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70A80" w14:textId="77777777" w:rsidR="001E606F" w:rsidRPr="00343C8D" w:rsidRDefault="001E606F" w:rsidP="001E606F">
      <w:pPr>
        <w:spacing w:line="256" w:lineRule="auto"/>
        <w:rPr>
          <w:rFonts w:ascii="Traditional Arabic" w:eastAsia="Calibri" w:hAnsi="Traditional Arabic" w:cs="Traditional Arabic"/>
          <w:b/>
          <w:bCs/>
          <w:kern w:val="2"/>
          <w:sz w:val="28"/>
          <w:szCs w:val="28"/>
          <w:lang w:bidi="ar-EG"/>
          <w14:ligatures w14:val="standardContextual"/>
        </w:rPr>
      </w:pPr>
      <w:r w:rsidRPr="00343C8D">
        <w:rPr>
          <w:rFonts w:ascii="Traditional Arabic" w:eastAsia="Calibri" w:hAnsi="Traditional Arabic" w:cs="Traditional Arabic"/>
          <w:b/>
          <w:bCs/>
          <w:kern w:val="2"/>
          <w:sz w:val="28"/>
          <w:szCs w:val="28"/>
          <w:rtl/>
          <w:lang w:bidi="ar-EG"/>
          <w14:ligatures w14:val="standardContextual"/>
        </w:rPr>
        <w:t xml:space="preserve">جامعة ميدأوشن </w:t>
      </w:r>
    </w:p>
    <w:p w14:paraId="4ECA9FC6" w14:textId="77777777" w:rsidR="001E606F" w:rsidRPr="00343C8D" w:rsidRDefault="001E606F" w:rsidP="001E606F">
      <w:pPr>
        <w:spacing w:line="256" w:lineRule="auto"/>
        <w:rPr>
          <w:rFonts w:ascii="Traditional Arabic" w:eastAsia="Calibri" w:hAnsi="Traditional Arabic" w:cs="Traditional Arabic"/>
          <w:b/>
          <w:bCs/>
          <w:kern w:val="2"/>
          <w:sz w:val="28"/>
          <w:szCs w:val="28"/>
          <w:lang w:bidi="ar-EG"/>
          <w14:ligatures w14:val="standardContextual"/>
        </w:rPr>
      </w:pPr>
      <w:r w:rsidRPr="00343C8D">
        <w:rPr>
          <w:rFonts w:ascii="Traditional Arabic" w:eastAsia="Calibri" w:hAnsi="Traditional Arabic" w:cs="Traditional Arabic"/>
          <w:noProof/>
          <w:kern w:val="2"/>
          <w14:ligatures w14:val="standardContextual"/>
        </w:rPr>
        <w:drawing>
          <wp:anchor distT="0" distB="0" distL="114300" distR="114300" simplePos="0" relativeHeight="251674624" behindDoc="0" locked="0" layoutInCell="1" allowOverlap="1" wp14:anchorId="42CB52B9" wp14:editId="0D31509D">
            <wp:simplePos x="0" y="0"/>
            <wp:positionH relativeFrom="margin">
              <wp:posOffset>-695325</wp:posOffset>
            </wp:positionH>
            <wp:positionV relativeFrom="margin">
              <wp:posOffset>-276225</wp:posOffset>
            </wp:positionV>
            <wp:extent cx="2226945" cy="2066925"/>
            <wp:effectExtent l="0" t="0" r="1905" b="9525"/>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343C8D">
        <w:rPr>
          <w:rFonts w:ascii="Traditional Arabic" w:eastAsia="Calibri" w:hAnsi="Traditional Arabic" w:cs="Traditional Arabic"/>
          <w:b/>
          <w:bCs/>
          <w:kern w:val="2"/>
          <w:sz w:val="28"/>
          <w:szCs w:val="28"/>
          <w:lang w:bidi="ar-EG"/>
          <w14:ligatures w14:val="standardContextual"/>
        </w:rPr>
        <w:t xml:space="preserve">    </w:t>
      </w:r>
      <w:r w:rsidRPr="00343C8D">
        <w:rPr>
          <w:rFonts w:ascii="Traditional Arabic" w:eastAsia="Calibri" w:hAnsi="Traditional Arabic" w:cs="Traditional Arabic"/>
          <w:b/>
          <w:bCs/>
          <w:kern w:val="2"/>
          <w:sz w:val="28"/>
          <w:szCs w:val="28"/>
          <w:rtl/>
          <w:lang w:bidi="ar-EG"/>
          <w14:ligatures w14:val="standardContextual"/>
        </w:rPr>
        <w:t xml:space="preserve">كلية الإدارة </w:t>
      </w:r>
    </w:p>
    <w:p w14:paraId="4E604F83" w14:textId="6DE5429D" w:rsidR="001E606F" w:rsidRPr="00343C8D" w:rsidRDefault="001E606F" w:rsidP="001E606F">
      <w:pPr>
        <w:spacing w:line="256" w:lineRule="auto"/>
        <w:rPr>
          <w:rFonts w:ascii="Traditional Arabic" w:eastAsia="Calibri" w:hAnsi="Traditional Arabic" w:cs="Traditional Arabic"/>
          <w:kern w:val="2"/>
          <w:sz w:val="28"/>
          <w:szCs w:val="28"/>
          <w:rtl/>
          <w:lang w:bidi="ar-EG"/>
          <w14:ligatures w14:val="standardContextual"/>
        </w:rPr>
      </w:pPr>
      <w:r w:rsidRPr="00343C8D">
        <w:rPr>
          <w:rFonts w:ascii="Traditional Arabic" w:eastAsia="Calibri" w:hAnsi="Traditional Arabic" w:cs="Traditional Arabic"/>
          <w:b/>
          <w:bCs/>
          <w:kern w:val="2"/>
          <w:sz w:val="28"/>
          <w:szCs w:val="28"/>
          <w:rtl/>
          <w:lang w:bidi="ar-EG"/>
          <w14:ligatures w14:val="standardContextual"/>
        </w:rPr>
        <w:t>ماجستير إدارة الأعمال</w:t>
      </w:r>
    </w:p>
    <w:p w14:paraId="5FD73399" w14:textId="1BA6480C" w:rsidR="001E606F" w:rsidRPr="00343C8D" w:rsidRDefault="001E606F" w:rsidP="001E606F">
      <w:pPr>
        <w:spacing w:line="256" w:lineRule="auto"/>
        <w:rPr>
          <w:rFonts w:ascii="Traditional Arabic" w:eastAsia="Calibri" w:hAnsi="Traditional Arabic" w:cs="Traditional Arabic"/>
          <w:kern w:val="2"/>
          <w:sz w:val="28"/>
          <w:szCs w:val="28"/>
          <w:rtl/>
          <w:lang w:bidi="ar-EG"/>
          <w14:ligatures w14:val="standardContextual"/>
        </w:rPr>
      </w:pPr>
    </w:p>
    <w:p w14:paraId="5DE35AB5" w14:textId="77777777" w:rsidR="001E606F" w:rsidRPr="00343C8D" w:rsidRDefault="001E606F" w:rsidP="001E606F">
      <w:pPr>
        <w:spacing w:line="256" w:lineRule="auto"/>
        <w:rPr>
          <w:rFonts w:ascii="Traditional Arabic" w:eastAsia="Calibri" w:hAnsi="Traditional Arabic" w:cs="Traditional Arabic"/>
          <w:kern w:val="2"/>
          <w:sz w:val="28"/>
          <w:szCs w:val="28"/>
          <w:rtl/>
          <w:lang w:bidi="ar-EG"/>
          <w14:ligatures w14:val="standardContextual"/>
        </w:rPr>
      </w:pPr>
    </w:p>
    <w:p w14:paraId="761BC1B2" w14:textId="40DC9287" w:rsidR="001E606F" w:rsidRPr="00343C8D" w:rsidRDefault="001E606F" w:rsidP="001E606F">
      <w:pPr>
        <w:spacing w:line="256" w:lineRule="auto"/>
        <w:rPr>
          <w:rFonts w:ascii="Traditional Arabic" w:eastAsia="Calibri" w:hAnsi="Traditional Arabic" w:cs="Traditional Arabic"/>
          <w:kern w:val="2"/>
          <w:sz w:val="28"/>
          <w:szCs w:val="28"/>
          <w:rtl/>
          <w:lang w:bidi="ar-EG"/>
          <w14:ligatures w14:val="standardContextual"/>
        </w:rPr>
      </w:pPr>
    </w:p>
    <w:p w14:paraId="10C9850B" w14:textId="455F5CDC" w:rsidR="001E606F" w:rsidRPr="00CE277E" w:rsidRDefault="001E606F" w:rsidP="001E606F">
      <w:pPr>
        <w:spacing w:line="256" w:lineRule="auto"/>
        <w:jc w:val="center"/>
        <w:rPr>
          <w:rFonts w:ascii="Traditional Arabic" w:eastAsia="Calibri" w:hAnsi="Traditional Arabic" w:cs="Traditional Arabic"/>
          <w:b/>
          <w:bCs/>
          <w:kern w:val="2"/>
          <w:sz w:val="44"/>
          <w:szCs w:val="44"/>
          <w:rtl/>
          <w14:ligatures w14:val="standardContextual"/>
        </w:rPr>
      </w:pPr>
      <w:bookmarkStart w:id="0" w:name="_Hlk223302797"/>
      <w:r w:rsidRPr="00CE277E">
        <w:rPr>
          <w:rFonts w:ascii="Traditional Arabic" w:eastAsia="Calibri" w:hAnsi="Traditional Arabic" w:cs="Traditional Arabic"/>
          <w:b/>
          <w:bCs/>
          <w:kern w:val="2"/>
          <w:sz w:val="44"/>
          <w:szCs w:val="44"/>
          <w:rtl/>
          <w14:ligatures w14:val="standardContextual"/>
        </w:rPr>
        <w:t xml:space="preserve">تأثير </w:t>
      </w:r>
      <w:r w:rsidR="00001695">
        <w:rPr>
          <w:rFonts w:ascii="Traditional Arabic" w:eastAsia="Calibri" w:hAnsi="Traditional Arabic" w:cs="Traditional Arabic"/>
          <w:b/>
          <w:bCs/>
          <w:kern w:val="2"/>
          <w:sz w:val="44"/>
          <w:szCs w:val="44"/>
          <w:rtl/>
          <w14:ligatures w14:val="standardContextual"/>
        </w:rPr>
        <w:t>مدة دورة مجلس الإدارة</w:t>
      </w:r>
      <w:r w:rsidRPr="00CE277E">
        <w:rPr>
          <w:rFonts w:ascii="Traditional Arabic" w:eastAsia="Calibri" w:hAnsi="Traditional Arabic" w:cs="Traditional Arabic"/>
          <w:b/>
          <w:bCs/>
          <w:kern w:val="2"/>
          <w:sz w:val="44"/>
          <w:szCs w:val="44"/>
          <w:rtl/>
          <w14:ligatures w14:val="standardContextual"/>
        </w:rPr>
        <w:t xml:space="preserve"> على أداء الشركات الحكومية في المملكة العربية السعودية</w:t>
      </w:r>
    </w:p>
    <w:bookmarkEnd w:id="0"/>
    <w:p w14:paraId="1E01A142" w14:textId="57F0B80D" w:rsidR="001E606F" w:rsidRPr="00343C8D" w:rsidRDefault="001E606F" w:rsidP="001E606F">
      <w:pPr>
        <w:spacing w:line="256" w:lineRule="auto"/>
        <w:rPr>
          <w:rFonts w:ascii="Traditional Arabic" w:eastAsia="Calibri" w:hAnsi="Traditional Arabic" w:cs="Traditional Arabic"/>
          <w:b/>
          <w:bCs/>
          <w:kern w:val="2"/>
          <w:sz w:val="28"/>
          <w:szCs w:val="28"/>
          <w:rtl/>
          <w:lang w:bidi="ar-EG"/>
          <w14:ligatures w14:val="standardContextual"/>
        </w:rPr>
      </w:pPr>
    </w:p>
    <w:p w14:paraId="77F33FE6" w14:textId="77777777" w:rsidR="002105B9" w:rsidRDefault="001E606F" w:rsidP="001E606F">
      <w:pPr>
        <w:spacing w:line="256" w:lineRule="auto"/>
        <w:jc w:val="center"/>
        <w:rPr>
          <w:rFonts w:ascii="Traditional Arabic" w:eastAsia="Calibri" w:hAnsi="Traditional Arabic" w:cs="Traditional Arabic"/>
          <w:b/>
          <w:bCs/>
          <w:kern w:val="2"/>
          <w:sz w:val="40"/>
          <w:szCs w:val="40"/>
          <w:rtl/>
          <w:lang w:bidi="ar-EG"/>
          <w14:ligatures w14:val="standardContextual"/>
        </w:rPr>
      </w:pPr>
      <w:r w:rsidRPr="00001695">
        <w:rPr>
          <w:rFonts w:ascii="Traditional Arabic" w:eastAsia="Calibri" w:hAnsi="Traditional Arabic" w:cs="Traditional Arabic"/>
          <w:b/>
          <w:bCs/>
          <w:kern w:val="2"/>
          <w:sz w:val="40"/>
          <w:szCs w:val="40"/>
          <w:rtl/>
          <w:lang w:bidi="ar-EG"/>
          <w14:ligatures w14:val="standardContextual"/>
        </w:rPr>
        <w:t xml:space="preserve">إعداد </w:t>
      </w:r>
    </w:p>
    <w:p w14:paraId="3170DA54" w14:textId="47148507" w:rsidR="001E606F" w:rsidRPr="00001695" w:rsidRDefault="001E606F" w:rsidP="001E606F">
      <w:pPr>
        <w:spacing w:line="256" w:lineRule="auto"/>
        <w:jc w:val="center"/>
        <w:rPr>
          <w:rFonts w:ascii="Traditional Arabic" w:eastAsia="Calibri" w:hAnsi="Traditional Arabic" w:cs="Traditional Arabic"/>
          <w:b/>
          <w:bCs/>
          <w:kern w:val="2"/>
          <w:sz w:val="40"/>
          <w:szCs w:val="40"/>
          <w:rtl/>
          <w:lang w:bidi="ar-EG"/>
          <w14:ligatures w14:val="standardContextual"/>
        </w:rPr>
      </w:pPr>
      <w:r w:rsidRPr="00001695">
        <w:rPr>
          <w:rFonts w:ascii="Traditional Arabic" w:eastAsia="Calibri" w:hAnsi="Traditional Arabic" w:cs="Traditional Arabic"/>
          <w:b/>
          <w:bCs/>
          <w:kern w:val="2"/>
          <w:sz w:val="40"/>
          <w:szCs w:val="40"/>
          <w:rtl/>
          <w:lang w:bidi="ar-EG"/>
          <w14:ligatures w14:val="standardContextual"/>
        </w:rPr>
        <w:t>سامي الحميدي</w:t>
      </w:r>
    </w:p>
    <w:p w14:paraId="51748F06" w14:textId="77777777" w:rsidR="001E606F" w:rsidRPr="00001695" w:rsidRDefault="001E606F" w:rsidP="001E606F">
      <w:pPr>
        <w:spacing w:line="256" w:lineRule="auto"/>
        <w:rPr>
          <w:rFonts w:ascii="Traditional Arabic" w:eastAsia="Calibri" w:hAnsi="Traditional Arabic" w:cs="Traditional Arabic"/>
          <w:b/>
          <w:bCs/>
          <w:kern w:val="2"/>
          <w:sz w:val="40"/>
          <w:szCs w:val="40"/>
          <w:rtl/>
          <w:lang w:bidi="ar-EG"/>
          <w14:ligatures w14:val="standardContextual"/>
        </w:rPr>
      </w:pPr>
    </w:p>
    <w:p w14:paraId="7F9FB018" w14:textId="49AFFF60" w:rsidR="001E606F" w:rsidRPr="00001695" w:rsidRDefault="001E606F" w:rsidP="001E606F">
      <w:pPr>
        <w:spacing w:line="256" w:lineRule="auto"/>
        <w:jc w:val="center"/>
        <w:rPr>
          <w:rFonts w:ascii="Traditional Arabic" w:eastAsia="Calibri" w:hAnsi="Traditional Arabic" w:cs="Traditional Arabic"/>
          <w:b/>
          <w:bCs/>
          <w:kern w:val="2"/>
          <w:sz w:val="40"/>
          <w:szCs w:val="40"/>
          <w:rtl/>
          <w:lang w:bidi="ar-EG"/>
          <w14:ligatures w14:val="standardContextual"/>
        </w:rPr>
      </w:pPr>
      <w:r w:rsidRPr="00001695">
        <w:rPr>
          <w:rFonts w:ascii="Traditional Arabic" w:eastAsia="Calibri" w:hAnsi="Traditional Arabic" w:cs="Traditional Arabic"/>
          <w:b/>
          <w:bCs/>
          <w:kern w:val="2"/>
          <w:sz w:val="40"/>
          <w:szCs w:val="40"/>
          <w:rtl/>
          <w:lang w:bidi="ar-EG"/>
          <w14:ligatures w14:val="standardContextual"/>
        </w:rPr>
        <w:t>إشراف</w:t>
      </w:r>
    </w:p>
    <w:p w14:paraId="2C337D89" w14:textId="77777777" w:rsidR="001E606F" w:rsidRPr="00001695" w:rsidRDefault="001E606F" w:rsidP="001E606F">
      <w:pPr>
        <w:spacing w:line="256" w:lineRule="auto"/>
        <w:jc w:val="center"/>
        <w:rPr>
          <w:rFonts w:ascii="Traditional Arabic" w:eastAsia="Calibri" w:hAnsi="Traditional Arabic" w:cs="Traditional Arabic"/>
          <w:b/>
          <w:bCs/>
          <w:kern w:val="2"/>
          <w:sz w:val="40"/>
          <w:szCs w:val="40"/>
          <w:rtl/>
          <w:lang w:bidi="ar-EG"/>
          <w14:ligatures w14:val="standardContextual"/>
        </w:rPr>
      </w:pPr>
      <w:r w:rsidRPr="00001695">
        <w:rPr>
          <w:rFonts w:ascii="Traditional Arabic" w:eastAsia="Calibri" w:hAnsi="Traditional Arabic" w:cs="Traditional Arabic"/>
          <w:b/>
          <w:bCs/>
          <w:kern w:val="2"/>
          <w:sz w:val="40"/>
          <w:szCs w:val="40"/>
          <w:rtl/>
          <w:lang w:bidi="ar-EG"/>
          <w14:ligatures w14:val="standardContextual"/>
        </w:rPr>
        <w:t>د. الفيصل عبد الحميد</w:t>
      </w:r>
    </w:p>
    <w:p w14:paraId="4E63AB23" w14:textId="571730A3" w:rsidR="001E606F" w:rsidRPr="00001695" w:rsidRDefault="001E606F" w:rsidP="001E606F">
      <w:pPr>
        <w:spacing w:line="256" w:lineRule="auto"/>
        <w:jc w:val="center"/>
        <w:rPr>
          <w:rFonts w:ascii="Traditional Arabic" w:eastAsia="Calibri" w:hAnsi="Traditional Arabic" w:cs="Traditional Arabic"/>
          <w:b/>
          <w:bCs/>
          <w:kern w:val="2"/>
          <w:sz w:val="40"/>
          <w:szCs w:val="40"/>
          <w:rtl/>
          <w:lang w:bidi="ar-EG"/>
          <w14:ligatures w14:val="standardContextual"/>
        </w:rPr>
      </w:pPr>
      <w:r w:rsidRPr="00001695">
        <w:rPr>
          <w:rFonts w:ascii="Traditional Arabic" w:eastAsia="Calibri" w:hAnsi="Traditional Arabic" w:cs="Traditional Arabic"/>
          <w:b/>
          <w:bCs/>
          <w:kern w:val="2"/>
          <w:sz w:val="40"/>
          <w:szCs w:val="40"/>
          <w:rtl/>
          <w:lang w:bidi="ar-EG"/>
          <w14:ligatures w14:val="standardContextual"/>
        </w:rPr>
        <w:t>د. فايز جراد</w:t>
      </w:r>
    </w:p>
    <w:p w14:paraId="60A94AA9" w14:textId="77777777" w:rsidR="001E606F" w:rsidRPr="00343C8D" w:rsidRDefault="001E606F" w:rsidP="001E606F">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28CFD8FC" w14:textId="04AC7FD6" w:rsidR="001E606F" w:rsidRPr="00343C8D" w:rsidRDefault="001E606F" w:rsidP="001E606F">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239AFDFA" w14:textId="080A1063" w:rsidR="001E606F" w:rsidRPr="00343C8D" w:rsidRDefault="001E606F" w:rsidP="001E606F">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17204D15" w14:textId="6AA80789" w:rsidR="001E606F" w:rsidRPr="00343C8D" w:rsidRDefault="001E606F" w:rsidP="001E606F">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39CA7B7C" w14:textId="767A41BB" w:rsidR="001E606F" w:rsidRPr="00343C8D" w:rsidRDefault="00B722A7" w:rsidP="001E606F">
      <w:pPr>
        <w:spacing w:line="256" w:lineRule="auto"/>
        <w:jc w:val="center"/>
        <w:rPr>
          <w:rFonts w:ascii="Traditional Arabic" w:eastAsia="Calibri" w:hAnsi="Traditional Arabic" w:cs="Traditional Arabic"/>
          <w:b/>
          <w:bCs/>
          <w:kern w:val="2"/>
          <w:sz w:val="28"/>
          <w:szCs w:val="28"/>
          <w:rtl/>
          <w:lang w:bidi="ar-EG"/>
          <w14:ligatures w14:val="standardContextual"/>
        </w:rPr>
      </w:pPr>
      <w:r w:rsidRPr="00B722A7">
        <w:rPr>
          <w:rFonts w:ascii="Traditional Arabic" w:eastAsia="Calibri" w:hAnsi="Traditional Arabic" w:cs="Traditional Arabic"/>
          <w:b/>
          <w:bCs/>
          <w:noProof/>
          <w:kern w:val="2"/>
          <w:sz w:val="28"/>
          <w:szCs w:val="28"/>
          <w:rtl/>
          <w:lang w:bidi="ar-EG"/>
          <w14:ligatures w14:val="standardContextual"/>
        </w:rPr>
        <mc:AlternateContent>
          <mc:Choice Requires="wps">
            <w:drawing>
              <wp:anchor distT="45720" distB="45720" distL="114300" distR="114300" simplePos="0" relativeHeight="251684864" behindDoc="0" locked="0" layoutInCell="1" allowOverlap="1" wp14:anchorId="47A25478" wp14:editId="008E6F2E">
                <wp:simplePos x="0" y="0"/>
                <wp:positionH relativeFrom="column">
                  <wp:posOffset>1536065</wp:posOffset>
                </wp:positionH>
                <wp:positionV relativeFrom="paragraph">
                  <wp:posOffset>386080</wp:posOffset>
                </wp:positionV>
                <wp:extent cx="2360930" cy="676275"/>
                <wp:effectExtent l="0" t="0" r="0" b="9525"/>
                <wp:wrapNone/>
                <wp:docPr id="5452628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676275"/>
                        </a:xfrm>
                        <a:prstGeom prst="rect">
                          <a:avLst/>
                        </a:prstGeom>
                        <a:solidFill>
                          <a:srgbClr val="FFFFFF"/>
                        </a:solidFill>
                        <a:ln w="9525">
                          <a:noFill/>
                          <a:miter lim="800000"/>
                          <a:headEnd/>
                          <a:tailEnd/>
                        </a:ln>
                      </wps:spPr>
                      <wps:txbx>
                        <w:txbxContent>
                          <w:p w14:paraId="6BB359C9" w14:textId="32F04FAA" w:rsidR="00B722A7" w:rsidRDefault="00B722A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7A25478" id="_x0000_t202" coordsize="21600,21600" o:spt="202" path="m,l,21600r21600,l21600,xe">
                <v:stroke joinstyle="miter"/>
                <v:path gradientshapeok="t" o:connecttype="rect"/>
              </v:shapetype>
              <v:shape id="مربع نص 2" o:spid="_x0000_s1026" type="#_x0000_t202" style="position:absolute;left:0;text-align:left;margin-left:120.95pt;margin-top:30.4pt;width:185.9pt;height:53.25pt;flip:x;z-index:2516848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" stroked="f">
                <v:textbox>
                  <w:txbxContent>
                    <w:p w14:paraId="6BB359C9" w14:textId="32F04FAA" w:rsidR="00B722A7" w:rsidRDefault="00B722A7"/>
                  </w:txbxContent>
                </v:textbox>
              </v:shape>
            </w:pict>
          </mc:Fallback>
        </mc:AlternateContent>
      </w:r>
      <w:r w:rsidR="001E606F" w:rsidRPr="00343C8D">
        <w:rPr>
          <w:rFonts w:ascii="Traditional Arabic" w:eastAsia="Calibri" w:hAnsi="Traditional Arabic" w:cs="Traditional Arabic"/>
          <w:b/>
          <w:bCs/>
          <w:kern w:val="2"/>
          <w:sz w:val="28"/>
          <w:szCs w:val="28"/>
          <w:rtl/>
          <w:lang w:bidi="ar-EG"/>
          <w14:ligatures w14:val="standardContextual"/>
        </w:rPr>
        <w:t>2026م/1447هـ</w:t>
      </w:r>
    </w:p>
    <w:p w14:paraId="4CC881C9" w14:textId="59DFD879" w:rsidR="00B722A7" w:rsidRDefault="00B722A7" w:rsidP="009F0F5A">
      <w:pPr>
        <w:spacing w:line="360" w:lineRule="auto"/>
        <w:jc w:val="center"/>
        <w:rPr>
          <w:rFonts w:ascii="Roboto" w:hAnsi="Roboto"/>
          <w:b/>
          <w:bCs/>
          <w:color w:val="202124"/>
          <w:spacing w:val="3"/>
          <w:sz w:val="28"/>
          <w:szCs w:val="28"/>
          <w:rtl/>
        </w:rPr>
        <w:sectPr w:rsidR="00B722A7" w:rsidSect="00047916">
          <w:headerReference w:type="default" r:id="rId9"/>
          <w:footerReference w:type="default" r:id="rId10"/>
          <w:pgSz w:w="11906" w:h="16838" w:code="9"/>
          <w:pgMar w:top="1418" w:right="1985" w:bottom="1418" w:left="1418" w:header="709" w:footer="709" w:gutter="0"/>
          <w:pgNumType w:fmt="arabicAlpha" w:start="1"/>
          <w:cols w:space="708"/>
          <w:bidi/>
          <w:rtlGutter/>
          <w:docGrid w:linePitch="360"/>
        </w:sectPr>
      </w:pPr>
      <w:r w:rsidRPr="00B722A7">
        <w:rPr>
          <w:rFonts w:ascii="Traditional Arabic" w:eastAsia="Calibri" w:hAnsi="Traditional Arabic" w:cs="Traditional Arabic"/>
          <w:b/>
          <w:bCs/>
          <w:noProof/>
          <w:kern w:val="2"/>
          <w:sz w:val="28"/>
          <w:szCs w:val="28"/>
          <w:rtl/>
          <w:lang w:bidi="ar-EG"/>
          <w14:ligatures w14:val="standardContextual"/>
        </w:rPr>
        <mc:AlternateContent>
          <mc:Choice Requires="wps">
            <w:drawing>
              <wp:anchor distT="45720" distB="45720" distL="114300" distR="114300" simplePos="0" relativeHeight="251686912" behindDoc="0" locked="0" layoutInCell="1" allowOverlap="1" wp14:anchorId="2951B55B" wp14:editId="50135DC1">
                <wp:simplePos x="0" y="0"/>
                <wp:positionH relativeFrom="column">
                  <wp:posOffset>1619250</wp:posOffset>
                </wp:positionH>
                <wp:positionV relativeFrom="paragraph">
                  <wp:posOffset>578485</wp:posOffset>
                </wp:positionV>
                <wp:extent cx="2360930" cy="676275"/>
                <wp:effectExtent l="0" t="0" r="0" b="9525"/>
                <wp:wrapNone/>
                <wp:docPr id="22119208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676275"/>
                        </a:xfrm>
                        <a:prstGeom prst="rect">
                          <a:avLst/>
                        </a:prstGeom>
                        <a:solidFill>
                          <a:srgbClr val="FFFFFF"/>
                        </a:solidFill>
                        <a:ln w="9525">
                          <a:noFill/>
                          <a:miter lim="800000"/>
                          <a:headEnd/>
                          <a:tailEnd/>
                        </a:ln>
                      </wps:spPr>
                      <wps:txbx>
                        <w:txbxContent>
                          <w:p w14:paraId="0E8F9FED" w14:textId="77777777" w:rsidR="00B722A7" w:rsidRDefault="00B722A7" w:rsidP="00B722A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951B55B" id="_x0000_s1027" type="#_x0000_t202" style="position:absolute;left:0;text-align:left;margin-left:127.5pt;margin-top:45.55pt;width:185.9pt;height:53.25pt;flip:x;z-index:25168691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" stroked="f">
                <v:textbox>
                  <w:txbxContent>
                    <w:p w14:paraId="0E8F9FED" w14:textId="77777777" w:rsidR="00B722A7" w:rsidRDefault="00B722A7" w:rsidP="00B722A7"/>
                  </w:txbxContent>
                </v:textbox>
              </v:shape>
            </w:pict>
          </mc:Fallback>
        </mc:AlternateContent>
      </w:r>
    </w:p>
    <w:p w14:paraId="4E50D7CA" w14:textId="63C98FAE" w:rsidR="009F0F5A" w:rsidRDefault="009F0F5A" w:rsidP="009F0F5A">
      <w:pPr>
        <w:pStyle w:val="afd"/>
      </w:pPr>
    </w:p>
    <w:p w14:paraId="625E0D28" w14:textId="09582B16" w:rsidR="009F0F5A" w:rsidRPr="009F0F5A" w:rsidRDefault="009F0F5A" w:rsidP="009F0F5A">
      <w:pPr>
        <w:spacing w:line="360" w:lineRule="auto"/>
        <w:jc w:val="center"/>
        <w:rPr>
          <w:rFonts w:ascii="Roboto" w:hAnsi="Roboto" w:cs="Traditional Arabic"/>
          <w:b/>
          <w:bCs/>
          <w:color w:val="202124"/>
          <w:spacing w:val="3"/>
          <w:sz w:val="36"/>
          <w:szCs w:val="36"/>
          <w:shd w:val="clear" w:color="auto" w:fill="FFFFFF"/>
          <w:rtl/>
        </w:rPr>
      </w:pPr>
      <w:r w:rsidRPr="009F0F5A">
        <w:rPr>
          <w:rFonts w:ascii="Roboto" w:hAnsi="Roboto" w:cs="Traditional Arabic" w:hint="cs"/>
          <w:b/>
          <w:bCs/>
          <w:color w:val="202124"/>
          <w:spacing w:val="3"/>
          <w:sz w:val="36"/>
          <w:szCs w:val="36"/>
          <w:shd w:val="clear" w:color="auto" w:fill="FFFFFF"/>
          <w:rtl/>
        </w:rPr>
        <w:t>فهرس المحتويات</w:t>
      </w:r>
    </w:p>
    <w:p w14:paraId="1679928F" w14:textId="7D43E074"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r>
        <w:fldChar w:fldCharType="begin"/>
      </w:r>
      <w:r>
        <w:instrText xml:space="preserve"> TOC \o "1-3" \h \z \u </w:instrText>
      </w:r>
      <w:r>
        <w:fldChar w:fldCharType="separate"/>
      </w:r>
      <w:hyperlink w:anchor="_Toc224681634" w:history="1">
        <w:r w:rsidRPr="00CE4CDF">
          <w:rPr>
            <w:rStyle w:val="Hyperlink"/>
            <w:rtl/>
          </w:rPr>
          <w:t>الفصل الأول</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Toc224681634 \h</w:instrText>
        </w:r>
        <w:r>
          <w:rPr>
            <w:webHidden/>
            <w:rtl/>
          </w:rPr>
          <w:instrText xml:space="preserve"> </w:instrText>
        </w:r>
        <w:r>
          <w:rPr>
            <w:rStyle w:val="Hyperlink"/>
            <w:rtl/>
          </w:rPr>
        </w:r>
        <w:r>
          <w:rPr>
            <w:rStyle w:val="Hyperlink"/>
            <w:rtl/>
          </w:rPr>
          <w:fldChar w:fldCharType="separate"/>
        </w:r>
        <w:r>
          <w:rPr>
            <w:webHidden/>
            <w:rtl/>
          </w:rPr>
          <w:t>1</w:t>
        </w:r>
        <w:r>
          <w:rPr>
            <w:rStyle w:val="Hyperlink"/>
            <w:rtl/>
          </w:rPr>
          <w:fldChar w:fldCharType="end"/>
        </w:r>
      </w:hyperlink>
    </w:p>
    <w:p w14:paraId="50F827D4" w14:textId="137F34F6"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35" w:history="1">
        <w:r w:rsidRPr="00CE4CDF">
          <w:rPr>
            <w:rStyle w:val="Hyperlink"/>
            <w:rtl/>
          </w:rPr>
          <w:t>(الإطار العام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Toc224681635 \h</w:instrText>
        </w:r>
        <w:r>
          <w:rPr>
            <w:webHidden/>
            <w:rtl/>
          </w:rPr>
          <w:instrText xml:space="preserve"> </w:instrText>
        </w:r>
        <w:r>
          <w:rPr>
            <w:rStyle w:val="Hyperlink"/>
            <w:rtl/>
          </w:rPr>
        </w:r>
        <w:r>
          <w:rPr>
            <w:rStyle w:val="Hyperlink"/>
            <w:rtl/>
          </w:rPr>
          <w:fldChar w:fldCharType="separate"/>
        </w:r>
        <w:r>
          <w:rPr>
            <w:webHidden/>
            <w:rtl/>
          </w:rPr>
          <w:t>1</w:t>
        </w:r>
        <w:r>
          <w:rPr>
            <w:rStyle w:val="Hyperlink"/>
            <w:rtl/>
          </w:rPr>
          <w:fldChar w:fldCharType="end"/>
        </w:r>
      </w:hyperlink>
    </w:p>
    <w:p w14:paraId="5B1CCC7A" w14:textId="5FB4E764"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36" w:history="1">
        <w:r w:rsidRPr="00CE4CDF">
          <w:rPr>
            <w:rStyle w:val="Hyperlink"/>
            <w:rtl/>
          </w:rPr>
          <w:t>المقدمة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Toc224681636 \h</w:instrText>
        </w:r>
        <w:r>
          <w:rPr>
            <w:webHidden/>
            <w:rtl/>
          </w:rPr>
          <w:instrText xml:space="preserve"> </w:instrText>
        </w:r>
        <w:r>
          <w:rPr>
            <w:rStyle w:val="Hyperlink"/>
            <w:rtl/>
          </w:rPr>
        </w:r>
        <w:r>
          <w:rPr>
            <w:rStyle w:val="Hyperlink"/>
            <w:rtl/>
          </w:rPr>
          <w:fldChar w:fldCharType="separate"/>
        </w:r>
        <w:r>
          <w:rPr>
            <w:webHidden/>
            <w:rtl/>
          </w:rPr>
          <w:t>2</w:t>
        </w:r>
        <w:r>
          <w:rPr>
            <w:rStyle w:val="Hyperlink"/>
            <w:rtl/>
          </w:rPr>
          <w:fldChar w:fldCharType="end"/>
        </w:r>
      </w:hyperlink>
    </w:p>
    <w:p w14:paraId="7ADD43B3" w14:textId="273FA9FA"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37" w:history="1">
        <w:r w:rsidRPr="00CE4CDF">
          <w:rPr>
            <w:rStyle w:val="Hyperlink"/>
            <w:rtl/>
            <w:lang w:bidi="ar-JO"/>
          </w:rPr>
          <w:t>مشكلة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Toc224681637 \h</w:instrText>
        </w:r>
        <w:r>
          <w:rPr>
            <w:webHidden/>
            <w:rtl/>
          </w:rPr>
          <w:instrText xml:space="preserve"> </w:instrText>
        </w:r>
        <w:r>
          <w:rPr>
            <w:rStyle w:val="Hyperlink"/>
            <w:rtl/>
          </w:rPr>
        </w:r>
        <w:r>
          <w:rPr>
            <w:rStyle w:val="Hyperlink"/>
            <w:rtl/>
          </w:rPr>
          <w:fldChar w:fldCharType="separate"/>
        </w:r>
        <w:r>
          <w:rPr>
            <w:webHidden/>
            <w:rtl/>
          </w:rPr>
          <w:t>3</w:t>
        </w:r>
        <w:r>
          <w:rPr>
            <w:rStyle w:val="Hyperlink"/>
            <w:rtl/>
          </w:rPr>
          <w:fldChar w:fldCharType="end"/>
        </w:r>
      </w:hyperlink>
    </w:p>
    <w:p w14:paraId="157B3300" w14:textId="5B502E9A"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38" w:history="1">
        <w:r w:rsidRPr="00CE4CDF">
          <w:rPr>
            <w:rStyle w:val="Hyperlink"/>
            <w:rtl/>
            <w:lang w:bidi="ar-JO"/>
          </w:rPr>
          <w:t>تساؤلات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Toc224681638 \h</w:instrText>
        </w:r>
        <w:r>
          <w:rPr>
            <w:webHidden/>
            <w:rtl/>
          </w:rPr>
          <w:instrText xml:space="preserve"> </w:instrText>
        </w:r>
        <w:r>
          <w:rPr>
            <w:rStyle w:val="Hyperlink"/>
            <w:rtl/>
          </w:rPr>
        </w:r>
        <w:r>
          <w:rPr>
            <w:rStyle w:val="Hyperlink"/>
            <w:rtl/>
          </w:rPr>
          <w:fldChar w:fldCharType="separate"/>
        </w:r>
        <w:r>
          <w:rPr>
            <w:webHidden/>
            <w:rtl/>
          </w:rPr>
          <w:t>4</w:t>
        </w:r>
        <w:r>
          <w:rPr>
            <w:rStyle w:val="Hyperlink"/>
            <w:rtl/>
          </w:rPr>
          <w:fldChar w:fldCharType="end"/>
        </w:r>
      </w:hyperlink>
    </w:p>
    <w:p w14:paraId="32603BFA" w14:textId="02C32286"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39" w:history="1">
        <w:r w:rsidRPr="00CE4CDF">
          <w:rPr>
            <w:rStyle w:val="Hyperlink"/>
            <w:rtl/>
            <w:lang w:bidi="ar-JO"/>
          </w:rPr>
          <w:t>أهداف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Toc224681639 \h</w:instrText>
        </w:r>
        <w:r>
          <w:rPr>
            <w:webHidden/>
            <w:rtl/>
          </w:rPr>
          <w:instrText xml:space="preserve"> </w:instrText>
        </w:r>
        <w:r>
          <w:rPr>
            <w:rStyle w:val="Hyperlink"/>
            <w:rtl/>
          </w:rPr>
        </w:r>
        <w:r>
          <w:rPr>
            <w:rStyle w:val="Hyperlink"/>
            <w:rtl/>
          </w:rPr>
          <w:fldChar w:fldCharType="separate"/>
        </w:r>
        <w:r>
          <w:rPr>
            <w:webHidden/>
            <w:rtl/>
          </w:rPr>
          <w:t>5</w:t>
        </w:r>
        <w:r>
          <w:rPr>
            <w:rStyle w:val="Hyperlink"/>
            <w:rtl/>
          </w:rPr>
          <w:fldChar w:fldCharType="end"/>
        </w:r>
      </w:hyperlink>
    </w:p>
    <w:p w14:paraId="30E9A968" w14:textId="6B34FEA3"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0" w:history="1">
        <w:r w:rsidRPr="00CE4CDF">
          <w:rPr>
            <w:rStyle w:val="Hyperlink"/>
            <w:rtl/>
            <w:lang w:bidi="ar-JO"/>
          </w:rPr>
          <w:t>أهمية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Toc224681640 \h</w:instrText>
        </w:r>
        <w:r>
          <w:rPr>
            <w:webHidden/>
            <w:rtl/>
          </w:rPr>
          <w:instrText xml:space="preserve"> </w:instrText>
        </w:r>
        <w:r>
          <w:rPr>
            <w:rStyle w:val="Hyperlink"/>
            <w:rtl/>
          </w:rPr>
        </w:r>
        <w:r>
          <w:rPr>
            <w:rStyle w:val="Hyperlink"/>
            <w:rtl/>
          </w:rPr>
          <w:fldChar w:fldCharType="separate"/>
        </w:r>
        <w:r>
          <w:rPr>
            <w:webHidden/>
            <w:rtl/>
          </w:rPr>
          <w:t>5</w:t>
        </w:r>
        <w:r>
          <w:rPr>
            <w:rStyle w:val="Hyperlink"/>
            <w:rtl/>
          </w:rPr>
          <w:fldChar w:fldCharType="end"/>
        </w:r>
      </w:hyperlink>
    </w:p>
    <w:p w14:paraId="0F14CE7B" w14:textId="517E1ECA"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1" w:history="1">
        <w:r w:rsidRPr="00CE4CDF">
          <w:rPr>
            <w:rStyle w:val="Hyperlink"/>
            <w:rtl/>
            <w:lang w:bidi="ar-JO"/>
          </w:rPr>
          <w:t>فرضيات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Toc224681641 \h</w:instrText>
        </w:r>
        <w:r>
          <w:rPr>
            <w:webHidden/>
            <w:rtl/>
          </w:rPr>
          <w:instrText xml:space="preserve"> </w:instrText>
        </w:r>
        <w:r>
          <w:rPr>
            <w:rStyle w:val="Hyperlink"/>
            <w:rtl/>
          </w:rPr>
        </w:r>
        <w:r>
          <w:rPr>
            <w:rStyle w:val="Hyperlink"/>
            <w:rtl/>
          </w:rPr>
          <w:fldChar w:fldCharType="separate"/>
        </w:r>
        <w:r>
          <w:rPr>
            <w:webHidden/>
            <w:rtl/>
          </w:rPr>
          <w:t>7</w:t>
        </w:r>
        <w:r>
          <w:rPr>
            <w:rStyle w:val="Hyperlink"/>
            <w:rtl/>
          </w:rPr>
          <w:fldChar w:fldCharType="end"/>
        </w:r>
      </w:hyperlink>
    </w:p>
    <w:p w14:paraId="2C41F40A" w14:textId="5D878AB8"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2" w:history="1">
        <w:r w:rsidRPr="00CE4CDF">
          <w:rPr>
            <w:rStyle w:val="Hyperlink"/>
            <w:rtl/>
            <w:lang w:bidi="ar-JO"/>
          </w:rPr>
          <w:t>حدود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Toc224681642 \h</w:instrText>
        </w:r>
        <w:r>
          <w:rPr>
            <w:webHidden/>
            <w:rtl/>
          </w:rPr>
          <w:instrText xml:space="preserve"> </w:instrText>
        </w:r>
        <w:r>
          <w:rPr>
            <w:rStyle w:val="Hyperlink"/>
            <w:rtl/>
          </w:rPr>
        </w:r>
        <w:r>
          <w:rPr>
            <w:rStyle w:val="Hyperlink"/>
            <w:rtl/>
          </w:rPr>
          <w:fldChar w:fldCharType="separate"/>
        </w:r>
        <w:r>
          <w:rPr>
            <w:webHidden/>
            <w:rtl/>
          </w:rPr>
          <w:t>7</w:t>
        </w:r>
        <w:r>
          <w:rPr>
            <w:rStyle w:val="Hyperlink"/>
            <w:rtl/>
          </w:rPr>
          <w:fldChar w:fldCharType="end"/>
        </w:r>
      </w:hyperlink>
    </w:p>
    <w:p w14:paraId="793BF5AD" w14:textId="705693CB"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3" w:history="1">
        <w:r w:rsidRPr="00CE4CDF">
          <w:rPr>
            <w:rStyle w:val="Hyperlink"/>
            <w:rtl/>
            <w:lang w:bidi="ar-JO"/>
          </w:rPr>
          <w:t>نموذج الدراسة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Toc224681643 \h</w:instrText>
        </w:r>
        <w:r>
          <w:rPr>
            <w:webHidden/>
            <w:rtl/>
          </w:rPr>
          <w:instrText xml:space="preserve"> </w:instrText>
        </w:r>
        <w:r>
          <w:rPr>
            <w:rStyle w:val="Hyperlink"/>
            <w:rtl/>
          </w:rPr>
        </w:r>
        <w:r>
          <w:rPr>
            <w:rStyle w:val="Hyperlink"/>
            <w:rtl/>
          </w:rPr>
          <w:fldChar w:fldCharType="separate"/>
        </w:r>
        <w:r>
          <w:rPr>
            <w:webHidden/>
            <w:rtl/>
          </w:rPr>
          <w:t>8</w:t>
        </w:r>
        <w:r>
          <w:rPr>
            <w:rStyle w:val="Hyperlink"/>
            <w:rtl/>
          </w:rPr>
          <w:fldChar w:fldCharType="end"/>
        </w:r>
      </w:hyperlink>
    </w:p>
    <w:p w14:paraId="0C4CEA15" w14:textId="364B522F"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4" w:history="1">
        <w:r w:rsidRPr="00CE4CDF">
          <w:rPr>
            <w:rStyle w:val="Hyperlink"/>
            <w:rtl/>
          </w:rPr>
          <w:t>الفصل الثاني</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Toc224681644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7DBCE165" w14:textId="4BB9292D"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5" w:history="1">
        <w:r w:rsidRPr="00CE4CDF">
          <w:rPr>
            <w:rStyle w:val="Hyperlink"/>
            <w:rtl/>
          </w:rPr>
          <w:t>(الإطار النظري والدراسات السابقة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Toc224681645 \h</w:instrText>
        </w:r>
        <w:r>
          <w:rPr>
            <w:webHidden/>
            <w:rtl/>
          </w:rPr>
          <w:instrText xml:space="preserve"> </w:instrText>
        </w:r>
        <w:r>
          <w:rPr>
            <w:rStyle w:val="Hyperlink"/>
            <w:rtl/>
          </w:rPr>
        </w:r>
        <w:r>
          <w:rPr>
            <w:rStyle w:val="Hyperlink"/>
            <w:rtl/>
          </w:rPr>
          <w:fldChar w:fldCharType="separate"/>
        </w:r>
        <w:r>
          <w:rPr>
            <w:webHidden/>
            <w:rtl/>
          </w:rPr>
          <w:t>9</w:t>
        </w:r>
        <w:r>
          <w:rPr>
            <w:rStyle w:val="Hyperlink"/>
            <w:rtl/>
          </w:rPr>
          <w:fldChar w:fldCharType="end"/>
        </w:r>
      </w:hyperlink>
    </w:p>
    <w:p w14:paraId="521FE19E" w14:textId="19F81124"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6" w:history="1">
        <w:r w:rsidRPr="00CE4CDF">
          <w:rPr>
            <w:rStyle w:val="Hyperlink"/>
            <w:rtl/>
            <w:lang w:bidi="ar-JO"/>
          </w:rPr>
          <w:t>أولاً: الإطار النظري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Toc224681646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2C1F430A" w14:textId="568EB628"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7" w:history="1">
        <w:r w:rsidRPr="00CE4CDF">
          <w:rPr>
            <w:rStyle w:val="Hyperlink"/>
            <w:rtl/>
            <w:lang w:bidi="ar-JO"/>
          </w:rPr>
          <w:t>المبحث الأول – الشركات الحكومية في السعودية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Toc224681647 \h</w:instrText>
        </w:r>
        <w:r>
          <w:rPr>
            <w:webHidden/>
            <w:rtl/>
          </w:rPr>
          <w:instrText xml:space="preserve"> </w:instrText>
        </w:r>
        <w:r>
          <w:rPr>
            <w:rStyle w:val="Hyperlink"/>
            <w:rtl/>
          </w:rPr>
        </w:r>
        <w:r>
          <w:rPr>
            <w:rStyle w:val="Hyperlink"/>
            <w:rtl/>
          </w:rPr>
          <w:fldChar w:fldCharType="separate"/>
        </w:r>
        <w:r>
          <w:rPr>
            <w:webHidden/>
            <w:rtl/>
          </w:rPr>
          <w:t>10</w:t>
        </w:r>
        <w:r>
          <w:rPr>
            <w:rStyle w:val="Hyperlink"/>
            <w:rtl/>
          </w:rPr>
          <w:fldChar w:fldCharType="end"/>
        </w:r>
      </w:hyperlink>
    </w:p>
    <w:p w14:paraId="465BABE7" w14:textId="58B0B4B8"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8" w:history="1">
        <w:r w:rsidRPr="00CE4CDF">
          <w:rPr>
            <w:rStyle w:val="Hyperlink"/>
            <w:rtl/>
            <w:lang w:bidi="ar-JO"/>
          </w:rPr>
          <w:t>المبحث الثاني: أهمية وخصائص مجلس الإدارة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Toc224681648 \h</w:instrText>
        </w:r>
        <w:r>
          <w:rPr>
            <w:webHidden/>
            <w:rtl/>
          </w:rPr>
          <w:instrText xml:space="preserve"> </w:instrText>
        </w:r>
        <w:r>
          <w:rPr>
            <w:rStyle w:val="Hyperlink"/>
            <w:rtl/>
          </w:rPr>
        </w:r>
        <w:r>
          <w:rPr>
            <w:rStyle w:val="Hyperlink"/>
            <w:rtl/>
          </w:rPr>
          <w:fldChar w:fldCharType="separate"/>
        </w:r>
        <w:r>
          <w:rPr>
            <w:webHidden/>
            <w:rtl/>
          </w:rPr>
          <w:t>14</w:t>
        </w:r>
        <w:r>
          <w:rPr>
            <w:rStyle w:val="Hyperlink"/>
            <w:rtl/>
          </w:rPr>
          <w:fldChar w:fldCharType="end"/>
        </w:r>
      </w:hyperlink>
    </w:p>
    <w:p w14:paraId="45DE8B85" w14:textId="5CF29612"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49" w:history="1">
        <w:r w:rsidRPr="00CE4CDF">
          <w:rPr>
            <w:rStyle w:val="Hyperlink"/>
            <w:rtl/>
            <w:lang w:bidi="ar-JO"/>
          </w:rPr>
          <w:t>المبحث الثالث: الأداء المالي للشركات</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Toc224681649 \h</w:instrText>
        </w:r>
        <w:r>
          <w:rPr>
            <w:webHidden/>
            <w:rtl/>
          </w:rPr>
          <w:instrText xml:space="preserve"> </w:instrText>
        </w:r>
        <w:r>
          <w:rPr>
            <w:rStyle w:val="Hyperlink"/>
            <w:rtl/>
          </w:rPr>
        </w:r>
        <w:r>
          <w:rPr>
            <w:rStyle w:val="Hyperlink"/>
            <w:rtl/>
          </w:rPr>
          <w:fldChar w:fldCharType="separate"/>
        </w:r>
        <w:r>
          <w:rPr>
            <w:webHidden/>
            <w:rtl/>
          </w:rPr>
          <w:t>22</w:t>
        </w:r>
        <w:r>
          <w:rPr>
            <w:rStyle w:val="Hyperlink"/>
            <w:rtl/>
          </w:rPr>
          <w:fldChar w:fldCharType="end"/>
        </w:r>
      </w:hyperlink>
    </w:p>
    <w:p w14:paraId="059B358D" w14:textId="3FB88F21"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50" w:history="1">
        <w:r w:rsidRPr="00CE4CDF">
          <w:rPr>
            <w:rStyle w:val="Hyperlink"/>
            <w:rtl/>
          </w:rPr>
          <w:t>المحور الرابع: النظريات المفسرة للدراسة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Toc224681650 \h</w:instrText>
        </w:r>
        <w:r>
          <w:rPr>
            <w:webHidden/>
            <w:rtl/>
          </w:rPr>
          <w:instrText xml:space="preserve"> </w:instrText>
        </w:r>
        <w:r>
          <w:rPr>
            <w:rStyle w:val="Hyperlink"/>
            <w:rtl/>
          </w:rPr>
        </w:r>
        <w:r>
          <w:rPr>
            <w:rStyle w:val="Hyperlink"/>
            <w:rtl/>
          </w:rPr>
          <w:fldChar w:fldCharType="separate"/>
        </w:r>
        <w:r>
          <w:rPr>
            <w:webHidden/>
            <w:rtl/>
          </w:rPr>
          <w:t>23</w:t>
        </w:r>
        <w:r>
          <w:rPr>
            <w:rStyle w:val="Hyperlink"/>
            <w:rtl/>
          </w:rPr>
          <w:fldChar w:fldCharType="end"/>
        </w:r>
      </w:hyperlink>
    </w:p>
    <w:p w14:paraId="2E621999" w14:textId="0F071F47"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51" w:history="1">
        <w:r w:rsidRPr="00CE4CDF">
          <w:rPr>
            <w:rStyle w:val="Hyperlink"/>
            <w:rtl/>
            <w:lang w:bidi="ar-JO"/>
          </w:rPr>
          <w:t>ثانياً: الدراسات السابقة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Toc224681651 \h</w:instrText>
        </w:r>
        <w:r>
          <w:rPr>
            <w:webHidden/>
            <w:rtl/>
          </w:rPr>
          <w:instrText xml:space="preserve"> </w:instrText>
        </w:r>
        <w:r>
          <w:rPr>
            <w:rStyle w:val="Hyperlink"/>
            <w:rtl/>
          </w:rPr>
        </w:r>
        <w:r>
          <w:rPr>
            <w:rStyle w:val="Hyperlink"/>
            <w:rtl/>
          </w:rPr>
          <w:fldChar w:fldCharType="separate"/>
        </w:r>
        <w:r>
          <w:rPr>
            <w:webHidden/>
            <w:rtl/>
          </w:rPr>
          <w:t>30</w:t>
        </w:r>
        <w:r>
          <w:rPr>
            <w:rStyle w:val="Hyperlink"/>
            <w:rtl/>
          </w:rPr>
          <w:fldChar w:fldCharType="end"/>
        </w:r>
      </w:hyperlink>
    </w:p>
    <w:p w14:paraId="047CBEFA" w14:textId="19BF51B0" w:rsidR="009F0F5A" w:rsidRDefault="009F0F5A" w:rsidP="009F0F5A">
      <w:pPr>
        <w:pStyle w:val="1e"/>
        <w:rPr>
          <w:rFonts w:asciiTheme="minorHAnsi" w:eastAsiaTheme="minorEastAsia" w:hAnsiTheme="minorHAnsi" w:cstheme="minorBidi"/>
          <w:b w:val="0"/>
          <w:bCs w:val="0"/>
          <w:kern w:val="2"/>
          <w:sz w:val="24"/>
          <w:szCs w:val="24"/>
          <w:rtl/>
          <w14:ligatures w14:val="standardContextual"/>
        </w:rPr>
      </w:pPr>
      <w:hyperlink w:anchor="_Toc224681652" w:history="1">
        <w:r w:rsidRPr="00CE4CDF">
          <w:rPr>
            <w:rStyle w:val="Hyperlink"/>
            <w:rtl/>
            <w:lang w:bidi="ar-EG"/>
          </w:rPr>
          <w:t>التعليق على الدراسات السابقة والفجوة البحثية</w:t>
        </w:r>
        <w:r>
          <w:rPr>
            <w:webHidden/>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Toc224681652 \h</w:instrText>
        </w:r>
        <w:r>
          <w:rPr>
            <w:webHidden/>
            <w:rtl/>
          </w:rPr>
          <w:instrText xml:space="preserve"> </w:instrText>
        </w:r>
        <w:r>
          <w:rPr>
            <w:rStyle w:val="Hyperlink"/>
            <w:rtl/>
          </w:rPr>
        </w:r>
        <w:r>
          <w:rPr>
            <w:rStyle w:val="Hyperlink"/>
            <w:rtl/>
          </w:rPr>
          <w:fldChar w:fldCharType="separate"/>
        </w:r>
        <w:r>
          <w:rPr>
            <w:webHidden/>
            <w:rtl/>
          </w:rPr>
          <w:t>40</w:t>
        </w:r>
        <w:r>
          <w:rPr>
            <w:rStyle w:val="Hyperlink"/>
            <w:rtl/>
          </w:rPr>
          <w:fldChar w:fldCharType="end"/>
        </w:r>
      </w:hyperlink>
    </w:p>
    <w:p w14:paraId="40B73FBB" w14:textId="77777777" w:rsidR="009F0F5A" w:rsidRDefault="009F0F5A" w:rsidP="009F0F5A">
      <w:r>
        <w:rPr>
          <w:b/>
          <w:bCs/>
          <w:noProof/>
        </w:rPr>
        <w:fldChar w:fldCharType="end"/>
      </w:r>
    </w:p>
    <w:p w14:paraId="5114CAA4" w14:textId="77777777" w:rsidR="009F0F5A" w:rsidRDefault="009F0F5A" w:rsidP="009F0F5A">
      <w:pPr>
        <w:spacing w:line="360" w:lineRule="auto"/>
        <w:rPr>
          <w:rFonts w:ascii="Roboto" w:hAnsi="Roboto" w:cs="Traditional Arabic"/>
          <w:color w:val="202124"/>
          <w:spacing w:val="3"/>
          <w:sz w:val="32"/>
          <w:szCs w:val="32"/>
          <w:shd w:val="clear" w:color="auto" w:fill="FFFFFF"/>
          <w:rtl/>
        </w:rPr>
      </w:pPr>
    </w:p>
    <w:p w14:paraId="1BB6D836" w14:textId="77777777" w:rsidR="009F0F5A" w:rsidRDefault="009F0F5A" w:rsidP="001E004E">
      <w:pPr>
        <w:spacing w:line="360" w:lineRule="auto"/>
        <w:rPr>
          <w:rFonts w:ascii="Roboto" w:hAnsi="Roboto" w:cs="Traditional Arabic"/>
          <w:color w:val="202124"/>
          <w:spacing w:val="3"/>
          <w:sz w:val="32"/>
          <w:szCs w:val="32"/>
          <w:shd w:val="clear" w:color="auto" w:fill="FFFFFF"/>
          <w:rtl/>
        </w:rPr>
      </w:pPr>
    </w:p>
    <w:p w14:paraId="72C17F1E" w14:textId="77777777" w:rsidR="009F0F5A" w:rsidRDefault="009F0F5A" w:rsidP="001E004E">
      <w:pPr>
        <w:spacing w:line="360" w:lineRule="auto"/>
        <w:rPr>
          <w:rFonts w:ascii="Roboto" w:hAnsi="Roboto" w:cs="Traditional Arabic"/>
          <w:color w:val="202124"/>
          <w:spacing w:val="3"/>
          <w:sz w:val="32"/>
          <w:szCs w:val="32"/>
          <w:shd w:val="clear" w:color="auto" w:fill="FFFFFF"/>
          <w:rtl/>
        </w:rPr>
      </w:pPr>
    </w:p>
    <w:p w14:paraId="3C3550F4" w14:textId="0B7B7F59" w:rsidR="009F0F5A" w:rsidRDefault="009F0F5A" w:rsidP="009F0F5A">
      <w:pPr>
        <w:tabs>
          <w:tab w:val="left" w:pos="3718"/>
        </w:tabs>
        <w:spacing w:line="360" w:lineRule="auto"/>
        <w:rPr>
          <w:rFonts w:ascii="Roboto" w:hAnsi="Roboto" w:cs="Traditional Arabic" w:hint="cs"/>
          <w:color w:val="202124"/>
          <w:spacing w:val="3"/>
          <w:sz w:val="32"/>
          <w:szCs w:val="32"/>
          <w:shd w:val="clear" w:color="auto" w:fill="FFFFFF"/>
          <w:rtl/>
        </w:rPr>
      </w:pPr>
      <w:r w:rsidRPr="00B722A7">
        <w:rPr>
          <w:rFonts w:ascii="Traditional Arabic" w:eastAsia="Calibri" w:hAnsi="Traditional Arabic" w:cs="Traditional Arabic"/>
          <w:b/>
          <w:bCs/>
          <w:noProof/>
          <w:kern w:val="2"/>
          <w:sz w:val="28"/>
          <w:szCs w:val="28"/>
          <w:rtl/>
          <w:lang w:bidi="ar-EG"/>
          <w14:ligatures w14:val="standardContextual"/>
        </w:rPr>
        <mc:AlternateContent>
          <mc:Choice Requires="wps">
            <w:drawing>
              <wp:anchor distT="45720" distB="45720" distL="114300" distR="114300" simplePos="0" relativeHeight="251688960" behindDoc="0" locked="0" layoutInCell="1" allowOverlap="1" wp14:anchorId="2AC41FBB" wp14:editId="0D1D4213">
                <wp:simplePos x="0" y="0"/>
                <wp:positionH relativeFrom="column">
                  <wp:posOffset>1685925</wp:posOffset>
                </wp:positionH>
                <wp:positionV relativeFrom="paragraph">
                  <wp:posOffset>622935</wp:posOffset>
                </wp:positionV>
                <wp:extent cx="2360930" cy="676275"/>
                <wp:effectExtent l="0" t="0" r="0" b="9525"/>
                <wp:wrapNone/>
                <wp:docPr id="210631613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676275"/>
                        </a:xfrm>
                        <a:prstGeom prst="rect">
                          <a:avLst/>
                        </a:prstGeom>
                        <a:solidFill>
                          <a:srgbClr val="FFFFFF"/>
                        </a:solidFill>
                        <a:ln w="9525">
                          <a:noFill/>
                          <a:miter lim="800000"/>
                          <a:headEnd/>
                          <a:tailEnd/>
                        </a:ln>
                      </wps:spPr>
                      <wps:txbx>
                        <w:txbxContent>
                          <w:p w14:paraId="328A6F49" w14:textId="77777777" w:rsidR="009F0F5A" w:rsidRDefault="009F0F5A" w:rsidP="009F0F5A"/>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AC41FBB" id="_x0000_s1028" type="#_x0000_t202" style="position:absolute;left:0;text-align:left;margin-left:132.75pt;margin-top:49.05pt;width:185.9pt;height:53.25pt;flip:x;z-index:2516889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" stroked="f">
                <v:textbox>
                  <w:txbxContent>
                    <w:p w14:paraId="328A6F49" w14:textId="77777777" w:rsidR="009F0F5A" w:rsidRDefault="009F0F5A" w:rsidP="009F0F5A"/>
                  </w:txbxContent>
                </v:textbox>
              </v:shape>
            </w:pict>
          </mc:Fallback>
        </mc:AlternateContent>
      </w:r>
      <w:r>
        <w:rPr>
          <w:rFonts w:ascii="Roboto" w:hAnsi="Roboto" w:cs="Traditional Arabic"/>
          <w:color w:val="202124"/>
          <w:spacing w:val="3"/>
          <w:sz w:val="32"/>
          <w:szCs w:val="32"/>
          <w:shd w:val="clear" w:color="auto" w:fill="FFFFFF"/>
          <w:rtl/>
        </w:rPr>
        <w:tab/>
      </w:r>
    </w:p>
    <w:p w14:paraId="21D4C837" w14:textId="40BC1B98" w:rsidR="009F0F5A" w:rsidRDefault="009F0F5A" w:rsidP="001E004E">
      <w:pPr>
        <w:spacing w:line="360" w:lineRule="auto"/>
        <w:rPr>
          <w:rFonts w:ascii="Roboto" w:hAnsi="Roboto" w:cs="Traditional Arabic"/>
          <w:color w:val="202124"/>
          <w:spacing w:val="3"/>
          <w:sz w:val="32"/>
          <w:szCs w:val="32"/>
          <w:shd w:val="clear" w:color="auto" w:fill="FFFFFF"/>
          <w:rtl/>
        </w:rPr>
      </w:pPr>
    </w:p>
    <w:p w14:paraId="06BF24E3" w14:textId="77777777" w:rsidR="009F0F5A" w:rsidRDefault="009F0F5A" w:rsidP="001E004E">
      <w:pPr>
        <w:spacing w:line="360" w:lineRule="auto"/>
        <w:rPr>
          <w:rFonts w:ascii="Roboto" w:hAnsi="Roboto" w:cs="Traditional Arabic"/>
          <w:color w:val="202124"/>
          <w:spacing w:val="3"/>
          <w:sz w:val="32"/>
          <w:szCs w:val="32"/>
          <w:shd w:val="clear" w:color="auto" w:fill="FFFFFF"/>
          <w:rtl/>
        </w:rPr>
      </w:pPr>
    </w:p>
    <w:p w14:paraId="327BB162" w14:textId="77777777" w:rsidR="009F0F5A" w:rsidRDefault="009F0F5A" w:rsidP="001E004E">
      <w:pPr>
        <w:spacing w:line="360" w:lineRule="auto"/>
        <w:rPr>
          <w:rFonts w:ascii="Roboto" w:hAnsi="Roboto" w:cs="Traditional Arabic"/>
          <w:color w:val="202124"/>
          <w:spacing w:val="3"/>
          <w:sz w:val="32"/>
          <w:szCs w:val="32"/>
          <w:shd w:val="clear" w:color="auto" w:fill="FFFFFF"/>
          <w:rtl/>
        </w:rPr>
      </w:pPr>
    </w:p>
    <w:p w14:paraId="0CAF74E0" w14:textId="77777777" w:rsidR="001E606F" w:rsidRPr="001E004E" w:rsidRDefault="001E606F" w:rsidP="001E004E">
      <w:pPr>
        <w:spacing w:line="360" w:lineRule="auto"/>
        <w:rPr>
          <w:rFonts w:ascii="Roboto" w:hAnsi="Roboto" w:cs="Traditional Arabic"/>
          <w:color w:val="202124"/>
          <w:spacing w:val="3"/>
          <w:sz w:val="32"/>
          <w:szCs w:val="32"/>
          <w:shd w:val="clear" w:color="auto" w:fill="FFFFFF"/>
          <w:rtl/>
        </w:rPr>
      </w:pPr>
    </w:p>
    <w:p w14:paraId="35D370B3" w14:textId="039E27C0" w:rsidR="0067543B" w:rsidRPr="001E004E" w:rsidRDefault="005550A6" w:rsidP="001E004E">
      <w:pPr>
        <w:spacing w:line="360" w:lineRule="auto"/>
        <w:rPr>
          <w:rFonts w:ascii="Roboto" w:hAnsi="Roboto" w:cs="Traditional Arabic"/>
          <w:sz w:val="32"/>
          <w:szCs w:val="32"/>
          <w:rtl/>
        </w:rPr>
      </w:pPr>
      <w:r w:rsidRPr="001E004E">
        <w:rPr>
          <w:rFonts w:ascii="Roboto" w:hAnsi="Roboto" w:cs="Traditional Arabic" w:hint="cs"/>
          <w:noProof/>
          <w:color w:val="202124"/>
          <w:spacing w:val="3"/>
          <w:sz w:val="32"/>
          <w:szCs w:val="32"/>
          <w:rtl/>
        </w:rPr>
        <mc:AlternateContent>
          <mc:Choice Requires="wps">
            <w:drawing>
              <wp:anchor distT="0" distB="0" distL="114300" distR="114300" simplePos="0" relativeHeight="251659264" behindDoc="0" locked="0" layoutInCell="1" allowOverlap="1" wp14:anchorId="213D1468" wp14:editId="656799A9">
                <wp:simplePos x="0" y="0"/>
                <wp:positionH relativeFrom="page">
                  <wp:posOffset>2019300</wp:posOffset>
                </wp:positionH>
                <wp:positionV relativeFrom="paragraph">
                  <wp:posOffset>16510</wp:posOffset>
                </wp:positionV>
                <wp:extent cx="3771900" cy="1009650"/>
                <wp:effectExtent l="0" t="0" r="0" b="0"/>
                <wp:wrapNone/>
                <wp:docPr id="8" name="مربع نص 8"/>
                <wp:cNvGraphicFramePr/>
                <a:graphic xmlns:a="http://schemas.openxmlformats.org/drawingml/2006/main">
                  <a:graphicData uri="http://schemas.microsoft.com/office/word/2010/wordprocessingShape">
                    <wps:wsp>
                      <wps:cNvSpPr txBox="1"/>
                      <wps:spPr>
                        <a:xfrm>
                          <a:off x="0" y="0"/>
                          <a:ext cx="3771900" cy="1009650"/>
                        </a:xfrm>
                        <a:prstGeom prst="rect">
                          <a:avLst/>
                        </a:prstGeom>
                        <a:solidFill>
                          <a:schemeClr val="lt1"/>
                        </a:solidFill>
                        <a:ln w="6350">
                          <a:noFill/>
                        </a:ln>
                      </wps:spPr>
                      <wps:txbx>
                        <w:txbxContent>
                          <w:p w14:paraId="4863FB2D" w14:textId="04CEA09F" w:rsidR="00247EA7" w:rsidRPr="0067543B" w:rsidRDefault="00247EA7" w:rsidP="002D378A">
                            <w:pPr>
                              <w:jc w:val="center"/>
                              <w:outlineLvl w:val="0"/>
                              <w:rPr>
                                <w:b/>
                                <w:bCs/>
                                <w:sz w:val="56"/>
                                <w:szCs w:val="56"/>
                                <w:rtl/>
                              </w:rPr>
                            </w:pPr>
                            <w:bookmarkStart w:id="1" w:name="_Toc223469465"/>
                            <w:bookmarkStart w:id="2" w:name="_Toc224681634"/>
                            <w:r w:rsidRPr="0067543B">
                              <w:rPr>
                                <w:rFonts w:hint="cs"/>
                                <w:b/>
                                <w:bCs/>
                                <w:sz w:val="56"/>
                                <w:szCs w:val="56"/>
                                <w:rtl/>
                              </w:rPr>
                              <w:t>الفصل الأول</w:t>
                            </w:r>
                            <w:bookmarkEnd w:id="1"/>
                            <w:bookmarkEnd w:id="2"/>
                          </w:p>
                          <w:p w14:paraId="7891BE82" w14:textId="112DDDFE" w:rsidR="00247EA7" w:rsidRPr="0067543B" w:rsidRDefault="00247EA7" w:rsidP="002D378A">
                            <w:pPr>
                              <w:jc w:val="center"/>
                              <w:outlineLvl w:val="0"/>
                              <w:rPr>
                                <w:b/>
                                <w:bCs/>
                                <w:sz w:val="52"/>
                                <w:szCs w:val="52"/>
                              </w:rPr>
                            </w:pPr>
                            <w:bookmarkStart w:id="3" w:name="_Toc223469466"/>
                            <w:bookmarkStart w:id="4" w:name="_Toc224681635"/>
                            <w:r w:rsidRPr="0067543B">
                              <w:rPr>
                                <w:rFonts w:hint="cs"/>
                                <w:b/>
                                <w:bCs/>
                                <w:sz w:val="52"/>
                                <w:szCs w:val="52"/>
                                <w:rtl/>
                              </w:rPr>
                              <w:t>(الإطار العام للدراسة)</w:t>
                            </w:r>
                            <w:bookmarkEnd w:id="3"/>
                            <w:bookmarkEnd w:id="4"/>
                          </w:p>
                          <w:p w14:paraId="1A7E5F3F" w14:textId="77777777" w:rsidR="00247EA7" w:rsidRDefault="00247EA7"/>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D1468" id="مربع نص 8" o:spid="_x0000_s1029" type="#_x0000_t202" style="position:absolute;left:0;text-align:left;margin-left:159pt;margin-top:1.3pt;width:297pt;height:7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" fillcolor="white [3201]" stroked="f" strokeweight=".5pt">
                <v:textbox>
                  <w:txbxContent>
                    <w:p w14:paraId="4863FB2D" w14:textId="04CEA09F" w:rsidR="00247EA7" w:rsidRPr="0067543B" w:rsidRDefault="00247EA7" w:rsidP="002D378A">
                      <w:pPr>
                        <w:jc w:val="center"/>
                        <w:outlineLvl w:val="0"/>
                        <w:rPr>
                          <w:b/>
                          <w:bCs/>
                          <w:sz w:val="56"/>
                          <w:szCs w:val="56"/>
                          <w:rtl/>
                        </w:rPr>
                      </w:pPr>
                      <w:bookmarkStart w:id="5" w:name="_Toc223469465"/>
                      <w:bookmarkStart w:id="6" w:name="_Toc224681634"/>
                      <w:r w:rsidRPr="0067543B">
                        <w:rPr>
                          <w:rFonts w:hint="cs"/>
                          <w:b/>
                          <w:bCs/>
                          <w:sz w:val="56"/>
                          <w:szCs w:val="56"/>
                          <w:rtl/>
                        </w:rPr>
                        <w:t>الفصل الأول</w:t>
                      </w:r>
                      <w:bookmarkEnd w:id="5"/>
                      <w:bookmarkEnd w:id="6"/>
                    </w:p>
                    <w:p w14:paraId="7891BE82" w14:textId="112DDDFE" w:rsidR="00247EA7" w:rsidRPr="0067543B" w:rsidRDefault="00247EA7" w:rsidP="002D378A">
                      <w:pPr>
                        <w:jc w:val="center"/>
                        <w:outlineLvl w:val="0"/>
                        <w:rPr>
                          <w:b/>
                          <w:bCs/>
                          <w:sz w:val="52"/>
                          <w:szCs w:val="52"/>
                        </w:rPr>
                      </w:pPr>
                      <w:bookmarkStart w:id="7" w:name="_Toc223469466"/>
                      <w:bookmarkStart w:id="8" w:name="_Toc224681635"/>
                      <w:r w:rsidRPr="0067543B">
                        <w:rPr>
                          <w:rFonts w:hint="cs"/>
                          <w:b/>
                          <w:bCs/>
                          <w:sz w:val="52"/>
                          <w:szCs w:val="52"/>
                          <w:rtl/>
                        </w:rPr>
                        <w:t>(الإطار العام للدراسة)</w:t>
                      </w:r>
                      <w:bookmarkEnd w:id="7"/>
                      <w:bookmarkEnd w:id="8"/>
                    </w:p>
                    <w:p w14:paraId="1A7E5F3F" w14:textId="77777777" w:rsidR="00247EA7" w:rsidRDefault="00247EA7"/>
                  </w:txbxContent>
                </v:textbox>
                <w10:wrap anchorx="page"/>
              </v:shape>
            </w:pict>
          </mc:Fallback>
        </mc:AlternateContent>
      </w:r>
    </w:p>
    <w:p w14:paraId="059FBFFF" w14:textId="3851E6B5" w:rsidR="0067543B" w:rsidRPr="001E004E" w:rsidRDefault="0067543B" w:rsidP="001E004E">
      <w:pPr>
        <w:spacing w:line="360" w:lineRule="auto"/>
        <w:rPr>
          <w:rFonts w:ascii="Roboto" w:hAnsi="Roboto" w:cs="Traditional Arabic"/>
          <w:sz w:val="32"/>
          <w:szCs w:val="32"/>
          <w:rtl/>
        </w:rPr>
      </w:pPr>
    </w:p>
    <w:p w14:paraId="4D4DFEB4" w14:textId="4B0579C4" w:rsidR="00317583" w:rsidRPr="001E004E" w:rsidRDefault="00317583" w:rsidP="001E004E">
      <w:pPr>
        <w:spacing w:line="360" w:lineRule="auto"/>
        <w:rPr>
          <w:rFonts w:ascii="Traditional Arabic" w:hAnsi="Traditional Arabic" w:cs="Traditional Arabic"/>
          <w:b/>
          <w:bCs/>
          <w:sz w:val="32"/>
          <w:szCs w:val="32"/>
        </w:rPr>
      </w:pPr>
    </w:p>
    <w:p w14:paraId="28134C49" w14:textId="76CCAC33" w:rsidR="005947D5" w:rsidRPr="00A019EF" w:rsidRDefault="00086BDA" w:rsidP="00E06601">
      <w:pPr>
        <w:pStyle w:val="a8"/>
        <w:numPr>
          <w:ilvl w:val="0"/>
          <w:numId w:val="24"/>
        </w:numPr>
        <w:spacing w:line="360" w:lineRule="auto"/>
        <w:rPr>
          <w:rFonts w:ascii="Traditional Arabic" w:hAnsi="Traditional Arabic" w:cs="Traditional Arabic"/>
          <w:b/>
          <w:bCs/>
          <w:sz w:val="32"/>
          <w:szCs w:val="32"/>
        </w:rPr>
      </w:pPr>
      <w:r w:rsidRPr="00A019EF">
        <w:rPr>
          <w:rFonts w:ascii="Traditional Arabic" w:hAnsi="Traditional Arabic" w:cs="Traditional Arabic" w:hint="cs"/>
          <w:b/>
          <w:bCs/>
          <w:sz w:val="32"/>
          <w:szCs w:val="32"/>
          <w:rtl/>
        </w:rPr>
        <w:t>المقدمة</w:t>
      </w:r>
    </w:p>
    <w:p w14:paraId="4EBE0E26" w14:textId="229B138C" w:rsidR="008C349D" w:rsidRPr="00A019EF" w:rsidRDefault="007F0102" w:rsidP="00E06601">
      <w:pPr>
        <w:pStyle w:val="a8"/>
        <w:numPr>
          <w:ilvl w:val="0"/>
          <w:numId w:val="24"/>
        </w:numPr>
        <w:spacing w:line="360" w:lineRule="auto"/>
        <w:rPr>
          <w:rFonts w:ascii="Traditional Arabic" w:hAnsi="Traditional Arabic" w:cs="Traditional Arabic"/>
          <w:b/>
          <w:bCs/>
          <w:sz w:val="32"/>
          <w:szCs w:val="32"/>
          <w:rtl/>
        </w:rPr>
      </w:pPr>
      <w:r>
        <w:rPr>
          <w:rFonts w:ascii="Traditional Arabic" w:hAnsi="Traditional Arabic" w:cs="Traditional Arabic"/>
          <w:b/>
          <w:bCs/>
          <w:sz w:val="32"/>
          <w:szCs w:val="32"/>
          <w:rtl/>
        </w:rPr>
        <w:t>مشكلة الدراسة</w:t>
      </w:r>
    </w:p>
    <w:p w14:paraId="65F66088" w14:textId="77D5A85E" w:rsidR="00086BDA" w:rsidRPr="00A019EF" w:rsidRDefault="00086BDA" w:rsidP="00E06601">
      <w:pPr>
        <w:pStyle w:val="a8"/>
        <w:numPr>
          <w:ilvl w:val="0"/>
          <w:numId w:val="24"/>
        </w:numPr>
        <w:spacing w:line="360" w:lineRule="auto"/>
        <w:rPr>
          <w:rFonts w:ascii="Traditional Arabic" w:hAnsi="Traditional Arabic" w:cs="Traditional Arabic"/>
          <w:b/>
          <w:bCs/>
          <w:sz w:val="32"/>
          <w:szCs w:val="32"/>
          <w:rtl/>
        </w:rPr>
      </w:pPr>
      <w:r w:rsidRPr="00A019EF">
        <w:rPr>
          <w:rFonts w:ascii="Traditional Arabic" w:hAnsi="Traditional Arabic" w:cs="Traditional Arabic" w:hint="cs"/>
          <w:b/>
          <w:bCs/>
          <w:sz w:val="32"/>
          <w:szCs w:val="32"/>
          <w:rtl/>
        </w:rPr>
        <w:t>تساؤلات الدراسة</w:t>
      </w:r>
    </w:p>
    <w:p w14:paraId="24407CFB" w14:textId="7FB03C51" w:rsidR="00086BDA" w:rsidRPr="00A019EF" w:rsidRDefault="00086BDA" w:rsidP="00E06601">
      <w:pPr>
        <w:pStyle w:val="a8"/>
        <w:numPr>
          <w:ilvl w:val="0"/>
          <w:numId w:val="24"/>
        </w:numPr>
        <w:spacing w:line="360" w:lineRule="auto"/>
        <w:rPr>
          <w:rFonts w:ascii="Traditional Arabic" w:hAnsi="Traditional Arabic" w:cs="Traditional Arabic"/>
          <w:b/>
          <w:bCs/>
          <w:sz w:val="32"/>
          <w:szCs w:val="32"/>
          <w:rtl/>
        </w:rPr>
      </w:pPr>
      <w:r w:rsidRPr="00A019EF">
        <w:rPr>
          <w:rFonts w:ascii="Traditional Arabic" w:hAnsi="Traditional Arabic" w:cs="Traditional Arabic" w:hint="cs"/>
          <w:b/>
          <w:bCs/>
          <w:sz w:val="32"/>
          <w:szCs w:val="32"/>
          <w:rtl/>
        </w:rPr>
        <w:t>أهداف الدراسة</w:t>
      </w:r>
    </w:p>
    <w:p w14:paraId="4B24424A" w14:textId="4CE6F792" w:rsidR="005947D5" w:rsidRPr="00A019EF" w:rsidRDefault="005947D5" w:rsidP="00E06601">
      <w:pPr>
        <w:pStyle w:val="a8"/>
        <w:numPr>
          <w:ilvl w:val="0"/>
          <w:numId w:val="24"/>
        </w:numPr>
        <w:spacing w:line="360" w:lineRule="auto"/>
        <w:rPr>
          <w:rFonts w:ascii="Traditional Arabic" w:hAnsi="Traditional Arabic" w:cs="Traditional Arabic"/>
          <w:b/>
          <w:bCs/>
          <w:sz w:val="32"/>
          <w:szCs w:val="32"/>
          <w:rtl/>
        </w:rPr>
      </w:pPr>
      <w:r w:rsidRPr="00A019EF">
        <w:rPr>
          <w:rFonts w:ascii="Traditional Arabic" w:hAnsi="Traditional Arabic" w:cs="Traditional Arabic"/>
          <w:b/>
          <w:bCs/>
          <w:sz w:val="32"/>
          <w:szCs w:val="32"/>
          <w:rtl/>
        </w:rPr>
        <w:t>أهمية الدراسة</w:t>
      </w:r>
    </w:p>
    <w:p w14:paraId="4B8E5C42" w14:textId="33407B1E" w:rsidR="00A019EF" w:rsidRPr="00A019EF" w:rsidRDefault="00A019EF" w:rsidP="00E06601">
      <w:pPr>
        <w:pStyle w:val="a8"/>
        <w:numPr>
          <w:ilvl w:val="0"/>
          <w:numId w:val="24"/>
        </w:numPr>
        <w:spacing w:line="360" w:lineRule="auto"/>
        <w:rPr>
          <w:rFonts w:ascii="Traditional Arabic" w:hAnsi="Traditional Arabic" w:cs="Traditional Arabic"/>
          <w:b/>
          <w:bCs/>
          <w:sz w:val="32"/>
          <w:szCs w:val="32"/>
          <w:rtl/>
        </w:rPr>
      </w:pPr>
      <w:r w:rsidRPr="00A019EF">
        <w:rPr>
          <w:rFonts w:ascii="Traditional Arabic" w:hAnsi="Traditional Arabic" w:cs="Traditional Arabic"/>
          <w:b/>
          <w:bCs/>
          <w:sz w:val="32"/>
          <w:szCs w:val="32"/>
          <w:rtl/>
        </w:rPr>
        <w:t>فرضيات الدراسة</w:t>
      </w:r>
    </w:p>
    <w:p w14:paraId="218B289C" w14:textId="6176865A" w:rsidR="00A019EF" w:rsidRDefault="00A019EF" w:rsidP="00E06601">
      <w:pPr>
        <w:pStyle w:val="a8"/>
        <w:numPr>
          <w:ilvl w:val="0"/>
          <w:numId w:val="24"/>
        </w:numPr>
        <w:spacing w:line="360" w:lineRule="auto"/>
        <w:rPr>
          <w:rFonts w:ascii="Traditional Arabic" w:hAnsi="Traditional Arabic" w:cs="Traditional Arabic"/>
          <w:b/>
          <w:bCs/>
          <w:sz w:val="32"/>
          <w:szCs w:val="32"/>
        </w:rPr>
      </w:pPr>
      <w:r w:rsidRPr="00A019EF">
        <w:rPr>
          <w:rFonts w:ascii="Traditional Arabic" w:hAnsi="Traditional Arabic" w:cs="Traditional Arabic" w:hint="cs"/>
          <w:b/>
          <w:bCs/>
          <w:sz w:val="32"/>
          <w:szCs w:val="32"/>
          <w:rtl/>
        </w:rPr>
        <w:t>حدود الدراسة</w:t>
      </w:r>
    </w:p>
    <w:p w14:paraId="5E00551B" w14:textId="0FACAA9C" w:rsidR="00DC2CFD" w:rsidRPr="00A019EF" w:rsidRDefault="00DC2CFD" w:rsidP="00E06601">
      <w:pPr>
        <w:pStyle w:val="a8"/>
        <w:numPr>
          <w:ilvl w:val="0"/>
          <w:numId w:val="24"/>
        </w:numPr>
        <w:spacing w:line="360" w:lineRule="auto"/>
        <w:rPr>
          <w:rFonts w:ascii="Traditional Arabic" w:hAnsi="Traditional Arabic" w:cs="Traditional Arabic"/>
          <w:b/>
          <w:bCs/>
          <w:sz w:val="32"/>
          <w:szCs w:val="32"/>
          <w:rtl/>
        </w:rPr>
      </w:pPr>
      <w:r>
        <w:rPr>
          <w:rFonts w:ascii="Traditional Arabic" w:hAnsi="Traditional Arabic" w:cs="Traditional Arabic" w:hint="cs"/>
          <w:b/>
          <w:bCs/>
          <w:sz w:val="32"/>
          <w:szCs w:val="32"/>
          <w:rtl/>
        </w:rPr>
        <w:t>نموذج الدراسة</w:t>
      </w:r>
    </w:p>
    <w:p w14:paraId="10952071" w14:textId="67FC5C89" w:rsidR="006D60E2" w:rsidRPr="001E004E" w:rsidRDefault="006D60E2" w:rsidP="001E004E">
      <w:pPr>
        <w:spacing w:line="360" w:lineRule="auto"/>
        <w:ind w:left="360"/>
        <w:rPr>
          <w:rFonts w:ascii="Traditional Arabic" w:hAnsi="Traditional Arabic" w:cs="Traditional Arabic"/>
          <w:sz w:val="32"/>
          <w:szCs w:val="32"/>
          <w:rtl/>
        </w:rPr>
      </w:pPr>
    </w:p>
    <w:p w14:paraId="6D2385B6" w14:textId="77777777" w:rsidR="002C001E" w:rsidRPr="001E004E" w:rsidRDefault="002C001E" w:rsidP="001E004E">
      <w:pPr>
        <w:spacing w:line="360" w:lineRule="auto"/>
        <w:rPr>
          <w:rFonts w:ascii="Traditional Arabic" w:hAnsi="Traditional Arabic" w:cs="Traditional Arabic"/>
          <w:sz w:val="32"/>
          <w:szCs w:val="32"/>
          <w:rtl/>
        </w:rPr>
      </w:pPr>
    </w:p>
    <w:p w14:paraId="5FBDDD4D" w14:textId="06BA0EC4" w:rsidR="0067543B" w:rsidRPr="00086BDA" w:rsidRDefault="00086BDA" w:rsidP="002D378A">
      <w:pPr>
        <w:spacing w:line="360" w:lineRule="auto"/>
        <w:jc w:val="lowKashida"/>
        <w:outlineLvl w:val="0"/>
        <w:rPr>
          <w:rFonts w:ascii="Traditional Arabic" w:hAnsi="Traditional Arabic" w:cs="Traditional Arabic"/>
          <w:b/>
          <w:bCs/>
          <w:sz w:val="36"/>
          <w:szCs w:val="36"/>
          <w:rtl/>
        </w:rPr>
      </w:pPr>
      <w:bookmarkStart w:id="9" w:name="_Toc223469467"/>
      <w:bookmarkStart w:id="10" w:name="_Toc224681636"/>
      <w:r w:rsidRPr="00086BDA">
        <w:rPr>
          <w:rFonts w:ascii="Traditional Arabic" w:hAnsi="Traditional Arabic" w:cs="Traditional Arabic" w:hint="cs"/>
          <w:b/>
          <w:bCs/>
          <w:sz w:val="36"/>
          <w:szCs w:val="36"/>
          <w:rtl/>
        </w:rPr>
        <w:lastRenderedPageBreak/>
        <w:t>المقدمة</w:t>
      </w:r>
      <w:bookmarkEnd w:id="9"/>
      <w:bookmarkEnd w:id="10"/>
    </w:p>
    <w:p w14:paraId="11DFAA31" w14:textId="77777777" w:rsidR="0067543B" w:rsidRPr="001E004E" w:rsidRDefault="0067543B" w:rsidP="001E004E">
      <w:pPr>
        <w:spacing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lang w:bidi="ar-JO"/>
        </w:rPr>
        <w:t>تسعى العديد من الشركات الى تحقيق التميز من خلال النمو المستدام في العمليات والإنتاج، حيث تهتم الشركات باستغلال كافة الموارد التي تمتلكها بهدف تحقيق التفوق، لذلك تهتم الشركات بالارتقاء بسياستها المالية إلى أبعد حد ممكن، بما يحقق لها أكبر العوائد على المدى القريب والبعيد (حطيني، 2019).</w:t>
      </w:r>
    </w:p>
    <w:p w14:paraId="4C90DDC3" w14:textId="5B4204CB" w:rsidR="0067543B" w:rsidRPr="001E004E" w:rsidRDefault="0067543B" w:rsidP="001E004E">
      <w:pPr>
        <w:spacing w:after="120" w:line="360" w:lineRule="auto"/>
        <w:jc w:val="both"/>
        <w:rPr>
          <w:rFonts w:ascii="Traditional Arabic" w:hAnsi="Traditional Arabic" w:cs="Traditional Arabic"/>
          <w:color w:val="000000" w:themeColor="text1"/>
          <w:sz w:val="32"/>
          <w:szCs w:val="32"/>
          <w:rtl/>
          <w:lang w:bidi="ar-JO"/>
        </w:rPr>
      </w:pPr>
      <w:r w:rsidRPr="001E004E">
        <w:rPr>
          <w:rFonts w:ascii="Traditional Arabic" w:hAnsi="Traditional Arabic" w:cs="Traditional Arabic"/>
          <w:color w:val="000000" w:themeColor="text1"/>
          <w:sz w:val="32"/>
          <w:szCs w:val="32"/>
          <w:rtl/>
          <w:lang w:bidi="ar-JO"/>
        </w:rPr>
        <w:t xml:space="preserve"> ويعد فهم </w:t>
      </w:r>
      <w:r w:rsidR="00680925">
        <w:rPr>
          <w:rFonts w:ascii="Traditional Arabic" w:hAnsi="Traditional Arabic" w:cs="Traditional Arabic"/>
          <w:color w:val="000000" w:themeColor="text1"/>
          <w:sz w:val="32"/>
          <w:szCs w:val="32"/>
          <w:rtl/>
          <w:lang w:bidi="ar-JO"/>
        </w:rPr>
        <w:t>الأداء المالي للشركات</w:t>
      </w:r>
      <w:r w:rsidRPr="001E004E">
        <w:rPr>
          <w:rFonts w:ascii="Traditional Arabic" w:hAnsi="Traditional Arabic" w:cs="Traditional Arabic"/>
          <w:color w:val="000000" w:themeColor="text1"/>
          <w:sz w:val="32"/>
          <w:szCs w:val="32"/>
          <w:rtl/>
          <w:lang w:bidi="ar-JO"/>
        </w:rPr>
        <w:t xml:space="preserve"> أحد التحديات الرئيسية في أبحاث الاقتصاد المالي، فعلى مدى العقود الماضية تم طرح مناهج مختلفة لفهم هذه السياسات ومع ذلك، تشير الدلائل الاستقصائية بين صانعي القرار في الشركات إلى أن هناك عوامل عديدة تؤثر على </w:t>
      </w:r>
      <w:r w:rsidR="00680925">
        <w:rPr>
          <w:rFonts w:ascii="Traditional Arabic" w:hAnsi="Traditional Arabic" w:cs="Traditional Arabic"/>
          <w:color w:val="000000" w:themeColor="text1"/>
          <w:sz w:val="32"/>
          <w:szCs w:val="32"/>
          <w:rtl/>
          <w:lang w:bidi="ar-JO"/>
        </w:rPr>
        <w:t>الأداء المالي للشركات</w:t>
      </w:r>
      <w:r w:rsidRPr="001E004E">
        <w:rPr>
          <w:rFonts w:ascii="Traditional Arabic" w:hAnsi="Traditional Arabic" w:cs="Traditional Arabic"/>
          <w:color w:val="000000" w:themeColor="text1"/>
          <w:sz w:val="32"/>
          <w:szCs w:val="32"/>
          <w:rtl/>
          <w:lang w:bidi="ar-JO"/>
        </w:rPr>
        <w:t xml:space="preserve"> ولم تكتسب سوى القليل من الاهتمام في المؤلفات الأكاديمية ومن أبرزها </w:t>
      </w:r>
      <w:r w:rsidR="00DF753C">
        <w:rPr>
          <w:rFonts w:ascii="Traditional Arabic" w:hAnsi="Traditional Arabic" w:cs="Traditional Arabic"/>
          <w:color w:val="000000" w:themeColor="text1"/>
          <w:sz w:val="32"/>
          <w:szCs w:val="32"/>
          <w:rtl/>
          <w:lang w:bidi="ar-JO"/>
        </w:rPr>
        <w:t>خصائص مجلس الإدارة</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color w:val="000000" w:themeColor="text1"/>
          <w:sz w:val="32"/>
          <w:szCs w:val="32"/>
          <w:lang w:bidi="ar-JO"/>
        </w:rPr>
        <w:t>(Rapp et. al., 2014)</w:t>
      </w:r>
      <w:r w:rsidRPr="001E004E">
        <w:rPr>
          <w:rFonts w:ascii="Traditional Arabic" w:hAnsi="Traditional Arabic" w:cs="Traditional Arabic"/>
          <w:color w:val="000000" w:themeColor="text1"/>
          <w:sz w:val="32"/>
          <w:szCs w:val="32"/>
          <w:rtl/>
          <w:lang w:bidi="ar-JO"/>
        </w:rPr>
        <w:t>.</w:t>
      </w:r>
    </w:p>
    <w:p w14:paraId="28B49E0C" w14:textId="4C9330FE" w:rsidR="0057470D" w:rsidRPr="0057470D" w:rsidRDefault="0057470D" w:rsidP="0057470D">
      <w:pPr>
        <w:spacing w:after="0" w:line="360" w:lineRule="auto"/>
        <w:ind w:firstLine="720"/>
        <w:jc w:val="lowKashida"/>
        <w:rPr>
          <w:rFonts w:ascii="Traditional Arabic" w:eastAsia="Calibri" w:hAnsi="Traditional Arabic" w:cs="Traditional Arabic"/>
          <w:sz w:val="32"/>
          <w:szCs w:val="32"/>
        </w:rPr>
      </w:pPr>
      <w:r w:rsidRPr="0057470D">
        <w:rPr>
          <w:rFonts w:ascii="Traditional Arabic" w:eastAsia="Calibri" w:hAnsi="Traditional Arabic" w:cs="Traditional Arabic"/>
          <w:sz w:val="32"/>
          <w:szCs w:val="32"/>
          <w:rtl/>
        </w:rPr>
        <w:t xml:space="preserve">ومن ناحية أخرى، فإن الشــركات التي تطبق آليات جيدة لحوكمة الشركات تعزز مســتوى الثقة </w:t>
      </w:r>
      <w:r w:rsidRPr="0057470D">
        <w:rPr>
          <w:rFonts w:ascii="Traditional Arabic" w:eastAsia="Calibri" w:hAnsi="Traditional Arabic" w:cs="Traditional Arabic" w:hint="cs"/>
          <w:sz w:val="32"/>
          <w:szCs w:val="32"/>
          <w:rtl/>
        </w:rPr>
        <w:t>والاطمئنان</w:t>
      </w:r>
      <w:r w:rsidRPr="0057470D">
        <w:rPr>
          <w:rFonts w:ascii="Traditional Arabic" w:eastAsia="Calibri" w:hAnsi="Traditional Arabic" w:cs="Traditional Arabic"/>
          <w:sz w:val="32"/>
          <w:szCs w:val="32"/>
          <w:rtl/>
        </w:rPr>
        <w:t xml:space="preserve"> لدى مســاهميها على استثماراتهم، حيث يعتبر مؤشراً على دراية مجلس الإدارة والإدارة التنفيذيــة بالمخاطــر التي تحيط بالشركة، وبالتالي قدرتها على إدارة هذه المخاطر والحد منها، مما يســاعد المستثمر على اتخاذ قراره </w:t>
      </w:r>
      <w:r w:rsidRPr="0057470D">
        <w:rPr>
          <w:rFonts w:ascii="Traditional Arabic" w:eastAsia="Calibri" w:hAnsi="Traditional Arabic" w:cs="Traditional Arabic" w:hint="cs"/>
          <w:sz w:val="32"/>
          <w:szCs w:val="32"/>
          <w:rtl/>
        </w:rPr>
        <w:t>الاستثماري</w:t>
      </w:r>
      <w:r w:rsidRPr="0057470D">
        <w:rPr>
          <w:rFonts w:ascii="Traditional Arabic" w:eastAsia="Calibri" w:hAnsi="Traditional Arabic" w:cs="Traditional Arabic"/>
          <w:sz w:val="32"/>
          <w:szCs w:val="32"/>
          <w:rtl/>
        </w:rPr>
        <w:t xml:space="preserve"> بصورة سليمة، وذلك نظراً لأن ممارسة الشركات للحوكمة بصورة فعالة تؤدي إلى جذب مستثمرين جدد واكتساب ثقتهم، لما لهذه الشــركة من ميــزات أهمها توفير العدالة والشفافية لجميع أصحاب المصالح (محمد، 2019).  </w:t>
      </w:r>
    </w:p>
    <w:p w14:paraId="09E65562" w14:textId="77777777" w:rsidR="0099575C" w:rsidRPr="0099575C" w:rsidRDefault="0099575C" w:rsidP="0099575C">
      <w:pPr>
        <w:spacing w:after="120" w:line="360" w:lineRule="auto"/>
        <w:jc w:val="both"/>
        <w:rPr>
          <w:rFonts w:ascii="Traditional Arabic" w:hAnsi="Traditional Arabic" w:cs="Traditional Arabic"/>
          <w:color w:val="000000" w:themeColor="text1"/>
          <w:sz w:val="32"/>
          <w:szCs w:val="32"/>
          <w:rtl/>
        </w:rPr>
      </w:pPr>
      <w:r w:rsidRPr="0099575C">
        <w:rPr>
          <w:rFonts w:ascii="Traditional Arabic" w:hAnsi="Traditional Arabic" w:cs="Traditional Arabic"/>
          <w:color w:val="000000" w:themeColor="text1"/>
          <w:sz w:val="32"/>
          <w:szCs w:val="32"/>
          <w:rtl/>
        </w:rPr>
        <w:t>ويُعد مجلس الإدارة أحد أهم آليات الحوكمة في الشركات، إذ يتولى رسم التوجهات الاستراتيجية، ومراقبة الأداء التنفيذي، وضمان تحقيق الأهداف بكفاءة وفاعلية. ومن بين المتغيرات الجوهرية المرتبطة بفعالية مجلس الإدارة "مدة دورة المجلس" أو الفترة الزمنية التي يشغل فيها الأعضاء مناصبهم قبل إعادة التعيين أو التغيير.</w:t>
      </w:r>
    </w:p>
    <w:p w14:paraId="507AA2AB" w14:textId="3135A3A7" w:rsidR="0067543B" w:rsidRDefault="0067543B" w:rsidP="001E004E">
      <w:pPr>
        <w:spacing w:after="120" w:line="360" w:lineRule="auto"/>
        <w:jc w:val="both"/>
        <w:rPr>
          <w:rFonts w:ascii="Traditional Arabic" w:hAnsi="Traditional Arabic" w:cs="Traditional Arabic"/>
          <w:color w:val="000000" w:themeColor="text1"/>
          <w:sz w:val="32"/>
          <w:szCs w:val="32"/>
          <w:rtl/>
          <w:lang w:bidi="ar-EG"/>
        </w:rPr>
      </w:pPr>
      <w:r w:rsidRPr="001E004E">
        <w:rPr>
          <w:rFonts w:ascii="Traditional Arabic" w:hAnsi="Traditional Arabic" w:cs="Traditional Arabic"/>
          <w:color w:val="000000" w:themeColor="text1"/>
          <w:sz w:val="32"/>
          <w:szCs w:val="32"/>
          <w:rtl/>
          <w:lang w:bidi="ar-EG"/>
        </w:rPr>
        <w:lastRenderedPageBreak/>
        <w:t xml:space="preserve">ويعتقد أن </w:t>
      </w:r>
      <w:r w:rsidR="00DF753C">
        <w:rPr>
          <w:rFonts w:ascii="Traditional Arabic" w:hAnsi="Traditional Arabic" w:cs="Traditional Arabic"/>
          <w:color w:val="000000" w:themeColor="text1"/>
          <w:sz w:val="32"/>
          <w:szCs w:val="32"/>
          <w:rtl/>
          <w:lang w:bidi="ar-EG"/>
        </w:rPr>
        <w:t>خصائص مجلس الإدارة</w:t>
      </w:r>
      <w:r w:rsidRPr="001E004E">
        <w:rPr>
          <w:rFonts w:ascii="Traditional Arabic" w:hAnsi="Traditional Arabic" w:cs="Traditional Arabic"/>
          <w:color w:val="000000" w:themeColor="text1"/>
          <w:sz w:val="32"/>
          <w:szCs w:val="32"/>
          <w:rtl/>
          <w:lang w:bidi="ar-EG"/>
        </w:rPr>
        <w:t xml:space="preserve"> لها تأثير كبير جدا على </w:t>
      </w:r>
      <w:r w:rsidR="00680925">
        <w:rPr>
          <w:rFonts w:ascii="Traditional Arabic" w:hAnsi="Traditional Arabic" w:cs="Traditional Arabic"/>
          <w:color w:val="000000" w:themeColor="text1"/>
          <w:sz w:val="32"/>
          <w:szCs w:val="32"/>
          <w:rtl/>
          <w:lang w:bidi="ar-EG"/>
        </w:rPr>
        <w:t>الأداء المالي للشركات</w:t>
      </w:r>
      <w:r w:rsidRPr="001E004E">
        <w:rPr>
          <w:rFonts w:ascii="Traditional Arabic" w:hAnsi="Traditional Arabic" w:cs="Traditional Arabic"/>
          <w:color w:val="000000" w:themeColor="text1"/>
          <w:sz w:val="32"/>
          <w:szCs w:val="32"/>
          <w:rtl/>
          <w:lang w:bidi="ar-EG"/>
        </w:rPr>
        <w:t xml:space="preserve">، حيث إن </w:t>
      </w:r>
      <w:r w:rsidR="00680925">
        <w:rPr>
          <w:rFonts w:ascii="Traditional Arabic" w:hAnsi="Traditional Arabic" w:cs="Traditional Arabic"/>
          <w:color w:val="000000" w:themeColor="text1"/>
          <w:sz w:val="32"/>
          <w:szCs w:val="32"/>
          <w:rtl/>
          <w:lang w:bidi="ar-EG"/>
        </w:rPr>
        <w:t>الأداء المالي للشركات</w:t>
      </w:r>
      <w:r w:rsidRPr="001E004E">
        <w:rPr>
          <w:rFonts w:ascii="Traditional Arabic" w:hAnsi="Traditional Arabic" w:cs="Traditional Arabic"/>
          <w:color w:val="000000" w:themeColor="text1"/>
          <w:sz w:val="32"/>
          <w:szCs w:val="32"/>
          <w:rtl/>
          <w:lang w:bidi="ar-EG"/>
        </w:rPr>
        <w:t xml:space="preserve"> ترتبط بجودة اتخاذ القرارات التي تتعلق بمصادر تمويل الشركة سواء عن طريق الملكية أو عن طريق الدين، وفي هذا الإطار فإن </w:t>
      </w:r>
      <w:r w:rsidR="00DF753C">
        <w:rPr>
          <w:rFonts w:ascii="Traditional Arabic" w:hAnsi="Traditional Arabic" w:cs="Traditional Arabic" w:hint="cs"/>
          <w:color w:val="000000" w:themeColor="text1"/>
          <w:sz w:val="32"/>
          <w:szCs w:val="32"/>
          <w:rtl/>
          <w:lang w:bidi="ar-EG"/>
        </w:rPr>
        <w:t>الأداء</w:t>
      </w:r>
      <w:r w:rsidR="00DF753C">
        <w:rPr>
          <w:rFonts w:ascii="Traditional Arabic" w:hAnsi="Traditional Arabic" w:cs="Traditional Arabic"/>
          <w:color w:val="000000" w:themeColor="text1"/>
          <w:sz w:val="32"/>
          <w:szCs w:val="32"/>
          <w:rtl/>
          <w:lang w:bidi="ar-EG"/>
        </w:rPr>
        <w:t xml:space="preserve"> المالي للشركة</w:t>
      </w:r>
      <w:r w:rsidRPr="001E004E">
        <w:rPr>
          <w:rFonts w:ascii="Traditional Arabic" w:hAnsi="Traditional Arabic" w:cs="Traditional Arabic"/>
          <w:color w:val="000000" w:themeColor="text1"/>
          <w:sz w:val="32"/>
          <w:szCs w:val="32"/>
          <w:rtl/>
          <w:lang w:bidi="ar-EG"/>
        </w:rPr>
        <w:t xml:space="preserve"> </w:t>
      </w:r>
      <w:r w:rsidR="00DF753C">
        <w:rPr>
          <w:rFonts w:ascii="Traditional Arabic" w:hAnsi="Traditional Arabic" w:cs="Traditional Arabic" w:hint="cs"/>
          <w:color w:val="000000" w:themeColor="text1"/>
          <w:sz w:val="32"/>
          <w:szCs w:val="32"/>
          <w:rtl/>
          <w:lang w:bidi="ar-EG"/>
        </w:rPr>
        <w:t>ي</w:t>
      </w:r>
      <w:r w:rsidRPr="001E004E">
        <w:rPr>
          <w:rFonts w:ascii="Traditional Arabic" w:hAnsi="Traditional Arabic" w:cs="Traditional Arabic"/>
          <w:color w:val="000000" w:themeColor="text1"/>
          <w:sz w:val="32"/>
          <w:szCs w:val="32"/>
          <w:rtl/>
          <w:lang w:bidi="ar-EG"/>
        </w:rPr>
        <w:t>رتبط بمجموعة كبيرة من القرارات ذات العلاقة بمصادر التمويل مثل قرارات توزيعات أرباح الأسهم؛ قرارات تخفيض أو زيادة رأس المال، وقرارات تحديد مستوى المديونية والقرارات ذات العلاقة بحجم المصارف التشغيلية وتكاليف البحث والتطوير (راجحة، 2019).</w:t>
      </w:r>
    </w:p>
    <w:p w14:paraId="1FB2B177" w14:textId="123AB3BC" w:rsidR="0099575C" w:rsidRPr="001E004E" w:rsidRDefault="0099575C" w:rsidP="001E004E">
      <w:pPr>
        <w:spacing w:after="120" w:line="360" w:lineRule="auto"/>
        <w:jc w:val="both"/>
        <w:rPr>
          <w:rFonts w:ascii="Traditional Arabic" w:hAnsi="Traditional Arabic" w:cs="Traditional Arabic"/>
          <w:color w:val="000000" w:themeColor="text1"/>
          <w:sz w:val="32"/>
          <w:szCs w:val="32"/>
          <w:rtl/>
          <w:lang w:bidi="ar-EG"/>
        </w:rPr>
      </w:pPr>
      <w:r w:rsidRPr="0099575C">
        <w:rPr>
          <w:rFonts w:ascii="Traditional Arabic" w:hAnsi="Traditional Arabic" w:cs="Traditional Arabic"/>
          <w:color w:val="000000" w:themeColor="text1"/>
          <w:sz w:val="32"/>
          <w:szCs w:val="32"/>
          <w:rtl/>
          <w:lang w:bidi="ar-EG"/>
        </w:rPr>
        <w:t xml:space="preserve">وتثير </w:t>
      </w:r>
      <w:r w:rsidR="00001695">
        <w:rPr>
          <w:rFonts w:ascii="Traditional Arabic" w:hAnsi="Traditional Arabic" w:cs="Traditional Arabic"/>
          <w:color w:val="000000" w:themeColor="text1"/>
          <w:sz w:val="32"/>
          <w:szCs w:val="32"/>
          <w:rtl/>
          <w:lang w:bidi="ar-EG"/>
        </w:rPr>
        <w:t>مدة دورة مجلس الإدارة</w:t>
      </w:r>
      <w:r w:rsidRPr="0099575C">
        <w:rPr>
          <w:rFonts w:ascii="Traditional Arabic" w:hAnsi="Traditional Arabic" w:cs="Traditional Arabic"/>
          <w:color w:val="000000" w:themeColor="text1"/>
          <w:sz w:val="32"/>
          <w:szCs w:val="32"/>
          <w:rtl/>
          <w:lang w:bidi="ar-EG"/>
        </w:rPr>
        <w:t xml:space="preserve"> جدلاً بحثياً ومهنياً؛ فمن ناحية، قد تتيح المدة الأطول استقراراً إدارياً، وتراكماً للخبرات، وفهماً أعمق لطبيعة نشاط الشركة، مما ينعكس إيجاباً على الأداء. ومن ناحية أخرى، قد تؤدي المدة الطويلة إلى ضعف الاستقلالية، وتراجع الرقابة الفعالة، وظهور علاقات مصلحية تحد من موضوعية اتخاذ القرار. أما المدد القصيرة فقد تعزز الديناميكية والتجديد، لكنها قد تضعف الاستمرارية الاستراتيجية وتحد من تراكم الخبرة المؤسسية.</w:t>
      </w:r>
    </w:p>
    <w:p w14:paraId="676D336A" w14:textId="401E2BCA" w:rsidR="00A313BC" w:rsidRPr="001E004E" w:rsidRDefault="0067543B" w:rsidP="001E004E">
      <w:pPr>
        <w:spacing w:after="120" w:line="360" w:lineRule="auto"/>
        <w:jc w:val="both"/>
        <w:rPr>
          <w:rFonts w:ascii="Traditional Arabic" w:hAnsi="Traditional Arabic" w:cs="Traditional Arabic"/>
          <w:color w:val="000000" w:themeColor="text1"/>
          <w:sz w:val="32"/>
          <w:szCs w:val="32"/>
          <w:rtl/>
          <w:lang w:bidi="ar-EG"/>
        </w:rPr>
      </w:pPr>
      <w:r w:rsidRPr="001E004E">
        <w:rPr>
          <w:rFonts w:ascii="Traditional Arabic" w:hAnsi="Traditional Arabic" w:cs="Traditional Arabic"/>
          <w:color w:val="000000" w:themeColor="text1"/>
          <w:sz w:val="32"/>
          <w:szCs w:val="32"/>
          <w:rtl/>
          <w:lang w:bidi="ar-EG"/>
        </w:rPr>
        <w:t xml:space="preserve">وقد تناولت العديد من الدراسات </w:t>
      </w:r>
      <w:r w:rsidR="00DF753C">
        <w:rPr>
          <w:rFonts w:ascii="Traditional Arabic" w:hAnsi="Traditional Arabic" w:cs="Traditional Arabic"/>
          <w:color w:val="000000" w:themeColor="text1"/>
          <w:sz w:val="32"/>
          <w:szCs w:val="32"/>
          <w:rtl/>
          <w:lang w:bidi="ar-EG"/>
        </w:rPr>
        <w:t>خصائص مجلس الإدارة</w:t>
      </w:r>
      <w:r w:rsidRPr="001E004E">
        <w:rPr>
          <w:rFonts w:ascii="Traditional Arabic" w:hAnsi="Traditional Arabic" w:cs="Traditional Arabic"/>
          <w:color w:val="000000" w:themeColor="text1"/>
          <w:sz w:val="32"/>
          <w:szCs w:val="32"/>
          <w:rtl/>
          <w:lang w:bidi="ar-EG"/>
        </w:rPr>
        <w:t xml:space="preserve"> وتأثيرها على </w:t>
      </w:r>
      <w:r w:rsidR="00680925">
        <w:rPr>
          <w:rFonts w:ascii="Traditional Arabic" w:hAnsi="Traditional Arabic" w:cs="Traditional Arabic"/>
          <w:color w:val="000000" w:themeColor="text1"/>
          <w:sz w:val="32"/>
          <w:szCs w:val="32"/>
          <w:rtl/>
          <w:lang w:bidi="ar-EG"/>
        </w:rPr>
        <w:t>الأداء المالي للشركات</w:t>
      </w:r>
      <w:r w:rsidRPr="001E004E">
        <w:rPr>
          <w:rFonts w:ascii="Traditional Arabic" w:hAnsi="Traditional Arabic" w:cs="Traditional Arabic"/>
          <w:color w:val="000000" w:themeColor="text1"/>
          <w:sz w:val="32"/>
          <w:szCs w:val="32"/>
          <w:rtl/>
          <w:lang w:bidi="ar-EG"/>
        </w:rPr>
        <w:t xml:space="preserve"> في كثير من بيئات الأعمال، وقد توصلت هذه الدراسات لنتائج متباينة، وعلى الرغم من ذلك هناك ندرة في تناول </w:t>
      </w:r>
      <w:r w:rsidR="00DF753C">
        <w:rPr>
          <w:rFonts w:ascii="Traditional Arabic" w:hAnsi="Traditional Arabic" w:cs="Traditional Arabic"/>
          <w:color w:val="000000" w:themeColor="text1"/>
          <w:sz w:val="32"/>
          <w:szCs w:val="32"/>
          <w:rtl/>
          <w:lang w:bidi="ar-EG"/>
        </w:rPr>
        <w:t xml:space="preserve">تأثير </w:t>
      </w:r>
      <w:r w:rsidR="00001695">
        <w:rPr>
          <w:rFonts w:ascii="Traditional Arabic" w:hAnsi="Traditional Arabic" w:cs="Traditional Arabic"/>
          <w:color w:val="000000" w:themeColor="text1"/>
          <w:sz w:val="32"/>
          <w:szCs w:val="32"/>
          <w:rtl/>
          <w:lang w:bidi="ar-EG"/>
        </w:rPr>
        <w:t>مدة دورة مجلس الإدارة</w:t>
      </w:r>
      <w:r w:rsidR="00DF753C">
        <w:rPr>
          <w:rFonts w:ascii="Traditional Arabic" w:hAnsi="Traditional Arabic" w:cs="Traditional Arabic"/>
          <w:color w:val="000000" w:themeColor="text1"/>
          <w:sz w:val="32"/>
          <w:szCs w:val="32"/>
          <w:rtl/>
          <w:lang w:bidi="ar-EG"/>
        </w:rPr>
        <w:t xml:space="preserve"> على أداء الشركات الحكومية </w:t>
      </w:r>
      <w:r w:rsidRPr="001E004E">
        <w:rPr>
          <w:rFonts w:ascii="Traditional Arabic" w:hAnsi="Traditional Arabic" w:cs="Traditional Arabic"/>
          <w:color w:val="000000" w:themeColor="text1"/>
          <w:sz w:val="32"/>
          <w:szCs w:val="32"/>
          <w:rtl/>
          <w:lang w:bidi="ar-EG"/>
        </w:rPr>
        <w:t xml:space="preserve">في بيئة العمل بالمملكة العربية السعودية، وتأتي هذه الدراسة لبحث </w:t>
      </w:r>
      <w:r w:rsidR="00C61FEC">
        <w:rPr>
          <w:rFonts w:ascii="Traditional Arabic" w:hAnsi="Traditional Arabic" w:cs="Traditional Arabic" w:hint="cs"/>
          <w:color w:val="000000" w:themeColor="text1"/>
          <w:sz w:val="32"/>
          <w:szCs w:val="32"/>
          <w:rtl/>
          <w:lang w:bidi="ar-EG"/>
        </w:rPr>
        <w:t>تأثير</w:t>
      </w:r>
      <w:r w:rsidR="00931B1B">
        <w:rPr>
          <w:rFonts w:ascii="Traditional Arabic" w:hAnsi="Traditional Arabic" w:cs="Traditional Arabic"/>
          <w:color w:val="000000" w:themeColor="text1"/>
          <w:sz w:val="32"/>
          <w:szCs w:val="32"/>
          <w:rtl/>
          <w:lang w:bidi="ar-EG"/>
        </w:rPr>
        <w:t xml:space="preserve"> </w:t>
      </w:r>
      <w:r w:rsidR="00001695">
        <w:rPr>
          <w:rFonts w:ascii="Traditional Arabic" w:hAnsi="Traditional Arabic" w:cs="Traditional Arabic"/>
          <w:color w:val="000000" w:themeColor="text1"/>
          <w:sz w:val="32"/>
          <w:szCs w:val="32"/>
          <w:rtl/>
          <w:lang w:bidi="ar-EG"/>
        </w:rPr>
        <w:t>مدة دورة مجلس الإدارة</w:t>
      </w:r>
      <w:r w:rsidR="00931B1B">
        <w:rPr>
          <w:rFonts w:ascii="Traditional Arabic" w:hAnsi="Traditional Arabic" w:cs="Traditional Arabic"/>
          <w:color w:val="000000" w:themeColor="text1"/>
          <w:sz w:val="32"/>
          <w:szCs w:val="32"/>
          <w:rtl/>
          <w:lang w:bidi="ar-EG"/>
        </w:rPr>
        <w:t xml:space="preserve"> على أداء الشركات الحكومية في المملكة العربية السعودية</w:t>
      </w:r>
      <w:r w:rsidRPr="001E004E">
        <w:rPr>
          <w:rFonts w:ascii="Traditional Arabic" w:hAnsi="Traditional Arabic" w:cs="Traditional Arabic"/>
          <w:color w:val="000000" w:themeColor="text1"/>
          <w:sz w:val="32"/>
          <w:szCs w:val="32"/>
          <w:rtl/>
          <w:lang w:bidi="ar-EG"/>
        </w:rPr>
        <w:t>.</w:t>
      </w:r>
    </w:p>
    <w:p w14:paraId="49940D0B" w14:textId="500EE695" w:rsidR="0067543B" w:rsidRPr="00086BDA" w:rsidRDefault="007F0102" w:rsidP="002D378A">
      <w:pPr>
        <w:spacing w:after="120" w:line="360" w:lineRule="auto"/>
        <w:jc w:val="both"/>
        <w:outlineLvl w:val="0"/>
        <w:rPr>
          <w:rFonts w:ascii="Traditional Arabic" w:hAnsi="Traditional Arabic" w:cs="Traditional Arabic"/>
          <w:b/>
          <w:bCs/>
          <w:sz w:val="36"/>
          <w:szCs w:val="36"/>
          <w:rtl/>
          <w:lang w:bidi="ar-JO"/>
        </w:rPr>
      </w:pPr>
      <w:bookmarkStart w:id="11" w:name="_Toc223469468"/>
      <w:bookmarkStart w:id="12" w:name="_Toc224681637"/>
      <w:r>
        <w:rPr>
          <w:rFonts w:ascii="Traditional Arabic" w:hAnsi="Traditional Arabic" w:cs="Traditional Arabic"/>
          <w:b/>
          <w:bCs/>
          <w:sz w:val="36"/>
          <w:szCs w:val="36"/>
          <w:rtl/>
          <w:lang w:bidi="ar-JO"/>
        </w:rPr>
        <w:t>مشكلة الدراسة</w:t>
      </w:r>
      <w:r w:rsidR="0067543B" w:rsidRPr="00086BDA">
        <w:rPr>
          <w:rFonts w:ascii="Traditional Arabic" w:hAnsi="Traditional Arabic" w:cs="Traditional Arabic"/>
          <w:b/>
          <w:bCs/>
          <w:sz w:val="36"/>
          <w:szCs w:val="36"/>
          <w:rtl/>
          <w:lang w:bidi="ar-JO"/>
        </w:rPr>
        <w:t>:</w:t>
      </w:r>
      <w:bookmarkEnd w:id="11"/>
      <w:bookmarkEnd w:id="12"/>
    </w:p>
    <w:p w14:paraId="3B4C47C7" w14:textId="245B60CF" w:rsidR="007031B9" w:rsidRPr="001E004E" w:rsidRDefault="007031B9" w:rsidP="0057470D">
      <w:pPr>
        <w:spacing w:after="120" w:line="360" w:lineRule="auto"/>
        <w:jc w:val="both"/>
        <w:rPr>
          <w:rFonts w:ascii="Traditional Arabic" w:hAnsi="Traditional Arabic" w:cs="Traditional Arabic"/>
          <w:color w:val="000000" w:themeColor="text1"/>
          <w:sz w:val="32"/>
          <w:szCs w:val="32"/>
          <w:rtl/>
          <w:lang w:bidi="ar-EG"/>
        </w:rPr>
      </w:pPr>
      <w:r w:rsidRPr="001E004E">
        <w:rPr>
          <w:rFonts w:ascii="Traditional Arabic" w:hAnsi="Traditional Arabic" w:cs="Traditional Arabic" w:hint="cs"/>
          <w:color w:val="000000" w:themeColor="text1"/>
          <w:sz w:val="32"/>
          <w:szCs w:val="32"/>
          <w:rtl/>
          <w:lang w:bidi="ar-EG"/>
        </w:rPr>
        <w:t xml:space="preserve">بحثت العديد من الدراسات السابقة </w:t>
      </w:r>
      <w:r w:rsidR="00DF753C">
        <w:rPr>
          <w:rFonts w:ascii="Traditional Arabic" w:hAnsi="Traditional Arabic" w:cs="Traditional Arabic" w:hint="cs"/>
          <w:color w:val="000000" w:themeColor="text1"/>
          <w:sz w:val="32"/>
          <w:szCs w:val="32"/>
          <w:rtl/>
          <w:lang w:bidi="ar-EG"/>
        </w:rPr>
        <w:t xml:space="preserve">تأثير </w:t>
      </w:r>
      <w:r w:rsidR="00001695">
        <w:rPr>
          <w:rFonts w:ascii="Traditional Arabic" w:hAnsi="Traditional Arabic" w:cs="Traditional Arabic" w:hint="cs"/>
          <w:color w:val="000000" w:themeColor="text1"/>
          <w:sz w:val="32"/>
          <w:szCs w:val="32"/>
          <w:rtl/>
          <w:lang w:bidi="ar-EG"/>
        </w:rPr>
        <w:t>مدة دورة مجلس الإدارة</w:t>
      </w:r>
      <w:r w:rsidR="00DF753C">
        <w:rPr>
          <w:rFonts w:ascii="Traditional Arabic" w:hAnsi="Traditional Arabic" w:cs="Traditional Arabic" w:hint="cs"/>
          <w:color w:val="000000" w:themeColor="text1"/>
          <w:sz w:val="32"/>
          <w:szCs w:val="32"/>
          <w:rtl/>
          <w:lang w:bidi="ar-EG"/>
        </w:rPr>
        <w:t xml:space="preserve"> على أداء الشركات الحكومية في المملكة العربية السعودية</w:t>
      </w:r>
      <w:r w:rsidRPr="001E004E">
        <w:rPr>
          <w:rFonts w:ascii="Traditional Arabic" w:hAnsi="Traditional Arabic" w:cs="Traditional Arabic" w:hint="cs"/>
          <w:color w:val="000000" w:themeColor="text1"/>
          <w:sz w:val="32"/>
          <w:szCs w:val="32"/>
          <w:rtl/>
          <w:lang w:bidi="ar-EG"/>
        </w:rPr>
        <w:t xml:space="preserve">، وذلك في بيئات مختلفة، </w:t>
      </w:r>
      <w:r w:rsidR="0057470D">
        <w:rPr>
          <w:rFonts w:ascii="Traditional Arabic" w:hAnsi="Traditional Arabic" w:cs="Traditional Arabic" w:hint="cs"/>
          <w:color w:val="000000" w:themeColor="text1"/>
          <w:sz w:val="32"/>
          <w:szCs w:val="32"/>
          <w:rtl/>
          <w:lang w:bidi="ar-EG"/>
        </w:rPr>
        <w:t xml:space="preserve">حيث </w:t>
      </w:r>
      <w:r w:rsidRPr="001E004E">
        <w:rPr>
          <w:rFonts w:ascii="Traditional Arabic" w:hAnsi="Traditional Arabic" w:cs="Traditional Arabic" w:hint="cs"/>
          <w:color w:val="000000" w:themeColor="text1"/>
          <w:sz w:val="32"/>
          <w:szCs w:val="32"/>
          <w:rtl/>
          <w:lang w:bidi="ar-EG"/>
        </w:rPr>
        <w:t xml:space="preserve">تشير دراسة </w:t>
      </w:r>
      <w:r w:rsidRPr="001E004E">
        <w:rPr>
          <w:rFonts w:ascii="Traditional Arabic" w:hAnsi="Traditional Arabic" w:cs="Traditional Arabic"/>
          <w:color w:val="000000" w:themeColor="text1"/>
          <w:sz w:val="32"/>
          <w:szCs w:val="32"/>
          <w:rtl/>
          <w:lang w:bidi="ar-EG"/>
        </w:rPr>
        <w:t>(</w:t>
      </w:r>
      <w:r w:rsidRPr="001E004E">
        <w:rPr>
          <w:rFonts w:ascii="Traditional Arabic" w:hAnsi="Traditional Arabic" w:cs="Traditional Arabic"/>
          <w:color w:val="000000" w:themeColor="text1"/>
          <w:sz w:val="32"/>
          <w:szCs w:val="32"/>
          <w:lang w:bidi="ar-EG"/>
        </w:rPr>
        <w:t>Zavertiaeva, 2019</w:t>
      </w:r>
      <w:r w:rsidRPr="001E004E">
        <w:rPr>
          <w:rFonts w:ascii="Traditional Arabic" w:hAnsi="Traditional Arabic" w:cs="Traditional Arabic"/>
          <w:color w:val="000000" w:themeColor="text1"/>
          <w:sz w:val="32"/>
          <w:szCs w:val="32"/>
          <w:rtl/>
          <w:lang w:bidi="ar-EG"/>
        </w:rPr>
        <w:t>)</w:t>
      </w:r>
      <w:r w:rsidRPr="001E004E">
        <w:rPr>
          <w:rFonts w:ascii="Traditional Arabic" w:hAnsi="Traditional Arabic" w:cs="Traditional Arabic" w:hint="cs"/>
          <w:color w:val="000000" w:themeColor="text1"/>
          <w:sz w:val="32"/>
          <w:szCs w:val="32"/>
          <w:rtl/>
          <w:lang w:bidi="ar-EG"/>
        </w:rPr>
        <w:t xml:space="preserve"> إلى تضارب النتائج حول العلاقة بين </w:t>
      </w:r>
      <w:r w:rsidR="0057470D">
        <w:rPr>
          <w:rFonts w:ascii="Traditional Arabic" w:hAnsi="Traditional Arabic" w:cs="Traditional Arabic" w:hint="cs"/>
          <w:color w:val="000000" w:themeColor="text1"/>
          <w:sz w:val="32"/>
          <w:szCs w:val="32"/>
          <w:rtl/>
          <w:lang w:bidi="ar-EG"/>
        </w:rPr>
        <w:t>خصائص مجلس الإدارة</w:t>
      </w:r>
      <w:r w:rsidRPr="001E004E">
        <w:rPr>
          <w:rFonts w:ascii="Traditional Arabic" w:hAnsi="Traditional Arabic" w:cs="Traditional Arabic" w:hint="cs"/>
          <w:color w:val="000000" w:themeColor="text1"/>
          <w:sz w:val="32"/>
          <w:szCs w:val="32"/>
          <w:rtl/>
          <w:lang w:bidi="ar-EG"/>
        </w:rPr>
        <w:t xml:space="preserve"> وأداء الشركة </w:t>
      </w:r>
      <w:r w:rsidR="0057470D">
        <w:rPr>
          <w:rFonts w:ascii="Traditional Arabic" w:hAnsi="Traditional Arabic" w:cs="Traditional Arabic" w:hint="cs"/>
          <w:color w:val="000000" w:themeColor="text1"/>
          <w:sz w:val="32"/>
          <w:szCs w:val="32"/>
          <w:rtl/>
          <w:lang w:bidi="ar-EG"/>
        </w:rPr>
        <w:t xml:space="preserve">المالي </w:t>
      </w:r>
      <w:r w:rsidRPr="001E004E">
        <w:rPr>
          <w:rFonts w:ascii="Traditional Arabic" w:hAnsi="Traditional Arabic" w:cs="Traditional Arabic" w:hint="cs"/>
          <w:color w:val="000000" w:themeColor="text1"/>
          <w:sz w:val="32"/>
          <w:szCs w:val="32"/>
          <w:rtl/>
          <w:lang w:bidi="ar-EG"/>
        </w:rPr>
        <w:t xml:space="preserve">ووفق دراسة </w:t>
      </w:r>
      <w:r w:rsidRPr="001E004E">
        <w:rPr>
          <w:rFonts w:ascii="Traditional Arabic" w:hAnsi="Traditional Arabic" w:cs="Traditional Arabic"/>
          <w:color w:val="000000" w:themeColor="text1"/>
          <w:sz w:val="32"/>
          <w:szCs w:val="32"/>
          <w:lang w:bidi="ar-EG"/>
        </w:rPr>
        <w:t>(Serfling, 2014)</w:t>
      </w:r>
      <w:r w:rsidRPr="001E004E">
        <w:rPr>
          <w:rFonts w:ascii="Traditional Arabic" w:hAnsi="Traditional Arabic" w:cs="Traditional Arabic" w:hint="cs"/>
          <w:color w:val="000000" w:themeColor="text1"/>
          <w:sz w:val="32"/>
          <w:szCs w:val="32"/>
          <w:rtl/>
          <w:lang w:bidi="ar-EG"/>
        </w:rPr>
        <w:t xml:space="preserve"> </w:t>
      </w:r>
      <w:r w:rsidRPr="001E004E">
        <w:rPr>
          <w:rFonts w:ascii="Traditional Arabic" w:hAnsi="Traditional Arabic" w:cs="Traditional Arabic" w:hint="cs"/>
          <w:color w:val="000000" w:themeColor="text1"/>
          <w:sz w:val="32"/>
          <w:szCs w:val="32"/>
          <w:rtl/>
          <w:lang w:bidi="ar-EG"/>
        </w:rPr>
        <w:lastRenderedPageBreak/>
        <w:t xml:space="preserve">فإن النتائج متضاربة حول تأثير </w:t>
      </w:r>
      <w:r w:rsidR="00001695">
        <w:rPr>
          <w:rFonts w:ascii="Traditional Arabic" w:hAnsi="Traditional Arabic" w:cs="Traditional Arabic"/>
          <w:color w:val="000000" w:themeColor="text1"/>
          <w:sz w:val="32"/>
          <w:szCs w:val="32"/>
          <w:rtl/>
          <w:lang w:bidi="ar-EG"/>
        </w:rPr>
        <w:t>مدة دورة مجلس الإدارة</w:t>
      </w:r>
      <w:r w:rsidRPr="001E004E">
        <w:rPr>
          <w:rFonts w:ascii="Traditional Arabic" w:hAnsi="Traditional Arabic" w:cs="Traditional Arabic" w:hint="cs"/>
          <w:color w:val="000000" w:themeColor="text1"/>
          <w:sz w:val="32"/>
          <w:szCs w:val="32"/>
          <w:rtl/>
          <w:lang w:bidi="ar-EG"/>
        </w:rPr>
        <w:t xml:space="preserve"> </w:t>
      </w:r>
      <w:r w:rsidRPr="001E004E">
        <w:rPr>
          <w:rFonts w:ascii="Traditional Arabic" w:hAnsi="Traditional Arabic" w:cs="Traditional Arabic"/>
          <w:color w:val="000000" w:themeColor="text1"/>
          <w:sz w:val="32"/>
          <w:szCs w:val="32"/>
          <w:rtl/>
          <w:lang w:bidi="ar-EG"/>
        </w:rPr>
        <w:t xml:space="preserve">على </w:t>
      </w:r>
      <w:r w:rsidRPr="001E004E">
        <w:rPr>
          <w:rFonts w:ascii="Traditional Arabic" w:hAnsi="Traditional Arabic" w:cs="Traditional Arabic" w:hint="cs"/>
          <w:color w:val="000000" w:themeColor="text1"/>
          <w:sz w:val="32"/>
          <w:szCs w:val="32"/>
          <w:rtl/>
          <w:lang w:bidi="ar-EG"/>
        </w:rPr>
        <w:t>الأداء المالي للشركة،</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hint="cs"/>
          <w:color w:val="000000" w:themeColor="text1"/>
          <w:sz w:val="32"/>
          <w:szCs w:val="32"/>
          <w:rtl/>
          <w:lang w:bidi="ar-EG"/>
        </w:rPr>
        <w:t>حيث يرى البعض أنه توجد علاقة</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hint="cs"/>
          <w:color w:val="000000" w:themeColor="text1"/>
          <w:sz w:val="32"/>
          <w:szCs w:val="32"/>
          <w:rtl/>
          <w:lang w:bidi="ar-EG"/>
        </w:rPr>
        <w:t>سلبية</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hint="cs"/>
          <w:color w:val="000000" w:themeColor="text1"/>
          <w:sz w:val="32"/>
          <w:szCs w:val="32"/>
          <w:rtl/>
          <w:lang w:bidi="ar-EG"/>
        </w:rPr>
        <w:t>بين</w:t>
      </w:r>
      <w:r w:rsidRPr="001E004E">
        <w:rPr>
          <w:rFonts w:ascii="Traditional Arabic" w:hAnsi="Traditional Arabic" w:cs="Traditional Arabic"/>
          <w:color w:val="000000" w:themeColor="text1"/>
          <w:sz w:val="32"/>
          <w:szCs w:val="32"/>
          <w:rtl/>
          <w:lang w:bidi="ar-EG"/>
        </w:rPr>
        <w:t xml:space="preserve"> </w:t>
      </w:r>
      <w:r w:rsidR="00001695">
        <w:rPr>
          <w:rFonts w:ascii="Traditional Arabic" w:hAnsi="Traditional Arabic" w:cs="Traditional Arabic" w:hint="cs"/>
          <w:color w:val="000000" w:themeColor="text1"/>
          <w:sz w:val="32"/>
          <w:szCs w:val="32"/>
          <w:rtl/>
          <w:lang w:bidi="ar-EG"/>
        </w:rPr>
        <w:t>مدة دورة مجلس الإدارة</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hint="cs"/>
          <w:color w:val="000000" w:themeColor="text1"/>
          <w:sz w:val="32"/>
          <w:szCs w:val="32"/>
          <w:rtl/>
          <w:lang w:bidi="ar-EG"/>
        </w:rPr>
        <w:t>والأداء المالي والمخاطرة</w:t>
      </w:r>
      <w:r w:rsidRPr="001E004E">
        <w:rPr>
          <w:rFonts w:ascii="Traditional Arabic" w:hAnsi="Traditional Arabic" w:cs="Traditional Arabic"/>
          <w:color w:val="000000" w:themeColor="text1"/>
          <w:sz w:val="32"/>
          <w:szCs w:val="32"/>
          <w:rtl/>
          <w:lang w:bidi="ar-EG"/>
        </w:rPr>
        <w:t>.</w:t>
      </w:r>
    </w:p>
    <w:p w14:paraId="6720E805" w14:textId="2D1B92D1" w:rsidR="00086BDA" w:rsidRPr="00086BDA" w:rsidRDefault="00086BDA" w:rsidP="00086BDA">
      <w:pPr>
        <w:spacing w:after="0" w:line="360" w:lineRule="auto"/>
        <w:ind w:firstLine="720"/>
        <w:jc w:val="both"/>
        <w:rPr>
          <w:rFonts w:ascii="Traditional Arabic" w:eastAsia="Calibri" w:hAnsi="Traditional Arabic" w:cs="Traditional Arabic"/>
          <w:b/>
          <w:bCs/>
          <w:sz w:val="40"/>
          <w:szCs w:val="40"/>
        </w:rPr>
      </w:pPr>
      <w:r w:rsidRPr="00086BDA">
        <w:rPr>
          <w:rFonts w:ascii="Traditional Arabic" w:eastAsia="Calibri" w:hAnsi="Traditional Arabic" w:cs="Traditional Arabic"/>
          <w:sz w:val="32"/>
          <w:szCs w:val="32"/>
          <w:rtl/>
          <w:lang w:val="en-GB"/>
        </w:rPr>
        <w:t>كمـا قامت دراسة</w:t>
      </w:r>
      <w:r w:rsidRPr="00086BDA">
        <w:rPr>
          <w:rFonts w:ascii="Traditional Arabic" w:eastAsia="Calibri" w:hAnsi="Traditional Arabic" w:cs="Traditional Arabic"/>
          <w:sz w:val="32"/>
          <w:szCs w:val="32"/>
          <w:lang w:val="en-GB"/>
        </w:rPr>
        <w:t xml:space="preserve"> (</w:t>
      </w:r>
      <w:r w:rsidRPr="00086BDA">
        <w:rPr>
          <w:rFonts w:ascii="Times New Roman" w:eastAsia="Calibri" w:hAnsi="Times New Roman" w:cs="Times New Roman"/>
          <w:sz w:val="28"/>
          <w:szCs w:val="28"/>
          <w:lang w:val="en-GB"/>
        </w:rPr>
        <w:t>2020</w:t>
      </w:r>
      <w:r w:rsidRPr="00086BDA">
        <w:rPr>
          <w:rFonts w:ascii="Traditional Arabic" w:eastAsia="Calibri" w:hAnsi="Traditional Arabic" w:cs="Traditional Arabic"/>
          <w:sz w:val="32"/>
          <w:szCs w:val="32"/>
          <w:lang w:val="en-GB"/>
        </w:rPr>
        <w:t xml:space="preserve">) </w:t>
      </w:r>
      <w:r w:rsidRPr="00086BDA">
        <w:rPr>
          <w:rFonts w:ascii="Traditional Arabic" w:eastAsia="Calibri" w:hAnsi="Traditional Arabic" w:cs="Traditional Arabic"/>
          <w:sz w:val="32"/>
          <w:szCs w:val="32"/>
          <w:rtl/>
          <w:lang w:val="en-GB"/>
        </w:rPr>
        <w:t xml:space="preserve"> </w:t>
      </w:r>
      <w:r w:rsidRPr="00086BDA">
        <w:rPr>
          <w:rFonts w:ascii="Times New Roman" w:eastAsia="Calibri" w:hAnsi="Times New Roman" w:cs="Times New Roman"/>
          <w:sz w:val="28"/>
          <w:szCs w:val="28"/>
          <w:lang w:val="en-GB"/>
        </w:rPr>
        <w:t>Buertey and Pae</w:t>
      </w:r>
      <w:r w:rsidRPr="00086BDA">
        <w:rPr>
          <w:rFonts w:ascii="Traditional Arabic" w:eastAsia="Calibri" w:hAnsi="Traditional Arabic" w:cs="Traditional Arabic"/>
          <w:sz w:val="32"/>
          <w:szCs w:val="32"/>
          <w:rtl/>
          <w:lang w:val="en-GB"/>
        </w:rPr>
        <w:t xml:space="preserve"> بدراسة أثر آليات الحوكمة </w:t>
      </w:r>
      <w:r w:rsidRPr="00086BDA">
        <w:rPr>
          <w:rFonts w:ascii="Traditional Arabic" w:eastAsia="Calibri" w:hAnsi="Traditional Arabic" w:cs="Traditional Arabic"/>
          <w:sz w:val="32"/>
          <w:szCs w:val="32"/>
          <w:rtl/>
          <w:lang w:val="en-GB" w:bidi="ar-EG"/>
        </w:rPr>
        <w:t>والمتمثلة في</w:t>
      </w:r>
      <w:r w:rsidRPr="00086BDA">
        <w:rPr>
          <w:rFonts w:ascii="Traditional Arabic" w:eastAsia="Calibri" w:hAnsi="Traditional Arabic" w:cs="Traditional Arabic"/>
          <w:sz w:val="32"/>
          <w:szCs w:val="32"/>
          <w:rtl/>
          <w:lang w:val="en-GB"/>
        </w:rPr>
        <w:t xml:space="preserve"> حجم مجلس الإدارة واستقلال مجلس الإدارة والملكية المؤسسية على الإفصاح عن المعلومات المحاسبية </w:t>
      </w:r>
      <w:r w:rsidRPr="00086BDA">
        <w:rPr>
          <w:rFonts w:ascii="Traditional Arabic" w:eastAsia="Calibri" w:hAnsi="Traditional Arabic" w:cs="Traditional Arabic" w:hint="cs"/>
          <w:sz w:val="32"/>
          <w:szCs w:val="32"/>
          <w:rtl/>
          <w:lang w:val="en-GB"/>
        </w:rPr>
        <w:t>في</w:t>
      </w:r>
      <w:r w:rsidRPr="00086BDA">
        <w:rPr>
          <w:rFonts w:ascii="Traditional Arabic" w:eastAsia="Calibri" w:hAnsi="Traditional Arabic" w:cs="Traditional Arabic"/>
          <w:sz w:val="32"/>
          <w:szCs w:val="32"/>
          <w:rtl/>
          <w:lang w:val="en-GB"/>
        </w:rPr>
        <w:t xml:space="preserve"> دولة زيمبابوى، وقد توصلت الدراسة إلى وجود علاقة معنوية وموجبة بين نسبة استقلال المديرين </w:t>
      </w:r>
      <w:r w:rsidRPr="00086BDA">
        <w:rPr>
          <w:rFonts w:ascii="Traditional Arabic" w:eastAsia="Calibri" w:hAnsi="Traditional Arabic" w:cs="Traditional Arabic" w:hint="cs"/>
          <w:sz w:val="32"/>
          <w:szCs w:val="32"/>
          <w:rtl/>
          <w:lang w:val="en-GB"/>
        </w:rPr>
        <w:t>في</w:t>
      </w:r>
      <w:r w:rsidRPr="00086BDA">
        <w:rPr>
          <w:rFonts w:ascii="Traditional Arabic" w:eastAsia="Calibri" w:hAnsi="Traditional Arabic" w:cs="Traditional Arabic"/>
          <w:sz w:val="32"/>
          <w:szCs w:val="32"/>
          <w:rtl/>
          <w:lang w:val="en-GB"/>
        </w:rPr>
        <w:t xml:space="preserve"> مجلس الإدارة وإفصاح الشركات عن المعلومات المستقبلية، </w:t>
      </w:r>
      <w:r w:rsidR="002F249C">
        <w:rPr>
          <w:rFonts w:ascii="Traditional Arabic" w:eastAsia="Calibri" w:hAnsi="Traditional Arabic" w:cs="Traditional Arabic" w:hint="cs"/>
          <w:sz w:val="32"/>
          <w:szCs w:val="32"/>
          <w:rtl/>
          <w:lang w:val="en-GB"/>
        </w:rPr>
        <w:t>كما</w:t>
      </w:r>
      <w:r w:rsidRPr="00086BDA">
        <w:rPr>
          <w:rFonts w:ascii="Traditional Arabic" w:eastAsia="Calibri" w:hAnsi="Traditional Arabic" w:cs="Traditional Arabic"/>
          <w:sz w:val="32"/>
          <w:szCs w:val="32"/>
          <w:rtl/>
          <w:lang w:val="en-GB"/>
        </w:rPr>
        <w:t xml:space="preserve"> يوجد </w:t>
      </w:r>
      <w:r w:rsidRPr="00086BDA">
        <w:rPr>
          <w:rFonts w:ascii="Traditional Arabic" w:eastAsia="Calibri" w:hAnsi="Traditional Arabic" w:cs="Traditional Arabic" w:hint="cs"/>
          <w:sz w:val="32"/>
          <w:szCs w:val="32"/>
          <w:rtl/>
          <w:lang w:val="en-GB"/>
        </w:rPr>
        <w:t>أي</w:t>
      </w:r>
      <w:r w:rsidRPr="00086BDA">
        <w:rPr>
          <w:rFonts w:ascii="Traditional Arabic" w:eastAsia="Calibri" w:hAnsi="Traditional Arabic" w:cs="Traditional Arabic"/>
          <w:sz w:val="32"/>
          <w:szCs w:val="32"/>
          <w:rtl/>
          <w:lang w:val="en-GB"/>
        </w:rPr>
        <w:t xml:space="preserve"> تأثير لكل من حجم مجلس الإدارة، والملكية المؤسسية على إفصاح </w:t>
      </w:r>
      <w:r w:rsidRPr="00086BDA">
        <w:rPr>
          <w:rFonts w:ascii="Traditional Arabic" w:eastAsia="Calibri" w:hAnsi="Traditional Arabic" w:cs="Traditional Arabic"/>
          <w:sz w:val="32"/>
          <w:szCs w:val="32"/>
          <w:rtl/>
          <w:lang w:val="en-GB" w:bidi="ar-EG"/>
        </w:rPr>
        <w:t>ا</w:t>
      </w:r>
      <w:r w:rsidRPr="00086BDA">
        <w:rPr>
          <w:rFonts w:ascii="Traditional Arabic" w:eastAsia="Calibri" w:hAnsi="Traditional Arabic" w:cs="Traditional Arabic"/>
          <w:sz w:val="32"/>
          <w:szCs w:val="32"/>
          <w:rtl/>
          <w:lang w:val="en-GB"/>
        </w:rPr>
        <w:t xml:space="preserve">لشركات لهذه المعلومات.  </w:t>
      </w:r>
    </w:p>
    <w:p w14:paraId="1DE783DF" w14:textId="1B6F5A12" w:rsidR="00086BDA" w:rsidRPr="002F249C" w:rsidRDefault="007031B9" w:rsidP="001E004E">
      <w:pPr>
        <w:spacing w:after="120" w:line="360" w:lineRule="auto"/>
        <w:jc w:val="both"/>
        <w:rPr>
          <w:rFonts w:ascii="Simplified Arabic" w:eastAsia="Times New Roman" w:hAnsi="Simplified Arabic" w:cs="Traditional Arabic"/>
          <w:sz w:val="32"/>
          <w:szCs w:val="32"/>
          <w:rtl/>
          <w:lang w:bidi="ar-JO"/>
        </w:rPr>
      </w:pPr>
      <w:r w:rsidRPr="002F249C">
        <w:rPr>
          <w:rFonts w:ascii="Traditional Arabic" w:hAnsi="Traditional Arabic" w:cs="Traditional Arabic" w:hint="cs"/>
          <w:sz w:val="32"/>
          <w:szCs w:val="32"/>
          <w:rtl/>
          <w:lang w:bidi="ar-EG"/>
        </w:rPr>
        <w:t xml:space="preserve">ويتضح مما سبق أن هناك تناقض كبير في نتائج الدراسات التي بحثت </w:t>
      </w:r>
      <w:r w:rsidR="002F249C" w:rsidRPr="002F249C">
        <w:rPr>
          <w:rFonts w:ascii="Traditional Arabic" w:hAnsi="Traditional Arabic" w:cs="Traditional Arabic" w:hint="cs"/>
          <w:sz w:val="32"/>
          <w:szCs w:val="32"/>
          <w:rtl/>
          <w:lang w:bidi="ar-EG"/>
        </w:rPr>
        <w:t>تأثير</w:t>
      </w:r>
      <w:r w:rsidR="00931B1B" w:rsidRPr="002F249C">
        <w:rPr>
          <w:rFonts w:ascii="Traditional Arabic" w:hAnsi="Traditional Arabic" w:cs="Traditional Arabic" w:hint="cs"/>
          <w:sz w:val="32"/>
          <w:szCs w:val="32"/>
          <w:rtl/>
          <w:lang w:bidi="ar-EG"/>
        </w:rPr>
        <w:t xml:space="preserve"> </w:t>
      </w:r>
      <w:r w:rsidR="00001695">
        <w:rPr>
          <w:rFonts w:ascii="Traditional Arabic" w:hAnsi="Traditional Arabic" w:cs="Traditional Arabic" w:hint="cs"/>
          <w:sz w:val="32"/>
          <w:szCs w:val="32"/>
          <w:rtl/>
          <w:lang w:bidi="ar-EG"/>
        </w:rPr>
        <w:t>مدة دورة مجلس الإدارة</w:t>
      </w:r>
      <w:r w:rsidR="00931B1B" w:rsidRPr="002F249C">
        <w:rPr>
          <w:rFonts w:ascii="Traditional Arabic" w:hAnsi="Traditional Arabic" w:cs="Traditional Arabic" w:hint="cs"/>
          <w:sz w:val="32"/>
          <w:szCs w:val="32"/>
          <w:rtl/>
          <w:lang w:bidi="ar-EG"/>
        </w:rPr>
        <w:t xml:space="preserve"> على أداء الشركات الحكومية</w:t>
      </w:r>
      <w:r w:rsidR="00680925" w:rsidRPr="002F249C">
        <w:rPr>
          <w:rFonts w:ascii="Traditional Arabic" w:hAnsi="Traditional Arabic" w:cs="Traditional Arabic" w:hint="cs"/>
          <w:sz w:val="32"/>
          <w:szCs w:val="32"/>
          <w:rtl/>
          <w:lang w:bidi="ar-EG"/>
        </w:rPr>
        <w:t xml:space="preserve"> للشركات</w:t>
      </w:r>
      <w:r w:rsidRPr="002F249C">
        <w:rPr>
          <w:rFonts w:ascii="Traditional Arabic" w:hAnsi="Traditional Arabic" w:cs="Traditional Arabic" w:hint="cs"/>
          <w:sz w:val="32"/>
          <w:szCs w:val="32"/>
          <w:rtl/>
          <w:lang w:bidi="ar-EG"/>
        </w:rPr>
        <w:t xml:space="preserve">، وقد يرجع ذلك إلى اختلاف بيئات الدراسات التي أجريت على موضوع الدراسة، كما يلاحظ بحدود علم الباحث ندرة الدراسات السابقة التي أجريت لبحث </w:t>
      </w:r>
      <w:r w:rsidR="00DF753C" w:rsidRPr="002F249C">
        <w:rPr>
          <w:rFonts w:ascii="Traditional Arabic" w:hAnsi="Traditional Arabic" w:cs="Traditional Arabic" w:hint="cs"/>
          <w:sz w:val="32"/>
          <w:szCs w:val="32"/>
          <w:rtl/>
          <w:lang w:bidi="ar-EG"/>
        </w:rPr>
        <w:t>خصائص مجلس الإدارة</w:t>
      </w:r>
      <w:r w:rsidRPr="002F249C">
        <w:rPr>
          <w:rFonts w:ascii="Traditional Arabic" w:hAnsi="Traditional Arabic" w:cs="Traditional Arabic" w:hint="cs"/>
          <w:sz w:val="32"/>
          <w:szCs w:val="32"/>
          <w:rtl/>
          <w:lang w:bidi="ar-EG"/>
        </w:rPr>
        <w:t xml:space="preserve"> على </w:t>
      </w:r>
      <w:r w:rsidR="00680925" w:rsidRPr="002F249C">
        <w:rPr>
          <w:rFonts w:ascii="Traditional Arabic" w:hAnsi="Traditional Arabic" w:cs="Traditional Arabic" w:hint="cs"/>
          <w:sz w:val="32"/>
          <w:szCs w:val="32"/>
          <w:rtl/>
          <w:lang w:bidi="ar-EG"/>
        </w:rPr>
        <w:t>الأداء المالي للشركات</w:t>
      </w:r>
      <w:r w:rsidRPr="002F249C">
        <w:rPr>
          <w:rFonts w:ascii="Traditional Arabic" w:hAnsi="Traditional Arabic" w:cs="Traditional Arabic" w:hint="cs"/>
          <w:sz w:val="32"/>
          <w:szCs w:val="32"/>
          <w:rtl/>
          <w:lang w:bidi="ar-EG"/>
        </w:rPr>
        <w:t xml:space="preserve"> مما يؤكد على أهمية دراسة تأثير هذه الخصائص على </w:t>
      </w:r>
      <w:r w:rsidR="00680925" w:rsidRPr="002F249C">
        <w:rPr>
          <w:rFonts w:ascii="Traditional Arabic" w:hAnsi="Traditional Arabic" w:cs="Traditional Arabic" w:hint="cs"/>
          <w:sz w:val="32"/>
          <w:szCs w:val="32"/>
          <w:rtl/>
          <w:lang w:bidi="ar-EG"/>
        </w:rPr>
        <w:t>الأداء المالي للشركات</w:t>
      </w:r>
      <w:r w:rsidR="00086BDA" w:rsidRPr="002F249C">
        <w:rPr>
          <w:rFonts w:ascii="Simplified Arabic" w:eastAsia="Times New Roman" w:hAnsi="Simplified Arabic" w:cs="Traditional Arabic" w:hint="cs"/>
          <w:sz w:val="32"/>
          <w:szCs w:val="32"/>
          <w:rtl/>
          <w:lang w:bidi="ar-JO"/>
        </w:rPr>
        <w:t xml:space="preserve">، ومن ثم تكمن مشكلة الدراسة الحالية في الإجابة عن التساؤل التالي: </w:t>
      </w:r>
      <w:r w:rsidR="00086BDA" w:rsidRPr="002F249C">
        <w:rPr>
          <w:rFonts w:ascii="Simplified Arabic" w:eastAsia="Times New Roman" w:hAnsi="Simplified Arabic" w:cs="Traditional Arabic"/>
          <w:sz w:val="32"/>
          <w:szCs w:val="32"/>
          <w:rtl/>
          <w:lang w:bidi="ar-JO"/>
        </w:rPr>
        <w:t xml:space="preserve">ما مدى تأثير </w:t>
      </w:r>
      <w:r w:rsidR="00001695">
        <w:rPr>
          <w:rFonts w:ascii="Simplified Arabic" w:eastAsia="Times New Roman" w:hAnsi="Simplified Arabic" w:cs="Traditional Arabic"/>
          <w:sz w:val="32"/>
          <w:szCs w:val="32"/>
          <w:rtl/>
          <w:lang w:bidi="ar-JO"/>
        </w:rPr>
        <w:t>مدة دورة مجلس الإدارة</w:t>
      </w:r>
      <w:r w:rsidR="00086BDA" w:rsidRPr="002F249C">
        <w:rPr>
          <w:rFonts w:ascii="Simplified Arabic" w:eastAsia="Times New Roman" w:hAnsi="Simplified Arabic" w:cs="Traditional Arabic"/>
          <w:sz w:val="32"/>
          <w:szCs w:val="32"/>
          <w:rtl/>
          <w:lang w:bidi="ar-JO"/>
        </w:rPr>
        <w:t xml:space="preserve"> على أداء الشركات الحكومية في المملكة العربية السعودية</w:t>
      </w:r>
      <w:r w:rsidR="00086BDA" w:rsidRPr="002F249C">
        <w:rPr>
          <w:rFonts w:ascii="Simplified Arabic" w:eastAsia="Times New Roman" w:hAnsi="Simplified Arabic" w:cs="Traditional Arabic" w:hint="cs"/>
          <w:sz w:val="32"/>
          <w:szCs w:val="32"/>
          <w:rtl/>
          <w:lang w:bidi="ar-JO"/>
        </w:rPr>
        <w:t>؟</w:t>
      </w:r>
    </w:p>
    <w:p w14:paraId="1C239901" w14:textId="46387BEC" w:rsidR="00086BDA" w:rsidRPr="00086BDA" w:rsidRDefault="00086BDA" w:rsidP="002D378A">
      <w:pPr>
        <w:spacing w:after="120" w:line="360" w:lineRule="auto"/>
        <w:jc w:val="both"/>
        <w:outlineLvl w:val="0"/>
        <w:rPr>
          <w:rFonts w:ascii="Traditional Arabic" w:hAnsi="Traditional Arabic" w:cs="Traditional Arabic"/>
          <w:b/>
          <w:bCs/>
          <w:sz w:val="36"/>
          <w:szCs w:val="36"/>
          <w:lang w:bidi="ar-JO"/>
        </w:rPr>
      </w:pPr>
      <w:r>
        <w:rPr>
          <w:rFonts w:ascii="Simplified Arabic" w:eastAsia="Times New Roman" w:hAnsi="Simplified Arabic" w:cs="Traditional Arabic" w:hint="cs"/>
          <w:color w:val="FF0000"/>
          <w:sz w:val="32"/>
          <w:szCs w:val="32"/>
          <w:rtl/>
          <w:lang w:bidi="ar-JO"/>
        </w:rPr>
        <w:t xml:space="preserve"> </w:t>
      </w:r>
      <w:bookmarkStart w:id="13" w:name="_Toc223469469"/>
      <w:bookmarkStart w:id="14" w:name="_Toc224681638"/>
      <w:r>
        <w:rPr>
          <w:rFonts w:ascii="Traditional Arabic" w:hAnsi="Traditional Arabic" w:cs="Traditional Arabic" w:hint="cs"/>
          <w:b/>
          <w:bCs/>
          <w:sz w:val="36"/>
          <w:szCs w:val="36"/>
          <w:rtl/>
          <w:lang w:bidi="ar-JO"/>
        </w:rPr>
        <w:t>تساؤلات</w:t>
      </w:r>
      <w:r w:rsidRPr="00086BDA">
        <w:rPr>
          <w:rFonts w:ascii="Traditional Arabic" w:hAnsi="Traditional Arabic" w:cs="Traditional Arabic"/>
          <w:b/>
          <w:bCs/>
          <w:sz w:val="36"/>
          <w:szCs w:val="36"/>
          <w:rtl/>
          <w:lang w:bidi="ar-JO"/>
        </w:rPr>
        <w:t xml:space="preserve"> الدراسة:</w:t>
      </w:r>
      <w:bookmarkEnd w:id="13"/>
      <w:bookmarkEnd w:id="14"/>
    </w:p>
    <w:p w14:paraId="5E19E3BB" w14:textId="7EE8F79D" w:rsidR="007031B9" w:rsidRPr="001E004E" w:rsidRDefault="007031B9" w:rsidP="001E004E">
      <w:pPr>
        <w:spacing w:after="120" w:line="360" w:lineRule="auto"/>
        <w:jc w:val="both"/>
        <w:rPr>
          <w:rFonts w:ascii="Simplified Arabic" w:hAnsi="Simplified Arabic" w:cs="Traditional Arabic"/>
          <w:sz w:val="32"/>
          <w:szCs w:val="32"/>
          <w:rtl/>
          <w:lang w:bidi="ar-JO"/>
        </w:rPr>
      </w:pPr>
      <w:r w:rsidRPr="001E004E">
        <w:rPr>
          <w:rFonts w:ascii="Simplified Arabic" w:hAnsi="Simplified Arabic" w:cs="Traditional Arabic" w:hint="cs"/>
          <w:color w:val="000000" w:themeColor="text1"/>
          <w:sz w:val="32"/>
          <w:szCs w:val="32"/>
          <w:rtl/>
          <w:lang w:bidi="ar-JO"/>
        </w:rPr>
        <w:t xml:space="preserve">من خلال ما سبق، يمكن القول بأن الدراسة الحالية </w:t>
      </w:r>
      <w:r w:rsidRPr="001E004E">
        <w:rPr>
          <w:rFonts w:ascii="Simplified Arabic" w:hAnsi="Simplified Arabic" w:cs="Traditional Arabic"/>
          <w:color w:val="000000" w:themeColor="text1"/>
          <w:sz w:val="32"/>
          <w:szCs w:val="32"/>
          <w:rtl/>
          <w:lang w:bidi="ar-JO"/>
        </w:rPr>
        <w:t>تسعى للإجابة على الأسئلة التالية:</w:t>
      </w:r>
    </w:p>
    <w:p w14:paraId="713A8481" w14:textId="20B44B97" w:rsidR="0067543B" w:rsidRPr="001E004E" w:rsidRDefault="0067543B" w:rsidP="00E06601">
      <w:pPr>
        <w:pStyle w:val="a8"/>
        <w:numPr>
          <w:ilvl w:val="0"/>
          <w:numId w:val="1"/>
        </w:numPr>
        <w:spacing w:after="0" w:line="360" w:lineRule="auto"/>
        <w:ind w:left="936"/>
        <w:contextualSpacing w:val="0"/>
        <w:jc w:val="both"/>
        <w:rPr>
          <w:rFonts w:ascii="Traditional Arabic" w:hAnsi="Traditional Arabic" w:cs="Traditional Arabic"/>
          <w:sz w:val="32"/>
          <w:szCs w:val="32"/>
          <w:lang w:bidi="ar-JO"/>
        </w:rPr>
      </w:pPr>
      <w:r w:rsidRPr="001E004E">
        <w:rPr>
          <w:rFonts w:ascii="Traditional Arabic" w:hAnsi="Traditional Arabic" w:cs="Traditional Arabic"/>
          <w:sz w:val="32"/>
          <w:szCs w:val="32"/>
          <w:rtl/>
          <w:lang w:bidi="ar-JO"/>
        </w:rPr>
        <w:t xml:space="preserve">ما مدى </w:t>
      </w:r>
      <w:r w:rsidR="00E217AE" w:rsidRPr="00E217AE">
        <w:rPr>
          <w:rFonts w:ascii="Traditional Arabic" w:hAnsi="Traditional Arabic" w:cs="Traditional Arabic"/>
          <w:sz w:val="32"/>
          <w:szCs w:val="32"/>
          <w:rtl/>
          <w:lang w:bidi="ar-JO"/>
        </w:rPr>
        <w:t xml:space="preserve">تأثير </w:t>
      </w:r>
      <w:r w:rsidR="00001695">
        <w:rPr>
          <w:rFonts w:ascii="Traditional Arabic" w:hAnsi="Traditional Arabic" w:cs="Traditional Arabic"/>
          <w:sz w:val="32"/>
          <w:szCs w:val="32"/>
          <w:rtl/>
          <w:lang w:bidi="ar-JO"/>
        </w:rPr>
        <w:t>مدة دورة مجلس الإدارة</w:t>
      </w:r>
      <w:r w:rsidR="00E217AE" w:rsidRPr="00E217AE">
        <w:rPr>
          <w:rFonts w:ascii="Traditional Arabic" w:hAnsi="Traditional Arabic" w:cs="Traditional Arabic"/>
          <w:sz w:val="32"/>
          <w:szCs w:val="32"/>
          <w:rtl/>
          <w:lang w:bidi="ar-JO"/>
        </w:rPr>
        <w:t xml:space="preserve"> على أداء الشركات الحكومية في المملكة العربية السعودية</w:t>
      </w:r>
      <w:r w:rsidRPr="001E004E">
        <w:rPr>
          <w:rFonts w:ascii="Traditional Arabic" w:hAnsi="Traditional Arabic" w:cs="Traditional Arabic"/>
          <w:sz w:val="32"/>
          <w:szCs w:val="32"/>
          <w:rtl/>
          <w:lang w:bidi="ar-JO"/>
        </w:rPr>
        <w:t xml:space="preserve">؟ </w:t>
      </w:r>
    </w:p>
    <w:p w14:paraId="691A91E3" w14:textId="2D906A0D" w:rsidR="00E217AE" w:rsidRPr="00E217AE" w:rsidRDefault="00E217AE" w:rsidP="00E06601">
      <w:pPr>
        <w:pStyle w:val="a8"/>
        <w:numPr>
          <w:ilvl w:val="0"/>
          <w:numId w:val="1"/>
        </w:numP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 xml:space="preserve">ما مدى تأثير </w:t>
      </w:r>
      <w:r w:rsidRPr="00E217AE">
        <w:rPr>
          <w:rFonts w:ascii="Traditional Arabic" w:hAnsi="Traditional Arabic" w:cs="Traditional Arabic"/>
          <w:sz w:val="32"/>
          <w:szCs w:val="32"/>
          <w:rtl/>
          <w:lang w:bidi="ar-JO"/>
        </w:rPr>
        <w:t>خصائص مجلس الإدارة (الجنس، العمر، مدة التعيين، المستوى التعليمي، الرئيس التنفيذي المؤسس) على الأداء المالي في الشركات السعودية الحكومية.</w:t>
      </w:r>
    </w:p>
    <w:p w14:paraId="553A0C4E" w14:textId="29962ED3" w:rsidR="0067543B" w:rsidRPr="001E004E" w:rsidRDefault="0067543B" w:rsidP="00E06601">
      <w:pPr>
        <w:pStyle w:val="a8"/>
        <w:numPr>
          <w:ilvl w:val="0"/>
          <w:numId w:val="1"/>
        </w:numPr>
        <w:spacing w:after="200" w:line="360" w:lineRule="auto"/>
        <w:jc w:val="both"/>
        <w:rPr>
          <w:rFonts w:ascii="Traditional Arabic" w:hAnsi="Traditional Arabic" w:cs="Traditional Arabic"/>
          <w:sz w:val="32"/>
          <w:szCs w:val="32"/>
          <w:lang w:bidi="ar-JO"/>
        </w:rPr>
      </w:pPr>
      <w:r w:rsidRPr="001E004E">
        <w:rPr>
          <w:rFonts w:ascii="Traditional Arabic" w:hAnsi="Traditional Arabic" w:cs="Traditional Arabic"/>
          <w:sz w:val="32"/>
          <w:szCs w:val="32"/>
          <w:rtl/>
          <w:lang w:bidi="ar-JO"/>
        </w:rPr>
        <w:t xml:space="preserve">ما مدى تأثير نسبة الأصول الثابتة على </w:t>
      </w:r>
      <w:r w:rsidR="00E217AE">
        <w:rPr>
          <w:rFonts w:ascii="Traditional Arabic" w:hAnsi="Traditional Arabic" w:cs="Traditional Arabic"/>
          <w:sz w:val="32"/>
          <w:szCs w:val="32"/>
          <w:rtl/>
          <w:lang w:bidi="ar-JO"/>
        </w:rPr>
        <w:t>مؤشرات الأداء المالي</w:t>
      </w:r>
      <w:r w:rsidRPr="001E004E">
        <w:rPr>
          <w:rFonts w:ascii="Traditional Arabic" w:hAnsi="Traditional Arabic" w:cs="Traditional Arabic"/>
          <w:sz w:val="32"/>
          <w:szCs w:val="32"/>
          <w:rtl/>
          <w:lang w:bidi="ar-JO"/>
        </w:rPr>
        <w:t xml:space="preserve"> في </w:t>
      </w:r>
      <w:r w:rsidR="0057470D">
        <w:rPr>
          <w:rFonts w:ascii="Traditional Arabic" w:hAnsi="Traditional Arabic" w:cs="Traditional Arabic"/>
          <w:sz w:val="32"/>
          <w:szCs w:val="32"/>
          <w:rtl/>
          <w:lang w:bidi="ar-JO"/>
        </w:rPr>
        <w:t>الشركات السعودية الحكومية</w:t>
      </w:r>
      <w:r w:rsidRPr="001E004E">
        <w:rPr>
          <w:rFonts w:ascii="Traditional Arabic" w:hAnsi="Traditional Arabic" w:cs="Traditional Arabic"/>
          <w:sz w:val="32"/>
          <w:szCs w:val="32"/>
          <w:rtl/>
          <w:lang w:bidi="ar-JO"/>
        </w:rPr>
        <w:t>؟</w:t>
      </w:r>
    </w:p>
    <w:p w14:paraId="2EF6FB28" w14:textId="266D84C8" w:rsidR="0067543B" w:rsidRPr="001E004E" w:rsidRDefault="0067543B" w:rsidP="00E06601">
      <w:pPr>
        <w:pStyle w:val="a8"/>
        <w:numPr>
          <w:ilvl w:val="0"/>
          <w:numId w:val="1"/>
        </w:numPr>
        <w:spacing w:after="200" w:line="360" w:lineRule="auto"/>
        <w:jc w:val="both"/>
        <w:rPr>
          <w:rFonts w:ascii="Traditional Arabic" w:hAnsi="Traditional Arabic" w:cs="Traditional Arabic"/>
          <w:sz w:val="32"/>
          <w:szCs w:val="32"/>
          <w:lang w:bidi="ar-JO"/>
        </w:rPr>
      </w:pPr>
      <w:r w:rsidRPr="001E004E">
        <w:rPr>
          <w:rFonts w:ascii="Traditional Arabic" w:hAnsi="Traditional Arabic" w:cs="Traditional Arabic"/>
          <w:sz w:val="32"/>
          <w:szCs w:val="32"/>
          <w:rtl/>
          <w:lang w:bidi="ar-JO"/>
        </w:rPr>
        <w:lastRenderedPageBreak/>
        <w:t xml:space="preserve">ما مدى تأثير حجم أصول الشركة على </w:t>
      </w:r>
      <w:r w:rsidR="00E217AE">
        <w:rPr>
          <w:rFonts w:ascii="Traditional Arabic" w:hAnsi="Traditional Arabic" w:cs="Traditional Arabic"/>
          <w:sz w:val="32"/>
          <w:szCs w:val="32"/>
          <w:rtl/>
          <w:lang w:bidi="ar-JO"/>
        </w:rPr>
        <w:t>مؤشرات الأداء المالي</w:t>
      </w:r>
      <w:r w:rsidRPr="001E004E">
        <w:rPr>
          <w:rFonts w:ascii="Traditional Arabic" w:hAnsi="Traditional Arabic" w:cs="Traditional Arabic"/>
          <w:sz w:val="32"/>
          <w:szCs w:val="32"/>
          <w:rtl/>
          <w:lang w:bidi="ar-JO"/>
        </w:rPr>
        <w:t xml:space="preserve"> في </w:t>
      </w:r>
      <w:r w:rsidR="0057470D">
        <w:rPr>
          <w:rFonts w:ascii="Traditional Arabic" w:hAnsi="Traditional Arabic" w:cs="Traditional Arabic"/>
          <w:sz w:val="32"/>
          <w:szCs w:val="32"/>
          <w:rtl/>
          <w:lang w:bidi="ar-JO"/>
        </w:rPr>
        <w:t>الشركات السعودية الحكومية</w:t>
      </w:r>
      <w:r w:rsidRPr="001E004E">
        <w:rPr>
          <w:rFonts w:ascii="Traditional Arabic" w:hAnsi="Traditional Arabic" w:cs="Traditional Arabic"/>
          <w:sz w:val="32"/>
          <w:szCs w:val="32"/>
          <w:rtl/>
          <w:lang w:bidi="ar-JO"/>
        </w:rPr>
        <w:t>؟</w:t>
      </w:r>
    </w:p>
    <w:p w14:paraId="67C7D61D" w14:textId="2B2D096B" w:rsidR="0067543B" w:rsidRPr="00086BDA" w:rsidRDefault="0067543B" w:rsidP="002D378A">
      <w:pPr>
        <w:spacing w:before="240" w:line="360" w:lineRule="auto"/>
        <w:jc w:val="both"/>
        <w:outlineLvl w:val="0"/>
        <w:rPr>
          <w:rFonts w:ascii="Traditional Arabic" w:hAnsi="Traditional Arabic" w:cs="Traditional Arabic"/>
          <w:b/>
          <w:bCs/>
          <w:color w:val="000000" w:themeColor="text1"/>
          <w:sz w:val="36"/>
          <w:szCs w:val="36"/>
          <w:rtl/>
          <w:lang w:bidi="ar-JO"/>
        </w:rPr>
      </w:pPr>
      <w:bookmarkStart w:id="15" w:name="_Toc223469470"/>
      <w:bookmarkStart w:id="16" w:name="_Toc224681639"/>
      <w:r w:rsidRPr="00086BDA">
        <w:rPr>
          <w:rFonts w:ascii="Traditional Arabic" w:hAnsi="Traditional Arabic" w:cs="Traditional Arabic"/>
          <w:b/>
          <w:bCs/>
          <w:color w:val="000000" w:themeColor="text1"/>
          <w:sz w:val="36"/>
          <w:szCs w:val="36"/>
          <w:rtl/>
          <w:lang w:bidi="ar-JO"/>
        </w:rPr>
        <w:t>أهداف الدراسة:</w:t>
      </w:r>
      <w:bookmarkEnd w:id="15"/>
      <w:bookmarkEnd w:id="16"/>
    </w:p>
    <w:p w14:paraId="5BFCB12D" w14:textId="59B9A510" w:rsidR="00E217AE" w:rsidRDefault="00E217AE" w:rsidP="00E217AE">
      <w:pPr>
        <w:spacing w:line="360" w:lineRule="auto"/>
        <w:jc w:val="both"/>
        <w:rPr>
          <w:rFonts w:ascii="Traditional Arabic" w:hAnsi="Traditional Arabic" w:cs="Traditional Arabic"/>
          <w:color w:val="000000" w:themeColor="text1"/>
          <w:sz w:val="32"/>
          <w:szCs w:val="32"/>
          <w:rtl/>
          <w:lang w:bidi="ar-JO"/>
        </w:rPr>
      </w:pPr>
      <w:r>
        <w:rPr>
          <w:rFonts w:ascii="Traditional Arabic" w:hAnsi="Traditional Arabic" w:cs="Traditional Arabic" w:hint="cs"/>
          <w:color w:val="000000" w:themeColor="text1"/>
          <w:sz w:val="32"/>
          <w:szCs w:val="32"/>
          <w:rtl/>
          <w:lang w:bidi="ar-JO"/>
        </w:rPr>
        <w:t>تتضمن أهداف الدراسة ما يلي:</w:t>
      </w:r>
    </w:p>
    <w:p w14:paraId="1386B3DC" w14:textId="552872F3" w:rsidR="00E217AE" w:rsidRPr="00874CEB" w:rsidRDefault="00E217AE" w:rsidP="00C61FEC">
      <w:pPr>
        <w:pStyle w:val="a8"/>
        <w:numPr>
          <w:ilvl w:val="0"/>
          <w:numId w:val="23"/>
        </w:numPr>
        <w:spacing w:line="276" w:lineRule="auto"/>
        <w:jc w:val="both"/>
        <w:rPr>
          <w:rFonts w:ascii="Traditional Arabic" w:hAnsi="Traditional Arabic" w:cs="Traditional Arabic"/>
          <w:color w:val="000000" w:themeColor="text1"/>
          <w:sz w:val="32"/>
          <w:szCs w:val="32"/>
          <w:rtl/>
          <w:lang w:bidi="ar-JO"/>
        </w:rPr>
      </w:pPr>
      <w:r w:rsidRPr="00874CEB">
        <w:rPr>
          <w:rFonts w:ascii="Traditional Arabic" w:hAnsi="Traditional Arabic" w:cs="Traditional Arabic" w:hint="cs"/>
          <w:color w:val="000000" w:themeColor="text1"/>
          <w:sz w:val="32"/>
          <w:szCs w:val="32"/>
          <w:rtl/>
          <w:lang w:bidi="ar-JO"/>
        </w:rPr>
        <w:t xml:space="preserve">التعرف على تأثير </w:t>
      </w:r>
      <w:r w:rsidR="00001695">
        <w:rPr>
          <w:rFonts w:ascii="Traditional Arabic" w:hAnsi="Traditional Arabic" w:cs="Traditional Arabic"/>
          <w:color w:val="000000" w:themeColor="text1"/>
          <w:sz w:val="32"/>
          <w:szCs w:val="32"/>
          <w:rtl/>
          <w:lang w:bidi="ar-JO"/>
        </w:rPr>
        <w:t>مدة دورة مجلس الإدارة</w:t>
      </w:r>
      <w:r w:rsidRPr="00874CEB">
        <w:rPr>
          <w:rFonts w:ascii="Traditional Arabic" w:hAnsi="Traditional Arabic" w:cs="Traditional Arabic"/>
          <w:color w:val="000000" w:themeColor="text1"/>
          <w:sz w:val="32"/>
          <w:szCs w:val="32"/>
          <w:rtl/>
          <w:lang w:bidi="ar-JO"/>
        </w:rPr>
        <w:t xml:space="preserve"> على أداء الشركات الحكومية في المملكة العربية السعودية</w:t>
      </w:r>
      <w:r w:rsidR="00874CEB">
        <w:rPr>
          <w:rFonts w:ascii="Traditional Arabic" w:hAnsi="Traditional Arabic" w:cs="Traditional Arabic" w:hint="cs"/>
          <w:color w:val="000000" w:themeColor="text1"/>
          <w:sz w:val="32"/>
          <w:szCs w:val="32"/>
          <w:rtl/>
          <w:lang w:bidi="ar-JO"/>
        </w:rPr>
        <w:t>.</w:t>
      </w:r>
    </w:p>
    <w:p w14:paraId="1D276654" w14:textId="0D1ABB24" w:rsidR="00874CEB" w:rsidRPr="00874CEB" w:rsidRDefault="00E217AE" w:rsidP="00C61FEC">
      <w:pPr>
        <w:pStyle w:val="a8"/>
        <w:numPr>
          <w:ilvl w:val="0"/>
          <w:numId w:val="23"/>
        </w:numPr>
        <w:spacing w:line="276" w:lineRule="auto"/>
        <w:jc w:val="both"/>
        <w:rPr>
          <w:rFonts w:ascii="Traditional Arabic" w:hAnsi="Traditional Arabic" w:cs="Traditional Arabic"/>
          <w:color w:val="000000" w:themeColor="text1"/>
          <w:sz w:val="32"/>
          <w:szCs w:val="32"/>
          <w:rtl/>
          <w:lang w:bidi="ar-JO"/>
        </w:rPr>
      </w:pPr>
      <w:r w:rsidRPr="00874CEB">
        <w:rPr>
          <w:rFonts w:ascii="Traditional Arabic" w:hAnsi="Traditional Arabic" w:cs="Traditional Arabic" w:hint="cs"/>
          <w:color w:val="000000" w:themeColor="text1"/>
          <w:sz w:val="32"/>
          <w:szCs w:val="32"/>
          <w:rtl/>
          <w:lang w:bidi="ar-JO"/>
        </w:rPr>
        <w:t xml:space="preserve">الكشف عن </w:t>
      </w:r>
      <w:r w:rsidR="0067543B" w:rsidRPr="00874CEB">
        <w:rPr>
          <w:rFonts w:ascii="Traditional Arabic" w:hAnsi="Traditional Arabic" w:cs="Traditional Arabic"/>
          <w:color w:val="000000" w:themeColor="text1"/>
          <w:sz w:val="32"/>
          <w:szCs w:val="32"/>
          <w:rtl/>
          <w:lang w:bidi="ar-JO"/>
        </w:rPr>
        <w:t xml:space="preserve">تأثير </w:t>
      </w:r>
      <w:r w:rsidR="00DF753C" w:rsidRPr="00874CEB">
        <w:rPr>
          <w:rFonts w:ascii="Traditional Arabic" w:hAnsi="Traditional Arabic" w:cs="Traditional Arabic"/>
          <w:color w:val="000000" w:themeColor="text1"/>
          <w:sz w:val="32"/>
          <w:szCs w:val="32"/>
          <w:rtl/>
          <w:lang w:bidi="ar-JO"/>
        </w:rPr>
        <w:t>خصائص مجلس الإدارة</w:t>
      </w:r>
      <w:r w:rsidR="0067543B" w:rsidRPr="00874CEB">
        <w:rPr>
          <w:rFonts w:ascii="Traditional Arabic" w:hAnsi="Traditional Arabic" w:cs="Traditional Arabic"/>
          <w:color w:val="000000" w:themeColor="text1"/>
          <w:sz w:val="32"/>
          <w:szCs w:val="32"/>
          <w:rtl/>
          <w:lang w:bidi="ar-JO"/>
        </w:rPr>
        <w:t xml:space="preserve"> (الجنس، العمر، مدة التعيين، المستوى التعليمي، الرئيس التنفيذي المؤسس) على </w:t>
      </w:r>
      <w:r w:rsidR="00680925" w:rsidRPr="00874CEB">
        <w:rPr>
          <w:rFonts w:ascii="Traditional Arabic" w:hAnsi="Traditional Arabic" w:cs="Traditional Arabic"/>
          <w:color w:val="000000" w:themeColor="text1"/>
          <w:sz w:val="32"/>
          <w:szCs w:val="32"/>
          <w:rtl/>
          <w:lang w:bidi="ar-JO"/>
        </w:rPr>
        <w:t>الأداء المالي للشركات</w:t>
      </w:r>
      <w:r w:rsidR="0067543B" w:rsidRPr="00874CEB">
        <w:rPr>
          <w:rFonts w:ascii="Traditional Arabic" w:hAnsi="Traditional Arabic" w:cs="Traditional Arabic"/>
          <w:color w:val="000000" w:themeColor="text1"/>
          <w:sz w:val="32"/>
          <w:szCs w:val="32"/>
          <w:rtl/>
          <w:lang w:bidi="ar-JO"/>
        </w:rPr>
        <w:t xml:space="preserve"> السعودية </w:t>
      </w:r>
      <w:r w:rsidR="00874CEB" w:rsidRPr="00874CEB">
        <w:rPr>
          <w:rFonts w:ascii="Traditional Arabic" w:hAnsi="Traditional Arabic" w:cs="Traditional Arabic"/>
          <w:color w:val="000000" w:themeColor="text1"/>
          <w:sz w:val="32"/>
          <w:szCs w:val="32"/>
          <w:rtl/>
          <w:lang w:bidi="ar-JO"/>
        </w:rPr>
        <w:t>الحكومية</w:t>
      </w:r>
      <w:r w:rsidR="0067543B" w:rsidRPr="00874CEB">
        <w:rPr>
          <w:rFonts w:ascii="Traditional Arabic" w:hAnsi="Traditional Arabic" w:cs="Traditional Arabic"/>
          <w:color w:val="000000" w:themeColor="text1"/>
          <w:sz w:val="32"/>
          <w:szCs w:val="32"/>
          <w:rtl/>
          <w:lang w:bidi="ar-JO"/>
        </w:rPr>
        <w:t xml:space="preserve"> خلال الفترة (</w:t>
      </w:r>
      <w:r w:rsidR="00A24A92">
        <w:rPr>
          <w:rFonts w:ascii="Traditional Arabic" w:hAnsi="Traditional Arabic" w:cs="Traditional Arabic" w:hint="cs"/>
          <w:color w:val="000000" w:themeColor="text1"/>
          <w:sz w:val="32"/>
          <w:szCs w:val="32"/>
          <w:rtl/>
          <w:lang w:bidi="ar-JO"/>
        </w:rPr>
        <w:t>2020</w:t>
      </w:r>
      <w:r w:rsidR="0067543B" w:rsidRPr="00874CEB">
        <w:rPr>
          <w:rFonts w:ascii="Traditional Arabic" w:hAnsi="Traditional Arabic" w:cs="Traditional Arabic"/>
          <w:color w:val="000000" w:themeColor="text1"/>
          <w:sz w:val="32"/>
          <w:szCs w:val="32"/>
          <w:rtl/>
          <w:lang w:bidi="ar-JO"/>
        </w:rPr>
        <w:t xml:space="preserve"> - </w:t>
      </w:r>
      <w:r w:rsidR="00A24A92">
        <w:rPr>
          <w:rFonts w:ascii="Traditional Arabic" w:hAnsi="Traditional Arabic" w:cs="Traditional Arabic" w:hint="cs"/>
          <w:color w:val="000000" w:themeColor="text1"/>
          <w:sz w:val="32"/>
          <w:szCs w:val="32"/>
          <w:rtl/>
          <w:lang w:bidi="ar-JO"/>
        </w:rPr>
        <w:t>2024</w:t>
      </w:r>
      <w:r w:rsidR="0067543B" w:rsidRPr="00874CEB">
        <w:rPr>
          <w:rFonts w:ascii="Traditional Arabic" w:hAnsi="Traditional Arabic" w:cs="Traditional Arabic"/>
          <w:color w:val="000000" w:themeColor="text1"/>
          <w:sz w:val="32"/>
          <w:szCs w:val="32"/>
          <w:rtl/>
          <w:lang w:bidi="ar-JO"/>
        </w:rPr>
        <w:t>).</w:t>
      </w:r>
    </w:p>
    <w:p w14:paraId="3D4343D8" w14:textId="77777777" w:rsidR="00874CEB" w:rsidRPr="00874CEB" w:rsidRDefault="0067543B" w:rsidP="00C61FEC">
      <w:pPr>
        <w:pStyle w:val="a8"/>
        <w:numPr>
          <w:ilvl w:val="0"/>
          <w:numId w:val="23"/>
        </w:numPr>
        <w:spacing w:line="276" w:lineRule="auto"/>
        <w:jc w:val="both"/>
        <w:rPr>
          <w:rFonts w:ascii="Traditional Arabic" w:hAnsi="Traditional Arabic" w:cs="Traditional Arabic"/>
          <w:color w:val="000000" w:themeColor="text1"/>
          <w:sz w:val="32"/>
          <w:szCs w:val="32"/>
          <w:rtl/>
          <w:lang w:bidi="ar-JO"/>
        </w:rPr>
      </w:pPr>
      <w:r w:rsidRPr="00874CEB">
        <w:rPr>
          <w:rFonts w:ascii="Traditional Arabic" w:hAnsi="Traditional Arabic" w:cs="Traditional Arabic"/>
          <w:color w:val="000000" w:themeColor="text1"/>
          <w:sz w:val="32"/>
          <w:szCs w:val="32"/>
          <w:rtl/>
          <w:lang w:bidi="ar-JO"/>
        </w:rPr>
        <w:t xml:space="preserve">التعرف على أثر نسبة الأصول الثابتة </w:t>
      </w:r>
      <w:r w:rsidR="0057470D" w:rsidRPr="00874CEB">
        <w:rPr>
          <w:rFonts w:ascii="Traditional Arabic" w:hAnsi="Traditional Arabic" w:cs="Traditional Arabic"/>
          <w:color w:val="000000" w:themeColor="text1"/>
          <w:sz w:val="32"/>
          <w:szCs w:val="32"/>
          <w:rtl/>
          <w:lang w:bidi="ar-JO"/>
        </w:rPr>
        <w:t>على الأداء المالي</w:t>
      </w:r>
      <w:r w:rsidRPr="00874CEB">
        <w:rPr>
          <w:rFonts w:ascii="Traditional Arabic" w:hAnsi="Traditional Arabic" w:cs="Traditional Arabic"/>
          <w:color w:val="000000" w:themeColor="text1"/>
          <w:sz w:val="32"/>
          <w:szCs w:val="32"/>
          <w:rtl/>
          <w:lang w:bidi="ar-JO"/>
        </w:rPr>
        <w:t xml:space="preserve"> في </w:t>
      </w:r>
      <w:r w:rsidR="0057470D" w:rsidRPr="00874CEB">
        <w:rPr>
          <w:rFonts w:ascii="Traditional Arabic" w:hAnsi="Traditional Arabic" w:cs="Traditional Arabic"/>
          <w:color w:val="000000" w:themeColor="text1"/>
          <w:sz w:val="32"/>
          <w:szCs w:val="32"/>
          <w:rtl/>
          <w:lang w:bidi="ar-JO"/>
        </w:rPr>
        <w:t>الشركات السعودية الحكومية</w:t>
      </w:r>
      <w:r w:rsidR="00874CEB" w:rsidRPr="00874CEB">
        <w:rPr>
          <w:rFonts w:ascii="Traditional Arabic" w:hAnsi="Traditional Arabic" w:cs="Traditional Arabic" w:hint="cs"/>
          <w:color w:val="000000" w:themeColor="text1"/>
          <w:sz w:val="32"/>
          <w:szCs w:val="32"/>
          <w:rtl/>
          <w:lang w:bidi="ar-JO"/>
        </w:rPr>
        <w:t>.</w:t>
      </w:r>
    </w:p>
    <w:p w14:paraId="06EF1C7D" w14:textId="25FCC0CC" w:rsidR="00A313BC" w:rsidRPr="00874CEB" w:rsidRDefault="0067543B" w:rsidP="00C61FEC">
      <w:pPr>
        <w:pStyle w:val="a8"/>
        <w:numPr>
          <w:ilvl w:val="0"/>
          <w:numId w:val="23"/>
        </w:numPr>
        <w:spacing w:line="276" w:lineRule="auto"/>
        <w:jc w:val="both"/>
        <w:rPr>
          <w:rFonts w:ascii="Traditional Arabic" w:hAnsi="Traditional Arabic" w:cs="Traditional Arabic"/>
          <w:sz w:val="32"/>
          <w:szCs w:val="32"/>
          <w:rtl/>
          <w:lang w:bidi="ar-JO"/>
        </w:rPr>
      </w:pPr>
      <w:r w:rsidRPr="00874CEB">
        <w:rPr>
          <w:rFonts w:ascii="Traditional Arabic" w:hAnsi="Traditional Arabic" w:cs="Traditional Arabic"/>
          <w:color w:val="000000" w:themeColor="text1"/>
          <w:sz w:val="32"/>
          <w:szCs w:val="32"/>
          <w:rtl/>
          <w:lang w:bidi="ar-JO"/>
        </w:rPr>
        <w:t xml:space="preserve">التعرف على أثر حجم أصول الشركة </w:t>
      </w:r>
      <w:r w:rsidR="0057470D" w:rsidRPr="00874CEB">
        <w:rPr>
          <w:rFonts w:ascii="Traditional Arabic" w:hAnsi="Traditional Arabic" w:cs="Traditional Arabic"/>
          <w:sz w:val="32"/>
          <w:szCs w:val="32"/>
          <w:rtl/>
          <w:lang w:bidi="ar-JO"/>
        </w:rPr>
        <w:t>على الأداء المالي</w:t>
      </w:r>
      <w:r w:rsidRPr="00874CEB">
        <w:rPr>
          <w:rFonts w:ascii="Traditional Arabic" w:hAnsi="Traditional Arabic" w:cs="Traditional Arabic"/>
          <w:sz w:val="32"/>
          <w:szCs w:val="32"/>
          <w:rtl/>
          <w:lang w:bidi="ar-JO"/>
        </w:rPr>
        <w:t xml:space="preserve"> في </w:t>
      </w:r>
      <w:r w:rsidR="0057470D" w:rsidRPr="00874CEB">
        <w:rPr>
          <w:rFonts w:ascii="Traditional Arabic" w:hAnsi="Traditional Arabic" w:cs="Traditional Arabic"/>
          <w:sz w:val="32"/>
          <w:szCs w:val="32"/>
          <w:rtl/>
          <w:lang w:bidi="ar-JO"/>
        </w:rPr>
        <w:t>الشركات السعودية الحكومية</w:t>
      </w:r>
      <w:r w:rsidRPr="00874CEB">
        <w:rPr>
          <w:rFonts w:ascii="Traditional Arabic" w:hAnsi="Traditional Arabic" w:cs="Traditional Arabic"/>
          <w:sz w:val="32"/>
          <w:szCs w:val="32"/>
          <w:rtl/>
          <w:lang w:bidi="ar-JO"/>
        </w:rPr>
        <w:t>.</w:t>
      </w:r>
    </w:p>
    <w:p w14:paraId="3245C404" w14:textId="6D151BFF" w:rsidR="0067543B" w:rsidRPr="00086BDA" w:rsidRDefault="009C2C13" w:rsidP="002D378A">
      <w:pPr>
        <w:spacing w:line="360" w:lineRule="auto"/>
        <w:jc w:val="both"/>
        <w:outlineLvl w:val="0"/>
        <w:rPr>
          <w:rFonts w:ascii="Traditional Arabic" w:hAnsi="Traditional Arabic" w:cs="Traditional Arabic"/>
          <w:b/>
          <w:bCs/>
          <w:sz w:val="36"/>
          <w:szCs w:val="36"/>
          <w:rtl/>
          <w:lang w:bidi="ar-JO"/>
        </w:rPr>
      </w:pPr>
      <w:bookmarkStart w:id="17" w:name="_Toc223469471"/>
      <w:bookmarkStart w:id="18" w:name="_Toc224681640"/>
      <w:r w:rsidRPr="00086BDA">
        <w:rPr>
          <w:rFonts w:ascii="Traditional Arabic" w:hAnsi="Traditional Arabic" w:cs="Traditional Arabic" w:hint="cs"/>
          <w:b/>
          <w:bCs/>
          <w:sz w:val="36"/>
          <w:szCs w:val="36"/>
          <w:rtl/>
          <w:lang w:bidi="ar-JO"/>
        </w:rPr>
        <w:t>أهمية</w:t>
      </w:r>
      <w:r w:rsidR="0067543B" w:rsidRPr="00086BDA">
        <w:rPr>
          <w:rFonts w:ascii="Traditional Arabic" w:hAnsi="Traditional Arabic" w:cs="Traditional Arabic"/>
          <w:b/>
          <w:bCs/>
          <w:sz w:val="36"/>
          <w:szCs w:val="36"/>
          <w:rtl/>
          <w:lang w:bidi="ar-JO"/>
        </w:rPr>
        <w:t xml:space="preserve"> الدراسة:</w:t>
      </w:r>
      <w:bookmarkEnd w:id="17"/>
      <w:bookmarkEnd w:id="18"/>
    </w:p>
    <w:p w14:paraId="397D8FC4" w14:textId="77777777" w:rsidR="0067543B" w:rsidRPr="001E004E" w:rsidRDefault="0067543B" w:rsidP="001E004E">
      <w:pPr>
        <w:spacing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rtl/>
          <w:lang w:bidi="ar-JO"/>
        </w:rPr>
        <w:t xml:space="preserve">      تظهر أهمية الدراسة الحالية في جانبين هما:</w:t>
      </w:r>
    </w:p>
    <w:p w14:paraId="21012287" w14:textId="77777777" w:rsidR="0067543B" w:rsidRPr="001E004E" w:rsidRDefault="0067543B" w:rsidP="001E004E">
      <w:pPr>
        <w:spacing w:line="360" w:lineRule="auto"/>
        <w:jc w:val="both"/>
        <w:rPr>
          <w:rFonts w:ascii="Traditional Arabic" w:hAnsi="Traditional Arabic" w:cs="Traditional Arabic"/>
          <w:b/>
          <w:bCs/>
          <w:color w:val="000000" w:themeColor="text1"/>
          <w:sz w:val="32"/>
          <w:szCs w:val="32"/>
          <w:rtl/>
          <w:lang w:bidi="ar-JO"/>
        </w:rPr>
      </w:pPr>
      <w:r w:rsidRPr="001E004E">
        <w:rPr>
          <w:rFonts w:ascii="Traditional Arabic" w:hAnsi="Traditional Arabic" w:cs="Traditional Arabic"/>
          <w:b/>
          <w:bCs/>
          <w:color w:val="000000" w:themeColor="text1"/>
          <w:sz w:val="32"/>
          <w:szCs w:val="32"/>
          <w:rtl/>
          <w:lang w:bidi="ar-JO"/>
        </w:rPr>
        <w:t>الأهمية النظرية</w:t>
      </w:r>
    </w:p>
    <w:p w14:paraId="43966418" w14:textId="13B83E0A" w:rsidR="0067543B" w:rsidRPr="001E004E" w:rsidRDefault="0067543B" w:rsidP="00E06601">
      <w:pPr>
        <w:pStyle w:val="a8"/>
        <w:numPr>
          <w:ilvl w:val="0"/>
          <w:numId w:val="3"/>
        </w:numPr>
        <w:spacing w:after="200" w:line="360" w:lineRule="auto"/>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rtl/>
          <w:lang w:bidi="ar-JO"/>
        </w:rPr>
        <w:t xml:space="preserve">تتمثل أهمية الدراسة الحالية في ندرة الدراسات العربية خاصة في البيئة السعودية -بحد علم الباحث- التي تناولت </w:t>
      </w:r>
      <w:r w:rsidR="00874CEB" w:rsidRPr="00874CEB">
        <w:rPr>
          <w:rFonts w:ascii="Traditional Arabic" w:hAnsi="Traditional Arabic" w:cs="Traditional Arabic"/>
          <w:color w:val="000000" w:themeColor="text1"/>
          <w:sz w:val="32"/>
          <w:szCs w:val="32"/>
          <w:rtl/>
          <w:lang w:bidi="ar-JO"/>
        </w:rPr>
        <w:t xml:space="preserve">تأثير </w:t>
      </w:r>
      <w:r w:rsidR="00001695">
        <w:rPr>
          <w:rFonts w:ascii="Traditional Arabic" w:hAnsi="Traditional Arabic" w:cs="Traditional Arabic"/>
          <w:color w:val="000000" w:themeColor="text1"/>
          <w:sz w:val="32"/>
          <w:szCs w:val="32"/>
          <w:rtl/>
          <w:lang w:bidi="ar-JO"/>
        </w:rPr>
        <w:t>مدة دورة مجلس الإدارة</w:t>
      </w:r>
      <w:r w:rsidR="00874CEB" w:rsidRPr="00874CEB">
        <w:rPr>
          <w:rFonts w:ascii="Traditional Arabic" w:hAnsi="Traditional Arabic" w:cs="Traditional Arabic"/>
          <w:color w:val="000000" w:themeColor="text1"/>
          <w:sz w:val="32"/>
          <w:szCs w:val="32"/>
          <w:rtl/>
          <w:lang w:bidi="ar-JO"/>
        </w:rPr>
        <w:t xml:space="preserve"> على أداء الشركات الحكومية في المملكة العربية السعودية</w:t>
      </w:r>
      <w:r w:rsidR="00874CEB">
        <w:rPr>
          <w:rFonts w:ascii="Traditional Arabic" w:hAnsi="Traditional Arabic" w:cs="Traditional Arabic" w:hint="cs"/>
          <w:color w:val="000000" w:themeColor="text1"/>
          <w:sz w:val="32"/>
          <w:szCs w:val="32"/>
          <w:rtl/>
          <w:lang w:bidi="ar-JO"/>
        </w:rPr>
        <w:t xml:space="preserve">، </w:t>
      </w:r>
      <w:r w:rsidRPr="001E004E">
        <w:rPr>
          <w:rFonts w:ascii="Traditional Arabic" w:hAnsi="Traditional Arabic" w:cs="Traditional Arabic"/>
          <w:color w:val="000000" w:themeColor="text1"/>
          <w:sz w:val="32"/>
          <w:szCs w:val="32"/>
          <w:rtl/>
          <w:lang w:bidi="ar-JO"/>
        </w:rPr>
        <w:t xml:space="preserve">مما يؤكد على أن الدراسة الحالية تساعد في </w:t>
      </w:r>
      <w:r w:rsidR="00874CEB">
        <w:rPr>
          <w:rFonts w:ascii="Traditional Arabic" w:hAnsi="Traditional Arabic" w:cs="Traditional Arabic" w:hint="cs"/>
          <w:color w:val="000000" w:themeColor="text1"/>
          <w:sz w:val="32"/>
          <w:szCs w:val="32"/>
          <w:rtl/>
          <w:lang w:bidi="ar-JO"/>
        </w:rPr>
        <w:t>سد</w:t>
      </w:r>
      <w:r w:rsidRPr="001E004E">
        <w:rPr>
          <w:rFonts w:ascii="Traditional Arabic" w:hAnsi="Traditional Arabic" w:cs="Traditional Arabic"/>
          <w:color w:val="000000" w:themeColor="text1"/>
          <w:sz w:val="32"/>
          <w:szCs w:val="32"/>
          <w:rtl/>
          <w:lang w:bidi="ar-JO"/>
        </w:rPr>
        <w:t xml:space="preserve"> فجوة بحثية قائمة.</w:t>
      </w:r>
    </w:p>
    <w:p w14:paraId="7B8AB865" w14:textId="77777777" w:rsidR="0067543B" w:rsidRPr="001E004E" w:rsidRDefault="0067543B" w:rsidP="00E06601">
      <w:pPr>
        <w:pStyle w:val="a8"/>
        <w:numPr>
          <w:ilvl w:val="0"/>
          <w:numId w:val="3"/>
        </w:numPr>
        <w:spacing w:after="200" w:line="360" w:lineRule="auto"/>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rtl/>
          <w:lang w:bidi="ar-JO"/>
        </w:rPr>
        <w:t>تأتي أهمية الدراسة الحالية في تناولها لموضوع حيوي وذو تأثير على أداء الشركات.</w:t>
      </w:r>
    </w:p>
    <w:p w14:paraId="13D0E611" w14:textId="2C19C4F1" w:rsidR="0067543B" w:rsidRPr="001E004E" w:rsidRDefault="0067543B" w:rsidP="00E06601">
      <w:pPr>
        <w:pStyle w:val="a8"/>
        <w:numPr>
          <w:ilvl w:val="0"/>
          <w:numId w:val="3"/>
        </w:numPr>
        <w:spacing w:after="200" w:line="360" w:lineRule="auto"/>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rtl/>
          <w:lang w:bidi="ar-JO"/>
        </w:rPr>
        <w:t xml:space="preserve">كما تبرز الأهمية النظرية للدراسة الحالية من تضارب نتائج الدراسات التي تناولت أثر </w:t>
      </w:r>
      <w:r w:rsidR="00DF753C">
        <w:rPr>
          <w:rFonts w:ascii="Traditional Arabic" w:hAnsi="Traditional Arabic" w:cs="Traditional Arabic"/>
          <w:color w:val="000000" w:themeColor="text1"/>
          <w:sz w:val="32"/>
          <w:szCs w:val="32"/>
          <w:rtl/>
          <w:lang w:bidi="ar-JO"/>
        </w:rPr>
        <w:t>خصائص مجلس الإدارة</w:t>
      </w:r>
      <w:r w:rsidRPr="001E004E">
        <w:rPr>
          <w:rFonts w:ascii="Traditional Arabic" w:hAnsi="Traditional Arabic" w:cs="Traditional Arabic"/>
          <w:color w:val="000000" w:themeColor="text1"/>
          <w:sz w:val="32"/>
          <w:szCs w:val="32"/>
          <w:rtl/>
          <w:lang w:bidi="ar-JO"/>
        </w:rPr>
        <w:t xml:space="preserve"> (الجنس، العمر، مدة التعيين، المستوى التعليمي، الرئيس التنفيذي المؤسس) في بيئات العمل المختلفة، ولذلك تأتي الدراسة الحالية لتبحث هذا الأثر في البيئة السعودية وتؤكده أو تنفيه.</w:t>
      </w:r>
    </w:p>
    <w:p w14:paraId="5016D8E4" w14:textId="0D8EFE06" w:rsidR="0067543B" w:rsidRPr="001E004E" w:rsidRDefault="0067543B" w:rsidP="00E06601">
      <w:pPr>
        <w:pStyle w:val="a8"/>
        <w:numPr>
          <w:ilvl w:val="0"/>
          <w:numId w:val="3"/>
        </w:numPr>
        <w:spacing w:after="200" w:line="360" w:lineRule="auto"/>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rtl/>
          <w:lang w:bidi="ar-JO"/>
        </w:rPr>
        <w:lastRenderedPageBreak/>
        <w:t xml:space="preserve">قد تفتح هذه الدراسة أمام الباحثين مجالات وموضوعات بحثية ذات علاقة بمشكلة الدراسة مما يساعد في تعميق فهم تأثير </w:t>
      </w:r>
      <w:r w:rsidR="00DF753C">
        <w:rPr>
          <w:rFonts w:ascii="Traditional Arabic" w:hAnsi="Traditional Arabic" w:cs="Traditional Arabic"/>
          <w:color w:val="000000" w:themeColor="text1"/>
          <w:sz w:val="32"/>
          <w:szCs w:val="32"/>
          <w:rtl/>
          <w:lang w:bidi="ar-JO"/>
        </w:rPr>
        <w:t>خصائص مجلس الإدارة</w:t>
      </w:r>
      <w:r w:rsidRPr="001E004E">
        <w:rPr>
          <w:rFonts w:ascii="Traditional Arabic" w:hAnsi="Traditional Arabic" w:cs="Traditional Arabic"/>
          <w:color w:val="000000" w:themeColor="text1"/>
          <w:sz w:val="32"/>
          <w:szCs w:val="32"/>
          <w:rtl/>
          <w:lang w:bidi="ar-JO"/>
        </w:rPr>
        <w:t xml:space="preserve"> المختلفة </w:t>
      </w:r>
      <w:r w:rsidR="0057470D">
        <w:rPr>
          <w:rFonts w:ascii="Traditional Arabic" w:hAnsi="Traditional Arabic" w:cs="Traditional Arabic"/>
          <w:color w:val="000000" w:themeColor="text1"/>
          <w:sz w:val="32"/>
          <w:szCs w:val="32"/>
          <w:rtl/>
          <w:lang w:bidi="ar-JO"/>
        </w:rPr>
        <w:t>على الأداء المالي</w:t>
      </w:r>
      <w:r w:rsidRPr="001E004E">
        <w:rPr>
          <w:rFonts w:ascii="Traditional Arabic" w:hAnsi="Traditional Arabic" w:cs="Traditional Arabic"/>
          <w:color w:val="000000" w:themeColor="text1"/>
          <w:sz w:val="32"/>
          <w:szCs w:val="32"/>
          <w:rtl/>
          <w:lang w:bidi="ar-JO"/>
        </w:rPr>
        <w:t xml:space="preserve"> في الشركات.</w:t>
      </w:r>
    </w:p>
    <w:p w14:paraId="178B7DF2" w14:textId="7DA7FA76" w:rsidR="0067543B" w:rsidRPr="001E004E" w:rsidRDefault="0067543B" w:rsidP="001E004E">
      <w:pPr>
        <w:spacing w:line="360" w:lineRule="auto"/>
        <w:jc w:val="both"/>
        <w:rPr>
          <w:rFonts w:ascii="Traditional Arabic" w:hAnsi="Traditional Arabic" w:cs="Traditional Arabic"/>
          <w:b/>
          <w:bCs/>
          <w:color w:val="000000" w:themeColor="text1"/>
          <w:sz w:val="32"/>
          <w:szCs w:val="32"/>
          <w:rtl/>
          <w:lang w:bidi="ar-JO"/>
        </w:rPr>
      </w:pPr>
      <w:r w:rsidRPr="001E004E">
        <w:rPr>
          <w:rFonts w:ascii="Traditional Arabic" w:hAnsi="Traditional Arabic" w:cs="Traditional Arabic"/>
          <w:b/>
          <w:bCs/>
          <w:color w:val="000000" w:themeColor="text1"/>
          <w:sz w:val="32"/>
          <w:szCs w:val="32"/>
          <w:rtl/>
          <w:lang w:bidi="ar-JO"/>
        </w:rPr>
        <w:t>الأهمية التطبيقية</w:t>
      </w:r>
    </w:p>
    <w:p w14:paraId="4F6C4454" w14:textId="2B2E19B9" w:rsidR="00903DEE" w:rsidRPr="00903DEE" w:rsidRDefault="00903DEE" w:rsidP="00E06601">
      <w:pPr>
        <w:pStyle w:val="a8"/>
        <w:numPr>
          <w:ilvl w:val="0"/>
          <w:numId w:val="27"/>
        </w:numPr>
        <w:spacing w:line="360" w:lineRule="auto"/>
        <w:jc w:val="both"/>
        <w:rPr>
          <w:rFonts w:ascii="Traditional Arabic" w:hAnsi="Traditional Arabic" w:cs="Traditional Arabic"/>
          <w:color w:val="000000" w:themeColor="text1"/>
          <w:sz w:val="32"/>
          <w:szCs w:val="32"/>
          <w:rtl/>
          <w:lang w:bidi="ar-JO"/>
        </w:rPr>
      </w:pPr>
      <w:r w:rsidRPr="00903DEE">
        <w:rPr>
          <w:rFonts w:ascii="Traditional Arabic" w:hAnsi="Traditional Arabic" w:cs="Traditional Arabic" w:hint="cs"/>
          <w:color w:val="000000" w:themeColor="text1"/>
          <w:sz w:val="32"/>
          <w:szCs w:val="32"/>
          <w:rtl/>
          <w:lang w:bidi="ar-JO"/>
        </w:rPr>
        <w:t>تكمن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أهمية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دراسة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الحوكمة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المؤسسية،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وخاصة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مجلس</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الإدارة،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تعزيز</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ثقة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المستثمرين،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إلى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جانب</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إلزام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الشركات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بمستويات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أعلى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الدقة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والشفافية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الإفصاح،</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وبناء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علاقات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قوية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ومستدامة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مع</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أصحاب</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المصلحة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وقد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أولت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رؤية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السعودية</w:t>
      </w:r>
      <w:r w:rsidRPr="00903DEE">
        <w:rPr>
          <w:rFonts w:ascii="Traditional Arabic" w:hAnsi="Traditional Arabic" w:cs="Traditional Arabic"/>
          <w:color w:val="000000" w:themeColor="text1"/>
          <w:sz w:val="32"/>
          <w:szCs w:val="32"/>
          <w:rtl/>
          <w:lang w:bidi="ar-JO"/>
        </w:rPr>
        <w:t xml:space="preserve"> 2030 </w:t>
      </w:r>
      <w:r w:rsidRPr="00903DEE">
        <w:rPr>
          <w:rFonts w:ascii="Traditional Arabic" w:hAnsi="Traditional Arabic" w:cs="Traditional Arabic" w:hint="cs"/>
          <w:color w:val="000000" w:themeColor="text1"/>
          <w:sz w:val="32"/>
          <w:szCs w:val="32"/>
          <w:rtl/>
          <w:lang w:bidi="ar-JO"/>
        </w:rPr>
        <w:t>اهتمامًا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كبيرًا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بتعزيز</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مبادئ</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الحوكمة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جميع</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الجهات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الحكومية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والتجارية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والخيرية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مجلس</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الشؤون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الاقتصادية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والتنمية،</w:t>
      </w:r>
      <w:r w:rsidRPr="00903DEE">
        <w:rPr>
          <w:rFonts w:ascii="Traditional Arabic" w:hAnsi="Traditional Arabic" w:cs="Traditional Arabic"/>
          <w:color w:val="000000" w:themeColor="text1"/>
          <w:sz w:val="32"/>
          <w:szCs w:val="32"/>
          <w:rtl/>
          <w:lang w:bidi="ar-JO"/>
        </w:rPr>
        <w:t xml:space="preserve"> 2016</w:t>
      </w:r>
      <w:r w:rsidRPr="00903DEE">
        <w:rPr>
          <w:rFonts w:ascii="Traditional Arabic" w:hAnsi="Traditional Arabic" w:cs="Traditional Arabic" w:hint="cs"/>
          <w:color w:val="000000" w:themeColor="text1"/>
          <w:sz w:val="32"/>
          <w:szCs w:val="32"/>
          <w:rtl/>
          <w:lang w:bidi="ar-JO"/>
        </w:rPr>
        <w:t>،</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ص</w:t>
      </w:r>
      <w:r w:rsidRPr="00903DEE">
        <w:rPr>
          <w:rFonts w:ascii="Traditional Arabic" w:hAnsi="Traditional Arabic" w:cs="Traditional Arabic"/>
          <w:color w:val="000000" w:themeColor="text1"/>
          <w:sz w:val="32"/>
          <w:szCs w:val="32"/>
          <w:rtl/>
          <w:lang w:bidi="ar-JO"/>
        </w:rPr>
        <w:t xml:space="preserve"> 60)</w:t>
      </w:r>
      <w:r w:rsidRPr="00903DEE">
        <w:rPr>
          <w:rFonts w:ascii="Traditional Arabic" w:hAnsi="Traditional Arabic" w:cs="Traditional Arabic" w:hint="cs"/>
          <w:color w:val="000000" w:themeColor="text1"/>
          <w:sz w:val="32"/>
          <w:szCs w:val="32"/>
          <w:rtl/>
          <w:lang w:bidi="ar-JO"/>
        </w:rPr>
        <w:t>،</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وتأتي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هذه</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الدراسة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متوافقة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تمامًا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مع</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هذا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التوجه</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الاستراتيجي</w:t>
      </w:r>
      <w:r w:rsidRPr="00903DEE">
        <w:rPr>
          <w:rFonts w:ascii="Traditional Arabic" w:hAnsi="Traditional Arabic" w:cs="Traditional Arabic"/>
          <w:color w:val="000000" w:themeColor="text1"/>
          <w:sz w:val="32"/>
          <w:szCs w:val="32"/>
          <w:rtl/>
          <w:lang w:bidi="ar-JO"/>
        </w:rPr>
        <w:t>.</w:t>
      </w:r>
    </w:p>
    <w:p w14:paraId="078635D1" w14:textId="24B03798" w:rsidR="00903DEE" w:rsidRPr="00903DEE" w:rsidRDefault="00903DEE" w:rsidP="00E06601">
      <w:pPr>
        <w:pStyle w:val="a8"/>
        <w:numPr>
          <w:ilvl w:val="0"/>
          <w:numId w:val="27"/>
        </w:numPr>
        <w:spacing w:line="360" w:lineRule="auto"/>
        <w:jc w:val="both"/>
        <w:rPr>
          <w:rFonts w:ascii="Traditional Arabic" w:hAnsi="Traditional Arabic" w:cs="Traditional Arabic"/>
          <w:color w:val="000000" w:themeColor="text1"/>
          <w:sz w:val="32"/>
          <w:szCs w:val="32"/>
          <w:rtl/>
          <w:lang w:bidi="ar-JO"/>
        </w:rPr>
      </w:pPr>
      <w:r w:rsidRPr="00903DEE">
        <w:rPr>
          <w:rFonts w:ascii="Traditional Arabic" w:hAnsi="Traditional Arabic" w:cs="Traditional Arabic" w:hint="cs"/>
          <w:color w:val="000000" w:themeColor="text1"/>
          <w:sz w:val="32"/>
          <w:szCs w:val="32"/>
          <w:rtl/>
          <w:lang w:bidi="ar-JO"/>
        </w:rPr>
        <w:t>تقييم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الأداء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المالي يساهم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تمكين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الشركات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تحديد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نقاط</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القوة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والضعف</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لديها،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وقياس</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مدى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الانحراف</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بين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النتائج</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الفعلية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والمخطط</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لها،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يساعد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تقييم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استدامة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نشاط</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الشركة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وقدرتها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على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الاستمرار،</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كما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يُعد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عنصرًا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حاسمًا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للمستثمرين،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إذ</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يمكّنهم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اتخاذ</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قرارات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استثمارية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مدروسة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وموجهة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نحو</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الشركات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ذات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الأداء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المتميز</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عبود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والبرزنجي،</w:t>
      </w:r>
      <w:r w:rsidRPr="00903DEE">
        <w:rPr>
          <w:rFonts w:ascii="Traditional Arabic" w:hAnsi="Traditional Arabic" w:cs="Traditional Arabic"/>
          <w:color w:val="000000" w:themeColor="text1"/>
          <w:sz w:val="32"/>
          <w:szCs w:val="32"/>
          <w:rtl/>
          <w:lang w:bidi="ar-JO"/>
        </w:rPr>
        <w:t xml:space="preserve"> 2019</w:t>
      </w:r>
      <w:r w:rsidRPr="00903DEE">
        <w:rPr>
          <w:rFonts w:ascii="Traditional Arabic" w:hAnsi="Traditional Arabic" w:cs="Traditional Arabic" w:hint="cs"/>
          <w:color w:val="000000" w:themeColor="text1"/>
          <w:sz w:val="32"/>
          <w:szCs w:val="32"/>
          <w:rtl/>
          <w:lang w:bidi="ar-JO"/>
        </w:rPr>
        <w:t>،</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ص</w:t>
      </w:r>
      <w:r w:rsidRPr="00903DEE">
        <w:rPr>
          <w:rFonts w:ascii="Traditional Arabic" w:hAnsi="Traditional Arabic" w:cs="Traditional Arabic"/>
          <w:color w:val="000000" w:themeColor="text1"/>
          <w:sz w:val="32"/>
          <w:szCs w:val="32"/>
          <w:rtl/>
          <w:lang w:bidi="ar-JO"/>
        </w:rPr>
        <w:t xml:space="preserve"> 32-33).</w:t>
      </w:r>
    </w:p>
    <w:p w14:paraId="246DC4F4" w14:textId="6916A499" w:rsidR="00903DEE" w:rsidRPr="00903DEE" w:rsidRDefault="00903DEE" w:rsidP="00E06601">
      <w:pPr>
        <w:pStyle w:val="a8"/>
        <w:numPr>
          <w:ilvl w:val="0"/>
          <w:numId w:val="27"/>
        </w:numPr>
        <w:spacing w:line="360" w:lineRule="auto"/>
        <w:jc w:val="both"/>
        <w:rPr>
          <w:rFonts w:ascii="Traditional Arabic" w:hAnsi="Traditional Arabic" w:cs="Traditional Arabic"/>
          <w:color w:val="000000" w:themeColor="text1"/>
          <w:sz w:val="32"/>
          <w:szCs w:val="32"/>
          <w:rtl/>
          <w:lang w:bidi="ar-JO"/>
        </w:rPr>
      </w:pPr>
      <w:r w:rsidRPr="00903DEE">
        <w:rPr>
          <w:rFonts w:ascii="Traditional Arabic" w:hAnsi="Traditional Arabic" w:cs="Traditional Arabic" w:hint="cs"/>
          <w:color w:val="000000" w:themeColor="text1"/>
          <w:sz w:val="32"/>
          <w:szCs w:val="32"/>
          <w:rtl/>
          <w:lang w:bidi="ar-JO"/>
        </w:rPr>
        <w:t>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منظور</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هيئة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السوق</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المالية،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المتوقع</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تسهم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نتائج</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الدراسة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وتوصياتها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دعم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منظمي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الهيئة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لفهم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تأثير</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التعديلات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الحديثة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في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لائحة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حوكمة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الشركات</w:t>
      </w:r>
      <w:r w:rsidRPr="00903DEE">
        <w:rPr>
          <w:rFonts w:ascii="Traditional Arabic" w:hAnsi="Traditional Arabic" w:cs="Traditional Arabic"/>
          <w:color w:val="000000" w:themeColor="text1"/>
          <w:sz w:val="32"/>
          <w:szCs w:val="32"/>
          <w:rtl/>
          <w:lang w:bidi="ar-JO"/>
        </w:rPr>
        <w:t xml:space="preserve"> – </w:t>
      </w:r>
      <w:r w:rsidRPr="00903DEE">
        <w:rPr>
          <w:rFonts w:ascii="Traditional Arabic" w:hAnsi="Traditional Arabic" w:cs="Traditional Arabic" w:hint="cs"/>
          <w:color w:val="000000" w:themeColor="text1"/>
          <w:sz w:val="32"/>
          <w:szCs w:val="32"/>
          <w:rtl/>
          <w:lang w:bidi="ar-JO"/>
        </w:rPr>
        <w:t>لا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سيما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تلك</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المتعلقة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باستقلالية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أعضاء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مجلس</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الإدارة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ومستواهم</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التعليمي</w:t>
      </w:r>
      <w:r w:rsidRPr="00903DEE">
        <w:rPr>
          <w:rFonts w:ascii="Traditional Arabic" w:hAnsi="Traditional Arabic" w:cs="Traditional Arabic"/>
          <w:color w:val="000000" w:themeColor="text1"/>
          <w:sz w:val="32"/>
          <w:szCs w:val="32"/>
          <w:rtl/>
          <w:lang w:bidi="ar-JO"/>
        </w:rPr>
        <w:t xml:space="preserve"> – </w:t>
      </w:r>
      <w:r w:rsidRPr="00903DEE">
        <w:rPr>
          <w:rFonts w:ascii="Traditional Arabic" w:hAnsi="Traditional Arabic" w:cs="Traditional Arabic" w:hint="cs"/>
          <w:color w:val="000000" w:themeColor="text1"/>
          <w:sz w:val="32"/>
          <w:szCs w:val="32"/>
          <w:rtl/>
          <w:lang w:bidi="ar-JO"/>
        </w:rPr>
        <w:t>على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الأداء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المالي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للشركات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المدرجة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وبالتالي،</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يمكن</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الاستناد</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إليها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لإجراء</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التعديلات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اللازمة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على</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اللائحة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إذا</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اقتضت</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الحاجة</w:t>
      </w:r>
      <w:r w:rsidRPr="00903DEE">
        <w:rPr>
          <w:rFonts w:ascii="Traditional Arabic" w:hAnsi="Traditional Arabic" w:cs="Traditional Arabic"/>
          <w:color w:val="000000" w:themeColor="text1"/>
          <w:sz w:val="32"/>
          <w:szCs w:val="32"/>
          <w:rtl/>
          <w:lang w:bidi="ar-JO"/>
        </w:rPr>
        <w:t xml:space="preserve"> </w:t>
      </w:r>
      <w:r w:rsidRPr="00903DEE">
        <w:rPr>
          <w:rFonts w:ascii="Traditional Arabic" w:hAnsi="Traditional Arabic" w:cs="Traditional Arabic" w:hint="cs"/>
          <w:color w:val="000000" w:themeColor="text1"/>
          <w:sz w:val="32"/>
          <w:szCs w:val="32"/>
          <w:rtl/>
          <w:lang w:bidi="ar-JO"/>
        </w:rPr>
        <w:t>ذلك</w:t>
      </w:r>
      <w:r w:rsidRPr="00903DEE">
        <w:rPr>
          <w:rFonts w:ascii="Traditional Arabic" w:hAnsi="Traditional Arabic" w:cs="Traditional Arabic"/>
          <w:color w:val="000000" w:themeColor="text1"/>
          <w:sz w:val="32"/>
          <w:szCs w:val="32"/>
          <w:rtl/>
          <w:lang w:bidi="ar-JO"/>
        </w:rPr>
        <w:t>.</w:t>
      </w:r>
    </w:p>
    <w:p w14:paraId="5D6B5B98" w14:textId="023B31CD" w:rsidR="0067543B" w:rsidRPr="00903DEE" w:rsidRDefault="0067543B" w:rsidP="00E06601">
      <w:pPr>
        <w:pStyle w:val="a8"/>
        <w:numPr>
          <w:ilvl w:val="0"/>
          <w:numId w:val="27"/>
        </w:numPr>
        <w:spacing w:line="360" w:lineRule="auto"/>
        <w:jc w:val="both"/>
        <w:rPr>
          <w:rFonts w:ascii="Traditional Arabic" w:hAnsi="Traditional Arabic" w:cs="Traditional Arabic"/>
          <w:color w:val="000000" w:themeColor="text1"/>
          <w:sz w:val="32"/>
          <w:szCs w:val="32"/>
          <w:rtl/>
          <w:lang w:bidi="ar-JO"/>
        </w:rPr>
      </w:pPr>
      <w:r w:rsidRPr="00903DEE">
        <w:rPr>
          <w:rFonts w:ascii="Traditional Arabic" w:hAnsi="Traditional Arabic" w:cs="Traditional Arabic"/>
          <w:color w:val="000000" w:themeColor="text1"/>
          <w:sz w:val="32"/>
          <w:szCs w:val="32"/>
          <w:rtl/>
          <w:lang w:bidi="ar-JO"/>
        </w:rPr>
        <w:t>تبرز الأهمية التطبيقية للدراسة الحالية من النتائج التي يمكن أن نتوصل إليها حيث تساعد على فهم التأثير الإيجابي ل</w:t>
      </w:r>
      <w:r w:rsidR="00DF753C" w:rsidRPr="00903DEE">
        <w:rPr>
          <w:rFonts w:ascii="Traditional Arabic" w:hAnsi="Traditional Arabic" w:cs="Traditional Arabic"/>
          <w:color w:val="000000" w:themeColor="text1"/>
          <w:sz w:val="32"/>
          <w:szCs w:val="32"/>
          <w:rtl/>
          <w:lang w:bidi="ar-JO"/>
        </w:rPr>
        <w:t>خصائص مجلس الإدارة</w:t>
      </w:r>
      <w:r w:rsidRPr="00903DEE">
        <w:rPr>
          <w:rFonts w:ascii="Traditional Arabic" w:hAnsi="Traditional Arabic" w:cs="Traditional Arabic"/>
          <w:color w:val="000000" w:themeColor="text1"/>
          <w:sz w:val="32"/>
          <w:szCs w:val="32"/>
          <w:rtl/>
          <w:lang w:bidi="ar-JO"/>
        </w:rPr>
        <w:t xml:space="preserve"> </w:t>
      </w:r>
      <w:r w:rsidR="0057470D" w:rsidRPr="00903DEE">
        <w:rPr>
          <w:rFonts w:ascii="Traditional Arabic" w:hAnsi="Traditional Arabic" w:cs="Traditional Arabic"/>
          <w:color w:val="000000" w:themeColor="text1"/>
          <w:sz w:val="32"/>
          <w:szCs w:val="32"/>
          <w:rtl/>
          <w:lang w:bidi="ar-JO"/>
        </w:rPr>
        <w:t>على الأداء المالي</w:t>
      </w:r>
      <w:r w:rsidRPr="00903DEE">
        <w:rPr>
          <w:rFonts w:ascii="Traditional Arabic" w:hAnsi="Traditional Arabic" w:cs="Traditional Arabic"/>
          <w:color w:val="000000" w:themeColor="text1"/>
          <w:sz w:val="32"/>
          <w:szCs w:val="32"/>
          <w:rtl/>
          <w:lang w:bidi="ar-JO"/>
        </w:rPr>
        <w:t xml:space="preserve"> إذا كان هذا التأثير قائما، مما يساهم في </w:t>
      </w:r>
      <w:r w:rsidRPr="00903DEE">
        <w:rPr>
          <w:rFonts w:ascii="Traditional Arabic" w:hAnsi="Traditional Arabic" w:cs="Traditional Arabic"/>
          <w:color w:val="000000" w:themeColor="text1"/>
          <w:sz w:val="32"/>
          <w:szCs w:val="32"/>
          <w:rtl/>
          <w:lang w:bidi="ar-JO"/>
        </w:rPr>
        <w:lastRenderedPageBreak/>
        <w:t xml:space="preserve">تحسين السياسات المالية للشركات عبر تحديد أبرز الخصائص التي تؤثر بالإيجاب </w:t>
      </w:r>
      <w:r w:rsidR="0057470D" w:rsidRPr="00903DEE">
        <w:rPr>
          <w:rFonts w:ascii="Traditional Arabic" w:hAnsi="Traditional Arabic" w:cs="Traditional Arabic"/>
          <w:color w:val="000000" w:themeColor="text1"/>
          <w:sz w:val="32"/>
          <w:szCs w:val="32"/>
          <w:rtl/>
          <w:lang w:bidi="ar-JO"/>
        </w:rPr>
        <w:t>على الأداء المالي</w:t>
      </w:r>
      <w:r w:rsidRPr="00903DEE">
        <w:rPr>
          <w:rFonts w:ascii="Traditional Arabic" w:hAnsi="Traditional Arabic" w:cs="Traditional Arabic"/>
          <w:color w:val="000000" w:themeColor="text1"/>
          <w:sz w:val="32"/>
          <w:szCs w:val="32"/>
          <w:rtl/>
          <w:lang w:bidi="ar-JO"/>
        </w:rPr>
        <w:t xml:space="preserve"> مما يؤكد على ضرورة توافرها لدى الرؤساء التنفيذيين.</w:t>
      </w:r>
    </w:p>
    <w:p w14:paraId="54546229" w14:textId="6FB49D53" w:rsidR="00874CEB" w:rsidRPr="00903DEE" w:rsidRDefault="00874CEB" w:rsidP="00E06601">
      <w:pPr>
        <w:pStyle w:val="a8"/>
        <w:numPr>
          <w:ilvl w:val="0"/>
          <w:numId w:val="27"/>
        </w:numPr>
        <w:spacing w:line="360" w:lineRule="auto"/>
        <w:jc w:val="both"/>
        <w:rPr>
          <w:rFonts w:ascii="Traditional Arabic" w:hAnsi="Traditional Arabic" w:cs="Traditional Arabic"/>
          <w:color w:val="000000" w:themeColor="text1"/>
          <w:sz w:val="32"/>
          <w:szCs w:val="32"/>
          <w:rtl/>
          <w:lang w:bidi="ar-JO"/>
        </w:rPr>
      </w:pPr>
      <w:r w:rsidRPr="00903DEE">
        <w:rPr>
          <w:rFonts w:ascii="Traditional Arabic" w:hAnsi="Traditional Arabic" w:cs="Traditional Arabic" w:hint="cs"/>
          <w:color w:val="000000" w:themeColor="text1"/>
          <w:sz w:val="32"/>
          <w:szCs w:val="32"/>
          <w:rtl/>
          <w:lang w:bidi="ar-JO"/>
        </w:rPr>
        <w:t xml:space="preserve">تتضح أهمية هذه الدراسة من خلال التوصيات التي ستتضمنها والتي يمكن أن تكون ذات فائدة في المجال المالي والاقتصادي والإداري.  </w:t>
      </w:r>
    </w:p>
    <w:p w14:paraId="5553FA1B" w14:textId="77777777" w:rsidR="00086BDA" w:rsidRPr="00086BDA" w:rsidRDefault="00086BDA" w:rsidP="002D378A">
      <w:pPr>
        <w:spacing w:line="360" w:lineRule="auto"/>
        <w:jc w:val="both"/>
        <w:outlineLvl w:val="0"/>
        <w:rPr>
          <w:rFonts w:ascii="Traditional Arabic" w:hAnsi="Traditional Arabic" w:cs="Traditional Arabic"/>
          <w:b/>
          <w:bCs/>
          <w:sz w:val="36"/>
          <w:szCs w:val="36"/>
          <w:lang w:bidi="ar-JO"/>
        </w:rPr>
      </w:pPr>
      <w:bookmarkStart w:id="19" w:name="_Toc223469472"/>
      <w:bookmarkStart w:id="20" w:name="_Toc224681641"/>
      <w:r w:rsidRPr="00086BDA">
        <w:rPr>
          <w:rFonts w:ascii="Traditional Arabic" w:hAnsi="Traditional Arabic" w:cs="Traditional Arabic"/>
          <w:b/>
          <w:bCs/>
          <w:sz w:val="36"/>
          <w:szCs w:val="36"/>
          <w:rtl/>
          <w:lang w:bidi="ar-JO"/>
        </w:rPr>
        <w:t>فرضيات الدراسة:</w:t>
      </w:r>
      <w:bookmarkEnd w:id="19"/>
      <w:bookmarkEnd w:id="20"/>
    </w:p>
    <w:p w14:paraId="11AED374" w14:textId="77777777" w:rsidR="00086BDA" w:rsidRDefault="00086BDA" w:rsidP="00086BDA">
      <w:pPr>
        <w:spacing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rtl/>
          <w:lang w:bidi="ar-JO"/>
        </w:rPr>
        <w:t xml:space="preserve">بالاعتماد على تساؤلات الدراسة وأهدافها، يمكن صياغة فرضيات الدراسة كما يلي: </w:t>
      </w:r>
    </w:p>
    <w:p w14:paraId="7AF2B3FF" w14:textId="75D8D894" w:rsidR="00086BDA" w:rsidRPr="001E004E" w:rsidRDefault="00086BDA" w:rsidP="00E06601">
      <w:pPr>
        <w:pStyle w:val="a8"/>
        <w:numPr>
          <w:ilvl w:val="0"/>
          <w:numId w:val="2"/>
        </w:numPr>
        <w:spacing w:after="0" w:line="360" w:lineRule="auto"/>
        <w:contextualSpacing w:val="0"/>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lang w:bidi="ar-JO"/>
        </w:rPr>
        <w:t>H1</w:t>
      </w:r>
      <w:r w:rsidRPr="001E004E">
        <w:rPr>
          <w:rFonts w:ascii="Traditional Arabic" w:hAnsi="Traditional Arabic" w:cs="Traditional Arabic"/>
          <w:color w:val="000000" w:themeColor="text1"/>
          <w:sz w:val="32"/>
          <w:szCs w:val="32"/>
          <w:rtl/>
          <w:lang w:bidi="ar-JO"/>
        </w:rPr>
        <w:t>: يوجد أثر ذو دلالة إحصائية عند مستوى معنوية (</w:t>
      </w:r>
      <w:r w:rsidRPr="001E004E">
        <w:rPr>
          <w:rFonts w:ascii="Times New Roman" w:hAnsi="Times New Roman" w:cs="Times New Roman" w:hint="cs"/>
          <w:color w:val="000000" w:themeColor="text1"/>
          <w:sz w:val="32"/>
          <w:szCs w:val="32"/>
          <w:rtl/>
          <w:lang w:bidi="ar-JO"/>
        </w:rPr>
        <w:t>α</w:t>
      </w:r>
      <w:r w:rsidRPr="001E004E">
        <w:rPr>
          <w:rFonts w:ascii="Traditional Arabic" w:hAnsi="Traditional Arabic" w:cs="Traditional Arabic"/>
          <w:color w:val="000000" w:themeColor="text1"/>
          <w:sz w:val="32"/>
          <w:szCs w:val="32"/>
          <w:rtl/>
          <w:lang w:bidi="ar-JO"/>
        </w:rPr>
        <w:t xml:space="preserve"> = 0) </w:t>
      </w:r>
      <w:r>
        <w:rPr>
          <w:rFonts w:ascii="Traditional Arabic" w:hAnsi="Traditional Arabic" w:cs="Traditional Arabic" w:hint="cs"/>
          <w:color w:val="000000" w:themeColor="text1"/>
          <w:sz w:val="32"/>
          <w:szCs w:val="32"/>
          <w:rtl/>
          <w:lang w:bidi="ar-JO"/>
        </w:rPr>
        <w:t>ل</w:t>
      </w:r>
      <w:r w:rsidR="00001695">
        <w:rPr>
          <w:rFonts w:ascii="Traditional Arabic" w:hAnsi="Traditional Arabic" w:cs="Traditional Arabic"/>
          <w:color w:val="000000" w:themeColor="text1"/>
          <w:sz w:val="32"/>
          <w:szCs w:val="32"/>
          <w:rtl/>
          <w:lang w:bidi="ar-JO"/>
        </w:rPr>
        <w:t>مدة دورة مجلس الإدارة</w:t>
      </w:r>
      <w:r w:rsidRPr="00E217AE">
        <w:rPr>
          <w:rFonts w:ascii="Traditional Arabic" w:hAnsi="Traditional Arabic" w:cs="Traditional Arabic"/>
          <w:color w:val="000000" w:themeColor="text1"/>
          <w:sz w:val="32"/>
          <w:szCs w:val="32"/>
          <w:rtl/>
          <w:lang w:bidi="ar-JO"/>
        </w:rPr>
        <w:t xml:space="preserve"> على أداء الشركات الحكومية في المملكة العربية السعودية</w:t>
      </w:r>
      <w:r w:rsidRPr="001E004E">
        <w:rPr>
          <w:rFonts w:ascii="Traditional Arabic" w:hAnsi="Traditional Arabic" w:cs="Traditional Arabic"/>
          <w:color w:val="000000" w:themeColor="text1"/>
          <w:sz w:val="32"/>
          <w:szCs w:val="32"/>
          <w:rtl/>
          <w:lang w:bidi="ar-JO"/>
        </w:rPr>
        <w:t>.</w:t>
      </w:r>
    </w:p>
    <w:p w14:paraId="4BF039F1" w14:textId="77777777" w:rsidR="00086BDA" w:rsidRPr="001E004E" w:rsidRDefault="00086BDA" w:rsidP="00E06601">
      <w:pPr>
        <w:pStyle w:val="a8"/>
        <w:numPr>
          <w:ilvl w:val="0"/>
          <w:numId w:val="2"/>
        </w:numPr>
        <w:spacing w:after="0" w:line="360" w:lineRule="auto"/>
        <w:contextualSpacing w:val="0"/>
        <w:jc w:val="both"/>
        <w:rPr>
          <w:rFonts w:ascii="Traditional Arabic" w:hAnsi="Traditional Arabic" w:cs="Traditional Arabic"/>
          <w:color w:val="000000" w:themeColor="text1"/>
          <w:sz w:val="32"/>
          <w:szCs w:val="32"/>
          <w:lang w:bidi="ar-JO"/>
        </w:rPr>
      </w:pPr>
      <w:r w:rsidRPr="001E004E">
        <w:rPr>
          <w:rFonts w:ascii="Traditional Arabic" w:hAnsi="Traditional Arabic" w:cs="Traditional Arabic"/>
          <w:color w:val="000000" w:themeColor="text1"/>
          <w:sz w:val="32"/>
          <w:szCs w:val="32"/>
          <w:lang w:bidi="ar-JO"/>
        </w:rPr>
        <w:t>H1</w:t>
      </w:r>
      <w:r w:rsidRPr="001E004E">
        <w:rPr>
          <w:rFonts w:ascii="Traditional Arabic" w:hAnsi="Traditional Arabic" w:cs="Traditional Arabic"/>
          <w:color w:val="000000" w:themeColor="text1"/>
          <w:sz w:val="32"/>
          <w:szCs w:val="32"/>
          <w:rtl/>
          <w:lang w:bidi="ar-JO"/>
        </w:rPr>
        <w:t>: يوجد أثر ذو دلالة إحصائية عند مستوى معنوية (</w:t>
      </w:r>
      <w:r w:rsidRPr="001E004E">
        <w:rPr>
          <w:rFonts w:ascii="Times New Roman" w:hAnsi="Times New Roman" w:cs="Times New Roman" w:hint="cs"/>
          <w:color w:val="000000" w:themeColor="text1"/>
          <w:sz w:val="32"/>
          <w:szCs w:val="32"/>
          <w:rtl/>
          <w:lang w:bidi="ar-JO"/>
        </w:rPr>
        <w:t>α</w:t>
      </w:r>
      <w:r w:rsidRPr="001E004E">
        <w:rPr>
          <w:rFonts w:ascii="Traditional Arabic" w:hAnsi="Traditional Arabic" w:cs="Traditional Arabic"/>
          <w:color w:val="000000" w:themeColor="text1"/>
          <w:sz w:val="32"/>
          <w:szCs w:val="32"/>
          <w:rtl/>
          <w:lang w:bidi="ar-JO"/>
        </w:rPr>
        <w:t xml:space="preserve"> = 0) </w:t>
      </w:r>
      <w:r w:rsidRPr="001E004E">
        <w:rPr>
          <w:rFonts w:ascii="Traditional Arabic" w:hAnsi="Traditional Arabic" w:cs="Traditional Arabic" w:hint="cs"/>
          <w:color w:val="000000" w:themeColor="text1"/>
          <w:sz w:val="32"/>
          <w:szCs w:val="32"/>
          <w:rtl/>
          <w:lang w:bidi="ar-JO"/>
        </w:rPr>
        <w:t>ل</w:t>
      </w:r>
      <w:r>
        <w:rPr>
          <w:rFonts w:ascii="Traditional Arabic" w:hAnsi="Traditional Arabic" w:cs="Traditional Arabic" w:hint="cs"/>
          <w:color w:val="000000" w:themeColor="text1"/>
          <w:sz w:val="32"/>
          <w:szCs w:val="32"/>
          <w:rtl/>
          <w:lang w:bidi="ar-JO"/>
        </w:rPr>
        <w:t>خصائص مجلس الإدارة</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الجنس،</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العمر،</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مدة</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التعيين،</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المستوى</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التعليمي،</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الرئيس</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التنفيذي</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المؤسس</w:t>
      </w:r>
      <w:r w:rsidRPr="001E004E">
        <w:rPr>
          <w:rFonts w:ascii="Traditional Arabic" w:hAnsi="Traditional Arabic" w:cs="Traditional Arabic"/>
          <w:color w:val="000000" w:themeColor="text1"/>
          <w:sz w:val="32"/>
          <w:szCs w:val="32"/>
          <w:rtl/>
          <w:lang w:bidi="ar-JO"/>
        </w:rPr>
        <w:t xml:space="preserve">) </w:t>
      </w:r>
      <w:r>
        <w:rPr>
          <w:rFonts w:ascii="Traditional Arabic" w:hAnsi="Traditional Arabic" w:cs="Traditional Arabic" w:hint="cs"/>
          <w:color w:val="000000" w:themeColor="text1"/>
          <w:sz w:val="32"/>
          <w:szCs w:val="32"/>
          <w:rtl/>
          <w:lang w:bidi="ar-JO"/>
        </w:rPr>
        <w:t>على الأداء المالي</w:t>
      </w:r>
      <w:r w:rsidRPr="001E004E">
        <w:rPr>
          <w:rFonts w:ascii="Traditional Arabic" w:hAnsi="Traditional Arabic" w:cs="Traditional Arabic"/>
          <w:color w:val="000000" w:themeColor="text1"/>
          <w:sz w:val="32"/>
          <w:szCs w:val="32"/>
          <w:rtl/>
          <w:lang w:bidi="ar-JO"/>
        </w:rPr>
        <w:t xml:space="preserve"> </w:t>
      </w:r>
      <w:r w:rsidRPr="001E004E">
        <w:rPr>
          <w:rFonts w:ascii="Traditional Arabic" w:hAnsi="Traditional Arabic" w:cs="Traditional Arabic" w:hint="cs"/>
          <w:color w:val="000000" w:themeColor="text1"/>
          <w:sz w:val="32"/>
          <w:szCs w:val="32"/>
          <w:rtl/>
          <w:lang w:bidi="ar-JO"/>
        </w:rPr>
        <w:t>في</w:t>
      </w:r>
      <w:r w:rsidRPr="001E004E">
        <w:rPr>
          <w:rFonts w:ascii="Traditional Arabic" w:hAnsi="Traditional Arabic" w:cs="Traditional Arabic"/>
          <w:color w:val="000000" w:themeColor="text1"/>
          <w:sz w:val="32"/>
          <w:szCs w:val="32"/>
          <w:rtl/>
          <w:lang w:bidi="ar-JO"/>
        </w:rPr>
        <w:t xml:space="preserve"> </w:t>
      </w:r>
      <w:r>
        <w:rPr>
          <w:rFonts w:ascii="Traditional Arabic" w:hAnsi="Traditional Arabic" w:cs="Traditional Arabic" w:hint="cs"/>
          <w:color w:val="000000" w:themeColor="text1"/>
          <w:sz w:val="32"/>
          <w:szCs w:val="32"/>
          <w:rtl/>
          <w:lang w:bidi="ar-JO"/>
        </w:rPr>
        <w:t>الشركات السعودية الحكومية</w:t>
      </w:r>
      <w:r w:rsidRPr="001E004E">
        <w:rPr>
          <w:rFonts w:ascii="Traditional Arabic" w:hAnsi="Traditional Arabic" w:cs="Traditional Arabic"/>
          <w:color w:val="000000" w:themeColor="text1"/>
          <w:sz w:val="32"/>
          <w:szCs w:val="32"/>
          <w:rtl/>
          <w:lang w:bidi="ar-JO"/>
        </w:rPr>
        <w:t>.</w:t>
      </w:r>
    </w:p>
    <w:p w14:paraId="59EBB993" w14:textId="77777777" w:rsidR="00086BDA" w:rsidRPr="001E004E" w:rsidRDefault="00086BDA" w:rsidP="00E06601">
      <w:pPr>
        <w:pStyle w:val="a8"/>
        <w:numPr>
          <w:ilvl w:val="0"/>
          <w:numId w:val="2"/>
        </w:numPr>
        <w:spacing w:after="200" w:line="360" w:lineRule="auto"/>
        <w:jc w:val="both"/>
        <w:rPr>
          <w:rFonts w:ascii="Traditional Arabic" w:hAnsi="Traditional Arabic" w:cs="Traditional Arabic"/>
          <w:sz w:val="32"/>
          <w:szCs w:val="32"/>
          <w:lang w:bidi="ar-JO"/>
        </w:rPr>
      </w:pPr>
      <w:r w:rsidRPr="001E004E">
        <w:rPr>
          <w:rFonts w:ascii="Traditional Arabic" w:hAnsi="Traditional Arabic" w:cs="Traditional Arabic"/>
          <w:sz w:val="32"/>
          <w:szCs w:val="32"/>
          <w:lang w:bidi="ar-JO"/>
        </w:rPr>
        <w:t>H1</w:t>
      </w:r>
      <w:r w:rsidRPr="001E004E">
        <w:rPr>
          <w:rFonts w:ascii="Traditional Arabic" w:hAnsi="Traditional Arabic" w:cs="Traditional Arabic"/>
          <w:sz w:val="32"/>
          <w:szCs w:val="32"/>
          <w:rtl/>
          <w:lang w:bidi="ar-JO"/>
        </w:rPr>
        <w:t>: يوجد أثر ذو دلالة إحصائية عند مستوى معنوية (</w:t>
      </w:r>
      <w:r w:rsidRPr="001E004E">
        <w:rPr>
          <w:rFonts w:ascii="Cambria" w:hAnsi="Cambria" w:cs="Traditional Arabic"/>
          <w:sz w:val="32"/>
          <w:szCs w:val="32"/>
          <w:lang w:bidi="ar-JO"/>
        </w:rPr>
        <w:t>α</w:t>
      </w:r>
      <w:r w:rsidRPr="001E004E">
        <w:rPr>
          <w:rFonts w:ascii="Traditional Arabic" w:hAnsi="Traditional Arabic" w:cs="Traditional Arabic"/>
          <w:sz w:val="32"/>
          <w:szCs w:val="32"/>
          <w:lang w:bidi="ar-JO"/>
        </w:rPr>
        <w:t xml:space="preserve"> = 0</w:t>
      </w:r>
      <w:r w:rsidRPr="001E004E">
        <w:rPr>
          <w:rFonts w:ascii="Traditional Arabic" w:hAnsi="Traditional Arabic" w:cs="Traditional Arabic"/>
          <w:sz w:val="32"/>
          <w:szCs w:val="32"/>
          <w:rtl/>
          <w:lang w:bidi="ar-JO"/>
        </w:rPr>
        <w:t xml:space="preserve">) لنسبة الأصول الثابتة </w:t>
      </w:r>
      <w:r>
        <w:rPr>
          <w:rFonts w:ascii="Traditional Arabic" w:hAnsi="Traditional Arabic" w:cs="Traditional Arabic"/>
          <w:sz w:val="32"/>
          <w:szCs w:val="32"/>
          <w:rtl/>
          <w:lang w:bidi="ar-JO"/>
        </w:rPr>
        <w:t>على الأداء المالي</w:t>
      </w:r>
      <w:r w:rsidRPr="001E004E">
        <w:rPr>
          <w:rFonts w:ascii="Traditional Arabic" w:hAnsi="Traditional Arabic" w:cs="Traditional Arabic"/>
          <w:sz w:val="32"/>
          <w:szCs w:val="32"/>
          <w:rtl/>
          <w:lang w:bidi="ar-JO"/>
        </w:rPr>
        <w:t xml:space="preserve"> في </w:t>
      </w:r>
      <w:r>
        <w:rPr>
          <w:rFonts w:ascii="Traditional Arabic" w:hAnsi="Traditional Arabic" w:cs="Traditional Arabic"/>
          <w:sz w:val="32"/>
          <w:szCs w:val="32"/>
          <w:rtl/>
          <w:lang w:bidi="ar-JO"/>
        </w:rPr>
        <w:t>الشركات السعودية الحكومية</w:t>
      </w:r>
      <w:r w:rsidRPr="001E004E">
        <w:rPr>
          <w:rFonts w:ascii="Traditional Arabic" w:hAnsi="Traditional Arabic" w:cs="Traditional Arabic"/>
          <w:sz w:val="32"/>
          <w:szCs w:val="32"/>
          <w:rtl/>
          <w:lang w:bidi="ar-JO"/>
        </w:rPr>
        <w:t>.</w:t>
      </w:r>
    </w:p>
    <w:p w14:paraId="433B333D" w14:textId="77777777" w:rsidR="00086BDA" w:rsidRPr="001E004E" w:rsidRDefault="00086BDA" w:rsidP="00E06601">
      <w:pPr>
        <w:pStyle w:val="a8"/>
        <w:numPr>
          <w:ilvl w:val="0"/>
          <w:numId w:val="2"/>
        </w:numPr>
        <w:spacing w:after="20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lang w:bidi="ar-JO"/>
        </w:rPr>
        <w:t>H1</w:t>
      </w:r>
      <w:r w:rsidRPr="001E004E">
        <w:rPr>
          <w:rFonts w:ascii="Traditional Arabic" w:hAnsi="Traditional Arabic" w:cs="Traditional Arabic"/>
          <w:sz w:val="32"/>
          <w:szCs w:val="32"/>
          <w:rtl/>
          <w:lang w:bidi="ar-JO"/>
        </w:rPr>
        <w:t xml:space="preserve"> : يوجد أثر ذو دلالة إحصائية عند مستوى معنوية (</w:t>
      </w:r>
      <w:r w:rsidRPr="001E004E">
        <w:rPr>
          <w:rFonts w:ascii="Cambria" w:hAnsi="Cambria" w:cs="Traditional Arabic"/>
          <w:sz w:val="32"/>
          <w:szCs w:val="32"/>
          <w:lang w:bidi="ar-JO"/>
        </w:rPr>
        <w:t>α</w:t>
      </w:r>
      <w:r w:rsidRPr="001E004E">
        <w:rPr>
          <w:rFonts w:ascii="Traditional Arabic" w:hAnsi="Traditional Arabic" w:cs="Traditional Arabic"/>
          <w:sz w:val="32"/>
          <w:szCs w:val="32"/>
          <w:lang w:bidi="ar-JO"/>
        </w:rPr>
        <w:t xml:space="preserve"> = 0</w:t>
      </w:r>
      <w:r w:rsidRPr="001E004E">
        <w:rPr>
          <w:rFonts w:ascii="Traditional Arabic" w:hAnsi="Traditional Arabic" w:cs="Traditional Arabic"/>
          <w:sz w:val="32"/>
          <w:szCs w:val="32"/>
          <w:rtl/>
          <w:lang w:bidi="ar-JO"/>
        </w:rPr>
        <w:t xml:space="preserve">) لحجم أصول الشركة </w:t>
      </w:r>
      <w:r>
        <w:rPr>
          <w:rFonts w:ascii="Traditional Arabic" w:hAnsi="Traditional Arabic" w:cs="Traditional Arabic"/>
          <w:sz w:val="32"/>
          <w:szCs w:val="32"/>
          <w:rtl/>
          <w:lang w:bidi="ar-JO"/>
        </w:rPr>
        <w:t>على الأداء المالي</w:t>
      </w:r>
      <w:r w:rsidRPr="001E004E">
        <w:rPr>
          <w:rFonts w:ascii="Traditional Arabic" w:hAnsi="Traditional Arabic" w:cs="Traditional Arabic"/>
          <w:sz w:val="32"/>
          <w:szCs w:val="32"/>
          <w:rtl/>
          <w:lang w:bidi="ar-JO"/>
        </w:rPr>
        <w:t xml:space="preserve"> في </w:t>
      </w:r>
      <w:r>
        <w:rPr>
          <w:rFonts w:ascii="Traditional Arabic" w:hAnsi="Traditional Arabic" w:cs="Traditional Arabic"/>
          <w:sz w:val="32"/>
          <w:szCs w:val="32"/>
          <w:rtl/>
          <w:lang w:bidi="ar-JO"/>
        </w:rPr>
        <w:t>الشركات السعودية الحكومية</w:t>
      </w:r>
    </w:p>
    <w:p w14:paraId="319C1FAB" w14:textId="043A3442" w:rsidR="00086BDA" w:rsidRPr="00086BDA" w:rsidRDefault="00086BDA" w:rsidP="002D378A">
      <w:pPr>
        <w:spacing w:line="360" w:lineRule="auto"/>
        <w:jc w:val="both"/>
        <w:outlineLvl w:val="0"/>
        <w:rPr>
          <w:rFonts w:ascii="Traditional Arabic" w:hAnsi="Traditional Arabic" w:cs="Traditional Arabic"/>
          <w:b/>
          <w:bCs/>
          <w:color w:val="000000" w:themeColor="text1"/>
          <w:sz w:val="36"/>
          <w:szCs w:val="36"/>
          <w:rtl/>
          <w:lang w:bidi="ar-JO"/>
        </w:rPr>
      </w:pPr>
      <w:bookmarkStart w:id="21" w:name="_Toc223469473"/>
      <w:bookmarkStart w:id="22" w:name="_Toc224681642"/>
      <w:r w:rsidRPr="00086BDA">
        <w:rPr>
          <w:rFonts w:ascii="Traditional Arabic" w:hAnsi="Traditional Arabic" w:cs="Traditional Arabic" w:hint="cs"/>
          <w:b/>
          <w:bCs/>
          <w:color w:val="000000" w:themeColor="text1"/>
          <w:sz w:val="36"/>
          <w:szCs w:val="36"/>
          <w:rtl/>
          <w:lang w:bidi="ar-JO"/>
        </w:rPr>
        <w:t>حدود الدراسة</w:t>
      </w:r>
      <w:bookmarkEnd w:id="21"/>
      <w:bookmarkEnd w:id="22"/>
    </w:p>
    <w:p w14:paraId="44D03144" w14:textId="36F8A37B" w:rsidR="00D8547A" w:rsidRPr="00D8547A" w:rsidRDefault="00D8547A" w:rsidP="00E06601">
      <w:pPr>
        <w:pStyle w:val="a8"/>
        <w:numPr>
          <w:ilvl w:val="0"/>
          <w:numId w:val="25"/>
        </w:numPr>
        <w:tabs>
          <w:tab w:val="left" w:pos="1798"/>
        </w:tabs>
        <w:spacing w:line="360" w:lineRule="auto"/>
        <w:jc w:val="both"/>
        <w:rPr>
          <w:rFonts w:ascii="Traditional Arabic" w:hAnsi="Traditional Arabic" w:cs="Traditional Arabic"/>
          <w:sz w:val="32"/>
          <w:szCs w:val="32"/>
          <w:rtl/>
          <w:lang w:bidi="ar-JO"/>
        </w:rPr>
      </w:pPr>
      <w:r w:rsidRPr="00D8547A">
        <w:rPr>
          <w:rFonts w:ascii="Traditional Arabic" w:hAnsi="Traditional Arabic" w:cs="Traditional Arabic"/>
          <w:b/>
          <w:bCs/>
          <w:sz w:val="32"/>
          <w:szCs w:val="32"/>
          <w:rtl/>
          <w:lang w:bidi="ar-JO"/>
        </w:rPr>
        <w:t>الحدود المكانية</w:t>
      </w:r>
      <w:r w:rsidRPr="00D8547A">
        <w:rPr>
          <w:rFonts w:ascii="Traditional Arabic" w:hAnsi="Traditional Arabic" w:cs="Traditional Arabic" w:hint="cs"/>
          <w:sz w:val="32"/>
          <w:szCs w:val="32"/>
          <w:rtl/>
          <w:lang w:bidi="ar-JO"/>
        </w:rPr>
        <w:t xml:space="preserve">: </w:t>
      </w:r>
      <w:r w:rsidRPr="00D8547A">
        <w:rPr>
          <w:rFonts w:ascii="Traditional Arabic" w:hAnsi="Traditional Arabic" w:cs="Traditional Arabic"/>
          <w:sz w:val="32"/>
          <w:szCs w:val="32"/>
          <w:rtl/>
          <w:lang w:bidi="ar-JO"/>
        </w:rPr>
        <w:t xml:space="preserve">تقتصر هذه الدراسة على الشركات الحكومية العاملة داخل المملكة العربية السعودية، بما يشمل الشركات المملوكة بالكامل للدولة أو التي تتولى الدولة فيها دورًا رئيسيًا في </w:t>
      </w:r>
      <w:r w:rsidRPr="00D8547A">
        <w:rPr>
          <w:rFonts w:ascii="Traditional Arabic" w:hAnsi="Traditional Arabic" w:cs="Traditional Arabic"/>
          <w:sz w:val="32"/>
          <w:szCs w:val="32"/>
          <w:rtl/>
          <w:lang w:bidi="ar-JO"/>
        </w:rPr>
        <w:lastRenderedPageBreak/>
        <w:t>الإدارة والرقابة. ولن تشمل الدراسة الشركات الخاصة أو الشركات الأجنبية العاملة في المملكة إلا من حيث تأثيرها كمراجع مقارنة نظرية.</w:t>
      </w:r>
    </w:p>
    <w:p w14:paraId="28A9E057" w14:textId="2ED6060F" w:rsidR="00D8547A" w:rsidRPr="00D8547A" w:rsidRDefault="00D8547A" w:rsidP="00E1712B">
      <w:pPr>
        <w:pStyle w:val="a8"/>
        <w:numPr>
          <w:ilvl w:val="0"/>
          <w:numId w:val="25"/>
        </w:numPr>
        <w:tabs>
          <w:tab w:val="left" w:pos="1798"/>
        </w:tabs>
        <w:spacing w:line="360" w:lineRule="auto"/>
        <w:jc w:val="both"/>
        <w:rPr>
          <w:rFonts w:ascii="Traditional Arabic" w:hAnsi="Traditional Arabic" w:cs="Traditional Arabic"/>
          <w:sz w:val="32"/>
          <w:szCs w:val="32"/>
          <w:rtl/>
          <w:lang w:bidi="ar-JO"/>
        </w:rPr>
      </w:pPr>
      <w:r w:rsidRPr="00D8547A">
        <w:rPr>
          <w:rFonts w:ascii="Traditional Arabic" w:hAnsi="Traditional Arabic" w:cs="Traditional Arabic"/>
          <w:b/>
          <w:bCs/>
          <w:sz w:val="32"/>
          <w:szCs w:val="32"/>
          <w:rtl/>
          <w:lang w:bidi="ar-JO"/>
        </w:rPr>
        <w:t>الحدود الزمنية</w:t>
      </w:r>
      <w:r w:rsidRPr="00D8547A">
        <w:rPr>
          <w:rFonts w:ascii="Traditional Arabic" w:hAnsi="Traditional Arabic" w:cs="Traditional Arabic" w:hint="cs"/>
          <w:sz w:val="32"/>
          <w:szCs w:val="32"/>
          <w:rtl/>
          <w:lang w:bidi="ar-JO"/>
        </w:rPr>
        <w:t xml:space="preserve">: </w:t>
      </w:r>
      <w:r w:rsidRPr="00D8547A">
        <w:rPr>
          <w:rFonts w:ascii="Traditional Arabic" w:hAnsi="Traditional Arabic" w:cs="Traditional Arabic"/>
          <w:sz w:val="32"/>
          <w:szCs w:val="32"/>
          <w:rtl/>
          <w:lang w:bidi="ar-JO"/>
        </w:rPr>
        <w:t xml:space="preserve">تركز الدراسة على الفترة الزمنية من عام </w:t>
      </w:r>
      <w:r w:rsidR="00A24A92">
        <w:rPr>
          <w:rFonts w:ascii="Traditional Arabic" w:hAnsi="Traditional Arabic" w:cs="Traditional Arabic" w:hint="cs"/>
          <w:sz w:val="32"/>
          <w:szCs w:val="32"/>
          <w:rtl/>
          <w:lang w:bidi="ar-JO"/>
        </w:rPr>
        <w:t>2020</w:t>
      </w:r>
      <w:r w:rsidRPr="00D8547A">
        <w:rPr>
          <w:rFonts w:ascii="Traditional Arabic" w:hAnsi="Traditional Arabic" w:cs="Traditional Arabic"/>
          <w:sz w:val="32"/>
          <w:szCs w:val="32"/>
          <w:rtl/>
          <w:lang w:bidi="ar-JO"/>
        </w:rPr>
        <w:t xml:space="preserve"> حتى عام </w:t>
      </w:r>
      <w:r w:rsidR="00A24A92">
        <w:rPr>
          <w:rFonts w:ascii="Traditional Arabic" w:hAnsi="Traditional Arabic" w:cs="Traditional Arabic" w:hint="cs"/>
          <w:sz w:val="32"/>
          <w:szCs w:val="32"/>
          <w:rtl/>
          <w:lang w:bidi="ar-JO"/>
        </w:rPr>
        <w:t>2024</w:t>
      </w:r>
      <w:r w:rsidRPr="00D8547A">
        <w:rPr>
          <w:rFonts w:ascii="Traditional Arabic" w:hAnsi="Traditional Arabic" w:cs="Traditional Arabic"/>
          <w:sz w:val="32"/>
          <w:szCs w:val="32"/>
          <w:rtl/>
          <w:lang w:bidi="ar-JO"/>
        </w:rPr>
        <w:t>، نظرًا لتوافر البيانات المالية والتقارير السنوية، وارتباط هذه الفترة بالتغيرات الهيكلية في مجال حوكمة الشركات ضمن رؤية السعودية 2030.</w:t>
      </w:r>
    </w:p>
    <w:p w14:paraId="4D946404" w14:textId="75F3B1C0" w:rsidR="00D8547A" w:rsidRPr="00D8547A" w:rsidRDefault="00D8547A" w:rsidP="00E1712B">
      <w:pPr>
        <w:pStyle w:val="a8"/>
        <w:numPr>
          <w:ilvl w:val="0"/>
          <w:numId w:val="25"/>
        </w:numPr>
        <w:tabs>
          <w:tab w:val="left" w:pos="1798"/>
        </w:tabs>
        <w:spacing w:line="360" w:lineRule="auto"/>
        <w:jc w:val="both"/>
        <w:rPr>
          <w:rFonts w:ascii="Traditional Arabic" w:hAnsi="Traditional Arabic" w:cs="Traditional Arabic"/>
          <w:sz w:val="32"/>
          <w:szCs w:val="32"/>
          <w:rtl/>
          <w:lang w:bidi="ar-JO"/>
        </w:rPr>
      </w:pPr>
      <w:r w:rsidRPr="00D8547A">
        <w:rPr>
          <w:rFonts w:ascii="Traditional Arabic" w:hAnsi="Traditional Arabic" w:cs="Traditional Arabic"/>
          <w:b/>
          <w:bCs/>
          <w:sz w:val="32"/>
          <w:szCs w:val="32"/>
          <w:rtl/>
          <w:lang w:bidi="ar-JO"/>
        </w:rPr>
        <w:t>الحدود الموضوعية</w:t>
      </w:r>
      <w:r w:rsidRPr="00D8547A">
        <w:rPr>
          <w:rFonts w:ascii="Traditional Arabic" w:hAnsi="Traditional Arabic" w:cs="Traditional Arabic" w:hint="cs"/>
          <w:sz w:val="32"/>
          <w:szCs w:val="32"/>
          <w:rtl/>
          <w:lang w:bidi="ar-JO"/>
        </w:rPr>
        <w:t xml:space="preserve">: </w:t>
      </w:r>
      <w:r w:rsidRPr="00D8547A">
        <w:rPr>
          <w:rFonts w:ascii="Traditional Arabic" w:hAnsi="Traditional Arabic" w:cs="Traditional Arabic"/>
          <w:sz w:val="32"/>
          <w:szCs w:val="32"/>
          <w:rtl/>
          <w:lang w:bidi="ar-JO"/>
        </w:rPr>
        <w:t xml:space="preserve">تتناول الدراسة أثر </w:t>
      </w:r>
      <w:r w:rsidR="00001695">
        <w:rPr>
          <w:rFonts w:ascii="Traditional Arabic" w:hAnsi="Traditional Arabic" w:cs="Traditional Arabic"/>
          <w:sz w:val="32"/>
          <w:szCs w:val="32"/>
          <w:rtl/>
          <w:lang w:bidi="ar-JO"/>
        </w:rPr>
        <w:t>مدة دورة مجلس الإدارة</w:t>
      </w:r>
      <w:r w:rsidRPr="00D8547A">
        <w:rPr>
          <w:rFonts w:ascii="Traditional Arabic" w:hAnsi="Traditional Arabic" w:cs="Traditional Arabic"/>
          <w:sz w:val="32"/>
          <w:szCs w:val="32"/>
          <w:rtl/>
          <w:lang w:bidi="ar-JO"/>
        </w:rPr>
        <w:t xml:space="preserve"> على أداء الشركات، مع التركيز على مؤشرات الأداء المالي والتشغيلي والاستراتيجي، دون التوسع في دراسة جميع عوامل الحوكمة المؤسسية الأخرى مثل هيكل الملكية، أو مزيج الجنسين في المجلس، أو الحوافز المالية للأعضاء، إلا إذا ارتبطت بشكل مباشر بمدة الدورة.</w:t>
      </w:r>
    </w:p>
    <w:p w14:paraId="66440770" w14:textId="1509D5CB" w:rsidR="00D8547A" w:rsidRDefault="00D8547A" w:rsidP="00E1712B">
      <w:pPr>
        <w:pStyle w:val="a8"/>
        <w:numPr>
          <w:ilvl w:val="0"/>
          <w:numId w:val="25"/>
        </w:numPr>
        <w:tabs>
          <w:tab w:val="left" w:pos="1798"/>
        </w:tabs>
        <w:spacing w:line="360" w:lineRule="auto"/>
        <w:jc w:val="both"/>
        <w:rPr>
          <w:rFonts w:ascii="Traditional Arabic" w:hAnsi="Traditional Arabic" w:cs="Traditional Arabic"/>
          <w:sz w:val="32"/>
          <w:szCs w:val="32"/>
          <w:lang w:bidi="ar-JO"/>
        </w:rPr>
      </w:pPr>
      <w:r w:rsidRPr="00D8547A">
        <w:rPr>
          <w:rFonts w:ascii="Traditional Arabic" w:hAnsi="Traditional Arabic" w:cs="Traditional Arabic"/>
          <w:b/>
          <w:bCs/>
          <w:sz w:val="32"/>
          <w:szCs w:val="32"/>
          <w:rtl/>
          <w:lang w:bidi="ar-JO"/>
        </w:rPr>
        <w:t>الحدود البشرية</w:t>
      </w:r>
      <w:r w:rsidRPr="00D8547A">
        <w:rPr>
          <w:rFonts w:ascii="Traditional Arabic" w:hAnsi="Traditional Arabic" w:cs="Traditional Arabic" w:hint="cs"/>
          <w:sz w:val="32"/>
          <w:szCs w:val="32"/>
          <w:rtl/>
          <w:lang w:bidi="ar-JO"/>
        </w:rPr>
        <w:t xml:space="preserve">: </w:t>
      </w:r>
      <w:r w:rsidRPr="00D8547A">
        <w:rPr>
          <w:rFonts w:ascii="Traditional Arabic" w:hAnsi="Traditional Arabic" w:cs="Traditional Arabic"/>
          <w:sz w:val="32"/>
          <w:szCs w:val="32"/>
          <w:rtl/>
          <w:lang w:bidi="ar-JO"/>
        </w:rPr>
        <w:t>تشمل الدراسة أعضاء مجالس الإدارة التنفيذيين وغير التنفيذيين للشركات الحكومية، والإدارات العليا ذات العلاقة بالرقابة والتقارير، دون التطرق لموظفي الشركة على المستويات الدنيا، إلا عند الحاجة لجمع بيانات داعمة.</w:t>
      </w:r>
    </w:p>
    <w:p w14:paraId="355B805F" w14:textId="0D473382" w:rsidR="00B13458" w:rsidRPr="00B13458" w:rsidRDefault="00B13458" w:rsidP="002D378A">
      <w:pPr>
        <w:tabs>
          <w:tab w:val="left" w:pos="1798"/>
        </w:tabs>
        <w:spacing w:line="360" w:lineRule="auto"/>
        <w:jc w:val="both"/>
        <w:outlineLvl w:val="0"/>
        <w:rPr>
          <w:rFonts w:ascii="Traditional Arabic" w:hAnsi="Traditional Arabic" w:cs="Traditional Arabic"/>
          <w:b/>
          <w:bCs/>
          <w:sz w:val="32"/>
          <w:szCs w:val="32"/>
          <w:rtl/>
          <w:lang w:bidi="ar-JO"/>
        </w:rPr>
      </w:pPr>
      <w:bookmarkStart w:id="23" w:name="_Toc223469474"/>
      <w:bookmarkStart w:id="24" w:name="_Toc224681643"/>
      <w:r w:rsidRPr="00B13458">
        <w:rPr>
          <w:rFonts w:ascii="Traditional Arabic" w:hAnsi="Traditional Arabic" w:cs="Traditional Arabic" w:hint="cs"/>
          <w:b/>
          <w:bCs/>
          <w:sz w:val="32"/>
          <w:szCs w:val="32"/>
          <w:rtl/>
          <w:lang w:bidi="ar-JO"/>
        </w:rPr>
        <w:t>نموذج الدراسة</w:t>
      </w:r>
      <w:bookmarkEnd w:id="23"/>
      <w:bookmarkEnd w:id="24"/>
    </w:p>
    <w:p w14:paraId="7B9CD147" w14:textId="40FA834B" w:rsidR="00874CEB" w:rsidRPr="00C61FEC" w:rsidRDefault="00B13458" w:rsidP="001E004E">
      <w:pPr>
        <w:tabs>
          <w:tab w:val="left" w:pos="1798"/>
        </w:tabs>
        <w:spacing w:line="360" w:lineRule="auto"/>
        <w:rPr>
          <w:rFonts w:ascii="Traditional Arabic" w:hAnsi="Traditional Arabic" w:cs="Traditional Arabic"/>
          <w:sz w:val="32"/>
          <w:szCs w:val="32"/>
          <w:rtl/>
          <w:lang w:bidi="ar-JO"/>
        </w:rPr>
      </w:pPr>
      <w:r w:rsidRPr="00C61FEC">
        <w:rPr>
          <w:rFonts w:ascii="Traditional Arabic" w:hAnsi="Traditional Arabic" w:cs="Traditional Arabic" w:hint="cs"/>
          <w:sz w:val="32"/>
          <w:szCs w:val="32"/>
          <w:rtl/>
          <w:lang w:bidi="ar-JO"/>
        </w:rPr>
        <w:t>تتضمن الدراسة المتغيرات التالية:</w:t>
      </w:r>
    </w:p>
    <w:p w14:paraId="7702B323" w14:textId="4311BBA1" w:rsidR="00B13458" w:rsidRPr="00C61FEC" w:rsidRDefault="00B13458" w:rsidP="00B13458">
      <w:pPr>
        <w:tabs>
          <w:tab w:val="left" w:pos="1798"/>
        </w:tabs>
        <w:spacing w:line="360" w:lineRule="auto"/>
        <w:rPr>
          <w:rFonts w:ascii="Traditional Arabic" w:hAnsi="Traditional Arabic" w:cs="Traditional Arabic"/>
          <w:sz w:val="32"/>
          <w:szCs w:val="32"/>
          <w:rtl/>
          <w:lang w:bidi="ar-JO"/>
        </w:rPr>
      </w:pPr>
      <w:r w:rsidRPr="00C61FEC">
        <w:rPr>
          <w:rFonts w:ascii="Traditional Arabic" w:hAnsi="Traditional Arabic" w:cs="Traditional Arabic" w:hint="cs"/>
          <w:sz w:val="32"/>
          <w:szCs w:val="32"/>
          <w:rtl/>
          <w:lang w:bidi="ar-JO"/>
        </w:rPr>
        <w:t>أولاً: المتغير المستقل: تأثير</w:t>
      </w:r>
      <w:r w:rsidRPr="00C61FEC">
        <w:rPr>
          <w:rFonts w:ascii="Traditional Arabic" w:hAnsi="Traditional Arabic" w:cs="Traditional Arabic"/>
          <w:sz w:val="32"/>
          <w:szCs w:val="32"/>
          <w:rtl/>
          <w:lang w:bidi="ar-JO"/>
        </w:rPr>
        <w:t xml:space="preserve"> </w:t>
      </w:r>
      <w:r w:rsidR="00001695">
        <w:rPr>
          <w:rFonts w:ascii="Traditional Arabic" w:hAnsi="Traditional Arabic" w:cs="Traditional Arabic" w:hint="cs"/>
          <w:sz w:val="32"/>
          <w:szCs w:val="32"/>
          <w:rtl/>
          <w:lang w:bidi="ar-JO"/>
        </w:rPr>
        <w:t>مدة دورة مجلس الإدارة</w:t>
      </w:r>
      <w:r w:rsidRPr="00C61FEC">
        <w:rPr>
          <w:rFonts w:ascii="Traditional Arabic" w:hAnsi="Traditional Arabic" w:cs="Traditional Arabic"/>
          <w:sz w:val="32"/>
          <w:szCs w:val="32"/>
          <w:rtl/>
          <w:lang w:bidi="ar-JO"/>
        </w:rPr>
        <w:t xml:space="preserve"> </w:t>
      </w:r>
    </w:p>
    <w:p w14:paraId="3942CE8E" w14:textId="23C9844F" w:rsidR="00874CEB" w:rsidRDefault="00E1712B" w:rsidP="00B13458">
      <w:pPr>
        <w:tabs>
          <w:tab w:val="left" w:pos="1798"/>
        </w:tabs>
        <w:spacing w:line="360" w:lineRule="auto"/>
        <w:rPr>
          <w:rFonts w:ascii="Traditional Arabic" w:hAnsi="Traditional Arabic" w:cs="Traditional Arabic"/>
          <w:sz w:val="32"/>
          <w:szCs w:val="32"/>
          <w:rtl/>
          <w:lang w:bidi="ar-JO"/>
        </w:rPr>
      </w:pPr>
      <w:r>
        <w:rPr>
          <w:rFonts w:ascii="Traditional Arabic" w:hAnsi="Traditional Arabic" w:cs="Traditional Arabic"/>
          <w:noProof/>
          <w:sz w:val="32"/>
          <w:szCs w:val="32"/>
          <w:rtl/>
        </w:rPr>
        <mc:AlternateContent>
          <mc:Choice Requires="wps">
            <w:drawing>
              <wp:anchor distT="0" distB="0" distL="114300" distR="114300" simplePos="0" relativeHeight="251675648" behindDoc="0" locked="0" layoutInCell="1" allowOverlap="1" wp14:anchorId="3AEDD7FE" wp14:editId="7A35A9BD">
                <wp:simplePos x="0" y="0"/>
                <wp:positionH relativeFrom="column">
                  <wp:posOffset>4122420</wp:posOffset>
                </wp:positionH>
                <wp:positionV relativeFrom="paragraph">
                  <wp:posOffset>305435</wp:posOffset>
                </wp:positionV>
                <wp:extent cx="1449097" cy="1440180"/>
                <wp:effectExtent l="0" t="0" r="17780" b="26670"/>
                <wp:wrapNone/>
                <wp:docPr id="1" name="Oval 1"/>
                <wp:cNvGraphicFramePr/>
                <a:graphic xmlns:a="http://schemas.openxmlformats.org/drawingml/2006/main">
                  <a:graphicData uri="http://schemas.microsoft.com/office/word/2010/wordprocessingShape">
                    <wps:wsp>
                      <wps:cNvSpPr/>
                      <wps:spPr>
                        <a:xfrm>
                          <a:off x="0" y="0"/>
                          <a:ext cx="1449097" cy="1440180"/>
                        </a:xfrm>
                        <a:prstGeom prst="ellipse">
                          <a:avLst/>
                        </a:prstGeom>
                      </wps:spPr>
                      <wps:style>
                        <a:lnRef idx="1">
                          <a:schemeClr val="accent5"/>
                        </a:lnRef>
                        <a:fillRef idx="2">
                          <a:schemeClr val="accent5"/>
                        </a:fillRef>
                        <a:effectRef idx="1">
                          <a:schemeClr val="accent5"/>
                        </a:effectRef>
                        <a:fontRef idx="minor">
                          <a:schemeClr val="dk1"/>
                        </a:fontRef>
                      </wps:style>
                      <wps:txbx>
                        <w:txbxContent>
                          <w:p w14:paraId="73C7994A" w14:textId="0E822E10" w:rsidR="002D378A" w:rsidRPr="002D378A" w:rsidRDefault="002D378A" w:rsidP="002D378A">
                            <w:pPr>
                              <w:jc w:val="center"/>
                              <w:rPr>
                                <w:rFonts w:ascii="Sakkal Majalla" w:hAnsi="Sakkal Majalla" w:cs="Sakkal Majalla"/>
                                <w:b/>
                                <w:bCs/>
                                <w:sz w:val="28"/>
                                <w:szCs w:val="28"/>
                                <w:rtl/>
                              </w:rPr>
                            </w:pPr>
                            <w:r w:rsidRPr="002D378A">
                              <w:rPr>
                                <w:rFonts w:ascii="Sakkal Majalla" w:hAnsi="Sakkal Majalla" w:cs="Sakkal Majalla"/>
                                <w:b/>
                                <w:bCs/>
                                <w:sz w:val="28"/>
                                <w:szCs w:val="28"/>
                                <w:rtl/>
                              </w:rPr>
                              <w:t>المتغير المستقل</w:t>
                            </w:r>
                          </w:p>
                          <w:p w14:paraId="332DE11F" w14:textId="6B0DFDA4" w:rsidR="002D378A" w:rsidRPr="002D378A" w:rsidRDefault="002D378A" w:rsidP="002D378A">
                            <w:pPr>
                              <w:jc w:val="center"/>
                              <w:rPr>
                                <w:rFonts w:ascii="Sakkal Majalla" w:hAnsi="Sakkal Majalla" w:cs="Sakkal Majalla"/>
                                <w:b/>
                                <w:bCs/>
                                <w:sz w:val="28"/>
                                <w:szCs w:val="28"/>
                              </w:rPr>
                            </w:pPr>
                            <w:r w:rsidRPr="002D378A">
                              <w:rPr>
                                <w:rFonts w:ascii="Sakkal Majalla" w:hAnsi="Sakkal Majalla" w:cs="Sakkal Majalla"/>
                                <w:b/>
                                <w:bCs/>
                                <w:sz w:val="28"/>
                                <w:szCs w:val="28"/>
                                <w:rtl/>
                              </w:rPr>
                              <w:t>مدة دورة مجلس الإدارة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AEDD7FE" id="Oval 1" o:spid="_x0000_s1029" style="position:absolute;left:0;text-align:left;margin-left:324.6pt;margin-top:24.05pt;width:114.1pt;height:113.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" fillcolor="#91bce3 [2168]" strokecolor="#5b9bd5 [3208]" strokeweight=".5pt">
                <v:fill color2="#7aaddd [2616]" rotate="t" colors="0 #b1cbe9;.5 #a3c1e5;1 #92b9e4" focus="100%" type="gradient">
                  <o:fill v:ext="view" type="gradientUnscaled"/>
                </v:fill>
                <v:stroke joinstyle="miter"/>
                <v:textbox>
                  <w:txbxContent>
                    <w:p w14:paraId="73C7994A" w14:textId="0E822E10" w:rsidR="002D378A" w:rsidRPr="002D378A" w:rsidRDefault="002D378A" w:rsidP="002D378A">
                      <w:pPr>
                        <w:jc w:val="center"/>
                        <w:rPr>
                          <w:rFonts w:ascii="Sakkal Majalla" w:hAnsi="Sakkal Majalla" w:cs="Sakkal Majalla"/>
                          <w:b/>
                          <w:bCs/>
                          <w:sz w:val="28"/>
                          <w:szCs w:val="28"/>
                          <w:rtl/>
                        </w:rPr>
                      </w:pPr>
                      <w:r w:rsidRPr="002D378A">
                        <w:rPr>
                          <w:rFonts w:ascii="Sakkal Majalla" w:hAnsi="Sakkal Majalla" w:cs="Sakkal Majalla"/>
                          <w:b/>
                          <w:bCs/>
                          <w:sz w:val="28"/>
                          <w:szCs w:val="28"/>
                          <w:rtl/>
                        </w:rPr>
                        <w:t>المتغير المستقل</w:t>
                      </w:r>
                    </w:p>
                    <w:p w14:paraId="332DE11F" w14:textId="6B0DFDA4" w:rsidR="002D378A" w:rsidRPr="002D378A" w:rsidRDefault="002D378A" w:rsidP="002D378A">
                      <w:pPr>
                        <w:jc w:val="center"/>
                        <w:rPr>
                          <w:rFonts w:ascii="Sakkal Majalla" w:hAnsi="Sakkal Majalla" w:cs="Sakkal Majalla"/>
                          <w:b/>
                          <w:bCs/>
                          <w:sz w:val="28"/>
                          <w:szCs w:val="28"/>
                        </w:rPr>
                      </w:pPr>
                      <w:r w:rsidRPr="002D378A">
                        <w:rPr>
                          <w:rFonts w:ascii="Sakkal Majalla" w:hAnsi="Sakkal Majalla" w:cs="Sakkal Majalla"/>
                          <w:b/>
                          <w:bCs/>
                          <w:sz w:val="28"/>
                          <w:szCs w:val="28"/>
                          <w:rtl/>
                        </w:rPr>
                        <w:t>مدة دورة مجلس الإدارة</w:t>
                      </w:r>
                    </w:p>
                  </w:txbxContent>
                </v:textbox>
              </v:oval>
            </w:pict>
          </mc:Fallback>
        </mc:AlternateContent>
      </w:r>
      <w:r>
        <w:rPr>
          <w:rFonts w:ascii="Traditional Arabic" w:hAnsi="Traditional Arabic" w:cs="Traditional Arabic"/>
          <w:noProof/>
          <w:sz w:val="32"/>
          <w:szCs w:val="32"/>
          <w:rtl/>
        </w:rPr>
        <mc:AlternateContent>
          <mc:Choice Requires="wps">
            <w:drawing>
              <wp:anchor distT="0" distB="0" distL="114300" distR="114300" simplePos="0" relativeHeight="251677696" behindDoc="0" locked="0" layoutInCell="1" allowOverlap="1" wp14:anchorId="12DCD857" wp14:editId="4D6AC8F2">
                <wp:simplePos x="0" y="0"/>
                <wp:positionH relativeFrom="column">
                  <wp:posOffset>23698</wp:posOffset>
                </wp:positionH>
                <wp:positionV relativeFrom="paragraph">
                  <wp:posOffset>305827</wp:posOffset>
                </wp:positionV>
                <wp:extent cx="1284051" cy="1440180"/>
                <wp:effectExtent l="0" t="0" r="11430" b="26670"/>
                <wp:wrapNone/>
                <wp:docPr id="3" name="Oval 3"/>
                <wp:cNvGraphicFramePr/>
                <a:graphic xmlns:a="http://schemas.openxmlformats.org/drawingml/2006/main">
                  <a:graphicData uri="http://schemas.microsoft.com/office/word/2010/wordprocessingShape">
                    <wps:wsp>
                      <wps:cNvSpPr/>
                      <wps:spPr>
                        <a:xfrm>
                          <a:off x="0" y="0"/>
                          <a:ext cx="1284051" cy="1440180"/>
                        </a:xfrm>
                        <a:prstGeom prst="ellipse">
                          <a:avLst/>
                        </a:prstGeom>
                        <a:ln/>
                      </wps:spPr>
                      <wps:style>
                        <a:lnRef idx="1">
                          <a:schemeClr val="accent5"/>
                        </a:lnRef>
                        <a:fillRef idx="2">
                          <a:schemeClr val="accent5"/>
                        </a:fillRef>
                        <a:effectRef idx="1">
                          <a:schemeClr val="accent5"/>
                        </a:effectRef>
                        <a:fontRef idx="minor">
                          <a:schemeClr val="dk1"/>
                        </a:fontRef>
                      </wps:style>
                      <wps:txbx>
                        <w:txbxContent>
                          <w:p w14:paraId="4943D328" w14:textId="2487253A" w:rsidR="002D378A" w:rsidRPr="002D378A" w:rsidRDefault="002D378A" w:rsidP="002D378A">
                            <w:pPr>
                              <w:jc w:val="center"/>
                              <w:rPr>
                                <w:rFonts w:ascii="Sakkal Majalla" w:hAnsi="Sakkal Majalla" w:cs="Sakkal Majalla"/>
                                <w:b/>
                                <w:bCs/>
                                <w:sz w:val="28"/>
                                <w:szCs w:val="28"/>
                                <w:rtl/>
                              </w:rPr>
                            </w:pPr>
                            <w:r w:rsidRPr="002D378A">
                              <w:rPr>
                                <w:rFonts w:ascii="Sakkal Majalla" w:hAnsi="Sakkal Majalla" w:cs="Sakkal Majalla" w:hint="cs"/>
                                <w:b/>
                                <w:bCs/>
                                <w:sz w:val="28"/>
                                <w:szCs w:val="28"/>
                                <w:rtl/>
                              </w:rPr>
                              <w:t>المتغير التابع</w:t>
                            </w:r>
                          </w:p>
                          <w:p w14:paraId="6FABEC3F" w14:textId="065E401A" w:rsidR="002D378A" w:rsidRPr="002D378A" w:rsidRDefault="002D378A" w:rsidP="002D378A">
                            <w:pPr>
                              <w:jc w:val="center"/>
                              <w:rPr>
                                <w:rFonts w:ascii="Sakkal Majalla" w:hAnsi="Sakkal Majalla" w:cs="Sakkal Majalla"/>
                                <w:b/>
                                <w:bCs/>
                                <w:sz w:val="28"/>
                                <w:szCs w:val="28"/>
                              </w:rPr>
                            </w:pPr>
                            <w:r w:rsidRPr="002D378A">
                              <w:rPr>
                                <w:rFonts w:ascii="Sakkal Majalla" w:hAnsi="Sakkal Majalla" w:cs="Sakkal Majalla" w:hint="cs"/>
                                <w:b/>
                                <w:bCs/>
                                <w:sz w:val="28"/>
                                <w:szCs w:val="28"/>
                                <w:rtl/>
                              </w:rPr>
                              <w:t>أداء الشركات الحكومية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2DCD857" id="Oval 3" o:spid="_x0000_s1030" style="position:absolute;left:0;text-align:left;margin-left:1.85pt;margin-top:24.1pt;width:101.1pt;height:113.4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" fillcolor="#91bce3 [2168]" strokecolor="#5b9bd5 [3208]" strokeweight=".5pt">
                <v:fill color2="#7aaddd [2616]" rotate="t" colors="0 #b1cbe9;.5 #a3c1e5;1 #92b9e4" focus="100%" type="gradient">
                  <o:fill v:ext="view" type="gradientUnscaled"/>
                </v:fill>
                <v:stroke joinstyle="miter"/>
                <v:textbox>
                  <w:txbxContent>
                    <w:p w14:paraId="4943D328" w14:textId="2487253A" w:rsidR="002D378A" w:rsidRPr="002D378A" w:rsidRDefault="002D378A" w:rsidP="002D378A">
                      <w:pPr>
                        <w:jc w:val="center"/>
                        <w:rPr>
                          <w:rFonts w:ascii="Sakkal Majalla" w:hAnsi="Sakkal Majalla" w:cs="Sakkal Majalla"/>
                          <w:b/>
                          <w:bCs/>
                          <w:sz w:val="28"/>
                          <w:szCs w:val="28"/>
                          <w:rtl/>
                        </w:rPr>
                      </w:pPr>
                      <w:r w:rsidRPr="002D378A">
                        <w:rPr>
                          <w:rFonts w:ascii="Sakkal Majalla" w:hAnsi="Sakkal Majalla" w:cs="Sakkal Majalla" w:hint="cs"/>
                          <w:b/>
                          <w:bCs/>
                          <w:sz w:val="28"/>
                          <w:szCs w:val="28"/>
                          <w:rtl/>
                        </w:rPr>
                        <w:t>المتغير التابع</w:t>
                      </w:r>
                    </w:p>
                    <w:p w14:paraId="6FABEC3F" w14:textId="065E401A" w:rsidR="002D378A" w:rsidRPr="002D378A" w:rsidRDefault="002D378A" w:rsidP="002D378A">
                      <w:pPr>
                        <w:jc w:val="center"/>
                        <w:rPr>
                          <w:rFonts w:ascii="Sakkal Majalla" w:hAnsi="Sakkal Majalla" w:cs="Sakkal Majalla"/>
                          <w:b/>
                          <w:bCs/>
                          <w:sz w:val="28"/>
                          <w:szCs w:val="28"/>
                        </w:rPr>
                      </w:pPr>
                      <w:r w:rsidRPr="002D378A">
                        <w:rPr>
                          <w:rFonts w:ascii="Sakkal Majalla" w:hAnsi="Sakkal Majalla" w:cs="Sakkal Majalla" w:hint="cs"/>
                          <w:b/>
                          <w:bCs/>
                          <w:sz w:val="28"/>
                          <w:szCs w:val="28"/>
                          <w:rtl/>
                        </w:rPr>
                        <w:t>أداء الشركات الحكومية</w:t>
                      </w:r>
                    </w:p>
                  </w:txbxContent>
                </v:textbox>
              </v:oval>
            </w:pict>
          </mc:Fallback>
        </mc:AlternateContent>
      </w:r>
      <w:r w:rsidR="00B13458" w:rsidRPr="00C61FEC">
        <w:rPr>
          <w:rFonts w:ascii="Traditional Arabic" w:hAnsi="Traditional Arabic" w:cs="Traditional Arabic" w:hint="cs"/>
          <w:sz w:val="32"/>
          <w:szCs w:val="32"/>
          <w:rtl/>
          <w:lang w:bidi="ar-JO"/>
        </w:rPr>
        <w:t>ثانياً: المتغير التابع: أداء</w:t>
      </w:r>
      <w:r w:rsidR="00B13458" w:rsidRPr="00C61FEC">
        <w:rPr>
          <w:rFonts w:ascii="Traditional Arabic" w:hAnsi="Traditional Arabic" w:cs="Traditional Arabic"/>
          <w:sz w:val="32"/>
          <w:szCs w:val="32"/>
          <w:rtl/>
          <w:lang w:bidi="ar-JO"/>
        </w:rPr>
        <w:t xml:space="preserve"> </w:t>
      </w:r>
      <w:r w:rsidR="00B13458" w:rsidRPr="00C61FEC">
        <w:rPr>
          <w:rFonts w:ascii="Traditional Arabic" w:hAnsi="Traditional Arabic" w:cs="Traditional Arabic" w:hint="cs"/>
          <w:sz w:val="32"/>
          <w:szCs w:val="32"/>
          <w:rtl/>
          <w:lang w:bidi="ar-JO"/>
        </w:rPr>
        <w:t>الشركات</w:t>
      </w:r>
      <w:r w:rsidR="00B13458" w:rsidRPr="00C61FEC">
        <w:rPr>
          <w:rFonts w:ascii="Traditional Arabic" w:hAnsi="Traditional Arabic" w:cs="Traditional Arabic"/>
          <w:sz w:val="32"/>
          <w:szCs w:val="32"/>
          <w:rtl/>
          <w:lang w:bidi="ar-JO"/>
        </w:rPr>
        <w:t xml:space="preserve"> </w:t>
      </w:r>
      <w:r w:rsidR="00B13458" w:rsidRPr="00C61FEC">
        <w:rPr>
          <w:rFonts w:ascii="Traditional Arabic" w:hAnsi="Traditional Arabic" w:cs="Traditional Arabic" w:hint="cs"/>
          <w:sz w:val="32"/>
          <w:szCs w:val="32"/>
          <w:rtl/>
          <w:lang w:bidi="ar-JO"/>
        </w:rPr>
        <w:t>الحكومية</w:t>
      </w:r>
      <w:r w:rsidR="00B13458" w:rsidRPr="00B13458">
        <w:rPr>
          <w:rFonts w:ascii="Traditional Arabic" w:hAnsi="Traditional Arabic" w:cs="Traditional Arabic"/>
          <w:sz w:val="32"/>
          <w:szCs w:val="32"/>
          <w:rtl/>
          <w:lang w:bidi="ar-JO"/>
        </w:rPr>
        <w:t xml:space="preserve"> </w:t>
      </w:r>
    </w:p>
    <w:p w14:paraId="1CCBEBD1" w14:textId="16B0B247" w:rsidR="00E1712B" w:rsidRDefault="00E1712B" w:rsidP="00E1712B">
      <w:pPr>
        <w:tabs>
          <w:tab w:val="left" w:pos="1798"/>
        </w:tabs>
        <w:spacing w:line="360" w:lineRule="auto"/>
        <w:rPr>
          <w:rFonts w:ascii="Traditional Arabic" w:hAnsi="Traditional Arabic" w:cs="Traditional Arabic"/>
          <w:sz w:val="32"/>
          <w:szCs w:val="32"/>
          <w:rtl/>
          <w:lang w:bidi="ar-JO"/>
        </w:rPr>
      </w:pPr>
      <w:r>
        <w:rPr>
          <w:rFonts w:ascii="Traditional Arabic" w:hAnsi="Traditional Arabic" w:cs="Traditional Arabic"/>
          <w:noProof/>
          <w:sz w:val="32"/>
          <w:szCs w:val="32"/>
          <w:rtl/>
        </w:rPr>
        <mc:AlternateContent>
          <mc:Choice Requires="wps">
            <w:drawing>
              <wp:anchor distT="0" distB="0" distL="114300" distR="114300" simplePos="0" relativeHeight="251678720" behindDoc="0" locked="0" layoutInCell="1" allowOverlap="1" wp14:anchorId="5CFEFED1" wp14:editId="1B34A597">
                <wp:simplePos x="0" y="0"/>
                <wp:positionH relativeFrom="column">
                  <wp:posOffset>1309370</wp:posOffset>
                </wp:positionH>
                <wp:positionV relativeFrom="paragraph">
                  <wp:posOffset>266700</wp:posOffset>
                </wp:positionV>
                <wp:extent cx="2813685" cy="221615"/>
                <wp:effectExtent l="19050" t="19050" r="24765" b="45085"/>
                <wp:wrapNone/>
                <wp:docPr id="4" name="Left-Right Arrow 4"/>
                <wp:cNvGraphicFramePr/>
                <a:graphic xmlns:a="http://schemas.openxmlformats.org/drawingml/2006/main">
                  <a:graphicData uri="http://schemas.microsoft.com/office/word/2010/wordprocessingShape">
                    <wps:wsp>
                      <wps:cNvSpPr/>
                      <wps:spPr>
                        <a:xfrm>
                          <a:off x="0" y="0"/>
                          <a:ext cx="2813685" cy="221615"/>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39E765"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4" o:spid="_x0000_s1026" type="#_x0000_t69" style="position:absolute;left:0;text-align:left;margin-left:103.1pt;margin-top:21pt;width:221.55pt;height:17.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" adj="851" fillcolor="#4472c4 [3204]" strokecolor="#1f3763 [1604]" strokeweight="1pt"/>
            </w:pict>
          </mc:Fallback>
        </mc:AlternateContent>
      </w:r>
    </w:p>
    <w:p w14:paraId="042408E5" w14:textId="36A0FC32" w:rsidR="00C61FEC" w:rsidRDefault="00D10A63" w:rsidP="00D10A63">
      <w:pPr>
        <w:tabs>
          <w:tab w:val="left" w:pos="1798"/>
        </w:tabs>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شكل (1) نموذج متغيرات البحث</w:t>
      </w:r>
    </w:p>
    <w:p w14:paraId="735A13B0" w14:textId="77777777" w:rsidR="00E1712B" w:rsidRDefault="00E1712B" w:rsidP="001E004E">
      <w:pPr>
        <w:pStyle w:val="a9"/>
        <w:bidi/>
        <w:spacing w:line="360" w:lineRule="auto"/>
        <w:jc w:val="left"/>
        <w:rPr>
          <w:rFonts w:ascii="Traditional Arabic" w:hAnsi="Traditional Arabic" w:cs="Traditional Arabic"/>
          <w:sz w:val="32"/>
          <w:szCs w:val="32"/>
          <w:rtl/>
          <w:lang w:bidi="ar-JO"/>
        </w:rPr>
      </w:pPr>
    </w:p>
    <w:p w14:paraId="23DF7955" w14:textId="77777777" w:rsidR="009F0F5A" w:rsidRDefault="009F0F5A" w:rsidP="009F0F5A">
      <w:pPr>
        <w:pStyle w:val="a9"/>
        <w:bidi/>
        <w:spacing w:line="360" w:lineRule="auto"/>
        <w:jc w:val="left"/>
        <w:rPr>
          <w:rFonts w:ascii="Traditional Arabic" w:hAnsi="Traditional Arabic" w:cs="Traditional Arabic"/>
          <w:sz w:val="32"/>
          <w:szCs w:val="32"/>
          <w:rtl/>
          <w:lang w:bidi="ar-JO"/>
        </w:rPr>
      </w:pPr>
    </w:p>
    <w:p w14:paraId="2ABCE376" w14:textId="77777777" w:rsidR="009F0F5A" w:rsidRDefault="009F0F5A" w:rsidP="009F0F5A">
      <w:pPr>
        <w:pStyle w:val="a9"/>
        <w:bidi/>
        <w:spacing w:line="360" w:lineRule="auto"/>
        <w:jc w:val="left"/>
        <w:rPr>
          <w:rFonts w:ascii="Traditional Arabic" w:hAnsi="Traditional Arabic" w:cs="Traditional Arabic"/>
          <w:sz w:val="32"/>
          <w:szCs w:val="32"/>
          <w:rtl/>
          <w:lang w:bidi="ar-JO"/>
        </w:rPr>
      </w:pPr>
    </w:p>
    <w:p w14:paraId="5994541C" w14:textId="77777777" w:rsidR="009F0F5A" w:rsidRDefault="009F0F5A" w:rsidP="009F0F5A">
      <w:pPr>
        <w:pStyle w:val="a9"/>
        <w:bidi/>
        <w:spacing w:line="360" w:lineRule="auto"/>
        <w:jc w:val="left"/>
        <w:rPr>
          <w:rFonts w:ascii="Traditional Arabic" w:hAnsi="Traditional Arabic" w:cs="Traditional Arabic"/>
          <w:sz w:val="32"/>
          <w:szCs w:val="32"/>
          <w:rtl/>
          <w:lang w:bidi="ar-JO"/>
        </w:rPr>
      </w:pPr>
    </w:p>
    <w:p w14:paraId="59C5F540" w14:textId="0FB07E35" w:rsidR="0067070F" w:rsidRPr="001E004E" w:rsidRDefault="009371E0" w:rsidP="00E1712B">
      <w:pPr>
        <w:pStyle w:val="a9"/>
        <w:bidi/>
        <w:spacing w:line="360" w:lineRule="auto"/>
        <w:jc w:val="left"/>
        <w:rPr>
          <w:rFonts w:ascii="Traditional Arabic" w:hAnsi="Traditional Arabic" w:cs="Traditional Arabic"/>
          <w:b/>
          <w:bCs/>
          <w:sz w:val="32"/>
          <w:szCs w:val="32"/>
          <w:rtl/>
          <w:lang w:bidi="ar-JO"/>
        </w:rPr>
      </w:pPr>
      <w:r w:rsidRPr="001E004E">
        <w:rPr>
          <w:rFonts w:ascii="Traditional Arabic" w:hAnsi="Traditional Arabic" w:cs="Traditional Arabic"/>
          <w:noProof/>
          <w:sz w:val="32"/>
          <w:szCs w:val="32"/>
          <w:rtl/>
          <w:lang w:eastAsia="en-US"/>
        </w:rPr>
        <mc:AlternateContent>
          <mc:Choice Requires="wps">
            <w:drawing>
              <wp:anchor distT="45720" distB="45720" distL="114300" distR="114300" simplePos="0" relativeHeight="251658240" behindDoc="0" locked="0" layoutInCell="1" allowOverlap="1" wp14:anchorId="1C434257" wp14:editId="5B34797D">
                <wp:simplePos x="0" y="0"/>
                <wp:positionH relativeFrom="margin">
                  <wp:align>center</wp:align>
                </wp:positionH>
                <wp:positionV relativeFrom="paragraph">
                  <wp:posOffset>0</wp:posOffset>
                </wp:positionV>
                <wp:extent cx="4759960" cy="1390650"/>
                <wp:effectExtent l="0" t="0" r="254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759960" cy="1390650"/>
                        </a:xfrm>
                        <a:prstGeom prst="rect">
                          <a:avLst/>
                        </a:prstGeom>
                        <a:solidFill>
                          <a:srgbClr val="FFFFFF"/>
                        </a:solidFill>
                        <a:ln w="9525">
                          <a:noFill/>
                          <a:miter lim="800000"/>
                          <a:headEnd/>
                          <a:tailEnd/>
                        </a:ln>
                      </wps:spPr>
                      <wps:txbx>
                        <w:txbxContent>
                          <w:p w14:paraId="5FECCBD0" w14:textId="6AF710EC" w:rsidR="00247EA7" w:rsidRPr="007E3ACB" w:rsidRDefault="00247EA7" w:rsidP="002D378A">
                            <w:pPr>
                              <w:jc w:val="center"/>
                              <w:outlineLvl w:val="0"/>
                              <w:rPr>
                                <w:b/>
                                <w:bCs/>
                                <w:sz w:val="52"/>
                                <w:szCs w:val="52"/>
                                <w:rtl/>
                              </w:rPr>
                            </w:pPr>
                            <w:bookmarkStart w:id="25" w:name="_Toc223469475"/>
                            <w:bookmarkStart w:id="26" w:name="_Toc224681644"/>
                            <w:r w:rsidRPr="007E3ACB">
                              <w:rPr>
                                <w:rFonts w:hint="cs"/>
                                <w:b/>
                                <w:bCs/>
                                <w:sz w:val="52"/>
                                <w:szCs w:val="52"/>
                                <w:rtl/>
                              </w:rPr>
                              <w:t>الفصل الثاني</w:t>
                            </w:r>
                            <w:bookmarkEnd w:id="25"/>
                            <w:bookmarkEnd w:id="26"/>
                          </w:p>
                          <w:p w14:paraId="649A0F7F" w14:textId="36A6C41F" w:rsidR="00247EA7" w:rsidRPr="000D0942" w:rsidRDefault="00247EA7" w:rsidP="002D378A">
                            <w:pPr>
                              <w:jc w:val="center"/>
                              <w:outlineLvl w:val="0"/>
                              <w:rPr>
                                <w:b/>
                                <w:bCs/>
                                <w:sz w:val="44"/>
                                <w:szCs w:val="44"/>
                              </w:rPr>
                            </w:pPr>
                            <w:bookmarkStart w:id="27" w:name="_Toc223469476"/>
                            <w:bookmarkStart w:id="28" w:name="_Toc224681645"/>
                            <w:r w:rsidRPr="000D0942">
                              <w:rPr>
                                <w:rFonts w:hint="cs"/>
                                <w:b/>
                                <w:bCs/>
                                <w:sz w:val="44"/>
                                <w:szCs w:val="44"/>
                                <w:rtl/>
                              </w:rPr>
                              <w:t>(الإطار النظري والدراسات السابقة للدراسة)</w:t>
                            </w:r>
                            <w:bookmarkEnd w:id="27"/>
                            <w:bookmarkEnd w:id="28"/>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434257" id="_x0000_s1032" type="#_x0000_t202" style="position:absolute;left:0;text-align:left;margin-left:0;margin-top:0;width:374.8pt;height:109.5pt;flip:x;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E6MFwIAAAgEAAAOAAAAZHJzL2Uyb0RvYy54bWysU9uO2jAQfa/Uf7D8XhIos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" stroked="f">
                <v:textbox>
                  <w:txbxContent>
                    <w:p w14:paraId="5FECCBD0" w14:textId="6AF710EC" w:rsidR="00247EA7" w:rsidRPr="007E3ACB" w:rsidRDefault="00247EA7" w:rsidP="002D378A">
                      <w:pPr>
                        <w:jc w:val="center"/>
                        <w:outlineLvl w:val="0"/>
                        <w:rPr>
                          <w:b/>
                          <w:bCs/>
                          <w:sz w:val="52"/>
                          <w:szCs w:val="52"/>
                          <w:rtl/>
                        </w:rPr>
                      </w:pPr>
                      <w:bookmarkStart w:id="29" w:name="_Toc223469475"/>
                      <w:bookmarkStart w:id="30" w:name="_Toc224681644"/>
                      <w:r w:rsidRPr="007E3ACB">
                        <w:rPr>
                          <w:rFonts w:hint="cs"/>
                          <w:b/>
                          <w:bCs/>
                          <w:sz w:val="52"/>
                          <w:szCs w:val="52"/>
                          <w:rtl/>
                        </w:rPr>
                        <w:t>الفصل الثاني</w:t>
                      </w:r>
                      <w:bookmarkEnd w:id="29"/>
                      <w:bookmarkEnd w:id="30"/>
                    </w:p>
                    <w:p w14:paraId="649A0F7F" w14:textId="36A6C41F" w:rsidR="00247EA7" w:rsidRPr="000D0942" w:rsidRDefault="00247EA7" w:rsidP="002D378A">
                      <w:pPr>
                        <w:jc w:val="center"/>
                        <w:outlineLvl w:val="0"/>
                        <w:rPr>
                          <w:b/>
                          <w:bCs/>
                          <w:sz w:val="44"/>
                          <w:szCs w:val="44"/>
                        </w:rPr>
                      </w:pPr>
                      <w:bookmarkStart w:id="31" w:name="_Toc223469476"/>
                      <w:bookmarkStart w:id="32" w:name="_Toc224681645"/>
                      <w:r w:rsidRPr="000D0942">
                        <w:rPr>
                          <w:rFonts w:hint="cs"/>
                          <w:b/>
                          <w:bCs/>
                          <w:sz w:val="44"/>
                          <w:szCs w:val="44"/>
                          <w:rtl/>
                        </w:rPr>
                        <w:t>(الإطار النظري والدراسات السابقة للدراسة)</w:t>
                      </w:r>
                      <w:bookmarkEnd w:id="31"/>
                      <w:bookmarkEnd w:id="32"/>
                    </w:p>
                  </w:txbxContent>
                </v:textbox>
                <w10:wrap type="square" anchorx="margin"/>
              </v:shape>
            </w:pict>
          </mc:Fallback>
        </mc:AlternateContent>
      </w:r>
      <w:r w:rsidR="0067070F" w:rsidRPr="001E004E">
        <w:rPr>
          <w:rFonts w:ascii="Traditional Arabic" w:hAnsi="Traditional Arabic" w:cs="Traditional Arabic"/>
          <w:sz w:val="32"/>
          <w:szCs w:val="32"/>
          <w:rtl/>
          <w:lang w:bidi="ar-JO"/>
        </w:rPr>
        <w:t xml:space="preserve"> </w:t>
      </w:r>
      <w:r w:rsidR="00A24A92">
        <w:rPr>
          <w:rFonts w:ascii="Traditional Arabic" w:hAnsi="Traditional Arabic" w:cs="Traditional Arabic" w:hint="cs"/>
          <w:b/>
          <w:bCs/>
          <w:sz w:val="32"/>
          <w:szCs w:val="32"/>
          <w:rtl/>
          <w:lang w:bidi="ar-JO"/>
        </w:rPr>
        <w:t xml:space="preserve">أولاً: </w:t>
      </w:r>
      <w:r w:rsidR="0067070F" w:rsidRPr="001E004E">
        <w:rPr>
          <w:rFonts w:ascii="Traditional Arabic" w:hAnsi="Traditional Arabic" w:cs="Traditional Arabic"/>
          <w:b/>
          <w:bCs/>
          <w:sz w:val="32"/>
          <w:szCs w:val="32"/>
          <w:rtl/>
          <w:lang w:bidi="ar-JO"/>
        </w:rPr>
        <w:t>الإطار النظري للدراسة</w:t>
      </w:r>
      <w:r w:rsidR="00A61277" w:rsidRPr="001E004E">
        <w:rPr>
          <w:rFonts w:ascii="Traditional Arabic" w:hAnsi="Traditional Arabic" w:cs="Traditional Arabic" w:hint="cs"/>
          <w:b/>
          <w:bCs/>
          <w:sz w:val="32"/>
          <w:szCs w:val="32"/>
          <w:rtl/>
          <w:lang w:bidi="ar-JO"/>
        </w:rPr>
        <w:t>:</w:t>
      </w:r>
    </w:p>
    <w:p w14:paraId="1A5E71A4" w14:textId="62A4C9AD" w:rsidR="0067070F" w:rsidRPr="001E004E" w:rsidRDefault="00A24A92" w:rsidP="00E06601">
      <w:pPr>
        <w:pStyle w:val="a9"/>
        <w:numPr>
          <w:ilvl w:val="0"/>
          <w:numId w:val="19"/>
        </w:numPr>
        <w:bidi/>
        <w:spacing w:before="0" w:line="360" w:lineRule="auto"/>
        <w:jc w:val="left"/>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t>المبحث الأول</w:t>
      </w:r>
      <w:r w:rsidR="0067070F" w:rsidRPr="001E004E">
        <w:rPr>
          <w:rFonts w:ascii="Traditional Arabic" w:hAnsi="Traditional Arabic" w:cs="Traditional Arabic"/>
          <w:b/>
          <w:bCs/>
          <w:sz w:val="32"/>
          <w:szCs w:val="32"/>
          <w:rtl/>
          <w:lang w:bidi="ar-JO"/>
        </w:rPr>
        <w:t xml:space="preserve"> - الشركات </w:t>
      </w:r>
      <w:r w:rsidR="00874CEB">
        <w:rPr>
          <w:rFonts w:ascii="Traditional Arabic" w:hAnsi="Traditional Arabic" w:cs="Traditional Arabic"/>
          <w:b/>
          <w:bCs/>
          <w:sz w:val="32"/>
          <w:szCs w:val="32"/>
          <w:rtl/>
          <w:lang w:bidi="ar-JO"/>
        </w:rPr>
        <w:t>الحكومية</w:t>
      </w:r>
      <w:r w:rsidR="0067070F" w:rsidRPr="001E004E">
        <w:rPr>
          <w:rFonts w:ascii="Traditional Arabic" w:hAnsi="Traditional Arabic" w:cs="Traditional Arabic"/>
          <w:b/>
          <w:bCs/>
          <w:sz w:val="32"/>
          <w:szCs w:val="32"/>
          <w:rtl/>
          <w:lang w:bidi="ar-JO"/>
        </w:rPr>
        <w:t xml:space="preserve"> في السعودية</w:t>
      </w:r>
    </w:p>
    <w:p w14:paraId="57EB3305" w14:textId="0EB56DFB" w:rsidR="00E5236D" w:rsidRPr="001E004E" w:rsidRDefault="00A24A92" w:rsidP="00E06601">
      <w:pPr>
        <w:pStyle w:val="a9"/>
        <w:numPr>
          <w:ilvl w:val="0"/>
          <w:numId w:val="19"/>
        </w:numPr>
        <w:bidi/>
        <w:spacing w:before="0" w:line="360" w:lineRule="auto"/>
        <w:jc w:val="left"/>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المبحث الثاني</w:t>
      </w:r>
      <w:r w:rsidR="00E5236D" w:rsidRPr="001E004E">
        <w:rPr>
          <w:rFonts w:ascii="Traditional Arabic" w:hAnsi="Traditional Arabic" w:cs="Traditional Arabic"/>
          <w:b/>
          <w:bCs/>
          <w:sz w:val="32"/>
          <w:szCs w:val="32"/>
          <w:rtl/>
          <w:lang w:bidi="ar-JO"/>
        </w:rPr>
        <w:t>-مدخل إلى دور وأهمية و</w:t>
      </w:r>
      <w:r w:rsidR="00DF753C">
        <w:rPr>
          <w:rFonts w:ascii="Traditional Arabic" w:hAnsi="Traditional Arabic" w:cs="Traditional Arabic"/>
          <w:b/>
          <w:bCs/>
          <w:sz w:val="32"/>
          <w:szCs w:val="32"/>
          <w:rtl/>
          <w:lang w:bidi="ar-JO"/>
        </w:rPr>
        <w:t>خصائص مجلس الإدارة</w:t>
      </w:r>
    </w:p>
    <w:p w14:paraId="272CC6EF" w14:textId="42A5EE1E" w:rsidR="00501E02" w:rsidRPr="001E004E" w:rsidRDefault="00A24A92" w:rsidP="00E06601">
      <w:pPr>
        <w:pStyle w:val="a9"/>
        <w:numPr>
          <w:ilvl w:val="0"/>
          <w:numId w:val="19"/>
        </w:numPr>
        <w:bidi/>
        <w:spacing w:before="0" w:line="360" w:lineRule="auto"/>
        <w:jc w:val="left"/>
        <w:rPr>
          <w:rFonts w:ascii="Traditional Arabic" w:hAnsi="Traditional Arabic" w:cs="Traditional Arabic"/>
          <w:b/>
          <w:bCs/>
          <w:sz w:val="32"/>
          <w:szCs w:val="32"/>
          <w:lang w:bidi="ar-JO"/>
        </w:rPr>
      </w:pPr>
      <w:r>
        <w:rPr>
          <w:rFonts w:ascii="Traditional Arabic" w:hAnsi="Traditional Arabic" w:cs="Traditional Arabic"/>
          <w:b/>
          <w:bCs/>
          <w:sz w:val="32"/>
          <w:szCs w:val="32"/>
          <w:rtl/>
          <w:lang w:bidi="ar-JO"/>
        </w:rPr>
        <w:t>المبحث الثالث</w:t>
      </w:r>
      <w:r w:rsidR="00E5236D" w:rsidRPr="001E004E">
        <w:rPr>
          <w:rFonts w:ascii="Traditional Arabic" w:hAnsi="Traditional Arabic" w:cs="Traditional Arabic"/>
          <w:b/>
          <w:bCs/>
          <w:sz w:val="32"/>
          <w:szCs w:val="32"/>
          <w:rtl/>
          <w:lang w:bidi="ar-JO"/>
        </w:rPr>
        <w:t xml:space="preserve">- </w:t>
      </w:r>
      <w:r w:rsidR="00680925">
        <w:rPr>
          <w:rFonts w:ascii="Traditional Arabic" w:hAnsi="Traditional Arabic" w:cs="Traditional Arabic"/>
          <w:b/>
          <w:bCs/>
          <w:sz w:val="32"/>
          <w:szCs w:val="32"/>
          <w:rtl/>
          <w:lang w:bidi="ar-JO"/>
        </w:rPr>
        <w:t>الأداء المالي للشركات</w:t>
      </w:r>
    </w:p>
    <w:p w14:paraId="55AE5131" w14:textId="7836DE33" w:rsidR="008E4FD9" w:rsidRPr="00A24A92" w:rsidRDefault="00A24A92" w:rsidP="00A24A92">
      <w:pPr>
        <w:spacing w:after="0" w:line="360" w:lineRule="auto"/>
        <w:ind w:left="-94"/>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 xml:space="preserve">ثانياً: </w:t>
      </w:r>
      <w:r w:rsidR="00E5236D" w:rsidRPr="00A24A92">
        <w:rPr>
          <w:rFonts w:ascii="Traditional Arabic" w:hAnsi="Traditional Arabic" w:cs="Traditional Arabic"/>
          <w:b/>
          <w:bCs/>
          <w:sz w:val="32"/>
          <w:szCs w:val="32"/>
          <w:rtl/>
          <w:lang w:bidi="ar-JO"/>
        </w:rPr>
        <w:t>الدراسات السابقة</w:t>
      </w:r>
    </w:p>
    <w:p w14:paraId="740814AA" w14:textId="3A70D56F" w:rsidR="00501E02" w:rsidRPr="001E004E" w:rsidRDefault="00501E02" w:rsidP="001E004E">
      <w:pPr>
        <w:spacing w:after="120" w:line="360" w:lineRule="auto"/>
        <w:jc w:val="center"/>
        <w:rPr>
          <w:rFonts w:ascii="Traditional Arabic" w:hAnsi="Traditional Arabic" w:cs="Traditional Arabic"/>
          <w:sz w:val="32"/>
          <w:szCs w:val="32"/>
          <w:rtl/>
          <w:lang w:bidi="ar-JO"/>
        </w:rPr>
      </w:pPr>
    </w:p>
    <w:p w14:paraId="15B8DC44" w14:textId="77777777" w:rsidR="00E3165E" w:rsidRPr="001E004E" w:rsidRDefault="00E3165E" w:rsidP="001E004E">
      <w:pPr>
        <w:spacing w:after="120" w:line="360" w:lineRule="auto"/>
        <w:jc w:val="center"/>
        <w:rPr>
          <w:rFonts w:ascii="Traditional Arabic" w:hAnsi="Traditional Arabic" w:cs="Traditional Arabic"/>
          <w:sz w:val="32"/>
          <w:szCs w:val="32"/>
          <w:rtl/>
          <w:lang w:bidi="ar-JO"/>
        </w:rPr>
      </w:pPr>
    </w:p>
    <w:p w14:paraId="487A94BD" w14:textId="77777777" w:rsidR="00A61277" w:rsidRPr="001E004E" w:rsidRDefault="00A61277" w:rsidP="001E004E">
      <w:pPr>
        <w:spacing w:after="120" w:line="360" w:lineRule="auto"/>
        <w:jc w:val="center"/>
        <w:rPr>
          <w:rFonts w:ascii="Traditional Arabic" w:hAnsi="Traditional Arabic" w:cs="Traditional Arabic"/>
          <w:sz w:val="32"/>
          <w:szCs w:val="32"/>
          <w:rtl/>
          <w:lang w:bidi="ar-JO"/>
        </w:rPr>
      </w:pPr>
    </w:p>
    <w:p w14:paraId="6898163F" w14:textId="77777777" w:rsidR="00A61277" w:rsidRDefault="00A61277" w:rsidP="001E004E">
      <w:pPr>
        <w:spacing w:after="120" w:line="360" w:lineRule="auto"/>
        <w:jc w:val="center"/>
        <w:rPr>
          <w:rFonts w:ascii="Traditional Arabic" w:hAnsi="Traditional Arabic" w:cs="Traditional Arabic"/>
          <w:sz w:val="32"/>
          <w:szCs w:val="32"/>
          <w:rtl/>
          <w:lang w:bidi="ar-JO"/>
        </w:rPr>
      </w:pPr>
    </w:p>
    <w:p w14:paraId="5A93B99B" w14:textId="2C7C9CDB" w:rsidR="00F87471" w:rsidRPr="009F0F5A" w:rsidRDefault="00F87471" w:rsidP="001E004E">
      <w:pPr>
        <w:spacing w:after="120" w:line="360" w:lineRule="auto"/>
        <w:jc w:val="center"/>
        <w:rPr>
          <w:rFonts w:ascii="Traditional Arabic" w:hAnsi="Traditional Arabic" w:cs="Traditional Arabic"/>
          <w:b/>
          <w:bCs/>
          <w:sz w:val="36"/>
          <w:szCs w:val="36"/>
          <w:rtl/>
          <w:lang w:bidi="ar-JO"/>
        </w:rPr>
      </w:pPr>
      <w:r w:rsidRPr="009F0F5A">
        <w:rPr>
          <w:rFonts w:ascii="Traditional Arabic" w:hAnsi="Traditional Arabic" w:cs="Traditional Arabic"/>
          <w:b/>
          <w:bCs/>
          <w:sz w:val="36"/>
          <w:szCs w:val="36"/>
          <w:rtl/>
          <w:lang w:bidi="ar-JO"/>
        </w:rPr>
        <w:lastRenderedPageBreak/>
        <w:t>الفصل الثاني</w:t>
      </w:r>
    </w:p>
    <w:p w14:paraId="70444BC4" w14:textId="77777777" w:rsidR="00F87471" w:rsidRPr="00C61FEC" w:rsidRDefault="00F87471" w:rsidP="001E004E">
      <w:pPr>
        <w:pStyle w:val="ad"/>
        <w:spacing w:line="360" w:lineRule="auto"/>
        <w:rPr>
          <w:rtl/>
        </w:rPr>
      </w:pPr>
      <w:r w:rsidRPr="00C61FEC">
        <w:rPr>
          <w:rtl/>
        </w:rPr>
        <w:t>الإطار النظري والدراسات السابقة للدراسة</w:t>
      </w:r>
    </w:p>
    <w:p w14:paraId="071BA3F4" w14:textId="30D30726" w:rsidR="00F87471" w:rsidRPr="00C61FEC" w:rsidRDefault="00C61FEC" w:rsidP="002D378A">
      <w:pPr>
        <w:pStyle w:val="a9"/>
        <w:bidi/>
        <w:spacing w:line="360" w:lineRule="auto"/>
        <w:jc w:val="left"/>
        <w:outlineLvl w:val="0"/>
        <w:rPr>
          <w:rFonts w:ascii="Traditional Arabic" w:hAnsi="Traditional Arabic" w:cs="Traditional Arabic"/>
          <w:b/>
          <w:bCs/>
          <w:sz w:val="36"/>
          <w:szCs w:val="36"/>
          <w:rtl/>
          <w:lang w:bidi="ar-JO"/>
        </w:rPr>
      </w:pPr>
      <w:bookmarkStart w:id="33" w:name="_Toc223469477"/>
      <w:bookmarkStart w:id="34" w:name="_Toc224681646"/>
      <w:r w:rsidRPr="00C61FEC">
        <w:rPr>
          <w:rFonts w:ascii="Traditional Arabic" w:hAnsi="Traditional Arabic" w:cs="Traditional Arabic" w:hint="cs"/>
          <w:b/>
          <w:bCs/>
          <w:sz w:val="36"/>
          <w:szCs w:val="36"/>
          <w:rtl/>
          <w:lang w:bidi="ar-JO"/>
        </w:rPr>
        <w:t xml:space="preserve">أولاً: </w:t>
      </w:r>
      <w:r w:rsidR="00F87471" w:rsidRPr="00C61FEC">
        <w:rPr>
          <w:rFonts w:ascii="Traditional Arabic" w:hAnsi="Traditional Arabic" w:cs="Traditional Arabic"/>
          <w:b/>
          <w:bCs/>
          <w:sz w:val="36"/>
          <w:szCs w:val="36"/>
          <w:rtl/>
          <w:lang w:bidi="ar-JO"/>
        </w:rPr>
        <w:t>الإطار النظري للدراسة</w:t>
      </w:r>
      <w:bookmarkEnd w:id="33"/>
      <w:bookmarkEnd w:id="34"/>
    </w:p>
    <w:p w14:paraId="4A6D83F5" w14:textId="4EDA946A" w:rsidR="00F87471" w:rsidRPr="001E004E" w:rsidRDefault="00A24A92" w:rsidP="002D378A">
      <w:pPr>
        <w:pStyle w:val="a9"/>
        <w:bidi/>
        <w:spacing w:before="0" w:line="360" w:lineRule="auto"/>
        <w:jc w:val="left"/>
        <w:outlineLvl w:val="0"/>
        <w:rPr>
          <w:rFonts w:ascii="Traditional Arabic" w:hAnsi="Traditional Arabic" w:cs="Traditional Arabic"/>
          <w:b/>
          <w:bCs/>
          <w:sz w:val="32"/>
          <w:szCs w:val="32"/>
          <w:rtl/>
          <w:lang w:bidi="ar-JO"/>
        </w:rPr>
      </w:pPr>
      <w:bookmarkStart w:id="35" w:name="_Toc223469478"/>
      <w:bookmarkStart w:id="36" w:name="_Toc224681647"/>
      <w:r>
        <w:rPr>
          <w:rFonts w:ascii="Traditional Arabic" w:hAnsi="Traditional Arabic" w:cs="Traditional Arabic"/>
          <w:b/>
          <w:bCs/>
          <w:sz w:val="32"/>
          <w:szCs w:val="32"/>
          <w:rtl/>
          <w:lang w:bidi="ar-JO"/>
        </w:rPr>
        <w:t>المبحث الأول</w:t>
      </w:r>
      <w:r w:rsidR="00F87471" w:rsidRPr="001E004E">
        <w:rPr>
          <w:rFonts w:ascii="Traditional Arabic" w:hAnsi="Traditional Arabic" w:cs="Traditional Arabic"/>
          <w:b/>
          <w:bCs/>
          <w:sz w:val="32"/>
          <w:szCs w:val="32"/>
          <w:rtl/>
          <w:lang w:bidi="ar-JO"/>
        </w:rPr>
        <w:t xml:space="preserve"> </w:t>
      </w:r>
      <w:r w:rsidR="00694480" w:rsidRPr="001E004E">
        <w:rPr>
          <w:rFonts w:ascii="Traditional Arabic" w:hAnsi="Traditional Arabic" w:cs="Traditional Arabic"/>
          <w:b/>
          <w:bCs/>
          <w:sz w:val="32"/>
          <w:szCs w:val="32"/>
          <w:rtl/>
          <w:lang w:bidi="ar-JO"/>
        </w:rPr>
        <w:t>–</w:t>
      </w:r>
      <w:r w:rsidR="00F87471" w:rsidRPr="001E004E">
        <w:rPr>
          <w:rFonts w:ascii="Traditional Arabic" w:hAnsi="Traditional Arabic" w:cs="Traditional Arabic"/>
          <w:b/>
          <w:bCs/>
          <w:sz w:val="32"/>
          <w:szCs w:val="32"/>
          <w:rtl/>
          <w:lang w:bidi="ar-JO"/>
        </w:rPr>
        <w:t xml:space="preserve"> الشركات </w:t>
      </w:r>
      <w:r w:rsidR="00874CEB">
        <w:rPr>
          <w:rFonts w:ascii="Traditional Arabic" w:hAnsi="Traditional Arabic" w:cs="Traditional Arabic"/>
          <w:b/>
          <w:bCs/>
          <w:sz w:val="32"/>
          <w:szCs w:val="32"/>
          <w:rtl/>
          <w:lang w:bidi="ar-JO"/>
        </w:rPr>
        <w:t>الحكومية</w:t>
      </w:r>
      <w:r w:rsidR="00F87471" w:rsidRPr="001E004E">
        <w:rPr>
          <w:rFonts w:ascii="Traditional Arabic" w:hAnsi="Traditional Arabic" w:cs="Traditional Arabic"/>
          <w:b/>
          <w:bCs/>
          <w:sz w:val="32"/>
          <w:szCs w:val="32"/>
          <w:rtl/>
          <w:lang w:bidi="ar-JO"/>
        </w:rPr>
        <w:t xml:space="preserve"> في السعودية</w:t>
      </w:r>
      <w:bookmarkEnd w:id="35"/>
      <w:bookmarkEnd w:id="36"/>
    </w:p>
    <w:p w14:paraId="7AC0215F" w14:textId="257EF33E" w:rsidR="00326D2A"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 xml:space="preserve">تحتل </w:t>
      </w:r>
      <w:r w:rsidR="00874CEB">
        <w:rPr>
          <w:rFonts w:ascii="Traditional Arabic" w:eastAsia="Calibri" w:hAnsi="Traditional Arabic" w:cs="Traditional Arabic"/>
          <w:sz w:val="32"/>
          <w:szCs w:val="32"/>
          <w:rtl/>
          <w:lang w:val="en-GB" w:bidi="ar-EG"/>
        </w:rPr>
        <w:t>الشركات الحكومية</w:t>
      </w:r>
      <w:r w:rsidRPr="001E004E">
        <w:rPr>
          <w:rFonts w:ascii="Traditional Arabic" w:eastAsia="Calibri" w:hAnsi="Traditional Arabic" w:cs="Traditional Arabic"/>
          <w:sz w:val="32"/>
          <w:szCs w:val="32"/>
          <w:rtl/>
          <w:lang w:val="en-GB" w:bidi="ar-EG"/>
        </w:rPr>
        <w:t xml:space="preserve"> أهمية كبيرة في بيئة الأعمال الاقتصادية، فقد باتت هذه الشركات تتمتع بمكانة اقتصادية واجتماعية مميزة، لقدرتها على تجميع وتوظيف رؤوس الأموال في العديد من الأنشطة الاقتصادية المؤثرة واستثمار هذه الأموال. (الخثلان والغشامي، 2018).</w:t>
      </w:r>
    </w:p>
    <w:p w14:paraId="39670B1D" w14:textId="16E7AFE9" w:rsidR="00F87471" w:rsidRPr="001E004E" w:rsidRDefault="00F87471" w:rsidP="001E004E">
      <w:pPr>
        <w:spacing w:line="360" w:lineRule="auto"/>
        <w:jc w:val="both"/>
        <w:rPr>
          <w:rFonts w:ascii="Traditional Arabic" w:eastAsia="Calibri" w:hAnsi="Traditional Arabic" w:cs="Traditional Arabic"/>
          <w:b/>
          <w:bCs/>
          <w:i/>
          <w:sz w:val="32"/>
          <w:szCs w:val="32"/>
          <w:rtl/>
          <w:lang w:val="en-GB" w:bidi="ar-EG"/>
        </w:rPr>
      </w:pPr>
      <w:r w:rsidRPr="001E004E">
        <w:rPr>
          <w:rFonts w:ascii="Traditional Arabic" w:eastAsia="Calibri" w:hAnsi="Traditional Arabic" w:cs="Traditional Arabic"/>
          <w:b/>
          <w:bCs/>
          <w:i/>
          <w:sz w:val="32"/>
          <w:szCs w:val="32"/>
          <w:rtl/>
          <w:lang w:val="en-GB" w:bidi="ar-EG"/>
        </w:rPr>
        <w:t>مفهوم الشركة</w:t>
      </w:r>
      <w:r w:rsidR="0045318F" w:rsidRPr="001E004E">
        <w:rPr>
          <w:rFonts w:ascii="Traditional Arabic" w:eastAsia="Calibri" w:hAnsi="Traditional Arabic" w:cs="Traditional Arabic"/>
          <w:b/>
          <w:bCs/>
          <w:i/>
          <w:sz w:val="32"/>
          <w:szCs w:val="32"/>
          <w:rtl/>
          <w:lang w:val="en-GB" w:bidi="ar-EG"/>
        </w:rPr>
        <w:t>:</w:t>
      </w:r>
    </w:p>
    <w:p w14:paraId="412229BB" w14:textId="0F2E6D25" w:rsidR="00F87471"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في اللغة يُقال: اشتركنا أو تشاركنا، وشارك أحدهما الآخر</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تُعني المخالطة بين الشريكين (المزروعي، 2021، ص 660).  والشركة اصطلاحاً هي عقد بين طرفين/ شخصين أو عدة أشخاص يتفقون بموجبه على المشاركة فيما بينهم في المال أو الأعمال أو الاشتراك بينهم فيم</w:t>
      </w:r>
      <w:r w:rsidR="00E973AF" w:rsidRPr="001E004E">
        <w:rPr>
          <w:rFonts w:ascii="Traditional Arabic" w:eastAsia="Calibri" w:hAnsi="Traditional Arabic" w:cs="Traditional Arabic"/>
          <w:sz w:val="32"/>
          <w:szCs w:val="32"/>
          <w:rtl/>
          <w:lang w:val="en-GB" w:bidi="ar-EG"/>
        </w:rPr>
        <w:t>ا يباع أو يشترى (المزروعي، 2021</w:t>
      </w:r>
      <w:r w:rsidRPr="001E004E">
        <w:rPr>
          <w:rFonts w:ascii="Traditional Arabic" w:eastAsia="Calibri" w:hAnsi="Traditional Arabic" w:cs="Traditional Arabic"/>
          <w:sz w:val="32"/>
          <w:szCs w:val="32"/>
          <w:rtl/>
          <w:lang w:val="en-GB" w:bidi="ar-EG"/>
        </w:rPr>
        <w:t xml:space="preserve">). </w:t>
      </w:r>
    </w:p>
    <w:p w14:paraId="56A7CEBD" w14:textId="5A9A93EF" w:rsidR="00F87471"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أما من الجانب التشريعي، فقد عرّف القانون الفرنسي 1978م في مادته (1832) مدني، والمادة (18) تجاري، الشركة بأنها:" عقد مبرم يلتزم بمقتضاه شخصين أو عدد من الأشخاص بالمساهمة في مشروع مالي معين من خلال تقديم حصة مالية أو عمل بغرض اقتسام ما ينشأ عنه من أرباح أو خسائر (القليوبي، 2011)</w:t>
      </w:r>
    </w:p>
    <w:p w14:paraId="7EB30066" w14:textId="5EB23F02" w:rsidR="00F87471"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 xml:space="preserve">  كما صدر قانون </w:t>
      </w:r>
      <w:r w:rsidR="00874CEB">
        <w:rPr>
          <w:rFonts w:ascii="Traditional Arabic" w:eastAsia="Calibri" w:hAnsi="Traditional Arabic" w:cs="Traditional Arabic"/>
          <w:sz w:val="32"/>
          <w:szCs w:val="32"/>
          <w:rtl/>
          <w:lang w:val="en-GB" w:bidi="ar-EG"/>
        </w:rPr>
        <w:t>الشركات الحكومية</w:t>
      </w:r>
      <w:r w:rsidRPr="001E004E">
        <w:rPr>
          <w:rFonts w:ascii="Traditional Arabic" w:eastAsia="Calibri" w:hAnsi="Traditional Arabic" w:cs="Traditional Arabic"/>
          <w:sz w:val="32"/>
          <w:szCs w:val="32"/>
          <w:rtl/>
          <w:lang w:val="en-GB" w:bidi="ar-EG"/>
        </w:rPr>
        <w:t xml:space="preserve"> 1856 (المملكة المتحدة) في 14 يوليو 1856، وقد مثل هذا القانون حقبة جديدة في قانون الشركات</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 xml:space="preserve">كان مبدأ القانون هو السماح بأكبر قدر ممكن من الحرية في كل من </w:t>
      </w:r>
      <w:r w:rsidRPr="001E004E">
        <w:rPr>
          <w:rFonts w:ascii="Traditional Arabic" w:eastAsia="Calibri" w:hAnsi="Traditional Arabic" w:cs="Traditional Arabic"/>
          <w:sz w:val="32"/>
          <w:szCs w:val="32"/>
          <w:rtl/>
          <w:lang w:val="en-GB" w:bidi="ar-EG"/>
        </w:rPr>
        <w:lastRenderedPageBreak/>
        <w:t>إنشاء وتوفير شركة عاملة ذات مسؤولية محدودة إلى جانب وسائل إخطار العالم الخارجي بوضعها كمسؤولية محدودة. تم ذلك في عصر الليبرالية الاقتصادية، وكان القانون ضرورياً لإتاحة جميع الامتيازات المرغوبة لممارسة الأعمال التجارية بمسؤولية محدودة، ويعد هذا القانون الركيزة الأساسية لقوانين الشركات</w:t>
      </w:r>
      <w:r w:rsidRPr="001E004E">
        <w:rPr>
          <w:rFonts w:ascii="Traditional Arabic" w:eastAsia="Calibri" w:hAnsi="Traditional Arabic" w:cs="Traditional Arabic"/>
          <w:sz w:val="32"/>
          <w:szCs w:val="32"/>
          <w:lang w:val="en-GB" w:bidi="ar-EG"/>
        </w:rPr>
        <w:t>(Maltas, 2008)</w:t>
      </w:r>
      <w:r w:rsidRPr="001E004E">
        <w:rPr>
          <w:rFonts w:ascii="Traditional Arabic" w:eastAsia="Calibri" w:hAnsi="Traditional Arabic" w:cs="Traditional Arabic"/>
          <w:sz w:val="32"/>
          <w:szCs w:val="32"/>
          <w:rtl/>
          <w:lang w:val="en-GB" w:bidi="ar-EG"/>
        </w:rPr>
        <w:t>.</w:t>
      </w:r>
    </w:p>
    <w:p w14:paraId="35C571DA" w14:textId="25E2E230" w:rsidR="00CC5C8A"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في حين أنه في قانون الشركات الأردني، فإن المشرع لم يُعرف الشركة تعريفاً واضحاً، فقد ترك الأمر في وضع تعريف مناسب للفقه بناء على القواعد والأحكام المنصوص عليها في قانون الشركات رقم(22) لعام 1997م (كميل، 2017).</w:t>
      </w:r>
    </w:p>
    <w:p w14:paraId="14FD58D2" w14:textId="4636068A" w:rsidR="00CC5C8A" w:rsidRPr="001E004E"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ووفقاً لنظام الشركات السعودي الصادر بالمرسوم الملكي (م/3) في عام 1437 هـ، فإن الشركة هي:" عبارة عن عقد بين طرفين/ شخصين أو أكثر، بحيث يلتزم بمقتضاه كل شخص منهم بأن يساهم في مشروع يكون الهدف منه هو الربح بتقديم حصة معينة (عبارة عن عمل أو رأس مال أو كليهما معاً) لاقتسام ما ينتج عن هذا المشروع من ربح أو خسارة" (نظام الشركات بالمملكة العربية السعودية، 1438ه</w:t>
      </w:r>
      <w:r w:rsidR="00E973AF" w:rsidRPr="001E004E">
        <w:rPr>
          <w:rFonts w:ascii="Traditional Arabic" w:eastAsia="Calibri" w:hAnsi="Traditional Arabic" w:cs="Traditional Arabic" w:hint="cs"/>
          <w:sz w:val="32"/>
          <w:szCs w:val="32"/>
          <w:rtl/>
          <w:lang w:val="en-GB" w:bidi="ar-EG"/>
        </w:rPr>
        <w:t>)</w:t>
      </w:r>
      <w:r w:rsidRPr="001E004E">
        <w:rPr>
          <w:rFonts w:ascii="Traditional Arabic" w:eastAsia="Calibri" w:hAnsi="Traditional Arabic" w:cs="Traditional Arabic"/>
          <w:sz w:val="32"/>
          <w:szCs w:val="32"/>
          <w:rtl/>
          <w:lang w:val="en-GB" w:bidi="ar-EG"/>
        </w:rPr>
        <w:t>.</w:t>
      </w:r>
    </w:p>
    <w:p w14:paraId="5CCD422A" w14:textId="21A5A7BD" w:rsidR="00F87471" w:rsidRDefault="00F87471" w:rsidP="001E004E">
      <w:pPr>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بينما في التشريع الكويتي، فقد تضمن قانون الشركات الكويتي رقم(1) لعام 2016 تعريفاً للشركة يتشابه مع نص التعريف الوارد في القانون الأردني، حيث عرّفها بأنها عقد بين شخصين أو عدة أشخاص يساهمون في مشروع ما بغرض تحقيق ربح، ويلتزم كل طرف بتقديم حصة محددة من مال أو عمل نظير اقتسام ما ينشأ عن المشروع من أرباح أو خسائر (كميل، 2017).</w:t>
      </w:r>
    </w:p>
    <w:p w14:paraId="2B2D9609" w14:textId="74EF80FD" w:rsidR="00F87471" w:rsidRPr="001E004E" w:rsidRDefault="00F87471" w:rsidP="001E004E">
      <w:pPr>
        <w:spacing w:line="360" w:lineRule="auto"/>
        <w:jc w:val="both"/>
        <w:rPr>
          <w:rFonts w:ascii="Traditional Arabic" w:eastAsia="Calibri" w:hAnsi="Traditional Arabic" w:cs="Traditional Arabic"/>
          <w:b/>
          <w:bCs/>
          <w:sz w:val="32"/>
          <w:szCs w:val="32"/>
          <w:rtl/>
          <w:lang w:val="en-GB"/>
        </w:rPr>
      </w:pPr>
      <w:r w:rsidRPr="001E004E">
        <w:rPr>
          <w:rFonts w:ascii="Traditional Arabic" w:eastAsia="Calibri" w:hAnsi="Traditional Arabic" w:cs="Traditional Arabic"/>
          <w:b/>
          <w:bCs/>
          <w:sz w:val="32"/>
          <w:szCs w:val="32"/>
          <w:rtl/>
          <w:lang w:val="en-GB"/>
        </w:rPr>
        <w:t>الأركان الموضوعية والشكلية لإنشاء الشركات:</w:t>
      </w:r>
    </w:p>
    <w:p w14:paraId="0EE1AD37" w14:textId="77777777" w:rsidR="00F87471" w:rsidRPr="001E004E" w:rsidRDefault="00F87471" w:rsidP="001E004E">
      <w:pPr>
        <w:spacing w:line="360" w:lineRule="auto"/>
        <w:jc w:val="both"/>
        <w:rPr>
          <w:rFonts w:ascii="Traditional Arabic" w:eastAsia="Calibri" w:hAnsi="Traditional Arabic" w:cs="Traditional Arabic"/>
          <w:sz w:val="32"/>
          <w:szCs w:val="32"/>
          <w:rtl/>
          <w:lang w:val="en-GB"/>
        </w:rPr>
      </w:pPr>
      <w:r w:rsidRPr="001E004E">
        <w:rPr>
          <w:rFonts w:ascii="Traditional Arabic" w:eastAsia="Calibri" w:hAnsi="Traditional Arabic" w:cs="Traditional Arabic"/>
          <w:sz w:val="32"/>
          <w:szCs w:val="32"/>
          <w:rtl/>
          <w:lang w:val="en-GB"/>
        </w:rPr>
        <w:t>تتمثل الأركان الأساسية الخاصة بإنشاء الشركات في:</w:t>
      </w:r>
    </w:p>
    <w:p w14:paraId="02BED793" w14:textId="77777777" w:rsidR="00F87471" w:rsidRPr="00AB67D8" w:rsidRDefault="00F87471" w:rsidP="00E06601">
      <w:pPr>
        <w:numPr>
          <w:ilvl w:val="0"/>
          <w:numId w:val="7"/>
        </w:numPr>
        <w:spacing w:line="360" w:lineRule="auto"/>
        <w:contextualSpacing/>
        <w:jc w:val="both"/>
        <w:rPr>
          <w:rFonts w:ascii="Traditional Arabic" w:eastAsia="Calibri" w:hAnsi="Traditional Arabic" w:cs="Traditional Arabic"/>
          <w:b/>
          <w:bCs/>
          <w:sz w:val="32"/>
          <w:szCs w:val="32"/>
          <w:lang w:val="en-GB"/>
        </w:rPr>
      </w:pPr>
      <w:r w:rsidRPr="00AB67D8">
        <w:rPr>
          <w:rFonts w:ascii="Traditional Arabic" w:eastAsia="Calibri" w:hAnsi="Traditional Arabic" w:cs="Traditional Arabic"/>
          <w:b/>
          <w:bCs/>
          <w:sz w:val="32"/>
          <w:szCs w:val="32"/>
          <w:rtl/>
          <w:lang w:val="en-GB"/>
        </w:rPr>
        <w:t>الرضا:</w:t>
      </w:r>
    </w:p>
    <w:p w14:paraId="6E60C58B" w14:textId="1A904F1F" w:rsidR="00F87471" w:rsidRPr="001E004E" w:rsidRDefault="00F87471" w:rsidP="001E004E">
      <w:pPr>
        <w:spacing w:line="360" w:lineRule="auto"/>
        <w:ind w:left="720"/>
        <w:contextualSpacing/>
        <w:jc w:val="both"/>
        <w:rPr>
          <w:rFonts w:ascii="Traditional Arabic" w:eastAsia="Calibri" w:hAnsi="Traditional Arabic" w:cs="Traditional Arabic"/>
          <w:sz w:val="32"/>
          <w:szCs w:val="32"/>
          <w:rtl/>
          <w:lang w:val="en-GB"/>
        </w:rPr>
      </w:pPr>
      <w:r w:rsidRPr="001E004E">
        <w:rPr>
          <w:rFonts w:ascii="Traditional Arabic" w:eastAsia="Calibri" w:hAnsi="Traditional Arabic" w:cs="Traditional Arabic"/>
          <w:sz w:val="32"/>
          <w:szCs w:val="32"/>
          <w:rtl/>
          <w:lang w:val="en-GB"/>
        </w:rPr>
        <w:lastRenderedPageBreak/>
        <w:t xml:space="preserve">   يجب أن تقوم الشركة على القبول من جميع الأطراف عند انعقاد عقد الشركة، ويكون ذلك بتوقيع جميع الشركاء على عقد الشركة</w:t>
      </w:r>
      <w:r w:rsidR="00001695">
        <w:rPr>
          <w:rFonts w:ascii="Traditional Arabic" w:eastAsia="Calibri" w:hAnsi="Traditional Arabic" w:cs="Traditional Arabic"/>
          <w:sz w:val="32"/>
          <w:szCs w:val="32"/>
          <w:rtl/>
          <w:lang w:val="en-GB"/>
        </w:rPr>
        <w:t>، كما</w:t>
      </w:r>
      <w:r w:rsidRPr="001E004E">
        <w:rPr>
          <w:rFonts w:ascii="Traditional Arabic" w:eastAsia="Calibri" w:hAnsi="Traditional Arabic" w:cs="Traditional Arabic"/>
          <w:sz w:val="32"/>
          <w:szCs w:val="32"/>
          <w:rtl/>
          <w:lang w:val="en-GB"/>
        </w:rPr>
        <w:t xml:space="preserve"> يجب أن يرتكز هذا الرضا بين الشركاء على نية التعاون الإيجابي بينهم. </w:t>
      </w:r>
    </w:p>
    <w:p w14:paraId="1187469C" w14:textId="77777777" w:rsidR="00F87471" w:rsidRPr="00AB67D8" w:rsidRDefault="00F87471" w:rsidP="00E06601">
      <w:pPr>
        <w:numPr>
          <w:ilvl w:val="0"/>
          <w:numId w:val="7"/>
        </w:numPr>
        <w:spacing w:line="360" w:lineRule="auto"/>
        <w:contextualSpacing/>
        <w:jc w:val="both"/>
        <w:rPr>
          <w:rFonts w:ascii="Traditional Arabic" w:eastAsia="Calibri" w:hAnsi="Traditional Arabic" w:cs="Traditional Arabic"/>
          <w:b/>
          <w:bCs/>
          <w:sz w:val="32"/>
          <w:szCs w:val="32"/>
          <w:lang w:val="en-GB"/>
        </w:rPr>
      </w:pPr>
      <w:r w:rsidRPr="00AB67D8">
        <w:rPr>
          <w:rFonts w:ascii="Traditional Arabic" w:eastAsia="Calibri" w:hAnsi="Traditional Arabic" w:cs="Traditional Arabic"/>
          <w:b/>
          <w:bCs/>
          <w:sz w:val="32"/>
          <w:szCs w:val="32"/>
          <w:rtl/>
          <w:lang w:val="en-GB"/>
        </w:rPr>
        <w:t>محل الشركة:</w:t>
      </w:r>
    </w:p>
    <w:p w14:paraId="0DAC8273" w14:textId="77777777" w:rsidR="00F87471" w:rsidRPr="001E004E" w:rsidRDefault="00F87471" w:rsidP="001E004E">
      <w:pPr>
        <w:spacing w:line="360" w:lineRule="auto"/>
        <w:ind w:left="720"/>
        <w:contextualSpacing/>
        <w:jc w:val="both"/>
        <w:rPr>
          <w:rFonts w:ascii="Traditional Arabic" w:eastAsia="Calibri" w:hAnsi="Traditional Arabic" w:cs="Traditional Arabic"/>
          <w:sz w:val="32"/>
          <w:szCs w:val="32"/>
          <w:rtl/>
          <w:lang w:val="en-GB"/>
        </w:rPr>
      </w:pPr>
      <w:r w:rsidRPr="001E004E">
        <w:rPr>
          <w:rFonts w:ascii="Traditional Arabic" w:eastAsia="Calibri" w:hAnsi="Traditional Arabic" w:cs="Traditional Arabic"/>
          <w:sz w:val="32"/>
          <w:szCs w:val="32"/>
          <w:rtl/>
          <w:lang w:val="en-GB"/>
        </w:rPr>
        <w:t xml:space="preserve">   ينص القانون على أن يكون محل الشركة ممكناً ومشروعاً، بحيث لا يكون مخالفاً للتشريعات والنظم العامة وحسن الآداب، وإلا كانت الشركة باطلة.</w:t>
      </w:r>
    </w:p>
    <w:p w14:paraId="2E153CF6" w14:textId="77777777" w:rsidR="00F87471" w:rsidRPr="00AB67D8" w:rsidRDefault="00F87471" w:rsidP="00E06601">
      <w:pPr>
        <w:numPr>
          <w:ilvl w:val="0"/>
          <w:numId w:val="7"/>
        </w:numPr>
        <w:spacing w:line="360" w:lineRule="auto"/>
        <w:contextualSpacing/>
        <w:jc w:val="both"/>
        <w:rPr>
          <w:rFonts w:ascii="Traditional Arabic" w:eastAsia="Calibri" w:hAnsi="Traditional Arabic" w:cs="Traditional Arabic"/>
          <w:b/>
          <w:bCs/>
          <w:sz w:val="32"/>
          <w:szCs w:val="32"/>
          <w:rtl/>
          <w:lang w:val="en-GB"/>
        </w:rPr>
      </w:pPr>
      <w:r w:rsidRPr="00AB67D8">
        <w:rPr>
          <w:rFonts w:ascii="Traditional Arabic" w:eastAsia="Calibri" w:hAnsi="Traditional Arabic" w:cs="Traditional Arabic"/>
          <w:b/>
          <w:bCs/>
          <w:sz w:val="32"/>
          <w:szCs w:val="32"/>
          <w:rtl/>
          <w:lang w:val="en-GB"/>
        </w:rPr>
        <w:t xml:space="preserve">الغرض من الشركة: </w:t>
      </w:r>
    </w:p>
    <w:p w14:paraId="7FD07245" w14:textId="77777777" w:rsidR="00F87471" w:rsidRPr="001E004E" w:rsidRDefault="00F87471" w:rsidP="001E004E">
      <w:pPr>
        <w:spacing w:line="360" w:lineRule="auto"/>
        <w:ind w:left="720"/>
        <w:contextualSpacing/>
        <w:jc w:val="both"/>
        <w:rPr>
          <w:rFonts w:ascii="Traditional Arabic" w:eastAsia="Calibri" w:hAnsi="Traditional Arabic" w:cs="Traditional Arabic"/>
          <w:sz w:val="32"/>
          <w:szCs w:val="32"/>
          <w:rtl/>
          <w:lang w:val="en-GB"/>
        </w:rPr>
      </w:pPr>
      <w:r w:rsidRPr="001E004E">
        <w:rPr>
          <w:rFonts w:ascii="Traditional Arabic" w:eastAsia="Calibri" w:hAnsi="Traditional Arabic" w:cs="Traditional Arabic"/>
          <w:sz w:val="32"/>
          <w:szCs w:val="32"/>
          <w:rtl/>
          <w:lang w:val="en-GB"/>
        </w:rPr>
        <w:t xml:space="preserve">   يجب أن يكون للشركة غرض أساسي من إنشائها، ويجب أن يتسم هذا الغرض بنوع من المرونة لتحقيق مصالح أصحاب المشروع بما يتفق مع المصالح الاقتصادية للدولة.</w:t>
      </w:r>
    </w:p>
    <w:p w14:paraId="7ABCB726" w14:textId="77777777" w:rsidR="00F87471" w:rsidRPr="00AB67D8" w:rsidRDefault="00F87471" w:rsidP="00E06601">
      <w:pPr>
        <w:numPr>
          <w:ilvl w:val="0"/>
          <w:numId w:val="7"/>
        </w:numPr>
        <w:spacing w:line="360" w:lineRule="auto"/>
        <w:contextualSpacing/>
        <w:jc w:val="both"/>
        <w:rPr>
          <w:rFonts w:ascii="Traditional Arabic" w:eastAsia="Calibri" w:hAnsi="Traditional Arabic" w:cs="Traditional Arabic"/>
          <w:b/>
          <w:bCs/>
          <w:sz w:val="32"/>
          <w:szCs w:val="32"/>
          <w:lang w:val="en-GB" w:bidi="ar-EG"/>
        </w:rPr>
      </w:pPr>
      <w:r w:rsidRPr="00AB67D8">
        <w:rPr>
          <w:rFonts w:ascii="Traditional Arabic" w:eastAsia="Calibri" w:hAnsi="Traditional Arabic" w:cs="Traditional Arabic"/>
          <w:b/>
          <w:bCs/>
          <w:sz w:val="32"/>
          <w:szCs w:val="32"/>
          <w:rtl/>
          <w:lang w:val="en-GB"/>
        </w:rPr>
        <w:t xml:space="preserve">الأهلية: </w:t>
      </w:r>
    </w:p>
    <w:p w14:paraId="34CB3733" w14:textId="1EC6555D" w:rsidR="00F87471" w:rsidRDefault="00F87471" w:rsidP="001E004E">
      <w:pPr>
        <w:spacing w:line="360" w:lineRule="auto"/>
        <w:ind w:left="720"/>
        <w:contextualSpacing/>
        <w:jc w:val="both"/>
        <w:rPr>
          <w:rFonts w:ascii="Traditional Arabic" w:eastAsia="Calibri" w:hAnsi="Traditional Arabic" w:cs="Traditional Arabic"/>
          <w:sz w:val="32"/>
          <w:szCs w:val="32"/>
          <w:rtl/>
          <w:lang w:val="en-GB"/>
        </w:rPr>
      </w:pPr>
      <w:r w:rsidRPr="001E004E">
        <w:rPr>
          <w:rFonts w:ascii="Traditional Arabic" w:eastAsia="Calibri" w:hAnsi="Traditional Arabic" w:cs="Traditional Arabic"/>
          <w:sz w:val="32"/>
          <w:szCs w:val="32"/>
          <w:rtl/>
          <w:lang w:val="en-GB"/>
        </w:rPr>
        <w:t xml:space="preserve">   يجب أن يتمتع الأشخاص المشاركين في الشركة بالأهلية القانونية المناسبة لمباشرة التصرفات التجارية الخاصة بالشركة (القليوبي، 2011).</w:t>
      </w:r>
    </w:p>
    <w:p w14:paraId="247A02FD" w14:textId="0BEDC8D0" w:rsidR="00F87471" w:rsidRPr="001E004E" w:rsidRDefault="00874CEB" w:rsidP="001E004E">
      <w:pPr>
        <w:spacing w:after="0" w:line="360" w:lineRule="auto"/>
        <w:jc w:val="both"/>
        <w:rPr>
          <w:rFonts w:ascii="Traditional Arabic" w:eastAsia="Calibri" w:hAnsi="Traditional Arabic" w:cs="Traditional Arabic"/>
          <w:b/>
          <w:bCs/>
          <w:sz w:val="32"/>
          <w:szCs w:val="32"/>
          <w:rtl/>
          <w:lang w:val="en-GB" w:bidi="ar-EG"/>
        </w:rPr>
      </w:pPr>
      <w:r>
        <w:rPr>
          <w:rFonts w:ascii="Traditional Arabic" w:eastAsia="Calibri" w:hAnsi="Traditional Arabic" w:cs="Traditional Arabic"/>
          <w:b/>
          <w:bCs/>
          <w:sz w:val="32"/>
          <w:szCs w:val="32"/>
          <w:rtl/>
          <w:lang w:val="en-GB" w:bidi="ar-EG"/>
        </w:rPr>
        <w:t>الشركات الحكومية</w:t>
      </w:r>
      <w:r w:rsidR="00F87471" w:rsidRPr="001E004E">
        <w:rPr>
          <w:rFonts w:ascii="Traditional Arabic" w:eastAsia="Calibri" w:hAnsi="Traditional Arabic" w:cs="Traditional Arabic"/>
          <w:b/>
          <w:bCs/>
          <w:sz w:val="32"/>
          <w:szCs w:val="32"/>
          <w:rtl/>
          <w:lang w:val="en-GB" w:bidi="ar-EG"/>
        </w:rPr>
        <w:t xml:space="preserve"> في المملكة العربية السعودية:</w:t>
      </w:r>
    </w:p>
    <w:p w14:paraId="77D16911" w14:textId="6DC961A0" w:rsidR="00F87471" w:rsidRPr="001E004E" w:rsidRDefault="00F87471" w:rsidP="001E004E">
      <w:pPr>
        <w:spacing w:after="0"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 xml:space="preserve">تعد </w:t>
      </w:r>
      <w:r w:rsidR="00874CEB">
        <w:rPr>
          <w:rFonts w:ascii="Traditional Arabic" w:eastAsia="Calibri" w:hAnsi="Traditional Arabic" w:cs="Traditional Arabic"/>
          <w:sz w:val="32"/>
          <w:szCs w:val="32"/>
          <w:rtl/>
          <w:lang w:val="en-GB" w:bidi="ar-EG"/>
        </w:rPr>
        <w:t>الشركات الحكومية</w:t>
      </w:r>
      <w:r w:rsidRPr="001E004E">
        <w:rPr>
          <w:rFonts w:ascii="Traditional Arabic" w:eastAsia="Calibri" w:hAnsi="Traditional Arabic" w:cs="Traditional Arabic"/>
          <w:sz w:val="32"/>
          <w:szCs w:val="32"/>
          <w:rtl/>
          <w:lang w:val="en-GB" w:bidi="ar-EG"/>
        </w:rPr>
        <w:t xml:space="preserve"> من أكثر الأدوات القانونية استخداماً في معظم الدول، وتستخدم عادةً في الحالات التي يوجد فيها مشروع تصنيع يتطلب استثمارات كبيرة</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 xml:space="preserve">السبب الرئيسي لذلك هو أن </w:t>
      </w:r>
      <w:r w:rsidR="00874CEB">
        <w:rPr>
          <w:rFonts w:ascii="Traditional Arabic" w:eastAsia="Calibri" w:hAnsi="Traditional Arabic" w:cs="Traditional Arabic"/>
          <w:sz w:val="32"/>
          <w:szCs w:val="32"/>
          <w:rtl/>
          <w:lang w:val="en-GB" w:bidi="ar-EG"/>
        </w:rPr>
        <w:t>الشركات الحكومية</w:t>
      </w:r>
      <w:r w:rsidRPr="001E004E">
        <w:rPr>
          <w:rFonts w:ascii="Traditional Arabic" w:eastAsia="Calibri" w:hAnsi="Traditional Arabic" w:cs="Traditional Arabic"/>
          <w:sz w:val="32"/>
          <w:szCs w:val="32"/>
          <w:rtl/>
          <w:lang w:val="en-GB" w:bidi="ar-EG"/>
        </w:rPr>
        <w:t xml:space="preserve"> لديها هيكل إداري أكثر تنظيماً ونظام أكثر صرامة لإدارة الشركات</w:t>
      </w:r>
      <w:r w:rsidR="00C225A4">
        <w:rPr>
          <w:rFonts w:ascii="Traditional Arabic" w:eastAsia="Calibri" w:hAnsi="Traditional Arabic" w:cs="Traditional Arabic" w:hint="cs"/>
          <w:sz w:val="32"/>
          <w:szCs w:val="32"/>
          <w:rtl/>
          <w:lang w:val="en-GB" w:bidi="ar-EG"/>
        </w:rPr>
        <w:t>،</w:t>
      </w:r>
      <w:r w:rsidRPr="001E004E">
        <w:rPr>
          <w:rFonts w:ascii="Traditional Arabic" w:eastAsia="Calibri" w:hAnsi="Traditional Arabic" w:cs="Traditional Arabic"/>
          <w:sz w:val="32"/>
          <w:szCs w:val="32"/>
          <w:rtl/>
          <w:lang w:val="en-GB" w:bidi="ar-EG"/>
        </w:rPr>
        <w:t xml:space="preserve"> كذلك، في حالات الاستثمارات الكبيرة، لا توجد متطلبات لدفع رأس المال بشكل كامل عند الإنشاء، حيث يمكن دفعه على مدى عدد من السنوات بناءً على تطوير المشروع</w:t>
      </w:r>
      <w:r w:rsidRPr="001E004E">
        <w:rPr>
          <w:rFonts w:ascii="Traditional Arabic" w:eastAsia="Calibri" w:hAnsi="Traditional Arabic" w:cs="Traditional Arabic"/>
          <w:sz w:val="32"/>
          <w:szCs w:val="32"/>
          <w:lang w:val="en-GB" w:bidi="ar-EG"/>
        </w:rPr>
        <w:t xml:space="preserve">(Talaat, et al., 2016) </w:t>
      </w:r>
      <w:r w:rsidRPr="001E004E">
        <w:rPr>
          <w:rFonts w:ascii="Traditional Arabic" w:eastAsia="Calibri" w:hAnsi="Traditional Arabic" w:cs="Traditional Arabic"/>
          <w:sz w:val="32"/>
          <w:szCs w:val="32"/>
          <w:rtl/>
          <w:lang w:val="en-GB" w:bidi="ar-EG"/>
        </w:rPr>
        <w:t>.</w:t>
      </w:r>
    </w:p>
    <w:p w14:paraId="45A92759" w14:textId="61B33A53" w:rsidR="003734CF" w:rsidRPr="001E004E" w:rsidRDefault="00F87471" w:rsidP="001E004E">
      <w:pPr>
        <w:spacing w:after="0"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lastRenderedPageBreak/>
        <w:t xml:space="preserve">والسعودية كغيرها من الدول </w:t>
      </w:r>
      <w:r w:rsidR="001C462C" w:rsidRPr="001E004E">
        <w:rPr>
          <w:rFonts w:ascii="Traditional Arabic" w:eastAsia="Calibri" w:hAnsi="Traditional Arabic" w:cs="Traditional Arabic"/>
          <w:sz w:val="32"/>
          <w:szCs w:val="32"/>
          <w:rtl/>
          <w:lang w:val="en-GB" w:bidi="ar-EG"/>
        </w:rPr>
        <w:t>أ</w:t>
      </w:r>
      <w:r w:rsidRPr="001E004E">
        <w:rPr>
          <w:rFonts w:ascii="Traditional Arabic" w:eastAsia="Calibri" w:hAnsi="Traditional Arabic" w:cs="Traditional Arabic"/>
          <w:sz w:val="32"/>
          <w:szCs w:val="32"/>
          <w:rtl/>
          <w:lang w:val="en-GB" w:bidi="ar-EG"/>
        </w:rPr>
        <w:t>و</w:t>
      </w:r>
      <w:r w:rsidR="00D26579" w:rsidRPr="001E004E">
        <w:rPr>
          <w:rFonts w:ascii="Traditional Arabic" w:eastAsia="Calibri" w:hAnsi="Traditional Arabic" w:cs="Traditional Arabic"/>
          <w:sz w:val="32"/>
          <w:szCs w:val="32"/>
          <w:rtl/>
          <w:lang w:val="en-GB" w:bidi="ar-EG"/>
        </w:rPr>
        <w:t>ْ</w:t>
      </w:r>
      <w:r w:rsidRPr="001E004E">
        <w:rPr>
          <w:rFonts w:ascii="Traditional Arabic" w:eastAsia="Calibri" w:hAnsi="Traditional Arabic" w:cs="Traditional Arabic"/>
          <w:sz w:val="32"/>
          <w:szCs w:val="32"/>
          <w:rtl/>
          <w:lang w:val="en-GB" w:bidi="ar-EG"/>
        </w:rPr>
        <w:t>لت أهمية كبيرة ل</w:t>
      </w:r>
      <w:r w:rsidR="00C225A4">
        <w:rPr>
          <w:rFonts w:ascii="Traditional Arabic" w:eastAsia="Calibri" w:hAnsi="Traditional Arabic" w:cs="Traditional Arabic" w:hint="cs"/>
          <w:sz w:val="32"/>
          <w:szCs w:val="32"/>
          <w:rtl/>
          <w:lang w:val="en-GB" w:bidi="ar-EG"/>
        </w:rPr>
        <w:t>ل</w:t>
      </w:r>
      <w:r w:rsidRPr="001E004E">
        <w:rPr>
          <w:rFonts w:ascii="Traditional Arabic" w:eastAsia="Calibri" w:hAnsi="Traditional Arabic" w:cs="Traditional Arabic"/>
          <w:sz w:val="32"/>
          <w:szCs w:val="32"/>
          <w:rtl/>
          <w:lang w:val="en-GB" w:bidi="ar-EG"/>
        </w:rPr>
        <w:t xml:space="preserve">شركات </w:t>
      </w:r>
      <w:r w:rsidR="00C225A4">
        <w:rPr>
          <w:rFonts w:ascii="Traditional Arabic" w:eastAsia="Calibri" w:hAnsi="Traditional Arabic" w:cs="Traditional Arabic" w:hint="cs"/>
          <w:sz w:val="32"/>
          <w:szCs w:val="32"/>
          <w:rtl/>
          <w:lang w:val="en-GB" w:bidi="ar-EG"/>
        </w:rPr>
        <w:t>الحكومية</w:t>
      </w:r>
      <w:r w:rsidRPr="001E004E">
        <w:rPr>
          <w:rFonts w:ascii="Traditional Arabic" w:eastAsia="Calibri" w:hAnsi="Traditional Arabic" w:cs="Traditional Arabic"/>
          <w:sz w:val="32"/>
          <w:szCs w:val="32"/>
          <w:rtl/>
          <w:lang w:val="en-GB" w:bidi="ar-EG"/>
        </w:rPr>
        <w:t xml:space="preserve">، حيث بدأ التداول العام الرسمي للأسهم في بداية الثمانينيات، رغم انه في الواقع كان قبل ذلك </w:t>
      </w:r>
      <w:r w:rsidR="00757F7E" w:rsidRPr="001E004E">
        <w:rPr>
          <w:rFonts w:ascii="Traditional Arabic" w:eastAsia="Calibri" w:hAnsi="Traditional Arabic" w:cs="Traditional Arabic" w:hint="cs"/>
          <w:sz w:val="32"/>
          <w:szCs w:val="32"/>
          <w:rtl/>
          <w:lang w:val="en-GB" w:bidi="ar-EG"/>
        </w:rPr>
        <w:t>ب</w:t>
      </w:r>
      <w:r w:rsidRPr="001E004E">
        <w:rPr>
          <w:rFonts w:ascii="Traditional Arabic" w:eastAsia="Calibri" w:hAnsi="Traditional Arabic" w:cs="Traditional Arabic"/>
          <w:sz w:val="32"/>
          <w:szCs w:val="32"/>
          <w:rtl/>
          <w:lang w:val="en-GB" w:bidi="ar-EG"/>
        </w:rPr>
        <w:t>سنوات</w:t>
      </w:r>
      <w:r w:rsidRPr="001E004E">
        <w:rPr>
          <w:rFonts w:ascii="Traditional Arabic" w:eastAsia="Calibri" w:hAnsi="Traditional Arabic" w:cs="Traditional Arabic"/>
          <w:sz w:val="32"/>
          <w:szCs w:val="32"/>
          <w:lang w:val="en-GB" w:bidi="ar-EG"/>
        </w:rPr>
        <w:t xml:space="preserve"> (Al-Bassam, et al, 2018)</w:t>
      </w:r>
      <w:r w:rsidRPr="001E004E">
        <w:rPr>
          <w:rFonts w:ascii="Traditional Arabic" w:eastAsia="Calibri" w:hAnsi="Traditional Arabic" w:cs="Traditional Arabic"/>
          <w:sz w:val="32"/>
          <w:szCs w:val="32"/>
          <w:rtl/>
          <w:lang w:val="en-GB" w:bidi="ar-EG"/>
        </w:rPr>
        <w:t xml:space="preserve">.   </w:t>
      </w:r>
    </w:p>
    <w:p w14:paraId="7A27F1D1" w14:textId="526226C9" w:rsidR="003734CF" w:rsidRPr="001E004E" w:rsidRDefault="00C225A4" w:rsidP="001E004E">
      <w:pPr>
        <w:tabs>
          <w:tab w:val="right" w:pos="6282"/>
        </w:tabs>
        <w:spacing w:line="360" w:lineRule="auto"/>
        <w:jc w:val="both"/>
        <w:rPr>
          <w:rFonts w:ascii="Traditional Arabic" w:eastAsia="Calibri" w:hAnsi="Traditional Arabic" w:cs="Traditional Arabic"/>
          <w:sz w:val="32"/>
          <w:szCs w:val="32"/>
          <w:rtl/>
          <w:lang w:val="en-GB" w:bidi="ar-EG"/>
        </w:rPr>
      </w:pPr>
      <w:r>
        <w:rPr>
          <w:rFonts w:ascii="Traditional Arabic" w:eastAsia="Calibri" w:hAnsi="Traditional Arabic" w:cs="Traditional Arabic" w:hint="cs"/>
          <w:sz w:val="32"/>
          <w:szCs w:val="32"/>
          <w:rtl/>
          <w:lang w:val="en-GB" w:bidi="ar-EG"/>
        </w:rPr>
        <w:t>و</w:t>
      </w:r>
      <w:r w:rsidR="00F87471" w:rsidRPr="001E004E">
        <w:rPr>
          <w:rFonts w:ascii="Traditional Arabic" w:eastAsia="Calibri" w:hAnsi="Traditional Arabic" w:cs="Traditional Arabic"/>
          <w:sz w:val="32"/>
          <w:szCs w:val="32"/>
          <w:rtl/>
          <w:lang w:val="en-GB" w:bidi="ar-EG"/>
        </w:rPr>
        <w:t>جميع الشركات المدرجة في البورصة السعودية هي شركات مساهمة عامة</w:t>
      </w:r>
      <w:r w:rsidR="009961C2">
        <w:rPr>
          <w:rFonts w:ascii="Traditional Arabic" w:eastAsia="Calibri" w:hAnsi="Traditional Arabic" w:cs="Traditional Arabic"/>
          <w:sz w:val="32"/>
          <w:szCs w:val="32"/>
          <w:rtl/>
          <w:lang w:val="en-GB" w:bidi="ar-EG"/>
        </w:rPr>
        <w:t>، و</w:t>
      </w:r>
      <w:r w:rsidR="00F87471" w:rsidRPr="001E004E">
        <w:rPr>
          <w:rFonts w:ascii="Traditional Arabic" w:eastAsia="Calibri" w:hAnsi="Traditional Arabic" w:cs="Traditional Arabic"/>
          <w:sz w:val="32"/>
          <w:szCs w:val="32"/>
          <w:rtl/>
          <w:lang w:val="en-GB" w:bidi="ar-EG"/>
        </w:rPr>
        <w:t>قد نصت المادة (52) من نظام الشركات السعودي الصادر بالمرسوم الملكي (م/3) في عام 1437 هـ على أن شركة المساهمة هي:" عبارة عن شركة يتم تقسيم رأس مالها إلى عدد من الأسهم بحيث تكون قيمتها متساوية وقابلة للتداول، وتكون مسؤولية الديون أو الالتزامات المترتبة على ممارسة هذه الشركة لنشاطها واقعة على الشركة وحدها" (نظام الشركات بالمملكة العربية السعودية، 1438ه)</w:t>
      </w:r>
      <w:r>
        <w:rPr>
          <w:rFonts w:ascii="Traditional Arabic" w:eastAsia="Calibri" w:hAnsi="Traditional Arabic" w:cs="Traditional Arabic" w:hint="cs"/>
          <w:sz w:val="32"/>
          <w:szCs w:val="32"/>
          <w:rtl/>
          <w:lang w:val="en-GB" w:bidi="ar-EG"/>
        </w:rPr>
        <w:t>.</w:t>
      </w:r>
    </w:p>
    <w:p w14:paraId="678397CE" w14:textId="5A9A1E28" w:rsidR="003734CF" w:rsidRPr="001E004E" w:rsidRDefault="00F87471" w:rsidP="001E004E">
      <w:pPr>
        <w:tabs>
          <w:tab w:val="right" w:pos="6282"/>
        </w:tabs>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t>كما نصت المادة(68) من نظام الشركات السعودي الصادر بالمرسوم الملكي (م/3) في عام 1437 هـ على أنه: تُدار الشركة بواسطة مجلس إدارة، يحدد عدد أعضائه النظام الأساسي للشركة، بحيث لا يقل عدد الأعضاء عن ثلاثة أعضاء ولا يزيد العدد عن أحد</w:t>
      </w:r>
      <w:r w:rsidR="00765064" w:rsidRPr="001E004E">
        <w:rPr>
          <w:rFonts w:ascii="Traditional Arabic" w:eastAsia="Calibri" w:hAnsi="Traditional Arabic" w:cs="Traditional Arabic"/>
          <w:sz w:val="32"/>
          <w:szCs w:val="32"/>
          <w:rtl/>
          <w:lang w:val="en-GB" w:bidi="ar-EG"/>
        </w:rPr>
        <w:t xml:space="preserve"> </w:t>
      </w:r>
      <w:r w:rsidRPr="001E004E">
        <w:rPr>
          <w:rFonts w:ascii="Traditional Arabic" w:eastAsia="Calibri" w:hAnsi="Traditional Arabic" w:cs="Traditional Arabic"/>
          <w:sz w:val="32"/>
          <w:szCs w:val="32"/>
          <w:rtl/>
          <w:lang w:val="en-GB" w:bidi="ar-EG"/>
        </w:rPr>
        <w:t>عشر عضواً</w:t>
      </w:r>
      <w:r w:rsidR="00001695">
        <w:rPr>
          <w:rFonts w:ascii="Traditional Arabic" w:eastAsia="Calibri" w:hAnsi="Traditional Arabic" w:cs="Traditional Arabic"/>
          <w:sz w:val="32"/>
          <w:szCs w:val="32"/>
          <w:rtl/>
          <w:lang w:val="en-GB" w:bidi="ar-EG"/>
        </w:rPr>
        <w:t>، كما</w:t>
      </w:r>
      <w:r w:rsidRPr="001E004E">
        <w:rPr>
          <w:rFonts w:ascii="Traditional Arabic" w:eastAsia="Calibri" w:hAnsi="Traditional Arabic" w:cs="Traditional Arabic"/>
          <w:sz w:val="32"/>
          <w:szCs w:val="32"/>
          <w:rtl/>
          <w:lang w:val="en-GB" w:bidi="ar-EG"/>
        </w:rPr>
        <w:t xml:space="preserve"> يكون لكل شخص من المساهمين الحق في ترشيح نفسه أو ترشيح شخص آخر لعضوية مجلس الإدارة، على أساس حصته في رأس المال</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 xml:space="preserve">تقوم الجمعية العامة العادية </w:t>
      </w:r>
      <w:r w:rsidR="00C225A4" w:rsidRPr="001E004E">
        <w:rPr>
          <w:rFonts w:ascii="Traditional Arabic" w:eastAsia="Calibri" w:hAnsi="Traditional Arabic" w:cs="Traditional Arabic" w:hint="cs"/>
          <w:sz w:val="32"/>
          <w:szCs w:val="32"/>
          <w:rtl/>
          <w:lang w:val="en-GB" w:bidi="ar-EG"/>
        </w:rPr>
        <w:t>بانتخاب</w:t>
      </w:r>
      <w:r w:rsidRPr="001E004E">
        <w:rPr>
          <w:rFonts w:ascii="Traditional Arabic" w:eastAsia="Calibri" w:hAnsi="Traditional Arabic" w:cs="Traditional Arabic"/>
          <w:sz w:val="32"/>
          <w:szCs w:val="32"/>
          <w:rtl/>
          <w:lang w:val="en-GB" w:bidi="ar-EG"/>
        </w:rPr>
        <w:t xml:space="preserve"> أعضاء مجلس </w:t>
      </w:r>
      <w:r w:rsidR="002E10FD" w:rsidRPr="001E004E">
        <w:rPr>
          <w:rFonts w:ascii="Traditional Arabic" w:eastAsia="Calibri" w:hAnsi="Traditional Arabic" w:cs="Traditional Arabic"/>
          <w:sz w:val="32"/>
          <w:szCs w:val="32"/>
          <w:rtl/>
          <w:lang w:val="en-GB" w:bidi="ar-EG"/>
        </w:rPr>
        <w:t>الإدارة</w:t>
      </w:r>
      <w:r w:rsidRPr="001E004E">
        <w:rPr>
          <w:rFonts w:ascii="Traditional Arabic" w:eastAsia="Calibri" w:hAnsi="Traditional Arabic" w:cs="Traditional Arabic"/>
          <w:sz w:val="32"/>
          <w:szCs w:val="32"/>
          <w:rtl/>
          <w:lang w:val="en-GB" w:bidi="ar-EG"/>
        </w:rPr>
        <w:t xml:space="preserve"> للشركة على النحو المنصوص عليه في النظام الأساسي للشركة، شريطة ألا تزيد هذه المدة عن ثلاثة سنوات</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يجوز إعادة انتخاب أعضاء المجلس، ما لم ينص النظام الأساسي للشركة على خلاف ذلك. أيضاً، فإن النظام الأساسي للشركة يحدد طريقة انتهاء العضوية أو إنهائها بناءً على طلب مجلس الإدارة</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يجوز للجمعية العامة، في أي وقت، أن تعزل جميع الأعضاء أو بعضهم حتى إذا كان النظام الأساسي للشركة ينص على خلاف ذلك، دون المساس بحق العضو المعزول في المطالبة بتعويض من الشركة إذا تم عزله دون مبرر مقبول</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 xml:space="preserve">يجوز لعضو مجلس الإدارة أن يستقيل، </w:t>
      </w:r>
      <w:r w:rsidR="00533A70" w:rsidRPr="001E004E">
        <w:rPr>
          <w:rFonts w:ascii="Traditional Arabic" w:eastAsia="Calibri" w:hAnsi="Traditional Arabic" w:cs="Traditional Arabic"/>
          <w:sz w:val="32"/>
          <w:szCs w:val="32"/>
          <w:rtl/>
          <w:lang w:val="en-GB" w:bidi="ar-EG"/>
        </w:rPr>
        <w:t>بشرط</w:t>
      </w:r>
      <w:r w:rsidRPr="001E004E">
        <w:rPr>
          <w:rFonts w:ascii="Traditional Arabic" w:eastAsia="Calibri" w:hAnsi="Traditional Arabic" w:cs="Traditional Arabic"/>
          <w:sz w:val="32"/>
          <w:szCs w:val="32"/>
          <w:rtl/>
          <w:lang w:val="en-GB" w:bidi="ar-EG"/>
        </w:rPr>
        <w:t xml:space="preserve"> أن تقدم هذه الاستقالة في الوقت المناسب؛ وإلا يكون مسؤولاً تجاه الشركة عن الأضرار الناجمة عن هذه الاستقالة (نظام الشركات السعودي، 1438هـ).</w:t>
      </w:r>
    </w:p>
    <w:p w14:paraId="537EDE0E" w14:textId="7CF0D16A" w:rsidR="00F87471" w:rsidRPr="001E004E" w:rsidRDefault="00F87471" w:rsidP="001E004E">
      <w:pPr>
        <w:tabs>
          <w:tab w:val="right" w:pos="6282"/>
        </w:tabs>
        <w:spacing w:line="360" w:lineRule="auto"/>
        <w:jc w:val="both"/>
        <w:rPr>
          <w:rFonts w:ascii="Traditional Arabic" w:eastAsia="Calibri" w:hAnsi="Traditional Arabic" w:cs="Traditional Arabic"/>
          <w:sz w:val="32"/>
          <w:szCs w:val="32"/>
          <w:rtl/>
          <w:lang w:val="en-GB" w:bidi="ar-EG"/>
        </w:rPr>
      </w:pPr>
      <w:r w:rsidRPr="001E004E">
        <w:rPr>
          <w:rFonts w:ascii="Traditional Arabic" w:eastAsia="Calibri" w:hAnsi="Traditional Arabic" w:cs="Traditional Arabic"/>
          <w:sz w:val="32"/>
          <w:szCs w:val="32"/>
          <w:rtl/>
          <w:lang w:val="en-GB" w:bidi="ar-EG"/>
        </w:rPr>
        <w:lastRenderedPageBreak/>
        <w:t xml:space="preserve"> كما أن مجلس الإدارة في </w:t>
      </w:r>
      <w:r w:rsidR="00C225A4">
        <w:rPr>
          <w:rFonts w:ascii="Traditional Arabic" w:eastAsia="Calibri" w:hAnsi="Traditional Arabic" w:cs="Traditional Arabic" w:hint="cs"/>
          <w:sz w:val="32"/>
          <w:szCs w:val="32"/>
          <w:rtl/>
          <w:lang w:val="en-GB" w:bidi="ar-EG"/>
        </w:rPr>
        <w:t>ال</w:t>
      </w:r>
      <w:r w:rsidRPr="001E004E">
        <w:rPr>
          <w:rFonts w:ascii="Traditional Arabic" w:eastAsia="Calibri" w:hAnsi="Traditional Arabic" w:cs="Traditional Arabic"/>
          <w:sz w:val="32"/>
          <w:szCs w:val="32"/>
          <w:rtl/>
          <w:lang w:val="en-GB" w:bidi="ar-EG"/>
        </w:rPr>
        <w:t xml:space="preserve">شركات </w:t>
      </w:r>
      <w:r w:rsidR="00874CEB">
        <w:rPr>
          <w:rFonts w:ascii="Traditional Arabic" w:eastAsia="Calibri" w:hAnsi="Traditional Arabic" w:cs="Traditional Arabic"/>
          <w:sz w:val="32"/>
          <w:szCs w:val="32"/>
          <w:rtl/>
          <w:lang w:val="en-GB" w:bidi="ar-EG"/>
        </w:rPr>
        <w:t>الحكومية</w:t>
      </w:r>
      <w:r w:rsidRPr="001E004E">
        <w:rPr>
          <w:rFonts w:ascii="Traditional Arabic" w:eastAsia="Calibri" w:hAnsi="Traditional Arabic" w:cs="Traditional Arabic"/>
          <w:sz w:val="32"/>
          <w:szCs w:val="32"/>
          <w:rtl/>
          <w:lang w:val="en-GB" w:bidi="ar-EG"/>
        </w:rPr>
        <w:t xml:space="preserve"> يكون مسؤولاً بشكل أساسي عن مراقبة أنشطة الشركة للتحقق من تنفيذ أهداف الشركة التي حددها المساهمون أثناء الاجتماع العام</w:t>
      </w:r>
      <w:r w:rsidRPr="001E004E">
        <w:rPr>
          <w:rFonts w:ascii="Traditional Arabic" w:eastAsia="Calibri" w:hAnsi="Traditional Arabic" w:cs="Traditional Arabic"/>
          <w:sz w:val="32"/>
          <w:szCs w:val="32"/>
          <w:lang w:val="en-GB" w:bidi="ar-EG"/>
        </w:rPr>
        <w:t xml:space="preserve"> </w:t>
      </w:r>
      <w:r w:rsidRPr="001E004E">
        <w:rPr>
          <w:rFonts w:ascii="Traditional Arabic" w:eastAsia="Calibri" w:hAnsi="Traditional Arabic" w:cs="Traditional Arabic"/>
          <w:sz w:val="32"/>
          <w:szCs w:val="32"/>
          <w:rtl/>
          <w:lang w:val="en-GB" w:bidi="ar-EG"/>
        </w:rPr>
        <w:t>السنوي</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فيما يتعلق بالنظام السعودي للشركات، فإن الشركات السعودية لديها مجالس إدارة تتكون من عدد فردي من الأعضاء، من ثلاثة على الأقل إلى أحد عشر كحد أقصى (كما تم ذكره). حيث يتألف مجلس الإدارة من أغلبية الأعضاء غير التنفيذيين الذين يمتلكون قدر مناسب من المهارات أو المعرفة التقنية أو الخبرة المهنية</w:t>
      </w:r>
      <w:r w:rsidR="009961C2">
        <w:rPr>
          <w:rFonts w:ascii="Traditional Arabic" w:eastAsia="Calibri" w:hAnsi="Traditional Arabic" w:cs="Traditional Arabic"/>
          <w:sz w:val="32"/>
          <w:szCs w:val="32"/>
          <w:rtl/>
          <w:lang w:val="en-GB" w:bidi="ar-EG"/>
        </w:rPr>
        <w:t>، و</w:t>
      </w:r>
      <w:r w:rsidRPr="001E004E">
        <w:rPr>
          <w:rFonts w:ascii="Traditional Arabic" w:eastAsia="Calibri" w:hAnsi="Traditional Arabic" w:cs="Traditional Arabic"/>
          <w:sz w:val="32"/>
          <w:szCs w:val="32"/>
          <w:rtl/>
          <w:lang w:val="en-GB" w:bidi="ar-EG"/>
        </w:rPr>
        <w:t xml:space="preserve">في معظم الشركات، قد لا يتم ربط أدوار رئيس مجلس الإدارة أو الرئيس التنفيذي أو أي منصب تنفيذي آخر، مثل المدير العام أو المدير العام بشخص واحد على الرغم من أن التقديرات تشير إلى أن اثنتين من كل </w:t>
      </w:r>
      <w:r w:rsidR="00BF6EA0" w:rsidRPr="001E004E">
        <w:rPr>
          <w:rFonts w:ascii="Traditional Arabic" w:eastAsia="Calibri" w:hAnsi="Traditional Arabic" w:cs="Traditional Arabic"/>
          <w:sz w:val="32"/>
          <w:szCs w:val="32"/>
          <w:rtl/>
          <w:lang w:val="en-GB" w:bidi="ar-EG"/>
        </w:rPr>
        <w:t>مئة</w:t>
      </w:r>
      <w:r w:rsidRPr="001E004E">
        <w:rPr>
          <w:rFonts w:ascii="Traditional Arabic" w:eastAsia="Calibri" w:hAnsi="Traditional Arabic" w:cs="Traditional Arabic"/>
          <w:sz w:val="32"/>
          <w:szCs w:val="32"/>
          <w:rtl/>
          <w:lang w:val="en-GB" w:bidi="ar-EG"/>
        </w:rPr>
        <w:t xml:space="preserve"> شركة سعودية لديهما رئيس مجلس إدارة يشغل أيضاً منصب الرئيس التنفيذي للشركة </w:t>
      </w:r>
      <w:r w:rsidRPr="001E004E">
        <w:rPr>
          <w:rFonts w:ascii="Traditional Arabic" w:eastAsia="Calibri" w:hAnsi="Traditional Arabic" w:cs="Traditional Arabic"/>
          <w:sz w:val="32"/>
          <w:szCs w:val="32"/>
          <w:lang w:val="en-GB" w:bidi="ar-EG"/>
        </w:rPr>
        <w:t>(Al-habshan, 2017)</w:t>
      </w:r>
      <w:r w:rsidRPr="001E004E">
        <w:rPr>
          <w:rFonts w:ascii="Traditional Arabic" w:eastAsia="Calibri" w:hAnsi="Traditional Arabic" w:cs="Traditional Arabic"/>
          <w:sz w:val="32"/>
          <w:szCs w:val="32"/>
          <w:rtl/>
          <w:lang w:val="en-GB" w:bidi="ar-EG"/>
        </w:rPr>
        <w:t>.</w:t>
      </w:r>
    </w:p>
    <w:p w14:paraId="16F77F3A" w14:textId="43785E3E" w:rsidR="00F87471" w:rsidRPr="001E004E" w:rsidRDefault="00A24A92" w:rsidP="002D378A">
      <w:pPr>
        <w:pStyle w:val="a9"/>
        <w:bidi/>
        <w:spacing w:before="0" w:line="360" w:lineRule="auto"/>
        <w:jc w:val="left"/>
        <w:outlineLvl w:val="0"/>
        <w:rPr>
          <w:rFonts w:ascii="Traditional Arabic" w:hAnsi="Traditional Arabic" w:cs="Traditional Arabic"/>
          <w:b/>
          <w:bCs/>
          <w:sz w:val="32"/>
          <w:szCs w:val="32"/>
          <w:lang w:bidi="ar-JO"/>
        </w:rPr>
      </w:pPr>
      <w:bookmarkStart w:id="37" w:name="_Toc223469479"/>
      <w:bookmarkStart w:id="38" w:name="_Toc224681648"/>
      <w:r>
        <w:rPr>
          <w:rFonts w:ascii="Traditional Arabic" w:hAnsi="Traditional Arabic" w:cs="Traditional Arabic"/>
          <w:b/>
          <w:bCs/>
          <w:sz w:val="32"/>
          <w:szCs w:val="32"/>
          <w:rtl/>
          <w:lang w:bidi="ar-JO"/>
        </w:rPr>
        <w:t>المبحث الثاني</w:t>
      </w:r>
      <w:r w:rsidR="0031297F" w:rsidRPr="001E004E">
        <w:rPr>
          <w:rFonts w:ascii="Traditional Arabic" w:hAnsi="Traditional Arabic" w:cs="Traditional Arabic" w:hint="cs"/>
          <w:b/>
          <w:bCs/>
          <w:sz w:val="32"/>
          <w:szCs w:val="32"/>
          <w:rtl/>
          <w:lang w:bidi="ar-JO"/>
        </w:rPr>
        <w:t>:</w:t>
      </w:r>
      <w:r w:rsidR="00863359" w:rsidRPr="001E004E">
        <w:rPr>
          <w:rFonts w:ascii="Traditional Arabic" w:hAnsi="Traditional Arabic" w:cs="Traditional Arabic"/>
          <w:b/>
          <w:bCs/>
          <w:sz w:val="32"/>
          <w:szCs w:val="32"/>
          <w:rtl/>
          <w:lang w:bidi="ar-JO"/>
        </w:rPr>
        <w:t xml:space="preserve"> </w:t>
      </w:r>
      <w:r w:rsidR="00F87471" w:rsidRPr="001E004E">
        <w:rPr>
          <w:rFonts w:ascii="Traditional Arabic" w:hAnsi="Traditional Arabic" w:cs="Traditional Arabic"/>
          <w:b/>
          <w:bCs/>
          <w:sz w:val="32"/>
          <w:szCs w:val="32"/>
          <w:rtl/>
          <w:lang w:bidi="ar-JO"/>
        </w:rPr>
        <w:t>أهمية و</w:t>
      </w:r>
      <w:r w:rsidR="00DF753C">
        <w:rPr>
          <w:rFonts w:ascii="Traditional Arabic" w:hAnsi="Traditional Arabic" w:cs="Traditional Arabic"/>
          <w:b/>
          <w:bCs/>
          <w:sz w:val="32"/>
          <w:szCs w:val="32"/>
          <w:rtl/>
          <w:lang w:bidi="ar-JO"/>
        </w:rPr>
        <w:t>خصائص مجلس الإدارة</w:t>
      </w:r>
      <w:bookmarkEnd w:id="37"/>
      <w:bookmarkEnd w:id="38"/>
    </w:p>
    <w:p w14:paraId="22D76062" w14:textId="007DFF42" w:rsidR="00F87471" w:rsidRPr="001E004E" w:rsidRDefault="00F87471" w:rsidP="001E004E">
      <w:pPr>
        <w:pStyle w:val="a9"/>
        <w:bidi/>
        <w:spacing w:before="120" w:after="12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rtl/>
          <w:lang w:bidi="ar-JO"/>
        </w:rPr>
        <w:t xml:space="preserve">إن الإدارة التنفيذية هي أحد العناصر الأساسية التي نالت اهتمام كبير من قبل الحاكمية المؤسسية، نظر لكونها من أهم الفئات التي يستهدفها النظام الرقابي في الشركات </w:t>
      </w:r>
      <w:r w:rsidR="00874CEB">
        <w:rPr>
          <w:rFonts w:ascii="Traditional Arabic" w:hAnsi="Traditional Arabic" w:cs="Traditional Arabic"/>
          <w:sz w:val="32"/>
          <w:szCs w:val="32"/>
          <w:rtl/>
          <w:lang w:bidi="ar-JO"/>
        </w:rPr>
        <w:t>الحكومية</w:t>
      </w:r>
      <w:r w:rsidRPr="001E004E">
        <w:rPr>
          <w:rFonts w:ascii="Traditional Arabic" w:hAnsi="Traditional Arabic" w:cs="Traditional Arabic"/>
          <w:sz w:val="32"/>
          <w:szCs w:val="32"/>
          <w:rtl/>
          <w:lang w:bidi="ar-JO"/>
        </w:rPr>
        <w:t xml:space="preserve"> في ظل خضوعها للرقابة المباشرة من قبل مجلس الإدارة والرقابة غير المباشرة من قبل المساهمين في ال</w:t>
      </w:r>
      <w:r w:rsidR="00E973AF" w:rsidRPr="001E004E">
        <w:rPr>
          <w:rFonts w:ascii="Traditional Arabic" w:hAnsi="Traditional Arabic" w:cs="Traditional Arabic"/>
          <w:sz w:val="32"/>
          <w:szCs w:val="32"/>
          <w:rtl/>
          <w:lang w:bidi="ar-JO"/>
        </w:rPr>
        <w:t>شركة (راجحي، 2019</w:t>
      </w:r>
      <w:r w:rsidRPr="001E004E">
        <w:rPr>
          <w:rFonts w:ascii="Traditional Arabic" w:hAnsi="Traditional Arabic" w:cs="Traditional Arabic"/>
          <w:sz w:val="32"/>
          <w:szCs w:val="32"/>
          <w:rtl/>
          <w:lang w:bidi="ar-JO"/>
        </w:rPr>
        <w:t>)</w:t>
      </w:r>
      <w:r w:rsidRPr="001E004E">
        <w:rPr>
          <w:rFonts w:ascii="Traditional Arabic" w:hAnsi="Traditional Arabic" w:cs="Traditional Arabic"/>
          <w:sz w:val="32"/>
          <w:szCs w:val="32"/>
          <w:lang w:bidi="ar-JO"/>
        </w:rPr>
        <w:t>.</w:t>
      </w:r>
    </w:p>
    <w:p w14:paraId="7D24035B" w14:textId="602110A7" w:rsidR="00F87471" w:rsidRPr="001E004E" w:rsidRDefault="00DF753C" w:rsidP="001E004E">
      <w:pPr>
        <w:pStyle w:val="a9"/>
        <w:bidi/>
        <w:spacing w:before="0" w:line="360" w:lineRule="auto"/>
        <w:jc w:val="both"/>
        <w:rPr>
          <w:rFonts w:ascii="Traditional Arabic" w:hAnsi="Traditional Arabic" w:cs="Traditional Arabic"/>
          <w:b/>
          <w:bCs/>
          <w:sz w:val="32"/>
          <w:szCs w:val="32"/>
          <w:rtl/>
        </w:rPr>
      </w:pPr>
      <w:r>
        <w:rPr>
          <w:rFonts w:ascii="Traditional Arabic" w:hAnsi="Traditional Arabic" w:cs="Traditional Arabic"/>
          <w:b/>
          <w:bCs/>
          <w:sz w:val="32"/>
          <w:szCs w:val="32"/>
          <w:rtl/>
          <w:lang w:bidi="ar-JO"/>
        </w:rPr>
        <w:t>خصائص مجلس الإدارة</w:t>
      </w:r>
      <w:r w:rsidR="00F87471" w:rsidRPr="001E004E">
        <w:rPr>
          <w:rFonts w:ascii="Traditional Arabic" w:hAnsi="Traditional Arabic" w:cs="Traditional Arabic"/>
          <w:b/>
          <w:bCs/>
          <w:sz w:val="32"/>
          <w:szCs w:val="32"/>
          <w:rtl/>
          <w:lang w:bidi="ar-JO"/>
        </w:rPr>
        <w:t>.</w:t>
      </w:r>
    </w:p>
    <w:p w14:paraId="69A1AA60" w14:textId="394117A3" w:rsidR="00F87471" w:rsidRPr="001E004E" w:rsidRDefault="00F87471" w:rsidP="001E004E">
      <w:pPr>
        <w:pStyle w:val="a9"/>
        <w:bidi/>
        <w:spacing w:before="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rtl/>
          <w:lang w:bidi="ar-JO"/>
        </w:rPr>
        <w:t>أن الرؤساء التنفيذيين لديهم مواهب وقدرات غير متجانسة تتناسب مع أداء الشركات على اختلاف أنواعها</w:t>
      </w:r>
      <w:r w:rsidR="009961C2">
        <w:rPr>
          <w:rFonts w:ascii="Traditional Arabic" w:hAnsi="Traditional Arabic" w:cs="Traditional Arabic"/>
          <w:sz w:val="32"/>
          <w:szCs w:val="32"/>
          <w:rtl/>
          <w:lang w:bidi="ar-JO"/>
        </w:rPr>
        <w:t>، و</w:t>
      </w:r>
      <w:r w:rsidRPr="001E004E">
        <w:rPr>
          <w:rFonts w:ascii="Traditional Arabic" w:hAnsi="Traditional Arabic" w:cs="Traditional Arabic"/>
          <w:sz w:val="32"/>
          <w:szCs w:val="32"/>
          <w:rtl/>
          <w:lang w:bidi="ar-JO"/>
        </w:rPr>
        <w:t>تؤكد الدراسات التجريبية أن عدم التجانس الإداري مهم لأداء الشركات</w:t>
      </w:r>
      <w:r w:rsidR="009961C2">
        <w:rPr>
          <w:rFonts w:ascii="Traditional Arabic" w:hAnsi="Traditional Arabic" w:cs="Traditional Arabic"/>
          <w:sz w:val="32"/>
          <w:szCs w:val="32"/>
          <w:rtl/>
          <w:lang w:bidi="ar-JO"/>
        </w:rPr>
        <w:t>، و</w:t>
      </w:r>
      <w:r w:rsidRPr="001E004E">
        <w:rPr>
          <w:rFonts w:ascii="Traditional Arabic" w:hAnsi="Traditional Arabic" w:cs="Traditional Arabic"/>
          <w:sz w:val="32"/>
          <w:szCs w:val="32"/>
          <w:rtl/>
          <w:lang w:bidi="ar-JO"/>
        </w:rPr>
        <w:t xml:space="preserve">مع ذلك، لا توفر الدراسات النظرية أو التجريبية الكثير من الإرشادات بشأن الخصائص والقدرات الخاصة بالرئيس التنفيذي، بينما تحدد بعض النظريات الخصائص الإدارية للقيادات العليا، فقد تم تطوير نظريات القيادة بالتركيز على العديد من المهارات مثل مهارات الاتصال والاستماع، والتكيف مع المعلومات الجديدة وتنسيق الموظفين. </w:t>
      </w:r>
      <w:r w:rsidRPr="001E004E">
        <w:rPr>
          <w:rFonts w:ascii="Traditional Arabic" w:hAnsi="Traditional Arabic" w:cs="Traditional Arabic"/>
          <w:sz w:val="32"/>
          <w:szCs w:val="32"/>
          <w:lang w:bidi="ar-JO"/>
        </w:rPr>
        <w:t>(Kaplan et. al., 2012)</w:t>
      </w:r>
    </w:p>
    <w:p w14:paraId="7A120980" w14:textId="3A5FA486" w:rsidR="00F87471" w:rsidRPr="001E004E" w:rsidRDefault="00F87471" w:rsidP="001E004E">
      <w:pPr>
        <w:pStyle w:val="a9"/>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lang w:bidi="ar-JO"/>
        </w:rPr>
        <w:lastRenderedPageBreak/>
        <w:t>وقد تم مناقشة العديد من خصائص الرؤساء التنفيذيين في الدراسات السابقة، مثل الجنس، والتعليم، والخبرة، والملكية، والعمر، والخلفية المهنية، والمساهمة، والازدواجية، والتي تؤثر على سلوك الرئيس التنفيذي، وفي الآو</w:t>
      </w:r>
      <w:r w:rsidR="006D1607" w:rsidRPr="001E004E">
        <w:rPr>
          <w:rFonts w:ascii="Traditional Arabic" w:hAnsi="Traditional Arabic" w:cs="Traditional Arabic" w:hint="cs"/>
          <w:sz w:val="32"/>
          <w:szCs w:val="32"/>
          <w:rtl/>
          <w:lang w:bidi="ar-JO"/>
        </w:rPr>
        <w:t>ِ</w:t>
      </w:r>
      <w:r w:rsidRPr="001E004E">
        <w:rPr>
          <w:rFonts w:ascii="Traditional Arabic" w:hAnsi="Traditional Arabic" w:cs="Traditional Arabic"/>
          <w:sz w:val="32"/>
          <w:szCs w:val="32"/>
          <w:rtl/>
          <w:lang w:bidi="ar-JO"/>
        </w:rPr>
        <w:t xml:space="preserve">نة الأخيرة، تم إجراء العديد من الدراسات حول خصائص الرؤساء التنفيذيين، مثل </w:t>
      </w:r>
      <w:r w:rsidR="00001695">
        <w:rPr>
          <w:rFonts w:ascii="Traditional Arabic" w:hAnsi="Traditional Arabic" w:cs="Traditional Arabic"/>
          <w:sz w:val="32"/>
          <w:szCs w:val="32"/>
          <w:rtl/>
          <w:lang w:bidi="ar-JO"/>
        </w:rPr>
        <w:t>مدة دورة مجلس الإدارة</w:t>
      </w:r>
      <w:r w:rsidRPr="001E004E">
        <w:rPr>
          <w:rFonts w:ascii="Traditional Arabic" w:hAnsi="Traditional Arabic" w:cs="Traditional Arabic"/>
          <w:sz w:val="32"/>
          <w:szCs w:val="32"/>
          <w:rtl/>
          <w:lang w:bidi="ar-JO"/>
        </w:rPr>
        <w:t xml:space="preserve"> ومقدار رأس المال الذي تم جمعه، والخصائص الديموغرافية للرؤساء التنفيذيين </w:t>
      </w:r>
      <w:r w:rsidRPr="001E004E">
        <w:rPr>
          <w:rFonts w:ascii="Traditional Arabic" w:hAnsi="Traditional Arabic" w:cs="Traditional Arabic"/>
          <w:sz w:val="32"/>
          <w:szCs w:val="32"/>
          <w:lang w:bidi="ar-JO"/>
        </w:rPr>
        <w:t>(Altarawneh et. al., 2020)</w:t>
      </w:r>
      <w:r w:rsidRPr="001E004E">
        <w:rPr>
          <w:rFonts w:ascii="Traditional Arabic" w:hAnsi="Traditional Arabic" w:cs="Traditional Arabic"/>
          <w:sz w:val="32"/>
          <w:szCs w:val="32"/>
          <w:rtl/>
          <w:lang w:bidi="ar-JO"/>
        </w:rPr>
        <w:t>.</w:t>
      </w:r>
    </w:p>
    <w:p w14:paraId="21037188" w14:textId="478F5900" w:rsidR="00F87471" w:rsidRDefault="00F87471" w:rsidP="001E004E">
      <w:pPr>
        <w:pStyle w:val="a9"/>
        <w:bidi/>
        <w:spacing w:before="120" w:after="12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sz w:val="32"/>
          <w:szCs w:val="32"/>
          <w:rtl/>
          <w:lang w:bidi="ar-JO"/>
        </w:rPr>
        <w:t xml:space="preserve">ويمكن تناول أهم </w:t>
      </w:r>
      <w:r w:rsidR="00DF753C">
        <w:rPr>
          <w:rFonts w:ascii="Traditional Arabic" w:hAnsi="Traditional Arabic" w:cs="Traditional Arabic"/>
          <w:sz w:val="32"/>
          <w:szCs w:val="32"/>
          <w:rtl/>
          <w:lang w:bidi="ar-JO"/>
        </w:rPr>
        <w:t>خصائص مجلس الإدارة</w:t>
      </w:r>
      <w:r w:rsidRPr="001E004E">
        <w:rPr>
          <w:rFonts w:ascii="Traditional Arabic" w:hAnsi="Traditional Arabic" w:cs="Traditional Arabic"/>
          <w:sz w:val="32"/>
          <w:szCs w:val="32"/>
          <w:rtl/>
          <w:lang w:bidi="ar-JO"/>
        </w:rPr>
        <w:t xml:space="preserve"> كما يلي:</w:t>
      </w:r>
    </w:p>
    <w:p w14:paraId="1C2735F7" w14:textId="77777777" w:rsidR="00F87471" w:rsidRPr="001E004E" w:rsidRDefault="00F87471" w:rsidP="001E004E">
      <w:pPr>
        <w:pStyle w:val="a9"/>
        <w:bidi/>
        <w:spacing w:before="0" w:line="360" w:lineRule="auto"/>
        <w:jc w:val="both"/>
        <w:rPr>
          <w:rFonts w:ascii="Traditional Arabic" w:hAnsi="Traditional Arabic" w:cs="Traditional Arabic"/>
          <w:b/>
          <w:bCs/>
          <w:sz w:val="32"/>
          <w:szCs w:val="32"/>
          <w:rtl/>
          <w:lang w:bidi="ar-JO"/>
        </w:rPr>
      </w:pPr>
      <w:r w:rsidRPr="001E004E">
        <w:rPr>
          <w:rFonts w:ascii="Traditional Arabic" w:hAnsi="Traditional Arabic" w:cs="Traditional Arabic"/>
          <w:b/>
          <w:bCs/>
          <w:sz w:val="32"/>
          <w:szCs w:val="32"/>
          <w:rtl/>
          <w:lang w:bidi="ar-JO"/>
        </w:rPr>
        <w:t>1- مكافآت وتعويضات الرئيس التنفيذي:</w:t>
      </w:r>
    </w:p>
    <w:p w14:paraId="274E0A1E" w14:textId="2C4DB858" w:rsidR="00F87471" w:rsidRPr="001E004E" w:rsidRDefault="00F87471" w:rsidP="001E004E">
      <w:pPr>
        <w:pStyle w:val="a9"/>
        <w:bidi/>
        <w:spacing w:before="0" w:line="360" w:lineRule="auto"/>
        <w:jc w:val="both"/>
        <w:rPr>
          <w:rFonts w:ascii="Traditional Arabic" w:hAnsi="Traditional Arabic" w:cs="Traditional Arabic"/>
          <w:sz w:val="32"/>
          <w:szCs w:val="32"/>
        </w:rPr>
      </w:pPr>
      <w:r w:rsidRPr="001E004E">
        <w:rPr>
          <w:rFonts w:ascii="Traditional Arabic" w:hAnsi="Traditional Arabic" w:cs="Traditional Arabic"/>
          <w:sz w:val="32"/>
          <w:szCs w:val="32"/>
          <w:rtl/>
        </w:rPr>
        <w:t xml:space="preserve"> تنص نظرية الوكالة على أن التعويض هو حافز مصمم لربطه بالأداء</w:t>
      </w:r>
      <w:r w:rsidR="009961C2">
        <w:rPr>
          <w:rFonts w:ascii="Traditional Arabic" w:hAnsi="Traditional Arabic" w:cs="Traditional Arabic"/>
          <w:sz w:val="32"/>
          <w:szCs w:val="32"/>
          <w:rtl/>
        </w:rPr>
        <w:t>، و</w:t>
      </w:r>
      <w:r w:rsidRPr="001E004E">
        <w:rPr>
          <w:rFonts w:ascii="Traditional Arabic" w:hAnsi="Traditional Arabic" w:cs="Traditional Arabic"/>
          <w:sz w:val="32"/>
          <w:szCs w:val="32"/>
          <w:rtl/>
        </w:rPr>
        <w:t xml:space="preserve">في الواقع، وجدت بعض الأبحاث أن مكافأة التنفيذيين </w:t>
      </w:r>
      <w:r w:rsidR="003B7543" w:rsidRPr="001E004E">
        <w:rPr>
          <w:rFonts w:ascii="Traditional Arabic" w:hAnsi="Traditional Arabic" w:cs="Traditional Arabic"/>
          <w:sz w:val="32"/>
          <w:szCs w:val="32"/>
          <w:rtl/>
        </w:rPr>
        <w:t>لها</w:t>
      </w:r>
      <w:r w:rsidR="00BC5D40" w:rsidRPr="001E004E">
        <w:rPr>
          <w:rFonts w:ascii="Traditional Arabic" w:hAnsi="Traditional Arabic" w:cs="Traditional Arabic"/>
          <w:sz w:val="32"/>
          <w:szCs w:val="32"/>
          <w:rtl/>
        </w:rPr>
        <w:t xml:space="preserve"> دعم</w:t>
      </w:r>
      <w:r w:rsidR="003B7543" w:rsidRPr="001E004E">
        <w:rPr>
          <w:rFonts w:ascii="Traditional Arabic" w:hAnsi="Traditional Arabic" w:cs="Traditional Arabic"/>
          <w:sz w:val="32"/>
          <w:szCs w:val="32"/>
          <w:rtl/>
        </w:rPr>
        <w:t xml:space="preserve"> </w:t>
      </w:r>
      <w:r w:rsidRPr="001E004E">
        <w:rPr>
          <w:rFonts w:ascii="Traditional Arabic" w:hAnsi="Traditional Arabic" w:cs="Traditional Arabic"/>
          <w:sz w:val="32"/>
          <w:szCs w:val="32"/>
          <w:rtl/>
        </w:rPr>
        <w:t>إيجابي غالبا من حيث تأثيرها على الأداء. فالعلاقة السببية بين تعويض الرئيس التنفيذي وأداء الشركة الذي يقاس بالعائد على حقوق الملكية (</w:t>
      </w:r>
      <w:r w:rsidRPr="001E004E">
        <w:rPr>
          <w:rFonts w:ascii="Traditional Arabic" w:hAnsi="Traditional Arabic" w:cs="Traditional Arabic"/>
          <w:sz w:val="32"/>
          <w:szCs w:val="32"/>
        </w:rPr>
        <w:t>ROE</w:t>
      </w:r>
      <w:r w:rsidRPr="001E004E">
        <w:rPr>
          <w:rFonts w:ascii="Traditional Arabic" w:hAnsi="Traditional Arabic" w:cs="Traditional Arabic"/>
          <w:sz w:val="32"/>
          <w:szCs w:val="32"/>
          <w:rtl/>
        </w:rPr>
        <w:t xml:space="preserve">) وعائد المساهمين إيجابي، حيث وجد أن أجر المسؤول التنفيذي يرتبط ارتباطًا إيجابيًا بنتائج الشركة </w:t>
      </w:r>
      <w:r w:rsidRPr="001E004E">
        <w:rPr>
          <w:rFonts w:ascii="Traditional Arabic" w:hAnsi="Traditional Arabic" w:cs="Traditional Arabic"/>
          <w:sz w:val="32"/>
          <w:szCs w:val="32"/>
        </w:rPr>
        <w:t>(Cambini et. al., 2015)</w:t>
      </w:r>
    </w:p>
    <w:p w14:paraId="77E6DC04" w14:textId="0E24A668" w:rsidR="00F87471" w:rsidRPr="001E004E"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 ويشير البعض إلى وجود تأثير ضعيف لنتائج الشركة على أجر الرئيس التنفيذي حيث تستخدم الأدبيات مقاييس وعينات أداء مختلفة للشركات التي تسبب هذه النتائج المختلطة أو المتضاربة حول العلاقة بين تعويض الرئيس التنفيذي وأداء الشركة، كما أن الشركات تربط مستوى رواتب الرئيس التنفيذي إلى حد كبير بالإجراءات المحاسبية لأنها أكثر علاقة بالأداء التنفيذي</w:t>
      </w:r>
      <w:r w:rsidR="009961C2">
        <w:rPr>
          <w:rFonts w:ascii="Traditional Arabic" w:hAnsi="Traditional Arabic" w:cs="Traditional Arabic"/>
          <w:sz w:val="32"/>
          <w:szCs w:val="32"/>
          <w:rtl/>
        </w:rPr>
        <w:t>، و</w:t>
      </w:r>
      <w:r w:rsidRPr="001E004E">
        <w:rPr>
          <w:rFonts w:ascii="Traditional Arabic" w:hAnsi="Traditional Arabic" w:cs="Traditional Arabic"/>
          <w:sz w:val="32"/>
          <w:szCs w:val="32"/>
          <w:rtl/>
        </w:rPr>
        <w:t>قد لاحظ الباحثون أن الشركات تولي اهتمامًا خاصًا لمقاييس الدخل والمبيعات والعائدات المحاسبية</w:t>
      </w:r>
      <w:r w:rsidR="009961C2">
        <w:rPr>
          <w:rFonts w:ascii="Traditional Arabic" w:hAnsi="Traditional Arabic" w:cs="Traditional Arabic"/>
          <w:sz w:val="32"/>
          <w:szCs w:val="32"/>
          <w:rtl/>
        </w:rPr>
        <w:t>، و</w:t>
      </w:r>
      <w:r w:rsidRPr="001E004E">
        <w:rPr>
          <w:rFonts w:ascii="Traditional Arabic" w:hAnsi="Traditional Arabic" w:cs="Traditional Arabic"/>
          <w:sz w:val="32"/>
          <w:szCs w:val="32"/>
          <w:rtl/>
        </w:rPr>
        <w:t>تأخذ بعض الأدبيات في الاعتبار العلاقة بين رواتب الرئيس التنفيذي ونتائج الشركة</w:t>
      </w:r>
      <w:r w:rsidR="00001695">
        <w:rPr>
          <w:rFonts w:ascii="Traditional Arabic" w:hAnsi="Traditional Arabic" w:cs="Traditional Arabic"/>
          <w:sz w:val="32"/>
          <w:szCs w:val="32"/>
          <w:rtl/>
        </w:rPr>
        <w:t>، كما</w:t>
      </w:r>
      <w:r w:rsidRPr="001E004E">
        <w:rPr>
          <w:rFonts w:ascii="Traditional Arabic" w:hAnsi="Traditional Arabic" w:cs="Traditional Arabic"/>
          <w:sz w:val="32"/>
          <w:szCs w:val="32"/>
          <w:rtl/>
        </w:rPr>
        <w:t xml:space="preserve"> تم مناقشة نتائج الشركة السابقة ووجد أن لها تأثير إيجابي على تعويضات الرئيس التنفيذي</w:t>
      </w:r>
      <w:r w:rsidRPr="001E004E">
        <w:rPr>
          <w:rFonts w:ascii="Traditional Arabic" w:hAnsi="Traditional Arabic" w:cs="Traditional Arabic"/>
          <w:sz w:val="32"/>
          <w:szCs w:val="32"/>
        </w:rPr>
        <w:t xml:space="preserve"> (Zavertiaeva, 2019) </w:t>
      </w:r>
      <w:r w:rsidRPr="001E004E">
        <w:rPr>
          <w:rFonts w:ascii="Traditional Arabic" w:hAnsi="Traditional Arabic" w:cs="Traditional Arabic"/>
          <w:sz w:val="32"/>
          <w:szCs w:val="32"/>
          <w:rtl/>
        </w:rPr>
        <w:t>.</w:t>
      </w:r>
    </w:p>
    <w:p w14:paraId="6E936B5A" w14:textId="262706AF" w:rsidR="00F87471"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lastRenderedPageBreak/>
        <w:t xml:space="preserve">كما أن الأداء السابق يلعب أدوارًا مختلفة كمحدد لأجور الرئيس التنفيذي. في حين أن كل من العائد على حقوق الملكية وعائدات الأسهم يؤثران بشكل إيجابي على راتب الرئيس التنفيذي، ترتبط مكافأة الرئيس التنفيذي عكسًا بعائد حقوق الملكية للسنة السابقة. </w:t>
      </w:r>
      <w:r w:rsidRPr="001E004E">
        <w:rPr>
          <w:rFonts w:ascii="Traditional Arabic" w:hAnsi="Traditional Arabic" w:cs="Traditional Arabic"/>
          <w:sz w:val="32"/>
          <w:szCs w:val="32"/>
        </w:rPr>
        <w:t>(Banker et. al., 2013)</w:t>
      </w:r>
      <w:r w:rsidRPr="001E004E">
        <w:rPr>
          <w:rFonts w:ascii="Traditional Arabic" w:hAnsi="Traditional Arabic" w:cs="Traditional Arabic"/>
          <w:sz w:val="32"/>
          <w:szCs w:val="32"/>
          <w:rtl/>
        </w:rPr>
        <w:t>.</w:t>
      </w:r>
    </w:p>
    <w:p w14:paraId="288A5D19" w14:textId="43078BCB" w:rsidR="00F87471" w:rsidRDefault="00F87471" w:rsidP="001E004E">
      <w:pPr>
        <w:pStyle w:val="a9"/>
        <w:bidi/>
        <w:spacing w:before="0" w:line="360" w:lineRule="auto"/>
        <w:jc w:val="both"/>
        <w:rPr>
          <w:rFonts w:ascii="Traditional Arabic" w:hAnsi="Traditional Arabic" w:cs="Traditional Arabic"/>
          <w:b/>
          <w:bCs/>
          <w:sz w:val="32"/>
          <w:szCs w:val="32"/>
          <w:rtl/>
          <w:lang w:bidi="ar-JO"/>
        </w:rPr>
      </w:pPr>
      <w:r w:rsidRPr="001E004E">
        <w:rPr>
          <w:rFonts w:ascii="Traditional Arabic" w:hAnsi="Traditional Arabic" w:cs="Traditional Arabic"/>
          <w:b/>
          <w:bCs/>
          <w:sz w:val="32"/>
          <w:szCs w:val="32"/>
          <w:rtl/>
          <w:lang w:bidi="ar-JO"/>
        </w:rPr>
        <w:t xml:space="preserve">2- </w:t>
      </w:r>
      <w:r w:rsidR="00001695">
        <w:rPr>
          <w:rFonts w:ascii="Traditional Arabic" w:hAnsi="Traditional Arabic" w:cs="Traditional Arabic"/>
          <w:b/>
          <w:bCs/>
          <w:sz w:val="32"/>
          <w:szCs w:val="32"/>
          <w:rtl/>
          <w:lang w:bidi="ar-JO"/>
        </w:rPr>
        <w:t>مدة دورة مجلس الإدارة</w:t>
      </w:r>
      <w:r w:rsidRPr="001E004E">
        <w:rPr>
          <w:rFonts w:ascii="Traditional Arabic" w:hAnsi="Traditional Arabic" w:cs="Traditional Arabic"/>
          <w:b/>
          <w:bCs/>
          <w:sz w:val="32"/>
          <w:szCs w:val="32"/>
          <w:rtl/>
          <w:lang w:bidi="ar-JO"/>
        </w:rPr>
        <w:t>:</w:t>
      </w:r>
      <w:r w:rsidR="00697F31">
        <w:rPr>
          <w:rFonts w:ascii="Traditional Arabic" w:hAnsi="Traditional Arabic" w:cs="Traditional Arabic" w:hint="cs"/>
          <w:b/>
          <w:bCs/>
          <w:sz w:val="32"/>
          <w:szCs w:val="32"/>
          <w:rtl/>
          <w:lang w:bidi="ar-JO"/>
        </w:rPr>
        <w:t xml:space="preserve"> </w:t>
      </w:r>
    </w:p>
    <w:p w14:paraId="7743CC49" w14:textId="60BE83B9" w:rsidR="00F71E0A" w:rsidRDefault="00F71E0A" w:rsidP="00697F31">
      <w:pPr>
        <w:pStyle w:val="a9"/>
        <w:bidi/>
        <w:spacing w:before="0" w:line="360" w:lineRule="auto"/>
        <w:jc w:val="both"/>
        <w:rPr>
          <w:rFonts w:ascii="Traditional Arabic" w:hAnsi="Traditional Arabic" w:cs="Traditional Arabic"/>
          <w:color w:val="000000" w:themeColor="text1"/>
          <w:sz w:val="32"/>
          <w:szCs w:val="32"/>
          <w:rtl/>
          <w:lang w:bidi="ar-JO"/>
        </w:rPr>
      </w:pPr>
      <w:r w:rsidRPr="00F71E0A">
        <w:rPr>
          <w:rFonts w:ascii="Traditional Arabic" w:hAnsi="Traditional Arabic" w:cs="Traditional Arabic"/>
          <w:color w:val="000000" w:themeColor="text1"/>
          <w:sz w:val="32"/>
          <w:szCs w:val="32"/>
          <w:rtl/>
          <w:lang w:bidi="ar-JO"/>
        </w:rPr>
        <w:t>تُعد مدة دورة مجلس الإدارة من العناصر المهمة في حوكمة الشركات، إذ تؤثر بشكل مباشر في مستوى الاستقرار الإداري، وجودة القرارات الاستراتيجية، وفعالية الرقابة على الإدارة التنفيذية. وتناقش الأدبيات الاقتصادية والمالية العلاقة بين مدة عضوية المجلس أو دورته وبين أداء الشركة من خلال عدة أبعاد تتعلق بالكفاءة والخبرة والاستقلالية</w:t>
      </w:r>
      <w:r w:rsidRPr="00F71E0A">
        <w:rPr>
          <w:rFonts w:ascii="Traditional Arabic" w:hAnsi="Traditional Arabic" w:cs="Traditional Arabic"/>
          <w:color w:val="000000" w:themeColor="text1"/>
          <w:sz w:val="32"/>
          <w:szCs w:val="32"/>
          <w:lang w:bidi="ar-JO"/>
        </w:rPr>
        <w:t>.</w:t>
      </w:r>
    </w:p>
    <w:p w14:paraId="645DBD74" w14:textId="3640BBA0" w:rsidR="00F71E0A" w:rsidRDefault="00697F31" w:rsidP="00697F31">
      <w:pPr>
        <w:pStyle w:val="a9"/>
        <w:bidi/>
        <w:spacing w:before="0" w:line="360" w:lineRule="auto"/>
        <w:jc w:val="both"/>
        <w:rPr>
          <w:rFonts w:ascii="Traditional Arabic" w:hAnsi="Traditional Arabic" w:cs="Traditional Arabic"/>
          <w:color w:val="000000" w:themeColor="text1"/>
          <w:sz w:val="32"/>
          <w:szCs w:val="32"/>
          <w:rtl/>
          <w:lang w:bidi="ar-JO"/>
        </w:rPr>
      </w:pPr>
      <w:r>
        <w:rPr>
          <w:rFonts w:ascii="Traditional Arabic" w:hAnsi="Traditional Arabic" w:cs="Traditional Arabic" w:hint="cs"/>
          <w:color w:val="000000" w:themeColor="text1"/>
          <w:sz w:val="32"/>
          <w:szCs w:val="32"/>
          <w:rtl/>
          <w:lang w:bidi="ar-JO"/>
        </w:rPr>
        <w:t>و</w:t>
      </w:r>
      <w:r w:rsidR="00F71E0A" w:rsidRPr="00F71E0A">
        <w:rPr>
          <w:rFonts w:ascii="Traditional Arabic" w:hAnsi="Traditional Arabic" w:cs="Traditional Arabic"/>
          <w:color w:val="000000" w:themeColor="text1"/>
          <w:sz w:val="32"/>
          <w:szCs w:val="32"/>
          <w:rtl/>
          <w:lang w:bidi="ar-JO"/>
        </w:rPr>
        <w:t>تشير بعض الدراسات إلى أن مدة الدورة الأطول نسبياً قد تسهم في تعزيز استقرار مجلس الإدارة وتمكين الأعضاء من اكتساب معرفة أعمق بطبيعة نشاط الشركة وبيئتها التشغيلية، مما يؤدي إلى اتخاذ قرارات استراتيجية أكثر فعالية وتحسين الأداء المالي للشركة. فمع مرور الوقت يكتسب أعضاء المجلس خبرة تراكمية ومعرفة تنظيمية تمكنهم من ممارسة دور رقابي واستراتيجي أكثر كفاءة</w:t>
      </w:r>
      <w:r w:rsidR="00F71E0A" w:rsidRPr="00F71E0A">
        <w:rPr>
          <w:rFonts w:ascii="Traditional Arabic" w:hAnsi="Traditional Arabic" w:cs="Traditional Arabic"/>
          <w:color w:val="000000" w:themeColor="text1"/>
          <w:sz w:val="32"/>
          <w:szCs w:val="32"/>
          <w:lang w:bidi="ar-JO"/>
        </w:rPr>
        <w:t xml:space="preserve"> (Lipton &amp; Lorsch, 1992). </w:t>
      </w:r>
      <w:r w:rsidR="00F71E0A" w:rsidRPr="00F71E0A">
        <w:rPr>
          <w:rFonts w:ascii="Traditional Arabic" w:hAnsi="Traditional Arabic" w:cs="Traditional Arabic"/>
          <w:color w:val="000000" w:themeColor="text1"/>
          <w:sz w:val="32"/>
          <w:szCs w:val="32"/>
          <w:rtl/>
          <w:lang w:bidi="ar-JO"/>
        </w:rPr>
        <w:t>كما يرى بعض الباحثين أن الاستمرارية في عضوية المجلس تساعد على بناء فهم أفضل للمخاطر والفرص الاستراتيجية التي تواجه الشركة، الأمر الذي ينعكس إيجاباً على الأداء المؤسسي</w:t>
      </w:r>
      <w:r w:rsidR="00F71E0A" w:rsidRPr="00F71E0A">
        <w:rPr>
          <w:rFonts w:ascii="Traditional Arabic" w:hAnsi="Traditional Arabic" w:cs="Traditional Arabic"/>
          <w:color w:val="000000" w:themeColor="text1"/>
          <w:sz w:val="32"/>
          <w:szCs w:val="32"/>
          <w:lang w:bidi="ar-JO"/>
        </w:rPr>
        <w:t xml:space="preserve"> (Hillman &amp; Dalziel, 2003).</w:t>
      </w:r>
    </w:p>
    <w:p w14:paraId="429013C9" w14:textId="62D53401" w:rsidR="00F71E0A" w:rsidRPr="00F71E0A" w:rsidRDefault="00697F31" w:rsidP="00697F31">
      <w:pPr>
        <w:pStyle w:val="a9"/>
        <w:bidi/>
        <w:spacing w:before="0" w:line="360" w:lineRule="auto"/>
        <w:jc w:val="both"/>
        <w:rPr>
          <w:rFonts w:ascii="Traditional Arabic" w:hAnsi="Traditional Arabic" w:cs="Traditional Arabic"/>
          <w:color w:val="000000" w:themeColor="text1"/>
          <w:sz w:val="32"/>
          <w:szCs w:val="32"/>
          <w:rtl/>
          <w:lang w:bidi="ar-JO"/>
        </w:rPr>
      </w:pPr>
      <w:r>
        <w:rPr>
          <w:rFonts w:ascii="Traditional Arabic" w:hAnsi="Traditional Arabic" w:cs="Traditional Arabic" w:hint="cs"/>
          <w:color w:val="000000" w:themeColor="text1"/>
          <w:sz w:val="32"/>
          <w:szCs w:val="32"/>
          <w:rtl/>
          <w:lang w:bidi="ar-JO"/>
        </w:rPr>
        <w:t>ف</w:t>
      </w:r>
      <w:r w:rsidR="00F71E0A" w:rsidRPr="00F71E0A">
        <w:rPr>
          <w:rFonts w:ascii="Traditional Arabic" w:hAnsi="Traditional Arabic" w:cs="Traditional Arabic"/>
          <w:color w:val="000000" w:themeColor="text1"/>
          <w:sz w:val="32"/>
          <w:szCs w:val="32"/>
          <w:rtl/>
          <w:lang w:bidi="ar-JO"/>
        </w:rPr>
        <w:t xml:space="preserve">ي المقابل، تشير بعض الأدبيات إلى أن طول مدة بقاء أعضاء مجلس الإدارة قد يؤدي إلى انخفاض مستوى الاستقلالية والرقابة الفعالة على الإدارة التنفيذية، حيث يمكن أن تنشأ علاقات شخصية أو مهنية قوية بين أعضاء المجلس والإدارة التنفيذية مع مرور الوقت، وهو ما قد يقلل من موضوعية القرارات الرقابية. وفي هذا السياق يرى بعض الباحثين أن فترات العضوية الطويلة قد تضعف قدرة المجلس على ممارسة دوره الرقابي </w:t>
      </w:r>
      <w:r w:rsidR="00F71E0A" w:rsidRPr="00F71E0A">
        <w:rPr>
          <w:rFonts w:ascii="Traditional Arabic" w:hAnsi="Traditional Arabic" w:cs="Traditional Arabic"/>
          <w:color w:val="000000" w:themeColor="text1"/>
          <w:sz w:val="32"/>
          <w:szCs w:val="32"/>
          <w:rtl/>
          <w:lang w:bidi="ar-JO"/>
        </w:rPr>
        <w:lastRenderedPageBreak/>
        <w:t>بفعالية</w:t>
      </w:r>
      <w:r w:rsidR="00F71E0A" w:rsidRPr="00F71E0A">
        <w:rPr>
          <w:rFonts w:ascii="Traditional Arabic" w:hAnsi="Traditional Arabic" w:cs="Traditional Arabic"/>
          <w:color w:val="000000" w:themeColor="text1"/>
          <w:sz w:val="32"/>
          <w:szCs w:val="32"/>
          <w:lang w:bidi="ar-JO"/>
        </w:rPr>
        <w:t xml:space="preserve"> (Vafeas, 2003). </w:t>
      </w:r>
      <w:r w:rsidR="00F71E0A" w:rsidRPr="00F71E0A">
        <w:rPr>
          <w:rFonts w:ascii="Traditional Arabic" w:hAnsi="Traditional Arabic" w:cs="Traditional Arabic"/>
          <w:color w:val="000000" w:themeColor="text1"/>
          <w:sz w:val="32"/>
          <w:szCs w:val="32"/>
          <w:rtl/>
          <w:lang w:bidi="ar-JO"/>
        </w:rPr>
        <w:t>ولذلك توصي بعض دراسات الحوكمة بضرورة تحقيق توازن بين الاستمرارية والتجديد في عضوية المجلس لضمان الحفاظ على الكفاءة والاستقلالية في آن واحد</w:t>
      </w:r>
      <w:r w:rsidR="00772397">
        <w:rPr>
          <w:rFonts w:ascii="Traditional Arabic" w:hAnsi="Traditional Arabic" w:cs="Traditional Arabic" w:hint="cs"/>
          <w:color w:val="000000" w:themeColor="text1"/>
          <w:sz w:val="32"/>
          <w:szCs w:val="32"/>
          <w:rtl/>
          <w:lang w:bidi="ar-JO"/>
        </w:rPr>
        <w:t xml:space="preserve">، </w:t>
      </w:r>
      <w:r w:rsidR="00F71E0A" w:rsidRPr="00F71E0A">
        <w:rPr>
          <w:rFonts w:ascii="Traditional Arabic" w:hAnsi="Traditional Arabic" w:cs="Traditional Arabic"/>
          <w:color w:val="000000" w:themeColor="text1"/>
          <w:sz w:val="32"/>
          <w:szCs w:val="32"/>
          <w:rtl/>
          <w:lang w:bidi="ar-JO"/>
        </w:rPr>
        <w:t>كما أظهرت بعض الدراسات التجريبية أن العلاقة بين مدة دورة مجلس الإدارة وأداء الشركة ليست خطية دائماً، بل قد تكون علاقة غير مباشرة تتأثر بعوامل أخرى مثل حجم المجلس، ومستوى استقلالية الأعضاء، وهيكل الملكية، وطبيعة القطاع الاقتصادي. ففي بعض الحالات يؤدي التجديد الدوري لعضوية المجلس إلى إدخال خبرات جديدة وأفكار مبتكرة تعزز الأداء المؤسسي وتزيد من قدرة الشركة على التكيف مع التغيرات في البيئة التنافسية</w:t>
      </w:r>
      <w:r w:rsidR="00F71E0A" w:rsidRPr="00F71E0A">
        <w:rPr>
          <w:rFonts w:ascii="Traditional Arabic" w:hAnsi="Traditional Arabic" w:cs="Traditional Arabic"/>
          <w:color w:val="000000" w:themeColor="text1"/>
          <w:sz w:val="32"/>
          <w:szCs w:val="32"/>
          <w:lang w:bidi="ar-JO"/>
        </w:rPr>
        <w:t xml:space="preserve"> </w:t>
      </w:r>
      <w:r w:rsidR="00772397">
        <w:rPr>
          <w:rFonts w:ascii="Traditional Arabic" w:hAnsi="Traditional Arabic" w:cs="Traditional Arabic"/>
          <w:color w:val="000000" w:themeColor="text1"/>
          <w:sz w:val="32"/>
          <w:szCs w:val="32"/>
          <w:lang w:bidi="ar-JO"/>
        </w:rPr>
        <w:t xml:space="preserve"> </w:t>
      </w:r>
      <w:r w:rsidR="00F71E0A" w:rsidRPr="00F71E0A">
        <w:rPr>
          <w:rFonts w:ascii="Traditional Arabic" w:hAnsi="Traditional Arabic" w:cs="Traditional Arabic"/>
          <w:color w:val="000000" w:themeColor="text1"/>
          <w:sz w:val="32"/>
          <w:szCs w:val="32"/>
          <w:lang w:bidi="ar-JO"/>
        </w:rPr>
        <w:t>(Fama &amp; Jensen, 1983).</w:t>
      </w:r>
      <w:r w:rsidR="00772397">
        <w:rPr>
          <w:rFonts w:ascii="Traditional Arabic" w:hAnsi="Traditional Arabic" w:cs="Traditional Arabic" w:hint="cs"/>
          <w:color w:val="000000" w:themeColor="text1"/>
          <w:sz w:val="32"/>
          <w:szCs w:val="32"/>
          <w:rtl/>
        </w:rPr>
        <w:t xml:space="preserve"> </w:t>
      </w:r>
      <w:r w:rsidR="00F71E0A" w:rsidRPr="00F71E0A">
        <w:rPr>
          <w:rFonts w:ascii="Traditional Arabic" w:hAnsi="Traditional Arabic" w:cs="Traditional Arabic"/>
          <w:color w:val="000000" w:themeColor="text1"/>
          <w:sz w:val="32"/>
          <w:szCs w:val="32"/>
          <w:rtl/>
          <w:lang w:bidi="ar-JO"/>
        </w:rPr>
        <w:t>ومن منظور حوكمة الشركات، تميل العديد من الأنظمة القانونية ولوائح الحوكمة إلى تحديد مدة دورة مجلس الإدارة في حدود ثلاث أو أربع سنوات، مع إمكانية إعادة انتخاب الأعضاء، وذلك بهدف تحقيق التوازن بين الاستقرار المؤسسي من جهة، وتجديد الخبرات وتعزيز المساءلة من جهة أخرى. ويهدف هذا التنظيم إلى ضمان استمرار فعالية مجلس الإدارة في أداء دوره الاستراتيجي والرقابي بما ينعكس إيجاباً على أداء الشركة وقيمتها السوقية</w:t>
      </w:r>
      <w:r w:rsidR="00F71E0A" w:rsidRPr="00F71E0A">
        <w:rPr>
          <w:rFonts w:ascii="Traditional Arabic" w:hAnsi="Traditional Arabic" w:cs="Traditional Arabic"/>
          <w:color w:val="000000" w:themeColor="text1"/>
          <w:sz w:val="32"/>
          <w:szCs w:val="32"/>
          <w:lang w:bidi="ar-JO"/>
        </w:rPr>
        <w:t>.</w:t>
      </w:r>
    </w:p>
    <w:p w14:paraId="0E6CD62F" w14:textId="26D72295" w:rsidR="00F71E0A" w:rsidRDefault="00F71E0A" w:rsidP="00F71E0A">
      <w:pPr>
        <w:pStyle w:val="a9"/>
        <w:bidi/>
        <w:spacing w:before="0" w:line="360" w:lineRule="auto"/>
        <w:jc w:val="both"/>
        <w:rPr>
          <w:rFonts w:ascii="Traditional Arabic" w:hAnsi="Traditional Arabic" w:cs="Traditional Arabic"/>
          <w:color w:val="000000" w:themeColor="text1"/>
          <w:sz w:val="32"/>
          <w:szCs w:val="32"/>
          <w:rtl/>
          <w:lang w:bidi="ar-JO"/>
        </w:rPr>
      </w:pPr>
      <w:r w:rsidRPr="00F71E0A">
        <w:rPr>
          <w:rFonts w:ascii="Traditional Arabic" w:hAnsi="Traditional Arabic" w:cs="Traditional Arabic"/>
          <w:color w:val="000000" w:themeColor="text1"/>
          <w:sz w:val="32"/>
          <w:szCs w:val="32"/>
          <w:rtl/>
          <w:lang w:bidi="ar-JO"/>
        </w:rPr>
        <w:t>وبناءً على ما سبق، يمكن القول إن مدة دورة مجلس الإدارة تمثل أحد المتغيرات المهمة في إطار حوكمة الشركات، حيث إن المدة المناسبة للدورة تسهم في تعزيز كفاءة المجلس، وتحسين جودة القرارات الاستراتيجية، وتعزيز الرقابة على الإدارة التنفيذية، الأمر الذي ينعكس في النهاية على تحسين الأداء المالي والتشغيلي للشركات.</w:t>
      </w:r>
    </w:p>
    <w:p w14:paraId="43530095" w14:textId="711CCB66" w:rsidR="00F87471" w:rsidRPr="001E004E" w:rsidRDefault="00F71E0A" w:rsidP="00F71E0A">
      <w:pPr>
        <w:pStyle w:val="a9"/>
        <w:bidi/>
        <w:spacing w:before="0" w:line="360" w:lineRule="auto"/>
        <w:jc w:val="both"/>
        <w:rPr>
          <w:rFonts w:ascii="Traditional Arabic" w:hAnsi="Traditional Arabic" w:cs="Traditional Arabic"/>
          <w:color w:val="000000" w:themeColor="text1"/>
          <w:sz w:val="32"/>
          <w:szCs w:val="32"/>
          <w:rtl/>
          <w:lang w:bidi="ar-EG"/>
        </w:rPr>
      </w:pPr>
      <w:r>
        <w:rPr>
          <w:rFonts w:ascii="Traditional Arabic" w:hAnsi="Traditional Arabic" w:cs="Traditional Arabic" w:hint="cs"/>
          <w:color w:val="000000" w:themeColor="text1"/>
          <w:sz w:val="32"/>
          <w:szCs w:val="32"/>
          <w:rtl/>
          <w:lang w:bidi="ar-JO"/>
        </w:rPr>
        <w:t>و</w:t>
      </w:r>
      <w:r w:rsidR="00F87471" w:rsidRPr="001E004E">
        <w:rPr>
          <w:rFonts w:ascii="Traditional Arabic" w:hAnsi="Traditional Arabic" w:cs="Traditional Arabic"/>
          <w:color w:val="000000" w:themeColor="text1"/>
          <w:sz w:val="32"/>
          <w:szCs w:val="32"/>
          <w:rtl/>
          <w:lang w:bidi="ar-JO"/>
        </w:rPr>
        <w:t xml:space="preserve">توصلت الدراسات السابقة التي بحثت </w:t>
      </w:r>
      <w:r w:rsidR="00001695">
        <w:rPr>
          <w:rFonts w:ascii="Traditional Arabic" w:hAnsi="Traditional Arabic" w:cs="Traditional Arabic"/>
          <w:color w:val="000000" w:themeColor="text1"/>
          <w:sz w:val="32"/>
          <w:szCs w:val="32"/>
          <w:rtl/>
          <w:lang w:bidi="ar-JO"/>
        </w:rPr>
        <w:t>مدة دورة مجلس الإدارة</w:t>
      </w:r>
      <w:r w:rsidR="00F87471" w:rsidRPr="001E004E">
        <w:rPr>
          <w:rFonts w:ascii="Traditional Arabic" w:hAnsi="Traditional Arabic" w:cs="Traditional Arabic"/>
          <w:color w:val="000000" w:themeColor="text1"/>
          <w:sz w:val="32"/>
          <w:szCs w:val="32"/>
          <w:rtl/>
          <w:lang w:bidi="ar-JO"/>
        </w:rPr>
        <w:t xml:space="preserve"> والأداء المالي للشركات </w:t>
      </w:r>
      <w:r w:rsidR="006864DE" w:rsidRPr="001E004E">
        <w:rPr>
          <w:rFonts w:ascii="Traditional Arabic" w:hAnsi="Traditional Arabic" w:cs="Traditional Arabic"/>
          <w:color w:val="000000" w:themeColor="text1"/>
          <w:sz w:val="32"/>
          <w:szCs w:val="32"/>
          <w:rtl/>
          <w:lang w:bidi="ar-JO"/>
        </w:rPr>
        <w:t>إلى نتائج متضاربة حيث أشار</w:t>
      </w:r>
      <w:r w:rsidR="00F87471" w:rsidRPr="001E004E">
        <w:rPr>
          <w:rFonts w:ascii="Traditional Arabic" w:hAnsi="Traditional Arabic" w:cs="Traditional Arabic"/>
          <w:color w:val="000000" w:themeColor="text1"/>
          <w:sz w:val="32"/>
          <w:szCs w:val="32"/>
          <w:rtl/>
          <w:lang w:bidi="ar-JO"/>
        </w:rPr>
        <w:t>ت بعض النتائج إلى أنه نظرًا لأن الرؤساء التنفيذيين الأصغر سنًا يواجهون مخاوف مهنية أكبر مقارنة بالأكبر سنا، فإنهم يتجنبون المخاطرة المالية، مما قد يؤدي إلى الميل نحو التحفظ المفرط في السياسات المالية</w:t>
      </w:r>
      <w:r w:rsidR="00F87471" w:rsidRPr="001E004E">
        <w:rPr>
          <w:rFonts w:ascii="Traditional Arabic" w:hAnsi="Traditional Arabic" w:cs="Traditional Arabic"/>
          <w:color w:val="000000" w:themeColor="text1"/>
          <w:sz w:val="32"/>
          <w:szCs w:val="32"/>
          <w:rtl/>
          <w:lang w:bidi="ar-EG"/>
        </w:rPr>
        <w:t xml:space="preserve">. أما الرؤساء التنفيذيين الأكبر سنًا يسعون إلى تقليل المخاطر من خلال اتباع سياسات الاستثمار </w:t>
      </w:r>
      <w:r w:rsidR="00F87471" w:rsidRPr="001E004E">
        <w:rPr>
          <w:rFonts w:ascii="Traditional Arabic" w:hAnsi="Traditional Arabic" w:cs="Traditional Arabic"/>
          <w:color w:val="000000" w:themeColor="text1"/>
          <w:sz w:val="32"/>
          <w:szCs w:val="32"/>
          <w:rtl/>
          <w:lang w:bidi="ar-EG"/>
        </w:rPr>
        <w:lastRenderedPageBreak/>
        <w:t>الأقل خطورة</w:t>
      </w:r>
      <w:r w:rsidR="009961C2">
        <w:rPr>
          <w:rFonts w:ascii="Traditional Arabic" w:hAnsi="Traditional Arabic" w:cs="Traditional Arabic"/>
          <w:color w:val="000000" w:themeColor="text1"/>
          <w:sz w:val="32"/>
          <w:szCs w:val="32"/>
          <w:rtl/>
          <w:lang w:bidi="ar-EG"/>
        </w:rPr>
        <w:t>، و</w:t>
      </w:r>
      <w:r w:rsidR="00F87471" w:rsidRPr="001E004E">
        <w:rPr>
          <w:rFonts w:ascii="Traditional Arabic" w:hAnsi="Traditional Arabic" w:cs="Traditional Arabic"/>
          <w:color w:val="000000" w:themeColor="text1"/>
          <w:sz w:val="32"/>
          <w:szCs w:val="32"/>
          <w:rtl/>
          <w:lang w:bidi="ar-EG"/>
        </w:rPr>
        <w:t xml:space="preserve">من جوانب التأثير أيضا التوجه نحو البحث والتطوير في </w:t>
      </w:r>
      <w:r w:rsidR="00772397">
        <w:rPr>
          <w:rFonts w:ascii="Traditional Arabic" w:hAnsi="Traditional Arabic" w:cs="Traditional Arabic" w:hint="cs"/>
          <w:color w:val="000000" w:themeColor="text1"/>
          <w:sz w:val="32"/>
          <w:szCs w:val="32"/>
          <w:rtl/>
          <w:lang w:bidi="ar-EG"/>
        </w:rPr>
        <w:t>الأداء</w:t>
      </w:r>
      <w:r w:rsidR="00903DEE">
        <w:rPr>
          <w:rFonts w:ascii="Traditional Arabic" w:hAnsi="Traditional Arabic" w:cs="Traditional Arabic" w:hint="cs"/>
          <w:color w:val="000000" w:themeColor="text1"/>
          <w:sz w:val="32"/>
          <w:szCs w:val="32"/>
          <w:rtl/>
          <w:lang w:bidi="ar-EG"/>
        </w:rPr>
        <w:t xml:space="preserve"> المالي</w:t>
      </w:r>
      <w:r w:rsidR="00F87471" w:rsidRPr="001E004E">
        <w:rPr>
          <w:rFonts w:ascii="Traditional Arabic" w:hAnsi="Traditional Arabic" w:cs="Traditional Arabic"/>
          <w:color w:val="000000" w:themeColor="text1"/>
          <w:sz w:val="32"/>
          <w:szCs w:val="32"/>
          <w:rtl/>
          <w:lang w:bidi="ar-EG"/>
        </w:rPr>
        <w:t xml:space="preserve"> حيث إن المدراء الأكبر سنا أقل ميلا للتوجه نحو البحث والتطوير مقارنة بالأكبر سنا لاعتمادهم على عنصر الخبرة.  </w:t>
      </w:r>
      <w:r w:rsidR="00F87471" w:rsidRPr="001E004E">
        <w:rPr>
          <w:rFonts w:ascii="Traditional Arabic" w:hAnsi="Traditional Arabic" w:cs="Traditional Arabic"/>
          <w:color w:val="000000" w:themeColor="text1"/>
          <w:sz w:val="32"/>
          <w:szCs w:val="32"/>
          <w:lang w:bidi="ar-EG"/>
        </w:rPr>
        <w:t>(Serfling, 2014)</w:t>
      </w:r>
      <w:r w:rsidR="00F87471" w:rsidRPr="001E004E">
        <w:rPr>
          <w:rFonts w:ascii="Traditional Arabic" w:hAnsi="Traditional Arabic" w:cs="Traditional Arabic"/>
          <w:color w:val="000000" w:themeColor="text1"/>
          <w:sz w:val="32"/>
          <w:szCs w:val="32"/>
          <w:rtl/>
          <w:lang w:bidi="ar-EG"/>
        </w:rPr>
        <w:t>.</w:t>
      </w:r>
    </w:p>
    <w:p w14:paraId="624A243A" w14:textId="77777777" w:rsidR="00F87471" w:rsidRPr="001E004E" w:rsidRDefault="00F87471" w:rsidP="001E004E">
      <w:pPr>
        <w:pStyle w:val="a9"/>
        <w:bidi/>
        <w:spacing w:before="0" w:line="360" w:lineRule="auto"/>
        <w:jc w:val="both"/>
        <w:rPr>
          <w:rFonts w:ascii="Traditional Arabic" w:hAnsi="Traditional Arabic" w:cs="Traditional Arabic"/>
          <w:b/>
          <w:bCs/>
          <w:sz w:val="32"/>
          <w:szCs w:val="32"/>
          <w:lang w:bidi="ar-JO"/>
        </w:rPr>
      </w:pPr>
      <w:r w:rsidRPr="001E004E">
        <w:rPr>
          <w:rFonts w:ascii="Traditional Arabic" w:hAnsi="Traditional Arabic" w:cs="Traditional Arabic"/>
          <w:b/>
          <w:bCs/>
          <w:sz w:val="32"/>
          <w:szCs w:val="32"/>
          <w:rtl/>
          <w:lang w:bidi="ar-JO"/>
        </w:rPr>
        <w:t>3- فترة تعيين الرئيس التنفيذي:</w:t>
      </w:r>
    </w:p>
    <w:p w14:paraId="515CA594" w14:textId="2C578D0A" w:rsidR="00F87471" w:rsidRPr="001E004E" w:rsidRDefault="00F87471" w:rsidP="001E004E">
      <w:pPr>
        <w:pStyle w:val="a9"/>
        <w:bidi/>
        <w:spacing w:before="0" w:line="360" w:lineRule="auto"/>
        <w:jc w:val="both"/>
        <w:rPr>
          <w:rFonts w:ascii="Traditional Arabic" w:hAnsi="Traditional Arabic" w:cs="Traditional Arabic"/>
          <w:sz w:val="32"/>
          <w:szCs w:val="32"/>
        </w:rPr>
      </w:pPr>
      <w:r w:rsidRPr="001E004E">
        <w:rPr>
          <w:rFonts w:ascii="Traditional Arabic" w:hAnsi="Traditional Arabic" w:cs="Traditional Arabic"/>
          <w:sz w:val="32"/>
          <w:szCs w:val="32"/>
          <w:rtl/>
        </w:rPr>
        <w:t xml:space="preserve">إن فترة تعيين الرئيس التنفيذي هي فترة ذات تأثير كبير على الأداء العام للشركة كما أنها ذات خصائص غامضة عن الخصائص الأخرى، فبشكل عام الرؤساء التنفيذيين غالبا ما يتمتعون بفترة تعيين أطول </w:t>
      </w:r>
      <w:r w:rsidR="00FE2A1D" w:rsidRPr="001E004E">
        <w:rPr>
          <w:rFonts w:ascii="Traditional Arabic" w:hAnsi="Traditional Arabic" w:cs="Traditional Arabic"/>
          <w:sz w:val="32"/>
          <w:szCs w:val="32"/>
          <w:rtl/>
        </w:rPr>
        <w:t>و</w:t>
      </w:r>
      <w:r w:rsidRPr="001E004E">
        <w:rPr>
          <w:rFonts w:ascii="Traditional Arabic" w:hAnsi="Traditional Arabic" w:cs="Traditional Arabic"/>
          <w:sz w:val="32"/>
          <w:szCs w:val="32"/>
          <w:rtl/>
        </w:rPr>
        <w:t xml:space="preserve">يحصلون </w:t>
      </w:r>
      <w:r w:rsidR="00FE2A1D" w:rsidRPr="001E004E">
        <w:rPr>
          <w:rFonts w:ascii="Traditional Arabic" w:hAnsi="Traditional Arabic" w:cs="Traditional Arabic"/>
          <w:sz w:val="32"/>
          <w:szCs w:val="32"/>
          <w:rtl/>
        </w:rPr>
        <w:t xml:space="preserve">من </w:t>
      </w:r>
      <w:r w:rsidRPr="001E004E">
        <w:rPr>
          <w:rFonts w:ascii="Traditional Arabic" w:hAnsi="Traditional Arabic" w:cs="Traditional Arabic"/>
          <w:sz w:val="32"/>
          <w:szCs w:val="32"/>
          <w:rtl/>
        </w:rPr>
        <w:t>خلالها على القوة والسلطة بشكل أكبر داخل الشركة، كما تزداد قوة الرئيس التنفيذي وسلطته مما يساهم بشكل أفضل في أداء السهم، ولكن قد ينتج عن ذلك ارتفاع نسبة التذبذب في سعره مما يع</w:t>
      </w:r>
      <w:r w:rsidR="00995E39" w:rsidRPr="001E004E">
        <w:rPr>
          <w:rFonts w:ascii="Traditional Arabic" w:hAnsi="Traditional Arabic" w:cs="Traditional Arabic"/>
          <w:sz w:val="32"/>
          <w:szCs w:val="32"/>
          <w:rtl/>
        </w:rPr>
        <w:t>ّ</w:t>
      </w:r>
      <w:r w:rsidRPr="001E004E">
        <w:rPr>
          <w:rFonts w:ascii="Traditional Arabic" w:hAnsi="Traditional Arabic" w:cs="Traditional Arabic"/>
          <w:sz w:val="32"/>
          <w:szCs w:val="32"/>
          <w:rtl/>
        </w:rPr>
        <w:t>بر عن المبادلة بين العوائد والمخاطر أي أن الرؤساء التنفيذيين الذين يعملون بعقود أطول دائما ما يفضلون تحقيق عوائد أعلى بدلا من المشاريع الصغيرة</w:t>
      </w:r>
      <w:r w:rsidR="00995E39" w:rsidRPr="001E004E">
        <w:rPr>
          <w:rFonts w:ascii="Traditional Arabic" w:hAnsi="Traditional Arabic" w:cs="Traditional Arabic"/>
          <w:sz w:val="32"/>
          <w:szCs w:val="32"/>
          <w:rtl/>
        </w:rPr>
        <w:t>،</w:t>
      </w:r>
      <w:r w:rsidRPr="001E004E">
        <w:rPr>
          <w:rFonts w:ascii="Traditional Arabic" w:hAnsi="Traditional Arabic" w:cs="Traditional Arabic"/>
          <w:sz w:val="32"/>
          <w:szCs w:val="32"/>
          <w:rtl/>
        </w:rPr>
        <w:t xml:space="preserve"> أو الأقل خطورة والتي تتسم بعوائد منخفضة نسبيا، كذلك فهناك علاقة </w:t>
      </w:r>
      <w:r w:rsidR="00772397" w:rsidRPr="001E004E">
        <w:rPr>
          <w:rFonts w:ascii="Traditional Arabic" w:hAnsi="Traditional Arabic" w:cs="Traditional Arabic" w:hint="cs"/>
          <w:sz w:val="32"/>
          <w:szCs w:val="32"/>
          <w:rtl/>
        </w:rPr>
        <w:t>إيجابية</w:t>
      </w:r>
      <w:r w:rsidRPr="001E004E">
        <w:rPr>
          <w:rFonts w:ascii="Traditional Arabic" w:hAnsi="Traditional Arabic" w:cs="Traditional Arabic"/>
          <w:sz w:val="32"/>
          <w:szCs w:val="32"/>
          <w:rtl/>
        </w:rPr>
        <w:t xml:space="preserve"> بين طول فترة تعيين الرؤساء التنفيذيين وبين درجة التزامهم اتجاه تحقيق النتائج المرجوة منهم، خاصة أن الالتزام بدرجة مرتفعة يشكل حافز ضروري بالنسبة للأداء الجيد (العتيبي، 2018 ).</w:t>
      </w:r>
    </w:p>
    <w:p w14:paraId="0C312716" w14:textId="533F03BB" w:rsidR="00F87471" w:rsidRPr="001E004E"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وذلك يعني أن زيادة مدة تعيين الرئيس التنفيذي تؤدي إلى ضعف استراتيجية الشركة والبيئة الخاصة بها نظرا لأن الشركة بذلك تصبح جامدة، كما أنها تؤمن دائما بالحفاظ على الوضع الراهن، وقد أكدت العديد من النتائج أن هناك علاقة عكسية ما بين الفترة التي يتعين فيها رئيس تنفيذي للشركة وبين الأداء العام لها، م</w:t>
      </w:r>
      <w:r w:rsidR="00D10C22" w:rsidRPr="001E004E">
        <w:rPr>
          <w:rFonts w:ascii="Traditional Arabic" w:hAnsi="Traditional Arabic" w:cs="Traditional Arabic"/>
          <w:sz w:val="32"/>
          <w:szCs w:val="32"/>
          <w:rtl/>
        </w:rPr>
        <w:t>م</w:t>
      </w:r>
      <w:r w:rsidRPr="001E004E">
        <w:rPr>
          <w:rFonts w:ascii="Traditional Arabic" w:hAnsi="Traditional Arabic" w:cs="Traditional Arabic"/>
          <w:sz w:val="32"/>
          <w:szCs w:val="32"/>
          <w:rtl/>
        </w:rPr>
        <w:t>ا يعني أن طول مدة تعيين الرئيس التنفيذي تؤثر على أداء الشركة بشكل سلبي، وهناك جانب آخر من جوانب العلاقة العكسية والذي يعود إلى نظرية الوكالة، وهو أن الرؤساء التنفيذيون الذين يتم تعي</w:t>
      </w:r>
      <w:r w:rsidR="00755B1E" w:rsidRPr="001E004E">
        <w:rPr>
          <w:rFonts w:ascii="Traditional Arabic" w:hAnsi="Traditional Arabic" w:cs="Traditional Arabic" w:hint="cs"/>
          <w:sz w:val="32"/>
          <w:szCs w:val="32"/>
          <w:rtl/>
        </w:rPr>
        <w:t>ي</w:t>
      </w:r>
      <w:r w:rsidRPr="001E004E">
        <w:rPr>
          <w:rFonts w:ascii="Traditional Arabic" w:hAnsi="Traditional Arabic" w:cs="Traditional Arabic"/>
          <w:sz w:val="32"/>
          <w:szCs w:val="32"/>
          <w:rtl/>
        </w:rPr>
        <w:t>نهم لفتره طويلة دائما ما يحظون بالعلاقات الشخصية الواسعة مع أعضاء مجلس الإدارة، وبناء</w:t>
      </w:r>
      <w:r w:rsidR="00511C35" w:rsidRPr="001E004E">
        <w:rPr>
          <w:rFonts w:ascii="Traditional Arabic" w:hAnsi="Traditional Arabic" w:cs="Traditional Arabic"/>
          <w:sz w:val="32"/>
          <w:szCs w:val="32"/>
          <w:rtl/>
        </w:rPr>
        <w:t>ً</w:t>
      </w:r>
      <w:r w:rsidRPr="001E004E">
        <w:rPr>
          <w:rFonts w:ascii="Traditional Arabic" w:hAnsi="Traditional Arabic" w:cs="Traditional Arabic"/>
          <w:sz w:val="32"/>
          <w:szCs w:val="32"/>
          <w:rtl/>
        </w:rPr>
        <w:t xml:space="preserve"> عليه يكونون أقل عرضه للانضباط بسبب الضعف في الأداء، كما تؤثر فترة تعيين الرئيس التنفيذي بشكل سلبي على الأداء المستقبلي </w:t>
      </w:r>
      <w:r w:rsidRPr="001E004E">
        <w:rPr>
          <w:rFonts w:ascii="Traditional Arabic" w:hAnsi="Traditional Arabic" w:cs="Traditional Arabic"/>
          <w:sz w:val="32"/>
          <w:szCs w:val="32"/>
          <w:rtl/>
        </w:rPr>
        <w:lastRenderedPageBreak/>
        <w:t xml:space="preserve">في الصناعات السريعة ، </w:t>
      </w:r>
      <w:r w:rsidR="00AB745E" w:rsidRPr="001E004E">
        <w:rPr>
          <w:rFonts w:ascii="Traditional Arabic" w:hAnsi="Traditional Arabic" w:cs="Traditional Arabic"/>
          <w:sz w:val="32"/>
          <w:szCs w:val="32"/>
          <w:rtl/>
        </w:rPr>
        <w:t>و</w:t>
      </w:r>
      <w:r w:rsidRPr="001E004E">
        <w:rPr>
          <w:rFonts w:ascii="Traditional Arabic" w:hAnsi="Traditional Arabic" w:cs="Traditional Arabic"/>
          <w:sz w:val="32"/>
          <w:szCs w:val="32"/>
          <w:rtl/>
        </w:rPr>
        <w:t>الصناعات الأكثر استقرارا، كذلك فالتأثير السلبي لفترة تعيين الرئيس التنفيذي يكون أكثر وضوحا في الشركات التي تتميز بنمو مرتفع، والتي تواجه مستقبل غالبا ما يكون أكثر غموضا (راجحة، 2019).</w:t>
      </w:r>
    </w:p>
    <w:p w14:paraId="54B54032" w14:textId="77777777" w:rsidR="00F87471" w:rsidRPr="001E004E" w:rsidRDefault="00F87471" w:rsidP="001E004E">
      <w:pPr>
        <w:pStyle w:val="a9"/>
        <w:bidi/>
        <w:spacing w:before="0" w:line="360" w:lineRule="auto"/>
        <w:jc w:val="both"/>
        <w:rPr>
          <w:rFonts w:ascii="Traditional Arabic" w:hAnsi="Traditional Arabic" w:cs="Traditional Arabic"/>
          <w:b/>
          <w:bCs/>
          <w:sz w:val="32"/>
          <w:szCs w:val="32"/>
          <w:rtl/>
          <w:lang w:bidi="ar-JO"/>
        </w:rPr>
      </w:pPr>
      <w:r w:rsidRPr="001E004E">
        <w:rPr>
          <w:rFonts w:ascii="Traditional Arabic" w:hAnsi="Traditional Arabic" w:cs="Traditional Arabic"/>
          <w:b/>
          <w:bCs/>
          <w:sz w:val="32"/>
          <w:szCs w:val="32"/>
          <w:rtl/>
          <w:lang w:bidi="ar-JO"/>
        </w:rPr>
        <w:t xml:space="preserve">4- جنس الرئيس التنفيذي:  </w:t>
      </w:r>
    </w:p>
    <w:p w14:paraId="486CA9C3" w14:textId="0B1ED238" w:rsidR="00F87471" w:rsidRPr="001E004E" w:rsidRDefault="00F87471" w:rsidP="00AB67D8">
      <w:pPr>
        <w:pStyle w:val="a9"/>
        <w:bidi/>
        <w:spacing w:before="0" w:line="360" w:lineRule="auto"/>
        <w:jc w:val="both"/>
        <w:rPr>
          <w:rFonts w:ascii="Traditional Arabic" w:hAnsi="Traditional Arabic" w:cs="Traditional Arabic"/>
          <w:sz w:val="32"/>
          <w:szCs w:val="32"/>
          <w:rtl/>
          <w:lang w:bidi="ar-EG"/>
        </w:rPr>
      </w:pPr>
      <w:r w:rsidRPr="001E004E">
        <w:rPr>
          <w:rFonts w:ascii="Traditional Arabic" w:hAnsi="Traditional Arabic" w:cs="Traditional Arabic"/>
          <w:color w:val="000000" w:themeColor="text1"/>
          <w:sz w:val="32"/>
          <w:szCs w:val="32"/>
          <w:rtl/>
          <w:lang w:bidi="ar-EG"/>
        </w:rPr>
        <w:t xml:space="preserve"> من المعروف </w:t>
      </w:r>
      <w:r w:rsidR="00AB67D8">
        <w:rPr>
          <w:rFonts w:ascii="Traditional Arabic" w:hAnsi="Traditional Arabic" w:cs="Traditional Arabic" w:hint="cs"/>
          <w:color w:val="000000" w:themeColor="text1"/>
          <w:sz w:val="32"/>
          <w:szCs w:val="32"/>
          <w:rtl/>
          <w:lang w:bidi="ar-EG"/>
        </w:rPr>
        <w:t>أن</w:t>
      </w:r>
      <w:r w:rsidRPr="001E004E">
        <w:rPr>
          <w:rFonts w:ascii="Traditional Arabic" w:hAnsi="Traditional Arabic" w:cs="Traditional Arabic"/>
          <w:color w:val="000000" w:themeColor="text1"/>
          <w:sz w:val="32"/>
          <w:szCs w:val="32"/>
          <w:rtl/>
          <w:lang w:bidi="ar-EG"/>
        </w:rPr>
        <w:t xml:space="preserve"> النساء يميلون إلى تجنب المخاطرة وهذا ينطبق أيضا على عمل الرئيس التنفيذي، حيث يميلون النساء في منصب الرئيس التنفيذي إلى تجنب المخاطرة من خلال التوجه لتكوين السيولة في الشركات التي يديرونها، كما أن القيادات النسائية تتجنب التوجه نحو توزيع النقود للحفاظ على السيولة</w:t>
      </w:r>
      <w:r w:rsidR="009961C2">
        <w:rPr>
          <w:rFonts w:ascii="Traditional Arabic" w:hAnsi="Traditional Arabic" w:cs="Traditional Arabic"/>
          <w:color w:val="000000" w:themeColor="text1"/>
          <w:sz w:val="32"/>
          <w:szCs w:val="32"/>
          <w:rtl/>
          <w:lang w:bidi="ar-EG"/>
        </w:rPr>
        <w:t>، و</w:t>
      </w:r>
      <w:r w:rsidRPr="001E004E">
        <w:rPr>
          <w:rFonts w:ascii="Traditional Arabic" w:hAnsi="Traditional Arabic" w:cs="Traditional Arabic"/>
          <w:color w:val="000000" w:themeColor="text1"/>
          <w:sz w:val="32"/>
          <w:szCs w:val="32"/>
          <w:rtl/>
          <w:lang w:bidi="ar-EG"/>
        </w:rPr>
        <w:t xml:space="preserve">في المقابل يقبل الرؤساء التنفيذيين من الرجال على تحمل المخاطرة </w:t>
      </w:r>
      <w:r w:rsidRPr="001E004E">
        <w:rPr>
          <w:rFonts w:ascii="Traditional Arabic" w:hAnsi="Traditional Arabic" w:cs="Traditional Arabic"/>
          <w:sz w:val="32"/>
          <w:szCs w:val="32"/>
          <w:lang w:bidi="ar-EG"/>
        </w:rPr>
        <w:t xml:space="preserve">(McGuinness et. al., 2015) </w:t>
      </w:r>
      <w:r w:rsidRPr="001E004E">
        <w:rPr>
          <w:rFonts w:ascii="Traditional Arabic" w:hAnsi="Traditional Arabic" w:cs="Traditional Arabic"/>
          <w:sz w:val="32"/>
          <w:szCs w:val="32"/>
          <w:rtl/>
          <w:lang w:bidi="ar-EG"/>
        </w:rPr>
        <w:t>.</w:t>
      </w:r>
    </w:p>
    <w:p w14:paraId="0BB97163" w14:textId="77777777" w:rsidR="00F87471" w:rsidRPr="001E004E" w:rsidRDefault="00F87471" w:rsidP="001E004E">
      <w:pPr>
        <w:pStyle w:val="a9"/>
        <w:bidi/>
        <w:spacing w:before="0" w:line="360" w:lineRule="auto"/>
        <w:jc w:val="both"/>
        <w:rPr>
          <w:rFonts w:ascii="Traditional Arabic" w:hAnsi="Traditional Arabic" w:cs="Traditional Arabic"/>
          <w:b/>
          <w:bCs/>
          <w:sz w:val="32"/>
          <w:szCs w:val="32"/>
          <w:rtl/>
        </w:rPr>
      </w:pPr>
      <w:r w:rsidRPr="001E004E">
        <w:rPr>
          <w:rFonts w:ascii="Traditional Arabic" w:hAnsi="Traditional Arabic" w:cs="Traditional Arabic"/>
          <w:b/>
          <w:bCs/>
          <w:sz w:val="32"/>
          <w:szCs w:val="32"/>
          <w:rtl/>
          <w:lang w:bidi="ar-JO"/>
        </w:rPr>
        <w:t>5- مؤهلات الرئيس التنفيذي</w:t>
      </w:r>
      <w:r w:rsidRPr="001E004E">
        <w:rPr>
          <w:rFonts w:ascii="Traditional Arabic" w:hAnsi="Traditional Arabic" w:cs="Traditional Arabic"/>
          <w:b/>
          <w:bCs/>
          <w:sz w:val="32"/>
          <w:szCs w:val="32"/>
          <w:rtl/>
        </w:rPr>
        <w:t>:</w:t>
      </w:r>
    </w:p>
    <w:p w14:paraId="643FAABF" w14:textId="3A8EFDA8" w:rsidR="00F87471" w:rsidRPr="001E004E" w:rsidRDefault="00F87471" w:rsidP="00AB67D8">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 xml:space="preserve">يعتقد أن المؤهلات العلمية التي يحصل عليها الرئيس التنفيذي تؤثر على درجة امتلاكه للمهارات والقدرات التي تمكنه من القيام بدوره في الشركة، وفي جانب </w:t>
      </w:r>
      <w:r w:rsidR="00AB67D8">
        <w:rPr>
          <w:rFonts w:ascii="Traditional Arabic" w:hAnsi="Traditional Arabic" w:cs="Traditional Arabic" w:hint="cs"/>
          <w:color w:val="000000" w:themeColor="text1"/>
          <w:sz w:val="32"/>
          <w:szCs w:val="32"/>
          <w:rtl/>
        </w:rPr>
        <w:t>آخر</w:t>
      </w:r>
      <w:r w:rsidRPr="001E004E">
        <w:rPr>
          <w:rFonts w:ascii="Traditional Arabic" w:hAnsi="Traditional Arabic" w:cs="Traditional Arabic"/>
          <w:color w:val="000000" w:themeColor="text1"/>
          <w:sz w:val="32"/>
          <w:szCs w:val="32"/>
          <w:rtl/>
        </w:rPr>
        <w:t xml:space="preserve"> تؤثر المؤهلات العلمية على تفضيلات وقيم الرؤساء التنفيذيين فالمديرين الحاصلين على تعليم عالي لديهم علاقات ضعيفة مع المسؤولين الحكوميين وغيرهم من صانعي القرار مما قد يحس</w:t>
      </w:r>
      <w:r w:rsidR="00FA6E7B" w:rsidRPr="001E004E">
        <w:rPr>
          <w:rFonts w:ascii="Traditional Arabic" w:hAnsi="Traditional Arabic" w:cs="Traditional Arabic" w:hint="cs"/>
          <w:color w:val="000000" w:themeColor="text1"/>
          <w:sz w:val="32"/>
          <w:szCs w:val="32"/>
          <w:rtl/>
        </w:rPr>
        <w:t>ّ</w:t>
      </w:r>
      <w:r w:rsidRPr="001E004E">
        <w:rPr>
          <w:rFonts w:ascii="Traditional Arabic" w:hAnsi="Traditional Arabic" w:cs="Traditional Arabic"/>
          <w:color w:val="000000" w:themeColor="text1"/>
          <w:sz w:val="32"/>
          <w:szCs w:val="32"/>
          <w:rtl/>
        </w:rPr>
        <w:t xml:space="preserve">ن أداء الشركة، كما أن التباين في المستوى التعليمي للرؤساء التنفيذيين يؤثر على أساليب إدارتهم لشركاتهم، وكلما ارتقت الدرجة العلمية  زادت قدرته ومهاراته في نطاق الدرجة العلمية التي حصل عليها فالرؤساء التنفيذيين الحاصلين على درجة الماجستير في إدارة الأعمال أو القانون مثلا يكونوا خبراء أكثر من غيرهم من الرؤساء التنفيذيين في هذا الجانب </w:t>
      </w:r>
      <w:r w:rsidRPr="001E004E">
        <w:rPr>
          <w:rFonts w:ascii="Traditional Arabic" w:hAnsi="Traditional Arabic" w:cs="Traditional Arabic"/>
          <w:color w:val="000000" w:themeColor="text1"/>
          <w:sz w:val="32"/>
          <w:szCs w:val="32"/>
        </w:rPr>
        <w:t xml:space="preserve">(Aliani, 2014) </w:t>
      </w:r>
      <w:r w:rsidRPr="001E004E">
        <w:rPr>
          <w:rFonts w:ascii="Traditional Arabic" w:hAnsi="Traditional Arabic" w:cs="Traditional Arabic"/>
          <w:color w:val="000000" w:themeColor="text1"/>
          <w:sz w:val="32"/>
          <w:szCs w:val="32"/>
          <w:rtl/>
        </w:rPr>
        <w:t>.</w:t>
      </w:r>
    </w:p>
    <w:p w14:paraId="79863BAC" w14:textId="657C639A" w:rsidR="00F87471"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ولقد وجدت</w:t>
      </w:r>
      <w:r w:rsidRPr="001E004E">
        <w:rPr>
          <w:rFonts w:ascii="Traditional Arabic" w:hAnsi="Traditional Arabic" w:cs="Traditional Arabic"/>
          <w:color w:val="000000" w:themeColor="text1"/>
          <w:sz w:val="32"/>
          <w:szCs w:val="32"/>
          <w:rtl/>
          <w:lang w:bidi="ar-EG"/>
        </w:rPr>
        <w:t xml:space="preserve"> دراسة </w:t>
      </w:r>
      <w:r w:rsidRPr="001E004E">
        <w:rPr>
          <w:rFonts w:ascii="Traditional Arabic" w:hAnsi="Traditional Arabic" w:cs="Traditional Arabic"/>
          <w:color w:val="000000" w:themeColor="text1"/>
          <w:sz w:val="32"/>
          <w:szCs w:val="32"/>
          <w:lang w:bidi="ar-EG"/>
        </w:rPr>
        <w:t>(Mun et. al., 2020)</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color w:val="000000" w:themeColor="text1"/>
          <w:sz w:val="32"/>
          <w:szCs w:val="32"/>
          <w:rtl/>
        </w:rPr>
        <w:t xml:space="preserve">أن الشركات التي لديها رؤساء تنفيذيون متخصصون في الأعمال (العلوم أو الهندسة) يكون لديها فائض نقدي أعلى بالمقارنة مع الرؤساء التنفيذيين الآخرين. بالإضافة إلى ذلك تتمتع الشركات التي لديها رؤساء تنفيذيون حاصلون على درجة الماجستير بفائض نقدي </w:t>
      </w:r>
      <w:r w:rsidRPr="001E004E">
        <w:rPr>
          <w:rFonts w:ascii="Traditional Arabic" w:hAnsi="Traditional Arabic" w:cs="Traditional Arabic"/>
          <w:color w:val="000000" w:themeColor="text1"/>
          <w:sz w:val="32"/>
          <w:szCs w:val="32"/>
          <w:rtl/>
        </w:rPr>
        <w:lastRenderedPageBreak/>
        <w:t>أعلى. ف</w:t>
      </w:r>
      <w:r w:rsidR="00680925">
        <w:rPr>
          <w:rFonts w:ascii="Traditional Arabic" w:hAnsi="Traditional Arabic" w:cs="Traditional Arabic"/>
          <w:color w:val="000000" w:themeColor="text1"/>
          <w:sz w:val="32"/>
          <w:szCs w:val="32"/>
          <w:rtl/>
        </w:rPr>
        <w:t>الأداء المالي للشركات</w:t>
      </w:r>
      <w:r w:rsidRPr="001E004E">
        <w:rPr>
          <w:rFonts w:ascii="Traditional Arabic" w:hAnsi="Traditional Arabic" w:cs="Traditional Arabic"/>
          <w:color w:val="000000" w:themeColor="text1"/>
          <w:sz w:val="32"/>
          <w:szCs w:val="32"/>
          <w:rtl/>
        </w:rPr>
        <w:t xml:space="preserve"> تعتمد على الدرجة التعليمية للمديرين التنفيذيين، والتي تحدد سماتهم الشخصية وخبراتهم المهنية، وبالتالي أداء مختلف للشركات من حيث سياسة المقتنيات النقدية وقيمة النقد الزائد.</w:t>
      </w:r>
    </w:p>
    <w:p w14:paraId="29889948" w14:textId="0CCEB707" w:rsidR="003734CF" w:rsidRPr="001E004E" w:rsidRDefault="00F87471" w:rsidP="001E004E">
      <w:pPr>
        <w:pStyle w:val="a9"/>
        <w:bidi/>
        <w:spacing w:before="0" w:line="360" w:lineRule="auto"/>
        <w:jc w:val="both"/>
        <w:rPr>
          <w:rFonts w:ascii="Traditional Arabic" w:hAnsi="Traditional Arabic" w:cs="Traditional Arabic"/>
          <w:b/>
          <w:bCs/>
          <w:sz w:val="32"/>
          <w:szCs w:val="32"/>
          <w:rtl/>
          <w:lang w:bidi="ar-JO"/>
        </w:rPr>
      </w:pPr>
      <w:r w:rsidRPr="001E004E">
        <w:rPr>
          <w:rFonts w:ascii="Traditional Arabic" w:hAnsi="Traditional Arabic" w:cs="Traditional Arabic"/>
          <w:b/>
          <w:bCs/>
          <w:sz w:val="32"/>
          <w:szCs w:val="32"/>
          <w:rtl/>
          <w:lang w:bidi="ar-JO"/>
        </w:rPr>
        <w:t>6- نسبة ملكية الرئيس التنفيذي:</w:t>
      </w:r>
    </w:p>
    <w:p w14:paraId="6D5DA0AB" w14:textId="6D019934" w:rsidR="003734CF" w:rsidRPr="001E004E" w:rsidRDefault="00F87471" w:rsidP="001E004E">
      <w:pPr>
        <w:pStyle w:val="a9"/>
        <w:bidi/>
        <w:spacing w:before="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color w:val="000000" w:themeColor="text1"/>
          <w:sz w:val="32"/>
          <w:szCs w:val="32"/>
          <w:rtl/>
          <w:lang w:bidi="ar-JO"/>
        </w:rPr>
        <w:t xml:space="preserve">نسبة ملكية الرئيس التنفيذي في الشركات التي يديرها تؤثر على </w:t>
      </w:r>
      <w:r w:rsidR="00C225A4">
        <w:rPr>
          <w:rFonts w:ascii="Traditional Arabic" w:hAnsi="Traditional Arabic" w:cs="Traditional Arabic" w:hint="cs"/>
          <w:color w:val="000000" w:themeColor="text1"/>
          <w:sz w:val="32"/>
          <w:szCs w:val="32"/>
          <w:rtl/>
          <w:lang w:bidi="ar-JO"/>
        </w:rPr>
        <w:t>الأداء</w:t>
      </w:r>
      <w:r w:rsidR="00DF753C">
        <w:rPr>
          <w:rFonts w:ascii="Traditional Arabic" w:hAnsi="Traditional Arabic" w:cs="Traditional Arabic"/>
          <w:color w:val="000000" w:themeColor="text1"/>
          <w:sz w:val="32"/>
          <w:szCs w:val="32"/>
          <w:rtl/>
          <w:lang w:bidi="ar-JO"/>
        </w:rPr>
        <w:t xml:space="preserve"> المالي للشركة</w:t>
      </w:r>
      <w:r w:rsidRPr="001E004E">
        <w:rPr>
          <w:rFonts w:ascii="Traditional Arabic" w:hAnsi="Traditional Arabic" w:cs="Traditional Arabic"/>
          <w:color w:val="000000" w:themeColor="text1"/>
          <w:sz w:val="32"/>
          <w:szCs w:val="32"/>
          <w:rtl/>
          <w:lang w:bidi="ar-JO"/>
        </w:rPr>
        <w:t>، فزيادة نسبة ملكية الرئيس التنفيذي في الشركة ينتج عنها التوجه نحو ارتفاع نسبة الإنفاق على البحث والتطوير (العتيبي، 2018،)</w:t>
      </w:r>
      <w:r w:rsidR="009961C2">
        <w:rPr>
          <w:rFonts w:ascii="Traditional Arabic" w:hAnsi="Traditional Arabic" w:cs="Traditional Arabic"/>
          <w:color w:val="000000" w:themeColor="text1"/>
          <w:sz w:val="32"/>
          <w:szCs w:val="32"/>
          <w:rtl/>
          <w:lang w:bidi="ar-JO"/>
        </w:rPr>
        <w:t>، و</w:t>
      </w:r>
      <w:r w:rsidRPr="001E004E">
        <w:rPr>
          <w:rFonts w:ascii="Traditional Arabic" w:hAnsi="Traditional Arabic" w:cs="Traditional Arabic"/>
          <w:color w:val="000000" w:themeColor="text1"/>
          <w:sz w:val="32"/>
          <w:szCs w:val="32"/>
          <w:rtl/>
          <w:lang w:bidi="ar-JO"/>
        </w:rPr>
        <w:t>بحثت دراسة (</w:t>
      </w:r>
      <w:r w:rsidRPr="001E004E">
        <w:rPr>
          <w:rFonts w:ascii="Traditional Arabic" w:hAnsi="Traditional Arabic" w:cs="Traditional Arabic"/>
          <w:color w:val="000000" w:themeColor="text1"/>
          <w:sz w:val="32"/>
          <w:szCs w:val="32"/>
          <w:lang w:bidi="ar-JO"/>
        </w:rPr>
        <w:t>Din &amp; Javid, 2011</w:t>
      </w:r>
      <w:r w:rsidRPr="001E004E">
        <w:rPr>
          <w:rFonts w:ascii="Traditional Arabic" w:hAnsi="Traditional Arabic" w:cs="Traditional Arabic"/>
          <w:color w:val="000000" w:themeColor="text1"/>
          <w:sz w:val="32"/>
          <w:szCs w:val="32"/>
          <w:rtl/>
          <w:lang w:bidi="ar-JO"/>
        </w:rPr>
        <w:t>) تأثير الملكية الإدارية على أداء الشركة والسياسات المالية في باكستان ووجدت أن الملكية تؤثر على السياسات المالية للشركات، ولا سيما سياسات الرافعة المالية وتوزيع الأرباح، وكذلك سياسة توزيع الأرباح.</w:t>
      </w:r>
    </w:p>
    <w:p w14:paraId="30A994F3" w14:textId="2A4E133D" w:rsidR="00F87471" w:rsidRDefault="00F87471" w:rsidP="001E004E">
      <w:pPr>
        <w:pStyle w:val="a9"/>
        <w:bidi/>
        <w:spacing w:before="0" w:line="360" w:lineRule="auto"/>
        <w:jc w:val="both"/>
        <w:rPr>
          <w:rFonts w:ascii="Traditional Arabic" w:hAnsi="Traditional Arabic" w:cs="Traditional Arabic"/>
          <w:sz w:val="32"/>
          <w:szCs w:val="32"/>
          <w:rtl/>
          <w:lang w:bidi="ar-JO"/>
        </w:rPr>
      </w:pPr>
      <w:r w:rsidRPr="001E004E">
        <w:rPr>
          <w:rFonts w:ascii="Traditional Arabic" w:hAnsi="Traditional Arabic" w:cs="Traditional Arabic"/>
          <w:color w:val="000000" w:themeColor="text1"/>
          <w:sz w:val="32"/>
          <w:szCs w:val="32"/>
          <w:rtl/>
          <w:lang w:bidi="ar-JO"/>
        </w:rPr>
        <w:t xml:space="preserve">وبحثت دراسة </w:t>
      </w:r>
      <w:r w:rsidRPr="001E004E">
        <w:rPr>
          <w:rFonts w:ascii="Traditional Arabic" w:hAnsi="Traditional Arabic" w:cs="Traditional Arabic"/>
          <w:color w:val="000000" w:themeColor="text1"/>
          <w:sz w:val="32"/>
          <w:szCs w:val="32"/>
          <w:lang w:bidi="ar-JO"/>
        </w:rPr>
        <w:t>(Ellili, 2011)</w:t>
      </w:r>
      <w:r w:rsidRPr="001E004E">
        <w:rPr>
          <w:rFonts w:ascii="Traditional Arabic" w:hAnsi="Traditional Arabic" w:cs="Traditional Arabic"/>
          <w:color w:val="000000" w:themeColor="text1"/>
          <w:sz w:val="32"/>
          <w:szCs w:val="32"/>
          <w:rtl/>
          <w:lang w:bidi="ar-EG"/>
        </w:rPr>
        <w:t xml:space="preserve"> </w:t>
      </w:r>
      <w:r w:rsidRPr="001E004E">
        <w:rPr>
          <w:rFonts w:ascii="Traditional Arabic" w:hAnsi="Traditional Arabic" w:cs="Traditional Arabic"/>
          <w:color w:val="000000" w:themeColor="text1"/>
          <w:sz w:val="32"/>
          <w:szCs w:val="32"/>
          <w:rtl/>
          <w:lang w:bidi="ar-JO"/>
        </w:rPr>
        <w:t>العلاقات بين هيكل الملكية والسياسة المالية وكذلك العلاقة بين الملكية الإدارية وأداء الشركة</w:t>
      </w:r>
      <w:r w:rsidR="009961C2">
        <w:rPr>
          <w:rFonts w:ascii="Traditional Arabic" w:hAnsi="Traditional Arabic" w:cs="Traditional Arabic"/>
          <w:color w:val="000000" w:themeColor="text1"/>
          <w:sz w:val="32"/>
          <w:szCs w:val="32"/>
          <w:rtl/>
          <w:lang w:bidi="ar-JO"/>
        </w:rPr>
        <w:t>، و</w:t>
      </w:r>
      <w:r w:rsidRPr="001E004E">
        <w:rPr>
          <w:rFonts w:ascii="Traditional Arabic" w:hAnsi="Traditional Arabic" w:cs="Traditional Arabic"/>
          <w:color w:val="000000" w:themeColor="text1"/>
          <w:sz w:val="32"/>
          <w:szCs w:val="32"/>
          <w:rtl/>
          <w:lang w:bidi="ar-JO"/>
        </w:rPr>
        <w:t>توصلت الدراسة إلى أن جميع المساهمين باختلاف أنواعهم لا يميلون إلى امتلاك نسبة كبيرة في الشركات عالية الاستدانة بسبب ارتفاع مخاطر الإفلاس. حيث إن بعض مستويات الملكية الإدارية ليست مفيدة للمساهمين</w:t>
      </w:r>
      <w:r w:rsidR="00001695">
        <w:rPr>
          <w:rFonts w:ascii="Traditional Arabic" w:hAnsi="Traditional Arabic" w:cs="Traditional Arabic"/>
          <w:color w:val="000000" w:themeColor="text1"/>
          <w:sz w:val="32"/>
          <w:szCs w:val="32"/>
          <w:rtl/>
          <w:lang w:bidi="ar-JO"/>
        </w:rPr>
        <w:t>، كما</w:t>
      </w:r>
      <w:r w:rsidRPr="001E004E">
        <w:rPr>
          <w:rFonts w:ascii="Traditional Arabic" w:hAnsi="Traditional Arabic" w:cs="Traditional Arabic"/>
          <w:color w:val="000000" w:themeColor="text1"/>
          <w:sz w:val="32"/>
          <w:szCs w:val="32"/>
          <w:rtl/>
          <w:lang w:bidi="ar-JO"/>
        </w:rPr>
        <w:t xml:space="preserve"> تظهر نتائج الدراسة أن المديرين يتجنبون الديون من أجل الابتعاد عن ضغوط الأداء وحماية رأس المال.</w:t>
      </w:r>
    </w:p>
    <w:p w14:paraId="74C40B43" w14:textId="654CFEB2" w:rsidR="00F87471" w:rsidRPr="001E004E" w:rsidRDefault="00D337CA" w:rsidP="001E004E">
      <w:pPr>
        <w:pStyle w:val="a9"/>
        <w:bidi/>
        <w:spacing w:before="0" w:line="360" w:lineRule="auto"/>
        <w:jc w:val="both"/>
        <w:rPr>
          <w:rFonts w:ascii="Traditional Arabic" w:hAnsi="Traditional Arabic" w:cs="Traditional Arabic"/>
          <w:b/>
          <w:bCs/>
          <w:sz w:val="32"/>
          <w:szCs w:val="32"/>
          <w:rtl/>
          <w:lang w:bidi="ar-JO"/>
        </w:rPr>
      </w:pPr>
      <w:r w:rsidRPr="001E004E">
        <w:rPr>
          <w:rFonts w:ascii="Traditional Arabic" w:hAnsi="Traditional Arabic" w:cs="Traditional Arabic"/>
          <w:b/>
          <w:bCs/>
          <w:sz w:val="32"/>
          <w:szCs w:val="32"/>
          <w:rtl/>
          <w:lang w:bidi="ar-JO"/>
        </w:rPr>
        <w:t>7</w:t>
      </w:r>
      <w:r w:rsidR="00F87471" w:rsidRPr="001E004E">
        <w:rPr>
          <w:rFonts w:ascii="Traditional Arabic" w:hAnsi="Traditional Arabic" w:cs="Traditional Arabic"/>
          <w:b/>
          <w:bCs/>
          <w:sz w:val="32"/>
          <w:szCs w:val="32"/>
          <w:rtl/>
          <w:lang w:bidi="ar-JO"/>
        </w:rPr>
        <w:t>- الرئيس التنفيذي المؤسس</w:t>
      </w:r>
      <w:r w:rsidR="00F87471" w:rsidRPr="001E004E">
        <w:rPr>
          <w:rFonts w:ascii="Traditional Arabic" w:hAnsi="Traditional Arabic" w:cs="Traditional Arabic"/>
          <w:b/>
          <w:bCs/>
          <w:sz w:val="32"/>
          <w:szCs w:val="32"/>
          <w:rtl/>
        </w:rPr>
        <w:t>:</w:t>
      </w:r>
      <w:r w:rsidR="00F87471" w:rsidRPr="001E004E">
        <w:rPr>
          <w:rFonts w:ascii="Traditional Arabic" w:hAnsi="Traditional Arabic" w:cs="Traditional Arabic"/>
          <w:b/>
          <w:bCs/>
          <w:sz w:val="32"/>
          <w:szCs w:val="32"/>
          <w:highlight w:val="yellow"/>
          <w:rtl/>
          <w:lang w:bidi="ar-JO"/>
        </w:rPr>
        <w:t xml:space="preserve"> </w:t>
      </w:r>
    </w:p>
    <w:p w14:paraId="1FF0F324" w14:textId="2D719C4D" w:rsidR="00F87471"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Pr>
      </w:pPr>
      <w:r w:rsidRPr="001E004E">
        <w:rPr>
          <w:rFonts w:ascii="Traditional Arabic" w:hAnsi="Traditional Arabic" w:cs="Traditional Arabic"/>
          <w:color w:val="FF0000"/>
          <w:sz w:val="32"/>
          <w:szCs w:val="32"/>
          <w:rtl/>
        </w:rPr>
        <w:t xml:space="preserve">       </w:t>
      </w:r>
      <w:r w:rsidRPr="001E004E">
        <w:rPr>
          <w:rFonts w:ascii="Traditional Arabic" w:hAnsi="Traditional Arabic" w:cs="Traditional Arabic"/>
          <w:color w:val="000000" w:themeColor="text1"/>
          <w:sz w:val="32"/>
          <w:szCs w:val="32"/>
          <w:rtl/>
        </w:rPr>
        <w:t xml:space="preserve">يختلف الرؤساء التنفيذيون المؤسسون عن الرؤساء التنفيذيين </w:t>
      </w:r>
      <w:r w:rsidRPr="001E004E">
        <w:rPr>
          <w:rFonts w:ascii="Traditional Arabic" w:hAnsi="Traditional Arabic" w:cs="Traditional Arabic"/>
          <w:color w:val="000000" w:themeColor="text1"/>
          <w:sz w:val="32"/>
          <w:szCs w:val="32"/>
          <w:rtl/>
          <w:lang w:bidi="ar-EG"/>
        </w:rPr>
        <w:t>غير المؤسسين</w:t>
      </w:r>
      <w:r w:rsidRPr="001E004E">
        <w:rPr>
          <w:rFonts w:ascii="Traditional Arabic" w:hAnsi="Traditional Arabic" w:cs="Traditional Arabic"/>
          <w:color w:val="000000" w:themeColor="text1"/>
          <w:sz w:val="32"/>
          <w:szCs w:val="32"/>
          <w:rtl/>
        </w:rPr>
        <w:t xml:space="preserve"> في عدة جوانب حيث إن الرؤساء التنفيذيين المؤسسين تقل احتمالية عزل</w:t>
      </w:r>
      <w:r w:rsidR="00FA6E7B" w:rsidRPr="001E004E">
        <w:rPr>
          <w:rFonts w:ascii="Traditional Arabic" w:hAnsi="Traditional Arabic" w:cs="Traditional Arabic" w:hint="cs"/>
          <w:color w:val="000000" w:themeColor="text1"/>
          <w:sz w:val="32"/>
          <w:szCs w:val="32"/>
          <w:rtl/>
        </w:rPr>
        <w:t>هم</w:t>
      </w:r>
      <w:r w:rsidRPr="001E004E">
        <w:rPr>
          <w:rFonts w:ascii="Traditional Arabic" w:hAnsi="Traditional Arabic" w:cs="Traditional Arabic"/>
          <w:color w:val="000000" w:themeColor="text1"/>
          <w:sz w:val="32"/>
          <w:szCs w:val="32"/>
          <w:rtl/>
        </w:rPr>
        <w:t xml:space="preserve"> عن مناصبهم مقارنةً بالرؤساء التنفيذيين غير المؤسسين، كما يعتبر الرؤساء التنفيذيون المؤسسون أن شركتهم هي إنجاز شخصي بالنسبة لهم وهذا يشجعهم على اتباع استراتيجية تعظيم القيمة المثلى للمساهمين بدلاً من التركيز على الإجراءات قصيرة الأجل أو اتباع سياسة هادئة في التعامل مع المتغيرات المختلفة، وقد يمتلك الرؤساء التنفيذيون المؤسسون معرفة كبيرة وعميقة بالمنظمة </w:t>
      </w:r>
      <w:r w:rsidRPr="001E004E">
        <w:rPr>
          <w:rFonts w:ascii="Traditional Arabic" w:hAnsi="Traditional Arabic" w:cs="Traditional Arabic"/>
          <w:color w:val="000000" w:themeColor="text1"/>
          <w:sz w:val="32"/>
          <w:szCs w:val="32"/>
          <w:rtl/>
        </w:rPr>
        <w:lastRenderedPageBreak/>
        <w:t>بفضل</w:t>
      </w:r>
      <w:r w:rsidR="00FA6E7B" w:rsidRPr="001E004E">
        <w:rPr>
          <w:rFonts w:ascii="Traditional Arabic" w:hAnsi="Traditional Arabic" w:cs="Traditional Arabic" w:hint="cs"/>
          <w:color w:val="000000" w:themeColor="text1"/>
          <w:sz w:val="32"/>
          <w:szCs w:val="32"/>
          <w:rtl/>
        </w:rPr>
        <w:t xml:space="preserve"> </w:t>
      </w:r>
      <w:r w:rsidRPr="001E004E">
        <w:rPr>
          <w:rFonts w:ascii="Traditional Arabic" w:hAnsi="Traditional Arabic" w:cs="Traditional Arabic"/>
          <w:color w:val="000000" w:themeColor="text1"/>
          <w:sz w:val="32"/>
          <w:szCs w:val="32"/>
          <w:rtl/>
        </w:rPr>
        <w:t>وضعهم كرواد أعمال، وكما يتمتعون بقدر كبير من السلطة في عمليات اتخاذ القرار، كذلك قد يكون لدى الرئيس التنفيذي المؤسس موقفًا مختلفًا تجاه المخاطر مقارنة بالرؤساء التنفيذيين غير المؤسسين مما يؤدي إلى قرارات استثمارية مختلفة</w:t>
      </w:r>
      <w:r w:rsidRPr="001E004E">
        <w:rPr>
          <w:rFonts w:ascii="Traditional Arabic" w:hAnsi="Traditional Arabic" w:cs="Traditional Arabic"/>
          <w:color w:val="000000" w:themeColor="text1"/>
          <w:sz w:val="32"/>
          <w:szCs w:val="32"/>
        </w:rPr>
        <w:t xml:space="preserve"> (Fahlenbrach, 2009) </w:t>
      </w:r>
    </w:p>
    <w:p w14:paraId="2CD28816" w14:textId="77777777" w:rsidR="003734CF"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 xml:space="preserve">وحللت دراسة </w:t>
      </w:r>
      <w:r w:rsidRPr="001E004E">
        <w:rPr>
          <w:rFonts w:ascii="Traditional Arabic" w:hAnsi="Traditional Arabic" w:cs="Traditional Arabic"/>
          <w:color w:val="000000" w:themeColor="text1"/>
          <w:sz w:val="32"/>
          <w:szCs w:val="32"/>
        </w:rPr>
        <w:t>(</w:t>
      </w:r>
      <w:r w:rsidRPr="001E004E">
        <w:rPr>
          <w:rFonts w:ascii="Traditional Arabic" w:hAnsi="Traditional Arabic" w:cs="Traditional Arabic"/>
          <w:color w:val="000000" w:themeColor="text1"/>
          <w:sz w:val="32"/>
          <w:szCs w:val="32"/>
          <w:shd w:val="clear" w:color="auto" w:fill="FFFFFF"/>
        </w:rPr>
        <w:t>Fahlenbrach, 2009</w:t>
      </w:r>
      <w:r w:rsidRPr="001E004E">
        <w:rPr>
          <w:rFonts w:ascii="Traditional Arabic" w:hAnsi="Traditional Arabic" w:cs="Traditional Arabic"/>
          <w:color w:val="000000" w:themeColor="text1"/>
          <w:sz w:val="32"/>
          <w:szCs w:val="32"/>
        </w:rPr>
        <w:t>)</w:t>
      </w:r>
      <w:r w:rsidRPr="001E004E">
        <w:rPr>
          <w:rFonts w:ascii="Traditional Arabic" w:hAnsi="Traditional Arabic" w:cs="Traditional Arabic"/>
          <w:color w:val="000000" w:themeColor="text1"/>
          <w:sz w:val="32"/>
          <w:szCs w:val="32"/>
          <w:rtl/>
        </w:rPr>
        <w:t xml:space="preserve"> عينة من 2327 شركة أمريكية كبيرة مدرجة في البورصة خلال الفترة 1992-2002، ووجدت أن النتائج لسوق الأسهم لشركات الرؤساء التنفيذيين المؤسسين وغير المؤسسين مختلفة حيث إن وجود الرئيس التنفيذي المؤسس مفيدًا دائمًا للشركات.</w:t>
      </w:r>
    </w:p>
    <w:p w14:paraId="2502C371" w14:textId="7BAD5241" w:rsidR="00DB0F3B"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 xml:space="preserve">وبحثت دراسة </w:t>
      </w:r>
      <w:r w:rsidRPr="001E004E">
        <w:rPr>
          <w:rFonts w:ascii="Traditional Arabic" w:hAnsi="Traditional Arabic" w:cs="Traditional Arabic"/>
          <w:color w:val="000000" w:themeColor="text1"/>
          <w:sz w:val="32"/>
          <w:szCs w:val="32"/>
        </w:rPr>
        <w:t>(Abebe &amp; Alvarado, 2013)</w:t>
      </w:r>
      <w:r w:rsidRPr="001E004E">
        <w:rPr>
          <w:rFonts w:ascii="Traditional Arabic" w:hAnsi="Traditional Arabic" w:cs="Traditional Arabic"/>
          <w:color w:val="000000" w:themeColor="text1"/>
          <w:sz w:val="32"/>
          <w:szCs w:val="32"/>
          <w:rtl/>
        </w:rPr>
        <w:t xml:space="preserve"> العلاقة بين الرئيس التنفيذي المؤسس والرئيس التنفيذي</w:t>
      </w:r>
      <w:r w:rsidRPr="001E004E">
        <w:rPr>
          <w:rFonts w:ascii="Traditional Arabic" w:hAnsi="Traditional Arabic" w:cs="Traditional Arabic"/>
          <w:color w:val="000000" w:themeColor="text1"/>
          <w:sz w:val="32"/>
          <w:szCs w:val="32"/>
        </w:rPr>
        <w:t xml:space="preserve"> </w:t>
      </w:r>
      <w:r w:rsidRPr="001E004E">
        <w:rPr>
          <w:rFonts w:ascii="Traditional Arabic" w:hAnsi="Traditional Arabic" w:cs="Traditional Arabic"/>
          <w:color w:val="000000" w:themeColor="text1"/>
          <w:sz w:val="32"/>
          <w:szCs w:val="32"/>
          <w:rtl/>
        </w:rPr>
        <w:t>غير المؤسسة وأداء الشركة</w:t>
      </w:r>
      <w:r w:rsidR="001E004E">
        <w:rPr>
          <w:rFonts w:ascii="Traditional Arabic" w:hAnsi="Traditional Arabic" w:cs="Traditional Arabic" w:hint="cs"/>
          <w:color w:val="000000" w:themeColor="text1"/>
          <w:sz w:val="32"/>
          <w:szCs w:val="32"/>
          <w:rtl/>
        </w:rPr>
        <w:t xml:space="preserve">، </w:t>
      </w:r>
      <w:r w:rsidRPr="001E004E">
        <w:rPr>
          <w:rFonts w:ascii="Traditional Arabic" w:hAnsi="Traditional Arabic" w:cs="Traditional Arabic"/>
          <w:color w:val="000000" w:themeColor="text1"/>
          <w:sz w:val="32"/>
          <w:szCs w:val="32"/>
          <w:rtl/>
        </w:rPr>
        <w:t>حيث حللت الدراسة الآثار المترتبة على أداء قيادة الرئيس التنفيذي المؤسس والرئيس التنفيذي غير المؤسس وبحثت الدراسة عينة من 82 شركة تصنيع أمريكية لمقارنة أداءها باستخدام كل من المقاييس المحاسبية والقياسات المستندة إلى السوق ووجدت الدراسة فروقات ذات دلالة إحصائية في الأداء بين الشركات التي يقودها المؤسس والشركات التي يقودها غير المؤسسين فأداء الشركات التي يقودها مؤسسون كان أسوأ من أداء الشركات التي يقودها رؤساء تنفيذيون غير مؤسسين.</w:t>
      </w:r>
    </w:p>
    <w:p w14:paraId="246434F4" w14:textId="77777777" w:rsidR="003734CF" w:rsidRPr="001E004E" w:rsidRDefault="00DB0F3B" w:rsidP="001E004E">
      <w:pPr>
        <w:pStyle w:val="a9"/>
        <w:bidi/>
        <w:spacing w:before="0" w:line="360" w:lineRule="auto"/>
        <w:jc w:val="both"/>
        <w:rPr>
          <w:rFonts w:ascii="Traditional Arabic" w:hAnsi="Traditional Arabic" w:cs="Traditional Arabic"/>
          <w:b/>
          <w:bCs/>
          <w:color w:val="000000" w:themeColor="text1"/>
          <w:sz w:val="32"/>
          <w:szCs w:val="32"/>
          <w:rtl/>
        </w:rPr>
      </w:pPr>
      <w:r w:rsidRPr="001E004E">
        <w:rPr>
          <w:rFonts w:ascii="Traditional Arabic" w:hAnsi="Traditional Arabic" w:cs="Traditional Arabic"/>
          <w:b/>
          <w:bCs/>
          <w:color w:val="000000" w:themeColor="text1"/>
          <w:sz w:val="32"/>
          <w:szCs w:val="32"/>
          <w:rtl/>
        </w:rPr>
        <w:t>8</w:t>
      </w:r>
      <w:r w:rsidR="00F87471" w:rsidRPr="001E004E">
        <w:rPr>
          <w:rFonts w:ascii="Traditional Arabic" w:hAnsi="Traditional Arabic" w:cs="Traditional Arabic"/>
          <w:b/>
          <w:bCs/>
          <w:color w:val="000000" w:themeColor="text1"/>
          <w:sz w:val="32"/>
          <w:szCs w:val="32"/>
          <w:rtl/>
        </w:rPr>
        <w:t xml:space="preserve">- رئيس مجلس الإدارة والرئيس التنفيذي </w:t>
      </w:r>
    </w:p>
    <w:p w14:paraId="07D3EB71" w14:textId="577BDC0F" w:rsidR="009A63BC"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نظرًا للمسؤولية العالية التي يتحملها الرئيس التنفيذي من قبل أصحاب المصلحة، يحتاج رئيس مجلس الإدارة والرئيس التنفيذي إلى ضمان أن أداء الشركة يسعى نحو تحقيق الأهداف المالية للشركة، وبالتالي لكي يكون الفرد رئيسًا تنفيذيا أو رئيس مجلس إدارة لشركة</w:t>
      </w:r>
      <w:r w:rsidR="00436A8D" w:rsidRPr="001E004E">
        <w:rPr>
          <w:rFonts w:ascii="Traditional Arabic" w:hAnsi="Traditional Arabic" w:cs="Traditional Arabic" w:hint="cs"/>
          <w:color w:val="000000" w:themeColor="text1"/>
          <w:sz w:val="32"/>
          <w:szCs w:val="32"/>
          <w:rtl/>
        </w:rPr>
        <w:t xml:space="preserve"> ما</w:t>
      </w:r>
      <w:r w:rsidRPr="001E004E">
        <w:rPr>
          <w:rFonts w:ascii="Traditional Arabic" w:hAnsi="Traditional Arabic" w:cs="Traditional Arabic"/>
          <w:color w:val="000000" w:themeColor="text1"/>
          <w:sz w:val="32"/>
          <w:szCs w:val="32"/>
          <w:rtl/>
        </w:rPr>
        <w:t>، يحتاج إلى امتلاك معايير وصفات معينة (</w:t>
      </w:r>
      <w:r w:rsidRPr="001E004E">
        <w:rPr>
          <w:rFonts w:ascii="Traditional Arabic" w:hAnsi="Traditional Arabic" w:cs="Traditional Arabic"/>
          <w:color w:val="000000" w:themeColor="text1"/>
          <w:sz w:val="32"/>
          <w:szCs w:val="32"/>
        </w:rPr>
        <w:t>Amran et. al., 2014</w:t>
      </w:r>
      <w:r w:rsidRPr="001E004E">
        <w:rPr>
          <w:rFonts w:ascii="Traditional Arabic" w:hAnsi="Traditional Arabic" w:cs="Traditional Arabic"/>
          <w:color w:val="000000" w:themeColor="text1"/>
          <w:sz w:val="32"/>
          <w:szCs w:val="32"/>
          <w:rtl/>
        </w:rPr>
        <w:t>).</w:t>
      </w:r>
    </w:p>
    <w:p w14:paraId="071A8D73" w14:textId="4C3BB7B0" w:rsidR="00F87471"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 xml:space="preserve">ويعتبر الجمع بين منصب الرئيس التنفيذي ورئيس مجلس الإدارة من القضايا التي نالت اهتمام كبير حيث ناقش الباحثون إذا كان يجب على الرئيس التنفيذي لشركة ما أن يعمل كرئيس لمجلس الإدارة في نفس الوقت </w:t>
      </w:r>
      <w:r w:rsidRPr="001E004E">
        <w:rPr>
          <w:rFonts w:ascii="Traditional Arabic" w:hAnsi="Traditional Arabic" w:cs="Traditional Arabic"/>
          <w:color w:val="000000" w:themeColor="text1"/>
          <w:sz w:val="32"/>
          <w:szCs w:val="32"/>
          <w:rtl/>
        </w:rPr>
        <w:lastRenderedPageBreak/>
        <w:t>أو لا</w:t>
      </w:r>
      <w:r w:rsidR="009961C2">
        <w:rPr>
          <w:rFonts w:ascii="Traditional Arabic" w:hAnsi="Traditional Arabic" w:cs="Traditional Arabic"/>
          <w:color w:val="000000" w:themeColor="text1"/>
          <w:sz w:val="32"/>
          <w:szCs w:val="32"/>
          <w:rtl/>
        </w:rPr>
        <w:t>، و</w:t>
      </w:r>
      <w:r w:rsidRPr="001E004E">
        <w:rPr>
          <w:rFonts w:ascii="Traditional Arabic" w:hAnsi="Traditional Arabic" w:cs="Traditional Arabic"/>
          <w:color w:val="000000" w:themeColor="text1"/>
          <w:sz w:val="32"/>
          <w:szCs w:val="32"/>
          <w:rtl/>
        </w:rPr>
        <w:t xml:space="preserve">هناك تقريبا (52 بالمائة) من الشركات المدرجة في مؤشر </w:t>
      </w:r>
      <w:r w:rsidRPr="001E004E">
        <w:rPr>
          <w:rFonts w:ascii="Traditional Arabic" w:hAnsi="Traditional Arabic" w:cs="Traditional Arabic"/>
          <w:color w:val="000000" w:themeColor="text1"/>
          <w:sz w:val="32"/>
          <w:szCs w:val="32"/>
        </w:rPr>
        <w:t>S&amp;P 500</w:t>
      </w:r>
      <w:r w:rsidRPr="001E004E">
        <w:rPr>
          <w:rFonts w:ascii="Traditional Arabic" w:hAnsi="Traditional Arabic" w:cs="Traditional Arabic"/>
          <w:color w:val="000000" w:themeColor="text1"/>
          <w:sz w:val="32"/>
          <w:szCs w:val="32"/>
          <w:rtl/>
        </w:rPr>
        <w:t xml:space="preserve"> يقودها رئيس مجلس إدارة يجمع بين مهام رئيس مجلس ال</w:t>
      </w:r>
      <w:r w:rsidR="00436A8D" w:rsidRPr="001E004E">
        <w:rPr>
          <w:rFonts w:ascii="Traditional Arabic" w:hAnsi="Traditional Arabic" w:cs="Traditional Arabic" w:hint="cs"/>
          <w:color w:val="000000" w:themeColor="text1"/>
          <w:sz w:val="32"/>
          <w:szCs w:val="32"/>
          <w:rtl/>
        </w:rPr>
        <w:t>إ</w:t>
      </w:r>
      <w:r w:rsidRPr="001E004E">
        <w:rPr>
          <w:rFonts w:ascii="Traditional Arabic" w:hAnsi="Traditional Arabic" w:cs="Traditional Arabic"/>
          <w:color w:val="000000" w:themeColor="text1"/>
          <w:sz w:val="32"/>
          <w:szCs w:val="32"/>
          <w:rtl/>
        </w:rPr>
        <w:t>دارة ومهام الرئيس تنفيذي ، بينما 29 بالمائة لديهم رئيس مجلس إدارة مستقل، وفي السنوات الأخيرة يتم الاتجاه باستمرار نحو الفصل بين المنصبين حيث يعمل رئيس مجلس الإدارة المستقل على تحسين قدرة مجلس الإدارة في الإشراف على الإدارة</w:t>
      </w:r>
      <w:r w:rsidR="009961C2">
        <w:rPr>
          <w:rFonts w:ascii="Traditional Arabic" w:hAnsi="Traditional Arabic" w:cs="Traditional Arabic"/>
          <w:color w:val="000000" w:themeColor="text1"/>
          <w:sz w:val="32"/>
          <w:szCs w:val="32"/>
          <w:rtl/>
        </w:rPr>
        <w:t>، و</w:t>
      </w:r>
      <w:r w:rsidRPr="001E004E">
        <w:rPr>
          <w:rFonts w:ascii="Traditional Arabic" w:hAnsi="Traditional Arabic" w:cs="Traditional Arabic"/>
          <w:color w:val="000000" w:themeColor="text1"/>
          <w:sz w:val="32"/>
          <w:szCs w:val="32"/>
          <w:rtl/>
        </w:rPr>
        <w:t xml:space="preserve">من خلال فصل المناصب تميز الشركة بين أدوار مجلس الإدارة والإدارة، كما أن الفصل يزيل التعارض في مجالات تقييم الأداء، وتعويضات الرؤساء التنفيذيين ، كما أنه يسمح  بالتركيز على الاستراتيجيات والعمليات والقضايا التنظيمية بينما يركز رئيس مجلس الإدارة على الرقابة الإدارية وقيادة مجلس الإدارة والمسائل المتعلقة بالحوكمة </w:t>
      </w:r>
      <w:r w:rsidRPr="001E004E">
        <w:rPr>
          <w:rFonts w:ascii="Traditional Arabic" w:hAnsi="Traditional Arabic" w:cs="Traditional Arabic"/>
          <w:color w:val="000000" w:themeColor="text1"/>
          <w:sz w:val="32"/>
          <w:szCs w:val="32"/>
        </w:rPr>
        <w:t>(Larcker &amp; Tayan, 2016)</w:t>
      </w:r>
    </w:p>
    <w:p w14:paraId="5C2E1ED9" w14:textId="6A6CFB5D" w:rsidR="00F87471" w:rsidRPr="001E004E" w:rsidRDefault="00A24A92" w:rsidP="002D378A">
      <w:pPr>
        <w:pStyle w:val="a9"/>
        <w:bidi/>
        <w:spacing w:before="0" w:line="360" w:lineRule="auto"/>
        <w:jc w:val="left"/>
        <w:outlineLvl w:val="0"/>
        <w:rPr>
          <w:rFonts w:ascii="Traditional Arabic" w:hAnsi="Traditional Arabic" w:cs="Traditional Arabic"/>
          <w:b/>
          <w:bCs/>
          <w:sz w:val="32"/>
          <w:szCs w:val="32"/>
          <w:rtl/>
          <w:lang w:bidi="ar-JO"/>
        </w:rPr>
      </w:pPr>
      <w:bookmarkStart w:id="39" w:name="_Toc223469480"/>
      <w:bookmarkStart w:id="40" w:name="_Toc224681649"/>
      <w:r>
        <w:rPr>
          <w:rFonts w:ascii="Traditional Arabic" w:hAnsi="Traditional Arabic" w:cs="Traditional Arabic"/>
          <w:b/>
          <w:bCs/>
          <w:sz w:val="32"/>
          <w:szCs w:val="32"/>
          <w:rtl/>
          <w:lang w:bidi="ar-JO"/>
        </w:rPr>
        <w:t>المبحث الثالث</w:t>
      </w:r>
      <w:r w:rsidR="0031297F" w:rsidRPr="001E004E">
        <w:rPr>
          <w:rFonts w:ascii="Traditional Arabic" w:hAnsi="Traditional Arabic" w:cs="Traditional Arabic" w:hint="cs"/>
          <w:b/>
          <w:bCs/>
          <w:sz w:val="32"/>
          <w:szCs w:val="32"/>
          <w:rtl/>
          <w:lang w:bidi="ar-JO"/>
        </w:rPr>
        <w:t>:</w:t>
      </w:r>
      <w:r w:rsidR="00C73AE2" w:rsidRPr="001E004E">
        <w:rPr>
          <w:rFonts w:ascii="Traditional Arabic" w:hAnsi="Traditional Arabic" w:cs="Traditional Arabic"/>
          <w:b/>
          <w:bCs/>
          <w:sz w:val="32"/>
          <w:szCs w:val="32"/>
          <w:rtl/>
          <w:lang w:bidi="ar-JO"/>
        </w:rPr>
        <w:t xml:space="preserve"> </w:t>
      </w:r>
      <w:r w:rsidR="00680925">
        <w:rPr>
          <w:rFonts w:ascii="Traditional Arabic" w:hAnsi="Traditional Arabic" w:cs="Traditional Arabic"/>
          <w:b/>
          <w:bCs/>
          <w:sz w:val="32"/>
          <w:szCs w:val="32"/>
          <w:rtl/>
          <w:lang w:bidi="ar-JO"/>
        </w:rPr>
        <w:t>الأداء المالي للشركات</w:t>
      </w:r>
      <w:bookmarkEnd w:id="39"/>
      <w:bookmarkEnd w:id="40"/>
    </w:p>
    <w:p w14:paraId="0721D2F1" w14:textId="0B421C30" w:rsidR="00F87471" w:rsidRPr="001E004E" w:rsidRDefault="00F87471" w:rsidP="001E004E">
      <w:pPr>
        <w:pStyle w:val="a9"/>
        <w:bidi/>
        <w:spacing w:before="0" w:line="360" w:lineRule="auto"/>
        <w:jc w:val="both"/>
        <w:rPr>
          <w:rFonts w:ascii="Traditional Arabic" w:hAnsi="Traditional Arabic" w:cs="Traditional Arabic"/>
          <w:color w:val="000000" w:themeColor="text1"/>
          <w:sz w:val="32"/>
          <w:szCs w:val="32"/>
          <w:rtl/>
          <w:lang w:bidi="ar-JO"/>
        </w:rPr>
      </w:pPr>
      <w:r w:rsidRPr="001E004E">
        <w:rPr>
          <w:rFonts w:ascii="Traditional Arabic" w:hAnsi="Traditional Arabic" w:cs="Traditional Arabic"/>
          <w:color w:val="000000" w:themeColor="text1"/>
          <w:sz w:val="32"/>
          <w:szCs w:val="32"/>
          <w:rtl/>
          <w:lang w:bidi="ar-JO"/>
        </w:rPr>
        <w:t xml:space="preserve">نال </w:t>
      </w:r>
      <w:r w:rsidR="00680925">
        <w:rPr>
          <w:rFonts w:ascii="Traditional Arabic" w:hAnsi="Traditional Arabic" w:cs="Traditional Arabic"/>
          <w:color w:val="000000" w:themeColor="text1"/>
          <w:sz w:val="32"/>
          <w:szCs w:val="32"/>
          <w:rtl/>
          <w:lang w:bidi="ar-JO"/>
        </w:rPr>
        <w:t>الأداء المالي للشركات</w:t>
      </w:r>
      <w:r w:rsidRPr="001E004E">
        <w:rPr>
          <w:rFonts w:ascii="Traditional Arabic" w:hAnsi="Traditional Arabic" w:cs="Traditional Arabic"/>
          <w:color w:val="000000" w:themeColor="text1"/>
          <w:sz w:val="32"/>
          <w:szCs w:val="32"/>
          <w:rtl/>
          <w:lang w:bidi="ar-JO"/>
        </w:rPr>
        <w:t xml:space="preserve"> اهتمام كبير من قبل الباحثين والممارسين، حيث ترتبط </w:t>
      </w:r>
      <w:r w:rsidR="00680925">
        <w:rPr>
          <w:rFonts w:ascii="Traditional Arabic" w:hAnsi="Traditional Arabic" w:cs="Traditional Arabic"/>
          <w:color w:val="000000" w:themeColor="text1"/>
          <w:sz w:val="32"/>
          <w:szCs w:val="32"/>
          <w:rtl/>
          <w:lang w:bidi="ar-JO"/>
        </w:rPr>
        <w:t>الأداء المالي للشركات</w:t>
      </w:r>
      <w:r w:rsidRPr="001E004E">
        <w:rPr>
          <w:rFonts w:ascii="Traditional Arabic" w:hAnsi="Traditional Arabic" w:cs="Traditional Arabic"/>
          <w:color w:val="000000" w:themeColor="text1"/>
          <w:sz w:val="32"/>
          <w:szCs w:val="32"/>
          <w:rtl/>
          <w:lang w:bidi="ar-JO"/>
        </w:rPr>
        <w:t xml:space="preserve"> بقدرة الشركة على تبني توجه محدد في التحكم وضبط مصادر الإيرادات والمصروفات والتكلفة بما يسمح للشركة بتوظيف الموارد بأفضل طريقة ممكن وتقليل التكاليف والمصروفات دون تأثير</w:t>
      </w:r>
      <w:r w:rsidR="00BC4B2C" w:rsidRPr="001E004E">
        <w:rPr>
          <w:rFonts w:ascii="Traditional Arabic" w:hAnsi="Traditional Arabic" w:cs="Traditional Arabic"/>
          <w:color w:val="000000" w:themeColor="text1"/>
          <w:sz w:val="32"/>
          <w:szCs w:val="32"/>
          <w:rtl/>
          <w:lang w:bidi="ar-JO"/>
        </w:rPr>
        <w:t>ه</w:t>
      </w:r>
      <w:r w:rsidRPr="001E004E">
        <w:rPr>
          <w:rFonts w:ascii="Traditional Arabic" w:hAnsi="Traditional Arabic" w:cs="Traditional Arabic"/>
          <w:color w:val="000000" w:themeColor="text1"/>
          <w:sz w:val="32"/>
          <w:szCs w:val="32"/>
          <w:rtl/>
          <w:lang w:bidi="ar-JO"/>
        </w:rPr>
        <w:t xml:space="preserve"> على مستوى الإنتاجية والجودة</w:t>
      </w:r>
      <w:r w:rsidR="009961C2">
        <w:rPr>
          <w:rFonts w:ascii="Traditional Arabic" w:hAnsi="Traditional Arabic" w:cs="Traditional Arabic"/>
          <w:color w:val="000000" w:themeColor="text1"/>
          <w:sz w:val="32"/>
          <w:szCs w:val="32"/>
          <w:rtl/>
          <w:lang w:bidi="ar-JO"/>
        </w:rPr>
        <w:t>، و</w:t>
      </w:r>
      <w:r w:rsidRPr="001E004E">
        <w:rPr>
          <w:rFonts w:ascii="Traditional Arabic" w:hAnsi="Traditional Arabic" w:cs="Traditional Arabic"/>
          <w:color w:val="000000" w:themeColor="text1"/>
          <w:sz w:val="32"/>
          <w:szCs w:val="32"/>
          <w:rtl/>
          <w:lang w:bidi="ar-JO"/>
        </w:rPr>
        <w:t>ذلك بهدف تقليل الهدر والمخاطرة وتعظيم الدخل</w:t>
      </w:r>
      <w:r w:rsidR="00C225A4">
        <w:rPr>
          <w:rFonts w:ascii="Traditional Arabic" w:hAnsi="Traditional Arabic" w:cs="Traditional Arabic" w:hint="cs"/>
          <w:color w:val="000000" w:themeColor="text1"/>
          <w:sz w:val="32"/>
          <w:szCs w:val="32"/>
          <w:rtl/>
          <w:lang w:bidi="ar-JO"/>
        </w:rPr>
        <w:t>.</w:t>
      </w:r>
    </w:p>
    <w:p w14:paraId="707A09F6" w14:textId="4438F8D3" w:rsidR="00F87471" w:rsidRPr="001E004E"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إن </w:t>
      </w:r>
      <w:r w:rsidR="00680925">
        <w:rPr>
          <w:rFonts w:ascii="Traditional Arabic" w:hAnsi="Traditional Arabic" w:cs="Traditional Arabic"/>
          <w:sz w:val="32"/>
          <w:szCs w:val="32"/>
          <w:rtl/>
        </w:rPr>
        <w:t>الأداء المالي للشركات</w:t>
      </w:r>
      <w:r w:rsidRPr="001E004E">
        <w:rPr>
          <w:rFonts w:ascii="Traditional Arabic" w:hAnsi="Traditional Arabic" w:cs="Traditional Arabic"/>
          <w:sz w:val="32"/>
          <w:szCs w:val="32"/>
          <w:rtl/>
        </w:rPr>
        <w:t xml:space="preserve"> تعني مجموعة القواعد الأساسية والمبادئ والإجراءات التي يتم من خلالها تنظيم العمليات التمويلية في الشركة، كما تقوم بتحديد أساليب تتبع هذه العمليات </w:t>
      </w:r>
      <w:r w:rsidR="00C225A4" w:rsidRPr="001E004E">
        <w:rPr>
          <w:rFonts w:ascii="Traditional Arabic" w:hAnsi="Traditional Arabic" w:cs="Traditional Arabic" w:hint="cs"/>
          <w:sz w:val="32"/>
          <w:szCs w:val="32"/>
          <w:rtl/>
        </w:rPr>
        <w:t>وإنجازها</w:t>
      </w:r>
      <w:r w:rsidRPr="001E004E">
        <w:rPr>
          <w:rFonts w:ascii="Traditional Arabic" w:hAnsi="Traditional Arabic" w:cs="Traditional Arabic"/>
          <w:sz w:val="32"/>
          <w:szCs w:val="32"/>
          <w:rtl/>
        </w:rPr>
        <w:t xml:space="preserve"> والصلاحيات الممنوحة لها، وتعتبر المرجع الأساسي بالنسبة للعاملين في أي شركة وذلك لتحديد مسؤوليتهم وصلاحياتهم (العتيبي، 2018).</w:t>
      </w:r>
    </w:p>
    <w:p w14:paraId="14DD1F47" w14:textId="7360B234" w:rsidR="00F87471" w:rsidRPr="001E004E" w:rsidRDefault="00F87471" w:rsidP="00903DEE">
      <w:pPr>
        <w:pStyle w:val="a9"/>
        <w:bidi/>
        <w:spacing w:before="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color w:val="000000" w:themeColor="text1"/>
          <w:sz w:val="32"/>
          <w:szCs w:val="32"/>
          <w:rtl/>
        </w:rPr>
        <w:t xml:space="preserve">وفيما يتعلق بتحديد أدوات </w:t>
      </w:r>
      <w:r w:rsidR="00903DEE">
        <w:rPr>
          <w:rFonts w:ascii="Traditional Arabic" w:hAnsi="Traditional Arabic" w:cs="Traditional Arabic" w:hint="cs"/>
          <w:color w:val="000000" w:themeColor="text1"/>
          <w:sz w:val="32"/>
          <w:szCs w:val="32"/>
          <w:rtl/>
        </w:rPr>
        <w:t>الأداء المالي</w:t>
      </w:r>
      <w:r w:rsidRPr="001E004E">
        <w:rPr>
          <w:rFonts w:ascii="Traditional Arabic" w:hAnsi="Traditional Arabic" w:cs="Traditional Arabic"/>
          <w:color w:val="000000" w:themeColor="text1"/>
          <w:sz w:val="32"/>
          <w:szCs w:val="32"/>
          <w:rtl/>
        </w:rPr>
        <w:t xml:space="preserve"> فإنه يوجد تباين كبير بين الباحثين حيث لم تتفق الدراسات على أدوات </w:t>
      </w:r>
      <w:r w:rsidR="00903DEE" w:rsidRPr="00903DEE">
        <w:rPr>
          <w:rFonts w:ascii="Traditional Arabic" w:hAnsi="Traditional Arabic" w:cs="Traditional Arabic" w:hint="cs"/>
          <w:color w:val="000000" w:themeColor="text1"/>
          <w:sz w:val="32"/>
          <w:szCs w:val="32"/>
          <w:rtl/>
        </w:rPr>
        <w:t>الأداء</w:t>
      </w:r>
      <w:r w:rsidR="00903DEE" w:rsidRPr="00903DEE">
        <w:rPr>
          <w:rFonts w:ascii="Traditional Arabic" w:hAnsi="Traditional Arabic" w:cs="Traditional Arabic"/>
          <w:color w:val="000000" w:themeColor="text1"/>
          <w:sz w:val="32"/>
          <w:szCs w:val="32"/>
          <w:rtl/>
        </w:rPr>
        <w:t xml:space="preserve"> </w:t>
      </w:r>
      <w:r w:rsidR="00903DEE" w:rsidRPr="00903DEE">
        <w:rPr>
          <w:rFonts w:ascii="Traditional Arabic" w:hAnsi="Traditional Arabic" w:cs="Traditional Arabic" w:hint="cs"/>
          <w:color w:val="000000" w:themeColor="text1"/>
          <w:sz w:val="32"/>
          <w:szCs w:val="32"/>
          <w:rtl/>
        </w:rPr>
        <w:t>المالي</w:t>
      </w:r>
      <w:r w:rsidRPr="001E004E">
        <w:rPr>
          <w:rFonts w:ascii="Traditional Arabic" w:hAnsi="Traditional Arabic" w:cs="Traditional Arabic"/>
          <w:color w:val="000000" w:themeColor="text1"/>
          <w:sz w:val="32"/>
          <w:szCs w:val="32"/>
          <w:rtl/>
        </w:rPr>
        <w:t xml:space="preserve">، وعلى الرغم من التباين في وجهات النظر التي تناولت أدوات </w:t>
      </w:r>
      <w:r w:rsidR="00903DEE" w:rsidRPr="00903DEE">
        <w:rPr>
          <w:rFonts w:ascii="Traditional Arabic" w:hAnsi="Traditional Arabic" w:cs="Traditional Arabic" w:hint="cs"/>
          <w:color w:val="000000" w:themeColor="text1"/>
          <w:sz w:val="32"/>
          <w:szCs w:val="32"/>
          <w:rtl/>
        </w:rPr>
        <w:t>الأداء</w:t>
      </w:r>
      <w:r w:rsidR="00903DEE" w:rsidRPr="00903DEE">
        <w:rPr>
          <w:rFonts w:ascii="Traditional Arabic" w:hAnsi="Traditional Arabic" w:cs="Traditional Arabic"/>
          <w:color w:val="000000" w:themeColor="text1"/>
          <w:sz w:val="32"/>
          <w:szCs w:val="32"/>
          <w:rtl/>
        </w:rPr>
        <w:t xml:space="preserve"> </w:t>
      </w:r>
      <w:r w:rsidR="00903DEE" w:rsidRPr="00903DEE">
        <w:rPr>
          <w:rFonts w:ascii="Traditional Arabic" w:hAnsi="Traditional Arabic" w:cs="Traditional Arabic" w:hint="cs"/>
          <w:color w:val="000000" w:themeColor="text1"/>
          <w:sz w:val="32"/>
          <w:szCs w:val="32"/>
          <w:rtl/>
        </w:rPr>
        <w:t>المالي</w:t>
      </w:r>
      <w:r w:rsidR="00903DEE" w:rsidRPr="00903DEE">
        <w:rPr>
          <w:rFonts w:ascii="Traditional Arabic" w:hAnsi="Traditional Arabic" w:cs="Traditional Arabic"/>
          <w:color w:val="000000" w:themeColor="text1"/>
          <w:sz w:val="32"/>
          <w:szCs w:val="32"/>
          <w:rtl/>
        </w:rPr>
        <w:t xml:space="preserve"> </w:t>
      </w:r>
      <w:r w:rsidRPr="001E004E">
        <w:rPr>
          <w:rFonts w:ascii="Traditional Arabic" w:hAnsi="Traditional Arabic" w:cs="Traditional Arabic"/>
          <w:color w:val="000000" w:themeColor="text1"/>
          <w:sz w:val="32"/>
          <w:szCs w:val="32"/>
          <w:rtl/>
        </w:rPr>
        <w:t>إلا أن هناك اتفاق على أبرز هذه الأدوات والتي تتمثل في هيكل راس المال وسياسة توزيع الأرباح.</w:t>
      </w:r>
    </w:p>
    <w:p w14:paraId="0205927B" w14:textId="3AC4D0A3" w:rsidR="00F87471" w:rsidRPr="001E004E"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lastRenderedPageBreak/>
        <w:t xml:space="preserve">وبالتالي وقع الاختيار عليها كعناصر أساسية للدراسة نظراً لأن سياسة توزيعات الأرباح تعد من القرارات المالية ذات الأهمية والبعد الاستراتيجي بالنسبة للشركات، والتي تنعكس على قرارات الرئيس التنفيذي وكذلك الحكم على ربحية الشركة في المستقبل </w:t>
      </w:r>
      <w:r w:rsidR="00C225A4" w:rsidRPr="001E004E">
        <w:rPr>
          <w:rFonts w:ascii="Traditional Arabic" w:hAnsi="Traditional Arabic" w:cs="Traditional Arabic" w:hint="cs"/>
          <w:sz w:val="32"/>
          <w:szCs w:val="32"/>
          <w:rtl/>
        </w:rPr>
        <w:t>والأداء</w:t>
      </w:r>
      <w:r w:rsidRPr="001E004E">
        <w:rPr>
          <w:rFonts w:ascii="Traditional Arabic" w:hAnsi="Traditional Arabic" w:cs="Traditional Arabic"/>
          <w:sz w:val="32"/>
          <w:szCs w:val="32"/>
          <w:rtl/>
        </w:rPr>
        <w:t xml:space="preserve"> العام لها، ويعتبر قرار سياسة توزيع الأرباح أحد أكثر الموضوعات التي نالت اهتمام كبير في فكر الإدارة المالية نظرا لما يتضمنه من إجراءات وعمليات ذات أهمية كبيرة تنعكس على عملية اتخاذ القرار وتوزيعات الأرباح واحتجازها.</w:t>
      </w:r>
    </w:p>
    <w:p w14:paraId="34FF996D" w14:textId="50C846ED" w:rsidR="00F87471" w:rsidRDefault="00C225A4" w:rsidP="00903DEE">
      <w:pPr>
        <w:pStyle w:val="a9"/>
        <w:bidi/>
        <w:spacing w:before="0" w:line="360" w:lineRule="auto"/>
        <w:jc w:val="both"/>
        <w:rPr>
          <w:rFonts w:ascii="Traditional Arabic" w:hAnsi="Traditional Arabic" w:cs="Traditional Arabic"/>
          <w:color w:val="000000" w:themeColor="text1"/>
          <w:sz w:val="32"/>
          <w:szCs w:val="32"/>
          <w:rtl/>
        </w:rPr>
      </w:pPr>
      <w:r>
        <w:rPr>
          <w:rFonts w:ascii="Traditional Arabic" w:hAnsi="Traditional Arabic" w:cs="Traditional Arabic" w:hint="cs"/>
          <w:color w:val="000000" w:themeColor="text1"/>
          <w:sz w:val="32"/>
          <w:szCs w:val="32"/>
          <w:rtl/>
        </w:rPr>
        <w:t>و</w:t>
      </w:r>
      <w:r w:rsidR="00F87471" w:rsidRPr="001E004E">
        <w:rPr>
          <w:rFonts w:ascii="Traditional Arabic" w:hAnsi="Traditional Arabic" w:cs="Traditional Arabic"/>
          <w:color w:val="000000" w:themeColor="text1"/>
          <w:sz w:val="32"/>
          <w:szCs w:val="32"/>
          <w:rtl/>
        </w:rPr>
        <w:t xml:space="preserve">هناك مجموعة من الأدوات التي تستخدم في توجيه </w:t>
      </w:r>
      <w:r w:rsidR="00680925">
        <w:rPr>
          <w:rFonts w:ascii="Traditional Arabic" w:hAnsi="Traditional Arabic" w:cs="Traditional Arabic"/>
          <w:color w:val="000000" w:themeColor="text1"/>
          <w:sz w:val="32"/>
          <w:szCs w:val="32"/>
          <w:rtl/>
        </w:rPr>
        <w:t>الأداء المالي للشركات</w:t>
      </w:r>
      <w:r w:rsidR="00F87471" w:rsidRPr="001E004E">
        <w:rPr>
          <w:rFonts w:ascii="Traditional Arabic" w:hAnsi="Traditional Arabic" w:cs="Traditional Arabic"/>
          <w:color w:val="000000" w:themeColor="text1"/>
          <w:sz w:val="32"/>
          <w:szCs w:val="32"/>
          <w:rtl/>
        </w:rPr>
        <w:t xml:space="preserve"> وهذه الأدوات لها تأثير كبير على القرارات المالية للشركات، وتستخدم الشركات أدوات </w:t>
      </w:r>
      <w:r w:rsidR="00903DEE" w:rsidRPr="00903DEE">
        <w:rPr>
          <w:rFonts w:ascii="Traditional Arabic" w:hAnsi="Traditional Arabic" w:cs="Traditional Arabic" w:hint="cs"/>
          <w:color w:val="000000" w:themeColor="text1"/>
          <w:sz w:val="32"/>
          <w:szCs w:val="32"/>
          <w:rtl/>
        </w:rPr>
        <w:t>الأداء</w:t>
      </w:r>
      <w:r w:rsidR="00903DEE" w:rsidRPr="00903DEE">
        <w:rPr>
          <w:rFonts w:ascii="Traditional Arabic" w:hAnsi="Traditional Arabic" w:cs="Traditional Arabic"/>
          <w:color w:val="000000" w:themeColor="text1"/>
          <w:sz w:val="32"/>
          <w:szCs w:val="32"/>
          <w:rtl/>
        </w:rPr>
        <w:t xml:space="preserve"> </w:t>
      </w:r>
      <w:r w:rsidR="00903DEE" w:rsidRPr="00903DEE">
        <w:rPr>
          <w:rFonts w:ascii="Traditional Arabic" w:hAnsi="Traditional Arabic" w:cs="Traditional Arabic" w:hint="cs"/>
          <w:color w:val="000000" w:themeColor="text1"/>
          <w:sz w:val="32"/>
          <w:szCs w:val="32"/>
          <w:rtl/>
        </w:rPr>
        <w:t>المالي</w:t>
      </w:r>
      <w:r w:rsidR="00903DEE" w:rsidRPr="00903DEE">
        <w:rPr>
          <w:rFonts w:ascii="Traditional Arabic" w:hAnsi="Traditional Arabic" w:cs="Traditional Arabic"/>
          <w:color w:val="000000" w:themeColor="text1"/>
          <w:sz w:val="32"/>
          <w:szCs w:val="32"/>
          <w:rtl/>
        </w:rPr>
        <w:t xml:space="preserve"> </w:t>
      </w:r>
      <w:r w:rsidR="00F87471" w:rsidRPr="001E004E">
        <w:rPr>
          <w:rFonts w:ascii="Traditional Arabic" w:hAnsi="Traditional Arabic" w:cs="Traditional Arabic"/>
          <w:color w:val="000000" w:themeColor="text1"/>
          <w:sz w:val="32"/>
          <w:szCs w:val="32"/>
          <w:rtl/>
        </w:rPr>
        <w:t xml:space="preserve">بمرونة كبيرة وفق ظروفها ورؤيتها، ومن أبرز أدوات </w:t>
      </w:r>
      <w:r w:rsidR="00DC30DD">
        <w:rPr>
          <w:rFonts w:ascii="Traditional Arabic" w:hAnsi="Traditional Arabic" w:cs="Traditional Arabic" w:hint="cs"/>
          <w:color w:val="000000" w:themeColor="text1"/>
          <w:sz w:val="32"/>
          <w:szCs w:val="32"/>
          <w:rtl/>
        </w:rPr>
        <w:t>الأداء المالي</w:t>
      </w:r>
      <w:r w:rsidR="00F87471" w:rsidRPr="001E004E">
        <w:rPr>
          <w:rFonts w:ascii="Traditional Arabic" w:hAnsi="Traditional Arabic" w:cs="Traditional Arabic"/>
          <w:color w:val="000000" w:themeColor="text1"/>
          <w:sz w:val="32"/>
          <w:szCs w:val="32"/>
          <w:rtl/>
        </w:rPr>
        <w:t xml:space="preserve"> هيكل راس المال وسياسة توزيع الأرباح.</w:t>
      </w:r>
    </w:p>
    <w:p w14:paraId="35A00D2F" w14:textId="54B12F72" w:rsidR="00DC30DD" w:rsidRPr="00DC30DD" w:rsidRDefault="00DC30DD" w:rsidP="002D378A">
      <w:pPr>
        <w:pStyle w:val="a9"/>
        <w:bidi/>
        <w:spacing w:before="0" w:line="360" w:lineRule="auto"/>
        <w:jc w:val="both"/>
        <w:outlineLvl w:val="0"/>
        <w:rPr>
          <w:rFonts w:ascii="Traditional Arabic" w:hAnsi="Traditional Arabic" w:cs="Traditional Arabic"/>
          <w:b/>
          <w:bCs/>
          <w:color w:val="000000" w:themeColor="text1"/>
          <w:sz w:val="36"/>
          <w:szCs w:val="36"/>
          <w:rtl/>
        </w:rPr>
      </w:pPr>
      <w:bookmarkStart w:id="41" w:name="_Toc223469481"/>
      <w:bookmarkStart w:id="42" w:name="_Toc224681650"/>
      <w:r w:rsidRPr="00DC30DD">
        <w:rPr>
          <w:rFonts w:ascii="Traditional Arabic" w:hAnsi="Traditional Arabic" w:cs="Traditional Arabic" w:hint="cs"/>
          <w:b/>
          <w:bCs/>
          <w:color w:val="000000" w:themeColor="text1"/>
          <w:sz w:val="36"/>
          <w:szCs w:val="36"/>
          <w:rtl/>
        </w:rPr>
        <w:t>المحور الرابع: النظريات المفسرة للدراسة</w:t>
      </w:r>
      <w:bookmarkEnd w:id="41"/>
      <w:bookmarkEnd w:id="42"/>
    </w:p>
    <w:p w14:paraId="3D33FDF4" w14:textId="2C760973" w:rsidR="00F87471" w:rsidRPr="00DC30DD"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rtl/>
          <w:lang w:bidi="ar-JO"/>
        </w:rPr>
      </w:pPr>
      <w:r w:rsidRPr="00DC30DD">
        <w:rPr>
          <w:rFonts w:ascii="Traditional Arabic" w:hAnsi="Traditional Arabic" w:cs="Traditional Arabic"/>
          <w:b/>
          <w:bCs/>
          <w:sz w:val="32"/>
          <w:szCs w:val="32"/>
          <w:rtl/>
          <w:lang w:bidi="ar-JO"/>
        </w:rPr>
        <w:t>نظرية مود يجلياني وميلر (</w:t>
      </w:r>
      <w:r w:rsidRPr="00DC30DD">
        <w:rPr>
          <w:rFonts w:ascii="Traditional Arabic" w:hAnsi="Traditional Arabic" w:cs="Traditional Arabic"/>
          <w:b/>
          <w:bCs/>
          <w:sz w:val="32"/>
          <w:szCs w:val="32"/>
          <w:lang w:bidi="ar-JO"/>
        </w:rPr>
        <w:t>The Modigliani-Miller Theorem</w:t>
      </w:r>
      <w:r w:rsidRPr="00DC30DD">
        <w:rPr>
          <w:rFonts w:ascii="Traditional Arabic" w:hAnsi="Traditional Arabic" w:cs="Traditional Arabic"/>
          <w:b/>
          <w:bCs/>
          <w:sz w:val="32"/>
          <w:szCs w:val="32"/>
          <w:rtl/>
          <w:lang w:bidi="ar-JO"/>
        </w:rPr>
        <w:t>):</w:t>
      </w:r>
    </w:p>
    <w:p w14:paraId="5951B236" w14:textId="242215A8" w:rsidR="0044134E" w:rsidRDefault="00F87471" w:rsidP="001E004E">
      <w:pPr>
        <w:pStyle w:val="ae"/>
        <w:bidi/>
        <w:spacing w:before="240" w:beforeAutospacing="0" w:after="240" w:afterAutospacing="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تشير هذه النظرية إلى استبعاد فكرة وجود هيكل مالي مثالي، وبناء عليه لا يوجد أثر لأسلوب التمويل على تكلفة الأموال وكذلك القيمة السوقية للمنشأة، وبالتالي تعتمد النظرية على مجموعة من الافتراضات التي من أهمها </w:t>
      </w:r>
      <w:r w:rsidR="00DC30DD" w:rsidRPr="001E004E">
        <w:rPr>
          <w:rFonts w:ascii="Traditional Arabic" w:hAnsi="Traditional Arabic" w:cs="Traditional Arabic" w:hint="cs"/>
          <w:sz w:val="32"/>
          <w:szCs w:val="32"/>
          <w:rtl/>
        </w:rPr>
        <w:t>إمكانية</w:t>
      </w:r>
      <w:r w:rsidRPr="001E004E">
        <w:rPr>
          <w:rFonts w:ascii="Traditional Arabic" w:hAnsi="Traditional Arabic" w:cs="Traditional Arabic"/>
          <w:sz w:val="32"/>
          <w:szCs w:val="32"/>
          <w:rtl/>
        </w:rPr>
        <w:t xml:space="preserve"> تصنيف المنشآت إلى مجموعات متجانسة المخاطر، وتكون متشابهة على أساس درجة المخاطر التي ينطوي النشاط عليها، كما أن المستثمرون الحاليون أو المرتقبون يقيمون مستقبل كل منشأة بشكل مطابق تماما، وتخلو</w:t>
      </w:r>
      <w:r w:rsidR="00771636" w:rsidRPr="001E004E">
        <w:rPr>
          <w:rFonts w:ascii="Traditional Arabic" w:hAnsi="Traditional Arabic" w:cs="Traditional Arabic"/>
          <w:sz w:val="32"/>
          <w:szCs w:val="32"/>
          <w:rtl/>
        </w:rPr>
        <w:t>ا</w:t>
      </w:r>
      <w:r w:rsidRPr="001E004E">
        <w:rPr>
          <w:rFonts w:ascii="Traditional Arabic" w:hAnsi="Traditional Arabic" w:cs="Traditional Arabic"/>
          <w:sz w:val="32"/>
          <w:szCs w:val="32"/>
          <w:rtl/>
        </w:rPr>
        <w:t xml:space="preserve"> ديون المنشأة من الخطر بشكل كامل فسعر الفائدة المفروض على ديون هذه المنشأة لا يحمل في طياته أي مقابل للخطر، وذلك الأمر ينطبق </w:t>
      </w:r>
      <w:r w:rsidR="00DC30DD" w:rsidRPr="001E004E">
        <w:rPr>
          <w:rFonts w:ascii="Traditional Arabic" w:hAnsi="Traditional Arabic" w:cs="Traditional Arabic" w:hint="cs"/>
          <w:sz w:val="32"/>
          <w:szCs w:val="32"/>
          <w:rtl/>
        </w:rPr>
        <w:t>أيضا</w:t>
      </w:r>
      <w:r w:rsidRPr="001E004E">
        <w:rPr>
          <w:rFonts w:ascii="Traditional Arabic" w:hAnsi="Traditional Arabic" w:cs="Traditional Arabic"/>
          <w:sz w:val="32"/>
          <w:szCs w:val="32"/>
          <w:rtl/>
        </w:rPr>
        <w:t xml:space="preserve"> على ديون الأفراد والمنشآت، كما أن النظرية تفترض ثبات تكلفة التمويل بالمنشأة وبناء عليه فتكلفة التمويل تكون مستقلة بشكل كامل عن تحركات الهيكل، ما يعني أن التكلفة ستظل ثابتة بغض النظر عن نسبة الاقتراض بالهيكل المالي للمنشأة (مليكة، 2009).</w:t>
      </w:r>
    </w:p>
    <w:p w14:paraId="01A6472C" w14:textId="77777777" w:rsidR="00F87471" w:rsidRPr="00AB67D8"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AB67D8">
        <w:rPr>
          <w:rFonts w:ascii="Traditional Arabic" w:hAnsi="Traditional Arabic" w:cs="Traditional Arabic"/>
          <w:b/>
          <w:bCs/>
          <w:sz w:val="32"/>
          <w:szCs w:val="32"/>
          <w:rtl/>
          <w:lang w:bidi="ar-JO"/>
        </w:rPr>
        <w:lastRenderedPageBreak/>
        <w:t>نظرية المبادلة (</w:t>
      </w:r>
      <w:r w:rsidRPr="00AB67D8">
        <w:rPr>
          <w:rFonts w:ascii="Traditional Arabic" w:hAnsi="Traditional Arabic" w:cs="Traditional Arabic"/>
          <w:b/>
          <w:bCs/>
          <w:sz w:val="32"/>
          <w:szCs w:val="32"/>
          <w:lang w:bidi="ar-JO"/>
        </w:rPr>
        <w:t>Trade-off theory</w:t>
      </w:r>
      <w:r w:rsidRPr="00AB67D8">
        <w:rPr>
          <w:rFonts w:ascii="Traditional Arabic" w:hAnsi="Traditional Arabic" w:cs="Traditional Arabic"/>
          <w:b/>
          <w:bCs/>
          <w:sz w:val="32"/>
          <w:szCs w:val="32"/>
          <w:rtl/>
          <w:lang w:bidi="ar-JO"/>
        </w:rPr>
        <w:t>):</w:t>
      </w:r>
    </w:p>
    <w:p w14:paraId="63052658" w14:textId="477820A3" w:rsidR="00F87471" w:rsidRDefault="00F87471" w:rsidP="001E004E">
      <w:pPr>
        <w:pStyle w:val="ae"/>
        <w:bidi/>
        <w:spacing w:before="240" w:beforeAutospacing="0" w:after="240" w:afterAutospacing="0" w:line="360" w:lineRule="auto"/>
        <w:ind w:left="360"/>
        <w:jc w:val="both"/>
        <w:rPr>
          <w:rFonts w:ascii="Traditional Arabic" w:hAnsi="Traditional Arabic" w:cs="Traditional Arabic"/>
          <w:sz w:val="32"/>
          <w:szCs w:val="32"/>
          <w:rtl/>
        </w:rPr>
      </w:pPr>
      <w:r w:rsidRPr="001E004E">
        <w:rPr>
          <w:rFonts w:ascii="Traditional Arabic" w:hAnsi="Traditional Arabic" w:cs="Traditional Arabic"/>
          <w:sz w:val="32"/>
          <w:szCs w:val="32"/>
          <w:rtl/>
        </w:rPr>
        <w:t>تشير هذه النظرية إلى فكرة معينة وهي أن تختار الشركة تحقيق التوازن بين الدين والملكية في تمويلها من خلال الموازنة بين التكاليف والعوائد، وقد قدمت هذه النظرية لأول مرة في عام 1973، وتبين أن الشركات تقوم بالتمويل الجزئي بالديون و بالملكية، وتنص على وجود ميزة في توظيف الدين سواء بالنسبة للمزايا الضريبية أو تكلفة التمويل مع الديون وتكاليف الس</w:t>
      </w:r>
      <w:r w:rsidR="00D824E6" w:rsidRPr="001E004E">
        <w:rPr>
          <w:rFonts w:ascii="Traditional Arabic" w:hAnsi="Traditional Arabic" w:cs="Traditional Arabic"/>
          <w:sz w:val="32"/>
          <w:szCs w:val="32"/>
          <w:rtl/>
        </w:rPr>
        <w:t>ع</w:t>
      </w:r>
      <w:r w:rsidRPr="001E004E">
        <w:rPr>
          <w:rFonts w:ascii="Traditional Arabic" w:hAnsi="Traditional Arabic" w:cs="Traditional Arabic"/>
          <w:sz w:val="32"/>
          <w:szCs w:val="32"/>
          <w:rtl/>
        </w:rPr>
        <w:t xml:space="preserve">ر المالي بما يشمل تكاليف الإفلاس و التكاليف الأخرى، وتستند الى اقتراحات موديجلياني وميلر حيث اقتراح أن هناك هيكل لرأس المال الأمثل لكل شركة وبافتراض أن إدارة الشركة تسعى إلى الحفاظ على نسبة الدين وحقوق الملكية المثلى في اتخاذها لقرارات هيكل رأس المال وذلك للحد من تكاليف العيوب الشائعة في الدين، وهذه العيوب تشمل تكاليف الوكالة والعسر المالي للحفاظ على مستويات الديون المرتفعة (سلطان </w:t>
      </w:r>
      <w:r w:rsidR="00FF44D0" w:rsidRPr="001E004E">
        <w:rPr>
          <w:rFonts w:ascii="Traditional Arabic" w:hAnsi="Traditional Arabic" w:cs="Traditional Arabic"/>
          <w:sz w:val="32"/>
          <w:szCs w:val="32"/>
          <w:rtl/>
        </w:rPr>
        <w:t>2020</w:t>
      </w:r>
      <w:r w:rsidRPr="001E004E">
        <w:rPr>
          <w:rFonts w:ascii="Traditional Arabic" w:hAnsi="Traditional Arabic" w:cs="Traditional Arabic"/>
          <w:sz w:val="32"/>
          <w:szCs w:val="32"/>
          <w:rtl/>
        </w:rPr>
        <w:t>).</w:t>
      </w:r>
    </w:p>
    <w:p w14:paraId="579CE31F" w14:textId="77777777" w:rsidR="00F87471" w:rsidRPr="00697F31"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AB67D8">
        <w:rPr>
          <w:rFonts w:ascii="Traditional Arabic" w:hAnsi="Traditional Arabic" w:cs="Traditional Arabic"/>
          <w:b/>
          <w:bCs/>
          <w:sz w:val="32"/>
          <w:szCs w:val="32"/>
          <w:rtl/>
          <w:lang w:bidi="ar-JO"/>
        </w:rPr>
        <w:t>نظرية المبادلة الساكنة (</w:t>
      </w:r>
      <w:r w:rsidRPr="00AB67D8">
        <w:rPr>
          <w:rFonts w:ascii="Traditional Arabic" w:hAnsi="Traditional Arabic" w:cs="Traditional Arabic"/>
          <w:b/>
          <w:bCs/>
          <w:sz w:val="32"/>
          <w:szCs w:val="32"/>
          <w:lang w:bidi="ar-JO"/>
        </w:rPr>
        <w:t>Static trade-off theory</w:t>
      </w:r>
      <w:r w:rsidRPr="00AB67D8">
        <w:rPr>
          <w:rFonts w:ascii="Traditional Arabic" w:hAnsi="Traditional Arabic" w:cs="Traditional Arabic"/>
          <w:b/>
          <w:bCs/>
          <w:sz w:val="32"/>
          <w:szCs w:val="32"/>
          <w:rtl/>
          <w:lang w:bidi="ar-JO"/>
        </w:rPr>
        <w:t xml:space="preserve">): </w:t>
      </w:r>
    </w:p>
    <w:p w14:paraId="38C209CF" w14:textId="5D562005" w:rsidR="00F87471" w:rsidRDefault="00F87471" w:rsidP="001E004E">
      <w:pPr>
        <w:pStyle w:val="ae"/>
        <w:bidi/>
        <w:spacing w:before="240" w:beforeAutospacing="0" w:after="240" w:afterAutospacing="0" w:line="360" w:lineRule="auto"/>
        <w:ind w:left="360"/>
        <w:jc w:val="both"/>
        <w:rPr>
          <w:rFonts w:ascii="Traditional Arabic" w:hAnsi="Traditional Arabic" w:cs="Traditional Arabic"/>
          <w:sz w:val="32"/>
          <w:szCs w:val="32"/>
          <w:rtl/>
        </w:rPr>
      </w:pPr>
      <w:r w:rsidRPr="001E004E">
        <w:rPr>
          <w:rFonts w:ascii="Traditional Arabic" w:hAnsi="Traditional Arabic" w:cs="Traditional Arabic"/>
          <w:sz w:val="32"/>
          <w:szCs w:val="32"/>
          <w:rtl/>
        </w:rPr>
        <w:t>تشير هذه النظرية إلى ثبات رأس المال واختيار الشركة لمزيجها من حقوق الملكية وتمويل الديون وذلك لموازنة التكلفة وفوائد الديون، و</w:t>
      </w:r>
      <w:r w:rsidR="00FF56D5" w:rsidRPr="001E004E">
        <w:rPr>
          <w:rFonts w:ascii="Traditional Arabic" w:hAnsi="Traditional Arabic" w:cs="Traditional Arabic"/>
          <w:sz w:val="32"/>
          <w:szCs w:val="32"/>
          <w:rtl/>
        </w:rPr>
        <w:t>ب</w:t>
      </w:r>
      <w:r w:rsidRPr="001E004E">
        <w:rPr>
          <w:rFonts w:ascii="Traditional Arabic" w:hAnsi="Traditional Arabic" w:cs="Traditional Arabic"/>
          <w:sz w:val="32"/>
          <w:szCs w:val="32"/>
          <w:rtl/>
        </w:rPr>
        <w:t xml:space="preserve">الرغم من ذلك لا يمكن للشركة تقليل فوائد الديون بشكل مستمر، كما أن التكلفة الإجمالية لرأس المال تتم من خلال توظيف الديون، وبالتالي </w:t>
      </w:r>
      <w:r w:rsidR="00FF56D5" w:rsidRPr="001E004E">
        <w:rPr>
          <w:rFonts w:ascii="Traditional Arabic" w:hAnsi="Traditional Arabic" w:cs="Traditional Arabic"/>
          <w:sz w:val="32"/>
          <w:szCs w:val="32"/>
          <w:rtl/>
        </w:rPr>
        <w:t xml:space="preserve">قد </w:t>
      </w:r>
      <w:r w:rsidRPr="001E004E">
        <w:rPr>
          <w:rFonts w:ascii="Traditional Arabic" w:hAnsi="Traditional Arabic" w:cs="Traditional Arabic"/>
          <w:sz w:val="32"/>
          <w:szCs w:val="32"/>
          <w:rtl/>
        </w:rPr>
        <w:t xml:space="preserve">يكون هناك ارتفاع في معدل الدين العام بسبب زيادة مخاطر الأزمة المالية من حيث الديون المفرطة للدائنين والمساهمين، وزياده خطر الدائنين، بالتالي تطالب برفع </w:t>
      </w:r>
      <w:r w:rsidR="00DC30DD" w:rsidRPr="001E004E">
        <w:rPr>
          <w:rFonts w:ascii="Traditional Arabic" w:hAnsi="Traditional Arabic" w:cs="Traditional Arabic" w:hint="cs"/>
          <w:sz w:val="32"/>
          <w:szCs w:val="32"/>
          <w:rtl/>
        </w:rPr>
        <w:t>أسعار</w:t>
      </w:r>
      <w:r w:rsidRPr="001E004E">
        <w:rPr>
          <w:rFonts w:ascii="Traditional Arabic" w:hAnsi="Traditional Arabic" w:cs="Traditional Arabic"/>
          <w:sz w:val="32"/>
          <w:szCs w:val="32"/>
          <w:rtl/>
        </w:rPr>
        <w:t xml:space="preserve"> الفائدة وعدم منح قرض للشركة بمجرد وصولها الى مستوى معين من الدين، م</w:t>
      </w:r>
      <w:r w:rsidR="00FA1E46" w:rsidRPr="001E004E">
        <w:rPr>
          <w:rFonts w:ascii="Traditional Arabic" w:hAnsi="Traditional Arabic" w:cs="Traditional Arabic"/>
          <w:sz w:val="32"/>
          <w:szCs w:val="32"/>
          <w:rtl/>
        </w:rPr>
        <w:t>م</w:t>
      </w:r>
      <w:r w:rsidRPr="001E004E">
        <w:rPr>
          <w:rFonts w:ascii="Traditional Arabic" w:hAnsi="Traditional Arabic" w:cs="Traditional Arabic"/>
          <w:sz w:val="32"/>
          <w:szCs w:val="32"/>
          <w:rtl/>
        </w:rPr>
        <w:t>ا يعني إفراط الشركة في مبلغ الدين</w:t>
      </w:r>
      <w:r w:rsidR="00EE5D85" w:rsidRPr="001E004E">
        <w:rPr>
          <w:rFonts w:ascii="Traditional Arabic" w:hAnsi="Traditional Arabic" w:cs="Traditional Arabic"/>
          <w:sz w:val="32"/>
          <w:szCs w:val="32"/>
          <w:rtl/>
        </w:rPr>
        <w:t>،</w:t>
      </w:r>
      <w:r w:rsidRPr="001E004E">
        <w:rPr>
          <w:rFonts w:ascii="Traditional Arabic" w:hAnsi="Traditional Arabic" w:cs="Traditional Arabic"/>
          <w:sz w:val="32"/>
          <w:szCs w:val="32"/>
          <w:rtl/>
        </w:rPr>
        <w:t xml:space="preserve"> الأمر الذي يؤدي إلى </w:t>
      </w:r>
      <w:r w:rsidR="00EE5D85" w:rsidRPr="001E004E">
        <w:rPr>
          <w:rFonts w:ascii="Traditional Arabic" w:hAnsi="Traditional Arabic" w:cs="Traditional Arabic"/>
          <w:sz w:val="32"/>
          <w:szCs w:val="32"/>
          <w:rtl/>
        </w:rPr>
        <w:t>أن</w:t>
      </w:r>
      <w:r w:rsidRPr="001E004E">
        <w:rPr>
          <w:rFonts w:ascii="Traditional Arabic" w:hAnsi="Traditional Arabic" w:cs="Traditional Arabic"/>
          <w:sz w:val="32"/>
          <w:szCs w:val="32"/>
          <w:rtl/>
        </w:rPr>
        <w:t xml:space="preserve"> المساهمين في وضع ذات خطورة عالية، وبذل أقصى جهد لزيادة التكلفة من </w:t>
      </w:r>
      <w:r w:rsidR="00DC30DD" w:rsidRPr="001E004E">
        <w:rPr>
          <w:rFonts w:ascii="Traditional Arabic" w:hAnsi="Traditional Arabic" w:cs="Traditional Arabic" w:hint="cs"/>
          <w:sz w:val="32"/>
          <w:szCs w:val="32"/>
          <w:rtl/>
        </w:rPr>
        <w:t>الإنفاق</w:t>
      </w:r>
      <w:r w:rsidRPr="001E004E">
        <w:rPr>
          <w:rFonts w:ascii="Traditional Arabic" w:hAnsi="Traditional Arabic" w:cs="Traditional Arabic"/>
          <w:sz w:val="32"/>
          <w:szCs w:val="32"/>
          <w:rtl/>
        </w:rPr>
        <w:t xml:space="preserve">، وبالتالي تصل إلى حد تناقص الدين مع تناقص التكلفة الإجمالية، وقد تزيد تكلفة رأس المال وبالتالي لابد من توظيف المزيد من الديون، وبناء عليه يكون </w:t>
      </w:r>
      <w:r w:rsidRPr="001E004E">
        <w:rPr>
          <w:rFonts w:ascii="Traditional Arabic" w:hAnsi="Traditional Arabic" w:cs="Traditional Arabic"/>
          <w:sz w:val="32"/>
          <w:szCs w:val="32"/>
          <w:rtl/>
        </w:rPr>
        <w:lastRenderedPageBreak/>
        <w:t>هناك مزيد من الديون</w:t>
      </w:r>
      <w:r w:rsidR="00C13B67" w:rsidRPr="001E004E">
        <w:rPr>
          <w:rFonts w:ascii="Traditional Arabic" w:hAnsi="Traditional Arabic" w:cs="Traditional Arabic"/>
          <w:sz w:val="32"/>
          <w:szCs w:val="32"/>
          <w:rtl/>
        </w:rPr>
        <w:t xml:space="preserve"> وبالتالي</w:t>
      </w:r>
      <w:r w:rsidRPr="001E004E">
        <w:rPr>
          <w:rFonts w:ascii="Traditional Arabic" w:hAnsi="Traditional Arabic" w:cs="Traditional Arabic"/>
          <w:sz w:val="32"/>
          <w:szCs w:val="32"/>
          <w:rtl/>
        </w:rPr>
        <w:t xml:space="preserve"> لا بد من مراعاة العوامل التي تؤثر على تقييم الشركة لتحديد رأس المال المناسب لها من حيث هيكل الشركة وفقا للمقايضة من الناحية النظرية وتداول المزايا الضريبية للديون، كما تؤكد النظرية على أن تمويل الديون قد يتسبب في حدوث تضارب المصالح بين المساهمين والدائنين وبالتالي تكون السياسات الاستثمارية اقل من الحد المطلوب (</w:t>
      </w:r>
      <w:r w:rsidR="000517DB" w:rsidRPr="001E004E">
        <w:rPr>
          <w:rFonts w:ascii="Traditional Arabic" w:hAnsi="Traditional Arabic" w:cs="Traditional Arabic"/>
          <w:sz w:val="32"/>
          <w:szCs w:val="32"/>
        </w:rPr>
        <w:t>Adesola, 2009</w:t>
      </w:r>
      <w:r w:rsidRPr="001E004E">
        <w:rPr>
          <w:rFonts w:ascii="Traditional Arabic" w:hAnsi="Traditional Arabic" w:cs="Traditional Arabic"/>
          <w:sz w:val="32"/>
          <w:szCs w:val="32"/>
          <w:rtl/>
        </w:rPr>
        <w:t>)</w:t>
      </w:r>
      <w:r w:rsidR="00C61FEC">
        <w:rPr>
          <w:rFonts w:ascii="Traditional Arabic" w:hAnsi="Traditional Arabic" w:cs="Traditional Arabic" w:hint="cs"/>
          <w:sz w:val="32"/>
          <w:szCs w:val="32"/>
          <w:rtl/>
        </w:rPr>
        <w:t>.</w:t>
      </w:r>
    </w:p>
    <w:p w14:paraId="06FF131C" w14:textId="77777777" w:rsidR="00F87471" w:rsidRPr="00697F31"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AB67D8">
        <w:rPr>
          <w:rFonts w:ascii="Traditional Arabic" w:hAnsi="Traditional Arabic" w:cs="Traditional Arabic"/>
          <w:b/>
          <w:bCs/>
          <w:sz w:val="32"/>
          <w:szCs w:val="32"/>
          <w:rtl/>
          <w:lang w:bidi="ar-JO"/>
        </w:rPr>
        <w:t>نظرية المبادلة الديناميكية (</w:t>
      </w:r>
      <w:r w:rsidRPr="00AB67D8">
        <w:rPr>
          <w:rFonts w:ascii="Traditional Arabic" w:hAnsi="Traditional Arabic" w:cs="Traditional Arabic"/>
          <w:b/>
          <w:bCs/>
          <w:sz w:val="32"/>
          <w:szCs w:val="32"/>
          <w:lang w:bidi="ar-JO"/>
        </w:rPr>
        <w:t>The Dynamic Trade-off Theory</w:t>
      </w:r>
      <w:r w:rsidRPr="00AB67D8">
        <w:rPr>
          <w:rFonts w:ascii="Traditional Arabic" w:hAnsi="Traditional Arabic" w:cs="Traditional Arabic"/>
          <w:b/>
          <w:bCs/>
          <w:sz w:val="32"/>
          <w:szCs w:val="32"/>
          <w:rtl/>
          <w:lang w:bidi="ar-JO"/>
        </w:rPr>
        <w:t>):</w:t>
      </w:r>
    </w:p>
    <w:p w14:paraId="028CC289" w14:textId="2A02BED2" w:rsidR="00F87471" w:rsidRDefault="00F87471" w:rsidP="009961C2">
      <w:pPr>
        <w:pStyle w:val="ae"/>
        <w:bidi/>
        <w:spacing w:before="240" w:beforeAutospacing="0" w:after="240" w:afterAutospacing="0" w:line="360" w:lineRule="auto"/>
        <w:ind w:left="360"/>
        <w:jc w:val="both"/>
        <w:rPr>
          <w:rFonts w:ascii="Traditional Arabic" w:hAnsi="Traditional Arabic" w:cs="Traditional Arabic"/>
          <w:sz w:val="32"/>
          <w:szCs w:val="32"/>
          <w:rtl/>
          <w:lang w:eastAsia="en-CA"/>
        </w:rPr>
      </w:pPr>
      <w:r w:rsidRPr="001E004E">
        <w:rPr>
          <w:rFonts w:ascii="Traditional Arabic" w:hAnsi="Traditional Arabic" w:cs="Traditional Arabic"/>
          <w:sz w:val="32"/>
          <w:szCs w:val="32"/>
          <w:rtl/>
        </w:rPr>
        <w:t xml:space="preserve">تشير هذه النظرية إلى أن هناك نسبة تقلب في التدفقات النقدية ونسبة العائد على الأصول وكذلك عملية التوزيع، وبالتالي تطور السوق المالي والجهاز المصرفي حيث ينظر إلى تغليب اعتبارات هذه النظرية عند اتخاذ قرار النقض على أنه أكثر </w:t>
      </w:r>
      <w:r w:rsidR="00DC30DD" w:rsidRPr="001E004E">
        <w:rPr>
          <w:rFonts w:ascii="Traditional Arabic" w:hAnsi="Traditional Arabic" w:cs="Traditional Arabic" w:hint="cs"/>
          <w:sz w:val="32"/>
          <w:szCs w:val="32"/>
          <w:rtl/>
        </w:rPr>
        <w:t>إيجابية</w:t>
      </w:r>
      <w:r w:rsidRPr="001E004E">
        <w:rPr>
          <w:rFonts w:ascii="Traditional Arabic" w:hAnsi="Traditional Arabic" w:cs="Traditional Arabic"/>
          <w:sz w:val="32"/>
          <w:szCs w:val="32"/>
          <w:rtl/>
        </w:rPr>
        <w:t xml:space="preserve"> من قبل السياسة التمويلية للشركة، وأن سياستها تقترب إلى </w:t>
      </w:r>
      <w:r w:rsidRPr="001E004E">
        <w:rPr>
          <w:rFonts w:ascii="Traditional Arabic" w:hAnsi="Traditional Arabic" w:cs="Traditional Arabic"/>
          <w:sz w:val="32"/>
          <w:szCs w:val="32"/>
          <w:rtl/>
          <w:lang w:eastAsia="en-CA"/>
        </w:rPr>
        <w:t>السياسة الفع</w:t>
      </w:r>
      <w:r w:rsidR="005A35FC" w:rsidRPr="001E004E">
        <w:rPr>
          <w:rFonts w:ascii="Traditional Arabic" w:hAnsi="Traditional Arabic" w:cs="Traditional Arabic"/>
          <w:sz w:val="32"/>
          <w:szCs w:val="32"/>
          <w:rtl/>
          <w:lang w:eastAsia="en-CA"/>
        </w:rPr>
        <w:t>ّ</w:t>
      </w:r>
      <w:r w:rsidRPr="001E004E">
        <w:rPr>
          <w:rFonts w:ascii="Traditional Arabic" w:hAnsi="Traditional Arabic" w:cs="Traditional Arabic"/>
          <w:sz w:val="32"/>
          <w:szCs w:val="32"/>
          <w:rtl/>
          <w:lang w:eastAsia="en-CA"/>
        </w:rPr>
        <w:t xml:space="preserve">الة والمبادرة، وتشير </w:t>
      </w:r>
      <w:r w:rsidR="00DC30DD" w:rsidRPr="001E004E">
        <w:rPr>
          <w:rFonts w:ascii="Traditional Arabic" w:hAnsi="Traditional Arabic" w:cs="Traditional Arabic" w:hint="cs"/>
          <w:sz w:val="32"/>
          <w:szCs w:val="32"/>
          <w:rtl/>
          <w:lang w:eastAsia="en-CA"/>
        </w:rPr>
        <w:t>أيضا</w:t>
      </w:r>
      <w:r w:rsidRPr="001E004E">
        <w:rPr>
          <w:rFonts w:ascii="Traditional Arabic" w:hAnsi="Traditional Arabic" w:cs="Traditional Arabic"/>
          <w:sz w:val="32"/>
          <w:szCs w:val="32"/>
          <w:rtl/>
          <w:lang w:eastAsia="en-CA"/>
        </w:rPr>
        <w:t xml:space="preserve"> إلى أنه كلما كانت الموارد قليلة كما هو الحال بالنسبة للأسواق الناشئة فإنه من الأولى اعتماد السياسة الإدارية الفعالة والإي</w:t>
      </w:r>
      <w:r w:rsidR="000517DB" w:rsidRPr="001E004E">
        <w:rPr>
          <w:rFonts w:ascii="Traditional Arabic" w:hAnsi="Traditional Arabic" w:cs="Traditional Arabic"/>
          <w:sz w:val="32"/>
          <w:szCs w:val="32"/>
          <w:rtl/>
          <w:lang w:eastAsia="en-CA"/>
        </w:rPr>
        <w:t>جابية في مجال النقد (صبيح، 2012</w:t>
      </w:r>
      <w:r w:rsidRPr="001E004E">
        <w:rPr>
          <w:rFonts w:ascii="Traditional Arabic" w:hAnsi="Traditional Arabic" w:cs="Traditional Arabic"/>
          <w:sz w:val="32"/>
          <w:szCs w:val="32"/>
          <w:rtl/>
          <w:lang w:eastAsia="en-CA"/>
        </w:rPr>
        <w:t>)</w:t>
      </w:r>
      <w:r w:rsidR="00B423BD">
        <w:rPr>
          <w:rFonts w:ascii="Traditional Arabic" w:hAnsi="Traditional Arabic" w:cs="Traditional Arabic" w:hint="cs"/>
          <w:sz w:val="32"/>
          <w:szCs w:val="32"/>
          <w:rtl/>
          <w:lang w:eastAsia="en-CA"/>
        </w:rPr>
        <w:t>.</w:t>
      </w:r>
    </w:p>
    <w:p w14:paraId="6D0FBF6F" w14:textId="77777777" w:rsidR="00F87471" w:rsidRPr="009961C2"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9961C2">
        <w:rPr>
          <w:rFonts w:ascii="Traditional Arabic" w:hAnsi="Traditional Arabic" w:cs="Traditional Arabic"/>
          <w:b/>
          <w:bCs/>
          <w:sz w:val="32"/>
          <w:szCs w:val="32"/>
          <w:rtl/>
          <w:lang w:bidi="ar-JO"/>
        </w:rPr>
        <w:t>نظرية الترتيب (</w:t>
      </w:r>
      <w:r w:rsidRPr="009961C2">
        <w:rPr>
          <w:rFonts w:ascii="Traditional Arabic" w:hAnsi="Traditional Arabic" w:cs="Traditional Arabic"/>
          <w:b/>
          <w:bCs/>
          <w:sz w:val="32"/>
          <w:szCs w:val="32"/>
          <w:lang w:bidi="ar-JO"/>
        </w:rPr>
        <w:t>Pecking order theory</w:t>
      </w:r>
      <w:r w:rsidRPr="009961C2">
        <w:rPr>
          <w:rFonts w:ascii="Traditional Arabic" w:hAnsi="Traditional Arabic" w:cs="Traditional Arabic"/>
          <w:b/>
          <w:bCs/>
          <w:sz w:val="32"/>
          <w:szCs w:val="32"/>
          <w:rtl/>
          <w:lang w:bidi="ar-JO"/>
        </w:rPr>
        <w:t xml:space="preserve">): </w:t>
      </w:r>
    </w:p>
    <w:p w14:paraId="102FF1FA" w14:textId="51A75707" w:rsidR="00F87471" w:rsidRPr="009961C2" w:rsidRDefault="00F87471" w:rsidP="009961C2">
      <w:pPr>
        <w:pStyle w:val="15"/>
        <w:spacing w:line="360" w:lineRule="auto"/>
        <w:jc w:val="both"/>
        <w:rPr>
          <w:rFonts w:ascii="Traditional Arabic" w:eastAsia="Times New Roman" w:hAnsi="Traditional Arabic" w:cs="Traditional Arabic"/>
          <w:sz w:val="32"/>
          <w:szCs w:val="32"/>
          <w:rtl/>
          <w:lang w:eastAsia="en-CA"/>
        </w:rPr>
      </w:pPr>
      <w:r w:rsidRPr="009961C2">
        <w:rPr>
          <w:rFonts w:ascii="Traditional Arabic" w:eastAsia="Times New Roman" w:hAnsi="Traditional Arabic" w:cs="Traditional Arabic"/>
          <w:sz w:val="32"/>
          <w:szCs w:val="32"/>
          <w:rtl/>
          <w:lang w:eastAsia="en-CA"/>
        </w:rPr>
        <w:t>تقوم نظرية الترتيب على أساس ترتيب مصادر التمويل فمثلا عندما يقوم مديري الشركات بتمويل شركتين بالاعتماد على مصادر التمويل الخارجي فإن المستثمرين يفسرون هذا السلوك على أنه مؤشر مرتفع لزيادة القيمة وبالتالي يقومون ببيع الأسهم التي يمتلكونها في هذه الشركات مما يؤثر على قيمة هذه الشركات ويؤدي إلى انخفاضها، وبشكل عام تركز نظرية الترتيب على تفضيل الشركات للتمويل الداخلي عن التمويل الخارجي، ولكن إذا كانت الشركة بحاجة إلى تمويل خارجي فسوف تعمل وفق ترتيب سلمي ابتداء</w:t>
      </w:r>
      <w:r w:rsidR="001D6EA5" w:rsidRPr="009961C2">
        <w:rPr>
          <w:rFonts w:ascii="Traditional Arabic" w:eastAsia="Times New Roman" w:hAnsi="Traditional Arabic" w:cs="Traditional Arabic"/>
          <w:sz w:val="32"/>
          <w:szCs w:val="32"/>
          <w:rtl/>
          <w:lang w:eastAsia="en-CA"/>
        </w:rPr>
        <w:t>ً</w:t>
      </w:r>
      <w:r w:rsidRPr="009961C2">
        <w:rPr>
          <w:rFonts w:ascii="Traditional Arabic" w:eastAsia="Times New Roman" w:hAnsi="Traditional Arabic" w:cs="Traditional Arabic"/>
          <w:sz w:val="32"/>
          <w:szCs w:val="32"/>
          <w:rtl/>
          <w:lang w:eastAsia="en-CA"/>
        </w:rPr>
        <w:t xml:space="preserve"> من الديون الأقل مخاطرة إلى الأكثر مخاطرة ثم الأصول القابلة للتحويل والأسهم الممتازة ثم في النهاية الأسهم العادية (الصائغ، 2020).</w:t>
      </w:r>
    </w:p>
    <w:p w14:paraId="1A62B68D" w14:textId="77777777" w:rsidR="00F87471" w:rsidRPr="009961C2"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9961C2">
        <w:rPr>
          <w:rFonts w:ascii="Traditional Arabic" w:hAnsi="Traditional Arabic" w:cs="Traditional Arabic"/>
          <w:b/>
          <w:bCs/>
          <w:sz w:val="32"/>
          <w:szCs w:val="32"/>
          <w:rtl/>
          <w:lang w:bidi="ar-JO"/>
        </w:rPr>
        <w:lastRenderedPageBreak/>
        <w:t>نظرية توقيت السوق (</w:t>
      </w:r>
      <w:r w:rsidRPr="00697F31">
        <w:rPr>
          <w:rFonts w:ascii="Traditional Arabic" w:hAnsi="Traditional Arabic" w:cs="Traditional Arabic"/>
          <w:b/>
          <w:bCs/>
          <w:sz w:val="32"/>
          <w:szCs w:val="32"/>
          <w:lang w:bidi="ar-JO"/>
        </w:rPr>
        <w:t>Market timing theory of capital structure</w:t>
      </w:r>
      <w:r w:rsidRPr="009961C2">
        <w:rPr>
          <w:rFonts w:ascii="Traditional Arabic" w:hAnsi="Traditional Arabic" w:cs="Traditional Arabic"/>
          <w:b/>
          <w:bCs/>
          <w:sz w:val="32"/>
          <w:szCs w:val="32"/>
          <w:rtl/>
          <w:lang w:bidi="ar-JO"/>
        </w:rPr>
        <w:t>):</w:t>
      </w:r>
    </w:p>
    <w:p w14:paraId="5801F193" w14:textId="21778090" w:rsidR="00F87471" w:rsidRDefault="00F87471" w:rsidP="001E004E">
      <w:pPr>
        <w:pStyle w:val="a9"/>
        <w:bidi/>
        <w:spacing w:before="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اقترحت هذه النظرية اختلاف النظر إلى هيكل رأس المال حيث </w:t>
      </w:r>
      <w:r w:rsidR="007E26C3" w:rsidRPr="001E004E">
        <w:rPr>
          <w:rFonts w:ascii="Traditional Arabic" w:hAnsi="Traditional Arabic" w:cs="Traditional Arabic"/>
          <w:sz w:val="32"/>
          <w:szCs w:val="32"/>
          <w:rtl/>
        </w:rPr>
        <w:t>إنها</w:t>
      </w:r>
      <w:r w:rsidRPr="001E004E">
        <w:rPr>
          <w:rFonts w:ascii="Traditional Arabic" w:hAnsi="Traditional Arabic" w:cs="Traditional Arabic"/>
          <w:sz w:val="32"/>
          <w:szCs w:val="32"/>
          <w:rtl/>
        </w:rPr>
        <w:t xml:space="preserve"> نصت على أن المدراء دائما لديهم القدرة على التشخيص المؤكد للفترة الزمنية التي تستلزم إصدارهم للملكية بأقل تكلفة ممكنة، وبما يحقق أكبر عائد ممكن ضمن الاشتراطات العامة للسوق، مما يعني أن الشرك</w:t>
      </w:r>
      <w:r w:rsidR="001C2634" w:rsidRPr="001E004E">
        <w:rPr>
          <w:rFonts w:ascii="Traditional Arabic" w:hAnsi="Traditional Arabic" w:cs="Traditional Arabic"/>
          <w:sz w:val="32"/>
          <w:szCs w:val="32"/>
          <w:rtl/>
        </w:rPr>
        <w:t>ات</w:t>
      </w:r>
      <w:r w:rsidRPr="001E004E">
        <w:rPr>
          <w:rFonts w:ascii="Traditional Arabic" w:hAnsi="Traditional Arabic" w:cs="Traditional Arabic"/>
          <w:sz w:val="32"/>
          <w:szCs w:val="32"/>
          <w:rtl/>
        </w:rPr>
        <w:t xml:space="preserve"> تشجع على </w:t>
      </w:r>
      <w:r w:rsidR="00DC30DD" w:rsidRPr="001E004E">
        <w:rPr>
          <w:rFonts w:ascii="Traditional Arabic" w:hAnsi="Traditional Arabic" w:cs="Traditional Arabic" w:hint="cs"/>
          <w:sz w:val="32"/>
          <w:szCs w:val="32"/>
          <w:rtl/>
        </w:rPr>
        <w:t>الإصدارات</w:t>
      </w:r>
      <w:r w:rsidRPr="001E004E">
        <w:rPr>
          <w:rFonts w:ascii="Traditional Arabic" w:hAnsi="Traditional Arabic" w:cs="Traditional Arabic"/>
          <w:sz w:val="32"/>
          <w:szCs w:val="32"/>
          <w:rtl/>
        </w:rPr>
        <w:t xml:space="preserve"> وتوقيتها بقيمتها المرتفعة واستغلال الفرص لشرائها إذا ما كان هناك انخفاض في قيمتها، وبالتالي ستكون قيمة هيكل رأس المال في هذه الحالة محددة، كما أنها تكون مقرونة بالظروف العامة للسوق (الصائغ، 2020).</w:t>
      </w:r>
    </w:p>
    <w:p w14:paraId="30C600C2" w14:textId="08EFABBA" w:rsidR="00F87471" w:rsidRPr="00AB67D8"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rtl/>
          <w:lang w:bidi="ar-JO"/>
        </w:rPr>
      </w:pPr>
      <w:r w:rsidRPr="00AB67D8">
        <w:rPr>
          <w:rFonts w:ascii="Traditional Arabic" w:hAnsi="Traditional Arabic" w:cs="Traditional Arabic"/>
          <w:b/>
          <w:bCs/>
          <w:sz w:val="32"/>
          <w:szCs w:val="32"/>
          <w:rtl/>
          <w:lang w:bidi="ar-JO"/>
        </w:rPr>
        <w:t>نظرية الوكالة</w:t>
      </w:r>
      <w:r w:rsidR="00936E93" w:rsidRPr="00AB67D8">
        <w:rPr>
          <w:rFonts w:ascii="Traditional Arabic" w:hAnsi="Traditional Arabic" w:cs="Traditional Arabic"/>
          <w:b/>
          <w:bCs/>
          <w:sz w:val="32"/>
          <w:szCs w:val="32"/>
          <w:rtl/>
          <w:lang w:bidi="ar-JO"/>
        </w:rPr>
        <w:t>:</w:t>
      </w:r>
    </w:p>
    <w:p w14:paraId="3717CF2B" w14:textId="072910E4" w:rsidR="00F87471" w:rsidRPr="001E004E" w:rsidRDefault="00F87471" w:rsidP="001E004E">
      <w:pPr>
        <w:pStyle w:val="a9"/>
        <w:bidi/>
        <w:spacing w:before="120" w:after="120" w:line="360" w:lineRule="auto"/>
        <w:jc w:val="both"/>
        <w:rPr>
          <w:rFonts w:ascii="Traditional Arabic" w:hAnsi="Traditional Arabic" w:cs="Traditional Arabic"/>
          <w:sz w:val="32"/>
          <w:szCs w:val="32"/>
        </w:rPr>
      </w:pPr>
      <w:r w:rsidRPr="001E004E">
        <w:rPr>
          <w:rFonts w:ascii="Traditional Arabic" w:hAnsi="Traditional Arabic" w:cs="Traditional Arabic"/>
          <w:sz w:val="32"/>
          <w:szCs w:val="32"/>
          <w:rtl/>
        </w:rPr>
        <w:t xml:space="preserve"> نشأت هذه النظرية نتيجة الفصل بين ملكية الشركة وتسييرها، فمن الشائع أن زيادة حجم الشركات واتساع النطاق الخاص بها يؤدي إلى انفصال الملكية عن التسيير وبالتالي ظهور ما يعرف بطبقة المسيرين وظهور علاقات الوكالة والتي تعتبر بمثابة عقد يفوض فيه المالك شخص أو مجموعة من الأشخاص القيام بتسيير الشركة بالنيابة عنه، وأهم شرط في هذا العقد هو قيام الوكيل بأداء المسؤوليات الواقعة عليه بما يعظم ويحقق مصلحة المالك في مقابل حصول هذا الوكيل على الأجر المناسب</w:t>
      </w:r>
      <w:r w:rsidR="000517DB" w:rsidRPr="001E004E">
        <w:rPr>
          <w:rFonts w:ascii="Traditional Arabic" w:hAnsi="Traditional Arabic" w:cs="Traditional Arabic"/>
          <w:color w:val="000000" w:themeColor="text1"/>
          <w:sz w:val="32"/>
          <w:szCs w:val="32"/>
          <w:rtl/>
        </w:rPr>
        <w:t xml:space="preserve"> (بريش وبدروني، 2016</w:t>
      </w:r>
      <w:r w:rsidRPr="001E004E">
        <w:rPr>
          <w:rFonts w:ascii="Traditional Arabic" w:hAnsi="Traditional Arabic" w:cs="Traditional Arabic"/>
          <w:color w:val="000000" w:themeColor="text1"/>
          <w:sz w:val="32"/>
          <w:szCs w:val="32"/>
          <w:rtl/>
        </w:rPr>
        <w:t>)</w:t>
      </w:r>
    </w:p>
    <w:p w14:paraId="27738368" w14:textId="61C42908" w:rsidR="00F87471" w:rsidRDefault="00F87471" w:rsidP="001E004E">
      <w:pPr>
        <w:pStyle w:val="a9"/>
        <w:bidi/>
        <w:spacing w:before="120" w:after="12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sz w:val="32"/>
          <w:szCs w:val="32"/>
          <w:rtl/>
        </w:rPr>
        <w:t xml:space="preserve">ويوضح نموذج الوكالة لتوزيع الأرباح أنه في حال كان المساهمون يمتلكون حقوق أكبر فان ذلك يمكنهم من استخدام قوتهم للتأثير بشكل فعال في سياسة توزيع الأرباح، ويتمكنون من تلقي حقوق أكبر حيث </w:t>
      </w:r>
      <w:r w:rsidR="00C61FEC">
        <w:rPr>
          <w:rFonts w:ascii="Traditional Arabic" w:hAnsi="Traditional Arabic" w:cs="Traditional Arabic" w:hint="cs"/>
          <w:sz w:val="32"/>
          <w:szCs w:val="32"/>
          <w:rtl/>
        </w:rPr>
        <w:t>أن</w:t>
      </w:r>
      <w:r w:rsidRPr="001E004E">
        <w:rPr>
          <w:rFonts w:ascii="Traditional Arabic" w:hAnsi="Traditional Arabic" w:cs="Traditional Arabic"/>
          <w:sz w:val="32"/>
          <w:szCs w:val="32"/>
          <w:rtl/>
        </w:rPr>
        <w:t xml:space="preserve"> هذه النظرية تفترض أن المساهمين غالبا ما يفضلون خيار توزيع أرباح السهم أكثر من </w:t>
      </w:r>
      <w:r w:rsidR="00C61FEC" w:rsidRPr="001E004E">
        <w:rPr>
          <w:rFonts w:ascii="Traditional Arabic" w:hAnsi="Traditional Arabic" w:cs="Traditional Arabic" w:hint="cs"/>
          <w:sz w:val="32"/>
          <w:szCs w:val="32"/>
          <w:rtl/>
        </w:rPr>
        <w:t>الأرباح</w:t>
      </w:r>
      <w:r w:rsidRPr="001E004E">
        <w:rPr>
          <w:rFonts w:ascii="Traditional Arabic" w:hAnsi="Traditional Arabic" w:cs="Traditional Arabic"/>
          <w:sz w:val="32"/>
          <w:szCs w:val="32"/>
          <w:rtl/>
        </w:rPr>
        <w:t xml:space="preserve"> المحتجزة، كما قد يكون لتوزيع الأرباح تأثير قوي في الأسواق الناشئة والتي تتسم بحماية ضعيفة للمستثمر وبناء</w:t>
      </w:r>
      <w:r w:rsidR="0038372A" w:rsidRPr="001E004E">
        <w:rPr>
          <w:rFonts w:ascii="Traditional Arabic" w:hAnsi="Traditional Arabic" w:cs="Traditional Arabic" w:hint="cs"/>
          <w:sz w:val="32"/>
          <w:szCs w:val="32"/>
          <w:rtl/>
        </w:rPr>
        <w:t>ً</w:t>
      </w:r>
      <w:r w:rsidRPr="001E004E">
        <w:rPr>
          <w:rFonts w:ascii="Traditional Arabic" w:hAnsi="Traditional Arabic" w:cs="Traditional Arabic"/>
          <w:sz w:val="32"/>
          <w:szCs w:val="32"/>
          <w:rtl/>
        </w:rPr>
        <w:t xml:space="preserve"> عليه لا بد أن تتم سياسة التوزيع في ضوء الأهداف الخاصة بالشركة، وبما يعظم ثروة المساهمين</w:t>
      </w:r>
      <w:r w:rsidR="000517DB" w:rsidRPr="001E004E">
        <w:rPr>
          <w:rFonts w:ascii="Traditional Arabic" w:hAnsi="Traditional Arabic" w:cs="Traditional Arabic"/>
          <w:color w:val="000000" w:themeColor="text1"/>
          <w:sz w:val="32"/>
          <w:szCs w:val="32"/>
          <w:rtl/>
        </w:rPr>
        <w:t xml:space="preserve"> (بريش وبدروني، 2016</w:t>
      </w:r>
      <w:r w:rsidRPr="001E004E">
        <w:rPr>
          <w:rFonts w:ascii="Traditional Arabic" w:hAnsi="Traditional Arabic" w:cs="Traditional Arabic"/>
          <w:color w:val="000000" w:themeColor="text1"/>
          <w:sz w:val="32"/>
          <w:szCs w:val="32"/>
          <w:rtl/>
        </w:rPr>
        <w:t>)</w:t>
      </w:r>
      <w:r w:rsidR="009961C2">
        <w:rPr>
          <w:rFonts w:ascii="Traditional Arabic" w:hAnsi="Traditional Arabic" w:cs="Traditional Arabic" w:hint="cs"/>
          <w:color w:val="000000" w:themeColor="text1"/>
          <w:sz w:val="32"/>
          <w:szCs w:val="32"/>
          <w:rtl/>
        </w:rPr>
        <w:t>.</w:t>
      </w:r>
    </w:p>
    <w:p w14:paraId="0FD81961" w14:textId="77777777" w:rsidR="00697F31" w:rsidRDefault="00697F31" w:rsidP="00697F31">
      <w:pPr>
        <w:pStyle w:val="a9"/>
        <w:bidi/>
        <w:spacing w:before="120" w:after="120" w:line="360" w:lineRule="auto"/>
        <w:jc w:val="both"/>
        <w:rPr>
          <w:rFonts w:ascii="Traditional Arabic" w:hAnsi="Traditional Arabic" w:cs="Traditional Arabic"/>
          <w:color w:val="000000" w:themeColor="text1"/>
          <w:sz w:val="32"/>
          <w:szCs w:val="32"/>
          <w:rtl/>
        </w:rPr>
      </w:pPr>
    </w:p>
    <w:p w14:paraId="239C6E0E" w14:textId="77777777" w:rsidR="00697F31" w:rsidRDefault="00697F31" w:rsidP="00697F31">
      <w:pPr>
        <w:pStyle w:val="a9"/>
        <w:bidi/>
        <w:spacing w:before="120" w:after="120" w:line="360" w:lineRule="auto"/>
        <w:jc w:val="both"/>
        <w:rPr>
          <w:rFonts w:ascii="Traditional Arabic" w:hAnsi="Traditional Arabic" w:cs="Traditional Arabic"/>
          <w:color w:val="000000" w:themeColor="text1"/>
          <w:sz w:val="32"/>
          <w:szCs w:val="32"/>
          <w:rtl/>
        </w:rPr>
      </w:pPr>
    </w:p>
    <w:p w14:paraId="1584FE02" w14:textId="085B3C5E" w:rsidR="00F87471" w:rsidRPr="00AB67D8" w:rsidRDefault="00936E93" w:rsidP="00697F31">
      <w:pPr>
        <w:pStyle w:val="a9"/>
        <w:numPr>
          <w:ilvl w:val="1"/>
          <w:numId w:val="32"/>
        </w:numPr>
        <w:bidi/>
        <w:spacing w:before="0" w:line="360" w:lineRule="auto"/>
        <w:ind w:left="281"/>
        <w:jc w:val="both"/>
        <w:rPr>
          <w:rFonts w:ascii="Traditional Arabic" w:hAnsi="Traditional Arabic" w:cs="Traditional Arabic"/>
          <w:b/>
          <w:bCs/>
          <w:sz w:val="32"/>
          <w:szCs w:val="32"/>
          <w:lang w:bidi="ar-JO"/>
        </w:rPr>
      </w:pPr>
      <w:r w:rsidRPr="00AB67D8">
        <w:rPr>
          <w:rFonts w:ascii="Traditional Arabic" w:hAnsi="Traditional Arabic" w:cs="Traditional Arabic"/>
          <w:b/>
          <w:bCs/>
          <w:sz w:val="32"/>
          <w:szCs w:val="32"/>
          <w:rtl/>
          <w:lang w:bidi="ar-JO"/>
        </w:rPr>
        <w:lastRenderedPageBreak/>
        <w:t xml:space="preserve"> </w:t>
      </w:r>
      <w:r w:rsidR="00F87471" w:rsidRPr="00AB67D8">
        <w:rPr>
          <w:rFonts w:ascii="Traditional Arabic" w:hAnsi="Traditional Arabic" w:cs="Traditional Arabic"/>
          <w:b/>
          <w:bCs/>
          <w:sz w:val="32"/>
          <w:szCs w:val="32"/>
          <w:rtl/>
          <w:lang w:bidi="ar-JO"/>
        </w:rPr>
        <w:t>نظرية فائض النقدية:</w:t>
      </w:r>
    </w:p>
    <w:p w14:paraId="02974580" w14:textId="7ECA5E8C" w:rsidR="00B50D1D" w:rsidRPr="001E004E" w:rsidRDefault="00F87471" w:rsidP="001E004E">
      <w:pPr>
        <w:pStyle w:val="a9"/>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إن هذه النظرية تعتمد على افتراض هو أن </w:t>
      </w:r>
      <w:r w:rsidR="009961C2" w:rsidRPr="001E004E">
        <w:rPr>
          <w:rFonts w:ascii="Traditional Arabic" w:hAnsi="Traditional Arabic" w:cs="Traditional Arabic" w:hint="cs"/>
          <w:sz w:val="32"/>
          <w:szCs w:val="32"/>
          <w:rtl/>
        </w:rPr>
        <w:t>أساس</w:t>
      </w:r>
      <w:r w:rsidRPr="001E004E">
        <w:rPr>
          <w:rFonts w:ascii="Traditional Arabic" w:hAnsi="Traditional Arabic" w:cs="Traditional Arabic"/>
          <w:sz w:val="32"/>
          <w:szCs w:val="32"/>
          <w:rtl/>
        </w:rPr>
        <w:t xml:space="preserve"> توزيع الأرباح من الممكن أن يقلل من مستوى الأموال من حيث التدفقات النقدية الحرة والتي يستخدمها المديرون لتحقيق المصالح الشخصية سواء على المكافآت أو في الاستثمار في المشاريع الغير الربحية وبالتالي يمكن للشركات أن تقوم بتوزيع التدفقات النقدية الحرة على المساهمين بدلا</w:t>
      </w:r>
      <w:r w:rsidR="0038372A" w:rsidRPr="001E004E">
        <w:rPr>
          <w:rFonts w:ascii="Traditional Arabic" w:hAnsi="Traditional Arabic" w:cs="Traditional Arabic" w:hint="cs"/>
          <w:sz w:val="32"/>
          <w:szCs w:val="32"/>
          <w:rtl/>
        </w:rPr>
        <w:t>ً</w:t>
      </w:r>
      <w:r w:rsidRPr="001E004E">
        <w:rPr>
          <w:rFonts w:ascii="Traditional Arabic" w:hAnsi="Traditional Arabic" w:cs="Traditional Arabic"/>
          <w:sz w:val="32"/>
          <w:szCs w:val="32"/>
          <w:rtl/>
        </w:rPr>
        <w:t xml:space="preserve"> من عدم استخدامها بشكل أم</w:t>
      </w:r>
      <w:r w:rsidR="000517DB" w:rsidRPr="001E004E">
        <w:rPr>
          <w:rFonts w:ascii="Traditional Arabic" w:hAnsi="Traditional Arabic" w:cs="Traditional Arabic"/>
          <w:sz w:val="32"/>
          <w:szCs w:val="32"/>
          <w:rtl/>
        </w:rPr>
        <w:t>ثل أو سوء استغلالها (عطية، 2020</w:t>
      </w:r>
      <w:r w:rsidRPr="001E004E">
        <w:rPr>
          <w:rFonts w:ascii="Traditional Arabic" w:hAnsi="Traditional Arabic" w:cs="Traditional Arabic"/>
          <w:sz w:val="32"/>
          <w:szCs w:val="32"/>
          <w:rtl/>
        </w:rPr>
        <w:t>)</w:t>
      </w:r>
    </w:p>
    <w:p w14:paraId="73299149" w14:textId="052C9AB1" w:rsidR="00F87471" w:rsidRPr="00AB67D8" w:rsidRDefault="00F47F7C" w:rsidP="00697F31">
      <w:pPr>
        <w:pStyle w:val="a9"/>
        <w:numPr>
          <w:ilvl w:val="1"/>
          <w:numId w:val="32"/>
        </w:numPr>
        <w:bidi/>
        <w:spacing w:before="0" w:line="360" w:lineRule="auto"/>
        <w:ind w:left="281"/>
        <w:jc w:val="both"/>
        <w:rPr>
          <w:rFonts w:ascii="Traditional Arabic" w:hAnsi="Traditional Arabic" w:cs="Traditional Arabic"/>
          <w:b/>
          <w:bCs/>
          <w:sz w:val="32"/>
          <w:szCs w:val="32"/>
          <w:rtl/>
          <w:lang w:bidi="ar-JO"/>
        </w:rPr>
      </w:pPr>
      <w:r w:rsidRPr="00AB67D8">
        <w:rPr>
          <w:rFonts w:ascii="Traditional Arabic" w:hAnsi="Traditional Arabic" w:cs="Traditional Arabic"/>
          <w:b/>
          <w:bCs/>
          <w:sz w:val="32"/>
          <w:szCs w:val="32"/>
          <w:rtl/>
          <w:lang w:bidi="ar-JO"/>
        </w:rPr>
        <w:t xml:space="preserve"> </w:t>
      </w:r>
      <w:r w:rsidR="00F87471" w:rsidRPr="00AB67D8">
        <w:rPr>
          <w:rFonts w:ascii="Traditional Arabic" w:hAnsi="Traditional Arabic" w:cs="Traditional Arabic"/>
          <w:b/>
          <w:bCs/>
          <w:sz w:val="32"/>
          <w:szCs w:val="32"/>
          <w:rtl/>
          <w:lang w:bidi="ar-JO"/>
        </w:rPr>
        <w:t>نظرية تفضيل العائد</w:t>
      </w:r>
    </w:p>
    <w:p w14:paraId="5F5978D5" w14:textId="3CCD5BD1" w:rsidR="00830C69" w:rsidRDefault="00F87471" w:rsidP="00697F31">
      <w:pPr>
        <w:pStyle w:val="a9"/>
        <w:bidi/>
        <w:spacing w:before="120" w:after="120" w:line="276"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إن هذه النظرية تعتمد على أساس أن سياسة توزيع الأرباح تعتمد بشكل أساسي على زيادة قيمة الشركة، وفي حالة عدم التأكد أو في حال كان هناك معلومات ناقصة فإن قيمة التوزيعات تقدر بشكل مختلف، وبالتالي فالمستثمرون دائما ما يفضلون نظرية توزيع العائد وتوزيع أرباح نقدية بدلا من الأرباح الرأسمالية في المستقبل، فالزيادة في توزيع الأرباح في ظل ثبات العوامل الأخرى قد يؤدي إلى زيادة قيمة الشركة وهو ما يعرف بتفسير العصفور في اليد، وبما أن الأرباح النقدية الموزعة تكون أقل مخاطرة من الأرباح الرأسمالية المستقبلية، فالشركة عليها أن تزيد من التوزيعات النقدية، كما أن هذه النظرية تشير إلى أن توزيع الأرباح يساهم في زيادة سعر سهم الشركة في السوق وبالتالي يحفز المستثمرين، كما أنه من الشائع أن تفضيل المستثمرين للاستثمار بأسهم الشركة يرتبط بمعدل العائد المطلوب، حيث أنه كلما ارتفع هذا المعدل كان الحافز للاستثمار مرتفع، وكلما انخفاض معدل العائد الممنوح من قبل الشركة تنخفض الر</w:t>
      </w:r>
      <w:r w:rsidR="000517DB" w:rsidRPr="001E004E">
        <w:rPr>
          <w:rFonts w:ascii="Traditional Arabic" w:hAnsi="Traditional Arabic" w:cs="Traditional Arabic"/>
          <w:sz w:val="32"/>
          <w:szCs w:val="32"/>
          <w:rtl/>
        </w:rPr>
        <w:t>غبة في الاستثمار (المسباح، 2016</w:t>
      </w:r>
      <w:r w:rsidRPr="001E004E">
        <w:rPr>
          <w:rFonts w:ascii="Traditional Arabic" w:hAnsi="Traditional Arabic" w:cs="Traditional Arabic"/>
          <w:sz w:val="32"/>
          <w:szCs w:val="32"/>
          <w:rtl/>
        </w:rPr>
        <w:t>).</w:t>
      </w:r>
    </w:p>
    <w:p w14:paraId="2B5E50D1" w14:textId="0A5D37FC" w:rsidR="008C3733" w:rsidRPr="00AB67D8" w:rsidRDefault="00F87471" w:rsidP="00697F31">
      <w:pPr>
        <w:pStyle w:val="a9"/>
        <w:numPr>
          <w:ilvl w:val="1"/>
          <w:numId w:val="32"/>
        </w:numPr>
        <w:bidi/>
        <w:spacing w:before="0" w:line="360" w:lineRule="auto"/>
        <w:ind w:left="281"/>
        <w:jc w:val="both"/>
        <w:rPr>
          <w:rFonts w:ascii="Traditional Arabic" w:hAnsi="Traditional Arabic" w:cs="Traditional Arabic"/>
          <w:b/>
          <w:bCs/>
          <w:sz w:val="32"/>
          <w:szCs w:val="32"/>
          <w:rtl/>
          <w:lang w:bidi="ar-JO"/>
        </w:rPr>
      </w:pPr>
      <w:r w:rsidRPr="00AB67D8">
        <w:rPr>
          <w:rFonts w:ascii="Traditional Arabic" w:hAnsi="Traditional Arabic" w:cs="Traditional Arabic"/>
          <w:b/>
          <w:bCs/>
          <w:sz w:val="32"/>
          <w:szCs w:val="32"/>
          <w:rtl/>
          <w:lang w:bidi="ar-JO"/>
        </w:rPr>
        <w:t>نظرية حيادية سياسة توزيع الأرياح:</w:t>
      </w:r>
    </w:p>
    <w:p w14:paraId="5384ABD5" w14:textId="5515A67C" w:rsidR="00F87471" w:rsidRDefault="00F87471" w:rsidP="009961C2">
      <w:pPr>
        <w:pStyle w:val="a9"/>
        <w:bidi/>
        <w:spacing w:before="120" w:after="120" w:line="360" w:lineRule="auto"/>
        <w:ind w:left="705"/>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تشير هذه النظرية إلى أن قيمة المنشأة تتوقف بشكل أساسي على مدى استخدامها بشكل أمثل للموارد المتاحة لديها وليس على الطريقة التي يتم من خلالها التعامل مع الأرباح، </w:t>
      </w:r>
      <w:r w:rsidR="009961C2" w:rsidRPr="001E004E">
        <w:rPr>
          <w:rFonts w:ascii="Traditional Arabic" w:hAnsi="Traditional Arabic" w:cs="Traditional Arabic" w:hint="cs"/>
          <w:sz w:val="32"/>
          <w:szCs w:val="32"/>
          <w:rtl/>
        </w:rPr>
        <w:t>وأكدت</w:t>
      </w:r>
      <w:r w:rsidRPr="001E004E">
        <w:rPr>
          <w:rFonts w:ascii="Traditional Arabic" w:hAnsi="Traditional Arabic" w:cs="Traditional Arabic"/>
          <w:sz w:val="32"/>
          <w:szCs w:val="32"/>
          <w:rtl/>
        </w:rPr>
        <w:t xml:space="preserve"> أيضاً على أن كفاءة الاستثمارات تشكل المحدد الأساسي لثروة المساهمين، وبالتالي فقيمة المنشأة لا تتأثر بهيكل </w:t>
      </w:r>
      <w:r w:rsidRPr="001E004E">
        <w:rPr>
          <w:rFonts w:ascii="Traditional Arabic" w:hAnsi="Traditional Arabic" w:cs="Traditional Arabic"/>
          <w:sz w:val="32"/>
          <w:szCs w:val="32"/>
          <w:rtl/>
        </w:rPr>
        <w:lastRenderedPageBreak/>
        <w:t xml:space="preserve">رأس المال، كما أن سياسة توزيع الأموال لا تؤثر </w:t>
      </w:r>
      <w:r w:rsidR="009961C2" w:rsidRPr="001E004E">
        <w:rPr>
          <w:rFonts w:ascii="Traditional Arabic" w:hAnsi="Traditional Arabic" w:cs="Traditional Arabic" w:hint="cs"/>
          <w:sz w:val="32"/>
          <w:szCs w:val="32"/>
          <w:rtl/>
        </w:rPr>
        <w:t>إطلاقا</w:t>
      </w:r>
      <w:r w:rsidRPr="001E004E">
        <w:rPr>
          <w:rFonts w:ascii="Traditional Arabic" w:hAnsi="Traditional Arabic" w:cs="Traditional Arabic"/>
          <w:sz w:val="32"/>
          <w:szCs w:val="32"/>
          <w:rtl/>
        </w:rPr>
        <w:t xml:space="preserve"> على قيمة المنشأة ولا على </w:t>
      </w:r>
      <w:r w:rsidR="00B423BD">
        <w:rPr>
          <w:rFonts w:ascii="Traditional Arabic" w:hAnsi="Traditional Arabic" w:cs="Traditional Arabic" w:hint="cs"/>
          <w:sz w:val="32"/>
          <w:szCs w:val="32"/>
          <w:rtl/>
        </w:rPr>
        <w:t>تحفيز</w:t>
      </w:r>
      <w:r w:rsidR="000517DB" w:rsidRPr="001E004E">
        <w:rPr>
          <w:rFonts w:ascii="Traditional Arabic" w:hAnsi="Traditional Arabic" w:cs="Traditional Arabic"/>
          <w:sz w:val="32"/>
          <w:szCs w:val="32"/>
          <w:rtl/>
        </w:rPr>
        <w:t xml:space="preserve"> المساهمين (عطية، 2020</w:t>
      </w:r>
      <w:r w:rsidRPr="001E004E">
        <w:rPr>
          <w:rFonts w:ascii="Traditional Arabic" w:hAnsi="Traditional Arabic" w:cs="Traditional Arabic"/>
          <w:sz w:val="32"/>
          <w:szCs w:val="32"/>
          <w:rtl/>
        </w:rPr>
        <w:t>).</w:t>
      </w:r>
    </w:p>
    <w:p w14:paraId="2A3D1F96" w14:textId="77777777" w:rsidR="00DC30DD" w:rsidRPr="001E004E" w:rsidRDefault="00DC30DD" w:rsidP="00DC30DD">
      <w:pPr>
        <w:pStyle w:val="a9"/>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إن سياسات توزيع الأرباح تتمثل في القرارات التي تصدرها المؤسسة فيما يتعلق بالمفاضلة بين توزيع الأرباح على المساهمين وبين احتياجها لهذه الأرباح بهدف إعادة استثمارها مرة أخرى وذلك لتشكل أحد المصادر التمويلية الأساسية التي تعرف باسم التمويل الذاتي، وبناء عليه يتبين لنا أن قرار توزيع الأرباح له إمكانية التأثير على قيمة المؤسسة مما يؤثر بشكل كبير على حزمة التمويل الخاص بالمؤسسة وبشكل خاص التمويل ذو التكلفة المنخفضة بالمقارنة مع المصادر الأخرى سواء زيادة رأس المال أو الاستدانة مما يجعل القرارات التي تتعلق بنظام توزيع الأرباح من القرارات المالية العامة، والتي لا تقل في أهميتها عن الاستثمار أو التمويل و قد نالت اهتمام كبير من قبل الدراسات والأبحاث الخاصة بالنظرية المالية، </w:t>
      </w:r>
      <w:r w:rsidRPr="001E004E">
        <w:rPr>
          <w:rFonts w:ascii="Traditional Arabic" w:hAnsi="Traditional Arabic" w:cs="Traditional Arabic"/>
          <w:color w:val="000000" w:themeColor="text1"/>
          <w:sz w:val="32"/>
          <w:szCs w:val="32"/>
          <w:rtl/>
        </w:rPr>
        <w:t>(بريش وبدروني، 2013).</w:t>
      </w:r>
    </w:p>
    <w:p w14:paraId="05F18F05" w14:textId="77777777" w:rsidR="00DC30DD" w:rsidRPr="001E004E" w:rsidRDefault="00DC30DD" w:rsidP="00DC30DD">
      <w:pPr>
        <w:pStyle w:val="a9"/>
        <w:bidi/>
        <w:spacing w:before="120" w:after="120" w:line="360" w:lineRule="auto"/>
        <w:jc w:val="both"/>
        <w:rPr>
          <w:rFonts w:ascii="Traditional Arabic" w:hAnsi="Traditional Arabic" w:cs="Traditional Arabic"/>
          <w:color w:val="000000" w:themeColor="text1"/>
          <w:sz w:val="32"/>
          <w:szCs w:val="32"/>
          <w:rtl/>
        </w:rPr>
      </w:pPr>
      <w:r w:rsidRPr="001E004E">
        <w:rPr>
          <w:rFonts w:ascii="Traditional Arabic" w:hAnsi="Traditional Arabic" w:cs="Traditional Arabic"/>
          <w:sz w:val="32"/>
          <w:szCs w:val="32"/>
          <w:rtl/>
        </w:rPr>
        <w:t xml:space="preserve">كذلك فسياسة توزيع الأرباح لابد أن تتم في ضوء الأهداف العامة للشركة، وبما يحقق لها تعظيم ثروة المساهمين، وبالتالي فالسؤال الجوهري المطروح في معظم الأدبيات التي تناولت سياسة توزيع الأرباح يتمثل فيما مدى إمكانية الوصول إلى أفضل سياسة ممكنة تتيح تعظيم ثروة المساهمين </w:t>
      </w:r>
      <w:r w:rsidRPr="001E004E">
        <w:rPr>
          <w:rFonts w:ascii="Traditional Arabic" w:hAnsi="Traditional Arabic" w:cs="Traditional Arabic"/>
          <w:color w:val="000000" w:themeColor="text1"/>
          <w:sz w:val="32"/>
          <w:szCs w:val="32"/>
          <w:rtl/>
        </w:rPr>
        <w:t>(بريش وبدروني، 2016)</w:t>
      </w:r>
    </w:p>
    <w:p w14:paraId="1E2135C0" w14:textId="77777777" w:rsidR="00DC30DD" w:rsidRPr="001E004E" w:rsidRDefault="00DC30DD" w:rsidP="00DC30DD">
      <w:pPr>
        <w:pStyle w:val="a9"/>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إن معظم الشركات تعتمد على سياسة واحدة أو أكثر في توزيع الأرباح وهي كما يلي (قادري، 2017؛ الواسع، 2014):</w:t>
      </w:r>
    </w:p>
    <w:p w14:paraId="7B17D1C0" w14:textId="7C3FF450" w:rsidR="00DC30DD" w:rsidRPr="001E004E" w:rsidRDefault="00DC30DD" w:rsidP="00E06601">
      <w:pPr>
        <w:pStyle w:val="a9"/>
        <w:numPr>
          <w:ilvl w:val="0"/>
          <w:numId w:val="26"/>
        </w:numPr>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سياسه التوزيع بنسب ثابته من الأرباح: فالشركات تستخدم نسب ثابتة من التوزيعات وتقوم بإجراء حساب لقسمة التوزيعات النقدية لأرباح السهم  الواحد على ربح السهم الواحد، وتكمن المشكلة الأساسية في هذه السياسة أنه إذا حدث تراجع في أرباح الشركة خلال فترة معينة يتأثر السهم بشكل سلبي نتيجة لانخفاض نسبة التوزيعات، أو عدم وجود توزيعات في فترة معينة، كما أن الشركة يمكنها أن تقوم بتوزيع الأرباح بنسب محدودة، كما لها أن تقرر نسبة توزيع محدودة من الأرباح مثلا </w:t>
      </w:r>
      <w:r w:rsidRPr="001E004E">
        <w:rPr>
          <w:rFonts w:ascii="Traditional Arabic" w:hAnsi="Traditional Arabic" w:cs="Traditional Arabic"/>
          <w:sz w:val="32"/>
          <w:szCs w:val="32"/>
          <w:rtl/>
        </w:rPr>
        <w:lastRenderedPageBreak/>
        <w:t xml:space="preserve">40% بعد دفع الضرائب، وتحتفظ بالنسبة المتبقية في شكل أرباح محتجزه ولكن يؤدي اتباع هذه السياسة إلى حدوث تذبذب في قيمة الأرباح النقدية والموزعة من عام إلى آخر نتيجة لتغير </w:t>
      </w:r>
      <w:r w:rsidRPr="001E004E">
        <w:rPr>
          <w:rFonts w:ascii="Traditional Arabic" w:hAnsi="Traditional Arabic" w:cs="Traditional Arabic" w:hint="cs"/>
          <w:sz w:val="32"/>
          <w:szCs w:val="32"/>
          <w:rtl/>
        </w:rPr>
        <w:t>الأرباح</w:t>
      </w:r>
      <w:r w:rsidRPr="001E004E">
        <w:rPr>
          <w:rFonts w:ascii="Traditional Arabic" w:hAnsi="Traditional Arabic" w:cs="Traditional Arabic"/>
          <w:sz w:val="32"/>
          <w:szCs w:val="32"/>
          <w:rtl/>
        </w:rPr>
        <w:t xml:space="preserve"> السنوية في الشركة كل عام.</w:t>
      </w:r>
    </w:p>
    <w:p w14:paraId="5BD6AC22" w14:textId="5527CB14" w:rsidR="00DC30DD" w:rsidRPr="001E004E" w:rsidRDefault="00DC30DD" w:rsidP="00E06601">
      <w:pPr>
        <w:pStyle w:val="a9"/>
        <w:numPr>
          <w:ilvl w:val="0"/>
          <w:numId w:val="26"/>
        </w:numPr>
        <w:bidi/>
        <w:spacing w:before="120" w:after="120" w:line="360" w:lineRule="auto"/>
        <w:jc w:val="both"/>
        <w:rPr>
          <w:rFonts w:ascii="Traditional Arabic" w:hAnsi="Traditional Arabic" w:cs="Traditional Arabic"/>
          <w:sz w:val="32"/>
          <w:szCs w:val="32"/>
        </w:rPr>
      </w:pPr>
      <w:r w:rsidRPr="001E004E">
        <w:rPr>
          <w:rFonts w:ascii="Traditional Arabic" w:hAnsi="Traditional Arabic" w:cs="Traditional Arabic"/>
          <w:sz w:val="32"/>
          <w:szCs w:val="32"/>
          <w:rtl/>
        </w:rPr>
        <w:t xml:space="preserve">سياسة توزيع الأرباح المنتظمة وتستند إلى دفع التوزيعات المنتظمة كل فترة، كما أن هذه السياسة تقوم على توفير المعلومات </w:t>
      </w:r>
      <w:r w:rsidRPr="001E004E">
        <w:rPr>
          <w:rFonts w:ascii="Traditional Arabic" w:hAnsi="Traditional Arabic" w:cs="Traditional Arabic" w:hint="cs"/>
          <w:sz w:val="32"/>
          <w:szCs w:val="32"/>
          <w:rtl/>
        </w:rPr>
        <w:t>الإيجابية</w:t>
      </w:r>
      <w:r w:rsidRPr="001E004E">
        <w:rPr>
          <w:rFonts w:ascii="Traditional Arabic" w:hAnsi="Traditional Arabic" w:cs="Traditional Arabic"/>
          <w:sz w:val="32"/>
          <w:szCs w:val="32"/>
          <w:rtl/>
        </w:rPr>
        <w:t xml:space="preserve"> بشكل عام عن الشركة في أفضل حال لها، وبناء عليه تقلل من حاله عدم اليقين لدى المستثمرين وكذلك في هذه السياسة تتميز بالثبات في مقدار الأرباح التي يتم توزيعها كل عام.</w:t>
      </w:r>
    </w:p>
    <w:p w14:paraId="55967815" w14:textId="4560EC48" w:rsidR="00DC30DD" w:rsidRPr="001E004E" w:rsidRDefault="00DC30DD" w:rsidP="00E06601">
      <w:pPr>
        <w:pStyle w:val="a9"/>
        <w:numPr>
          <w:ilvl w:val="0"/>
          <w:numId w:val="26"/>
        </w:numPr>
        <w:bidi/>
        <w:spacing w:before="120" w:after="120" w:line="360" w:lineRule="auto"/>
        <w:jc w:val="both"/>
        <w:rPr>
          <w:rFonts w:ascii="Traditional Arabic" w:hAnsi="Traditional Arabic" w:cs="Traditional Arabic"/>
          <w:sz w:val="32"/>
          <w:szCs w:val="32"/>
        </w:rPr>
      </w:pPr>
      <w:r w:rsidRPr="001E004E">
        <w:rPr>
          <w:rFonts w:ascii="Traditional Arabic" w:hAnsi="Traditional Arabic" w:cs="Traditional Arabic"/>
          <w:sz w:val="32"/>
          <w:szCs w:val="32"/>
          <w:rtl/>
        </w:rPr>
        <w:t xml:space="preserve">سياسة توزيع منخفضة مع علاوة إضافية: فبعض الشركات تقوم بدفع نسب أرباح منخفضة مع علاوة إضافية ما يعني دفعها لأرباح منخفضة بطريقة منتظمة، ويتم استخدام كلمة </w:t>
      </w:r>
      <w:r w:rsidR="00B423BD" w:rsidRPr="001E004E">
        <w:rPr>
          <w:rFonts w:ascii="Traditional Arabic" w:hAnsi="Traditional Arabic" w:cs="Traditional Arabic" w:hint="cs"/>
          <w:sz w:val="32"/>
          <w:szCs w:val="32"/>
          <w:rtl/>
        </w:rPr>
        <w:t>إضافية</w:t>
      </w:r>
      <w:r w:rsidRPr="001E004E">
        <w:rPr>
          <w:rFonts w:ascii="Traditional Arabic" w:hAnsi="Traditional Arabic" w:cs="Traditional Arabic"/>
          <w:sz w:val="32"/>
          <w:szCs w:val="32"/>
          <w:rtl/>
        </w:rPr>
        <w:t xml:space="preserve"> حتى لا ينخدع المستثمرين ويعتبر هذا الأمر شائع في الشركات التي يكون هناك تذبذب في أرباحها مما يؤدي إلى وجود صعوبة في اتباع سياسة منتظمة والاستمرار فيها وبالتالي ف</w:t>
      </w:r>
      <w:r w:rsidRPr="001E004E">
        <w:rPr>
          <w:rFonts w:ascii="Traditional Arabic" w:hAnsi="Traditional Arabic" w:cs="Traditional Arabic" w:hint="cs"/>
          <w:sz w:val="32"/>
          <w:szCs w:val="32"/>
          <w:rtl/>
        </w:rPr>
        <w:t>إ</w:t>
      </w:r>
      <w:r w:rsidRPr="001E004E">
        <w:rPr>
          <w:rFonts w:ascii="Traditional Arabic" w:hAnsi="Traditional Arabic" w:cs="Traditional Arabic"/>
          <w:sz w:val="32"/>
          <w:szCs w:val="32"/>
          <w:rtl/>
        </w:rPr>
        <w:t xml:space="preserve">ن الشركة تسعى إلى توزيع أرباح منخفضة بشكل دوري وتوزيع أرباح إضافية خلال السنوات التي تحقق فيها مستوى عالية من الربح، حيث أن الشركة تستطيع من خلال هذه السياسة إعطاء دخل ثابت للمستثمرين وذلك لزياده بناء الثقة. </w:t>
      </w:r>
    </w:p>
    <w:p w14:paraId="08898E68" w14:textId="2BE488E7" w:rsidR="00DC30DD" w:rsidRDefault="00DC30DD" w:rsidP="00E06601">
      <w:pPr>
        <w:pStyle w:val="a9"/>
        <w:numPr>
          <w:ilvl w:val="0"/>
          <w:numId w:val="26"/>
        </w:numPr>
        <w:bidi/>
        <w:spacing w:before="120" w:after="120" w:line="360" w:lineRule="auto"/>
        <w:jc w:val="both"/>
        <w:rPr>
          <w:rFonts w:ascii="Traditional Arabic" w:hAnsi="Traditional Arabic" w:cs="Traditional Arabic"/>
          <w:sz w:val="32"/>
          <w:szCs w:val="32"/>
          <w:rtl/>
        </w:rPr>
      </w:pPr>
      <w:r w:rsidRPr="001E004E">
        <w:rPr>
          <w:rFonts w:ascii="Traditional Arabic" w:hAnsi="Traditional Arabic" w:cs="Traditional Arabic"/>
          <w:sz w:val="32"/>
          <w:szCs w:val="32"/>
          <w:rtl/>
        </w:rPr>
        <w:t xml:space="preserve">سياسة الأرباح المتبقية: وتقتضي هذه السياسة توزيع ما تبقى من الأرباح عقب احتجاز الأرباح اللازمة لتمويل الموازنة الرأسمالية، وبالتالي فهي قائمة على حقيقة أن المستثمرين دائما ما يفضلون الأرباح المحتجزة بشرط استثمارها مرة أخرى بمعدل يفوق المعدل الذي يمكن أن يحصل المستثمر عليه خلال استثمارات بديلة لها نفس المخاطر، مما يعتبر أمر ممكن نظراً لأن توزيع </w:t>
      </w:r>
      <w:r w:rsidRPr="001E004E">
        <w:rPr>
          <w:rFonts w:ascii="Traditional Arabic" w:hAnsi="Traditional Arabic" w:cs="Traditional Arabic" w:hint="cs"/>
          <w:sz w:val="32"/>
          <w:szCs w:val="32"/>
          <w:rtl/>
        </w:rPr>
        <w:t>الأرباح</w:t>
      </w:r>
      <w:r w:rsidRPr="001E004E">
        <w:rPr>
          <w:rFonts w:ascii="Traditional Arabic" w:hAnsi="Traditional Arabic" w:cs="Traditional Arabic"/>
          <w:sz w:val="32"/>
          <w:szCs w:val="32"/>
          <w:rtl/>
        </w:rPr>
        <w:t xml:space="preserve"> يتضمن </w:t>
      </w:r>
      <w:r w:rsidRPr="001E004E">
        <w:rPr>
          <w:rFonts w:ascii="Traditional Arabic" w:hAnsi="Traditional Arabic" w:cs="Traditional Arabic"/>
          <w:sz w:val="32"/>
          <w:szCs w:val="32"/>
          <w:rtl/>
        </w:rPr>
        <w:lastRenderedPageBreak/>
        <w:t>دفع ضرائب على الأرباح الموزعة وكذلك عمولات مما يجعل العائد على الأرباح المحتجزة أعلى من العائد الذي يمكن للمستثمر أن يحصل عليه من خلال الاستثمارات البديلة.</w:t>
      </w:r>
    </w:p>
    <w:p w14:paraId="4BB57161" w14:textId="77BC8FD5" w:rsidR="00F87471" w:rsidRPr="00C61FEC" w:rsidRDefault="00C61FEC" w:rsidP="002D378A">
      <w:pPr>
        <w:spacing w:after="0" w:line="360" w:lineRule="auto"/>
        <w:ind w:left="-134"/>
        <w:outlineLvl w:val="0"/>
        <w:rPr>
          <w:rFonts w:ascii="Traditional Arabic" w:hAnsi="Traditional Arabic" w:cs="Traditional Arabic"/>
          <w:b/>
          <w:bCs/>
          <w:sz w:val="36"/>
          <w:szCs w:val="36"/>
          <w:lang w:bidi="ar-JO"/>
        </w:rPr>
      </w:pPr>
      <w:bookmarkStart w:id="43" w:name="_Toc223469482"/>
      <w:bookmarkStart w:id="44" w:name="_Toc224681651"/>
      <w:r w:rsidRPr="00C61FEC">
        <w:rPr>
          <w:rFonts w:ascii="Traditional Arabic" w:hAnsi="Traditional Arabic" w:cs="Traditional Arabic" w:hint="cs"/>
          <w:b/>
          <w:bCs/>
          <w:sz w:val="36"/>
          <w:szCs w:val="36"/>
          <w:rtl/>
          <w:lang w:bidi="ar-JO"/>
        </w:rPr>
        <w:t xml:space="preserve">ثانياً: </w:t>
      </w:r>
      <w:r w:rsidR="00F87471" w:rsidRPr="00C61FEC">
        <w:rPr>
          <w:rFonts w:ascii="Traditional Arabic" w:hAnsi="Traditional Arabic" w:cs="Traditional Arabic"/>
          <w:b/>
          <w:bCs/>
          <w:sz w:val="36"/>
          <w:szCs w:val="36"/>
          <w:rtl/>
          <w:lang w:bidi="ar-JO"/>
        </w:rPr>
        <w:t>الدراسات السابقة</w:t>
      </w:r>
      <w:bookmarkEnd w:id="43"/>
      <w:bookmarkEnd w:id="44"/>
    </w:p>
    <w:p w14:paraId="3C2CA331" w14:textId="57C49DBA" w:rsidR="00F87471" w:rsidRPr="001E004E" w:rsidRDefault="00F40E6A" w:rsidP="001E004E">
      <w:pPr>
        <w:pStyle w:val="a8"/>
        <w:spacing w:after="0" w:line="360" w:lineRule="auto"/>
        <w:ind w:left="226"/>
        <w:jc w:val="both"/>
        <w:rPr>
          <w:rFonts w:ascii="Traditional Arabic" w:hAnsi="Traditional Arabic" w:cs="Traditional Arabic"/>
          <w:color w:val="000000" w:themeColor="text1"/>
          <w:sz w:val="32"/>
          <w:szCs w:val="32"/>
          <w:rtl/>
          <w:lang w:bidi="ar-JO"/>
        </w:rPr>
      </w:pPr>
      <w:r w:rsidRPr="001E004E">
        <w:rPr>
          <w:rFonts w:ascii="Traditional Arabic" w:hAnsi="Traditional Arabic" w:cs="Traditional Arabic"/>
          <w:color w:val="000000" w:themeColor="text1"/>
          <w:sz w:val="32"/>
          <w:szCs w:val="32"/>
          <w:rtl/>
          <w:lang w:bidi="ar-JO"/>
        </w:rPr>
        <w:t>سع</w:t>
      </w:r>
      <w:r w:rsidRPr="001E004E">
        <w:rPr>
          <w:rFonts w:ascii="Traditional Arabic" w:hAnsi="Traditional Arabic" w:cs="Traditional Arabic" w:hint="cs"/>
          <w:color w:val="000000" w:themeColor="text1"/>
          <w:sz w:val="32"/>
          <w:szCs w:val="32"/>
          <w:rtl/>
          <w:lang w:bidi="ar-JO"/>
        </w:rPr>
        <w:t>ت الدراسة</w:t>
      </w:r>
      <w:r w:rsidR="00F87471" w:rsidRPr="001E004E">
        <w:rPr>
          <w:rFonts w:ascii="Traditional Arabic" w:hAnsi="Traditional Arabic" w:cs="Traditional Arabic"/>
          <w:color w:val="000000" w:themeColor="text1"/>
          <w:sz w:val="32"/>
          <w:szCs w:val="32"/>
          <w:rtl/>
          <w:lang w:bidi="ar-JO"/>
        </w:rPr>
        <w:t xml:space="preserve"> إلى تناول الدراسات السابقة ذات العلاقة بموضوع الدراسة لبيان علاقة الدراسة الحالية بالدراسات السابقة، وموقع الدراسة الحالية من الدراسات السابقة، والاستفادة من الدراسات السابقة في بناء الإطار النظري وتحقيق أهداف الدراسة.</w:t>
      </w:r>
    </w:p>
    <w:p w14:paraId="144AD64C" w14:textId="7ED8919A" w:rsidR="00393066" w:rsidRPr="009961C2" w:rsidRDefault="00C61FEC" w:rsidP="00393066">
      <w:pPr>
        <w:spacing w:line="360" w:lineRule="auto"/>
        <w:jc w:val="both"/>
        <w:rPr>
          <w:rFonts w:ascii="Traditional Arabic" w:eastAsia="Calibri" w:hAnsi="Traditional Arabic" w:cs="Traditional Arabic"/>
          <w:b/>
          <w:bCs/>
          <w:sz w:val="32"/>
          <w:szCs w:val="32"/>
          <w:rtl/>
          <w:lang w:bidi="ar-EG"/>
        </w:rPr>
      </w:pPr>
      <w:r>
        <w:rPr>
          <w:rFonts w:ascii="Traditional Arabic" w:eastAsia="Calibri" w:hAnsi="Traditional Arabic" w:cs="Traditional Arabic" w:hint="cs"/>
          <w:b/>
          <w:bCs/>
          <w:sz w:val="32"/>
          <w:szCs w:val="32"/>
          <w:rtl/>
          <w:lang w:bidi="ar-EG"/>
        </w:rPr>
        <w:t>أولاً</w:t>
      </w:r>
      <w:r w:rsidR="00393066" w:rsidRPr="009961C2">
        <w:rPr>
          <w:rFonts w:ascii="Traditional Arabic" w:eastAsia="Calibri" w:hAnsi="Traditional Arabic" w:cs="Traditional Arabic"/>
          <w:b/>
          <w:bCs/>
          <w:sz w:val="32"/>
          <w:szCs w:val="32"/>
          <w:rtl/>
          <w:lang w:bidi="ar-EG"/>
        </w:rPr>
        <w:t>: الدراسات العربية</w:t>
      </w:r>
    </w:p>
    <w:p w14:paraId="160BDEC1" w14:textId="391B7BD6" w:rsidR="00393066" w:rsidRPr="001E004E" w:rsidRDefault="00393066" w:rsidP="00E06601">
      <w:pPr>
        <w:pStyle w:val="a8"/>
        <w:numPr>
          <w:ilvl w:val="0"/>
          <w:numId w:val="10"/>
        </w:numPr>
        <w:spacing w:line="360" w:lineRule="auto"/>
        <w:jc w:val="both"/>
        <w:rPr>
          <w:rFonts w:ascii="Traditional Arabic" w:eastAsia="Calibri" w:hAnsi="Traditional Arabic" w:cs="Traditional Arabic"/>
          <w:sz w:val="32"/>
          <w:szCs w:val="32"/>
          <w:rtl/>
          <w:lang w:bidi="ar-EG"/>
        </w:rPr>
      </w:pPr>
      <w:r w:rsidRPr="009961C2">
        <w:rPr>
          <w:rFonts w:ascii="Traditional Arabic" w:eastAsia="Calibri" w:hAnsi="Traditional Arabic" w:cs="Traditional Arabic"/>
          <w:b/>
          <w:bCs/>
          <w:sz w:val="32"/>
          <w:szCs w:val="32"/>
          <w:rtl/>
          <w:lang w:bidi="ar-EG"/>
        </w:rPr>
        <w:t xml:space="preserve">دراسة الجويسم وعامر (2020) </w:t>
      </w:r>
      <w:r w:rsidRPr="00393066">
        <w:rPr>
          <w:rFonts w:ascii="Traditional Arabic" w:eastAsia="Calibri" w:hAnsi="Traditional Arabic" w:cs="Traditional Arabic" w:hint="cs"/>
          <w:sz w:val="32"/>
          <w:szCs w:val="32"/>
          <w:rtl/>
          <w:lang w:bidi="ar-EG"/>
        </w:rPr>
        <w:t>و</w:t>
      </w:r>
      <w:r w:rsidRPr="00393066">
        <w:rPr>
          <w:rFonts w:ascii="Traditional Arabic" w:eastAsia="Calibri" w:hAnsi="Traditional Arabic" w:cs="Traditional Arabic"/>
          <w:sz w:val="32"/>
          <w:szCs w:val="32"/>
          <w:rtl/>
          <w:lang w:bidi="ar-EG"/>
        </w:rPr>
        <w:t>تمثل</w:t>
      </w:r>
      <w:r w:rsidRPr="001E004E">
        <w:rPr>
          <w:rFonts w:ascii="Traditional Arabic" w:eastAsia="Calibri" w:hAnsi="Traditional Arabic" w:cs="Traditional Arabic"/>
          <w:sz w:val="32"/>
          <w:szCs w:val="32"/>
          <w:rtl/>
          <w:lang w:bidi="ar-EG"/>
        </w:rPr>
        <w:t xml:space="preserve"> هدف الدراسة في إدراك مدى تأثير خصائص مجلس الإدارة على الأداء المالي في قطاع البنوك في السوق السعودي</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تم اختيار عينة مكونة من (11) بنك تم تسجيلهم في السوق السعودي في الفترة ما بين عامي 2016م و 2018م</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اتبعت طريقة التحليل الوصفي، وتحليل الارتباط بين متغيرات الدراسة، وتحليل الانحدار المتعدد</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 xml:space="preserve">كشف نتائج الدراسة عن وجود علاقة موجبة ذات دلالة بين المدير التنفيذي من العائلة المالكة على العائد على الأصول والعائد على حقوق الملكية، كذلك </w:t>
      </w:r>
      <w:r w:rsidR="00C61FEC">
        <w:rPr>
          <w:rFonts w:ascii="Traditional Arabic" w:eastAsia="Calibri" w:hAnsi="Traditional Arabic" w:cs="Traditional Arabic" w:hint="cs"/>
          <w:sz w:val="32"/>
          <w:szCs w:val="32"/>
          <w:rtl/>
          <w:lang w:bidi="ar-EG"/>
        </w:rPr>
        <w:t>إ</w:t>
      </w:r>
      <w:r w:rsidRPr="001E004E">
        <w:rPr>
          <w:rFonts w:ascii="Traditional Arabic" w:eastAsia="Calibri" w:hAnsi="Traditional Arabic" w:cs="Traditional Arabic"/>
          <w:sz w:val="32"/>
          <w:szCs w:val="32"/>
          <w:rtl/>
          <w:lang w:bidi="ar-EG"/>
        </w:rPr>
        <w:t>ن هناك علاقة ارتباط سالبة بين العائد على الأصول وحجم مجلس الإدارة والعائد على حقوق الملكية، ونسبة الأعضاء المستقلين من مجلس الإدارة، وعدد اجتماعات مجلس الإدارة، ونسبة الملكية لرئيس مجلس الإدارة</w:t>
      </w:r>
      <w:r w:rsidR="00001695">
        <w:rPr>
          <w:rFonts w:ascii="Traditional Arabic" w:eastAsia="Calibri" w:hAnsi="Traditional Arabic" w:cs="Traditional Arabic"/>
          <w:sz w:val="32"/>
          <w:szCs w:val="32"/>
          <w:rtl/>
          <w:lang w:bidi="ar-EG"/>
        </w:rPr>
        <w:t>، كما</w:t>
      </w:r>
      <w:r w:rsidRPr="001E004E">
        <w:rPr>
          <w:rFonts w:ascii="Traditional Arabic" w:eastAsia="Calibri" w:hAnsi="Traditional Arabic" w:cs="Traditional Arabic"/>
          <w:sz w:val="32"/>
          <w:szCs w:val="32"/>
          <w:rtl/>
          <w:lang w:bidi="ar-EG"/>
        </w:rPr>
        <w:t xml:space="preserve"> وضعت مجموعة من التوصيات من بينها ضرورة إلزام البنوك التي يتم تداول أسهمها في السوق المالية السعودية بحوكمة الشركات، وذلك للحفاظ على أفضل نسبة مثلى لتطبيق القواعد الخاصة بحوكمة الشركات ذلك لضمان استمرارية التأثير الإيجابي لهذه القواعد على الأداء المال. </w:t>
      </w:r>
    </w:p>
    <w:p w14:paraId="606D4DFB" w14:textId="0F2E9748" w:rsidR="00393066" w:rsidRPr="001E004E" w:rsidRDefault="00393066" w:rsidP="00E06601">
      <w:pPr>
        <w:pStyle w:val="a8"/>
        <w:numPr>
          <w:ilvl w:val="0"/>
          <w:numId w:val="10"/>
        </w:numPr>
        <w:spacing w:line="360" w:lineRule="auto"/>
        <w:jc w:val="both"/>
        <w:rPr>
          <w:rFonts w:ascii="Traditional Arabic" w:eastAsia="Calibri" w:hAnsi="Traditional Arabic" w:cs="Traditional Arabic"/>
          <w:sz w:val="32"/>
          <w:szCs w:val="32"/>
          <w:lang w:bidi="ar-EG"/>
        </w:rPr>
      </w:pPr>
      <w:r w:rsidRPr="009961C2">
        <w:rPr>
          <w:rFonts w:ascii="Traditional Arabic" w:eastAsia="Calibri" w:hAnsi="Traditional Arabic" w:cs="Traditional Arabic"/>
          <w:b/>
          <w:bCs/>
          <w:sz w:val="32"/>
          <w:szCs w:val="32"/>
          <w:rtl/>
          <w:lang w:bidi="ar-EG"/>
        </w:rPr>
        <w:lastRenderedPageBreak/>
        <w:t xml:space="preserve">دراسة الرباع والمحاميد (2020) </w:t>
      </w:r>
      <w:r w:rsidRPr="001E004E">
        <w:rPr>
          <w:rFonts w:ascii="Traditional Arabic" w:eastAsia="Calibri" w:hAnsi="Traditional Arabic" w:cs="Traditional Arabic"/>
          <w:sz w:val="32"/>
          <w:szCs w:val="32"/>
          <w:rtl/>
          <w:lang w:bidi="ar-EG"/>
        </w:rPr>
        <w:t>وقد هدفت إلى التعرف على أثر الخصائص العامة بالنسبة لأعضاء مجلس الإدارة على الإفصاح عن أي مخاطر تواجهها الشركات العامة الصناعية المدرجة في بورصة عمان، واستقصاء علاقة كل من: حجم الشركة، وجودة التدقيق، وربحية الشركة، والرفع المالي بالإفصاح عن المخاطر. تم استخدام عينة بلغت 48 شركة من الشركات الصناعية المدرجة في بورصة عمان في الفترة (2012-2017). بينت نتائج الدراسة أن هناك أثراً لخصائص مجلس الإدارة على الإفصاح عن المخاطر؛ فقد لوحظ وجود علاقة عكسية غير دالة إحصائياً بين نسبة ملكية مجلس الإدارة والإفصاح عن المخاطر للفترة (2012-2017)، وكشفت النتائج عن عدم وجود علاقة ذات دلالة بين كل من: الحوافز الخاصة بمجلس الإدارة و استقلاليته، والفصل بين رئيس مجلس الإدارة والمدير التنفيذي، وبين الإفصاح عن المخاطر التي تتعرض لها الشركات محل الدراسة في الفترة الزمنية المحددة، وتوصي الدراسة بضرورة توعية مستخدمي التقارير المالية بنتائج الإفصاح عن المخاطر وانعكاساته على القرارات الاستثمارية.</w:t>
      </w:r>
    </w:p>
    <w:p w14:paraId="5C55750B" w14:textId="16BFB0BC" w:rsid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9961C2">
        <w:rPr>
          <w:rFonts w:ascii="Traditional Arabic" w:eastAsia="Calibri" w:hAnsi="Traditional Arabic" w:cs="Traditional Arabic"/>
          <w:b/>
          <w:bCs/>
          <w:sz w:val="32"/>
          <w:szCs w:val="32"/>
          <w:rtl/>
          <w:lang w:bidi="ar-EG"/>
        </w:rPr>
        <w:t xml:space="preserve">دراسة المصري (2019) </w:t>
      </w:r>
      <w:r w:rsidRPr="001E004E">
        <w:rPr>
          <w:rFonts w:ascii="Traditional Arabic" w:eastAsia="Calibri" w:hAnsi="Traditional Arabic" w:cs="Traditional Arabic"/>
          <w:sz w:val="32"/>
          <w:szCs w:val="32"/>
          <w:rtl/>
          <w:lang w:bidi="ar-EG"/>
        </w:rPr>
        <w:t xml:space="preserve">وقد هدفت إلى التعرف على أثر الخصائص العامة لمجلس الإدارة على جودة التدقيق في الشركات العامة الخدمية الأردنية المدرجة ببورصة عمان، حيث تم قياس المتغير المستقل خصائص مجلس الإدارة بكل من (استقلال أعضاء مجلس الإدارة، وحجم مجلس الإدارة، وازدواجية مهام الرئيس التنفيذي، وعدد اجتماعات مجلس الإدارة، وملكية أعضاء مجلس الإدارة، وخبرة أعضاء مجلس الإدارة، وتنوع جنس </w:t>
      </w:r>
      <w:r w:rsidR="00C61FEC" w:rsidRPr="001E004E">
        <w:rPr>
          <w:rFonts w:ascii="Traditional Arabic" w:eastAsia="Calibri" w:hAnsi="Traditional Arabic" w:cs="Traditional Arabic" w:hint="cs"/>
          <w:sz w:val="32"/>
          <w:szCs w:val="32"/>
          <w:rtl/>
          <w:lang w:bidi="ar-EG"/>
        </w:rPr>
        <w:t>أعضاء</w:t>
      </w:r>
      <w:r w:rsidRPr="001E004E">
        <w:rPr>
          <w:rFonts w:ascii="Traditional Arabic" w:eastAsia="Calibri" w:hAnsi="Traditional Arabic" w:cs="Traditional Arabic"/>
          <w:sz w:val="32"/>
          <w:szCs w:val="32"/>
          <w:rtl/>
          <w:lang w:bidi="ar-EG"/>
        </w:rPr>
        <w:t xml:space="preserve"> مجلس الإدارة) أما المتغير التابع جودة التدقيق فقد تم قياسه بكل من المؤشرات (الارتباط مع مكاتب عالمية، وأتعاب التدقيق، وفترة الاحتفاظ بالعميل؛ وعدد العاملين بمكتب التدقيق)؛ وبوجود المتغيرات الضابطة (حجم الشركة؛ والعائد على الأصول ومديونية الشركة)؛ وقد شملت عينة الدراسة مجموعة مكنة من الشركات العامة الخدمية في الأردن و </w:t>
      </w:r>
      <w:r w:rsidRPr="001E004E">
        <w:rPr>
          <w:rFonts w:ascii="Traditional Arabic" w:eastAsia="Calibri" w:hAnsi="Traditional Arabic" w:cs="Traditional Arabic"/>
          <w:sz w:val="32"/>
          <w:szCs w:val="32"/>
          <w:rtl/>
          <w:lang w:bidi="ar-EG"/>
        </w:rPr>
        <w:lastRenderedPageBreak/>
        <w:t xml:space="preserve">المدرجة في بورصة عمّان وبلغ عددها (45) شركة وبواقع (225) مشاهدة خلال الفترة الزمنية الممتدة بين (2018-2014)؛ حيث تم استخدام أسلوب الاختبار الخطي المتعدد بطريقة </w:t>
      </w:r>
      <w:r w:rsidR="00C61FEC" w:rsidRPr="001E004E">
        <w:rPr>
          <w:rFonts w:ascii="Traditional Arabic" w:eastAsia="Calibri" w:hAnsi="Traditional Arabic" w:cs="Traditional Arabic" w:hint="cs"/>
          <w:sz w:val="32"/>
          <w:szCs w:val="32"/>
          <w:rtl/>
          <w:lang w:bidi="ar-EG"/>
        </w:rPr>
        <w:t>وأسلوب</w:t>
      </w:r>
      <w:r w:rsidRPr="001E004E">
        <w:rPr>
          <w:rFonts w:ascii="Traditional Arabic" w:eastAsia="Calibri" w:hAnsi="Traditional Arabic" w:cs="Traditional Arabic"/>
          <w:sz w:val="32"/>
          <w:szCs w:val="32"/>
          <w:rtl/>
          <w:lang w:bidi="ar-EG"/>
        </w:rPr>
        <w:t xml:space="preserve"> الانحدار اللوجستي لاختبار نماذج الدراسة</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 xml:space="preserve">بينت النتائج الخاصة بالدراسة أن هناك أثر إيجابي ذو دلالة </w:t>
      </w:r>
      <w:r w:rsidR="00C61FEC" w:rsidRPr="001E004E">
        <w:rPr>
          <w:rFonts w:ascii="Traditional Arabic" w:eastAsia="Calibri" w:hAnsi="Traditional Arabic" w:cs="Traditional Arabic" w:hint="cs"/>
          <w:sz w:val="32"/>
          <w:szCs w:val="32"/>
          <w:rtl/>
          <w:lang w:bidi="ar-EG"/>
        </w:rPr>
        <w:t>لاستقلال</w:t>
      </w:r>
      <w:r w:rsidRPr="001E004E">
        <w:rPr>
          <w:rFonts w:ascii="Traditional Arabic" w:eastAsia="Calibri" w:hAnsi="Traditional Arabic" w:cs="Traditional Arabic"/>
          <w:sz w:val="32"/>
          <w:szCs w:val="32"/>
          <w:rtl/>
          <w:lang w:bidi="ar-EG"/>
        </w:rPr>
        <w:t xml:space="preserve"> أعضاء مجلس الإدارة على جودة التدقيق مقاس بمؤشر أتعاب التدقيق وعدد العاملين بمكتب التدقيق</w:t>
      </w:r>
      <w:r w:rsidRPr="001E004E">
        <w:rPr>
          <w:rFonts w:ascii="Traditional Arabic" w:eastAsia="Calibri" w:hAnsi="Traditional Arabic" w:cs="Traditional Arabic" w:hint="cs"/>
          <w:sz w:val="32"/>
          <w:szCs w:val="32"/>
          <w:rtl/>
          <w:lang w:bidi="ar-EG"/>
        </w:rPr>
        <w:t>،</w:t>
      </w:r>
      <w:r w:rsidRPr="001E004E">
        <w:rPr>
          <w:rFonts w:ascii="Traditional Arabic" w:eastAsia="Calibri" w:hAnsi="Traditional Arabic" w:cs="Traditional Arabic"/>
          <w:sz w:val="32"/>
          <w:szCs w:val="32"/>
          <w:rtl/>
          <w:lang w:bidi="ar-EG"/>
        </w:rPr>
        <w:t xml:space="preserve"> بينما كان هناك أثر سلبي ذو دلالة إحصائية لاستقلال أعضاء المجلس على الارتباط مع مكاتب عالمية (</w:t>
      </w:r>
      <w:r w:rsidRPr="001E004E">
        <w:rPr>
          <w:rFonts w:ascii="Traditional Arabic" w:eastAsia="Calibri" w:hAnsi="Traditional Arabic" w:cs="Traditional Arabic"/>
          <w:sz w:val="32"/>
          <w:szCs w:val="32"/>
          <w:lang w:bidi="ar-EG"/>
        </w:rPr>
        <w:t>Big4</w:t>
      </w:r>
      <w:r w:rsidRPr="001E004E">
        <w:rPr>
          <w:rFonts w:ascii="Traditional Arabic" w:eastAsia="Calibri" w:hAnsi="Traditional Arabic" w:cs="Traditional Arabic"/>
          <w:sz w:val="32"/>
          <w:szCs w:val="32"/>
          <w:rtl/>
          <w:lang w:bidi="ar-EG"/>
        </w:rPr>
        <w:t>) كما أثبتت الدراسة وجود أثر إيجابي ذو دلالة إحصائية لحجم مجلس الإدارة على فترة الاحتفاظ بالعميل كمؤشر لجودة التدقيق، إضافة لوجود اثر سلبي ذو دلالة إحصائية لازدواجية مهام الرئيس التنفيذي على الارتباط بمكاتب عالمية (</w:t>
      </w:r>
      <w:r w:rsidRPr="001E004E">
        <w:rPr>
          <w:rFonts w:ascii="Traditional Arabic" w:eastAsia="Calibri" w:hAnsi="Traditional Arabic" w:cs="Traditional Arabic"/>
          <w:sz w:val="32"/>
          <w:szCs w:val="32"/>
          <w:lang w:bidi="ar-EG"/>
        </w:rPr>
        <w:t>Big4</w:t>
      </w:r>
      <w:r w:rsidRPr="001E004E">
        <w:rPr>
          <w:rFonts w:ascii="Traditional Arabic" w:eastAsia="Calibri" w:hAnsi="Traditional Arabic" w:cs="Traditional Arabic"/>
          <w:sz w:val="32"/>
          <w:szCs w:val="32"/>
          <w:rtl/>
          <w:lang w:bidi="ar-EG"/>
        </w:rPr>
        <w:t>) كمؤشر لجودة التدقيق وتوصلت الدراسة أيضأ لوجود أثر سلبي ذو دلالة لكل من ملكية أعضاء مجلس الإدارة وتنوع جنس أعضاء مجلس الإدارة على عدد العاملين بمكتب التدقيق كمؤشر لجودة التدقيق وأثر سلبي لخبرة أعضاء مجلس الإدارة على فترة الاحتفاظ بالعميل</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توصي الدراسة بضرورة الزام الشركات الخدمية بالأردن بالفصل بين مهام الرئيس التنفيذي ومهام رئيس مجلس الإدارة.</w:t>
      </w:r>
    </w:p>
    <w:p w14:paraId="5D48194D" w14:textId="2A3A6758"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lang w:bidi="ar-EG"/>
        </w:rPr>
        <w:t xml:space="preserve"> </w:t>
      </w:r>
      <w:r w:rsidRPr="0006192A">
        <w:rPr>
          <w:rFonts w:ascii="Traditional Arabic" w:eastAsia="Calibri" w:hAnsi="Traditional Arabic" w:cs="Traditional Arabic"/>
          <w:b/>
          <w:bCs/>
          <w:sz w:val="32"/>
          <w:szCs w:val="32"/>
          <w:rtl/>
          <w:lang w:bidi="ar-EG"/>
        </w:rPr>
        <w:t>دراسة محمدي وقريشي</w:t>
      </w:r>
      <w:r w:rsidRPr="0006192A">
        <w:rPr>
          <w:rFonts w:ascii="Traditional Arabic" w:eastAsia="Calibri" w:hAnsi="Traditional Arabic" w:cs="Traditional Arabic"/>
          <w:b/>
          <w:bCs/>
          <w:sz w:val="32"/>
          <w:szCs w:val="32"/>
          <w:lang w:bidi="ar-EG"/>
        </w:rPr>
        <w:t xml:space="preserve"> (2016)</w:t>
      </w:r>
      <w:r w:rsidRPr="00393066">
        <w:rPr>
          <w:rFonts w:ascii="Traditional Arabic" w:eastAsia="Calibri" w:hAnsi="Traditional Arabic" w:cs="Traditional Arabic"/>
          <w:sz w:val="32"/>
          <w:szCs w:val="32"/>
          <w:lang w:bidi="ar-EG"/>
        </w:rPr>
        <w:t xml:space="preserve"> </w:t>
      </w:r>
      <w:r w:rsidRPr="0006192A">
        <w:rPr>
          <w:rFonts w:ascii="Traditional Arabic" w:eastAsia="Calibri" w:hAnsi="Traditional Arabic" w:cs="Traditional Arabic" w:hint="cs"/>
          <w:sz w:val="32"/>
          <w:szCs w:val="32"/>
          <w:rtl/>
          <w:lang w:bidi="ar-EG"/>
        </w:rPr>
        <w:t xml:space="preserve">حيث </w:t>
      </w:r>
      <w:r w:rsidRPr="00393066">
        <w:rPr>
          <w:rFonts w:ascii="Traditional Arabic" w:eastAsia="Calibri" w:hAnsi="Traditional Arabic" w:cs="Traditional Arabic"/>
          <w:sz w:val="32"/>
          <w:szCs w:val="32"/>
          <w:rtl/>
          <w:lang w:bidi="ar-EG"/>
        </w:rPr>
        <w:t>هدفت إلى قياس أثر الحوكمة على الأداء المالي للشركات البتروكيماوية المدرجة في السوق المالي السعودي. شمل المجتمع جميع الشركات البتروكيماوية المدرجة، وانحصرت العينة في 10 شركات توفرت بياناتها خلال 2010-2015، مع استخدام</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كمقياس ونماذج</w:t>
      </w:r>
      <w:r w:rsidRPr="00393066">
        <w:rPr>
          <w:rFonts w:ascii="Traditional Arabic" w:eastAsia="Calibri" w:hAnsi="Traditional Arabic" w:cs="Traditional Arabic"/>
          <w:sz w:val="32"/>
          <w:szCs w:val="32"/>
          <w:lang w:bidi="ar-EG"/>
        </w:rPr>
        <w:t xml:space="preserve"> Panel Data </w:t>
      </w:r>
      <w:r w:rsidRPr="00393066">
        <w:rPr>
          <w:rFonts w:ascii="Traditional Arabic" w:eastAsia="Calibri" w:hAnsi="Traditional Arabic" w:cs="Traditional Arabic"/>
          <w:sz w:val="32"/>
          <w:szCs w:val="32"/>
          <w:rtl/>
          <w:lang w:bidi="ar-EG"/>
        </w:rPr>
        <w:t>للانحدار</w:t>
      </w:r>
      <w:r w:rsidR="0006192A">
        <w:rPr>
          <w:rFonts w:ascii="Traditional Arabic" w:eastAsia="Calibri" w:hAnsi="Traditional Arabic" w:cs="Traditional Arabic" w:hint="cs"/>
          <w:sz w:val="32"/>
          <w:szCs w:val="32"/>
          <w:rtl/>
          <w:lang w:bidi="ar-EG"/>
        </w:rPr>
        <w:t xml:space="preserve">، وقد </w:t>
      </w:r>
      <w:r w:rsidRPr="00393066">
        <w:rPr>
          <w:rFonts w:ascii="Traditional Arabic" w:eastAsia="Calibri" w:hAnsi="Traditional Arabic" w:cs="Traditional Arabic"/>
          <w:sz w:val="32"/>
          <w:szCs w:val="32"/>
          <w:rtl/>
          <w:lang w:bidi="ar-EG"/>
        </w:rPr>
        <w:t xml:space="preserve">أظهرت </w:t>
      </w:r>
      <w:r w:rsidR="0006192A">
        <w:rPr>
          <w:rFonts w:ascii="Traditional Arabic" w:eastAsia="Calibri" w:hAnsi="Traditional Arabic" w:cs="Traditional Arabic" w:hint="cs"/>
          <w:sz w:val="32"/>
          <w:szCs w:val="32"/>
          <w:rtl/>
          <w:lang w:bidi="ar-EG"/>
        </w:rPr>
        <w:t xml:space="preserve">النتائج </w:t>
      </w:r>
      <w:r w:rsidRPr="00393066">
        <w:rPr>
          <w:rFonts w:ascii="Traditional Arabic" w:eastAsia="Calibri" w:hAnsi="Traditional Arabic" w:cs="Traditional Arabic"/>
          <w:sz w:val="32"/>
          <w:szCs w:val="32"/>
          <w:rtl/>
          <w:lang w:bidi="ar-EG"/>
        </w:rPr>
        <w:t>وجود تأثير إيجابي وجوهري لنسبة الأعضاء المستقلين على الأداء، بينما لم يظهر حجم المجلس تأثيرًا جوهريًا</w:t>
      </w:r>
      <w:r w:rsidR="0006192A" w:rsidRPr="0006192A">
        <w:rPr>
          <w:rFonts w:ascii="Traditional Arabic" w:eastAsia="Calibri" w:hAnsi="Traditional Arabic" w:cs="Traditional Arabic" w:hint="cs"/>
          <w:sz w:val="32"/>
          <w:szCs w:val="32"/>
          <w:rtl/>
          <w:lang w:bidi="ar-EG"/>
        </w:rPr>
        <w:t>، و</w:t>
      </w:r>
      <w:r w:rsidRPr="00393066">
        <w:rPr>
          <w:rFonts w:ascii="Traditional Arabic" w:eastAsia="Calibri" w:hAnsi="Traditional Arabic" w:cs="Traditional Arabic"/>
          <w:sz w:val="32"/>
          <w:szCs w:val="32"/>
          <w:rtl/>
          <w:lang w:bidi="ar-EG"/>
        </w:rPr>
        <w:t>كونها تركز على القطاع البتروكيماوي في السعودية، تعتبر هذه الدراسة مرجعًا مباشرًا يدعم أهمية استقلالية المجلس في القطاعات الصناعية الاستراتيجية، ويبرز الحاجة إلى تعزيز هذا العنصر في اللوائح الحالية</w:t>
      </w:r>
      <w:r w:rsidRPr="00393066">
        <w:rPr>
          <w:rFonts w:ascii="Traditional Arabic" w:eastAsia="Calibri" w:hAnsi="Traditional Arabic" w:cs="Traditional Arabic"/>
          <w:sz w:val="32"/>
          <w:szCs w:val="32"/>
          <w:lang w:bidi="ar-EG"/>
        </w:rPr>
        <w:t>.</w:t>
      </w:r>
    </w:p>
    <w:p w14:paraId="3B028D12" w14:textId="7E3F3C9C" w:rsidR="00393066" w:rsidRPr="001E004E" w:rsidRDefault="00393066" w:rsidP="00E06601">
      <w:pPr>
        <w:pStyle w:val="a8"/>
        <w:numPr>
          <w:ilvl w:val="0"/>
          <w:numId w:val="9"/>
        </w:numPr>
        <w:spacing w:line="360" w:lineRule="auto"/>
        <w:jc w:val="both"/>
        <w:rPr>
          <w:rFonts w:ascii="Traditional Arabic" w:eastAsia="Calibri" w:hAnsi="Traditional Arabic" w:cs="Traditional Arabic"/>
          <w:sz w:val="32"/>
          <w:szCs w:val="32"/>
          <w:rtl/>
          <w:lang w:bidi="ar-EG"/>
        </w:rPr>
      </w:pPr>
      <w:r w:rsidRPr="009961C2">
        <w:rPr>
          <w:rFonts w:ascii="Traditional Arabic" w:eastAsia="Calibri" w:hAnsi="Traditional Arabic" w:cs="Traditional Arabic"/>
          <w:b/>
          <w:bCs/>
          <w:sz w:val="32"/>
          <w:szCs w:val="32"/>
          <w:rtl/>
          <w:lang w:bidi="ar-EG"/>
        </w:rPr>
        <w:lastRenderedPageBreak/>
        <w:t xml:space="preserve">دراسة زغود (2016) </w:t>
      </w:r>
      <w:r w:rsidRPr="001E004E">
        <w:rPr>
          <w:rFonts w:ascii="Traditional Arabic" w:eastAsia="Calibri" w:hAnsi="Traditional Arabic" w:cs="Traditional Arabic"/>
          <w:sz w:val="32"/>
          <w:szCs w:val="32"/>
          <w:rtl/>
          <w:lang w:bidi="ar-EG"/>
        </w:rPr>
        <w:t>وتمثل هدفها الأساسي في معرفة مدى تأثير الخصائص العامة لمجلس الإدارة على إدارة الأرباح من خلال اختبار لعينة البحث و التي تكونت من 42 شركة عائلية في الجزائر وذلك خلال الفترة الزمنية من 2010</w:t>
      </w:r>
      <w:r w:rsidRPr="001E004E">
        <w:rPr>
          <w:rFonts w:ascii="Traditional Arabic" w:eastAsia="Calibri" w:hAnsi="Traditional Arabic" w:cs="Traditional Arabic" w:hint="cs"/>
          <w:sz w:val="32"/>
          <w:szCs w:val="32"/>
          <w:rtl/>
          <w:lang w:bidi="ar-EG"/>
        </w:rPr>
        <w:t xml:space="preserve"> </w:t>
      </w:r>
      <w:r w:rsidRPr="001E004E">
        <w:rPr>
          <w:rFonts w:ascii="Traditional Arabic" w:eastAsia="Calibri" w:hAnsi="Traditional Arabic" w:cs="Traditional Arabic"/>
          <w:sz w:val="32"/>
          <w:szCs w:val="32"/>
          <w:rtl/>
          <w:lang w:bidi="ar-EG"/>
        </w:rPr>
        <w:t xml:space="preserve">وحتى عام 2016، وللوصول إلى هذا الهدف فقد تم الاعتماد على بناء نموذج ديناميكي لبيانات بانل </w:t>
      </w:r>
      <w:r w:rsidRPr="001E004E">
        <w:rPr>
          <w:rFonts w:ascii="Traditional Arabic" w:eastAsia="Calibri" w:hAnsi="Traditional Arabic" w:cs="Traditional Arabic"/>
          <w:sz w:val="32"/>
          <w:szCs w:val="32"/>
          <w:lang w:bidi="ar-EG"/>
        </w:rPr>
        <w:t>Model Dynamic Panel Data</w:t>
      </w:r>
      <w:r w:rsidRPr="001E004E">
        <w:rPr>
          <w:rFonts w:ascii="Traditional Arabic" w:eastAsia="Calibri" w:hAnsi="Traditional Arabic" w:cs="Traditional Arabic"/>
          <w:sz w:val="32"/>
          <w:szCs w:val="32"/>
          <w:rtl/>
          <w:lang w:bidi="ar-EG"/>
        </w:rPr>
        <w:t>، والذي تضمن الملكية الإدارية وحجم مجلس الإدارة، ملكية المدير التنفيذي (رئيس مجلس الإدارة) كمتغيرات مستقلة بينما أن إدارة الأرباح تم تصنيفها كمتغير تابع، بالإضافة إلى مجموعة من المتغيرات الأخرى التي لها أثر على هذه العلاقة، وحتى يتم تقدير هذا النموذج تم اتباع طريقة العزوم المعممة (</w:t>
      </w:r>
      <w:r w:rsidRPr="001E004E">
        <w:rPr>
          <w:rFonts w:ascii="Traditional Arabic" w:eastAsia="Calibri" w:hAnsi="Traditional Arabic" w:cs="Traditional Arabic"/>
          <w:sz w:val="32"/>
          <w:szCs w:val="32"/>
          <w:lang w:bidi="ar-EG"/>
        </w:rPr>
        <w:t>GMM) Generalised Method of Moments</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قد كشفت الدراسة عن وجود علاقة طردية بين كل من الملكية الإدارية وحجم مجلس الإدارة، وإدارة الأرباح في شركات التي هي محل الدراسة، كما تبين أن هناك علاقة عكسية بين إدارة الأرباح وملكية المدير التنفيذي في الشركات محل الدراسة بالجزائر</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توصي الدراسة بإجراء دراسات مماثلة تتضمن أدوات رقابية أخرى.</w:t>
      </w:r>
    </w:p>
    <w:p w14:paraId="6BEAC9F2" w14:textId="6DAD9FFF" w:rsidR="00393066" w:rsidRPr="001E004E" w:rsidRDefault="00393066" w:rsidP="00E06601">
      <w:pPr>
        <w:pStyle w:val="a8"/>
        <w:numPr>
          <w:ilvl w:val="0"/>
          <w:numId w:val="9"/>
        </w:numPr>
        <w:spacing w:line="360" w:lineRule="auto"/>
        <w:jc w:val="both"/>
        <w:rPr>
          <w:rFonts w:ascii="Traditional Arabic" w:eastAsia="Calibri" w:hAnsi="Traditional Arabic" w:cs="Traditional Arabic"/>
          <w:sz w:val="32"/>
          <w:szCs w:val="32"/>
          <w:rtl/>
          <w:lang w:bidi="ar-EG"/>
        </w:rPr>
      </w:pPr>
      <w:r w:rsidRPr="009961C2">
        <w:rPr>
          <w:rFonts w:ascii="Traditional Arabic" w:eastAsia="Calibri" w:hAnsi="Traditional Arabic" w:cs="Traditional Arabic"/>
          <w:b/>
          <w:bCs/>
          <w:sz w:val="32"/>
          <w:szCs w:val="32"/>
          <w:rtl/>
          <w:lang w:bidi="ar-EG"/>
        </w:rPr>
        <w:t xml:space="preserve">دراسة غريب (2016) </w:t>
      </w:r>
      <w:r w:rsidRPr="001E004E">
        <w:rPr>
          <w:rFonts w:ascii="Traditional Arabic" w:eastAsia="Calibri" w:hAnsi="Traditional Arabic" w:cs="Traditional Arabic"/>
          <w:sz w:val="32"/>
          <w:szCs w:val="32"/>
          <w:rtl/>
          <w:lang w:bidi="ar-EG"/>
        </w:rPr>
        <w:t xml:space="preserve">وقد هدفت إلى البحث في أثر خصائص مجلس الإدارة والملكية المؤسسية في جودة المراجعة الخارجية من خلال إجراء دراسة تطبيقية على الشركات السعودية غير المالية المدرجة في سوق الأوراق المالية السعودية، وقد تم الرجوع إلى التقارير السنوية المنشورة عبر الموقع الرسمي للسوق المالية السعودية (تداول) وبشكل خاص السنة المالية المنتهية في 30-12-2014م، واعتمدت الدراسة على تحليل الانحدار اللوجستي الثنائي، وتوصل البحث إلى </w:t>
      </w:r>
      <w:r w:rsidRPr="001E004E">
        <w:rPr>
          <w:rFonts w:ascii="Traditional Arabic" w:eastAsia="Calibri" w:hAnsi="Traditional Arabic" w:cs="Traditional Arabic" w:hint="cs"/>
          <w:sz w:val="32"/>
          <w:szCs w:val="32"/>
          <w:rtl/>
          <w:lang w:bidi="ar-EG"/>
        </w:rPr>
        <w:t>وجود</w:t>
      </w:r>
      <w:r w:rsidRPr="001E004E">
        <w:rPr>
          <w:rFonts w:ascii="Traditional Arabic" w:eastAsia="Calibri" w:hAnsi="Traditional Arabic" w:cs="Traditional Arabic"/>
          <w:sz w:val="32"/>
          <w:szCs w:val="32"/>
          <w:rtl/>
          <w:lang w:bidi="ar-EG"/>
        </w:rPr>
        <w:t xml:space="preserve"> أثر إيجابي ذي دلالة لكل من وجود أعضاء مجلس الإدارة غير التنفيذيين، والملكية المؤسسية على جودة المراجعة الخارجية</w:t>
      </w:r>
      <w:r w:rsidRPr="001E004E">
        <w:rPr>
          <w:rFonts w:ascii="Traditional Arabic" w:eastAsia="Calibri" w:hAnsi="Traditional Arabic" w:cs="Traditional Arabic" w:hint="cs"/>
          <w:sz w:val="32"/>
          <w:szCs w:val="32"/>
          <w:rtl/>
          <w:lang w:bidi="ar-EG"/>
        </w:rPr>
        <w:t>،</w:t>
      </w:r>
      <w:r w:rsidRPr="001E004E">
        <w:rPr>
          <w:rFonts w:ascii="Traditional Arabic" w:eastAsia="Calibri" w:hAnsi="Traditional Arabic" w:cs="Traditional Arabic"/>
          <w:sz w:val="32"/>
          <w:szCs w:val="32"/>
          <w:rtl/>
          <w:lang w:bidi="ar-EG"/>
        </w:rPr>
        <w:t xml:space="preserve"> كما تبين عدم وجود تأثير معنوي </w:t>
      </w:r>
      <w:r w:rsidRPr="001E004E">
        <w:rPr>
          <w:rFonts w:ascii="Traditional Arabic" w:eastAsia="Calibri" w:hAnsi="Traditional Arabic" w:cs="Traditional Arabic" w:hint="cs"/>
          <w:sz w:val="32"/>
          <w:szCs w:val="32"/>
          <w:rtl/>
          <w:lang w:bidi="ar-EG"/>
        </w:rPr>
        <w:t>ل</w:t>
      </w:r>
      <w:r w:rsidRPr="001E004E">
        <w:rPr>
          <w:rFonts w:ascii="Traditional Arabic" w:eastAsia="Calibri" w:hAnsi="Traditional Arabic" w:cs="Traditional Arabic"/>
          <w:sz w:val="32"/>
          <w:szCs w:val="32"/>
          <w:rtl/>
          <w:lang w:bidi="ar-EG"/>
        </w:rPr>
        <w:t xml:space="preserve">لفصل بين منصبي رئيس مجلس الإدارة والرئيس التنفيذي </w:t>
      </w:r>
      <w:r w:rsidRPr="001E004E">
        <w:rPr>
          <w:rFonts w:ascii="Traditional Arabic" w:eastAsia="Calibri" w:hAnsi="Traditional Arabic" w:cs="Traditional Arabic"/>
          <w:sz w:val="32"/>
          <w:szCs w:val="32"/>
          <w:rtl/>
          <w:lang w:bidi="ar-EG"/>
        </w:rPr>
        <w:lastRenderedPageBreak/>
        <w:t>وحجم المجلس، في جودة المراجعة في الشركات محل الدراسة</w:t>
      </w:r>
      <w:r w:rsidRPr="001E004E">
        <w:rPr>
          <w:rFonts w:ascii="Traditional Arabic" w:eastAsia="Calibri" w:hAnsi="Traditional Arabic" w:cs="Traditional Arabic" w:hint="cs"/>
          <w:sz w:val="32"/>
          <w:szCs w:val="32"/>
          <w:rtl/>
          <w:lang w:bidi="ar-EG"/>
        </w:rPr>
        <w:t>،</w:t>
      </w:r>
      <w:r w:rsidRPr="001E004E">
        <w:rPr>
          <w:rFonts w:ascii="Traditional Arabic" w:eastAsia="Calibri" w:hAnsi="Traditional Arabic" w:cs="Traditional Arabic"/>
          <w:sz w:val="32"/>
          <w:szCs w:val="32"/>
          <w:rtl/>
          <w:lang w:bidi="ar-EG"/>
        </w:rPr>
        <w:t xml:space="preserve"> وتوصي الدراسة بضرورة تشديد الرقابة على الشركات التي لا تطبق القرارات التي تحدد نسب أعضاء مجلس ال</w:t>
      </w:r>
      <w:r w:rsidR="0085368A">
        <w:rPr>
          <w:rFonts w:ascii="Traditional Arabic" w:eastAsia="Calibri" w:hAnsi="Traditional Arabic" w:cs="Traditional Arabic" w:hint="cs"/>
          <w:sz w:val="32"/>
          <w:szCs w:val="32"/>
          <w:rtl/>
          <w:lang w:bidi="ar-EG"/>
        </w:rPr>
        <w:t>إ</w:t>
      </w:r>
      <w:r w:rsidRPr="001E004E">
        <w:rPr>
          <w:rFonts w:ascii="Traditional Arabic" w:eastAsia="Calibri" w:hAnsi="Traditional Arabic" w:cs="Traditional Arabic"/>
          <w:sz w:val="32"/>
          <w:szCs w:val="32"/>
          <w:rtl/>
          <w:lang w:bidi="ar-EG"/>
        </w:rPr>
        <w:t xml:space="preserve">دارة من غير التنفيذيين. </w:t>
      </w:r>
    </w:p>
    <w:p w14:paraId="7E053B56" w14:textId="6C7EA3D7" w:rsidR="00243728" w:rsidRPr="009961C2" w:rsidRDefault="00393066" w:rsidP="001E004E">
      <w:pPr>
        <w:pStyle w:val="a8"/>
        <w:spacing w:after="0" w:line="360" w:lineRule="auto"/>
        <w:ind w:left="226"/>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ثانياً</w:t>
      </w:r>
      <w:r w:rsidR="00346024" w:rsidRPr="009961C2">
        <w:rPr>
          <w:rFonts w:ascii="Traditional Arabic" w:hAnsi="Traditional Arabic" w:cs="Traditional Arabic"/>
          <w:b/>
          <w:bCs/>
          <w:sz w:val="32"/>
          <w:szCs w:val="32"/>
          <w:rtl/>
          <w:lang w:bidi="ar-JO"/>
        </w:rPr>
        <w:t>: الدراسات ا</w:t>
      </w:r>
      <w:r w:rsidR="00427BBE" w:rsidRPr="009961C2">
        <w:rPr>
          <w:rFonts w:ascii="Traditional Arabic" w:hAnsi="Traditional Arabic" w:cs="Traditional Arabic"/>
          <w:b/>
          <w:bCs/>
          <w:sz w:val="32"/>
          <w:szCs w:val="32"/>
          <w:rtl/>
          <w:lang w:bidi="ar-JO"/>
        </w:rPr>
        <w:t>لأجنبية</w:t>
      </w:r>
    </w:p>
    <w:p w14:paraId="66E9BBDA" w14:textId="07AB3AFB" w:rsidR="00A564A3" w:rsidRDefault="00A564A3"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 xml:space="preserve">دراسة </w:t>
      </w:r>
      <w:r w:rsidRPr="00393066">
        <w:rPr>
          <w:rFonts w:ascii="Traditional Arabic" w:eastAsia="Calibri" w:hAnsi="Traditional Arabic" w:cs="Traditional Arabic"/>
          <w:b/>
          <w:bCs/>
          <w:sz w:val="32"/>
          <w:szCs w:val="32"/>
          <w:lang w:bidi="ar-EG"/>
        </w:rPr>
        <w:t>(De Silva &amp; Banda, 2022)</w:t>
      </w:r>
      <w:r w:rsidRPr="00393066">
        <w:rPr>
          <w:rFonts w:ascii="Traditional Arabic" w:eastAsia="Calibri" w:hAnsi="Traditional Arabic" w:cs="Traditional Arabic"/>
          <w:b/>
          <w:bCs/>
          <w:sz w:val="32"/>
          <w:szCs w:val="32"/>
          <w:rtl/>
          <w:lang w:bidi="ar-EG"/>
        </w:rPr>
        <w:t xml:space="preserve"> </w:t>
      </w:r>
      <w:r w:rsidR="00393066" w:rsidRPr="00393066">
        <w:rPr>
          <w:rFonts w:ascii="Traditional Arabic" w:eastAsia="Calibri" w:hAnsi="Traditional Arabic" w:cs="Traditional Arabic" w:hint="cs"/>
          <w:sz w:val="32"/>
          <w:szCs w:val="32"/>
          <w:rtl/>
          <w:lang w:bidi="ar-EG"/>
        </w:rPr>
        <w:t>حيث</w:t>
      </w:r>
      <w:r w:rsidR="00393066" w:rsidRPr="00393066">
        <w:rPr>
          <w:rFonts w:ascii="Traditional Arabic" w:eastAsia="Calibri" w:hAnsi="Traditional Arabic" w:cs="Traditional Arabic" w:hint="cs"/>
          <w:b/>
          <w:bCs/>
          <w:sz w:val="32"/>
          <w:szCs w:val="32"/>
          <w:rtl/>
          <w:lang w:bidi="ar-EG"/>
        </w:rPr>
        <w:t xml:space="preserve"> </w:t>
      </w:r>
      <w:r w:rsidRPr="00393066">
        <w:rPr>
          <w:rFonts w:ascii="Traditional Arabic" w:eastAsia="Calibri" w:hAnsi="Traditional Arabic" w:cs="Traditional Arabic"/>
          <w:sz w:val="32"/>
          <w:szCs w:val="32"/>
          <w:rtl/>
          <w:lang w:bidi="ar-EG"/>
        </w:rPr>
        <w:t xml:space="preserve">هدفت دراسة </w:t>
      </w:r>
      <w:r w:rsidRPr="00393066">
        <w:rPr>
          <w:rFonts w:ascii="Traditional Arabic" w:eastAsia="Calibri" w:hAnsi="Traditional Arabic" w:cs="Traditional Arabic"/>
          <w:sz w:val="32"/>
          <w:szCs w:val="32"/>
          <w:lang w:bidi="ar-EG"/>
        </w:rPr>
        <w:t>(De Silva &amp; Banda, 2022)</w:t>
      </w:r>
      <w:r w:rsidRPr="00393066">
        <w:rPr>
          <w:rFonts w:ascii="Traditional Arabic" w:eastAsia="Calibri" w:hAnsi="Traditional Arabic" w:cs="Traditional Arabic"/>
          <w:sz w:val="32"/>
          <w:szCs w:val="32"/>
          <w:rtl/>
          <w:lang w:bidi="ar-EG"/>
        </w:rPr>
        <w:t xml:space="preserve"> </w:t>
      </w:r>
      <w:r w:rsidRPr="00393066">
        <w:rPr>
          <w:rFonts w:ascii="Traditional Arabic" w:eastAsia="Calibri" w:hAnsi="Traditional Arabic" w:cs="Traditional Arabic" w:hint="cs"/>
          <w:sz w:val="32"/>
          <w:szCs w:val="32"/>
          <w:rtl/>
          <w:lang w:bidi="ar-EG"/>
        </w:rPr>
        <w:t>إلى</w:t>
      </w:r>
      <w:r w:rsidRPr="00393066">
        <w:rPr>
          <w:rFonts w:ascii="Traditional Arabic" w:eastAsia="Calibri" w:hAnsi="Traditional Arabic" w:cs="Traditional Arabic"/>
          <w:sz w:val="32"/>
          <w:szCs w:val="32"/>
          <w:rtl/>
          <w:lang w:bidi="ar-EG"/>
        </w:rPr>
        <w:t xml:space="preserve"> بحث تأثير خصائص الرئيس التنفيذي على هيكل رأس مال الشركات غير المالية المدرجة في سريلانكا، واستخدمت الدراسة تحليل الانحدار المتعدد لاختيار عينة بناءً على مجموعة بيانات من مجموعة من 123 شركة في سريلانكا والتي تغطي جميع القطاعات غير المالية لبورصة كولومبو للأوراق المالية لمدة ثماني سنوات من 2012 إلى 2019، ووجدت الدراسة علاقة إيجابية ذات دلالة إحصائية بين الرؤساء التنفيذيين الذكور وهيكل رأس المال حيث تشير إلى أن الرؤساء التنفيذيين الذكور يميلون إلى توظيف المزيد من الديون ضمن هيكل رأس المال بسبب طبيعتهم التي تتمتع بالثقة الزائدة، وبالمثل، توصلت هذه الدراسة إلى وجود علاقة إيجابية مهمة بين عمر الرئيس التنفيذي وهيكل رأس المال</w:t>
      </w:r>
      <w:r w:rsidR="00001695">
        <w:rPr>
          <w:rFonts w:ascii="Traditional Arabic" w:eastAsia="Calibri" w:hAnsi="Traditional Arabic" w:cs="Traditional Arabic"/>
          <w:sz w:val="32"/>
          <w:szCs w:val="32"/>
          <w:rtl/>
          <w:lang w:bidi="ar-EG"/>
        </w:rPr>
        <w:t>، كما</w:t>
      </w:r>
      <w:r w:rsidRPr="00393066">
        <w:rPr>
          <w:rFonts w:ascii="Traditional Arabic" w:eastAsia="Calibri" w:hAnsi="Traditional Arabic" w:cs="Traditional Arabic"/>
          <w:sz w:val="32"/>
          <w:szCs w:val="32"/>
          <w:rtl/>
          <w:lang w:bidi="ar-EG"/>
        </w:rPr>
        <w:t xml:space="preserve"> تشير الأدلة إلى أنه مع تقدم الرئيس التنفيذي في السن فإنه يميل إلى اكتساب المزيد من الخبرة، وقدرات أفضل لإدارة المخاطر، وحس تجاري محسّن لاتخاذ قرارات التمويل المناسبة في الوقت المناسب.</w:t>
      </w:r>
    </w:p>
    <w:p w14:paraId="2B62E443"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b/>
          <w:bCs/>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b/>
          <w:bCs/>
          <w:sz w:val="32"/>
          <w:szCs w:val="32"/>
          <w:lang w:bidi="ar-EG"/>
        </w:rPr>
        <w:t xml:space="preserve"> Queiri et al (2021)</w:t>
      </w: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sz w:val="32"/>
          <w:szCs w:val="32"/>
          <w:rtl/>
          <w:lang w:bidi="ar-EG"/>
        </w:rPr>
        <w:t xml:space="preserve">هدفت إلى استكشاف العلاقة بين خصائص مجلس الإدارة وتركز الملكية من جهة، والأداء المالي للشركات المدرجة في سوق مسقط للأوراق المالية من جهة أخرى. شمل المجتمع الشركات الخدمية والصناعية المدرجة، وبعد استبعاد الشركات الناقصة البيانات، بلغ حجم العينة 14 شركة تمت دراستها خلال الفترة من 2009 إلى 2015 </w:t>
      </w:r>
      <w:r w:rsidRPr="00393066">
        <w:rPr>
          <w:rFonts w:ascii="Traditional Arabic" w:eastAsia="Calibri" w:hAnsi="Traditional Arabic" w:cs="Traditional Arabic" w:hint="cs"/>
          <w:sz w:val="32"/>
          <w:szCs w:val="32"/>
          <w:rtl/>
          <w:lang w:bidi="ar-EG"/>
        </w:rPr>
        <w:t xml:space="preserve">وقد </w:t>
      </w:r>
      <w:r w:rsidRPr="00393066">
        <w:rPr>
          <w:rFonts w:ascii="Traditional Arabic" w:eastAsia="Calibri" w:hAnsi="Traditional Arabic" w:cs="Traditional Arabic"/>
          <w:sz w:val="32"/>
          <w:szCs w:val="32"/>
          <w:rtl/>
          <w:lang w:bidi="ar-EG"/>
        </w:rPr>
        <w:t>اعتمدت الدراسة على نسبتي</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TQ </w:t>
      </w:r>
      <w:r w:rsidRPr="00393066">
        <w:rPr>
          <w:rFonts w:ascii="Traditional Arabic" w:eastAsia="Calibri" w:hAnsi="Traditional Arabic" w:cs="Traditional Arabic"/>
          <w:sz w:val="32"/>
          <w:szCs w:val="32"/>
          <w:rtl/>
          <w:lang w:bidi="ar-EG"/>
        </w:rPr>
        <w:t xml:space="preserve">كمقاييس للأداء المالي، وتم تحليل البيانات باستخدام أسلوب </w:t>
      </w:r>
      <w:r w:rsidRPr="00393066">
        <w:rPr>
          <w:rFonts w:ascii="Traditional Arabic" w:eastAsia="Calibri" w:hAnsi="Traditional Arabic" w:cs="Traditional Arabic"/>
          <w:sz w:val="32"/>
          <w:szCs w:val="32"/>
          <w:rtl/>
          <w:lang w:bidi="ar-EG"/>
        </w:rPr>
        <w:lastRenderedPageBreak/>
        <w:t>المربعات الصغرى العادية</w:t>
      </w:r>
      <w:r w:rsidRPr="00393066">
        <w:rPr>
          <w:rFonts w:ascii="Traditional Arabic" w:eastAsia="Calibri" w:hAnsi="Traditional Arabic" w:cs="Traditional Arabic"/>
          <w:sz w:val="32"/>
          <w:szCs w:val="32"/>
          <w:lang w:bidi="ar-EG"/>
        </w:rPr>
        <w:t xml:space="preserve"> (OLS). </w:t>
      </w:r>
      <w:r w:rsidRPr="00393066">
        <w:rPr>
          <w:rFonts w:ascii="Traditional Arabic" w:eastAsia="Calibri" w:hAnsi="Traditional Arabic" w:cs="Traditional Arabic" w:hint="cs"/>
          <w:sz w:val="32"/>
          <w:szCs w:val="32"/>
          <w:rtl/>
          <w:lang w:bidi="ar-EG"/>
        </w:rPr>
        <w:t xml:space="preserve">وقد </w:t>
      </w:r>
      <w:r w:rsidRPr="00393066">
        <w:rPr>
          <w:rFonts w:ascii="Traditional Arabic" w:eastAsia="Calibri" w:hAnsi="Traditional Arabic" w:cs="Traditional Arabic"/>
          <w:sz w:val="32"/>
          <w:szCs w:val="32"/>
          <w:rtl/>
          <w:lang w:bidi="ar-EG"/>
        </w:rPr>
        <w:t>أظهرت النتائج تأثيرًا إيجابيًا لحجم مجلس الإدارة على الأداء، في حين كان التأثير سلبيًا لكل من عدد اجتماعات المجلس ونسبة الأعضاء المستقلين</w:t>
      </w:r>
      <w:r w:rsidRPr="00393066">
        <w:rPr>
          <w:rFonts w:ascii="Traditional Arabic" w:eastAsia="Calibri" w:hAnsi="Traditional Arabic" w:cs="Traditional Arabic" w:hint="cs"/>
          <w:sz w:val="32"/>
          <w:szCs w:val="32"/>
          <w:rtl/>
          <w:lang w:bidi="ar-EG"/>
        </w:rPr>
        <w:t>، و</w:t>
      </w:r>
      <w:r w:rsidRPr="00393066">
        <w:rPr>
          <w:rFonts w:ascii="Traditional Arabic" w:eastAsia="Calibri" w:hAnsi="Traditional Arabic" w:cs="Traditional Arabic"/>
          <w:sz w:val="32"/>
          <w:szCs w:val="32"/>
          <w:rtl/>
          <w:lang w:bidi="ar-EG"/>
        </w:rPr>
        <w:t>أوصت الدراسة منظمي السياسات الحوكمية بمراجعة النتائج، ونصحت الشركات بوضع معايير منهجية لاختيار الأعضاء المستقلين تراعي الخبرة وعدم تعدد العضويات، مع التركيز على جودة المجلس أكثر من حجمه فقط</w:t>
      </w:r>
      <w:r w:rsidRPr="00393066">
        <w:rPr>
          <w:rFonts w:ascii="Traditional Arabic" w:eastAsia="Calibri" w:hAnsi="Traditional Arabic" w:cs="Traditional Arabic" w:hint="cs"/>
          <w:sz w:val="32"/>
          <w:szCs w:val="32"/>
          <w:rtl/>
          <w:lang w:bidi="ar-EG"/>
        </w:rPr>
        <w:t>، و</w:t>
      </w:r>
      <w:r w:rsidRPr="00393066">
        <w:rPr>
          <w:rFonts w:ascii="Traditional Arabic" w:eastAsia="Calibri" w:hAnsi="Traditional Arabic" w:cs="Traditional Arabic"/>
          <w:sz w:val="32"/>
          <w:szCs w:val="32"/>
          <w:rtl/>
          <w:lang w:bidi="ar-EG"/>
        </w:rPr>
        <w:t>تبرز هذه الدراسة التناقضات المحتملة في تأثير استقلالية المجلس في الأسواق الناشئة، مما يدعو إلى دراسة أعمق للسياقات المحلية مثل السوق السعودي، حيث قد تختلف ديناميكيات الحوكمة بسبب التركيب الملكي والتنظيمي المختلف</w:t>
      </w:r>
      <w:r w:rsidRPr="00393066">
        <w:rPr>
          <w:rFonts w:ascii="Traditional Arabic" w:eastAsia="Calibri" w:hAnsi="Traditional Arabic" w:cs="Traditional Arabic"/>
          <w:sz w:val="32"/>
          <w:szCs w:val="32"/>
          <w:lang w:bidi="ar-EG"/>
        </w:rPr>
        <w:t>.</w:t>
      </w:r>
    </w:p>
    <w:p w14:paraId="0BDBB449"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b/>
          <w:bCs/>
          <w:sz w:val="32"/>
          <w:szCs w:val="32"/>
          <w:lang w:bidi="ar-EG"/>
        </w:rPr>
        <w:t xml:space="preserve"> Adeljawad and Masri (2020)</w:t>
      </w: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hint="cs"/>
          <w:sz w:val="32"/>
          <w:szCs w:val="32"/>
          <w:rtl/>
          <w:lang w:bidi="ar-EG"/>
        </w:rPr>
        <w:t xml:space="preserve">حيث </w:t>
      </w:r>
      <w:r w:rsidRPr="00393066">
        <w:rPr>
          <w:rFonts w:ascii="Traditional Arabic" w:eastAsia="Calibri" w:hAnsi="Traditional Arabic" w:cs="Traditional Arabic"/>
          <w:sz w:val="32"/>
          <w:szCs w:val="32"/>
          <w:rtl/>
          <w:lang w:bidi="ar-EG"/>
        </w:rPr>
        <w:t xml:space="preserve">هدفت إلى اختبار العلاقة بين خصائص مجلس الإدارة والأداء المالي للشركات الفلسطينية المدرجة، بعينة شملت 47 شركة خلال الفترة 2012-2014 </w:t>
      </w:r>
      <w:r w:rsidRPr="00393066">
        <w:rPr>
          <w:rFonts w:ascii="Traditional Arabic" w:eastAsia="Calibri" w:hAnsi="Traditional Arabic" w:cs="Traditional Arabic" w:hint="cs"/>
          <w:sz w:val="32"/>
          <w:szCs w:val="32"/>
          <w:rtl/>
          <w:lang w:bidi="ar-EG"/>
        </w:rPr>
        <w:t xml:space="preserve">وقد </w:t>
      </w:r>
      <w:r w:rsidRPr="00393066">
        <w:rPr>
          <w:rFonts w:ascii="Traditional Arabic" w:eastAsia="Calibri" w:hAnsi="Traditional Arabic" w:cs="Traditional Arabic"/>
          <w:sz w:val="32"/>
          <w:szCs w:val="32"/>
          <w:rtl/>
          <w:lang w:bidi="ar-EG"/>
        </w:rPr>
        <w:t>استخدمت الدراسة نسب</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ROE </w:t>
      </w:r>
      <w:r w:rsidRPr="00393066">
        <w:rPr>
          <w:rFonts w:ascii="Traditional Arabic" w:eastAsia="Calibri" w:hAnsi="Traditional Arabic" w:cs="Traditional Arabic"/>
          <w:sz w:val="32"/>
          <w:szCs w:val="32"/>
          <w:rtl/>
          <w:lang w:bidi="ar-EG"/>
        </w:rPr>
        <w:t>وربحية السهم كمقاييس للأداء، وطبقت أسلوب المربعات الصغرى المعممة</w:t>
      </w:r>
      <w:r w:rsidRPr="00393066">
        <w:rPr>
          <w:rFonts w:ascii="Traditional Arabic" w:eastAsia="Calibri" w:hAnsi="Traditional Arabic" w:cs="Traditional Arabic"/>
          <w:sz w:val="32"/>
          <w:szCs w:val="32"/>
          <w:lang w:bidi="ar-EG"/>
        </w:rPr>
        <w:t xml:space="preserve"> (GLS) </w:t>
      </w:r>
      <w:r w:rsidRPr="00393066">
        <w:rPr>
          <w:rFonts w:ascii="Traditional Arabic" w:eastAsia="Calibri" w:hAnsi="Traditional Arabic" w:cs="Traditional Arabic"/>
          <w:sz w:val="32"/>
          <w:szCs w:val="32"/>
          <w:rtl/>
          <w:lang w:bidi="ar-EG"/>
        </w:rPr>
        <w:t>لتقدير معاملات الانحدار. كشفت النتائج عن تأثير إيجابي لعدد اجتماعات مجلس الإدارة على الأداء، مقابل تأثير سلبي لحجم المجلس وعدد الأعضاء المستقلين وعدد الحاصلين على الدكتوراه</w:t>
      </w:r>
      <w:r w:rsidRPr="00393066">
        <w:rPr>
          <w:rFonts w:ascii="Traditional Arabic" w:eastAsia="Calibri" w:hAnsi="Traditional Arabic" w:cs="Traditional Arabic" w:hint="cs"/>
          <w:sz w:val="32"/>
          <w:szCs w:val="32"/>
          <w:rtl/>
          <w:lang w:bidi="ar-EG"/>
        </w:rPr>
        <w:t xml:space="preserve">، وقد </w:t>
      </w:r>
      <w:r w:rsidRPr="00393066">
        <w:rPr>
          <w:rFonts w:ascii="Traditional Arabic" w:eastAsia="Calibri" w:hAnsi="Traditional Arabic" w:cs="Traditional Arabic"/>
          <w:sz w:val="32"/>
          <w:szCs w:val="32"/>
          <w:rtl/>
          <w:lang w:bidi="ar-EG"/>
        </w:rPr>
        <w:t>أوصت الدراسة منظمي الحوكمة بالاطلاع على النتائج، وشجعت على تصغير حجم المجلس وزيادة عدد اجتماعاته، مع اختيار دقيق للأعضاء المستقلين والحاصلين على مؤهلات عليا</w:t>
      </w:r>
      <w:r w:rsidRPr="00393066">
        <w:rPr>
          <w:rFonts w:ascii="Traditional Arabic" w:eastAsia="Calibri" w:hAnsi="Traditional Arabic" w:cs="Traditional Arabic" w:hint="cs"/>
          <w:sz w:val="32"/>
          <w:szCs w:val="32"/>
          <w:rtl/>
          <w:lang w:bidi="ar-EG"/>
        </w:rPr>
        <w:t xml:space="preserve"> و</w:t>
      </w:r>
      <w:r w:rsidRPr="00393066">
        <w:rPr>
          <w:rFonts w:ascii="Traditional Arabic" w:eastAsia="Calibri" w:hAnsi="Traditional Arabic" w:cs="Traditional Arabic"/>
          <w:sz w:val="32"/>
          <w:szCs w:val="32"/>
          <w:rtl/>
          <w:lang w:bidi="ar-EG"/>
        </w:rPr>
        <w:t>تعكس نتائج هذه الدراسة تحديات الحوكمة في الأسواق ذات السياقات الاقتصادية الصعبة، وتوفر رؤى قيمة يمكن مقارنتها مع الشركات السعودية، خاصة فيما يتعلق بتوازن بين الكفاءة والاستقلالية في تشكيل المجالس</w:t>
      </w:r>
      <w:r w:rsidRPr="00393066">
        <w:rPr>
          <w:rFonts w:ascii="Traditional Arabic" w:eastAsia="Calibri" w:hAnsi="Traditional Arabic" w:cs="Traditional Arabic"/>
          <w:sz w:val="32"/>
          <w:szCs w:val="32"/>
          <w:lang w:bidi="ar-EG"/>
        </w:rPr>
        <w:t>.</w:t>
      </w:r>
    </w:p>
    <w:p w14:paraId="06A0151D"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b/>
          <w:bCs/>
          <w:sz w:val="32"/>
          <w:szCs w:val="32"/>
          <w:lang w:bidi="ar-EG"/>
        </w:rPr>
        <w:t xml:space="preserve"> Guney et al (2020) </w:t>
      </w:r>
      <w:r w:rsidRPr="00393066">
        <w:rPr>
          <w:rFonts w:ascii="Traditional Arabic" w:eastAsia="Calibri" w:hAnsi="Traditional Arabic" w:cs="Traditional Arabic" w:hint="cs"/>
          <w:sz w:val="32"/>
          <w:szCs w:val="32"/>
          <w:rtl/>
          <w:lang w:bidi="ar-EG"/>
        </w:rPr>
        <w:t>حيث</w:t>
      </w:r>
      <w:r w:rsidRPr="00393066">
        <w:rPr>
          <w:rFonts w:ascii="Traditional Arabic" w:eastAsia="Calibri" w:hAnsi="Traditional Arabic" w:cs="Traditional Arabic" w:hint="cs"/>
          <w:b/>
          <w:bCs/>
          <w:sz w:val="32"/>
          <w:szCs w:val="32"/>
          <w:rtl/>
          <w:lang w:bidi="ar-EG"/>
        </w:rPr>
        <w:t xml:space="preserve"> </w:t>
      </w:r>
      <w:r w:rsidRPr="00393066">
        <w:rPr>
          <w:rFonts w:ascii="Traditional Arabic" w:eastAsia="Calibri" w:hAnsi="Traditional Arabic" w:cs="Traditional Arabic"/>
          <w:sz w:val="32"/>
          <w:szCs w:val="32"/>
          <w:rtl/>
          <w:lang w:bidi="ar-EG"/>
        </w:rPr>
        <w:t xml:space="preserve">هدفت إلى تحليل تأثير خصائص مجلس الإدارة على الأداء المالي للشركات في أسواق شرق أفريقيا الحدودية (كينيا وأوغندا وتنزانيا). شمل المجتمع جميع </w:t>
      </w:r>
      <w:r w:rsidRPr="00393066">
        <w:rPr>
          <w:rFonts w:ascii="Traditional Arabic" w:eastAsia="Calibri" w:hAnsi="Traditional Arabic" w:cs="Traditional Arabic"/>
          <w:sz w:val="32"/>
          <w:szCs w:val="32"/>
          <w:rtl/>
          <w:lang w:bidi="ar-EG"/>
        </w:rPr>
        <w:lastRenderedPageBreak/>
        <w:t>الشركات غير المالية المدرجة، وانحصرت العينة في 47 شركة خلال الفترة 2000-2013. اعتمدت نسبة</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كمقياس رئيسي للأداء، واستخدمت نماذج البيانات اللوحية</w:t>
      </w:r>
      <w:r w:rsidRPr="00393066">
        <w:rPr>
          <w:rFonts w:ascii="Traditional Arabic" w:eastAsia="Calibri" w:hAnsi="Traditional Arabic" w:cs="Traditional Arabic"/>
          <w:sz w:val="32"/>
          <w:szCs w:val="32"/>
          <w:lang w:bidi="ar-EG"/>
        </w:rPr>
        <w:t xml:space="preserve"> (Panel Data). </w:t>
      </w:r>
      <w:r w:rsidRPr="00393066">
        <w:rPr>
          <w:rFonts w:ascii="Traditional Arabic" w:eastAsia="Calibri" w:hAnsi="Traditional Arabic" w:cs="Traditional Arabic"/>
          <w:sz w:val="32"/>
          <w:szCs w:val="32"/>
          <w:rtl/>
          <w:lang w:bidi="ar-EG"/>
        </w:rPr>
        <w:t>توصلت إلى تأثير سلبي لحجم مجلس الإدارة على الأداء، مقابل تأثير إيجابي للأعضاء ذوي التعليم العالي. أوصت بإنشاء لائحة واضحة تحدد مهام المجلس لتجنب النزاعات</w:t>
      </w:r>
      <w:r w:rsidRPr="00393066">
        <w:rPr>
          <w:rFonts w:ascii="Traditional Arabic" w:eastAsia="Calibri" w:hAnsi="Traditional Arabic" w:cs="Traditional Arabic" w:hint="cs"/>
          <w:sz w:val="32"/>
          <w:szCs w:val="32"/>
          <w:rtl/>
          <w:lang w:bidi="ar-EG"/>
        </w:rPr>
        <w:t>، و</w:t>
      </w:r>
      <w:r w:rsidRPr="00393066">
        <w:rPr>
          <w:rFonts w:ascii="Traditional Arabic" w:eastAsia="Calibri" w:hAnsi="Traditional Arabic" w:cs="Traditional Arabic"/>
          <w:sz w:val="32"/>
          <w:szCs w:val="32"/>
          <w:rtl/>
          <w:lang w:bidi="ar-EG"/>
        </w:rPr>
        <w:t>تؤكد هذه الدراسة أهمية التعليم العالي كعامل تعزيزي للأداء في الأسواق الناشئة، مما يدعم الحاجة إلى التركيز على مؤهلات أعضاء المجالس في السياق السعودي، خاصة في القطاعات الصناعية التي تتطلب خبرات متخصصة</w:t>
      </w:r>
      <w:r w:rsidRPr="00393066">
        <w:rPr>
          <w:rFonts w:ascii="Traditional Arabic" w:eastAsia="Calibri" w:hAnsi="Traditional Arabic" w:cs="Traditional Arabic"/>
          <w:sz w:val="32"/>
          <w:szCs w:val="32"/>
          <w:lang w:bidi="ar-EG"/>
        </w:rPr>
        <w:t>.</w:t>
      </w:r>
    </w:p>
    <w:p w14:paraId="46569CAD"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b/>
          <w:bCs/>
          <w:sz w:val="32"/>
          <w:szCs w:val="32"/>
          <w:lang w:bidi="ar-EG"/>
        </w:rPr>
        <w:t xml:space="preserve"> Bajaher (2019) </w:t>
      </w:r>
      <w:r w:rsidRPr="00393066">
        <w:rPr>
          <w:rFonts w:ascii="Traditional Arabic" w:eastAsia="Calibri" w:hAnsi="Traditional Arabic" w:cs="Traditional Arabic" w:hint="cs"/>
          <w:sz w:val="32"/>
          <w:szCs w:val="32"/>
          <w:rtl/>
          <w:lang w:bidi="ar-EG"/>
        </w:rPr>
        <w:t>حيث</w:t>
      </w:r>
      <w:r w:rsidRPr="00393066">
        <w:rPr>
          <w:rFonts w:ascii="Traditional Arabic" w:eastAsia="Calibri" w:hAnsi="Traditional Arabic" w:cs="Traditional Arabic" w:hint="cs"/>
          <w:b/>
          <w:bCs/>
          <w:sz w:val="32"/>
          <w:szCs w:val="32"/>
          <w:rtl/>
          <w:lang w:bidi="ar-EG"/>
        </w:rPr>
        <w:t xml:space="preserve"> </w:t>
      </w:r>
      <w:r w:rsidRPr="00393066">
        <w:rPr>
          <w:rFonts w:ascii="Traditional Arabic" w:eastAsia="Calibri" w:hAnsi="Traditional Arabic" w:cs="Traditional Arabic"/>
          <w:sz w:val="32"/>
          <w:szCs w:val="32"/>
          <w:rtl/>
          <w:lang w:bidi="ar-EG"/>
        </w:rPr>
        <w:t>هدفت إلى تحليل أثر حوكمة الشركات على الأداء المالي لشركات الإسمنت المدرجة في السوق المالي السعودي (عددها 14 شركة). بعد استبعاد شركة واحدة لنقص البيانات، بلغت العينة 13 شركة خلال الفترة 2012-2016، مع قياس الأداء بـ</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وتحليل البيانات بأسلوب</w:t>
      </w:r>
      <w:r w:rsidRPr="00393066">
        <w:rPr>
          <w:rFonts w:ascii="Traditional Arabic" w:eastAsia="Calibri" w:hAnsi="Traditional Arabic" w:cs="Traditional Arabic"/>
          <w:sz w:val="32"/>
          <w:szCs w:val="32"/>
          <w:lang w:bidi="ar-EG"/>
        </w:rPr>
        <w:t xml:space="preserve"> OLS. </w:t>
      </w:r>
      <w:r w:rsidRPr="00393066">
        <w:rPr>
          <w:rFonts w:ascii="Traditional Arabic" w:eastAsia="Calibri" w:hAnsi="Traditional Arabic" w:cs="Traditional Arabic"/>
          <w:sz w:val="32"/>
          <w:szCs w:val="32"/>
          <w:rtl/>
          <w:lang w:bidi="ar-EG"/>
        </w:rPr>
        <w:t>لم تجد الدراسة تأثيرًا ذا دلالة إحصائية لحجم المجلس أو عدد اجتماعاته أو نسبة الأعضاء المستقلين على الأداء المالي</w:t>
      </w:r>
      <w:r>
        <w:rPr>
          <w:rFonts w:ascii="Traditional Arabic" w:eastAsia="Calibri" w:hAnsi="Traditional Arabic" w:cs="Traditional Arabic" w:hint="cs"/>
          <w:sz w:val="32"/>
          <w:szCs w:val="32"/>
          <w:rtl/>
          <w:lang w:bidi="ar-EG"/>
        </w:rPr>
        <w:t xml:space="preserve">، </w:t>
      </w:r>
      <w:r w:rsidRPr="00393066">
        <w:rPr>
          <w:rFonts w:ascii="Traditional Arabic" w:eastAsia="Calibri" w:hAnsi="Traditional Arabic" w:cs="Traditional Arabic"/>
          <w:sz w:val="32"/>
          <w:szCs w:val="32"/>
          <w:rtl/>
          <w:lang w:bidi="ar-EG"/>
        </w:rPr>
        <w:t>أوصت بإجراء المزيد من الدراسات الموسعة أو استخدام متغيرات إضافية</w:t>
      </w:r>
      <w:r w:rsidRPr="00393066">
        <w:rPr>
          <w:rFonts w:ascii="Traditional Arabic" w:eastAsia="Calibri" w:hAnsi="Traditional Arabic" w:cs="Traditional Arabic" w:hint="cs"/>
          <w:sz w:val="32"/>
          <w:szCs w:val="32"/>
          <w:rtl/>
          <w:lang w:bidi="ar-EG"/>
        </w:rPr>
        <w:t xml:space="preserve">، </w:t>
      </w:r>
      <w:r w:rsidRPr="00393066">
        <w:rPr>
          <w:rFonts w:ascii="Traditional Arabic" w:eastAsia="Calibri" w:hAnsi="Traditional Arabic" w:cs="Traditional Arabic"/>
          <w:sz w:val="32"/>
          <w:szCs w:val="32"/>
          <w:rtl/>
          <w:lang w:bidi="ar-EG"/>
        </w:rPr>
        <w:t>نظرًا لتركيزها على قطاع محدد في السوق السعودي، تمثل هذه الدراسة مرجعًا مهمًا للمقارنة مع دراسات أخرى في القطاع الصناعي، وتبرز الحاجة إلى توسيع نطاق البحث ليشمل متغيرات حوكمة أكثر شمولاً</w:t>
      </w:r>
      <w:r w:rsidRPr="00393066">
        <w:rPr>
          <w:rFonts w:ascii="Traditional Arabic" w:eastAsia="Calibri" w:hAnsi="Traditional Arabic" w:cs="Traditional Arabic"/>
          <w:sz w:val="32"/>
          <w:szCs w:val="32"/>
          <w:lang w:bidi="ar-EG"/>
        </w:rPr>
        <w:t>.</w:t>
      </w:r>
    </w:p>
    <w:p w14:paraId="03C579F5"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b/>
          <w:bCs/>
          <w:sz w:val="32"/>
          <w:szCs w:val="32"/>
          <w:lang w:bidi="ar-EG"/>
        </w:rPr>
        <w:t xml:space="preserve"> Assenga et al (2018) </w:t>
      </w:r>
      <w:r>
        <w:rPr>
          <w:rFonts w:ascii="Traditional Arabic" w:eastAsia="Calibri" w:hAnsi="Traditional Arabic" w:cs="Traditional Arabic" w:hint="cs"/>
          <w:sz w:val="32"/>
          <w:szCs w:val="32"/>
          <w:rtl/>
          <w:lang w:bidi="ar-EG"/>
        </w:rPr>
        <w:t xml:space="preserve">حيث </w:t>
      </w:r>
      <w:r w:rsidRPr="00393066">
        <w:rPr>
          <w:rFonts w:ascii="Traditional Arabic" w:eastAsia="Calibri" w:hAnsi="Traditional Arabic" w:cs="Traditional Arabic"/>
          <w:sz w:val="32"/>
          <w:szCs w:val="32"/>
          <w:rtl/>
          <w:lang w:bidi="ar-EG"/>
        </w:rPr>
        <w:t>هدفت إلى معرفة تأثير خصائص مجلس الإدارة على الأداء المالي للشركات المدرجة في تنزانيا (18 شركة أساسًا). بعد استبعاد الشركات المالية والناقصة البيانات، انحصرت العينة في 7 شركات فقط، مع استخدام</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ROE </w:t>
      </w:r>
      <w:r w:rsidRPr="00393066">
        <w:rPr>
          <w:rFonts w:ascii="Traditional Arabic" w:eastAsia="Calibri" w:hAnsi="Traditional Arabic" w:cs="Traditional Arabic"/>
          <w:sz w:val="32"/>
          <w:szCs w:val="32"/>
          <w:rtl/>
          <w:lang w:bidi="ar-EG"/>
        </w:rPr>
        <w:t>كنسب أداء، ونماذج</w:t>
      </w:r>
      <w:r w:rsidRPr="00393066">
        <w:rPr>
          <w:rFonts w:ascii="Traditional Arabic" w:eastAsia="Calibri" w:hAnsi="Traditional Arabic" w:cs="Traditional Arabic"/>
          <w:sz w:val="32"/>
          <w:szCs w:val="32"/>
          <w:lang w:bidi="ar-EG"/>
        </w:rPr>
        <w:t xml:space="preserve"> Panel Data </w:t>
      </w:r>
      <w:r w:rsidRPr="00393066">
        <w:rPr>
          <w:rFonts w:ascii="Traditional Arabic" w:eastAsia="Calibri" w:hAnsi="Traditional Arabic" w:cs="Traditional Arabic"/>
          <w:sz w:val="32"/>
          <w:szCs w:val="32"/>
          <w:rtl/>
          <w:lang w:bidi="ar-EG"/>
        </w:rPr>
        <w:t xml:space="preserve">للتحليل خلال 2006-2013، إضافة إلى مقابلات مع 12 من أصحاب المصلحة. لم تظهر نتائج دلالة إحصائية لتأثير حجم المجلس أو نسبة الأعضاء المستقلين </w:t>
      </w:r>
      <w:r w:rsidRPr="00393066">
        <w:rPr>
          <w:rFonts w:ascii="Traditional Arabic" w:eastAsia="Calibri" w:hAnsi="Traditional Arabic" w:cs="Traditional Arabic"/>
          <w:sz w:val="32"/>
          <w:szCs w:val="32"/>
          <w:rtl/>
          <w:lang w:bidi="ar-EG"/>
        </w:rPr>
        <w:lastRenderedPageBreak/>
        <w:t>أو عدد الحاصلين على الدكتوراه. أوصت بصياغة أنظمة حوكمة مناسبة للبيئة المحلية مع تعزيز الشفافية في التعيين والتدريب</w:t>
      </w:r>
      <w:r w:rsidRPr="00393066">
        <w:rPr>
          <w:rFonts w:ascii="Traditional Arabic" w:eastAsia="Calibri" w:hAnsi="Traditional Arabic" w:cs="Traditional Arabic"/>
          <w:sz w:val="32"/>
          <w:szCs w:val="32"/>
          <w:lang w:bidi="ar-EG"/>
        </w:rPr>
        <w:t>.</w:t>
      </w:r>
    </w:p>
    <w:p w14:paraId="49E46F10"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sz w:val="32"/>
          <w:szCs w:val="32"/>
          <w:rtl/>
          <w:lang w:bidi="ar-EG"/>
        </w:rPr>
        <w:t>تسلط الدراسة الضوء على أهمية تكييف ممارسات الحوكمة مع السياقات المحلية، مما يعزز الحاجة إلى دراسات محلية في السعودية تراعي الخصوصيات الثقافية والتنظيمية</w:t>
      </w:r>
      <w:r w:rsidRPr="00393066">
        <w:rPr>
          <w:rFonts w:ascii="Traditional Arabic" w:eastAsia="Calibri" w:hAnsi="Traditional Arabic" w:cs="Traditional Arabic"/>
          <w:sz w:val="32"/>
          <w:szCs w:val="32"/>
          <w:lang w:bidi="ar-EG"/>
        </w:rPr>
        <w:t>.</w:t>
      </w:r>
    </w:p>
    <w:p w14:paraId="5B85A874"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b/>
          <w:bCs/>
          <w:sz w:val="32"/>
          <w:szCs w:val="32"/>
          <w:lang w:bidi="ar-EG"/>
        </w:rPr>
        <w:t>Makhlouf et al (2017)</w:t>
      </w:r>
      <w:r w:rsidRPr="00393066">
        <w:rPr>
          <w:rFonts w:ascii="Traditional Arabic" w:eastAsia="Calibri" w:hAnsi="Traditional Arabic" w:cs="Traditional Arabic"/>
          <w:sz w:val="32"/>
          <w:szCs w:val="32"/>
          <w:lang w:bidi="ar-EG"/>
        </w:rPr>
        <w:t xml:space="preserve"> </w:t>
      </w:r>
      <w:r>
        <w:rPr>
          <w:rFonts w:ascii="Traditional Arabic" w:eastAsia="Calibri" w:hAnsi="Traditional Arabic" w:cs="Traditional Arabic" w:hint="cs"/>
          <w:sz w:val="32"/>
          <w:szCs w:val="32"/>
          <w:rtl/>
          <w:lang w:bidi="ar-EG"/>
        </w:rPr>
        <w:t xml:space="preserve">حيث </w:t>
      </w:r>
      <w:r w:rsidRPr="00393066">
        <w:rPr>
          <w:rFonts w:ascii="Traditional Arabic" w:eastAsia="Calibri" w:hAnsi="Traditional Arabic" w:cs="Traditional Arabic"/>
          <w:sz w:val="32"/>
          <w:szCs w:val="32"/>
          <w:rtl/>
          <w:lang w:bidi="ar-EG"/>
        </w:rPr>
        <w:t>هدفت إلى دراسة العلاقة بين فعالية مجلس الإدارة والأداء المالي للشركات الأردنية المدرجة في بورصة عمان (134 شركة). شملت العينة 120 شركة توفرت بياناتها خلال 2009-2013، مع قياس الأداء بـ</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TQ </w:t>
      </w:r>
      <w:r w:rsidRPr="00393066">
        <w:rPr>
          <w:rFonts w:ascii="Traditional Arabic" w:eastAsia="Calibri" w:hAnsi="Traditional Arabic" w:cs="Traditional Arabic"/>
          <w:sz w:val="32"/>
          <w:szCs w:val="32"/>
          <w:rtl/>
          <w:lang w:bidi="ar-EG"/>
        </w:rPr>
        <w:t>وتحليل بأسلوب</w:t>
      </w:r>
      <w:r w:rsidRPr="00393066">
        <w:rPr>
          <w:rFonts w:ascii="Traditional Arabic" w:eastAsia="Calibri" w:hAnsi="Traditional Arabic" w:cs="Traditional Arabic"/>
          <w:sz w:val="32"/>
          <w:szCs w:val="32"/>
          <w:lang w:bidi="ar-EG"/>
        </w:rPr>
        <w:t xml:space="preserve"> Panel Data. </w:t>
      </w:r>
      <w:r w:rsidRPr="00393066">
        <w:rPr>
          <w:rFonts w:ascii="Traditional Arabic" w:eastAsia="Calibri" w:hAnsi="Traditional Arabic" w:cs="Traditional Arabic"/>
          <w:sz w:val="32"/>
          <w:szCs w:val="32"/>
          <w:rtl/>
          <w:lang w:bidi="ar-EG"/>
        </w:rPr>
        <w:t>وجدت تأثيرًا سلبيًا لحجم المجلس، وإيجابيًا لنسبة الأعضاء المستقلين، بينما لم يكن لعدد الاجتماعات تأثير جوهري. أوصت بالاطلاع على النتائج وإجراء بحوث إضافية</w:t>
      </w:r>
      <w:r w:rsidRPr="00393066">
        <w:rPr>
          <w:rFonts w:ascii="Traditional Arabic" w:eastAsia="Calibri" w:hAnsi="Traditional Arabic" w:cs="Traditional Arabic"/>
          <w:sz w:val="32"/>
          <w:szCs w:val="32"/>
          <w:lang w:bidi="ar-EG"/>
        </w:rPr>
        <w:t>.</w:t>
      </w:r>
    </w:p>
    <w:p w14:paraId="319C5CB5" w14:textId="77777777"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sz w:val="32"/>
          <w:szCs w:val="32"/>
          <w:rtl/>
          <w:lang w:bidi="ar-EG"/>
        </w:rPr>
        <w:t>تقدم هذه الدراسة دليلاً على الفائدة المحتملة للاستقلالية في الأسواق العربية، مما يجعلها مرجعًا مفيدًا لفهم التوازن بين الحجم والاستقلالية في سياق مشابه للسوق السعودي</w:t>
      </w:r>
      <w:r w:rsidRPr="00393066">
        <w:rPr>
          <w:rFonts w:ascii="Traditional Arabic" w:eastAsia="Calibri" w:hAnsi="Traditional Arabic" w:cs="Traditional Arabic"/>
          <w:sz w:val="32"/>
          <w:szCs w:val="32"/>
          <w:lang w:bidi="ar-EG"/>
        </w:rPr>
        <w:t>.</w:t>
      </w:r>
    </w:p>
    <w:p w14:paraId="1C28A7A0" w14:textId="70738510" w:rsidR="00A564A3" w:rsidRPr="00393066" w:rsidRDefault="00A564A3" w:rsidP="00E06601">
      <w:pPr>
        <w:numPr>
          <w:ilvl w:val="0"/>
          <w:numId w:val="6"/>
        </w:numPr>
        <w:spacing w:after="0" w:line="360" w:lineRule="auto"/>
        <w:ind w:left="368"/>
        <w:contextualSpacing/>
        <w:jc w:val="both"/>
        <w:rPr>
          <w:rFonts w:ascii="Traditional Arabic" w:eastAsia="Calibri" w:hAnsi="Traditional Arabic" w:cs="Traditional Arabic"/>
          <w:sz w:val="32"/>
          <w:szCs w:val="32"/>
          <w:rtl/>
          <w:lang w:bidi="ar-JO"/>
        </w:rPr>
      </w:pPr>
      <w:r w:rsidRPr="00393066">
        <w:rPr>
          <w:rFonts w:ascii="Traditional Arabic" w:eastAsia="Times New Roman" w:hAnsi="Traditional Arabic" w:cs="Traditional Arabic"/>
          <w:b/>
          <w:bCs/>
          <w:sz w:val="32"/>
          <w:szCs w:val="32"/>
          <w:rtl/>
          <w:lang w:bidi="ar-JO"/>
        </w:rPr>
        <w:t>دراسة (</w:t>
      </w:r>
      <w:r w:rsidRPr="00393066">
        <w:rPr>
          <w:rFonts w:ascii="Traditional Arabic" w:eastAsia="Times New Roman" w:hAnsi="Traditional Arabic" w:cs="Traditional Arabic"/>
          <w:b/>
          <w:bCs/>
          <w:sz w:val="32"/>
          <w:szCs w:val="32"/>
          <w:lang w:bidi="ar-JO"/>
        </w:rPr>
        <w:t>Diks, 2016</w:t>
      </w:r>
      <w:r w:rsidRPr="00393066">
        <w:rPr>
          <w:rFonts w:ascii="Traditional Arabic" w:eastAsia="Times New Roman" w:hAnsi="Traditional Arabic" w:cs="Traditional Arabic"/>
          <w:b/>
          <w:bCs/>
          <w:sz w:val="32"/>
          <w:szCs w:val="32"/>
          <w:rtl/>
          <w:lang w:bidi="ar-JO"/>
        </w:rPr>
        <w:t xml:space="preserve">) </w:t>
      </w:r>
      <w:r w:rsidR="00393066" w:rsidRPr="00393066">
        <w:rPr>
          <w:rFonts w:ascii="Traditional Arabic" w:eastAsia="Times New Roman" w:hAnsi="Traditional Arabic" w:cs="Traditional Arabic" w:hint="cs"/>
          <w:sz w:val="32"/>
          <w:szCs w:val="32"/>
          <w:rtl/>
          <w:lang w:bidi="ar-JO"/>
        </w:rPr>
        <w:t xml:space="preserve">حيث </w:t>
      </w:r>
      <w:r w:rsidRPr="00393066">
        <w:rPr>
          <w:rFonts w:ascii="Traditional Arabic" w:eastAsia="Times New Roman" w:hAnsi="Traditional Arabic" w:cs="Traditional Arabic"/>
          <w:sz w:val="32"/>
          <w:szCs w:val="32"/>
          <w:rtl/>
          <w:lang w:bidi="ar-EG"/>
        </w:rPr>
        <w:t xml:space="preserve">هدفت </w:t>
      </w:r>
      <w:r w:rsidRPr="00393066">
        <w:rPr>
          <w:rFonts w:ascii="Traditional Arabic" w:eastAsia="Times New Roman" w:hAnsi="Traditional Arabic" w:cs="Traditional Arabic"/>
          <w:sz w:val="32"/>
          <w:szCs w:val="32"/>
          <w:rtl/>
          <w:lang w:bidi="ar-JO"/>
        </w:rPr>
        <w:t>دراسة (</w:t>
      </w:r>
      <w:r w:rsidRPr="00393066">
        <w:rPr>
          <w:rFonts w:ascii="Traditional Arabic" w:eastAsia="Times New Roman" w:hAnsi="Traditional Arabic" w:cs="Traditional Arabic"/>
          <w:sz w:val="32"/>
          <w:szCs w:val="32"/>
          <w:lang w:bidi="ar-JO"/>
        </w:rPr>
        <w:t>Diks, 2016</w:t>
      </w:r>
      <w:r w:rsidRPr="00393066">
        <w:rPr>
          <w:rFonts w:ascii="Traditional Arabic" w:eastAsia="Times New Roman" w:hAnsi="Traditional Arabic" w:cs="Traditional Arabic"/>
          <w:sz w:val="32"/>
          <w:szCs w:val="32"/>
          <w:rtl/>
          <w:lang w:bidi="ar-JO"/>
        </w:rPr>
        <w:t xml:space="preserve">) </w:t>
      </w:r>
      <w:r w:rsidRPr="00393066">
        <w:rPr>
          <w:rFonts w:ascii="Traditional Arabic" w:eastAsia="Calibri" w:hAnsi="Traditional Arabic" w:cs="Traditional Arabic" w:hint="cs"/>
          <w:sz w:val="32"/>
          <w:szCs w:val="32"/>
          <w:rtl/>
          <w:lang w:bidi="ar-JO"/>
        </w:rPr>
        <w:t>إلى</w:t>
      </w:r>
      <w:r w:rsidRPr="00393066">
        <w:rPr>
          <w:rFonts w:ascii="Traditional Arabic" w:eastAsia="Calibri" w:hAnsi="Traditional Arabic" w:cs="Traditional Arabic"/>
          <w:sz w:val="32"/>
          <w:szCs w:val="32"/>
          <w:rtl/>
          <w:lang w:bidi="ar-JO"/>
        </w:rPr>
        <w:t xml:space="preserve"> اختبار أثر خصائص الرئيس التنفيذي على قيمة الشركة وذلك بالاعتماد على عينة مكونة من 483 من كبار المديرين التنفيذيين المسؤولين عن الشركات في مؤشر ستاندرد أند بورز 500 (</w:t>
      </w:r>
      <w:r w:rsidRPr="00393066">
        <w:rPr>
          <w:rFonts w:ascii="Traditional Arabic" w:eastAsia="Calibri" w:hAnsi="Traditional Arabic" w:cs="Traditional Arabic"/>
          <w:sz w:val="32"/>
          <w:szCs w:val="32"/>
          <w:lang w:bidi="ar-JO"/>
        </w:rPr>
        <w:t>S&amp;P 500</w:t>
      </w:r>
      <w:r w:rsidRPr="00393066">
        <w:rPr>
          <w:rFonts w:ascii="Traditional Arabic" w:eastAsia="Calibri" w:hAnsi="Traditional Arabic" w:cs="Traditional Arabic"/>
          <w:sz w:val="32"/>
          <w:szCs w:val="32"/>
          <w:rtl/>
          <w:lang w:bidi="ar-JO"/>
        </w:rPr>
        <w:t xml:space="preserve"> خلال الفترة 2000-2015، واستخدمت الدراسة أربعة خصائص هي عمر الرئيس التنفيذي، ومكافآت الرئيس التنفيذي، وفترة بقائه في الشركة، والجنس. أما قيمة الشركة فتم قياسها من خلال مؤشر توبين كيو (</w:t>
      </w:r>
      <w:r w:rsidRPr="00393066">
        <w:rPr>
          <w:rFonts w:ascii="Traditional Arabic" w:eastAsia="Calibri" w:hAnsi="Traditional Arabic" w:cs="Traditional Arabic"/>
          <w:sz w:val="32"/>
          <w:szCs w:val="32"/>
          <w:lang w:bidi="ar-JO"/>
        </w:rPr>
        <w:t>Tobin’s Q</w:t>
      </w:r>
      <w:r w:rsidRPr="00393066">
        <w:rPr>
          <w:rFonts w:ascii="Traditional Arabic" w:eastAsia="Calibri" w:hAnsi="Traditional Arabic" w:cs="Traditional Arabic"/>
          <w:sz w:val="32"/>
          <w:szCs w:val="32"/>
          <w:rtl/>
          <w:lang w:bidi="ar-JO"/>
        </w:rPr>
        <w:t xml:space="preserve">)، ومن خلال استخدام تحليل الانحدار الخطي، وجدت الدراسة بأن لعمر الرئيس التنفيذي أثر سلبي على قيمة الشركة، بينما كان لمكافأة الرئيس التنفيذي وفترة بقائه في الشركة وجنسه أثر موجب على قيمة الشركة، </w:t>
      </w:r>
      <w:r w:rsidRPr="00393066">
        <w:rPr>
          <w:rFonts w:ascii="Traditional Arabic" w:eastAsia="Calibri" w:hAnsi="Traditional Arabic" w:cs="Traditional Arabic"/>
          <w:sz w:val="32"/>
          <w:szCs w:val="32"/>
          <w:rtl/>
          <w:lang w:bidi="ar-JO"/>
        </w:rPr>
        <w:lastRenderedPageBreak/>
        <w:t>وبالتالي فقد أكدت نتائج الدراسة بأن تأثير كبير على قيمة الشركة، وتوصي الدراسة الشركات بالنظر في خصائص المرشحين قبل تعيين الرئيس التنفيذي الجديد.</w:t>
      </w:r>
    </w:p>
    <w:p w14:paraId="08064666" w14:textId="394828FF" w:rsidR="00A564A3" w:rsidRPr="001E004E" w:rsidRDefault="00A564A3" w:rsidP="00E06601">
      <w:pPr>
        <w:pStyle w:val="a8"/>
        <w:numPr>
          <w:ilvl w:val="0"/>
          <w:numId w:val="9"/>
        </w:numPr>
        <w:spacing w:line="360" w:lineRule="auto"/>
        <w:jc w:val="both"/>
        <w:rPr>
          <w:rFonts w:ascii="Traditional Arabic" w:eastAsia="Calibri" w:hAnsi="Traditional Arabic" w:cs="Traditional Arabic"/>
          <w:sz w:val="32"/>
          <w:szCs w:val="32"/>
          <w:rtl/>
          <w:lang w:bidi="ar-EG"/>
        </w:rPr>
      </w:pPr>
      <w:r w:rsidRPr="009961C2">
        <w:rPr>
          <w:rFonts w:ascii="Traditional Arabic" w:eastAsia="Calibri" w:hAnsi="Traditional Arabic" w:cs="Traditional Arabic"/>
          <w:b/>
          <w:bCs/>
          <w:sz w:val="32"/>
          <w:szCs w:val="32"/>
          <w:rtl/>
          <w:lang w:bidi="ar-EG"/>
        </w:rPr>
        <w:t xml:space="preserve">دراسة </w:t>
      </w:r>
      <w:r w:rsidRPr="009961C2">
        <w:rPr>
          <w:rFonts w:ascii="Traditional Arabic" w:eastAsia="Calibri" w:hAnsi="Traditional Arabic" w:cs="Traditional Arabic"/>
          <w:b/>
          <w:bCs/>
          <w:sz w:val="32"/>
          <w:szCs w:val="32"/>
          <w:lang w:bidi="ar-EG"/>
        </w:rPr>
        <w:t>(McGuinness et. al., 2015)</w:t>
      </w:r>
      <w:r w:rsidRPr="009961C2">
        <w:rPr>
          <w:rFonts w:ascii="Traditional Arabic" w:eastAsia="Calibri" w:hAnsi="Traditional Arabic" w:cs="Traditional Arabic"/>
          <w:b/>
          <w:bCs/>
          <w:sz w:val="32"/>
          <w:szCs w:val="32"/>
          <w:rtl/>
          <w:lang w:bidi="ar-EG"/>
        </w:rPr>
        <w:t xml:space="preserve"> </w:t>
      </w:r>
      <w:r w:rsidR="00393066" w:rsidRPr="00393066">
        <w:rPr>
          <w:rFonts w:ascii="Traditional Arabic" w:eastAsia="Calibri" w:hAnsi="Traditional Arabic" w:cs="Traditional Arabic" w:hint="cs"/>
          <w:sz w:val="32"/>
          <w:szCs w:val="32"/>
          <w:rtl/>
          <w:lang w:bidi="ar-EG"/>
        </w:rPr>
        <w:t>حيث</w:t>
      </w:r>
      <w:r w:rsidR="00393066">
        <w:rPr>
          <w:rFonts w:ascii="Traditional Arabic" w:eastAsia="Calibri" w:hAnsi="Traditional Arabic" w:cs="Traditional Arabic" w:hint="cs"/>
          <w:b/>
          <w:bCs/>
          <w:sz w:val="32"/>
          <w:szCs w:val="32"/>
          <w:rtl/>
          <w:lang w:bidi="ar-EG"/>
        </w:rPr>
        <w:t xml:space="preserve"> </w:t>
      </w:r>
      <w:r w:rsidRPr="001E004E">
        <w:rPr>
          <w:rFonts w:ascii="Traditional Arabic" w:eastAsia="Calibri" w:hAnsi="Traditional Arabic" w:cs="Traditional Arabic"/>
          <w:sz w:val="32"/>
          <w:szCs w:val="32"/>
          <w:rtl/>
          <w:lang w:bidi="ar-EG"/>
        </w:rPr>
        <w:t xml:space="preserve">هدفت دراسة </w:t>
      </w:r>
      <w:r w:rsidRPr="001E004E">
        <w:rPr>
          <w:rFonts w:ascii="Traditional Arabic" w:eastAsia="Calibri" w:hAnsi="Traditional Arabic" w:cs="Traditional Arabic"/>
          <w:sz w:val="32"/>
          <w:szCs w:val="32"/>
          <w:lang w:bidi="ar-EG"/>
        </w:rPr>
        <w:t>(McGuinness et. al., 2015)</w:t>
      </w:r>
      <w:r w:rsidRPr="001E004E">
        <w:rPr>
          <w:rFonts w:ascii="Traditional Arabic" w:eastAsia="Calibri" w:hAnsi="Traditional Arabic" w:cs="Traditional Arabic"/>
          <w:sz w:val="32"/>
          <w:szCs w:val="32"/>
          <w:rtl/>
          <w:lang w:bidi="ar-EG"/>
        </w:rPr>
        <w:t xml:space="preserve"> الى بحث العلاقة بين خصائص مجلس إصدار الأسهم الصينية وأرباح الأسهم. بالتركيز على جنس الرئيس التنفيذي وأعضاء مجلس الإدارة المرافقين، بالإضافة إلى الخصائص الديمغرافية البارزة الأخرى لمجلس الإدارة، واستخدمت الدراسة بطاقة الملاحظة حيث تم توثيق أكثر من 9000 ملاحظة على مدار العام، وتوصلت الدراسة إلى أن هناك اختلافًا طفيفًا في توزيعات الأرباح للشركات الصينية التي يقودها رجال ونساء، فالعوامل الديموغرافية البارزة لا سيما عمر الرئيس التنفيذي ومدة منصبه تحمل ارتباطًا إيجابيًا قويًا بالتوزيعات النقدية، كما توصلت الدراسة إلى أن الذكور والإناث أظهروا مستويات مماثلة من النفور من تحمل المخاطرة.</w:t>
      </w:r>
    </w:p>
    <w:p w14:paraId="49BF75A7" w14:textId="75D16A9B" w:rsidR="00A564A3" w:rsidRPr="001E004E" w:rsidRDefault="00A564A3" w:rsidP="00E06601">
      <w:pPr>
        <w:pStyle w:val="a8"/>
        <w:numPr>
          <w:ilvl w:val="0"/>
          <w:numId w:val="9"/>
        </w:numPr>
        <w:spacing w:line="360" w:lineRule="auto"/>
        <w:jc w:val="both"/>
        <w:rPr>
          <w:rFonts w:ascii="Traditional Arabic" w:eastAsia="Calibri" w:hAnsi="Traditional Arabic" w:cs="Traditional Arabic"/>
          <w:sz w:val="32"/>
          <w:szCs w:val="32"/>
          <w:rtl/>
          <w:lang w:bidi="ar-EG"/>
        </w:rPr>
      </w:pPr>
      <w:r w:rsidRPr="009961C2">
        <w:rPr>
          <w:rFonts w:ascii="Traditional Arabic" w:eastAsia="Calibri" w:hAnsi="Traditional Arabic" w:cs="Traditional Arabic"/>
          <w:b/>
          <w:bCs/>
          <w:sz w:val="32"/>
          <w:szCs w:val="32"/>
          <w:rtl/>
          <w:lang w:bidi="ar-EG"/>
        </w:rPr>
        <w:t xml:space="preserve">دراسة </w:t>
      </w:r>
      <w:r w:rsidRPr="009961C2">
        <w:rPr>
          <w:rFonts w:ascii="Traditional Arabic" w:eastAsia="Calibri" w:hAnsi="Traditional Arabic" w:cs="Traditional Arabic"/>
          <w:b/>
          <w:bCs/>
          <w:sz w:val="32"/>
          <w:szCs w:val="32"/>
          <w:lang w:bidi="ar-EG"/>
        </w:rPr>
        <w:t>(Aliani, 2014)</w:t>
      </w:r>
      <w:r w:rsidRPr="009961C2">
        <w:rPr>
          <w:rFonts w:ascii="Traditional Arabic" w:eastAsia="Calibri" w:hAnsi="Traditional Arabic" w:cs="Traditional Arabic"/>
          <w:b/>
          <w:bCs/>
          <w:sz w:val="32"/>
          <w:szCs w:val="32"/>
          <w:rtl/>
          <w:lang w:bidi="ar-EG"/>
        </w:rPr>
        <w:t xml:space="preserve"> </w:t>
      </w:r>
      <w:r w:rsidR="00393066" w:rsidRPr="00393066">
        <w:rPr>
          <w:rFonts w:ascii="Traditional Arabic" w:eastAsia="Calibri" w:hAnsi="Traditional Arabic" w:cs="Traditional Arabic" w:hint="cs"/>
          <w:sz w:val="32"/>
          <w:szCs w:val="32"/>
          <w:rtl/>
          <w:lang w:bidi="ar-EG"/>
        </w:rPr>
        <w:t>حيث</w:t>
      </w:r>
      <w:r w:rsidR="00393066">
        <w:rPr>
          <w:rFonts w:ascii="Traditional Arabic" w:eastAsia="Calibri" w:hAnsi="Traditional Arabic" w:cs="Traditional Arabic" w:hint="cs"/>
          <w:b/>
          <w:bCs/>
          <w:sz w:val="32"/>
          <w:szCs w:val="32"/>
          <w:rtl/>
          <w:lang w:bidi="ar-EG"/>
        </w:rPr>
        <w:t xml:space="preserve"> </w:t>
      </w:r>
      <w:r w:rsidRPr="001E004E">
        <w:rPr>
          <w:rFonts w:ascii="Traditional Arabic" w:eastAsia="Calibri" w:hAnsi="Traditional Arabic" w:cs="Traditional Arabic"/>
          <w:sz w:val="32"/>
          <w:szCs w:val="32"/>
          <w:rtl/>
          <w:lang w:bidi="ar-EG"/>
        </w:rPr>
        <w:t xml:space="preserve">هدفت دراسة </w:t>
      </w:r>
      <w:r w:rsidRPr="001E004E">
        <w:rPr>
          <w:rFonts w:ascii="Traditional Arabic" w:eastAsia="Calibri" w:hAnsi="Traditional Arabic" w:cs="Traditional Arabic"/>
          <w:sz w:val="32"/>
          <w:szCs w:val="32"/>
          <w:lang w:bidi="ar-EG"/>
        </w:rPr>
        <w:t>(Aliani, 2014)</w:t>
      </w:r>
      <w:r w:rsidRPr="001E004E">
        <w:rPr>
          <w:rFonts w:ascii="Traditional Arabic" w:eastAsia="Calibri" w:hAnsi="Traditional Arabic" w:cs="Traditional Arabic"/>
          <w:sz w:val="32"/>
          <w:szCs w:val="32"/>
          <w:rtl/>
          <w:lang w:bidi="ar-EG"/>
        </w:rPr>
        <w:t xml:space="preserve"> </w:t>
      </w:r>
      <w:r w:rsidRPr="001E004E">
        <w:rPr>
          <w:rFonts w:ascii="Traditional Arabic" w:eastAsia="Calibri" w:hAnsi="Traditional Arabic" w:cs="Traditional Arabic" w:hint="cs"/>
          <w:sz w:val="32"/>
          <w:szCs w:val="32"/>
          <w:rtl/>
          <w:lang w:bidi="ar-EG"/>
        </w:rPr>
        <w:t>إلى</w:t>
      </w:r>
      <w:r w:rsidRPr="001E004E">
        <w:rPr>
          <w:rFonts w:ascii="Traditional Arabic" w:eastAsia="Calibri" w:hAnsi="Traditional Arabic" w:cs="Traditional Arabic"/>
          <w:sz w:val="32"/>
          <w:szCs w:val="32"/>
          <w:rtl/>
          <w:lang w:bidi="ar-EG"/>
        </w:rPr>
        <w:t xml:space="preserve"> بحث ما إذا كانت خصائص الرئيس التنفيذي تؤثر على التخطيط الضريبي في الشركات الأمريكية خلال الفترة 1996-2009</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 xml:space="preserve">حللت الدراسة بيانات ومعلومات الشركات </w:t>
      </w:r>
      <w:r w:rsidRPr="001E004E">
        <w:rPr>
          <w:rFonts w:ascii="Traditional Arabic" w:eastAsia="Calibri" w:hAnsi="Traditional Arabic" w:cs="Traditional Arabic" w:hint="cs"/>
          <w:sz w:val="32"/>
          <w:szCs w:val="32"/>
          <w:rtl/>
          <w:lang w:bidi="ar-EG"/>
        </w:rPr>
        <w:t>الأمريكية</w:t>
      </w:r>
      <w:r w:rsidRPr="001E004E">
        <w:rPr>
          <w:rFonts w:ascii="Traditional Arabic" w:eastAsia="Calibri" w:hAnsi="Traditional Arabic" w:cs="Traditional Arabic"/>
          <w:sz w:val="32"/>
          <w:szCs w:val="32"/>
          <w:rtl/>
          <w:lang w:bidi="ar-EG"/>
        </w:rPr>
        <w:t xml:space="preserve"> في هذه الفترة ووجدت أن المستوى التعليمي واختصاص الرئيس التنفيذي يؤثران بشكل كبير على الاستراتيجية الضريبية التي تستخدمها الشركة</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مع ذلك ، لا توجد علاقات ذات دلالة إحصائية بين التخطيط الضريبي والمتغيرات الأخرى للدراسة ومنها (الخبرة ، الأقدمية ، العمر)</w:t>
      </w:r>
      <w:r>
        <w:rPr>
          <w:rFonts w:ascii="Traditional Arabic" w:eastAsia="Calibri" w:hAnsi="Traditional Arabic" w:cs="Traditional Arabic"/>
          <w:sz w:val="32"/>
          <w:szCs w:val="32"/>
          <w:rtl/>
          <w:lang w:bidi="ar-EG"/>
        </w:rPr>
        <w:t>، و</w:t>
      </w:r>
      <w:r w:rsidRPr="001E004E">
        <w:rPr>
          <w:rFonts w:ascii="Traditional Arabic" w:eastAsia="Calibri" w:hAnsi="Traditional Arabic" w:cs="Traditional Arabic"/>
          <w:sz w:val="32"/>
          <w:szCs w:val="32"/>
          <w:rtl/>
          <w:lang w:bidi="ar-EG"/>
        </w:rPr>
        <w:t>تؤكد الدراسة على أن الرئيس التنفيذي يؤثر بشكل غير مباشر على اتخاذ القرار المالي من خلال موقفه المثالي.</w:t>
      </w:r>
    </w:p>
    <w:p w14:paraId="4B995245" w14:textId="738350AD" w:rsidR="00A564A3" w:rsidRPr="00393066" w:rsidRDefault="00A564A3" w:rsidP="00E06601">
      <w:pPr>
        <w:pStyle w:val="a8"/>
        <w:numPr>
          <w:ilvl w:val="0"/>
          <w:numId w:val="9"/>
        </w:numPr>
        <w:spacing w:line="360" w:lineRule="auto"/>
        <w:jc w:val="both"/>
        <w:rPr>
          <w:rFonts w:ascii="Traditional Arabic" w:eastAsia="Calibri" w:hAnsi="Traditional Arabic" w:cs="Traditional Arabic"/>
          <w:sz w:val="32"/>
          <w:szCs w:val="32"/>
          <w:rtl/>
          <w:lang w:bidi="ar-EG"/>
        </w:rPr>
      </w:pPr>
      <w:r w:rsidRPr="00393066">
        <w:rPr>
          <w:rFonts w:ascii="Traditional Arabic" w:eastAsia="Calibri" w:hAnsi="Traditional Arabic" w:cs="Traditional Arabic"/>
          <w:b/>
          <w:bCs/>
          <w:sz w:val="32"/>
          <w:szCs w:val="32"/>
          <w:rtl/>
          <w:lang w:bidi="ar-EG"/>
        </w:rPr>
        <w:t xml:space="preserve">دراسة </w:t>
      </w:r>
      <w:r w:rsidRPr="00393066">
        <w:rPr>
          <w:rFonts w:ascii="Traditional Arabic" w:eastAsia="Calibri" w:hAnsi="Traditional Arabic" w:cs="Traditional Arabic"/>
          <w:b/>
          <w:bCs/>
          <w:sz w:val="32"/>
          <w:szCs w:val="32"/>
          <w:lang w:bidi="ar-EG"/>
        </w:rPr>
        <w:t>(Din &amp; Javid, 2011)</w:t>
      </w:r>
      <w:r w:rsidRPr="00393066">
        <w:rPr>
          <w:rFonts w:ascii="Traditional Arabic" w:eastAsia="Calibri" w:hAnsi="Traditional Arabic" w:cs="Traditional Arabic"/>
          <w:b/>
          <w:bCs/>
          <w:sz w:val="32"/>
          <w:szCs w:val="32"/>
          <w:rtl/>
          <w:lang w:bidi="ar-EG"/>
        </w:rPr>
        <w:t xml:space="preserve"> </w:t>
      </w:r>
      <w:r w:rsidR="00393066" w:rsidRPr="00393066">
        <w:rPr>
          <w:rFonts w:ascii="Traditional Arabic" w:eastAsia="Calibri" w:hAnsi="Traditional Arabic" w:cs="Traditional Arabic" w:hint="cs"/>
          <w:b/>
          <w:bCs/>
          <w:sz w:val="32"/>
          <w:szCs w:val="32"/>
          <w:rtl/>
          <w:lang w:bidi="ar-EG"/>
        </w:rPr>
        <w:t xml:space="preserve"> </w:t>
      </w:r>
      <w:r w:rsidR="00393066" w:rsidRPr="00393066">
        <w:rPr>
          <w:rFonts w:ascii="Traditional Arabic" w:eastAsia="Calibri" w:hAnsi="Traditional Arabic" w:cs="Traditional Arabic" w:hint="cs"/>
          <w:sz w:val="32"/>
          <w:szCs w:val="32"/>
          <w:rtl/>
          <w:lang w:bidi="ar-EG"/>
        </w:rPr>
        <w:t>حيث</w:t>
      </w:r>
      <w:r w:rsidR="00393066" w:rsidRPr="00393066">
        <w:rPr>
          <w:rFonts w:ascii="Traditional Arabic" w:eastAsia="Calibri" w:hAnsi="Traditional Arabic" w:cs="Traditional Arabic" w:hint="cs"/>
          <w:b/>
          <w:bCs/>
          <w:sz w:val="32"/>
          <w:szCs w:val="32"/>
          <w:rtl/>
          <w:lang w:bidi="ar-EG"/>
        </w:rPr>
        <w:t xml:space="preserve"> </w:t>
      </w:r>
      <w:r w:rsidRPr="00393066">
        <w:rPr>
          <w:rFonts w:ascii="Traditional Arabic" w:eastAsia="Calibri" w:hAnsi="Traditional Arabic" w:cs="Traditional Arabic"/>
          <w:sz w:val="32"/>
          <w:szCs w:val="32"/>
          <w:rtl/>
          <w:lang w:bidi="ar-EG"/>
        </w:rPr>
        <w:t xml:space="preserve">هدفت دراسة </w:t>
      </w:r>
      <w:r w:rsidRPr="00393066">
        <w:rPr>
          <w:rFonts w:ascii="Traditional Arabic" w:eastAsia="Calibri" w:hAnsi="Traditional Arabic" w:cs="Traditional Arabic"/>
          <w:sz w:val="32"/>
          <w:szCs w:val="32"/>
          <w:lang w:bidi="ar-EG"/>
        </w:rPr>
        <w:t>(Din &amp; Javid, 2011)</w:t>
      </w:r>
      <w:r w:rsidRPr="00393066">
        <w:rPr>
          <w:rFonts w:ascii="Traditional Arabic" w:eastAsia="Calibri" w:hAnsi="Traditional Arabic" w:cs="Traditional Arabic"/>
          <w:sz w:val="32"/>
          <w:szCs w:val="32"/>
          <w:rtl/>
          <w:lang w:bidi="ar-EG"/>
        </w:rPr>
        <w:t xml:space="preserve"> إلى تقيم تأثير الملكية الإدارية على أداء الشركة والسياسات المالية في السوق الباكستاني، وطبقت الدراسة </w:t>
      </w:r>
      <w:r w:rsidRPr="00393066">
        <w:rPr>
          <w:rFonts w:ascii="Traditional Arabic" w:eastAsia="Calibri" w:hAnsi="Traditional Arabic" w:cs="Traditional Arabic"/>
          <w:sz w:val="32"/>
          <w:szCs w:val="32"/>
          <w:rtl/>
          <w:lang w:bidi="ar-EG"/>
        </w:rPr>
        <w:lastRenderedPageBreak/>
        <w:t xml:space="preserve">على ستين شركة غير مالية مدرجة في مؤشر </w:t>
      </w:r>
      <w:r w:rsidRPr="00393066">
        <w:rPr>
          <w:rFonts w:ascii="Traditional Arabic" w:eastAsia="Calibri" w:hAnsi="Traditional Arabic" w:cs="Traditional Arabic"/>
          <w:sz w:val="32"/>
          <w:szCs w:val="32"/>
          <w:lang w:bidi="ar-EG"/>
        </w:rPr>
        <w:t>KSE 100</w:t>
      </w:r>
      <w:r w:rsidRPr="00393066">
        <w:rPr>
          <w:rFonts w:ascii="Traditional Arabic" w:eastAsia="Calibri" w:hAnsi="Traditional Arabic" w:cs="Traditional Arabic"/>
          <w:sz w:val="32"/>
          <w:szCs w:val="32"/>
          <w:rtl/>
          <w:lang w:bidi="ar-EG"/>
        </w:rPr>
        <w:t xml:space="preserve"> للفترة من 2000 إلى 2007، ومن خلال تحليل البيانات تؤكد الدراسة على أن تركيز الملكية الإدارية تؤثر على السياسات المالية للشركات، ولا سيما سياسات الرافعة المالية وتوزيع الأرباح، وكشف التحليل التجريبي أن متغير سياسة الرافعة المالية قد أثر بشكل سلبي على الملكية الإدارية، مما يدعم أن مستوى الرافعة المالية المنخفض يؤدي إلى ارتفاع الربحية للشركات ذات الملكية المنخفضة للمديرين</w:t>
      </w:r>
      <w:r w:rsidRPr="00393066">
        <w:rPr>
          <w:rFonts w:ascii="Traditional Arabic" w:eastAsia="Calibri" w:hAnsi="Traditional Arabic" w:cs="Traditional Arabic" w:hint="cs"/>
          <w:sz w:val="32"/>
          <w:szCs w:val="32"/>
          <w:rtl/>
          <w:lang w:bidi="ar-EG"/>
        </w:rPr>
        <w:t>،</w:t>
      </w:r>
      <w:r w:rsidRPr="00393066">
        <w:rPr>
          <w:rFonts w:ascii="Traditional Arabic" w:eastAsia="Calibri" w:hAnsi="Traditional Arabic" w:cs="Traditional Arabic"/>
          <w:sz w:val="32"/>
          <w:szCs w:val="32"/>
          <w:rtl/>
          <w:lang w:bidi="ar-EG"/>
        </w:rPr>
        <w:t xml:space="preserve"> </w:t>
      </w:r>
      <w:r w:rsidRPr="00393066">
        <w:rPr>
          <w:rFonts w:ascii="Traditional Arabic" w:eastAsia="Calibri" w:hAnsi="Traditional Arabic" w:cs="Traditional Arabic" w:hint="cs"/>
          <w:sz w:val="32"/>
          <w:szCs w:val="32"/>
          <w:rtl/>
          <w:lang w:bidi="ar-EG"/>
        </w:rPr>
        <w:t>و</w:t>
      </w:r>
      <w:r w:rsidRPr="00393066">
        <w:rPr>
          <w:rFonts w:ascii="Traditional Arabic" w:eastAsia="Calibri" w:hAnsi="Traditional Arabic" w:cs="Traditional Arabic"/>
          <w:sz w:val="32"/>
          <w:szCs w:val="32"/>
          <w:rtl/>
          <w:lang w:bidi="ar-EG"/>
        </w:rPr>
        <w:t xml:space="preserve">تحدد النتيجة أيضًا ارتباطًا سلبيًا وهامًا بين تركيز ملكية المديرين وسياسة توزيع الأرباح للشركات. يتم دعم هذه النتيجة من خلال نظرية الوكالة التي تشير إلى أنه نظرًا لأن الشركة تتمتع بملكية إدارية عالية، فإن المعلومات غير المتماثلة ستقلل بشكل مباشر من فعالية سياسة توزيع الأرباح، ويلاحظ أيضًا أن تركيز ملكية المديرين بشكل عام له علاقة إيجابية مع الأداء في ثقافة الشركات في باكستان وعندما تنقسم الملكية الإدارية إلى ثلاثة مستويات المستوى المنخفض (0 -5٪)، المستوى المتوسط </w:t>
      </w:r>
      <w:r w:rsidRPr="00393066">
        <w:rPr>
          <w:rFonts w:ascii="Cambria Math" w:eastAsia="Calibri" w:hAnsi="Cambria Math" w:cs="Cambria Math" w:hint="cs"/>
          <w:sz w:val="32"/>
          <w:szCs w:val="32"/>
          <w:rtl/>
          <w:lang w:bidi="ar-EG"/>
        </w:rPr>
        <w:t>​​</w:t>
      </w:r>
      <w:r w:rsidRPr="00393066">
        <w:rPr>
          <w:rFonts w:ascii="Traditional Arabic" w:eastAsia="Calibri" w:hAnsi="Traditional Arabic" w:cs="Traditional Arabic"/>
          <w:sz w:val="32"/>
          <w:szCs w:val="32"/>
          <w:rtl/>
          <w:lang w:bidi="ar-EG"/>
        </w:rPr>
        <w:t>(5</w:t>
      </w:r>
      <w:r w:rsidRPr="00393066">
        <w:rPr>
          <w:rFonts w:ascii="Traditional Arabic" w:eastAsia="Calibri" w:hAnsi="Traditional Arabic" w:cs="Traditional Arabic" w:hint="cs"/>
          <w:sz w:val="32"/>
          <w:szCs w:val="32"/>
          <w:rtl/>
          <w:lang w:bidi="ar-EG"/>
        </w:rPr>
        <w:t>٪</w:t>
      </w:r>
      <w:r w:rsidRPr="00393066">
        <w:rPr>
          <w:rFonts w:ascii="Traditional Arabic" w:eastAsia="Calibri" w:hAnsi="Traditional Arabic" w:cs="Traditional Arabic"/>
          <w:sz w:val="32"/>
          <w:szCs w:val="32"/>
          <w:rtl/>
          <w:lang w:bidi="ar-EG"/>
        </w:rPr>
        <w:t xml:space="preserve"> -25</w:t>
      </w:r>
      <w:r w:rsidRPr="00393066">
        <w:rPr>
          <w:rFonts w:ascii="Traditional Arabic" w:eastAsia="Calibri" w:hAnsi="Traditional Arabic" w:cs="Traditional Arabic" w:hint="cs"/>
          <w:sz w:val="32"/>
          <w:szCs w:val="32"/>
          <w:rtl/>
          <w:lang w:bidi="ar-EG"/>
        </w:rPr>
        <w:t>٪</w:t>
      </w:r>
      <w:r w:rsidRPr="00393066">
        <w:rPr>
          <w:rFonts w:ascii="Traditional Arabic" w:eastAsia="Calibri" w:hAnsi="Traditional Arabic" w:cs="Traditional Arabic"/>
          <w:sz w:val="32"/>
          <w:szCs w:val="32"/>
          <w:rtl/>
          <w:lang w:bidi="ar-EG"/>
        </w:rPr>
        <w:t xml:space="preserve">) </w:t>
      </w:r>
      <w:r w:rsidRPr="00393066">
        <w:rPr>
          <w:rFonts w:ascii="Traditional Arabic" w:eastAsia="Calibri" w:hAnsi="Traditional Arabic" w:cs="Traditional Arabic" w:hint="cs"/>
          <w:sz w:val="32"/>
          <w:szCs w:val="32"/>
          <w:rtl/>
          <w:lang w:bidi="ar-EG"/>
        </w:rPr>
        <w:t>والمستوى</w:t>
      </w:r>
      <w:r w:rsidRPr="00393066">
        <w:rPr>
          <w:rFonts w:ascii="Traditional Arabic" w:eastAsia="Calibri" w:hAnsi="Traditional Arabic" w:cs="Traditional Arabic"/>
          <w:sz w:val="32"/>
          <w:szCs w:val="32"/>
          <w:rtl/>
          <w:lang w:bidi="ar-EG"/>
        </w:rPr>
        <w:t xml:space="preserve"> </w:t>
      </w:r>
      <w:r w:rsidRPr="00393066">
        <w:rPr>
          <w:rFonts w:ascii="Traditional Arabic" w:eastAsia="Calibri" w:hAnsi="Traditional Arabic" w:cs="Traditional Arabic" w:hint="cs"/>
          <w:sz w:val="32"/>
          <w:szCs w:val="32"/>
          <w:rtl/>
          <w:lang w:bidi="ar-EG"/>
        </w:rPr>
        <w:t>العالي</w:t>
      </w:r>
      <w:r w:rsidRPr="00393066">
        <w:rPr>
          <w:rFonts w:ascii="Traditional Arabic" w:eastAsia="Calibri" w:hAnsi="Traditional Arabic" w:cs="Traditional Arabic"/>
          <w:sz w:val="32"/>
          <w:szCs w:val="32"/>
          <w:rtl/>
          <w:lang w:bidi="ar-EG"/>
        </w:rPr>
        <w:t xml:space="preserve"> (</w:t>
      </w:r>
      <w:r w:rsidRPr="00393066">
        <w:rPr>
          <w:rFonts w:ascii="Traditional Arabic" w:eastAsia="Calibri" w:hAnsi="Traditional Arabic" w:cs="Traditional Arabic" w:hint="cs"/>
          <w:sz w:val="32"/>
          <w:szCs w:val="32"/>
          <w:rtl/>
          <w:lang w:bidi="ar-EG"/>
        </w:rPr>
        <w:t>فوق</w:t>
      </w:r>
      <w:r w:rsidRPr="00393066">
        <w:rPr>
          <w:rFonts w:ascii="Traditional Arabic" w:eastAsia="Calibri" w:hAnsi="Traditional Arabic" w:cs="Traditional Arabic"/>
          <w:sz w:val="32"/>
          <w:szCs w:val="32"/>
          <w:rtl/>
          <w:lang w:bidi="ar-EG"/>
        </w:rPr>
        <w:t xml:space="preserve"> 25</w:t>
      </w:r>
      <w:r w:rsidRPr="00393066">
        <w:rPr>
          <w:rFonts w:ascii="Traditional Arabic" w:eastAsia="Calibri" w:hAnsi="Traditional Arabic" w:cs="Traditional Arabic" w:hint="cs"/>
          <w:sz w:val="32"/>
          <w:szCs w:val="32"/>
          <w:rtl/>
          <w:lang w:bidi="ar-EG"/>
        </w:rPr>
        <w:t>٪</w:t>
      </w:r>
      <w:r w:rsidRPr="00393066">
        <w:rPr>
          <w:rFonts w:ascii="Traditional Arabic" w:eastAsia="Calibri" w:hAnsi="Traditional Arabic" w:cs="Traditional Arabic"/>
          <w:sz w:val="32"/>
          <w:szCs w:val="32"/>
          <w:rtl/>
          <w:lang w:bidi="ar-EG"/>
        </w:rPr>
        <w:t>)، يتأثر الأداء بشكل إيجابي فقط في المستوى المنخفض والمتوسط. فالملكية بعد 25٪ لها ارتباط سلبي بالأداء.</w:t>
      </w:r>
    </w:p>
    <w:p w14:paraId="443BF1B0" w14:textId="324402FF" w:rsidR="00393066" w:rsidRPr="00393066" w:rsidRDefault="00393066" w:rsidP="00E06601">
      <w:pPr>
        <w:pStyle w:val="a8"/>
        <w:numPr>
          <w:ilvl w:val="0"/>
          <w:numId w:val="9"/>
        </w:numPr>
        <w:spacing w:line="360" w:lineRule="auto"/>
        <w:jc w:val="both"/>
        <w:rPr>
          <w:rFonts w:ascii="Traditional Arabic" w:eastAsia="Calibri" w:hAnsi="Traditional Arabic" w:cs="Traditional Arabic"/>
          <w:sz w:val="32"/>
          <w:szCs w:val="32"/>
          <w:lang w:bidi="ar-EG"/>
        </w:rPr>
      </w:pP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b/>
          <w:bCs/>
          <w:sz w:val="32"/>
          <w:szCs w:val="32"/>
          <w:rtl/>
          <w:lang w:bidi="ar-EG"/>
        </w:rPr>
        <w:t>دراسة</w:t>
      </w: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b/>
          <w:bCs/>
          <w:sz w:val="32"/>
          <w:szCs w:val="32"/>
          <w:lang w:bidi="ar-EG"/>
        </w:rPr>
        <w:t>Bhatt and Bhattacharya (2015)</w:t>
      </w:r>
      <w:r w:rsidRPr="00393066">
        <w:rPr>
          <w:rFonts w:ascii="Traditional Arabic" w:eastAsia="Calibri" w:hAnsi="Traditional Arabic" w:cs="Traditional Arabic"/>
          <w:sz w:val="32"/>
          <w:szCs w:val="32"/>
          <w:lang w:bidi="ar-EG"/>
        </w:rPr>
        <w:t xml:space="preserve"> </w:t>
      </w:r>
      <w:r w:rsidRPr="00393066">
        <w:rPr>
          <w:rFonts w:ascii="Traditional Arabic" w:eastAsia="Calibri" w:hAnsi="Traditional Arabic" w:cs="Traditional Arabic" w:hint="cs"/>
          <w:sz w:val="32"/>
          <w:szCs w:val="32"/>
          <w:rtl/>
          <w:lang w:bidi="ar-EG"/>
        </w:rPr>
        <w:t xml:space="preserve">حيث </w:t>
      </w:r>
      <w:r w:rsidRPr="00393066">
        <w:rPr>
          <w:rFonts w:ascii="Traditional Arabic" w:eastAsia="Calibri" w:hAnsi="Traditional Arabic" w:cs="Traditional Arabic"/>
          <w:sz w:val="32"/>
          <w:szCs w:val="32"/>
          <w:rtl/>
          <w:lang w:bidi="ar-EG"/>
        </w:rPr>
        <w:t>هدفت إلى فحص العلاقة بين آليات الحوكمة الداخلية والأداء المالي للقطاع التقني في الهند، بعينة 114 شركة خلال 2006-2011. استخدمت</w:t>
      </w:r>
      <w:r w:rsidRPr="00393066">
        <w:rPr>
          <w:rFonts w:ascii="Traditional Arabic" w:eastAsia="Calibri" w:hAnsi="Traditional Arabic" w:cs="Traditional Arabic"/>
          <w:sz w:val="32"/>
          <w:szCs w:val="32"/>
          <w:lang w:bidi="ar-EG"/>
        </w:rPr>
        <w:t xml:space="preserve"> ROA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ROE </w:t>
      </w:r>
      <w:r w:rsidRPr="00393066">
        <w:rPr>
          <w:rFonts w:ascii="Traditional Arabic" w:eastAsia="Calibri" w:hAnsi="Traditional Arabic" w:cs="Traditional Arabic"/>
          <w:sz w:val="32"/>
          <w:szCs w:val="32"/>
          <w:rtl/>
          <w:lang w:bidi="ar-EG"/>
        </w:rPr>
        <w:t>و</w:t>
      </w:r>
      <w:r w:rsidRPr="00393066">
        <w:rPr>
          <w:rFonts w:ascii="Traditional Arabic" w:eastAsia="Calibri" w:hAnsi="Traditional Arabic" w:cs="Traditional Arabic"/>
          <w:sz w:val="32"/>
          <w:szCs w:val="32"/>
          <w:lang w:bidi="ar-EG"/>
        </w:rPr>
        <w:t xml:space="preserve"> TQ </w:t>
      </w:r>
      <w:r w:rsidRPr="00393066">
        <w:rPr>
          <w:rFonts w:ascii="Traditional Arabic" w:eastAsia="Calibri" w:hAnsi="Traditional Arabic" w:cs="Traditional Arabic"/>
          <w:sz w:val="32"/>
          <w:szCs w:val="32"/>
          <w:rtl/>
          <w:lang w:bidi="ar-EG"/>
        </w:rPr>
        <w:t xml:space="preserve">والعائد على رأس المال العامل كمقاييس، وطبقت أساليب المربعات الصغرى ذات المرحلتين والثلاث مراحل. توصلت إلى تأثير إيجابي لحجم مجلس الإدارة على الأداء، بينما لم يظهر تأثير لعدد الاجتماعات أو الأعضاء المستقلين. أوصت بزيادة حجم المجلس لتوفير خبرات أكبر وتقليل سيطرة المدير التنفيذي، مع أهمية وجود أعضاء </w:t>
      </w:r>
      <w:r w:rsidRPr="00393066">
        <w:rPr>
          <w:rFonts w:ascii="Traditional Arabic" w:eastAsia="Calibri" w:hAnsi="Traditional Arabic" w:cs="Traditional Arabic"/>
          <w:sz w:val="32"/>
          <w:szCs w:val="32"/>
          <w:rtl/>
          <w:lang w:bidi="ar-EG"/>
        </w:rPr>
        <w:lastRenderedPageBreak/>
        <w:t>مستقلين أكفاء</w:t>
      </w:r>
      <w:r w:rsidRPr="00393066">
        <w:rPr>
          <w:rFonts w:ascii="Traditional Arabic" w:eastAsia="Calibri" w:hAnsi="Traditional Arabic" w:cs="Traditional Arabic" w:hint="cs"/>
          <w:sz w:val="32"/>
          <w:szCs w:val="32"/>
          <w:rtl/>
          <w:lang w:bidi="ar-EG"/>
        </w:rPr>
        <w:t>، و</w:t>
      </w:r>
      <w:r w:rsidRPr="00393066">
        <w:rPr>
          <w:rFonts w:ascii="Traditional Arabic" w:eastAsia="Calibri" w:hAnsi="Traditional Arabic" w:cs="Traditional Arabic"/>
          <w:sz w:val="32"/>
          <w:szCs w:val="32"/>
          <w:rtl/>
          <w:lang w:bidi="ar-EG"/>
        </w:rPr>
        <w:t>تؤكد الدراسة على دور الحجم في القطاعات عالية التقنية والابتكار، مما يفتح المجال لمقارنات مع القطاع الصناعي السعودي الذي يشهد تحولات نحو التنويع والابتكار</w:t>
      </w:r>
      <w:r w:rsidRPr="00393066">
        <w:rPr>
          <w:rFonts w:ascii="Traditional Arabic" w:eastAsia="Calibri" w:hAnsi="Traditional Arabic" w:cs="Traditional Arabic"/>
          <w:sz w:val="32"/>
          <w:szCs w:val="32"/>
          <w:lang w:bidi="ar-EG"/>
        </w:rPr>
        <w:t>.</w:t>
      </w:r>
    </w:p>
    <w:p w14:paraId="21DC02BE" w14:textId="0AFAC454" w:rsidR="00A564A3" w:rsidRPr="009961C2" w:rsidRDefault="00A564A3" w:rsidP="002D378A">
      <w:pPr>
        <w:spacing w:line="360" w:lineRule="auto"/>
        <w:jc w:val="both"/>
        <w:outlineLvl w:val="0"/>
        <w:rPr>
          <w:rFonts w:ascii="Traditional Arabic" w:eastAsia="Calibri" w:hAnsi="Traditional Arabic" w:cs="Traditional Arabic"/>
          <w:b/>
          <w:bCs/>
          <w:sz w:val="32"/>
          <w:szCs w:val="32"/>
          <w:rtl/>
          <w:lang w:bidi="ar-EG"/>
        </w:rPr>
      </w:pPr>
      <w:bookmarkStart w:id="45" w:name="_Toc223469483"/>
      <w:bookmarkStart w:id="46" w:name="_Toc224681652"/>
      <w:r w:rsidRPr="009961C2">
        <w:rPr>
          <w:rFonts w:ascii="Traditional Arabic" w:eastAsia="Calibri" w:hAnsi="Traditional Arabic" w:cs="Traditional Arabic"/>
          <w:b/>
          <w:bCs/>
          <w:sz w:val="32"/>
          <w:szCs w:val="32"/>
          <w:rtl/>
          <w:lang w:bidi="ar-EG"/>
        </w:rPr>
        <w:t>التعليق على الدراسات السابقة والفجوة البحثية</w:t>
      </w:r>
      <w:bookmarkEnd w:id="45"/>
      <w:bookmarkEnd w:id="46"/>
    </w:p>
    <w:p w14:paraId="106201A0" w14:textId="25B27B94" w:rsidR="00A564A3" w:rsidRPr="001E004E" w:rsidRDefault="00A564A3" w:rsidP="00903DEE">
      <w:pPr>
        <w:spacing w:line="360" w:lineRule="auto"/>
        <w:jc w:val="both"/>
        <w:rPr>
          <w:rFonts w:ascii="Traditional Arabic" w:eastAsia="Calibri" w:hAnsi="Traditional Arabic" w:cs="Traditional Arabic"/>
          <w:sz w:val="32"/>
          <w:szCs w:val="32"/>
          <w:rtl/>
        </w:rPr>
      </w:pPr>
      <w:r w:rsidRPr="001E004E">
        <w:rPr>
          <w:rFonts w:ascii="Traditional Arabic" w:eastAsia="Calibri" w:hAnsi="Traditional Arabic" w:cs="Traditional Arabic"/>
          <w:sz w:val="32"/>
          <w:szCs w:val="32"/>
          <w:rtl/>
          <w:lang w:bidi="ar-EG"/>
        </w:rPr>
        <w:t xml:space="preserve"> من خلال استعراض الدراسات السابقة يتضح اتفاق واختلاف الدراسة الحالية في العديد من الجوانب، حيث اتفقت الدراسة الحالية مع بعض الدراسات السابقة في التركيز على بحث خصائص </w:t>
      </w:r>
      <w:r w:rsidR="00247EA7">
        <w:rPr>
          <w:rFonts w:ascii="Traditional Arabic" w:eastAsia="Calibri" w:hAnsi="Traditional Arabic" w:cs="Traditional Arabic" w:hint="cs"/>
          <w:sz w:val="32"/>
          <w:szCs w:val="32"/>
          <w:rtl/>
          <w:lang w:bidi="ar-EG"/>
        </w:rPr>
        <w:t>مجلس الإدارة</w:t>
      </w:r>
      <w:r w:rsidRPr="001E004E">
        <w:rPr>
          <w:rFonts w:ascii="Traditional Arabic" w:eastAsia="Calibri" w:hAnsi="Traditional Arabic" w:cs="Traditional Arabic"/>
          <w:sz w:val="32"/>
          <w:szCs w:val="32"/>
          <w:rtl/>
          <w:lang w:bidi="ar-EG"/>
        </w:rPr>
        <w:t xml:space="preserve"> في </w:t>
      </w:r>
      <w:r w:rsidR="00903DEE">
        <w:rPr>
          <w:rFonts w:ascii="Traditional Arabic" w:eastAsia="Calibri" w:hAnsi="Traditional Arabic" w:cs="Traditional Arabic" w:hint="cs"/>
          <w:sz w:val="32"/>
          <w:szCs w:val="32"/>
          <w:rtl/>
          <w:lang w:bidi="ar-EG"/>
        </w:rPr>
        <w:t xml:space="preserve">عدد من </w:t>
      </w:r>
      <w:r w:rsidRPr="001E004E">
        <w:rPr>
          <w:rFonts w:ascii="Traditional Arabic" w:eastAsia="Calibri" w:hAnsi="Traditional Arabic" w:cs="Traditional Arabic"/>
          <w:sz w:val="32"/>
          <w:szCs w:val="32"/>
          <w:rtl/>
          <w:lang w:bidi="ar-EG"/>
        </w:rPr>
        <w:t>الشركات، كما اتفقت مع بعض الدراسات في بيئة الدراسة مثل دراسة راجحة (2019) ودراسة الجويسم وعامر (2020)</w:t>
      </w:r>
      <w:r w:rsidRPr="001E004E">
        <w:rPr>
          <w:rFonts w:ascii="Traditional Arabic" w:eastAsia="Calibri" w:hAnsi="Traditional Arabic" w:cs="Traditional Arabic" w:hint="cs"/>
          <w:sz w:val="32"/>
          <w:szCs w:val="32"/>
          <w:rtl/>
          <w:lang w:bidi="ar-EG"/>
        </w:rPr>
        <w:t xml:space="preserve">، </w:t>
      </w:r>
      <w:r w:rsidRPr="001E004E">
        <w:rPr>
          <w:rFonts w:ascii="Traditional Arabic" w:eastAsia="Calibri" w:hAnsi="Traditional Arabic" w:cs="Traditional Arabic"/>
          <w:sz w:val="32"/>
          <w:szCs w:val="32"/>
          <w:rtl/>
          <w:lang w:bidi="ar-EG"/>
        </w:rPr>
        <w:t xml:space="preserve">واختلفت الدراسة الحالية عن كافة الدراسات السابقة في بحث أثر </w:t>
      </w:r>
      <w:r w:rsidR="00001695">
        <w:rPr>
          <w:rFonts w:ascii="Traditional Arabic" w:eastAsia="Calibri" w:hAnsi="Traditional Arabic" w:cs="Traditional Arabic" w:hint="cs"/>
          <w:sz w:val="32"/>
          <w:szCs w:val="32"/>
          <w:rtl/>
          <w:lang w:bidi="ar-EG"/>
        </w:rPr>
        <w:t>مدة دورة مجلس الإدارة</w:t>
      </w:r>
      <w:r w:rsidR="00247EA7">
        <w:rPr>
          <w:rFonts w:ascii="Traditional Arabic" w:eastAsia="Calibri" w:hAnsi="Traditional Arabic" w:cs="Traditional Arabic" w:hint="cs"/>
          <w:sz w:val="32"/>
          <w:szCs w:val="32"/>
          <w:rtl/>
          <w:lang w:bidi="ar-EG"/>
        </w:rPr>
        <w:t xml:space="preserve"> على أداء الشركات الحكومية</w:t>
      </w:r>
      <w:r w:rsidRPr="001E004E">
        <w:rPr>
          <w:rFonts w:ascii="Traditional Arabic" w:eastAsia="Calibri" w:hAnsi="Traditional Arabic" w:cs="Traditional Arabic"/>
          <w:sz w:val="32"/>
          <w:szCs w:val="32"/>
          <w:rtl/>
          <w:lang w:bidi="ar-EG"/>
        </w:rPr>
        <w:t xml:space="preserve"> </w:t>
      </w:r>
      <w:r w:rsidR="00247EA7">
        <w:rPr>
          <w:rFonts w:ascii="Traditional Arabic" w:eastAsia="Calibri" w:hAnsi="Traditional Arabic" w:cs="Traditional Arabic" w:hint="cs"/>
          <w:sz w:val="32"/>
          <w:szCs w:val="32"/>
          <w:rtl/>
          <w:lang w:bidi="ar-EG"/>
        </w:rPr>
        <w:t>ف</w:t>
      </w:r>
      <w:r w:rsidRPr="001E004E">
        <w:rPr>
          <w:rFonts w:ascii="Traditional Arabic" w:eastAsia="Calibri" w:hAnsi="Traditional Arabic" w:cs="Traditional Arabic"/>
          <w:sz w:val="32"/>
          <w:szCs w:val="32"/>
          <w:rtl/>
          <w:lang w:bidi="ar-EG"/>
        </w:rPr>
        <w:t xml:space="preserve">ي المملكة العربية السعودية. حيث ركزت اغلب الدراسات على بيئات أخرى ومتغيرات أخرى ذات علاقة بالجانب المالي حيث بحثت بعض الدراسات تأثير خصائص الرئيس التنفيذي على الأداء المالي مثل دراسة العتيبي (2018)، واقتصرت بعض الدراسات على بعض خصائص الرئيس التنفيذي مثل دراسة </w:t>
      </w:r>
      <w:r w:rsidRPr="001E004E">
        <w:rPr>
          <w:rFonts w:ascii="Traditional Arabic" w:eastAsia="Calibri" w:hAnsi="Traditional Arabic" w:cs="Traditional Arabic"/>
          <w:sz w:val="32"/>
          <w:szCs w:val="32"/>
          <w:lang w:bidi="ar-EG"/>
        </w:rPr>
        <w:t>(Mun et. al., 2020)</w:t>
      </w:r>
      <w:r w:rsidRPr="001E004E">
        <w:rPr>
          <w:rFonts w:ascii="Traditional Arabic" w:eastAsia="Calibri" w:hAnsi="Traditional Arabic" w:cs="Traditional Arabic"/>
          <w:sz w:val="32"/>
          <w:szCs w:val="32"/>
          <w:rtl/>
          <w:lang w:bidi="ar-EG"/>
        </w:rPr>
        <w:t xml:space="preserve"> التي بحثت تأثير الخلفية التعليمية للمدير التنفيذي على الموجودات النقدية للشركات.</w:t>
      </w:r>
    </w:p>
    <w:p w14:paraId="1AE51F5C" w14:textId="4C99ECD3" w:rsidR="00A564A3" w:rsidRPr="001E004E" w:rsidRDefault="00A564A3" w:rsidP="00903DEE">
      <w:pPr>
        <w:spacing w:line="360" w:lineRule="auto"/>
        <w:jc w:val="both"/>
        <w:rPr>
          <w:rFonts w:ascii="Traditional Arabic" w:eastAsia="Calibri" w:hAnsi="Traditional Arabic" w:cs="Traditional Arabic"/>
          <w:sz w:val="32"/>
          <w:szCs w:val="32"/>
          <w:rtl/>
          <w:lang w:bidi="ar-EG"/>
        </w:rPr>
      </w:pPr>
      <w:r w:rsidRPr="001E004E">
        <w:rPr>
          <w:rFonts w:ascii="Traditional Arabic" w:eastAsia="Calibri" w:hAnsi="Traditional Arabic" w:cs="Traditional Arabic"/>
          <w:sz w:val="32"/>
          <w:szCs w:val="32"/>
          <w:rtl/>
          <w:lang w:bidi="ar-EG"/>
        </w:rPr>
        <w:t>وبذلك تبرز الفجوة البحثية حيث لا يوجد دراسة سابقة –</w:t>
      </w:r>
      <w:r w:rsidRPr="001E004E">
        <w:rPr>
          <w:rFonts w:ascii="Traditional Arabic" w:eastAsia="Calibri" w:hAnsi="Traditional Arabic" w:cs="Traditional Arabic" w:hint="cs"/>
          <w:sz w:val="32"/>
          <w:szCs w:val="32"/>
          <w:rtl/>
          <w:lang w:bidi="ar-EG"/>
        </w:rPr>
        <w:t xml:space="preserve">بحسب علم الباحث- </w:t>
      </w:r>
      <w:r w:rsidRPr="001E004E">
        <w:rPr>
          <w:rFonts w:ascii="Traditional Arabic" w:eastAsia="Calibri" w:hAnsi="Traditional Arabic" w:cs="Traditional Arabic"/>
          <w:sz w:val="32"/>
          <w:szCs w:val="32"/>
          <w:rtl/>
          <w:lang w:bidi="ar-EG"/>
        </w:rPr>
        <w:t xml:space="preserve">بحثت </w:t>
      </w:r>
      <w:r w:rsidR="00247EA7">
        <w:rPr>
          <w:rFonts w:ascii="Traditional Arabic" w:eastAsia="Calibri" w:hAnsi="Traditional Arabic" w:cs="Traditional Arabic" w:hint="cs"/>
          <w:sz w:val="32"/>
          <w:szCs w:val="32"/>
          <w:rtl/>
          <w:lang w:bidi="ar-EG"/>
        </w:rPr>
        <w:t xml:space="preserve">تأثير </w:t>
      </w:r>
      <w:r w:rsidR="00001695">
        <w:rPr>
          <w:rFonts w:ascii="Traditional Arabic" w:eastAsia="Calibri" w:hAnsi="Traditional Arabic" w:cs="Traditional Arabic" w:hint="cs"/>
          <w:sz w:val="32"/>
          <w:szCs w:val="32"/>
          <w:rtl/>
          <w:lang w:bidi="ar-EG"/>
        </w:rPr>
        <w:t>مدة دورة مجلس الإدارة</w:t>
      </w:r>
      <w:r w:rsidR="00247EA7">
        <w:rPr>
          <w:rFonts w:ascii="Traditional Arabic" w:eastAsia="Calibri" w:hAnsi="Traditional Arabic" w:cs="Traditional Arabic" w:hint="cs"/>
          <w:sz w:val="32"/>
          <w:szCs w:val="32"/>
          <w:rtl/>
          <w:lang w:bidi="ar-EG"/>
        </w:rPr>
        <w:t xml:space="preserve"> على أداء الشركات الحكومية </w:t>
      </w:r>
      <w:r w:rsidRPr="001E004E">
        <w:rPr>
          <w:rFonts w:ascii="Traditional Arabic" w:eastAsia="Calibri" w:hAnsi="Traditional Arabic" w:cs="Traditional Arabic"/>
          <w:sz w:val="32"/>
          <w:szCs w:val="32"/>
          <w:rtl/>
          <w:lang w:bidi="ar-EG"/>
        </w:rPr>
        <w:t>في الشركات السعودية</w:t>
      </w:r>
      <w:r w:rsidR="00903DEE">
        <w:rPr>
          <w:rFonts w:ascii="Traditional Arabic" w:eastAsia="Calibri" w:hAnsi="Traditional Arabic" w:cs="Traditional Arabic" w:hint="cs"/>
          <w:sz w:val="32"/>
          <w:szCs w:val="32"/>
          <w:rtl/>
          <w:lang w:bidi="ar-EG"/>
        </w:rPr>
        <w:t xml:space="preserve"> الحكومية</w:t>
      </w:r>
      <w:r w:rsidRPr="001E004E">
        <w:rPr>
          <w:rFonts w:ascii="Traditional Arabic" w:eastAsia="Calibri" w:hAnsi="Traditional Arabic" w:cs="Traditional Arabic"/>
          <w:sz w:val="32"/>
          <w:szCs w:val="32"/>
          <w:rtl/>
          <w:lang w:bidi="ar-EG"/>
        </w:rPr>
        <w:t>.</w:t>
      </w:r>
    </w:p>
    <w:p w14:paraId="553193E3" w14:textId="77777777" w:rsidR="009961C2" w:rsidRDefault="009961C2" w:rsidP="001E004E">
      <w:pPr>
        <w:tabs>
          <w:tab w:val="left" w:pos="-7"/>
        </w:tabs>
        <w:spacing w:after="0" w:line="360" w:lineRule="auto"/>
        <w:jc w:val="center"/>
        <w:rPr>
          <w:rFonts w:ascii="Traditional Arabic" w:eastAsia="Calibri" w:hAnsi="Traditional Arabic" w:cs="Traditional Arabic"/>
          <w:sz w:val="32"/>
          <w:szCs w:val="32"/>
          <w:rtl/>
          <w:lang w:bidi="ar-EG"/>
        </w:rPr>
      </w:pPr>
    </w:p>
    <w:p w14:paraId="6A035EC7" w14:textId="77777777" w:rsidR="009961C2" w:rsidRDefault="009961C2" w:rsidP="001E004E">
      <w:pPr>
        <w:tabs>
          <w:tab w:val="left" w:pos="-7"/>
        </w:tabs>
        <w:spacing w:after="0" w:line="360" w:lineRule="auto"/>
        <w:jc w:val="center"/>
        <w:rPr>
          <w:rFonts w:ascii="Traditional Arabic" w:eastAsia="Calibri" w:hAnsi="Traditional Arabic" w:cs="Traditional Arabic"/>
          <w:sz w:val="32"/>
          <w:szCs w:val="32"/>
          <w:rtl/>
        </w:rPr>
      </w:pPr>
    </w:p>
    <w:p w14:paraId="1E57E70A" w14:textId="77777777" w:rsidR="009961C2" w:rsidRDefault="009961C2" w:rsidP="001E004E">
      <w:pPr>
        <w:tabs>
          <w:tab w:val="left" w:pos="-7"/>
        </w:tabs>
        <w:spacing w:after="0" w:line="360" w:lineRule="auto"/>
        <w:jc w:val="center"/>
        <w:rPr>
          <w:rFonts w:ascii="Traditional Arabic" w:eastAsia="Calibri" w:hAnsi="Traditional Arabic" w:cs="Traditional Arabic"/>
          <w:sz w:val="32"/>
          <w:szCs w:val="32"/>
          <w:rtl/>
        </w:rPr>
      </w:pPr>
    </w:p>
    <w:p w14:paraId="2D472FF1" w14:textId="77777777" w:rsidR="009961C2" w:rsidRDefault="009961C2" w:rsidP="001E004E">
      <w:pPr>
        <w:tabs>
          <w:tab w:val="left" w:pos="-7"/>
        </w:tabs>
        <w:spacing w:after="0" w:line="360" w:lineRule="auto"/>
        <w:jc w:val="center"/>
        <w:rPr>
          <w:rFonts w:ascii="Traditional Arabic" w:eastAsia="Calibri" w:hAnsi="Traditional Arabic" w:cs="Traditional Arabic"/>
          <w:sz w:val="32"/>
          <w:szCs w:val="32"/>
          <w:rtl/>
        </w:rPr>
      </w:pPr>
    </w:p>
    <w:p w14:paraId="1603941E" w14:textId="2FB01561" w:rsidR="00A564A3" w:rsidRDefault="00A564A3" w:rsidP="00A564A3">
      <w:pPr>
        <w:tabs>
          <w:tab w:val="left" w:pos="1798"/>
        </w:tabs>
        <w:spacing w:line="360" w:lineRule="auto"/>
        <w:jc w:val="center"/>
        <w:rPr>
          <w:rFonts w:ascii="Traditional Arabic" w:hAnsi="Traditional Arabic" w:cs="Traditional Arabic"/>
          <w:b/>
          <w:bCs/>
          <w:sz w:val="36"/>
          <w:szCs w:val="36"/>
          <w:rtl/>
          <w:lang w:bidi="ar-JO"/>
        </w:rPr>
      </w:pPr>
      <w:r w:rsidRPr="00770056">
        <w:rPr>
          <w:rFonts w:ascii="Traditional Arabic" w:hAnsi="Traditional Arabic" w:cs="Traditional Arabic"/>
          <w:b/>
          <w:bCs/>
          <w:sz w:val="36"/>
          <w:szCs w:val="36"/>
          <w:rtl/>
          <w:lang w:bidi="ar-JO"/>
        </w:rPr>
        <w:lastRenderedPageBreak/>
        <w:t>قائمة المراجع</w:t>
      </w:r>
    </w:p>
    <w:p w14:paraId="2256000B" w14:textId="77777777" w:rsidR="00A564A3" w:rsidRPr="009961C2" w:rsidRDefault="00A564A3" w:rsidP="00A564A3">
      <w:pPr>
        <w:tabs>
          <w:tab w:val="left" w:pos="1798"/>
        </w:tabs>
        <w:spacing w:line="360" w:lineRule="auto"/>
        <w:rPr>
          <w:rFonts w:ascii="Traditional Arabic" w:hAnsi="Traditional Arabic" w:cs="Traditional Arabic"/>
          <w:b/>
          <w:bCs/>
          <w:sz w:val="32"/>
          <w:szCs w:val="32"/>
          <w:rtl/>
          <w:lang w:bidi="ar-JO"/>
        </w:rPr>
      </w:pPr>
      <w:r w:rsidRPr="009961C2">
        <w:rPr>
          <w:rFonts w:ascii="Traditional Arabic" w:hAnsi="Traditional Arabic" w:cs="Traditional Arabic"/>
          <w:b/>
          <w:bCs/>
          <w:sz w:val="32"/>
          <w:szCs w:val="32"/>
          <w:rtl/>
          <w:lang w:bidi="ar-JO"/>
        </w:rPr>
        <w:t>المراجع العربية</w:t>
      </w:r>
    </w:p>
    <w:p w14:paraId="584C61DD"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بريش، عبدالقادر، و بدروني، عيسى. (2013). محددات سياسة توزيع الأرباح في المؤسسات الخاصة الجزائرية. </w:t>
      </w:r>
      <w:r w:rsidRPr="009961C2">
        <w:rPr>
          <w:rFonts w:ascii="Traditional Arabic" w:hAnsi="Traditional Arabic" w:cs="Traditional Arabic"/>
          <w:i/>
          <w:iCs/>
          <w:sz w:val="32"/>
          <w:szCs w:val="32"/>
          <w:rtl/>
          <w:lang w:bidi="ar-JO"/>
        </w:rPr>
        <w:t>مجلة الأكاديمية للدراسات الاجتماعية والإنسانية</w:t>
      </w:r>
      <w:r w:rsidRPr="009961C2">
        <w:rPr>
          <w:rFonts w:ascii="Traditional Arabic" w:hAnsi="Traditional Arabic" w:cs="Traditional Arabic"/>
          <w:sz w:val="32"/>
          <w:szCs w:val="32"/>
          <w:rtl/>
          <w:lang w:bidi="ar-JO"/>
        </w:rPr>
        <w:t>، ع10، 12 - 22.</w:t>
      </w:r>
    </w:p>
    <w:p w14:paraId="05533A26"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lang w:bidi="ar-JO"/>
        </w:rPr>
      </w:pPr>
      <w:r w:rsidRPr="009961C2">
        <w:rPr>
          <w:rFonts w:ascii="Traditional Arabic" w:hAnsi="Traditional Arabic" w:cs="Traditional Arabic"/>
          <w:sz w:val="32"/>
          <w:szCs w:val="32"/>
          <w:rtl/>
          <w:lang w:bidi="ar-JO"/>
        </w:rPr>
        <w:t>الجويسم</w:t>
      </w:r>
      <w:r w:rsidRPr="009961C2">
        <w:rPr>
          <w:rFonts w:ascii="Traditional Arabic" w:eastAsia="Calibri" w:hAnsi="Traditional Arabic" w:cs="Traditional Arabic"/>
          <w:sz w:val="32"/>
          <w:szCs w:val="32"/>
          <w:rtl/>
          <w:lang w:bidi="ar-JO"/>
        </w:rPr>
        <w:t xml:space="preserve">، فتحى محمد صالح، و عامر، محمد عبدالله. (2020). خصائص مجلس الإدارة وأثرها على الأداء المالي: دراسة تحليلية على قطاع البنوك بالسوق السعودي. </w:t>
      </w:r>
      <w:r w:rsidRPr="009961C2">
        <w:rPr>
          <w:rFonts w:ascii="Traditional Arabic" w:eastAsia="Calibri" w:hAnsi="Traditional Arabic" w:cs="Traditional Arabic"/>
          <w:i/>
          <w:iCs/>
          <w:sz w:val="32"/>
          <w:szCs w:val="32"/>
          <w:rtl/>
          <w:lang w:bidi="ar-JO"/>
        </w:rPr>
        <w:t>مجلة أبعاد اقتصادية،</w:t>
      </w:r>
      <w:r w:rsidRPr="009961C2">
        <w:rPr>
          <w:rFonts w:ascii="Traditional Arabic" w:eastAsia="Calibri" w:hAnsi="Traditional Arabic" w:cs="Traditional Arabic"/>
          <w:sz w:val="32"/>
          <w:szCs w:val="32"/>
          <w:rtl/>
          <w:lang w:bidi="ar-JO"/>
        </w:rPr>
        <w:t xml:space="preserve"> ع(10)، 39 - 66.</w:t>
      </w:r>
    </w:p>
    <w:p w14:paraId="64EA75A1"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حاتم، وردية.(2015). </w:t>
      </w:r>
      <w:r w:rsidRPr="009961C2">
        <w:rPr>
          <w:rFonts w:ascii="Traditional Arabic" w:eastAsia="Calibri" w:hAnsi="Traditional Arabic" w:cs="Traditional Arabic"/>
          <w:i/>
          <w:iCs/>
          <w:sz w:val="32"/>
          <w:szCs w:val="32"/>
          <w:rtl/>
          <w:lang w:val="en-GB" w:bidi="ar-EG"/>
        </w:rPr>
        <w:t>إدارة شركة المساهمة</w:t>
      </w:r>
      <w:r w:rsidRPr="009961C2">
        <w:rPr>
          <w:rFonts w:ascii="Traditional Arabic" w:eastAsia="Calibri" w:hAnsi="Traditional Arabic" w:cs="Traditional Arabic"/>
          <w:sz w:val="32"/>
          <w:szCs w:val="32"/>
          <w:rtl/>
          <w:lang w:val="en-GB" w:bidi="ar-EG"/>
        </w:rPr>
        <w:t>[رسالة ماجستير غير منشورة]. جامعة مولود معمري، الجزائر.</w:t>
      </w:r>
    </w:p>
    <w:p w14:paraId="11AF99AD"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حطيني، رهام محمد محمود. (2019). </w:t>
      </w:r>
      <w:r w:rsidRPr="009961C2">
        <w:rPr>
          <w:rFonts w:ascii="Traditional Arabic" w:hAnsi="Traditional Arabic" w:cs="Traditional Arabic"/>
          <w:i/>
          <w:iCs/>
          <w:sz w:val="32"/>
          <w:szCs w:val="32"/>
          <w:rtl/>
          <w:lang w:bidi="ar-JO"/>
        </w:rPr>
        <w:t>أثر خصائص الرئيس التنفيذي في الإفصاح عن رأس المال الفكري في القطاع الصناعي الأردني</w:t>
      </w:r>
      <w:r w:rsidRPr="009961C2">
        <w:rPr>
          <w:rFonts w:ascii="Traditional Arabic" w:hAnsi="Traditional Arabic" w:cs="Traditional Arabic"/>
          <w:sz w:val="32"/>
          <w:szCs w:val="32"/>
          <w:rtl/>
          <w:lang w:bidi="ar-JO"/>
        </w:rPr>
        <w:t xml:space="preserve"> (رسالة ماجستير غير منشورة). جامعة آل البيت، المفرق.</w:t>
      </w:r>
    </w:p>
    <w:p w14:paraId="18A742D0"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الخثلان، راشد عبدالله، و الغشامي، حسين أحمد.(2018). حقوق المساهم الإدارية في شركة المساهمة في نظام الشركات السعودي الصادر بالمرسوم الملكي رقم(م/3) وتاريخ(28/1/1437هـ). </w:t>
      </w:r>
      <w:r w:rsidRPr="009961C2">
        <w:rPr>
          <w:rFonts w:ascii="Traditional Arabic" w:eastAsia="Calibri" w:hAnsi="Traditional Arabic" w:cs="Traditional Arabic"/>
          <w:i/>
          <w:iCs/>
          <w:sz w:val="32"/>
          <w:szCs w:val="32"/>
          <w:rtl/>
          <w:lang w:val="en-GB" w:bidi="ar-EG"/>
        </w:rPr>
        <w:t>مجلة الندوة للدراسات القانونية، ع18،</w:t>
      </w:r>
      <w:r w:rsidRPr="009961C2">
        <w:rPr>
          <w:rFonts w:ascii="Traditional Arabic" w:eastAsia="Calibri" w:hAnsi="Traditional Arabic" w:cs="Traditional Arabic"/>
          <w:sz w:val="32"/>
          <w:szCs w:val="32"/>
          <w:rtl/>
          <w:lang w:val="en-GB" w:bidi="ar-EG"/>
        </w:rPr>
        <w:t xml:space="preserve"> 3- 31.</w:t>
      </w:r>
    </w:p>
    <w:p w14:paraId="63BAEB8B"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راجحة، خالد صبحي. (2019). خصائص الرئيس التنفيذي والسياسة المالية في الشركات المساهمة العامة السعودية. </w:t>
      </w:r>
      <w:r w:rsidRPr="009961C2">
        <w:rPr>
          <w:rFonts w:ascii="Traditional Arabic" w:hAnsi="Traditional Arabic" w:cs="Traditional Arabic"/>
          <w:i/>
          <w:iCs/>
          <w:sz w:val="32"/>
          <w:szCs w:val="32"/>
          <w:rtl/>
          <w:lang w:bidi="ar-JO"/>
        </w:rPr>
        <w:t>مجلة العلوم الإدارية والاقتصادية،</w:t>
      </w:r>
      <w:r w:rsidRPr="009961C2">
        <w:rPr>
          <w:rFonts w:ascii="Traditional Arabic" w:hAnsi="Traditional Arabic" w:cs="Traditional Arabic"/>
          <w:sz w:val="32"/>
          <w:szCs w:val="32"/>
          <w:rtl/>
          <w:lang w:bidi="ar-JO"/>
        </w:rPr>
        <w:t xml:space="preserve"> 13(1)، 211 - 255.</w:t>
      </w:r>
    </w:p>
    <w:p w14:paraId="14EB265D"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bidi="ar-JO"/>
        </w:rPr>
      </w:pPr>
      <w:r w:rsidRPr="009961C2">
        <w:rPr>
          <w:rFonts w:ascii="Traditional Arabic" w:hAnsi="Traditional Arabic" w:cs="Traditional Arabic"/>
          <w:sz w:val="32"/>
          <w:szCs w:val="32"/>
          <w:rtl/>
          <w:lang w:bidi="ar-JO"/>
        </w:rPr>
        <w:lastRenderedPageBreak/>
        <w:t>الرباع</w:t>
      </w:r>
      <w:r w:rsidRPr="009961C2">
        <w:rPr>
          <w:rFonts w:ascii="Traditional Arabic" w:eastAsia="Calibri" w:hAnsi="Traditional Arabic" w:cs="Traditional Arabic"/>
          <w:sz w:val="32"/>
          <w:szCs w:val="32"/>
          <w:rtl/>
          <w:lang w:bidi="ar-JO"/>
        </w:rPr>
        <w:t xml:space="preserve">، حسين محمد، و المحاميد، طارق رفاعي. (2020). أثر خصائص أعضاء مجلس الإدارة على الإفصاح عن المخاطر في الشركات المساهمة العامة الصناعية المدرجة في بورصة عمان. </w:t>
      </w:r>
      <w:r w:rsidRPr="009961C2">
        <w:rPr>
          <w:rFonts w:ascii="Traditional Arabic" w:eastAsia="Calibri" w:hAnsi="Traditional Arabic" w:cs="Traditional Arabic"/>
          <w:i/>
          <w:iCs/>
          <w:sz w:val="32"/>
          <w:szCs w:val="32"/>
          <w:rtl/>
          <w:lang w:bidi="ar-JO"/>
        </w:rPr>
        <w:t>المجلة الأردنية في إدارة الأعمال،</w:t>
      </w:r>
      <w:r w:rsidRPr="009961C2">
        <w:rPr>
          <w:rFonts w:ascii="Traditional Arabic" w:eastAsia="Calibri" w:hAnsi="Traditional Arabic" w:cs="Traditional Arabic"/>
          <w:sz w:val="32"/>
          <w:szCs w:val="32"/>
          <w:rtl/>
          <w:lang w:bidi="ar-JO"/>
        </w:rPr>
        <w:t xml:space="preserve"> 16(4)، 790 - 811.</w:t>
      </w:r>
    </w:p>
    <w:p w14:paraId="1C2B82B9"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رمضان، علي و ربيع، سميا. (2021). </w:t>
      </w:r>
      <w:r w:rsidRPr="009961C2">
        <w:rPr>
          <w:rFonts w:ascii="Traditional Arabic" w:eastAsia="Calibri" w:hAnsi="Traditional Arabic" w:cs="Traditional Arabic"/>
          <w:i/>
          <w:iCs/>
          <w:sz w:val="32"/>
          <w:szCs w:val="32"/>
          <w:rtl/>
          <w:lang w:val="en-GB" w:bidi="ar-EG"/>
        </w:rPr>
        <w:t>محاسبة شركات الأموال</w:t>
      </w:r>
      <w:r w:rsidRPr="009961C2">
        <w:rPr>
          <w:rFonts w:ascii="Traditional Arabic" w:eastAsia="Calibri" w:hAnsi="Traditional Arabic" w:cs="Traditional Arabic"/>
          <w:sz w:val="32"/>
          <w:szCs w:val="32"/>
          <w:rtl/>
          <w:lang w:val="en-GB" w:bidi="ar-EG"/>
        </w:rPr>
        <w:t>. منشورات الجامعة الافتراضية السورية: الجمهورية العربية السورية.</w:t>
      </w:r>
    </w:p>
    <w:p w14:paraId="4C42AAE1"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رياض، سامح محمد رضا.(2013). العلاقة بين حوكمة الشركات وتوزيعات الأسهم النقدية في ظل اختلاف نشاط الشركات المساهمة المدرجة في البورصة المصرية: قطاعي الصناعة والخدمات. </w:t>
      </w:r>
      <w:r w:rsidRPr="009961C2">
        <w:rPr>
          <w:rFonts w:ascii="Traditional Arabic" w:eastAsia="Calibri" w:hAnsi="Traditional Arabic" w:cs="Traditional Arabic"/>
          <w:i/>
          <w:iCs/>
          <w:sz w:val="32"/>
          <w:szCs w:val="32"/>
          <w:rtl/>
          <w:lang w:val="en-GB" w:bidi="ar-EG"/>
        </w:rPr>
        <w:t>مجلة الإدارة العامة، 53</w:t>
      </w:r>
      <w:r w:rsidRPr="009961C2">
        <w:rPr>
          <w:rFonts w:ascii="Traditional Arabic" w:eastAsia="Calibri" w:hAnsi="Traditional Arabic" w:cs="Traditional Arabic"/>
          <w:sz w:val="32"/>
          <w:szCs w:val="32"/>
          <w:rtl/>
          <w:lang w:val="en-GB" w:bidi="ar-EG"/>
        </w:rPr>
        <w:t>(3)، 811- 850.</w:t>
      </w:r>
    </w:p>
    <w:p w14:paraId="34A25201"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زغود، تبر. (2019). تأثير خصائص مجلس الإدارة على إدارة الأرباح: دراسة اختباريه على عينة من شركات المساهمة العائلية بالجزائر خلال الفترة 2010 - 2016. </w:t>
      </w:r>
      <w:r w:rsidRPr="009961C2">
        <w:rPr>
          <w:rFonts w:ascii="Traditional Arabic" w:hAnsi="Traditional Arabic" w:cs="Traditional Arabic"/>
          <w:i/>
          <w:iCs/>
          <w:sz w:val="32"/>
          <w:szCs w:val="32"/>
          <w:rtl/>
          <w:lang w:bidi="ar-JO"/>
        </w:rPr>
        <w:t>المجلة الجزائرية للتنمية الإقتصادية،</w:t>
      </w:r>
      <w:r w:rsidRPr="009961C2">
        <w:rPr>
          <w:rFonts w:ascii="Traditional Arabic" w:hAnsi="Traditional Arabic" w:cs="Traditional Arabic"/>
          <w:sz w:val="32"/>
          <w:szCs w:val="32"/>
          <w:rtl/>
          <w:lang w:bidi="ar-JO"/>
        </w:rPr>
        <w:t xml:space="preserve"> 6(2)، 1 - 16.</w:t>
      </w:r>
    </w:p>
    <w:p w14:paraId="5230C927" w14:textId="6D0EAB1C"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bidi="ar-JO"/>
        </w:rPr>
      </w:pPr>
      <w:r w:rsidRPr="009961C2">
        <w:rPr>
          <w:rFonts w:ascii="Traditional Arabic" w:hAnsi="Traditional Arabic" w:cs="Traditional Arabic"/>
          <w:sz w:val="32"/>
          <w:szCs w:val="32"/>
          <w:rtl/>
          <w:lang w:bidi="ar-JO"/>
        </w:rPr>
        <w:t>زلوم</w:t>
      </w:r>
      <w:r w:rsidRPr="009961C2">
        <w:rPr>
          <w:rFonts w:ascii="Traditional Arabic" w:eastAsia="Calibri" w:hAnsi="Traditional Arabic" w:cs="Traditional Arabic"/>
          <w:sz w:val="32"/>
          <w:szCs w:val="32"/>
          <w:rtl/>
          <w:lang w:bidi="ar-JO"/>
        </w:rPr>
        <w:t xml:space="preserve">، نضال عمر. (2021). دور الأصل الوظيفي  في ممارسات إدارة الأرباح: دراسة تطبيقية على الشركات الصناعية والخدمية المدرجة في بورصة عمان. </w:t>
      </w:r>
      <w:r w:rsidRPr="009961C2">
        <w:rPr>
          <w:rFonts w:ascii="Traditional Arabic" w:eastAsia="Calibri" w:hAnsi="Traditional Arabic" w:cs="Traditional Arabic"/>
          <w:i/>
          <w:iCs/>
          <w:sz w:val="32"/>
          <w:szCs w:val="32"/>
          <w:rtl/>
          <w:lang w:bidi="ar-JO"/>
        </w:rPr>
        <w:t xml:space="preserve">المجلة العلمية لجامعة الملك فيصل - العلوم الإنسانية والإدارية، </w:t>
      </w:r>
      <w:r w:rsidRPr="009961C2">
        <w:rPr>
          <w:rFonts w:ascii="Traditional Arabic" w:eastAsia="Calibri" w:hAnsi="Traditional Arabic" w:cs="Traditional Arabic"/>
          <w:sz w:val="32"/>
          <w:szCs w:val="32"/>
          <w:rtl/>
          <w:lang w:bidi="ar-JO"/>
        </w:rPr>
        <w:t>22(1) ، 237 - 245.</w:t>
      </w:r>
    </w:p>
    <w:p w14:paraId="34A1C060"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lang w:val="en-GB" w:bidi="ar-EG"/>
        </w:rPr>
      </w:pPr>
      <w:r w:rsidRPr="009961C2">
        <w:rPr>
          <w:rFonts w:ascii="Traditional Arabic" w:eastAsia="Calibri" w:hAnsi="Traditional Arabic" w:cs="Traditional Arabic"/>
          <w:sz w:val="32"/>
          <w:szCs w:val="32"/>
          <w:rtl/>
          <w:lang w:val="en-GB" w:bidi="ar-EG"/>
        </w:rPr>
        <w:t xml:space="preserve">الزميع، فهد علي. (2018). تطور المنظور الفلسفي لفكرة شركة المساهمة وأثره على التنظيم القانوني لها. </w:t>
      </w:r>
      <w:r w:rsidRPr="009961C2">
        <w:rPr>
          <w:rFonts w:ascii="Traditional Arabic" w:eastAsia="Calibri" w:hAnsi="Traditional Arabic" w:cs="Traditional Arabic"/>
          <w:i/>
          <w:iCs/>
          <w:sz w:val="32"/>
          <w:szCs w:val="32"/>
          <w:rtl/>
          <w:lang w:val="en-GB" w:bidi="ar-EG"/>
        </w:rPr>
        <w:t>المجلة الدولية للقانون، جامعة قطر، ع 382،</w:t>
      </w:r>
      <w:r w:rsidRPr="009961C2">
        <w:rPr>
          <w:rFonts w:ascii="Traditional Arabic" w:eastAsia="Calibri" w:hAnsi="Traditional Arabic" w:cs="Traditional Arabic"/>
          <w:sz w:val="32"/>
          <w:szCs w:val="32"/>
          <w:rtl/>
          <w:lang w:val="en-GB" w:bidi="ar-EG"/>
        </w:rPr>
        <w:t xml:space="preserve"> 1- 28.</w:t>
      </w:r>
    </w:p>
    <w:p w14:paraId="3C5DE93C"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الزهراني، علي بن صالح.(2018). التنظيم القانوني لشركة الشخص الواحد في نظام الشركات السعودي الجديد لسنة 1437 هـ. </w:t>
      </w:r>
      <w:r w:rsidRPr="009961C2">
        <w:rPr>
          <w:rFonts w:ascii="Traditional Arabic" w:eastAsia="Calibri" w:hAnsi="Traditional Arabic" w:cs="Traditional Arabic"/>
          <w:i/>
          <w:iCs/>
          <w:sz w:val="32"/>
          <w:szCs w:val="32"/>
          <w:rtl/>
          <w:lang w:val="en-GB" w:bidi="ar-EG"/>
        </w:rPr>
        <w:t>مجلة العلوم الشرعية- جامعة القصيم، 1</w:t>
      </w:r>
      <w:r w:rsidRPr="009961C2">
        <w:rPr>
          <w:rFonts w:ascii="Traditional Arabic" w:eastAsia="Calibri" w:hAnsi="Traditional Arabic" w:cs="Traditional Arabic"/>
          <w:sz w:val="32"/>
          <w:szCs w:val="32"/>
          <w:rtl/>
          <w:lang w:val="en-GB" w:bidi="ar-EG"/>
        </w:rPr>
        <w:t>(12)، 660- 713.</w:t>
      </w:r>
    </w:p>
    <w:p w14:paraId="79C96BC6" w14:textId="77777777" w:rsidR="00A564A3" w:rsidRPr="001E004E" w:rsidRDefault="00A564A3" w:rsidP="00A564A3">
      <w:pPr>
        <w:pStyle w:val="a9"/>
        <w:bidi/>
        <w:spacing w:before="0" w:line="360" w:lineRule="auto"/>
        <w:ind w:left="706" w:hanging="708"/>
        <w:jc w:val="both"/>
        <w:rPr>
          <w:rFonts w:ascii="Traditional Arabic" w:hAnsi="Traditional Arabic" w:cs="Traditional Arabic"/>
          <w:sz w:val="32"/>
          <w:szCs w:val="32"/>
          <w:rtl/>
          <w:lang w:bidi="ar-EG"/>
        </w:rPr>
      </w:pPr>
      <w:r w:rsidRPr="001E004E">
        <w:rPr>
          <w:rFonts w:ascii="Traditional Arabic" w:hAnsi="Traditional Arabic" w:cs="Traditional Arabic"/>
          <w:sz w:val="32"/>
          <w:szCs w:val="32"/>
          <w:rtl/>
          <w:lang w:bidi="ar-EG"/>
        </w:rPr>
        <w:lastRenderedPageBreak/>
        <w:t>سلطان، حسام كامل،(2020)، أثر بناء هيكل رأس المال في تحديد قيمة الشركة باطار نظريتي اإلشارة والمبادلة، المجلة العراقية للعلوم الإدارية، ج14،ع(56)، 163- 191.</w:t>
      </w:r>
    </w:p>
    <w:p w14:paraId="3F3887FC"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الشيخ، حمدون.(2016). </w:t>
      </w:r>
      <w:r w:rsidRPr="009961C2">
        <w:rPr>
          <w:rFonts w:ascii="Traditional Arabic" w:eastAsia="Calibri" w:hAnsi="Traditional Arabic" w:cs="Traditional Arabic"/>
          <w:i/>
          <w:iCs/>
          <w:sz w:val="32"/>
          <w:szCs w:val="32"/>
          <w:rtl/>
          <w:lang w:val="en-GB" w:bidi="ar-EG"/>
        </w:rPr>
        <w:t>شركة المساهمة: حقيقتها والأحكام الشرعية المتعلقة بها</w:t>
      </w:r>
      <w:r w:rsidRPr="009961C2">
        <w:rPr>
          <w:rFonts w:ascii="Traditional Arabic" w:eastAsia="Calibri" w:hAnsi="Traditional Arabic" w:cs="Traditional Arabic"/>
          <w:sz w:val="32"/>
          <w:szCs w:val="32"/>
          <w:rtl/>
          <w:lang w:val="en-GB" w:bidi="ar-EG"/>
        </w:rPr>
        <w:t>. الطبعة الأولى. دار الضحى للنشر والإشهاد: الجزائر.</w:t>
      </w:r>
    </w:p>
    <w:p w14:paraId="76C5AE87"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الصائغ، نمير أمير جاسم. (2020). أثر هيكل رأس المال في بعض المؤشرات المالية: دراسة لعينة من القطاعات المدرجة في سوق العراق للأوراق المالية للمدة "2010-2019". </w:t>
      </w:r>
      <w:r w:rsidRPr="009961C2">
        <w:rPr>
          <w:rFonts w:ascii="Traditional Arabic" w:hAnsi="Traditional Arabic" w:cs="Traditional Arabic"/>
          <w:i/>
          <w:iCs/>
          <w:sz w:val="32"/>
          <w:szCs w:val="32"/>
          <w:rtl/>
          <w:lang w:bidi="ar-JO"/>
        </w:rPr>
        <w:t>مجلة رماح للبحوث والدراسات،</w:t>
      </w:r>
      <w:r w:rsidRPr="009961C2">
        <w:rPr>
          <w:rFonts w:ascii="Traditional Arabic" w:hAnsi="Traditional Arabic" w:cs="Traditional Arabic"/>
          <w:sz w:val="32"/>
          <w:szCs w:val="32"/>
          <w:rtl/>
          <w:lang w:bidi="ar-JO"/>
        </w:rPr>
        <w:t xml:space="preserve"> ع46، 23 - 39.</w:t>
      </w:r>
    </w:p>
    <w:p w14:paraId="18C56509" w14:textId="77777777" w:rsidR="00A564A3" w:rsidRPr="001E004E" w:rsidRDefault="00A564A3" w:rsidP="00A564A3">
      <w:pPr>
        <w:pStyle w:val="a9"/>
        <w:bidi/>
        <w:spacing w:before="0" w:line="360" w:lineRule="auto"/>
        <w:ind w:left="706" w:hanging="708"/>
        <w:jc w:val="both"/>
        <w:rPr>
          <w:rFonts w:ascii="Traditional Arabic" w:hAnsi="Traditional Arabic" w:cs="Traditional Arabic"/>
          <w:sz w:val="32"/>
          <w:szCs w:val="32"/>
          <w:shd w:val="clear" w:color="auto" w:fill="FFFFFF"/>
          <w:rtl/>
        </w:rPr>
      </w:pPr>
      <w:r w:rsidRPr="001E004E">
        <w:rPr>
          <w:rFonts w:ascii="Traditional Arabic" w:hAnsi="Traditional Arabic" w:cs="Traditional Arabic"/>
          <w:sz w:val="32"/>
          <w:szCs w:val="32"/>
          <w:shd w:val="clear" w:color="auto" w:fill="FFFFFF"/>
          <w:rtl/>
        </w:rPr>
        <w:t>صبيح، أكرم. (2012). محددات المخزون النقدي في الشركات: دراسة تطبيقية على الشركات المساهمة العامة الأردنية غير المالية للفترة 2001 - 2007</w:t>
      </w:r>
      <w:r w:rsidRPr="001E004E">
        <w:rPr>
          <w:rFonts w:ascii="Traditional Arabic" w:hAnsi="Traditional Arabic" w:cs="Traditional Arabic"/>
          <w:sz w:val="32"/>
          <w:szCs w:val="32"/>
          <w:shd w:val="clear" w:color="auto" w:fill="FFFFFF"/>
        </w:rPr>
        <w:t>. </w:t>
      </w:r>
      <w:r w:rsidRPr="001E004E">
        <w:rPr>
          <w:rFonts w:ascii="Traditional Arabic" w:hAnsi="Traditional Arabic" w:cs="Traditional Arabic"/>
          <w:i/>
          <w:iCs/>
          <w:sz w:val="32"/>
          <w:szCs w:val="32"/>
          <w:bdr w:val="none" w:sz="0" w:space="0" w:color="auto" w:frame="1"/>
          <w:shd w:val="clear" w:color="auto" w:fill="FFFFFF"/>
          <w:rtl/>
        </w:rPr>
        <w:t xml:space="preserve">مجلة الدراسات المالية والمصرفية، </w:t>
      </w:r>
      <w:r w:rsidRPr="001E004E">
        <w:rPr>
          <w:rFonts w:ascii="Traditional Arabic" w:hAnsi="Traditional Arabic" w:cs="Traditional Arabic"/>
          <w:sz w:val="32"/>
          <w:szCs w:val="32"/>
          <w:bdr w:val="none" w:sz="0" w:space="0" w:color="auto" w:frame="1"/>
          <w:shd w:val="clear" w:color="auto" w:fill="FFFFFF"/>
          <w:rtl/>
        </w:rPr>
        <w:t xml:space="preserve">20(1)، </w:t>
      </w:r>
      <w:r w:rsidRPr="001E004E">
        <w:rPr>
          <w:rFonts w:ascii="Traditional Arabic" w:hAnsi="Traditional Arabic" w:cs="Traditional Arabic"/>
          <w:sz w:val="32"/>
          <w:szCs w:val="32"/>
          <w:shd w:val="clear" w:color="auto" w:fill="FFFFFF"/>
          <w:rtl/>
        </w:rPr>
        <w:t>،47-51</w:t>
      </w:r>
      <w:r w:rsidRPr="001E004E">
        <w:rPr>
          <w:rFonts w:ascii="Traditional Arabic" w:hAnsi="Traditional Arabic" w:cs="Traditional Arabic"/>
          <w:sz w:val="32"/>
          <w:szCs w:val="32"/>
          <w:shd w:val="clear" w:color="auto" w:fill="FFFFFF"/>
        </w:rPr>
        <w:t> </w:t>
      </w:r>
    </w:p>
    <w:p w14:paraId="67C1C4A3" w14:textId="77777777" w:rsidR="00A564A3" w:rsidRPr="009961C2" w:rsidRDefault="00A564A3" w:rsidP="00A564A3">
      <w:pPr>
        <w:tabs>
          <w:tab w:val="right" w:pos="6282"/>
        </w:tabs>
        <w:spacing w:line="360" w:lineRule="auto"/>
        <w:ind w:left="706" w:hanging="708"/>
        <w:jc w:val="both"/>
        <w:rPr>
          <w:rFonts w:ascii="Traditional Arabic" w:eastAsia="Calibri" w:hAnsi="Traditional Arabic" w:cs="Traditional Arabic"/>
          <w:sz w:val="32"/>
          <w:szCs w:val="32"/>
          <w:lang w:val="en-GB" w:bidi="ar-EG"/>
        </w:rPr>
      </w:pPr>
      <w:r w:rsidRPr="009961C2">
        <w:rPr>
          <w:rFonts w:ascii="Traditional Arabic" w:eastAsia="Calibri" w:hAnsi="Traditional Arabic" w:cs="Traditional Arabic"/>
          <w:sz w:val="32"/>
          <w:szCs w:val="32"/>
          <w:rtl/>
          <w:lang w:val="en-GB" w:bidi="ar-EG"/>
        </w:rPr>
        <w:t xml:space="preserve">صغير، عماد و بهلول، لطيفة.(2018). أثر تطبيق الحوكمة على أداء شركات المساهمة- هيئة الأوراق المالية بالأردن نموذجاً. </w:t>
      </w:r>
      <w:r w:rsidRPr="009961C2">
        <w:rPr>
          <w:rFonts w:ascii="Traditional Arabic" w:eastAsia="Calibri" w:hAnsi="Traditional Arabic" w:cs="Traditional Arabic"/>
          <w:i/>
          <w:iCs/>
          <w:sz w:val="32"/>
          <w:szCs w:val="32"/>
          <w:rtl/>
          <w:lang w:val="en-GB" w:bidi="ar-EG"/>
        </w:rPr>
        <w:t>مجلة الحكمة للدراسات الاقتصادية، 5</w:t>
      </w:r>
      <w:r w:rsidRPr="009961C2">
        <w:rPr>
          <w:rFonts w:ascii="Traditional Arabic" w:eastAsia="Calibri" w:hAnsi="Traditional Arabic" w:cs="Traditional Arabic"/>
          <w:sz w:val="32"/>
          <w:szCs w:val="32"/>
          <w:rtl/>
          <w:lang w:val="en-GB" w:bidi="ar-EG"/>
        </w:rPr>
        <w:t>(12)، 161- 178.</w:t>
      </w:r>
    </w:p>
    <w:p w14:paraId="0FA18E2A"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العتيبي، غازي ثامر. (2018). </w:t>
      </w:r>
      <w:r w:rsidRPr="009961C2">
        <w:rPr>
          <w:rFonts w:ascii="Traditional Arabic" w:hAnsi="Traditional Arabic" w:cs="Traditional Arabic"/>
          <w:i/>
          <w:iCs/>
          <w:sz w:val="32"/>
          <w:szCs w:val="32"/>
          <w:rtl/>
          <w:lang w:bidi="ar-JO"/>
        </w:rPr>
        <w:t>أثر خصائص الرئيس التنفيذي على الأداء المالي في الشركات المساهمة العامة الكويتية</w:t>
      </w:r>
      <w:r w:rsidRPr="009961C2">
        <w:rPr>
          <w:rFonts w:ascii="Traditional Arabic" w:hAnsi="Traditional Arabic" w:cs="Traditional Arabic"/>
          <w:sz w:val="32"/>
          <w:szCs w:val="32"/>
          <w:rtl/>
          <w:lang w:bidi="ar-JO"/>
        </w:rPr>
        <w:t xml:space="preserve"> (رسالة ماجستير غير منشورة). جامعة آل البيت، المفرق.</w:t>
      </w:r>
    </w:p>
    <w:p w14:paraId="43D798C8"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lang w:val="en-GB" w:bidi="ar-EG"/>
        </w:rPr>
      </w:pPr>
      <w:r w:rsidRPr="009961C2">
        <w:rPr>
          <w:rFonts w:ascii="Traditional Arabic" w:eastAsia="Calibri" w:hAnsi="Traditional Arabic" w:cs="Traditional Arabic"/>
          <w:sz w:val="32"/>
          <w:szCs w:val="32"/>
          <w:rtl/>
          <w:lang w:val="en-GB"/>
        </w:rPr>
        <w:t xml:space="preserve">علي، ريمة.(2016). </w:t>
      </w:r>
      <w:r w:rsidRPr="009961C2">
        <w:rPr>
          <w:rFonts w:ascii="Traditional Arabic" w:eastAsia="Calibri" w:hAnsi="Traditional Arabic" w:cs="Traditional Arabic"/>
          <w:i/>
          <w:iCs/>
          <w:sz w:val="32"/>
          <w:szCs w:val="32"/>
          <w:rtl/>
          <w:lang w:val="en-GB"/>
        </w:rPr>
        <w:t>النظام القانوني لرأس مال شركة المساهمة</w:t>
      </w:r>
      <w:r w:rsidRPr="009961C2">
        <w:rPr>
          <w:rFonts w:ascii="Traditional Arabic" w:eastAsia="Calibri" w:hAnsi="Traditional Arabic" w:cs="Traditional Arabic"/>
          <w:sz w:val="32"/>
          <w:szCs w:val="32"/>
          <w:rtl/>
          <w:lang w:val="en-GB"/>
        </w:rPr>
        <w:t>[رسالة ماجستير غير منشورة]. جامعة العربي بن مهيدي- أم البواقي، الجزائر.</w:t>
      </w:r>
    </w:p>
    <w:p w14:paraId="410CFAFC"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lastRenderedPageBreak/>
        <w:t xml:space="preserve">عيطة، متولي السيد متولي. (2020). أثر سياسة توزيع الأرباح وهيكل رأس المال على القيمة السوقية للمصارف المدرجة في السوق المالية السعودية. </w:t>
      </w:r>
      <w:r w:rsidRPr="009961C2">
        <w:rPr>
          <w:rFonts w:ascii="Traditional Arabic" w:hAnsi="Traditional Arabic" w:cs="Traditional Arabic"/>
          <w:i/>
          <w:iCs/>
          <w:sz w:val="32"/>
          <w:szCs w:val="32"/>
          <w:rtl/>
          <w:lang w:bidi="ar-JO"/>
        </w:rPr>
        <w:t>مجلة الإسكندرية للبحوث المحاسبية</w:t>
      </w:r>
      <w:r w:rsidRPr="009961C2">
        <w:rPr>
          <w:rFonts w:ascii="Traditional Arabic" w:hAnsi="Traditional Arabic" w:cs="Traditional Arabic"/>
          <w:sz w:val="32"/>
          <w:szCs w:val="32"/>
          <w:rtl/>
          <w:lang w:bidi="ar-JO"/>
        </w:rPr>
        <w:t>، 4(3)، 1 - 71.</w:t>
      </w:r>
    </w:p>
    <w:p w14:paraId="2A057695"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bidi="ar-JO"/>
        </w:rPr>
      </w:pPr>
      <w:r w:rsidRPr="009961C2">
        <w:rPr>
          <w:rFonts w:ascii="Traditional Arabic" w:hAnsi="Traditional Arabic" w:cs="Traditional Arabic"/>
          <w:sz w:val="32"/>
          <w:szCs w:val="32"/>
          <w:rtl/>
          <w:lang w:bidi="ar-JO"/>
        </w:rPr>
        <w:t>غريب</w:t>
      </w:r>
      <w:r w:rsidRPr="009961C2">
        <w:rPr>
          <w:rFonts w:ascii="Traditional Arabic" w:eastAsia="Calibri" w:hAnsi="Traditional Arabic" w:cs="Traditional Arabic"/>
          <w:sz w:val="32"/>
          <w:szCs w:val="32"/>
          <w:rtl/>
          <w:lang w:bidi="ar-JO"/>
        </w:rPr>
        <w:t xml:space="preserve">، عادل ممدوح. (2016). أثر خصائص مجلس الإدارة والملكية المؤسسية في جودة المراجعة الخارجية في الشركات المساهمة السعودية: دراسة تطبيقية. </w:t>
      </w:r>
      <w:r w:rsidRPr="009961C2">
        <w:rPr>
          <w:rFonts w:ascii="Traditional Arabic" w:eastAsia="Calibri" w:hAnsi="Traditional Arabic" w:cs="Traditional Arabic"/>
          <w:i/>
          <w:iCs/>
          <w:sz w:val="32"/>
          <w:szCs w:val="32"/>
          <w:rtl/>
          <w:lang w:bidi="ar-JO"/>
        </w:rPr>
        <w:t xml:space="preserve">الإدارة العامة، </w:t>
      </w:r>
      <w:r w:rsidRPr="009961C2">
        <w:rPr>
          <w:rFonts w:ascii="Traditional Arabic" w:eastAsia="Calibri" w:hAnsi="Traditional Arabic" w:cs="Traditional Arabic"/>
          <w:sz w:val="32"/>
          <w:szCs w:val="32"/>
          <w:rtl/>
          <w:lang w:bidi="ar-JO"/>
        </w:rPr>
        <w:t>56(3)، 494 - 532.</w:t>
      </w:r>
    </w:p>
    <w:p w14:paraId="2EA2EE39"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قادري، أنفال، و قوجيل، محمد. (2017). </w:t>
      </w:r>
      <w:r w:rsidRPr="009961C2">
        <w:rPr>
          <w:rFonts w:ascii="Traditional Arabic" w:hAnsi="Traditional Arabic" w:cs="Traditional Arabic"/>
          <w:i/>
          <w:iCs/>
          <w:sz w:val="32"/>
          <w:szCs w:val="32"/>
          <w:rtl/>
          <w:lang w:bidi="ar-JO"/>
        </w:rPr>
        <w:t>العوامل المؤثرة على سياسة توزيع الأرباح في شركات المساهمة: دراسة تطبيقية لعينة من الشركات المساهمة بمدينة تقرت</w:t>
      </w:r>
      <w:r w:rsidRPr="009961C2">
        <w:rPr>
          <w:rFonts w:ascii="Traditional Arabic" w:hAnsi="Traditional Arabic" w:cs="Traditional Arabic"/>
          <w:sz w:val="32"/>
          <w:szCs w:val="32"/>
          <w:rtl/>
          <w:lang w:bidi="ar-JO"/>
        </w:rPr>
        <w:t xml:space="preserve"> (رسالة ماجستير غير منشورة). جامعة قاصدي مرباح - ورقلة، ورقلة.</w:t>
      </w:r>
    </w:p>
    <w:p w14:paraId="3B99CE1C"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i/>
          <w:iCs/>
          <w:sz w:val="32"/>
          <w:szCs w:val="32"/>
          <w:rtl/>
          <w:lang w:val="en-GB" w:bidi="ar-EG"/>
        </w:rPr>
        <w:t>قانون الشركات الأردني</w:t>
      </w:r>
      <w:r w:rsidRPr="009961C2">
        <w:rPr>
          <w:rFonts w:ascii="Traditional Arabic" w:eastAsia="Calibri" w:hAnsi="Traditional Arabic" w:cs="Traditional Arabic"/>
          <w:sz w:val="32"/>
          <w:szCs w:val="32"/>
          <w:rtl/>
          <w:lang w:val="en-GB" w:bidi="ar-EG"/>
        </w:rPr>
        <w:t>.(2006). الأردن.</w:t>
      </w:r>
    </w:p>
    <w:p w14:paraId="1684D401"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rPr>
      </w:pPr>
      <w:r w:rsidRPr="009961C2">
        <w:rPr>
          <w:rFonts w:ascii="Traditional Arabic" w:eastAsia="Calibri" w:hAnsi="Traditional Arabic" w:cs="Traditional Arabic"/>
          <w:sz w:val="32"/>
          <w:szCs w:val="32"/>
          <w:rtl/>
          <w:lang w:val="en-GB"/>
        </w:rPr>
        <w:t xml:space="preserve">القليوبي، سميحة.(2011). </w:t>
      </w:r>
      <w:r w:rsidRPr="009961C2">
        <w:rPr>
          <w:rFonts w:ascii="Traditional Arabic" w:eastAsia="Calibri" w:hAnsi="Traditional Arabic" w:cs="Traditional Arabic"/>
          <w:i/>
          <w:iCs/>
          <w:sz w:val="32"/>
          <w:szCs w:val="32"/>
          <w:rtl/>
          <w:lang w:val="en-GB"/>
        </w:rPr>
        <w:t>الشركات التجارية</w:t>
      </w:r>
      <w:r w:rsidRPr="009961C2">
        <w:rPr>
          <w:rFonts w:ascii="Traditional Arabic" w:eastAsia="Calibri" w:hAnsi="Traditional Arabic" w:cs="Traditional Arabic"/>
          <w:sz w:val="32"/>
          <w:szCs w:val="32"/>
          <w:rtl/>
          <w:lang w:val="en-GB"/>
        </w:rPr>
        <w:t>. الطبعة الخامسة. دار النهضة العربية، القاهرة.</w:t>
      </w:r>
    </w:p>
    <w:p w14:paraId="00C5D6F3"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كميل، طارق عبدالرحمن.(2017). تمييز الشركة غير الربحية عن الأنظمة القانونية المشابهة لها: دراسة مقارنة. </w:t>
      </w:r>
      <w:r w:rsidRPr="009961C2">
        <w:rPr>
          <w:rFonts w:ascii="Traditional Arabic" w:eastAsia="Calibri" w:hAnsi="Traditional Arabic" w:cs="Traditional Arabic"/>
          <w:i/>
          <w:iCs/>
          <w:sz w:val="32"/>
          <w:szCs w:val="32"/>
          <w:rtl/>
          <w:lang w:val="en-GB" w:bidi="ar-EG"/>
        </w:rPr>
        <w:t>مجلة جامعة الشارقة للعلوم القانونية، 17</w:t>
      </w:r>
      <w:r w:rsidRPr="009961C2">
        <w:rPr>
          <w:rFonts w:ascii="Traditional Arabic" w:eastAsia="Calibri" w:hAnsi="Traditional Arabic" w:cs="Traditional Arabic"/>
          <w:sz w:val="32"/>
          <w:szCs w:val="32"/>
          <w:rtl/>
          <w:lang w:val="en-GB" w:bidi="ar-EG"/>
        </w:rPr>
        <w:t>(1)، 349- 377.</w:t>
      </w:r>
    </w:p>
    <w:p w14:paraId="40D3DEAD"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المزروعي، حمد يوسف.(2021). شركة الوجوه: أحكامها وتطبيقاتها المعاصرة. </w:t>
      </w:r>
      <w:r w:rsidRPr="009961C2">
        <w:rPr>
          <w:rFonts w:ascii="Traditional Arabic" w:eastAsia="Calibri" w:hAnsi="Traditional Arabic" w:cs="Traditional Arabic"/>
          <w:i/>
          <w:iCs/>
          <w:sz w:val="32"/>
          <w:szCs w:val="32"/>
          <w:rtl/>
          <w:lang w:val="en-GB" w:bidi="ar-EG"/>
        </w:rPr>
        <w:t>مجلة الزهراء، ع31،</w:t>
      </w:r>
      <w:r w:rsidRPr="009961C2">
        <w:rPr>
          <w:rFonts w:ascii="Traditional Arabic" w:eastAsia="Calibri" w:hAnsi="Traditional Arabic" w:cs="Traditional Arabic"/>
          <w:sz w:val="32"/>
          <w:szCs w:val="32"/>
          <w:rtl/>
          <w:lang w:val="en-GB" w:bidi="ar-EG"/>
        </w:rPr>
        <w:t xml:space="preserve"> 651- 686.</w:t>
      </w:r>
    </w:p>
    <w:p w14:paraId="1B1267BF"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المسباح، فواز بدر. (2016). </w:t>
      </w:r>
      <w:r w:rsidRPr="009961C2">
        <w:rPr>
          <w:rFonts w:ascii="Traditional Arabic" w:hAnsi="Traditional Arabic" w:cs="Traditional Arabic"/>
          <w:i/>
          <w:iCs/>
          <w:sz w:val="32"/>
          <w:szCs w:val="32"/>
          <w:rtl/>
          <w:lang w:bidi="ar-JO"/>
        </w:rPr>
        <w:t>أثر سياسة توزيع الأرباح على سعر السهم في المصارف التجارية الكويتية المدرجة في البورصة الكويتية</w:t>
      </w:r>
      <w:r w:rsidRPr="009961C2">
        <w:rPr>
          <w:rFonts w:ascii="Traditional Arabic" w:hAnsi="Traditional Arabic" w:cs="Traditional Arabic"/>
          <w:sz w:val="32"/>
          <w:szCs w:val="32"/>
          <w:rtl/>
          <w:lang w:bidi="ar-JO"/>
        </w:rPr>
        <w:t xml:space="preserve"> (رسالة ماجستير غير منشورة). جامعة آل البيت، المفرق.</w:t>
      </w:r>
    </w:p>
    <w:p w14:paraId="2C22C19C"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bidi="ar-JO"/>
        </w:rPr>
      </w:pPr>
      <w:r w:rsidRPr="009961C2">
        <w:rPr>
          <w:rFonts w:ascii="Traditional Arabic" w:eastAsia="Calibri" w:hAnsi="Traditional Arabic" w:cs="Traditional Arabic"/>
          <w:sz w:val="32"/>
          <w:szCs w:val="32"/>
          <w:rtl/>
          <w:lang w:bidi="ar-JO"/>
        </w:rPr>
        <w:t xml:space="preserve">المصري، فراس نبيل. (2019). </w:t>
      </w:r>
      <w:r w:rsidRPr="009961C2">
        <w:rPr>
          <w:rFonts w:ascii="Traditional Arabic" w:eastAsia="Calibri" w:hAnsi="Traditional Arabic" w:cs="Traditional Arabic"/>
          <w:i/>
          <w:iCs/>
          <w:sz w:val="32"/>
          <w:szCs w:val="32"/>
          <w:rtl/>
          <w:lang w:bidi="ar-JO"/>
        </w:rPr>
        <w:t>أثر خصائص مجلس الإدارة على جودة التدقيق في الشركات المساهمة العامة الخدمية الأردنية</w:t>
      </w:r>
      <w:r w:rsidRPr="009961C2">
        <w:rPr>
          <w:rFonts w:ascii="Traditional Arabic" w:eastAsia="Calibri" w:hAnsi="Traditional Arabic" w:cs="Traditional Arabic"/>
          <w:sz w:val="32"/>
          <w:szCs w:val="32"/>
          <w:rtl/>
          <w:lang w:bidi="ar-JO"/>
        </w:rPr>
        <w:t xml:space="preserve"> (رسالة ماجستير غير منشورة). جامعة اليرموك</w:t>
      </w:r>
    </w:p>
    <w:p w14:paraId="4C6A527E"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lastRenderedPageBreak/>
        <w:t xml:space="preserve">مصطفى، منال. (2014). الإدارة المالية. </w:t>
      </w:r>
      <w:r w:rsidRPr="009961C2">
        <w:rPr>
          <w:rFonts w:ascii="Traditional Arabic" w:hAnsi="Traditional Arabic" w:cs="Traditional Arabic"/>
          <w:i/>
          <w:iCs/>
          <w:sz w:val="32"/>
          <w:szCs w:val="32"/>
          <w:rtl/>
          <w:lang w:bidi="ar-JO"/>
        </w:rPr>
        <w:t>الاقتصاد والمحاسبة،</w:t>
      </w:r>
      <w:r w:rsidRPr="009961C2">
        <w:rPr>
          <w:rFonts w:ascii="Traditional Arabic" w:hAnsi="Traditional Arabic" w:cs="Traditional Arabic"/>
          <w:sz w:val="32"/>
          <w:szCs w:val="32"/>
          <w:rtl/>
          <w:lang w:bidi="ar-JO"/>
        </w:rPr>
        <w:t xml:space="preserve"> ع654، 27 - 31.</w:t>
      </w:r>
    </w:p>
    <w:p w14:paraId="25EB76EE"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مقورة. حسان.(2017). </w:t>
      </w:r>
      <w:r w:rsidRPr="009961C2">
        <w:rPr>
          <w:rFonts w:ascii="Traditional Arabic" w:eastAsia="Calibri" w:hAnsi="Traditional Arabic" w:cs="Traditional Arabic"/>
          <w:i/>
          <w:iCs/>
          <w:sz w:val="32"/>
          <w:szCs w:val="32"/>
          <w:rtl/>
          <w:lang w:val="en-GB" w:bidi="ar-EG"/>
        </w:rPr>
        <w:t>النظام القانوني لشركة المساهمة في ظل التشريع الجزائري</w:t>
      </w:r>
      <w:r w:rsidRPr="009961C2">
        <w:rPr>
          <w:rFonts w:ascii="Traditional Arabic" w:eastAsia="Calibri" w:hAnsi="Traditional Arabic" w:cs="Traditional Arabic"/>
          <w:sz w:val="32"/>
          <w:szCs w:val="32"/>
          <w:rtl/>
          <w:lang w:val="en-GB" w:bidi="ar-EG"/>
        </w:rPr>
        <w:t>[رسالة ماجستير غير منشورة]. جامعة محمد بوضياف- المسيلة، الجزائر.</w:t>
      </w:r>
    </w:p>
    <w:p w14:paraId="553E430E" w14:textId="77777777" w:rsidR="00A564A3" w:rsidRPr="001E004E" w:rsidRDefault="00A564A3" w:rsidP="00A564A3">
      <w:pPr>
        <w:pStyle w:val="a9"/>
        <w:bidi/>
        <w:spacing w:before="0" w:line="360" w:lineRule="auto"/>
        <w:ind w:left="706" w:hanging="708"/>
        <w:jc w:val="both"/>
        <w:rPr>
          <w:rFonts w:ascii="Traditional Arabic" w:hAnsi="Traditional Arabic" w:cs="Traditional Arabic"/>
          <w:sz w:val="32"/>
          <w:szCs w:val="32"/>
          <w:rtl/>
          <w:lang w:bidi="ar-EG"/>
        </w:rPr>
      </w:pPr>
      <w:r w:rsidRPr="001E004E">
        <w:rPr>
          <w:rFonts w:ascii="Traditional Arabic" w:hAnsi="Traditional Arabic" w:cs="Traditional Arabic"/>
          <w:sz w:val="32"/>
          <w:szCs w:val="32"/>
          <w:rtl/>
        </w:rPr>
        <w:t>مليكة، زغيب. (2009). علاقة الهيكل المالي بالقيمة السوقية للمنشأة من خلال النظرية المالية–دراسة نظرية تحليلية</w:t>
      </w:r>
      <w:r w:rsidRPr="001E004E">
        <w:rPr>
          <w:rFonts w:ascii="Traditional Arabic" w:hAnsi="Traditional Arabic" w:cs="Traditional Arabic"/>
          <w:sz w:val="32"/>
          <w:szCs w:val="32"/>
          <w:lang w:bidi="ar-EG"/>
        </w:rPr>
        <w:t>. </w:t>
      </w:r>
      <w:r w:rsidRPr="001E004E">
        <w:rPr>
          <w:rFonts w:ascii="Traditional Arabic" w:hAnsi="Traditional Arabic" w:cs="Traditional Arabic"/>
          <w:i/>
          <w:iCs/>
          <w:sz w:val="32"/>
          <w:szCs w:val="32"/>
          <w:rtl/>
        </w:rPr>
        <w:t>مجلة العلوم الإنسانية</w:t>
      </w:r>
      <w:r w:rsidRPr="001E004E">
        <w:rPr>
          <w:rFonts w:ascii="Traditional Arabic" w:hAnsi="Traditional Arabic" w:cs="Traditional Arabic"/>
          <w:sz w:val="32"/>
          <w:szCs w:val="32"/>
          <w:rtl/>
          <w:lang w:bidi="ar-EG"/>
        </w:rPr>
        <w:t>،153-172.</w:t>
      </w:r>
    </w:p>
    <w:p w14:paraId="509F4B93" w14:textId="77777777" w:rsidR="00A564A3" w:rsidRPr="009961C2" w:rsidRDefault="00A564A3" w:rsidP="00A564A3">
      <w:pPr>
        <w:spacing w:line="360" w:lineRule="auto"/>
        <w:ind w:left="706" w:hanging="708"/>
        <w:jc w:val="both"/>
        <w:rPr>
          <w:rFonts w:ascii="Traditional Arabic" w:hAnsi="Traditional Arabic" w:cs="Traditional Arabic"/>
          <w:sz w:val="32"/>
          <w:szCs w:val="32"/>
          <w:rtl/>
          <w:lang w:bidi="ar-JO"/>
        </w:rPr>
      </w:pPr>
      <w:r w:rsidRPr="009961C2">
        <w:rPr>
          <w:rFonts w:ascii="Traditional Arabic" w:hAnsi="Traditional Arabic" w:cs="Traditional Arabic"/>
          <w:sz w:val="32"/>
          <w:szCs w:val="32"/>
          <w:rtl/>
          <w:lang w:bidi="ar-JO"/>
        </w:rPr>
        <w:t xml:space="preserve">المهير، الصادق محمد محمود علي. (2015). </w:t>
      </w:r>
      <w:r w:rsidRPr="009961C2">
        <w:rPr>
          <w:rFonts w:ascii="Traditional Arabic" w:hAnsi="Traditional Arabic" w:cs="Traditional Arabic"/>
          <w:i/>
          <w:iCs/>
          <w:sz w:val="32"/>
          <w:szCs w:val="32"/>
          <w:rtl/>
          <w:lang w:bidi="ar-JO"/>
        </w:rPr>
        <w:t>دور وظائف الإدارة المالية في رفع كفاءة الأداء المالي لتحقيق أهداف منظمات الأعمال،</w:t>
      </w:r>
      <w:r w:rsidRPr="009961C2">
        <w:rPr>
          <w:rFonts w:ascii="Traditional Arabic" w:hAnsi="Traditional Arabic" w:cs="Traditional Arabic"/>
          <w:sz w:val="32"/>
          <w:szCs w:val="32"/>
          <w:rtl/>
          <w:lang w:bidi="ar-JO"/>
        </w:rPr>
        <w:t xml:space="preserve"> (رسالة دكتوراه غير منشورة)، جامعة السودان العلوم </w:t>
      </w:r>
      <w:r w:rsidRPr="009961C2">
        <w:rPr>
          <w:rFonts w:ascii="Traditional Arabic" w:hAnsi="Traditional Arabic" w:cs="Traditional Arabic" w:hint="cs"/>
          <w:sz w:val="32"/>
          <w:szCs w:val="32"/>
          <w:rtl/>
          <w:lang w:bidi="ar-JO"/>
        </w:rPr>
        <w:t>والتكنولوجيا</w:t>
      </w:r>
      <w:r w:rsidRPr="009961C2">
        <w:rPr>
          <w:rFonts w:ascii="Traditional Arabic" w:hAnsi="Traditional Arabic" w:cs="Traditional Arabic"/>
          <w:sz w:val="32"/>
          <w:szCs w:val="32"/>
          <w:rtl/>
          <w:lang w:bidi="ar-JO"/>
        </w:rPr>
        <w:t>.</w:t>
      </w:r>
    </w:p>
    <w:p w14:paraId="0A2317EE" w14:textId="77777777" w:rsidR="00A564A3" w:rsidRPr="009961C2" w:rsidRDefault="00A564A3" w:rsidP="00A564A3">
      <w:pPr>
        <w:spacing w:line="360" w:lineRule="auto"/>
        <w:ind w:left="706" w:hanging="708"/>
        <w:jc w:val="both"/>
        <w:rPr>
          <w:rFonts w:ascii="Traditional Arabic" w:eastAsia="Calibri" w:hAnsi="Traditional Arabic" w:cs="Traditional Arabic"/>
          <w:sz w:val="32"/>
          <w:szCs w:val="32"/>
          <w:rtl/>
          <w:lang w:val="en-GB" w:bidi="ar-EG"/>
        </w:rPr>
      </w:pPr>
      <w:r w:rsidRPr="009961C2">
        <w:rPr>
          <w:rFonts w:ascii="Traditional Arabic" w:eastAsia="Calibri" w:hAnsi="Traditional Arabic" w:cs="Traditional Arabic"/>
          <w:sz w:val="32"/>
          <w:szCs w:val="32"/>
          <w:rtl/>
          <w:lang w:val="en-GB" w:bidi="ar-EG"/>
        </w:rPr>
        <w:t xml:space="preserve">نظام الشركات بالمملكة العربية السعودية.(1438ه). </w:t>
      </w:r>
      <w:r w:rsidRPr="009961C2">
        <w:rPr>
          <w:rFonts w:ascii="Traditional Arabic" w:eastAsia="Calibri" w:hAnsi="Traditional Arabic" w:cs="Traditional Arabic"/>
          <w:i/>
          <w:iCs/>
          <w:sz w:val="32"/>
          <w:szCs w:val="32"/>
          <w:rtl/>
          <w:lang w:val="en-GB" w:bidi="ar-EG"/>
        </w:rPr>
        <w:t>مجلة العدل، وزارة العدل، ع 76</w:t>
      </w:r>
      <w:r w:rsidRPr="009961C2">
        <w:rPr>
          <w:rFonts w:ascii="Traditional Arabic" w:eastAsia="Calibri" w:hAnsi="Traditional Arabic" w:cs="Traditional Arabic"/>
          <w:sz w:val="32"/>
          <w:szCs w:val="32"/>
          <w:rtl/>
          <w:lang w:val="en-GB" w:bidi="ar-EG"/>
        </w:rPr>
        <w:t>، محرم 1438ه.</w:t>
      </w:r>
    </w:p>
    <w:p w14:paraId="7F59AA8C" w14:textId="77777777" w:rsidR="00A564A3" w:rsidRPr="009961C2" w:rsidRDefault="00A564A3" w:rsidP="00A564A3">
      <w:pPr>
        <w:spacing w:line="360" w:lineRule="auto"/>
        <w:ind w:left="706" w:hanging="708"/>
        <w:jc w:val="both"/>
        <w:rPr>
          <w:rFonts w:ascii="Traditional Arabic" w:hAnsi="Traditional Arabic" w:cs="Traditional Arabic"/>
          <w:sz w:val="32"/>
          <w:szCs w:val="32"/>
          <w:lang w:bidi="ar-JO"/>
        </w:rPr>
      </w:pPr>
      <w:r w:rsidRPr="009961C2">
        <w:rPr>
          <w:rFonts w:ascii="Traditional Arabic" w:hAnsi="Traditional Arabic" w:cs="Traditional Arabic"/>
          <w:sz w:val="32"/>
          <w:szCs w:val="32"/>
          <w:rtl/>
          <w:lang w:bidi="ar-JO"/>
        </w:rPr>
        <w:t xml:space="preserve">الواسع، صالح علي أحمد. (2014). أثر الأدوات الداخلية لحوكمة البنوك التجارية على سياسة توزيع الأرباح </w:t>
      </w:r>
      <w:r w:rsidRPr="009961C2">
        <w:rPr>
          <w:rFonts w:ascii="Traditional Arabic" w:hAnsi="Traditional Arabic" w:cs="Traditional Arabic" w:hint="cs"/>
          <w:sz w:val="32"/>
          <w:szCs w:val="32"/>
          <w:rtl/>
          <w:lang w:bidi="ar-JO"/>
        </w:rPr>
        <w:t>والقيمة</w:t>
      </w:r>
      <w:r w:rsidRPr="009961C2">
        <w:rPr>
          <w:rFonts w:ascii="Traditional Arabic" w:hAnsi="Traditional Arabic" w:cs="Traditional Arabic"/>
          <w:sz w:val="32"/>
          <w:szCs w:val="32"/>
          <w:rtl/>
          <w:lang w:bidi="ar-JO"/>
        </w:rPr>
        <w:t xml:space="preserve"> السوقية المضافة. </w:t>
      </w:r>
      <w:r w:rsidRPr="009961C2">
        <w:rPr>
          <w:rFonts w:ascii="Traditional Arabic" w:hAnsi="Traditional Arabic" w:cs="Traditional Arabic"/>
          <w:i/>
          <w:iCs/>
          <w:sz w:val="32"/>
          <w:szCs w:val="32"/>
          <w:rtl/>
          <w:lang w:bidi="ar-JO"/>
        </w:rPr>
        <w:t>المجلة العلمية للدراسات التجارية والبيئية،</w:t>
      </w:r>
      <w:r w:rsidRPr="009961C2">
        <w:rPr>
          <w:rFonts w:ascii="Traditional Arabic" w:hAnsi="Traditional Arabic" w:cs="Traditional Arabic"/>
          <w:sz w:val="32"/>
          <w:szCs w:val="32"/>
          <w:rtl/>
          <w:lang w:bidi="ar-JO"/>
        </w:rPr>
        <w:t xml:space="preserve"> 5(3)، 175 – 201</w:t>
      </w:r>
    </w:p>
    <w:p w14:paraId="2DF0B9B1" w14:textId="19892FE0" w:rsidR="00A564A3" w:rsidRDefault="00257A27" w:rsidP="00257A27">
      <w:pPr>
        <w:tabs>
          <w:tab w:val="left" w:pos="1798"/>
        </w:tabs>
        <w:spacing w:line="360" w:lineRule="auto"/>
        <w:rPr>
          <w:rFonts w:ascii="Traditional Arabic" w:hAnsi="Traditional Arabic" w:cs="Traditional Arabic"/>
          <w:sz w:val="32"/>
          <w:szCs w:val="32"/>
          <w:rtl/>
          <w:lang w:bidi="ar-JO"/>
        </w:rPr>
      </w:pPr>
      <w:r w:rsidRPr="00257A27">
        <w:rPr>
          <w:rFonts w:ascii="Traditional Arabic" w:hAnsi="Traditional Arabic" w:cs="Traditional Arabic" w:hint="cs"/>
          <w:sz w:val="32"/>
          <w:szCs w:val="32"/>
          <w:rtl/>
          <w:lang w:bidi="ar-JO"/>
        </w:rPr>
        <w:t>محمدي،</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نورة</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وقريش</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ي،</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محمد</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الصغير</w:t>
      </w:r>
      <w:r>
        <w:rPr>
          <w:rFonts w:ascii="Traditional Arabic" w:hAnsi="Traditional Arabic" w:cs="Traditional Arabic" w:hint="cs"/>
          <w:sz w:val="32"/>
          <w:szCs w:val="32"/>
          <w:rtl/>
          <w:lang w:bidi="ar-JO"/>
        </w:rPr>
        <w:t>(</w:t>
      </w:r>
      <w:r w:rsidRPr="00257A27">
        <w:rPr>
          <w:rFonts w:ascii="Traditional Arabic" w:hAnsi="Traditional Arabic" w:cs="Traditional Arabic"/>
          <w:sz w:val="32"/>
          <w:szCs w:val="32"/>
          <w:rtl/>
          <w:lang w:bidi="ar-JO"/>
        </w:rPr>
        <w:t>2016</w:t>
      </w:r>
      <w:r>
        <w:rPr>
          <w:rFonts w:ascii="Traditional Arabic" w:hAnsi="Traditional Arabic" w:cs="Traditional Arabic" w:hint="cs"/>
          <w:sz w:val="32"/>
          <w:szCs w:val="32"/>
          <w:rtl/>
          <w:lang w:bidi="ar-JO"/>
        </w:rPr>
        <w:t>)</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أثر</w:t>
      </w:r>
      <w:r>
        <w:rPr>
          <w:rFonts w:ascii="Traditional Arabic" w:hAnsi="Traditional Arabic" w:cs="Traditional Arabic" w:hint="cs"/>
          <w:sz w:val="32"/>
          <w:szCs w:val="32"/>
          <w:rtl/>
          <w:lang w:bidi="ar-JO"/>
        </w:rPr>
        <w:t xml:space="preserve"> </w:t>
      </w:r>
      <w:r w:rsidRPr="00257A27">
        <w:rPr>
          <w:rFonts w:ascii="Traditional Arabic" w:hAnsi="Traditional Arabic" w:cs="Traditional Arabic" w:hint="cs"/>
          <w:sz w:val="32"/>
          <w:szCs w:val="32"/>
          <w:rtl/>
          <w:lang w:bidi="ar-JO"/>
        </w:rPr>
        <w:t>حوكمة</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الشركات</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على</w:t>
      </w:r>
      <w:r w:rsidRPr="00257A27">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الأداء</w:t>
      </w:r>
      <w:r w:rsidRPr="00257A27">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المالي</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للشركات</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الصناعية</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البتروكيماوية</w:t>
      </w:r>
      <w:r w:rsidRPr="00257A27">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المدرجة</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في</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سوق</w:t>
      </w:r>
      <w:r>
        <w:rPr>
          <w:rFonts w:ascii="Traditional Arabic" w:hAnsi="Traditional Arabic" w:cs="Traditional Arabic" w:hint="cs"/>
          <w:sz w:val="32"/>
          <w:szCs w:val="32"/>
          <w:rtl/>
          <w:lang w:bidi="ar-JO"/>
        </w:rPr>
        <w:t xml:space="preserve"> المال</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السعودي،</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مجلة</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أداء</w:t>
      </w:r>
      <w:r w:rsidRPr="00257A27">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المؤسسات</w:t>
      </w:r>
      <w:r w:rsidRPr="00257A27">
        <w:rPr>
          <w:rFonts w:ascii="Traditional Arabic" w:hAnsi="Traditional Arabic" w:cs="Traditional Arabic"/>
          <w:sz w:val="32"/>
          <w:szCs w:val="32"/>
          <w:rtl/>
          <w:lang w:bidi="ar-JO"/>
        </w:rPr>
        <w:t xml:space="preserve"> </w:t>
      </w:r>
      <w:r w:rsidRPr="00257A27">
        <w:rPr>
          <w:rFonts w:ascii="Traditional Arabic" w:hAnsi="Traditional Arabic" w:cs="Traditional Arabic" w:hint="cs"/>
          <w:sz w:val="32"/>
          <w:szCs w:val="32"/>
          <w:rtl/>
          <w:lang w:bidi="ar-JO"/>
        </w:rPr>
        <w:t>الجزائرية،</w:t>
      </w:r>
      <w:r w:rsidRPr="00257A27">
        <w:rPr>
          <w:rFonts w:ascii="Traditional Arabic" w:hAnsi="Traditional Arabic" w:cs="Traditional Arabic"/>
          <w:sz w:val="32"/>
          <w:szCs w:val="32"/>
          <w:rtl/>
          <w:lang w:bidi="ar-JO"/>
        </w:rPr>
        <w:t xml:space="preserve"> </w:t>
      </w:r>
      <w:r>
        <w:rPr>
          <w:rFonts w:ascii="Traditional Arabic" w:hAnsi="Traditional Arabic" w:cs="Traditional Arabic" w:hint="cs"/>
          <w:sz w:val="32"/>
          <w:szCs w:val="32"/>
          <w:rtl/>
          <w:lang w:bidi="ar-JO"/>
        </w:rPr>
        <w:t>(9)، 187-200</w:t>
      </w:r>
    </w:p>
    <w:p w14:paraId="2002F11A" w14:textId="77777777" w:rsidR="00A564A3" w:rsidRPr="00EB54F9" w:rsidRDefault="00A564A3" w:rsidP="00A564A3">
      <w:pPr>
        <w:tabs>
          <w:tab w:val="left" w:pos="1798"/>
        </w:tabs>
        <w:spacing w:line="360" w:lineRule="auto"/>
        <w:rPr>
          <w:rFonts w:ascii="Traditional Arabic" w:hAnsi="Traditional Arabic" w:cs="Traditional Arabic"/>
          <w:b/>
          <w:bCs/>
          <w:sz w:val="32"/>
          <w:szCs w:val="32"/>
          <w:rtl/>
        </w:rPr>
      </w:pPr>
      <w:r w:rsidRPr="00EB54F9">
        <w:rPr>
          <w:rFonts w:ascii="Traditional Arabic" w:hAnsi="Traditional Arabic" w:cs="Traditional Arabic"/>
          <w:b/>
          <w:bCs/>
          <w:sz w:val="32"/>
          <w:szCs w:val="32"/>
          <w:rtl/>
          <w:lang w:bidi="ar-JO"/>
        </w:rPr>
        <w:t>المراجع الأجنبية</w:t>
      </w:r>
    </w:p>
    <w:p w14:paraId="03AA9BB1"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CA0E34">
        <w:rPr>
          <w:rFonts w:asciiTheme="majorBidi" w:hAnsiTheme="majorBidi" w:cs="Traditional Arabic"/>
          <w:shd w:val="clear" w:color="auto" w:fill="FFFFFF"/>
          <w:lang w:val="pt-PT"/>
        </w:rPr>
        <w:t xml:space="preserve">Abebe, M., &amp; Alvarado, D. A. (2013). </w:t>
      </w:r>
      <w:r w:rsidRPr="00EB54F9">
        <w:rPr>
          <w:rFonts w:asciiTheme="majorBidi" w:hAnsiTheme="majorBidi" w:cs="Traditional Arabic"/>
          <w:shd w:val="clear" w:color="auto" w:fill="FFFFFF"/>
        </w:rPr>
        <w:t>Founder-CEO status and firm performance: an exploratory study of alternative perspectives. </w:t>
      </w:r>
      <w:r w:rsidRPr="00EB54F9">
        <w:rPr>
          <w:rFonts w:asciiTheme="majorBidi" w:hAnsiTheme="majorBidi" w:cs="Traditional Arabic"/>
          <w:i/>
          <w:iCs/>
          <w:shd w:val="clear" w:color="auto" w:fill="FFFFFF"/>
        </w:rPr>
        <w:t>Journal of Strategy and Management</w:t>
      </w:r>
      <w:r w:rsidRPr="00EB54F9">
        <w:rPr>
          <w:rFonts w:asciiTheme="majorBidi" w:hAnsiTheme="majorBidi" w:cs="Traditional Arabic"/>
          <w:shd w:val="clear" w:color="auto" w:fill="FFFFFF"/>
        </w:rPr>
        <w:t>, 6(4),343-357.</w:t>
      </w:r>
    </w:p>
    <w:p w14:paraId="432399C9"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Adeljawad, I. &amp; Masri, R. (2020). Board characteristics and corporate performance: Evidence from Palestine. An – Najah Univ. J. Res. (Humanities), 34(4), 745-770. </w:t>
      </w:r>
    </w:p>
    <w:p w14:paraId="47CF8E9C"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Adesola, W. A. (2009). Testing static tradeoff theiry against pecking order models of capital structure in Nigerian quoted firms. </w:t>
      </w:r>
      <w:r w:rsidRPr="00EB54F9">
        <w:rPr>
          <w:rFonts w:asciiTheme="majorBidi" w:hAnsiTheme="majorBidi" w:cs="Traditional Arabic"/>
          <w:i/>
          <w:iCs/>
          <w:shd w:val="clear" w:color="auto" w:fill="FFFFFF"/>
        </w:rPr>
        <w:t>Global Journal of Social Sciences</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8</w:t>
      </w:r>
      <w:r w:rsidRPr="00EB54F9">
        <w:rPr>
          <w:rFonts w:asciiTheme="majorBidi" w:hAnsiTheme="majorBidi" w:cs="Traditional Arabic"/>
          <w:shd w:val="clear" w:color="auto" w:fill="FFFFFF"/>
        </w:rPr>
        <w:t>(1).</w:t>
      </w:r>
      <w:r w:rsidRPr="00EB54F9">
        <w:rPr>
          <w:rFonts w:asciiTheme="majorBidi" w:hAnsiTheme="majorBidi" w:cs="Traditional Arabic"/>
          <w:shd w:val="clear" w:color="auto" w:fill="FFFFFF"/>
          <w:rtl/>
        </w:rPr>
        <w:t>‏</w:t>
      </w:r>
    </w:p>
    <w:p w14:paraId="009EC14E"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sz w:val="28"/>
          <w:szCs w:val="28"/>
          <w:rtl/>
          <w:lang w:val="en-GB" w:bidi="ar-EG"/>
        </w:rPr>
      </w:pPr>
      <w:r w:rsidRPr="00CA0E34">
        <w:rPr>
          <w:rFonts w:asciiTheme="majorBidi" w:eastAsia="Calibri" w:hAnsiTheme="majorBidi" w:cs="Traditional Arabic"/>
          <w:sz w:val="28"/>
          <w:szCs w:val="28"/>
          <w:lang w:val="en-GB" w:bidi="ar-EG"/>
        </w:rPr>
        <w:lastRenderedPageBreak/>
        <w:t>Al-Bassam, Waleed M., Ntim, Collins G., Opong, Kwaku K., and Yvonne Downs. (2018). Corporate Boards and Ownership Structure as Antecedents of</w:t>
      </w:r>
      <w:r w:rsidRPr="00CA0E34">
        <w:rPr>
          <w:rFonts w:asciiTheme="majorBidi" w:eastAsia="Calibri" w:hAnsiTheme="majorBidi" w:cs="Traditional Arabic"/>
          <w:sz w:val="28"/>
          <w:szCs w:val="28"/>
          <w:rtl/>
          <w:lang w:val="en-GB" w:bidi="ar-EG"/>
        </w:rPr>
        <w:t xml:space="preserve"> </w:t>
      </w:r>
      <w:r w:rsidRPr="00CA0E34">
        <w:rPr>
          <w:rFonts w:asciiTheme="majorBidi" w:eastAsia="Calibri" w:hAnsiTheme="majorBidi" w:cs="Traditional Arabic"/>
          <w:sz w:val="28"/>
          <w:szCs w:val="28"/>
          <w:lang w:val="en-GB" w:bidi="ar-EG"/>
        </w:rPr>
        <w:t>Corporate Governance Disclosure in Saudi Arabian Publicly Listed Corporations, Business &amp; Society, Vol. 57(2), 335–377.</w:t>
      </w:r>
    </w:p>
    <w:p w14:paraId="656A7D83"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sz w:val="28"/>
          <w:szCs w:val="28"/>
          <w:rtl/>
          <w:lang w:val="en-GB" w:bidi="ar-EG"/>
        </w:rPr>
      </w:pPr>
      <w:r w:rsidRPr="00CA0E34">
        <w:rPr>
          <w:rFonts w:asciiTheme="majorBidi" w:eastAsia="Calibri" w:hAnsiTheme="majorBidi" w:cs="Traditional Arabic"/>
          <w:sz w:val="28"/>
          <w:szCs w:val="28"/>
          <w:lang w:val="en-GB" w:bidi="ar-EG"/>
        </w:rPr>
        <w:t>Al-habshan, Khalid Saad .(2017).The Current Rights of Minority Shareholders in Saudi Arabia. International Law Research; Vol. 6, No. 1, 185- 204.</w:t>
      </w:r>
    </w:p>
    <w:p w14:paraId="415E02ED"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Aliani, K. (2014). CEO characteristics and corporate tax planning evidence from US companies. </w:t>
      </w:r>
      <w:r w:rsidRPr="00EB54F9">
        <w:rPr>
          <w:rFonts w:asciiTheme="majorBidi" w:hAnsiTheme="majorBidi" w:cs="Traditional Arabic"/>
          <w:i/>
          <w:iCs/>
          <w:shd w:val="clear" w:color="auto" w:fill="FFFFFF"/>
        </w:rPr>
        <w:t>International Journal of Managerial and Financial Accounting</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6</w:t>
      </w:r>
      <w:r w:rsidRPr="00EB54F9">
        <w:rPr>
          <w:rFonts w:asciiTheme="majorBidi" w:hAnsiTheme="majorBidi" w:cs="Traditional Arabic"/>
          <w:shd w:val="clear" w:color="auto" w:fill="FFFFFF"/>
        </w:rPr>
        <w:t>(1), 49-59.</w:t>
      </w:r>
      <w:r w:rsidRPr="00EB54F9">
        <w:rPr>
          <w:rFonts w:asciiTheme="majorBidi" w:hAnsiTheme="majorBidi" w:cs="Traditional Arabic"/>
          <w:shd w:val="clear" w:color="auto" w:fill="FFFFFF"/>
          <w:rtl/>
        </w:rPr>
        <w:t>‏</w:t>
      </w:r>
    </w:p>
    <w:p w14:paraId="4EA31876"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sz w:val="28"/>
          <w:szCs w:val="28"/>
          <w:rtl/>
          <w:lang w:val="en-GB"/>
        </w:rPr>
      </w:pPr>
      <w:r w:rsidRPr="00CA0E34">
        <w:rPr>
          <w:rFonts w:asciiTheme="majorBidi" w:eastAsia="Calibri" w:hAnsiTheme="majorBidi" w:cs="Traditional Arabic"/>
          <w:sz w:val="28"/>
          <w:szCs w:val="28"/>
          <w:lang w:val="en-GB" w:bidi="ar-EG"/>
        </w:rPr>
        <w:t>Alishani, Detrina. (2014).The Development of Joint Stock</w:t>
      </w:r>
      <w:r w:rsidRPr="00CA0E34">
        <w:rPr>
          <w:rFonts w:asciiTheme="majorBidi" w:eastAsia="Calibri" w:hAnsiTheme="majorBidi" w:cs="Traditional Arabic"/>
          <w:sz w:val="28"/>
          <w:szCs w:val="28"/>
          <w:rtl/>
          <w:lang w:val="en-GB" w:bidi="ar-EG"/>
        </w:rPr>
        <w:t xml:space="preserve"> </w:t>
      </w:r>
      <w:r w:rsidRPr="00CA0E34">
        <w:rPr>
          <w:rFonts w:asciiTheme="majorBidi" w:eastAsia="Calibri" w:hAnsiTheme="majorBidi" w:cs="Traditional Arabic"/>
          <w:sz w:val="28"/>
          <w:szCs w:val="28"/>
          <w:lang w:val="en-GB" w:bidi="ar-EG"/>
        </w:rPr>
        <w:t>Companies according to Kosovo’s</w:t>
      </w:r>
      <w:r w:rsidRPr="00CA0E34">
        <w:rPr>
          <w:rFonts w:asciiTheme="majorBidi" w:eastAsia="Calibri" w:hAnsiTheme="majorBidi" w:cs="Traditional Arabic"/>
          <w:sz w:val="28"/>
          <w:szCs w:val="28"/>
          <w:rtl/>
          <w:lang w:val="en-GB" w:bidi="ar-EG"/>
        </w:rPr>
        <w:t xml:space="preserve"> </w:t>
      </w:r>
      <w:r w:rsidRPr="00CA0E34">
        <w:rPr>
          <w:rFonts w:asciiTheme="majorBidi" w:eastAsia="Calibri" w:hAnsiTheme="majorBidi" w:cs="Traditional Arabic"/>
          <w:sz w:val="28"/>
          <w:szCs w:val="28"/>
          <w:lang w:val="en-GB" w:bidi="ar-EG"/>
        </w:rPr>
        <w:t>Legislation and their Comparison</w:t>
      </w:r>
      <w:r w:rsidRPr="00CA0E34">
        <w:rPr>
          <w:rFonts w:asciiTheme="majorBidi" w:eastAsia="Calibri" w:hAnsiTheme="majorBidi" w:cs="Traditional Arabic"/>
          <w:sz w:val="28"/>
          <w:szCs w:val="28"/>
          <w:rtl/>
          <w:lang w:val="en-GB" w:bidi="ar-EG"/>
        </w:rPr>
        <w:t xml:space="preserve"> </w:t>
      </w:r>
      <w:r w:rsidRPr="00CA0E34">
        <w:rPr>
          <w:rFonts w:asciiTheme="majorBidi" w:eastAsia="Calibri" w:hAnsiTheme="majorBidi" w:cs="Traditional Arabic"/>
          <w:sz w:val="28"/>
          <w:szCs w:val="28"/>
          <w:lang w:val="en-GB" w:bidi="ar-EG"/>
        </w:rPr>
        <w:t>with the Region. Iliria International Review, Germany and Iliria College, Pristina, Kosovo,</w:t>
      </w:r>
      <w:r w:rsidRPr="00CA0E34">
        <w:rPr>
          <w:rFonts w:asciiTheme="majorBidi" w:eastAsia="Calibri" w:hAnsiTheme="majorBidi" w:cs="Traditional Arabic"/>
          <w:sz w:val="28"/>
          <w:szCs w:val="28"/>
          <w:lang w:val="en-GB"/>
        </w:rPr>
        <w:t xml:space="preserve"> 112- 124.</w:t>
      </w:r>
    </w:p>
    <w:p w14:paraId="61EE42F4" w14:textId="77777777" w:rsidR="00CA0E34" w:rsidRPr="00EB54F9" w:rsidRDefault="00CA0E34" w:rsidP="00CA0E34">
      <w:pPr>
        <w:pStyle w:val="a9"/>
        <w:numPr>
          <w:ilvl w:val="0"/>
          <w:numId w:val="31"/>
        </w:numPr>
        <w:spacing w:before="120" w:after="120"/>
        <w:jc w:val="both"/>
        <w:rPr>
          <w:rFonts w:asciiTheme="majorBidi" w:hAnsiTheme="majorBidi" w:cs="Traditional Arabic"/>
          <w:shd w:val="clear" w:color="auto" w:fill="FFFFFF"/>
        </w:rPr>
      </w:pPr>
      <w:r w:rsidRPr="00EB54F9">
        <w:rPr>
          <w:rFonts w:asciiTheme="majorBidi" w:hAnsiTheme="majorBidi" w:cs="Traditional Arabic"/>
          <w:shd w:val="clear" w:color="auto" w:fill="FFFFFF"/>
        </w:rPr>
        <w:t>Altarawneh, M., Shafie, R., &amp; Ishak, R. (2020). CEO characteristics: A literature review and future directions. </w:t>
      </w:r>
      <w:r w:rsidRPr="00EB54F9">
        <w:rPr>
          <w:rFonts w:asciiTheme="majorBidi" w:hAnsiTheme="majorBidi" w:cs="Traditional Arabic"/>
          <w:i/>
          <w:iCs/>
          <w:shd w:val="clear" w:color="auto" w:fill="FFFFFF"/>
        </w:rPr>
        <w:t>Academy of Strategic Management Journal</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19</w:t>
      </w:r>
      <w:r w:rsidRPr="00EB54F9">
        <w:rPr>
          <w:rFonts w:asciiTheme="majorBidi" w:hAnsiTheme="majorBidi" w:cs="Traditional Arabic"/>
          <w:shd w:val="clear" w:color="auto" w:fill="FFFFFF"/>
        </w:rPr>
        <w:t>(1), 1-10.</w:t>
      </w:r>
      <w:r w:rsidRPr="00EB54F9">
        <w:rPr>
          <w:rFonts w:asciiTheme="majorBidi" w:hAnsiTheme="majorBidi" w:cs="Traditional Arabic"/>
          <w:shd w:val="clear" w:color="auto" w:fill="FFFFFF"/>
          <w:rtl/>
        </w:rPr>
        <w:t>‏</w:t>
      </w:r>
    </w:p>
    <w:p w14:paraId="0C8B6D8D" w14:textId="77777777" w:rsidR="00CA0E34" w:rsidRPr="00EB54F9" w:rsidRDefault="00CA0E34" w:rsidP="00CA0E34">
      <w:pPr>
        <w:pStyle w:val="a9"/>
        <w:numPr>
          <w:ilvl w:val="0"/>
          <w:numId w:val="31"/>
        </w:numPr>
        <w:spacing w:before="0"/>
        <w:jc w:val="both"/>
        <w:rPr>
          <w:rFonts w:asciiTheme="majorBidi" w:hAnsiTheme="majorBidi" w:cs="Traditional Arabic"/>
          <w:rtl/>
        </w:rPr>
      </w:pPr>
      <w:r w:rsidRPr="00EB54F9">
        <w:rPr>
          <w:rFonts w:asciiTheme="majorBidi" w:hAnsiTheme="majorBidi" w:cs="Traditional Arabic"/>
          <w:shd w:val="clear" w:color="auto" w:fill="FFFFFF"/>
        </w:rPr>
        <w:t>Amran</w:t>
      </w:r>
      <w:r w:rsidRPr="00EB54F9">
        <w:rPr>
          <w:rFonts w:asciiTheme="majorBidi" w:hAnsiTheme="majorBidi" w:cs="Traditional Arabic"/>
          <w:color w:val="222222"/>
          <w:shd w:val="clear" w:color="auto" w:fill="FFFFFF"/>
        </w:rPr>
        <w:t>, N. A., Yusof, M. A. M., Ishak, R., &amp; Aripin, N. (2014). Do characteristics of CEO and chairman influence government-linked companies performance?. </w:t>
      </w:r>
      <w:r w:rsidRPr="00EB54F9">
        <w:rPr>
          <w:rFonts w:asciiTheme="majorBidi" w:hAnsiTheme="majorBidi" w:cs="Traditional Arabic"/>
          <w:i/>
          <w:iCs/>
          <w:color w:val="222222"/>
          <w:shd w:val="clear" w:color="auto" w:fill="FFFFFF"/>
        </w:rPr>
        <w:t>Procedia-Social and Behavioral Sciences</w:t>
      </w:r>
      <w:r w:rsidRPr="00EB54F9">
        <w:rPr>
          <w:rFonts w:asciiTheme="majorBidi" w:hAnsiTheme="majorBidi" w:cs="Traditional Arabic"/>
          <w:color w:val="222222"/>
          <w:shd w:val="clear" w:color="auto" w:fill="FFFFFF"/>
        </w:rPr>
        <w:t>, </w:t>
      </w:r>
      <w:r w:rsidRPr="00EB54F9">
        <w:rPr>
          <w:rFonts w:asciiTheme="majorBidi" w:hAnsiTheme="majorBidi" w:cs="Traditional Arabic"/>
          <w:i/>
          <w:iCs/>
          <w:color w:val="222222"/>
          <w:shd w:val="clear" w:color="auto" w:fill="FFFFFF"/>
        </w:rPr>
        <w:t>109</w:t>
      </w:r>
      <w:r w:rsidRPr="00EB54F9">
        <w:rPr>
          <w:rFonts w:asciiTheme="majorBidi" w:hAnsiTheme="majorBidi" w:cs="Traditional Arabic"/>
          <w:color w:val="222222"/>
          <w:shd w:val="clear" w:color="auto" w:fill="FFFFFF"/>
        </w:rPr>
        <w:t>, 799-803.</w:t>
      </w:r>
      <w:r w:rsidRPr="00EB54F9">
        <w:rPr>
          <w:rFonts w:asciiTheme="majorBidi" w:hAnsiTheme="majorBidi" w:cs="Traditional Arabic"/>
          <w:color w:val="222222"/>
          <w:shd w:val="clear" w:color="auto" w:fill="FFFFFF"/>
          <w:rtl/>
        </w:rPr>
        <w:t>‏</w:t>
      </w:r>
    </w:p>
    <w:p w14:paraId="5BF664B5"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iCs/>
          <w:sz w:val="28"/>
          <w:szCs w:val="28"/>
          <w:rtl/>
          <w:lang w:val="en-GB" w:bidi="ar-EG"/>
        </w:rPr>
      </w:pPr>
      <w:r w:rsidRPr="00CA0E34">
        <w:rPr>
          <w:rFonts w:asciiTheme="majorBidi" w:eastAsia="Calibri" w:hAnsiTheme="majorBidi" w:cs="Traditional Arabic"/>
          <w:iCs/>
          <w:sz w:val="28"/>
          <w:szCs w:val="28"/>
          <w:lang w:val="en-GB" w:bidi="ar-EG"/>
        </w:rPr>
        <w:t xml:space="preserve">Arena R., 2010, Corporate Limited Liability and Cambridge Economics in The Inter-war Period: Robertson, Keynes and Sraffa, </w:t>
      </w:r>
      <w:r w:rsidRPr="00CA0E34">
        <w:rPr>
          <w:rFonts w:asciiTheme="majorBidi" w:eastAsia="Calibri" w:hAnsiTheme="majorBidi" w:cs="Traditional Arabic"/>
          <w:sz w:val="28"/>
          <w:szCs w:val="28"/>
          <w:lang w:val="en-GB" w:bidi="ar-EG"/>
        </w:rPr>
        <w:t xml:space="preserve">Cambridge Journal of Economics, vol. 3, no. 5, </w:t>
      </w:r>
      <w:r w:rsidRPr="00CA0E34">
        <w:rPr>
          <w:rFonts w:asciiTheme="majorBidi" w:eastAsia="Calibri" w:hAnsiTheme="majorBidi" w:cs="Traditional Arabic"/>
          <w:sz w:val="28"/>
          <w:szCs w:val="28"/>
          <w:lang w:val="it-IT" w:bidi="ar-EG"/>
        </w:rPr>
        <w:t>869-883</w:t>
      </w:r>
      <w:r w:rsidRPr="00CA0E34">
        <w:rPr>
          <w:rFonts w:asciiTheme="majorBidi" w:eastAsia="Calibri" w:hAnsiTheme="majorBidi" w:cs="Traditional Arabic"/>
          <w:iCs/>
          <w:sz w:val="28"/>
          <w:szCs w:val="28"/>
          <w:lang w:val="en-GB" w:bidi="ar-EG"/>
        </w:rPr>
        <w:t>.</w:t>
      </w:r>
    </w:p>
    <w:p w14:paraId="16824D39"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Assenga, M. P., Aly, D., &amp; Hussainey, K. (2018). The impact of board characteristics on the financial performance of Tanzanian firms. Corporate Governance, 18(6), 1089-1106. </w:t>
      </w:r>
    </w:p>
    <w:p w14:paraId="1FD9328A"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Bajaher, M. S. (2019). Corporate governance and financial performance: An empirical study on cement companies listed in Saudi Stock Market. Jerash for Research and Studies, 20(2), 697-711. </w:t>
      </w:r>
    </w:p>
    <w:p w14:paraId="6A749FC3"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Banker, R. D., Darrough, M. N., Huang, R., &amp; Plehn-Dujowich, J. M. (2013). The relation between CEO compensation and past performance. </w:t>
      </w:r>
      <w:r w:rsidRPr="00EB54F9">
        <w:rPr>
          <w:rFonts w:asciiTheme="majorBidi" w:hAnsiTheme="majorBidi" w:cs="Traditional Arabic"/>
          <w:i/>
          <w:iCs/>
          <w:shd w:val="clear" w:color="auto" w:fill="FFFFFF"/>
        </w:rPr>
        <w:t>The Accounting Review</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88</w:t>
      </w:r>
      <w:r w:rsidRPr="00EB54F9">
        <w:rPr>
          <w:rFonts w:asciiTheme="majorBidi" w:hAnsiTheme="majorBidi" w:cs="Traditional Arabic"/>
          <w:shd w:val="clear" w:color="auto" w:fill="FFFFFF"/>
        </w:rPr>
        <w:t>(1), 1-30.</w:t>
      </w:r>
      <w:r w:rsidRPr="00EB54F9">
        <w:rPr>
          <w:rFonts w:asciiTheme="majorBidi" w:hAnsiTheme="majorBidi" w:cs="Traditional Arabic"/>
          <w:shd w:val="clear" w:color="auto" w:fill="FFFFFF"/>
          <w:rtl/>
        </w:rPr>
        <w:t>‏</w:t>
      </w:r>
    </w:p>
    <w:p w14:paraId="1721EE8F"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iCs/>
          <w:sz w:val="28"/>
          <w:szCs w:val="28"/>
          <w:rtl/>
          <w:lang w:val="en-GB"/>
        </w:rPr>
      </w:pPr>
      <w:r w:rsidRPr="00CA0E34">
        <w:rPr>
          <w:rFonts w:asciiTheme="majorBidi" w:eastAsia="Calibri" w:hAnsiTheme="majorBidi" w:cs="Traditional Arabic"/>
          <w:iCs/>
          <w:sz w:val="28"/>
          <w:szCs w:val="28"/>
          <w:lang w:val="en-GB" w:bidi="ar-EG"/>
        </w:rPr>
        <w:t>Belabes, Mourad &amp; kermiche, Latifa. (2020). The Islamic joint stock company: A fundamental study of a</w:t>
      </w:r>
      <w:r w:rsidRPr="00CA0E34">
        <w:rPr>
          <w:rFonts w:asciiTheme="majorBidi" w:eastAsia="Calibri" w:hAnsiTheme="majorBidi" w:cs="Traditional Arabic"/>
          <w:iCs/>
          <w:sz w:val="28"/>
          <w:szCs w:val="28"/>
          <w:rtl/>
          <w:lang w:val="en-GB"/>
        </w:rPr>
        <w:t xml:space="preserve"> </w:t>
      </w:r>
      <w:r w:rsidRPr="00CA0E34">
        <w:rPr>
          <w:rFonts w:asciiTheme="majorBidi" w:eastAsia="Calibri" w:hAnsiTheme="majorBidi" w:cs="Traditional Arabic"/>
          <w:iCs/>
          <w:sz w:val="28"/>
          <w:szCs w:val="28"/>
          <w:lang w:val="en-GB" w:bidi="ar-EG"/>
        </w:rPr>
        <w:t xml:space="preserve">modern investment model. </w:t>
      </w:r>
      <w:r w:rsidRPr="00CA0E34">
        <w:rPr>
          <w:rFonts w:asciiTheme="majorBidi" w:eastAsia="Calibri" w:hAnsiTheme="majorBidi" w:cs="Traditional Arabic"/>
          <w:sz w:val="28"/>
          <w:szCs w:val="28"/>
          <w:lang w:val="en-GB" w:bidi="ar-EG"/>
        </w:rPr>
        <w:t>Jurisprudence Journal, vol 12 – (Special Issue) – September 2020</w:t>
      </w:r>
      <w:r w:rsidRPr="00CA0E34">
        <w:rPr>
          <w:rFonts w:asciiTheme="majorBidi" w:eastAsia="Calibri" w:hAnsiTheme="majorBidi" w:cs="Traditional Arabic"/>
          <w:iCs/>
          <w:sz w:val="28"/>
          <w:szCs w:val="28"/>
          <w:lang w:val="en-GB" w:bidi="ar-EG"/>
        </w:rPr>
        <w:t>, 222 – 242.</w:t>
      </w:r>
    </w:p>
    <w:p w14:paraId="0BC99AF3"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rtl/>
          <w:lang w:val="en-GB" w:bidi="ar-EG"/>
        </w:rPr>
      </w:pPr>
      <w:r w:rsidRPr="00CA0E34">
        <w:rPr>
          <w:rFonts w:asciiTheme="majorBidi" w:eastAsia="Calibri" w:hAnsiTheme="majorBidi" w:cs="Traditional Arabic"/>
          <w:sz w:val="28"/>
          <w:szCs w:val="28"/>
          <w:lang w:val="en-GB" w:bidi="ar-EG"/>
        </w:rPr>
        <w:t>Bhatt, R. R., &amp; Bhattacharya, S. (2015). Board structure and firm performance in Indian IT firms. Journal of Advances in Management Research, 12(3), 232-248.</w:t>
      </w:r>
    </w:p>
    <w:p w14:paraId="504A1C31"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iCs/>
          <w:sz w:val="28"/>
          <w:szCs w:val="28"/>
          <w:lang w:val="pt-PT" w:bidi="ar-EG"/>
        </w:rPr>
      </w:pPr>
      <w:r w:rsidRPr="00CA0E34">
        <w:rPr>
          <w:rFonts w:asciiTheme="majorBidi" w:eastAsia="Calibri" w:hAnsiTheme="majorBidi" w:cs="Traditional Arabic"/>
          <w:iCs/>
          <w:sz w:val="28"/>
          <w:szCs w:val="28"/>
          <w:lang w:val="en-GB" w:bidi="ar-EG"/>
        </w:rPr>
        <w:lastRenderedPageBreak/>
        <w:t xml:space="preserve">Bruno Jossa.(2014). </w:t>
      </w:r>
      <w:hyperlink r:id="rId11" w:history="1">
        <w:r w:rsidRPr="00CA0E34">
          <w:rPr>
            <w:rFonts w:asciiTheme="majorBidi" w:eastAsia="Calibri" w:hAnsiTheme="majorBidi" w:cs="Traditional Arabic"/>
            <w:iCs/>
            <w:sz w:val="28"/>
            <w:szCs w:val="28"/>
            <w:lang w:val="en-GB" w:bidi="ar-EG"/>
          </w:rPr>
          <w:t>The Joint-Stock Company As A Springboard For Socialism</w:t>
        </w:r>
      </w:hyperlink>
      <w:r w:rsidRPr="00CA0E34">
        <w:rPr>
          <w:rFonts w:asciiTheme="majorBidi" w:eastAsia="Calibri" w:hAnsiTheme="majorBidi" w:cs="Traditional Arabic"/>
          <w:iCs/>
          <w:sz w:val="28"/>
          <w:szCs w:val="28"/>
          <w:lang w:val="en-GB" w:bidi="ar-EG"/>
        </w:rPr>
        <w:t xml:space="preserve">. </w:t>
      </w:r>
      <w:hyperlink r:id="rId12" w:history="1">
        <w:r w:rsidRPr="00CA0E34">
          <w:rPr>
            <w:rFonts w:asciiTheme="majorBidi" w:eastAsia="Calibri" w:hAnsiTheme="majorBidi" w:cs="Traditional Arabic"/>
            <w:sz w:val="28"/>
            <w:szCs w:val="28"/>
            <w:lang w:val="pt-PT"/>
          </w:rPr>
          <w:t>Rivista Internazionale di Scienze Sociali</w:t>
        </w:r>
      </w:hyperlink>
      <w:r w:rsidRPr="00CA0E34">
        <w:rPr>
          <w:rFonts w:asciiTheme="majorBidi" w:eastAsia="Calibri" w:hAnsiTheme="majorBidi" w:cs="Traditional Arabic"/>
          <w:sz w:val="28"/>
          <w:szCs w:val="28"/>
          <w:lang w:val="pt-PT" w:bidi="ar-EG"/>
        </w:rPr>
        <w:t>, Vita e Pensiero, Pubblicazioni dell'Universita' Cattolica del Sacro Cuore, vol. 122</w:t>
      </w:r>
      <w:r w:rsidRPr="00CA0E34">
        <w:rPr>
          <w:rFonts w:asciiTheme="majorBidi" w:eastAsia="Calibri" w:hAnsiTheme="majorBidi" w:cs="Traditional Arabic"/>
          <w:iCs/>
          <w:sz w:val="28"/>
          <w:szCs w:val="28"/>
          <w:lang w:val="pt-PT" w:bidi="ar-EG"/>
        </w:rPr>
        <w:t>(1), 19-36.</w:t>
      </w:r>
    </w:p>
    <w:p w14:paraId="46285B51"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bidi="ar-EG"/>
        </w:rPr>
      </w:pPr>
      <w:r w:rsidRPr="00CA0E34">
        <w:rPr>
          <w:rFonts w:asciiTheme="majorBidi" w:eastAsia="Calibri" w:hAnsiTheme="majorBidi" w:cs="Traditional Arabic"/>
          <w:sz w:val="28"/>
          <w:szCs w:val="28"/>
          <w:lang w:val="en-GB" w:bidi="ar-EG"/>
        </w:rPr>
        <w:t xml:space="preserve">Buertey, S., and Pae, H. (2020). Corporate Governance and Forward-Looking Information Disclosure: Evidence from a Developing Country. Journal of African Business, 1-16. </w:t>
      </w:r>
    </w:p>
    <w:p w14:paraId="15441243"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Pr>
      </w:pPr>
      <w:r w:rsidRPr="00BD684D">
        <w:rPr>
          <w:rFonts w:asciiTheme="majorBidi" w:hAnsiTheme="majorBidi" w:cs="Traditional Arabic"/>
          <w:shd w:val="clear" w:color="auto" w:fill="FFFFFF"/>
          <w:lang w:val="pt-PT"/>
        </w:rPr>
        <w:t xml:space="preserve">Cambini, C., Rondi, L., &amp; De Masi, S. (2015). </w:t>
      </w:r>
      <w:r w:rsidRPr="00EB54F9">
        <w:rPr>
          <w:rFonts w:asciiTheme="majorBidi" w:hAnsiTheme="majorBidi" w:cs="Traditional Arabic"/>
          <w:shd w:val="clear" w:color="auto" w:fill="FFFFFF"/>
        </w:rPr>
        <w:t>Incentive compensation in energy firms: does regulation matter?. </w:t>
      </w:r>
      <w:r w:rsidRPr="00EB54F9">
        <w:rPr>
          <w:rFonts w:asciiTheme="majorBidi" w:hAnsiTheme="majorBidi" w:cs="Traditional Arabic"/>
          <w:i/>
          <w:iCs/>
          <w:shd w:val="clear" w:color="auto" w:fill="FFFFFF"/>
        </w:rPr>
        <w:t>Corporate Governance: An International Review</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23</w:t>
      </w:r>
      <w:r w:rsidRPr="00EB54F9">
        <w:rPr>
          <w:rFonts w:asciiTheme="majorBidi" w:hAnsiTheme="majorBidi" w:cs="Traditional Arabic"/>
          <w:shd w:val="clear" w:color="auto" w:fill="FFFFFF"/>
        </w:rPr>
        <w:t>(4), 378-395.</w:t>
      </w:r>
      <w:r w:rsidRPr="00EB54F9">
        <w:rPr>
          <w:rFonts w:asciiTheme="majorBidi" w:hAnsiTheme="majorBidi" w:cs="Traditional Arabic"/>
          <w:shd w:val="clear" w:color="auto" w:fill="FFFFFF"/>
          <w:rtl/>
        </w:rPr>
        <w:t>‏</w:t>
      </w:r>
    </w:p>
    <w:p w14:paraId="6F7D5407"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sz w:val="28"/>
          <w:szCs w:val="28"/>
          <w:rtl/>
          <w:lang w:val="en-GB"/>
        </w:rPr>
      </w:pPr>
      <w:r w:rsidRPr="00CA0E34">
        <w:rPr>
          <w:rFonts w:asciiTheme="majorBidi" w:eastAsia="Calibri" w:hAnsiTheme="majorBidi" w:cs="Traditional Arabic"/>
          <w:sz w:val="28"/>
          <w:szCs w:val="28"/>
          <w:lang w:val="en-GB" w:bidi="ar-EG"/>
        </w:rPr>
        <w:t xml:space="preserve">Capital Market Authority. (2016). </w:t>
      </w:r>
      <w:r w:rsidRPr="00CA0E34">
        <w:rPr>
          <w:rFonts w:asciiTheme="majorBidi" w:eastAsia="Calibri" w:hAnsiTheme="majorBidi" w:cs="Traditional Arabic"/>
          <w:sz w:val="28"/>
          <w:szCs w:val="28"/>
          <w:lang w:val="en-GB"/>
        </w:rPr>
        <w:t>Regulatory Rules and Procedures issued pursuant to the Companies Law relating to Listed Joint Stock Companies</w:t>
      </w:r>
      <w:r w:rsidRPr="00CA0E34">
        <w:rPr>
          <w:rFonts w:asciiTheme="majorBidi" w:eastAsia="Calibri" w:hAnsiTheme="majorBidi" w:cs="Traditional Arabic"/>
          <w:sz w:val="28"/>
          <w:szCs w:val="28"/>
          <w:lang w:val="en-GB" w:bidi="ar-EG"/>
        </w:rPr>
        <w:t>. KINGDOM OF SAUDI ARABIA.</w:t>
      </w:r>
    </w:p>
    <w:p w14:paraId="360D7985"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Din, S. U., &amp; Javid, A. Y. (2011). Impact of managerial ownership on financial policies and the firm’s performance: evidence Pakistani manufacturing firms.</w:t>
      </w:r>
      <w:r w:rsidRPr="00EB54F9">
        <w:rPr>
          <w:rFonts w:asciiTheme="majorBidi" w:hAnsiTheme="majorBidi" w:cs="Traditional Arabic"/>
          <w:shd w:val="clear" w:color="auto" w:fill="FFFFFF"/>
          <w:rtl/>
        </w:rPr>
        <w:t xml:space="preserve">‏ </w:t>
      </w:r>
    </w:p>
    <w:p w14:paraId="3DFBA93A" w14:textId="77777777" w:rsidR="00CA0E34" w:rsidRPr="00CA0E34" w:rsidRDefault="00CA0E34" w:rsidP="00CA0E34">
      <w:pPr>
        <w:pStyle w:val="a8"/>
        <w:numPr>
          <w:ilvl w:val="0"/>
          <w:numId w:val="31"/>
        </w:numPr>
        <w:bidi w:val="0"/>
        <w:spacing w:after="120" w:line="240" w:lineRule="auto"/>
        <w:jc w:val="both"/>
        <w:rPr>
          <w:rFonts w:asciiTheme="majorBidi" w:hAnsiTheme="majorBidi" w:cs="Traditional Arabic"/>
          <w:color w:val="000000" w:themeColor="text1"/>
          <w:sz w:val="28"/>
          <w:szCs w:val="28"/>
          <w:lang w:bidi="ar-JO"/>
        </w:rPr>
      </w:pPr>
      <w:r w:rsidRPr="00CA0E34">
        <w:rPr>
          <w:rFonts w:asciiTheme="majorBidi" w:hAnsiTheme="majorBidi" w:cs="Traditional Arabic"/>
          <w:color w:val="000000" w:themeColor="text1"/>
          <w:sz w:val="28"/>
          <w:szCs w:val="28"/>
          <w:shd w:val="clear" w:color="auto" w:fill="FFFFFF"/>
        </w:rPr>
        <w:t>Dittmar, A., &amp; Duchin, R. (2016). Looking in the rearview mirror: The effect of managers' professional experience on corporate financial policy. </w:t>
      </w:r>
      <w:r w:rsidRPr="00CA0E34">
        <w:rPr>
          <w:rFonts w:asciiTheme="majorBidi" w:hAnsiTheme="majorBidi" w:cs="Traditional Arabic"/>
          <w:i/>
          <w:iCs/>
          <w:color w:val="000000" w:themeColor="text1"/>
          <w:sz w:val="28"/>
          <w:szCs w:val="28"/>
          <w:shd w:val="clear" w:color="auto" w:fill="FFFFFF"/>
        </w:rPr>
        <w:t>The Review of Financial Studies</w:t>
      </w:r>
      <w:r w:rsidRPr="00CA0E34">
        <w:rPr>
          <w:rFonts w:asciiTheme="majorBidi" w:hAnsiTheme="majorBidi" w:cs="Traditional Arabic"/>
          <w:color w:val="000000" w:themeColor="text1"/>
          <w:sz w:val="28"/>
          <w:szCs w:val="28"/>
          <w:shd w:val="clear" w:color="auto" w:fill="FFFFFF"/>
        </w:rPr>
        <w:t>, </w:t>
      </w:r>
      <w:r w:rsidRPr="00CA0E34">
        <w:rPr>
          <w:rFonts w:asciiTheme="majorBidi" w:hAnsiTheme="majorBidi" w:cs="Traditional Arabic"/>
          <w:i/>
          <w:iCs/>
          <w:color w:val="000000" w:themeColor="text1"/>
          <w:sz w:val="28"/>
          <w:szCs w:val="28"/>
          <w:shd w:val="clear" w:color="auto" w:fill="FFFFFF"/>
        </w:rPr>
        <w:t>29</w:t>
      </w:r>
      <w:r w:rsidRPr="00CA0E34">
        <w:rPr>
          <w:rFonts w:asciiTheme="majorBidi" w:hAnsiTheme="majorBidi" w:cs="Traditional Arabic"/>
          <w:color w:val="000000" w:themeColor="text1"/>
          <w:sz w:val="28"/>
          <w:szCs w:val="28"/>
          <w:shd w:val="clear" w:color="auto" w:fill="FFFFFF"/>
        </w:rPr>
        <w:t>(3), 565-602.</w:t>
      </w:r>
      <w:r w:rsidRPr="00CA0E34">
        <w:rPr>
          <w:rFonts w:asciiTheme="majorBidi" w:hAnsiTheme="majorBidi" w:cs="Traditional Arabic"/>
          <w:color w:val="000000" w:themeColor="text1"/>
          <w:sz w:val="28"/>
          <w:szCs w:val="28"/>
          <w:shd w:val="clear" w:color="auto" w:fill="FFFFFF"/>
          <w:rtl/>
        </w:rPr>
        <w:t>‏</w:t>
      </w:r>
    </w:p>
    <w:p w14:paraId="7A97DB9A"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Ellili, N. O. D. (2011). Ownership structure, financial policy and performance of the firm: US evidence. </w:t>
      </w:r>
      <w:r w:rsidRPr="00EB54F9">
        <w:rPr>
          <w:rFonts w:asciiTheme="majorBidi" w:hAnsiTheme="majorBidi" w:cs="Traditional Arabic"/>
          <w:i/>
          <w:iCs/>
          <w:shd w:val="clear" w:color="auto" w:fill="FFFFFF"/>
        </w:rPr>
        <w:t>International Journal of Business and Management</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6</w:t>
      </w:r>
      <w:r w:rsidRPr="00EB54F9">
        <w:rPr>
          <w:rFonts w:asciiTheme="majorBidi" w:hAnsiTheme="majorBidi" w:cs="Traditional Arabic"/>
          <w:shd w:val="clear" w:color="auto" w:fill="FFFFFF"/>
        </w:rPr>
        <w:t>(10), 80.</w:t>
      </w:r>
      <w:r w:rsidRPr="00EB54F9">
        <w:rPr>
          <w:rFonts w:asciiTheme="majorBidi" w:hAnsiTheme="majorBidi" w:cs="Traditional Arabic"/>
          <w:shd w:val="clear" w:color="auto" w:fill="FFFFFF"/>
          <w:rtl/>
        </w:rPr>
        <w:t>‏</w:t>
      </w:r>
    </w:p>
    <w:p w14:paraId="2ED0925D"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Fahlenbrach, R. (2009). Founder-CEOs, investment decisions, and stock market performance. </w:t>
      </w:r>
      <w:r w:rsidRPr="00EB54F9">
        <w:rPr>
          <w:rFonts w:asciiTheme="majorBidi" w:hAnsiTheme="majorBidi" w:cs="Traditional Arabic"/>
          <w:i/>
          <w:iCs/>
          <w:shd w:val="clear" w:color="auto" w:fill="FFFFFF"/>
        </w:rPr>
        <w:t>Journal of financial and Quantitative Analysis</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44</w:t>
      </w:r>
      <w:r w:rsidRPr="00EB54F9">
        <w:rPr>
          <w:rFonts w:asciiTheme="majorBidi" w:hAnsiTheme="majorBidi" w:cs="Traditional Arabic"/>
          <w:shd w:val="clear" w:color="auto" w:fill="FFFFFF"/>
        </w:rPr>
        <w:t>(2), 439-466.</w:t>
      </w:r>
      <w:r w:rsidRPr="00EB54F9">
        <w:rPr>
          <w:rFonts w:asciiTheme="majorBidi" w:hAnsiTheme="majorBidi" w:cs="Traditional Arabic"/>
          <w:shd w:val="clear" w:color="auto" w:fill="FFFFFF"/>
          <w:rtl/>
        </w:rPr>
        <w:t>‏</w:t>
      </w:r>
    </w:p>
    <w:p w14:paraId="128BD786"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pt-PT" w:bidi="ar-EG"/>
        </w:rPr>
        <w:t xml:space="preserve">Fama, E. F., &amp; Jensen, M. C. (1983). </w:t>
      </w:r>
      <w:r w:rsidRPr="00CA0E34">
        <w:rPr>
          <w:rFonts w:asciiTheme="majorBidi" w:eastAsia="Calibri" w:hAnsiTheme="majorBidi" w:cs="Traditional Arabic"/>
          <w:sz w:val="28"/>
          <w:szCs w:val="28"/>
          <w:lang w:val="en-GB" w:bidi="ar-EG"/>
        </w:rPr>
        <w:t>Separation of ownership and control. Journal of Law and Economics, 26(2), 301–325</w:t>
      </w:r>
      <w:r w:rsidRPr="00CA0E34">
        <w:rPr>
          <w:rFonts w:asciiTheme="majorBidi" w:eastAsia="Calibri" w:hAnsiTheme="majorBidi" w:cs="Traditional Arabic"/>
          <w:sz w:val="28"/>
          <w:szCs w:val="28"/>
          <w:rtl/>
          <w:lang w:val="en-GB" w:bidi="ar-EG"/>
        </w:rPr>
        <w:t>.</w:t>
      </w:r>
    </w:p>
    <w:p w14:paraId="19D7EC13"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Guney, Y., Karpuz, A., &amp; Komba, G. (2020). The effects of board structure on corporate performance: Evidence from East African frontier markets. Research in International Business and Finance, 53, 101222, 1-17. </w:t>
      </w:r>
    </w:p>
    <w:p w14:paraId="0B8857D1"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Hillman, A. J., &amp; Dalziel, T. (2003). Boards of directors and firm performance: Integrating agency and resource dependence perspectives. Academy of Management Review, 28(3), 383–396</w:t>
      </w:r>
      <w:r w:rsidRPr="00CA0E34">
        <w:rPr>
          <w:rFonts w:asciiTheme="majorBidi" w:eastAsia="Calibri" w:hAnsiTheme="majorBidi" w:cs="Traditional Arabic"/>
          <w:sz w:val="28"/>
          <w:szCs w:val="28"/>
          <w:rtl/>
          <w:lang w:val="en-GB" w:bidi="ar-EG"/>
        </w:rPr>
        <w:t>.</w:t>
      </w:r>
    </w:p>
    <w:p w14:paraId="089DA846" w14:textId="77777777" w:rsidR="00CA0E34" w:rsidRPr="00CA0E34" w:rsidRDefault="00CA0E34" w:rsidP="00CA0E34">
      <w:pPr>
        <w:pStyle w:val="a8"/>
        <w:numPr>
          <w:ilvl w:val="0"/>
          <w:numId w:val="31"/>
        </w:numPr>
        <w:bidi w:val="0"/>
        <w:spacing w:line="240" w:lineRule="auto"/>
        <w:jc w:val="both"/>
        <w:rPr>
          <w:rFonts w:asciiTheme="majorBidi" w:eastAsia="Calibri" w:hAnsiTheme="majorBidi" w:cs="Traditional Arabic"/>
          <w:iCs/>
          <w:sz w:val="28"/>
          <w:szCs w:val="28"/>
          <w:lang w:val="en-GB" w:bidi="ar-EG"/>
        </w:rPr>
      </w:pPr>
      <w:r w:rsidRPr="00CA0E34">
        <w:rPr>
          <w:rFonts w:asciiTheme="majorBidi" w:eastAsia="Calibri" w:hAnsiTheme="majorBidi" w:cs="Traditional Arabic"/>
          <w:iCs/>
          <w:sz w:val="28"/>
          <w:szCs w:val="28"/>
          <w:lang w:val="en-GB" w:bidi="ar-EG"/>
        </w:rPr>
        <w:t xml:space="preserve">Ireland P., 2010, Limited Liability, Shareholder Rights and the Problem of Corporate Irresponsibility. </w:t>
      </w:r>
      <w:r w:rsidRPr="00CA0E34">
        <w:rPr>
          <w:rFonts w:asciiTheme="majorBidi" w:eastAsia="Calibri" w:hAnsiTheme="majorBidi" w:cs="Traditional Arabic"/>
          <w:sz w:val="28"/>
          <w:szCs w:val="28"/>
          <w:lang w:val="en-GB"/>
        </w:rPr>
        <w:t>Cambridge Journal of Economics, vol. 34, no. 5</w:t>
      </w:r>
      <w:r w:rsidRPr="00CA0E34">
        <w:rPr>
          <w:rFonts w:asciiTheme="majorBidi" w:eastAsia="Calibri" w:hAnsiTheme="majorBidi" w:cs="Traditional Arabic"/>
          <w:iCs/>
          <w:sz w:val="28"/>
          <w:szCs w:val="28"/>
          <w:lang w:val="en-GB" w:bidi="ar-EG"/>
        </w:rPr>
        <w:t xml:space="preserve">, </w:t>
      </w:r>
      <w:r w:rsidRPr="00CA0E34">
        <w:rPr>
          <w:rFonts w:asciiTheme="majorBidi" w:eastAsia="Calibri" w:hAnsiTheme="majorBidi" w:cs="Traditional Arabic"/>
          <w:sz w:val="28"/>
          <w:szCs w:val="28"/>
          <w:lang w:val="it-IT" w:bidi="ar-EG"/>
        </w:rPr>
        <w:t>837-856</w:t>
      </w:r>
      <w:r w:rsidRPr="00CA0E34">
        <w:rPr>
          <w:rFonts w:asciiTheme="majorBidi" w:eastAsia="Calibri" w:hAnsiTheme="majorBidi" w:cs="Traditional Arabic"/>
          <w:iCs/>
          <w:sz w:val="28"/>
          <w:szCs w:val="28"/>
          <w:lang w:val="en-GB" w:bidi="ar-EG"/>
        </w:rPr>
        <w:t>.</w:t>
      </w:r>
    </w:p>
    <w:p w14:paraId="234D3383" w14:textId="77777777" w:rsidR="00CA0E34" w:rsidRPr="00CA0E34" w:rsidRDefault="00CA0E34" w:rsidP="00CA0E34">
      <w:pPr>
        <w:pStyle w:val="a8"/>
        <w:numPr>
          <w:ilvl w:val="0"/>
          <w:numId w:val="31"/>
        </w:numPr>
        <w:bidi w:val="0"/>
        <w:spacing w:line="240" w:lineRule="auto"/>
        <w:jc w:val="both"/>
        <w:rPr>
          <w:rFonts w:asciiTheme="majorBidi" w:hAnsiTheme="majorBidi" w:cs="Traditional Arabic"/>
          <w:sz w:val="28"/>
          <w:szCs w:val="28"/>
          <w:shd w:val="clear" w:color="auto" w:fill="FFFFFF"/>
          <w:rtl/>
        </w:rPr>
      </w:pPr>
      <w:r w:rsidRPr="00CA0E34">
        <w:rPr>
          <w:rFonts w:asciiTheme="majorBidi" w:hAnsiTheme="majorBidi" w:cs="Traditional Arabic"/>
          <w:sz w:val="28"/>
          <w:szCs w:val="28"/>
          <w:shd w:val="clear" w:color="auto" w:fill="FFFFFF"/>
        </w:rPr>
        <w:t>Kaplan, S. N., Klebanov, M. M., &amp; Sorensen, M. (2012). Which CEO characteristics and abilities matter?. </w:t>
      </w:r>
      <w:r w:rsidRPr="00CA0E34">
        <w:rPr>
          <w:rFonts w:asciiTheme="majorBidi" w:hAnsiTheme="majorBidi" w:cs="Traditional Arabic"/>
          <w:i/>
          <w:iCs/>
          <w:sz w:val="28"/>
          <w:szCs w:val="28"/>
          <w:shd w:val="clear" w:color="auto" w:fill="FFFFFF"/>
        </w:rPr>
        <w:t>The journal of finance</w:t>
      </w:r>
      <w:r w:rsidRPr="00CA0E34">
        <w:rPr>
          <w:rFonts w:asciiTheme="majorBidi" w:hAnsiTheme="majorBidi" w:cs="Traditional Arabic"/>
          <w:sz w:val="28"/>
          <w:szCs w:val="28"/>
          <w:shd w:val="clear" w:color="auto" w:fill="FFFFFF"/>
        </w:rPr>
        <w:t>, </w:t>
      </w:r>
      <w:r w:rsidRPr="00CA0E34">
        <w:rPr>
          <w:rFonts w:asciiTheme="majorBidi" w:hAnsiTheme="majorBidi" w:cs="Traditional Arabic"/>
          <w:i/>
          <w:iCs/>
          <w:sz w:val="28"/>
          <w:szCs w:val="28"/>
          <w:shd w:val="clear" w:color="auto" w:fill="FFFFFF"/>
        </w:rPr>
        <w:t>67</w:t>
      </w:r>
      <w:r w:rsidRPr="00CA0E34">
        <w:rPr>
          <w:rFonts w:asciiTheme="majorBidi" w:hAnsiTheme="majorBidi" w:cs="Traditional Arabic"/>
          <w:sz w:val="28"/>
          <w:szCs w:val="28"/>
          <w:shd w:val="clear" w:color="auto" w:fill="FFFFFF"/>
        </w:rPr>
        <w:t>(3), 973-1007.</w:t>
      </w:r>
      <w:r w:rsidRPr="00CA0E34">
        <w:rPr>
          <w:rFonts w:asciiTheme="majorBidi" w:hAnsiTheme="majorBidi" w:cs="Traditional Arabic"/>
          <w:sz w:val="28"/>
          <w:szCs w:val="28"/>
          <w:shd w:val="clear" w:color="auto" w:fill="FFFFFF"/>
          <w:rtl/>
        </w:rPr>
        <w:t>‏</w:t>
      </w:r>
    </w:p>
    <w:p w14:paraId="63BDF743" w14:textId="77777777" w:rsidR="00CA0E34" w:rsidRPr="00EB54F9" w:rsidRDefault="00CA0E34" w:rsidP="00CA0E34">
      <w:pPr>
        <w:pStyle w:val="a9"/>
        <w:numPr>
          <w:ilvl w:val="0"/>
          <w:numId w:val="31"/>
        </w:numPr>
        <w:spacing w:before="0"/>
        <w:jc w:val="both"/>
        <w:rPr>
          <w:rFonts w:asciiTheme="majorBidi" w:hAnsiTheme="majorBidi" w:cs="Traditional Arabic"/>
          <w:color w:val="222222"/>
          <w:shd w:val="clear" w:color="auto" w:fill="FFFFFF"/>
        </w:rPr>
      </w:pPr>
      <w:r w:rsidRPr="00EB54F9">
        <w:rPr>
          <w:rFonts w:asciiTheme="majorBidi" w:hAnsiTheme="majorBidi" w:cs="Traditional Arabic"/>
          <w:shd w:val="clear" w:color="auto" w:fill="FFFFFF"/>
        </w:rPr>
        <w:lastRenderedPageBreak/>
        <w:t>Larcker</w:t>
      </w:r>
      <w:r w:rsidRPr="00EB54F9">
        <w:rPr>
          <w:rFonts w:asciiTheme="majorBidi" w:hAnsiTheme="majorBidi" w:cs="Traditional Arabic"/>
          <w:color w:val="222222"/>
          <w:shd w:val="clear" w:color="auto" w:fill="FFFFFF"/>
        </w:rPr>
        <w:t>, D. F., &amp; Tayan, B. (2016). Chairman and CEO: The controversy over board leadership structure. </w:t>
      </w:r>
      <w:r w:rsidRPr="00EB54F9">
        <w:rPr>
          <w:rFonts w:asciiTheme="majorBidi" w:hAnsiTheme="majorBidi" w:cs="Traditional Arabic"/>
          <w:i/>
          <w:iCs/>
          <w:color w:val="222222"/>
          <w:shd w:val="clear" w:color="auto" w:fill="FFFFFF"/>
        </w:rPr>
        <w:t>Rock Center for Corporate Governance at Stanford University Closer Look Series: Topics, Issues and Controversies in Corporate Governance No. CGRP-58, Stanford University Graduate School of Business Research Paper</w:t>
      </w:r>
      <w:r w:rsidRPr="00EB54F9">
        <w:rPr>
          <w:rFonts w:asciiTheme="majorBidi" w:hAnsiTheme="majorBidi" w:cs="Traditional Arabic"/>
          <w:color w:val="222222"/>
          <w:shd w:val="clear" w:color="auto" w:fill="FFFFFF"/>
        </w:rPr>
        <w:t>, (16-32).</w:t>
      </w:r>
      <w:r w:rsidRPr="00EB54F9">
        <w:rPr>
          <w:rFonts w:asciiTheme="majorBidi" w:hAnsiTheme="majorBidi" w:cs="Traditional Arabic"/>
          <w:color w:val="222222"/>
          <w:shd w:val="clear" w:color="auto" w:fill="FFFFFF"/>
          <w:rtl/>
        </w:rPr>
        <w:t>‏</w:t>
      </w:r>
    </w:p>
    <w:p w14:paraId="09C3BAE8"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Lipton, M., &amp; Lorsch, J. W. (1992). A modest proposal for improved corporate governance. Business Lawyer, 48(1), 59–77</w:t>
      </w:r>
      <w:r w:rsidRPr="00CA0E34">
        <w:rPr>
          <w:rFonts w:asciiTheme="majorBidi" w:eastAsia="Calibri" w:hAnsiTheme="majorBidi" w:cs="Traditional Arabic"/>
          <w:sz w:val="28"/>
          <w:szCs w:val="28"/>
          <w:rtl/>
          <w:lang w:val="en-GB" w:bidi="ar-EG"/>
        </w:rPr>
        <w:t>.</w:t>
      </w:r>
    </w:p>
    <w:p w14:paraId="34E60989" w14:textId="77777777" w:rsidR="00CA0E34" w:rsidRPr="00CA0E34" w:rsidRDefault="00CA0E34" w:rsidP="00CA0E34">
      <w:pPr>
        <w:pStyle w:val="a8"/>
        <w:numPr>
          <w:ilvl w:val="0"/>
          <w:numId w:val="31"/>
        </w:numPr>
        <w:tabs>
          <w:tab w:val="left" w:pos="7241"/>
        </w:tabs>
        <w:bidi w:val="0"/>
        <w:spacing w:line="240" w:lineRule="auto"/>
        <w:jc w:val="both"/>
        <w:rPr>
          <w:rFonts w:asciiTheme="majorBidi" w:eastAsia="Calibri" w:hAnsiTheme="majorBidi" w:cs="Traditional Arabic"/>
          <w:sz w:val="28"/>
          <w:szCs w:val="28"/>
          <w:rtl/>
          <w:lang w:val="en-GB"/>
        </w:rPr>
      </w:pPr>
      <w:r w:rsidRPr="00CA0E34">
        <w:rPr>
          <w:rFonts w:asciiTheme="majorBidi" w:eastAsia="Calibri" w:hAnsiTheme="majorBidi" w:cs="Traditional Arabic"/>
          <w:sz w:val="28"/>
          <w:szCs w:val="28"/>
          <w:lang w:val="en-GB"/>
        </w:rPr>
        <w:t>Lipton, P.(2016). The Evolution of the English Joint Stock Company to 1800: An Institutional Perspective. Monash University, Australia.</w:t>
      </w:r>
    </w:p>
    <w:p w14:paraId="78088989"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Makhlouf, M. H., Laili, N. H., Basah, M. Y. &amp; Ramli, N. A. (2017). Board of directors’ effectiveness and firm performance: Evidence from Jordan. Research Journal of Finance and Accounting, 8(18), 23-34. </w:t>
      </w:r>
    </w:p>
    <w:p w14:paraId="7A913285" w14:textId="77777777" w:rsidR="00CA0E34" w:rsidRPr="00CA0E34" w:rsidRDefault="00CA0E34" w:rsidP="00CA0E34">
      <w:pPr>
        <w:pStyle w:val="a8"/>
        <w:numPr>
          <w:ilvl w:val="0"/>
          <w:numId w:val="31"/>
        </w:numPr>
        <w:tabs>
          <w:tab w:val="left" w:pos="7241"/>
        </w:tabs>
        <w:bidi w:val="0"/>
        <w:spacing w:line="240" w:lineRule="auto"/>
        <w:jc w:val="both"/>
        <w:rPr>
          <w:rFonts w:asciiTheme="majorBidi" w:eastAsia="Calibri" w:hAnsiTheme="majorBidi" w:cs="Traditional Arabic"/>
          <w:sz w:val="28"/>
          <w:szCs w:val="28"/>
          <w:lang w:val="en-GB"/>
        </w:rPr>
      </w:pPr>
      <w:r w:rsidRPr="00CA0E34">
        <w:rPr>
          <w:rFonts w:asciiTheme="majorBidi" w:eastAsia="Calibri" w:hAnsiTheme="majorBidi" w:cs="Traditional Arabic"/>
          <w:sz w:val="28"/>
          <w:szCs w:val="28"/>
          <w:lang w:val="en-GB"/>
        </w:rPr>
        <w:t>Maltas, J.(2008)., The Historical Development of Legal Principles and Procedures Evident in Modern Australian Corporate Legisation, Journal of Applied Law and Policy, January 2008 , 111- 142.</w:t>
      </w:r>
    </w:p>
    <w:p w14:paraId="2F4C0BEF"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BD684D">
        <w:rPr>
          <w:rFonts w:asciiTheme="majorBidi" w:hAnsiTheme="majorBidi" w:cs="Traditional Arabic"/>
          <w:shd w:val="clear" w:color="auto" w:fill="FFFFFF"/>
          <w:lang w:val="pt-PT"/>
        </w:rPr>
        <w:t xml:space="preserve">McGuinness, P. B., Lam, K. C., &amp; Vieito, J. P. (2015). </w:t>
      </w:r>
      <w:r w:rsidRPr="00EB54F9">
        <w:rPr>
          <w:rFonts w:asciiTheme="majorBidi" w:hAnsiTheme="majorBidi" w:cs="Traditional Arabic"/>
          <w:shd w:val="clear" w:color="auto" w:fill="FFFFFF"/>
        </w:rPr>
        <w:t>Gender and other major board characteristics in China: Explaining corporate dividend policy and governance. </w:t>
      </w:r>
      <w:r w:rsidRPr="00EB54F9">
        <w:rPr>
          <w:rFonts w:asciiTheme="majorBidi" w:hAnsiTheme="majorBidi" w:cs="Traditional Arabic"/>
          <w:i/>
          <w:iCs/>
          <w:shd w:val="clear" w:color="auto" w:fill="FFFFFF"/>
        </w:rPr>
        <w:t>Asia Pacific Journal of Management</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32</w:t>
      </w:r>
      <w:r w:rsidRPr="00EB54F9">
        <w:rPr>
          <w:rFonts w:asciiTheme="majorBidi" w:hAnsiTheme="majorBidi" w:cs="Traditional Arabic"/>
          <w:shd w:val="clear" w:color="auto" w:fill="FFFFFF"/>
        </w:rPr>
        <w:t>(4), 989-1038.</w:t>
      </w:r>
      <w:r w:rsidRPr="00EB54F9">
        <w:rPr>
          <w:rFonts w:asciiTheme="majorBidi" w:hAnsiTheme="majorBidi" w:cs="Traditional Arabic"/>
          <w:shd w:val="clear" w:color="auto" w:fill="FFFFFF"/>
          <w:rtl/>
        </w:rPr>
        <w:t>‏</w:t>
      </w:r>
    </w:p>
    <w:p w14:paraId="13728DCB"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Mun, S., Han, S. H., &amp; Seo, D. (2020). The impact of CEO educational background on corporate cash holdings and value of excess cash. </w:t>
      </w:r>
      <w:r w:rsidRPr="00EB54F9">
        <w:rPr>
          <w:rFonts w:asciiTheme="majorBidi" w:hAnsiTheme="majorBidi" w:cs="Traditional Arabic"/>
          <w:i/>
          <w:iCs/>
          <w:shd w:val="clear" w:color="auto" w:fill="FFFFFF"/>
        </w:rPr>
        <w:t>Pacific-Basin Finance Journal</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61</w:t>
      </w:r>
      <w:r w:rsidRPr="00EB54F9">
        <w:rPr>
          <w:rFonts w:asciiTheme="majorBidi" w:hAnsiTheme="majorBidi" w:cs="Traditional Arabic"/>
          <w:shd w:val="clear" w:color="auto" w:fill="FFFFFF"/>
        </w:rPr>
        <w:t>, 101339.</w:t>
      </w:r>
      <w:r w:rsidRPr="00EB54F9">
        <w:rPr>
          <w:rFonts w:asciiTheme="majorBidi" w:hAnsiTheme="majorBidi" w:cs="Traditional Arabic"/>
          <w:shd w:val="clear" w:color="auto" w:fill="FFFFFF"/>
          <w:rtl/>
        </w:rPr>
        <w:t>‏</w:t>
      </w:r>
    </w:p>
    <w:p w14:paraId="2CB6608A"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en-GB" w:bidi="ar-EG"/>
        </w:rPr>
      </w:pPr>
      <w:r w:rsidRPr="00CA0E34">
        <w:rPr>
          <w:rFonts w:asciiTheme="majorBidi" w:eastAsia="Calibri" w:hAnsiTheme="majorBidi" w:cs="Traditional Arabic"/>
          <w:sz w:val="28"/>
          <w:szCs w:val="28"/>
          <w:lang w:val="en-GB" w:bidi="ar-EG"/>
        </w:rPr>
        <w:t xml:space="preserve">Queiri, A., Madbouly, A., Reyad, S., &amp; Dwaikat, N. (2021). Corporate governance, ownership structure and firms’ financial performance: insights from Muscat securities market (MSM30). Journal of Financial Reporting and Accounting, 19(4), 640-665. </w:t>
      </w:r>
    </w:p>
    <w:p w14:paraId="6BA26605" w14:textId="77777777" w:rsidR="00CA0E34" w:rsidRPr="00CA0E34" w:rsidRDefault="00CA0E34" w:rsidP="00CA0E34">
      <w:pPr>
        <w:pStyle w:val="a8"/>
        <w:numPr>
          <w:ilvl w:val="0"/>
          <w:numId w:val="31"/>
        </w:numPr>
        <w:bidi w:val="0"/>
        <w:spacing w:after="120" w:line="240" w:lineRule="auto"/>
        <w:jc w:val="both"/>
        <w:rPr>
          <w:rFonts w:asciiTheme="majorBidi" w:hAnsiTheme="majorBidi" w:cs="Traditional Arabic"/>
          <w:color w:val="000000" w:themeColor="text1"/>
          <w:sz w:val="28"/>
          <w:szCs w:val="28"/>
          <w:shd w:val="clear" w:color="auto" w:fill="FFFFFF"/>
        </w:rPr>
      </w:pPr>
      <w:r w:rsidRPr="00CA0E34">
        <w:rPr>
          <w:rFonts w:asciiTheme="majorBidi" w:hAnsiTheme="majorBidi" w:cs="Traditional Arabic"/>
          <w:color w:val="000000" w:themeColor="text1"/>
          <w:sz w:val="28"/>
          <w:szCs w:val="28"/>
          <w:shd w:val="clear" w:color="auto" w:fill="FFFFFF"/>
        </w:rPr>
        <w:t>Rapp, M. S., Schmid, T., &amp; Urban, D. (2014). The value of financial flexibility and corporate financial policy. </w:t>
      </w:r>
      <w:r w:rsidRPr="00CA0E34">
        <w:rPr>
          <w:rFonts w:asciiTheme="majorBidi" w:hAnsiTheme="majorBidi" w:cs="Traditional Arabic"/>
          <w:i/>
          <w:iCs/>
          <w:color w:val="000000" w:themeColor="text1"/>
          <w:sz w:val="28"/>
          <w:szCs w:val="28"/>
          <w:shd w:val="clear" w:color="auto" w:fill="FFFFFF"/>
        </w:rPr>
        <w:t>Journal of Corporate Finance</w:t>
      </w:r>
      <w:r w:rsidRPr="00CA0E34">
        <w:rPr>
          <w:rFonts w:asciiTheme="majorBidi" w:hAnsiTheme="majorBidi" w:cs="Traditional Arabic"/>
          <w:color w:val="000000" w:themeColor="text1"/>
          <w:sz w:val="28"/>
          <w:szCs w:val="28"/>
          <w:shd w:val="clear" w:color="auto" w:fill="FFFFFF"/>
        </w:rPr>
        <w:t>, </w:t>
      </w:r>
      <w:r w:rsidRPr="00CA0E34">
        <w:rPr>
          <w:rFonts w:asciiTheme="majorBidi" w:hAnsiTheme="majorBidi" w:cs="Traditional Arabic"/>
          <w:i/>
          <w:iCs/>
          <w:color w:val="000000" w:themeColor="text1"/>
          <w:sz w:val="28"/>
          <w:szCs w:val="28"/>
          <w:shd w:val="clear" w:color="auto" w:fill="FFFFFF"/>
        </w:rPr>
        <w:t>29</w:t>
      </w:r>
      <w:r w:rsidRPr="00CA0E34">
        <w:rPr>
          <w:rFonts w:asciiTheme="majorBidi" w:hAnsiTheme="majorBidi" w:cs="Traditional Arabic"/>
          <w:color w:val="000000" w:themeColor="text1"/>
          <w:sz w:val="28"/>
          <w:szCs w:val="28"/>
          <w:shd w:val="clear" w:color="auto" w:fill="FFFFFF"/>
        </w:rPr>
        <w:t>, 288-302.</w:t>
      </w:r>
      <w:r w:rsidRPr="00CA0E34">
        <w:rPr>
          <w:rFonts w:asciiTheme="majorBidi" w:hAnsiTheme="majorBidi" w:cs="Traditional Arabic"/>
          <w:color w:val="000000" w:themeColor="text1"/>
          <w:sz w:val="28"/>
          <w:szCs w:val="28"/>
          <w:shd w:val="clear" w:color="auto" w:fill="FFFFFF"/>
          <w:rtl/>
        </w:rPr>
        <w:t>‏</w:t>
      </w:r>
    </w:p>
    <w:p w14:paraId="5030D07E" w14:textId="77777777" w:rsidR="00CA0E34" w:rsidRPr="00EB54F9" w:rsidRDefault="00CA0E34" w:rsidP="00CA0E34">
      <w:pPr>
        <w:pStyle w:val="a9"/>
        <w:numPr>
          <w:ilvl w:val="0"/>
          <w:numId w:val="31"/>
        </w:numPr>
        <w:spacing w:before="0"/>
        <w:jc w:val="both"/>
        <w:rPr>
          <w:rFonts w:asciiTheme="majorBidi" w:hAnsiTheme="majorBidi" w:cs="Traditional Arabic"/>
          <w:shd w:val="clear" w:color="auto" w:fill="FFFFFF"/>
          <w:rtl/>
        </w:rPr>
      </w:pPr>
      <w:r w:rsidRPr="00EB54F9">
        <w:rPr>
          <w:rFonts w:asciiTheme="majorBidi" w:hAnsiTheme="majorBidi" w:cs="Traditional Arabic"/>
          <w:shd w:val="clear" w:color="auto" w:fill="FFFFFF"/>
        </w:rPr>
        <w:t>Serfling, M. A. (2014). CEO age and the riskiness of corporate policies. </w:t>
      </w:r>
      <w:r w:rsidRPr="00EB54F9">
        <w:rPr>
          <w:rFonts w:asciiTheme="majorBidi" w:hAnsiTheme="majorBidi" w:cs="Traditional Arabic"/>
          <w:i/>
          <w:iCs/>
          <w:shd w:val="clear" w:color="auto" w:fill="FFFFFF"/>
        </w:rPr>
        <w:t>Journal of Corporate Finance</w:t>
      </w:r>
      <w:r w:rsidRPr="00EB54F9">
        <w:rPr>
          <w:rFonts w:asciiTheme="majorBidi" w:hAnsiTheme="majorBidi" w:cs="Traditional Arabic"/>
          <w:shd w:val="clear" w:color="auto" w:fill="FFFFFF"/>
        </w:rPr>
        <w:t>, </w:t>
      </w:r>
      <w:r w:rsidRPr="00EB54F9">
        <w:rPr>
          <w:rFonts w:asciiTheme="majorBidi" w:hAnsiTheme="majorBidi" w:cs="Traditional Arabic"/>
          <w:i/>
          <w:iCs/>
          <w:shd w:val="clear" w:color="auto" w:fill="FFFFFF"/>
        </w:rPr>
        <w:t>25</w:t>
      </w:r>
      <w:r w:rsidRPr="00EB54F9">
        <w:rPr>
          <w:rFonts w:asciiTheme="majorBidi" w:hAnsiTheme="majorBidi" w:cs="Traditional Arabic"/>
          <w:shd w:val="clear" w:color="auto" w:fill="FFFFFF"/>
        </w:rPr>
        <w:t>, 251-273.</w:t>
      </w:r>
      <w:r w:rsidRPr="00EB54F9">
        <w:rPr>
          <w:rFonts w:asciiTheme="majorBidi" w:hAnsiTheme="majorBidi" w:cs="Traditional Arabic"/>
          <w:shd w:val="clear" w:color="auto" w:fill="FFFFFF"/>
          <w:rtl/>
        </w:rPr>
        <w:t>‏</w:t>
      </w:r>
    </w:p>
    <w:p w14:paraId="7BBB4338"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lang w:val="pt-PT" w:bidi="ar-EG"/>
        </w:rPr>
      </w:pPr>
      <w:r w:rsidRPr="00CA0E34">
        <w:rPr>
          <w:rFonts w:asciiTheme="majorBidi" w:eastAsia="Calibri" w:hAnsiTheme="majorBidi" w:cs="Traditional Arabic"/>
          <w:sz w:val="28"/>
          <w:szCs w:val="28"/>
          <w:lang w:val="en-GB" w:bidi="ar-EG"/>
        </w:rPr>
        <w:t>Talaat, M., Abdel Dayem, S., Gouda,H., and Hassan.M.(2016).</w:t>
      </w:r>
      <w:r w:rsidRPr="00CA0E34">
        <w:rPr>
          <w:rFonts w:asciiTheme="majorBidi" w:eastAsia="Calibri" w:hAnsiTheme="majorBidi" w:cs="Traditional Arabic"/>
          <w:sz w:val="28"/>
          <w:szCs w:val="28"/>
          <w:lang w:val="en-GB"/>
        </w:rPr>
        <w:t xml:space="preserve">Doing Business in Egypt. </w:t>
      </w:r>
      <w:r w:rsidRPr="00CA0E34">
        <w:rPr>
          <w:rFonts w:asciiTheme="majorBidi" w:eastAsia="Calibri" w:hAnsiTheme="majorBidi" w:cs="Traditional Arabic"/>
          <w:sz w:val="28"/>
          <w:szCs w:val="28"/>
          <w:lang w:val="pt-PT" w:bidi="ar-EG"/>
        </w:rPr>
        <w:t>Baker &amp; McKenzie International.</w:t>
      </w:r>
    </w:p>
    <w:p w14:paraId="5A0EA631" w14:textId="77777777" w:rsidR="00CA0E34" w:rsidRPr="00CA0E34" w:rsidRDefault="00CA0E34" w:rsidP="00CA0E34">
      <w:pPr>
        <w:pStyle w:val="a8"/>
        <w:numPr>
          <w:ilvl w:val="0"/>
          <w:numId w:val="31"/>
        </w:numPr>
        <w:tabs>
          <w:tab w:val="left" w:pos="7661"/>
        </w:tabs>
        <w:bidi w:val="0"/>
        <w:spacing w:line="240" w:lineRule="auto"/>
        <w:jc w:val="both"/>
        <w:rPr>
          <w:rFonts w:asciiTheme="majorBidi" w:eastAsia="Calibri" w:hAnsiTheme="majorBidi" w:cs="Traditional Arabic"/>
          <w:sz w:val="28"/>
          <w:szCs w:val="28"/>
          <w:rtl/>
          <w:lang w:val="en-GB" w:bidi="ar-EG"/>
        </w:rPr>
      </w:pPr>
      <w:r w:rsidRPr="00CA0E34">
        <w:rPr>
          <w:rFonts w:asciiTheme="majorBidi" w:eastAsia="Calibri" w:hAnsiTheme="majorBidi" w:cs="Traditional Arabic"/>
          <w:sz w:val="28"/>
          <w:szCs w:val="28"/>
          <w:lang w:val="en-GB" w:bidi="ar-EG"/>
        </w:rPr>
        <w:t>Vafeas, N. (2003). Length of board tenure and outside director independence. Journal of Business Finance &amp; Accounting, 30(7–8), 1043–1064.</w:t>
      </w:r>
    </w:p>
    <w:p w14:paraId="7F0A8089" w14:textId="77777777" w:rsidR="00CA0E34" w:rsidRPr="00BD684D" w:rsidRDefault="00CA0E34" w:rsidP="00CA0E34">
      <w:pPr>
        <w:pStyle w:val="a9"/>
        <w:numPr>
          <w:ilvl w:val="0"/>
          <w:numId w:val="31"/>
        </w:numPr>
        <w:spacing w:before="0"/>
        <w:jc w:val="both"/>
        <w:rPr>
          <w:rFonts w:asciiTheme="majorBidi" w:hAnsiTheme="majorBidi" w:cs="Traditional Arabic"/>
          <w:shd w:val="clear" w:color="auto" w:fill="FFFFFF"/>
          <w:lang w:val="pt-PT"/>
        </w:rPr>
      </w:pPr>
      <w:r w:rsidRPr="00BD684D">
        <w:rPr>
          <w:rFonts w:asciiTheme="majorBidi" w:hAnsiTheme="majorBidi" w:cs="Traditional Arabic"/>
          <w:shd w:val="clear" w:color="auto" w:fill="FFFFFF"/>
          <w:lang w:val="pt-PT"/>
        </w:rPr>
        <w:t>Zavertiaeva, M. (2019). </w:t>
      </w:r>
      <w:r w:rsidRPr="00BD684D">
        <w:rPr>
          <w:rFonts w:asciiTheme="majorBidi" w:hAnsiTheme="majorBidi" w:cs="Traditional Arabic"/>
          <w:i/>
          <w:iCs/>
          <w:shd w:val="clear" w:color="auto" w:fill="FFFFFF"/>
          <w:lang w:val="pt-PT"/>
        </w:rPr>
        <w:t>Managerial personal traits and corporate financial policy</w:t>
      </w:r>
      <w:r w:rsidRPr="00BD684D">
        <w:rPr>
          <w:rFonts w:asciiTheme="majorBidi" w:hAnsiTheme="majorBidi" w:cs="Traditional Arabic"/>
          <w:shd w:val="clear" w:color="auto" w:fill="FFFFFF"/>
          <w:lang w:val="pt-PT"/>
        </w:rPr>
        <w:t> (Doctoral dissertation, Programa de Doutoramento en Análise Económica e Estratexia Empresarial (RD 99/2011).</w:t>
      </w:r>
      <w:r w:rsidRPr="00EB54F9">
        <w:rPr>
          <w:rFonts w:asciiTheme="majorBidi" w:hAnsiTheme="majorBidi" w:cs="Traditional Arabic"/>
          <w:shd w:val="clear" w:color="auto" w:fill="FFFFFF"/>
          <w:rtl/>
        </w:rPr>
        <w:t>‏</w:t>
      </w:r>
    </w:p>
    <w:p w14:paraId="4FD4BB47" w14:textId="77777777" w:rsidR="00864662" w:rsidRDefault="00864662" w:rsidP="00CA0E34">
      <w:pPr>
        <w:tabs>
          <w:tab w:val="left" w:pos="7661"/>
        </w:tabs>
        <w:bidi w:val="0"/>
        <w:spacing w:line="240" w:lineRule="auto"/>
        <w:ind w:left="709" w:hanging="709"/>
        <w:jc w:val="both"/>
        <w:rPr>
          <w:rFonts w:asciiTheme="majorBidi" w:eastAsia="Calibri" w:hAnsiTheme="majorBidi" w:cs="Traditional Arabic"/>
          <w:sz w:val="28"/>
          <w:szCs w:val="28"/>
          <w:rtl/>
          <w:lang w:val="en-GB" w:bidi="ar-EG"/>
        </w:rPr>
      </w:pPr>
    </w:p>
    <w:p w14:paraId="798BD776" w14:textId="77777777" w:rsidR="00770056" w:rsidRDefault="00770056" w:rsidP="00CA0E34">
      <w:pPr>
        <w:tabs>
          <w:tab w:val="left" w:pos="7661"/>
        </w:tabs>
        <w:bidi w:val="0"/>
        <w:spacing w:line="240" w:lineRule="auto"/>
        <w:ind w:left="709" w:hanging="709"/>
        <w:jc w:val="both"/>
        <w:rPr>
          <w:rFonts w:asciiTheme="majorBidi" w:eastAsia="Calibri" w:hAnsiTheme="majorBidi" w:cs="Traditional Arabic"/>
          <w:sz w:val="28"/>
          <w:szCs w:val="28"/>
          <w:rtl/>
          <w:lang w:val="en-GB" w:bidi="ar-EG"/>
        </w:rPr>
      </w:pPr>
    </w:p>
    <w:p w14:paraId="20D61388" w14:textId="77777777" w:rsidR="0002730A" w:rsidRPr="00691EB3" w:rsidRDefault="0002730A" w:rsidP="0002730A">
      <w:pPr>
        <w:spacing w:line="360" w:lineRule="auto"/>
        <w:jc w:val="center"/>
        <w:rPr>
          <w:rFonts w:ascii="Traditional Arabic" w:hAnsi="Traditional Arabic" w:cs="Traditional Arabic"/>
          <w:b/>
          <w:bCs/>
          <w:color w:val="202124"/>
          <w:spacing w:val="3"/>
          <w:sz w:val="32"/>
          <w:szCs w:val="32"/>
          <w:shd w:val="clear" w:color="auto" w:fill="FFFFFF"/>
        </w:rPr>
      </w:pPr>
      <w:r>
        <w:rPr>
          <w:rFonts w:ascii="Traditional Arabic" w:hAnsi="Traditional Arabic" w:cs="Traditional Arabic"/>
          <w:b/>
          <w:bCs/>
          <w:color w:val="202124"/>
          <w:spacing w:val="3"/>
          <w:sz w:val="32"/>
          <w:szCs w:val="32"/>
          <w:shd w:val="clear" w:color="auto" w:fill="FFFFFF"/>
        </w:rPr>
        <w:t>Abstract</w:t>
      </w:r>
    </w:p>
    <w:p w14:paraId="4FB816A1" w14:textId="77777777" w:rsidR="0002730A" w:rsidRPr="00CA0E34" w:rsidRDefault="0002730A" w:rsidP="0002730A">
      <w:pPr>
        <w:pStyle w:val="15"/>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The study, titled "The Impact of Board Term Length on the Performance of Government-Owned Companies in the Kingdom of Saudi Arabia," aims to identify the effect of board term length on the performance of government-owned companies in the Kingdom of Saudi Arabia and to reveal the impact of board characteristics (gender, age, term of appointment, educational level, and founding CEO) on the financial performance of Saudi government-owned companies during the period 2020-2024. To achieve these objectives, the researcher employed a descriptive-analytical approach to describe the phenomenon under study</w:t>
      </w:r>
      <w:r w:rsidRPr="00CA0E34">
        <w:rPr>
          <w:rFonts w:asciiTheme="majorBidi" w:hAnsiTheme="majorBidi" w:cstheme="majorBidi"/>
          <w:sz w:val="26"/>
          <w:szCs w:val="26"/>
          <w:shd w:val="clear" w:color="auto" w:fill="FFFFFF"/>
          <w:rtl/>
        </w:rPr>
        <w:t>.</w:t>
      </w:r>
    </w:p>
    <w:p w14:paraId="6449109A" w14:textId="77777777" w:rsidR="0002730A" w:rsidRPr="00CA0E34" w:rsidRDefault="0002730A" w:rsidP="0002730A">
      <w:pPr>
        <w:pStyle w:val="15"/>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A random sample of 20 government-owned companies was selected during the period 2020-2024. These companies were selected because they were stable and continued operating throughout the study period. The sample also considered the diversity of company sizes by including both small and large companies</w:t>
      </w:r>
      <w:r w:rsidRPr="00CA0E34">
        <w:rPr>
          <w:rFonts w:asciiTheme="majorBidi" w:hAnsiTheme="majorBidi" w:cstheme="majorBidi"/>
          <w:sz w:val="26"/>
          <w:szCs w:val="26"/>
          <w:shd w:val="clear" w:color="auto" w:fill="FFFFFF"/>
          <w:rtl/>
        </w:rPr>
        <w:t>.</w:t>
      </w:r>
    </w:p>
    <w:p w14:paraId="620ED649" w14:textId="77777777" w:rsidR="0002730A" w:rsidRPr="00CA0E34" w:rsidRDefault="0002730A" w:rsidP="0002730A">
      <w:pPr>
        <w:pStyle w:val="15"/>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Based on the applied study conducted by the researcher on the impact of board characteristics on the financial performance of Saudi government-owned companies, the study reached a number of conclusions, summarized as follows: There is a statistically significant effect (α ≤ 0.05) of board term length on the dividend payout ratio in Saudi publicly traded companies</w:t>
      </w:r>
      <w:r w:rsidRPr="00CA0E34">
        <w:rPr>
          <w:rFonts w:asciiTheme="majorBidi" w:hAnsiTheme="majorBidi" w:cstheme="majorBidi"/>
          <w:sz w:val="26"/>
          <w:szCs w:val="26"/>
          <w:shd w:val="clear" w:color="auto" w:fill="FFFFFF"/>
          <w:rtl/>
        </w:rPr>
        <w:t>.</w:t>
      </w:r>
    </w:p>
    <w:p w14:paraId="6E3F8F66" w14:textId="77777777" w:rsidR="0002730A" w:rsidRPr="00CA0E34" w:rsidRDefault="0002730A" w:rsidP="0002730A">
      <w:pPr>
        <w:pStyle w:val="15"/>
        <w:numPr>
          <w:ilvl w:val="0"/>
          <w:numId w:val="30"/>
        </w:numPr>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There is a statistically significant effect (α ≤ 0.05) of the board term length on the debt ratio in Saudi joint-stock companies</w:t>
      </w:r>
      <w:r w:rsidRPr="00CA0E34">
        <w:rPr>
          <w:rFonts w:asciiTheme="majorBidi" w:hAnsiTheme="majorBidi" w:cstheme="majorBidi"/>
          <w:sz w:val="26"/>
          <w:szCs w:val="26"/>
          <w:shd w:val="clear" w:color="auto" w:fill="FFFFFF"/>
          <w:rtl/>
        </w:rPr>
        <w:t>.</w:t>
      </w:r>
    </w:p>
    <w:p w14:paraId="176D36F1" w14:textId="77777777" w:rsidR="0002730A" w:rsidRPr="00CA0E34" w:rsidRDefault="0002730A" w:rsidP="0002730A">
      <w:pPr>
        <w:pStyle w:val="15"/>
        <w:numPr>
          <w:ilvl w:val="0"/>
          <w:numId w:val="30"/>
        </w:numPr>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There is a statistically significant effect (α ≤ 0.05) of the fixed asset ratio and fixed asset size on the dividend payout ratio in Saudi joint-stock companies</w:t>
      </w:r>
      <w:r w:rsidRPr="00CA0E34">
        <w:rPr>
          <w:rFonts w:asciiTheme="majorBidi" w:hAnsiTheme="majorBidi" w:cstheme="majorBidi"/>
          <w:sz w:val="26"/>
          <w:szCs w:val="26"/>
          <w:shd w:val="clear" w:color="auto" w:fill="FFFFFF"/>
          <w:rtl/>
        </w:rPr>
        <w:t>.</w:t>
      </w:r>
    </w:p>
    <w:p w14:paraId="53E16AD4" w14:textId="77777777" w:rsidR="0002730A" w:rsidRPr="00CA0E34" w:rsidRDefault="0002730A" w:rsidP="0002730A">
      <w:pPr>
        <w:pStyle w:val="15"/>
        <w:numPr>
          <w:ilvl w:val="0"/>
          <w:numId w:val="30"/>
        </w:numPr>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There is a statistically significant effect (α ≤ 0.05) of the fixed asset ratio and fixed asset size on the debt ratio in Saudi joint-stock companies</w:t>
      </w:r>
      <w:r w:rsidRPr="00CA0E34">
        <w:rPr>
          <w:rFonts w:asciiTheme="majorBidi" w:hAnsiTheme="majorBidi" w:cstheme="majorBidi"/>
          <w:sz w:val="26"/>
          <w:szCs w:val="26"/>
          <w:shd w:val="clear" w:color="auto" w:fill="FFFFFF"/>
          <w:rtl/>
        </w:rPr>
        <w:t>.</w:t>
      </w:r>
    </w:p>
    <w:p w14:paraId="09CC3876" w14:textId="77777777" w:rsidR="0002730A" w:rsidRPr="00CA0E34" w:rsidRDefault="0002730A" w:rsidP="0002730A">
      <w:pPr>
        <w:pStyle w:val="15"/>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Based on the study results, the researcher recommends the following:</w:t>
      </w:r>
    </w:p>
    <w:p w14:paraId="7A9EBA7D" w14:textId="77777777" w:rsidR="0002730A" w:rsidRPr="00CA0E34" w:rsidRDefault="0002730A" w:rsidP="0002730A">
      <w:pPr>
        <w:pStyle w:val="15"/>
        <w:numPr>
          <w:ilvl w:val="0"/>
          <w:numId w:val="29"/>
        </w:numPr>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Prioritizing highly experienced CEOs, as the results indicate that experience is a key characteristic of the board of directors and influences financial policies</w:t>
      </w:r>
      <w:r w:rsidRPr="00CA0E34">
        <w:rPr>
          <w:rFonts w:asciiTheme="majorBidi" w:hAnsiTheme="majorBidi" w:cstheme="majorBidi"/>
          <w:sz w:val="26"/>
          <w:szCs w:val="26"/>
          <w:shd w:val="clear" w:color="auto" w:fill="FFFFFF"/>
          <w:rtl/>
        </w:rPr>
        <w:t>.</w:t>
      </w:r>
    </w:p>
    <w:p w14:paraId="36655362" w14:textId="77777777" w:rsidR="0002730A" w:rsidRPr="00CA0E34" w:rsidRDefault="0002730A" w:rsidP="0002730A">
      <w:pPr>
        <w:pStyle w:val="15"/>
        <w:numPr>
          <w:ilvl w:val="0"/>
          <w:numId w:val="29"/>
        </w:numPr>
        <w:bidi w:val="0"/>
        <w:spacing w:line="276" w:lineRule="auto"/>
        <w:jc w:val="both"/>
        <w:rPr>
          <w:rFonts w:asciiTheme="majorBidi" w:hAnsiTheme="majorBidi" w:cstheme="majorBidi"/>
          <w:sz w:val="26"/>
          <w:szCs w:val="26"/>
          <w:shd w:val="clear" w:color="auto" w:fill="FFFFFF"/>
        </w:rPr>
      </w:pPr>
      <w:r w:rsidRPr="00CA0E34">
        <w:rPr>
          <w:rFonts w:asciiTheme="majorBidi" w:hAnsiTheme="majorBidi" w:cstheme="majorBidi"/>
          <w:sz w:val="26"/>
          <w:szCs w:val="26"/>
          <w:shd w:val="clear" w:color="auto" w:fill="FFFFFF"/>
        </w:rPr>
        <w:t>Encouraging Saudi companies to adhere more closely to best practices regarding the characteristics of a CEO, given its impact on the value, growth, and prosperity of these companies</w:t>
      </w:r>
      <w:r w:rsidRPr="00CA0E34">
        <w:rPr>
          <w:rFonts w:asciiTheme="majorBidi" w:hAnsiTheme="majorBidi" w:cstheme="majorBidi"/>
          <w:sz w:val="26"/>
          <w:szCs w:val="26"/>
          <w:shd w:val="clear" w:color="auto" w:fill="FFFFFF"/>
          <w:rtl/>
        </w:rPr>
        <w:t>.</w:t>
      </w:r>
    </w:p>
    <w:p w14:paraId="683CA7BF" w14:textId="77777777" w:rsidR="0002730A" w:rsidRPr="00CA0E34" w:rsidRDefault="0002730A" w:rsidP="0002730A">
      <w:pPr>
        <w:pStyle w:val="15"/>
        <w:numPr>
          <w:ilvl w:val="0"/>
          <w:numId w:val="29"/>
        </w:numPr>
        <w:bidi w:val="0"/>
        <w:spacing w:line="276" w:lineRule="auto"/>
        <w:jc w:val="both"/>
        <w:rPr>
          <w:rFonts w:asciiTheme="majorBidi" w:hAnsiTheme="majorBidi" w:cstheme="majorBidi"/>
          <w:sz w:val="26"/>
          <w:szCs w:val="26"/>
          <w:shd w:val="clear" w:color="auto" w:fill="FFFFFF"/>
          <w:rtl/>
        </w:rPr>
      </w:pPr>
      <w:r w:rsidRPr="00CA0E34">
        <w:rPr>
          <w:rFonts w:asciiTheme="majorBidi" w:hAnsiTheme="majorBidi" w:cstheme="majorBidi"/>
          <w:sz w:val="26"/>
          <w:szCs w:val="26"/>
          <w:shd w:val="clear" w:color="auto" w:fill="FFFFFF"/>
        </w:rPr>
        <w:t>Conducting further scientific studies and research on other variables that may influence corporate financial policies</w:t>
      </w:r>
      <w:r w:rsidRPr="00CA0E34">
        <w:rPr>
          <w:rFonts w:asciiTheme="majorBidi" w:hAnsiTheme="majorBidi" w:cstheme="majorBidi"/>
          <w:sz w:val="26"/>
          <w:szCs w:val="26"/>
          <w:shd w:val="clear" w:color="auto" w:fill="FFFFFF"/>
          <w:rtl/>
        </w:rPr>
        <w:t>.</w:t>
      </w:r>
    </w:p>
    <w:p w14:paraId="79FC3FB9" w14:textId="77777777" w:rsidR="0002730A" w:rsidRPr="001E004E" w:rsidRDefault="0002730A" w:rsidP="0002730A">
      <w:pPr>
        <w:spacing w:line="360" w:lineRule="auto"/>
        <w:rPr>
          <w:rFonts w:ascii="Roboto" w:hAnsi="Roboto" w:cs="Traditional Arabic"/>
          <w:color w:val="202124"/>
          <w:spacing w:val="3"/>
          <w:sz w:val="32"/>
          <w:szCs w:val="32"/>
          <w:shd w:val="clear" w:color="auto" w:fill="FFFFFF"/>
          <w:rtl/>
        </w:rPr>
      </w:pPr>
    </w:p>
    <w:p w14:paraId="57884BDF" w14:textId="77777777" w:rsidR="0002730A" w:rsidRDefault="0002730A" w:rsidP="00B722A7">
      <w:pPr>
        <w:tabs>
          <w:tab w:val="left" w:pos="7661"/>
        </w:tabs>
        <w:spacing w:line="240" w:lineRule="auto"/>
        <w:ind w:left="709" w:hanging="709"/>
        <w:jc w:val="center"/>
        <w:rPr>
          <w:rFonts w:ascii="Traditional Arabic" w:eastAsia="Calibri" w:hAnsi="Traditional Arabic" w:cs="Traditional Arabic"/>
          <w:b/>
          <w:bCs/>
          <w:sz w:val="40"/>
          <w:szCs w:val="40"/>
        </w:rPr>
      </w:pPr>
    </w:p>
    <w:p w14:paraId="2753956C" w14:textId="21A9100C" w:rsidR="0002730A" w:rsidRDefault="0002730A" w:rsidP="00B722A7">
      <w:pPr>
        <w:tabs>
          <w:tab w:val="left" w:pos="7661"/>
        </w:tabs>
        <w:spacing w:line="240" w:lineRule="auto"/>
        <w:ind w:left="709" w:hanging="709"/>
        <w:jc w:val="center"/>
        <w:rPr>
          <w:rFonts w:ascii="Traditional Arabic" w:eastAsia="Calibri" w:hAnsi="Traditional Arabic" w:cs="Traditional Arabic"/>
          <w:b/>
          <w:bCs/>
          <w:sz w:val="40"/>
          <w:szCs w:val="40"/>
          <w:lang w:bidi="ar-EG"/>
        </w:rPr>
      </w:pPr>
      <w:r w:rsidRPr="00343C8D">
        <w:rPr>
          <w:rFonts w:ascii="Traditional Arabic" w:eastAsia="Calibri" w:hAnsi="Traditional Arabic" w:cs="Traditional Arabic"/>
          <w:noProof/>
          <w:kern w:val="2"/>
          <w14:ligatures w14:val="standardContextual"/>
        </w:rPr>
        <w:drawing>
          <wp:anchor distT="0" distB="0" distL="114300" distR="114300" simplePos="0" relativeHeight="251682816" behindDoc="0" locked="0" layoutInCell="1" allowOverlap="1" wp14:anchorId="4A47F937" wp14:editId="6DD96650">
            <wp:simplePos x="0" y="0"/>
            <wp:positionH relativeFrom="margin">
              <wp:posOffset>4023995</wp:posOffset>
            </wp:positionH>
            <wp:positionV relativeFrom="margin">
              <wp:posOffset>52070</wp:posOffset>
            </wp:positionV>
            <wp:extent cx="2226945" cy="1000125"/>
            <wp:effectExtent l="0" t="0" r="1905" b="9525"/>
            <wp:wrapSquare wrapText="bothSides"/>
            <wp:docPr id="155285383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6945" cy="1000125"/>
                    </a:xfrm>
                    <a:prstGeom prst="rect">
                      <a:avLst/>
                    </a:prstGeom>
                    <a:noFill/>
                  </pic:spPr>
                </pic:pic>
              </a:graphicData>
            </a:graphic>
            <wp14:sizeRelH relativeFrom="page">
              <wp14:pctWidth>0</wp14:pctWidth>
            </wp14:sizeRelH>
            <wp14:sizeRelV relativeFrom="page">
              <wp14:pctHeight>0</wp14:pctHeight>
            </wp14:sizeRelV>
          </wp:anchor>
        </w:drawing>
      </w:r>
    </w:p>
    <w:p w14:paraId="3A020E47" w14:textId="5C00B192" w:rsidR="00B722A7" w:rsidRPr="004F3FED"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Midocean University</w:t>
      </w:r>
    </w:p>
    <w:p w14:paraId="7BEA7A14" w14:textId="67F539F8" w:rsidR="00B722A7" w:rsidRPr="004F3FED"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College of Management</w:t>
      </w:r>
    </w:p>
    <w:p w14:paraId="6D5A4B9F" w14:textId="77777777" w:rsidR="00B722A7" w:rsidRPr="004F3FED"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Master of Business Administration</w:t>
      </w:r>
    </w:p>
    <w:p w14:paraId="3C14046E" w14:textId="77777777" w:rsidR="00B722A7"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p>
    <w:p w14:paraId="66FAB890" w14:textId="77777777" w:rsidR="00B722A7"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p>
    <w:p w14:paraId="556934FA" w14:textId="77777777" w:rsidR="00B722A7" w:rsidRDefault="00B722A7" w:rsidP="00B722A7">
      <w:pPr>
        <w:bidi w:val="0"/>
        <w:spacing w:line="256" w:lineRule="auto"/>
        <w:rPr>
          <w:rFonts w:ascii="Traditional Arabic" w:eastAsia="Calibri" w:hAnsi="Traditional Arabic" w:cs="Traditional Arabic"/>
          <w:b/>
          <w:bCs/>
          <w:kern w:val="2"/>
          <w:sz w:val="28"/>
          <w:szCs w:val="28"/>
          <w:lang w:bidi="ar-EG"/>
          <w14:ligatures w14:val="standardContextual"/>
        </w:rPr>
      </w:pPr>
    </w:p>
    <w:p w14:paraId="402245F8" w14:textId="77777777" w:rsidR="00B722A7" w:rsidRPr="004F3FED" w:rsidRDefault="00B722A7" w:rsidP="00B722A7">
      <w:pPr>
        <w:bidi w:val="0"/>
        <w:spacing w:line="256" w:lineRule="auto"/>
        <w:ind w:right="-428"/>
        <w:jc w:val="center"/>
        <w:rPr>
          <w:rFonts w:ascii="Traditional Arabic" w:eastAsia="Calibri" w:hAnsi="Traditional Arabic" w:cs="Traditional Arabic"/>
          <w:b/>
          <w:bCs/>
          <w:kern w:val="2"/>
          <w:sz w:val="36"/>
          <w:szCs w:val="36"/>
          <w:lang w:bidi="ar-EG"/>
          <w14:ligatures w14:val="standardContextual"/>
        </w:rPr>
      </w:pPr>
      <w:r w:rsidRPr="004F3FED">
        <w:rPr>
          <w:rFonts w:ascii="Traditional Arabic" w:eastAsia="Calibri" w:hAnsi="Traditional Arabic" w:cs="Traditional Arabic"/>
          <w:b/>
          <w:bCs/>
          <w:kern w:val="2"/>
          <w:sz w:val="36"/>
          <w:szCs w:val="36"/>
          <w:lang w:bidi="ar-EG"/>
          <w14:ligatures w14:val="standardContextual"/>
        </w:rPr>
        <w:t>The Impact of Board Term Length on the Performance of Government-Owned Companies in the Kingdom of Saudi Arabia</w:t>
      </w:r>
    </w:p>
    <w:p w14:paraId="7DE30B30" w14:textId="77777777" w:rsidR="00B722A7" w:rsidRPr="004F3FED" w:rsidRDefault="00B722A7" w:rsidP="00B722A7">
      <w:pPr>
        <w:bidi w:val="0"/>
        <w:spacing w:line="256" w:lineRule="auto"/>
        <w:rPr>
          <w:rFonts w:ascii="Traditional Arabic" w:eastAsia="Calibri" w:hAnsi="Traditional Arabic" w:cs="Traditional Arabic"/>
          <w:b/>
          <w:bCs/>
          <w:kern w:val="2"/>
          <w:sz w:val="28"/>
          <w:szCs w:val="28"/>
          <w:rtl/>
          <w:lang w:bidi="ar-EG"/>
          <w14:ligatures w14:val="standardContextual"/>
        </w:rPr>
      </w:pPr>
    </w:p>
    <w:p w14:paraId="0A313750" w14:textId="77777777" w:rsidR="00B722A7" w:rsidRPr="004F3FED" w:rsidRDefault="00B722A7" w:rsidP="00B722A7">
      <w:pPr>
        <w:bidi w:val="0"/>
        <w:spacing w:line="256" w:lineRule="auto"/>
        <w:jc w:val="center"/>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Prepared by: Sami Al-Humaidi</w:t>
      </w:r>
    </w:p>
    <w:p w14:paraId="1D23A9BE" w14:textId="77777777" w:rsidR="00B722A7" w:rsidRPr="004F3FED" w:rsidRDefault="00B722A7" w:rsidP="00B722A7">
      <w:pPr>
        <w:bidi w:val="0"/>
        <w:spacing w:line="256" w:lineRule="auto"/>
        <w:jc w:val="center"/>
        <w:rPr>
          <w:rFonts w:ascii="Traditional Arabic" w:eastAsia="Calibri" w:hAnsi="Traditional Arabic" w:cs="Traditional Arabic"/>
          <w:b/>
          <w:bCs/>
          <w:kern w:val="2"/>
          <w:sz w:val="28"/>
          <w:szCs w:val="28"/>
          <w:rtl/>
          <w:lang w:bidi="ar-EG"/>
          <w14:ligatures w14:val="standardContextual"/>
        </w:rPr>
      </w:pPr>
    </w:p>
    <w:p w14:paraId="7C33A1E8" w14:textId="77777777" w:rsidR="00B722A7" w:rsidRDefault="00B722A7" w:rsidP="00B722A7">
      <w:pPr>
        <w:bidi w:val="0"/>
        <w:spacing w:line="256" w:lineRule="auto"/>
        <w:jc w:val="center"/>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 xml:space="preserve">Supervised by: </w:t>
      </w:r>
    </w:p>
    <w:p w14:paraId="63D730D9" w14:textId="77777777" w:rsidR="00B722A7" w:rsidRPr="004F3FED" w:rsidRDefault="00B722A7" w:rsidP="00B722A7">
      <w:pPr>
        <w:bidi w:val="0"/>
        <w:spacing w:line="256" w:lineRule="auto"/>
        <w:jc w:val="center"/>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Dr. Faisal Abdul Hamid</w:t>
      </w:r>
    </w:p>
    <w:p w14:paraId="5179E081" w14:textId="77777777" w:rsidR="00B722A7" w:rsidRPr="004F3FED" w:rsidRDefault="00B722A7" w:rsidP="00B722A7">
      <w:pPr>
        <w:bidi w:val="0"/>
        <w:spacing w:line="256" w:lineRule="auto"/>
        <w:jc w:val="center"/>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Dr. Fayez Jarad</w:t>
      </w:r>
    </w:p>
    <w:p w14:paraId="4BA68F60" w14:textId="77777777" w:rsidR="00B722A7" w:rsidRPr="004F3FED" w:rsidRDefault="00B722A7" w:rsidP="00B722A7">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4FD73FE6" w14:textId="77777777" w:rsidR="00B722A7" w:rsidRDefault="00B722A7" w:rsidP="00B722A7">
      <w:pPr>
        <w:spacing w:line="256" w:lineRule="auto"/>
        <w:jc w:val="center"/>
        <w:rPr>
          <w:rFonts w:ascii="Traditional Arabic" w:eastAsia="Calibri" w:hAnsi="Traditional Arabic" w:cs="Traditional Arabic"/>
          <w:b/>
          <w:bCs/>
          <w:kern w:val="2"/>
          <w:sz w:val="28"/>
          <w:szCs w:val="28"/>
          <w:rtl/>
          <w:lang w:bidi="ar-EG"/>
          <w14:ligatures w14:val="standardContextual"/>
        </w:rPr>
      </w:pPr>
    </w:p>
    <w:p w14:paraId="32E0CDF9" w14:textId="77777777" w:rsidR="00B722A7" w:rsidRPr="004F3FED" w:rsidRDefault="00B722A7" w:rsidP="003E6DAF">
      <w:pPr>
        <w:spacing w:line="360" w:lineRule="auto"/>
        <w:jc w:val="center"/>
        <w:rPr>
          <w:rFonts w:ascii="Traditional Arabic" w:eastAsia="Calibri" w:hAnsi="Traditional Arabic" w:cs="Traditional Arabic"/>
          <w:b/>
          <w:bCs/>
          <w:kern w:val="2"/>
          <w:sz w:val="28"/>
          <w:szCs w:val="28"/>
          <w:lang w:bidi="ar-EG"/>
          <w14:ligatures w14:val="standardContextual"/>
        </w:rPr>
      </w:pPr>
      <w:r w:rsidRPr="004F3FED">
        <w:rPr>
          <w:rFonts w:ascii="Traditional Arabic" w:eastAsia="Calibri" w:hAnsi="Traditional Arabic" w:cs="Traditional Arabic"/>
          <w:b/>
          <w:bCs/>
          <w:kern w:val="2"/>
          <w:sz w:val="28"/>
          <w:szCs w:val="28"/>
          <w:lang w:bidi="ar-EG"/>
          <w14:ligatures w14:val="standardContextual"/>
        </w:rPr>
        <w:t>2026/1447</w:t>
      </w:r>
    </w:p>
    <w:sectPr w:rsidR="00B722A7" w:rsidRPr="004F3FED" w:rsidSect="009F0F5A">
      <w:headerReference w:type="default" r:id="rId14"/>
      <w:footerReference w:type="default" r:id="rId15"/>
      <w:pgSz w:w="11906" w:h="16838" w:code="9"/>
      <w:pgMar w:top="1418" w:right="1985" w:bottom="1418" w:left="1418" w:header="709" w:footer="709" w:gutter="0"/>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63261" w14:textId="77777777" w:rsidR="00146119" w:rsidRDefault="00146119" w:rsidP="00C10EC5">
      <w:pPr>
        <w:spacing w:after="0" w:line="240" w:lineRule="auto"/>
      </w:pPr>
      <w:r>
        <w:separator/>
      </w:r>
    </w:p>
  </w:endnote>
  <w:endnote w:type="continuationSeparator" w:id="0">
    <w:p w14:paraId="2584D0CF" w14:textId="77777777" w:rsidR="00146119" w:rsidRDefault="00146119" w:rsidP="00C10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khbar MT">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reepy">
    <w:charset w:val="00"/>
    <w:family w:val="decorative"/>
    <w:pitch w:val="variable"/>
    <w:sig w:usb0="8000002F" w:usb1="00000008" w:usb2="00000000" w:usb3="00000000" w:csb0="0000001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AQ_NORMAL">
    <w:altName w:val="Arial"/>
    <w:charset w:val="B2"/>
    <w:family w:val="auto"/>
    <w:pitch w:val="variable"/>
    <w:sig w:usb0="00002001" w:usb1="00000000" w:usb2="00000000" w:usb3="00000000" w:csb0="00000040" w:csb1="00000000"/>
  </w:font>
  <w:font w:name="Mudir MT">
    <w:panose1 w:val="0000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L-Mohanad">
    <w:panose1 w:val="00000000000000000000"/>
    <w:charset w:val="B2"/>
    <w:family w:val="auto"/>
    <w:pitch w:val="variable"/>
    <w:sig w:usb0="00002001" w:usb1="00000000" w:usb2="00000000" w:usb3="00000000" w:csb0="00000040" w:csb1="00000000"/>
  </w:font>
  <w:font w:name="TimesNewRoman">
    <w:altName w:val="Yu Gothic"/>
    <w:panose1 w:val="00000000000000000000"/>
    <w:charset w:val="80"/>
    <w:family w:val="auto"/>
    <w:notTrueType/>
    <w:pitch w:val="default"/>
    <w:sig w:usb0="00000001" w:usb1="08070000" w:usb2="00000010" w:usb3="00000000" w:csb0="00020000" w:csb1="00000000"/>
  </w:font>
  <w:font w:name="DINNextLTW23-Medium">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7774457"/>
      <w:docPartObj>
        <w:docPartGallery w:val="Page Numbers (Bottom of Page)"/>
        <w:docPartUnique/>
      </w:docPartObj>
    </w:sdtPr>
    <w:sdtContent>
      <w:p w14:paraId="75B6E621" w14:textId="402EEEF2" w:rsidR="00B722A7" w:rsidRDefault="00B722A7">
        <w:pPr>
          <w:pStyle w:val="ab"/>
          <w:jc w:val="center"/>
        </w:pPr>
        <w:r>
          <w:fldChar w:fldCharType="begin"/>
        </w:r>
        <w:r>
          <w:instrText>PAGE   \* MERGEFORMAT</w:instrText>
        </w:r>
        <w:r>
          <w:fldChar w:fldCharType="separate"/>
        </w:r>
        <w:r>
          <w:rPr>
            <w:rtl/>
            <w:lang w:val="ar-SA"/>
          </w:rPr>
          <w:t>2</w:t>
        </w:r>
        <w:r>
          <w:fldChar w:fldCharType="end"/>
        </w:r>
      </w:p>
    </w:sdtContent>
  </w:sdt>
  <w:p w14:paraId="335DCFFA" w14:textId="77777777" w:rsidR="00B722A7" w:rsidRDefault="00B722A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9328202"/>
      <w:docPartObj>
        <w:docPartGallery w:val="Page Numbers (Bottom of Page)"/>
        <w:docPartUnique/>
      </w:docPartObj>
    </w:sdtPr>
    <w:sdtContent>
      <w:p w14:paraId="6C03257C" w14:textId="3575F0B0" w:rsidR="00697F31" w:rsidRDefault="00697F31">
        <w:pPr>
          <w:pStyle w:val="ab"/>
          <w:jc w:val="center"/>
        </w:pPr>
        <w:r>
          <w:fldChar w:fldCharType="begin"/>
        </w:r>
        <w:r>
          <w:instrText>PAGE   \* MERGEFORMAT</w:instrText>
        </w:r>
        <w:r>
          <w:fldChar w:fldCharType="separate"/>
        </w:r>
        <w:r>
          <w:rPr>
            <w:rtl/>
            <w:lang w:val="ar-SA"/>
          </w:rPr>
          <w:t>2</w:t>
        </w:r>
        <w:r>
          <w:fldChar w:fldCharType="end"/>
        </w:r>
      </w:p>
    </w:sdtContent>
  </w:sdt>
  <w:p w14:paraId="67E40EF2" w14:textId="77777777" w:rsidR="00247EA7" w:rsidRDefault="00247EA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8C83D" w14:textId="77777777" w:rsidR="00146119" w:rsidRDefault="00146119" w:rsidP="00C10EC5">
      <w:pPr>
        <w:spacing w:after="0" w:line="240" w:lineRule="auto"/>
      </w:pPr>
      <w:r>
        <w:separator/>
      </w:r>
    </w:p>
  </w:footnote>
  <w:footnote w:type="continuationSeparator" w:id="0">
    <w:p w14:paraId="057FFB77" w14:textId="77777777" w:rsidR="00146119" w:rsidRDefault="00146119" w:rsidP="00C10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5453F" w14:textId="77777777" w:rsidR="00247EA7" w:rsidRDefault="00247EA7" w:rsidP="00A37C72">
    <w:pPr>
      <w:pStyle w:val="aa"/>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605A4" w14:textId="1725ADA1" w:rsidR="00247EA7" w:rsidRDefault="00247EA7">
    <w:pPr>
      <w:pStyle w:val="aa"/>
      <w:rPr>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4D8C"/>
    <w:multiLevelType w:val="hybridMultilevel"/>
    <w:tmpl w:val="4E604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B266F"/>
    <w:multiLevelType w:val="hybridMultilevel"/>
    <w:tmpl w:val="2CCC00B4"/>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85460"/>
    <w:multiLevelType w:val="multilevel"/>
    <w:tmpl w:val="80E0976C"/>
    <w:lvl w:ilvl="0">
      <w:start w:val="1"/>
      <w:numFmt w:val="decimal"/>
      <w:lvlText w:val="%1"/>
      <w:lvlJc w:val="left"/>
      <w:pPr>
        <w:ind w:left="490" w:hanging="490"/>
      </w:pPr>
      <w:rPr>
        <w:rFonts w:hint="default"/>
      </w:rPr>
    </w:lvl>
    <w:lvl w:ilvl="1">
      <w:numFmt w:val="bullet"/>
      <w:lvlText w:val="-"/>
      <w:lvlJc w:val="left"/>
      <w:pPr>
        <w:ind w:left="720" w:hanging="360"/>
      </w:pPr>
      <w:rPr>
        <w:rFonts w:asciiTheme="minorHAnsi" w:eastAsiaTheme="minorHAnsi" w:hAnsiTheme="minorHAnsi" w:cs="Akhbar MT" w:hint="default"/>
      </w:rPr>
    </w:lvl>
    <w:lvl w:ilvl="2">
      <w:start w:val="1"/>
      <w:numFmt w:val="decimal"/>
      <w:lvlText w:val="%1-%2.%3"/>
      <w:lvlJc w:val="left"/>
      <w:pPr>
        <w:ind w:left="1960" w:hanging="1080"/>
      </w:pPr>
      <w:rPr>
        <w:rFonts w:hint="default"/>
      </w:rPr>
    </w:lvl>
    <w:lvl w:ilvl="3">
      <w:start w:val="1"/>
      <w:numFmt w:val="decimal"/>
      <w:lvlText w:val="%1-%2.%3.%4"/>
      <w:lvlJc w:val="left"/>
      <w:pPr>
        <w:ind w:left="2760" w:hanging="1440"/>
      </w:pPr>
      <w:rPr>
        <w:rFonts w:hint="default"/>
      </w:rPr>
    </w:lvl>
    <w:lvl w:ilvl="4">
      <w:start w:val="1"/>
      <w:numFmt w:val="decimal"/>
      <w:lvlText w:val="%1-%2.%3.%4.%5"/>
      <w:lvlJc w:val="left"/>
      <w:pPr>
        <w:ind w:left="3560" w:hanging="1800"/>
      </w:pPr>
      <w:rPr>
        <w:rFonts w:hint="default"/>
      </w:rPr>
    </w:lvl>
    <w:lvl w:ilvl="5">
      <w:start w:val="1"/>
      <w:numFmt w:val="decimal"/>
      <w:lvlText w:val="%1-%2.%3.%4.%5.%6"/>
      <w:lvlJc w:val="left"/>
      <w:pPr>
        <w:ind w:left="4360" w:hanging="2160"/>
      </w:pPr>
      <w:rPr>
        <w:rFonts w:hint="default"/>
      </w:rPr>
    </w:lvl>
    <w:lvl w:ilvl="6">
      <w:start w:val="1"/>
      <w:numFmt w:val="decimal"/>
      <w:lvlText w:val="%1-%2.%3.%4.%5.%6.%7"/>
      <w:lvlJc w:val="left"/>
      <w:pPr>
        <w:ind w:left="4800" w:hanging="2160"/>
      </w:pPr>
      <w:rPr>
        <w:rFonts w:hint="default"/>
      </w:rPr>
    </w:lvl>
    <w:lvl w:ilvl="7">
      <w:start w:val="1"/>
      <w:numFmt w:val="decimal"/>
      <w:lvlText w:val="%1-%2.%3.%4.%5.%6.%7.%8"/>
      <w:lvlJc w:val="left"/>
      <w:pPr>
        <w:ind w:left="5600" w:hanging="2520"/>
      </w:pPr>
      <w:rPr>
        <w:rFonts w:hint="default"/>
      </w:rPr>
    </w:lvl>
    <w:lvl w:ilvl="8">
      <w:start w:val="1"/>
      <w:numFmt w:val="decimal"/>
      <w:lvlText w:val="%1-%2.%3.%4.%5.%6.%7.%8.%9"/>
      <w:lvlJc w:val="left"/>
      <w:pPr>
        <w:ind w:left="6400" w:hanging="2880"/>
      </w:pPr>
      <w:rPr>
        <w:rFonts w:hint="default"/>
      </w:rPr>
    </w:lvl>
  </w:abstractNum>
  <w:abstractNum w:abstractNumId="3" w15:restartNumberingAfterBreak="0">
    <w:nsid w:val="176F2054"/>
    <w:multiLevelType w:val="multilevel"/>
    <w:tmpl w:val="E5AC8316"/>
    <w:lvl w:ilvl="0">
      <w:start w:val="1"/>
      <w:numFmt w:val="decimal"/>
      <w:lvlText w:val="%1"/>
      <w:lvlJc w:val="left"/>
      <w:pPr>
        <w:ind w:left="490" w:hanging="490"/>
      </w:pPr>
      <w:rPr>
        <w:rFonts w:hint="default"/>
      </w:rPr>
    </w:lvl>
    <w:lvl w:ilvl="1">
      <w:start w:val="1"/>
      <w:numFmt w:val="decimal"/>
      <w:lvlText w:val="%1-%2"/>
      <w:lvlJc w:val="left"/>
      <w:pPr>
        <w:ind w:left="1160" w:hanging="720"/>
      </w:pPr>
      <w:rPr>
        <w:rFonts w:hint="default"/>
      </w:rPr>
    </w:lvl>
    <w:lvl w:ilvl="2">
      <w:start w:val="1"/>
      <w:numFmt w:val="decimal"/>
      <w:lvlText w:val="%1-%2.%3"/>
      <w:lvlJc w:val="left"/>
      <w:pPr>
        <w:ind w:left="1960" w:hanging="1080"/>
      </w:pPr>
      <w:rPr>
        <w:rFonts w:hint="default"/>
      </w:rPr>
    </w:lvl>
    <w:lvl w:ilvl="3">
      <w:start w:val="1"/>
      <w:numFmt w:val="decimal"/>
      <w:lvlText w:val="%1-%2.%3.%4"/>
      <w:lvlJc w:val="left"/>
      <w:pPr>
        <w:ind w:left="2760" w:hanging="1440"/>
      </w:pPr>
      <w:rPr>
        <w:rFonts w:hint="default"/>
      </w:rPr>
    </w:lvl>
    <w:lvl w:ilvl="4">
      <w:start w:val="1"/>
      <w:numFmt w:val="decimal"/>
      <w:lvlText w:val="%1-%2.%3.%4.%5"/>
      <w:lvlJc w:val="left"/>
      <w:pPr>
        <w:ind w:left="3560" w:hanging="1800"/>
      </w:pPr>
      <w:rPr>
        <w:rFonts w:hint="default"/>
      </w:rPr>
    </w:lvl>
    <w:lvl w:ilvl="5">
      <w:start w:val="1"/>
      <w:numFmt w:val="decimal"/>
      <w:lvlText w:val="%1-%2.%3.%4.%5.%6"/>
      <w:lvlJc w:val="left"/>
      <w:pPr>
        <w:ind w:left="4360" w:hanging="2160"/>
      </w:pPr>
      <w:rPr>
        <w:rFonts w:hint="default"/>
      </w:rPr>
    </w:lvl>
    <w:lvl w:ilvl="6">
      <w:start w:val="1"/>
      <w:numFmt w:val="decimal"/>
      <w:lvlText w:val="%1-%2.%3.%4.%5.%6.%7"/>
      <w:lvlJc w:val="left"/>
      <w:pPr>
        <w:ind w:left="4800" w:hanging="2160"/>
      </w:pPr>
      <w:rPr>
        <w:rFonts w:hint="default"/>
      </w:rPr>
    </w:lvl>
    <w:lvl w:ilvl="7">
      <w:start w:val="1"/>
      <w:numFmt w:val="decimal"/>
      <w:lvlText w:val="%1-%2.%3.%4.%5.%6.%7.%8"/>
      <w:lvlJc w:val="left"/>
      <w:pPr>
        <w:ind w:left="5600" w:hanging="2520"/>
      </w:pPr>
      <w:rPr>
        <w:rFonts w:hint="default"/>
      </w:rPr>
    </w:lvl>
    <w:lvl w:ilvl="8">
      <w:start w:val="1"/>
      <w:numFmt w:val="decimal"/>
      <w:lvlText w:val="%1-%2.%3.%4.%5.%6.%7.%8.%9"/>
      <w:lvlJc w:val="left"/>
      <w:pPr>
        <w:ind w:left="6400" w:hanging="2880"/>
      </w:pPr>
      <w:rPr>
        <w:rFonts w:hint="default"/>
      </w:rPr>
    </w:lvl>
  </w:abstractNum>
  <w:abstractNum w:abstractNumId="4" w15:restartNumberingAfterBreak="0">
    <w:nsid w:val="1DDF36CF"/>
    <w:multiLevelType w:val="hybridMultilevel"/>
    <w:tmpl w:val="D17E6A68"/>
    <w:lvl w:ilvl="0" w:tplc="0F36F93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C113D1"/>
    <w:multiLevelType w:val="hybridMultilevel"/>
    <w:tmpl w:val="42B0C5E8"/>
    <w:styleLink w:val="1"/>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6F1059"/>
    <w:multiLevelType w:val="hybridMultilevel"/>
    <w:tmpl w:val="C5E0C298"/>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0478FD"/>
    <w:multiLevelType w:val="hybridMultilevel"/>
    <w:tmpl w:val="95F6901C"/>
    <w:lvl w:ilvl="0" w:tplc="0409000F">
      <w:start w:val="1"/>
      <w:numFmt w:val="decimal"/>
      <w:lvlText w:val="%1."/>
      <w:lvlJc w:val="left"/>
      <w:pPr>
        <w:ind w:left="941" w:hanging="360"/>
      </w:pPr>
      <w:rPr>
        <w:rFonts w:hint="default"/>
      </w:rPr>
    </w:lvl>
    <w:lvl w:ilvl="1" w:tplc="04090003" w:tentative="1">
      <w:start w:val="1"/>
      <w:numFmt w:val="bullet"/>
      <w:lvlText w:val="o"/>
      <w:lvlJc w:val="left"/>
      <w:pPr>
        <w:ind w:left="1661" w:hanging="360"/>
      </w:pPr>
      <w:rPr>
        <w:rFonts w:ascii="Courier New" w:hAnsi="Courier New" w:cs="Courier New" w:hint="default"/>
      </w:rPr>
    </w:lvl>
    <w:lvl w:ilvl="2" w:tplc="04090005" w:tentative="1">
      <w:start w:val="1"/>
      <w:numFmt w:val="bullet"/>
      <w:lvlText w:val=""/>
      <w:lvlJc w:val="left"/>
      <w:pPr>
        <w:ind w:left="2381" w:hanging="360"/>
      </w:pPr>
      <w:rPr>
        <w:rFonts w:ascii="Wingdings" w:hAnsi="Wingdings" w:hint="default"/>
      </w:rPr>
    </w:lvl>
    <w:lvl w:ilvl="3" w:tplc="04090001" w:tentative="1">
      <w:start w:val="1"/>
      <w:numFmt w:val="bullet"/>
      <w:lvlText w:val=""/>
      <w:lvlJc w:val="left"/>
      <w:pPr>
        <w:ind w:left="3101" w:hanging="360"/>
      </w:pPr>
      <w:rPr>
        <w:rFonts w:ascii="Symbol" w:hAnsi="Symbol" w:hint="default"/>
      </w:rPr>
    </w:lvl>
    <w:lvl w:ilvl="4" w:tplc="04090003" w:tentative="1">
      <w:start w:val="1"/>
      <w:numFmt w:val="bullet"/>
      <w:lvlText w:val="o"/>
      <w:lvlJc w:val="left"/>
      <w:pPr>
        <w:ind w:left="3821" w:hanging="360"/>
      </w:pPr>
      <w:rPr>
        <w:rFonts w:ascii="Courier New" w:hAnsi="Courier New" w:cs="Courier New" w:hint="default"/>
      </w:rPr>
    </w:lvl>
    <w:lvl w:ilvl="5" w:tplc="04090005" w:tentative="1">
      <w:start w:val="1"/>
      <w:numFmt w:val="bullet"/>
      <w:lvlText w:val=""/>
      <w:lvlJc w:val="left"/>
      <w:pPr>
        <w:ind w:left="4541" w:hanging="360"/>
      </w:pPr>
      <w:rPr>
        <w:rFonts w:ascii="Wingdings" w:hAnsi="Wingdings" w:hint="default"/>
      </w:rPr>
    </w:lvl>
    <w:lvl w:ilvl="6" w:tplc="04090001" w:tentative="1">
      <w:start w:val="1"/>
      <w:numFmt w:val="bullet"/>
      <w:lvlText w:val=""/>
      <w:lvlJc w:val="left"/>
      <w:pPr>
        <w:ind w:left="5261" w:hanging="360"/>
      </w:pPr>
      <w:rPr>
        <w:rFonts w:ascii="Symbol" w:hAnsi="Symbol" w:hint="default"/>
      </w:rPr>
    </w:lvl>
    <w:lvl w:ilvl="7" w:tplc="04090003" w:tentative="1">
      <w:start w:val="1"/>
      <w:numFmt w:val="bullet"/>
      <w:lvlText w:val="o"/>
      <w:lvlJc w:val="left"/>
      <w:pPr>
        <w:ind w:left="5981" w:hanging="360"/>
      </w:pPr>
      <w:rPr>
        <w:rFonts w:ascii="Courier New" w:hAnsi="Courier New" w:cs="Courier New" w:hint="default"/>
      </w:rPr>
    </w:lvl>
    <w:lvl w:ilvl="8" w:tplc="04090005" w:tentative="1">
      <w:start w:val="1"/>
      <w:numFmt w:val="bullet"/>
      <w:lvlText w:val=""/>
      <w:lvlJc w:val="left"/>
      <w:pPr>
        <w:ind w:left="6701" w:hanging="360"/>
      </w:pPr>
      <w:rPr>
        <w:rFonts w:ascii="Wingdings" w:hAnsi="Wingdings" w:hint="default"/>
      </w:rPr>
    </w:lvl>
  </w:abstractNum>
  <w:abstractNum w:abstractNumId="8" w15:restartNumberingAfterBreak="0">
    <w:nsid w:val="28FC0A88"/>
    <w:multiLevelType w:val="hybridMultilevel"/>
    <w:tmpl w:val="096A9D04"/>
    <w:lvl w:ilvl="0" w:tplc="E6F4AF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CF612BA"/>
    <w:multiLevelType w:val="hybridMultilevel"/>
    <w:tmpl w:val="03C60FB0"/>
    <w:lvl w:ilvl="0" w:tplc="35E6FF52">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0695C3E"/>
    <w:multiLevelType w:val="hybridMultilevel"/>
    <w:tmpl w:val="455A0E46"/>
    <w:lvl w:ilvl="0" w:tplc="B2667DDE">
      <w:numFmt w:val="bullet"/>
      <w:lvlText w:val="-"/>
      <w:lvlJc w:val="left"/>
      <w:pPr>
        <w:ind w:left="720" w:hanging="360"/>
      </w:pPr>
      <w:rPr>
        <w:rFonts w:asciiTheme="minorHAnsi" w:eastAsiaTheme="minorHAnsi" w:hAnsiTheme="minorHAnsi" w:cs="Akhbar MT"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229185B"/>
    <w:multiLevelType w:val="hybridMultilevel"/>
    <w:tmpl w:val="B8B0B77A"/>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661" w:hanging="360"/>
      </w:pPr>
      <w:rPr>
        <w:rFonts w:ascii="Courier New" w:hAnsi="Courier New" w:cs="Courier New" w:hint="default"/>
      </w:rPr>
    </w:lvl>
    <w:lvl w:ilvl="2" w:tplc="04090005" w:tentative="1">
      <w:start w:val="1"/>
      <w:numFmt w:val="bullet"/>
      <w:lvlText w:val=""/>
      <w:lvlJc w:val="left"/>
      <w:pPr>
        <w:ind w:left="2381" w:hanging="360"/>
      </w:pPr>
      <w:rPr>
        <w:rFonts w:ascii="Wingdings" w:hAnsi="Wingdings" w:hint="default"/>
      </w:rPr>
    </w:lvl>
    <w:lvl w:ilvl="3" w:tplc="04090001" w:tentative="1">
      <w:start w:val="1"/>
      <w:numFmt w:val="bullet"/>
      <w:lvlText w:val=""/>
      <w:lvlJc w:val="left"/>
      <w:pPr>
        <w:ind w:left="3101" w:hanging="360"/>
      </w:pPr>
      <w:rPr>
        <w:rFonts w:ascii="Symbol" w:hAnsi="Symbol" w:hint="default"/>
      </w:rPr>
    </w:lvl>
    <w:lvl w:ilvl="4" w:tplc="04090003" w:tentative="1">
      <w:start w:val="1"/>
      <w:numFmt w:val="bullet"/>
      <w:lvlText w:val="o"/>
      <w:lvlJc w:val="left"/>
      <w:pPr>
        <w:ind w:left="3821" w:hanging="360"/>
      </w:pPr>
      <w:rPr>
        <w:rFonts w:ascii="Courier New" w:hAnsi="Courier New" w:cs="Courier New" w:hint="default"/>
      </w:rPr>
    </w:lvl>
    <w:lvl w:ilvl="5" w:tplc="04090005" w:tentative="1">
      <w:start w:val="1"/>
      <w:numFmt w:val="bullet"/>
      <w:lvlText w:val=""/>
      <w:lvlJc w:val="left"/>
      <w:pPr>
        <w:ind w:left="4541" w:hanging="360"/>
      </w:pPr>
      <w:rPr>
        <w:rFonts w:ascii="Wingdings" w:hAnsi="Wingdings" w:hint="default"/>
      </w:rPr>
    </w:lvl>
    <w:lvl w:ilvl="6" w:tplc="04090001" w:tentative="1">
      <w:start w:val="1"/>
      <w:numFmt w:val="bullet"/>
      <w:lvlText w:val=""/>
      <w:lvlJc w:val="left"/>
      <w:pPr>
        <w:ind w:left="5261" w:hanging="360"/>
      </w:pPr>
      <w:rPr>
        <w:rFonts w:ascii="Symbol" w:hAnsi="Symbol" w:hint="default"/>
      </w:rPr>
    </w:lvl>
    <w:lvl w:ilvl="7" w:tplc="04090003" w:tentative="1">
      <w:start w:val="1"/>
      <w:numFmt w:val="bullet"/>
      <w:lvlText w:val="o"/>
      <w:lvlJc w:val="left"/>
      <w:pPr>
        <w:ind w:left="5981" w:hanging="360"/>
      </w:pPr>
      <w:rPr>
        <w:rFonts w:ascii="Courier New" w:hAnsi="Courier New" w:cs="Courier New" w:hint="default"/>
      </w:rPr>
    </w:lvl>
    <w:lvl w:ilvl="8" w:tplc="04090005" w:tentative="1">
      <w:start w:val="1"/>
      <w:numFmt w:val="bullet"/>
      <w:lvlText w:val=""/>
      <w:lvlJc w:val="left"/>
      <w:pPr>
        <w:ind w:left="6701" w:hanging="360"/>
      </w:pPr>
      <w:rPr>
        <w:rFonts w:ascii="Wingdings" w:hAnsi="Wingdings" w:hint="default"/>
      </w:rPr>
    </w:lvl>
  </w:abstractNum>
  <w:abstractNum w:abstractNumId="12" w15:restartNumberingAfterBreak="0">
    <w:nsid w:val="34B83644"/>
    <w:multiLevelType w:val="hybridMultilevel"/>
    <w:tmpl w:val="F4BA3FC8"/>
    <w:lvl w:ilvl="0" w:tplc="203AB6B2">
      <w:start w:val="2"/>
      <w:numFmt w:val="bullet"/>
      <w:lvlText w:val="-"/>
      <w:lvlJc w:val="left"/>
      <w:pPr>
        <w:ind w:left="720" w:hanging="360"/>
      </w:pPr>
      <w:rPr>
        <w:rFonts w:ascii="Traditional Arabic" w:eastAsia="Calibri" w:hAnsi="Traditional Arabic" w:cs="Times New Roman"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0B13F4"/>
    <w:multiLevelType w:val="hybridMultilevel"/>
    <w:tmpl w:val="4650E6EE"/>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E51C89"/>
    <w:multiLevelType w:val="multilevel"/>
    <w:tmpl w:val="C0E6DE7C"/>
    <w:styleLink w:val="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EFB57ED"/>
    <w:multiLevelType w:val="hybridMultilevel"/>
    <w:tmpl w:val="A12A411A"/>
    <w:lvl w:ilvl="0" w:tplc="203AB6B2">
      <w:start w:val="2"/>
      <w:numFmt w:val="bullet"/>
      <w:lvlText w:val="-"/>
      <w:lvlJc w:val="left"/>
      <w:pPr>
        <w:ind w:left="720" w:hanging="360"/>
      </w:pPr>
      <w:rPr>
        <w:rFonts w:ascii="Traditional Arabic" w:eastAsia="Calibri" w:hAnsi="Traditional Arabic" w:cs="Times New Roman" w:hint="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0B92EFE"/>
    <w:multiLevelType w:val="multilevel"/>
    <w:tmpl w:val="0409001D"/>
    <w:styleLink w:val="a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D87028E"/>
    <w:multiLevelType w:val="hybridMultilevel"/>
    <w:tmpl w:val="43929406"/>
    <w:lvl w:ilvl="0" w:tplc="B2667DDE">
      <w:numFmt w:val="bullet"/>
      <w:lvlText w:val="-"/>
      <w:lvlJc w:val="left"/>
      <w:pPr>
        <w:ind w:left="1080" w:hanging="360"/>
      </w:pPr>
      <w:rPr>
        <w:rFonts w:asciiTheme="minorHAnsi" w:eastAsiaTheme="minorHAnsi" w:hAnsiTheme="minorHAnsi" w:cs="Akhbar M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F095ABC"/>
    <w:multiLevelType w:val="hybridMultilevel"/>
    <w:tmpl w:val="A81CBCA2"/>
    <w:lvl w:ilvl="0" w:tplc="7FBA97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29227C"/>
    <w:multiLevelType w:val="hybridMultilevel"/>
    <w:tmpl w:val="291EB6B8"/>
    <w:lvl w:ilvl="0" w:tplc="203AB6B2">
      <w:start w:val="2"/>
      <w:numFmt w:val="bullet"/>
      <w:lvlText w:val="-"/>
      <w:lvlJc w:val="left"/>
      <w:pPr>
        <w:ind w:left="720" w:hanging="360"/>
      </w:pPr>
      <w:rPr>
        <w:rFonts w:ascii="Traditional Arabic" w:eastAsia="Calibri" w:hAnsi="Traditional Arabic" w:cs="Times New Roman"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B67FA6"/>
    <w:multiLevelType w:val="hybridMultilevel"/>
    <w:tmpl w:val="8F867F30"/>
    <w:lvl w:ilvl="0" w:tplc="B2667DDE">
      <w:numFmt w:val="bullet"/>
      <w:lvlText w:val="-"/>
      <w:lvlJc w:val="left"/>
      <w:pPr>
        <w:ind w:left="720" w:hanging="360"/>
      </w:pPr>
      <w:rPr>
        <w:rFonts w:asciiTheme="minorHAnsi" w:eastAsiaTheme="minorHAnsi" w:hAnsiTheme="minorHAnsi" w:cs="Akhbar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834A6F"/>
    <w:multiLevelType w:val="hybridMultilevel"/>
    <w:tmpl w:val="D1867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F62E7"/>
    <w:multiLevelType w:val="hybridMultilevel"/>
    <w:tmpl w:val="8434692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8190D29"/>
    <w:multiLevelType w:val="hybridMultilevel"/>
    <w:tmpl w:val="284691A4"/>
    <w:lvl w:ilvl="0" w:tplc="B892348E">
      <w:start w:val="1"/>
      <w:numFmt w:val="decimal"/>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5752FC"/>
    <w:multiLevelType w:val="hybridMultilevel"/>
    <w:tmpl w:val="99FAB1FC"/>
    <w:lvl w:ilvl="0" w:tplc="203AB6B2">
      <w:start w:val="2"/>
      <w:numFmt w:val="bullet"/>
      <w:lvlText w:val="-"/>
      <w:lvlJc w:val="left"/>
      <w:pPr>
        <w:ind w:left="720" w:hanging="360"/>
      </w:pPr>
      <w:rPr>
        <w:rFonts w:ascii="Traditional Arabic" w:eastAsia="Calibri" w:hAnsi="Traditional Arabic" w:cs="Times New Roman"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2E1E89"/>
    <w:multiLevelType w:val="hybridMultilevel"/>
    <w:tmpl w:val="096A9D04"/>
    <w:lvl w:ilvl="0" w:tplc="E6F4AF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87A5EC7"/>
    <w:multiLevelType w:val="multilevel"/>
    <w:tmpl w:val="0409001D"/>
    <w:styleLink w:val="1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CE35DE"/>
    <w:multiLevelType w:val="hybridMultilevel"/>
    <w:tmpl w:val="49D27CCA"/>
    <w:lvl w:ilvl="0" w:tplc="203AB6B2">
      <w:start w:val="2"/>
      <w:numFmt w:val="bullet"/>
      <w:lvlText w:val="-"/>
      <w:lvlJc w:val="left"/>
      <w:pPr>
        <w:ind w:left="351" w:hanging="360"/>
      </w:pPr>
      <w:rPr>
        <w:rFonts w:ascii="Traditional Arabic" w:eastAsia="Calibri" w:hAnsi="Traditional Arabic" w:cs="Times New Roman" w:hint="cs"/>
      </w:rPr>
    </w:lvl>
    <w:lvl w:ilvl="1" w:tplc="04090003" w:tentative="1">
      <w:start w:val="1"/>
      <w:numFmt w:val="bullet"/>
      <w:lvlText w:val="o"/>
      <w:lvlJc w:val="left"/>
      <w:pPr>
        <w:ind w:left="1071" w:hanging="360"/>
      </w:pPr>
      <w:rPr>
        <w:rFonts w:ascii="Courier New" w:hAnsi="Courier New" w:cs="Courier New" w:hint="default"/>
      </w:rPr>
    </w:lvl>
    <w:lvl w:ilvl="2" w:tplc="04090005" w:tentative="1">
      <w:start w:val="1"/>
      <w:numFmt w:val="bullet"/>
      <w:lvlText w:val=""/>
      <w:lvlJc w:val="left"/>
      <w:pPr>
        <w:ind w:left="1791" w:hanging="360"/>
      </w:pPr>
      <w:rPr>
        <w:rFonts w:ascii="Wingdings" w:hAnsi="Wingdings" w:hint="default"/>
      </w:rPr>
    </w:lvl>
    <w:lvl w:ilvl="3" w:tplc="04090001" w:tentative="1">
      <w:start w:val="1"/>
      <w:numFmt w:val="bullet"/>
      <w:lvlText w:val=""/>
      <w:lvlJc w:val="left"/>
      <w:pPr>
        <w:ind w:left="2511" w:hanging="360"/>
      </w:pPr>
      <w:rPr>
        <w:rFonts w:ascii="Symbol" w:hAnsi="Symbol" w:hint="default"/>
      </w:rPr>
    </w:lvl>
    <w:lvl w:ilvl="4" w:tplc="04090003" w:tentative="1">
      <w:start w:val="1"/>
      <w:numFmt w:val="bullet"/>
      <w:lvlText w:val="o"/>
      <w:lvlJc w:val="left"/>
      <w:pPr>
        <w:ind w:left="3231" w:hanging="360"/>
      </w:pPr>
      <w:rPr>
        <w:rFonts w:ascii="Courier New" w:hAnsi="Courier New" w:cs="Courier New" w:hint="default"/>
      </w:rPr>
    </w:lvl>
    <w:lvl w:ilvl="5" w:tplc="04090005" w:tentative="1">
      <w:start w:val="1"/>
      <w:numFmt w:val="bullet"/>
      <w:lvlText w:val=""/>
      <w:lvlJc w:val="left"/>
      <w:pPr>
        <w:ind w:left="3951" w:hanging="360"/>
      </w:pPr>
      <w:rPr>
        <w:rFonts w:ascii="Wingdings" w:hAnsi="Wingdings" w:hint="default"/>
      </w:rPr>
    </w:lvl>
    <w:lvl w:ilvl="6" w:tplc="04090001" w:tentative="1">
      <w:start w:val="1"/>
      <w:numFmt w:val="bullet"/>
      <w:lvlText w:val=""/>
      <w:lvlJc w:val="left"/>
      <w:pPr>
        <w:ind w:left="4671" w:hanging="360"/>
      </w:pPr>
      <w:rPr>
        <w:rFonts w:ascii="Symbol" w:hAnsi="Symbol" w:hint="default"/>
      </w:rPr>
    </w:lvl>
    <w:lvl w:ilvl="7" w:tplc="04090003" w:tentative="1">
      <w:start w:val="1"/>
      <w:numFmt w:val="bullet"/>
      <w:lvlText w:val="o"/>
      <w:lvlJc w:val="left"/>
      <w:pPr>
        <w:ind w:left="5391" w:hanging="360"/>
      </w:pPr>
      <w:rPr>
        <w:rFonts w:ascii="Courier New" w:hAnsi="Courier New" w:cs="Courier New" w:hint="default"/>
      </w:rPr>
    </w:lvl>
    <w:lvl w:ilvl="8" w:tplc="04090005" w:tentative="1">
      <w:start w:val="1"/>
      <w:numFmt w:val="bullet"/>
      <w:lvlText w:val=""/>
      <w:lvlJc w:val="left"/>
      <w:pPr>
        <w:ind w:left="6111" w:hanging="360"/>
      </w:pPr>
      <w:rPr>
        <w:rFonts w:ascii="Wingdings" w:hAnsi="Wingdings" w:hint="default"/>
      </w:rPr>
    </w:lvl>
  </w:abstractNum>
  <w:abstractNum w:abstractNumId="28" w15:restartNumberingAfterBreak="0">
    <w:nsid w:val="74581B26"/>
    <w:multiLevelType w:val="multilevel"/>
    <w:tmpl w:val="AE0EFBE4"/>
    <w:styleLink w:val="a1"/>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9" w15:restartNumberingAfterBreak="0">
    <w:nsid w:val="77D86E27"/>
    <w:multiLevelType w:val="hybridMultilevel"/>
    <w:tmpl w:val="D1867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33077D"/>
    <w:multiLevelType w:val="hybridMultilevel"/>
    <w:tmpl w:val="9D66EE10"/>
    <w:lvl w:ilvl="0" w:tplc="A030E412">
      <w:start w:val="2"/>
      <w:numFmt w:val="bullet"/>
      <w:lvlText w:val="-"/>
      <w:lvlJc w:val="left"/>
      <w:pPr>
        <w:ind w:left="502"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D83F45"/>
    <w:multiLevelType w:val="hybridMultilevel"/>
    <w:tmpl w:val="E7682048"/>
    <w:lvl w:ilvl="0" w:tplc="B2667DDE">
      <w:numFmt w:val="bullet"/>
      <w:lvlText w:val="-"/>
      <w:lvlJc w:val="left"/>
      <w:pPr>
        <w:ind w:left="720" w:hanging="360"/>
      </w:pPr>
      <w:rPr>
        <w:rFonts w:asciiTheme="minorHAnsi" w:eastAsiaTheme="minorHAnsi" w:hAnsiTheme="minorHAnsi" w:cs="Akhbar MT"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18737102">
    <w:abstractNumId w:val="7"/>
  </w:num>
  <w:num w:numId="2" w16cid:durableId="1691492823">
    <w:abstractNumId w:val="11"/>
  </w:num>
  <w:num w:numId="3" w16cid:durableId="1461071450">
    <w:abstractNumId w:val="18"/>
  </w:num>
  <w:num w:numId="4" w16cid:durableId="369190726">
    <w:abstractNumId w:val="15"/>
  </w:num>
  <w:num w:numId="5" w16cid:durableId="649939515">
    <w:abstractNumId w:val="16"/>
  </w:num>
  <w:num w:numId="6" w16cid:durableId="797454734">
    <w:abstractNumId w:val="30"/>
  </w:num>
  <w:num w:numId="7" w16cid:durableId="1004866409">
    <w:abstractNumId w:val="23"/>
  </w:num>
  <w:num w:numId="8" w16cid:durableId="1539858113">
    <w:abstractNumId w:val="3"/>
  </w:num>
  <w:num w:numId="9" w16cid:durableId="1063063476">
    <w:abstractNumId w:val="24"/>
  </w:num>
  <w:num w:numId="10" w16cid:durableId="304353938">
    <w:abstractNumId w:val="19"/>
  </w:num>
  <w:num w:numId="11" w16cid:durableId="1236237282">
    <w:abstractNumId w:val="5"/>
  </w:num>
  <w:num w:numId="12" w16cid:durableId="1510826777">
    <w:abstractNumId w:val="28"/>
  </w:num>
  <w:num w:numId="13" w16cid:durableId="1913999916">
    <w:abstractNumId w:val="9"/>
  </w:num>
  <w:num w:numId="14" w16cid:durableId="1731612733">
    <w:abstractNumId w:val="27"/>
  </w:num>
  <w:num w:numId="15" w16cid:durableId="1640451167">
    <w:abstractNumId w:val="29"/>
  </w:num>
  <w:num w:numId="16" w16cid:durableId="1500344656">
    <w:abstractNumId w:val="25"/>
  </w:num>
  <w:num w:numId="17" w16cid:durableId="349570291">
    <w:abstractNumId w:val="8"/>
  </w:num>
  <w:num w:numId="18" w16cid:durableId="1262446347">
    <w:abstractNumId w:val="14"/>
  </w:num>
  <w:num w:numId="19" w16cid:durableId="301733134">
    <w:abstractNumId w:val="12"/>
  </w:num>
  <w:num w:numId="20" w16cid:durableId="2094932956">
    <w:abstractNumId w:val="26"/>
  </w:num>
  <w:num w:numId="21" w16cid:durableId="525489995">
    <w:abstractNumId w:val="22"/>
  </w:num>
  <w:num w:numId="22" w16cid:durableId="604730843">
    <w:abstractNumId w:val="21"/>
  </w:num>
  <w:num w:numId="23" w16cid:durableId="999386698">
    <w:abstractNumId w:val="31"/>
  </w:num>
  <w:num w:numId="24" w16cid:durableId="1303004167">
    <w:abstractNumId w:val="17"/>
  </w:num>
  <w:num w:numId="25" w16cid:durableId="401025672">
    <w:abstractNumId w:val="13"/>
  </w:num>
  <w:num w:numId="26" w16cid:durableId="1949503036">
    <w:abstractNumId w:val="1"/>
  </w:num>
  <w:num w:numId="27" w16cid:durableId="1553494452">
    <w:abstractNumId w:val="4"/>
  </w:num>
  <w:num w:numId="28" w16cid:durableId="304312087">
    <w:abstractNumId w:val="10"/>
  </w:num>
  <w:num w:numId="29" w16cid:durableId="199972556">
    <w:abstractNumId w:val="6"/>
  </w:num>
  <w:num w:numId="30" w16cid:durableId="1128742964">
    <w:abstractNumId w:val="20"/>
  </w:num>
  <w:num w:numId="31" w16cid:durableId="362483642">
    <w:abstractNumId w:val="0"/>
  </w:num>
  <w:num w:numId="32" w16cid:durableId="57987135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60E4"/>
    <w:rsid w:val="000003B8"/>
    <w:rsid w:val="00000C91"/>
    <w:rsid w:val="00001695"/>
    <w:rsid w:val="000028D8"/>
    <w:rsid w:val="0000492D"/>
    <w:rsid w:val="000076E2"/>
    <w:rsid w:val="00007BE7"/>
    <w:rsid w:val="0001139F"/>
    <w:rsid w:val="00011F0C"/>
    <w:rsid w:val="00015357"/>
    <w:rsid w:val="00016B81"/>
    <w:rsid w:val="000242A4"/>
    <w:rsid w:val="000248D3"/>
    <w:rsid w:val="00025365"/>
    <w:rsid w:val="0002730A"/>
    <w:rsid w:val="00033F8B"/>
    <w:rsid w:val="0003778C"/>
    <w:rsid w:val="00045718"/>
    <w:rsid w:val="00047916"/>
    <w:rsid w:val="000517DB"/>
    <w:rsid w:val="00054B91"/>
    <w:rsid w:val="0006192A"/>
    <w:rsid w:val="0006591A"/>
    <w:rsid w:val="0008321E"/>
    <w:rsid w:val="000836E1"/>
    <w:rsid w:val="00086BDA"/>
    <w:rsid w:val="00091A8F"/>
    <w:rsid w:val="00091D92"/>
    <w:rsid w:val="000A304D"/>
    <w:rsid w:val="000A4286"/>
    <w:rsid w:val="000A7F52"/>
    <w:rsid w:val="000B4623"/>
    <w:rsid w:val="000B4A51"/>
    <w:rsid w:val="000B541A"/>
    <w:rsid w:val="000C0678"/>
    <w:rsid w:val="000D0942"/>
    <w:rsid w:val="000D17F0"/>
    <w:rsid w:val="000D290A"/>
    <w:rsid w:val="000D797E"/>
    <w:rsid w:val="000F1253"/>
    <w:rsid w:val="000F2D56"/>
    <w:rsid w:val="000F357E"/>
    <w:rsid w:val="000F4ACE"/>
    <w:rsid w:val="000F4F69"/>
    <w:rsid w:val="000F5CD3"/>
    <w:rsid w:val="00100420"/>
    <w:rsid w:val="001071D3"/>
    <w:rsid w:val="0011582B"/>
    <w:rsid w:val="00116882"/>
    <w:rsid w:val="001175CC"/>
    <w:rsid w:val="00124B9F"/>
    <w:rsid w:val="0012756E"/>
    <w:rsid w:val="00127695"/>
    <w:rsid w:val="00130AC4"/>
    <w:rsid w:val="00131EBF"/>
    <w:rsid w:val="001324B2"/>
    <w:rsid w:val="0013393D"/>
    <w:rsid w:val="001376DD"/>
    <w:rsid w:val="00143D40"/>
    <w:rsid w:val="00146119"/>
    <w:rsid w:val="001473B3"/>
    <w:rsid w:val="0015337B"/>
    <w:rsid w:val="001538CA"/>
    <w:rsid w:val="001554E0"/>
    <w:rsid w:val="00160387"/>
    <w:rsid w:val="0016222B"/>
    <w:rsid w:val="0016316E"/>
    <w:rsid w:val="00164AF6"/>
    <w:rsid w:val="00167C15"/>
    <w:rsid w:val="00172DEE"/>
    <w:rsid w:val="00180E17"/>
    <w:rsid w:val="001812B3"/>
    <w:rsid w:val="00184618"/>
    <w:rsid w:val="00187005"/>
    <w:rsid w:val="00195076"/>
    <w:rsid w:val="001953CE"/>
    <w:rsid w:val="00197783"/>
    <w:rsid w:val="001A22D2"/>
    <w:rsid w:val="001B53CA"/>
    <w:rsid w:val="001C0142"/>
    <w:rsid w:val="001C03CA"/>
    <w:rsid w:val="001C0F79"/>
    <w:rsid w:val="001C2634"/>
    <w:rsid w:val="001C3586"/>
    <w:rsid w:val="001C3A1B"/>
    <w:rsid w:val="001C462C"/>
    <w:rsid w:val="001C60EC"/>
    <w:rsid w:val="001D6EA5"/>
    <w:rsid w:val="001E004E"/>
    <w:rsid w:val="001E03A1"/>
    <w:rsid w:val="001E606F"/>
    <w:rsid w:val="001F3A06"/>
    <w:rsid w:val="00202531"/>
    <w:rsid w:val="0021023F"/>
    <w:rsid w:val="002105B9"/>
    <w:rsid w:val="002129C4"/>
    <w:rsid w:val="00216A2E"/>
    <w:rsid w:val="00227D04"/>
    <w:rsid w:val="00232865"/>
    <w:rsid w:val="002333C6"/>
    <w:rsid w:val="002415FD"/>
    <w:rsid w:val="002428D5"/>
    <w:rsid w:val="00243728"/>
    <w:rsid w:val="00244132"/>
    <w:rsid w:val="00244973"/>
    <w:rsid w:val="00247EA7"/>
    <w:rsid w:val="00251B39"/>
    <w:rsid w:val="00253457"/>
    <w:rsid w:val="002548A1"/>
    <w:rsid w:val="00257A27"/>
    <w:rsid w:val="00260198"/>
    <w:rsid w:val="00261684"/>
    <w:rsid w:val="00262A1A"/>
    <w:rsid w:val="0027001C"/>
    <w:rsid w:val="002706BE"/>
    <w:rsid w:val="00282A17"/>
    <w:rsid w:val="00285FD0"/>
    <w:rsid w:val="00286ECC"/>
    <w:rsid w:val="00290758"/>
    <w:rsid w:val="00291A6F"/>
    <w:rsid w:val="002943D9"/>
    <w:rsid w:val="00294608"/>
    <w:rsid w:val="00295490"/>
    <w:rsid w:val="002A68CC"/>
    <w:rsid w:val="002B02C0"/>
    <w:rsid w:val="002B1286"/>
    <w:rsid w:val="002B2BA3"/>
    <w:rsid w:val="002C001E"/>
    <w:rsid w:val="002C3BE9"/>
    <w:rsid w:val="002C3FCB"/>
    <w:rsid w:val="002D378A"/>
    <w:rsid w:val="002D7720"/>
    <w:rsid w:val="002E10FD"/>
    <w:rsid w:val="002E3154"/>
    <w:rsid w:val="002E61D1"/>
    <w:rsid w:val="002E7CE2"/>
    <w:rsid w:val="002F249C"/>
    <w:rsid w:val="002F2742"/>
    <w:rsid w:val="002F4C64"/>
    <w:rsid w:val="002F6239"/>
    <w:rsid w:val="003022B1"/>
    <w:rsid w:val="003114E1"/>
    <w:rsid w:val="0031297F"/>
    <w:rsid w:val="003165BB"/>
    <w:rsid w:val="00317583"/>
    <w:rsid w:val="00324CC6"/>
    <w:rsid w:val="00326D2A"/>
    <w:rsid w:val="003401E5"/>
    <w:rsid w:val="00340893"/>
    <w:rsid w:val="0034306D"/>
    <w:rsid w:val="00343C73"/>
    <w:rsid w:val="00343C8D"/>
    <w:rsid w:val="00346024"/>
    <w:rsid w:val="00346FDB"/>
    <w:rsid w:val="00352885"/>
    <w:rsid w:val="00353940"/>
    <w:rsid w:val="00356A16"/>
    <w:rsid w:val="003629AE"/>
    <w:rsid w:val="00366EDC"/>
    <w:rsid w:val="00372F96"/>
    <w:rsid w:val="003734CF"/>
    <w:rsid w:val="0037520D"/>
    <w:rsid w:val="00380D80"/>
    <w:rsid w:val="0038372A"/>
    <w:rsid w:val="00393066"/>
    <w:rsid w:val="003A4C6E"/>
    <w:rsid w:val="003B1945"/>
    <w:rsid w:val="003B4AFE"/>
    <w:rsid w:val="003B551F"/>
    <w:rsid w:val="003B6A3E"/>
    <w:rsid w:val="003B7543"/>
    <w:rsid w:val="003B7FE4"/>
    <w:rsid w:val="003C2C91"/>
    <w:rsid w:val="003C7E0F"/>
    <w:rsid w:val="003D4406"/>
    <w:rsid w:val="003E4892"/>
    <w:rsid w:val="003E60EB"/>
    <w:rsid w:val="003E6DAF"/>
    <w:rsid w:val="003E76F1"/>
    <w:rsid w:val="003F1768"/>
    <w:rsid w:val="003F5E67"/>
    <w:rsid w:val="00403766"/>
    <w:rsid w:val="00403C0B"/>
    <w:rsid w:val="004114BC"/>
    <w:rsid w:val="00411F62"/>
    <w:rsid w:val="0041754B"/>
    <w:rsid w:val="00422369"/>
    <w:rsid w:val="00424B15"/>
    <w:rsid w:val="00427BBE"/>
    <w:rsid w:val="00436A8D"/>
    <w:rsid w:val="0044134E"/>
    <w:rsid w:val="004424D2"/>
    <w:rsid w:val="0044757B"/>
    <w:rsid w:val="00451987"/>
    <w:rsid w:val="0045318F"/>
    <w:rsid w:val="0045369A"/>
    <w:rsid w:val="00461C88"/>
    <w:rsid w:val="00463A8F"/>
    <w:rsid w:val="00464F35"/>
    <w:rsid w:val="00473CF0"/>
    <w:rsid w:val="00482D77"/>
    <w:rsid w:val="00487418"/>
    <w:rsid w:val="00495BF6"/>
    <w:rsid w:val="004960E7"/>
    <w:rsid w:val="004961B3"/>
    <w:rsid w:val="004A3175"/>
    <w:rsid w:val="004A551C"/>
    <w:rsid w:val="004A6513"/>
    <w:rsid w:val="004B09C7"/>
    <w:rsid w:val="004B308A"/>
    <w:rsid w:val="004B5306"/>
    <w:rsid w:val="004B77C6"/>
    <w:rsid w:val="004C13B7"/>
    <w:rsid w:val="004C3BCF"/>
    <w:rsid w:val="004C52C6"/>
    <w:rsid w:val="004C5BD1"/>
    <w:rsid w:val="004C7378"/>
    <w:rsid w:val="004D04B5"/>
    <w:rsid w:val="004D1601"/>
    <w:rsid w:val="004D2E2D"/>
    <w:rsid w:val="004D3B9D"/>
    <w:rsid w:val="004D7B13"/>
    <w:rsid w:val="004E5F58"/>
    <w:rsid w:val="004F12C8"/>
    <w:rsid w:val="004F3FED"/>
    <w:rsid w:val="004F4BA9"/>
    <w:rsid w:val="004F74AE"/>
    <w:rsid w:val="00501E02"/>
    <w:rsid w:val="00504B07"/>
    <w:rsid w:val="00507A6B"/>
    <w:rsid w:val="00510865"/>
    <w:rsid w:val="00511C35"/>
    <w:rsid w:val="00512082"/>
    <w:rsid w:val="005126FC"/>
    <w:rsid w:val="0051409F"/>
    <w:rsid w:val="00522E7D"/>
    <w:rsid w:val="00526C92"/>
    <w:rsid w:val="00531113"/>
    <w:rsid w:val="00533A70"/>
    <w:rsid w:val="00536BD1"/>
    <w:rsid w:val="005550A6"/>
    <w:rsid w:val="00562934"/>
    <w:rsid w:val="00563C5F"/>
    <w:rsid w:val="00564674"/>
    <w:rsid w:val="00566844"/>
    <w:rsid w:val="005706CA"/>
    <w:rsid w:val="00571425"/>
    <w:rsid w:val="00572D15"/>
    <w:rsid w:val="0057470D"/>
    <w:rsid w:val="00574797"/>
    <w:rsid w:val="0057491B"/>
    <w:rsid w:val="005769E5"/>
    <w:rsid w:val="005812B0"/>
    <w:rsid w:val="00582C29"/>
    <w:rsid w:val="00583937"/>
    <w:rsid w:val="00583B81"/>
    <w:rsid w:val="0058575C"/>
    <w:rsid w:val="00592924"/>
    <w:rsid w:val="005947D5"/>
    <w:rsid w:val="0059568F"/>
    <w:rsid w:val="00597662"/>
    <w:rsid w:val="00597E52"/>
    <w:rsid w:val="005A35FC"/>
    <w:rsid w:val="005A7F10"/>
    <w:rsid w:val="005B0A77"/>
    <w:rsid w:val="005B2DE2"/>
    <w:rsid w:val="005B4161"/>
    <w:rsid w:val="005B5A42"/>
    <w:rsid w:val="005C5F52"/>
    <w:rsid w:val="005D2D93"/>
    <w:rsid w:val="005D5C67"/>
    <w:rsid w:val="005F2154"/>
    <w:rsid w:val="005F5D84"/>
    <w:rsid w:val="00600DC3"/>
    <w:rsid w:val="006014D6"/>
    <w:rsid w:val="0060428D"/>
    <w:rsid w:val="006254D7"/>
    <w:rsid w:val="006260C8"/>
    <w:rsid w:val="006301AC"/>
    <w:rsid w:val="00633A6E"/>
    <w:rsid w:val="00634461"/>
    <w:rsid w:val="00635883"/>
    <w:rsid w:val="006437D9"/>
    <w:rsid w:val="00647A5D"/>
    <w:rsid w:val="006537E3"/>
    <w:rsid w:val="006566E4"/>
    <w:rsid w:val="00664287"/>
    <w:rsid w:val="0066583F"/>
    <w:rsid w:val="0067070F"/>
    <w:rsid w:val="0067471A"/>
    <w:rsid w:val="0067543B"/>
    <w:rsid w:val="00680925"/>
    <w:rsid w:val="006864DE"/>
    <w:rsid w:val="00687C44"/>
    <w:rsid w:val="00692947"/>
    <w:rsid w:val="00694480"/>
    <w:rsid w:val="00697F31"/>
    <w:rsid w:val="006A55F4"/>
    <w:rsid w:val="006B12C1"/>
    <w:rsid w:val="006B1F70"/>
    <w:rsid w:val="006B37C4"/>
    <w:rsid w:val="006B6C0E"/>
    <w:rsid w:val="006B6E9D"/>
    <w:rsid w:val="006D1607"/>
    <w:rsid w:val="006D405B"/>
    <w:rsid w:val="006D4550"/>
    <w:rsid w:val="006D60E2"/>
    <w:rsid w:val="006E0924"/>
    <w:rsid w:val="006E1F02"/>
    <w:rsid w:val="006E3373"/>
    <w:rsid w:val="006E3F37"/>
    <w:rsid w:val="006E5DD1"/>
    <w:rsid w:val="006E5EA3"/>
    <w:rsid w:val="006E6807"/>
    <w:rsid w:val="006F2CCA"/>
    <w:rsid w:val="006F6F5A"/>
    <w:rsid w:val="007031B9"/>
    <w:rsid w:val="0070480D"/>
    <w:rsid w:val="007117D7"/>
    <w:rsid w:val="00712AFE"/>
    <w:rsid w:val="007162F1"/>
    <w:rsid w:val="00717C67"/>
    <w:rsid w:val="007264DE"/>
    <w:rsid w:val="007449A5"/>
    <w:rsid w:val="0075165E"/>
    <w:rsid w:val="00755B1E"/>
    <w:rsid w:val="00757F7E"/>
    <w:rsid w:val="00762D05"/>
    <w:rsid w:val="00765064"/>
    <w:rsid w:val="007650E4"/>
    <w:rsid w:val="00766111"/>
    <w:rsid w:val="00770056"/>
    <w:rsid w:val="00771636"/>
    <w:rsid w:val="00772397"/>
    <w:rsid w:val="00773328"/>
    <w:rsid w:val="007735B2"/>
    <w:rsid w:val="00774D46"/>
    <w:rsid w:val="0078035D"/>
    <w:rsid w:val="00780F7F"/>
    <w:rsid w:val="00782678"/>
    <w:rsid w:val="00782FFF"/>
    <w:rsid w:val="0079029B"/>
    <w:rsid w:val="00790D2B"/>
    <w:rsid w:val="007932DD"/>
    <w:rsid w:val="00794AA6"/>
    <w:rsid w:val="00795818"/>
    <w:rsid w:val="00796C7B"/>
    <w:rsid w:val="007A1148"/>
    <w:rsid w:val="007A7F3E"/>
    <w:rsid w:val="007B6A3B"/>
    <w:rsid w:val="007C04F3"/>
    <w:rsid w:val="007C5B01"/>
    <w:rsid w:val="007D73A6"/>
    <w:rsid w:val="007E26C3"/>
    <w:rsid w:val="007E3ACB"/>
    <w:rsid w:val="007E51A0"/>
    <w:rsid w:val="007E5E0D"/>
    <w:rsid w:val="007E7043"/>
    <w:rsid w:val="007E7645"/>
    <w:rsid w:val="007F0102"/>
    <w:rsid w:val="007F72D7"/>
    <w:rsid w:val="00806D0E"/>
    <w:rsid w:val="00816FC5"/>
    <w:rsid w:val="00817DC5"/>
    <w:rsid w:val="00830C69"/>
    <w:rsid w:val="008339C1"/>
    <w:rsid w:val="008340A3"/>
    <w:rsid w:val="00835260"/>
    <w:rsid w:val="00835FDC"/>
    <w:rsid w:val="00841196"/>
    <w:rsid w:val="0084506B"/>
    <w:rsid w:val="008461F2"/>
    <w:rsid w:val="00847242"/>
    <w:rsid w:val="008515CC"/>
    <w:rsid w:val="0085368A"/>
    <w:rsid w:val="00856062"/>
    <w:rsid w:val="00856BAE"/>
    <w:rsid w:val="00861940"/>
    <w:rsid w:val="00861F33"/>
    <w:rsid w:val="00863359"/>
    <w:rsid w:val="00863CA4"/>
    <w:rsid w:val="00864662"/>
    <w:rsid w:val="00874CEB"/>
    <w:rsid w:val="0088131F"/>
    <w:rsid w:val="00883E6B"/>
    <w:rsid w:val="00887C75"/>
    <w:rsid w:val="00893C79"/>
    <w:rsid w:val="008942D9"/>
    <w:rsid w:val="008949EA"/>
    <w:rsid w:val="00894FF8"/>
    <w:rsid w:val="008A124C"/>
    <w:rsid w:val="008B0E4D"/>
    <w:rsid w:val="008B2CF1"/>
    <w:rsid w:val="008C349D"/>
    <w:rsid w:val="008C3733"/>
    <w:rsid w:val="008C4832"/>
    <w:rsid w:val="008C5248"/>
    <w:rsid w:val="008C6049"/>
    <w:rsid w:val="008C67AA"/>
    <w:rsid w:val="008C7737"/>
    <w:rsid w:val="008E3762"/>
    <w:rsid w:val="008E4FD9"/>
    <w:rsid w:val="008F1340"/>
    <w:rsid w:val="00903DEE"/>
    <w:rsid w:val="00911C43"/>
    <w:rsid w:val="0092205F"/>
    <w:rsid w:val="00923D89"/>
    <w:rsid w:val="0092637E"/>
    <w:rsid w:val="00930650"/>
    <w:rsid w:val="00931B1B"/>
    <w:rsid w:val="00935ACA"/>
    <w:rsid w:val="00936E93"/>
    <w:rsid w:val="009371E0"/>
    <w:rsid w:val="00943F86"/>
    <w:rsid w:val="00946102"/>
    <w:rsid w:val="00947B71"/>
    <w:rsid w:val="00952791"/>
    <w:rsid w:val="00961180"/>
    <w:rsid w:val="00961D91"/>
    <w:rsid w:val="009629D6"/>
    <w:rsid w:val="00963D1E"/>
    <w:rsid w:val="009664CB"/>
    <w:rsid w:val="0096698F"/>
    <w:rsid w:val="0096790B"/>
    <w:rsid w:val="0097491B"/>
    <w:rsid w:val="00977B1D"/>
    <w:rsid w:val="00984BA0"/>
    <w:rsid w:val="009876A6"/>
    <w:rsid w:val="00995367"/>
    <w:rsid w:val="0099575C"/>
    <w:rsid w:val="00995E39"/>
    <w:rsid w:val="009961C2"/>
    <w:rsid w:val="009A16ED"/>
    <w:rsid w:val="009A63BC"/>
    <w:rsid w:val="009A6641"/>
    <w:rsid w:val="009B344F"/>
    <w:rsid w:val="009B5F91"/>
    <w:rsid w:val="009C2C13"/>
    <w:rsid w:val="009C5FBA"/>
    <w:rsid w:val="009C66DF"/>
    <w:rsid w:val="009C774D"/>
    <w:rsid w:val="009D08C8"/>
    <w:rsid w:val="009D1A7E"/>
    <w:rsid w:val="009D3675"/>
    <w:rsid w:val="009E3020"/>
    <w:rsid w:val="009E57D6"/>
    <w:rsid w:val="009F01FA"/>
    <w:rsid w:val="009F0F5A"/>
    <w:rsid w:val="009F3FFB"/>
    <w:rsid w:val="009F667A"/>
    <w:rsid w:val="00A019EF"/>
    <w:rsid w:val="00A03A9C"/>
    <w:rsid w:val="00A046EE"/>
    <w:rsid w:val="00A05D1A"/>
    <w:rsid w:val="00A07D25"/>
    <w:rsid w:val="00A10690"/>
    <w:rsid w:val="00A21E9C"/>
    <w:rsid w:val="00A244B4"/>
    <w:rsid w:val="00A24A92"/>
    <w:rsid w:val="00A2702F"/>
    <w:rsid w:val="00A313BC"/>
    <w:rsid w:val="00A32B90"/>
    <w:rsid w:val="00A33C0E"/>
    <w:rsid w:val="00A37C72"/>
    <w:rsid w:val="00A41C63"/>
    <w:rsid w:val="00A52BB4"/>
    <w:rsid w:val="00A564A3"/>
    <w:rsid w:val="00A56D3C"/>
    <w:rsid w:val="00A61277"/>
    <w:rsid w:val="00A62A32"/>
    <w:rsid w:val="00A67CC9"/>
    <w:rsid w:val="00A731BB"/>
    <w:rsid w:val="00A74037"/>
    <w:rsid w:val="00A7580F"/>
    <w:rsid w:val="00A801E2"/>
    <w:rsid w:val="00A816A9"/>
    <w:rsid w:val="00A84A68"/>
    <w:rsid w:val="00A90342"/>
    <w:rsid w:val="00A9625A"/>
    <w:rsid w:val="00A9650A"/>
    <w:rsid w:val="00A97105"/>
    <w:rsid w:val="00AA2501"/>
    <w:rsid w:val="00AA2F1F"/>
    <w:rsid w:val="00AA4EF9"/>
    <w:rsid w:val="00AB19E1"/>
    <w:rsid w:val="00AB67D8"/>
    <w:rsid w:val="00AB745E"/>
    <w:rsid w:val="00AD497D"/>
    <w:rsid w:val="00AD4A3F"/>
    <w:rsid w:val="00AD5919"/>
    <w:rsid w:val="00AE5376"/>
    <w:rsid w:val="00AF02CD"/>
    <w:rsid w:val="00AF0824"/>
    <w:rsid w:val="00AF1D5F"/>
    <w:rsid w:val="00AF43CF"/>
    <w:rsid w:val="00AF68DD"/>
    <w:rsid w:val="00B000F9"/>
    <w:rsid w:val="00B01ABC"/>
    <w:rsid w:val="00B01F8E"/>
    <w:rsid w:val="00B041B4"/>
    <w:rsid w:val="00B05D09"/>
    <w:rsid w:val="00B10753"/>
    <w:rsid w:val="00B13415"/>
    <w:rsid w:val="00B13458"/>
    <w:rsid w:val="00B16595"/>
    <w:rsid w:val="00B20C45"/>
    <w:rsid w:val="00B24230"/>
    <w:rsid w:val="00B26E28"/>
    <w:rsid w:val="00B27A6B"/>
    <w:rsid w:val="00B30CA8"/>
    <w:rsid w:val="00B3161B"/>
    <w:rsid w:val="00B3608A"/>
    <w:rsid w:val="00B4030C"/>
    <w:rsid w:val="00B423BD"/>
    <w:rsid w:val="00B4523D"/>
    <w:rsid w:val="00B471AF"/>
    <w:rsid w:val="00B50D1D"/>
    <w:rsid w:val="00B55C08"/>
    <w:rsid w:val="00B701F5"/>
    <w:rsid w:val="00B722A7"/>
    <w:rsid w:val="00B76A40"/>
    <w:rsid w:val="00B86CFF"/>
    <w:rsid w:val="00B95513"/>
    <w:rsid w:val="00B972CE"/>
    <w:rsid w:val="00BA207F"/>
    <w:rsid w:val="00BA40E8"/>
    <w:rsid w:val="00BA74FD"/>
    <w:rsid w:val="00BB07D8"/>
    <w:rsid w:val="00BB090B"/>
    <w:rsid w:val="00BB0AA7"/>
    <w:rsid w:val="00BB0D4C"/>
    <w:rsid w:val="00BB4740"/>
    <w:rsid w:val="00BB5840"/>
    <w:rsid w:val="00BC087D"/>
    <w:rsid w:val="00BC24AD"/>
    <w:rsid w:val="00BC4B2C"/>
    <w:rsid w:val="00BC5D40"/>
    <w:rsid w:val="00BD23B8"/>
    <w:rsid w:val="00BD253C"/>
    <w:rsid w:val="00BD418B"/>
    <w:rsid w:val="00BD684D"/>
    <w:rsid w:val="00BE57A3"/>
    <w:rsid w:val="00BF1218"/>
    <w:rsid w:val="00BF2912"/>
    <w:rsid w:val="00BF33A5"/>
    <w:rsid w:val="00BF6EA0"/>
    <w:rsid w:val="00BF71C6"/>
    <w:rsid w:val="00C02E99"/>
    <w:rsid w:val="00C054AA"/>
    <w:rsid w:val="00C060BC"/>
    <w:rsid w:val="00C10EC5"/>
    <w:rsid w:val="00C123CD"/>
    <w:rsid w:val="00C13B67"/>
    <w:rsid w:val="00C1574A"/>
    <w:rsid w:val="00C15950"/>
    <w:rsid w:val="00C16FB2"/>
    <w:rsid w:val="00C225A4"/>
    <w:rsid w:val="00C33356"/>
    <w:rsid w:val="00C33724"/>
    <w:rsid w:val="00C37D83"/>
    <w:rsid w:val="00C405F3"/>
    <w:rsid w:val="00C42ACA"/>
    <w:rsid w:val="00C54953"/>
    <w:rsid w:val="00C57405"/>
    <w:rsid w:val="00C60BE3"/>
    <w:rsid w:val="00C61FEC"/>
    <w:rsid w:val="00C712C9"/>
    <w:rsid w:val="00C73AE2"/>
    <w:rsid w:val="00C74772"/>
    <w:rsid w:val="00C84FDD"/>
    <w:rsid w:val="00C87446"/>
    <w:rsid w:val="00C97C9A"/>
    <w:rsid w:val="00CA0E34"/>
    <w:rsid w:val="00CA192A"/>
    <w:rsid w:val="00CB3FE3"/>
    <w:rsid w:val="00CB7EB7"/>
    <w:rsid w:val="00CC08BB"/>
    <w:rsid w:val="00CC5C8A"/>
    <w:rsid w:val="00CD16BE"/>
    <w:rsid w:val="00CD5256"/>
    <w:rsid w:val="00CE06C1"/>
    <w:rsid w:val="00CE19E9"/>
    <w:rsid w:val="00CE277E"/>
    <w:rsid w:val="00CE46FC"/>
    <w:rsid w:val="00CF4EEA"/>
    <w:rsid w:val="00D00A3A"/>
    <w:rsid w:val="00D02906"/>
    <w:rsid w:val="00D10A63"/>
    <w:rsid w:val="00D10C22"/>
    <w:rsid w:val="00D22290"/>
    <w:rsid w:val="00D23446"/>
    <w:rsid w:val="00D24860"/>
    <w:rsid w:val="00D26579"/>
    <w:rsid w:val="00D2687C"/>
    <w:rsid w:val="00D32AD8"/>
    <w:rsid w:val="00D337CA"/>
    <w:rsid w:val="00D36B2D"/>
    <w:rsid w:val="00D45AAA"/>
    <w:rsid w:val="00D45D6D"/>
    <w:rsid w:val="00D56C12"/>
    <w:rsid w:val="00D60CE9"/>
    <w:rsid w:val="00D6465D"/>
    <w:rsid w:val="00D65121"/>
    <w:rsid w:val="00D67BF0"/>
    <w:rsid w:val="00D71568"/>
    <w:rsid w:val="00D725F2"/>
    <w:rsid w:val="00D767C5"/>
    <w:rsid w:val="00D769CB"/>
    <w:rsid w:val="00D77760"/>
    <w:rsid w:val="00D80710"/>
    <w:rsid w:val="00D81177"/>
    <w:rsid w:val="00D824E6"/>
    <w:rsid w:val="00D83D08"/>
    <w:rsid w:val="00D84FEF"/>
    <w:rsid w:val="00D8517A"/>
    <w:rsid w:val="00D8547A"/>
    <w:rsid w:val="00D87855"/>
    <w:rsid w:val="00DA1064"/>
    <w:rsid w:val="00DA153A"/>
    <w:rsid w:val="00DA5E1A"/>
    <w:rsid w:val="00DA70BE"/>
    <w:rsid w:val="00DB0F3B"/>
    <w:rsid w:val="00DB1A18"/>
    <w:rsid w:val="00DB65BD"/>
    <w:rsid w:val="00DB6A73"/>
    <w:rsid w:val="00DC2CFD"/>
    <w:rsid w:val="00DC30DD"/>
    <w:rsid w:val="00DC64BF"/>
    <w:rsid w:val="00DC78AE"/>
    <w:rsid w:val="00DD21D9"/>
    <w:rsid w:val="00DD3085"/>
    <w:rsid w:val="00DD3A78"/>
    <w:rsid w:val="00DD3FF7"/>
    <w:rsid w:val="00DD5149"/>
    <w:rsid w:val="00DD5DC0"/>
    <w:rsid w:val="00DE087B"/>
    <w:rsid w:val="00DE38CE"/>
    <w:rsid w:val="00DE399B"/>
    <w:rsid w:val="00DE42AF"/>
    <w:rsid w:val="00DE53F4"/>
    <w:rsid w:val="00DF19F7"/>
    <w:rsid w:val="00DF4F26"/>
    <w:rsid w:val="00DF5317"/>
    <w:rsid w:val="00DF753C"/>
    <w:rsid w:val="00E00678"/>
    <w:rsid w:val="00E024CE"/>
    <w:rsid w:val="00E03784"/>
    <w:rsid w:val="00E06601"/>
    <w:rsid w:val="00E06E95"/>
    <w:rsid w:val="00E13612"/>
    <w:rsid w:val="00E155EB"/>
    <w:rsid w:val="00E1712B"/>
    <w:rsid w:val="00E17AE7"/>
    <w:rsid w:val="00E20473"/>
    <w:rsid w:val="00E217AE"/>
    <w:rsid w:val="00E3165E"/>
    <w:rsid w:val="00E32F04"/>
    <w:rsid w:val="00E3585E"/>
    <w:rsid w:val="00E40CE5"/>
    <w:rsid w:val="00E47F7E"/>
    <w:rsid w:val="00E5037D"/>
    <w:rsid w:val="00E5236D"/>
    <w:rsid w:val="00E54AA1"/>
    <w:rsid w:val="00E54CF6"/>
    <w:rsid w:val="00E6161E"/>
    <w:rsid w:val="00E62DBA"/>
    <w:rsid w:val="00E63399"/>
    <w:rsid w:val="00E63721"/>
    <w:rsid w:val="00E70844"/>
    <w:rsid w:val="00E71264"/>
    <w:rsid w:val="00E726A4"/>
    <w:rsid w:val="00E82A5A"/>
    <w:rsid w:val="00E85351"/>
    <w:rsid w:val="00E85EDC"/>
    <w:rsid w:val="00E9180D"/>
    <w:rsid w:val="00E973AF"/>
    <w:rsid w:val="00EA0DE0"/>
    <w:rsid w:val="00EA0FFD"/>
    <w:rsid w:val="00EA1898"/>
    <w:rsid w:val="00EA203B"/>
    <w:rsid w:val="00EA2095"/>
    <w:rsid w:val="00EA4BFF"/>
    <w:rsid w:val="00EA60E4"/>
    <w:rsid w:val="00EA6FF5"/>
    <w:rsid w:val="00EA74B8"/>
    <w:rsid w:val="00EA7885"/>
    <w:rsid w:val="00EB47A8"/>
    <w:rsid w:val="00EB54F9"/>
    <w:rsid w:val="00ED3F0F"/>
    <w:rsid w:val="00ED4FFE"/>
    <w:rsid w:val="00ED5A71"/>
    <w:rsid w:val="00EE137E"/>
    <w:rsid w:val="00EE286A"/>
    <w:rsid w:val="00EE3B1C"/>
    <w:rsid w:val="00EE5D85"/>
    <w:rsid w:val="00EF1082"/>
    <w:rsid w:val="00EF2128"/>
    <w:rsid w:val="00EF436C"/>
    <w:rsid w:val="00EF515E"/>
    <w:rsid w:val="00EF51BB"/>
    <w:rsid w:val="00EF5E24"/>
    <w:rsid w:val="00EF7E99"/>
    <w:rsid w:val="00F00710"/>
    <w:rsid w:val="00F02B3A"/>
    <w:rsid w:val="00F12939"/>
    <w:rsid w:val="00F132DE"/>
    <w:rsid w:val="00F16B34"/>
    <w:rsid w:val="00F22B41"/>
    <w:rsid w:val="00F26581"/>
    <w:rsid w:val="00F27255"/>
    <w:rsid w:val="00F332AA"/>
    <w:rsid w:val="00F40570"/>
    <w:rsid w:val="00F40E6A"/>
    <w:rsid w:val="00F40F77"/>
    <w:rsid w:val="00F41931"/>
    <w:rsid w:val="00F41D87"/>
    <w:rsid w:val="00F440AD"/>
    <w:rsid w:val="00F467BA"/>
    <w:rsid w:val="00F46A9B"/>
    <w:rsid w:val="00F47F7C"/>
    <w:rsid w:val="00F60DAE"/>
    <w:rsid w:val="00F621CC"/>
    <w:rsid w:val="00F6250F"/>
    <w:rsid w:val="00F63837"/>
    <w:rsid w:val="00F645FE"/>
    <w:rsid w:val="00F661F0"/>
    <w:rsid w:val="00F71E0A"/>
    <w:rsid w:val="00F73F7D"/>
    <w:rsid w:val="00F75FC3"/>
    <w:rsid w:val="00F8556F"/>
    <w:rsid w:val="00F87471"/>
    <w:rsid w:val="00F8749C"/>
    <w:rsid w:val="00F876C1"/>
    <w:rsid w:val="00F90852"/>
    <w:rsid w:val="00F917E3"/>
    <w:rsid w:val="00F9185E"/>
    <w:rsid w:val="00F93673"/>
    <w:rsid w:val="00F97575"/>
    <w:rsid w:val="00FA1E46"/>
    <w:rsid w:val="00FA20E7"/>
    <w:rsid w:val="00FA27C9"/>
    <w:rsid w:val="00FA4205"/>
    <w:rsid w:val="00FA6E7B"/>
    <w:rsid w:val="00FB0FAF"/>
    <w:rsid w:val="00FB31D2"/>
    <w:rsid w:val="00FB35F6"/>
    <w:rsid w:val="00FB38BC"/>
    <w:rsid w:val="00FB7423"/>
    <w:rsid w:val="00FB78E3"/>
    <w:rsid w:val="00FB7F3F"/>
    <w:rsid w:val="00FC7AA8"/>
    <w:rsid w:val="00FD1964"/>
    <w:rsid w:val="00FE2A1D"/>
    <w:rsid w:val="00FF13E9"/>
    <w:rsid w:val="00FF3028"/>
    <w:rsid w:val="00FF44D0"/>
    <w:rsid w:val="00FF56D5"/>
    <w:rsid w:val="00FF5B23"/>
    <w:rsid w:val="00FF68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853F37"/>
  <w15:docId w15:val="{C0695981-225D-4EA4-818A-0A7D21533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D3FF7"/>
    <w:pPr>
      <w:bidi/>
    </w:pPr>
  </w:style>
  <w:style w:type="paragraph" w:styleId="12">
    <w:name w:val="heading 1"/>
    <w:basedOn w:val="a2"/>
    <w:next w:val="a2"/>
    <w:link w:val="1Char"/>
    <w:qFormat/>
    <w:rsid w:val="0066583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2"/>
    <w:next w:val="a2"/>
    <w:link w:val="2Char"/>
    <w:qFormat/>
    <w:rsid w:val="009A6641"/>
    <w:pPr>
      <w:spacing w:after="0" w:line="360" w:lineRule="auto"/>
      <w:jc w:val="center"/>
      <w:outlineLvl w:val="1"/>
    </w:pPr>
    <w:rPr>
      <w:rFonts w:ascii="Traditional Arabic" w:eastAsia="Times New Roman" w:hAnsi="Traditional Arabic" w:cs="Traditional Arabic"/>
      <w:bCs/>
      <w:sz w:val="36"/>
      <w:szCs w:val="36"/>
    </w:rPr>
  </w:style>
  <w:style w:type="paragraph" w:styleId="3">
    <w:name w:val="heading 3"/>
    <w:basedOn w:val="a2"/>
    <w:next w:val="a2"/>
    <w:link w:val="3Char"/>
    <w:uiPriority w:val="9"/>
    <w:unhideWhenUsed/>
    <w:qFormat/>
    <w:rsid w:val="006658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2"/>
    <w:next w:val="a2"/>
    <w:link w:val="4Char"/>
    <w:unhideWhenUsed/>
    <w:qFormat/>
    <w:rsid w:val="006E3373"/>
    <w:pPr>
      <w:keepNext/>
      <w:keepLines/>
      <w:spacing w:after="0" w:line="360" w:lineRule="auto"/>
      <w:jc w:val="center"/>
      <w:outlineLvl w:val="3"/>
    </w:pPr>
    <w:rPr>
      <w:rFonts w:ascii="Traditional Arabic" w:eastAsiaTheme="majorEastAsia" w:hAnsi="Traditional Arabic" w:cstheme="majorBidi"/>
      <w:b/>
      <w:iCs/>
      <w:sz w:val="32"/>
    </w:rPr>
  </w:style>
  <w:style w:type="paragraph" w:styleId="5">
    <w:name w:val="heading 5"/>
    <w:basedOn w:val="a2"/>
    <w:next w:val="a2"/>
    <w:link w:val="5Char"/>
    <w:unhideWhenUsed/>
    <w:qFormat/>
    <w:rsid w:val="006E3373"/>
    <w:pPr>
      <w:spacing w:before="240" w:after="60" w:line="276" w:lineRule="auto"/>
      <w:outlineLvl w:val="4"/>
    </w:pPr>
    <w:rPr>
      <w:rFonts w:ascii="Calibri" w:eastAsia="Times New Roman" w:hAnsi="Calibri" w:cs="Times New Roman"/>
      <w:b/>
      <w:bCs/>
      <w:i/>
      <w:iCs/>
      <w:sz w:val="26"/>
      <w:szCs w:val="26"/>
    </w:rPr>
  </w:style>
  <w:style w:type="paragraph" w:styleId="6">
    <w:name w:val="heading 6"/>
    <w:basedOn w:val="a2"/>
    <w:next w:val="a2"/>
    <w:link w:val="6Char"/>
    <w:unhideWhenUsed/>
    <w:qFormat/>
    <w:rsid w:val="006E3373"/>
    <w:pPr>
      <w:keepNext/>
      <w:spacing w:after="0" w:line="240" w:lineRule="auto"/>
      <w:jc w:val="center"/>
      <w:outlineLvl w:val="5"/>
    </w:pPr>
    <w:rPr>
      <w:rFonts w:ascii="Times New Roman" w:eastAsia="Times New Roman" w:hAnsi="Times New Roman" w:cs="FAQ_NORMAL"/>
      <w:sz w:val="72"/>
      <w:szCs w:val="72"/>
      <w:lang w:eastAsia="ar-SA"/>
    </w:rPr>
  </w:style>
  <w:style w:type="paragraph" w:styleId="7">
    <w:name w:val="heading 7"/>
    <w:basedOn w:val="a2"/>
    <w:next w:val="a2"/>
    <w:link w:val="7Char"/>
    <w:unhideWhenUsed/>
    <w:qFormat/>
    <w:rsid w:val="006E3373"/>
    <w:pPr>
      <w:spacing w:before="240" w:after="60" w:line="276" w:lineRule="auto"/>
      <w:outlineLvl w:val="6"/>
    </w:pPr>
    <w:rPr>
      <w:rFonts w:ascii="Calibri" w:eastAsia="Times New Roman" w:hAnsi="Calibri" w:cs="Times New Roman"/>
      <w:sz w:val="24"/>
      <w:szCs w:val="24"/>
    </w:rPr>
  </w:style>
  <w:style w:type="paragraph" w:styleId="8">
    <w:name w:val="heading 8"/>
    <w:basedOn w:val="a2"/>
    <w:next w:val="a2"/>
    <w:link w:val="8Char"/>
    <w:unhideWhenUsed/>
    <w:qFormat/>
    <w:rsid w:val="006E3373"/>
    <w:pPr>
      <w:keepNext/>
      <w:spacing w:after="0" w:line="240" w:lineRule="auto"/>
      <w:ind w:right="360"/>
      <w:jc w:val="lowKashida"/>
      <w:outlineLvl w:val="7"/>
    </w:pPr>
    <w:rPr>
      <w:rFonts w:ascii="Times New Roman" w:eastAsia="Times New Roman" w:hAnsi="Times New Roman" w:cs="Mudir MT"/>
      <w:noProof/>
      <w:sz w:val="28"/>
      <w:szCs w:val="28"/>
      <w:lang w:eastAsia="ar-SA"/>
    </w:rPr>
  </w:style>
  <w:style w:type="paragraph" w:styleId="9">
    <w:name w:val="heading 9"/>
    <w:basedOn w:val="a2"/>
    <w:next w:val="a2"/>
    <w:link w:val="9Char"/>
    <w:unhideWhenUsed/>
    <w:qFormat/>
    <w:rsid w:val="006E3373"/>
    <w:pPr>
      <w:widowControl w:val="0"/>
      <w:tabs>
        <w:tab w:val="num" w:pos="1584"/>
      </w:tabs>
      <w:spacing w:before="240" w:after="60" w:line="240" w:lineRule="auto"/>
      <w:ind w:right="1584" w:hanging="1584"/>
      <w:jc w:val="lowKashida"/>
      <w:outlineLvl w:val="8"/>
    </w:pPr>
    <w:rPr>
      <w:rFonts w:ascii="Arial" w:eastAsia="Times New Roman" w:hAnsi="Arial" w:cs="Arial"/>
      <w:lang w:eastAsia="ar-SA"/>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tyleIntroText14ptBold">
    <w:name w:val="Style Intro Text + 14 pt Bold"/>
    <w:basedOn w:val="a2"/>
    <w:rsid w:val="00DC64BF"/>
    <w:pPr>
      <w:bidi w:val="0"/>
      <w:spacing w:after="0" w:line="240" w:lineRule="auto"/>
    </w:pPr>
    <w:rPr>
      <w:rFonts w:ascii="Arial" w:eastAsia="Times New Roman" w:hAnsi="Arial" w:cs="Times New Roman"/>
      <w:b/>
      <w:bCs/>
      <w:sz w:val="52"/>
      <w:szCs w:val="24"/>
    </w:rPr>
  </w:style>
  <w:style w:type="character" w:customStyle="1" w:styleId="shorttext">
    <w:name w:val="short_text"/>
    <w:basedOn w:val="a3"/>
    <w:rsid w:val="00DC64BF"/>
  </w:style>
  <w:style w:type="paragraph" w:styleId="a6">
    <w:name w:val="No Spacing"/>
    <w:uiPriority w:val="1"/>
    <w:qFormat/>
    <w:rsid w:val="00DC64BF"/>
    <w:pPr>
      <w:bidi/>
      <w:spacing w:after="0" w:line="240" w:lineRule="auto"/>
    </w:pPr>
  </w:style>
  <w:style w:type="table" w:styleId="a7">
    <w:name w:val="Table Grid"/>
    <w:basedOn w:val="a4"/>
    <w:rsid w:val="00DC64B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NumberedList,عنوان رئيسي,سرد الفقراتCxSpLast"/>
    <w:basedOn w:val="a2"/>
    <w:link w:val="Char1"/>
    <w:uiPriority w:val="34"/>
    <w:qFormat/>
    <w:rsid w:val="00DC64BF"/>
    <w:pPr>
      <w:ind w:left="720"/>
      <w:contextualSpacing/>
    </w:pPr>
  </w:style>
  <w:style w:type="paragraph" w:styleId="a9">
    <w:name w:val="Subtitle"/>
    <w:basedOn w:val="a2"/>
    <w:link w:val="Char"/>
    <w:uiPriority w:val="11"/>
    <w:qFormat/>
    <w:rsid w:val="00DC64BF"/>
    <w:pPr>
      <w:bidi w:val="0"/>
      <w:spacing w:before="480" w:after="0" w:line="240" w:lineRule="auto"/>
      <w:jc w:val="center"/>
    </w:pPr>
    <w:rPr>
      <w:rFonts w:ascii="Times New Roman" w:eastAsia="Times New Roman" w:hAnsi="Times New Roman" w:cs="Times New Roman"/>
      <w:sz w:val="28"/>
      <w:szCs w:val="28"/>
      <w:lang w:eastAsia="en-CA"/>
    </w:rPr>
  </w:style>
  <w:style w:type="character" w:customStyle="1" w:styleId="Char">
    <w:name w:val="عنوان فرعي Char"/>
    <w:basedOn w:val="a3"/>
    <w:link w:val="a9"/>
    <w:uiPriority w:val="11"/>
    <w:rsid w:val="00DC64BF"/>
    <w:rPr>
      <w:rFonts w:ascii="Times New Roman" w:eastAsia="Times New Roman" w:hAnsi="Times New Roman" w:cs="Times New Roman"/>
      <w:sz w:val="28"/>
      <w:szCs w:val="28"/>
      <w:lang w:eastAsia="en-CA"/>
    </w:rPr>
  </w:style>
  <w:style w:type="paragraph" w:styleId="aa">
    <w:name w:val="header"/>
    <w:basedOn w:val="a2"/>
    <w:link w:val="Char0"/>
    <w:uiPriority w:val="99"/>
    <w:unhideWhenUsed/>
    <w:rsid w:val="00C10EC5"/>
    <w:pPr>
      <w:tabs>
        <w:tab w:val="center" w:pos="4153"/>
        <w:tab w:val="right" w:pos="8306"/>
      </w:tabs>
      <w:spacing w:after="0" w:line="240" w:lineRule="auto"/>
    </w:pPr>
  </w:style>
  <w:style w:type="character" w:customStyle="1" w:styleId="Char0">
    <w:name w:val="رأس الصفحة Char"/>
    <w:basedOn w:val="a3"/>
    <w:link w:val="aa"/>
    <w:uiPriority w:val="99"/>
    <w:rsid w:val="00C10EC5"/>
  </w:style>
  <w:style w:type="paragraph" w:styleId="ab">
    <w:name w:val="footer"/>
    <w:basedOn w:val="a2"/>
    <w:link w:val="Char2"/>
    <w:uiPriority w:val="99"/>
    <w:unhideWhenUsed/>
    <w:rsid w:val="00C10EC5"/>
    <w:pPr>
      <w:tabs>
        <w:tab w:val="center" w:pos="4153"/>
        <w:tab w:val="right" w:pos="8306"/>
      </w:tabs>
      <w:spacing w:after="0" w:line="240" w:lineRule="auto"/>
    </w:pPr>
  </w:style>
  <w:style w:type="character" w:customStyle="1" w:styleId="Char2">
    <w:name w:val="تذييل الصفحة Char"/>
    <w:basedOn w:val="a3"/>
    <w:link w:val="ab"/>
    <w:uiPriority w:val="99"/>
    <w:rsid w:val="00C10EC5"/>
  </w:style>
  <w:style w:type="character" w:styleId="ac">
    <w:name w:val="line number"/>
    <w:basedOn w:val="a3"/>
    <w:uiPriority w:val="99"/>
    <w:semiHidden/>
    <w:unhideWhenUsed/>
    <w:rsid w:val="00DA5E1A"/>
  </w:style>
  <w:style w:type="numbering" w:customStyle="1" w:styleId="a0">
    <w:name w:val="اولاً"/>
    <w:uiPriority w:val="99"/>
    <w:rsid w:val="001C0142"/>
    <w:pPr>
      <w:numPr>
        <w:numId w:val="5"/>
      </w:numPr>
    </w:pPr>
  </w:style>
  <w:style w:type="character" w:customStyle="1" w:styleId="2Char">
    <w:name w:val="عنوان 2 Char"/>
    <w:basedOn w:val="a3"/>
    <w:link w:val="2"/>
    <w:rsid w:val="009A6641"/>
    <w:rPr>
      <w:rFonts w:ascii="Traditional Arabic" w:eastAsia="Times New Roman" w:hAnsi="Traditional Arabic" w:cs="Traditional Arabic"/>
      <w:bCs/>
      <w:sz w:val="36"/>
      <w:szCs w:val="36"/>
    </w:rPr>
  </w:style>
  <w:style w:type="paragraph" w:styleId="ad">
    <w:name w:val="Title"/>
    <w:basedOn w:val="a2"/>
    <w:next w:val="a9"/>
    <w:link w:val="Char3"/>
    <w:autoRedefine/>
    <w:uiPriority w:val="99"/>
    <w:qFormat/>
    <w:rsid w:val="00F87471"/>
    <w:pPr>
      <w:spacing w:before="240" w:after="0" w:line="240" w:lineRule="auto"/>
      <w:jc w:val="center"/>
    </w:pPr>
    <w:rPr>
      <w:rFonts w:ascii="Traditional Arabic" w:eastAsia="Times New Roman" w:hAnsi="Traditional Arabic" w:cs="Traditional Arabic"/>
      <w:b/>
      <w:bCs/>
      <w:sz w:val="36"/>
      <w:szCs w:val="36"/>
      <w:lang w:eastAsia="en-CA" w:bidi="ar-JO"/>
    </w:rPr>
  </w:style>
  <w:style w:type="character" w:customStyle="1" w:styleId="Char3">
    <w:name w:val="العنوان Char"/>
    <w:basedOn w:val="a3"/>
    <w:link w:val="ad"/>
    <w:uiPriority w:val="99"/>
    <w:rsid w:val="00F87471"/>
    <w:rPr>
      <w:rFonts w:ascii="Traditional Arabic" w:eastAsia="Times New Roman" w:hAnsi="Traditional Arabic" w:cs="Traditional Arabic"/>
      <w:b/>
      <w:bCs/>
      <w:sz w:val="36"/>
      <w:szCs w:val="36"/>
      <w:lang w:eastAsia="en-CA" w:bidi="ar-JO"/>
    </w:rPr>
  </w:style>
  <w:style w:type="paragraph" w:styleId="ae">
    <w:name w:val="Normal (Web)"/>
    <w:basedOn w:val="a2"/>
    <w:uiPriority w:val="99"/>
    <w:unhideWhenUsed/>
    <w:rsid w:val="00F8747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3"/>
    <w:link w:val="12"/>
    <w:rsid w:val="0066583F"/>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3"/>
    <w:link w:val="3"/>
    <w:uiPriority w:val="9"/>
    <w:rsid w:val="0066583F"/>
    <w:rPr>
      <w:rFonts w:asciiTheme="majorHAnsi" w:eastAsiaTheme="majorEastAsia" w:hAnsiTheme="majorHAnsi" w:cstheme="majorBidi"/>
      <w:color w:val="1F3763" w:themeColor="accent1" w:themeShade="7F"/>
      <w:sz w:val="24"/>
      <w:szCs w:val="24"/>
    </w:rPr>
  </w:style>
  <w:style w:type="character" w:customStyle="1" w:styleId="Char1">
    <w:name w:val="سرد الفقرات Char1"/>
    <w:aliases w:val="NumberedList Char,عنوان رئيسي Char1,سرد الفقراتCxSpLast Char1"/>
    <w:link w:val="a8"/>
    <w:uiPriority w:val="34"/>
    <w:rsid w:val="0066583F"/>
  </w:style>
  <w:style w:type="character" w:customStyle="1" w:styleId="4Char">
    <w:name w:val="عنوان 4 Char"/>
    <w:basedOn w:val="a3"/>
    <w:link w:val="4"/>
    <w:rsid w:val="006E3373"/>
    <w:rPr>
      <w:rFonts w:ascii="Traditional Arabic" w:eastAsiaTheme="majorEastAsia" w:hAnsi="Traditional Arabic" w:cstheme="majorBidi"/>
      <w:b/>
      <w:iCs/>
      <w:sz w:val="32"/>
    </w:rPr>
  </w:style>
  <w:style w:type="character" w:customStyle="1" w:styleId="5Char">
    <w:name w:val="عنوان 5 Char"/>
    <w:basedOn w:val="a3"/>
    <w:link w:val="5"/>
    <w:rsid w:val="006E3373"/>
    <w:rPr>
      <w:rFonts w:ascii="Calibri" w:eastAsia="Times New Roman" w:hAnsi="Calibri" w:cs="Times New Roman"/>
      <w:b/>
      <w:bCs/>
      <w:i/>
      <w:iCs/>
      <w:sz w:val="26"/>
      <w:szCs w:val="26"/>
    </w:rPr>
  </w:style>
  <w:style w:type="character" w:customStyle="1" w:styleId="6Char">
    <w:name w:val="عنوان 6 Char"/>
    <w:basedOn w:val="a3"/>
    <w:link w:val="6"/>
    <w:rsid w:val="006E3373"/>
    <w:rPr>
      <w:rFonts w:ascii="Times New Roman" w:eastAsia="Times New Roman" w:hAnsi="Times New Roman" w:cs="FAQ_NORMAL"/>
      <w:sz w:val="72"/>
      <w:szCs w:val="72"/>
      <w:lang w:eastAsia="ar-SA"/>
    </w:rPr>
  </w:style>
  <w:style w:type="character" w:customStyle="1" w:styleId="7Char">
    <w:name w:val="عنوان 7 Char"/>
    <w:basedOn w:val="a3"/>
    <w:link w:val="7"/>
    <w:rsid w:val="006E3373"/>
    <w:rPr>
      <w:rFonts w:ascii="Calibri" w:eastAsia="Times New Roman" w:hAnsi="Calibri" w:cs="Times New Roman"/>
      <w:sz w:val="24"/>
      <w:szCs w:val="24"/>
    </w:rPr>
  </w:style>
  <w:style w:type="character" w:customStyle="1" w:styleId="8Char">
    <w:name w:val="عنوان 8 Char"/>
    <w:basedOn w:val="a3"/>
    <w:link w:val="8"/>
    <w:rsid w:val="006E3373"/>
    <w:rPr>
      <w:rFonts w:ascii="Times New Roman" w:eastAsia="Times New Roman" w:hAnsi="Times New Roman" w:cs="Mudir MT"/>
      <w:noProof/>
      <w:sz w:val="28"/>
      <w:szCs w:val="28"/>
      <w:lang w:eastAsia="ar-SA"/>
    </w:rPr>
  </w:style>
  <w:style w:type="character" w:customStyle="1" w:styleId="9Char">
    <w:name w:val="عنوان 9 Char"/>
    <w:basedOn w:val="a3"/>
    <w:link w:val="9"/>
    <w:rsid w:val="006E3373"/>
    <w:rPr>
      <w:rFonts w:ascii="Arial" w:eastAsia="Times New Roman" w:hAnsi="Arial" w:cs="Arial"/>
      <w:lang w:eastAsia="ar-SA"/>
    </w:rPr>
  </w:style>
  <w:style w:type="table" w:styleId="af">
    <w:name w:val="Light Shading"/>
    <w:basedOn w:val="a4"/>
    <w:uiPriority w:val="60"/>
    <w:rsid w:val="006E3373"/>
    <w:pPr>
      <w:spacing w:after="0" w:line="240" w:lineRule="auto"/>
      <w:jc w:val="center"/>
    </w:pPr>
    <w:rPr>
      <w:rFonts w:ascii="Sakkal Majalla" w:hAnsi="Sakkal Majalla"/>
      <w:color w:val="000000" w:themeColor="text1" w:themeShade="BF"/>
    </w:rPr>
    <w:tblPr>
      <w:tblStyleRowBandSize w:val="1"/>
      <w:tblStyleColBandSize w:val="1"/>
      <w:jc w:val="center"/>
      <w:tblBorders>
        <w:top w:val="single" w:sz="8" w:space="0" w:color="000000" w:themeColor="text1"/>
        <w:bottom w:val="single" w:sz="8" w:space="0" w:color="000000" w:themeColor="text1"/>
      </w:tblBorders>
    </w:tblPr>
    <w:trPr>
      <w:jc w:val="center"/>
    </w:trPr>
    <w:tcPr>
      <w:vAlign w:val="center"/>
    </w:tc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GridTable21">
    <w:name w:val="Grid Table 21"/>
    <w:basedOn w:val="a4"/>
    <w:uiPriority w:val="47"/>
    <w:rsid w:val="006E3373"/>
    <w:pPr>
      <w:spacing w:after="0" w:line="240" w:lineRule="auto"/>
    </w:pPr>
    <w:rPr>
      <w:lang w:val="en-GB"/>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
    <w:name w:val="شبكة جدول21"/>
    <w:basedOn w:val="a4"/>
    <w:next w:val="a7"/>
    <w:uiPriority w:val="3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a3"/>
    <w:link w:val="Header1"/>
    <w:uiPriority w:val="99"/>
    <w:rsid w:val="006E3373"/>
  </w:style>
  <w:style w:type="character" w:customStyle="1" w:styleId="FooterChar">
    <w:name w:val="Footer Char"/>
    <w:basedOn w:val="a3"/>
    <w:link w:val="Footer1"/>
    <w:uiPriority w:val="99"/>
    <w:rsid w:val="006E3373"/>
  </w:style>
  <w:style w:type="character" w:styleId="af0">
    <w:name w:val="Emphasis"/>
    <w:basedOn w:val="a3"/>
    <w:uiPriority w:val="20"/>
    <w:qFormat/>
    <w:rsid w:val="006E3373"/>
    <w:rPr>
      <w:i/>
      <w:iCs/>
    </w:rPr>
  </w:style>
  <w:style w:type="paragraph" w:styleId="af1">
    <w:name w:val="Balloon Text"/>
    <w:basedOn w:val="a2"/>
    <w:link w:val="Char4"/>
    <w:uiPriority w:val="99"/>
    <w:unhideWhenUsed/>
    <w:rsid w:val="006E3373"/>
    <w:pPr>
      <w:spacing w:after="0" w:line="240" w:lineRule="auto"/>
    </w:pPr>
    <w:rPr>
      <w:rFonts w:ascii="Tahoma" w:hAnsi="Tahoma" w:cs="Tahoma"/>
      <w:sz w:val="16"/>
      <w:szCs w:val="16"/>
    </w:rPr>
  </w:style>
  <w:style w:type="character" w:customStyle="1" w:styleId="Char4">
    <w:name w:val="نص في بالون Char"/>
    <w:basedOn w:val="a3"/>
    <w:link w:val="af1"/>
    <w:uiPriority w:val="99"/>
    <w:rsid w:val="006E3373"/>
    <w:rPr>
      <w:rFonts w:ascii="Tahoma" w:hAnsi="Tahoma" w:cs="Tahoma"/>
      <w:sz w:val="16"/>
      <w:szCs w:val="16"/>
    </w:rPr>
  </w:style>
  <w:style w:type="table" w:customStyle="1" w:styleId="TableGrid1">
    <w:name w:val="Table Grid1"/>
    <w:basedOn w:val="a4"/>
    <w:next w:val="a7"/>
    <w:uiPriority w:val="59"/>
    <w:rsid w:val="006E3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نمط1"/>
    <w:uiPriority w:val="99"/>
    <w:rsid w:val="00C123CD"/>
    <w:pPr>
      <w:numPr>
        <w:numId w:val="20"/>
      </w:numPr>
    </w:pPr>
  </w:style>
  <w:style w:type="paragraph" w:customStyle="1" w:styleId="Heading21">
    <w:name w:val="Heading 21"/>
    <w:basedOn w:val="a2"/>
    <w:next w:val="a2"/>
    <w:uiPriority w:val="9"/>
    <w:unhideWhenUsed/>
    <w:qFormat/>
    <w:rsid w:val="006E3373"/>
    <w:pPr>
      <w:keepNext/>
      <w:keepLines/>
      <w:bidi w:val="0"/>
      <w:spacing w:before="40" w:after="0"/>
      <w:outlineLvl w:val="1"/>
    </w:pPr>
    <w:rPr>
      <w:rFonts w:ascii="Calibri Light" w:eastAsia="Times New Roman" w:hAnsi="Calibri Light" w:cs="Times New Roman"/>
      <w:color w:val="2F5496"/>
      <w:sz w:val="26"/>
      <w:szCs w:val="26"/>
    </w:rPr>
  </w:style>
  <w:style w:type="table" w:customStyle="1" w:styleId="TableGrid11">
    <w:name w:val="Table Grid11"/>
    <w:basedOn w:val="a4"/>
    <w:next w:val="a7"/>
    <w:uiPriority w:val="39"/>
    <w:rsid w:val="006E3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a3"/>
    <w:uiPriority w:val="99"/>
    <w:unhideWhenUsed/>
    <w:rsid w:val="006E3373"/>
    <w:rPr>
      <w:color w:val="0563C1"/>
      <w:u w:val="single"/>
    </w:rPr>
  </w:style>
  <w:style w:type="table" w:customStyle="1" w:styleId="13">
    <w:name w:val="شبكة جدول1"/>
    <w:basedOn w:val="a4"/>
    <w:next w:val="a7"/>
    <w:uiPriority w:val="3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a2"/>
    <w:next w:val="a2"/>
    <w:uiPriority w:val="9"/>
    <w:qFormat/>
    <w:rsid w:val="006E3373"/>
    <w:pPr>
      <w:keepNext/>
      <w:keepLines/>
      <w:spacing w:before="240" w:after="0" w:line="360" w:lineRule="auto"/>
      <w:jc w:val="center"/>
      <w:outlineLvl w:val="0"/>
    </w:pPr>
    <w:rPr>
      <w:rFonts w:ascii="Traditional Arabic" w:eastAsia="Times New Roman" w:hAnsi="Traditional Arabic" w:cs="Times New Roman"/>
      <w:b/>
      <w:sz w:val="40"/>
      <w:szCs w:val="32"/>
    </w:rPr>
  </w:style>
  <w:style w:type="paragraph" w:customStyle="1" w:styleId="Heading31">
    <w:name w:val="Heading 31"/>
    <w:basedOn w:val="a2"/>
    <w:next w:val="a2"/>
    <w:uiPriority w:val="9"/>
    <w:unhideWhenUsed/>
    <w:qFormat/>
    <w:rsid w:val="006E3373"/>
    <w:pPr>
      <w:keepNext/>
      <w:keepLines/>
      <w:bidi w:val="0"/>
      <w:spacing w:before="40" w:after="0"/>
      <w:outlineLvl w:val="2"/>
    </w:pPr>
    <w:rPr>
      <w:rFonts w:ascii="Calibri Light" w:eastAsia="Times New Roman" w:hAnsi="Calibri Light" w:cs="Times New Roman"/>
      <w:color w:val="1F3763"/>
      <w:sz w:val="24"/>
      <w:szCs w:val="24"/>
    </w:rPr>
  </w:style>
  <w:style w:type="paragraph" w:customStyle="1" w:styleId="ListParagraph1">
    <w:name w:val="List Paragraph1"/>
    <w:basedOn w:val="a2"/>
    <w:next w:val="a8"/>
    <w:link w:val="ListParagraphChar"/>
    <w:qFormat/>
    <w:rsid w:val="006E3373"/>
    <w:pPr>
      <w:bidi w:val="0"/>
      <w:ind w:left="720"/>
      <w:contextualSpacing/>
    </w:pPr>
    <w:rPr>
      <w:rFonts w:ascii="Traditional Arabic" w:eastAsia="MS Mincho" w:hAnsi="Traditional Arabic"/>
      <w:sz w:val="32"/>
    </w:rPr>
  </w:style>
  <w:style w:type="paragraph" w:customStyle="1" w:styleId="Header1">
    <w:name w:val="Header1"/>
    <w:basedOn w:val="a2"/>
    <w:next w:val="aa"/>
    <w:link w:val="HeaderChar"/>
    <w:uiPriority w:val="99"/>
    <w:unhideWhenUsed/>
    <w:rsid w:val="006E3373"/>
    <w:pPr>
      <w:tabs>
        <w:tab w:val="center" w:pos="4680"/>
        <w:tab w:val="right" w:pos="9360"/>
      </w:tabs>
      <w:bidi w:val="0"/>
      <w:spacing w:after="0" w:line="240" w:lineRule="auto"/>
    </w:pPr>
  </w:style>
  <w:style w:type="paragraph" w:customStyle="1" w:styleId="Footer1">
    <w:name w:val="Footer1"/>
    <w:basedOn w:val="a2"/>
    <w:next w:val="ab"/>
    <w:link w:val="FooterChar"/>
    <w:uiPriority w:val="99"/>
    <w:unhideWhenUsed/>
    <w:rsid w:val="006E3373"/>
    <w:pPr>
      <w:tabs>
        <w:tab w:val="center" w:pos="4680"/>
        <w:tab w:val="right" w:pos="9360"/>
      </w:tabs>
      <w:bidi w:val="0"/>
      <w:spacing w:after="0" w:line="240" w:lineRule="auto"/>
    </w:pPr>
  </w:style>
  <w:style w:type="character" w:customStyle="1" w:styleId="UnresolvedMention1">
    <w:name w:val="Unresolved Mention1"/>
    <w:basedOn w:val="a3"/>
    <w:uiPriority w:val="99"/>
    <w:semiHidden/>
    <w:unhideWhenUsed/>
    <w:rsid w:val="006E3373"/>
    <w:rPr>
      <w:color w:val="605E5C"/>
      <w:shd w:val="clear" w:color="auto" w:fill="E1DFDD"/>
    </w:rPr>
  </w:style>
  <w:style w:type="numbering" w:customStyle="1" w:styleId="a1">
    <w:name w:val="ترقيم بحروف بمستويين"/>
    <w:rsid w:val="006E3373"/>
    <w:pPr>
      <w:numPr>
        <w:numId w:val="12"/>
      </w:numPr>
    </w:pPr>
  </w:style>
  <w:style w:type="character" w:customStyle="1" w:styleId="st">
    <w:name w:val="st"/>
    <w:basedOn w:val="a3"/>
    <w:rsid w:val="006E3373"/>
  </w:style>
  <w:style w:type="paragraph" w:styleId="30">
    <w:name w:val="Body Text Indent 3"/>
    <w:basedOn w:val="a2"/>
    <w:link w:val="3Char0"/>
    <w:uiPriority w:val="99"/>
    <w:semiHidden/>
    <w:unhideWhenUsed/>
    <w:rsid w:val="006E3373"/>
    <w:pPr>
      <w:spacing w:after="0" w:line="360" w:lineRule="auto"/>
      <w:ind w:hanging="1"/>
      <w:jc w:val="lowKashida"/>
    </w:pPr>
    <w:rPr>
      <w:rFonts w:ascii="Times New Roman" w:eastAsia="Times New Roman" w:hAnsi="Times New Roman" w:cs="Simplified Arabic"/>
      <w:sz w:val="20"/>
      <w:szCs w:val="28"/>
    </w:rPr>
  </w:style>
  <w:style w:type="character" w:customStyle="1" w:styleId="3Char0">
    <w:name w:val="نص أساسي بمسافة بادئة 3 Char"/>
    <w:basedOn w:val="a3"/>
    <w:link w:val="30"/>
    <w:uiPriority w:val="99"/>
    <w:semiHidden/>
    <w:rsid w:val="006E3373"/>
    <w:rPr>
      <w:rFonts w:ascii="Times New Roman" w:eastAsia="Times New Roman" w:hAnsi="Times New Roman" w:cs="Simplified Arabic"/>
      <w:sz w:val="20"/>
      <w:szCs w:val="28"/>
    </w:rPr>
  </w:style>
  <w:style w:type="paragraph" w:customStyle="1" w:styleId="BodyText1">
    <w:name w:val="Body Text1"/>
    <w:basedOn w:val="a2"/>
    <w:next w:val="af2"/>
    <w:link w:val="BodyTextChar"/>
    <w:unhideWhenUsed/>
    <w:rsid w:val="006E3373"/>
    <w:pPr>
      <w:spacing w:after="120" w:line="276" w:lineRule="auto"/>
    </w:pPr>
    <w:rPr>
      <w:rFonts w:ascii="Traditional Arabic" w:hAnsi="Traditional Arabic"/>
      <w:sz w:val="32"/>
    </w:rPr>
  </w:style>
  <w:style w:type="character" w:customStyle="1" w:styleId="BodyTextChar">
    <w:name w:val="Body Text Char"/>
    <w:basedOn w:val="a3"/>
    <w:link w:val="BodyText1"/>
    <w:uiPriority w:val="99"/>
    <w:rsid w:val="006E3373"/>
    <w:rPr>
      <w:rFonts w:ascii="Traditional Arabic" w:hAnsi="Traditional Arabic"/>
      <w:sz w:val="32"/>
    </w:rPr>
  </w:style>
  <w:style w:type="character" w:customStyle="1" w:styleId="apple-converted-space">
    <w:name w:val="apple-converted-space"/>
    <w:basedOn w:val="a3"/>
    <w:rsid w:val="006E3373"/>
  </w:style>
  <w:style w:type="paragraph" w:customStyle="1" w:styleId="fn1">
    <w:name w:val="fn1"/>
    <w:basedOn w:val="a2"/>
    <w:next w:val="af3"/>
    <w:link w:val="FootnoteTextChar"/>
    <w:unhideWhenUsed/>
    <w:rsid w:val="006E3373"/>
    <w:pPr>
      <w:spacing w:after="0" w:line="240" w:lineRule="auto"/>
    </w:pPr>
    <w:rPr>
      <w:rFonts w:ascii="Traditional Arabic" w:hAnsi="Traditional Arabic"/>
      <w:sz w:val="20"/>
      <w:szCs w:val="20"/>
    </w:rPr>
  </w:style>
  <w:style w:type="character" w:customStyle="1" w:styleId="FootnoteTextChar">
    <w:name w:val="Footnote Text Char"/>
    <w:aliases w:val="Char Char,fn Char"/>
    <w:basedOn w:val="a3"/>
    <w:link w:val="fn1"/>
    <w:uiPriority w:val="99"/>
    <w:rsid w:val="006E3373"/>
    <w:rPr>
      <w:rFonts w:ascii="Traditional Arabic" w:hAnsi="Traditional Arabic"/>
      <w:sz w:val="20"/>
      <w:szCs w:val="20"/>
    </w:rPr>
  </w:style>
  <w:style w:type="character" w:styleId="af4">
    <w:name w:val="footnote reference"/>
    <w:basedOn w:val="a3"/>
    <w:uiPriority w:val="99"/>
    <w:unhideWhenUsed/>
    <w:rsid w:val="006E3373"/>
    <w:rPr>
      <w:vertAlign w:val="superscript"/>
    </w:rPr>
  </w:style>
  <w:style w:type="paragraph" w:customStyle="1" w:styleId="TOCHeading1">
    <w:name w:val="TOC Heading1"/>
    <w:basedOn w:val="12"/>
    <w:next w:val="a2"/>
    <w:uiPriority w:val="39"/>
    <w:unhideWhenUsed/>
    <w:qFormat/>
    <w:rsid w:val="006E3373"/>
    <w:pPr>
      <w:keepNext w:val="0"/>
      <w:keepLines w:val="0"/>
      <w:spacing w:before="0" w:line="360" w:lineRule="auto"/>
      <w:jc w:val="center"/>
    </w:pPr>
    <w:rPr>
      <w:rFonts w:ascii="Traditional Arabic" w:eastAsia="Times New Roman" w:hAnsi="Traditional Arabic" w:cs="Traditional Arabic"/>
      <w:bCs/>
      <w:color w:val="auto"/>
      <w:sz w:val="40"/>
      <w:szCs w:val="36"/>
    </w:rPr>
  </w:style>
  <w:style w:type="paragraph" w:customStyle="1" w:styleId="TOC11">
    <w:name w:val="TOC 11"/>
    <w:basedOn w:val="a2"/>
    <w:next w:val="a2"/>
    <w:autoRedefine/>
    <w:uiPriority w:val="39"/>
    <w:unhideWhenUsed/>
    <w:rsid w:val="006E3373"/>
    <w:pPr>
      <w:spacing w:after="100" w:line="276" w:lineRule="auto"/>
    </w:pPr>
    <w:rPr>
      <w:rFonts w:ascii="Traditional Arabic" w:eastAsia="MS Mincho" w:hAnsi="Traditional Arabic"/>
      <w:sz w:val="32"/>
    </w:rPr>
  </w:style>
  <w:style w:type="paragraph" w:customStyle="1" w:styleId="TOC21">
    <w:name w:val="TOC 21"/>
    <w:basedOn w:val="a2"/>
    <w:next w:val="a2"/>
    <w:autoRedefine/>
    <w:uiPriority w:val="39"/>
    <w:unhideWhenUsed/>
    <w:rsid w:val="006E3373"/>
    <w:pPr>
      <w:spacing w:after="100" w:line="276" w:lineRule="auto"/>
      <w:ind w:left="220"/>
    </w:pPr>
    <w:rPr>
      <w:rFonts w:ascii="Traditional Arabic" w:eastAsia="MS Mincho" w:hAnsi="Traditional Arabic"/>
      <w:sz w:val="32"/>
    </w:rPr>
  </w:style>
  <w:style w:type="character" w:customStyle="1" w:styleId="Char5">
    <w:name w:val="رأس صفحة Char"/>
    <w:rsid w:val="006E3373"/>
    <w:rPr>
      <w:rFonts w:ascii="Calibri" w:eastAsia="Calibri" w:hAnsi="Calibri" w:cs="Times New Roman"/>
      <w:sz w:val="20"/>
      <w:szCs w:val="20"/>
    </w:rPr>
  </w:style>
  <w:style w:type="character" w:customStyle="1" w:styleId="Char6">
    <w:name w:val="تذييل صفحة Char"/>
    <w:rsid w:val="006E3373"/>
    <w:rPr>
      <w:rFonts w:ascii="Calibri" w:eastAsia="Calibri" w:hAnsi="Calibri" w:cs="Times New Roman"/>
      <w:sz w:val="20"/>
      <w:szCs w:val="20"/>
    </w:rPr>
  </w:style>
  <w:style w:type="paragraph" w:customStyle="1" w:styleId="14">
    <w:name w:val="سرد الفقرات1"/>
    <w:basedOn w:val="a2"/>
    <w:uiPriority w:val="99"/>
    <w:qFormat/>
    <w:rsid w:val="006E3373"/>
    <w:pPr>
      <w:bidi w:val="0"/>
      <w:spacing w:after="200" w:line="276" w:lineRule="auto"/>
      <w:ind w:left="720"/>
      <w:contextualSpacing/>
    </w:pPr>
    <w:rPr>
      <w:rFonts w:ascii="Calibri" w:eastAsia="Calibri" w:hAnsi="Calibri" w:cs="Arial"/>
      <w:sz w:val="32"/>
    </w:rPr>
  </w:style>
  <w:style w:type="character" w:customStyle="1" w:styleId="FooterChar1">
    <w:name w:val="Footer Char1"/>
    <w:uiPriority w:val="99"/>
    <w:locked/>
    <w:rsid w:val="006E3373"/>
    <w:rPr>
      <w:rFonts w:ascii="Calibri" w:eastAsia="Calibri" w:hAnsi="Calibri" w:cs="Arial"/>
      <w:sz w:val="22"/>
      <w:szCs w:val="22"/>
      <w:lang w:val="en-US" w:eastAsia="en-US" w:bidi="ar-SA"/>
    </w:rPr>
  </w:style>
  <w:style w:type="paragraph" w:styleId="af5">
    <w:name w:val="annotation text"/>
    <w:basedOn w:val="a2"/>
    <w:link w:val="Char7"/>
    <w:uiPriority w:val="99"/>
    <w:unhideWhenUsed/>
    <w:rsid w:val="006E3373"/>
    <w:pPr>
      <w:spacing w:after="200" w:line="276" w:lineRule="auto"/>
    </w:pPr>
    <w:rPr>
      <w:rFonts w:ascii="Calibri" w:eastAsia="Calibri" w:hAnsi="Calibri" w:cs="Times New Roman"/>
      <w:sz w:val="20"/>
      <w:szCs w:val="20"/>
    </w:rPr>
  </w:style>
  <w:style w:type="character" w:customStyle="1" w:styleId="Char7">
    <w:name w:val="نص تعليق Char"/>
    <w:basedOn w:val="a3"/>
    <w:link w:val="af5"/>
    <w:uiPriority w:val="99"/>
    <w:rsid w:val="006E3373"/>
    <w:rPr>
      <w:rFonts w:ascii="Calibri" w:eastAsia="Calibri" w:hAnsi="Calibri" w:cs="Times New Roman"/>
      <w:sz w:val="20"/>
      <w:szCs w:val="20"/>
    </w:rPr>
  </w:style>
  <w:style w:type="paragraph" w:customStyle="1" w:styleId="80">
    <w:name w:val="نمط8"/>
    <w:basedOn w:val="a2"/>
    <w:rsid w:val="006E3373"/>
    <w:pPr>
      <w:tabs>
        <w:tab w:val="left" w:pos="7946"/>
      </w:tabs>
      <w:spacing w:before="100" w:beforeAutospacing="1" w:after="0" w:line="240" w:lineRule="auto"/>
      <w:ind w:firstLine="510"/>
      <w:jc w:val="mediumKashida"/>
    </w:pPr>
    <w:rPr>
      <w:rFonts w:ascii="Times New Roman" w:eastAsia="Times New Roman" w:hAnsi="Times New Roman" w:cs="AL-Mohanad"/>
      <w:sz w:val="32"/>
      <w:szCs w:val="36"/>
      <w:lang w:eastAsia="ar-SA"/>
    </w:rPr>
  </w:style>
  <w:style w:type="paragraph" w:styleId="af6">
    <w:name w:val="Body Text Indent"/>
    <w:basedOn w:val="a2"/>
    <w:link w:val="Char8"/>
    <w:uiPriority w:val="99"/>
    <w:rsid w:val="006E3373"/>
    <w:pPr>
      <w:spacing w:after="120" w:line="276" w:lineRule="auto"/>
      <w:ind w:left="283"/>
    </w:pPr>
    <w:rPr>
      <w:rFonts w:ascii="Calibri" w:eastAsia="Calibri" w:hAnsi="Calibri" w:cs="Times New Roman"/>
      <w:sz w:val="20"/>
      <w:szCs w:val="20"/>
    </w:rPr>
  </w:style>
  <w:style w:type="character" w:customStyle="1" w:styleId="Char8">
    <w:name w:val="نص أساسي بمسافة بادئة Char"/>
    <w:basedOn w:val="a3"/>
    <w:link w:val="af6"/>
    <w:uiPriority w:val="99"/>
    <w:rsid w:val="006E3373"/>
    <w:rPr>
      <w:rFonts w:ascii="Calibri" w:eastAsia="Calibri" w:hAnsi="Calibri" w:cs="Times New Roman"/>
      <w:sz w:val="20"/>
      <w:szCs w:val="20"/>
    </w:rPr>
  </w:style>
  <w:style w:type="paragraph" w:styleId="31">
    <w:name w:val="Body Text 3"/>
    <w:basedOn w:val="a2"/>
    <w:link w:val="3Char1"/>
    <w:rsid w:val="006E3373"/>
    <w:pPr>
      <w:spacing w:after="120" w:line="276" w:lineRule="auto"/>
    </w:pPr>
    <w:rPr>
      <w:rFonts w:ascii="Calibri" w:eastAsia="Calibri" w:hAnsi="Calibri" w:cs="Times New Roman"/>
      <w:sz w:val="16"/>
      <w:szCs w:val="16"/>
    </w:rPr>
  </w:style>
  <w:style w:type="character" w:customStyle="1" w:styleId="3Char1">
    <w:name w:val="نص أساسي 3 Char"/>
    <w:basedOn w:val="a3"/>
    <w:link w:val="31"/>
    <w:rsid w:val="006E3373"/>
    <w:rPr>
      <w:rFonts w:ascii="Calibri" w:eastAsia="Calibri" w:hAnsi="Calibri" w:cs="Times New Roman"/>
      <w:sz w:val="16"/>
      <w:szCs w:val="16"/>
    </w:rPr>
  </w:style>
  <w:style w:type="paragraph" w:styleId="20">
    <w:name w:val="Body Text Indent 2"/>
    <w:basedOn w:val="a2"/>
    <w:link w:val="2Char0"/>
    <w:uiPriority w:val="99"/>
    <w:semiHidden/>
    <w:rsid w:val="006E3373"/>
    <w:pPr>
      <w:spacing w:after="120" w:line="480" w:lineRule="auto"/>
      <w:ind w:left="283"/>
    </w:pPr>
    <w:rPr>
      <w:rFonts w:ascii="Calibri" w:eastAsia="Calibri" w:hAnsi="Calibri" w:cs="Times New Roman"/>
      <w:sz w:val="20"/>
      <w:szCs w:val="20"/>
    </w:rPr>
  </w:style>
  <w:style w:type="character" w:customStyle="1" w:styleId="2Char0">
    <w:name w:val="نص أساسي بمسافة بادئة 2 Char"/>
    <w:basedOn w:val="a3"/>
    <w:link w:val="20"/>
    <w:uiPriority w:val="99"/>
    <w:semiHidden/>
    <w:rsid w:val="006E3373"/>
    <w:rPr>
      <w:rFonts w:ascii="Calibri" w:eastAsia="Calibri" w:hAnsi="Calibri" w:cs="Times New Roman"/>
      <w:sz w:val="20"/>
      <w:szCs w:val="20"/>
    </w:rPr>
  </w:style>
  <w:style w:type="paragraph" w:styleId="af7">
    <w:name w:val="Plain Text"/>
    <w:basedOn w:val="a2"/>
    <w:link w:val="Char9"/>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9">
    <w:name w:val="نص عادي Char"/>
    <w:basedOn w:val="a3"/>
    <w:link w:val="af7"/>
    <w:rsid w:val="006E3373"/>
    <w:rPr>
      <w:rFonts w:ascii="Times New Roman" w:eastAsia="Times New Roman" w:hAnsi="Times New Roman" w:cs="Times New Roman"/>
      <w:sz w:val="24"/>
      <w:szCs w:val="24"/>
    </w:rPr>
  </w:style>
  <w:style w:type="paragraph" w:customStyle="1" w:styleId="af8">
    <w:name w:val="عنوان وسط"/>
    <w:basedOn w:val="a2"/>
    <w:next w:val="a2"/>
    <w:rsid w:val="006E3373"/>
    <w:pPr>
      <w:widowControl w:val="0"/>
      <w:spacing w:after="0" w:line="240" w:lineRule="auto"/>
      <w:ind w:firstLine="510"/>
      <w:jc w:val="center"/>
    </w:pPr>
    <w:rPr>
      <w:rFonts w:ascii="Calibri" w:eastAsia="Times New Roman" w:hAnsi="Calibri" w:cs="Simplified Arabic"/>
      <w:b/>
      <w:bCs/>
      <w:sz w:val="32"/>
      <w:szCs w:val="32"/>
    </w:rPr>
  </w:style>
  <w:style w:type="paragraph" w:customStyle="1" w:styleId="15">
    <w:name w:val="بلا تباعد1"/>
    <w:link w:val="Chara"/>
    <w:qFormat/>
    <w:rsid w:val="006E3373"/>
    <w:pPr>
      <w:bidi/>
      <w:spacing w:after="0" w:line="240" w:lineRule="auto"/>
    </w:pPr>
    <w:rPr>
      <w:rFonts w:ascii="Calibri" w:eastAsia="Calibri" w:hAnsi="Calibri" w:cs="Arial"/>
    </w:rPr>
  </w:style>
  <w:style w:type="paragraph" w:customStyle="1" w:styleId="NoSpacing1">
    <w:name w:val="No Spacing1"/>
    <w:link w:val="NoSpacingChar"/>
    <w:rsid w:val="006E3373"/>
    <w:pPr>
      <w:bidi/>
      <w:spacing w:after="0" w:line="240" w:lineRule="auto"/>
    </w:pPr>
    <w:rPr>
      <w:rFonts w:ascii="Calibri" w:eastAsia="Calibri" w:hAnsi="Calibri" w:cs="Arial"/>
      <w:sz w:val="20"/>
      <w:szCs w:val="20"/>
    </w:rPr>
  </w:style>
  <w:style w:type="character" w:customStyle="1" w:styleId="NoSpacingChar">
    <w:name w:val="No Spacing Char"/>
    <w:link w:val="NoSpacing1"/>
    <w:uiPriority w:val="1"/>
    <w:locked/>
    <w:rsid w:val="006E3373"/>
    <w:rPr>
      <w:rFonts w:ascii="Calibri" w:eastAsia="Calibri" w:hAnsi="Calibri" w:cs="Arial"/>
      <w:sz w:val="20"/>
      <w:szCs w:val="20"/>
    </w:rPr>
  </w:style>
  <w:style w:type="paragraph" w:customStyle="1" w:styleId="ListParagraph2">
    <w:name w:val="List Paragraph2"/>
    <w:basedOn w:val="a2"/>
    <w:rsid w:val="006E3373"/>
    <w:pPr>
      <w:spacing w:after="200" w:line="276" w:lineRule="auto"/>
      <w:ind w:left="720"/>
    </w:pPr>
    <w:rPr>
      <w:rFonts w:ascii="Calibri" w:eastAsia="Times New Roman" w:hAnsi="Calibri" w:cs="Arial"/>
      <w:sz w:val="32"/>
    </w:rPr>
  </w:style>
  <w:style w:type="character" w:styleId="af9">
    <w:name w:val="Strong"/>
    <w:qFormat/>
    <w:rsid w:val="006E3373"/>
    <w:rPr>
      <w:b/>
    </w:rPr>
  </w:style>
  <w:style w:type="character" w:customStyle="1" w:styleId="hps">
    <w:name w:val="hps"/>
    <w:basedOn w:val="a3"/>
    <w:rsid w:val="006E3373"/>
  </w:style>
  <w:style w:type="paragraph" w:customStyle="1" w:styleId="msolistparagraph0">
    <w:name w:val="msolistparagraph"/>
    <w:basedOn w:val="a2"/>
    <w:rsid w:val="006E3373"/>
    <w:pPr>
      <w:spacing w:after="200" w:line="276" w:lineRule="auto"/>
      <w:ind w:left="720"/>
      <w:contextualSpacing/>
    </w:pPr>
    <w:rPr>
      <w:rFonts w:ascii="Calibri" w:eastAsia="Calibri" w:hAnsi="Calibri" w:cs="Arial"/>
      <w:sz w:val="32"/>
    </w:rPr>
  </w:style>
  <w:style w:type="character" w:styleId="afa">
    <w:name w:val="page number"/>
    <w:basedOn w:val="a3"/>
    <w:uiPriority w:val="99"/>
    <w:unhideWhenUsed/>
    <w:rsid w:val="006E3373"/>
  </w:style>
  <w:style w:type="paragraph" w:customStyle="1" w:styleId="BodyText21">
    <w:name w:val="Body Text 21"/>
    <w:basedOn w:val="a2"/>
    <w:next w:val="22"/>
    <w:link w:val="BodyText2Char"/>
    <w:uiPriority w:val="99"/>
    <w:semiHidden/>
    <w:unhideWhenUsed/>
    <w:rsid w:val="006E3373"/>
    <w:pPr>
      <w:spacing w:after="120" w:line="480" w:lineRule="auto"/>
    </w:pPr>
    <w:rPr>
      <w:rFonts w:ascii="Traditional Arabic" w:hAnsi="Traditional Arabic"/>
      <w:sz w:val="32"/>
    </w:rPr>
  </w:style>
  <w:style w:type="character" w:customStyle="1" w:styleId="BodyText2Char">
    <w:name w:val="Body Text 2 Char"/>
    <w:basedOn w:val="a3"/>
    <w:link w:val="BodyText21"/>
    <w:uiPriority w:val="99"/>
    <w:semiHidden/>
    <w:rsid w:val="006E3373"/>
    <w:rPr>
      <w:rFonts w:ascii="Traditional Arabic" w:hAnsi="Traditional Arabic"/>
      <w:sz w:val="32"/>
    </w:rPr>
  </w:style>
  <w:style w:type="character" w:customStyle="1" w:styleId="resultssummary">
    <w:name w:val="results_summary"/>
    <w:basedOn w:val="a3"/>
    <w:rsid w:val="006E3373"/>
  </w:style>
  <w:style w:type="character" w:customStyle="1" w:styleId="label">
    <w:name w:val="label"/>
    <w:basedOn w:val="a3"/>
    <w:rsid w:val="006E3373"/>
  </w:style>
  <w:style w:type="paragraph" w:customStyle="1" w:styleId="TOC31">
    <w:name w:val="TOC 31"/>
    <w:basedOn w:val="a2"/>
    <w:next w:val="a2"/>
    <w:autoRedefine/>
    <w:uiPriority w:val="39"/>
    <w:unhideWhenUsed/>
    <w:rsid w:val="006E3373"/>
    <w:pPr>
      <w:spacing w:after="100" w:line="276" w:lineRule="auto"/>
      <w:ind w:left="440"/>
    </w:pPr>
    <w:rPr>
      <w:rFonts w:ascii="Traditional Arabic" w:eastAsia="MS Mincho" w:hAnsi="Traditional Arabic"/>
      <w:sz w:val="32"/>
    </w:rPr>
  </w:style>
  <w:style w:type="character" w:customStyle="1" w:styleId="33333333Char">
    <w:name w:val="33333333 Char"/>
    <w:link w:val="33333333"/>
    <w:locked/>
    <w:rsid w:val="006E3373"/>
    <w:rPr>
      <w:sz w:val="28"/>
      <w:szCs w:val="28"/>
    </w:rPr>
  </w:style>
  <w:style w:type="paragraph" w:customStyle="1" w:styleId="33333333">
    <w:name w:val="33333333"/>
    <w:basedOn w:val="a2"/>
    <w:link w:val="33333333Char"/>
    <w:qFormat/>
    <w:rsid w:val="006E3373"/>
    <w:pPr>
      <w:spacing w:before="120" w:after="120" w:line="276" w:lineRule="auto"/>
      <w:ind w:firstLine="720"/>
      <w:jc w:val="lowKashida"/>
    </w:pPr>
    <w:rPr>
      <w:sz w:val="28"/>
      <w:szCs w:val="28"/>
    </w:rPr>
  </w:style>
  <w:style w:type="character" w:customStyle="1" w:styleId="222222Char">
    <w:name w:val="222222 Char"/>
    <w:link w:val="222222"/>
    <w:locked/>
    <w:rsid w:val="006E3373"/>
    <w:rPr>
      <w:b/>
      <w:bCs/>
      <w:sz w:val="28"/>
      <w:szCs w:val="28"/>
    </w:rPr>
  </w:style>
  <w:style w:type="paragraph" w:customStyle="1" w:styleId="222222">
    <w:name w:val="222222"/>
    <w:basedOn w:val="33333333"/>
    <w:link w:val="222222Char"/>
    <w:qFormat/>
    <w:rsid w:val="006E3373"/>
    <w:pPr>
      <w:ind w:firstLine="0"/>
    </w:pPr>
    <w:rPr>
      <w:b/>
      <w:bCs/>
    </w:rPr>
  </w:style>
  <w:style w:type="character" w:customStyle="1" w:styleId="Charb">
    <w:name w:val="تعداد Char"/>
    <w:link w:val="a"/>
    <w:locked/>
    <w:rsid w:val="006E3373"/>
    <w:rPr>
      <w:rFonts w:ascii="Traditional Arabic" w:hAnsi="Traditional Arabic"/>
    </w:rPr>
  </w:style>
  <w:style w:type="paragraph" w:customStyle="1" w:styleId="a">
    <w:name w:val="تعداد"/>
    <w:basedOn w:val="33333333"/>
    <w:link w:val="Charb"/>
    <w:qFormat/>
    <w:rsid w:val="006E3373"/>
    <w:pPr>
      <w:numPr>
        <w:numId w:val="13"/>
      </w:numPr>
    </w:pPr>
    <w:rPr>
      <w:rFonts w:ascii="Traditional Arabic" w:hAnsi="Traditional Arabic"/>
      <w:sz w:val="22"/>
      <w:szCs w:val="22"/>
    </w:rPr>
  </w:style>
  <w:style w:type="character" w:customStyle="1" w:styleId="111111Char">
    <w:name w:val="111111 Char"/>
    <w:link w:val="111111"/>
    <w:locked/>
    <w:rsid w:val="006E3373"/>
    <w:rPr>
      <w:b/>
      <w:bCs/>
    </w:rPr>
  </w:style>
  <w:style w:type="paragraph" w:customStyle="1" w:styleId="111111">
    <w:name w:val="111111"/>
    <w:basedOn w:val="a2"/>
    <w:link w:val="111111Char"/>
    <w:qFormat/>
    <w:rsid w:val="006E3373"/>
    <w:pPr>
      <w:spacing w:before="120" w:after="120" w:line="276" w:lineRule="auto"/>
      <w:jc w:val="lowKashida"/>
    </w:pPr>
    <w:rPr>
      <w:b/>
      <w:bCs/>
    </w:rPr>
  </w:style>
  <w:style w:type="paragraph" w:customStyle="1" w:styleId="m-4850083428663309678p1">
    <w:name w:val="m_-4850083428663309678p1"/>
    <w:basedOn w:val="a2"/>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7742540594564741158p1">
    <w:name w:val="m_-7742540594564741158p1"/>
    <w:basedOn w:val="a2"/>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m-8124753567199994540p1">
    <w:name w:val="m_6717061396307534406m_-8124753567199994540p1"/>
    <w:basedOn w:val="a2"/>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717061396307534406p1">
    <w:name w:val="m_6717061396307534406p1"/>
    <w:basedOn w:val="a2"/>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6388520730780998242p1">
    <w:name w:val="m_6388520730780998242p1"/>
    <w:basedOn w:val="a2"/>
    <w:rsid w:val="006E337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4850083428663309678s1">
    <w:name w:val="m_-4850083428663309678s1"/>
    <w:rsid w:val="006E3373"/>
  </w:style>
  <w:style w:type="character" w:customStyle="1" w:styleId="m-4850083428663309678apple-converted-space">
    <w:name w:val="m_-4850083428663309678apple-converted-space"/>
    <w:rsid w:val="006E3373"/>
  </w:style>
  <w:style w:type="character" w:customStyle="1" w:styleId="m-7742540594564741158s1">
    <w:name w:val="m_-7742540594564741158s1"/>
    <w:rsid w:val="006E3373"/>
  </w:style>
  <w:style w:type="character" w:customStyle="1" w:styleId="m-7742540594564741158apple-converted-space">
    <w:name w:val="m_-7742540594564741158apple-converted-space"/>
    <w:rsid w:val="006E3373"/>
  </w:style>
  <w:style w:type="character" w:customStyle="1" w:styleId="m6717061396307534406m-8124753567199994540s1">
    <w:name w:val="m_6717061396307534406m_-8124753567199994540s1"/>
    <w:rsid w:val="006E3373"/>
  </w:style>
  <w:style w:type="character" w:customStyle="1" w:styleId="m6717061396307534406m-8124753567199994540apple-converted-space">
    <w:name w:val="m_6717061396307534406m_-8124753567199994540apple-converted-space"/>
    <w:rsid w:val="006E3373"/>
  </w:style>
  <w:style w:type="character" w:customStyle="1" w:styleId="m6717061396307534406s1">
    <w:name w:val="m_6717061396307534406s1"/>
    <w:rsid w:val="006E3373"/>
  </w:style>
  <w:style w:type="character" w:customStyle="1" w:styleId="m6717061396307534406apple-converted-space">
    <w:name w:val="m_6717061396307534406apple-converted-space"/>
    <w:rsid w:val="006E3373"/>
  </w:style>
  <w:style w:type="character" w:customStyle="1" w:styleId="m6388520730780998242s1">
    <w:name w:val="m_6388520730780998242s1"/>
    <w:rsid w:val="006E3373"/>
  </w:style>
  <w:style w:type="character" w:customStyle="1" w:styleId="m6388520730780998242apple-converted-space">
    <w:name w:val="m_6388520730780998242apple-converted-space"/>
    <w:rsid w:val="006E3373"/>
  </w:style>
  <w:style w:type="paragraph" w:customStyle="1" w:styleId="TOC41">
    <w:name w:val="TOC 41"/>
    <w:basedOn w:val="a2"/>
    <w:next w:val="a2"/>
    <w:autoRedefine/>
    <w:uiPriority w:val="39"/>
    <w:unhideWhenUsed/>
    <w:rsid w:val="006E3373"/>
    <w:pPr>
      <w:spacing w:after="100" w:line="276" w:lineRule="auto"/>
      <w:ind w:left="660"/>
    </w:pPr>
    <w:rPr>
      <w:rFonts w:ascii="Traditional Arabic" w:eastAsia="Times New Roman" w:hAnsi="Traditional Arabic"/>
      <w:sz w:val="32"/>
    </w:rPr>
  </w:style>
  <w:style w:type="paragraph" w:customStyle="1" w:styleId="TOC51">
    <w:name w:val="TOC 51"/>
    <w:basedOn w:val="a2"/>
    <w:next w:val="a2"/>
    <w:autoRedefine/>
    <w:uiPriority w:val="39"/>
    <w:unhideWhenUsed/>
    <w:rsid w:val="006E3373"/>
    <w:pPr>
      <w:spacing w:after="100" w:line="276" w:lineRule="auto"/>
      <w:ind w:left="880"/>
    </w:pPr>
    <w:rPr>
      <w:rFonts w:ascii="Traditional Arabic" w:eastAsia="Times New Roman" w:hAnsi="Traditional Arabic"/>
      <w:sz w:val="32"/>
    </w:rPr>
  </w:style>
  <w:style w:type="paragraph" w:customStyle="1" w:styleId="TOC61">
    <w:name w:val="TOC 61"/>
    <w:basedOn w:val="a2"/>
    <w:next w:val="a2"/>
    <w:autoRedefine/>
    <w:uiPriority w:val="39"/>
    <w:unhideWhenUsed/>
    <w:rsid w:val="006E3373"/>
    <w:pPr>
      <w:spacing w:after="100" w:line="276" w:lineRule="auto"/>
      <w:ind w:left="1100"/>
    </w:pPr>
    <w:rPr>
      <w:rFonts w:ascii="Traditional Arabic" w:eastAsia="Times New Roman" w:hAnsi="Traditional Arabic"/>
      <w:sz w:val="32"/>
    </w:rPr>
  </w:style>
  <w:style w:type="paragraph" w:customStyle="1" w:styleId="TOC71">
    <w:name w:val="TOC 71"/>
    <w:basedOn w:val="a2"/>
    <w:next w:val="a2"/>
    <w:autoRedefine/>
    <w:uiPriority w:val="39"/>
    <w:unhideWhenUsed/>
    <w:rsid w:val="006E3373"/>
    <w:pPr>
      <w:spacing w:after="100" w:line="276" w:lineRule="auto"/>
      <w:ind w:left="1320"/>
    </w:pPr>
    <w:rPr>
      <w:rFonts w:ascii="Traditional Arabic" w:eastAsia="Times New Roman" w:hAnsi="Traditional Arabic"/>
      <w:sz w:val="32"/>
    </w:rPr>
  </w:style>
  <w:style w:type="paragraph" w:customStyle="1" w:styleId="TOC81">
    <w:name w:val="TOC 81"/>
    <w:basedOn w:val="a2"/>
    <w:next w:val="a2"/>
    <w:autoRedefine/>
    <w:uiPriority w:val="39"/>
    <w:unhideWhenUsed/>
    <w:rsid w:val="006E3373"/>
    <w:pPr>
      <w:spacing w:after="100" w:line="276" w:lineRule="auto"/>
      <w:ind w:left="1540"/>
    </w:pPr>
    <w:rPr>
      <w:rFonts w:ascii="Traditional Arabic" w:eastAsia="Times New Roman" w:hAnsi="Traditional Arabic"/>
      <w:sz w:val="32"/>
    </w:rPr>
  </w:style>
  <w:style w:type="paragraph" w:customStyle="1" w:styleId="TOC91">
    <w:name w:val="TOC 91"/>
    <w:basedOn w:val="a2"/>
    <w:next w:val="a2"/>
    <w:autoRedefine/>
    <w:uiPriority w:val="39"/>
    <w:unhideWhenUsed/>
    <w:rsid w:val="006E3373"/>
    <w:pPr>
      <w:spacing w:after="100" w:line="276" w:lineRule="auto"/>
      <w:ind w:left="1760"/>
    </w:pPr>
    <w:rPr>
      <w:rFonts w:ascii="Traditional Arabic" w:eastAsia="Times New Roman" w:hAnsi="Traditional Arabic"/>
      <w:sz w:val="32"/>
    </w:rPr>
  </w:style>
  <w:style w:type="paragraph" w:customStyle="1" w:styleId="Caption1">
    <w:name w:val="Caption1"/>
    <w:basedOn w:val="a2"/>
    <w:next w:val="a2"/>
    <w:uiPriority w:val="35"/>
    <w:unhideWhenUsed/>
    <w:qFormat/>
    <w:rsid w:val="006E3373"/>
    <w:pPr>
      <w:spacing w:after="200" w:line="240" w:lineRule="auto"/>
    </w:pPr>
    <w:rPr>
      <w:rFonts w:ascii="Traditional Arabic" w:eastAsia="MS Mincho" w:hAnsi="Traditional Arabic"/>
      <w:b/>
      <w:bCs/>
      <w:color w:val="4472C4"/>
      <w:sz w:val="18"/>
      <w:szCs w:val="18"/>
    </w:rPr>
  </w:style>
  <w:style w:type="paragraph" w:customStyle="1" w:styleId="TableofFigures1">
    <w:name w:val="Table of Figures1"/>
    <w:basedOn w:val="a2"/>
    <w:next w:val="a2"/>
    <w:uiPriority w:val="99"/>
    <w:unhideWhenUsed/>
    <w:rsid w:val="006E3373"/>
    <w:pPr>
      <w:spacing w:after="0" w:line="276" w:lineRule="auto"/>
    </w:pPr>
    <w:rPr>
      <w:rFonts w:ascii="Traditional Arabic" w:eastAsia="MS Mincho" w:hAnsi="Traditional Arabic"/>
      <w:sz w:val="32"/>
    </w:rPr>
  </w:style>
  <w:style w:type="numbering" w:customStyle="1" w:styleId="1">
    <w:name w:val="ترقيم بحروف بمستويين1"/>
    <w:rsid w:val="006E3373"/>
    <w:pPr>
      <w:numPr>
        <w:numId w:val="11"/>
      </w:numPr>
    </w:pPr>
  </w:style>
  <w:style w:type="table" w:customStyle="1" w:styleId="TableGrid111">
    <w:name w:val="Table Grid111"/>
    <w:basedOn w:val="a4"/>
    <w:next w:val="a7"/>
    <w:uiPriority w:val="59"/>
    <w:rsid w:val="006E337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4"/>
    <w:next w:val="a7"/>
    <w:uiPriority w:val="39"/>
    <w:rsid w:val="006E337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Cite"/>
    <w:basedOn w:val="a3"/>
    <w:uiPriority w:val="99"/>
    <w:semiHidden/>
    <w:unhideWhenUsed/>
    <w:rsid w:val="006E3373"/>
    <w:rPr>
      <w:i/>
      <w:iCs/>
    </w:rPr>
  </w:style>
  <w:style w:type="character" w:customStyle="1" w:styleId="FollowedHyperlink1">
    <w:name w:val="FollowedHyperlink1"/>
    <w:basedOn w:val="a3"/>
    <w:semiHidden/>
    <w:unhideWhenUsed/>
    <w:rsid w:val="006E3373"/>
    <w:rPr>
      <w:color w:val="954F72"/>
      <w:u w:val="single"/>
    </w:rPr>
  </w:style>
  <w:style w:type="character" w:customStyle="1" w:styleId="16">
    <w:name w:val="إشارة لم يتم حلها1"/>
    <w:basedOn w:val="a3"/>
    <w:uiPriority w:val="99"/>
    <w:semiHidden/>
    <w:unhideWhenUsed/>
    <w:rsid w:val="006E3373"/>
    <w:rPr>
      <w:color w:val="605E5C"/>
      <w:shd w:val="clear" w:color="auto" w:fill="E1DFDD"/>
    </w:rPr>
  </w:style>
  <w:style w:type="paragraph" w:customStyle="1" w:styleId="Revision1">
    <w:name w:val="Revision1"/>
    <w:next w:val="afb"/>
    <w:hidden/>
    <w:uiPriority w:val="99"/>
    <w:semiHidden/>
    <w:rsid w:val="006E3373"/>
    <w:pPr>
      <w:spacing w:after="0" w:line="240" w:lineRule="auto"/>
    </w:pPr>
    <w:rPr>
      <w:rFonts w:eastAsia="MS Mincho"/>
    </w:rPr>
  </w:style>
  <w:style w:type="character" w:customStyle="1" w:styleId="Heading1Char1">
    <w:name w:val="Heading 1 Char1"/>
    <w:basedOn w:val="a3"/>
    <w:uiPriority w:val="9"/>
    <w:rsid w:val="006E3373"/>
    <w:rPr>
      <w:rFonts w:ascii="Calibri Light" w:eastAsia="Times New Roman" w:hAnsi="Calibri Light" w:cs="Times New Roman"/>
      <w:b/>
      <w:bCs/>
      <w:color w:val="2F5496"/>
      <w:sz w:val="28"/>
      <w:szCs w:val="28"/>
    </w:rPr>
  </w:style>
  <w:style w:type="character" w:customStyle="1" w:styleId="Heading2Char1">
    <w:name w:val="Heading 2 Char1"/>
    <w:basedOn w:val="a3"/>
    <w:uiPriority w:val="9"/>
    <w:semiHidden/>
    <w:rsid w:val="006E3373"/>
    <w:rPr>
      <w:rFonts w:ascii="Calibri Light" w:eastAsia="Times New Roman" w:hAnsi="Calibri Light" w:cs="Times New Roman"/>
      <w:b/>
      <w:bCs/>
      <w:color w:val="4472C4"/>
      <w:sz w:val="26"/>
      <w:szCs w:val="26"/>
    </w:rPr>
  </w:style>
  <w:style w:type="character" w:customStyle="1" w:styleId="Heading3Char1">
    <w:name w:val="Heading 3 Char1"/>
    <w:basedOn w:val="a3"/>
    <w:uiPriority w:val="9"/>
    <w:semiHidden/>
    <w:rsid w:val="006E3373"/>
    <w:rPr>
      <w:rFonts w:ascii="Calibri Light" w:eastAsia="Times New Roman" w:hAnsi="Calibri Light" w:cs="Times New Roman"/>
      <w:b/>
      <w:bCs/>
      <w:color w:val="4472C4"/>
    </w:rPr>
  </w:style>
  <w:style w:type="paragraph" w:styleId="af2">
    <w:name w:val="Body Text"/>
    <w:basedOn w:val="a2"/>
    <w:link w:val="Charc"/>
    <w:uiPriority w:val="99"/>
    <w:unhideWhenUsed/>
    <w:rsid w:val="006E3373"/>
    <w:pPr>
      <w:spacing w:after="120" w:line="276" w:lineRule="auto"/>
    </w:pPr>
    <w:rPr>
      <w:rFonts w:ascii="Traditional Arabic" w:hAnsi="Traditional Arabic"/>
      <w:sz w:val="32"/>
    </w:rPr>
  </w:style>
  <w:style w:type="character" w:customStyle="1" w:styleId="Charc">
    <w:name w:val="نص أساسي Char"/>
    <w:basedOn w:val="a3"/>
    <w:link w:val="af2"/>
    <w:uiPriority w:val="99"/>
    <w:rsid w:val="006E3373"/>
    <w:rPr>
      <w:rFonts w:ascii="Traditional Arabic" w:hAnsi="Traditional Arabic"/>
      <w:sz w:val="32"/>
    </w:rPr>
  </w:style>
  <w:style w:type="paragraph" w:styleId="af3">
    <w:name w:val="footnote text"/>
    <w:aliases w:val="fn"/>
    <w:basedOn w:val="a2"/>
    <w:link w:val="Chard"/>
    <w:uiPriority w:val="99"/>
    <w:unhideWhenUsed/>
    <w:rsid w:val="006E3373"/>
    <w:pPr>
      <w:spacing w:after="0" w:line="240" w:lineRule="auto"/>
    </w:pPr>
    <w:rPr>
      <w:rFonts w:ascii="Traditional Arabic" w:hAnsi="Traditional Arabic"/>
      <w:sz w:val="20"/>
      <w:szCs w:val="20"/>
    </w:rPr>
  </w:style>
  <w:style w:type="character" w:customStyle="1" w:styleId="Chard">
    <w:name w:val="نص حاشية سفلية Char"/>
    <w:aliases w:val="fn Char1"/>
    <w:basedOn w:val="a3"/>
    <w:link w:val="af3"/>
    <w:uiPriority w:val="99"/>
    <w:rsid w:val="006E3373"/>
    <w:rPr>
      <w:rFonts w:ascii="Traditional Arabic" w:hAnsi="Traditional Arabic"/>
      <w:sz w:val="20"/>
      <w:szCs w:val="20"/>
    </w:rPr>
  </w:style>
  <w:style w:type="paragraph" w:styleId="22">
    <w:name w:val="Body Text 2"/>
    <w:basedOn w:val="a2"/>
    <w:link w:val="2Char1"/>
    <w:uiPriority w:val="99"/>
    <w:unhideWhenUsed/>
    <w:rsid w:val="006E3373"/>
    <w:pPr>
      <w:spacing w:after="120" w:line="480" w:lineRule="auto"/>
    </w:pPr>
    <w:rPr>
      <w:rFonts w:ascii="Traditional Arabic" w:hAnsi="Traditional Arabic"/>
      <w:sz w:val="32"/>
    </w:rPr>
  </w:style>
  <w:style w:type="character" w:customStyle="1" w:styleId="2Char1">
    <w:name w:val="نص أساسي 2 Char"/>
    <w:basedOn w:val="a3"/>
    <w:link w:val="22"/>
    <w:uiPriority w:val="99"/>
    <w:rsid w:val="006E3373"/>
    <w:rPr>
      <w:rFonts w:ascii="Traditional Arabic" w:hAnsi="Traditional Arabic"/>
      <w:sz w:val="32"/>
    </w:rPr>
  </w:style>
  <w:style w:type="character" w:customStyle="1" w:styleId="17">
    <w:name w:val="ارتباط تشعبي متبع1"/>
    <w:basedOn w:val="a3"/>
    <w:uiPriority w:val="99"/>
    <w:semiHidden/>
    <w:unhideWhenUsed/>
    <w:rsid w:val="006E3373"/>
    <w:rPr>
      <w:color w:val="954F72"/>
      <w:u w:val="single"/>
    </w:rPr>
  </w:style>
  <w:style w:type="paragraph" w:styleId="afb">
    <w:name w:val="Revision"/>
    <w:hidden/>
    <w:uiPriority w:val="99"/>
    <w:semiHidden/>
    <w:rsid w:val="006E3373"/>
    <w:pPr>
      <w:spacing w:after="0" w:line="240" w:lineRule="auto"/>
    </w:pPr>
  </w:style>
  <w:style w:type="character" w:styleId="Hyperlink">
    <w:name w:val="Hyperlink"/>
    <w:basedOn w:val="a3"/>
    <w:uiPriority w:val="99"/>
    <w:unhideWhenUsed/>
    <w:rsid w:val="006E3373"/>
    <w:rPr>
      <w:color w:val="0563C1" w:themeColor="hyperlink"/>
      <w:u w:val="single"/>
    </w:rPr>
  </w:style>
  <w:style w:type="character" w:styleId="afc">
    <w:name w:val="FollowedHyperlink"/>
    <w:basedOn w:val="a3"/>
    <w:uiPriority w:val="99"/>
    <w:unhideWhenUsed/>
    <w:rsid w:val="006E3373"/>
    <w:rPr>
      <w:color w:val="954F72" w:themeColor="followedHyperlink"/>
      <w:u w:val="single"/>
    </w:rPr>
  </w:style>
  <w:style w:type="table" w:customStyle="1" w:styleId="TableGrid112">
    <w:name w:val="Table Grid112"/>
    <w:basedOn w:val="a4"/>
    <w:next w:val="a7"/>
    <w:uiPriority w:val="59"/>
    <w:rsid w:val="006E337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شبكة جدول2"/>
    <w:basedOn w:val="a4"/>
    <w:next w:val="a7"/>
    <w:uiPriority w:val="3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رأس الصفحة1"/>
    <w:basedOn w:val="a2"/>
    <w:next w:val="aa"/>
    <w:uiPriority w:val="99"/>
    <w:unhideWhenUsed/>
    <w:rsid w:val="006E3373"/>
    <w:pPr>
      <w:tabs>
        <w:tab w:val="center" w:pos="4153"/>
        <w:tab w:val="right" w:pos="8306"/>
      </w:tabs>
      <w:spacing w:after="0" w:line="240" w:lineRule="auto"/>
    </w:pPr>
    <w:rPr>
      <w:rFonts w:ascii="Traditional Arabic" w:hAnsi="Traditional Arabic"/>
      <w:sz w:val="32"/>
    </w:rPr>
  </w:style>
  <w:style w:type="paragraph" w:customStyle="1" w:styleId="19">
    <w:name w:val="تذييل الصفحة1"/>
    <w:basedOn w:val="a2"/>
    <w:next w:val="ab"/>
    <w:uiPriority w:val="99"/>
    <w:unhideWhenUsed/>
    <w:rsid w:val="006E3373"/>
    <w:pPr>
      <w:tabs>
        <w:tab w:val="center" w:pos="4153"/>
        <w:tab w:val="right" w:pos="8306"/>
      </w:tabs>
      <w:spacing w:after="0" w:line="240" w:lineRule="auto"/>
    </w:pPr>
    <w:rPr>
      <w:rFonts w:ascii="Traditional Arabic" w:hAnsi="Traditional Arabic"/>
      <w:sz w:val="32"/>
    </w:rPr>
  </w:style>
  <w:style w:type="paragraph" w:customStyle="1" w:styleId="1a">
    <w:name w:val="نص في بالون1"/>
    <w:basedOn w:val="a2"/>
    <w:next w:val="af1"/>
    <w:unhideWhenUsed/>
    <w:rsid w:val="006E3373"/>
    <w:pPr>
      <w:spacing w:after="0" w:line="240" w:lineRule="auto"/>
    </w:pPr>
    <w:rPr>
      <w:rFonts w:ascii="Tahoma" w:hAnsi="Tahoma" w:cs="Tahoma"/>
      <w:sz w:val="16"/>
      <w:szCs w:val="16"/>
    </w:rPr>
  </w:style>
  <w:style w:type="character" w:customStyle="1" w:styleId="ListParagraphChar">
    <w:name w:val="List Paragraph Char"/>
    <w:aliases w:val="سرد الفقرات Char,عنوان رئيسي Char,سرد الفقراتCxSpLast Char,List Paragraph1 Char"/>
    <w:link w:val="ListParagraph1"/>
    <w:uiPriority w:val="34"/>
    <w:rsid w:val="006E3373"/>
    <w:rPr>
      <w:rFonts w:ascii="Traditional Arabic" w:eastAsia="MS Mincho" w:hAnsi="Traditional Arabic"/>
      <w:sz w:val="32"/>
    </w:rPr>
  </w:style>
  <w:style w:type="paragraph" w:customStyle="1" w:styleId="1b">
    <w:name w:val="نص أساسي1"/>
    <w:basedOn w:val="a2"/>
    <w:next w:val="af2"/>
    <w:unhideWhenUsed/>
    <w:rsid w:val="006E3373"/>
    <w:pPr>
      <w:spacing w:after="120" w:line="276" w:lineRule="auto"/>
    </w:pPr>
    <w:rPr>
      <w:rFonts w:ascii="Traditional Arabic" w:hAnsi="Traditional Arabic"/>
      <w:sz w:val="32"/>
    </w:rPr>
  </w:style>
  <w:style w:type="paragraph" w:customStyle="1" w:styleId="1c">
    <w:name w:val="نص حاشية سفلية1"/>
    <w:basedOn w:val="a2"/>
    <w:next w:val="af3"/>
    <w:uiPriority w:val="99"/>
    <w:semiHidden/>
    <w:unhideWhenUsed/>
    <w:rsid w:val="006E3373"/>
    <w:pPr>
      <w:spacing w:after="0" w:line="240" w:lineRule="auto"/>
    </w:pPr>
    <w:rPr>
      <w:rFonts w:ascii="Traditional Arabic" w:hAnsi="Traditional Arabic"/>
      <w:sz w:val="20"/>
      <w:szCs w:val="20"/>
    </w:rPr>
  </w:style>
  <w:style w:type="paragraph" w:customStyle="1" w:styleId="210">
    <w:name w:val="نص أساسي 21"/>
    <w:basedOn w:val="a2"/>
    <w:next w:val="22"/>
    <w:uiPriority w:val="99"/>
    <w:semiHidden/>
    <w:unhideWhenUsed/>
    <w:rsid w:val="006E3373"/>
    <w:pPr>
      <w:spacing w:after="120" w:line="480" w:lineRule="auto"/>
    </w:pPr>
    <w:rPr>
      <w:rFonts w:ascii="Traditional Arabic" w:hAnsi="Traditional Arabic"/>
      <w:sz w:val="32"/>
    </w:rPr>
  </w:style>
  <w:style w:type="paragraph" w:customStyle="1" w:styleId="1d">
    <w:name w:val="المراجعة1"/>
    <w:next w:val="afb"/>
    <w:hidden/>
    <w:uiPriority w:val="99"/>
    <w:semiHidden/>
    <w:rsid w:val="006E3373"/>
    <w:pPr>
      <w:spacing w:after="0" w:line="240" w:lineRule="auto"/>
    </w:pPr>
  </w:style>
  <w:style w:type="character" w:customStyle="1" w:styleId="Hyperlink2">
    <w:name w:val="Hyperlink2"/>
    <w:basedOn w:val="a3"/>
    <w:uiPriority w:val="99"/>
    <w:semiHidden/>
    <w:unhideWhenUsed/>
    <w:rsid w:val="006E3373"/>
    <w:rPr>
      <w:color w:val="0563C1"/>
      <w:u w:val="single"/>
    </w:rPr>
  </w:style>
  <w:style w:type="character" w:customStyle="1" w:styleId="24">
    <w:name w:val="ارتباط تشعبي متبع2"/>
    <w:basedOn w:val="a3"/>
    <w:uiPriority w:val="99"/>
    <w:semiHidden/>
    <w:unhideWhenUsed/>
    <w:rsid w:val="006E3373"/>
    <w:rPr>
      <w:color w:val="954F72"/>
      <w:u w:val="single"/>
    </w:rPr>
  </w:style>
  <w:style w:type="character" w:customStyle="1" w:styleId="Char10">
    <w:name w:val="رأس الصفحة Char1"/>
    <w:basedOn w:val="a3"/>
    <w:uiPriority w:val="99"/>
    <w:semiHidden/>
    <w:rsid w:val="006E3373"/>
  </w:style>
  <w:style w:type="character" w:customStyle="1" w:styleId="Char11">
    <w:name w:val="تذييل الصفحة Char1"/>
    <w:basedOn w:val="a3"/>
    <w:uiPriority w:val="99"/>
    <w:semiHidden/>
    <w:rsid w:val="006E3373"/>
  </w:style>
  <w:style w:type="character" w:customStyle="1" w:styleId="Char12">
    <w:name w:val="نص في بالون Char1"/>
    <w:basedOn w:val="a3"/>
    <w:uiPriority w:val="99"/>
    <w:semiHidden/>
    <w:rsid w:val="006E3373"/>
    <w:rPr>
      <w:rFonts w:ascii="Tahoma" w:hAnsi="Tahoma" w:cs="Tahoma"/>
      <w:sz w:val="16"/>
      <w:szCs w:val="16"/>
    </w:rPr>
  </w:style>
  <w:style w:type="character" w:customStyle="1" w:styleId="Char13">
    <w:name w:val="نص أساسي Char1"/>
    <w:basedOn w:val="a3"/>
    <w:uiPriority w:val="99"/>
    <w:semiHidden/>
    <w:rsid w:val="006E3373"/>
  </w:style>
  <w:style w:type="character" w:customStyle="1" w:styleId="Char14">
    <w:name w:val="نص حاشية سفلية Char1"/>
    <w:basedOn w:val="a3"/>
    <w:uiPriority w:val="99"/>
    <w:semiHidden/>
    <w:rsid w:val="006E3373"/>
    <w:rPr>
      <w:sz w:val="20"/>
      <w:szCs w:val="20"/>
    </w:rPr>
  </w:style>
  <w:style w:type="character" w:customStyle="1" w:styleId="2Char10">
    <w:name w:val="نص أساسي 2 Char1"/>
    <w:basedOn w:val="a3"/>
    <w:uiPriority w:val="99"/>
    <w:semiHidden/>
    <w:rsid w:val="006E3373"/>
  </w:style>
  <w:style w:type="character" w:customStyle="1" w:styleId="25">
    <w:name w:val="إشارة لم يتم حلها2"/>
    <w:basedOn w:val="a3"/>
    <w:uiPriority w:val="99"/>
    <w:semiHidden/>
    <w:unhideWhenUsed/>
    <w:rsid w:val="006E3373"/>
    <w:rPr>
      <w:color w:val="605E5C"/>
      <w:shd w:val="clear" w:color="auto" w:fill="E1DFDD"/>
    </w:rPr>
  </w:style>
  <w:style w:type="paragraph" w:styleId="afd">
    <w:name w:val="TOC Heading"/>
    <w:basedOn w:val="12"/>
    <w:next w:val="a2"/>
    <w:uiPriority w:val="39"/>
    <w:unhideWhenUsed/>
    <w:qFormat/>
    <w:rsid w:val="006E3373"/>
    <w:pPr>
      <w:bidi w:val="0"/>
      <w:outlineLvl w:val="9"/>
    </w:pPr>
  </w:style>
  <w:style w:type="paragraph" w:styleId="1e">
    <w:name w:val="toc 1"/>
    <w:basedOn w:val="a2"/>
    <w:next w:val="a2"/>
    <w:autoRedefine/>
    <w:uiPriority w:val="39"/>
    <w:unhideWhenUsed/>
    <w:rsid w:val="006E3373"/>
    <w:pPr>
      <w:tabs>
        <w:tab w:val="right" w:leader="dot" w:pos="8630"/>
      </w:tabs>
      <w:spacing w:after="0" w:line="240" w:lineRule="auto"/>
    </w:pPr>
    <w:rPr>
      <w:rFonts w:ascii="Traditional Arabic" w:eastAsia="Calibri" w:hAnsi="Traditional Arabic" w:cs="Traditional Arabic"/>
      <w:b/>
      <w:bCs/>
      <w:noProof/>
      <w:sz w:val="28"/>
      <w:szCs w:val="28"/>
    </w:rPr>
  </w:style>
  <w:style w:type="paragraph" w:styleId="26">
    <w:name w:val="toc 2"/>
    <w:basedOn w:val="a2"/>
    <w:next w:val="a2"/>
    <w:autoRedefine/>
    <w:uiPriority w:val="39"/>
    <w:unhideWhenUsed/>
    <w:rsid w:val="00A62A32"/>
    <w:pPr>
      <w:tabs>
        <w:tab w:val="right" w:leader="dot" w:pos="8630"/>
      </w:tabs>
      <w:spacing w:after="100"/>
      <w:ind w:left="320"/>
    </w:pPr>
    <w:rPr>
      <w:rFonts w:ascii="Traditional Arabic" w:eastAsia="Times New Roman" w:hAnsi="Traditional Arabic" w:cs="Traditional Arabic"/>
      <w:noProof/>
      <w:sz w:val="28"/>
      <w:szCs w:val="28"/>
    </w:rPr>
  </w:style>
  <w:style w:type="paragraph" w:styleId="32">
    <w:name w:val="toc 3"/>
    <w:basedOn w:val="a2"/>
    <w:next w:val="a2"/>
    <w:autoRedefine/>
    <w:uiPriority w:val="39"/>
    <w:unhideWhenUsed/>
    <w:rsid w:val="006E3373"/>
    <w:pPr>
      <w:tabs>
        <w:tab w:val="right" w:leader="dot" w:pos="8553"/>
      </w:tabs>
      <w:spacing w:after="0" w:line="240" w:lineRule="auto"/>
      <w:ind w:left="-2"/>
    </w:pPr>
    <w:rPr>
      <w:rFonts w:ascii="Traditional Arabic" w:hAnsi="Traditional Arabic"/>
      <w:sz w:val="32"/>
    </w:rPr>
  </w:style>
  <w:style w:type="character" w:styleId="afe">
    <w:name w:val="annotation reference"/>
    <w:basedOn w:val="a3"/>
    <w:uiPriority w:val="99"/>
    <w:semiHidden/>
    <w:unhideWhenUsed/>
    <w:rsid w:val="006E3373"/>
    <w:rPr>
      <w:sz w:val="16"/>
      <w:szCs w:val="16"/>
    </w:rPr>
  </w:style>
  <w:style w:type="paragraph" w:styleId="aff">
    <w:name w:val="annotation subject"/>
    <w:basedOn w:val="af5"/>
    <w:next w:val="af5"/>
    <w:link w:val="Chare"/>
    <w:uiPriority w:val="99"/>
    <w:semiHidden/>
    <w:unhideWhenUsed/>
    <w:rsid w:val="006E3373"/>
    <w:pPr>
      <w:spacing w:after="160" w:line="240" w:lineRule="auto"/>
    </w:pPr>
    <w:rPr>
      <w:rFonts w:ascii="Traditional Arabic" w:eastAsiaTheme="minorHAnsi" w:hAnsi="Traditional Arabic" w:cstheme="minorBidi"/>
      <w:b/>
      <w:bCs/>
    </w:rPr>
  </w:style>
  <w:style w:type="character" w:customStyle="1" w:styleId="Chare">
    <w:name w:val="موضوع تعليق Char"/>
    <w:basedOn w:val="Char7"/>
    <w:link w:val="aff"/>
    <w:uiPriority w:val="99"/>
    <w:semiHidden/>
    <w:rsid w:val="006E3373"/>
    <w:rPr>
      <w:rFonts w:ascii="Traditional Arabic" w:eastAsia="Calibri" w:hAnsi="Traditional Arabic" w:cs="Times New Roman"/>
      <w:b/>
      <w:bCs/>
      <w:sz w:val="20"/>
      <w:szCs w:val="20"/>
    </w:rPr>
  </w:style>
  <w:style w:type="paragraph" w:styleId="40">
    <w:name w:val="toc 4"/>
    <w:basedOn w:val="a2"/>
    <w:next w:val="a2"/>
    <w:autoRedefine/>
    <w:uiPriority w:val="39"/>
    <w:unhideWhenUsed/>
    <w:rsid w:val="006E3373"/>
    <w:pPr>
      <w:bidi w:val="0"/>
      <w:spacing w:after="100"/>
      <w:ind w:left="660"/>
    </w:pPr>
    <w:rPr>
      <w:rFonts w:eastAsiaTheme="minorEastAsia"/>
    </w:rPr>
  </w:style>
  <w:style w:type="paragraph" w:styleId="50">
    <w:name w:val="toc 5"/>
    <w:basedOn w:val="a2"/>
    <w:next w:val="a2"/>
    <w:autoRedefine/>
    <w:uiPriority w:val="39"/>
    <w:unhideWhenUsed/>
    <w:rsid w:val="006E3373"/>
    <w:pPr>
      <w:bidi w:val="0"/>
      <w:spacing w:after="100"/>
      <w:ind w:left="880"/>
    </w:pPr>
    <w:rPr>
      <w:rFonts w:eastAsiaTheme="minorEastAsia"/>
    </w:rPr>
  </w:style>
  <w:style w:type="paragraph" w:styleId="60">
    <w:name w:val="toc 6"/>
    <w:basedOn w:val="a2"/>
    <w:next w:val="a2"/>
    <w:autoRedefine/>
    <w:uiPriority w:val="39"/>
    <w:unhideWhenUsed/>
    <w:rsid w:val="006E3373"/>
    <w:pPr>
      <w:bidi w:val="0"/>
      <w:spacing w:after="100"/>
      <w:ind w:left="1100"/>
    </w:pPr>
    <w:rPr>
      <w:rFonts w:eastAsiaTheme="minorEastAsia"/>
    </w:rPr>
  </w:style>
  <w:style w:type="paragraph" w:styleId="70">
    <w:name w:val="toc 7"/>
    <w:basedOn w:val="a2"/>
    <w:next w:val="a2"/>
    <w:autoRedefine/>
    <w:uiPriority w:val="39"/>
    <w:unhideWhenUsed/>
    <w:rsid w:val="006E3373"/>
    <w:pPr>
      <w:bidi w:val="0"/>
      <w:spacing w:after="100"/>
      <w:ind w:left="1320"/>
    </w:pPr>
    <w:rPr>
      <w:rFonts w:eastAsiaTheme="minorEastAsia"/>
    </w:rPr>
  </w:style>
  <w:style w:type="paragraph" w:styleId="81">
    <w:name w:val="toc 8"/>
    <w:basedOn w:val="a2"/>
    <w:next w:val="a2"/>
    <w:autoRedefine/>
    <w:uiPriority w:val="39"/>
    <w:unhideWhenUsed/>
    <w:rsid w:val="006E3373"/>
    <w:pPr>
      <w:bidi w:val="0"/>
      <w:spacing w:after="100"/>
      <w:ind w:left="1540"/>
    </w:pPr>
    <w:rPr>
      <w:rFonts w:eastAsiaTheme="minorEastAsia"/>
    </w:rPr>
  </w:style>
  <w:style w:type="paragraph" w:styleId="90">
    <w:name w:val="toc 9"/>
    <w:basedOn w:val="a2"/>
    <w:next w:val="a2"/>
    <w:autoRedefine/>
    <w:uiPriority w:val="39"/>
    <w:unhideWhenUsed/>
    <w:rsid w:val="006E3373"/>
    <w:pPr>
      <w:bidi w:val="0"/>
      <w:spacing w:after="100"/>
      <w:ind w:left="1760"/>
    </w:pPr>
    <w:rPr>
      <w:rFonts w:eastAsiaTheme="minorEastAsia"/>
    </w:rPr>
  </w:style>
  <w:style w:type="table" w:customStyle="1" w:styleId="4-21">
    <w:name w:val="جدول قائمة 4 - تمييز 21"/>
    <w:basedOn w:val="a4"/>
    <w:uiPriority w:val="49"/>
    <w:rsid w:val="006E33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4-11">
    <w:name w:val="جدول شبكة 4 - تمييز 11"/>
    <w:aliases w:val="ميار1"/>
    <w:basedOn w:val="a4"/>
    <w:uiPriority w:val="49"/>
    <w:rsid w:val="006E337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110">
    <w:name w:val="جدول قائمة 4 - تمييز 11"/>
    <w:basedOn w:val="a4"/>
    <w:uiPriority w:val="49"/>
    <w:rsid w:val="006E337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210">
    <w:name w:val="جدول شبكة 4 - تمييز 21"/>
    <w:basedOn w:val="a4"/>
    <w:uiPriority w:val="49"/>
    <w:rsid w:val="006E33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fontstyle21">
    <w:name w:val="fontstyle21"/>
    <w:basedOn w:val="a3"/>
    <w:rsid w:val="006E3373"/>
    <w:rPr>
      <w:rFonts w:ascii="TimesNewRoman" w:hAnsi="TimesNewRoman" w:hint="default"/>
      <w:b w:val="0"/>
      <w:bCs w:val="0"/>
      <w:i w:val="0"/>
      <w:iCs w:val="0"/>
      <w:color w:val="000000"/>
      <w:sz w:val="20"/>
      <w:szCs w:val="20"/>
    </w:rPr>
  </w:style>
  <w:style w:type="character" w:customStyle="1" w:styleId="fontstyle31">
    <w:name w:val="fontstyle31"/>
    <w:basedOn w:val="a3"/>
    <w:rsid w:val="006E3373"/>
    <w:rPr>
      <w:rFonts w:ascii="DINNextLTW23-Medium" w:hAnsi="DINNextLTW23-Medium" w:hint="default"/>
      <w:b w:val="0"/>
      <w:bCs w:val="0"/>
      <w:i w:val="0"/>
      <w:iCs w:val="0"/>
      <w:color w:val="20346A"/>
      <w:sz w:val="24"/>
      <w:szCs w:val="24"/>
    </w:rPr>
  </w:style>
  <w:style w:type="paragraph" w:styleId="HTML0">
    <w:name w:val="HTML Preformatted"/>
    <w:basedOn w:val="a2"/>
    <w:link w:val="HTMLChar"/>
    <w:uiPriority w:val="99"/>
    <w:unhideWhenUsed/>
    <w:rsid w:val="006E3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3"/>
    <w:link w:val="HTML0"/>
    <w:uiPriority w:val="99"/>
    <w:rsid w:val="006E3373"/>
    <w:rPr>
      <w:rFonts w:ascii="Courier New" w:eastAsia="Times New Roman" w:hAnsi="Courier New" w:cs="Courier New"/>
      <w:sz w:val="20"/>
      <w:szCs w:val="20"/>
    </w:rPr>
  </w:style>
  <w:style w:type="paragraph" w:customStyle="1" w:styleId="Heading71">
    <w:name w:val="Heading 71"/>
    <w:basedOn w:val="a2"/>
    <w:next w:val="a2"/>
    <w:semiHidden/>
    <w:unhideWhenUsed/>
    <w:qFormat/>
    <w:rsid w:val="006E3373"/>
    <w:pPr>
      <w:keepNext/>
      <w:keepLines/>
      <w:spacing w:before="40" w:after="0" w:line="240" w:lineRule="auto"/>
      <w:outlineLvl w:val="6"/>
    </w:pPr>
    <w:rPr>
      <w:rFonts w:ascii="Cambria" w:eastAsia="Times New Roman" w:hAnsi="Cambria" w:cs="Times New Roman"/>
      <w:i/>
      <w:iCs/>
      <w:color w:val="243F60"/>
      <w:sz w:val="24"/>
      <w:szCs w:val="24"/>
    </w:rPr>
  </w:style>
  <w:style w:type="paragraph" w:customStyle="1" w:styleId="Quote1">
    <w:name w:val="Quote1"/>
    <w:basedOn w:val="a2"/>
    <w:next w:val="a2"/>
    <w:uiPriority w:val="29"/>
    <w:qFormat/>
    <w:rsid w:val="006E3373"/>
    <w:pPr>
      <w:spacing w:after="0" w:line="240" w:lineRule="auto"/>
    </w:pPr>
    <w:rPr>
      <w:rFonts w:ascii="Times New Roman" w:eastAsia="Times New Roman" w:hAnsi="Times New Roman" w:cs="Times New Roman"/>
      <w:i/>
      <w:iCs/>
      <w:color w:val="000000"/>
      <w:sz w:val="24"/>
      <w:szCs w:val="24"/>
    </w:rPr>
  </w:style>
  <w:style w:type="character" w:customStyle="1" w:styleId="Charf">
    <w:name w:val="اقتباس Char"/>
    <w:basedOn w:val="a3"/>
    <w:link w:val="aff0"/>
    <w:uiPriority w:val="29"/>
    <w:rsid w:val="006E3373"/>
    <w:rPr>
      <w:rFonts w:ascii="Times New Roman" w:eastAsia="Times New Roman" w:hAnsi="Times New Roman" w:cs="Times New Roman"/>
      <w:i/>
      <w:iCs/>
      <w:color w:val="000000"/>
      <w:sz w:val="24"/>
      <w:szCs w:val="24"/>
    </w:rPr>
  </w:style>
  <w:style w:type="character" w:customStyle="1" w:styleId="Charf0">
    <w:name w:val="توقيع Char"/>
    <w:basedOn w:val="a3"/>
    <w:link w:val="aff1"/>
    <w:uiPriority w:val="99"/>
    <w:semiHidden/>
    <w:rsid w:val="006E3373"/>
    <w:rPr>
      <w:rFonts w:ascii="Times New Roman" w:eastAsia="Times New Roman" w:hAnsi="Times New Roman" w:cs="Times New Roman"/>
      <w:sz w:val="24"/>
      <w:szCs w:val="24"/>
      <w:lang w:eastAsia="ar-SA"/>
    </w:rPr>
  </w:style>
  <w:style w:type="paragraph" w:styleId="aff1">
    <w:name w:val="Signature"/>
    <w:basedOn w:val="a2"/>
    <w:link w:val="Charf0"/>
    <w:uiPriority w:val="99"/>
    <w:semiHidden/>
    <w:unhideWhenUsed/>
    <w:rsid w:val="006E3373"/>
    <w:pPr>
      <w:spacing w:after="0" w:line="240" w:lineRule="auto"/>
      <w:ind w:left="4252"/>
    </w:pPr>
    <w:rPr>
      <w:rFonts w:ascii="Times New Roman" w:eastAsia="Times New Roman" w:hAnsi="Times New Roman" w:cs="Times New Roman"/>
      <w:sz w:val="24"/>
      <w:szCs w:val="24"/>
      <w:lang w:eastAsia="ar-SA"/>
    </w:rPr>
  </w:style>
  <w:style w:type="character" w:customStyle="1" w:styleId="Char15">
    <w:name w:val="توقيع Char1"/>
    <w:basedOn w:val="a3"/>
    <w:uiPriority w:val="99"/>
    <w:semiHidden/>
    <w:rsid w:val="006E3373"/>
  </w:style>
  <w:style w:type="character" w:customStyle="1" w:styleId="SignatureChar1">
    <w:name w:val="Signature Char1"/>
    <w:basedOn w:val="a3"/>
    <w:uiPriority w:val="99"/>
    <w:semiHidden/>
    <w:rsid w:val="006E3373"/>
    <w:rPr>
      <w:rFonts w:ascii="Traditional Arabic" w:hAnsi="Traditional Arabic"/>
      <w:sz w:val="32"/>
    </w:rPr>
  </w:style>
  <w:style w:type="character" w:customStyle="1" w:styleId="BodyTextIndentChar1">
    <w:name w:val="Body Text Indent Char1"/>
    <w:basedOn w:val="a3"/>
    <w:uiPriority w:val="99"/>
    <w:semiHidden/>
    <w:rsid w:val="006E3373"/>
  </w:style>
  <w:style w:type="character" w:customStyle="1" w:styleId="BodyTextIndent2Char1">
    <w:name w:val="Body Text Indent 2 Char1"/>
    <w:basedOn w:val="a3"/>
    <w:uiPriority w:val="99"/>
    <w:semiHidden/>
    <w:rsid w:val="006E3373"/>
  </w:style>
  <w:style w:type="character" w:customStyle="1" w:styleId="BodyTextIndent3Char1">
    <w:name w:val="Body Text Indent 3 Char1"/>
    <w:basedOn w:val="a3"/>
    <w:uiPriority w:val="99"/>
    <w:semiHidden/>
    <w:rsid w:val="006E3373"/>
    <w:rPr>
      <w:sz w:val="16"/>
      <w:szCs w:val="16"/>
    </w:rPr>
  </w:style>
  <w:style w:type="character" w:customStyle="1" w:styleId="BalloonTextChar1">
    <w:name w:val="Balloon Text Char1"/>
    <w:basedOn w:val="a3"/>
    <w:uiPriority w:val="99"/>
    <w:semiHidden/>
    <w:rsid w:val="006E3373"/>
    <w:rPr>
      <w:rFonts w:ascii="Segoe UI" w:hAnsi="Segoe UI" w:cs="Segoe UI"/>
      <w:sz w:val="18"/>
      <w:szCs w:val="18"/>
    </w:rPr>
  </w:style>
  <w:style w:type="character" w:customStyle="1" w:styleId="Chara">
    <w:name w:val="بلا تباعد Char"/>
    <w:link w:val="15"/>
    <w:locked/>
    <w:rsid w:val="006E3373"/>
    <w:rPr>
      <w:rFonts w:ascii="Calibri" w:eastAsia="Calibri" w:hAnsi="Calibri" w:cs="Arial"/>
    </w:rPr>
  </w:style>
  <w:style w:type="character" w:customStyle="1" w:styleId="SubtleEmphasis1">
    <w:name w:val="Subtle Emphasis1"/>
    <w:basedOn w:val="a3"/>
    <w:uiPriority w:val="19"/>
    <w:qFormat/>
    <w:rsid w:val="006E3373"/>
    <w:rPr>
      <w:i/>
      <w:iCs/>
      <w:color w:val="808080"/>
    </w:rPr>
  </w:style>
  <w:style w:type="character" w:customStyle="1" w:styleId="1f">
    <w:name w:val="تأكيد دقيق1"/>
    <w:basedOn w:val="a3"/>
    <w:uiPriority w:val="19"/>
    <w:qFormat/>
    <w:rsid w:val="006E3373"/>
    <w:rPr>
      <w:i/>
      <w:iCs/>
      <w:color w:val="404040"/>
    </w:rPr>
  </w:style>
  <w:style w:type="table" w:customStyle="1" w:styleId="LightShading1">
    <w:name w:val="Light Shading1"/>
    <w:basedOn w:val="a4"/>
    <w:next w:val="af"/>
    <w:uiPriority w:val="60"/>
    <w:rsid w:val="006E3373"/>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aff2">
    <w:name w:val="فدوى"/>
    <w:basedOn w:val="61"/>
    <w:uiPriority w:val="99"/>
    <w:rsid w:val="006E3373"/>
    <w:pPr>
      <w:spacing w:after="0" w:line="240" w:lineRule="auto"/>
      <w:jc w:val="center"/>
    </w:pPr>
    <w:rPr>
      <w:rFonts w:ascii="Sakkal Majalla" w:hAnsi="Sakkal Majalla"/>
      <w:sz w:val="20"/>
      <w:szCs w:val="20"/>
    </w:rPr>
    <w:tblPr>
      <w:jc w:val="center"/>
    </w:tblPr>
    <w:trPr>
      <w:jc w:val="center"/>
    </w:trPr>
    <w:tcPr>
      <w:vAlign w:val="center"/>
    </w:tcPr>
    <w:tblStylePr w:type="firstRow">
      <w:rPr>
        <w:rFonts w:ascii="Sakkal Majalla" w:hAnsi="Sakkal Majalla"/>
        <w:b/>
        <w:bCs/>
        <w:sz w:val="32"/>
      </w:rPr>
      <w:tblPr/>
      <w:tcPr>
        <w:tcBorders>
          <w:bottom w:val="single" w:sz="12" w:space="0" w:color="000000"/>
          <w:tl2br w:val="none" w:sz="0" w:space="0" w:color="auto"/>
          <w:tr2bl w:val="none" w:sz="0" w:space="0" w:color="auto"/>
        </w:tcBorders>
      </w:tcPr>
    </w:tblStylePr>
    <w:tblStylePr w:type="lastRow">
      <w:rPr>
        <w:rFonts w:ascii="Sakkal Majalla" w:hAnsi="Sakkal Majalla"/>
        <w:b/>
        <w:sz w:val="36"/>
      </w:rPr>
    </w:tblStylePr>
    <w:tblStylePr w:type="firstCol">
      <w:rPr>
        <w:rFonts w:ascii="Sakkal Majalla" w:hAnsi="Sakkal Majalla"/>
        <w:b/>
        <w:bCs/>
        <w:sz w:val="32"/>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61">
    <w:name w:val="Table List 6"/>
    <w:basedOn w:val="a4"/>
    <w:uiPriority w:val="99"/>
    <w:semiHidden/>
    <w:unhideWhenUsed/>
    <w:rsid w:val="006E3373"/>
    <w:pPr>
      <w:bidi/>
      <w:spacing w:after="200" w:line="276" w:lineRule="auto"/>
      <w:jc w:val="lowKashida"/>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character" w:customStyle="1" w:styleId="Heading7Char1">
    <w:name w:val="Heading 7 Char1"/>
    <w:basedOn w:val="a3"/>
    <w:uiPriority w:val="9"/>
    <w:semiHidden/>
    <w:rsid w:val="006E3373"/>
    <w:rPr>
      <w:rFonts w:asciiTheme="majorHAnsi" w:eastAsiaTheme="majorEastAsia" w:hAnsiTheme="majorHAnsi" w:cstheme="majorBidi"/>
      <w:i/>
      <w:iCs/>
      <w:color w:val="1F3763" w:themeColor="accent1" w:themeShade="7F"/>
    </w:rPr>
  </w:style>
  <w:style w:type="paragraph" w:styleId="aff0">
    <w:name w:val="Quote"/>
    <w:basedOn w:val="a2"/>
    <w:next w:val="a2"/>
    <w:link w:val="Charf"/>
    <w:uiPriority w:val="29"/>
    <w:qFormat/>
    <w:rsid w:val="006E3373"/>
    <w:pPr>
      <w:spacing w:before="200" w:line="276" w:lineRule="auto"/>
      <w:ind w:left="864" w:right="864"/>
      <w:jc w:val="center"/>
    </w:pPr>
    <w:rPr>
      <w:rFonts w:ascii="Times New Roman" w:eastAsia="Times New Roman" w:hAnsi="Times New Roman" w:cs="Times New Roman"/>
      <w:i/>
      <w:iCs/>
      <w:color w:val="000000"/>
      <w:sz w:val="24"/>
      <w:szCs w:val="24"/>
    </w:rPr>
  </w:style>
  <w:style w:type="character" w:customStyle="1" w:styleId="Char16">
    <w:name w:val="اقتباس Char1"/>
    <w:basedOn w:val="a3"/>
    <w:uiPriority w:val="29"/>
    <w:rsid w:val="006E3373"/>
    <w:rPr>
      <w:i/>
      <w:iCs/>
      <w:color w:val="404040" w:themeColor="text1" w:themeTint="BF"/>
    </w:rPr>
  </w:style>
  <w:style w:type="character" w:customStyle="1" w:styleId="QuoteChar1">
    <w:name w:val="Quote Char1"/>
    <w:basedOn w:val="a3"/>
    <w:uiPriority w:val="29"/>
    <w:rsid w:val="006E3373"/>
    <w:rPr>
      <w:rFonts w:ascii="Traditional Arabic" w:hAnsi="Traditional Arabic"/>
      <w:i/>
      <w:iCs/>
      <w:color w:val="404040" w:themeColor="text1" w:themeTint="BF"/>
      <w:sz w:val="32"/>
    </w:rPr>
  </w:style>
  <w:style w:type="character" w:styleId="aff3">
    <w:name w:val="Subtle Emphasis"/>
    <w:basedOn w:val="a3"/>
    <w:uiPriority w:val="19"/>
    <w:qFormat/>
    <w:rsid w:val="006E3373"/>
    <w:rPr>
      <w:i/>
      <w:iCs/>
      <w:color w:val="404040" w:themeColor="text1" w:themeTint="BF"/>
    </w:rPr>
  </w:style>
  <w:style w:type="character" w:customStyle="1" w:styleId="33">
    <w:name w:val="إشارة لم يتم حلها3"/>
    <w:basedOn w:val="a3"/>
    <w:uiPriority w:val="99"/>
    <w:semiHidden/>
    <w:unhideWhenUsed/>
    <w:rsid w:val="006E3373"/>
    <w:rPr>
      <w:color w:val="605E5C"/>
      <w:shd w:val="clear" w:color="auto" w:fill="E1DFDD"/>
    </w:rPr>
  </w:style>
  <w:style w:type="table" w:customStyle="1" w:styleId="TableGrid3">
    <w:name w:val="Table Grid3"/>
    <w:basedOn w:val="a4"/>
    <w:next w:val="a7"/>
    <w:uiPriority w:val="59"/>
    <w:rsid w:val="006E3373"/>
    <w:pPr>
      <w:bidi/>
      <w:spacing w:after="0" w:line="240" w:lineRule="auto"/>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شبكة جدول22"/>
    <w:basedOn w:val="a4"/>
    <w:next w:val="a7"/>
    <w:uiPriority w:val="59"/>
    <w:rsid w:val="006E337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a2"/>
    <w:next w:val="a2"/>
    <w:uiPriority w:val="9"/>
    <w:unhideWhenUsed/>
    <w:qFormat/>
    <w:rsid w:val="006E3373"/>
    <w:pPr>
      <w:keepNext/>
      <w:keepLines/>
      <w:spacing w:before="40" w:after="0" w:line="276" w:lineRule="auto"/>
      <w:outlineLvl w:val="3"/>
    </w:pPr>
    <w:rPr>
      <w:rFonts w:ascii="Cambria" w:eastAsia="Times New Roman" w:hAnsi="Cambria" w:cs="Times New Roman"/>
      <w:i/>
      <w:iCs/>
      <w:color w:val="365F91"/>
    </w:rPr>
  </w:style>
  <w:style w:type="table" w:customStyle="1" w:styleId="TableGrid12">
    <w:name w:val="Table Grid12"/>
    <w:basedOn w:val="a4"/>
    <w:next w:val="a7"/>
    <w:uiPriority w:val="59"/>
    <w:rsid w:val="006E3373"/>
    <w:pPr>
      <w:bidi/>
      <w:spacing w:after="0" w:line="240" w:lineRule="auto"/>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
    <w:name w:val="Light Shading2"/>
    <w:basedOn w:val="a4"/>
    <w:next w:val="af"/>
    <w:uiPriority w:val="60"/>
    <w:semiHidden/>
    <w:unhideWhenUsed/>
    <w:rsid w:val="006E3373"/>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Heading4Char1">
    <w:name w:val="Heading 4 Char1"/>
    <w:basedOn w:val="a3"/>
    <w:uiPriority w:val="9"/>
    <w:semiHidden/>
    <w:rsid w:val="006E3373"/>
    <w:rPr>
      <w:rFonts w:ascii="Calibri Light" w:eastAsia="Times New Roman" w:hAnsi="Calibri Light" w:cs="Times New Roman"/>
      <w:i/>
      <w:iCs/>
      <w:color w:val="2E74B5"/>
      <w:sz w:val="24"/>
      <w:szCs w:val="32"/>
    </w:rPr>
  </w:style>
  <w:style w:type="table" w:customStyle="1" w:styleId="TableGrid21">
    <w:name w:val="Table Grid21"/>
    <w:basedOn w:val="a4"/>
    <w:next w:val="a7"/>
    <w:uiPriority w:val="3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
    <w:name w:val="Light Shading21"/>
    <w:basedOn w:val="a4"/>
    <w:next w:val="af"/>
    <w:uiPriority w:val="60"/>
    <w:rsid w:val="006E3373"/>
    <w:pPr>
      <w:spacing w:after="0" w:line="240" w:lineRule="auto"/>
      <w:jc w:val="center"/>
    </w:pPr>
    <w:rPr>
      <w:rFonts w:ascii="Sakkal Majalla" w:hAnsi="Sakkal Majalla"/>
      <w:color w:val="000000"/>
    </w:rPr>
    <w:tblPr>
      <w:tblStyleRowBandSize w:val="1"/>
      <w:tblStyleColBandSize w:val="1"/>
      <w:jc w:val="center"/>
      <w:tblBorders>
        <w:top w:val="single" w:sz="8" w:space="0" w:color="000000"/>
        <w:bottom w:val="single" w:sz="8" w:space="0" w:color="000000"/>
      </w:tblBorders>
    </w:tblPr>
    <w:trPr>
      <w:jc w:val="center"/>
    </w:trPr>
    <w:tcPr>
      <w:vAlign w:val="center"/>
    </w:tc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List61">
    <w:name w:val="Table List 61"/>
    <w:basedOn w:val="a4"/>
    <w:next w:val="61"/>
    <w:uiPriority w:val="99"/>
    <w:semiHidden/>
    <w:unhideWhenUsed/>
    <w:rsid w:val="006E3373"/>
    <w:pPr>
      <w:bidi/>
      <w:spacing w:after="200" w:line="276" w:lineRule="auto"/>
      <w:jc w:val="lowKashida"/>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GridTable211">
    <w:name w:val="Grid Table 211"/>
    <w:basedOn w:val="a4"/>
    <w:uiPriority w:val="47"/>
    <w:rsid w:val="006E3373"/>
    <w:pPr>
      <w:spacing w:after="0" w:line="240" w:lineRule="auto"/>
    </w:pPr>
    <w:rPr>
      <w:lang w:val="en-GB"/>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ListTable4-Accent21">
    <w:name w:val="List Table 4 - Accent 21"/>
    <w:basedOn w:val="a4"/>
    <w:next w:val="4-22"/>
    <w:uiPriority w:val="49"/>
    <w:rsid w:val="006E3373"/>
    <w:pPr>
      <w:spacing w:after="0" w:line="240" w:lineRule="auto"/>
    </w:p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ListTable4-Accent22">
    <w:name w:val="List Table 4 - Accent 22"/>
    <w:basedOn w:val="a4"/>
    <w:next w:val="4-22"/>
    <w:uiPriority w:val="49"/>
    <w:rsid w:val="006E3373"/>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4-22">
    <w:name w:val="جدول قائمة 4 - تمييز 22"/>
    <w:basedOn w:val="a4"/>
    <w:uiPriority w:val="49"/>
    <w:rsid w:val="006E337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1">
    <w:name w:val="إشارة لم يتم حلها4"/>
    <w:basedOn w:val="a3"/>
    <w:uiPriority w:val="99"/>
    <w:semiHidden/>
    <w:unhideWhenUsed/>
    <w:rsid w:val="006E3373"/>
    <w:rPr>
      <w:color w:val="605E5C"/>
      <w:shd w:val="clear" w:color="auto" w:fill="E1DFDD"/>
    </w:rPr>
  </w:style>
  <w:style w:type="table" w:customStyle="1" w:styleId="TableGrid13">
    <w:name w:val="Table Grid13"/>
    <w:basedOn w:val="a4"/>
    <w:next w:val="a7"/>
    <w:uiPriority w:val="5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4"/>
    <w:next w:val="a7"/>
    <w:uiPriority w:val="59"/>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4"/>
    <w:next w:val="a7"/>
    <w:rsid w:val="006E3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القائمة الحالية1"/>
    <w:uiPriority w:val="99"/>
    <w:rsid w:val="00C84FDD"/>
    <w:pPr>
      <w:numPr>
        <w:numId w:val="18"/>
      </w:numPr>
    </w:pPr>
  </w:style>
  <w:style w:type="table" w:customStyle="1" w:styleId="410">
    <w:name w:val="جدول عادي 41"/>
    <w:basedOn w:val="a4"/>
    <w:uiPriority w:val="44"/>
    <w:rsid w:val="0024413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11">
    <w:name w:val="جدول شبكة 2 - تمييز 11"/>
    <w:basedOn w:val="a4"/>
    <w:uiPriority w:val="47"/>
    <w:rsid w:val="00244132"/>
    <w:pPr>
      <w:spacing w:after="0" w:line="240" w:lineRule="auto"/>
    </w:p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110">
    <w:name w:val="جدول عادي 11"/>
    <w:basedOn w:val="a4"/>
    <w:uiPriority w:val="41"/>
    <w:rsid w:val="00244132"/>
    <w:pPr>
      <w:spacing w:after="0" w:line="240" w:lineRule="auto"/>
    </w:pPr>
    <w:rPr>
      <w:rFonts w:eastAsia="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eld-content">
    <w:name w:val="field-content"/>
    <w:basedOn w:val="a3"/>
    <w:rsid w:val="00244132"/>
  </w:style>
  <w:style w:type="paragraph" w:styleId="aff4">
    <w:name w:val="endnote text"/>
    <w:basedOn w:val="a2"/>
    <w:link w:val="Charf1"/>
    <w:unhideWhenUsed/>
    <w:rsid w:val="00244132"/>
    <w:pPr>
      <w:spacing w:after="0" w:line="240" w:lineRule="auto"/>
    </w:pPr>
    <w:rPr>
      <w:rFonts w:ascii="Times New Roman" w:eastAsia="Times New Roman" w:hAnsi="Times New Roman" w:cs="Times New Roman"/>
      <w:sz w:val="20"/>
      <w:szCs w:val="20"/>
      <w:lang w:eastAsia="ar-SA"/>
    </w:rPr>
  </w:style>
  <w:style w:type="character" w:customStyle="1" w:styleId="Charf1">
    <w:name w:val="نص تعليق ختامي Char"/>
    <w:basedOn w:val="a3"/>
    <w:link w:val="aff4"/>
    <w:rsid w:val="00244132"/>
    <w:rPr>
      <w:rFonts w:ascii="Times New Roman" w:eastAsia="Times New Roman" w:hAnsi="Times New Roman" w:cs="Times New Roman"/>
      <w:sz w:val="20"/>
      <w:szCs w:val="20"/>
      <w:lang w:eastAsia="ar-SA"/>
    </w:rPr>
  </w:style>
  <w:style w:type="character" w:styleId="aff5">
    <w:name w:val="endnote reference"/>
    <w:basedOn w:val="a3"/>
    <w:unhideWhenUsed/>
    <w:rsid w:val="00244132"/>
    <w:rPr>
      <w:vertAlign w:val="superscript"/>
    </w:rPr>
  </w:style>
  <w:style w:type="character" w:styleId="aff6">
    <w:name w:val="Placeholder Text"/>
    <w:basedOn w:val="a3"/>
    <w:uiPriority w:val="99"/>
    <w:semiHidden/>
    <w:rsid w:val="00244132"/>
    <w:rPr>
      <w:color w:val="808080"/>
    </w:rPr>
  </w:style>
  <w:style w:type="table" w:customStyle="1" w:styleId="211">
    <w:name w:val="قائمة متوسطة 21"/>
    <w:basedOn w:val="a4"/>
    <w:next w:val="27"/>
    <w:uiPriority w:val="66"/>
    <w:rsid w:val="00244132"/>
    <w:pPr>
      <w:spacing w:after="0" w:line="240" w:lineRule="auto"/>
    </w:pPr>
    <w:rPr>
      <w:rFonts w:ascii="Calibri Light" w:eastAsia="Times New Roman" w:hAnsi="Calibri Light" w:cs="Times New Roman"/>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2-51">
    <w:name w:val="جدول شبكة 2 - تمييز 51"/>
    <w:basedOn w:val="a4"/>
    <w:uiPriority w:val="47"/>
    <w:rsid w:val="00244132"/>
    <w:pPr>
      <w:spacing w:after="0" w:line="240" w:lineRule="auto"/>
    </w:p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f0">
    <w:name w:val="شبكة جدول فاتح1"/>
    <w:basedOn w:val="a4"/>
    <w:uiPriority w:val="40"/>
    <w:rsid w:val="00244132"/>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a2"/>
    <w:rsid w:val="0024413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laintable">
    <w:name w:val="plaintable"/>
    <w:basedOn w:val="a2"/>
    <w:rsid w:val="0024413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pad">
    <w:name w:val="nopad"/>
    <w:basedOn w:val="a2"/>
    <w:rsid w:val="00244132"/>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1">
    <w:name w:val="b1"/>
    <w:basedOn w:val="a2"/>
    <w:rsid w:val="00244132"/>
    <w:pPr>
      <w:pBdr>
        <w:bottom w:val="single" w:sz="6" w:space="0" w:color="auto"/>
        <w:right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2">
    <w:name w:val="b2"/>
    <w:basedOn w:val="a2"/>
    <w:rsid w:val="00244132"/>
    <w:pPr>
      <w:pBdr>
        <w:bottom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3">
    <w:name w:val="b3"/>
    <w:basedOn w:val="a2"/>
    <w:rsid w:val="00244132"/>
    <w:pPr>
      <w:pBdr>
        <w:right w:val="single" w:sz="6" w:space="0" w:color="auto"/>
      </w:pBd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yxfac">
    <w:name w:val="myxfac"/>
    <w:basedOn w:val="a3"/>
    <w:rsid w:val="00244132"/>
  </w:style>
  <w:style w:type="paragraph" w:customStyle="1" w:styleId="1f1">
    <w:name w:val="تسمية توضيحية1"/>
    <w:basedOn w:val="a2"/>
    <w:next w:val="a2"/>
    <w:uiPriority w:val="35"/>
    <w:unhideWhenUsed/>
    <w:qFormat/>
    <w:rsid w:val="00244132"/>
    <w:pPr>
      <w:spacing w:after="200" w:line="240" w:lineRule="auto"/>
    </w:pPr>
    <w:rPr>
      <w:i/>
      <w:iCs/>
      <w:color w:val="44546A"/>
      <w:sz w:val="18"/>
      <w:szCs w:val="18"/>
    </w:rPr>
  </w:style>
  <w:style w:type="paragraph" w:customStyle="1" w:styleId="1f2">
    <w:name w:val="جدول الرسوم التوضيحية1"/>
    <w:basedOn w:val="a2"/>
    <w:next w:val="a2"/>
    <w:uiPriority w:val="99"/>
    <w:unhideWhenUsed/>
    <w:rsid w:val="00244132"/>
    <w:pPr>
      <w:spacing w:after="0" w:line="276" w:lineRule="auto"/>
    </w:pPr>
  </w:style>
  <w:style w:type="table" w:styleId="27">
    <w:name w:val="Medium List 2"/>
    <w:basedOn w:val="a4"/>
    <w:uiPriority w:val="66"/>
    <w:rsid w:val="00244132"/>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numbering" w:customStyle="1" w:styleId="1f3">
    <w:name w:val="بلا قائمة1"/>
    <w:next w:val="a5"/>
    <w:uiPriority w:val="99"/>
    <w:semiHidden/>
    <w:unhideWhenUsed/>
    <w:rsid w:val="00F6250F"/>
  </w:style>
  <w:style w:type="table" w:customStyle="1" w:styleId="34">
    <w:name w:val="شبكة جدول3"/>
    <w:basedOn w:val="a4"/>
    <w:next w:val="a7"/>
    <w:rsid w:val="00F625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بلا قائمة11"/>
    <w:next w:val="a5"/>
    <w:uiPriority w:val="99"/>
    <w:semiHidden/>
    <w:unhideWhenUsed/>
    <w:rsid w:val="00F6250F"/>
  </w:style>
  <w:style w:type="numbering" w:customStyle="1" w:styleId="1110">
    <w:name w:val="بلا قائمة111"/>
    <w:next w:val="a5"/>
    <w:uiPriority w:val="99"/>
    <w:semiHidden/>
    <w:unhideWhenUsed/>
    <w:rsid w:val="00F6250F"/>
  </w:style>
  <w:style w:type="numbering" w:customStyle="1" w:styleId="NoList1">
    <w:name w:val="No List1"/>
    <w:next w:val="a5"/>
    <w:uiPriority w:val="99"/>
    <w:semiHidden/>
    <w:unhideWhenUsed/>
    <w:rsid w:val="00F6250F"/>
  </w:style>
  <w:style w:type="numbering" w:customStyle="1" w:styleId="28">
    <w:name w:val="ترقيم بحروف بمستويين2"/>
    <w:rsid w:val="00F6250F"/>
  </w:style>
  <w:style w:type="numbering" w:customStyle="1" w:styleId="NoList11">
    <w:name w:val="No List11"/>
    <w:next w:val="a5"/>
    <w:uiPriority w:val="99"/>
    <w:semiHidden/>
    <w:unhideWhenUsed/>
    <w:rsid w:val="00F6250F"/>
  </w:style>
  <w:style w:type="numbering" w:customStyle="1" w:styleId="112">
    <w:name w:val="ترقيم بحروف بمستويين11"/>
    <w:rsid w:val="00F6250F"/>
  </w:style>
  <w:style w:type="numbering" w:customStyle="1" w:styleId="NoList2">
    <w:name w:val="No List2"/>
    <w:next w:val="a5"/>
    <w:uiPriority w:val="99"/>
    <w:semiHidden/>
    <w:unhideWhenUsed/>
    <w:rsid w:val="00F6250F"/>
  </w:style>
  <w:style w:type="numbering" w:customStyle="1" w:styleId="NoList12">
    <w:name w:val="No List12"/>
    <w:next w:val="a5"/>
    <w:uiPriority w:val="99"/>
    <w:semiHidden/>
    <w:unhideWhenUsed/>
    <w:rsid w:val="00F6250F"/>
  </w:style>
  <w:style w:type="numbering" w:customStyle="1" w:styleId="NoList21">
    <w:name w:val="No List21"/>
    <w:next w:val="a5"/>
    <w:uiPriority w:val="99"/>
    <w:semiHidden/>
    <w:unhideWhenUsed/>
    <w:rsid w:val="00F6250F"/>
  </w:style>
  <w:style w:type="table" w:customStyle="1" w:styleId="4-23">
    <w:name w:val="جدول قائمة 4 - تمييز 23"/>
    <w:basedOn w:val="a4"/>
    <w:uiPriority w:val="49"/>
    <w:rsid w:val="00F6250F"/>
    <w:pPr>
      <w:spacing w:after="0" w:line="240" w:lineRule="auto"/>
    </w:p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51">
    <w:name w:val="إشارة لم يتم حلها5"/>
    <w:basedOn w:val="a3"/>
    <w:uiPriority w:val="99"/>
    <w:semiHidden/>
    <w:unhideWhenUsed/>
    <w:rsid w:val="00F6250F"/>
    <w:rPr>
      <w:color w:val="605E5C"/>
      <w:shd w:val="clear" w:color="auto" w:fill="E1DFDD"/>
    </w:rPr>
  </w:style>
  <w:style w:type="table" w:customStyle="1" w:styleId="42">
    <w:name w:val="شبكة جدول4"/>
    <w:basedOn w:val="a4"/>
    <w:next w:val="a7"/>
    <w:uiPriority w:val="39"/>
    <w:rsid w:val="00047916"/>
    <w:pPr>
      <w:bidi/>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04432">
      <w:bodyDiv w:val="1"/>
      <w:marLeft w:val="0"/>
      <w:marRight w:val="0"/>
      <w:marTop w:val="0"/>
      <w:marBottom w:val="0"/>
      <w:divBdr>
        <w:top w:val="none" w:sz="0" w:space="0" w:color="auto"/>
        <w:left w:val="none" w:sz="0" w:space="0" w:color="auto"/>
        <w:bottom w:val="none" w:sz="0" w:space="0" w:color="auto"/>
        <w:right w:val="none" w:sz="0" w:space="0" w:color="auto"/>
      </w:divBdr>
    </w:div>
    <w:div w:id="197861822">
      <w:bodyDiv w:val="1"/>
      <w:marLeft w:val="0"/>
      <w:marRight w:val="0"/>
      <w:marTop w:val="0"/>
      <w:marBottom w:val="0"/>
      <w:divBdr>
        <w:top w:val="none" w:sz="0" w:space="0" w:color="auto"/>
        <w:left w:val="none" w:sz="0" w:space="0" w:color="auto"/>
        <w:bottom w:val="none" w:sz="0" w:space="0" w:color="auto"/>
        <w:right w:val="none" w:sz="0" w:space="0" w:color="auto"/>
      </w:divBdr>
    </w:div>
    <w:div w:id="69542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deas.repec.org/s/vep/journl.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eas.repec.org/a/vep/journl/y2014v122i1p19-36.htm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F91FC-C381-4DF2-AE16-10CFB6D38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52</Pages>
  <Words>11083</Words>
  <Characters>63177</Characters>
  <Application>Microsoft Office Word</Application>
  <DocSecurity>0</DocSecurity>
  <Lines>526</Lines>
  <Paragraphs>148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barq alsamman</dc:creator>
  <cp:lastModifiedBy>DELL</cp:lastModifiedBy>
  <cp:revision>5</cp:revision>
  <cp:lastPrinted>2026-03-17T20:16:00Z</cp:lastPrinted>
  <dcterms:created xsi:type="dcterms:W3CDTF">2026-03-17T20:07:00Z</dcterms:created>
  <dcterms:modified xsi:type="dcterms:W3CDTF">2026-03-17T20:16:00Z</dcterms:modified>
</cp:coreProperties>
</file>