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14922ED" w:rsidR="009125CE" w:rsidRPr="00247F76" w:rsidRDefault="00DF1F2B" w:rsidP="00453B0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47F76">
        <w:rPr>
          <w:rFonts w:ascii="Simplified Arabic" w:hAnsi="Simplified Arabic" w:cs="Simplified Arabic"/>
          <w:b/>
          <w:bCs/>
          <w:noProof/>
          <w:color w:val="000000" w:themeColor="text1"/>
          <w:sz w:val="32"/>
          <w:szCs w:val="32"/>
        </w:rPr>
        <w:drawing>
          <wp:anchor distT="0" distB="0" distL="114300" distR="114300" simplePos="0" relativeHeight="251658240" behindDoc="0" locked="0" layoutInCell="1" allowOverlap="1" wp14:anchorId="4117FFF0" wp14:editId="3AB22A7E">
            <wp:simplePos x="0" y="0"/>
            <wp:positionH relativeFrom="margin">
              <wp:posOffset>95885</wp:posOffset>
            </wp:positionH>
            <wp:positionV relativeFrom="margin">
              <wp:posOffset>-179070</wp:posOffset>
            </wp:positionV>
            <wp:extent cx="1563063" cy="14173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3063" cy="1417320"/>
                    </a:xfrm>
                    <a:prstGeom prst="rect">
                      <a:avLst/>
                    </a:prstGeom>
                  </pic:spPr>
                </pic:pic>
              </a:graphicData>
            </a:graphic>
            <wp14:sizeRelH relativeFrom="margin">
              <wp14:pctWidth>0</wp14:pctWidth>
            </wp14:sizeRelH>
            <wp14:sizeRelV relativeFrom="margin">
              <wp14:pctHeight>0</wp14:pctHeight>
            </wp14:sizeRelV>
          </wp:anchor>
        </w:drawing>
      </w:r>
      <w:r w:rsidR="009125CE" w:rsidRPr="00247F76">
        <w:rPr>
          <w:rFonts w:ascii="Simplified Arabic" w:hAnsi="Simplified Arabic" w:cs="Simplified Arabic"/>
          <w:b/>
          <w:bCs/>
          <w:color w:val="000000" w:themeColor="text1"/>
          <w:sz w:val="32"/>
          <w:szCs w:val="32"/>
          <w:rtl/>
          <w:lang w:bidi="ar-EG"/>
        </w:rPr>
        <w:t xml:space="preserve">جامعة </w:t>
      </w:r>
      <w:proofErr w:type="spellStart"/>
      <w:r w:rsidR="009125CE" w:rsidRPr="00247F76">
        <w:rPr>
          <w:rFonts w:ascii="Simplified Arabic" w:hAnsi="Simplified Arabic" w:cs="Simplified Arabic"/>
          <w:b/>
          <w:bCs/>
          <w:color w:val="000000" w:themeColor="text1"/>
          <w:sz w:val="32"/>
          <w:szCs w:val="32"/>
          <w:rtl/>
          <w:lang w:bidi="ar-EG"/>
        </w:rPr>
        <w:t>ميدأوشن</w:t>
      </w:r>
      <w:proofErr w:type="spellEnd"/>
      <w:r w:rsidR="009125CE" w:rsidRPr="00247F76">
        <w:rPr>
          <w:rFonts w:ascii="Simplified Arabic" w:hAnsi="Simplified Arabic" w:cs="Simplified Arabic"/>
          <w:b/>
          <w:bCs/>
          <w:color w:val="000000" w:themeColor="text1"/>
          <w:sz w:val="32"/>
          <w:szCs w:val="32"/>
          <w:rtl/>
          <w:lang w:bidi="ar-EG"/>
        </w:rPr>
        <w:t xml:space="preserve"> </w:t>
      </w:r>
    </w:p>
    <w:p w14:paraId="1E957002" w14:textId="40A55633" w:rsidR="00F546CE" w:rsidRPr="00247F76" w:rsidRDefault="009125CE" w:rsidP="00453B0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47F76">
        <w:rPr>
          <w:rFonts w:ascii="Simplified Arabic" w:hAnsi="Simplified Arabic" w:cs="Simplified Arabic"/>
          <w:b/>
          <w:bCs/>
          <w:color w:val="000000" w:themeColor="text1"/>
          <w:sz w:val="32"/>
          <w:szCs w:val="32"/>
          <w:lang w:bidi="ar-EG"/>
        </w:rPr>
        <w:t xml:space="preserve"> </w:t>
      </w:r>
      <w:r w:rsidRPr="00247F76">
        <w:rPr>
          <w:rFonts w:ascii="Simplified Arabic" w:hAnsi="Simplified Arabic" w:cs="Simplified Arabic"/>
          <w:b/>
          <w:bCs/>
          <w:color w:val="000000" w:themeColor="text1"/>
          <w:sz w:val="32"/>
          <w:szCs w:val="32"/>
          <w:rtl/>
          <w:lang w:bidi="ar-EG"/>
        </w:rPr>
        <w:t xml:space="preserve">كلية الإدارة </w:t>
      </w:r>
    </w:p>
    <w:p w14:paraId="0217C513" w14:textId="4664BCEC" w:rsidR="009125CE" w:rsidRPr="00247F76" w:rsidRDefault="009125CE" w:rsidP="00453B0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47F76">
        <w:rPr>
          <w:rFonts w:ascii="Simplified Arabic" w:hAnsi="Simplified Arabic" w:cs="Simplified Arabic"/>
          <w:b/>
          <w:bCs/>
          <w:color w:val="000000" w:themeColor="text1"/>
          <w:sz w:val="32"/>
          <w:szCs w:val="32"/>
          <w:rtl/>
          <w:lang w:bidi="ar-EG"/>
        </w:rPr>
        <w:t xml:space="preserve">قسم / </w:t>
      </w:r>
      <w:r w:rsidR="00DD4E90" w:rsidRPr="00247F76">
        <w:rPr>
          <w:rFonts w:ascii="Simplified Arabic" w:hAnsi="Simplified Arabic" w:cs="Simplified Arabic"/>
          <w:b/>
          <w:bCs/>
          <w:color w:val="000000" w:themeColor="text1"/>
          <w:sz w:val="32"/>
          <w:szCs w:val="32"/>
          <w:rtl/>
          <w:lang w:bidi="ar-EG"/>
        </w:rPr>
        <w:t>تخصص ماجستير</w:t>
      </w:r>
      <w:r w:rsidR="00B046EF" w:rsidRPr="00247F76">
        <w:rPr>
          <w:rFonts w:ascii="Simplified Arabic" w:hAnsi="Simplified Arabic" w:cs="Simplified Arabic"/>
          <w:b/>
          <w:bCs/>
          <w:color w:val="000000" w:themeColor="text1"/>
          <w:sz w:val="32"/>
          <w:szCs w:val="32"/>
          <w:rtl/>
          <w:lang w:bidi="ar-EG"/>
        </w:rPr>
        <w:t xml:space="preserve"> </w:t>
      </w:r>
      <w:r w:rsidR="009F66EB" w:rsidRPr="00247F76">
        <w:rPr>
          <w:rFonts w:ascii="Simplified Arabic" w:hAnsi="Simplified Arabic" w:cs="Simplified Arabic"/>
          <w:b/>
          <w:bCs/>
          <w:color w:val="000000" w:themeColor="text1"/>
          <w:sz w:val="32"/>
          <w:szCs w:val="32"/>
          <w:rtl/>
          <w:lang w:bidi="ar-EG"/>
        </w:rPr>
        <w:t xml:space="preserve">إدارة الأعمال </w:t>
      </w:r>
    </w:p>
    <w:p w14:paraId="15C28831" w14:textId="77777777" w:rsidR="009125CE" w:rsidRPr="00247F76" w:rsidRDefault="009125CE" w:rsidP="00453B0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CA67477" w14:textId="1C491EF2" w:rsidR="00446A35" w:rsidRPr="00247F76" w:rsidRDefault="00B046EF" w:rsidP="00B31FF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47F76">
        <w:rPr>
          <w:rFonts w:ascii="Simplified Arabic" w:hAnsi="Simplified Arabic" w:cs="Simplified Arabic"/>
          <w:b/>
          <w:bCs/>
          <w:color w:val="000000" w:themeColor="text1"/>
          <w:sz w:val="40"/>
          <w:szCs w:val="40"/>
          <w:rtl/>
        </w:rPr>
        <w:t>أثر تجربة العميل وكفاءة العمليا</w:t>
      </w:r>
      <w:r w:rsidR="00453B04" w:rsidRPr="00247F76">
        <w:rPr>
          <w:rFonts w:ascii="Simplified Arabic" w:hAnsi="Simplified Arabic" w:cs="Simplified Arabic"/>
          <w:b/>
          <w:bCs/>
          <w:color w:val="000000" w:themeColor="text1"/>
          <w:sz w:val="40"/>
          <w:szCs w:val="40"/>
          <w:rtl/>
        </w:rPr>
        <w:t xml:space="preserve">ت التشغيلية على استدامة الأداء </w:t>
      </w:r>
      <w:r w:rsidRPr="00247F76">
        <w:rPr>
          <w:rFonts w:ascii="Simplified Arabic" w:hAnsi="Simplified Arabic" w:cs="Simplified Arabic"/>
          <w:b/>
          <w:bCs/>
          <w:color w:val="000000" w:themeColor="text1"/>
          <w:sz w:val="40"/>
          <w:szCs w:val="40"/>
          <w:rtl/>
        </w:rPr>
        <w:t xml:space="preserve"> دراسة تطبيقية على شركة مشاريع الترفيه السعودية ( </w:t>
      </w:r>
      <w:r w:rsidRPr="00247F76">
        <w:rPr>
          <w:rFonts w:ascii="Simplified Arabic" w:hAnsi="Simplified Arabic" w:cs="Simplified Arabic"/>
          <w:b/>
          <w:bCs/>
          <w:color w:val="000000" w:themeColor="text1"/>
          <w:sz w:val="40"/>
          <w:szCs w:val="40"/>
        </w:rPr>
        <w:t>SEVEN</w:t>
      </w:r>
      <w:r w:rsidRPr="00247F76">
        <w:rPr>
          <w:rFonts w:ascii="Simplified Arabic" w:hAnsi="Simplified Arabic" w:cs="Simplified Arabic"/>
          <w:b/>
          <w:bCs/>
          <w:color w:val="000000" w:themeColor="text1"/>
          <w:sz w:val="40"/>
          <w:szCs w:val="40"/>
          <w:rtl/>
        </w:rPr>
        <w:t xml:space="preserve"> ) </w:t>
      </w:r>
    </w:p>
    <w:p w14:paraId="751A7E65" w14:textId="3FEE674C" w:rsidR="009125CE" w:rsidRPr="00247F76" w:rsidRDefault="009125CE" w:rsidP="00453B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7F76">
        <w:rPr>
          <w:rFonts w:ascii="Simplified Arabic" w:hAnsi="Simplified Arabic" w:cs="Simplified Arabic"/>
          <w:b/>
          <w:bCs/>
          <w:color w:val="000000" w:themeColor="text1"/>
          <w:sz w:val="36"/>
          <w:szCs w:val="36"/>
          <w:rtl/>
          <w:lang w:bidi="ar-EG"/>
        </w:rPr>
        <w:t>إعداد الطالب/</w:t>
      </w:r>
    </w:p>
    <w:p w14:paraId="37FDB82F" w14:textId="66BF7AF9" w:rsidR="00B046EF" w:rsidRPr="00247F76" w:rsidRDefault="006B5CB7" w:rsidP="00453B0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47F76">
        <w:rPr>
          <w:rFonts w:ascii="Simplified Arabic" w:hAnsi="Simplified Arabic" w:cs="Simplified Arabic"/>
          <w:color w:val="000000" w:themeColor="text1"/>
          <w:sz w:val="36"/>
          <w:szCs w:val="36"/>
          <w:rtl/>
          <w:lang w:bidi="ar-EG"/>
        </w:rPr>
        <w:t>عبد العزيز</w:t>
      </w:r>
      <w:r w:rsidR="00B046EF" w:rsidRPr="00247F76">
        <w:rPr>
          <w:rFonts w:ascii="Simplified Arabic" w:hAnsi="Simplified Arabic" w:cs="Simplified Arabic"/>
          <w:color w:val="000000" w:themeColor="text1"/>
          <w:sz w:val="36"/>
          <w:szCs w:val="36"/>
          <w:rtl/>
          <w:lang w:bidi="ar-EG"/>
        </w:rPr>
        <w:t xml:space="preserve"> بن محمد </w:t>
      </w:r>
      <w:r w:rsidR="00DD4E90" w:rsidRPr="00247F76">
        <w:rPr>
          <w:rFonts w:ascii="Simplified Arabic" w:hAnsi="Simplified Arabic" w:cs="Simplified Arabic"/>
          <w:color w:val="000000" w:themeColor="text1"/>
          <w:sz w:val="36"/>
          <w:szCs w:val="36"/>
          <w:rtl/>
          <w:lang w:bidi="ar-EG"/>
        </w:rPr>
        <w:t xml:space="preserve">بن أحمد دحلان </w:t>
      </w:r>
      <w:r w:rsidR="00B046EF" w:rsidRPr="00247F76">
        <w:rPr>
          <w:rFonts w:ascii="Simplified Arabic" w:hAnsi="Simplified Arabic" w:cs="Simplified Arabic"/>
          <w:color w:val="000000" w:themeColor="text1"/>
          <w:sz w:val="36"/>
          <w:szCs w:val="36"/>
          <w:rtl/>
          <w:lang w:bidi="ar-EG"/>
        </w:rPr>
        <w:t>الشهراني</w:t>
      </w:r>
    </w:p>
    <w:p w14:paraId="3D3CBDF8" w14:textId="4E13FE12" w:rsidR="009125CE" w:rsidRPr="00247F76" w:rsidRDefault="00B046EF" w:rsidP="00453B0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47F76">
        <w:rPr>
          <w:rFonts w:ascii="Simplified Arabic" w:hAnsi="Simplified Arabic" w:cs="Simplified Arabic"/>
          <w:color w:val="000000" w:themeColor="text1"/>
          <w:sz w:val="36"/>
          <w:szCs w:val="36"/>
        </w:rPr>
        <w:t>253002837</w:t>
      </w:r>
    </w:p>
    <w:p w14:paraId="31349F53" w14:textId="77777777" w:rsidR="00453B04" w:rsidRPr="00247F76" w:rsidRDefault="00453B04" w:rsidP="00453B04">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53B04" w:rsidRPr="00247F76" w14:paraId="69A588D1" w14:textId="77777777" w:rsidTr="00FB5804">
        <w:tc>
          <w:tcPr>
            <w:tcW w:w="4530" w:type="dxa"/>
          </w:tcPr>
          <w:p w14:paraId="4C49135B" w14:textId="77777777" w:rsidR="00453B04" w:rsidRPr="00247F76" w:rsidRDefault="00453B04" w:rsidP="00FB5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7F76">
              <w:rPr>
                <w:rFonts w:ascii="Simplified Arabic" w:hAnsi="Simplified Arabic" w:cs="Simplified Arabic" w:hint="cs"/>
                <w:b/>
                <w:bCs/>
                <w:color w:val="000000" w:themeColor="text1"/>
                <w:sz w:val="36"/>
                <w:szCs w:val="36"/>
                <w:rtl/>
                <w:lang w:bidi="ar-EG"/>
              </w:rPr>
              <w:t>المشرف الرئيسي/</w:t>
            </w:r>
          </w:p>
        </w:tc>
        <w:tc>
          <w:tcPr>
            <w:tcW w:w="4531" w:type="dxa"/>
          </w:tcPr>
          <w:p w14:paraId="2A787176" w14:textId="77777777" w:rsidR="00453B04" w:rsidRPr="00247F76" w:rsidRDefault="00453B04" w:rsidP="00FB5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7F76">
              <w:rPr>
                <w:rFonts w:ascii="Simplified Arabic" w:hAnsi="Simplified Arabic" w:cs="Simplified Arabic" w:hint="cs"/>
                <w:b/>
                <w:bCs/>
                <w:color w:val="000000" w:themeColor="text1"/>
                <w:sz w:val="36"/>
                <w:szCs w:val="36"/>
                <w:rtl/>
                <w:lang w:bidi="ar-EG"/>
              </w:rPr>
              <w:t>المشرف الثاني/</w:t>
            </w:r>
          </w:p>
        </w:tc>
      </w:tr>
      <w:tr w:rsidR="00453B04" w:rsidRPr="00247F76" w14:paraId="6C47AD42" w14:textId="77777777" w:rsidTr="00FB5804">
        <w:tc>
          <w:tcPr>
            <w:tcW w:w="4530" w:type="dxa"/>
          </w:tcPr>
          <w:p w14:paraId="0E7EA8AC" w14:textId="77777777" w:rsidR="00453B04" w:rsidRPr="00247F76" w:rsidRDefault="00453B04" w:rsidP="00FB5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7F7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C1993CB" w14:textId="77777777" w:rsidR="00453B04" w:rsidRPr="00247F76" w:rsidRDefault="00453B04" w:rsidP="00FB5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247F76">
              <w:rPr>
                <w:rFonts w:ascii="Simplified Arabic" w:eastAsia="Calibri" w:hAnsi="Simplified Arabic" w:cs="Simplified Arabic"/>
                <w:color w:val="000000" w:themeColor="text1"/>
                <w:kern w:val="0"/>
                <w:sz w:val="36"/>
                <w:szCs w:val="36"/>
                <w:rtl/>
                <w:lang w:bidi="ar-EG"/>
                <w14:ligatures w14:val="none"/>
              </w:rPr>
              <w:t>د.فايز</w:t>
            </w:r>
            <w:proofErr w:type="spellEnd"/>
            <w:r w:rsidRPr="00247F76">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14CEA701" w14:textId="77777777" w:rsidR="00453B04" w:rsidRPr="00247F76" w:rsidRDefault="00453B04" w:rsidP="00453B04">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247F76">
        <w:rPr>
          <w:rFonts w:ascii="Simplified Arabic" w:hAnsi="Simplified Arabic" w:cs="Simplified Arabic"/>
          <w:b/>
          <w:bCs/>
          <w:color w:val="000000" w:themeColor="text1"/>
          <w:sz w:val="36"/>
          <w:szCs w:val="36"/>
          <w:rtl/>
          <w:lang w:bidi="ar-EG"/>
        </w:rPr>
        <w:t>العام الدراسي:</w:t>
      </w:r>
    </w:p>
    <w:p w14:paraId="56E985BD" w14:textId="77777777" w:rsidR="00453B04" w:rsidRPr="00247F76" w:rsidRDefault="00453B04" w:rsidP="00453B04">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453B04" w:rsidRPr="00247F76" w:rsidSect="00FB5804">
          <w:type w:val="continuous"/>
          <w:pgSz w:w="11906" w:h="16838" w:code="9"/>
          <w:pgMar w:top="1134" w:right="1701" w:bottom="1134" w:left="1134" w:header="720" w:footer="720" w:gutter="0"/>
          <w:pgNumType w:fmt="arabicAbjad" w:start="1"/>
          <w:cols w:space="708"/>
          <w:bidi/>
          <w:rtlGutter/>
          <w:docGrid w:linePitch="360"/>
        </w:sectPr>
      </w:pPr>
      <w:r w:rsidRPr="00247F76">
        <w:rPr>
          <w:rFonts w:ascii="Simplified Arabic" w:hAnsi="Simplified Arabic" w:cs="Simplified Arabic"/>
          <w:color w:val="000000" w:themeColor="text1"/>
          <w:sz w:val="36"/>
          <w:szCs w:val="36"/>
          <w:lang w:bidi="ar-EG"/>
        </w:rPr>
        <w:t>1448 – 2026</w:t>
      </w:r>
    </w:p>
    <w:p w14:paraId="151899E7" w14:textId="77777777" w:rsidR="00453B04" w:rsidRPr="00247F76" w:rsidRDefault="00453B04" w:rsidP="00453B04">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453B04" w:rsidRPr="00247F76" w:rsidSect="00453B04">
          <w:type w:val="continuous"/>
          <w:pgSz w:w="11906" w:h="16838" w:code="9"/>
          <w:pgMar w:top="1134" w:right="1701" w:bottom="1134" w:left="1134" w:header="720" w:footer="720" w:gutter="0"/>
          <w:cols w:space="708"/>
          <w:bidi/>
          <w:rtlGutter/>
          <w:docGrid w:linePitch="360"/>
        </w:sectPr>
      </w:pPr>
    </w:p>
    <w:p w14:paraId="693F93FD" w14:textId="73536FE4" w:rsidR="00453B04" w:rsidRPr="00247F76" w:rsidRDefault="00724BC2" w:rsidP="00724BC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627774"/>
      <w:r w:rsidRPr="00247F76">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5FE8B058" w14:textId="7AF2DFE8"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 w:name="_Toc234627775"/>
      <w:r w:rsidRPr="00247F76">
        <w:rPr>
          <w:rFonts w:ascii="Simplified Arabic" w:hAnsi="Simplified Arabic" w:cs="Simplified Arabic" w:hint="cs"/>
          <w:b/>
          <w:bCs/>
          <w:color w:val="000000" w:themeColor="text1"/>
          <w:sz w:val="36"/>
          <w:szCs w:val="36"/>
          <w:rtl/>
        </w:rPr>
        <w:t>1.1</w:t>
      </w:r>
      <w:r w:rsidR="00FB0B19" w:rsidRPr="00247F76">
        <w:rPr>
          <w:rFonts w:ascii="Simplified Arabic" w:hAnsi="Simplified Arabic" w:cs="Simplified Arabic"/>
          <w:b/>
          <w:bCs/>
          <w:color w:val="000000" w:themeColor="text1"/>
          <w:sz w:val="36"/>
          <w:szCs w:val="36"/>
          <w:rtl/>
        </w:rPr>
        <w:t xml:space="preserve"> مقدمة الدراسة</w:t>
      </w:r>
      <w:bookmarkEnd w:id="1"/>
    </w:p>
    <w:p w14:paraId="7CC1F682"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يشهد عالم الأعمال المعاصر تحولات جوهرية متسارعة فرضتها ثورة المعلومات والتحول الرقمي وتنامي حدة المنافسة العالمية، مما جعل المنظمات مطالَبة بإعادة النظر في نماذج أعمالها التقليدية والانتقال نحو نماذج أكثر مرونة واستدامة تُمكّنها من البقاء والنمو في بيئة شديدة التغيّر. وقد أصبح مفهوم استدامة الأداء يحتل مكانة استراتيجية في أدبيات الإدارة الحديثة، بوصفه محصلة تفاعل مجموعة من العوامل الداخلية والخارجية التي تُشكّل قدرة المنظمة على تحقيق التوازن بين الأبعاد الاقتصادية والاجتماعية والبيئية والمؤسسية على المدى الطويل</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Malesios</w:t>
      </w:r>
      <w:proofErr w:type="spellEnd"/>
      <w:r w:rsidRPr="00247F76">
        <w:rPr>
          <w:rFonts w:ascii="Simplified Arabic" w:hAnsi="Simplified Arabic" w:cs="Simplified Arabic"/>
          <w:color w:val="000000" w:themeColor="text1"/>
          <w:sz w:val="28"/>
          <w:szCs w:val="28"/>
        </w:rPr>
        <w:t xml:space="preserve"> et al., 2021).</w:t>
      </w:r>
    </w:p>
    <w:p w14:paraId="381AD190"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وفي ظل هذه التحولات، برز قطاع الترفيه بوصفه أحد القطاعات الواعدة عالمياً وإقليمياً، حيث تُوليه المملكة العربية السعودية اهتماماً استثنائياً ضمن مستهدفات رؤية 2030 من خلال إنشاء كيانات متخصصة كشركة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التي تسعى إلى بناء منظومة ترفيهية متكاملة تُلبّي احتياجات المستهلك المحلي والزائر الدولي. ويتطلب النجاح في هذا القطاع الحيوي تبنّي منهجيات إدارية حديثة تُوازن بين تعظيم القيمة المقدَّمة للعميل وتحسين الكفاءة التشغيلية الداخلية، بما يضمن تحقيق أداء مستدام على المدى الطويل</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Tjahjadi</w:t>
      </w:r>
      <w:proofErr w:type="spellEnd"/>
      <w:r w:rsidRPr="00247F76">
        <w:rPr>
          <w:rFonts w:ascii="Simplified Arabic" w:hAnsi="Simplified Arabic" w:cs="Simplified Arabic"/>
          <w:color w:val="000000" w:themeColor="text1"/>
          <w:sz w:val="28"/>
          <w:szCs w:val="28"/>
        </w:rPr>
        <w:t xml:space="preserve"> et al., 2021).</w:t>
      </w:r>
    </w:p>
    <w:p w14:paraId="77E6505C"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وتُعدّ تجربة العميل من أبرز المفاهيم التسويقية التي فرضت نفسها في العقدين الأخيرين، إذ لم يعد المنتج أو السعر وحدهما كافيَين لكسب رضا العميل وولائه، بل أصبحت التجربة الشاملة التي يعيشها العميل عبر نقاط التماس المختلفة مع المنظمة هي المحدد الأهم لقراره </w:t>
      </w:r>
      <w:proofErr w:type="spellStart"/>
      <w:r w:rsidRPr="00247F76">
        <w:rPr>
          <w:rFonts w:ascii="Simplified Arabic" w:hAnsi="Simplified Arabic" w:cs="Simplified Arabic"/>
          <w:color w:val="000000" w:themeColor="text1"/>
          <w:sz w:val="28"/>
          <w:szCs w:val="28"/>
          <w:rtl/>
        </w:rPr>
        <w:t>الشرائي</w:t>
      </w:r>
      <w:proofErr w:type="spellEnd"/>
      <w:r w:rsidRPr="00247F76">
        <w:rPr>
          <w:rFonts w:ascii="Simplified Arabic" w:hAnsi="Simplified Arabic" w:cs="Simplified Arabic"/>
          <w:color w:val="000000" w:themeColor="text1"/>
          <w:sz w:val="28"/>
          <w:szCs w:val="28"/>
          <w:rtl/>
        </w:rPr>
        <w:t xml:space="preserve"> وارتباطه بالعلامة التجارية. وقد أثبتت الدراسات أن تجربة العميل بأبعادها الحسية والعاطفية والمعرفية والسلوكية والعلائقية تُشكّل ركيزة أساسية في بناء العلاقة طويلة الأمد بين العميل والمنظمة (عبدالخالق والبنا </w:t>
      </w:r>
      <w:proofErr w:type="spellStart"/>
      <w:r w:rsidRPr="00247F76">
        <w:rPr>
          <w:rFonts w:ascii="Simplified Arabic" w:hAnsi="Simplified Arabic" w:cs="Simplified Arabic"/>
          <w:color w:val="000000" w:themeColor="text1"/>
          <w:sz w:val="28"/>
          <w:szCs w:val="28"/>
          <w:rtl/>
        </w:rPr>
        <w:t>والسطوحي</w:t>
      </w:r>
      <w:proofErr w:type="spellEnd"/>
      <w:r w:rsidRPr="00247F76">
        <w:rPr>
          <w:rFonts w:ascii="Simplified Arabic" w:hAnsi="Simplified Arabic" w:cs="Simplified Arabic"/>
          <w:color w:val="000000" w:themeColor="text1"/>
          <w:sz w:val="28"/>
          <w:szCs w:val="28"/>
          <w:rtl/>
        </w:rPr>
        <w:t>، 2023)</w:t>
      </w:r>
      <w:r w:rsidRPr="00247F76">
        <w:rPr>
          <w:rFonts w:ascii="Simplified Arabic" w:hAnsi="Simplified Arabic" w:cs="Simplified Arabic"/>
          <w:color w:val="000000" w:themeColor="text1"/>
          <w:sz w:val="28"/>
          <w:szCs w:val="28"/>
        </w:rPr>
        <w:t>.</w:t>
      </w:r>
    </w:p>
    <w:p w14:paraId="59A5CB76"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وقد تعزّزت أهمية تجربة العميل في ظل التطور التكنولوجي وتوظيف الذكاء الاصطناعي وتحليلات البيانات الضخمة، حيث باتت المنظمات قادرة على تخصيص التجربة لكل عميل على حدة، وتقديم خدمات استباقية تُلبّي توقعاته وتتجاوزها. وهو ما جعل تجربة العميل مصدراً للميزة التنافسية المستدامة يُصعب على المنافسين تقليده، ويُسهم في تعزيز الأداء المالي وغير المالي للمنظمات في مختلف القطاعات الخدمية والصناعية (</w:t>
      </w:r>
      <w:proofErr w:type="spellStart"/>
      <w:r w:rsidRPr="00247F76">
        <w:rPr>
          <w:rFonts w:ascii="Simplified Arabic" w:hAnsi="Simplified Arabic" w:cs="Simplified Arabic"/>
          <w:color w:val="000000" w:themeColor="text1"/>
          <w:sz w:val="28"/>
          <w:szCs w:val="28"/>
          <w:rtl/>
        </w:rPr>
        <w:t>قندوز</w:t>
      </w:r>
      <w:proofErr w:type="spellEnd"/>
      <w:r w:rsidRPr="00247F76">
        <w:rPr>
          <w:rFonts w:ascii="Simplified Arabic" w:hAnsi="Simplified Arabic" w:cs="Simplified Arabic"/>
          <w:color w:val="000000" w:themeColor="text1"/>
          <w:sz w:val="28"/>
          <w:szCs w:val="28"/>
          <w:rtl/>
        </w:rPr>
        <w:t>، 2024)</w:t>
      </w:r>
      <w:r w:rsidRPr="00247F76">
        <w:rPr>
          <w:rFonts w:ascii="Simplified Arabic" w:hAnsi="Simplified Arabic" w:cs="Simplified Arabic"/>
          <w:color w:val="000000" w:themeColor="text1"/>
          <w:sz w:val="28"/>
          <w:szCs w:val="28"/>
        </w:rPr>
        <w:t>.</w:t>
      </w:r>
    </w:p>
    <w:p w14:paraId="487B5964"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ومن جهة أخرى، تُمثّل كفاءة العمليات التشغيلية الركيزة الداخلية التي تستند إليها المنظمات في تحقيق أهدافها الاستراتيجية، إذ تعكس قدرة المنظمة على استخدام مواردها البشرية والمادية والتقنية بأقصى فاعلية ممكنة وبأدنى قدر من الفاقد. وتشمل كفاءة العمليات التشغيلية جوانب متعددة تتراوح بين تخطيط العمليات وجودتها ومرونتها وسرعتها وتكلفتها، بما يُسهم في رفع الإنتاجية وتحسين جودة المخرجات وترشيد استهلاك الموارد (راشد وفريد وجبريل، 2022)</w:t>
      </w:r>
      <w:r w:rsidRPr="00247F76">
        <w:rPr>
          <w:rFonts w:ascii="Simplified Arabic" w:hAnsi="Simplified Arabic" w:cs="Simplified Arabic"/>
          <w:color w:val="000000" w:themeColor="text1"/>
          <w:sz w:val="28"/>
          <w:szCs w:val="28"/>
        </w:rPr>
        <w:t>.</w:t>
      </w:r>
    </w:p>
    <w:p w14:paraId="3F211DE8"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ومع تصاعد الاهتمام بالتحول الرقمي وتوظيف تقنيات الذكاء الاصطناعي وأنظمة تخطيط موارد المؤسسة، أصبحت كفاءة العمليات التشغيلية ترتبط ارتباطاً وثيقاً بمدى قدرة المنظمة على تبنّي هذه التقنيات وتوظيفها في </w:t>
      </w:r>
      <w:proofErr w:type="spellStart"/>
      <w:r w:rsidRPr="00247F76">
        <w:rPr>
          <w:rFonts w:ascii="Simplified Arabic" w:hAnsi="Simplified Arabic" w:cs="Simplified Arabic"/>
          <w:color w:val="000000" w:themeColor="text1"/>
          <w:sz w:val="28"/>
          <w:szCs w:val="28"/>
          <w:rtl/>
        </w:rPr>
        <w:t>أتمتة</w:t>
      </w:r>
      <w:proofErr w:type="spellEnd"/>
      <w:r w:rsidRPr="00247F76">
        <w:rPr>
          <w:rFonts w:ascii="Simplified Arabic" w:hAnsi="Simplified Arabic" w:cs="Simplified Arabic"/>
          <w:color w:val="000000" w:themeColor="text1"/>
          <w:sz w:val="28"/>
          <w:szCs w:val="28"/>
          <w:rtl/>
        </w:rPr>
        <w:t xml:space="preserve"> الأنشطة الروتينية ودعم اتخاذ القرار وتحسين تدفق المعلومات عبر مختلف المستويات التنظيمية. وقد أظهرت الأدبيات أن المنظمات التي تُحقّق مستويات مرتفعة من الكفاءة التشغيلية تكون أكثر قدرة على الاستجابة للتغيرات البيئية والحفاظ على تنافسيتها (الشمري، 2025)</w:t>
      </w:r>
      <w:r w:rsidRPr="00247F76">
        <w:rPr>
          <w:rFonts w:ascii="Simplified Arabic" w:hAnsi="Simplified Arabic" w:cs="Simplified Arabic"/>
          <w:color w:val="000000" w:themeColor="text1"/>
          <w:sz w:val="28"/>
          <w:szCs w:val="28"/>
        </w:rPr>
        <w:t>.</w:t>
      </w:r>
    </w:p>
    <w:p w14:paraId="7485192E"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وتتقاطع تجربة العميل مع كفاءة العمليات التشغيلية في نقطة جوهرية، مفادها أن تحسين العمليات الداخلية ينعكس مباشرة على جودة التجربة المقدَّمة للعميل، كما أن فهم توقعات العميل يُوجّه جهود تحسين العمليات نحو ما يُضيف قيمة حقيقية للمستفيد. وقد أشارت الدراسات إلى أن تكامل هذين المتغيرين يُشكّل مدخلاً استراتيجياً لتحقيق الأداء المستدام، من خلال تعظيم القيمة الخارجية للعميل والقيمة الداخلية للمنظمة في آن واحد</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Harahap</w:t>
      </w:r>
      <w:proofErr w:type="spellEnd"/>
      <w:r w:rsidRPr="00247F76">
        <w:rPr>
          <w:rFonts w:ascii="Simplified Arabic" w:hAnsi="Simplified Arabic" w:cs="Simplified Arabic"/>
          <w:color w:val="000000" w:themeColor="text1"/>
          <w:sz w:val="28"/>
          <w:szCs w:val="28"/>
        </w:rPr>
        <w:t xml:space="preserve"> et al., 2024).</w:t>
      </w:r>
    </w:p>
    <w:p w14:paraId="3123F9FD"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وانطلاقاً مما سبق، تسعى الدراسة الحالية إلى استكشاف العلاقة بين تجربة العميل وكفاءة العمليات التشغيلية بوصفهما متغيرين مستقلين، واستدامة الأداء بأبعادها الاقتصادية والاجتماعية والبيئية والمؤسسية بوصفها متغيراً تابعاً، بالتطبيق على شركة مشاريع الترفيه السعودية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xml:space="preserve">، وذلك في محاولة لتقديم إطار تحليلي متكامل يُسهم في إثراء الأدبيات العربية في هذا المجال ودعم صانعي القرار في القطاع الترفيهي السعودي بمقترحات علمية تستند إلى شواهد ميدانية موثوقة تُساعدهم على تعزيز مكانة الشركة وتحقيق أهدافها بما يتوافق مع مستهدفات رؤية المملكة 2030 (مطر </w:t>
      </w:r>
      <w:proofErr w:type="spellStart"/>
      <w:r w:rsidRPr="00247F76">
        <w:rPr>
          <w:rFonts w:ascii="Simplified Arabic" w:hAnsi="Simplified Arabic" w:cs="Simplified Arabic"/>
          <w:color w:val="000000" w:themeColor="text1"/>
          <w:sz w:val="28"/>
          <w:szCs w:val="28"/>
          <w:rtl/>
        </w:rPr>
        <w:t>وعبدالمهدي</w:t>
      </w:r>
      <w:proofErr w:type="spellEnd"/>
      <w:r w:rsidRPr="00247F76">
        <w:rPr>
          <w:rFonts w:ascii="Simplified Arabic" w:hAnsi="Simplified Arabic" w:cs="Simplified Arabic"/>
          <w:color w:val="000000" w:themeColor="text1"/>
          <w:sz w:val="28"/>
          <w:szCs w:val="28"/>
          <w:rtl/>
        </w:rPr>
        <w:t xml:space="preserve"> وعلي، 2025)</w:t>
      </w:r>
      <w:r w:rsidRPr="00247F76">
        <w:rPr>
          <w:rFonts w:ascii="Simplified Arabic" w:hAnsi="Simplified Arabic" w:cs="Simplified Arabic"/>
          <w:color w:val="000000" w:themeColor="text1"/>
          <w:sz w:val="28"/>
          <w:szCs w:val="28"/>
        </w:rPr>
        <w:t>.</w:t>
      </w:r>
    </w:p>
    <w:p w14:paraId="7071F17D" w14:textId="7E1E6291"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 w:name="_Toc234627776"/>
      <w:r w:rsidRPr="00247F76">
        <w:rPr>
          <w:rFonts w:ascii="Simplified Arabic" w:hAnsi="Simplified Arabic" w:cs="Simplified Arabic" w:hint="cs"/>
          <w:b/>
          <w:bCs/>
          <w:color w:val="000000" w:themeColor="text1"/>
          <w:sz w:val="36"/>
          <w:szCs w:val="36"/>
          <w:rtl/>
        </w:rPr>
        <w:t xml:space="preserve">2.1 </w:t>
      </w:r>
      <w:r w:rsidR="00FB0B19" w:rsidRPr="00247F76">
        <w:rPr>
          <w:rFonts w:ascii="Simplified Arabic" w:hAnsi="Simplified Arabic" w:cs="Simplified Arabic"/>
          <w:b/>
          <w:bCs/>
          <w:color w:val="000000" w:themeColor="text1"/>
          <w:sz w:val="36"/>
          <w:szCs w:val="36"/>
          <w:rtl/>
        </w:rPr>
        <w:t>مشكلة الدراسة</w:t>
      </w:r>
      <w:bookmarkEnd w:id="2"/>
    </w:p>
    <w:p w14:paraId="5E4A3D5F"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على الرغم من الاهتمام المتنامي بمفاهيم تجربة العميل وكفاءة العمليات التشغيلية واستدامة الأداء في الأدبيات الإدارية والتسويقية المعاصرة، فإن الواقع العملي يكشف عن فجوة واضحة بين الطموحات </w:t>
      </w:r>
      <w:r w:rsidRPr="00247F76">
        <w:rPr>
          <w:rFonts w:ascii="Simplified Arabic" w:hAnsi="Simplified Arabic" w:cs="Simplified Arabic"/>
          <w:color w:val="000000" w:themeColor="text1"/>
          <w:sz w:val="28"/>
          <w:szCs w:val="28"/>
          <w:rtl/>
        </w:rPr>
        <w:lastRenderedPageBreak/>
        <w:t>الاستراتيجية للمنظمات وقدرتها الفعلية على ترجمة هذه المفاهيم إلى ممارسات ملموسة تُحدث أثراً حقيقياً في أدائها المستدام، وهي فجوة تتضاعف حدّتها في القطاعات الناشئة كقطاع الترفيه الذي يفتقر في كثير من الأحيان إلى أُطر مرجعية عربية ناضجة تُوجّه ممارسات الشركات العاملة فيه</w:t>
      </w:r>
      <w:r w:rsidRPr="00247F76">
        <w:rPr>
          <w:rFonts w:ascii="Simplified Arabic" w:hAnsi="Simplified Arabic" w:cs="Simplified Arabic"/>
          <w:color w:val="000000" w:themeColor="text1"/>
          <w:sz w:val="28"/>
          <w:szCs w:val="28"/>
        </w:rPr>
        <w:t>.</w:t>
      </w:r>
    </w:p>
    <w:p w14:paraId="6121542E"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ويشهد قطاع الترفيه في المملكة العربية السعودية توسعاً استثنائياً في ظل مستهدفات رؤية 2030، حيث تتصدّر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هذا التوسع من خلال إنشاء وجهات ترفيهية متكاملة في مختلف مناطق المملكة. غير أن هذا التوسع السريع يفرض على الشركة تحديات جوهرية تتعلق بضرورة تقديم تجربة عميل متميزة تُلبّي توقعات جمهور متنوع الثقافات والاهتمامات، وفي الوقت نفسه إدارة عمليات تشغيلية معقدة تشمل تخطيط الحشود، وسلاسل الإمداد، وإدارة السلامة، وتشغيل المرافق، بما يضمن تحقيق أداء مستدام على المدى الطويل</w:t>
      </w:r>
      <w:r w:rsidRPr="00247F76">
        <w:rPr>
          <w:rFonts w:ascii="Simplified Arabic" w:hAnsi="Simplified Arabic" w:cs="Simplified Arabic"/>
          <w:color w:val="000000" w:themeColor="text1"/>
          <w:sz w:val="28"/>
          <w:szCs w:val="28"/>
        </w:rPr>
        <w:t>.</w:t>
      </w:r>
    </w:p>
    <w:p w14:paraId="56A74D6A"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ومن خلال استقراء الأدبيات السابقة، تبيّن أن معظم الدراسات تناولت العلاقة بين هذه المتغيرات بشكل ثنائي منفصل؛ فبعضها ركّز على أثر تجربة العميل في متغيرات مثل قرار إعادة الشراء (القحطاني، 2012) أو شخصية العلامة التجارية (عبدالخالق والبنا </w:t>
      </w:r>
      <w:proofErr w:type="spellStart"/>
      <w:r w:rsidRPr="00247F76">
        <w:rPr>
          <w:rFonts w:ascii="Simplified Arabic" w:hAnsi="Simplified Arabic" w:cs="Simplified Arabic"/>
          <w:color w:val="000000" w:themeColor="text1"/>
          <w:sz w:val="28"/>
          <w:szCs w:val="28"/>
          <w:rtl/>
        </w:rPr>
        <w:t>والسطوحي</w:t>
      </w:r>
      <w:proofErr w:type="spellEnd"/>
      <w:r w:rsidRPr="00247F76">
        <w:rPr>
          <w:rFonts w:ascii="Simplified Arabic" w:hAnsi="Simplified Arabic" w:cs="Simplified Arabic"/>
          <w:color w:val="000000" w:themeColor="text1"/>
          <w:sz w:val="28"/>
          <w:szCs w:val="28"/>
          <w:rtl/>
        </w:rPr>
        <w:t>، 2023)، بينما تناول بعضها الآخر أثر كفاءة العمليات التشغيلية في أداء المنظمات (راشد وفريد وجبريل، 2022) أو في جودة الخدمات المقدَّمة (</w:t>
      </w:r>
      <w:proofErr w:type="spellStart"/>
      <w:r w:rsidRPr="00247F76">
        <w:rPr>
          <w:rFonts w:ascii="Simplified Arabic" w:hAnsi="Simplified Arabic" w:cs="Simplified Arabic"/>
          <w:color w:val="000000" w:themeColor="text1"/>
          <w:sz w:val="28"/>
          <w:szCs w:val="28"/>
          <w:rtl/>
        </w:rPr>
        <w:t>الجهمي</w:t>
      </w:r>
      <w:proofErr w:type="spellEnd"/>
      <w:r w:rsidRPr="00247F76">
        <w:rPr>
          <w:rFonts w:ascii="Simplified Arabic" w:hAnsi="Simplified Arabic" w:cs="Simplified Arabic"/>
          <w:color w:val="000000" w:themeColor="text1"/>
          <w:sz w:val="28"/>
          <w:szCs w:val="28"/>
          <w:rtl/>
        </w:rPr>
        <w:t xml:space="preserve"> وموسى، 2023)، فيما بحثت دراسات أخرى العوامل المؤثرة في استدامة الأداء من زوايا متعددة كممارسات الموارد البشرية (خلف والغريب، 2023) أو الالتزام التنظيمي (العزام والخياط، 2024) أو القيادة الأخلاقية (مطر </w:t>
      </w:r>
      <w:proofErr w:type="spellStart"/>
      <w:r w:rsidRPr="00247F76">
        <w:rPr>
          <w:rFonts w:ascii="Simplified Arabic" w:hAnsi="Simplified Arabic" w:cs="Simplified Arabic"/>
          <w:color w:val="000000" w:themeColor="text1"/>
          <w:sz w:val="28"/>
          <w:szCs w:val="28"/>
          <w:rtl/>
        </w:rPr>
        <w:t>وعبدالمهدي</w:t>
      </w:r>
      <w:proofErr w:type="spellEnd"/>
      <w:r w:rsidRPr="00247F76">
        <w:rPr>
          <w:rFonts w:ascii="Simplified Arabic" w:hAnsi="Simplified Arabic" w:cs="Simplified Arabic"/>
          <w:color w:val="000000" w:themeColor="text1"/>
          <w:sz w:val="28"/>
          <w:szCs w:val="28"/>
          <w:rtl/>
        </w:rPr>
        <w:t xml:space="preserve"> وعلي، 2025)</w:t>
      </w:r>
      <w:r w:rsidRPr="00247F76">
        <w:rPr>
          <w:rFonts w:ascii="Simplified Arabic" w:hAnsi="Simplified Arabic" w:cs="Simplified Arabic"/>
          <w:color w:val="000000" w:themeColor="text1"/>
          <w:sz w:val="28"/>
          <w:szCs w:val="28"/>
        </w:rPr>
        <w:t>.</w:t>
      </w:r>
    </w:p>
    <w:p w14:paraId="6B51BA24"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وتُشير المراجعة النقدية لهذه الأدبيات إلى ندرة الدراسات التي جمعت بين تجربة العميل وكفاءة العمليات التشغيلية بوصفهما متغيرين مستقلين متكاملين، واختبرت أثرهما المشترك على استدامة الأداء بأبعادها الأربعة الاقتصادية والاجتماعية والبيئية والمؤسسية في سياق قطاع الترفيه السعودي تحديداً؛ وهو ما يُشكّل فجوة بحثية جديرة بالمعالجة، لا سيما أنّ التكامل بين المنظور الخارجي المرتكز على العميل والمنظور الداخلي المرتكز على العمليات يُمثّل أحد أهم مداخل بناء الميزة التنافسية المستدامة في المنظمات المعاصرة</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Wibowo</w:t>
      </w:r>
      <w:proofErr w:type="spellEnd"/>
      <w:r w:rsidRPr="00247F76">
        <w:rPr>
          <w:rFonts w:ascii="Simplified Arabic" w:hAnsi="Simplified Arabic" w:cs="Simplified Arabic"/>
          <w:color w:val="000000" w:themeColor="text1"/>
          <w:sz w:val="28"/>
          <w:szCs w:val="28"/>
        </w:rPr>
        <w:t>, 2022).</w:t>
      </w:r>
    </w:p>
    <w:p w14:paraId="395EE0BA"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يُضاف إلى ذلك أن ملاحظات الباحث الميدانية الأولية، إلى جانب ما رصده من مؤشرات متباينة في مستويات رضا العملاء وكفاءة تشغيل المرافق التابعة لشركة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xml:space="preserve">، تكشف عن وجود تفاوت واضح في مدى قدرة الشركة على الموازنة بين تقديم تجربة عميل متميزة من جهة، وإدارة عملياتها التشغيلية بكفاءة </w:t>
      </w:r>
      <w:r w:rsidRPr="00247F76">
        <w:rPr>
          <w:rFonts w:ascii="Simplified Arabic" w:hAnsi="Simplified Arabic" w:cs="Simplified Arabic"/>
          <w:color w:val="000000" w:themeColor="text1"/>
          <w:sz w:val="28"/>
          <w:szCs w:val="28"/>
          <w:rtl/>
        </w:rPr>
        <w:lastRenderedPageBreak/>
        <w:t>عالية تدعم أهداف الاستدامة من جهة أخرى، مما يستدعي إجراء دراسة علمية تُشخّص هذه العلاقة تشخيصاً دقيقاً وتُقدّم تفسيراً علمياً لأثر هذين المتغيرين مجتمعَين على استدامة أداء الشركة</w:t>
      </w:r>
      <w:r w:rsidRPr="00247F76">
        <w:rPr>
          <w:rFonts w:ascii="Simplified Arabic" w:hAnsi="Simplified Arabic" w:cs="Simplified Arabic"/>
          <w:color w:val="000000" w:themeColor="text1"/>
          <w:sz w:val="28"/>
          <w:szCs w:val="28"/>
        </w:rPr>
        <w:t>.</w:t>
      </w:r>
    </w:p>
    <w:p w14:paraId="3BE81B0F" w14:textId="54F03FCF"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وبناءً على ما تقدّم، يمكن صياغة مشكلة الدراسة في التساؤل الرئيسي التالي</w:t>
      </w:r>
      <w:r w:rsidRPr="00247F76">
        <w:rPr>
          <w:rFonts w:ascii="Simplified Arabic" w:hAnsi="Simplified Arabic" w:cs="Simplified Arabic"/>
          <w:color w:val="000000" w:themeColor="text1"/>
          <w:sz w:val="28"/>
          <w:szCs w:val="28"/>
        </w:rPr>
        <w:t>: </w:t>
      </w:r>
      <w:r w:rsidRPr="00247F76">
        <w:rPr>
          <w:rFonts w:ascii="Simplified Arabic" w:hAnsi="Simplified Arabic" w:cs="Simplified Arabic"/>
          <w:color w:val="000000" w:themeColor="text1"/>
          <w:sz w:val="28"/>
          <w:szCs w:val="28"/>
          <w:rtl/>
        </w:rPr>
        <w:t>ما أثر تجربة العميل وكفاءة العمليات التشغيلية على استدامة الأداء بأبعادها (الاقتصادي، الاجتماعي، البيئي، المؤسسي) في شركة مشاريع الترفيه السعودية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5262D6C1" w14:textId="54180CF2"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4627777"/>
      <w:r w:rsidRPr="00247F76">
        <w:rPr>
          <w:rFonts w:ascii="Simplified Arabic" w:hAnsi="Simplified Arabic" w:cs="Simplified Arabic" w:hint="cs"/>
          <w:b/>
          <w:bCs/>
          <w:color w:val="000000" w:themeColor="text1"/>
          <w:sz w:val="36"/>
          <w:szCs w:val="36"/>
          <w:rtl/>
        </w:rPr>
        <w:t>3.1</w:t>
      </w:r>
      <w:r w:rsidR="00FB0B19" w:rsidRPr="00247F76">
        <w:rPr>
          <w:rFonts w:ascii="Simplified Arabic" w:hAnsi="Simplified Arabic" w:cs="Simplified Arabic"/>
          <w:b/>
          <w:bCs/>
          <w:color w:val="000000" w:themeColor="text1"/>
          <w:sz w:val="36"/>
          <w:szCs w:val="36"/>
          <w:rtl/>
        </w:rPr>
        <w:t xml:space="preserve"> أهمية الدراسة</w:t>
      </w:r>
      <w:bookmarkEnd w:id="3"/>
    </w:p>
    <w:p w14:paraId="34D58ED1" w14:textId="3FB765B9"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الأهمية العلمية (النظرية)</w:t>
      </w:r>
      <w:r w:rsidRPr="00247F76">
        <w:rPr>
          <w:rFonts w:ascii="Simplified Arabic" w:hAnsi="Simplified Arabic" w:cs="Simplified Arabic"/>
          <w:b/>
          <w:bCs/>
          <w:color w:val="000000" w:themeColor="text1"/>
          <w:sz w:val="32"/>
          <w:szCs w:val="32"/>
        </w:rPr>
        <w:t>:</w:t>
      </w:r>
    </w:p>
    <w:p w14:paraId="7FD4C68F" w14:textId="77777777" w:rsidR="00FB0B19" w:rsidRPr="00247F76" w:rsidRDefault="00FB0B19" w:rsidP="00724BC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تُسهم الدراسة في إثراء الأدبيات العربية والأجنبية من خلال تقديم نموذج بحثي متكامل يجمع بين ثلاثة متغيرات محورية هي تجربة العميل وكفاءة العمليات التشغيلية واستدامة الأداء في إطار واحد</w:t>
      </w:r>
      <w:r w:rsidRPr="00247F76">
        <w:rPr>
          <w:rFonts w:ascii="Simplified Arabic" w:hAnsi="Simplified Arabic" w:cs="Simplified Arabic"/>
          <w:color w:val="000000" w:themeColor="text1"/>
          <w:sz w:val="28"/>
          <w:szCs w:val="28"/>
        </w:rPr>
        <w:t>.</w:t>
      </w:r>
    </w:p>
    <w:p w14:paraId="20D2459A" w14:textId="77777777" w:rsidR="00FB0B19" w:rsidRPr="00247F76" w:rsidRDefault="00FB0B19" w:rsidP="00724BC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تسد الدراسة فجوة بحثية ملحوظة تتمثل في ندرة الدراسات التي تناولت الأثر المشترك لتجربة العميل وكفاءة العمليات التشغيلية على استدامة الأداء بأبعادها الأربعة</w:t>
      </w:r>
      <w:r w:rsidRPr="00247F76">
        <w:rPr>
          <w:rFonts w:ascii="Simplified Arabic" w:hAnsi="Simplified Arabic" w:cs="Simplified Arabic"/>
          <w:color w:val="000000" w:themeColor="text1"/>
          <w:sz w:val="28"/>
          <w:szCs w:val="28"/>
        </w:rPr>
        <w:t>.</w:t>
      </w:r>
    </w:p>
    <w:p w14:paraId="3DC4DCEB" w14:textId="77777777" w:rsidR="00FB0B19" w:rsidRPr="00247F76" w:rsidRDefault="00FB0B19" w:rsidP="00724BC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تنفرد الدراسة بتطبيقها على قطاع الترفيه السعودي وتحديداً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وهو قطاع حديث نسبياً يفتقر إلى دراسات علمية معمّقة تتناول قضاياه الاستراتيجية</w:t>
      </w:r>
      <w:r w:rsidRPr="00247F76">
        <w:rPr>
          <w:rFonts w:ascii="Simplified Arabic" w:hAnsi="Simplified Arabic" w:cs="Simplified Arabic"/>
          <w:color w:val="000000" w:themeColor="text1"/>
          <w:sz w:val="28"/>
          <w:szCs w:val="28"/>
        </w:rPr>
        <w:t>.</w:t>
      </w:r>
    </w:p>
    <w:p w14:paraId="445BF126" w14:textId="77777777" w:rsidR="00FB0B19" w:rsidRPr="00247F76" w:rsidRDefault="00FB0B19" w:rsidP="00724BC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تُقدّم الدراسة إطاراً </w:t>
      </w:r>
      <w:proofErr w:type="spellStart"/>
      <w:r w:rsidRPr="00247F76">
        <w:rPr>
          <w:rFonts w:ascii="Simplified Arabic" w:hAnsi="Simplified Arabic" w:cs="Simplified Arabic"/>
          <w:color w:val="000000" w:themeColor="text1"/>
          <w:sz w:val="28"/>
          <w:szCs w:val="28"/>
          <w:rtl/>
        </w:rPr>
        <w:t>مفاهيمياً</w:t>
      </w:r>
      <w:proofErr w:type="spellEnd"/>
      <w:r w:rsidRPr="00247F76">
        <w:rPr>
          <w:rFonts w:ascii="Simplified Arabic" w:hAnsi="Simplified Arabic" w:cs="Simplified Arabic"/>
          <w:color w:val="000000" w:themeColor="text1"/>
          <w:sz w:val="28"/>
          <w:szCs w:val="28"/>
          <w:rtl/>
        </w:rPr>
        <w:t xml:space="preserve"> يُمكن أن يُستخدم مرجعاً للباحثين والطلاب المهتمين بدراسة العلاقة بين متغيرات التسويق وإدارة العمليات والاستدامة</w:t>
      </w:r>
      <w:r w:rsidRPr="00247F76">
        <w:rPr>
          <w:rFonts w:ascii="Simplified Arabic" w:hAnsi="Simplified Arabic" w:cs="Simplified Arabic"/>
          <w:color w:val="000000" w:themeColor="text1"/>
          <w:sz w:val="28"/>
          <w:szCs w:val="28"/>
        </w:rPr>
        <w:t>.</w:t>
      </w:r>
    </w:p>
    <w:p w14:paraId="163F071D" w14:textId="77777777" w:rsidR="00FB0B19" w:rsidRPr="00247F76" w:rsidRDefault="00FB0B19" w:rsidP="00724BC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تُثري الدراسة أدبيات الاستدامة المؤسسية من خلال تبنّي منظور رباعي الأبعاد يتجاوز المنظور الثلاثي التقليدي (الاقتصادي، الاجتماعي، البيئي) بإضافة البُعد المؤسسي</w:t>
      </w:r>
      <w:r w:rsidRPr="00247F76">
        <w:rPr>
          <w:rFonts w:ascii="Simplified Arabic" w:hAnsi="Simplified Arabic" w:cs="Simplified Arabic"/>
          <w:color w:val="000000" w:themeColor="text1"/>
          <w:sz w:val="28"/>
          <w:szCs w:val="28"/>
        </w:rPr>
        <w:t>.</w:t>
      </w:r>
    </w:p>
    <w:p w14:paraId="0B00A1E1" w14:textId="38BE76AF"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الأهمية العملية (التطبيقية)</w:t>
      </w:r>
      <w:r w:rsidRPr="00247F76">
        <w:rPr>
          <w:rFonts w:ascii="Simplified Arabic" w:hAnsi="Simplified Arabic" w:cs="Simplified Arabic"/>
          <w:b/>
          <w:bCs/>
          <w:color w:val="000000" w:themeColor="text1"/>
          <w:sz w:val="32"/>
          <w:szCs w:val="32"/>
        </w:rPr>
        <w:t>:</w:t>
      </w:r>
    </w:p>
    <w:p w14:paraId="324EED03"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تُقدّم الدراسة رؤى عملية لإدارة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تُساعدها على فهم أثر تجربة العميل وكفاءة العمليات التشغيلية على أدائها المستدام</w:t>
      </w:r>
      <w:r w:rsidRPr="00247F76">
        <w:rPr>
          <w:rFonts w:ascii="Simplified Arabic" w:hAnsi="Simplified Arabic" w:cs="Simplified Arabic"/>
          <w:color w:val="000000" w:themeColor="text1"/>
          <w:sz w:val="28"/>
          <w:szCs w:val="28"/>
        </w:rPr>
        <w:t>.</w:t>
      </w:r>
    </w:p>
    <w:p w14:paraId="18E74F61"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تُساعد الدراسة صانعي القرار في قطاع الترفيه السعودي على تصميم استراتيجيات متكاملة تُوازن بين إرضاء العميل وتحسين كفاءة العمليات الداخلية</w:t>
      </w:r>
      <w:r w:rsidRPr="00247F76">
        <w:rPr>
          <w:rFonts w:ascii="Simplified Arabic" w:hAnsi="Simplified Arabic" w:cs="Simplified Arabic"/>
          <w:color w:val="000000" w:themeColor="text1"/>
          <w:sz w:val="28"/>
          <w:szCs w:val="28"/>
        </w:rPr>
        <w:t>.</w:t>
      </w:r>
    </w:p>
    <w:p w14:paraId="7CDCF40E"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تدعم الدراسة تحقيق مستهدفات رؤية المملكة العربية السعودية 2030 المتعلقة بتنمية قطاع الترفيه وترسيخ مكانة المملكة وجهةً ترفيهية عالمية</w:t>
      </w:r>
      <w:r w:rsidRPr="00247F76">
        <w:rPr>
          <w:rFonts w:ascii="Simplified Arabic" w:hAnsi="Simplified Arabic" w:cs="Simplified Arabic"/>
          <w:color w:val="000000" w:themeColor="text1"/>
          <w:sz w:val="28"/>
          <w:szCs w:val="28"/>
        </w:rPr>
        <w:t>.</w:t>
      </w:r>
    </w:p>
    <w:p w14:paraId="438BC9A7"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تُقدّم الدراسة أداة قياس ميدانية يُمكن أن تستخدمها الشركات العاملة في قطاع الترفيه لتقييم أدائها في المحاور الثلاثة</w:t>
      </w:r>
      <w:r w:rsidRPr="00247F76">
        <w:rPr>
          <w:rFonts w:ascii="Simplified Arabic" w:hAnsi="Simplified Arabic" w:cs="Simplified Arabic"/>
          <w:color w:val="000000" w:themeColor="text1"/>
          <w:sz w:val="28"/>
          <w:szCs w:val="28"/>
        </w:rPr>
        <w:t>.</w:t>
      </w:r>
    </w:p>
    <w:p w14:paraId="64C3DC37"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تُوجّه الدراسة اهتمام المديرين إلى أهمية التكامل بين المنظور الخارجي المرتكز على العميل والمنظور الداخلي المرتكز على العمليات</w:t>
      </w:r>
      <w:r w:rsidRPr="00247F76">
        <w:rPr>
          <w:rFonts w:ascii="Simplified Arabic" w:hAnsi="Simplified Arabic" w:cs="Simplified Arabic"/>
          <w:color w:val="000000" w:themeColor="text1"/>
          <w:sz w:val="28"/>
          <w:szCs w:val="28"/>
        </w:rPr>
        <w:t>.</w:t>
      </w:r>
    </w:p>
    <w:p w14:paraId="48E40DEF" w14:textId="77777777" w:rsidR="00FB0B19" w:rsidRPr="00247F76" w:rsidRDefault="00FB0B19" w:rsidP="00724BC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تُسهم مخرجات الدراسة في توجيه سياسات الاستثمار في الموارد البشرية والتقنيات الرقمية وأنظمة إدارة الجودة بما يخدم استدامة الأداء</w:t>
      </w:r>
      <w:r w:rsidRPr="00247F76">
        <w:rPr>
          <w:rFonts w:ascii="Simplified Arabic" w:hAnsi="Simplified Arabic" w:cs="Simplified Arabic"/>
          <w:color w:val="000000" w:themeColor="text1"/>
          <w:sz w:val="28"/>
          <w:szCs w:val="28"/>
        </w:rPr>
        <w:t>.</w:t>
      </w:r>
    </w:p>
    <w:p w14:paraId="027D6E00" w14:textId="6D84B738"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627778"/>
      <w:r w:rsidRPr="00247F76">
        <w:rPr>
          <w:rFonts w:ascii="Simplified Arabic" w:hAnsi="Simplified Arabic" w:cs="Simplified Arabic" w:hint="cs"/>
          <w:b/>
          <w:bCs/>
          <w:color w:val="000000" w:themeColor="text1"/>
          <w:sz w:val="36"/>
          <w:szCs w:val="36"/>
          <w:rtl/>
        </w:rPr>
        <w:t xml:space="preserve">4.1 </w:t>
      </w:r>
      <w:r w:rsidR="00FB0B19" w:rsidRPr="00247F76">
        <w:rPr>
          <w:rFonts w:ascii="Simplified Arabic" w:hAnsi="Simplified Arabic" w:cs="Simplified Arabic"/>
          <w:b/>
          <w:bCs/>
          <w:color w:val="000000" w:themeColor="text1"/>
          <w:sz w:val="36"/>
          <w:szCs w:val="36"/>
          <w:rtl/>
        </w:rPr>
        <w:t>أهداف الدراسة</w:t>
      </w:r>
      <w:bookmarkEnd w:id="4"/>
    </w:p>
    <w:p w14:paraId="20F1AA14"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الهدف الرئيسي</w:t>
      </w:r>
      <w:r w:rsidRPr="00247F76">
        <w:rPr>
          <w:rFonts w:ascii="Simplified Arabic" w:hAnsi="Simplified Arabic" w:cs="Simplified Arabic"/>
          <w:b/>
          <w:bCs/>
          <w:color w:val="000000" w:themeColor="text1"/>
          <w:sz w:val="32"/>
          <w:szCs w:val="32"/>
        </w:rPr>
        <w:t>:</w:t>
      </w:r>
    </w:p>
    <w:p w14:paraId="72167DF5"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تهدف الدراسة إلى التعرف على أثر تجربة العميل بأبعادها (البُعد الحسي، البُعد العاطفي، البُعد المعرفي، البُعد السلوكي، البُعد العلائقي) وكفاءة العمليات التشغيلية بأبعادها (جودة العمليات، مرونة العمليات، سرعة العمليات، تكلفة العمليات) على استدامة الأداء بأبعادها (البُعد الاقتصادي، البُعد الاجتماعي، البُعد البيئي، البُعد المؤسسي) في شركة مشاريع الترفيه السعودية</w:t>
      </w:r>
      <w:r w:rsidRPr="00247F76">
        <w:rPr>
          <w:rFonts w:ascii="Simplified Arabic" w:hAnsi="Simplified Arabic" w:cs="Simplified Arabic"/>
          <w:color w:val="000000" w:themeColor="text1"/>
          <w:sz w:val="28"/>
          <w:szCs w:val="28"/>
        </w:rPr>
        <w:t xml:space="preserve"> (SEVEN).</w:t>
      </w:r>
    </w:p>
    <w:p w14:paraId="63EB15CA"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الأهداف الفرعية</w:t>
      </w:r>
      <w:r w:rsidRPr="00247F76">
        <w:rPr>
          <w:rFonts w:ascii="Simplified Arabic" w:hAnsi="Simplified Arabic" w:cs="Simplified Arabic"/>
          <w:b/>
          <w:bCs/>
          <w:color w:val="000000" w:themeColor="text1"/>
          <w:sz w:val="32"/>
          <w:szCs w:val="32"/>
        </w:rPr>
        <w:t>:</w:t>
      </w:r>
    </w:p>
    <w:p w14:paraId="4CAFD4E7"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التعرف على المستوى الفعلي لتطبيق تجربة العميل بأبعادها المختلفة في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من وجهة نظر عينة الدراسة</w:t>
      </w:r>
      <w:r w:rsidRPr="00247F76">
        <w:rPr>
          <w:rFonts w:ascii="Simplified Arabic" w:hAnsi="Simplified Arabic" w:cs="Simplified Arabic"/>
          <w:color w:val="000000" w:themeColor="text1"/>
          <w:sz w:val="28"/>
          <w:szCs w:val="28"/>
        </w:rPr>
        <w:t>.</w:t>
      </w:r>
    </w:p>
    <w:p w14:paraId="108778B0"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تشخيص مستوى كفاءة العمليات التشغيلية بأبعادها المختلفة في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وتحديد مواطن القوة والضعف فيها</w:t>
      </w:r>
      <w:r w:rsidRPr="00247F76">
        <w:rPr>
          <w:rFonts w:ascii="Simplified Arabic" w:hAnsi="Simplified Arabic" w:cs="Simplified Arabic"/>
          <w:color w:val="000000" w:themeColor="text1"/>
          <w:sz w:val="28"/>
          <w:szCs w:val="28"/>
        </w:rPr>
        <w:t>.</w:t>
      </w:r>
    </w:p>
    <w:p w14:paraId="382DB874"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قياس مستوى استدامة الأداء بأبعادها الاقتصادية والاجتماعية والبيئية والمؤسسية في شركة</w:t>
      </w:r>
      <w:r w:rsidRPr="00247F76">
        <w:rPr>
          <w:rFonts w:ascii="Simplified Arabic" w:hAnsi="Simplified Arabic" w:cs="Simplified Arabic"/>
          <w:color w:val="000000" w:themeColor="text1"/>
          <w:sz w:val="28"/>
          <w:szCs w:val="28"/>
        </w:rPr>
        <w:t xml:space="preserve"> SEVEN.</w:t>
      </w:r>
    </w:p>
    <w:p w14:paraId="4D09FCAD"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تحديد أثر تجربة العميل بأبعادها المختلفة على استدامة الأداء بأبعادها المختلفة في شركة</w:t>
      </w:r>
      <w:r w:rsidRPr="00247F76">
        <w:rPr>
          <w:rFonts w:ascii="Simplified Arabic" w:hAnsi="Simplified Arabic" w:cs="Simplified Arabic"/>
          <w:color w:val="000000" w:themeColor="text1"/>
          <w:sz w:val="28"/>
          <w:szCs w:val="28"/>
        </w:rPr>
        <w:t xml:space="preserve"> SEVEN.</w:t>
      </w:r>
    </w:p>
    <w:p w14:paraId="132F5E14"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تحديد أثر كفاءة العمليات التشغيلية بأبعادها المختلفة على استدامة الأداء بأبعادها المختلفة في شركة</w:t>
      </w:r>
      <w:r w:rsidRPr="00247F76">
        <w:rPr>
          <w:rFonts w:ascii="Simplified Arabic" w:hAnsi="Simplified Arabic" w:cs="Simplified Arabic"/>
          <w:color w:val="000000" w:themeColor="text1"/>
          <w:sz w:val="28"/>
          <w:szCs w:val="28"/>
        </w:rPr>
        <w:t xml:space="preserve"> SEVEN.</w:t>
      </w:r>
    </w:p>
    <w:p w14:paraId="1B38E7F4"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الكشف عن الأثر المشترك لتجربة العميل وكفاءة العمليات التشغيلية مجتمعتَين على استدامة الأداء في شركة</w:t>
      </w:r>
      <w:r w:rsidRPr="00247F76">
        <w:rPr>
          <w:rFonts w:ascii="Simplified Arabic" w:hAnsi="Simplified Arabic" w:cs="Simplified Arabic"/>
          <w:color w:val="000000" w:themeColor="text1"/>
          <w:sz w:val="28"/>
          <w:szCs w:val="28"/>
        </w:rPr>
        <w:t xml:space="preserve"> SEVEN.</w:t>
      </w:r>
    </w:p>
    <w:p w14:paraId="71274870"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تحديد أكثر أبعاد المتغيرات المستقلة تأثيراً على استدامة الأداء بأبعادها المختلفة</w:t>
      </w:r>
      <w:r w:rsidRPr="00247F76">
        <w:rPr>
          <w:rFonts w:ascii="Simplified Arabic" w:hAnsi="Simplified Arabic" w:cs="Simplified Arabic"/>
          <w:color w:val="000000" w:themeColor="text1"/>
          <w:sz w:val="28"/>
          <w:szCs w:val="28"/>
        </w:rPr>
        <w:t>.</w:t>
      </w:r>
    </w:p>
    <w:p w14:paraId="0B12F7DD" w14:textId="77777777" w:rsidR="00FB0B19" w:rsidRPr="00247F76" w:rsidRDefault="00FB0B19" w:rsidP="00724BC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تقديم مجموعة من التوصيات والمقترحات العلمية والعملية التي تدعم قدرة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على تحقيق أداء مستدام</w:t>
      </w:r>
      <w:r w:rsidRPr="00247F76">
        <w:rPr>
          <w:rFonts w:ascii="Simplified Arabic" w:hAnsi="Simplified Arabic" w:cs="Simplified Arabic"/>
          <w:color w:val="000000" w:themeColor="text1"/>
          <w:sz w:val="28"/>
          <w:szCs w:val="28"/>
        </w:rPr>
        <w:t>.</w:t>
      </w:r>
    </w:p>
    <w:p w14:paraId="637B923A" w14:textId="16BFD237"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627779"/>
      <w:r w:rsidRPr="00247F76">
        <w:rPr>
          <w:rFonts w:ascii="Simplified Arabic" w:hAnsi="Simplified Arabic" w:cs="Simplified Arabic" w:hint="cs"/>
          <w:b/>
          <w:bCs/>
          <w:color w:val="000000" w:themeColor="text1"/>
          <w:sz w:val="36"/>
          <w:szCs w:val="36"/>
          <w:rtl/>
        </w:rPr>
        <w:t xml:space="preserve">5.1 </w:t>
      </w:r>
      <w:r w:rsidR="00FB0B19" w:rsidRPr="00247F76">
        <w:rPr>
          <w:rFonts w:ascii="Simplified Arabic" w:hAnsi="Simplified Arabic" w:cs="Simplified Arabic"/>
          <w:b/>
          <w:bCs/>
          <w:color w:val="000000" w:themeColor="text1"/>
          <w:sz w:val="36"/>
          <w:szCs w:val="36"/>
          <w:rtl/>
        </w:rPr>
        <w:t>أسئلة الدراسة</w:t>
      </w:r>
      <w:bookmarkEnd w:id="5"/>
    </w:p>
    <w:p w14:paraId="16A5A2B3"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السؤال الرئيسي</w:t>
      </w:r>
      <w:r w:rsidRPr="00247F76">
        <w:rPr>
          <w:rFonts w:ascii="Simplified Arabic" w:hAnsi="Simplified Arabic" w:cs="Simplified Arabic"/>
          <w:b/>
          <w:bCs/>
          <w:color w:val="000000" w:themeColor="text1"/>
          <w:sz w:val="32"/>
          <w:szCs w:val="32"/>
        </w:rPr>
        <w:t>:</w:t>
      </w:r>
    </w:p>
    <w:p w14:paraId="6B5F6885"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أثر تجربة العميل وكفاءة العمليات التشغيلية على استدامة الأداء بأبعادها (الاقتصادي، الاجتماعي، البيئي، المؤسسي) في شركة مشاريع الترفيه السعودية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463998B2"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الأسئلة الفرعية</w:t>
      </w:r>
      <w:r w:rsidRPr="00247F76">
        <w:rPr>
          <w:rFonts w:ascii="Simplified Arabic" w:hAnsi="Simplified Arabic" w:cs="Simplified Arabic"/>
          <w:b/>
          <w:bCs/>
          <w:color w:val="000000" w:themeColor="text1"/>
          <w:sz w:val="32"/>
          <w:szCs w:val="32"/>
        </w:rPr>
        <w:t>:</w:t>
      </w:r>
    </w:p>
    <w:p w14:paraId="2AA3D189"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مستوى تطبيق تجربة العميل في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من وجهة نظر عينة الدراسة؟</w:t>
      </w:r>
    </w:p>
    <w:p w14:paraId="69AA4BAF"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مستوى كفاءة العمليات التشغيلية في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من وجهة نظر عينة الدراسة؟</w:t>
      </w:r>
    </w:p>
    <w:p w14:paraId="45266D63"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مستوى استدامة الأداء بأبعادها (الاقتصادي، الاجتماعي، البيئي، المؤسسي) في شركة مشاريع الترفيه السعودية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6E3F4F9F"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أثر تجربة العميل وكفاءة العمليات التشغيلية مجتمعتَين على البُعد الاقتصادي لاستدامة الأداء في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0DDE6CBE"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أثر تجربة العميل وكفاءة العمليات التشغيلية مجتمعتَين على البُعد الاجتماعي لاستدامة الأداء في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28FE70BE"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أثر تجربة العميل وكفاءة العمليات التشغيلية مجتمعتَين على البُعد البيئي لاستدامة الأداء في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4437F9F2"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ما أثر تجربة العميل وكفاءة العمليات التشغيلية مجتمعتَين على البُعد المؤسسي لاستدامة الأداء في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327C9959" w14:textId="77777777" w:rsidR="00FB0B19" w:rsidRPr="00247F76" w:rsidRDefault="00FB0B19" w:rsidP="00724BC2">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أيّ المتغيرَين المستقلَّين (تجربة العميل، كفاءة العمليات التشغيلية) أكثر تأثيراً على استدامة الأداء بأبعادها المختلفة في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w:t>
      </w:r>
    </w:p>
    <w:p w14:paraId="1D2FA9CA" w14:textId="15C81EBB"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4627780"/>
      <w:r w:rsidRPr="00247F76">
        <w:rPr>
          <w:rFonts w:ascii="Simplified Arabic" w:hAnsi="Simplified Arabic" w:cs="Simplified Arabic" w:hint="cs"/>
          <w:b/>
          <w:bCs/>
          <w:color w:val="000000" w:themeColor="text1"/>
          <w:sz w:val="36"/>
          <w:szCs w:val="36"/>
          <w:rtl/>
        </w:rPr>
        <w:t xml:space="preserve">6.1 </w:t>
      </w:r>
      <w:r w:rsidR="00FB0B19" w:rsidRPr="00247F76">
        <w:rPr>
          <w:rFonts w:ascii="Simplified Arabic" w:hAnsi="Simplified Arabic" w:cs="Simplified Arabic"/>
          <w:b/>
          <w:bCs/>
          <w:color w:val="000000" w:themeColor="text1"/>
          <w:sz w:val="36"/>
          <w:szCs w:val="36"/>
          <w:rtl/>
        </w:rPr>
        <w:t>فروض الدراسة</w:t>
      </w:r>
      <w:bookmarkEnd w:id="6"/>
    </w:p>
    <w:p w14:paraId="4891734A"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الفرض الرئيسي</w:t>
      </w:r>
      <w:r w:rsidRPr="00247F76">
        <w:rPr>
          <w:rFonts w:ascii="Simplified Arabic" w:hAnsi="Simplified Arabic" w:cs="Simplified Arabic"/>
          <w:b/>
          <w:bCs/>
          <w:color w:val="000000" w:themeColor="text1"/>
          <w:sz w:val="32"/>
          <w:szCs w:val="32"/>
        </w:rPr>
        <w:t>:</w:t>
      </w:r>
    </w:p>
    <w:p w14:paraId="0F00AD9C" w14:textId="77777777" w:rsidR="00FB0B19" w:rsidRPr="00247F76" w:rsidRDefault="00FB0B19" w:rsidP="00724BC2">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يوجد أثر ذو دلالة إحصائية عند مستوى معنوية</w:t>
      </w:r>
      <w:r w:rsidRPr="00247F76">
        <w:rPr>
          <w:rFonts w:ascii="Simplified Arabic" w:hAnsi="Simplified Arabic" w:cs="Simplified Arabic"/>
          <w:color w:val="000000" w:themeColor="text1"/>
          <w:sz w:val="28"/>
          <w:szCs w:val="28"/>
        </w:rPr>
        <w:t xml:space="preserve"> (</w:t>
      </w:r>
      <w:r w:rsidRPr="00247F76">
        <w:rPr>
          <w:rFonts w:ascii="Cambria" w:hAnsi="Cambria" w:cs="Cambria"/>
          <w:color w:val="000000" w:themeColor="text1"/>
          <w:sz w:val="28"/>
          <w:szCs w:val="28"/>
        </w:rPr>
        <w:t>α</w:t>
      </w:r>
      <w:r w:rsidRPr="00247F76">
        <w:rPr>
          <w:rFonts w:ascii="Simplified Arabic" w:hAnsi="Simplified Arabic" w:cs="Simplified Arabic"/>
          <w:color w:val="000000" w:themeColor="text1"/>
          <w:sz w:val="28"/>
          <w:szCs w:val="28"/>
        </w:rPr>
        <w:t xml:space="preserve"> </w:t>
      </w:r>
      <w:r w:rsidRPr="00247F76">
        <w:rPr>
          <w:rFonts w:ascii="Times New Roman" w:hAnsi="Times New Roman" w:cs="Times New Roman"/>
          <w:color w:val="000000" w:themeColor="text1"/>
          <w:sz w:val="28"/>
          <w:szCs w:val="28"/>
        </w:rPr>
        <w:t>≤</w:t>
      </w:r>
      <w:r w:rsidRPr="00247F76">
        <w:rPr>
          <w:rFonts w:ascii="Simplified Arabic" w:hAnsi="Simplified Arabic" w:cs="Simplified Arabic"/>
          <w:color w:val="000000" w:themeColor="text1"/>
          <w:sz w:val="28"/>
          <w:szCs w:val="28"/>
        </w:rPr>
        <w:t xml:space="preserve"> 0.05) </w:t>
      </w:r>
      <w:r w:rsidRPr="00247F76">
        <w:rPr>
          <w:rFonts w:ascii="Simplified Arabic" w:hAnsi="Simplified Arabic" w:cs="Simplified Arabic"/>
          <w:color w:val="000000" w:themeColor="text1"/>
          <w:sz w:val="28"/>
          <w:szCs w:val="28"/>
          <w:rtl/>
        </w:rPr>
        <w:t>لتجربة العميل وكفاءة العمليات التشغيلية مجتمعتَين على استدامة الأداء بأبعادها (الاقتصادي، الاجتماعي، البيئي، المؤسسي) في شركة مشاريع الترفيه السعودية</w:t>
      </w:r>
      <w:r w:rsidRPr="00247F76">
        <w:rPr>
          <w:rFonts w:ascii="Simplified Arabic" w:hAnsi="Simplified Arabic" w:cs="Simplified Arabic"/>
          <w:color w:val="000000" w:themeColor="text1"/>
          <w:sz w:val="28"/>
          <w:szCs w:val="28"/>
        </w:rPr>
        <w:t xml:space="preserve"> (SEVEN).</w:t>
      </w:r>
    </w:p>
    <w:p w14:paraId="2810F757"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ويتفرع منه الفروض الفرعية التالية</w:t>
      </w:r>
      <w:r w:rsidRPr="00247F76">
        <w:rPr>
          <w:rFonts w:ascii="Simplified Arabic" w:hAnsi="Simplified Arabic" w:cs="Simplified Arabic"/>
          <w:b/>
          <w:bCs/>
          <w:color w:val="000000" w:themeColor="text1"/>
          <w:sz w:val="28"/>
          <w:szCs w:val="28"/>
        </w:rPr>
        <w:t>:</w:t>
      </w:r>
    </w:p>
    <w:p w14:paraId="2DED8AE4" w14:textId="77777777" w:rsidR="00FB0B19" w:rsidRPr="00247F76" w:rsidRDefault="00FB0B19" w:rsidP="00724BC2">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الفرض الفرعي الأول</w:t>
      </w:r>
      <w:r w:rsidRPr="00247F76">
        <w:rPr>
          <w:rFonts w:ascii="Simplified Arabic" w:hAnsi="Simplified Arabic" w:cs="Simplified Arabic"/>
          <w:color w:val="000000" w:themeColor="text1"/>
          <w:sz w:val="28"/>
          <w:szCs w:val="28"/>
        </w:rPr>
        <w:t>: </w:t>
      </w:r>
      <w:r w:rsidRPr="00247F76">
        <w:rPr>
          <w:rFonts w:ascii="Simplified Arabic" w:hAnsi="Simplified Arabic" w:cs="Simplified Arabic"/>
          <w:color w:val="000000" w:themeColor="text1"/>
          <w:sz w:val="28"/>
          <w:szCs w:val="28"/>
          <w:rtl/>
        </w:rPr>
        <w:t>يوجد أثر ذو دلالة إحصائية عند مستوى معنوية</w:t>
      </w:r>
      <w:r w:rsidRPr="00247F76">
        <w:rPr>
          <w:rFonts w:ascii="Simplified Arabic" w:hAnsi="Simplified Arabic" w:cs="Simplified Arabic"/>
          <w:color w:val="000000" w:themeColor="text1"/>
          <w:sz w:val="28"/>
          <w:szCs w:val="28"/>
        </w:rPr>
        <w:t xml:space="preserve"> (</w:t>
      </w:r>
      <w:r w:rsidRPr="00247F76">
        <w:rPr>
          <w:rFonts w:ascii="Cambria" w:hAnsi="Cambria" w:cs="Cambria"/>
          <w:color w:val="000000" w:themeColor="text1"/>
          <w:sz w:val="28"/>
          <w:szCs w:val="28"/>
        </w:rPr>
        <w:t>α</w:t>
      </w:r>
      <w:r w:rsidRPr="00247F76">
        <w:rPr>
          <w:rFonts w:ascii="Simplified Arabic" w:hAnsi="Simplified Arabic" w:cs="Simplified Arabic"/>
          <w:color w:val="000000" w:themeColor="text1"/>
          <w:sz w:val="28"/>
          <w:szCs w:val="28"/>
        </w:rPr>
        <w:t xml:space="preserve"> </w:t>
      </w:r>
      <w:r w:rsidRPr="00247F76">
        <w:rPr>
          <w:rFonts w:ascii="Times New Roman" w:hAnsi="Times New Roman" w:cs="Times New Roman"/>
          <w:color w:val="000000" w:themeColor="text1"/>
          <w:sz w:val="28"/>
          <w:szCs w:val="28"/>
        </w:rPr>
        <w:t>≤</w:t>
      </w:r>
      <w:r w:rsidRPr="00247F76">
        <w:rPr>
          <w:rFonts w:ascii="Simplified Arabic" w:hAnsi="Simplified Arabic" w:cs="Simplified Arabic"/>
          <w:color w:val="000000" w:themeColor="text1"/>
          <w:sz w:val="28"/>
          <w:szCs w:val="28"/>
        </w:rPr>
        <w:t xml:space="preserve"> 0.05) </w:t>
      </w:r>
      <w:r w:rsidRPr="00247F76">
        <w:rPr>
          <w:rFonts w:ascii="Simplified Arabic" w:hAnsi="Simplified Arabic" w:cs="Simplified Arabic"/>
          <w:color w:val="000000" w:themeColor="text1"/>
          <w:sz w:val="28"/>
          <w:szCs w:val="28"/>
          <w:rtl/>
        </w:rPr>
        <w:t>لتجربة العميل وكفاءة العمليات التشغيلية مجتمعتَين على البُعد الاقتصادي لاستدامة الأداء في شركة مشاريع الترفيه السعودية</w:t>
      </w:r>
      <w:r w:rsidRPr="00247F76">
        <w:rPr>
          <w:rFonts w:ascii="Simplified Arabic" w:hAnsi="Simplified Arabic" w:cs="Simplified Arabic"/>
          <w:color w:val="000000" w:themeColor="text1"/>
          <w:sz w:val="28"/>
          <w:szCs w:val="28"/>
        </w:rPr>
        <w:t xml:space="preserve"> (SEVEN).</w:t>
      </w:r>
    </w:p>
    <w:p w14:paraId="0CF60ED8" w14:textId="77777777" w:rsidR="00FB0B19" w:rsidRPr="00247F76" w:rsidRDefault="00FB0B19" w:rsidP="00724BC2">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الفرض الفرعي الثاني</w:t>
      </w:r>
      <w:r w:rsidRPr="00247F76">
        <w:rPr>
          <w:rFonts w:ascii="Simplified Arabic" w:hAnsi="Simplified Arabic" w:cs="Simplified Arabic"/>
          <w:color w:val="000000" w:themeColor="text1"/>
          <w:sz w:val="28"/>
          <w:szCs w:val="28"/>
        </w:rPr>
        <w:t>: </w:t>
      </w:r>
      <w:r w:rsidRPr="00247F76">
        <w:rPr>
          <w:rFonts w:ascii="Simplified Arabic" w:hAnsi="Simplified Arabic" w:cs="Simplified Arabic"/>
          <w:color w:val="000000" w:themeColor="text1"/>
          <w:sz w:val="28"/>
          <w:szCs w:val="28"/>
          <w:rtl/>
        </w:rPr>
        <w:t>يوجد أثر ذو دلالة إحصائية عند مستوى معنوية</w:t>
      </w:r>
      <w:r w:rsidRPr="00247F76">
        <w:rPr>
          <w:rFonts w:ascii="Simplified Arabic" w:hAnsi="Simplified Arabic" w:cs="Simplified Arabic"/>
          <w:color w:val="000000" w:themeColor="text1"/>
          <w:sz w:val="28"/>
          <w:szCs w:val="28"/>
        </w:rPr>
        <w:t xml:space="preserve"> (</w:t>
      </w:r>
      <w:r w:rsidRPr="00247F76">
        <w:rPr>
          <w:rFonts w:ascii="Cambria" w:hAnsi="Cambria" w:cs="Cambria"/>
          <w:color w:val="000000" w:themeColor="text1"/>
          <w:sz w:val="28"/>
          <w:szCs w:val="28"/>
        </w:rPr>
        <w:t>α</w:t>
      </w:r>
      <w:r w:rsidRPr="00247F76">
        <w:rPr>
          <w:rFonts w:ascii="Simplified Arabic" w:hAnsi="Simplified Arabic" w:cs="Simplified Arabic"/>
          <w:color w:val="000000" w:themeColor="text1"/>
          <w:sz w:val="28"/>
          <w:szCs w:val="28"/>
        </w:rPr>
        <w:t xml:space="preserve"> </w:t>
      </w:r>
      <w:r w:rsidRPr="00247F76">
        <w:rPr>
          <w:rFonts w:ascii="Times New Roman" w:hAnsi="Times New Roman" w:cs="Times New Roman"/>
          <w:color w:val="000000" w:themeColor="text1"/>
          <w:sz w:val="28"/>
          <w:szCs w:val="28"/>
        </w:rPr>
        <w:t>≤</w:t>
      </w:r>
      <w:r w:rsidRPr="00247F76">
        <w:rPr>
          <w:rFonts w:ascii="Simplified Arabic" w:hAnsi="Simplified Arabic" w:cs="Simplified Arabic"/>
          <w:color w:val="000000" w:themeColor="text1"/>
          <w:sz w:val="28"/>
          <w:szCs w:val="28"/>
        </w:rPr>
        <w:t xml:space="preserve"> 0.05) </w:t>
      </w:r>
      <w:r w:rsidRPr="00247F76">
        <w:rPr>
          <w:rFonts w:ascii="Simplified Arabic" w:hAnsi="Simplified Arabic" w:cs="Simplified Arabic"/>
          <w:color w:val="000000" w:themeColor="text1"/>
          <w:sz w:val="28"/>
          <w:szCs w:val="28"/>
          <w:rtl/>
        </w:rPr>
        <w:t>لتجربة العميل وكفاءة العمليات التشغيلية مجتمعتَين على البُعد الاجتماعي لاستدامة الأداء في شركة مشاريع الترفيه السعودية</w:t>
      </w:r>
      <w:r w:rsidRPr="00247F76">
        <w:rPr>
          <w:rFonts w:ascii="Simplified Arabic" w:hAnsi="Simplified Arabic" w:cs="Simplified Arabic"/>
          <w:color w:val="000000" w:themeColor="text1"/>
          <w:sz w:val="28"/>
          <w:szCs w:val="28"/>
        </w:rPr>
        <w:t xml:space="preserve"> (SEVEN).</w:t>
      </w:r>
    </w:p>
    <w:p w14:paraId="56A428EB" w14:textId="77777777" w:rsidR="00FB0B19" w:rsidRPr="00247F76" w:rsidRDefault="00FB0B19" w:rsidP="00724BC2">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الفرض الفرعي الثالث</w:t>
      </w:r>
      <w:r w:rsidRPr="00247F76">
        <w:rPr>
          <w:rFonts w:ascii="Simplified Arabic" w:hAnsi="Simplified Arabic" w:cs="Simplified Arabic"/>
          <w:color w:val="000000" w:themeColor="text1"/>
          <w:sz w:val="28"/>
          <w:szCs w:val="28"/>
        </w:rPr>
        <w:t>: </w:t>
      </w:r>
      <w:r w:rsidRPr="00247F76">
        <w:rPr>
          <w:rFonts w:ascii="Simplified Arabic" w:hAnsi="Simplified Arabic" w:cs="Simplified Arabic"/>
          <w:color w:val="000000" w:themeColor="text1"/>
          <w:sz w:val="28"/>
          <w:szCs w:val="28"/>
          <w:rtl/>
        </w:rPr>
        <w:t>يوجد أثر ذو دلالة إحصائية عند مستوى معنوية</w:t>
      </w:r>
      <w:r w:rsidRPr="00247F76">
        <w:rPr>
          <w:rFonts w:ascii="Simplified Arabic" w:hAnsi="Simplified Arabic" w:cs="Simplified Arabic"/>
          <w:color w:val="000000" w:themeColor="text1"/>
          <w:sz w:val="28"/>
          <w:szCs w:val="28"/>
        </w:rPr>
        <w:t xml:space="preserve"> (</w:t>
      </w:r>
      <w:r w:rsidRPr="00247F76">
        <w:rPr>
          <w:rFonts w:ascii="Cambria" w:hAnsi="Cambria" w:cs="Cambria"/>
          <w:color w:val="000000" w:themeColor="text1"/>
          <w:sz w:val="28"/>
          <w:szCs w:val="28"/>
        </w:rPr>
        <w:t>α</w:t>
      </w:r>
      <w:r w:rsidRPr="00247F76">
        <w:rPr>
          <w:rFonts w:ascii="Simplified Arabic" w:hAnsi="Simplified Arabic" w:cs="Simplified Arabic"/>
          <w:color w:val="000000" w:themeColor="text1"/>
          <w:sz w:val="28"/>
          <w:szCs w:val="28"/>
        </w:rPr>
        <w:t xml:space="preserve"> </w:t>
      </w:r>
      <w:r w:rsidRPr="00247F76">
        <w:rPr>
          <w:rFonts w:ascii="Times New Roman" w:hAnsi="Times New Roman" w:cs="Times New Roman"/>
          <w:color w:val="000000" w:themeColor="text1"/>
          <w:sz w:val="28"/>
          <w:szCs w:val="28"/>
        </w:rPr>
        <w:t>≤</w:t>
      </w:r>
      <w:r w:rsidRPr="00247F76">
        <w:rPr>
          <w:rFonts w:ascii="Simplified Arabic" w:hAnsi="Simplified Arabic" w:cs="Simplified Arabic"/>
          <w:color w:val="000000" w:themeColor="text1"/>
          <w:sz w:val="28"/>
          <w:szCs w:val="28"/>
        </w:rPr>
        <w:t xml:space="preserve"> 0.05) </w:t>
      </w:r>
      <w:r w:rsidRPr="00247F76">
        <w:rPr>
          <w:rFonts w:ascii="Simplified Arabic" w:hAnsi="Simplified Arabic" w:cs="Simplified Arabic"/>
          <w:color w:val="000000" w:themeColor="text1"/>
          <w:sz w:val="28"/>
          <w:szCs w:val="28"/>
          <w:rtl/>
        </w:rPr>
        <w:t>لتجربة العميل وكفاءة العمليات التشغيلية مجتمعتَين على البُعد البيئي لاستدامة الأداء في شركة مشاريع الترفيه السعودية</w:t>
      </w:r>
      <w:r w:rsidRPr="00247F76">
        <w:rPr>
          <w:rFonts w:ascii="Simplified Arabic" w:hAnsi="Simplified Arabic" w:cs="Simplified Arabic"/>
          <w:color w:val="000000" w:themeColor="text1"/>
          <w:sz w:val="28"/>
          <w:szCs w:val="28"/>
        </w:rPr>
        <w:t xml:space="preserve"> (SEVEN).</w:t>
      </w:r>
    </w:p>
    <w:p w14:paraId="72C29EE7" w14:textId="77777777" w:rsidR="00FB0B19" w:rsidRPr="00247F76" w:rsidRDefault="00FB0B19" w:rsidP="00724BC2">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الفرض الفرعي الرابع</w:t>
      </w:r>
      <w:r w:rsidRPr="00247F76">
        <w:rPr>
          <w:rFonts w:ascii="Simplified Arabic" w:hAnsi="Simplified Arabic" w:cs="Simplified Arabic"/>
          <w:color w:val="000000" w:themeColor="text1"/>
          <w:sz w:val="28"/>
          <w:szCs w:val="28"/>
        </w:rPr>
        <w:t>: </w:t>
      </w:r>
      <w:r w:rsidRPr="00247F76">
        <w:rPr>
          <w:rFonts w:ascii="Simplified Arabic" w:hAnsi="Simplified Arabic" w:cs="Simplified Arabic"/>
          <w:color w:val="000000" w:themeColor="text1"/>
          <w:sz w:val="28"/>
          <w:szCs w:val="28"/>
          <w:rtl/>
        </w:rPr>
        <w:t>يوجد أثر ذو دلالة إحصائية عند مستوى معنوية</w:t>
      </w:r>
      <w:r w:rsidRPr="00247F76">
        <w:rPr>
          <w:rFonts w:ascii="Simplified Arabic" w:hAnsi="Simplified Arabic" w:cs="Simplified Arabic"/>
          <w:color w:val="000000" w:themeColor="text1"/>
          <w:sz w:val="28"/>
          <w:szCs w:val="28"/>
        </w:rPr>
        <w:t xml:space="preserve"> (</w:t>
      </w:r>
      <w:r w:rsidRPr="00247F76">
        <w:rPr>
          <w:rFonts w:ascii="Cambria" w:hAnsi="Cambria" w:cs="Cambria"/>
          <w:color w:val="000000" w:themeColor="text1"/>
          <w:sz w:val="28"/>
          <w:szCs w:val="28"/>
        </w:rPr>
        <w:t>α</w:t>
      </w:r>
      <w:r w:rsidRPr="00247F76">
        <w:rPr>
          <w:rFonts w:ascii="Simplified Arabic" w:hAnsi="Simplified Arabic" w:cs="Simplified Arabic"/>
          <w:color w:val="000000" w:themeColor="text1"/>
          <w:sz w:val="28"/>
          <w:szCs w:val="28"/>
        </w:rPr>
        <w:t xml:space="preserve"> </w:t>
      </w:r>
      <w:r w:rsidRPr="00247F76">
        <w:rPr>
          <w:rFonts w:ascii="Times New Roman" w:hAnsi="Times New Roman" w:cs="Times New Roman"/>
          <w:color w:val="000000" w:themeColor="text1"/>
          <w:sz w:val="28"/>
          <w:szCs w:val="28"/>
        </w:rPr>
        <w:t>≤</w:t>
      </w:r>
      <w:r w:rsidRPr="00247F76">
        <w:rPr>
          <w:rFonts w:ascii="Simplified Arabic" w:hAnsi="Simplified Arabic" w:cs="Simplified Arabic"/>
          <w:color w:val="000000" w:themeColor="text1"/>
          <w:sz w:val="28"/>
          <w:szCs w:val="28"/>
        </w:rPr>
        <w:t xml:space="preserve"> 0.05) </w:t>
      </w:r>
      <w:r w:rsidRPr="00247F76">
        <w:rPr>
          <w:rFonts w:ascii="Simplified Arabic" w:hAnsi="Simplified Arabic" w:cs="Simplified Arabic"/>
          <w:color w:val="000000" w:themeColor="text1"/>
          <w:sz w:val="28"/>
          <w:szCs w:val="28"/>
          <w:rtl/>
        </w:rPr>
        <w:t>لتجربة العميل وكفاءة العمليات التشغيلية مجتمعتَين على البُعد المؤسسي لاستدامة الأداء في شركة مشاريع الترفيه السعودية</w:t>
      </w:r>
      <w:r w:rsidRPr="00247F76">
        <w:rPr>
          <w:rFonts w:ascii="Simplified Arabic" w:hAnsi="Simplified Arabic" w:cs="Simplified Arabic"/>
          <w:color w:val="000000" w:themeColor="text1"/>
          <w:sz w:val="28"/>
          <w:szCs w:val="28"/>
        </w:rPr>
        <w:t xml:space="preserve"> (SEVEN).</w:t>
      </w:r>
    </w:p>
    <w:p w14:paraId="0B0811AB" w14:textId="0151C65B"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627781"/>
      <w:r w:rsidRPr="00247F76">
        <w:rPr>
          <w:rFonts w:ascii="Simplified Arabic" w:hAnsi="Simplified Arabic" w:cs="Simplified Arabic" w:hint="cs"/>
          <w:b/>
          <w:bCs/>
          <w:color w:val="000000" w:themeColor="text1"/>
          <w:sz w:val="36"/>
          <w:szCs w:val="36"/>
          <w:rtl/>
          <w:lang w:bidi="ar-EG"/>
        </w:rPr>
        <w:t>7.1</w:t>
      </w:r>
      <w:r w:rsidR="00360AB1" w:rsidRPr="00247F76">
        <w:rPr>
          <w:rFonts w:ascii="Simplified Arabic" w:hAnsi="Simplified Arabic" w:cs="Simplified Arabic"/>
          <w:b/>
          <w:bCs/>
          <w:color w:val="000000" w:themeColor="text1"/>
          <w:sz w:val="36"/>
          <w:szCs w:val="36"/>
          <w:rtl/>
        </w:rPr>
        <w:t xml:space="preserve"> </w:t>
      </w:r>
      <w:r w:rsidR="00FB0B19" w:rsidRPr="00247F76">
        <w:rPr>
          <w:rFonts w:ascii="Simplified Arabic" w:hAnsi="Simplified Arabic" w:cs="Simplified Arabic"/>
          <w:b/>
          <w:bCs/>
          <w:color w:val="000000" w:themeColor="text1"/>
          <w:sz w:val="36"/>
          <w:szCs w:val="36"/>
          <w:rtl/>
        </w:rPr>
        <w:t>الدراسات السابقة</w:t>
      </w:r>
      <w:bookmarkEnd w:id="7"/>
    </w:p>
    <w:p w14:paraId="3B5EA419" w14:textId="13246731"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تُقسَّم الدراسات السابقة في هذا البحث إلى ثلاثة محاور رئيسية: المحور الأول يتناول الدراسات المتعلقة بالمتغير المستقل الأول (تجربة العميل) وعلاقته بمتغيرات أخرى، والمحور الثاني يتناول الدراسات المتعلقة </w:t>
      </w:r>
      <w:r w:rsidRPr="00247F76">
        <w:rPr>
          <w:rFonts w:ascii="Simplified Arabic" w:hAnsi="Simplified Arabic" w:cs="Simplified Arabic"/>
          <w:color w:val="000000" w:themeColor="text1"/>
          <w:sz w:val="28"/>
          <w:szCs w:val="28"/>
          <w:rtl/>
        </w:rPr>
        <w:lastRenderedPageBreak/>
        <w:t>بالمتغير المستقل الثاني (كفاءة العمليات التشغيلية) وعلاقته بمتغيرات أخرى، والمحور الثالث يتناول الدراسات المتعلقة بالمتغير التابع (استدامة الأداء) وعلاقته بمتغيرات أخرى. وفيما يلي عرض تفصيلي لهذه الدراسات</w:t>
      </w:r>
      <w:r w:rsidRPr="00247F76">
        <w:rPr>
          <w:rFonts w:ascii="Simplified Arabic" w:hAnsi="Simplified Arabic" w:cs="Simplified Arabic"/>
          <w:color w:val="000000" w:themeColor="text1"/>
          <w:sz w:val="28"/>
          <w:szCs w:val="28"/>
        </w:rPr>
        <w:t>:</w:t>
      </w:r>
    </w:p>
    <w:p w14:paraId="38CA152B"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المحور الأول: الدراسات المتعلقة بتجربة العميل وعلاقتها بمتغيرات أخرى</w:t>
      </w:r>
    </w:p>
    <w:p w14:paraId="3B9AF467"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الأولى: دراسة القحطاني</w:t>
      </w:r>
      <w:r w:rsidRPr="00247F76">
        <w:rPr>
          <w:rFonts w:ascii="Simplified Arabic" w:hAnsi="Simplified Arabic" w:cs="Simplified Arabic"/>
          <w:b/>
          <w:bCs/>
          <w:color w:val="000000" w:themeColor="text1"/>
          <w:sz w:val="28"/>
          <w:szCs w:val="28"/>
        </w:rPr>
        <w:t xml:space="preserve"> (2012)</w:t>
      </w:r>
    </w:p>
    <w:p w14:paraId="429EEED5"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أثر تجربة العميل بأبعادها (التجربة الحسية، التجربة العاطفية، التجربة الفكرية، التجربة السلوكية، التجربة الاجتماعية) على قرار إعادة الشراء لأجهزة الهاتف المحمول في السوق السعودي. واستخدمت الدراسة المنهج الوصفي التحليلي بالاعتماد على الاستبانة أداةً رئيسية لجمع البيانات، وتكونت عينة الدراسة من (400) مستهلك من مستخدمي أجهزة الهاتف المحمول في المملكة العربية السعودية. وتوصلت نتائج الدراسة إلى وجود أثر ذي دلالة إحصائية لأبعاد تجربة العميل مجتمعةً على قرار إعادة الشراء، حيث كان البُعد العاطفي والبُعد الحسي الأكثر تأثيراً على قرار إعادة الشراء. وأوصت الدراسة الشركات المصنعة والموزعة لأجهزة الهاتف المحمول بضرورة الاهتمام ببناء تجربة عميل متكاملة تُغطي الأبعاد الحسية والعاطفية والفكرية والسلوكية والاجتماعية، وتصميم برامج تسويقية تُعزّز الارتباط العاطفي بالعلامة التجارية، مع الاستثمار في تدريب الكوادر </w:t>
      </w:r>
      <w:proofErr w:type="spellStart"/>
      <w:r w:rsidRPr="00247F76">
        <w:rPr>
          <w:rFonts w:ascii="Simplified Arabic" w:hAnsi="Simplified Arabic" w:cs="Simplified Arabic"/>
          <w:color w:val="000000" w:themeColor="text1"/>
          <w:sz w:val="28"/>
          <w:szCs w:val="28"/>
          <w:rtl/>
        </w:rPr>
        <w:t>البيعية</w:t>
      </w:r>
      <w:proofErr w:type="spellEnd"/>
      <w:r w:rsidRPr="00247F76">
        <w:rPr>
          <w:rFonts w:ascii="Simplified Arabic" w:hAnsi="Simplified Arabic" w:cs="Simplified Arabic"/>
          <w:color w:val="000000" w:themeColor="text1"/>
          <w:sz w:val="28"/>
          <w:szCs w:val="28"/>
          <w:rtl/>
        </w:rPr>
        <w:t xml:space="preserve"> لتقديم تجربة استثنائية للعميل</w:t>
      </w:r>
      <w:r w:rsidRPr="00247F76">
        <w:rPr>
          <w:rFonts w:ascii="Simplified Arabic" w:hAnsi="Simplified Arabic" w:cs="Simplified Arabic"/>
          <w:color w:val="000000" w:themeColor="text1"/>
          <w:sz w:val="28"/>
          <w:szCs w:val="28"/>
        </w:rPr>
        <w:t>.</w:t>
      </w:r>
    </w:p>
    <w:p w14:paraId="663D2BEE"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الثانية: دراسة عبدالخالق والبنا </w:t>
      </w:r>
      <w:proofErr w:type="spellStart"/>
      <w:r w:rsidRPr="00247F76">
        <w:rPr>
          <w:rFonts w:ascii="Simplified Arabic" w:hAnsi="Simplified Arabic" w:cs="Simplified Arabic"/>
          <w:b/>
          <w:bCs/>
          <w:color w:val="000000" w:themeColor="text1"/>
          <w:sz w:val="28"/>
          <w:szCs w:val="28"/>
          <w:rtl/>
        </w:rPr>
        <w:t>والسطوحي</w:t>
      </w:r>
      <w:proofErr w:type="spellEnd"/>
      <w:r w:rsidRPr="00247F76">
        <w:rPr>
          <w:rFonts w:ascii="Simplified Arabic" w:hAnsi="Simplified Arabic" w:cs="Simplified Arabic"/>
          <w:b/>
          <w:bCs/>
          <w:color w:val="000000" w:themeColor="text1"/>
          <w:sz w:val="28"/>
          <w:szCs w:val="28"/>
        </w:rPr>
        <w:t xml:space="preserve"> (2023)</w:t>
      </w:r>
    </w:p>
    <w:p w14:paraId="53CB3F66"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أثر تجربة العميل بأبعادها (البُعد الحسي، البُعد العاطفي، البُعد المعرفي، البُعد السلوكي، البُعد العلائقي) على شخصية العلامة التجارية بالتطبيق على ركاب شركات الطيران في مصر. واستخدمت الدراسة المنهج الوصفي التحليلي، وتكونت عينة الدراسة من (384) مبحوثاً من ركاب شركات الطيران العاملة في مصر، وجُمعت البيانات عن طريق استبانة إلكترونية. وتوصلت نتائج الدراسة إلى وجود أثر إيجابي ذي دلالة إحصائية لجميع أبعاد تجربة العميل على شخصية العلامة التجارية، وكان البُعد العاطفي هو الأكثر تأثيراً، يليه البُعد العلائقي، ثم الحسي والمعرفي والسلوكي. وأوصت الدراسة شركات الطيران المصرية بضرورة تصميم رحلة عميل متكاملة تراعي البُعدين العاطفي والعلائقي بشكل خاص، وتطوير بيئة الطائرة والخدمات المقدَّمة قبل الرحلة </w:t>
      </w:r>
      <w:proofErr w:type="spellStart"/>
      <w:r w:rsidRPr="00247F76">
        <w:rPr>
          <w:rFonts w:ascii="Simplified Arabic" w:hAnsi="Simplified Arabic" w:cs="Simplified Arabic"/>
          <w:color w:val="000000" w:themeColor="text1"/>
          <w:sz w:val="28"/>
          <w:szCs w:val="28"/>
          <w:rtl/>
        </w:rPr>
        <w:t>وأثناءها</w:t>
      </w:r>
      <w:proofErr w:type="spellEnd"/>
      <w:r w:rsidRPr="00247F76">
        <w:rPr>
          <w:rFonts w:ascii="Simplified Arabic" w:hAnsi="Simplified Arabic" w:cs="Simplified Arabic"/>
          <w:color w:val="000000" w:themeColor="text1"/>
          <w:sz w:val="28"/>
          <w:szCs w:val="28"/>
          <w:rtl/>
        </w:rPr>
        <w:t xml:space="preserve"> وبعدها بما يعكس شخصية متميزة للعلامة التجارية</w:t>
      </w:r>
      <w:r w:rsidRPr="00247F76">
        <w:rPr>
          <w:rFonts w:ascii="Simplified Arabic" w:hAnsi="Simplified Arabic" w:cs="Simplified Arabic"/>
          <w:color w:val="000000" w:themeColor="text1"/>
          <w:sz w:val="28"/>
          <w:szCs w:val="28"/>
        </w:rPr>
        <w:t>.</w:t>
      </w:r>
    </w:p>
    <w:p w14:paraId="374C0226"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lastRenderedPageBreak/>
        <w:t>الدراسة الثالثة: دراسة العريفي وجادو</w:t>
      </w:r>
      <w:r w:rsidRPr="00247F76">
        <w:rPr>
          <w:rFonts w:ascii="Simplified Arabic" w:hAnsi="Simplified Arabic" w:cs="Simplified Arabic"/>
          <w:b/>
          <w:bCs/>
          <w:color w:val="000000" w:themeColor="text1"/>
          <w:sz w:val="28"/>
          <w:szCs w:val="28"/>
        </w:rPr>
        <w:t xml:space="preserve"> (2024)</w:t>
      </w:r>
    </w:p>
    <w:p w14:paraId="79FB3A54"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أثر خدمات ما قبل البيع بأبعادها (الاستشارات الفنية، تصميم المنتج، عينات المنتج، دراسة احتياجات العميل) في تحسين تجربة عميل شركات التغليف في قطاع الكرتون المضلع بالمملكة العربية السعودية. واستخدمت الدراسة المنهج الوصفي التحليلي، وتكونت عينة الدراسة من (210) عميل من عملاء شركات التغليف المتخصصة في الكرتون المضلع في المملكة العربية السعودية. وتوصلت نتائج الدراسة إلى وجود أثر إيجابي ذي دلالة إحصائية لخدمات ما قبل البيع على تجربة العميل، حيث جاء بُعد دراسة احتياجات العميل في المرتبة الأولى، يليه تصميم المنتج، ثم عينات المنتج، فالاستشارات الفنية. وأوصت الدراسة شركات التغليف بضرورة الاستثمار في تطوير خدمات ما قبل البيع من خلال الفهم المسبق لاحتياجات العملاء وتقديم حلول تغليف مبتكرة ومصممة خصيصاً لكل عميل، وتخصيص فرق فنية استشارية متخصصة لدعم العميل قبل اتخاذ قرار الشراء</w:t>
      </w:r>
      <w:r w:rsidRPr="00247F76">
        <w:rPr>
          <w:rFonts w:ascii="Simplified Arabic" w:hAnsi="Simplified Arabic" w:cs="Simplified Arabic"/>
          <w:color w:val="000000" w:themeColor="text1"/>
          <w:sz w:val="28"/>
          <w:szCs w:val="28"/>
        </w:rPr>
        <w:t>.</w:t>
      </w:r>
    </w:p>
    <w:p w14:paraId="35F99024"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الرابعة: دراسة </w:t>
      </w:r>
      <w:proofErr w:type="spellStart"/>
      <w:r w:rsidRPr="00247F76">
        <w:rPr>
          <w:rFonts w:ascii="Simplified Arabic" w:hAnsi="Simplified Arabic" w:cs="Simplified Arabic"/>
          <w:b/>
          <w:bCs/>
          <w:color w:val="000000" w:themeColor="text1"/>
          <w:sz w:val="28"/>
          <w:szCs w:val="28"/>
          <w:rtl/>
        </w:rPr>
        <w:t>قندوز</w:t>
      </w:r>
      <w:proofErr w:type="spellEnd"/>
      <w:r w:rsidRPr="00247F76">
        <w:rPr>
          <w:rFonts w:ascii="Simplified Arabic" w:hAnsi="Simplified Arabic" w:cs="Simplified Arabic"/>
          <w:b/>
          <w:bCs/>
          <w:color w:val="000000" w:themeColor="text1"/>
          <w:sz w:val="28"/>
          <w:szCs w:val="28"/>
        </w:rPr>
        <w:t xml:space="preserve"> (2024)</w:t>
      </w:r>
    </w:p>
    <w:p w14:paraId="421B9702"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دور تخصيص تجربة العميل المعززة بالذكاء الاصطناعي بأبعادها (التخصيص الذكي للمحتوى، توقّع سلوك العميل، أنظمة التوصية، المساعدين الافتراضيين) كميزة تنافسية مستدامة للصناعة التسويقية. واستخدمت الدراسة المنهج الوصفي التحليلي المدعم بمراجعة مكتبية شاملة للأدبيات المتخصصة، إلى جانب تحليل حالات دراسية لعدد من الشركات الرائدة عالمياً في توظيف الذكاء الاصطناعي في تجربة العميل. وتوصلت نتائج الدراسة إلى أن تخصيص تجربة العميل المعزَّز بالذكاء الاصطناعي يُشكّل مصدراً قوياً للميزة التنافسية المستدامة عبر تحسين الاستهداف التسويقي وزيادة معدلات الاحتفاظ بالعملاء وتعميق الولاء للعلامة التجارية. وأوصت الدراسة المؤسسات التسويقية بضرورة تبني تقنيات الذكاء الاصطناعي في رسم رحلة العميل، وتوظيف تحليلات البيانات الضخمة في فهم سلوك العميل بشكل استباقي، مع الاستثمار في بناء الكفاءات البشرية القادرة على إدارة هذه التقنيات</w:t>
      </w:r>
      <w:r w:rsidRPr="00247F76">
        <w:rPr>
          <w:rFonts w:ascii="Simplified Arabic" w:hAnsi="Simplified Arabic" w:cs="Simplified Arabic"/>
          <w:color w:val="000000" w:themeColor="text1"/>
          <w:sz w:val="28"/>
          <w:szCs w:val="28"/>
        </w:rPr>
        <w:t>.</w:t>
      </w:r>
    </w:p>
    <w:p w14:paraId="377D1114"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الخامسة: دراسة كامل وعبدالعزيز وصقر </w:t>
      </w:r>
      <w:proofErr w:type="spellStart"/>
      <w:r w:rsidRPr="00247F76">
        <w:rPr>
          <w:rFonts w:ascii="Simplified Arabic" w:hAnsi="Simplified Arabic" w:cs="Simplified Arabic"/>
          <w:b/>
          <w:bCs/>
          <w:color w:val="000000" w:themeColor="text1"/>
          <w:sz w:val="28"/>
          <w:szCs w:val="28"/>
          <w:rtl/>
        </w:rPr>
        <w:t>والقشلان</w:t>
      </w:r>
      <w:proofErr w:type="spellEnd"/>
      <w:r w:rsidRPr="00247F76">
        <w:rPr>
          <w:rFonts w:ascii="Simplified Arabic" w:hAnsi="Simplified Arabic" w:cs="Simplified Arabic"/>
          <w:b/>
          <w:bCs/>
          <w:color w:val="000000" w:themeColor="text1"/>
          <w:sz w:val="28"/>
          <w:szCs w:val="28"/>
        </w:rPr>
        <w:t xml:space="preserve"> (2025)</w:t>
      </w:r>
    </w:p>
    <w:p w14:paraId="5404EE94"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تأثير تحليل بيانات الأعمال الرقمية بأبعاده (تحليل البيانات الوصفية، التحليل التشخيصي، التحليل </w:t>
      </w:r>
      <w:proofErr w:type="spellStart"/>
      <w:r w:rsidRPr="00247F76">
        <w:rPr>
          <w:rFonts w:ascii="Simplified Arabic" w:hAnsi="Simplified Arabic" w:cs="Simplified Arabic"/>
          <w:color w:val="000000" w:themeColor="text1"/>
          <w:sz w:val="28"/>
          <w:szCs w:val="28"/>
          <w:rtl/>
        </w:rPr>
        <w:t>التنبؤي</w:t>
      </w:r>
      <w:proofErr w:type="spellEnd"/>
      <w:r w:rsidRPr="00247F76">
        <w:rPr>
          <w:rFonts w:ascii="Simplified Arabic" w:hAnsi="Simplified Arabic" w:cs="Simplified Arabic"/>
          <w:color w:val="000000" w:themeColor="text1"/>
          <w:sz w:val="28"/>
          <w:szCs w:val="28"/>
          <w:rtl/>
        </w:rPr>
        <w:t xml:space="preserve">، التحليل الإرشادي) على تجربة العميل في القطاع المصرفي. واستخدمت الدراسة المنهج الوصفي التحليلي، وتكونت عينة الدراسة من (385) مفردة من </w:t>
      </w:r>
      <w:r w:rsidRPr="00247F76">
        <w:rPr>
          <w:rFonts w:ascii="Simplified Arabic" w:hAnsi="Simplified Arabic" w:cs="Simplified Arabic"/>
          <w:color w:val="000000" w:themeColor="text1"/>
          <w:sz w:val="28"/>
          <w:szCs w:val="28"/>
          <w:rtl/>
        </w:rPr>
        <w:lastRenderedPageBreak/>
        <w:t xml:space="preserve">عملاء البنوك التجارية العاملة في مصر. وتوصلت نتائج الدراسة إلى وجود تأثير إيجابي ذي دلالة إحصائية لأبعاد تحليل بيانات الأعمال الرقمية مجتمعةً على تجربة العميل، حيث كان التحليل </w:t>
      </w:r>
      <w:proofErr w:type="spellStart"/>
      <w:r w:rsidRPr="00247F76">
        <w:rPr>
          <w:rFonts w:ascii="Simplified Arabic" w:hAnsi="Simplified Arabic" w:cs="Simplified Arabic"/>
          <w:color w:val="000000" w:themeColor="text1"/>
          <w:sz w:val="28"/>
          <w:szCs w:val="28"/>
          <w:rtl/>
        </w:rPr>
        <w:t>التنبؤي</w:t>
      </w:r>
      <w:proofErr w:type="spellEnd"/>
      <w:r w:rsidRPr="00247F76">
        <w:rPr>
          <w:rFonts w:ascii="Simplified Arabic" w:hAnsi="Simplified Arabic" w:cs="Simplified Arabic"/>
          <w:color w:val="000000" w:themeColor="text1"/>
          <w:sz w:val="28"/>
          <w:szCs w:val="28"/>
          <w:rtl/>
        </w:rPr>
        <w:t xml:space="preserve"> والإرشادي الأكثر تأثيراً في تعزيز جودة تجربة العميل المصرفي. وأوصت الدراسة البنوك التجارية بضرورة الاستثمار في بناء منظومة متكاملة لتحليل بيانات العملاء تشمل الأنواع الأربعة من التحليل، وتوظيف مخرجاتها في تصميم خدمات مصرفية شخصية ومخصصة لكل شريحة من العملاء، مع تطوير البنية التحتية الرقمية وتأهيل الكوادر المصرفية على أدوات تحليل البيانات</w:t>
      </w:r>
      <w:r w:rsidRPr="00247F76">
        <w:rPr>
          <w:rFonts w:ascii="Simplified Arabic" w:hAnsi="Simplified Arabic" w:cs="Simplified Arabic"/>
          <w:color w:val="000000" w:themeColor="text1"/>
          <w:sz w:val="28"/>
          <w:szCs w:val="28"/>
        </w:rPr>
        <w:t>.</w:t>
      </w:r>
    </w:p>
    <w:p w14:paraId="560F6567"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المحور الثاني: الدراسات المتعلقة بكفاءة العمليات التشغيلية وعلاقتها بمتغيرات أخرى</w:t>
      </w:r>
    </w:p>
    <w:p w14:paraId="27B21276"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الأولى: دراسة السيد</w:t>
      </w:r>
      <w:r w:rsidRPr="00247F76">
        <w:rPr>
          <w:rFonts w:ascii="Simplified Arabic" w:hAnsi="Simplified Arabic" w:cs="Simplified Arabic"/>
          <w:b/>
          <w:bCs/>
          <w:color w:val="000000" w:themeColor="text1"/>
          <w:sz w:val="28"/>
          <w:szCs w:val="28"/>
        </w:rPr>
        <w:t xml:space="preserve"> (2020)</w:t>
      </w:r>
    </w:p>
    <w:p w14:paraId="757AFDE0"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دور نظام تخطيط موارد المشروع بأبعاده (تكامل البيانات، </w:t>
      </w:r>
      <w:proofErr w:type="spellStart"/>
      <w:r w:rsidRPr="00247F76">
        <w:rPr>
          <w:rFonts w:ascii="Simplified Arabic" w:hAnsi="Simplified Arabic" w:cs="Simplified Arabic"/>
          <w:color w:val="000000" w:themeColor="text1"/>
          <w:sz w:val="28"/>
          <w:szCs w:val="28"/>
          <w:rtl/>
        </w:rPr>
        <w:t>أتمتة</w:t>
      </w:r>
      <w:proofErr w:type="spellEnd"/>
      <w:r w:rsidRPr="00247F76">
        <w:rPr>
          <w:rFonts w:ascii="Simplified Arabic" w:hAnsi="Simplified Arabic" w:cs="Simplified Arabic"/>
          <w:color w:val="000000" w:themeColor="text1"/>
          <w:sz w:val="28"/>
          <w:szCs w:val="28"/>
          <w:rtl/>
        </w:rPr>
        <w:t xml:space="preserve"> العمليات، دعم اتخاذ القرار، جودة المعلومات) في رفع كفاءة العمليات والمزايا التنافسية لمنشآت الأعمال. واستخدمت الدراسة المنهج الوصفي التحليلي، وتكونت عينة الدراسة من (150) مفردة من المديرين والعاملين في عدد من منشآت الأعمال المصرية التي تُطبِّق أنظمة تخطيط موارد المشروع. وتوصلت نتائج الدراسة إلى وجود أثر إيجابي ذي دلالة إحصائية لنظام تخطيط موارد المشروع على كفاءة العمليات وعلى المزايا التنافسية للمنشآت، وأنّ تكامل البيانات </w:t>
      </w:r>
      <w:proofErr w:type="spellStart"/>
      <w:r w:rsidRPr="00247F76">
        <w:rPr>
          <w:rFonts w:ascii="Simplified Arabic" w:hAnsi="Simplified Arabic" w:cs="Simplified Arabic"/>
          <w:color w:val="000000" w:themeColor="text1"/>
          <w:sz w:val="28"/>
          <w:szCs w:val="28"/>
          <w:rtl/>
        </w:rPr>
        <w:t>وأتمتة</w:t>
      </w:r>
      <w:proofErr w:type="spellEnd"/>
      <w:r w:rsidRPr="00247F76">
        <w:rPr>
          <w:rFonts w:ascii="Simplified Arabic" w:hAnsi="Simplified Arabic" w:cs="Simplified Arabic"/>
          <w:color w:val="000000" w:themeColor="text1"/>
          <w:sz w:val="28"/>
          <w:szCs w:val="28"/>
          <w:rtl/>
        </w:rPr>
        <w:t xml:space="preserve"> العمليات كانا أكثر الأبعاد تأثيراً. وأوصت الدراسة منشآت الأعمال بضرورة تبنّي أنظمة تخطيط موارد المشروع</w:t>
      </w:r>
      <w:r w:rsidRPr="00247F76">
        <w:rPr>
          <w:rFonts w:ascii="Simplified Arabic" w:hAnsi="Simplified Arabic" w:cs="Simplified Arabic"/>
          <w:color w:val="000000" w:themeColor="text1"/>
          <w:sz w:val="28"/>
          <w:szCs w:val="28"/>
        </w:rPr>
        <w:t xml:space="preserve"> (ERP) </w:t>
      </w:r>
      <w:r w:rsidRPr="00247F76">
        <w:rPr>
          <w:rFonts w:ascii="Simplified Arabic" w:hAnsi="Simplified Arabic" w:cs="Simplified Arabic"/>
          <w:color w:val="000000" w:themeColor="text1"/>
          <w:sz w:val="28"/>
          <w:szCs w:val="28"/>
          <w:rtl/>
        </w:rPr>
        <w:t>وربطها بجميع الوحدات التشغيلية، والاستثمار في تدريب العاملين على استخدام هذه الأنظمة، وتحديثها بشكل مستمر لمواكبة التطورات التكنولوجية</w:t>
      </w:r>
      <w:r w:rsidRPr="00247F76">
        <w:rPr>
          <w:rFonts w:ascii="Simplified Arabic" w:hAnsi="Simplified Arabic" w:cs="Simplified Arabic"/>
          <w:color w:val="000000" w:themeColor="text1"/>
          <w:sz w:val="28"/>
          <w:szCs w:val="28"/>
        </w:rPr>
        <w:t>.</w:t>
      </w:r>
    </w:p>
    <w:p w14:paraId="0A6A5F62"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الثانية: دراسة راشد وفريد وجبريل</w:t>
      </w:r>
      <w:r w:rsidRPr="00247F76">
        <w:rPr>
          <w:rFonts w:ascii="Simplified Arabic" w:hAnsi="Simplified Arabic" w:cs="Simplified Arabic"/>
          <w:b/>
          <w:bCs/>
          <w:color w:val="000000" w:themeColor="text1"/>
          <w:sz w:val="28"/>
          <w:szCs w:val="28"/>
        </w:rPr>
        <w:t xml:space="preserve"> (2022)</w:t>
      </w:r>
    </w:p>
    <w:p w14:paraId="2DD9E062"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أثر العمليات التشغيلية بأبعادها (التخطيط للعمليات، جودة العمليات، مرونة العمليات، تكلفة العمليات) على تحسين أداء الصناعات المغذية للأجهزة المنزلية بالعاشر من رمضان. واستخدمت الدراسة المنهج الوصفي التحليلي، وتكونت عينة الدراسة من (220) مفردة من العاملين في المستويات الإدارية المختلفة في شركات الصناعات المغذية للأجهزة المنزلية بمنطقة العاشر من رمضان بمصر. وتوصلت نتائج الدراسة إلى وجود أثر إيجابي ذي دلالة إحصائية للعمليات التشغيلية على تحسين أداء الشركات محل الدراسة، حيث كانت جودة العمليات ومرونة العمليات من أكثر الأبعاد تأثيراً. وأوصت الدراسة الشركات الصناعية بضرورة تبنّي منهجيات حديثة في تخطيط العمليات، والاستثمار </w:t>
      </w:r>
      <w:r w:rsidRPr="00247F76">
        <w:rPr>
          <w:rFonts w:ascii="Simplified Arabic" w:hAnsi="Simplified Arabic" w:cs="Simplified Arabic"/>
          <w:color w:val="000000" w:themeColor="text1"/>
          <w:sz w:val="28"/>
          <w:szCs w:val="28"/>
          <w:rtl/>
        </w:rPr>
        <w:lastRenderedPageBreak/>
        <w:t>في نُظم مراقبة الجودة، ورفع مرونة العمليات لمواجهة تقلبات الطلب، مع العمل على خفض التكاليف التشغيلية دون المساس بالجودة</w:t>
      </w:r>
      <w:r w:rsidRPr="00247F76">
        <w:rPr>
          <w:rFonts w:ascii="Simplified Arabic" w:hAnsi="Simplified Arabic" w:cs="Simplified Arabic"/>
          <w:color w:val="000000" w:themeColor="text1"/>
          <w:sz w:val="28"/>
          <w:szCs w:val="28"/>
        </w:rPr>
        <w:t>.</w:t>
      </w:r>
    </w:p>
    <w:p w14:paraId="1A81E8C5"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الثالثة: دراسة </w:t>
      </w:r>
      <w:proofErr w:type="spellStart"/>
      <w:r w:rsidRPr="00247F76">
        <w:rPr>
          <w:rFonts w:ascii="Simplified Arabic" w:hAnsi="Simplified Arabic" w:cs="Simplified Arabic"/>
          <w:b/>
          <w:bCs/>
          <w:color w:val="000000" w:themeColor="text1"/>
          <w:sz w:val="28"/>
          <w:szCs w:val="28"/>
          <w:rtl/>
        </w:rPr>
        <w:t>الجهمي</w:t>
      </w:r>
      <w:proofErr w:type="spellEnd"/>
      <w:r w:rsidRPr="00247F76">
        <w:rPr>
          <w:rFonts w:ascii="Simplified Arabic" w:hAnsi="Simplified Arabic" w:cs="Simplified Arabic"/>
          <w:b/>
          <w:bCs/>
          <w:color w:val="000000" w:themeColor="text1"/>
          <w:sz w:val="28"/>
          <w:szCs w:val="28"/>
          <w:rtl/>
        </w:rPr>
        <w:t xml:space="preserve"> وموسى</w:t>
      </w:r>
      <w:r w:rsidRPr="00247F76">
        <w:rPr>
          <w:rFonts w:ascii="Simplified Arabic" w:hAnsi="Simplified Arabic" w:cs="Simplified Arabic"/>
          <w:b/>
          <w:bCs/>
          <w:color w:val="000000" w:themeColor="text1"/>
          <w:sz w:val="28"/>
          <w:szCs w:val="28"/>
        </w:rPr>
        <w:t xml:space="preserve"> (2023)</w:t>
      </w:r>
    </w:p>
    <w:p w14:paraId="04CB86E4"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دور كفاءة التحول الرقمي بأبعاده (البنية التحتية الرقمية، الثقافة الرقمية، القيادة الرقمية، المهارات الرقمية) في جودة العمليات التشغيلية في المؤسسات، بالتطبيق على مصرف الراجحي. واستخدمت الدراسة منهج دراسة الحالة إلى جانب المنهج الوصفي التحليلي، وتكونت عينة الدراسة من (180) مفردة من العاملين في الإدارات المختلفة في مصرف الراجحي بالمملكة العربية السعودية. وتوصلت نتائج الدراسة إلى وجود دور إيجابي وذي دلالة إحصائية لكفاءة التحول الرقمي في تحسين جودة العمليات التشغيلية بالمصرف، وأنّ البنية التحتية الرقمية والقيادة الرقمية كانا الأكثر تأثيراً. وأوصت الدراسة المصارف بضرورة الاستثمار في البنية التحتية الرقمية وبناء ثقافة تنظيمية داعمة للتحول الرقمي، وتطوير مهارات العاملين الرقمية، وتبنّي نمط قيادي يدعم الابتكار والتحول الرقمي المؤسسي</w:t>
      </w:r>
      <w:r w:rsidRPr="00247F76">
        <w:rPr>
          <w:rFonts w:ascii="Simplified Arabic" w:hAnsi="Simplified Arabic" w:cs="Simplified Arabic"/>
          <w:color w:val="000000" w:themeColor="text1"/>
          <w:sz w:val="28"/>
          <w:szCs w:val="28"/>
        </w:rPr>
        <w:t>.</w:t>
      </w:r>
    </w:p>
    <w:p w14:paraId="0F028A95"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الرابعة: دراسة الشمري</w:t>
      </w:r>
      <w:r w:rsidRPr="00247F76">
        <w:rPr>
          <w:rFonts w:ascii="Simplified Arabic" w:hAnsi="Simplified Arabic" w:cs="Simplified Arabic"/>
          <w:b/>
          <w:bCs/>
          <w:color w:val="000000" w:themeColor="text1"/>
          <w:sz w:val="28"/>
          <w:szCs w:val="28"/>
        </w:rPr>
        <w:t xml:space="preserve"> (2025)</w:t>
      </w:r>
    </w:p>
    <w:p w14:paraId="6F8B40FB"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دور الذكاء الاصطناعي بأبعاده (</w:t>
      </w:r>
      <w:proofErr w:type="spellStart"/>
      <w:r w:rsidRPr="00247F76">
        <w:rPr>
          <w:rFonts w:ascii="Simplified Arabic" w:hAnsi="Simplified Arabic" w:cs="Simplified Arabic"/>
          <w:color w:val="000000" w:themeColor="text1"/>
          <w:sz w:val="28"/>
          <w:szCs w:val="28"/>
          <w:rtl/>
        </w:rPr>
        <w:t>الأتمتة</w:t>
      </w:r>
      <w:proofErr w:type="spellEnd"/>
      <w:r w:rsidRPr="00247F76">
        <w:rPr>
          <w:rFonts w:ascii="Simplified Arabic" w:hAnsi="Simplified Arabic" w:cs="Simplified Arabic"/>
          <w:color w:val="000000" w:themeColor="text1"/>
          <w:sz w:val="28"/>
          <w:szCs w:val="28"/>
          <w:rtl/>
        </w:rPr>
        <w:t xml:space="preserve"> الذكية، التعلم الآلي، التحليل </w:t>
      </w:r>
      <w:proofErr w:type="spellStart"/>
      <w:r w:rsidRPr="00247F76">
        <w:rPr>
          <w:rFonts w:ascii="Simplified Arabic" w:hAnsi="Simplified Arabic" w:cs="Simplified Arabic"/>
          <w:color w:val="000000" w:themeColor="text1"/>
          <w:sz w:val="28"/>
          <w:szCs w:val="28"/>
          <w:rtl/>
        </w:rPr>
        <w:t>التنبؤي</w:t>
      </w:r>
      <w:proofErr w:type="spellEnd"/>
      <w:r w:rsidRPr="00247F76">
        <w:rPr>
          <w:rFonts w:ascii="Simplified Arabic" w:hAnsi="Simplified Arabic" w:cs="Simplified Arabic"/>
          <w:color w:val="000000" w:themeColor="text1"/>
          <w:sz w:val="28"/>
          <w:szCs w:val="28"/>
          <w:rtl/>
        </w:rPr>
        <w:t xml:space="preserve">، اتخاذ القرار الذكي) في رفع كفاءة العمليات الإدارية. واستخدمت الدراسة المنهج الوصفي التحليلي، وتكونت عينة الدراسة من (200) مفردة من الموظفين والإداريين في عدد من المؤسسات التي تُوظّف تطبيقات الذكاء الاصطناعي في عملياتها الإدارية. وتوصلت نتائج الدراسة إلى وجود دور إيجابي وذي دلالة إحصائية للذكاء الاصطناعي في رفع كفاءة العمليات الإدارية من خلال تسريع أداء المهام، وتقليل الأخطاء البشرية، وتحسين جودة القرارات الإدارية، وترشيد استهلاك الموارد. وأوصت الدراسة المؤسسات بضرورة تبنّي تطبيقات الذكاء الاصطناعي بشكل تدريجي في العمليات الإدارية، وتأهيل الكوادر البشرية للتعامل مع هذه التقنيات، ووضع أُطر </w:t>
      </w:r>
      <w:proofErr w:type="spellStart"/>
      <w:r w:rsidRPr="00247F76">
        <w:rPr>
          <w:rFonts w:ascii="Simplified Arabic" w:hAnsi="Simplified Arabic" w:cs="Simplified Arabic"/>
          <w:color w:val="000000" w:themeColor="text1"/>
          <w:sz w:val="28"/>
          <w:szCs w:val="28"/>
          <w:rtl/>
        </w:rPr>
        <w:t>حوكمة</w:t>
      </w:r>
      <w:proofErr w:type="spellEnd"/>
      <w:r w:rsidRPr="00247F76">
        <w:rPr>
          <w:rFonts w:ascii="Simplified Arabic" w:hAnsi="Simplified Arabic" w:cs="Simplified Arabic"/>
          <w:color w:val="000000" w:themeColor="text1"/>
          <w:sz w:val="28"/>
          <w:szCs w:val="28"/>
          <w:rtl/>
        </w:rPr>
        <w:t xml:space="preserve"> تضمن الاستخدام الأخلاقي والآمن للذكاء الاصطناعي</w:t>
      </w:r>
      <w:r w:rsidRPr="00247F76">
        <w:rPr>
          <w:rFonts w:ascii="Simplified Arabic" w:hAnsi="Simplified Arabic" w:cs="Simplified Arabic"/>
          <w:color w:val="000000" w:themeColor="text1"/>
          <w:sz w:val="28"/>
          <w:szCs w:val="28"/>
        </w:rPr>
        <w:t>.</w:t>
      </w:r>
    </w:p>
    <w:p w14:paraId="4C48C8A1"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الخامسة: دراسة خشبة وعشري </w:t>
      </w:r>
      <w:proofErr w:type="spellStart"/>
      <w:r w:rsidRPr="00247F76">
        <w:rPr>
          <w:rFonts w:ascii="Simplified Arabic" w:hAnsi="Simplified Arabic" w:cs="Simplified Arabic"/>
          <w:b/>
          <w:bCs/>
          <w:color w:val="000000" w:themeColor="text1"/>
          <w:sz w:val="28"/>
          <w:szCs w:val="28"/>
          <w:rtl/>
        </w:rPr>
        <w:t>والحشماوي</w:t>
      </w:r>
      <w:proofErr w:type="spellEnd"/>
      <w:r w:rsidRPr="00247F76">
        <w:rPr>
          <w:rFonts w:ascii="Simplified Arabic" w:hAnsi="Simplified Arabic" w:cs="Simplified Arabic"/>
          <w:b/>
          <w:bCs/>
          <w:color w:val="000000" w:themeColor="text1"/>
          <w:sz w:val="28"/>
          <w:szCs w:val="28"/>
        </w:rPr>
        <w:t xml:space="preserve"> (2025)</w:t>
      </w:r>
    </w:p>
    <w:p w14:paraId="502EA2A2" w14:textId="46087B62"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تأثير رسم خرائط الطاقة المستقبلية بأبعاده (تحليل التدفق الحالي، تحديد الفاقد، رسم الحالة المستقبلية، خطة التحسين) على تحسين كفاءة العمليات في بيئة التصنيع </w:t>
      </w:r>
      <w:proofErr w:type="spellStart"/>
      <w:r w:rsidRPr="00247F76">
        <w:rPr>
          <w:rFonts w:ascii="Simplified Arabic" w:hAnsi="Simplified Arabic" w:cs="Simplified Arabic"/>
          <w:color w:val="000000" w:themeColor="text1"/>
          <w:sz w:val="28"/>
          <w:szCs w:val="28"/>
          <w:rtl/>
        </w:rPr>
        <w:t>الليني</w:t>
      </w:r>
      <w:proofErr w:type="spellEnd"/>
      <w:r w:rsidRPr="00247F76">
        <w:rPr>
          <w:rFonts w:ascii="Simplified Arabic" w:hAnsi="Simplified Arabic" w:cs="Simplified Arabic"/>
          <w:color w:val="000000" w:themeColor="text1"/>
          <w:sz w:val="28"/>
          <w:szCs w:val="28"/>
          <w:rtl/>
        </w:rPr>
        <w:t xml:space="preserve">، </w:t>
      </w:r>
      <w:r w:rsidRPr="00247F76">
        <w:rPr>
          <w:rFonts w:ascii="Simplified Arabic" w:hAnsi="Simplified Arabic" w:cs="Simplified Arabic"/>
          <w:color w:val="000000" w:themeColor="text1"/>
          <w:sz w:val="28"/>
          <w:szCs w:val="28"/>
          <w:rtl/>
        </w:rPr>
        <w:lastRenderedPageBreak/>
        <w:t xml:space="preserve">بالتطبيق على الشركة العامة لصناعات النسيج والجلود العراقية. واستخدمت الدراسة المنهج الوصفي التحليلي التطبيقي، وتكونت عينة الدراسة من عدد من العاملين والفنيين والإداريين في الشركة العامة لصناعات النسيج والجلود العراقية. وتوصلت نتائج الدراسة إلى وجود تأثير إيجابي ذي دلالة إحصائية لرسم خرائط الطاقة المستقبلية على تحسين كفاءة العمليات في بيئة التصنيع </w:t>
      </w:r>
      <w:proofErr w:type="spellStart"/>
      <w:r w:rsidRPr="00247F76">
        <w:rPr>
          <w:rFonts w:ascii="Simplified Arabic" w:hAnsi="Simplified Arabic" w:cs="Simplified Arabic"/>
          <w:color w:val="000000" w:themeColor="text1"/>
          <w:sz w:val="28"/>
          <w:szCs w:val="28"/>
          <w:rtl/>
        </w:rPr>
        <w:t>الليني</w:t>
      </w:r>
      <w:proofErr w:type="spellEnd"/>
      <w:r w:rsidRPr="00247F76">
        <w:rPr>
          <w:rFonts w:ascii="Simplified Arabic" w:hAnsi="Simplified Arabic" w:cs="Simplified Arabic"/>
          <w:color w:val="000000" w:themeColor="text1"/>
          <w:sz w:val="28"/>
          <w:szCs w:val="28"/>
          <w:rtl/>
        </w:rPr>
        <w:t xml:space="preserve">، من خلال التقليل من الفاقد وتقصير زمن الدورة الإنتاجية ورفع الإنتاجية. وأوصت الدراسة الشركات الصناعية بضرورة تبنّي أدوات التصنيع </w:t>
      </w:r>
      <w:proofErr w:type="spellStart"/>
      <w:r w:rsidRPr="00247F76">
        <w:rPr>
          <w:rFonts w:ascii="Simplified Arabic" w:hAnsi="Simplified Arabic" w:cs="Simplified Arabic"/>
          <w:color w:val="000000" w:themeColor="text1"/>
          <w:sz w:val="28"/>
          <w:szCs w:val="28"/>
          <w:rtl/>
        </w:rPr>
        <w:t>الليني</w:t>
      </w:r>
      <w:proofErr w:type="spellEnd"/>
      <w:r w:rsidRPr="00247F76">
        <w:rPr>
          <w:rFonts w:ascii="Simplified Arabic" w:hAnsi="Simplified Arabic" w:cs="Simplified Arabic"/>
          <w:color w:val="000000" w:themeColor="text1"/>
          <w:sz w:val="28"/>
          <w:szCs w:val="28"/>
          <w:rtl/>
        </w:rPr>
        <w:t xml:space="preserve"> وبخاصة رسم خرائط تدفق القيمة والطاقة المستقبلية، وتكثيف تدريب العاملين على مفاهيم التصنيع الرشيق، ووضع خطط تحسين مستمرة للعمليات التشغيلية</w:t>
      </w:r>
      <w:r w:rsidRPr="00247F76">
        <w:rPr>
          <w:rFonts w:ascii="Simplified Arabic" w:hAnsi="Simplified Arabic" w:cs="Simplified Arabic"/>
          <w:color w:val="000000" w:themeColor="text1"/>
          <w:sz w:val="28"/>
          <w:szCs w:val="28"/>
        </w:rPr>
        <w:t>.</w:t>
      </w:r>
    </w:p>
    <w:p w14:paraId="2821F227"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المحور الثالث: الدراسات المتعلقة باستدامة الأداء وعلاقتها بمتغيرات أخرى</w:t>
      </w:r>
    </w:p>
    <w:p w14:paraId="395378B7"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الأولى: دراسة عبدالحميد وأبو طالب</w:t>
      </w:r>
      <w:r w:rsidRPr="00247F76">
        <w:rPr>
          <w:rFonts w:ascii="Simplified Arabic" w:hAnsi="Simplified Arabic" w:cs="Simplified Arabic"/>
          <w:b/>
          <w:bCs/>
          <w:color w:val="000000" w:themeColor="text1"/>
          <w:sz w:val="28"/>
          <w:szCs w:val="28"/>
        </w:rPr>
        <w:t xml:space="preserve"> (2019)</w:t>
      </w:r>
    </w:p>
    <w:p w14:paraId="524AE74F"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أبعاد أداء استدامة الشركات (البُعد الاقتصادي، البُعد البيئي، البُعد الاجتماعي، البُعد </w:t>
      </w:r>
      <w:proofErr w:type="spellStart"/>
      <w:r w:rsidRPr="00247F76">
        <w:rPr>
          <w:rFonts w:ascii="Simplified Arabic" w:hAnsi="Simplified Arabic" w:cs="Simplified Arabic"/>
          <w:color w:val="000000" w:themeColor="text1"/>
          <w:sz w:val="28"/>
          <w:szCs w:val="28"/>
          <w:rtl/>
        </w:rPr>
        <w:t>الحوكمي</w:t>
      </w:r>
      <w:proofErr w:type="spellEnd"/>
      <w:r w:rsidRPr="00247F76">
        <w:rPr>
          <w:rFonts w:ascii="Simplified Arabic" w:hAnsi="Simplified Arabic" w:cs="Simplified Arabic"/>
          <w:color w:val="000000" w:themeColor="text1"/>
          <w:sz w:val="28"/>
          <w:szCs w:val="28"/>
          <w:rtl/>
        </w:rPr>
        <w:t>) ودورها في التأثير على مستوى الاحتفاظ بالنقدية. واستخدمت الدراسة المنهج الوصفي التحليلي بالاعتماد على تحليل التقارير المالية وتقارير الاستدامة لعينة من الشركات المصرية المسجلة في البورصة خلال فترة زمنية محددة. وتوصلت نتائج الدراسة إلى وجود علاقة ذات دلالة إحصائية بين أبعاد أداء استدامة الشركات ومستوى الاحتفاظ بالنقدية، حيث أن الشركات ذات الأداء المستدام المرتفع تميل إلى الاحتفاظ بمستويات مثلى من النقدية تُمكّنها من مواجهة المخاطر واغتنام الفرص الاستثمارية. وأوصت الدراسة الشركات بضرورة تبني ممارسات الاستدامة الشاملة، والإفصاح عن تقارير الاستدامة بشفافية، ومراعاة التوازن بين الاحتفاظ بالنقدية اللازمة لدعم أنشطة الاستدامة وتحقيق العوائد للمساهمين</w:t>
      </w:r>
      <w:r w:rsidRPr="00247F76">
        <w:rPr>
          <w:rFonts w:ascii="Simplified Arabic" w:hAnsi="Simplified Arabic" w:cs="Simplified Arabic"/>
          <w:color w:val="000000" w:themeColor="text1"/>
          <w:sz w:val="28"/>
          <w:szCs w:val="28"/>
        </w:rPr>
        <w:t>.</w:t>
      </w:r>
    </w:p>
    <w:p w14:paraId="1E98B1F2"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الثانية: دراسة دريسي </w:t>
      </w:r>
      <w:proofErr w:type="spellStart"/>
      <w:r w:rsidRPr="00247F76">
        <w:rPr>
          <w:rFonts w:ascii="Simplified Arabic" w:hAnsi="Simplified Arabic" w:cs="Simplified Arabic"/>
          <w:b/>
          <w:bCs/>
          <w:color w:val="000000" w:themeColor="text1"/>
          <w:sz w:val="28"/>
          <w:szCs w:val="28"/>
          <w:rtl/>
        </w:rPr>
        <w:t>ولمطوش</w:t>
      </w:r>
      <w:proofErr w:type="spellEnd"/>
      <w:r w:rsidRPr="00247F76">
        <w:rPr>
          <w:rFonts w:ascii="Simplified Arabic" w:hAnsi="Simplified Arabic" w:cs="Simplified Arabic"/>
          <w:b/>
          <w:bCs/>
          <w:color w:val="000000" w:themeColor="text1"/>
          <w:sz w:val="28"/>
          <w:szCs w:val="28"/>
        </w:rPr>
        <w:t xml:space="preserve"> (2023)</w:t>
      </w:r>
    </w:p>
    <w:p w14:paraId="62EF4822"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هدفت هذه الدراسة إلى التعرف على دور الذكاء التنافسي بأبعاده (جمع المعلومات، تحليل المعلومات، نشر المعلومات، استخدام المعلومات) في تحقيق الأداء المستدام بالقطاع الخدماتي، بالتطبيق على مؤسسات الاتصالات بولاية أدرار الجزائرية. واستخدمت الدراسة المنهج الوصفي التحليلي، وتكونت عينة الدراسة من (85) مفردة من الإطارات والعاملين في مؤسسات الاتصالات بولاية أدرار. وتوصلت نتائج الدراسة إلى وجود دور إيجابي وذي دلالة إحصائية للذكاء التنافسي في تحقيق الأداء المستدام، وأن أبعاد الذكاء التنافسي </w:t>
      </w:r>
      <w:r w:rsidRPr="00247F76">
        <w:rPr>
          <w:rFonts w:ascii="Simplified Arabic" w:hAnsi="Simplified Arabic" w:cs="Simplified Arabic"/>
          <w:color w:val="000000" w:themeColor="text1"/>
          <w:sz w:val="28"/>
          <w:szCs w:val="28"/>
          <w:rtl/>
        </w:rPr>
        <w:lastRenderedPageBreak/>
        <w:t>تتباين في تأثيرها حيث كان تحليل المعلومات واستخدامها في اتخاذ القرار الأكثر تأثيراً. وأوصت الدراسة مؤسسات الاتصالات بضرورة إنشاء وحدات متخصصة في الذكاء التنافسي، وتوظيف تقنيات تحليل البيانات في متابعة تحركات المنافسين، ودمج مخرجات الذكاء التنافسي في التخطيط الاستراتيجي لتحقيق أداء مستدام</w:t>
      </w:r>
      <w:r w:rsidRPr="00247F76">
        <w:rPr>
          <w:rFonts w:ascii="Simplified Arabic" w:hAnsi="Simplified Arabic" w:cs="Simplified Arabic"/>
          <w:color w:val="000000" w:themeColor="text1"/>
          <w:sz w:val="28"/>
          <w:szCs w:val="28"/>
        </w:rPr>
        <w:t>.</w:t>
      </w:r>
    </w:p>
    <w:p w14:paraId="10AF3B89"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الثالثة: دراسة خلف والغريب</w:t>
      </w:r>
      <w:r w:rsidRPr="00247F76">
        <w:rPr>
          <w:rFonts w:ascii="Simplified Arabic" w:hAnsi="Simplified Arabic" w:cs="Simplified Arabic"/>
          <w:b/>
          <w:bCs/>
          <w:color w:val="000000" w:themeColor="text1"/>
          <w:sz w:val="28"/>
          <w:szCs w:val="28"/>
        </w:rPr>
        <w:t xml:space="preserve"> (2023)</w:t>
      </w:r>
    </w:p>
    <w:p w14:paraId="2D8BC1ED"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دور ممارسات الموارد البشرية بأبعادها (الاستقطاب والتعيين، التدريب والتطوير، تقييم الأداء، التعويضات والحوافز) في استدامة الأداء، من خلال دراسة ميدانية لآراء عينة من العاملين في المنظمات التجارية العراقية. واستخدمت الدراسة المنهج الوصفي التحليلي، وتكونت عينة الدراسة من مجموعة من العاملين في عدد من المنظمات التجارية العراقية. وتوصلت نتائج الدراسة إلى وجود دور إيجابي وذي دلالة إحصائية لممارسات الموارد البشرية في تحقيق استدامة الأداء بأبعادها الاقتصادية والاجتماعية والبيئية، وأن التدريب والتطوير والتعويضات والحوافز كانا من أكثر الأبعاد تأثيراً. وأوصت الدراسة المنظمات التجارية بضرورة الاستثمار في رأس المال البشري من خلال تبنّي ممارسات موارد بشرية استراتيجية، وربط أنظمة الحوافز بمؤشرات الأداء المستدام، وتصميم برامج تدريبية تُنمّي مهارات العاملين بما يخدم أبعاد الاستدامة</w:t>
      </w:r>
      <w:r w:rsidRPr="00247F76">
        <w:rPr>
          <w:rFonts w:ascii="Simplified Arabic" w:hAnsi="Simplified Arabic" w:cs="Simplified Arabic"/>
          <w:color w:val="000000" w:themeColor="text1"/>
          <w:sz w:val="28"/>
          <w:szCs w:val="28"/>
        </w:rPr>
        <w:t>.</w:t>
      </w:r>
    </w:p>
    <w:p w14:paraId="659B5BB1"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الدراسة الرابعة: دراسة العزام والخياط</w:t>
      </w:r>
      <w:r w:rsidRPr="00247F76">
        <w:rPr>
          <w:rFonts w:ascii="Simplified Arabic" w:hAnsi="Simplified Arabic" w:cs="Simplified Arabic"/>
          <w:b/>
          <w:bCs/>
          <w:color w:val="000000" w:themeColor="text1"/>
          <w:sz w:val="28"/>
          <w:szCs w:val="28"/>
        </w:rPr>
        <w:t xml:space="preserve"> (2024)</w:t>
      </w:r>
    </w:p>
    <w:p w14:paraId="141970CB"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هدفت هذه الدراسة إلى التعرف على أثر الالتزام التنظيمي بأبعاده (الالتزام العاطفي، الالتزام المعياري، الالتزام المستمر) على استدامة الأداء في شركات الصرافة الأردنية مع اختبار الدور الوسيط للميزة التنافسية. واستخدمت الدراسة المنهج الوصفي التحليلي، وتكونت عينة الدراسة من (250) مفردة من العاملين في شركات الصرافة العاملة في المملكة الأردنية الهاشمية. وتوصلت نتائج الدراسة إلى وجود أثر إيجابي ذي دلالة إحصائية للالتزام التنظيمي على استدامة الأداء، وأن الميزة التنافسية تتوسط جزئياً هذه العلاقة، حيث كان الالتزام العاطفي هو الأكثر تأثيراً. وأوصت الدراسة شركات الصرافة الأردنية بضرورة العمل على تعزيز الالتزام التنظيمي لدى العاملين من خلال بناء بيئة عمل جاذبة، وتحقيق العدالة التنظيمية، وربط أهداف العاملين بأهداف الشركة، مع الاستثمار في مصادر الميزة التنافسية المستدامة</w:t>
      </w:r>
      <w:r w:rsidRPr="00247F76">
        <w:rPr>
          <w:rFonts w:ascii="Simplified Arabic" w:hAnsi="Simplified Arabic" w:cs="Simplified Arabic"/>
          <w:color w:val="000000" w:themeColor="text1"/>
          <w:sz w:val="28"/>
          <w:szCs w:val="28"/>
        </w:rPr>
        <w:t>.</w:t>
      </w:r>
    </w:p>
    <w:p w14:paraId="2F08C6E8"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 xml:space="preserve">الدراسة الخامسة: دراسة مطر </w:t>
      </w:r>
      <w:proofErr w:type="spellStart"/>
      <w:r w:rsidRPr="00247F76">
        <w:rPr>
          <w:rFonts w:ascii="Simplified Arabic" w:hAnsi="Simplified Arabic" w:cs="Simplified Arabic"/>
          <w:b/>
          <w:bCs/>
          <w:color w:val="000000" w:themeColor="text1"/>
          <w:sz w:val="28"/>
          <w:szCs w:val="28"/>
          <w:rtl/>
        </w:rPr>
        <w:t>وعبدالمهدي</w:t>
      </w:r>
      <w:proofErr w:type="spellEnd"/>
      <w:r w:rsidRPr="00247F76">
        <w:rPr>
          <w:rFonts w:ascii="Simplified Arabic" w:hAnsi="Simplified Arabic" w:cs="Simplified Arabic"/>
          <w:b/>
          <w:bCs/>
          <w:color w:val="000000" w:themeColor="text1"/>
          <w:sz w:val="28"/>
          <w:szCs w:val="28"/>
          <w:rtl/>
        </w:rPr>
        <w:t xml:space="preserve"> وعلي</w:t>
      </w:r>
      <w:r w:rsidRPr="00247F76">
        <w:rPr>
          <w:rFonts w:ascii="Simplified Arabic" w:hAnsi="Simplified Arabic" w:cs="Simplified Arabic"/>
          <w:b/>
          <w:bCs/>
          <w:color w:val="000000" w:themeColor="text1"/>
          <w:sz w:val="28"/>
          <w:szCs w:val="28"/>
        </w:rPr>
        <w:t xml:space="preserve"> (2025)</w:t>
      </w:r>
    </w:p>
    <w:p w14:paraId="7EC37DBB"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هدفت هذه الدراسة إلى التعرف على تأثير القيادة الأخلاقية بأبعادها (النزاهة، العدالة، الشفافية، القدوة الأخلاقية) على الأداء المستدام، من خلال دراسة استطلاعية لآراء العاملين في كلية المستقبل الجامعة بالعراق. واستخدمت الدراسة المنهج الوصفي التحليلي، وتكونت عينة الدراسة من عدد من الأكاديميين والإداريين في كلية المستقبل الجامعة. وتوصلت نتائج الدراسة إلى وجود تأثير إيجابي وذي دلالة إحصائية للقيادة الأخلاقية بأبعادها المختلفة على الأداء المستدام بأبعاده الاقتصادية والاجتماعية والبيئية، وأن بُعدَي النزاهة والقدوة الأخلاقية كانا الأكثر تأثيراً. وأوصت الدراسة المؤسسات الأكاديمية بضرورة تبنّي نمط القيادة الأخلاقية في إدارة العاملين، ووضع مواثيق أخلاقية واضحة، وتعزيز قيم النزاهة والعدالة والشفافية، وربط تقييم القيادات بمؤشرات الأداء المستدام في أبعاده الثلاثة</w:t>
      </w:r>
      <w:r w:rsidRPr="00247F76">
        <w:rPr>
          <w:rFonts w:ascii="Simplified Arabic" w:hAnsi="Simplified Arabic" w:cs="Simplified Arabic"/>
          <w:color w:val="000000" w:themeColor="text1"/>
          <w:sz w:val="28"/>
          <w:szCs w:val="28"/>
        </w:rPr>
        <w:t>.</w:t>
      </w:r>
    </w:p>
    <w:p w14:paraId="5CB88015" w14:textId="7EE86240"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627782"/>
      <w:r w:rsidRPr="00247F76">
        <w:rPr>
          <w:rFonts w:ascii="Simplified Arabic" w:hAnsi="Simplified Arabic" w:cs="Simplified Arabic" w:hint="cs"/>
          <w:b/>
          <w:bCs/>
          <w:color w:val="000000" w:themeColor="text1"/>
          <w:sz w:val="36"/>
          <w:szCs w:val="36"/>
          <w:rtl/>
        </w:rPr>
        <w:t xml:space="preserve">8.1 </w:t>
      </w:r>
      <w:r w:rsidR="00FB0B19" w:rsidRPr="00247F76">
        <w:rPr>
          <w:rFonts w:ascii="Simplified Arabic" w:hAnsi="Simplified Arabic" w:cs="Simplified Arabic"/>
          <w:b/>
          <w:bCs/>
          <w:color w:val="000000" w:themeColor="text1"/>
          <w:sz w:val="36"/>
          <w:szCs w:val="36"/>
          <w:rtl/>
        </w:rPr>
        <w:t>المنطلقات النظرية للدراسة</w:t>
      </w:r>
      <w:bookmarkEnd w:id="8"/>
    </w:p>
    <w:p w14:paraId="2D16950C"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أولاً: الفجوة البحثية</w:t>
      </w:r>
    </w:p>
    <w:p w14:paraId="5A595A9A" w14:textId="3F9A8E71"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من خلال الاستعراض التحليلي للدراسات السابقة العربية والأجنبية التي تناولت متغيرات الدراسة الحالية، يُمكن استخلاص جملة من أوجه الاتفاق والاختلاف بين تلك الدراسات والدراسة الحالية، وتحديد الفجوة البحثية التي تسعى هذه الدراسة إلى سدّها. فمن حيث أوجه الاتفاق، تلتقي الدراسة الحالية مع الدراسات السابقة في الاهتمام بدراسة المتغيرات الثلاثة الرئيسية (تجربة العميل، كفاءة العمليات التشغيلية، استدامة الأداء) بوصفها متغيرات محورية في نجاح المنظمات المعاصرة، كما تتفق في تبنّي المنهج الوصفي التحليلي أداةً منهجية رئيسية، وفي الاعتماد على الاستبانة أداةً لجمع البيانات الميدانية، إضافة إلى الاتفاق في تقسيم استدامة الأداء إلى أبعاد متعددة تشمل الجوانب الاقتصادية والاجتماعية والبيئية. أما من حيث أوجه الاختلاف، فتتميّز الدراسة الحالية بعدة جوانب؛ إذ يُلاحظ أن معظم الدراسات السابقة تناولت المتغيرات بشكل ثنائي منفصل، فبعضها ركّز على أثر تجربة العميل في متغيرات تسويقية كإعادة الشراء وشخصية العلامة التجارية (القحطاني، 2012؛ عبدالخالق والبنا </w:t>
      </w:r>
      <w:proofErr w:type="spellStart"/>
      <w:r w:rsidRPr="00247F76">
        <w:rPr>
          <w:rFonts w:ascii="Simplified Arabic" w:hAnsi="Simplified Arabic" w:cs="Simplified Arabic"/>
          <w:color w:val="000000" w:themeColor="text1"/>
          <w:sz w:val="28"/>
          <w:szCs w:val="28"/>
          <w:rtl/>
        </w:rPr>
        <w:t>والسطوحي</w:t>
      </w:r>
      <w:proofErr w:type="spellEnd"/>
      <w:r w:rsidRPr="00247F76">
        <w:rPr>
          <w:rFonts w:ascii="Simplified Arabic" w:hAnsi="Simplified Arabic" w:cs="Simplified Arabic"/>
          <w:color w:val="000000" w:themeColor="text1"/>
          <w:sz w:val="28"/>
          <w:szCs w:val="28"/>
          <w:rtl/>
        </w:rPr>
        <w:t>، 2023)، وبعضها الآخر بحث في كفاءة العمليات التشغيلية وعلاقتها بالتحول الرقمي أو الذكاء الاصطناعي (</w:t>
      </w:r>
      <w:proofErr w:type="spellStart"/>
      <w:r w:rsidRPr="00247F76">
        <w:rPr>
          <w:rFonts w:ascii="Simplified Arabic" w:hAnsi="Simplified Arabic" w:cs="Simplified Arabic"/>
          <w:color w:val="000000" w:themeColor="text1"/>
          <w:sz w:val="28"/>
          <w:szCs w:val="28"/>
          <w:rtl/>
        </w:rPr>
        <w:t>الجهمي</w:t>
      </w:r>
      <w:proofErr w:type="spellEnd"/>
      <w:r w:rsidRPr="00247F76">
        <w:rPr>
          <w:rFonts w:ascii="Simplified Arabic" w:hAnsi="Simplified Arabic" w:cs="Simplified Arabic"/>
          <w:color w:val="000000" w:themeColor="text1"/>
          <w:sz w:val="28"/>
          <w:szCs w:val="28"/>
          <w:rtl/>
        </w:rPr>
        <w:t xml:space="preserve"> وموسى، 2023؛ الشمري، 2025)، فيما تناولت دراسات أخرى استدامة الأداء وعلاقتها بمتغيرات إدارية كالقيادة الأخلاقية أو الالتزام التنظيمي (العزام والخياط، 2024؛ مطر </w:t>
      </w:r>
      <w:proofErr w:type="spellStart"/>
      <w:r w:rsidRPr="00247F76">
        <w:rPr>
          <w:rFonts w:ascii="Simplified Arabic" w:hAnsi="Simplified Arabic" w:cs="Simplified Arabic"/>
          <w:color w:val="000000" w:themeColor="text1"/>
          <w:sz w:val="28"/>
          <w:szCs w:val="28"/>
          <w:rtl/>
        </w:rPr>
        <w:t>وعبدالمهدي</w:t>
      </w:r>
      <w:proofErr w:type="spellEnd"/>
      <w:r w:rsidRPr="00247F76">
        <w:rPr>
          <w:rFonts w:ascii="Simplified Arabic" w:hAnsi="Simplified Arabic" w:cs="Simplified Arabic"/>
          <w:color w:val="000000" w:themeColor="text1"/>
          <w:sz w:val="28"/>
          <w:szCs w:val="28"/>
          <w:rtl/>
        </w:rPr>
        <w:t xml:space="preserve"> وعلي، 2025)، دون أن تجمع أيّ منها بين تجربة العميل وكفاءة العمليات التشغيلية بوصفهما متغيرَين مستقلَّين متكاملَين، واختبار أثرهما المشترك على استدامة الأداء. كما تختلف الدراسة الحالية في البيئة التطبيقية، حيث تُطبَّق على شركة مشاريع الترفيه </w:t>
      </w:r>
      <w:r w:rsidRPr="00247F76">
        <w:rPr>
          <w:rFonts w:ascii="Simplified Arabic" w:hAnsi="Simplified Arabic" w:cs="Simplified Arabic"/>
          <w:color w:val="000000" w:themeColor="text1"/>
          <w:sz w:val="28"/>
          <w:szCs w:val="28"/>
          <w:rtl/>
        </w:rPr>
        <w:lastRenderedPageBreak/>
        <w:t>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العاملة في قطاع الترفيه، وهو قطاع حديث نسبياً في المملكة العربية السعودية لم تحظَ به الدراسات السابقة بالقدر الكافي من الاهتمام العلمي، على الرغم من أهميته الاستراتيجية ضمن مستهدفات رؤية المملكة 2030. وتختلف الدراسة كذلك في البُعد النظري من خلال تبنّيها منظوراً رباعياً لاستدامة الأداء يشمل البُعد الاقتصادي والاجتماعي والبيئي والمؤسسي، متجاوزةً بذلك المنظور الثلاثي التقليدي الذي اعتمدته أغلب الدراسات السابقة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وبناءً على ما تقدّم، تتحدد الفجوة البحثية للدراسة الحالية في كونها من الدراسات النادرة – في حدود علم الباحث – التي تبني نموذجاً بحثياً متكاملاً يجمع بين المنظور الخارجي المرتكز على العميل (تجربة العميل) والمنظور الداخلي المرتكز على العمليات (كفاءة العمليات التشغيلية)، ويختبر أثرهما المشترك على استدامة الأداء بأبعاده الأربعة، في سياق قطاع الترفيه السعودي وتحديداً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وهو ما يُشكّل إضافة علمية نوعية للأدبيات الإدارية والتسويقية العربية، ويُسهم في تقديم إطار مرجعي عملي يُوجّه القرارات الاستراتيجية في هذا القطاع الحيوي</w:t>
      </w:r>
      <w:r w:rsidRPr="00247F76">
        <w:rPr>
          <w:rFonts w:ascii="Simplified Arabic" w:hAnsi="Simplified Arabic" w:cs="Simplified Arabic"/>
          <w:color w:val="000000" w:themeColor="text1"/>
          <w:sz w:val="28"/>
          <w:szCs w:val="28"/>
        </w:rPr>
        <w:t>.</w:t>
      </w:r>
    </w:p>
    <w:p w14:paraId="30F5B358"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ثانياً: الإطار النظري للدراسة</w:t>
      </w:r>
    </w:p>
    <w:p w14:paraId="5CEDF1F0"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يستند البناء النظري للدراسة الحالية إلى ثلاث ركائز </w:t>
      </w:r>
      <w:proofErr w:type="spellStart"/>
      <w:r w:rsidRPr="00247F76">
        <w:rPr>
          <w:rFonts w:ascii="Simplified Arabic" w:hAnsi="Simplified Arabic" w:cs="Simplified Arabic"/>
          <w:color w:val="000000" w:themeColor="text1"/>
          <w:sz w:val="28"/>
          <w:szCs w:val="28"/>
          <w:rtl/>
        </w:rPr>
        <w:t>مفاهيمية</w:t>
      </w:r>
      <w:proofErr w:type="spellEnd"/>
      <w:r w:rsidRPr="00247F76">
        <w:rPr>
          <w:rFonts w:ascii="Simplified Arabic" w:hAnsi="Simplified Arabic" w:cs="Simplified Arabic"/>
          <w:color w:val="000000" w:themeColor="text1"/>
          <w:sz w:val="28"/>
          <w:szCs w:val="28"/>
          <w:rtl/>
        </w:rPr>
        <w:t xml:space="preserve"> متكاملة تُشكّل الأساس الفلسفي والعلمي الذي تنطلق منه فروض الدراسة وتحليلاتها الميدانية، وهي: تجربة العميل، وكفاءة العمليات التشغيلية، واستدامة الأداء</w:t>
      </w:r>
      <w:r w:rsidRPr="00247F76">
        <w:rPr>
          <w:rFonts w:ascii="Simplified Arabic" w:hAnsi="Simplified Arabic" w:cs="Simplified Arabic"/>
          <w:color w:val="000000" w:themeColor="text1"/>
          <w:sz w:val="28"/>
          <w:szCs w:val="28"/>
        </w:rPr>
        <w:t>.</w:t>
      </w:r>
    </w:p>
    <w:p w14:paraId="2F675C28" w14:textId="27574EA2"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تجربة العميل</w:t>
      </w:r>
      <w:r w:rsidRPr="00247F76">
        <w:rPr>
          <w:rFonts w:ascii="Simplified Arabic" w:hAnsi="Simplified Arabic" w:cs="Simplified Arabic"/>
          <w:b/>
          <w:bCs/>
          <w:color w:val="000000" w:themeColor="text1"/>
          <w:sz w:val="28"/>
          <w:szCs w:val="28"/>
        </w:rPr>
        <w:t xml:space="preserve"> (Customer Experience):</w:t>
      </w:r>
    </w:p>
    <w:p w14:paraId="2B472773"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يُعدّ مفهوم تجربة العميل من المفاهيم التسويقية الحديثة التي تطوّرت بشكل ملحوظ في العقدين الأخيرين، وقد ظهر بوصفه امتداداً طبيعياً لمفاهيم أسبق كجودة الخدمة ورضا العميل والولاء، غير أنه يتجاوزها ليُشكّل منظوراً شمولياً يُغطّي جميع نقاط التماس بين العميل والمنظمة عبر رحلة الشراء الكاملة قبل وأثناء وبعد التعامل. وتستند تجربة العميل إلى نظرية التسويق الحسي</w:t>
      </w:r>
      <w:r w:rsidRPr="00247F76">
        <w:rPr>
          <w:rFonts w:ascii="Simplified Arabic" w:hAnsi="Simplified Arabic" w:cs="Simplified Arabic"/>
          <w:color w:val="000000" w:themeColor="text1"/>
          <w:sz w:val="28"/>
          <w:szCs w:val="28"/>
        </w:rPr>
        <w:t xml:space="preserve"> (Sensory Marketing Theory) </w:t>
      </w:r>
      <w:r w:rsidRPr="00247F76">
        <w:rPr>
          <w:rFonts w:ascii="Simplified Arabic" w:hAnsi="Simplified Arabic" w:cs="Simplified Arabic"/>
          <w:color w:val="000000" w:themeColor="text1"/>
          <w:sz w:val="28"/>
          <w:szCs w:val="28"/>
          <w:rtl/>
        </w:rPr>
        <w:t xml:space="preserve">التي طرحها </w:t>
      </w:r>
      <w:proofErr w:type="spellStart"/>
      <w:r w:rsidRPr="00247F76">
        <w:rPr>
          <w:rFonts w:ascii="Simplified Arabic" w:hAnsi="Simplified Arabic" w:cs="Simplified Arabic"/>
          <w:color w:val="000000" w:themeColor="text1"/>
          <w:sz w:val="28"/>
          <w:szCs w:val="28"/>
          <w:rtl/>
        </w:rPr>
        <w:t>شميت</w:t>
      </w:r>
      <w:proofErr w:type="spellEnd"/>
      <w:r w:rsidRPr="00247F76">
        <w:rPr>
          <w:rFonts w:ascii="Simplified Arabic" w:hAnsi="Simplified Arabic" w:cs="Simplified Arabic"/>
          <w:color w:val="000000" w:themeColor="text1"/>
          <w:sz w:val="28"/>
          <w:szCs w:val="28"/>
        </w:rPr>
        <w:t xml:space="preserve"> (Schmitt)</w:t>
      </w:r>
      <w:r w:rsidRPr="00247F76">
        <w:rPr>
          <w:rFonts w:ascii="Simplified Arabic" w:hAnsi="Simplified Arabic" w:cs="Simplified Arabic"/>
          <w:color w:val="000000" w:themeColor="text1"/>
          <w:sz w:val="28"/>
          <w:szCs w:val="28"/>
          <w:rtl/>
        </w:rPr>
        <w:t>، والتي ترى أن العميل لا يشتري منتجاً أو خدمة فحسب، بل يشتري تجربة متكاملة تتضمن أبعاداً حسية وعاطفية ومعرفية وسلوكية وعلائقية. كما ترتبط تجربة العميل بنظرية التسويق العلائقي</w:t>
      </w:r>
      <w:r w:rsidRPr="00247F76">
        <w:rPr>
          <w:rFonts w:ascii="Simplified Arabic" w:hAnsi="Simplified Arabic" w:cs="Simplified Arabic"/>
          <w:color w:val="000000" w:themeColor="text1"/>
          <w:sz w:val="28"/>
          <w:szCs w:val="28"/>
        </w:rPr>
        <w:t xml:space="preserve"> (Relationship Marketing Theory) </w:t>
      </w:r>
      <w:r w:rsidRPr="00247F76">
        <w:rPr>
          <w:rFonts w:ascii="Simplified Arabic" w:hAnsi="Simplified Arabic" w:cs="Simplified Arabic"/>
          <w:color w:val="000000" w:themeColor="text1"/>
          <w:sz w:val="28"/>
          <w:szCs w:val="28"/>
          <w:rtl/>
        </w:rPr>
        <w:t>التي تُركّز على بناء علاقات طويلة الأمد مع العملاء، ونظرية القيمة المدركة</w:t>
      </w:r>
      <w:r w:rsidRPr="00247F76">
        <w:rPr>
          <w:rFonts w:ascii="Simplified Arabic" w:hAnsi="Simplified Arabic" w:cs="Simplified Arabic"/>
          <w:color w:val="000000" w:themeColor="text1"/>
          <w:sz w:val="28"/>
          <w:szCs w:val="28"/>
        </w:rPr>
        <w:t xml:space="preserve"> (Perceived Value Theory) </w:t>
      </w:r>
      <w:r w:rsidRPr="00247F76">
        <w:rPr>
          <w:rFonts w:ascii="Simplified Arabic" w:hAnsi="Simplified Arabic" w:cs="Simplified Arabic"/>
          <w:color w:val="000000" w:themeColor="text1"/>
          <w:sz w:val="28"/>
          <w:szCs w:val="28"/>
          <w:rtl/>
        </w:rPr>
        <w:t xml:space="preserve">التي تُفسّر السلوك </w:t>
      </w:r>
      <w:proofErr w:type="spellStart"/>
      <w:r w:rsidRPr="00247F76">
        <w:rPr>
          <w:rFonts w:ascii="Simplified Arabic" w:hAnsi="Simplified Arabic" w:cs="Simplified Arabic"/>
          <w:color w:val="000000" w:themeColor="text1"/>
          <w:sz w:val="28"/>
          <w:szCs w:val="28"/>
          <w:rtl/>
        </w:rPr>
        <w:t>الشرائي</w:t>
      </w:r>
      <w:proofErr w:type="spellEnd"/>
      <w:r w:rsidRPr="00247F76">
        <w:rPr>
          <w:rFonts w:ascii="Simplified Arabic" w:hAnsi="Simplified Arabic" w:cs="Simplified Arabic"/>
          <w:color w:val="000000" w:themeColor="text1"/>
          <w:sz w:val="28"/>
          <w:szCs w:val="28"/>
          <w:rtl/>
        </w:rPr>
        <w:t xml:space="preserve"> في ضوء تقييم العميل للفوائد المكتسبة مقارنةً بالتكاليف المدفوعة. وقد أشارت الأدبيات إلى أن المنظمات </w:t>
      </w:r>
      <w:r w:rsidRPr="00247F76">
        <w:rPr>
          <w:rFonts w:ascii="Simplified Arabic" w:hAnsi="Simplified Arabic" w:cs="Simplified Arabic"/>
          <w:color w:val="000000" w:themeColor="text1"/>
          <w:sz w:val="28"/>
          <w:szCs w:val="28"/>
          <w:rtl/>
        </w:rPr>
        <w:lastRenderedPageBreak/>
        <w:t>التي تُدير تجربة العميل بفاعلية تحقّق مزايا تنافسية مستدامة يصعب على المنافسين تقليدها</w:t>
      </w:r>
      <w:r w:rsidRPr="00247F76">
        <w:rPr>
          <w:rFonts w:ascii="Simplified Arabic" w:hAnsi="Simplified Arabic" w:cs="Simplified Arabic"/>
          <w:color w:val="000000" w:themeColor="text1"/>
          <w:sz w:val="28"/>
          <w:szCs w:val="28"/>
        </w:rPr>
        <w:t xml:space="preserve"> (Klink et al., 2021</w:t>
      </w:r>
      <w:r w:rsidRPr="00247F76">
        <w:rPr>
          <w:rFonts w:ascii="Simplified Arabic" w:hAnsi="Simplified Arabic" w:cs="Simplified Arabic"/>
          <w:color w:val="000000" w:themeColor="text1"/>
          <w:sz w:val="28"/>
          <w:szCs w:val="28"/>
          <w:rtl/>
        </w:rPr>
        <w:t>؛</w:t>
      </w:r>
      <w:r w:rsidRPr="00247F76">
        <w:rPr>
          <w:rFonts w:ascii="Simplified Arabic" w:hAnsi="Simplified Arabic" w:cs="Simplified Arabic"/>
          <w:color w:val="000000" w:themeColor="text1"/>
          <w:sz w:val="28"/>
          <w:szCs w:val="28"/>
        </w:rPr>
        <w:t xml:space="preserve"> Gao et al., 2021).</w:t>
      </w:r>
    </w:p>
    <w:p w14:paraId="63C1341A" w14:textId="03C13C93"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كفاءة العمليات التشغيلية</w:t>
      </w:r>
      <w:r w:rsidRPr="00247F76">
        <w:rPr>
          <w:rFonts w:ascii="Simplified Arabic" w:hAnsi="Simplified Arabic" w:cs="Simplified Arabic"/>
          <w:b/>
          <w:bCs/>
          <w:color w:val="000000" w:themeColor="text1"/>
          <w:sz w:val="28"/>
          <w:szCs w:val="28"/>
        </w:rPr>
        <w:t xml:space="preserve"> (Operational Efficiency):</w:t>
      </w:r>
    </w:p>
    <w:p w14:paraId="05F8B4AC"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يُشير مفهوم كفاءة العمليات التشغيلية إلى قدرة المنظمة على استخدام مواردها المتاحة (البشرية والمادية والمالية والمعلوماتية) بأقصى قدر من الفاعلية وأدنى قدر من الفاقد لتحقيق مخرجات ذات جودة عالية بأقل تكلفة ممكنة. ويستند هذا المفهوم إلى عدة نظريات ومداخل إدارية، أبرزها نظرية النُظم</w:t>
      </w:r>
      <w:r w:rsidRPr="00247F76">
        <w:rPr>
          <w:rFonts w:ascii="Simplified Arabic" w:hAnsi="Simplified Arabic" w:cs="Simplified Arabic"/>
          <w:color w:val="000000" w:themeColor="text1"/>
          <w:sz w:val="28"/>
          <w:szCs w:val="28"/>
        </w:rPr>
        <w:t xml:space="preserve"> (Systems Theory) </w:t>
      </w:r>
      <w:r w:rsidRPr="00247F76">
        <w:rPr>
          <w:rFonts w:ascii="Simplified Arabic" w:hAnsi="Simplified Arabic" w:cs="Simplified Arabic"/>
          <w:color w:val="000000" w:themeColor="text1"/>
          <w:sz w:val="28"/>
          <w:szCs w:val="28"/>
          <w:rtl/>
        </w:rPr>
        <w:t>التي تنظر إلى المنظمة بوصفها نظاماً متكاملاً من العمليات المترابطة، ونظرية القيمة القائمة على الموارد</w:t>
      </w:r>
      <w:r w:rsidRPr="00247F76">
        <w:rPr>
          <w:rFonts w:ascii="Simplified Arabic" w:hAnsi="Simplified Arabic" w:cs="Simplified Arabic"/>
          <w:color w:val="000000" w:themeColor="text1"/>
          <w:sz w:val="28"/>
          <w:szCs w:val="28"/>
        </w:rPr>
        <w:t xml:space="preserve"> (Resource-Based View) </w:t>
      </w:r>
      <w:r w:rsidRPr="00247F76">
        <w:rPr>
          <w:rFonts w:ascii="Simplified Arabic" w:hAnsi="Simplified Arabic" w:cs="Simplified Arabic"/>
          <w:color w:val="000000" w:themeColor="text1"/>
          <w:sz w:val="28"/>
          <w:szCs w:val="28"/>
          <w:rtl/>
        </w:rPr>
        <w:t>التي تُفسّر التميّز التنافسي من خلال امتلاك المنظمة موارد وقدرات تشغيلية فريدة، إضافة إلى مدخل التصنيع الرشيق</w:t>
      </w:r>
      <w:r w:rsidRPr="00247F76">
        <w:rPr>
          <w:rFonts w:ascii="Simplified Arabic" w:hAnsi="Simplified Arabic" w:cs="Simplified Arabic"/>
          <w:color w:val="000000" w:themeColor="text1"/>
          <w:sz w:val="28"/>
          <w:szCs w:val="28"/>
        </w:rPr>
        <w:t xml:space="preserve"> (Lean Manufacturing) </w:t>
      </w:r>
      <w:r w:rsidRPr="00247F76">
        <w:rPr>
          <w:rFonts w:ascii="Simplified Arabic" w:hAnsi="Simplified Arabic" w:cs="Simplified Arabic"/>
          <w:color w:val="000000" w:themeColor="text1"/>
          <w:sz w:val="28"/>
          <w:szCs w:val="28"/>
          <w:rtl/>
        </w:rPr>
        <w:t>الذي يُركّز على القضاء على الفاقد وتحسين تدفق العمليات، ومدخل إدارة الجودة الشاملة</w:t>
      </w:r>
      <w:r w:rsidRPr="00247F76">
        <w:rPr>
          <w:rFonts w:ascii="Simplified Arabic" w:hAnsi="Simplified Arabic" w:cs="Simplified Arabic"/>
          <w:color w:val="000000" w:themeColor="text1"/>
          <w:sz w:val="28"/>
          <w:szCs w:val="28"/>
        </w:rPr>
        <w:t xml:space="preserve"> (TQM) </w:t>
      </w:r>
      <w:r w:rsidRPr="00247F76">
        <w:rPr>
          <w:rFonts w:ascii="Simplified Arabic" w:hAnsi="Simplified Arabic" w:cs="Simplified Arabic"/>
          <w:color w:val="000000" w:themeColor="text1"/>
          <w:sz w:val="28"/>
          <w:szCs w:val="28"/>
          <w:rtl/>
        </w:rPr>
        <w:t>الذي يسعى إلى التحسين المستمر لجودة العمليات والمخرجات. وقد تعزّزت أهمية كفاءة العمليات التشغيلية مع التطور التكنولوجي وظهور أدوات كأنظمة تخطيط موارد المؤسسة</w:t>
      </w:r>
      <w:r w:rsidRPr="00247F76">
        <w:rPr>
          <w:rFonts w:ascii="Simplified Arabic" w:hAnsi="Simplified Arabic" w:cs="Simplified Arabic"/>
          <w:color w:val="000000" w:themeColor="text1"/>
          <w:sz w:val="28"/>
          <w:szCs w:val="28"/>
        </w:rPr>
        <w:t xml:space="preserve"> (ERP)</w:t>
      </w:r>
      <w:r w:rsidRPr="00247F76">
        <w:rPr>
          <w:rFonts w:ascii="Simplified Arabic" w:hAnsi="Simplified Arabic" w:cs="Simplified Arabic"/>
          <w:color w:val="000000" w:themeColor="text1"/>
          <w:sz w:val="28"/>
          <w:szCs w:val="28"/>
          <w:rtl/>
        </w:rPr>
        <w:t xml:space="preserve">، والذكاء الاصطناعي، وتحليلات البيانات الضخمة التي أسهمت في رفع مستوى </w:t>
      </w:r>
      <w:proofErr w:type="spellStart"/>
      <w:r w:rsidRPr="00247F76">
        <w:rPr>
          <w:rFonts w:ascii="Simplified Arabic" w:hAnsi="Simplified Arabic" w:cs="Simplified Arabic"/>
          <w:color w:val="000000" w:themeColor="text1"/>
          <w:sz w:val="28"/>
          <w:szCs w:val="28"/>
          <w:rtl/>
        </w:rPr>
        <w:t>الأتمتة</w:t>
      </w:r>
      <w:proofErr w:type="spellEnd"/>
      <w:r w:rsidRPr="00247F76">
        <w:rPr>
          <w:rFonts w:ascii="Simplified Arabic" w:hAnsi="Simplified Arabic" w:cs="Simplified Arabic"/>
          <w:color w:val="000000" w:themeColor="text1"/>
          <w:sz w:val="28"/>
          <w:szCs w:val="28"/>
          <w:rtl/>
        </w:rPr>
        <w:t xml:space="preserve"> والدقة في اتخاذ القرارات التشغيلية</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Kothapalli</w:t>
      </w:r>
      <w:proofErr w:type="spellEnd"/>
      <w:r w:rsidRPr="00247F76">
        <w:rPr>
          <w:rFonts w:ascii="Simplified Arabic" w:hAnsi="Simplified Arabic" w:cs="Simplified Arabic"/>
          <w:color w:val="000000" w:themeColor="text1"/>
          <w:sz w:val="28"/>
          <w:szCs w:val="28"/>
        </w:rPr>
        <w:t>, 2022</w:t>
      </w:r>
      <w:r w:rsidRPr="00247F76">
        <w:rPr>
          <w:rFonts w:ascii="Simplified Arabic" w:hAnsi="Simplified Arabic" w:cs="Simplified Arabic"/>
          <w:color w:val="000000" w:themeColor="text1"/>
          <w:sz w:val="28"/>
          <w:szCs w:val="28"/>
          <w:rtl/>
        </w:rPr>
        <w:t>؛</w:t>
      </w:r>
      <w:r w:rsidRPr="00247F76">
        <w:rPr>
          <w:rFonts w:ascii="Simplified Arabic" w:hAnsi="Simplified Arabic" w:cs="Simplified Arabic"/>
          <w:color w:val="000000" w:themeColor="text1"/>
          <w:sz w:val="28"/>
          <w:szCs w:val="28"/>
        </w:rPr>
        <w:t xml:space="preserve"> Konda, 2025).</w:t>
      </w:r>
    </w:p>
    <w:p w14:paraId="3137DB30" w14:textId="273D902C"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استدامة الأداء</w:t>
      </w:r>
      <w:r w:rsidRPr="00247F76">
        <w:rPr>
          <w:rFonts w:ascii="Simplified Arabic" w:hAnsi="Simplified Arabic" w:cs="Simplified Arabic"/>
          <w:b/>
          <w:bCs/>
          <w:color w:val="000000" w:themeColor="text1"/>
          <w:sz w:val="28"/>
          <w:szCs w:val="28"/>
        </w:rPr>
        <w:t xml:space="preserve"> (Sustainability Performance):</w:t>
      </w:r>
    </w:p>
    <w:p w14:paraId="31ED2312" w14:textId="51901DD8"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يُعدّ مفهوم استدامة الأداء من المفاهيم الإدارية الحديثة التي برزت مع تصاعد الاهتمام العالمي بقضايا التنمية المستدامة والمسؤولية الاجتماعية للشركات. ويقوم هذا المفهوم على نظرية أصحاب المصالح</w:t>
      </w:r>
      <w:r w:rsidRPr="00247F76">
        <w:rPr>
          <w:rFonts w:ascii="Simplified Arabic" w:hAnsi="Simplified Arabic" w:cs="Simplified Arabic"/>
          <w:color w:val="000000" w:themeColor="text1"/>
          <w:sz w:val="28"/>
          <w:szCs w:val="28"/>
        </w:rPr>
        <w:t xml:space="preserve"> (Stakeholder Theory) </w:t>
      </w:r>
      <w:r w:rsidRPr="00247F76">
        <w:rPr>
          <w:rFonts w:ascii="Simplified Arabic" w:hAnsi="Simplified Arabic" w:cs="Simplified Arabic"/>
          <w:color w:val="000000" w:themeColor="text1"/>
          <w:sz w:val="28"/>
          <w:szCs w:val="28"/>
          <w:rtl/>
        </w:rPr>
        <w:t>التي طرحها فريمان</w:t>
      </w:r>
      <w:r w:rsidRPr="00247F76">
        <w:rPr>
          <w:rFonts w:ascii="Simplified Arabic" w:hAnsi="Simplified Arabic" w:cs="Simplified Arabic"/>
          <w:color w:val="000000" w:themeColor="text1"/>
          <w:sz w:val="28"/>
          <w:szCs w:val="28"/>
        </w:rPr>
        <w:t xml:space="preserve"> (Freeman)</w:t>
      </w:r>
      <w:r w:rsidRPr="00247F76">
        <w:rPr>
          <w:rFonts w:ascii="Simplified Arabic" w:hAnsi="Simplified Arabic" w:cs="Simplified Arabic"/>
          <w:color w:val="000000" w:themeColor="text1"/>
          <w:sz w:val="28"/>
          <w:szCs w:val="28"/>
          <w:rtl/>
        </w:rPr>
        <w:t>، والتي ترى أن المنظمة ملزمة بتحقيق التوازن بين مصالح جميع الأطراف ذات العلاقة (المساهمون، العملاء، الموظفون، المجتمع، البيئة)، إضافة إلى نظرية الخط الأساس الثلاثي</w:t>
      </w:r>
      <w:r w:rsidRPr="00247F76">
        <w:rPr>
          <w:rFonts w:ascii="Simplified Arabic" w:hAnsi="Simplified Arabic" w:cs="Simplified Arabic"/>
          <w:color w:val="000000" w:themeColor="text1"/>
          <w:sz w:val="28"/>
          <w:szCs w:val="28"/>
        </w:rPr>
        <w:t xml:space="preserve"> (Triple Bottom Line) </w:t>
      </w:r>
      <w:r w:rsidRPr="00247F76">
        <w:rPr>
          <w:rFonts w:ascii="Simplified Arabic" w:hAnsi="Simplified Arabic" w:cs="Simplified Arabic"/>
          <w:color w:val="000000" w:themeColor="text1"/>
          <w:sz w:val="28"/>
          <w:szCs w:val="28"/>
          <w:rtl/>
        </w:rPr>
        <w:t xml:space="preserve">التي طرحها </w:t>
      </w:r>
      <w:proofErr w:type="spellStart"/>
      <w:r w:rsidRPr="00247F76">
        <w:rPr>
          <w:rFonts w:ascii="Simplified Arabic" w:hAnsi="Simplified Arabic" w:cs="Simplified Arabic"/>
          <w:color w:val="000000" w:themeColor="text1"/>
          <w:sz w:val="28"/>
          <w:szCs w:val="28"/>
          <w:rtl/>
        </w:rPr>
        <w:t>إلكينجتون</w:t>
      </w:r>
      <w:proofErr w:type="spellEnd"/>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Elkington</w:t>
      </w:r>
      <w:proofErr w:type="spellEnd"/>
      <w:r w:rsidRPr="00247F76">
        <w:rPr>
          <w:rFonts w:ascii="Simplified Arabic" w:hAnsi="Simplified Arabic" w:cs="Simplified Arabic"/>
          <w:color w:val="000000" w:themeColor="text1"/>
          <w:sz w:val="28"/>
          <w:szCs w:val="28"/>
        </w:rPr>
        <w:t>)</w:t>
      </w:r>
      <w:r w:rsidRPr="00247F76">
        <w:rPr>
          <w:rFonts w:ascii="Simplified Arabic" w:hAnsi="Simplified Arabic" w:cs="Simplified Arabic"/>
          <w:color w:val="000000" w:themeColor="text1"/>
          <w:sz w:val="28"/>
          <w:szCs w:val="28"/>
          <w:rtl/>
        </w:rPr>
        <w:t xml:space="preserve">، والتي تُقسّم أداء الاستدامة إلى ثلاثة أبعاد رئيسية هي الاقتصادية والاجتماعية والبيئية. وقد أضافت الأدبيات الحديثة بُعداً رابعاً هو البُعد المؤسسي أو </w:t>
      </w:r>
      <w:proofErr w:type="spellStart"/>
      <w:r w:rsidRPr="00247F76">
        <w:rPr>
          <w:rFonts w:ascii="Simplified Arabic" w:hAnsi="Simplified Arabic" w:cs="Simplified Arabic"/>
          <w:color w:val="000000" w:themeColor="text1"/>
          <w:sz w:val="28"/>
          <w:szCs w:val="28"/>
          <w:rtl/>
        </w:rPr>
        <w:t>الحوكمي</w:t>
      </w:r>
      <w:proofErr w:type="spellEnd"/>
      <w:r w:rsidRPr="00247F76">
        <w:rPr>
          <w:rFonts w:ascii="Simplified Arabic" w:hAnsi="Simplified Arabic" w:cs="Simplified Arabic"/>
          <w:color w:val="000000" w:themeColor="text1"/>
          <w:sz w:val="28"/>
          <w:szCs w:val="28"/>
        </w:rPr>
        <w:t xml:space="preserve"> (Corporate Governance Dimension) </w:t>
      </w:r>
      <w:r w:rsidRPr="00247F76">
        <w:rPr>
          <w:rFonts w:ascii="Simplified Arabic" w:hAnsi="Simplified Arabic" w:cs="Simplified Arabic"/>
          <w:color w:val="000000" w:themeColor="text1"/>
          <w:sz w:val="28"/>
          <w:szCs w:val="28"/>
          <w:rtl/>
        </w:rPr>
        <w:t>الذي يُركّز على جودة القيادة والشفافية والمساءلة والالتزام الأخلاقي</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Tjahjadi</w:t>
      </w:r>
      <w:proofErr w:type="spellEnd"/>
      <w:r w:rsidRPr="00247F76">
        <w:rPr>
          <w:rFonts w:ascii="Simplified Arabic" w:hAnsi="Simplified Arabic" w:cs="Simplified Arabic"/>
          <w:color w:val="000000" w:themeColor="text1"/>
          <w:sz w:val="28"/>
          <w:szCs w:val="28"/>
        </w:rPr>
        <w:t xml:space="preserve"> et al., 2021</w:t>
      </w:r>
      <w:r w:rsidRPr="00247F76">
        <w:rPr>
          <w:rFonts w:ascii="Simplified Arabic" w:hAnsi="Simplified Arabic" w:cs="Simplified Arabic"/>
          <w:color w:val="000000" w:themeColor="text1"/>
          <w:sz w:val="28"/>
          <w:szCs w:val="28"/>
          <w:rtl/>
        </w:rPr>
        <w:t>؛</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Disli</w:t>
      </w:r>
      <w:proofErr w:type="spellEnd"/>
      <w:r w:rsidRPr="00247F76">
        <w:rPr>
          <w:rFonts w:ascii="Simplified Arabic" w:hAnsi="Simplified Arabic" w:cs="Simplified Arabic"/>
          <w:color w:val="000000" w:themeColor="text1"/>
          <w:sz w:val="28"/>
          <w:szCs w:val="28"/>
        </w:rPr>
        <w:t xml:space="preserve"> et al., 2022).</w:t>
      </w:r>
    </w:p>
    <w:p w14:paraId="716729E6"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lastRenderedPageBreak/>
        <w:t>ثالثاً: مصطلحات الدراسة (</w:t>
      </w:r>
      <w:proofErr w:type="spellStart"/>
      <w:r w:rsidRPr="00247F76">
        <w:rPr>
          <w:rFonts w:ascii="Simplified Arabic" w:hAnsi="Simplified Arabic" w:cs="Simplified Arabic"/>
          <w:b/>
          <w:bCs/>
          <w:color w:val="000000" w:themeColor="text1"/>
          <w:sz w:val="32"/>
          <w:szCs w:val="32"/>
          <w:rtl/>
        </w:rPr>
        <w:t>المفاهيمية</w:t>
      </w:r>
      <w:proofErr w:type="spellEnd"/>
      <w:r w:rsidRPr="00247F76">
        <w:rPr>
          <w:rFonts w:ascii="Simplified Arabic" w:hAnsi="Simplified Arabic" w:cs="Simplified Arabic"/>
          <w:b/>
          <w:bCs/>
          <w:color w:val="000000" w:themeColor="text1"/>
          <w:sz w:val="32"/>
          <w:szCs w:val="32"/>
          <w:rtl/>
        </w:rPr>
        <w:t xml:space="preserve"> والإجرائية)</w:t>
      </w:r>
    </w:p>
    <w:p w14:paraId="1DBF5DE2" w14:textId="20D5B89E"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تجربة العميل</w:t>
      </w:r>
      <w:r w:rsidRPr="00247F76">
        <w:rPr>
          <w:rFonts w:ascii="Simplified Arabic" w:hAnsi="Simplified Arabic" w:cs="Simplified Arabic"/>
          <w:b/>
          <w:bCs/>
          <w:color w:val="000000" w:themeColor="text1"/>
          <w:sz w:val="28"/>
          <w:szCs w:val="28"/>
        </w:rPr>
        <w:t xml:space="preserve"> (Customer Experience):</w:t>
      </w:r>
    </w:p>
    <w:p w14:paraId="51816E5C"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التعريف </w:t>
      </w:r>
      <w:proofErr w:type="spellStart"/>
      <w:r w:rsidRPr="00247F76">
        <w:rPr>
          <w:rFonts w:ascii="Simplified Arabic" w:hAnsi="Simplified Arabic" w:cs="Simplified Arabic"/>
          <w:color w:val="000000" w:themeColor="text1"/>
          <w:sz w:val="28"/>
          <w:szCs w:val="28"/>
          <w:rtl/>
        </w:rPr>
        <w:t>المفاهيمي</w:t>
      </w:r>
      <w:proofErr w:type="spellEnd"/>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 xml:space="preserve">هي مجموع الاستجابات الإدراكية والعاطفية والحسية والسلوكية والعلائقية التي يعيشها العميل نتيجة تفاعله المباشر أو غير المباشر مع المنظمة عبر جميع نقاط التماس خلال رحلة الشراء الكاملة، وتشمل مرحلة ما قبل الشراء </w:t>
      </w:r>
      <w:proofErr w:type="spellStart"/>
      <w:r w:rsidRPr="00247F76">
        <w:rPr>
          <w:rFonts w:ascii="Simplified Arabic" w:hAnsi="Simplified Arabic" w:cs="Simplified Arabic"/>
          <w:color w:val="000000" w:themeColor="text1"/>
          <w:sz w:val="28"/>
          <w:szCs w:val="28"/>
          <w:rtl/>
        </w:rPr>
        <w:t>وأثناءه</w:t>
      </w:r>
      <w:proofErr w:type="spellEnd"/>
      <w:r w:rsidRPr="00247F76">
        <w:rPr>
          <w:rFonts w:ascii="Simplified Arabic" w:hAnsi="Simplified Arabic" w:cs="Simplified Arabic"/>
          <w:color w:val="000000" w:themeColor="text1"/>
          <w:sz w:val="28"/>
          <w:szCs w:val="28"/>
          <w:rtl/>
        </w:rPr>
        <w:t xml:space="preserve"> وما بعده</w:t>
      </w:r>
      <w:r w:rsidRPr="00247F76">
        <w:rPr>
          <w:rFonts w:ascii="Simplified Arabic" w:hAnsi="Simplified Arabic" w:cs="Simplified Arabic"/>
          <w:color w:val="000000" w:themeColor="text1"/>
          <w:sz w:val="28"/>
          <w:szCs w:val="28"/>
        </w:rPr>
        <w:t xml:space="preserve"> (Klink et al., 2021).</w:t>
      </w:r>
    </w:p>
    <w:p w14:paraId="6D738F4B"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التعريف الإجرائي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يُقصد بها في هذه الدراسة الدرجة التي تُقدّم بها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 xml:space="preserve">تجربة متكاملة لعملائها تُلبّي توقعاتهم وتتجاوزها من الناحية الحسية والعاطفية والمعرفية والسلوكية والعلائقية، وتُقاس من خلال إجابات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على فقرات الاستبانة المخصصة لقياس هذا المتغير</w:t>
      </w:r>
      <w:r w:rsidRPr="00247F76">
        <w:rPr>
          <w:rFonts w:ascii="Simplified Arabic" w:hAnsi="Simplified Arabic" w:cs="Simplified Arabic"/>
          <w:color w:val="000000" w:themeColor="text1"/>
          <w:sz w:val="28"/>
          <w:szCs w:val="28"/>
        </w:rPr>
        <w:t>.</w:t>
      </w:r>
    </w:p>
    <w:p w14:paraId="054D2237" w14:textId="42185460"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كفاءة العمليات التشغيلية</w:t>
      </w:r>
      <w:r w:rsidRPr="00247F76">
        <w:rPr>
          <w:rFonts w:ascii="Simplified Arabic" w:hAnsi="Simplified Arabic" w:cs="Simplified Arabic"/>
          <w:b/>
          <w:bCs/>
          <w:color w:val="000000" w:themeColor="text1"/>
          <w:sz w:val="28"/>
          <w:szCs w:val="28"/>
        </w:rPr>
        <w:t xml:space="preserve"> (Operational Efficiency):</w:t>
      </w:r>
    </w:p>
    <w:p w14:paraId="7B265618"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التعريف </w:t>
      </w:r>
      <w:proofErr w:type="spellStart"/>
      <w:r w:rsidRPr="00247F76">
        <w:rPr>
          <w:rFonts w:ascii="Simplified Arabic" w:hAnsi="Simplified Arabic" w:cs="Simplified Arabic"/>
          <w:color w:val="000000" w:themeColor="text1"/>
          <w:sz w:val="28"/>
          <w:szCs w:val="28"/>
          <w:rtl/>
        </w:rPr>
        <w:t>المفاهيمي</w:t>
      </w:r>
      <w:proofErr w:type="spellEnd"/>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هي قدرة المنظمة على تنفيذ أنشطتها التشغيلية بأعلى مستوى من الجودة والسرعة والمرونة، وبأقل قدر ممكن من التكاليف والفاقد، من خلال الاستخدام الأمثل للموارد المتاحة وتوظيف التقنيات الحديثة في إدارة العمليات</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Harahap</w:t>
      </w:r>
      <w:proofErr w:type="spellEnd"/>
      <w:r w:rsidRPr="00247F76">
        <w:rPr>
          <w:rFonts w:ascii="Simplified Arabic" w:hAnsi="Simplified Arabic" w:cs="Simplified Arabic"/>
          <w:color w:val="000000" w:themeColor="text1"/>
          <w:sz w:val="28"/>
          <w:szCs w:val="28"/>
        </w:rPr>
        <w:t xml:space="preserve"> et al., 2024).</w:t>
      </w:r>
    </w:p>
    <w:p w14:paraId="08C1C6D1"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التعريف الإجرائي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يُقصد بها في هذه الدراسة الدرجة التي تُدير بها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 xml:space="preserve">عملياتها التشغيلية بفاعلية عالية من حيث جودة العمليات ومرونتها وسرعتها وترشيد تكاليفها، وتُقاس من خلال إجابات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على فقرات الاستبانة المخصصة لقياس هذا المتغير</w:t>
      </w:r>
      <w:r w:rsidRPr="00247F76">
        <w:rPr>
          <w:rFonts w:ascii="Simplified Arabic" w:hAnsi="Simplified Arabic" w:cs="Simplified Arabic"/>
          <w:color w:val="000000" w:themeColor="text1"/>
          <w:sz w:val="28"/>
          <w:szCs w:val="28"/>
        </w:rPr>
        <w:t>.</w:t>
      </w:r>
    </w:p>
    <w:p w14:paraId="0CF4E937" w14:textId="60CE143E"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استدامة الأداء</w:t>
      </w:r>
      <w:r w:rsidRPr="00247F76">
        <w:rPr>
          <w:rFonts w:ascii="Simplified Arabic" w:hAnsi="Simplified Arabic" w:cs="Simplified Arabic"/>
          <w:b/>
          <w:bCs/>
          <w:color w:val="000000" w:themeColor="text1"/>
          <w:sz w:val="28"/>
          <w:szCs w:val="28"/>
        </w:rPr>
        <w:t xml:space="preserve"> (Sustainability Performance):</w:t>
      </w:r>
    </w:p>
    <w:p w14:paraId="2AA399AE"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التعريف </w:t>
      </w:r>
      <w:proofErr w:type="spellStart"/>
      <w:r w:rsidRPr="00247F76">
        <w:rPr>
          <w:rFonts w:ascii="Simplified Arabic" w:hAnsi="Simplified Arabic" w:cs="Simplified Arabic"/>
          <w:color w:val="000000" w:themeColor="text1"/>
          <w:sz w:val="28"/>
          <w:szCs w:val="28"/>
          <w:rtl/>
        </w:rPr>
        <w:t>المفاهيمي</w:t>
      </w:r>
      <w:proofErr w:type="spellEnd"/>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هي قدرة المنظمة على تحقيق التوازن بين الأبعاد الاقتصادية والاجتماعية والبيئية والمؤسسية في أدائها على المدى الطويل، بما يضمن تلبية احتياجات الأطراف ذات العلاقة الحالية دون المساس بقدرة الأجيال المقبلة على تلبية احتياجاتها</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Malesios</w:t>
      </w:r>
      <w:proofErr w:type="spellEnd"/>
      <w:r w:rsidRPr="00247F76">
        <w:rPr>
          <w:rFonts w:ascii="Simplified Arabic" w:hAnsi="Simplified Arabic" w:cs="Simplified Arabic"/>
          <w:color w:val="000000" w:themeColor="text1"/>
          <w:sz w:val="28"/>
          <w:szCs w:val="28"/>
        </w:rPr>
        <w:t xml:space="preserve"> et al., 2021).</w:t>
      </w:r>
    </w:p>
    <w:p w14:paraId="614B729D"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التعريف الإجرائي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يُقصد بها في هذه الدراسة الدرجة التي تُحقّق بها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 xml:space="preserve">أداءً متوازناً في الأبعاد الاقتصادية والاجتماعية والبيئية والمؤسسية، وتُقاس من خلال إجابات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على فقرات الاستبانة المخصصة لكل بُعد من أبعاد استدامة الأداء</w:t>
      </w:r>
      <w:r w:rsidRPr="00247F76">
        <w:rPr>
          <w:rFonts w:ascii="Simplified Arabic" w:hAnsi="Simplified Arabic" w:cs="Simplified Arabic"/>
          <w:color w:val="000000" w:themeColor="text1"/>
          <w:sz w:val="28"/>
          <w:szCs w:val="28"/>
        </w:rPr>
        <w:t>.</w:t>
      </w:r>
    </w:p>
    <w:p w14:paraId="2678D90A" w14:textId="5CEB6E94"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أبعاد استدامة الأداء</w:t>
      </w:r>
      <w:r w:rsidRPr="00247F76">
        <w:rPr>
          <w:rFonts w:ascii="Simplified Arabic" w:hAnsi="Simplified Arabic" w:cs="Simplified Arabic"/>
          <w:b/>
          <w:bCs/>
          <w:color w:val="000000" w:themeColor="text1"/>
          <w:sz w:val="28"/>
          <w:szCs w:val="28"/>
        </w:rPr>
        <w:t>:</w:t>
      </w:r>
    </w:p>
    <w:p w14:paraId="052B0C9C"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الاقتصادي</w:t>
      </w:r>
      <w:r w:rsidRPr="00247F76">
        <w:rPr>
          <w:rFonts w:ascii="Simplified Arabic" w:hAnsi="Simplified Arabic" w:cs="Simplified Arabic"/>
          <w:color w:val="000000" w:themeColor="text1"/>
          <w:sz w:val="28"/>
          <w:szCs w:val="28"/>
        </w:rPr>
        <w:t xml:space="preserve"> (Economic Dimension): </w:t>
      </w:r>
      <w:r w:rsidRPr="00247F76">
        <w:rPr>
          <w:rFonts w:ascii="Simplified Arabic" w:hAnsi="Simplified Arabic" w:cs="Simplified Arabic"/>
          <w:color w:val="000000" w:themeColor="text1"/>
          <w:sz w:val="28"/>
          <w:szCs w:val="28"/>
          <w:rtl/>
        </w:rPr>
        <w:t>ويُقصد به إجرائياً قدرة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على تحقيق نتائج مالية إيجابية مستدامة تشمل نمو الإيرادات، وتحقيق العائد المناسب على الاستثمار، وترشيد التكاليف، وتعظيم القيمة للمساهمين وأصحاب المصالح</w:t>
      </w:r>
      <w:r w:rsidRPr="00247F76">
        <w:rPr>
          <w:rFonts w:ascii="Simplified Arabic" w:hAnsi="Simplified Arabic" w:cs="Simplified Arabic"/>
          <w:color w:val="000000" w:themeColor="text1"/>
          <w:sz w:val="28"/>
          <w:szCs w:val="28"/>
        </w:rPr>
        <w:t>.</w:t>
      </w:r>
    </w:p>
    <w:p w14:paraId="5F8F6415"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الاجتماعي</w:t>
      </w:r>
      <w:r w:rsidRPr="00247F76">
        <w:rPr>
          <w:rFonts w:ascii="Simplified Arabic" w:hAnsi="Simplified Arabic" w:cs="Simplified Arabic"/>
          <w:color w:val="000000" w:themeColor="text1"/>
          <w:sz w:val="28"/>
          <w:szCs w:val="28"/>
        </w:rPr>
        <w:t xml:space="preserve"> (Social Dimension): </w:t>
      </w:r>
      <w:r w:rsidRPr="00247F76">
        <w:rPr>
          <w:rFonts w:ascii="Simplified Arabic" w:hAnsi="Simplified Arabic" w:cs="Simplified Arabic"/>
          <w:color w:val="000000" w:themeColor="text1"/>
          <w:sz w:val="28"/>
          <w:szCs w:val="28"/>
          <w:rtl/>
        </w:rPr>
        <w:t>ويُقصد به إجرائياً مدى التزام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بمسؤولياتها الاجتماعية تجاه العاملين والعملاء والمجتمع المحلي، من خلال توفير بيئة عمل عادلة، ودعم المبادرات المجتمعية، وتعزيز التنوع والشمول</w:t>
      </w:r>
      <w:r w:rsidRPr="00247F76">
        <w:rPr>
          <w:rFonts w:ascii="Simplified Arabic" w:hAnsi="Simplified Arabic" w:cs="Simplified Arabic"/>
          <w:color w:val="000000" w:themeColor="text1"/>
          <w:sz w:val="28"/>
          <w:szCs w:val="28"/>
        </w:rPr>
        <w:t>.</w:t>
      </w:r>
    </w:p>
    <w:p w14:paraId="1AFF684D"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البيئي</w:t>
      </w:r>
      <w:r w:rsidRPr="00247F76">
        <w:rPr>
          <w:rFonts w:ascii="Simplified Arabic" w:hAnsi="Simplified Arabic" w:cs="Simplified Arabic"/>
          <w:color w:val="000000" w:themeColor="text1"/>
          <w:sz w:val="28"/>
          <w:szCs w:val="28"/>
        </w:rPr>
        <w:t xml:space="preserve"> (Environmental Dimension): </w:t>
      </w:r>
      <w:r w:rsidRPr="00247F76">
        <w:rPr>
          <w:rFonts w:ascii="Simplified Arabic" w:hAnsi="Simplified Arabic" w:cs="Simplified Arabic"/>
          <w:color w:val="000000" w:themeColor="text1"/>
          <w:sz w:val="28"/>
          <w:szCs w:val="28"/>
          <w:rtl/>
        </w:rPr>
        <w:t>ويُقصد به إجرائياً مدى التزام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بحماية البيئة عبر ترشيد استهلاك الطاقة والمياه، وإدارة النفايات، وخفض الانبعاثات الكربونية، وتبنّي ممارسات صديقة للبيئة في تصميم وتشغيل مرافقها الترفيهية</w:t>
      </w:r>
      <w:r w:rsidRPr="00247F76">
        <w:rPr>
          <w:rFonts w:ascii="Simplified Arabic" w:hAnsi="Simplified Arabic" w:cs="Simplified Arabic"/>
          <w:color w:val="000000" w:themeColor="text1"/>
          <w:sz w:val="28"/>
          <w:szCs w:val="28"/>
        </w:rPr>
        <w:t>.</w:t>
      </w:r>
    </w:p>
    <w:p w14:paraId="53511050" w14:textId="77777777" w:rsidR="00FB0B19" w:rsidRPr="00247F76" w:rsidRDefault="00FB0B19" w:rsidP="00724BC2">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المؤسسي</w:t>
      </w:r>
      <w:r w:rsidRPr="00247F76">
        <w:rPr>
          <w:rFonts w:ascii="Simplified Arabic" w:hAnsi="Simplified Arabic" w:cs="Simplified Arabic"/>
          <w:color w:val="000000" w:themeColor="text1"/>
          <w:sz w:val="28"/>
          <w:szCs w:val="28"/>
        </w:rPr>
        <w:t xml:space="preserve"> (Institutional Dimension): </w:t>
      </w:r>
      <w:r w:rsidRPr="00247F76">
        <w:rPr>
          <w:rFonts w:ascii="Simplified Arabic" w:hAnsi="Simplified Arabic" w:cs="Simplified Arabic"/>
          <w:color w:val="000000" w:themeColor="text1"/>
          <w:sz w:val="28"/>
          <w:szCs w:val="28"/>
          <w:rtl/>
        </w:rPr>
        <w:t>ويُقصد به إجرائياً مدى تطبيق شركة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 xml:space="preserve">لممارسات </w:t>
      </w:r>
      <w:proofErr w:type="spellStart"/>
      <w:r w:rsidRPr="00247F76">
        <w:rPr>
          <w:rFonts w:ascii="Simplified Arabic" w:hAnsi="Simplified Arabic" w:cs="Simplified Arabic"/>
          <w:color w:val="000000" w:themeColor="text1"/>
          <w:sz w:val="28"/>
          <w:szCs w:val="28"/>
          <w:rtl/>
        </w:rPr>
        <w:t>الحوكمة</w:t>
      </w:r>
      <w:proofErr w:type="spellEnd"/>
      <w:r w:rsidRPr="00247F76">
        <w:rPr>
          <w:rFonts w:ascii="Simplified Arabic" w:hAnsi="Simplified Arabic" w:cs="Simplified Arabic"/>
          <w:color w:val="000000" w:themeColor="text1"/>
          <w:sz w:val="28"/>
          <w:szCs w:val="28"/>
          <w:rtl/>
        </w:rPr>
        <w:t xml:space="preserve"> الرشيدة من شفافية ومساءلة وأخلاقيات عمل، ووضوح الهيكل التنظيمي، وفاعلية أنظمة الرقابة الداخلية</w:t>
      </w:r>
      <w:r w:rsidRPr="00247F76">
        <w:rPr>
          <w:rFonts w:ascii="Simplified Arabic" w:hAnsi="Simplified Arabic" w:cs="Simplified Arabic"/>
          <w:color w:val="000000" w:themeColor="text1"/>
          <w:sz w:val="28"/>
          <w:szCs w:val="28"/>
        </w:rPr>
        <w:t>.</w:t>
      </w:r>
    </w:p>
    <w:p w14:paraId="67EBABB2" w14:textId="472AB918"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شركة مشاريع الترفيه السعودية</w:t>
      </w:r>
      <w:r w:rsidRPr="00247F76">
        <w:rPr>
          <w:rFonts w:ascii="Simplified Arabic" w:hAnsi="Simplified Arabic" w:cs="Simplified Arabic"/>
          <w:b/>
          <w:bCs/>
          <w:color w:val="000000" w:themeColor="text1"/>
          <w:sz w:val="28"/>
          <w:szCs w:val="28"/>
        </w:rPr>
        <w:t xml:space="preserve"> (SEVEN):</w:t>
      </w:r>
    </w:p>
    <w:p w14:paraId="5726B550"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التعريف الإجرائي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هي شركة سعودية مملوكة بالكامل لصندوق الاستثمارات العامة، تأسست بهدف تطوير قطاع الترفيه في المملكة العربية السعودية من خلال إنشاء وتشغيل وجهات ترفيهية متكاملة في مختلف مناطق المملكة، وذلك دعماً لمستهدفات رؤية المملكة 2030 المتعلقة بتنويع مصادر الترفيه وتعزيز جودة الحياة</w:t>
      </w:r>
      <w:r w:rsidRPr="00247F76">
        <w:rPr>
          <w:rFonts w:ascii="Simplified Arabic" w:hAnsi="Simplified Arabic" w:cs="Simplified Arabic"/>
          <w:color w:val="000000" w:themeColor="text1"/>
          <w:sz w:val="28"/>
          <w:szCs w:val="28"/>
        </w:rPr>
        <w:t>.</w:t>
      </w:r>
    </w:p>
    <w:p w14:paraId="455DB656" w14:textId="16566B83" w:rsidR="00FB0B19" w:rsidRPr="00247F76" w:rsidRDefault="00724BC2" w:rsidP="00724BC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627783"/>
      <w:r w:rsidRPr="00247F76">
        <w:rPr>
          <w:rFonts w:ascii="Simplified Arabic" w:hAnsi="Simplified Arabic" w:cs="Simplified Arabic" w:hint="cs"/>
          <w:b/>
          <w:bCs/>
          <w:color w:val="000000" w:themeColor="text1"/>
          <w:sz w:val="36"/>
          <w:szCs w:val="36"/>
          <w:rtl/>
        </w:rPr>
        <w:t xml:space="preserve">9.1 </w:t>
      </w:r>
      <w:r w:rsidR="00FB0B19" w:rsidRPr="00247F76">
        <w:rPr>
          <w:rFonts w:ascii="Simplified Arabic" w:hAnsi="Simplified Arabic" w:cs="Simplified Arabic"/>
          <w:b/>
          <w:bCs/>
          <w:color w:val="000000" w:themeColor="text1"/>
          <w:sz w:val="36"/>
          <w:szCs w:val="36"/>
          <w:rtl/>
        </w:rPr>
        <w:t>منهجية الدراسة وإجراءاتها</w:t>
      </w:r>
      <w:bookmarkEnd w:id="9"/>
    </w:p>
    <w:p w14:paraId="3728CD98"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أولاً: منهجية الدراسة</w:t>
      </w:r>
    </w:p>
    <w:p w14:paraId="33641D95"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سوف يعتمد الباحث في هذه الدراسة على المنهج الوصفي التحليلي، بوصفه المنهج الأنسب لطبيعة الدراسة وأهدافها، إذ يُتيح هذا المنهج وصف الظاهرة موضع الدراسة وصفاً دقيقاً من خلال جمع البيانات والمعلومات المتعلقة بمتغيرات الدراسة (تجربة العميل، وكفاءة العمليات التشغيلية، واستدامة الأداء)، ثم تحليلها وتفسيرها للوصول إلى استنتاجات علمية موثوقة تُسهم في الإجابة عن أسئلة الدراسة واختبار فروضها. وسيُوظّف الباحث المنهج الوصفي في استعراض الإطار النظري ومراجعة الأدبيات السابقة وتحليل مفاهيم الدراسة وأبعادها، فيما سيُوظّف المنهج التحليلي في تحليل البيانات الميدانية التي سيتم جمعها من عينة الدراسة، واستخلاص العلاقات والدلالات الإحصائية بين متغيرات الدراسة المستقلة والتابعة</w:t>
      </w:r>
      <w:r w:rsidRPr="00247F76">
        <w:rPr>
          <w:rFonts w:ascii="Simplified Arabic" w:hAnsi="Simplified Arabic" w:cs="Simplified Arabic"/>
          <w:color w:val="000000" w:themeColor="text1"/>
          <w:sz w:val="28"/>
          <w:szCs w:val="28"/>
        </w:rPr>
        <w:t>.</w:t>
      </w:r>
    </w:p>
    <w:p w14:paraId="11C88684" w14:textId="37FDBDA1"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كما سوف يستند الباحث إلى المنهج الاستنباطي في بناء الإطار النظري للدراسة وصياغة فروضها انطلاقاً من الأدبيات السابقة والنظريات ذات الصلة، وإلى المنهج الاستقرائي في تحليل البيانات الميدانية وتفسير نتائجها والوصول إلى تعميمات علمية يُمكن تطبيقها في السياق البحثي المدروس. وسيُطبَّق هذا المنهج المتكامل على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بوصفها مجتمعاً بحثياً يتناسب مع أهداف الدراسة، بهدف قياس أثر تجربة العميل وكفاءة العمليات التشغيلية على استدامة الأداء بأبعاده الأربعة (الاقتصادي، الاجتماعي، البيئي، المؤسسي)، مما يُمكّن من تقديم نتائج علمية دقيقة ومقترحات عملية قابلة للتطبيق</w:t>
      </w:r>
      <w:r w:rsidRPr="00247F76">
        <w:rPr>
          <w:rFonts w:ascii="Simplified Arabic" w:hAnsi="Simplified Arabic" w:cs="Simplified Arabic"/>
          <w:color w:val="000000" w:themeColor="text1"/>
          <w:sz w:val="28"/>
          <w:szCs w:val="28"/>
        </w:rPr>
        <w:t>.</w:t>
      </w:r>
    </w:p>
    <w:p w14:paraId="54DD2F6C"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ثانياً: مجتمع وعينة الدراسة</w:t>
      </w:r>
    </w:p>
    <w:p w14:paraId="44712849"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يتكوّن مجتمع الدراسة من جميع العاملين في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 xml:space="preserve">في مختلف المستويات الإدارية والتشغيلية، والبالغ عددهم وفقاً لأحدث الإحصائيات المتاحة نحو (1,200) موظف وموظفة يعملون في مقر الشركة الرئيسي ومشاريعها التشغيلية المنتشرة في مناطق المملكة العربية السعودية المختلفة. وسيتم التركيز في هذه الدراسة على شريحة العاملين في المستويات الإدارية العليا والوسطى </w:t>
      </w:r>
      <w:proofErr w:type="spellStart"/>
      <w:r w:rsidRPr="00247F76">
        <w:rPr>
          <w:rFonts w:ascii="Simplified Arabic" w:hAnsi="Simplified Arabic" w:cs="Simplified Arabic"/>
          <w:color w:val="000000" w:themeColor="text1"/>
          <w:sz w:val="28"/>
          <w:szCs w:val="28"/>
          <w:rtl/>
        </w:rPr>
        <w:t>والإشرافية</w:t>
      </w:r>
      <w:proofErr w:type="spellEnd"/>
      <w:r w:rsidRPr="00247F76">
        <w:rPr>
          <w:rFonts w:ascii="Simplified Arabic" w:hAnsi="Simplified Arabic" w:cs="Simplified Arabic"/>
          <w:color w:val="000000" w:themeColor="text1"/>
          <w:sz w:val="28"/>
          <w:szCs w:val="28"/>
          <w:rtl/>
        </w:rPr>
        <w:t>، إلى جانب العاملين في الإدارات ذات الصلة المباشرة بمتغيرات الدراسة كإدارة تجربة العميل، وإدارة العمليات، وإدارة الجودة، وإدارة الاستدامة، والإدارة الاستراتيجية، وذلك بحكم قدرتهم على تقديم إجابات دقيقة وموضوعية تعكس واقع تطبيق متغيرات الدراسة في الشركة</w:t>
      </w:r>
      <w:r w:rsidRPr="00247F76">
        <w:rPr>
          <w:rFonts w:ascii="Simplified Arabic" w:hAnsi="Simplified Arabic" w:cs="Simplified Arabic"/>
          <w:color w:val="000000" w:themeColor="text1"/>
          <w:sz w:val="28"/>
          <w:szCs w:val="28"/>
        </w:rPr>
        <w:t>.</w:t>
      </w:r>
    </w:p>
    <w:p w14:paraId="1C600AF9" w14:textId="38040C98"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وسوف يعتمد الباحث في تحديد عينة الدراسة على أسلوب العينة العشوائية الطبقية، بما يضمن تمثيلاً عادلاً لمختلف المستويات الإدارية والإدارات الوظيفية في الشركة. واستناداً إلى معادلة ستيفن </w:t>
      </w:r>
      <w:proofErr w:type="spellStart"/>
      <w:r w:rsidRPr="00247F76">
        <w:rPr>
          <w:rFonts w:ascii="Simplified Arabic" w:hAnsi="Simplified Arabic" w:cs="Simplified Arabic"/>
          <w:color w:val="000000" w:themeColor="text1"/>
          <w:sz w:val="28"/>
          <w:szCs w:val="28"/>
          <w:rtl/>
        </w:rPr>
        <w:t>ثامبسون</w:t>
      </w:r>
      <w:proofErr w:type="spellEnd"/>
      <w:r w:rsidRPr="00247F76">
        <w:rPr>
          <w:rFonts w:ascii="Simplified Arabic" w:hAnsi="Simplified Arabic" w:cs="Simplified Arabic"/>
          <w:color w:val="000000" w:themeColor="text1"/>
          <w:sz w:val="28"/>
          <w:szCs w:val="28"/>
        </w:rPr>
        <w:t xml:space="preserve"> (Stephen Thompson) </w:t>
      </w:r>
      <w:r w:rsidRPr="00247F76">
        <w:rPr>
          <w:rFonts w:ascii="Simplified Arabic" w:hAnsi="Simplified Arabic" w:cs="Simplified Arabic"/>
          <w:color w:val="000000" w:themeColor="text1"/>
          <w:sz w:val="28"/>
          <w:szCs w:val="28"/>
          <w:rtl/>
        </w:rPr>
        <w:t xml:space="preserve">لتحديد حجم العينة عند مستوى ثقة (95%) وهامش خطأ (5%)، فقد تحدّد </w:t>
      </w:r>
      <w:r w:rsidRPr="00247F76">
        <w:rPr>
          <w:rFonts w:ascii="Simplified Arabic" w:hAnsi="Simplified Arabic" w:cs="Simplified Arabic"/>
          <w:color w:val="000000" w:themeColor="text1"/>
          <w:sz w:val="28"/>
          <w:szCs w:val="28"/>
          <w:rtl/>
        </w:rPr>
        <w:lastRenderedPageBreak/>
        <w:t>حجم العينة بنحو (291) مفردة. وسوف يقوم الباحث بتوزيع عدد (320) استبانة إلكترونية على أفراد العينة تحسّباً لحالات عدم الاستجابة أو الاستبانات غير الصالحة للتحليل، ومن المتوقع استرداد ما لا يقل عن (300) استبانة صالحة للتحليل الإحصائي بنسبة استجابة تُقدَّر بنحو (93.7%)، وهي نسبة تُعدّ مرتفعة إحصائياً وتدعم موثوقية النتائج التي ستتوصل إليها الدراسة</w:t>
      </w:r>
      <w:r w:rsidRPr="00247F76">
        <w:rPr>
          <w:rFonts w:ascii="Simplified Arabic" w:hAnsi="Simplified Arabic" w:cs="Simplified Arabic"/>
          <w:color w:val="000000" w:themeColor="text1"/>
          <w:sz w:val="28"/>
          <w:szCs w:val="28"/>
        </w:rPr>
        <w:t>.</w:t>
      </w:r>
    </w:p>
    <w:p w14:paraId="2B91B106"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ثالثاً: مصادر جمع البيانات</w:t>
      </w:r>
    </w:p>
    <w:p w14:paraId="0F41005C"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سوف يعتمد الباحث في جمع البيانات على مصدرَين رئيسيَّين هما</w:t>
      </w:r>
      <w:r w:rsidRPr="00247F76">
        <w:rPr>
          <w:rFonts w:ascii="Simplified Arabic" w:hAnsi="Simplified Arabic" w:cs="Simplified Arabic"/>
          <w:b/>
          <w:bCs/>
          <w:color w:val="000000" w:themeColor="text1"/>
          <w:sz w:val="28"/>
          <w:szCs w:val="28"/>
        </w:rPr>
        <w:t>:</w:t>
      </w:r>
    </w:p>
    <w:p w14:paraId="4BB78058" w14:textId="77777777" w:rsidR="00FB0B19" w:rsidRPr="00247F76" w:rsidRDefault="00FB0B19" w:rsidP="00724BC2">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المصادر الثانوية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وتشمل الكتب العلمية العربية والأجنبية، والدوريات المحكّمة، والرسائل الجامعية، والمقالات المنشورة في قواعد البيانات العلمية، والتقارير السنوية الصادرة عن شركة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ووثائق رؤية المملكة 2030، إضافة إلى المواقع الإلكترونية الرسمية والتقارير الحكومية ذات الصلة بقطاع الترفيه السعودي. وسيتم توظيف هذه المصادر في بناء الإطار النظري للدراسة، وصياغة الفروض، وتفسير النتائج في ضوء الأدبيات السابقة</w:t>
      </w:r>
      <w:r w:rsidRPr="00247F76">
        <w:rPr>
          <w:rFonts w:ascii="Simplified Arabic" w:hAnsi="Simplified Arabic" w:cs="Simplified Arabic"/>
          <w:color w:val="000000" w:themeColor="text1"/>
          <w:sz w:val="28"/>
          <w:szCs w:val="28"/>
        </w:rPr>
        <w:t>.</w:t>
      </w:r>
    </w:p>
    <w:p w14:paraId="3E5C726E" w14:textId="7A96DBFB" w:rsidR="00FB0B19" w:rsidRPr="00247F76" w:rsidRDefault="00FB0B19" w:rsidP="00724BC2">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المصادر الأولية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وتتمثل في البيانات الميدانية التي سيتم جمعها مباشرة من مفردات عينة الدراسة من العاملين في شركة مشاريع الترفيه السعودية</w:t>
      </w:r>
      <w:r w:rsidRPr="00247F76">
        <w:rPr>
          <w:rFonts w:ascii="Simplified Arabic" w:hAnsi="Simplified Arabic" w:cs="Simplified Arabic"/>
          <w:color w:val="000000" w:themeColor="text1"/>
          <w:sz w:val="28"/>
          <w:szCs w:val="28"/>
        </w:rPr>
        <w:t xml:space="preserve"> (SEVEN)</w:t>
      </w:r>
      <w:r w:rsidRPr="00247F76">
        <w:rPr>
          <w:rFonts w:ascii="Simplified Arabic" w:hAnsi="Simplified Arabic" w:cs="Simplified Arabic"/>
          <w:color w:val="000000" w:themeColor="text1"/>
          <w:sz w:val="28"/>
          <w:szCs w:val="28"/>
          <w:rtl/>
        </w:rPr>
        <w:t>، عبر استبانة إلكترونية مصممة خصيصاً لأغراض هذه الدراسة، تُغطّي جميع متغيرات الدراسة وأبعادها</w:t>
      </w:r>
      <w:r w:rsidRPr="00247F76">
        <w:rPr>
          <w:rFonts w:ascii="Simplified Arabic" w:hAnsi="Simplified Arabic" w:cs="Simplified Arabic"/>
          <w:color w:val="000000" w:themeColor="text1"/>
          <w:sz w:val="28"/>
          <w:szCs w:val="28"/>
        </w:rPr>
        <w:t>.</w:t>
      </w:r>
    </w:p>
    <w:p w14:paraId="7B9EC56B"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رابعاً: أدوات الدراسة</w:t>
      </w:r>
    </w:p>
    <w:p w14:paraId="15088373"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سوف تعتمد الدراسة على الاستبانة أداةً رئيسية لجمع البيانات الأولية، وسيتم تصميمها بعد الاطلاع على الأدبيات السابقة والاستبانات المشابهة، وستُعرض على مجموعة من المحكمين المتخصصين في مجال إدارة الأعمال والتسويق للتأكد من صدقها الظاهري والمحتوى. وستشتمل الاستبانة على الأقسام التالية</w:t>
      </w:r>
      <w:r w:rsidRPr="00247F76">
        <w:rPr>
          <w:rFonts w:ascii="Simplified Arabic" w:hAnsi="Simplified Arabic" w:cs="Simplified Arabic"/>
          <w:color w:val="000000" w:themeColor="text1"/>
          <w:sz w:val="28"/>
          <w:szCs w:val="28"/>
        </w:rPr>
        <w:t>:</w:t>
      </w:r>
    </w:p>
    <w:p w14:paraId="02A783B6" w14:textId="77777777" w:rsidR="00FB0B19" w:rsidRPr="00247F76" w:rsidRDefault="00FB0B19" w:rsidP="00724BC2">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القسم الأول</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البيانات الديموغرافية لأفراد العينة، ويتضمن (الجنس، العمر، المؤهل العلمي، سنوات الخبرة، المستوى الوظيفي، طبيعة العمل)</w:t>
      </w:r>
      <w:r w:rsidRPr="00247F76">
        <w:rPr>
          <w:rFonts w:ascii="Simplified Arabic" w:hAnsi="Simplified Arabic" w:cs="Simplified Arabic"/>
          <w:color w:val="000000" w:themeColor="text1"/>
          <w:sz w:val="28"/>
          <w:szCs w:val="28"/>
        </w:rPr>
        <w:t>.</w:t>
      </w:r>
    </w:p>
    <w:p w14:paraId="6F7481AE" w14:textId="77777777" w:rsidR="00FB0B19" w:rsidRPr="00247F76" w:rsidRDefault="00FB0B19" w:rsidP="00724BC2">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القسم الثاني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فقرات قياس متغير تجربة العميل، ويتضمن مجموعة من الفقرات المصممة لقياس مستوى تطبيق تجربة العميل في الشركة</w:t>
      </w:r>
      <w:r w:rsidRPr="00247F76">
        <w:rPr>
          <w:rFonts w:ascii="Simplified Arabic" w:hAnsi="Simplified Arabic" w:cs="Simplified Arabic"/>
          <w:color w:val="000000" w:themeColor="text1"/>
          <w:sz w:val="28"/>
          <w:szCs w:val="28"/>
        </w:rPr>
        <w:t>.</w:t>
      </w:r>
    </w:p>
    <w:p w14:paraId="639FE2A0" w14:textId="77777777" w:rsidR="00FB0B19" w:rsidRPr="00247F76" w:rsidRDefault="00FB0B19" w:rsidP="00724BC2">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القسم الثالث</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فقرات قياس متغير كفاءة العمليات التشغيلية، ويتضمن مجموعة من الفقرات المصممة لقياس مستوى كفاءة العمليات التشغيلية في الشركة</w:t>
      </w:r>
      <w:r w:rsidRPr="00247F76">
        <w:rPr>
          <w:rFonts w:ascii="Simplified Arabic" w:hAnsi="Simplified Arabic" w:cs="Simplified Arabic"/>
          <w:color w:val="000000" w:themeColor="text1"/>
          <w:sz w:val="28"/>
          <w:szCs w:val="28"/>
        </w:rPr>
        <w:t>.</w:t>
      </w:r>
    </w:p>
    <w:p w14:paraId="07C612FB" w14:textId="77777777" w:rsidR="00FB0B19" w:rsidRPr="00247F76" w:rsidRDefault="00FB0B19" w:rsidP="00724BC2">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القسم الرابع</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فقرات قياس متغير استدامة الأداء بأبعاده الأربعة (الاقتصادي، الاجتماعي، البيئي، المؤسسي)، ويتضمن فقرات لكل بُعد على حدة</w:t>
      </w:r>
      <w:r w:rsidRPr="00247F76">
        <w:rPr>
          <w:rFonts w:ascii="Simplified Arabic" w:hAnsi="Simplified Arabic" w:cs="Simplified Arabic"/>
          <w:color w:val="000000" w:themeColor="text1"/>
          <w:sz w:val="28"/>
          <w:szCs w:val="28"/>
        </w:rPr>
        <w:t>.</w:t>
      </w:r>
    </w:p>
    <w:p w14:paraId="3B1514CC" w14:textId="0720E5D4"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وسوف تُستخدم في الاستبانة مقياس </w:t>
      </w:r>
      <w:proofErr w:type="spellStart"/>
      <w:r w:rsidRPr="00247F76">
        <w:rPr>
          <w:rFonts w:ascii="Simplified Arabic" w:hAnsi="Simplified Arabic" w:cs="Simplified Arabic"/>
          <w:color w:val="000000" w:themeColor="text1"/>
          <w:sz w:val="28"/>
          <w:szCs w:val="28"/>
          <w:rtl/>
        </w:rPr>
        <w:t>ليكرت</w:t>
      </w:r>
      <w:proofErr w:type="spellEnd"/>
      <w:r w:rsidRPr="00247F76">
        <w:rPr>
          <w:rFonts w:ascii="Simplified Arabic" w:hAnsi="Simplified Arabic" w:cs="Simplified Arabic"/>
          <w:color w:val="000000" w:themeColor="text1"/>
          <w:sz w:val="28"/>
          <w:szCs w:val="28"/>
          <w:rtl/>
        </w:rPr>
        <w:t xml:space="preserve"> الخماسي </w:t>
      </w:r>
      <w:r w:rsidRPr="00247F76">
        <w:rPr>
          <w:rFonts w:ascii="Simplified Arabic" w:hAnsi="Simplified Arabic" w:cs="Simplified Arabic"/>
          <w:color w:val="000000" w:themeColor="text1"/>
          <w:sz w:val="28"/>
          <w:szCs w:val="28"/>
        </w:rPr>
        <w:t xml:space="preserve">(Likert Five-Point Scale) </w:t>
      </w:r>
      <w:r w:rsidRPr="00247F76">
        <w:rPr>
          <w:rFonts w:ascii="Simplified Arabic" w:hAnsi="Simplified Arabic" w:cs="Simplified Arabic"/>
          <w:color w:val="000000" w:themeColor="text1"/>
          <w:sz w:val="28"/>
          <w:szCs w:val="28"/>
          <w:rtl/>
        </w:rPr>
        <w:t xml:space="preserve">للاستجابة على الفقرات، وذلك بالتدرج من (موافق بشدة = 5) إلى (غير موافق بشدة = 1)، لما يُوفّره هذا المقياس من دقة في قياس اتجاهات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وسهولة في التحليل الإحصائي</w:t>
      </w:r>
      <w:r w:rsidRPr="00247F76">
        <w:rPr>
          <w:rFonts w:ascii="Simplified Arabic" w:hAnsi="Simplified Arabic" w:cs="Simplified Arabic"/>
          <w:color w:val="000000" w:themeColor="text1"/>
          <w:sz w:val="28"/>
          <w:szCs w:val="28"/>
        </w:rPr>
        <w:t>.</w:t>
      </w:r>
    </w:p>
    <w:p w14:paraId="32CB9D98"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خامساً: الأساليب الإحصائية المستخدمة</w:t>
      </w:r>
    </w:p>
    <w:p w14:paraId="48698EA2" w14:textId="77777777" w:rsidR="00FB0B19" w:rsidRPr="00247F76" w:rsidRDefault="00FB0B19" w:rsidP="00724BC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سوف يعتمد الباحث في تحليل بيانات الدراسة على البرنامج الإحصائي</w:t>
      </w:r>
      <w:r w:rsidRPr="00247F76">
        <w:rPr>
          <w:rFonts w:ascii="Simplified Arabic" w:hAnsi="Simplified Arabic" w:cs="Simplified Arabic"/>
          <w:color w:val="000000" w:themeColor="text1"/>
          <w:sz w:val="28"/>
          <w:szCs w:val="28"/>
        </w:rPr>
        <w:t xml:space="preserve"> (SPSS) </w:t>
      </w:r>
      <w:r w:rsidRPr="00247F76">
        <w:rPr>
          <w:rFonts w:ascii="Simplified Arabic" w:hAnsi="Simplified Arabic" w:cs="Simplified Arabic"/>
          <w:color w:val="000000" w:themeColor="text1"/>
          <w:sz w:val="28"/>
          <w:szCs w:val="28"/>
          <w:rtl/>
        </w:rPr>
        <w:t>في نسخته الأحدث، إلى جانب برنامج</w:t>
      </w:r>
      <w:r w:rsidRPr="00247F76">
        <w:rPr>
          <w:rFonts w:ascii="Simplified Arabic" w:hAnsi="Simplified Arabic" w:cs="Simplified Arabic"/>
          <w:color w:val="000000" w:themeColor="text1"/>
          <w:sz w:val="28"/>
          <w:szCs w:val="28"/>
        </w:rPr>
        <w:t xml:space="preserve"> (AMOS) </w:t>
      </w:r>
      <w:r w:rsidRPr="00247F76">
        <w:rPr>
          <w:rFonts w:ascii="Simplified Arabic" w:hAnsi="Simplified Arabic" w:cs="Simplified Arabic"/>
          <w:color w:val="000000" w:themeColor="text1"/>
          <w:sz w:val="28"/>
          <w:szCs w:val="28"/>
          <w:rtl/>
        </w:rPr>
        <w:t xml:space="preserve">لأغراض تحليل </w:t>
      </w:r>
      <w:proofErr w:type="spellStart"/>
      <w:r w:rsidRPr="00247F76">
        <w:rPr>
          <w:rFonts w:ascii="Simplified Arabic" w:hAnsi="Simplified Arabic" w:cs="Simplified Arabic"/>
          <w:color w:val="000000" w:themeColor="text1"/>
          <w:sz w:val="28"/>
          <w:szCs w:val="28"/>
          <w:rtl/>
        </w:rPr>
        <w:t>النمذجة</w:t>
      </w:r>
      <w:proofErr w:type="spellEnd"/>
      <w:r w:rsidRPr="00247F76">
        <w:rPr>
          <w:rFonts w:ascii="Simplified Arabic" w:hAnsi="Simplified Arabic" w:cs="Simplified Arabic"/>
          <w:color w:val="000000" w:themeColor="text1"/>
          <w:sz w:val="28"/>
          <w:szCs w:val="28"/>
          <w:rtl/>
        </w:rPr>
        <w:t xml:space="preserve"> بالمعادلات الهيكلية عند الحاجة. وستشمل الأساليب الإحصائية المستخدمة ما يلي</w:t>
      </w:r>
      <w:r w:rsidRPr="00247F76">
        <w:rPr>
          <w:rFonts w:ascii="Simplified Arabic" w:hAnsi="Simplified Arabic" w:cs="Simplified Arabic"/>
          <w:color w:val="000000" w:themeColor="text1"/>
          <w:sz w:val="28"/>
          <w:szCs w:val="28"/>
        </w:rPr>
        <w:t>:</w:t>
      </w:r>
    </w:p>
    <w:p w14:paraId="1491C275"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الإحصاء الوصفي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 xml:space="preserve">ويشمل التكرارات، والنسب المئوية، والمتوسطات الحسابية، والانحرافات المعيارية، وذلك لوصف خصائص عينة الدراسة وتحديد اتجاهات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نحو متغيرات الدراسة</w:t>
      </w:r>
      <w:r w:rsidRPr="00247F76">
        <w:rPr>
          <w:rFonts w:ascii="Simplified Arabic" w:hAnsi="Simplified Arabic" w:cs="Simplified Arabic"/>
          <w:color w:val="000000" w:themeColor="text1"/>
          <w:sz w:val="28"/>
          <w:szCs w:val="28"/>
        </w:rPr>
        <w:t>.</w:t>
      </w:r>
    </w:p>
    <w:p w14:paraId="36DDC1AB"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معامل ألفا </w:t>
      </w:r>
      <w:proofErr w:type="spellStart"/>
      <w:r w:rsidRPr="00247F76">
        <w:rPr>
          <w:rFonts w:ascii="Simplified Arabic" w:hAnsi="Simplified Arabic" w:cs="Simplified Arabic"/>
          <w:color w:val="000000" w:themeColor="text1"/>
          <w:sz w:val="28"/>
          <w:szCs w:val="28"/>
          <w:rtl/>
        </w:rPr>
        <w:t>كرونباخ</w:t>
      </w:r>
      <w:proofErr w:type="spellEnd"/>
      <w:r w:rsidRPr="00247F76">
        <w:rPr>
          <w:rFonts w:ascii="Simplified Arabic" w:hAnsi="Simplified Arabic" w:cs="Simplified Arabic"/>
          <w:color w:val="000000" w:themeColor="text1"/>
          <w:sz w:val="28"/>
          <w:szCs w:val="28"/>
        </w:rPr>
        <w:t xml:space="preserve"> (Cronbach’s Alpha): </w:t>
      </w:r>
      <w:r w:rsidRPr="00247F76">
        <w:rPr>
          <w:rFonts w:ascii="Simplified Arabic" w:hAnsi="Simplified Arabic" w:cs="Simplified Arabic"/>
          <w:color w:val="000000" w:themeColor="text1"/>
          <w:sz w:val="28"/>
          <w:szCs w:val="28"/>
          <w:rtl/>
        </w:rPr>
        <w:t>لقياس ثبات أداة الدراسة ومدى الاتساق الداخلي بين فقراتها</w:t>
      </w:r>
      <w:r w:rsidRPr="00247F76">
        <w:rPr>
          <w:rFonts w:ascii="Simplified Arabic" w:hAnsi="Simplified Arabic" w:cs="Simplified Arabic"/>
          <w:color w:val="000000" w:themeColor="text1"/>
          <w:sz w:val="28"/>
          <w:szCs w:val="28"/>
        </w:rPr>
        <w:t>.</w:t>
      </w:r>
    </w:p>
    <w:p w14:paraId="745B9BAD"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معامل ارتباط بيرسون</w:t>
      </w:r>
      <w:r w:rsidRPr="00247F76">
        <w:rPr>
          <w:rFonts w:ascii="Simplified Arabic" w:hAnsi="Simplified Arabic" w:cs="Simplified Arabic"/>
          <w:color w:val="000000" w:themeColor="text1"/>
          <w:sz w:val="28"/>
          <w:szCs w:val="28"/>
        </w:rPr>
        <w:t xml:space="preserve"> (Pearson Correlation Coefficient): </w:t>
      </w:r>
      <w:r w:rsidRPr="00247F76">
        <w:rPr>
          <w:rFonts w:ascii="Simplified Arabic" w:hAnsi="Simplified Arabic" w:cs="Simplified Arabic"/>
          <w:color w:val="000000" w:themeColor="text1"/>
          <w:sz w:val="28"/>
          <w:szCs w:val="28"/>
          <w:rtl/>
        </w:rPr>
        <w:t>لقياس الصدق البنائي للاستبانة، ولتحديد قوة واتجاه العلاقة بين متغيرات الدراسة</w:t>
      </w:r>
      <w:r w:rsidRPr="00247F76">
        <w:rPr>
          <w:rFonts w:ascii="Simplified Arabic" w:hAnsi="Simplified Arabic" w:cs="Simplified Arabic"/>
          <w:color w:val="000000" w:themeColor="text1"/>
          <w:sz w:val="28"/>
          <w:szCs w:val="28"/>
        </w:rPr>
        <w:t>.</w:t>
      </w:r>
    </w:p>
    <w:p w14:paraId="797044E3"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اختبار التوزيع الطبيعي</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 xml:space="preserve">باستخدام اختبار </w:t>
      </w:r>
      <w:proofErr w:type="spellStart"/>
      <w:r w:rsidRPr="00247F76">
        <w:rPr>
          <w:rFonts w:ascii="Simplified Arabic" w:hAnsi="Simplified Arabic" w:cs="Simplified Arabic"/>
          <w:color w:val="000000" w:themeColor="text1"/>
          <w:sz w:val="28"/>
          <w:szCs w:val="28"/>
          <w:rtl/>
        </w:rPr>
        <w:t>كولموغروف-سميرنوف</w:t>
      </w:r>
      <w:proofErr w:type="spellEnd"/>
      <w:r w:rsidRPr="00247F76">
        <w:rPr>
          <w:rFonts w:ascii="Simplified Arabic" w:hAnsi="Simplified Arabic" w:cs="Simplified Arabic"/>
          <w:color w:val="000000" w:themeColor="text1"/>
          <w:sz w:val="28"/>
          <w:szCs w:val="28"/>
        </w:rPr>
        <w:t xml:space="preserve"> (Kolmogorov-Smirnov) </w:t>
      </w:r>
      <w:r w:rsidRPr="00247F76">
        <w:rPr>
          <w:rFonts w:ascii="Simplified Arabic" w:hAnsi="Simplified Arabic" w:cs="Simplified Arabic"/>
          <w:color w:val="000000" w:themeColor="text1"/>
          <w:sz w:val="28"/>
          <w:szCs w:val="28"/>
          <w:rtl/>
        </w:rPr>
        <w:t xml:space="preserve">للتأكد من تطبيع البيانات قبل إجراء الاختبارات </w:t>
      </w:r>
      <w:proofErr w:type="spellStart"/>
      <w:r w:rsidRPr="00247F76">
        <w:rPr>
          <w:rFonts w:ascii="Simplified Arabic" w:hAnsi="Simplified Arabic" w:cs="Simplified Arabic"/>
          <w:color w:val="000000" w:themeColor="text1"/>
          <w:sz w:val="28"/>
          <w:szCs w:val="28"/>
          <w:rtl/>
        </w:rPr>
        <w:t>المعلمية</w:t>
      </w:r>
      <w:proofErr w:type="spellEnd"/>
      <w:r w:rsidRPr="00247F76">
        <w:rPr>
          <w:rFonts w:ascii="Simplified Arabic" w:hAnsi="Simplified Arabic" w:cs="Simplified Arabic"/>
          <w:color w:val="000000" w:themeColor="text1"/>
          <w:sz w:val="28"/>
          <w:szCs w:val="28"/>
        </w:rPr>
        <w:t>.</w:t>
      </w:r>
    </w:p>
    <w:p w14:paraId="630FC135"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اختبار معامل تضخم التباين</w:t>
      </w:r>
      <w:r w:rsidRPr="00247F76">
        <w:rPr>
          <w:rFonts w:ascii="Simplified Arabic" w:hAnsi="Simplified Arabic" w:cs="Simplified Arabic"/>
          <w:color w:val="000000" w:themeColor="text1"/>
          <w:sz w:val="28"/>
          <w:szCs w:val="28"/>
        </w:rPr>
        <w:t xml:space="preserve"> (VIF) </w:t>
      </w:r>
      <w:r w:rsidRPr="00247F76">
        <w:rPr>
          <w:rFonts w:ascii="Simplified Arabic" w:hAnsi="Simplified Arabic" w:cs="Simplified Arabic"/>
          <w:color w:val="000000" w:themeColor="text1"/>
          <w:sz w:val="28"/>
          <w:szCs w:val="28"/>
          <w:rtl/>
        </w:rPr>
        <w:t>والتباين المسموح به</w:t>
      </w:r>
      <w:r w:rsidRPr="00247F76">
        <w:rPr>
          <w:rFonts w:ascii="Simplified Arabic" w:hAnsi="Simplified Arabic" w:cs="Simplified Arabic"/>
          <w:color w:val="000000" w:themeColor="text1"/>
          <w:sz w:val="28"/>
          <w:szCs w:val="28"/>
        </w:rPr>
        <w:t xml:space="preserve"> (Tolerance): </w:t>
      </w:r>
      <w:r w:rsidRPr="00247F76">
        <w:rPr>
          <w:rFonts w:ascii="Simplified Arabic" w:hAnsi="Simplified Arabic" w:cs="Simplified Arabic"/>
          <w:color w:val="000000" w:themeColor="text1"/>
          <w:sz w:val="28"/>
          <w:szCs w:val="28"/>
          <w:rtl/>
        </w:rPr>
        <w:t>لاختبار وجود مشكلة الارتباط المتعدد بين المتغيرات المستقلة</w:t>
      </w:r>
      <w:r w:rsidRPr="00247F76">
        <w:rPr>
          <w:rFonts w:ascii="Simplified Arabic" w:hAnsi="Simplified Arabic" w:cs="Simplified Arabic"/>
          <w:color w:val="000000" w:themeColor="text1"/>
          <w:sz w:val="28"/>
          <w:szCs w:val="28"/>
        </w:rPr>
        <w:t>.</w:t>
      </w:r>
    </w:p>
    <w:p w14:paraId="6E73FB1F" w14:textId="77777777"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تحليل الانحدار المتعدد</w:t>
      </w:r>
      <w:r w:rsidRPr="00247F76">
        <w:rPr>
          <w:rFonts w:ascii="Simplified Arabic" w:hAnsi="Simplified Arabic" w:cs="Simplified Arabic"/>
          <w:color w:val="000000" w:themeColor="text1"/>
          <w:sz w:val="28"/>
          <w:szCs w:val="28"/>
        </w:rPr>
        <w:t xml:space="preserve"> (Multiple Regression Analysis): </w:t>
      </w:r>
      <w:r w:rsidRPr="00247F76">
        <w:rPr>
          <w:rFonts w:ascii="Simplified Arabic" w:hAnsi="Simplified Arabic" w:cs="Simplified Arabic"/>
          <w:color w:val="000000" w:themeColor="text1"/>
          <w:sz w:val="28"/>
          <w:szCs w:val="28"/>
          <w:rtl/>
        </w:rPr>
        <w:t>لاختبار فروض الدراسة والكشف عن أثر المتغيرات المستقلة (تجربة العميل وكفاءة العمليات التشغيلية) على المتغير التابع (استدامة الأداء) بأبعاده المختلفة</w:t>
      </w:r>
      <w:r w:rsidRPr="00247F76">
        <w:rPr>
          <w:rFonts w:ascii="Simplified Arabic" w:hAnsi="Simplified Arabic" w:cs="Simplified Arabic"/>
          <w:color w:val="000000" w:themeColor="text1"/>
          <w:sz w:val="28"/>
          <w:szCs w:val="28"/>
        </w:rPr>
        <w:t>.</w:t>
      </w:r>
    </w:p>
    <w:p w14:paraId="2CF48FF3" w14:textId="078CBA9B" w:rsidR="00FB0B19" w:rsidRPr="00247F76" w:rsidRDefault="00FB0B19" w:rsidP="00724BC2">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تحليل التباين الأحادي</w:t>
      </w:r>
      <w:r w:rsidRPr="00247F76">
        <w:rPr>
          <w:rFonts w:ascii="Simplified Arabic" w:hAnsi="Simplified Arabic" w:cs="Simplified Arabic"/>
          <w:color w:val="000000" w:themeColor="text1"/>
          <w:sz w:val="28"/>
          <w:szCs w:val="28"/>
        </w:rPr>
        <w:t xml:space="preserve"> (One-Way ANOVA) </w:t>
      </w:r>
      <w:r w:rsidRPr="00247F76">
        <w:rPr>
          <w:rFonts w:ascii="Simplified Arabic" w:hAnsi="Simplified Arabic" w:cs="Simplified Arabic"/>
          <w:color w:val="000000" w:themeColor="text1"/>
          <w:sz w:val="28"/>
          <w:szCs w:val="28"/>
          <w:rtl/>
        </w:rPr>
        <w:t>واختبار</w:t>
      </w:r>
      <w:r w:rsidRPr="00247F76">
        <w:rPr>
          <w:rFonts w:ascii="Simplified Arabic" w:hAnsi="Simplified Arabic" w:cs="Simplified Arabic"/>
          <w:color w:val="000000" w:themeColor="text1"/>
          <w:sz w:val="28"/>
          <w:szCs w:val="28"/>
        </w:rPr>
        <w:t xml:space="preserve"> (T-test): </w:t>
      </w:r>
      <w:r w:rsidRPr="00247F76">
        <w:rPr>
          <w:rFonts w:ascii="Simplified Arabic" w:hAnsi="Simplified Arabic" w:cs="Simplified Arabic"/>
          <w:color w:val="000000" w:themeColor="text1"/>
          <w:sz w:val="28"/>
          <w:szCs w:val="28"/>
          <w:rtl/>
        </w:rPr>
        <w:t xml:space="preserve">للكشف عن الفروق ذات الدلالة الإحصائية في استجابات </w:t>
      </w:r>
      <w:proofErr w:type="spellStart"/>
      <w:r w:rsidRPr="00247F76">
        <w:rPr>
          <w:rFonts w:ascii="Simplified Arabic" w:hAnsi="Simplified Arabic" w:cs="Simplified Arabic"/>
          <w:color w:val="000000" w:themeColor="text1"/>
          <w:sz w:val="28"/>
          <w:szCs w:val="28"/>
          <w:rtl/>
        </w:rPr>
        <w:t>المبحوثين</w:t>
      </w:r>
      <w:proofErr w:type="spellEnd"/>
      <w:r w:rsidRPr="00247F76">
        <w:rPr>
          <w:rFonts w:ascii="Simplified Arabic" w:hAnsi="Simplified Arabic" w:cs="Simplified Arabic"/>
          <w:color w:val="000000" w:themeColor="text1"/>
          <w:sz w:val="28"/>
          <w:szCs w:val="28"/>
          <w:rtl/>
        </w:rPr>
        <w:t xml:space="preserve"> تُعزى إلى المتغيرات الديموغرافية</w:t>
      </w:r>
      <w:r w:rsidRPr="00247F76">
        <w:rPr>
          <w:rFonts w:ascii="Simplified Arabic" w:hAnsi="Simplified Arabic" w:cs="Simplified Arabic"/>
          <w:color w:val="000000" w:themeColor="text1"/>
          <w:sz w:val="28"/>
          <w:szCs w:val="28"/>
        </w:rPr>
        <w:t>.</w:t>
      </w:r>
    </w:p>
    <w:p w14:paraId="3D4317A6"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47F76">
        <w:rPr>
          <w:rFonts w:ascii="Simplified Arabic" w:hAnsi="Simplified Arabic" w:cs="Simplified Arabic"/>
          <w:b/>
          <w:bCs/>
          <w:color w:val="000000" w:themeColor="text1"/>
          <w:sz w:val="32"/>
          <w:szCs w:val="32"/>
          <w:rtl/>
        </w:rPr>
        <w:t>سادساً: حدود الدراسة</w:t>
      </w:r>
    </w:p>
    <w:p w14:paraId="51EF01E3" w14:textId="77777777" w:rsidR="00FB0B19" w:rsidRPr="00247F76" w:rsidRDefault="00FB0B19"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تتحدد الدراسة الحالية بالحدود التالية</w:t>
      </w:r>
      <w:r w:rsidRPr="00247F76">
        <w:rPr>
          <w:rFonts w:ascii="Simplified Arabic" w:hAnsi="Simplified Arabic" w:cs="Simplified Arabic"/>
          <w:b/>
          <w:bCs/>
          <w:color w:val="000000" w:themeColor="text1"/>
          <w:sz w:val="28"/>
          <w:szCs w:val="28"/>
        </w:rPr>
        <w:t>:</w:t>
      </w:r>
    </w:p>
    <w:p w14:paraId="59283F59" w14:textId="2B355287" w:rsidR="00FB0B19" w:rsidRPr="00247F76" w:rsidRDefault="00FB0B19" w:rsidP="00724BC2">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الحدود الموضوعية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تقتصر الدراسة على بحث أثر تجربة العميل وكفاءة العمليات التشغيلية (متغيرَين مستقلَّين) على استدامة الأداء بأبعادها الأربعة (الاقتصادي، الاجتماعي، البيئي، المؤسسي) بوصفها متغيراً تابعاً</w:t>
      </w:r>
      <w:r w:rsidRPr="00247F76">
        <w:rPr>
          <w:rFonts w:ascii="Simplified Arabic" w:hAnsi="Simplified Arabic" w:cs="Simplified Arabic"/>
          <w:color w:val="000000" w:themeColor="text1"/>
          <w:sz w:val="28"/>
          <w:szCs w:val="28"/>
        </w:rPr>
        <w:t>.</w:t>
      </w:r>
    </w:p>
    <w:p w14:paraId="78132A05" w14:textId="37ABCF99" w:rsidR="00FB0B19" w:rsidRPr="00247F76" w:rsidRDefault="00FB0B19" w:rsidP="00724BC2">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الحدود المكانية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تقتصر الدراسة على تطبيقها في شركة مشاريع الترفيه السعودية</w:t>
      </w:r>
      <w:r w:rsidRPr="00247F76">
        <w:rPr>
          <w:rFonts w:ascii="Simplified Arabic" w:hAnsi="Simplified Arabic" w:cs="Simplified Arabic"/>
          <w:color w:val="000000" w:themeColor="text1"/>
          <w:sz w:val="28"/>
          <w:szCs w:val="28"/>
        </w:rPr>
        <w:t xml:space="preserve"> (SEVEN) </w:t>
      </w:r>
      <w:r w:rsidRPr="00247F76">
        <w:rPr>
          <w:rFonts w:ascii="Simplified Arabic" w:hAnsi="Simplified Arabic" w:cs="Simplified Arabic"/>
          <w:color w:val="000000" w:themeColor="text1"/>
          <w:sz w:val="28"/>
          <w:szCs w:val="28"/>
          <w:rtl/>
        </w:rPr>
        <w:t>بفروعها ومشاريعها التشغيلية داخل المملكة العربية السعودية</w:t>
      </w:r>
      <w:r w:rsidRPr="00247F76">
        <w:rPr>
          <w:rFonts w:ascii="Simplified Arabic" w:hAnsi="Simplified Arabic" w:cs="Simplified Arabic"/>
          <w:color w:val="000000" w:themeColor="text1"/>
          <w:sz w:val="28"/>
          <w:szCs w:val="28"/>
        </w:rPr>
        <w:t>.</w:t>
      </w:r>
    </w:p>
    <w:p w14:paraId="12400937" w14:textId="77777777" w:rsidR="00FB0B19" w:rsidRPr="00247F76" w:rsidRDefault="00FB0B19" w:rsidP="00724BC2">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الحدود البشرية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 xml:space="preserve">تقتصر الدراسة على العاملين في المستويات الإدارية العليا والوسطى </w:t>
      </w:r>
      <w:proofErr w:type="spellStart"/>
      <w:r w:rsidRPr="00247F76">
        <w:rPr>
          <w:rFonts w:ascii="Simplified Arabic" w:hAnsi="Simplified Arabic" w:cs="Simplified Arabic"/>
          <w:color w:val="000000" w:themeColor="text1"/>
          <w:sz w:val="28"/>
          <w:szCs w:val="28"/>
          <w:rtl/>
        </w:rPr>
        <w:t>والإشرافية</w:t>
      </w:r>
      <w:proofErr w:type="spellEnd"/>
      <w:r w:rsidRPr="00247F76">
        <w:rPr>
          <w:rFonts w:ascii="Simplified Arabic" w:hAnsi="Simplified Arabic" w:cs="Simplified Arabic"/>
          <w:color w:val="000000" w:themeColor="text1"/>
          <w:sz w:val="28"/>
          <w:szCs w:val="28"/>
          <w:rtl/>
        </w:rPr>
        <w:t>، إضافة إلى العاملين في الإدارات ذات الصلة المباشرة بمتغيرات الدراسة في شركة</w:t>
      </w:r>
      <w:r w:rsidRPr="00247F76">
        <w:rPr>
          <w:rFonts w:ascii="Simplified Arabic" w:hAnsi="Simplified Arabic" w:cs="Simplified Arabic"/>
          <w:color w:val="000000" w:themeColor="text1"/>
          <w:sz w:val="28"/>
          <w:szCs w:val="28"/>
        </w:rPr>
        <w:t xml:space="preserve"> SEVEN.</w:t>
      </w:r>
    </w:p>
    <w:p w14:paraId="3DAE3F26" w14:textId="43D504A0" w:rsidR="00FB0B19" w:rsidRPr="00247F76" w:rsidRDefault="00FB0B19" w:rsidP="00724BC2">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الحدود الزمانية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يُتوقع أن تُنفَّذ الدراسة الميدانية وتُجمع بياناتها خلال الفترة الممتدة من عام 2025 إلى عام 2026</w:t>
      </w:r>
      <w:r w:rsidRPr="00247F76">
        <w:rPr>
          <w:rFonts w:ascii="Simplified Arabic" w:hAnsi="Simplified Arabic" w:cs="Simplified Arabic"/>
          <w:color w:val="000000" w:themeColor="text1"/>
          <w:sz w:val="28"/>
          <w:szCs w:val="28"/>
        </w:rPr>
        <w:t>.</w:t>
      </w:r>
    </w:p>
    <w:p w14:paraId="7D7E23FC" w14:textId="21C4C755" w:rsidR="00654F65" w:rsidRPr="00247F76" w:rsidRDefault="00724BC2" w:rsidP="00797B69">
      <w:pPr>
        <w:jc w:val="center"/>
        <w:outlineLvl w:val="0"/>
        <w:rPr>
          <w:rFonts w:ascii="Simplified Arabic" w:hAnsi="Simplified Arabic" w:cs="Simplified Arabic"/>
          <w:b/>
          <w:bCs/>
          <w:color w:val="000000" w:themeColor="text1"/>
          <w:sz w:val="40"/>
          <w:szCs w:val="40"/>
        </w:rPr>
      </w:pPr>
      <w:r w:rsidRPr="00247F76">
        <w:rPr>
          <w:rFonts w:ascii="Simplified Arabic" w:hAnsi="Simplified Arabic" w:cs="Simplified Arabic"/>
          <w:b/>
          <w:bCs/>
          <w:color w:val="000000" w:themeColor="text1"/>
          <w:sz w:val="40"/>
          <w:szCs w:val="40"/>
        </w:rPr>
        <w:br w:type="page"/>
      </w:r>
      <w:bookmarkStart w:id="10" w:name="_Toc234627784"/>
      <w:r w:rsidRPr="00247F76">
        <w:rPr>
          <w:rFonts w:ascii="Simplified Arabic" w:hAnsi="Simplified Arabic" w:cs="Simplified Arabic" w:hint="cs"/>
          <w:b/>
          <w:bCs/>
          <w:color w:val="000000" w:themeColor="text1"/>
          <w:sz w:val="40"/>
          <w:szCs w:val="40"/>
          <w:rtl/>
        </w:rPr>
        <w:lastRenderedPageBreak/>
        <w:t xml:space="preserve">الفصل الثاني: </w:t>
      </w:r>
      <w:r w:rsidR="00654F65" w:rsidRPr="00247F76">
        <w:rPr>
          <w:rFonts w:ascii="Simplified Arabic" w:hAnsi="Simplified Arabic" w:cs="Simplified Arabic"/>
          <w:b/>
          <w:bCs/>
          <w:color w:val="000000" w:themeColor="text1"/>
          <w:sz w:val="40"/>
          <w:szCs w:val="40"/>
          <w:rtl/>
        </w:rPr>
        <w:t>الإطار النظري للدراسة</w:t>
      </w:r>
      <w:bookmarkEnd w:id="10"/>
    </w:p>
    <w:p w14:paraId="4B054291" w14:textId="047075D1"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يتناول هذا الفصل الإطار النظري للدراسة الحالية من خلال مبحثَين رئيسيَّين يُغطّيان متغيرات الدراسة تغطية نظرية متعمّقة تستند إلى الأدبيات العلمية العربية والأجنبية. يُخصّص المبحث الأول لتناول تجربة العميل وكفاءة العمليات التشغيلية بوصفهما المتغيرَين المستقلَّين للدراسة، فيما يُخصّص المبحث الثاني لتناول استدامة الأداء بوصفها المتغير التابع، مع بيان أبعاده وأطره النظرية</w:t>
      </w:r>
      <w:r w:rsidRPr="00247F76">
        <w:rPr>
          <w:rFonts w:ascii="Simplified Arabic" w:hAnsi="Simplified Arabic" w:cs="Simplified Arabic"/>
          <w:color w:val="000000" w:themeColor="text1"/>
          <w:sz w:val="28"/>
          <w:szCs w:val="28"/>
        </w:rPr>
        <w:t>.</w:t>
      </w:r>
    </w:p>
    <w:p w14:paraId="23D799E8" w14:textId="77777777" w:rsidR="00654F65" w:rsidRPr="00247F76" w:rsidRDefault="00654F65" w:rsidP="00797B69">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1" w:name="_Toc234627785"/>
      <w:r w:rsidRPr="00247F76">
        <w:rPr>
          <w:rFonts w:ascii="Simplified Arabic" w:hAnsi="Simplified Arabic" w:cs="Simplified Arabic"/>
          <w:b/>
          <w:bCs/>
          <w:color w:val="000000" w:themeColor="text1"/>
          <w:sz w:val="36"/>
          <w:szCs w:val="36"/>
          <w:rtl/>
        </w:rPr>
        <w:t>المبحث الأول: تجربة العميل وكفاءة العمليات التشغيلية</w:t>
      </w:r>
      <w:bookmarkEnd w:id="11"/>
    </w:p>
    <w:p w14:paraId="21381BF8" w14:textId="751588E2"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2" w:name="_Toc234627786"/>
      <w:r w:rsidRPr="00247F76">
        <w:rPr>
          <w:rFonts w:ascii="Simplified Arabic" w:hAnsi="Simplified Arabic" w:cs="Simplified Arabic" w:hint="cs"/>
          <w:b/>
          <w:bCs/>
          <w:color w:val="000000" w:themeColor="text1"/>
          <w:sz w:val="32"/>
          <w:szCs w:val="32"/>
          <w:rtl/>
        </w:rPr>
        <w:t xml:space="preserve">1.1.2 </w:t>
      </w:r>
      <w:r w:rsidR="00654F65" w:rsidRPr="00247F76">
        <w:rPr>
          <w:rFonts w:ascii="Simplified Arabic" w:hAnsi="Simplified Arabic" w:cs="Simplified Arabic"/>
          <w:b/>
          <w:bCs/>
          <w:color w:val="000000" w:themeColor="text1"/>
          <w:sz w:val="32"/>
          <w:szCs w:val="32"/>
          <w:rtl/>
        </w:rPr>
        <w:t>تمهيد</w:t>
      </w:r>
      <w:bookmarkEnd w:id="12"/>
    </w:p>
    <w:p w14:paraId="0095C5E6"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تحوّلت البيئة التنافسية المعاصرة تحوّلاً جوهرياً في العقدين الأخيرين، فلم تعد المنظمات قادرة على تحقيق التميّز بالاعتماد على المنتج أو السعر فحسب، بل أصبح النجاح مرهوناً بقدرتها على إدارة تفاعلها مع العميل من جهة، وضبط عملياتها الداخلية بكفاءة عالية من جهة أخرى. وقد أفرز هذا التحوّل ظهور مفهومَين محوريَّين في الفكر الإداري الحديث هما تجربة العميل وكفاءة العمليات التشغيلية، اللذان يُشكّلان معاً وجهَي عملة واحدة؛ الأول يُمثّل المنظور الخارجي المرتكز على السوق والعميل، والثاني يُمثّل المنظور الداخلي المرتكز على الموارد والعمليات. ويسعى هذا المبحث إلى تقديم معالجة نظرية متكاملة لهذَين المتغيرَين من حيث المفهوم والأهمية والأهداف والأبعاد والتحديات</w:t>
      </w:r>
      <w:r w:rsidRPr="00247F76">
        <w:rPr>
          <w:rFonts w:ascii="Simplified Arabic" w:hAnsi="Simplified Arabic" w:cs="Simplified Arabic"/>
          <w:color w:val="000000" w:themeColor="text1"/>
          <w:sz w:val="28"/>
          <w:szCs w:val="28"/>
        </w:rPr>
        <w:t>.</w:t>
      </w:r>
    </w:p>
    <w:p w14:paraId="7FA6A48C" w14:textId="693A1843"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3" w:name="_Toc234627787"/>
      <w:r w:rsidRPr="00247F76">
        <w:rPr>
          <w:rFonts w:ascii="Simplified Arabic" w:hAnsi="Simplified Arabic" w:cs="Simplified Arabic" w:hint="cs"/>
          <w:b/>
          <w:bCs/>
          <w:color w:val="000000" w:themeColor="text1"/>
          <w:sz w:val="32"/>
          <w:szCs w:val="32"/>
          <w:rtl/>
        </w:rPr>
        <w:t xml:space="preserve">2.1.2 </w:t>
      </w:r>
      <w:r w:rsidR="00654F65" w:rsidRPr="00247F76">
        <w:rPr>
          <w:rFonts w:ascii="Simplified Arabic" w:hAnsi="Simplified Arabic" w:cs="Simplified Arabic"/>
          <w:b/>
          <w:bCs/>
          <w:color w:val="000000" w:themeColor="text1"/>
          <w:sz w:val="32"/>
          <w:szCs w:val="32"/>
          <w:rtl/>
        </w:rPr>
        <w:t>تجربة العميل</w:t>
      </w:r>
      <w:bookmarkEnd w:id="13"/>
    </w:p>
    <w:p w14:paraId="37039A7D"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أولاً: مفهوم تجربة العميل</w:t>
      </w:r>
    </w:p>
    <w:p w14:paraId="204A86CD"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يُعدّ مفهوم تجربة العميل من المفاهيم التسويقية التي تطوّرت بشكل ملحوظ لتنتقل من كونها فكرة هامشية ضمن أدبيات جودة الخدمة إلى مفهوم مركزي يحتل موقع الصدارة في الفكر التسويقي المعاصر. وتتباين تعريفات الباحثين لهذا المفهوم تبايناً يعكس تعدّد الزوايا التي يُمكن النظر منها إلى هذه الظاهرة المركّبة</w:t>
      </w:r>
      <w:r w:rsidRPr="00247F76">
        <w:rPr>
          <w:rFonts w:ascii="Simplified Arabic" w:hAnsi="Simplified Arabic" w:cs="Simplified Arabic"/>
          <w:color w:val="000000" w:themeColor="text1"/>
          <w:sz w:val="28"/>
          <w:szCs w:val="28"/>
        </w:rPr>
        <w:t>.</w:t>
      </w:r>
    </w:p>
    <w:p w14:paraId="662234B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فقد عرّف القحطاني (2012) تجربة العميل بأنها المحصلة الكلية للتفاعلات التي يخوضها العميل مع المنظمة عبر مختلف نقاط الاتصال، بما تشمله من انطباعات إدراكية ومشاعر عاطفية تتشكّل قبل الشراء </w:t>
      </w:r>
      <w:proofErr w:type="spellStart"/>
      <w:r w:rsidRPr="00247F76">
        <w:rPr>
          <w:rFonts w:ascii="Simplified Arabic" w:hAnsi="Simplified Arabic" w:cs="Simplified Arabic"/>
          <w:color w:val="000000" w:themeColor="text1"/>
          <w:sz w:val="28"/>
          <w:szCs w:val="28"/>
          <w:rtl/>
        </w:rPr>
        <w:lastRenderedPageBreak/>
        <w:t>وأثناءه</w:t>
      </w:r>
      <w:proofErr w:type="spellEnd"/>
      <w:r w:rsidRPr="00247F76">
        <w:rPr>
          <w:rFonts w:ascii="Simplified Arabic" w:hAnsi="Simplified Arabic" w:cs="Simplified Arabic"/>
          <w:color w:val="000000" w:themeColor="text1"/>
          <w:sz w:val="28"/>
          <w:szCs w:val="28"/>
          <w:rtl/>
        </w:rPr>
        <w:t xml:space="preserve"> وبعده، وهو ما يجعلها ظاهرة ديناميكية متطوّرة تختلف من عميل إلى آخر بحسب توقعاته وخلفيته الثقافية والاجتماعية. وفي السياق ذاته، ينظر عبدالخالق وآخرون (2023) إلى تجربة العميل بوصفها استجابة داخلية وذاتية يعيشها العميل نتيجة تفاعله المباشر أو غير المباشر مع العلامة التجارية، تتضمّن عناصر حسية وعاطفية ومعرفية وسلوكية وعلائقية تتشكّل عبر رحلة كاملة تمتد من مرحلة الوعي بالعلامة التجارية إلى مرحلة ما بعد الاستهلاك</w:t>
      </w:r>
      <w:r w:rsidRPr="00247F76">
        <w:rPr>
          <w:rFonts w:ascii="Simplified Arabic" w:hAnsi="Simplified Arabic" w:cs="Simplified Arabic"/>
          <w:color w:val="000000" w:themeColor="text1"/>
          <w:sz w:val="28"/>
          <w:szCs w:val="28"/>
        </w:rPr>
        <w:t>.</w:t>
      </w:r>
    </w:p>
    <w:p w14:paraId="494C82C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ومن منظور مختلف نسبياً، يُعرّف</w:t>
      </w:r>
      <w:r w:rsidRPr="00247F76">
        <w:rPr>
          <w:rFonts w:ascii="Simplified Arabic" w:hAnsi="Simplified Arabic" w:cs="Simplified Arabic"/>
          <w:color w:val="000000" w:themeColor="text1"/>
          <w:sz w:val="28"/>
          <w:szCs w:val="28"/>
        </w:rPr>
        <w:t xml:space="preserve"> Klink et al. (2021) </w:t>
      </w:r>
      <w:r w:rsidRPr="00247F76">
        <w:rPr>
          <w:rFonts w:ascii="Simplified Arabic" w:hAnsi="Simplified Arabic" w:cs="Simplified Arabic"/>
          <w:color w:val="000000" w:themeColor="text1"/>
          <w:sz w:val="28"/>
          <w:szCs w:val="28"/>
          <w:rtl/>
        </w:rPr>
        <w:t>تجربة العميل بأنها البناء المتعدد الأبعاد الذي يعكس تقييم العميل الشامل لجميع التفاعلات التي خاضها مع المنظمة، والذي يترجم إلى مؤشرات مالية وغير مالية تعكس قدرة المنظمة على إدارة رحلة العميل بفاعلية. في حين ينظر</w:t>
      </w:r>
      <w:r w:rsidRPr="00247F76">
        <w:rPr>
          <w:rFonts w:ascii="Simplified Arabic" w:hAnsi="Simplified Arabic" w:cs="Simplified Arabic"/>
          <w:color w:val="000000" w:themeColor="text1"/>
          <w:sz w:val="28"/>
          <w:szCs w:val="28"/>
        </w:rPr>
        <w:t xml:space="preserve"> Gao et al. (2021) </w:t>
      </w:r>
      <w:r w:rsidRPr="00247F76">
        <w:rPr>
          <w:rFonts w:ascii="Simplified Arabic" w:hAnsi="Simplified Arabic" w:cs="Simplified Arabic"/>
          <w:color w:val="000000" w:themeColor="text1"/>
          <w:sz w:val="28"/>
          <w:szCs w:val="28"/>
          <w:rtl/>
        </w:rPr>
        <w:t>إلى المفهوم من زاوية القنوات المتعددة، فيُعرّفها بأنها الإدراك المتكامل الذي يُكوّنه العميل نتيجة تفاعله المتزامن مع العلامة التجارية عبر قنوات متنوعة (تقليدية ورقمية)، ويتوقّف اتساق هذه التجربة على قدرة المنظمة على تحقيق التكامل بين تلك القنوات</w:t>
      </w:r>
      <w:r w:rsidRPr="00247F76">
        <w:rPr>
          <w:rFonts w:ascii="Simplified Arabic" w:hAnsi="Simplified Arabic" w:cs="Simplified Arabic"/>
          <w:color w:val="000000" w:themeColor="text1"/>
          <w:sz w:val="28"/>
          <w:szCs w:val="28"/>
        </w:rPr>
        <w:t>.</w:t>
      </w:r>
    </w:p>
    <w:p w14:paraId="1741FEA3"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أما يحيى وآخرون (2025) فيتناولون المفهوم من زاوية تأثيره في نية التحوّل، فيرون أن تجربة العميل تُمثّل مجموع الانطباعات والاستجابات التي تتشكّل لدى المستفيد نتيجة تفاعله مع مقدّم الخدمة، وأنها تلعب دوراً حاسماً في تشكيل السلوك المستقبلي للعميل تجاه العلامة التجارية. ويُضيف </w:t>
      </w:r>
      <w:proofErr w:type="spellStart"/>
      <w:r w:rsidRPr="00247F76">
        <w:rPr>
          <w:rFonts w:ascii="Simplified Arabic" w:hAnsi="Simplified Arabic" w:cs="Simplified Arabic"/>
          <w:color w:val="000000" w:themeColor="text1"/>
          <w:sz w:val="28"/>
          <w:szCs w:val="28"/>
          <w:rtl/>
        </w:rPr>
        <w:t>قندوز</w:t>
      </w:r>
      <w:proofErr w:type="spellEnd"/>
      <w:r w:rsidRPr="00247F76">
        <w:rPr>
          <w:rFonts w:ascii="Simplified Arabic" w:hAnsi="Simplified Arabic" w:cs="Simplified Arabic"/>
          <w:color w:val="000000" w:themeColor="text1"/>
          <w:sz w:val="28"/>
          <w:szCs w:val="28"/>
          <w:rtl/>
        </w:rPr>
        <w:t xml:space="preserve"> (2024) بُعداً تقنياً للمفهوم، إذ يُعرّف تجربة العميل المعزَّزة بالذكاء الاصطناعي بأنها التجربة المخصّصة التي تُبنى استناداً إلى تحليل بيانات العميل الفردية وتقديم عروض قيمة مصممة خصيصاً لتتوافق مع تفضيلاته وسلوكه الاستهلاكي</w:t>
      </w:r>
      <w:r w:rsidRPr="00247F76">
        <w:rPr>
          <w:rFonts w:ascii="Simplified Arabic" w:hAnsi="Simplified Arabic" w:cs="Simplified Arabic"/>
          <w:color w:val="000000" w:themeColor="text1"/>
          <w:sz w:val="28"/>
          <w:szCs w:val="28"/>
        </w:rPr>
        <w:t>.</w:t>
      </w:r>
    </w:p>
    <w:p w14:paraId="59D26DB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ويرى الباحث بناءً على ما تقدّم أن تجربة العميل يُمكن تعريفها بأنها المحصلة الشعورية والإدراكية والسلوكية المتراكمة التي يُكوّنها العميل نتيجة سلسلة من التفاعلات المباشرة وغير المباشرة مع المنظمة عبر جميع نقاط التماس المادية والرقمية، وتمتد على مدى رحلة العميل الكاملة قبل الشراء </w:t>
      </w:r>
      <w:proofErr w:type="spellStart"/>
      <w:r w:rsidRPr="00247F76">
        <w:rPr>
          <w:rFonts w:ascii="Simplified Arabic" w:hAnsi="Simplified Arabic" w:cs="Simplified Arabic"/>
          <w:color w:val="000000" w:themeColor="text1"/>
          <w:sz w:val="28"/>
          <w:szCs w:val="28"/>
          <w:rtl/>
        </w:rPr>
        <w:t>وأثناءه</w:t>
      </w:r>
      <w:proofErr w:type="spellEnd"/>
      <w:r w:rsidRPr="00247F76">
        <w:rPr>
          <w:rFonts w:ascii="Simplified Arabic" w:hAnsi="Simplified Arabic" w:cs="Simplified Arabic"/>
          <w:color w:val="000000" w:themeColor="text1"/>
          <w:sz w:val="28"/>
          <w:szCs w:val="28"/>
          <w:rtl/>
        </w:rPr>
        <w:t xml:space="preserve"> وبعده، ويتشكّل من خلالها إدراك العميل لقيمة العلامة التجارية ومدى قدرتها على تلبية توقعاته وتجاوزها بما يُسهم في بناء علاقة طويلة الأمد تنعكس على استدامة أداء المنظمة</w:t>
      </w:r>
      <w:r w:rsidRPr="00247F76">
        <w:rPr>
          <w:rFonts w:ascii="Simplified Arabic" w:hAnsi="Simplified Arabic" w:cs="Simplified Arabic"/>
          <w:color w:val="000000" w:themeColor="text1"/>
          <w:sz w:val="28"/>
          <w:szCs w:val="28"/>
        </w:rPr>
        <w:t>.</w:t>
      </w:r>
    </w:p>
    <w:p w14:paraId="78C899D0"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ثانياً: أهمية تجربة العميل</w:t>
      </w:r>
    </w:p>
    <w:p w14:paraId="42C1BC9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تنبع أهمية تجربة العميل من كونها أصبحت أحد أهم مصادر الميزة التنافسية المستدامة في ظل تشابه المنتجات والخدمات وسهولة تقليدها، حيث تُشكّل التجربة الفريدة التي تُقدّمها المنظمة عنصراً فارقاً يُصعب على المنافسين محاكاته</w:t>
      </w:r>
      <w:r w:rsidRPr="00247F76">
        <w:rPr>
          <w:rFonts w:ascii="Simplified Arabic" w:hAnsi="Simplified Arabic" w:cs="Simplified Arabic"/>
          <w:color w:val="000000" w:themeColor="text1"/>
          <w:sz w:val="28"/>
          <w:szCs w:val="28"/>
        </w:rPr>
        <w:t>.</w:t>
      </w:r>
    </w:p>
    <w:p w14:paraId="1D6BF83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ويشير كامل وآخرون (2025) إلى أن أهمية تجربة العميل تتجلّى في عدة جوانب، منها: أولاً، كونها المدخل الرئيسي لبناء الولاء للعلامة التجارية في ظل بيئة تنافسية تفتقر إلى عوامل التمايز التقليدية. ثانياً، أنها تُشكّل رافداً استراتيجياً لتوليد بيانات قيّمة عن سلوك العميل تُوظَّف في تصميم الخدمات المستقبلية. ثالثاً، أنها تُعزّز قدرة المنظمة على استقطاب شرائح جديدة من العملاء عبر التسويق الشفهي الإيجابي. رابعاً، أنها تُسهم في رفع الحصة السوقية للمنظمة من خلال تحويل العملاء الحاليين إلى مروّجين للعلامة التجارية</w:t>
      </w:r>
      <w:r w:rsidRPr="00247F76">
        <w:rPr>
          <w:rFonts w:ascii="Simplified Arabic" w:hAnsi="Simplified Arabic" w:cs="Simplified Arabic"/>
          <w:color w:val="000000" w:themeColor="text1"/>
          <w:sz w:val="28"/>
          <w:szCs w:val="28"/>
        </w:rPr>
        <w:t>.</w:t>
      </w:r>
    </w:p>
    <w:p w14:paraId="521D50C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 العريفي وجادو (2024) أن أهمية تجربة العميل في السياقات الصناعية والخدمية تتمثّل في: أولاً، أنها تُقلّل من حساسية العميل للسعر، إذ يُصبح مستعداً لدفع علاوة سعرية مقابل تجربة متميزة. ثانياً، أنها تُطيل من دورة حياة العلاقة بين العميل والمنظمة وتُعزّز فرص التعامل المتكرر. ثالثاً، أنها تُوفّر آلية طبيعية لتمييز المنظمة عن منافسيها في القطاعات ذات المنافسة الشديدة. رابعاً، أنها تُشكّل حاجزاً معنوياً يحول دون انتقال العميل إلى منافسين آخرين حتى في حال عرضهم أسعاراً أفضل</w:t>
      </w:r>
      <w:r w:rsidRPr="00247F76">
        <w:rPr>
          <w:rFonts w:ascii="Simplified Arabic" w:hAnsi="Simplified Arabic" w:cs="Simplified Arabic"/>
          <w:color w:val="000000" w:themeColor="text1"/>
          <w:sz w:val="28"/>
          <w:szCs w:val="28"/>
        </w:rPr>
        <w:t>.</w:t>
      </w:r>
    </w:p>
    <w:p w14:paraId="49AFFDF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ويُضيف </w:t>
      </w:r>
      <w:proofErr w:type="spellStart"/>
      <w:r w:rsidRPr="00247F76">
        <w:rPr>
          <w:rFonts w:ascii="Simplified Arabic" w:hAnsi="Simplified Arabic" w:cs="Simplified Arabic"/>
          <w:color w:val="000000" w:themeColor="text1"/>
          <w:sz w:val="28"/>
          <w:szCs w:val="28"/>
        </w:rPr>
        <w:t>Wibowo</w:t>
      </w:r>
      <w:proofErr w:type="spellEnd"/>
      <w:r w:rsidRPr="00247F76">
        <w:rPr>
          <w:rFonts w:ascii="Simplified Arabic" w:hAnsi="Simplified Arabic" w:cs="Simplified Arabic"/>
          <w:color w:val="000000" w:themeColor="text1"/>
          <w:sz w:val="28"/>
          <w:szCs w:val="28"/>
        </w:rPr>
        <w:t xml:space="preserve"> (2022) </w:t>
      </w:r>
      <w:r w:rsidRPr="00247F76">
        <w:rPr>
          <w:rFonts w:ascii="Simplified Arabic" w:hAnsi="Simplified Arabic" w:cs="Simplified Arabic"/>
          <w:color w:val="000000" w:themeColor="text1"/>
          <w:sz w:val="28"/>
          <w:szCs w:val="28"/>
          <w:rtl/>
        </w:rPr>
        <w:t>بُعداً تشغيلياً لأهمية تجربة العميل، مُبيّناً أنها تُشكّل موجّهاً استراتيجياً لتوجيه جهود التحسين التشغيلي داخل المنظمة، حيث تُترجم توقعات العملاء إلى معايير أداء داخلية تحكم تصميم العمليات وأولويات الاستثمار</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ويُشير كذلك</w:t>
      </w:r>
      <w:r w:rsidRPr="00247F76">
        <w:rPr>
          <w:rFonts w:ascii="Simplified Arabic" w:hAnsi="Simplified Arabic" w:cs="Simplified Arabic"/>
          <w:color w:val="000000" w:themeColor="text1"/>
          <w:sz w:val="28"/>
          <w:szCs w:val="28"/>
        </w:rPr>
        <w:t xml:space="preserve"> Konda (2025) </w:t>
      </w:r>
      <w:r w:rsidRPr="00247F76">
        <w:rPr>
          <w:rFonts w:ascii="Simplified Arabic" w:hAnsi="Simplified Arabic" w:cs="Simplified Arabic"/>
          <w:color w:val="000000" w:themeColor="text1"/>
          <w:sz w:val="28"/>
          <w:szCs w:val="28"/>
          <w:rtl/>
        </w:rPr>
        <w:t>إلى أن أهمية تجربة العميل في العصر الرقمي تتضاعف نتيجة قدرة العميل على مشاركة تجربته على نطاق واسع عبر منصات التواصل الاجتماعي، مما يجعل كل تفاعل فرصةً لبناء السمعة أو تهديداً لها</w:t>
      </w:r>
      <w:r w:rsidRPr="00247F76">
        <w:rPr>
          <w:rFonts w:ascii="Simplified Arabic" w:hAnsi="Simplified Arabic" w:cs="Simplified Arabic"/>
          <w:color w:val="000000" w:themeColor="text1"/>
          <w:sz w:val="28"/>
          <w:szCs w:val="28"/>
        </w:rPr>
        <w:t>.</w:t>
      </w:r>
    </w:p>
    <w:p w14:paraId="7FAEBE40"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ثالثاً: أهداف إدارة تجربة العميل</w:t>
      </w:r>
    </w:p>
    <w:p w14:paraId="6DC58F1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تسعى المنظمات من خلال تبنّي منهج إدارة تجربة العميل إلى تحقيق جملة من الأهداف الاستراتيجية والتشغيلية التي تعكس تحوّلاً في فلسفة إدارة العلاقة مع السوق. ويُمكن استعراض هذه الأهداف من خلال آراء الباحثين على النحو الآتي</w:t>
      </w:r>
      <w:r w:rsidRPr="00247F76">
        <w:rPr>
          <w:rFonts w:ascii="Simplified Arabic" w:hAnsi="Simplified Arabic" w:cs="Simplified Arabic"/>
          <w:color w:val="000000" w:themeColor="text1"/>
          <w:sz w:val="28"/>
          <w:szCs w:val="28"/>
        </w:rPr>
        <w:t>:</w:t>
      </w:r>
    </w:p>
    <w:p w14:paraId="4F0E55B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يُحدّد</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Kabir</w:t>
      </w:r>
      <w:proofErr w:type="spellEnd"/>
      <w:r w:rsidRPr="00247F76">
        <w:rPr>
          <w:rFonts w:ascii="Simplified Arabic" w:hAnsi="Simplified Arabic" w:cs="Simplified Arabic"/>
          <w:color w:val="000000" w:themeColor="text1"/>
          <w:sz w:val="28"/>
          <w:szCs w:val="28"/>
        </w:rPr>
        <w:t xml:space="preserve"> et al. (2025) </w:t>
      </w:r>
      <w:r w:rsidRPr="00247F76">
        <w:rPr>
          <w:rFonts w:ascii="Simplified Arabic" w:hAnsi="Simplified Arabic" w:cs="Simplified Arabic"/>
          <w:color w:val="000000" w:themeColor="text1"/>
          <w:sz w:val="28"/>
          <w:szCs w:val="28"/>
          <w:rtl/>
        </w:rPr>
        <w:t>الأهداف الرئيسية لإدارة تجربة العميل في النقاط التالية: تعميق فهم توقعات العملاء المتغيرة، وتخصيص العروض التسويقية بما يتوافق مع الاحتياجات الفردية، وبناء علاقات علائقية طويلة الأمد، وتحويل العملاء إلى شركاء استراتيجيين في تطوير المنتجات والخدمات</w:t>
      </w:r>
      <w:r w:rsidRPr="00247F76">
        <w:rPr>
          <w:rFonts w:ascii="Simplified Arabic" w:hAnsi="Simplified Arabic" w:cs="Simplified Arabic"/>
          <w:color w:val="000000" w:themeColor="text1"/>
          <w:sz w:val="28"/>
          <w:szCs w:val="28"/>
        </w:rPr>
        <w:t>.</w:t>
      </w:r>
    </w:p>
    <w:p w14:paraId="73FB45E3"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w:t>
      </w:r>
      <w:r w:rsidRPr="00247F76">
        <w:rPr>
          <w:rFonts w:ascii="Simplified Arabic" w:hAnsi="Simplified Arabic" w:cs="Simplified Arabic"/>
          <w:color w:val="000000" w:themeColor="text1"/>
          <w:sz w:val="28"/>
          <w:szCs w:val="28"/>
        </w:rPr>
        <w:t xml:space="preserve"> Putra et al. (2023) </w:t>
      </w:r>
      <w:r w:rsidRPr="00247F76">
        <w:rPr>
          <w:rFonts w:ascii="Simplified Arabic" w:hAnsi="Simplified Arabic" w:cs="Simplified Arabic"/>
          <w:color w:val="000000" w:themeColor="text1"/>
          <w:sz w:val="28"/>
          <w:szCs w:val="28"/>
          <w:rtl/>
        </w:rPr>
        <w:t xml:space="preserve">أن أهداف إدارة تجربة العميل تتمحور حول عدة محاور: أولاً، خلق قيمة مضافة تتجاوز القيمة الوظيفية للمنتج لتشمل قيماً عاطفية ورمزية. ثانياً، تسريع اتخاذ العميل لقراره </w:t>
      </w:r>
      <w:proofErr w:type="spellStart"/>
      <w:r w:rsidRPr="00247F76">
        <w:rPr>
          <w:rFonts w:ascii="Simplified Arabic" w:hAnsi="Simplified Arabic" w:cs="Simplified Arabic"/>
          <w:color w:val="000000" w:themeColor="text1"/>
          <w:sz w:val="28"/>
          <w:szCs w:val="28"/>
          <w:rtl/>
        </w:rPr>
        <w:t>الشرائي</w:t>
      </w:r>
      <w:proofErr w:type="spellEnd"/>
      <w:r w:rsidRPr="00247F76">
        <w:rPr>
          <w:rFonts w:ascii="Simplified Arabic" w:hAnsi="Simplified Arabic" w:cs="Simplified Arabic"/>
          <w:color w:val="000000" w:themeColor="text1"/>
          <w:sz w:val="28"/>
          <w:szCs w:val="28"/>
          <w:rtl/>
        </w:rPr>
        <w:t xml:space="preserve"> عبر تقليل الاحتكاك في نقاط التماس. ثالثاً، دعم اتخاذ القرار الإداري بمعلومات دقيقة عن سلوك العميل مستمدة من تحليل بيانات التجربة. رابعاً، تحسين معدلات التحويل عبر مراحل قمع المبيعات</w:t>
      </w:r>
      <w:r w:rsidRPr="00247F76">
        <w:rPr>
          <w:rFonts w:ascii="Simplified Arabic" w:hAnsi="Simplified Arabic" w:cs="Simplified Arabic"/>
          <w:color w:val="000000" w:themeColor="text1"/>
          <w:sz w:val="28"/>
          <w:szCs w:val="28"/>
        </w:rPr>
        <w:t>.</w:t>
      </w:r>
    </w:p>
    <w:p w14:paraId="09B511B3"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ويُضيف</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Chathuranga</w:t>
      </w:r>
      <w:proofErr w:type="spellEnd"/>
      <w:r w:rsidRPr="00247F76">
        <w:rPr>
          <w:rFonts w:ascii="Simplified Arabic" w:hAnsi="Simplified Arabic" w:cs="Simplified Arabic"/>
          <w:color w:val="000000" w:themeColor="text1"/>
          <w:sz w:val="28"/>
          <w:szCs w:val="28"/>
        </w:rPr>
        <w:t xml:space="preserve"> &amp; </w:t>
      </w:r>
      <w:proofErr w:type="spellStart"/>
      <w:r w:rsidRPr="00247F76">
        <w:rPr>
          <w:rFonts w:ascii="Simplified Arabic" w:hAnsi="Simplified Arabic" w:cs="Simplified Arabic"/>
          <w:color w:val="000000" w:themeColor="text1"/>
          <w:sz w:val="28"/>
          <w:szCs w:val="28"/>
        </w:rPr>
        <w:t>Ginige</w:t>
      </w:r>
      <w:proofErr w:type="spellEnd"/>
      <w:r w:rsidRPr="00247F76">
        <w:rPr>
          <w:rFonts w:ascii="Simplified Arabic" w:hAnsi="Simplified Arabic" w:cs="Simplified Arabic"/>
          <w:color w:val="000000" w:themeColor="text1"/>
          <w:sz w:val="28"/>
          <w:szCs w:val="28"/>
        </w:rPr>
        <w:t xml:space="preserve"> (2025) </w:t>
      </w:r>
      <w:r w:rsidRPr="00247F76">
        <w:rPr>
          <w:rFonts w:ascii="Simplified Arabic" w:hAnsi="Simplified Arabic" w:cs="Simplified Arabic"/>
          <w:color w:val="000000" w:themeColor="text1"/>
          <w:sz w:val="28"/>
          <w:szCs w:val="28"/>
          <w:rtl/>
        </w:rPr>
        <w:t xml:space="preserve">أهدافاً تكاملية أخرى تشمل: توظيف أدوات </w:t>
      </w:r>
      <w:proofErr w:type="spellStart"/>
      <w:r w:rsidRPr="00247F76">
        <w:rPr>
          <w:rFonts w:ascii="Simplified Arabic" w:hAnsi="Simplified Arabic" w:cs="Simplified Arabic"/>
          <w:color w:val="000000" w:themeColor="text1"/>
          <w:sz w:val="28"/>
          <w:szCs w:val="28"/>
          <w:rtl/>
        </w:rPr>
        <w:t>الأتمتة</w:t>
      </w:r>
      <w:proofErr w:type="spellEnd"/>
      <w:r w:rsidRPr="00247F76">
        <w:rPr>
          <w:rFonts w:ascii="Simplified Arabic" w:hAnsi="Simplified Arabic" w:cs="Simplified Arabic"/>
          <w:color w:val="000000" w:themeColor="text1"/>
          <w:sz w:val="28"/>
          <w:szCs w:val="28"/>
          <w:rtl/>
        </w:rPr>
        <w:t xml:space="preserve"> الذكية في تقديم استجابات لحظية للعميل، وتقليل الفجوة بين التوقعات والإدراك الفعلي للخدمة، وتحقيق تكامل سلس بين القنوات المختلفة، والوصول إلى مستوى من التخصيص يُشعر العميل بأن العرض المقدَّم صُمّم خصيصاً له</w:t>
      </w:r>
      <w:r w:rsidRPr="00247F76">
        <w:rPr>
          <w:rFonts w:ascii="Simplified Arabic" w:hAnsi="Simplified Arabic" w:cs="Simplified Arabic"/>
          <w:color w:val="000000" w:themeColor="text1"/>
          <w:sz w:val="28"/>
          <w:szCs w:val="28"/>
        </w:rPr>
        <w:t>.</w:t>
      </w:r>
    </w:p>
    <w:p w14:paraId="0274B9CD"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رابعاً: أبعاد تجربة العميل</w:t>
      </w:r>
    </w:p>
    <w:p w14:paraId="5308A2A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تم تحديد أبعاد تجربة العميل في هذه الدراسة بناءً على ما ورد في دراسات القحطاني (2012) وعبدالخالق وآخرون (2023)، اللتَين تُشكّلان مرجعيتَين نظريتَين لأبعاد التجربة الشمولية، حيث اتفقت الدراستان على تبنّي المنظور الخماسي لأبعاد تجربة العميل، الذي يُعدّ من أكثر الأطر شمولاً ومرونة في التعامل مع تنوّع القطاعات الخدمية، ومنها قطاع الترفيه محل التطبيق. وتُعرض هذه الأبعاد على النحو الآتي</w:t>
      </w:r>
      <w:r w:rsidRPr="00247F76">
        <w:rPr>
          <w:rFonts w:ascii="Simplified Arabic" w:hAnsi="Simplified Arabic" w:cs="Simplified Arabic"/>
          <w:color w:val="000000" w:themeColor="text1"/>
          <w:sz w:val="28"/>
          <w:szCs w:val="28"/>
        </w:rPr>
        <w:t>:</w:t>
      </w:r>
    </w:p>
    <w:p w14:paraId="0D5578FB"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الحسي</w:t>
      </w:r>
      <w:r w:rsidRPr="00247F76">
        <w:rPr>
          <w:rFonts w:ascii="Simplified Arabic" w:hAnsi="Simplified Arabic" w:cs="Simplified Arabic"/>
          <w:color w:val="000000" w:themeColor="text1"/>
          <w:sz w:val="28"/>
          <w:szCs w:val="28"/>
        </w:rPr>
        <w:t xml:space="preserve"> (Sensory Dimension): </w:t>
      </w:r>
      <w:r w:rsidRPr="00247F76">
        <w:rPr>
          <w:rFonts w:ascii="Simplified Arabic" w:hAnsi="Simplified Arabic" w:cs="Simplified Arabic"/>
          <w:color w:val="000000" w:themeColor="text1"/>
          <w:sz w:val="28"/>
          <w:szCs w:val="28"/>
          <w:rtl/>
        </w:rPr>
        <w:t>يُشير هذا البُعد إلى مجمل المؤثرات التي تخاطب حواس العميل الخمس (البصر، السمع، اللمس، الشم، التذوق) خلال تفاعله مع المنظمة، ويشمل عناصر البيئة المادية كالألوان والإضاءة والموسيقى والروائح وتصميم المرافق. ويكتسب هذا البُعد أهمية استثنائية في قطاعات الترفيه والضيافة والتجزئة، حيث يُشكّل الانطباع الأول الذي يُكوّنه العميل، ويُسهم في تشكيل حالته المزاجية طوال فترة تفاعله مع الخدمة. وتعتمد المنظمات الرائدة في هذا القطاع على هندسة البيئة الحسية بشكل دقيق بحيث تعكس شخصية العلامة التجارية وتُعزّز تذكّر العميل للتجربة</w:t>
      </w:r>
      <w:r w:rsidRPr="00247F76">
        <w:rPr>
          <w:rFonts w:ascii="Simplified Arabic" w:hAnsi="Simplified Arabic" w:cs="Simplified Arabic"/>
          <w:color w:val="000000" w:themeColor="text1"/>
          <w:sz w:val="28"/>
          <w:szCs w:val="28"/>
        </w:rPr>
        <w:t>.</w:t>
      </w:r>
    </w:p>
    <w:p w14:paraId="230EED2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البُعد العاطفي</w:t>
      </w:r>
      <w:r w:rsidRPr="00247F76">
        <w:rPr>
          <w:rFonts w:ascii="Simplified Arabic" w:hAnsi="Simplified Arabic" w:cs="Simplified Arabic"/>
          <w:color w:val="000000" w:themeColor="text1"/>
          <w:sz w:val="28"/>
          <w:szCs w:val="28"/>
        </w:rPr>
        <w:t xml:space="preserve"> (Emotional Dimension): </w:t>
      </w:r>
      <w:r w:rsidRPr="00247F76">
        <w:rPr>
          <w:rFonts w:ascii="Simplified Arabic" w:hAnsi="Simplified Arabic" w:cs="Simplified Arabic"/>
          <w:color w:val="000000" w:themeColor="text1"/>
          <w:sz w:val="28"/>
          <w:szCs w:val="28"/>
          <w:rtl/>
        </w:rPr>
        <w:t>يتناول هذا البُعد المشاعر التي تتشكّل لدى العميل نتيجة تفاعله مع المنظمة، سواء أكانت مشاعر إيجابية كالبهجة والدهشة والانتماء، أم سلبية كالإحباط أو خيبة الأمل. ويُعدّ هذا البُعد من أعمق أبعاد التجربة أثراً، إذ إن الذاكرة العاطفية تكون أطول بقاءً من الذاكرة الإدراكية، مما يجعل الارتباط العاطفي بين العميل والعلامة التجارية أساساً قوياً للولاء طويل الأمد. وتُوظّف المنظمات في هذا الإطار سرديات العلامة التجارية والمواقف اللحظية التي تُثير مشاعر إيجابية قوية لدى العميل</w:t>
      </w:r>
      <w:r w:rsidRPr="00247F76">
        <w:rPr>
          <w:rFonts w:ascii="Simplified Arabic" w:hAnsi="Simplified Arabic" w:cs="Simplified Arabic"/>
          <w:color w:val="000000" w:themeColor="text1"/>
          <w:sz w:val="28"/>
          <w:szCs w:val="28"/>
        </w:rPr>
        <w:t>.</w:t>
      </w:r>
    </w:p>
    <w:p w14:paraId="0EACE54F"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المعرفي</w:t>
      </w:r>
      <w:r w:rsidRPr="00247F76">
        <w:rPr>
          <w:rFonts w:ascii="Simplified Arabic" w:hAnsi="Simplified Arabic" w:cs="Simplified Arabic"/>
          <w:color w:val="000000" w:themeColor="text1"/>
          <w:sz w:val="28"/>
          <w:szCs w:val="28"/>
        </w:rPr>
        <w:t xml:space="preserve"> (Cognitive Dimension): </w:t>
      </w:r>
      <w:r w:rsidRPr="00247F76">
        <w:rPr>
          <w:rFonts w:ascii="Simplified Arabic" w:hAnsi="Simplified Arabic" w:cs="Simplified Arabic"/>
          <w:color w:val="000000" w:themeColor="text1"/>
          <w:sz w:val="28"/>
          <w:szCs w:val="28"/>
          <w:rtl/>
        </w:rPr>
        <w:t>يُركّز هذا البُعد على الجانب الفكري والإدراكي في تجربة العميل، ويتعلّق بمدى تحفيز المنظمة لقدرات العميل على التفكير والتحليل والاستكشاف. ويشمل تقديم محتوى إعلامي ثري، وتصميم تجارب تفاعلية تُثري معرفة العميل، وتوفير معلومات دقيقة تُساعده في اتخاذ قراراته الشرائية. وتبرز أهمية هذا البُعد في القطاعات التي تُقدّم منتجات أو خدمات معقّدة تتطلّب فهماً عميقاً من العميل</w:t>
      </w:r>
      <w:r w:rsidRPr="00247F76">
        <w:rPr>
          <w:rFonts w:ascii="Simplified Arabic" w:hAnsi="Simplified Arabic" w:cs="Simplified Arabic"/>
          <w:color w:val="000000" w:themeColor="text1"/>
          <w:sz w:val="28"/>
          <w:szCs w:val="28"/>
        </w:rPr>
        <w:t>.</w:t>
      </w:r>
    </w:p>
    <w:p w14:paraId="19E5D00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السلوكي</w:t>
      </w:r>
      <w:r w:rsidRPr="00247F76">
        <w:rPr>
          <w:rFonts w:ascii="Simplified Arabic" w:hAnsi="Simplified Arabic" w:cs="Simplified Arabic"/>
          <w:color w:val="000000" w:themeColor="text1"/>
          <w:sz w:val="28"/>
          <w:szCs w:val="28"/>
        </w:rPr>
        <w:t xml:space="preserve"> (Behavioral Dimension): </w:t>
      </w:r>
      <w:r w:rsidRPr="00247F76">
        <w:rPr>
          <w:rFonts w:ascii="Simplified Arabic" w:hAnsi="Simplified Arabic" w:cs="Simplified Arabic"/>
          <w:color w:val="000000" w:themeColor="text1"/>
          <w:sz w:val="28"/>
          <w:szCs w:val="28"/>
          <w:rtl/>
        </w:rPr>
        <w:t>يُشير هذا البُعد إلى الأنماط السلوكية التي تشجّع المنظمة عملاءها على تبنّيها من خلال التجربة المقدَّمة، ويشمل تحفيز العميل على تجربة أنشطة جديدة، وتعديل عاداته الاستهلاكية، وتبنّي أسلوب حياة يتوافق مع قيم العلامة التجارية. ويتجلّى هذا البُعد بوضوح في قطاعات الترفيه والرياضة والسياحة، حيث تسعى المنظمات إلى إشراك العميل في تجارب فعّالة تتجاوز الاستهلاك السلبي إلى المشاركة النشطة</w:t>
      </w:r>
      <w:r w:rsidRPr="00247F76">
        <w:rPr>
          <w:rFonts w:ascii="Simplified Arabic" w:hAnsi="Simplified Arabic" w:cs="Simplified Arabic"/>
          <w:color w:val="000000" w:themeColor="text1"/>
          <w:sz w:val="28"/>
          <w:szCs w:val="28"/>
        </w:rPr>
        <w:t>.</w:t>
      </w:r>
    </w:p>
    <w:p w14:paraId="20699B1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العلائقي</w:t>
      </w:r>
      <w:r w:rsidRPr="00247F76">
        <w:rPr>
          <w:rFonts w:ascii="Simplified Arabic" w:hAnsi="Simplified Arabic" w:cs="Simplified Arabic"/>
          <w:color w:val="000000" w:themeColor="text1"/>
          <w:sz w:val="28"/>
          <w:szCs w:val="28"/>
        </w:rPr>
        <w:t xml:space="preserve"> (Relational Dimension): </w:t>
      </w:r>
      <w:r w:rsidRPr="00247F76">
        <w:rPr>
          <w:rFonts w:ascii="Simplified Arabic" w:hAnsi="Simplified Arabic" w:cs="Simplified Arabic"/>
          <w:color w:val="000000" w:themeColor="text1"/>
          <w:sz w:val="28"/>
          <w:szCs w:val="28"/>
          <w:rtl/>
        </w:rPr>
        <w:t>يتناول هذا البُعد شبكة العلاقات الاجتماعية التي تتشكّل حول العلامة التجارية، سواء بين العميل والمنظمة، أم بين العميل ومجتمع العملاء الآخرين. ويعكس هذا البُعد شعور العميل بالانتماء إلى مجموعة تشترك في القيم أو الاهتمامات، وتُعزّزها المنظمة من خلال بناء مجتمعات العلامة التجارية وتنظيم فعاليات جماعية وتوظيف منصات التواصل الاجتماعي</w:t>
      </w:r>
      <w:r w:rsidRPr="00247F76">
        <w:rPr>
          <w:rFonts w:ascii="Simplified Arabic" w:hAnsi="Simplified Arabic" w:cs="Simplified Arabic"/>
          <w:color w:val="000000" w:themeColor="text1"/>
          <w:sz w:val="28"/>
          <w:szCs w:val="28"/>
        </w:rPr>
        <w:t>.</w:t>
      </w:r>
    </w:p>
    <w:p w14:paraId="0E6EB9D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وإلى جانب هذه الأبعاد الخمسة، تُضيف بعض الأدبيات الحديثة عناصر مساندة تُثري إدارة تجربة العميل، من بينها</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عنصر التخصيص</w:t>
      </w:r>
      <w:r w:rsidRPr="00247F76">
        <w:rPr>
          <w:rFonts w:ascii="Simplified Arabic" w:hAnsi="Simplified Arabic" w:cs="Simplified Arabic"/>
          <w:color w:val="000000" w:themeColor="text1"/>
          <w:sz w:val="28"/>
          <w:szCs w:val="28"/>
        </w:rPr>
        <w:t xml:space="preserve"> (Personalization) </w:t>
      </w:r>
      <w:r w:rsidRPr="00247F76">
        <w:rPr>
          <w:rFonts w:ascii="Simplified Arabic" w:hAnsi="Simplified Arabic" w:cs="Simplified Arabic"/>
          <w:color w:val="000000" w:themeColor="text1"/>
          <w:sz w:val="28"/>
          <w:szCs w:val="28"/>
          <w:rtl/>
        </w:rPr>
        <w:t>الذي يُشير إلى قدرة المنظمة على تكييف عرض القيمة لكل عميل بحسب خصائصه الفردية، وعنصر السلاسة</w:t>
      </w:r>
      <w:r w:rsidRPr="00247F76">
        <w:rPr>
          <w:rFonts w:ascii="Simplified Arabic" w:hAnsi="Simplified Arabic" w:cs="Simplified Arabic"/>
          <w:color w:val="000000" w:themeColor="text1"/>
          <w:sz w:val="28"/>
          <w:szCs w:val="28"/>
        </w:rPr>
        <w:t xml:space="preserve"> (Seamlessness) </w:t>
      </w:r>
      <w:r w:rsidRPr="00247F76">
        <w:rPr>
          <w:rFonts w:ascii="Simplified Arabic" w:hAnsi="Simplified Arabic" w:cs="Simplified Arabic"/>
          <w:color w:val="000000" w:themeColor="text1"/>
          <w:sz w:val="28"/>
          <w:szCs w:val="28"/>
          <w:rtl/>
        </w:rPr>
        <w:t>الذي يعكس مدى تكامل التجربة عبر القنوات المختلفة دون احتكاك، وعنصر الاستجابة اللحظية</w:t>
      </w:r>
      <w:r w:rsidRPr="00247F76">
        <w:rPr>
          <w:rFonts w:ascii="Simplified Arabic" w:hAnsi="Simplified Arabic" w:cs="Simplified Arabic"/>
          <w:color w:val="000000" w:themeColor="text1"/>
          <w:sz w:val="28"/>
          <w:szCs w:val="28"/>
        </w:rPr>
        <w:t xml:space="preserve"> (Real-time Responsiveness) </w:t>
      </w:r>
      <w:r w:rsidRPr="00247F76">
        <w:rPr>
          <w:rFonts w:ascii="Simplified Arabic" w:hAnsi="Simplified Arabic" w:cs="Simplified Arabic"/>
          <w:color w:val="000000" w:themeColor="text1"/>
          <w:sz w:val="28"/>
          <w:szCs w:val="28"/>
          <w:rtl/>
        </w:rPr>
        <w:t>الذي يُترجم قدرة المنظمة على التفاعل الآني مع احتياجات العميل ومخاوفه</w:t>
      </w:r>
      <w:r w:rsidRPr="00247F76">
        <w:rPr>
          <w:rFonts w:ascii="Simplified Arabic" w:hAnsi="Simplified Arabic" w:cs="Simplified Arabic"/>
          <w:color w:val="000000" w:themeColor="text1"/>
          <w:sz w:val="28"/>
          <w:szCs w:val="28"/>
        </w:rPr>
        <w:t>.</w:t>
      </w:r>
    </w:p>
    <w:p w14:paraId="48DB23D9"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lastRenderedPageBreak/>
        <w:t>خامساً: تحديات إدارة تجربة العميل</w:t>
      </w:r>
    </w:p>
    <w:p w14:paraId="19FB1A05"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تواجه المنظمات في سعيها لإدارة تجربة العميل بفاعلية جملة من التحديات التي تُلقي بظلالها على كفاءة التطبيق. ومن أبرز هذه التحديات ما يتعلّق بصعوبة تحقيق الاتساق عبر القنوات المتعددة، إذ إن العميل المعاصر يتفاعل مع المنظمة عبر قنوات مادية ورقمية متعددة، وأي إخلال بالاتساق يُضعف الإدراك الكلي للعلامة التجارية</w:t>
      </w:r>
      <w:r w:rsidRPr="00247F76">
        <w:rPr>
          <w:rFonts w:ascii="Simplified Arabic" w:hAnsi="Simplified Arabic" w:cs="Simplified Arabic"/>
          <w:color w:val="000000" w:themeColor="text1"/>
          <w:sz w:val="28"/>
          <w:szCs w:val="28"/>
        </w:rPr>
        <w:t xml:space="preserve"> (Gao et al., 2021). </w:t>
      </w:r>
      <w:r w:rsidRPr="00247F76">
        <w:rPr>
          <w:rFonts w:ascii="Simplified Arabic" w:hAnsi="Simplified Arabic" w:cs="Simplified Arabic"/>
          <w:color w:val="000000" w:themeColor="text1"/>
          <w:sz w:val="28"/>
          <w:szCs w:val="28"/>
          <w:rtl/>
        </w:rPr>
        <w:t>ويُضاف إلى ذلك تحدي إدارة توقعات العميل المتصاعدة نتيجة تعرّضه لتجارب متميزة من مقدّمي خدمات عالميين، مما يرفع سقف التوقعات باستمرار ويجعل من الصعب على المنظمات المحلية مجاراته</w:t>
      </w:r>
      <w:r w:rsidRPr="00247F76">
        <w:rPr>
          <w:rFonts w:ascii="Simplified Arabic" w:hAnsi="Simplified Arabic" w:cs="Simplified Arabic"/>
          <w:color w:val="000000" w:themeColor="text1"/>
          <w:sz w:val="28"/>
          <w:szCs w:val="28"/>
        </w:rPr>
        <w:t>.</w:t>
      </w:r>
    </w:p>
    <w:p w14:paraId="5121F1A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كما تبرز تحديات تقنية تتعلّق بجودة البيانات المتاحة عن العميل وقدرة المنظمة على تحليلها واستخلاص رؤى قابلة للتطبيق منها، إضافة إلى تحديات تنظيمية تتعلّق بضرورة كسر العزلة الوظيفية بين الإدارات المختلفة لضمان تقديم تجربة موحّدة (كامل وآخرون، 2025). ويُشير </w:t>
      </w:r>
      <w:proofErr w:type="spellStart"/>
      <w:r w:rsidRPr="00247F76">
        <w:rPr>
          <w:rFonts w:ascii="Simplified Arabic" w:hAnsi="Simplified Arabic" w:cs="Simplified Arabic"/>
          <w:color w:val="000000" w:themeColor="text1"/>
          <w:sz w:val="28"/>
          <w:szCs w:val="28"/>
          <w:rtl/>
        </w:rPr>
        <w:t>قندوز</w:t>
      </w:r>
      <w:proofErr w:type="spellEnd"/>
      <w:r w:rsidRPr="00247F76">
        <w:rPr>
          <w:rFonts w:ascii="Simplified Arabic" w:hAnsi="Simplified Arabic" w:cs="Simplified Arabic"/>
          <w:color w:val="000000" w:themeColor="text1"/>
          <w:sz w:val="28"/>
          <w:szCs w:val="28"/>
          <w:rtl/>
        </w:rPr>
        <w:t xml:space="preserve"> (2024) إلى تحديات أخلاقية تتعلّق بحماية خصوصية بيانات العملاء في ظل التوجه المتزايد نحو التخصيص المعزَّز بالذكاء الاصطناعي، حيث يتعيّن على المنظمات الموازنة بين الاستفادة من البيانات وضمان حقوق الخصوصية</w:t>
      </w:r>
      <w:r w:rsidRPr="00247F76">
        <w:rPr>
          <w:rFonts w:ascii="Simplified Arabic" w:hAnsi="Simplified Arabic" w:cs="Simplified Arabic"/>
          <w:color w:val="000000" w:themeColor="text1"/>
          <w:sz w:val="28"/>
          <w:szCs w:val="28"/>
        </w:rPr>
        <w:t>.</w:t>
      </w:r>
    </w:p>
    <w:p w14:paraId="2D1133B9" w14:textId="3703E561"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4627788"/>
      <w:r w:rsidRPr="00247F76">
        <w:rPr>
          <w:rFonts w:ascii="Simplified Arabic" w:hAnsi="Simplified Arabic" w:cs="Simplified Arabic" w:hint="cs"/>
          <w:b/>
          <w:bCs/>
          <w:color w:val="000000" w:themeColor="text1"/>
          <w:sz w:val="32"/>
          <w:szCs w:val="32"/>
          <w:rtl/>
        </w:rPr>
        <w:t xml:space="preserve">3.1.2 </w:t>
      </w:r>
      <w:r w:rsidR="00654F65" w:rsidRPr="00247F76">
        <w:rPr>
          <w:rFonts w:ascii="Simplified Arabic" w:hAnsi="Simplified Arabic" w:cs="Simplified Arabic"/>
          <w:b/>
          <w:bCs/>
          <w:color w:val="000000" w:themeColor="text1"/>
          <w:sz w:val="32"/>
          <w:szCs w:val="32"/>
          <w:rtl/>
        </w:rPr>
        <w:t>كفاءة العمليات التشغيلية</w:t>
      </w:r>
      <w:bookmarkEnd w:id="14"/>
    </w:p>
    <w:p w14:paraId="07F9FF86"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أولاً: مفهوم كفاءة العمليات التشغيلية</w:t>
      </w:r>
    </w:p>
    <w:p w14:paraId="1CCC7DD1"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يُشكّل مفهوم كفاءة العمليات التشغيلية أحد المفاهيم المحورية في أدبيات إدارة العمليات والإنتاج، وقد شهد تطوّراً </w:t>
      </w:r>
      <w:proofErr w:type="spellStart"/>
      <w:r w:rsidRPr="00247F76">
        <w:rPr>
          <w:rFonts w:ascii="Simplified Arabic" w:hAnsi="Simplified Arabic" w:cs="Simplified Arabic"/>
          <w:color w:val="000000" w:themeColor="text1"/>
          <w:sz w:val="28"/>
          <w:szCs w:val="28"/>
          <w:rtl/>
        </w:rPr>
        <w:t>مفاهيمياً</w:t>
      </w:r>
      <w:proofErr w:type="spellEnd"/>
      <w:r w:rsidRPr="00247F76">
        <w:rPr>
          <w:rFonts w:ascii="Simplified Arabic" w:hAnsi="Simplified Arabic" w:cs="Simplified Arabic"/>
          <w:color w:val="000000" w:themeColor="text1"/>
          <w:sz w:val="28"/>
          <w:szCs w:val="28"/>
          <w:rtl/>
        </w:rPr>
        <w:t xml:space="preserve"> ملحوظاً انتقل به من التركيز على البُعد الإنتاجي الضيّق إلى المنظور الشامل الذي يُغطّي كافة الأنشطة التشغيلية داخل المنظمة. وتتباين تعريفات الباحثين لهذا المفهوم تبعاً للسياقات التي درسوها فيه</w:t>
      </w:r>
      <w:r w:rsidRPr="00247F76">
        <w:rPr>
          <w:rFonts w:ascii="Simplified Arabic" w:hAnsi="Simplified Arabic" w:cs="Simplified Arabic"/>
          <w:color w:val="000000" w:themeColor="text1"/>
          <w:sz w:val="28"/>
          <w:szCs w:val="28"/>
        </w:rPr>
        <w:t>.</w:t>
      </w:r>
    </w:p>
    <w:p w14:paraId="6C036F0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يُعرّف السيد (2020) كفاءة العمليات التشغيلية بأنها قدرة المنظمة على تحقيق أكبر قدر من المخرجات باستخدام أقل قدر من المدخلات، وذلك من خلال تنظيم الأنشطة التشغيلية بشكل يُقلّل من الفاقد ويُحسّن من تدفق الموارد عبر مراحل الإنتاج المختلفة. وينظر راشد وآخرون (2022) إلى المفهوم من زاوية أوسع، فيُعرّفون العمليات التشغيلية بأنها منظومة الأنشطة المتكاملة التي تحوّل المدخلات إلى مخرجات، وأن كفاءتها تعتمد على أربعة أركان: التخطيط السليم، والجودة العالية، والمرونة، والتحكّم في التكاليف</w:t>
      </w:r>
      <w:r w:rsidRPr="00247F76">
        <w:rPr>
          <w:rFonts w:ascii="Simplified Arabic" w:hAnsi="Simplified Arabic" w:cs="Simplified Arabic"/>
          <w:color w:val="000000" w:themeColor="text1"/>
          <w:sz w:val="28"/>
          <w:szCs w:val="28"/>
        </w:rPr>
        <w:t>.</w:t>
      </w:r>
    </w:p>
    <w:p w14:paraId="5AC6360E"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 xml:space="preserve">أما بيلي وداود (2023) فيتناولان المفهوم من منظور مالي، إذ يُعرّفان الكفاءة التشغيلية بأنها العلاقة بين المخرجات التشغيلية للشركة والموارد المستخدمة في تحقيقها، وأنها تعكس قدرة الإدارة على استغلال الأصول المتاحة الاستغلال الأمثل لتوليد الإيرادات. ويُقدّم </w:t>
      </w:r>
      <w:proofErr w:type="spellStart"/>
      <w:r w:rsidRPr="00247F76">
        <w:rPr>
          <w:rFonts w:ascii="Simplified Arabic" w:hAnsi="Simplified Arabic" w:cs="Simplified Arabic"/>
          <w:color w:val="000000" w:themeColor="text1"/>
          <w:sz w:val="28"/>
          <w:szCs w:val="28"/>
          <w:rtl/>
        </w:rPr>
        <w:t>الجهمي</w:t>
      </w:r>
      <w:proofErr w:type="spellEnd"/>
      <w:r w:rsidRPr="00247F76">
        <w:rPr>
          <w:rFonts w:ascii="Simplified Arabic" w:hAnsi="Simplified Arabic" w:cs="Simplified Arabic"/>
          <w:color w:val="000000" w:themeColor="text1"/>
          <w:sz w:val="28"/>
          <w:szCs w:val="28"/>
          <w:rtl/>
        </w:rPr>
        <w:t xml:space="preserve"> وموسى (2023) منظوراً مختلفاً يربط الكفاءة التشغيلية بالتحوّل الرقمي، فيُعرّفان جودة العمليات التشغيلية بأنها مدى قدرة المنظمة على إنجاز عملياتها بطريقة تخلو من الأخطاء وتلبّي متطلبات المستفيدين في المدد الزمنية المستهدفة، بالاستناد إلى بنية تحتية رقمية متطوّرة</w:t>
      </w:r>
      <w:r w:rsidRPr="00247F76">
        <w:rPr>
          <w:rFonts w:ascii="Simplified Arabic" w:hAnsi="Simplified Arabic" w:cs="Simplified Arabic"/>
          <w:color w:val="000000" w:themeColor="text1"/>
          <w:sz w:val="28"/>
          <w:szCs w:val="28"/>
        </w:rPr>
        <w:t>.</w:t>
      </w:r>
    </w:p>
    <w:p w14:paraId="01149606"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وفي السياق الأجنبي، يُعرّف</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Kothapalli</w:t>
      </w:r>
      <w:proofErr w:type="spellEnd"/>
      <w:r w:rsidRPr="00247F76">
        <w:rPr>
          <w:rFonts w:ascii="Simplified Arabic" w:hAnsi="Simplified Arabic" w:cs="Simplified Arabic"/>
          <w:color w:val="000000" w:themeColor="text1"/>
          <w:sz w:val="28"/>
          <w:szCs w:val="28"/>
        </w:rPr>
        <w:t xml:space="preserve"> (2022) </w:t>
      </w:r>
      <w:r w:rsidRPr="00247F76">
        <w:rPr>
          <w:rFonts w:ascii="Simplified Arabic" w:hAnsi="Simplified Arabic" w:cs="Simplified Arabic"/>
          <w:color w:val="000000" w:themeColor="text1"/>
          <w:sz w:val="28"/>
          <w:szCs w:val="28"/>
          <w:rtl/>
        </w:rPr>
        <w:t>الكفاءة التشغيلية بأنها انعكاس مباشر لقدرة المنظمة على توظيف التقنيات الرقمية في إعادة هندسة عملياتها بما يُخفّض التكاليف ويُحسّن الجودة ويُسرّع الاستجابة. في حين يرى</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Harahap</w:t>
      </w:r>
      <w:proofErr w:type="spellEnd"/>
      <w:r w:rsidRPr="00247F76">
        <w:rPr>
          <w:rFonts w:ascii="Simplified Arabic" w:hAnsi="Simplified Arabic" w:cs="Simplified Arabic"/>
          <w:color w:val="000000" w:themeColor="text1"/>
          <w:sz w:val="28"/>
          <w:szCs w:val="28"/>
        </w:rPr>
        <w:t xml:space="preserve"> et al. (2024) </w:t>
      </w:r>
      <w:r w:rsidRPr="00247F76">
        <w:rPr>
          <w:rFonts w:ascii="Simplified Arabic" w:hAnsi="Simplified Arabic" w:cs="Simplified Arabic"/>
          <w:color w:val="000000" w:themeColor="text1"/>
          <w:sz w:val="28"/>
          <w:szCs w:val="28"/>
          <w:rtl/>
        </w:rPr>
        <w:t xml:space="preserve">أن الكفاءة التشغيلية تُمثّل الحلقة الوسطى التي تربط بين </w:t>
      </w:r>
      <w:proofErr w:type="spellStart"/>
      <w:r w:rsidRPr="00247F76">
        <w:rPr>
          <w:rFonts w:ascii="Simplified Arabic" w:hAnsi="Simplified Arabic" w:cs="Simplified Arabic"/>
          <w:color w:val="000000" w:themeColor="text1"/>
          <w:sz w:val="28"/>
          <w:szCs w:val="28"/>
          <w:rtl/>
        </w:rPr>
        <w:t>رقمنة</w:t>
      </w:r>
      <w:proofErr w:type="spellEnd"/>
      <w:r w:rsidRPr="00247F76">
        <w:rPr>
          <w:rFonts w:ascii="Simplified Arabic" w:hAnsi="Simplified Arabic" w:cs="Simplified Arabic"/>
          <w:color w:val="000000" w:themeColor="text1"/>
          <w:sz w:val="28"/>
          <w:szCs w:val="28"/>
          <w:rtl/>
        </w:rPr>
        <w:t xml:space="preserve"> الخدمات وأداء الشركة، إذ إنها تعكس ترجمة الاستثمارات التقنية إلى نتائج ملموسة على أرض الواقع</w:t>
      </w:r>
      <w:r w:rsidRPr="00247F76">
        <w:rPr>
          <w:rFonts w:ascii="Simplified Arabic" w:hAnsi="Simplified Arabic" w:cs="Simplified Arabic"/>
          <w:color w:val="000000" w:themeColor="text1"/>
          <w:sz w:val="28"/>
          <w:szCs w:val="28"/>
        </w:rPr>
        <w:t>.</w:t>
      </w:r>
    </w:p>
    <w:p w14:paraId="0DCC1CFB"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 الباحث بناءً على ما تقدّم أن كفاءة العمليات التشغيلية يُمكن تعريفها بأنها قدرة المنظمة على أداء أنشطتها التشغيلية بالمستوى الأمثل من الجودة والسرعة والمرونة وبأقل قدر من الموارد والتكاليف، وذلك عبر تصميم عمليات متكاملة تعتمد على التخطيط الدقيق، وتوظيف التقنيات الحديثة، وتحسين تدفق العمل، بما يُمكّن المنظمة من تلبية توقعات المستفيدين بفاعلية عالية ودعم قدرتها على تحقيق أهدافها الاستراتيجية</w:t>
      </w:r>
      <w:r w:rsidRPr="00247F76">
        <w:rPr>
          <w:rFonts w:ascii="Simplified Arabic" w:hAnsi="Simplified Arabic" w:cs="Simplified Arabic"/>
          <w:color w:val="000000" w:themeColor="text1"/>
          <w:sz w:val="28"/>
          <w:szCs w:val="28"/>
        </w:rPr>
        <w:t>.</w:t>
      </w:r>
    </w:p>
    <w:p w14:paraId="6A807085"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ثانياً: أهمية كفاءة العمليات التشغيلية</w:t>
      </w:r>
    </w:p>
    <w:p w14:paraId="5C699184"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تكتسب كفاءة العمليات التشغيلية أهمية استثنائية في بيئة الأعمال المعاصرة، إذ إنها تُشكّل الأساس الذي تُبنى عليه القدرة التنافسية للمنظمة، والركيزة التي تعتمد عليها في تحقيق أهدافها الاستراتيجية</w:t>
      </w:r>
      <w:r w:rsidRPr="00247F76">
        <w:rPr>
          <w:rFonts w:ascii="Simplified Arabic" w:hAnsi="Simplified Arabic" w:cs="Simplified Arabic"/>
          <w:color w:val="000000" w:themeColor="text1"/>
          <w:sz w:val="28"/>
          <w:szCs w:val="28"/>
        </w:rPr>
        <w:t>.</w:t>
      </w:r>
    </w:p>
    <w:p w14:paraId="59006C63"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ويشير خشبة وآخرون (2025) إلى أن أهمية كفاءة العمليات التشغيلية تتمثّل في: أولاً، تقليل الفاقد بأنواعه (فاقد الوقت، فاقد المواد، فاقد الحركة، فاقد الطاقة). ثانياً، تقصير زمن الدورة الإنتاجية بما يُتيح للمنظمة استجابة أسرع لطلبات السوق. ثالثاً، رفع إنتاجية العمالة والآلات على حدٍّ سواء. رابعاً، تحسين استغلال الطاقات المتاحة سواء أكانت طاقة بشرية أم آلية أم استهلاكية. خامساً، دعم قدرة المنظمة على التكيّف مع تقلبات الطلب في بيئة تُوصف بعدم الاستقرار</w:t>
      </w:r>
      <w:r w:rsidRPr="00247F76">
        <w:rPr>
          <w:rFonts w:ascii="Simplified Arabic" w:hAnsi="Simplified Arabic" w:cs="Simplified Arabic"/>
          <w:color w:val="000000" w:themeColor="text1"/>
          <w:sz w:val="28"/>
          <w:szCs w:val="28"/>
        </w:rPr>
        <w:t>.</w:t>
      </w:r>
    </w:p>
    <w:p w14:paraId="004B005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 xml:space="preserve">ويرى الشمري (2025) أن أهمية كفاءة العمليات التشغيلية في ظل التحوّل الرقمي تتضاعف من خلال عدة أوجه: أولاً، تسريع إنجاز المهام الإدارية عبر </w:t>
      </w:r>
      <w:proofErr w:type="spellStart"/>
      <w:r w:rsidRPr="00247F76">
        <w:rPr>
          <w:rFonts w:ascii="Simplified Arabic" w:hAnsi="Simplified Arabic" w:cs="Simplified Arabic"/>
          <w:color w:val="000000" w:themeColor="text1"/>
          <w:sz w:val="28"/>
          <w:szCs w:val="28"/>
          <w:rtl/>
        </w:rPr>
        <w:t>أتمتة</w:t>
      </w:r>
      <w:proofErr w:type="spellEnd"/>
      <w:r w:rsidRPr="00247F76">
        <w:rPr>
          <w:rFonts w:ascii="Simplified Arabic" w:hAnsi="Simplified Arabic" w:cs="Simplified Arabic"/>
          <w:color w:val="000000" w:themeColor="text1"/>
          <w:sz w:val="28"/>
          <w:szCs w:val="28"/>
          <w:rtl/>
        </w:rPr>
        <w:t xml:space="preserve"> العمليات الروتينية. ثانياً، تقليل احتمالية الخطأ البشري عبر توظيف الذكاء الاصطناعي. ثالثاً، تحرير الكوادر البشرية من الأعمال المتكررة وتوجيهها نحو الأنشطة عالية القيمة المضافة. رابعاً، دعم اتخاذ القرار المبني على البيانات بدلاً من الحدس. خامساً، تحقيق شفافية أكبر في تتبّع العمليات وقياس أدائها</w:t>
      </w:r>
      <w:r w:rsidRPr="00247F76">
        <w:rPr>
          <w:rFonts w:ascii="Simplified Arabic" w:hAnsi="Simplified Arabic" w:cs="Simplified Arabic"/>
          <w:color w:val="000000" w:themeColor="text1"/>
          <w:sz w:val="28"/>
          <w:szCs w:val="28"/>
        </w:rPr>
        <w:t>.</w:t>
      </w:r>
    </w:p>
    <w:p w14:paraId="5858AC1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ويُضيف الجنيدي وآخرون (2025) بُعداً تكنولوجياً لأهمية كفاءة العمليات، مبيّنين أن اعتماد النظم السحابية يُعزّز قدرة المنظمة على إدارة عملياتها بكفاءة أعلى من خلال توفير بنية تحتية مرنة قابلة للتوسّع، وتقليل التكاليف الرأسمالية المرتبطة بالبنية التحتية التقليدية، وتمكين العمل التشاركي عبر الفرق الموزّعة جغرافياً</w:t>
      </w:r>
      <w:r w:rsidRPr="00247F76">
        <w:rPr>
          <w:rFonts w:ascii="Simplified Arabic" w:hAnsi="Simplified Arabic" w:cs="Simplified Arabic"/>
          <w:color w:val="000000" w:themeColor="text1"/>
          <w:sz w:val="28"/>
          <w:szCs w:val="28"/>
        </w:rPr>
        <w:t>.</w:t>
      </w:r>
    </w:p>
    <w:p w14:paraId="5CCE1DA8"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ثالثاً: أهداف كفاءة العمليات التشغيلية</w:t>
      </w:r>
    </w:p>
    <w:p w14:paraId="6A54AC91"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تسعى المنظمات من خلال تحسين كفاءة عملياتها التشغيلية إلى تحقيق جملة من الأهداف التي تتوزّع بين المدى القصير والمدى البعيد، وبين الأهداف المالية وغير المالية. ويُمكن استعراض أبرز هذه الأهداف من خلال آراء الباحثين على النحو الآتي</w:t>
      </w:r>
      <w:r w:rsidRPr="00247F76">
        <w:rPr>
          <w:rFonts w:ascii="Simplified Arabic" w:hAnsi="Simplified Arabic" w:cs="Simplified Arabic"/>
          <w:color w:val="000000" w:themeColor="text1"/>
          <w:sz w:val="28"/>
          <w:szCs w:val="28"/>
        </w:rPr>
        <w:t>:</w:t>
      </w:r>
    </w:p>
    <w:p w14:paraId="4D6D1E2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يُحدّد قطينة والعبادي (2023) الأهداف الرئيسية لتحسين كفاءة العمليات في: تعزيز قدرة المنظمة على تلبية معايير الجودة الشاملة، وترسيخ ثقافة الابتكار المؤسسي، وتحقيق التكامل بين وحدات المنظمة المختلفة، ودعم استدامة أدائها على المدى الطويل. ويرى راشد وآخرون (2022) أن أهداف كفاءة العمليات التشغيلية تتمحور حول: تحسين مؤشرات الأداء الإنتاجي (الإنتاجية، الإنتاج الفعلي، معدل استغلال الطاقة)، وخفض التكاليف الكلية للتشغيل، وتحسين جودة المخرجات، ورفع مستوى مرونة النظام التشغيلي</w:t>
      </w:r>
      <w:r w:rsidRPr="00247F76">
        <w:rPr>
          <w:rFonts w:ascii="Simplified Arabic" w:hAnsi="Simplified Arabic" w:cs="Simplified Arabic"/>
          <w:color w:val="000000" w:themeColor="text1"/>
          <w:sz w:val="28"/>
          <w:szCs w:val="28"/>
        </w:rPr>
        <w:t>.</w:t>
      </w:r>
    </w:p>
    <w:p w14:paraId="6E2A9216"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ويُضيف </w:t>
      </w:r>
      <w:proofErr w:type="spellStart"/>
      <w:r w:rsidRPr="00247F76">
        <w:rPr>
          <w:rFonts w:ascii="Simplified Arabic" w:hAnsi="Simplified Arabic" w:cs="Simplified Arabic"/>
          <w:color w:val="000000" w:themeColor="text1"/>
          <w:sz w:val="28"/>
          <w:szCs w:val="28"/>
          <w:rtl/>
        </w:rPr>
        <w:t>الجهمي</w:t>
      </w:r>
      <w:proofErr w:type="spellEnd"/>
      <w:r w:rsidRPr="00247F76">
        <w:rPr>
          <w:rFonts w:ascii="Simplified Arabic" w:hAnsi="Simplified Arabic" w:cs="Simplified Arabic"/>
          <w:color w:val="000000" w:themeColor="text1"/>
          <w:sz w:val="28"/>
          <w:szCs w:val="28"/>
          <w:rtl/>
        </w:rPr>
        <w:t xml:space="preserve"> وموسى (2023) أهدافاً رقمية تتصل بالتحوّل التقني، تشمل: تسريع دورة اتخاذ القرار الإداري، وتقليل الأخطاء المرتبطة بالمعالجة اليدوية، وتحقيق تكامل أفضل بين النظم المعلوماتية المختلفة داخل المنظمة، ودعم قدرة القيادات على متابعة الأداء التشغيلي بشكل لحظي</w:t>
      </w:r>
      <w:r w:rsidRPr="00247F76">
        <w:rPr>
          <w:rFonts w:ascii="Simplified Arabic" w:hAnsi="Simplified Arabic" w:cs="Simplified Arabic"/>
          <w:color w:val="000000" w:themeColor="text1"/>
          <w:sz w:val="28"/>
          <w:szCs w:val="28"/>
        </w:rPr>
        <w:t>.</w:t>
      </w:r>
    </w:p>
    <w:p w14:paraId="7233409D"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رابعاً: أبعاد كفاءة العمليات التشغيلية</w:t>
      </w:r>
    </w:p>
    <w:p w14:paraId="3342B32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تم تحديد أبعاد كفاءة العمليات التشغيلية في هذه الدراسة بناءً على دراستَي راشد وآخرون (2022) وبيلي وداود (2023)، اللتَين قدّمتا إطاراً متكاملاً لأبعاد الكفاءة التشغيلية يُمكن تطبيقه على مختلف القطاعات الخدمية والصناعية. وتتمثّل هذه الأبعاد في</w:t>
      </w:r>
      <w:r w:rsidRPr="00247F76">
        <w:rPr>
          <w:rFonts w:ascii="Simplified Arabic" w:hAnsi="Simplified Arabic" w:cs="Simplified Arabic"/>
          <w:color w:val="000000" w:themeColor="text1"/>
          <w:sz w:val="28"/>
          <w:szCs w:val="28"/>
        </w:rPr>
        <w:t>:</w:t>
      </w:r>
    </w:p>
    <w:p w14:paraId="20DFE39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جودة العمليات</w:t>
      </w:r>
      <w:r w:rsidRPr="00247F76">
        <w:rPr>
          <w:rFonts w:ascii="Simplified Arabic" w:hAnsi="Simplified Arabic" w:cs="Simplified Arabic"/>
          <w:color w:val="000000" w:themeColor="text1"/>
          <w:sz w:val="28"/>
          <w:szCs w:val="28"/>
        </w:rPr>
        <w:t xml:space="preserve"> (Process Quality): </w:t>
      </w:r>
      <w:r w:rsidRPr="00247F76">
        <w:rPr>
          <w:rFonts w:ascii="Simplified Arabic" w:hAnsi="Simplified Arabic" w:cs="Simplified Arabic"/>
          <w:color w:val="000000" w:themeColor="text1"/>
          <w:sz w:val="28"/>
          <w:szCs w:val="28"/>
          <w:rtl/>
        </w:rPr>
        <w:t>يُشير هذا البُعد إلى مدى قدرة المنظمة على إنجاز عملياتها التشغيلية وفقاً للمواصفات المحددة سلفاً، بأدنى قدر من الأخطاء وإعادة العمل. ويشمل هذا البُعد تطبيق معايير الجودة العالمية، وتوثيق العمليات، ومراجعتها بشكل دوري، والاستفادة من ملاحظات المستفيدين في تحسينها. وتُعدّ جودة العمليات المدخل الرئيسي لجودة المخرجات، إذ لا يُمكن تحقيق مخرجات ذات جودة عالية دون التزام دقيق بجودة العمليات التي تُنتجها</w:t>
      </w:r>
      <w:r w:rsidRPr="00247F76">
        <w:rPr>
          <w:rFonts w:ascii="Simplified Arabic" w:hAnsi="Simplified Arabic" w:cs="Simplified Arabic"/>
          <w:color w:val="000000" w:themeColor="text1"/>
          <w:sz w:val="28"/>
          <w:szCs w:val="28"/>
        </w:rPr>
        <w:t>.</w:t>
      </w:r>
    </w:p>
    <w:p w14:paraId="482A09F1"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مرونة العمليات</w:t>
      </w:r>
      <w:r w:rsidRPr="00247F76">
        <w:rPr>
          <w:rFonts w:ascii="Simplified Arabic" w:hAnsi="Simplified Arabic" w:cs="Simplified Arabic"/>
          <w:color w:val="000000" w:themeColor="text1"/>
          <w:sz w:val="28"/>
          <w:szCs w:val="28"/>
        </w:rPr>
        <w:t xml:space="preserve"> (Process Flexibility): </w:t>
      </w:r>
      <w:r w:rsidRPr="00247F76">
        <w:rPr>
          <w:rFonts w:ascii="Simplified Arabic" w:hAnsi="Simplified Arabic" w:cs="Simplified Arabic"/>
          <w:color w:val="000000" w:themeColor="text1"/>
          <w:sz w:val="28"/>
          <w:szCs w:val="28"/>
          <w:rtl/>
        </w:rPr>
        <w:t>يُعبّر هذا البُعد عن قدرة المنظمة على تعديل عملياتها التشغيلية بسرعة وسهولة استجابةً للمتغيرات الداخلية والخارجية، سواء أكانت هذه المتغيرات مرتبطة بتقلبات الطلب أم بتطوّر التقنيات أم بتغيّر تفضيلات العملاء. وتتجلّى المرونة في القدرة على تنويع المخرجات، وتغيير أحجام الإنتاج، وإعادة تخصيص الموارد بين الأنشطة المختلفة، وتقديم خدمات مخصصة دون إخلال بالكفاءة الإجمالية</w:t>
      </w:r>
      <w:r w:rsidRPr="00247F76">
        <w:rPr>
          <w:rFonts w:ascii="Simplified Arabic" w:hAnsi="Simplified Arabic" w:cs="Simplified Arabic"/>
          <w:color w:val="000000" w:themeColor="text1"/>
          <w:sz w:val="28"/>
          <w:szCs w:val="28"/>
        </w:rPr>
        <w:t>.</w:t>
      </w:r>
    </w:p>
    <w:p w14:paraId="0FCC3B5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سرعة العمليات</w:t>
      </w:r>
      <w:r w:rsidRPr="00247F76">
        <w:rPr>
          <w:rFonts w:ascii="Simplified Arabic" w:hAnsi="Simplified Arabic" w:cs="Simplified Arabic"/>
          <w:color w:val="000000" w:themeColor="text1"/>
          <w:sz w:val="28"/>
          <w:szCs w:val="28"/>
        </w:rPr>
        <w:t xml:space="preserve"> (Process Speed): </w:t>
      </w:r>
      <w:r w:rsidRPr="00247F76">
        <w:rPr>
          <w:rFonts w:ascii="Simplified Arabic" w:hAnsi="Simplified Arabic" w:cs="Simplified Arabic"/>
          <w:color w:val="000000" w:themeColor="text1"/>
          <w:sz w:val="28"/>
          <w:szCs w:val="28"/>
          <w:rtl/>
        </w:rPr>
        <w:t>يتناول هذا البُعد مدى قدرة المنظمة على إنجاز عملياتها في أقصر وقت ممكن دون المساس بالجودة. ويُعدّ عاملاً حاسماً في القطاعات التي يُشكّل فيها الوقت عنصر تنافسية جوهرياً، كقطاع الترفيه الذي يتطلّب استجابة سريعة لطلبات العملاء وحلاً فورياً للمشكلات الطارئة. وتُقاس سرعة العمليات بمؤشرات كزمن الاستجابة، وزمن الدورة، ومعدل الإنجاز في وحدة الزمن</w:t>
      </w:r>
      <w:r w:rsidRPr="00247F76">
        <w:rPr>
          <w:rFonts w:ascii="Simplified Arabic" w:hAnsi="Simplified Arabic" w:cs="Simplified Arabic"/>
          <w:color w:val="000000" w:themeColor="text1"/>
          <w:sz w:val="28"/>
          <w:szCs w:val="28"/>
        </w:rPr>
        <w:t>.</w:t>
      </w:r>
    </w:p>
    <w:p w14:paraId="290D5BD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تكلفة العمليات</w:t>
      </w:r>
      <w:r w:rsidRPr="00247F76">
        <w:rPr>
          <w:rFonts w:ascii="Simplified Arabic" w:hAnsi="Simplified Arabic" w:cs="Simplified Arabic"/>
          <w:color w:val="000000" w:themeColor="text1"/>
          <w:sz w:val="28"/>
          <w:szCs w:val="28"/>
        </w:rPr>
        <w:t xml:space="preserve"> (Process Cost): </w:t>
      </w:r>
      <w:r w:rsidRPr="00247F76">
        <w:rPr>
          <w:rFonts w:ascii="Simplified Arabic" w:hAnsi="Simplified Arabic" w:cs="Simplified Arabic"/>
          <w:color w:val="000000" w:themeColor="text1"/>
          <w:sz w:val="28"/>
          <w:szCs w:val="28"/>
          <w:rtl/>
        </w:rPr>
        <w:t>يُشير هذا البُعد إلى قدرة المنظمة على إدارة عملياتها بأدنى قدر ممكن من التكاليف مع الحفاظ على مستوى الجودة المطلوب. ويشمل ذلك ترشيد استخدام المواد، وتحسين استغلال الطاقة البشرية، وخفض تكاليف المخزون، وتقليل هدر الطاقة. ويتطلّب تحقيق هذا البُعد تبنّي أدوات محاسبة التكاليف الحديثة، وأساليب التحسين المستمر</w:t>
      </w:r>
      <w:r w:rsidRPr="00247F76">
        <w:rPr>
          <w:rFonts w:ascii="Simplified Arabic" w:hAnsi="Simplified Arabic" w:cs="Simplified Arabic"/>
          <w:color w:val="000000" w:themeColor="text1"/>
          <w:sz w:val="28"/>
          <w:szCs w:val="28"/>
        </w:rPr>
        <w:t>.</w:t>
      </w:r>
    </w:p>
    <w:p w14:paraId="008800ED"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وتُضيف الأدبيات الحديثة عناصر مساندة تعزّز كفاءة العمليات، من بينها البُعد التكنولوجي الذي يعكس مدى دمج التقنيات الحديثة في تصميم العمليات وتنفيذها (الجنيدي وآخرون، 2025)، وبُعد الاستدامة </w:t>
      </w:r>
      <w:r w:rsidRPr="00247F76">
        <w:rPr>
          <w:rFonts w:ascii="Simplified Arabic" w:hAnsi="Simplified Arabic" w:cs="Simplified Arabic"/>
          <w:color w:val="000000" w:themeColor="text1"/>
          <w:sz w:val="28"/>
          <w:szCs w:val="28"/>
          <w:rtl/>
        </w:rPr>
        <w:lastRenderedPageBreak/>
        <w:t>التشغيلية الذي يعكس مدى التزام العمليات بمعايير حماية البيئة وترشيد استهلاك الموارد الطبيعية، وبُعد التكامل الذي يعكس مدى انسيابية تدفق العمل بين الوحدات التنظيمية المختلفة</w:t>
      </w:r>
      <w:r w:rsidRPr="00247F76">
        <w:rPr>
          <w:rFonts w:ascii="Simplified Arabic" w:hAnsi="Simplified Arabic" w:cs="Simplified Arabic"/>
          <w:color w:val="000000" w:themeColor="text1"/>
          <w:sz w:val="28"/>
          <w:szCs w:val="28"/>
        </w:rPr>
        <w:t>.</w:t>
      </w:r>
    </w:p>
    <w:p w14:paraId="7C9826B6" w14:textId="77777777" w:rsidR="00654F65" w:rsidRPr="00247F76" w:rsidRDefault="00654F65" w:rsidP="00453B0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47F76">
        <w:rPr>
          <w:rFonts w:ascii="Simplified Arabic" w:hAnsi="Simplified Arabic" w:cs="Simplified Arabic"/>
          <w:b/>
          <w:bCs/>
          <w:color w:val="000000" w:themeColor="text1"/>
          <w:sz w:val="28"/>
          <w:szCs w:val="28"/>
          <w:rtl/>
        </w:rPr>
        <w:t>خامساً: التحديات التي تواجه كفاءة العمليات التشغيلية</w:t>
      </w:r>
    </w:p>
    <w:p w14:paraId="7412112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تواجه المنظمات في مساعيها لتحقيق كفاءة تشغيلية عالية جملة من التحديات المركبة. ومن أبرزها التحدي المتعلّق بالمقاومة الداخلية للتغيير، إذ إن تحسين العمليات كثيراً ما يستلزم إعادة تصميم أساليب العمل، مما يُثير مقاومة من العاملين الذين ألفوا الأساليب التقليدية (الشمري، 2025). ويُضاف إلى ذلك تحديات مرتبطة بضعف البنية التحتية التقنية في بعض المنظمات، مما يُعيق قدرتها على تبنّي حلول رقمية متطورة كأنظمة تخطيط موارد المؤسسة والذكاء الاصطناعي والحوسبة السحابية</w:t>
      </w:r>
      <w:r w:rsidRPr="00247F76">
        <w:rPr>
          <w:rFonts w:ascii="Simplified Arabic" w:hAnsi="Simplified Arabic" w:cs="Simplified Arabic"/>
          <w:color w:val="000000" w:themeColor="text1"/>
          <w:sz w:val="28"/>
          <w:szCs w:val="28"/>
        </w:rPr>
        <w:t>.</w:t>
      </w:r>
    </w:p>
    <w:p w14:paraId="7429B081"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كما تبرز تحديات مالية تتعلّق بالاستثمارات الرأسمالية الكبيرة التي </w:t>
      </w:r>
      <w:proofErr w:type="spellStart"/>
      <w:r w:rsidRPr="00247F76">
        <w:rPr>
          <w:rFonts w:ascii="Simplified Arabic" w:hAnsi="Simplified Arabic" w:cs="Simplified Arabic"/>
          <w:color w:val="000000" w:themeColor="text1"/>
          <w:sz w:val="28"/>
          <w:szCs w:val="28"/>
          <w:rtl/>
        </w:rPr>
        <w:t>تتطلّبها</w:t>
      </w:r>
      <w:proofErr w:type="spellEnd"/>
      <w:r w:rsidRPr="00247F76">
        <w:rPr>
          <w:rFonts w:ascii="Simplified Arabic" w:hAnsi="Simplified Arabic" w:cs="Simplified Arabic"/>
          <w:color w:val="000000" w:themeColor="text1"/>
          <w:sz w:val="28"/>
          <w:szCs w:val="28"/>
          <w:rtl/>
        </w:rPr>
        <w:t xml:space="preserve"> مشاريع تحسين الكفاءة، وهو ما قد يُشكّل عبئاً على المنظمات ذات الموارد المحدودة (السيد، 2020). ويُشير خشبة وآخرون (2025) إلى تحديات ثقافية ومعرفية تتعلّق بضعف الوعي بأدوات التصنيع الرشيق ومنهجيات التحسين المستمر بين الكوادر البشرية، مما يستلزم استثماراً كبيراً في التدريب وبناء الوعي المؤسسي. وتُضاف إلى ذلك تحديات تتعلّق بصعوبة قياس أثر التحسينات التشغيلية بشكل دقيق يربطها بالأداء الاستراتيجي للمنظمة</w:t>
      </w:r>
      <w:r w:rsidRPr="00247F76">
        <w:rPr>
          <w:rFonts w:ascii="Simplified Arabic" w:hAnsi="Simplified Arabic" w:cs="Simplified Arabic"/>
          <w:color w:val="000000" w:themeColor="text1"/>
          <w:sz w:val="28"/>
          <w:szCs w:val="28"/>
        </w:rPr>
        <w:t>.</w:t>
      </w:r>
    </w:p>
    <w:p w14:paraId="0C1D85B0" w14:textId="2A710081"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4627789"/>
      <w:r w:rsidRPr="00247F76">
        <w:rPr>
          <w:rFonts w:ascii="Simplified Arabic" w:hAnsi="Simplified Arabic" w:cs="Simplified Arabic" w:hint="cs"/>
          <w:b/>
          <w:bCs/>
          <w:color w:val="000000" w:themeColor="text1"/>
          <w:sz w:val="32"/>
          <w:szCs w:val="32"/>
          <w:rtl/>
        </w:rPr>
        <w:t xml:space="preserve">4.1.2 </w:t>
      </w:r>
      <w:r w:rsidR="00654F65" w:rsidRPr="00247F76">
        <w:rPr>
          <w:rFonts w:ascii="Simplified Arabic" w:hAnsi="Simplified Arabic" w:cs="Simplified Arabic"/>
          <w:b/>
          <w:bCs/>
          <w:color w:val="000000" w:themeColor="text1"/>
          <w:sz w:val="32"/>
          <w:szCs w:val="32"/>
          <w:rtl/>
        </w:rPr>
        <w:t>العلاقة التكاملية بين تجربة العميل وكفاءة العمليات التشغيلية</w:t>
      </w:r>
      <w:bookmarkEnd w:id="15"/>
    </w:p>
    <w:p w14:paraId="639E6769"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تُشكّل العلاقة بين تجربة العميل وكفاءة العمليات التشغيلية علاقة تكاملية تفاعلية، إذ لا يُمكن فصل أحدهما عن الآخر في المنظمات التي تسعى إلى تحقيق التميّز المستدام. فمن جهة، تُشكّل كفاءة العمليات التشغيلية البنية التحتية التي تُتيح تقديم تجربة عميل متسقة ومتميزة، إذ إن أي إخلال بجودة العمليات أو سرعتها ينعكس مباشرة على إدراك العميل للخدمة المقدَّمة. ومن جهة أخرى، تُشكّل تجربة العميل الموجّه الاستراتيجي لجهود تحسين العمليات، إذ إن فهم توقعات العميل يُحدّد المعايير التي ينبغي أن تلتزم بها العمليات الداخلية</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Chathuranga</w:t>
      </w:r>
      <w:proofErr w:type="spellEnd"/>
      <w:r w:rsidRPr="00247F76">
        <w:rPr>
          <w:rFonts w:ascii="Simplified Arabic" w:hAnsi="Simplified Arabic" w:cs="Simplified Arabic"/>
          <w:color w:val="000000" w:themeColor="text1"/>
          <w:sz w:val="28"/>
          <w:szCs w:val="28"/>
        </w:rPr>
        <w:t xml:space="preserve"> &amp; </w:t>
      </w:r>
      <w:proofErr w:type="spellStart"/>
      <w:r w:rsidRPr="00247F76">
        <w:rPr>
          <w:rFonts w:ascii="Simplified Arabic" w:hAnsi="Simplified Arabic" w:cs="Simplified Arabic"/>
          <w:color w:val="000000" w:themeColor="text1"/>
          <w:sz w:val="28"/>
          <w:szCs w:val="28"/>
        </w:rPr>
        <w:t>Ginige</w:t>
      </w:r>
      <w:proofErr w:type="spellEnd"/>
      <w:r w:rsidRPr="00247F76">
        <w:rPr>
          <w:rFonts w:ascii="Simplified Arabic" w:hAnsi="Simplified Arabic" w:cs="Simplified Arabic"/>
          <w:color w:val="000000" w:themeColor="text1"/>
          <w:sz w:val="28"/>
          <w:szCs w:val="28"/>
        </w:rPr>
        <w:t>, 2025).</w:t>
      </w:r>
    </w:p>
    <w:p w14:paraId="356A31BA" w14:textId="4D8BD6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ويُشير</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Harahap</w:t>
      </w:r>
      <w:proofErr w:type="spellEnd"/>
      <w:r w:rsidRPr="00247F76">
        <w:rPr>
          <w:rFonts w:ascii="Simplified Arabic" w:hAnsi="Simplified Arabic" w:cs="Simplified Arabic"/>
          <w:color w:val="000000" w:themeColor="text1"/>
          <w:sz w:val="28"/>
          <w:szCs w:val="28"/>
        </w:rPr>
        <w:t xml:space="preserve"> et al. (2024) </w:t>
      </w:r>
      <w:r w:rsidRPr="00247F76">
        <w:rPr>
          <w:rFonts w:ascii="Simplified Arabic" w:hAnsi="Simplified Arabic" w:cs="Simplified Arabic"/>
          <w:color w:val="000000" w:themeColor="text1"/>
          <w:sz w:val="28"/>
          <w:szCs w:val="28"/>
          <w:rtl/>
        </w:rPr>
        <w:t xml:space="preserve">إلى أن </w:t>
      </w:r>
      <w:proofErr w:type="spellStart"/>
      <w:r w:rsidRPr="00247F76">
        <w:rPr>
          <w:rFonts w:ascii="Simplified Arabic" w:hAnsi="Simplified Arabic" w:cs="Simplified Arabic"/>
          <w:color w:val="000000" w:themeColor="text1"/>
          <w:sz w:val="28"/>
          <w:szCs w:val="28"/>
          <w:rtl/>
        </w:rPr>
        <w:t>رقمنة</w:t>
      </w:r>
      <w:proofErr w:type="spellEnd"/>
      <w:r w:rsidRPr="00247F76">
        <w:rPr>
          <w:rFonts w:ascii="Simplified Arabic" w:hAnsi="Simplified Arabic" w:cs="Simplified Arabic"/>
          <w:color w:val="000000" w:themeColor="text1"/>
          <w:sz w:val="28"/>
          <w:szCs w:val="28"/>
          <w:rtl/>
        </w:rPr>
        <w:t xml:space="preserve"> الخدمات تُشكّل الجسر الذي يربط بين تحسين العمليات التشغيلية وتعزيز تجربة العميل، إذ إن الاستثمار في التقنيات الرقمية يُخفّض التكاليف التشغيلية ويُسرّع الاستجابة، ويُتيح في الوقت ذاته تخصيص التجربة لكل عميل وتقديم خدمات لحظية تُلبّي توقعاته </w:t>
      </w:r>
      <w:r w:rsidRPr="00247F76">
        <w:rPr>
          <w:rFonts w:ascii="Simplified Arabic" w:hAnsi="Simplified Arabic" w:cs="Simplified Arabic"/>
          <w:color w:val="000000" w:themeColor="text1"/>
          <w:sz w:val="28"/>
          <w:szCs w:val="28"/>
          <w:rtl/>
        </w:rPr>
        <w:lastRenderedPageBreak/>
        <w:t>المتصاعدة. وبهذا المعنى، فإن التكامل بين المتغيرَين يُمثّل مدخلاً استراتيجياً لبناء ميزة تنافسية مستدامة تنعكس على أبعاد الأداء المؤسسي كافةً</w:t>
      </w:r>
      <w:r w:rsidRPr="00247F76">
        <w:rPr>
          <w:rFonts w:ascii="Simplified Arabic" w:hAnsi="Simplified Arabic" w:cs="Simplified Arabic"/>
          <w:color w:val="000000" w:themeColor="text1"/>
          <w:sz w:val="28"/>
          <w:szCs w:val="28"/>
        </w:rPr>
        <w:t>.</w:t>
      </w:r>
    </w:p>
    <w:p w14:paraId="460289C8" w14:textId="4F436D21" w:rsidR="00654F65" w:rsidRPr="00247F76" w:rsidRDefault="00797B69" w:rsidP="00797B69">
      <w:pPr>
        <w:jc w:val="center"/>
        <w:outlineLvl w:val="1"/>
        <w:rPr>
          <w:rFonts w:ascii="Simplified Arabic" w:hAnsi="Simplified Arabic" w:cs="Simplified Arabic"/>
          <w:b/>
          <w:bCs/>
          <w:color w:val="000000" w:themeColor="text1"/>
          <w:sz w:val="36"/>
          <w:szCs w:val="36"/>
        </w:rPr>
      </w:pPr>
      <w:r w:rsidRPr="00247F76">
        <w:rPr>
          <w:rFonts w:ascii="Simplified Arabic" w:hAnsi="Simplified Arabic" w:cs="Simplified Arabic"/>
          <w:b/>
          <w:bCs/>
          <w:color w:val="000000" w:themeColor="text1"/>
          <w:sz w:val="36"/>
          <w:szCs w:val="36"/>
          <w:rtl/>
        </w:rPr>
        <w:br w:type="page"/>
      </w:r>
      <w:bookmarkStart w:id="16" w:name="_Toc234627790"/>
      <w:r w:rsidR="00654F65" w:rsidRPr="00247F76">
        <w:rPr>
          <w:rFonts w:ascii="Simplified Arabic" w:hAnsi="Simplified Arabic" w:cs="Simplified Arabic"/>
          <w:b/>
          <w:bCs/>
          <w:color w:val="000000" w:themeColor="text1"/>
          <w:sz w:val="36"/>
          <w:szCs w:val="36"/>
          <w:rtl/>
        </w:rPr>
        <w:lastRenderedPageBreak/>
        <w:t>المبحث الثاني: استدامة الأداء</w:t>
      </w:r>
      <w:bookmarkEnd w:id="16"/>
    </w:p>
    <w:p w14:paraId="6A6C95FF" w14:textId="1B4399EC"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4627791"/>
      <w:r w:rsidRPr="00247F76">
        <w:rPr>
          <w:rFonts w:ascii="Simplified Arabic" w:hAnsi="Simplified Arabic" w:cs="Simplified Arabic" w:hint="cs"/>
          <w:b/>
          <w:bCs/>
          <w:color w:val="000000" w:themeColor="text1"/>
          <w:sz w:val="32"/>
          <w:szCs w:val="32"/>
          <w:rtl/>
        </w:rPr>
        <w:t xml:space="preserve">1.2.2 </w:t>
      </w:r>
      <w:r w:rsidR="00654F65" w:rsidRPr="00247F76">
        <w:rPr>
          <w:rFonts w:ascii="Simplified Arabic" w:hAnsi="Simplified Arabic" w:cs="Simplified Arabic"/>
          <w:b/>
          <w:bCs/>
          <w:color w:val="000000" w:themeColor="text1"/>
          <w:sz w:val="32"/>
          <w:szCs w:val="32"/>
          <w:rtl/>
        </w:rPr>
        <w:t>تمهيد</w:t>
      </w:r>
      <w:bookmarkEnd w:id="17"/>
    </w:p>
    <w:p w14:paraId="62C33765"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يشهد الفكر الإداري المعاصر تحوّلاً جوهرياً في طريقة تقييم أداء المنظمات، إذ لم يعد كافياً قياس الأداء بمؤشرات مالية قصيرة الأجل، بل باتت المنظمات مطالَبة بإظهار قدرتها على تحقيق أداء متوازن ومستدام يأخذ في الحسبان الأبعاد الاقتصادية والاجتماعية والبيئية والمؤسسية. وقد جاء هذا التحوّل استجابةً لتصاعد الوعي العالمي بقضايا التنمية المستدامة والمسؤولية الاجتماعية، إضافة إلى ضغوط أصحاب المصالح الذين باتوا يطالبون بإفصاح شامل عن أداء المنظمات في مختلف الأبعاد. ويسعى هذا المبحث إلى تقديم معالجة نظرية معمّقة لمفهوم استدامة الأداء وأهميته وأهدافه وأبعاده والتحديات التي تواجه تطبيقه</w:t>
      </w:r>
      <w:r w:rsidRPr="00247F76">
        <w:rPr>
          <w:rFonts w:ascii="Simplified Arabic" w:hAnsi="Simplified Arabic" w:cs="Simplified Arabic"/>
          <w:color w:val="000000" w:themeColor="text1"/>
          <w:sz w:val="28"/>
          <w:szCs w:val="28"/>
        </w:rPr>
        <w:t>.</w:t>
      </w:r>
    </w:p>
    <w:p w14:paraId="505E2506" w14:textId="083AFE28"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627792"/>
      <w:r w:rsidRPr="00247F76">
        <w:rPr>
          <w:rFonts w:ascii="Simplified Arabic" w:hAnsi="Simplified Arabic" w:cs="Simplified Arabic" w:hint="cs"/>
          <w:b/>
          <w:bCs/>
          <w:color w:val="000000" w:themeColor="text1"/>
          <w:sz w:val="32"/>
          <w:szCs w:val="32"/>
          <w:rtl/>
        </w:rPr>
        <w:t xml:space="preserve">2.2.2 </w:t>
      </w:r>
      <w:r w:rsidR="00654F65" w:rsidRPr="00247F76">
        <w:rPr>
          <w:rFonts w:ascii="Simplified Arabic" w:hAnsi="Simplified Arabic" w:cs="Simplified Arabic"/>
          <w:b/>
          <w:bCs/>
          <w:color w:val="000000" w:themeColor="text1"/>
          <w:sz w:val="32"/>
          <w:szCs w:val="32"/>
          <w:rtl/>
        </w:rPr>
        <w:t>مفهوم استدامة الأداء</w:t>
      </w:r>
      <w:bookmarkEnd w:id="18"/>
    </w:p>
    <w:p w14:paraId="46BF430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يُعدّ مفهوم استدامة الأداء من المفاهيم الإدارية المركّبة التي تدمج بين نظريتَين رئيسيتَين: نظرية التنمية المستدامة التي تُركّز على تحقيق التوازن بين احتياجات الأجيال الحالية والقادمة، ونظرية إدارة الأداء التي تُركّز على قياس مدى تحقيق المنظمة لأهدافها الاستراتيجية. وقد أفرز الدمج بين هاتَين النظريتَين مفهوماً جديداً يعكس قدرة المنظمة على تحقيق نتائج متميزة ومتواصلة عبر الزمن دون المساس بالموارد الطبيعية والاجتماعية</w:t>
      </w:r>
      <w:r w:rsidRPr="00247F76">
        <w:rPr>
          <w:rFonts w:ascii="Simplified Arabic" w:hAnsi="Simplified Arabic" w:cs="Simplified Arabic"/>
          <w:color w:val="000000" w:themeColor="text1"/>
          <w:sz w:val="28"/>
          <w:szCs w:val="28"/>
        </w:rPr>
        <w:t>.</w:t>
      </w:r>
    </w:p>
    <w:p w14:paraId="327A3F74"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تُعرّف عبدالحميد وأبو طالب (2019) استدامة الأداء بأنها قدرة الشركة على تحقيق نتائج متوازنة عبر الأبعاد الاقتصادية والاجتماعية والبيئية </w:t>
      </w:r>
      <w:proofErr w:type="spellStart"/>
      <w:r w:rsidRPr="00247F76">
        <w:rPr>
          <w:rFonts w:ascii="Simplified Arabic" w:hAnsi="Simplified Arabic" w:cs="Simplified Arabic"/>
          <w:color w:val="000000" w:themeColor="text1"/>
          <w:sz w:val="28"/>
          <w:szCs w:val="28"/>
          <w:rtl/>
        </w:rPr>
        <w:t>والحوكمية</w:t>
      </w:r>
      <w:proofErr w:type="spellEnd"/>
      <w:r w:rsidRPr="00247F76">
        <w:rPr>
          <w:rFonts w:ascii="Simplified Arabic" w:hAnsi="Simplified Arabic" w:cs="Simplified Arabic"/>
          <w:color w:val="000000" w:themeColor="text1"/>
          <w:sz w:val="28"/>
          <w:szCs w:val="28"/>
          <w:rtl/>
        </w:rPr>
        <w:t>، بما يُمكّنها من الاحتفاظ بمركزها التنافسي على المدى البعيد ومواجهة المخاطر المستقبلية بفاعلية. ويُعرّف خلف والغريب (2023) استدامة الأداء بأنها المحصلة النهائية لتفاعل ممارسات إدارية استراتيجية تُوظّف الموارد البشرية والمادية للمنظمة في تحقيق أهداف متعددة الأبعاد، بحيث يتحقّق النمو الاقتصادي بالتوازي مع الالتزام الاجتماعي والحماية البيئية</w:t>
      </w:r>
      <w:r w:rsidRPr="00247F76">
        <w:rPr>
          <w:rFonts w:ascii="Simplified Arabic" w:hAnsi="Simplified Arabic" w:cs="Simplified Arabic"/>
          <w:color w:val="000000" w:themeColor="text1"/>
          <w:sz w:val="28"/>
          <w:szCs w:val="28"/>
        </w:rPr>
        <w:t>.</w:t>
      </w:r>
    </w:p>
    <w:p w14:paraId="16E1009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ويرى قطينة والعبادي (2023) أن استدامة الأداء تُمثّل قدرة المنظمة على المحافظة على مستويات أدائها المرتفعة عبر الزمن من خلال تبنّي منهجيات إدارية شاملة كإدارة الجودة الشاملة، والاستثمار في الابتكار، وبناء ثقافة تنظيمية داعمة للتحسين المستمر. ويُعرّف دريسي </w:t>
      </w:r>
      <w:proofErr w:type="spellStart"/>
      <w:r w:rsidRPr="00247F76">
        <w:rPr>
          <w:rFonts w:ascii="Simplified Arabic" w:hAnsi="Simplified Arabic" w:cs="Simplified Arabic"/>
          <w:color w:val="000000" w:themeColor="text1"/>
          <w:sz w:val="28"/>
          <w:szCs w:val="28"/>
          <w:rtl/>
        </w:rPr>
        <w:t>ولمطوش</w:t>
      </w:r>
      <w:proofErr w:type="spellEnd"/>
      <w:r w:rsidRPr="00247F76">
        <w:rPr>
          <w:rFonts w:ascii="Simplified Arabic" w:hAnsi="Simplified Arabic" w:cs="Simplified Arabic"/>
          <w:color w:val="000000" w:themeColor="text1"/>
          <w:sz w:val="28"/>
          <w:szCs w:val="28"/>
          <w:rtl/>
        </w:rPr>
        <w:t xml:space="preserve"> (2023) الأداء المستدام </w:t>
      </w:r>
      <w:r w:rsidRPr="00247F76">
        <w:rPr>
          <w:rFonts w:ascii="Simplified Arabic" w:hAnsi="Simplified Arabic" w:cs="Simplified Arabic"/>
          <w:color w:val="000000" w:themeColor="text1"/>
          <w:sz w:val="28"/>
          <w:szCs w:val="28"/>
          <w:rtl/>
        </w:rPr>
        <w:lastRenderedPageBreak/>
        <w:t>في القطاع الخدماتي بأنه قدرة المؤسسة على تحقيق نتائج متوازنة تعكس التزامها بالأبعاد الاقتصادية والاجتماعية والبيئية، مع الحرص على استمرارية هذا الأداء في ظل بيئة تنافسية متغيرة</w:t>
      </w:r>
      <w:r w:rsidRPr="00247F76">
        <w:rPr>
          <w:rFonts w:ascii="Simplified Arabic" w:hAnsi="Simplified Arabic" w:cs="Simplified Arabic"/>
          <w:color w:val="000000" w:themeColor="text1"/>
          <w:sz w:val="28"/>
          <w:szCs w:val="28"/>
        </w:rPr>
        <w:t>.</w:t>
      </w:r>
    </w:p>
    <w:p w14:paraId="50DF495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ومن منظور أجنبي، يُعرّف</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Malesios</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أداء الاستدامة بأنه إطار متعدد الأبعاد يعكس مدى قدرة المنظمة على تحقيق أهدافها الاقتصادية دون إحداث ضرر بالبيئة أو المجتمع، وأنه يستلزم تبنّي معايير قياس متكاملة تربط بين المؤشرات المالية وغير المالية. ويرى</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Tjahjadi</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أن استدامة الأداء تنبثق من مقاربة الخط الأساس الثلاثي</w:t>
      </w:r>
      <w:r w:rsidRPr="00247F76">
        <w:rPr>
          <w:rFonts w:ascii="Simplified Arabic" w:hAnsi="Simplified Arabic" w:cs="Simplified Arabic"/>
          <w:color w:val="000000" w:themeColor="text1"/>
          <w:sz w:val="28"/>
          <w:szCs w:val="28"/>
        </w:rPr>
        <w:t xml:space="preserve"> (Triple Bottom Line)</w:t>
      </w:r>
      <w:r w:rsidRPr="00247F76">
        <w:rPr>
          <w:rFonts w:ascii="Simplified Arabic" w:hAnsi="Simplified Arabic" w:cs="Simplified Arabic"/>
          <w:color w:val="000000" w:themeColor="text1"/>
          <w:sz w:val="28"/>
          <w:szCs w:val="28"/>
          <w:rtl/>
        </w:rPr>
        <w:t>، وتُعبّر عن التوازن بين الربح والناس والكوكب في إدارة أعمال المنظمة</w:t>
      </w:r>
      <w:r w:rsidRPr="00247F76">
        <w:rPr>
          <w:rFonts w:ascii="Simplified Arabic" w:hAnsi="Simplified Arabic" w:cs="Simplified Arabic"/>
          <w:color w:val="000000" w:themeColor="text1"/>
          <w:sz w:val="28"/>
          <w:szCs w:val="28"/>
        </w:rPr>
        <w:t>.</w:t>
      </w:r>
    </w:p>
    <w:p w14:paraId="210E3F5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ويقدّم</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Disli</w:t>
      </w:r>
      <w:proofErr w:type="spellEnd"/>
      <w:r w:rsidRPr="00247F76">
        <w:rPr>
          <w:rFonts w:ascii="Simplified Arabic" w:hAnsi="Simplified Arabic" w:cs="Simplified Arabic"/>
          <w:color w:val="000000" w:themeColor="text1"/>
          <w:sz w:val="28"/>
          <w:szCs w:val="28"/>
        </w:rPr>
        <w:t xml:space="preserve"> et al. (2022) </w:t>
      </w:r>
      <w:r w:rsidRPr="00247F76">
        <w:rPr>
          <w:rFonts w:ascii="Simplified Arabic" w:hAnsi="Simplified Arabic" w:cs="Simplified Arabic"/>
          <w:color w:val="000000" w:themeColor="text1"/>
          <w:sz w:val="28"/>
          <w:szCs w:val="28"/>
          <w:rtl/>
        </w:rPr>
        <w:t xml:space="preserve">رؤية تربط استدامة الأداء بخصائص مجلس الإدارة، مبيّنين أن استدامة الأداء تعكس نضج المنظمة في التعامل مع متطلبات </w:t>
      </w:r>
      <w:proofErr w:type="spellStart"/>
      <w:r w:rsidRPr="00247F76">
        <w:rPr>
          <w:rFonts w:ascii="Simplified Arabic" w:hAnsi="Simplified Arabic" w:cs="Simplified Arabic"/>
          <w:color w:val="000000" w:themeColor="text1"/>
          <w:sz w:val="28"/>
          <w:szCs w:val="28"/>
          <w:rtl/>
        </w:rPr>
        <w:t>الحوكمة</w:t>
      </w:r>
      <w:proofErr w:type="spellEnd"/>
      <w:r w:rsidRPr="00247F76">
        <w:rPr>
          <w:rFonts w:ascii="Simplified Arabic" w:hAnsi="Simplified Arabic" w:cs="Simplified Arabic"/>
          <w:color w:val="000000" w:themeColor="text1"/>
          <w:sz w:val="28"/>
          <w:szCs w:val="28"/>
          <w:rtl/>
        </w:rPr>
        <w:t xml:space="preserve"> الرشيدة، وقدرتها على إدماج اعتبارات الاستدامة في قراراتها الاستراتيجية. ويُضيف</w:t>
      </w:r>
      <w:r w:rsidRPr="00247F76">
        <w:rPr>
          <w:rFonts w:ascii="Simplified Arabic" w:hAnsi="Simplified Arabic" w:cs="Simplified Arabic"/>
          <w:color w:val="000000" w:themeColor="text1"/>
          <w:sz w:val="28"/>
          <w:szCs w:val="28"/>
        </w:rPr>
        <w:t xml:space="preserve"> Wang &amp; </w:t>
      </w:r>
      <w:proofErr w:type="spellStart"/>
      <w:r w:rsidRPr="00247F76">
        <w:rPr>
          <w:rFonts w:ascii="Simplified Arabic" w:hAnsi="Simplified Arabic" w:cs="Simplified Arabic"/>
          <w:color w:val="000000" w:themeColor="text1"/>
          <w:sz w:val="28"/>
          <w:szCs w:val="28"/>
        </w:rPr>
        <w:t>Juo</w:t>
      </w:r>
      <w:proofErr w:type="spellEnd"/>
      <w:r w:rsidRPr="00247F76">
        <w:rPr>
          <w:rFonts w:ascii="Simplified Arabic" w:hAnsi="Simplified Arabic" w:cs="Simplified Arabic"/>
          <w:color w:val="000000" w:themeColor="text1"/>
          <w:sz w:val="28"/>
          <w:szCs w:val="28"/>
        </w:rPr>
        <w:t xml:space="preserve"> (2021) </w:t>
      </w:r>
      <w:r w:rsidRPr="00247F76">
        <w:rPr>
          <w:rFonts w:ascii="Simplified Arabic" w:hAnsi="Simplified Arabic" w:cs="Simplified Arabic"/>
          <w:color w:val="000000" w:themeColor="text1"/>
          <w:sz w:val="28"/>
          <w:szCs w:val="28"/>
          <w:rtl/>
        </w:rPr>
        <w:t>بُعداً إضافياً للمفهوم يتعلّق برأس المال الفكري الأخضر، مبيّناً أن استدامة الأداء ترتبط ارتباطاً وثيقاً بقدرة المنظمة على توليد ابتكارات خضراء تُوازن بين الأداء المالي والالتزام البيئي</w:t>
      </w:r>
      <w:r w:rsidRPr="00247F76">
        <w:rPr>
          <w:rFonts w:ascii="Simplified Arabic" w:hAnsi="Simplified Arabic" w:cs="Simplified Arabic"/>
          <w:color w:val="000000" w:themeColor="text1"/>
          <w:sz w:val="28"/>
          <w:szCs w:val="28"/>
        </w:rPr>
        <w:t>.</w:t>
      </w:r>
    </w:p>
    <w:p w14:paraId="3AA0BC2E"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 الباحث استناداً إلى ما تقدّم أن استدامة الأداء يُمكن تعريفها بأنها قدرة المنظمة على تحقيق نتائج متوازنة ومتواصلة عبر أبعاد الأداء الاقتصادية والاجتماعية والبيئية والمؤسسية على المدى الطويل، من خلال تبنّي منظومة إدارية متكاملة تُدمج اعتبارات الاستدامة في قراراتها الاستراتيجية والتشغيلية، وتُحقّق التوازن بين مصالح جميع أصحاب المصالح، وتحافظ على قدرتها على الاستمرار والنمو في ظل بيئة أعمال متغيرة</w:t>
      </w:r>
      <w:r w:rsidRPr="00247F76">
        <w:rPr>
          <w:rFonts w:ascii="Simplified Arabic" w:hAnsi="Simplified Arabic" w:cs="Simplified Arabic"/>
          <w:color w:val="000000" w:themeColor="text1"/>
          <w:sz w:val="28"/>
          <w:szCs w:val="28"/>
        </w:rPr>
        <w:t>.</w:t>
      </w:r>
    </w:p>
    <w:p w14:paraId="55F1DB5C" w14:textId="6DB713FF"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627793"/>
      <w:r w:rsidRPr="00247F76">
        <w:rPr>
          <w:rFonts w:ascii="Simplified Arabic" w:hAnsi="Simplified Arabic" w:cs="Simplified Arabic" w:hint="cs"/>
          <w:b/>
          <w:bCs/>
          <w:color w:val="000000" w:themeColor="text1"/>
          <w:sz w:val="32"/>
          <w:szCs w:val="32"/>
          <w:rtl/>
        </w:rPr>
        <w:t xml:space="preserve">3.2.2 </w:t>
      </w:r>
      <w:r w:rsidR="00654F65" w:rsidRPr="00247F76">
        <w:rPr>
          <w:rFonts w:ascii="Simplified Arabic" w:hAnsi="Simplified Arabic" w:cs="Simplified Arabic"/>
          <w:b/>
          <w:bCs/>
          <w:color w:val="000000" w:themeColor="text1"/>
          <w:sz w:val="32"/>
          <w:szCs w:val="32"/>
          <w:rtl/>
        </w:rPr>
        <w:t>أهمية استدامة الأداء</w:t>
      </w:r>
      <w:bookmarkEnd w:id="19"/>
    </w:p>
    <w:p w14:paraId="3A79400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تنبع أهمية استدامة الأداء من كونها تُشكّل الإطار المرجعي الذي تُقاس به جدارة المنظمات المعاصرة في تحقيق نجاح متوازن يتجاوز التركيز الأحادي على الربح المالي إلى تحقيق قيمة شاملة لجميع أصحاب المصالح</w:t>
      </w:r>
      <w:r w:rsidRPr="00247F76">
        <w:rPr>
          <w:rFonts w:ascii="Simplified Arabic" w:hAnsi="Simplified Arabic" w:cs="Simplified Arabic"/>
          <w:color w:val="000000" w:themeColor="text1"/>
          <w:sz w:val="28"/>
          <w:szCs w:val="28"/>
        </w:rPr>
        <w:t>.</w:t>
      </w:r>
    </w:p>
    <w:p w14:paraId="589AEE3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ويشير مطر وآخرون (2025) إلى أن أهمية استدامة الأداء تتجلّى في عدة محاور، منها: أولاً، توفير معايير موضوعية لتقييم أداء المنظمات في بيئة تُطالبها بالإفصاح عن جوانب متعددة من نشاطها. ثانياً، تعزيز قدرة المنظمة على استقطاب الاستثمارات في ظل تنامي توجّه المستثمرين نحو تمويل المؤسسات </w:t>
      </w:r>
      <w:r w:rsidRPr="00247F76">
        <w:rPr>
          <w:rFonts w:ascii="Simplified Arabic" w:hAnsi="Simplified Arabic" w:cs="Simplified Arabic"/>
          <w:color w:val="000000" w:themeColor="text1"/>
          <w:sz w:val="28"/>
          <w:szCs w:val="28"/>
          <w:rtl/>
        </w:rPr>
        <w:lastRenderedPageBreak/>
        <w:t>المسؤولة. ثالثاً، دعم قدرة المنظمة على استقطاب الكفاءات البشرية التي باتت تُفضّل العمل في منظمات تلتزم بقيم الاستدامة. رابعاً، تعزيز السمعة المؤسسية بوصفها أصلاً غير ملموس ذا قيمة استراتيجية</w:t>
      </w:r>
      <w:r w:rsidRPr="00247F76">
        <w:rPr>
          <w:rFonts w:ascii="Simplified Arabic" w:hAnsi="Simplified Arabic" w:cs="Simplified Arabic"/>
          <w:color w:val="000000" w:themeColor="text1"/>
          <w:sz w:val="28"/>
          <w:szCs w:val="28"/>
        </w:rPr>
        <w:t>.</w:t>
      </w:r>
    </w:p>
    <w:p w14:paraId="4AB1965C"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 العزام والخياط (2024) أن أهمية استدامة الأداء تتمثّل في: أولاً، تمكين المنظمة من مواجهة المخاطر التشغيلية والاستراتيجية بمرونة أعلى. ثانياً، بناء ميزة تنافسية قابلة للاستمرار في وجه تقلّبات السوق. ثالثاً، تحسين علاقة المنظمة بمجتمعها المحلي بما يعكس التزامها بدورها الاجتماعي. رابعاً، رفع قدرة المنظمة على التكيّف مع التشريعات البيئية المتشددة التي تفرضها الحكومات</w:t>
      </w:r>
      <w:r w:rsidRPr="00247F76">
        <w:rPr>
          <w:rFonts w:ascii="Simplified Arabic" w:hAnsi="Simplified Arabic" w:cs="Simplified Arabic"/>
          <w:color w:val="000000" w:themeColor="text1"/>
          <w:sz w:val="28"/>
          <w:szCs w:val="28"/>
        </w:rPr>
        <w:t>.</w:t>
      </w:r>
    </w:p>
    <w:p w14:paraId="19E23438"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ويُضيف </w:t>
      </w:r>
      <w:proofErr w:type="spellStart"/>
      <w:r w:rsidRPr="00247F76">
        <w:rPr>
          <w:rFonts w:ascii="Simplified Arabic" w:hAnsi="Simplified Arabic" w:cs="Simplified Arabic"/>
          <w:color w:val="000000" w:themeColor="text1"/>
          <w:sz w:val="28"/>
          <w:szCs w:val="28"/>
        </w:rPr>
        <w:t>Alzoubi</w:t>
      </w:r>
      <w:proofErr w:type="spellEnd"/>
      <w:r w:rsidRPr="00247F76">
        <w:rPr>
          <w:rFonts w:ascii="Simplified Arabic" w:hAnsi="Simplified Arabic" w:cs="Simplified Arabic"/>
          <w:color w:val="000000" w:themeColor="text1"/>
          <w:sz w:val="28"/>
          <w:szCs w:val="28"/>
        </w:rPr>
        <w:t xml:space="preserve"> et al. (2024) </w:t>
      </w:r>
      <w:r w:rsidRPr="00247F76">
        <w:rPr>
          <w:rFonts w:ascii="Simplified Arabic" w:hAnsi="Simplified Arabic" w:cs="Simplified Arabic"/>
          <w:color w:val="000000" w:themeColor="text1"/>
          <w:sz w:val="28"/>
          <w:szCs w:val="28"/>
          <w:rtl/>
        </w:rPr>
        <w:t xml:space="preserve">أهمية بيئية وسلسلة </w:t>
      </w:r>
      <w:proofErr w:type="spellStart"/>
      <w:r w:rsidRPr="00247F76">
        <w:rPr>
          <w:rFonts w:ascii="Simplified Arabic" w:hAnsi="Simplified Arabic" w:cs="Simplified Arabic"/>
          <w:color w:val="000000" w:themeColor="text1"/>
          <w:sz w:val="28"/>
          <w:szCs w:val="28"/>
          <w:rtl/>
        </w:rPr>
        <w:t>تزويدية</w:t>
      </w:r>
      <w:proofErr w:type="spellEnd"/>
      <w:r w:rsidRPr="00247F76">
        <w:rPr>
          <w:rFonts w:ascii="Simplified Arabic" w:hAnsi="Simplified Arabic" w:cs="Simplified Arabic"/>
          <w:color w:val="000000" w:themeColor="text1"/>
          <w:sz w:val="28"/>
          <w:szCs w:val="28"/>
          <w:rtl/>
        </w:rPr>
        <w:t>، مبيّنين أن استدامة الأداء تدعم تكامل السلسلة التوريدية للمنظمة، وتُعزّز التزام شركائها في القيمة بمعايير الاستدامة، وتُقلّل من المخاطر البيئية المرتبطة بالعمليات على امتداد سلسلة القيمة</w:t>
      </w:r>
      <w:r w:rsidRPr="00247F76">
        <w:rPr>
          <w:rFonts w:ascii="Simplified Arabic" w:hAnsi="Simplified Arabic" w:cs="Simplified Arabic"/>
          <w:color w:val="000000" w:themeColor="text1"/>
          <w:sz w:val="28"/>
          <w:szCs w:val="28"/>
        </w:rPr>
        <w:t xml:space="preserve">. </w:t>
      </w:r>
      <w:r w:rsidRPr="00247F76">
        <w:rPr>
          <w:rFonts w:ascii="Simplified Arabic" w:hAnsi="Simplified Arabic" w:cs="Simplified Arabic"/>
          <w:color w:val="000000" w:themeColor="text1"/>
          <w:sz w:val="28"/>
          <w:szCs w:val="28"/>
          <w:rtl/>
        </w:rPr>
        <w:t>ويُشير أيضاً</w:t>
      </w:r>
      <w:r w:rsidRPr="00247F76">
        <w:rPr>
          <w:rFonts w:ascii="Simplified Arabic" w:hAnsi="Simplified Arabic" w:cs="Simplified Arabic"/>
          <w:color w:val="000000" w:themeColor="text1"/>
          <w:sz w:val="28"/>
          <w:szCs w:val="28"/>
        </w:rPr>
        <w:t xml:space="preserve"> Wang &amp; </w:t>
      </w:r>
      <w:proofErr w:type="spellStart"/>
      <w:r w:rsidRPr="00247F76">
        <w:rPr>
          <w:rFonts w:ascii="Simplified Arabic" w:hAnsi="Simplified Arabic" w:cs="Simplified Arabic"/>
          <w:color w:val="000000" w:themeColor="text1"/>
          <w:sz w:val="28"/>
          <w:szCs w:val="28"/>
        </w:rPr>
        <w:t>Juo</w:t>
      </w:r>
      <w:proofErr w:type="spellEnd"/>
      <w:r w:rsidRPr="00247F76">
        <w:rPr>
          <w:rFonts w:ascii="Simplified Arabic" w:hAnsi="Simplified Arabic" w:cs="Simplified Arabic"/>
          <w:color w:val="000000" w:themeColor="text1"/>
          <w:sz w:val="28"/>
          <w:szCs w:val="28"/>
        </w:rPr>
        <w:t xml:space="preserve"> (2021) </w:t>
      </w:r>
      <w:r w:rsidRPr="00247F76">
        <w:rPr>
          <w:rFonts w:ascii="Simplified Arabic" w:hAnsi="Simplified Arabic" w:cs="Simplified Arabic"/>
          <w:color w:val="000000" w:themeColor="text1"/>
          <w:sz w:val="28"/>
          <w:szCs w:val="28"/>
          <w:rtl/>
        </w:rPr>
        <w:t xml:space="preserve">إلى أن استدامة الأداء تُشكّل الوسيلة </w:t>
      </w:r>
      <w:proofErr w:type="spellStart"/>
      <w:r w:rsidRPr="00247F76">
        <w:rPr>
          <w:rFonts w:ascii="Simplified Arabic" w:hAnsi="Simplified Arabic" w:cs="Simplified Arabic"/>
          <w:color w:val="000000" w:themeColor="text1"/>
          <w:sz w:val="28"/>
          <w:szCs w:val="28"/>
          <w:rtl/>
        </w:rPr>
        <w:t>الأنجع</w:t>
      </w:r>
      <w:proofErr w:type="spellEnd"/>
      <w:r w:rsidRPr="00247F76">
        <w:rPr>
          <w:rFonts w:ascii="Simplified Arabic" w:hAnsi="Simplified Arabic" w:cs="Simplified Arabic"/>
          <w:color w:val="000000" w:themeColor="text1"/>
          <w:sz w:val="28"/>
          <w:szCs w:val="28"/>
          <w:rtl/>
        </w:rPr>
        <w:t xml:space="preserve"> لبناء رأس مال فكري أخضر يُميّز المنظمة عن منافسيها ويُتيح لها الوصول إلى أسواق جديدة تُقدّر الالتزام البيئي</w:t>
      </w:r>
      <w:r w:rsidRPr="00247F76">
        <w:rPr>
          <w:rFonts w:ascii="Simplified Arabic" w:hAnsi="Simplified Arabic" w:cs="Simplified Arabic"/>
          <w:color w:val="000000" w:themeColor="text1"/>
          <w:sz w:val="28"/>
          <w:szCs w:val="28"/>
        </w:rPr>
        <w:t>.</w:t>
      </w:r>
    </w:p>
    <w:p w14:paraId="3682C7D1" w14:textId="6CE75138"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627794"/>
      <w:r w:rsidRPr="00247F76">
        <w:rPr>
          <w:rFonts w:ascii="Simplified Arabic" w:hAnsi="Simplified Arabic" w:cs="Simplified Arabic" w:hint="cs"/>
          <w:b/>
          <w:bCs/>
          <w:color w:val="000000" w:themeColor="text1"/>
          <w:sz w:val="32"/>
          <w:szCs w:val="32"/>
          <w:rtl/>
        </w:rPr>
        <w:t xml:space="preserve">4.2.2 </w:t>
      </w:r>
      <w:r w:rsidR="00654F65" w:rsidRPr="00247F76">
        <w:rPr>
          <w:rFonts w:ascii="Simplified Arabic" w:hAnsi="Simplified Arabic" w:cs="Simplified Arabic"/>
          <w:b/>
          <w:bCs/>
          <w:color w:val="000000" w:themeColor="text1"/>
          <w:sz w:val="32"/>
          <w:szCs w:val="32"/>
          <w:rtl/>
        </w:rPr>
        <w:t>أهداف استدامة الأداء</w:t>
      </w:r>
      <w:bookmarkEnd w:id="20"/>
    </w:p>
    <w:p w14:paraId="52387D35"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تسعى المنظمات من خلال تبنّي منهج استدامة الأداء إلى تحقيق جملة من الأهداف الاستراتيجية المتكاملة التي تعكس تحوّل الفلسفة الإدارية من التركيز على الربح قصير الأمد إلى الاهتمام بالقيمة الشاملة على المدى البعيد. ويُمكن استعراض هذه الأهداف كما يلي</w:t>
      </w:r>
      <w:r w:rsidRPr="00247F76">
        <w:rPr>
          <w:rFonts w:ascii="Simplified Arabic" w:hAnsi="Simplified Arabic" w:cs="Simplified Arabic"/>
          <w:color w:val="000000" w:themeColor="text1"/>
          <w:sz w:val="28"/>
          <w:szCs w:val="28"/>
        </w:rPr>
        <w:t>:</w:t>
      </w:r>
    </w:p>
    <w:p w14:paraId="5C2843C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يُحدّد</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Tjahjadi</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 xml:space="preserve">الأهداف الرئيسية لاستدامة الأداء في: تحقيق التوازن بين الأداء المالي والأداء الاجتماعي والبيئي، وتعزيز </w:t>
      </w:r>
      <w:proofErr w:type="spellStart"/>
      <w:r w:rsidRPr="00247F76">
        <w:rPr>
          <w:rFonts w:ascii="Simplified Arabic" w:hAnsi="Simplified Arabic" w:cs="Simplified Arabic"/>
          <w:color w:val="000000" w:themeColor="text1"/>
          <w:sz w:val="28"/>
          <w:szCs w:val="28"/>
          <w:rtl/>
        </w:rPr>
        <w:t>الحوكمة</w:t>
      </w:r>
      <w:proofErr w:type="spellEnd"/>
      <w:r w:rsidRPr="00247F76">
        <w:rPr>
          <w:rFonts w:ascii="Simplified Arabic" w:hAnsi="Simplified Arabic" w:cs="Simplified Arabic"/>
          <w:color w:val="000000" w:themeColor="text1"/>
          <w:sz w:val="28"/>
          <w:szCs w:val="28"/>
          <w:rtl/>
        </w:rPr>
        <w:t xml:space="preserve"> المؤسسية بوصفها مظلّة تُنظّم علاقات المنظمة بأصحاب المصالح، وبناء نموذج أعمال قابل للاستمرار في ظل تحوّلات اقتصادية وبيئية متسارعة</w:t>
      </w:r>
      <w:r w:rsidRPr="00247F76">
        <w:rPr>
          <w:rFonts w:ascii="Simplified Arabic" w:hAnsi="Simplified Arabic" w:cs="Simplified Arabic"/>
          <w:color w:val="000000" w:themeColor="text1"/>
          <w:sz w:val="28"/>
          <w:szCs w:val="28"/>
        </w:rPr>
        <w:t>.</w:t>
      </w:r>
    </w:p>
    <w:p w14:paraId="0FBC135D"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ويرى</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Malesios</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أن أهداف استدامة الأداء تتمحور حول: بناء أطر قياس متعددة الأبعاد قابلة للتطبيق في المنظمات الصغيرة والمتوسطة، ودمج اعتبارات الاستدامة في القرارات التشغيلية اليومية، وتحفيز الابتكار في المنتجات والعمليات بما يُقلّل من الأثر البيئي</w:t>
      </w:r>
      <w:r w:rsidRPr="00247F76">
        <w:rPr>
          <w:rFonts w:ascii="Simplified Arabic" w:hAnsi="Simplified Arabic" w:cs="Simplified Arabic"/>
          <w:color w:val="000000" w:themeColor="text1"/>
          <w:sz w:val="28"/>
          <w:szCs w:val="28"/>
        </w:rPr>
        <w:t>.</w:t>
      </w:r>
    </w:p>
    <w:p w14:paraId="3D3F9EDE"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ويُضيف</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Disli</w:t>
      </w:r>
      <w:proofErr w:type="spellEnd"/>
      <w:r w:rsidRPr="00247F76">
        <w:rPr>
          <w:rFonts w:ascii="Simplified Arabic" w:hAnsi="Simplified Arabic" w:cs="Simplified Arabic"/>
          <w:color w:val="000000" w:themeColor="text1"/>
          <w:sz w:val="28"/>
          <w:szCs w:val="28"/>
        </w:rPr>
        <w:t xml:space="preserve"> et al. (2022) </w:t>
      </w:r>
      <w:r w:rsidRPr="00247F76">
        <w:rPr>
          <w:rFonts w:ascii="Simplified Arabic" w:hAnsi="Simplified Arabic" w:cs="Simplified Arabic"/>
          <w:color w:val="000000" w:themeColor="text1"/>
          <w:sz w:val="28"/>
          <w:szCs w:val="28"/>
          <w:rtl/>
        </w:rPr>
        <w:t xml:space="preserve">أهدافاً </w:t>
      </w:r>
      <w:proofErr w:type="spellStart"/>
      <w:r w:rsidRPr="00247F76">
        <w:rPr>
          <w:rFonts w:ascii="Simplified Arabic" w:hAnsi="Simplified Arabic" w:cs="Simplified Arabic"/>
          <w:color w:val="000000" w:themeColor="text1"/>
          <w:sz w:val="28"/>
          <w:szCs w:val="28"/>
          <w:rtl/>
        </w:rPr>
        <w:t>حوكمية</w:t>
      </w:r>
      <w:proofErr w:type="spellEnd"/>
      <w:r w:rsidRPr="00247F76">
        <w:rPr>
          <w:rFonts w:ascii="Simplified Arabic" w:hAnsi="Simplified Arabic" w:cs="Simplified Arabic"/>
          <w:color w:val="000000" w:themeColor="text1"/>
          <w:sz w:val="28"/>
          <w:szCs w:val="28"/>
          <w:rtl/>
        </w:rPr>
        <w:t xml:space="preserve"> تشمل: تعزيز شفافية الإفصاح المؤسسي عن ممارسات الاستدامة، وتحسين تنوّع مجالس الإدارة وفاعليتها، وربط حوافز القيادات التنفيذية بمؤشرات الأداء المستدام، وتقوية آليات الرقابة الداخلية</w:t>
      </w:r>
      <w:r w:rsidRPr="00247F76">
        <w:rPr>
          <w:rFonts w:ascii="Simplified Arabic" w:hAnsi="Simplified Arabic" w:cs="Simplified Arabic"/>
          <w:color w:val="000000" w:themeColor="text1"/>
          <w:sz w:val="28"/>
          <w:szCs w:val="28"/>
        </w:rPr>
        <w:t>.</w:t>
      </w:r>
    </w:p>
    <w:p w14:paraId="426C5269" w14:textId="2EE2F022"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627795"/>
      <w:r w:rsidRPr="00247F76">
        <w:rPr>
          <w:rFonts w:ascii="Simplified Arabic" w:hAnsi="Simplified Arabic" w:cs="Simplified Arabic" w:hint="cs"/>
          <w:b/>
          <w:bCs/>
          <w:color w:val="000000" w:themeColor="text1"/>
          <w:sz w:val="32"/>
          <w:szCs w:val="32"/>
          <w:rtl/>
        </w:rPr>
        <w:t xml:space="preserve">5.2.2 </w:t>
      </w:r>
      <w:r w:rsidR="00654F65" w:rsidRPr="00247F76">
        <w:rPr>
          <w:rFonts w:ascii="Simplified Arabic" w:hAnsi="Simplified Arabic" w:cs="Simplified Arabic"/>
          <w:b/>
          <w:bCs/>
          <w:color w:val="000000" w:themeColor="text1"/>
          <w:sz w:val="32"/>
          <w:szCs w:val="32"/>
          <w:rtl/>
        </w:rPr>
        <w:t>أبعاد استدامة الأداء</w:t>
      </w:r>
      <w:bookmarkEnd w:id="21"/>
    </w:p>
    <w:p w14:paraId="50A26EAB"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تم تحديد أبعاد استدامة الأداء في هذه الدراسة بناءً على دراسات </w:t>
      </w:r>
      <w:proofErr w:type="gramStart"/>
      <w:r w:rsidRPr="00247F76">
        <w:rPr>
          <w:rFonts w:ascii="Simplified Arabic" w:hAnsi="Simplified Arabic" w:cs="Simplified Arabic"/>
          <w:color w:val="000000" w:themeColor="text1"/>
          <w:sz w:val="28"/>
          <w:szCs w:val="28"/>
          <w:rtl/>
        </w:rPr>
        <w:t>عبدالحميد</w:t>
      </w:r>
      <w:proofErr w:type="gramEnd"/>
      <w:r w:rsidRPr="00247F76">
        <w:rPr>
          <w:rFonts w:ascii="Simplified Arabic" w:hAnsi="Simplified Arabic" w:cs="Simplified Arabic"/>
          <w:color w:val="000000" w:themeColor="text1"/>
          <w:sz w:val="28"/>
          <w:szCs w:val="28"/>
          <w:rtl/>
        </w:rPr>
        <w:t xml:space="preserve"> وأبو طالب (2019) و</w:t>
      </w:r>
      <w:proofErr w:type="spellStart"/>
      <w:r w:rsidRPr="00247F76">
        <w:rPr>
          <w:rFonts w:ascii="Simplified Arabic" w:hAnsi="Simplified Arabic" w:cs="Simplified Arabic"/>
          <w:color w:val="000000" w:themeColor="text1"/>
          <w:sz w:val="28"/>
          <w:szCs w:val="28"/>
        </w:rPr>
        <w:t>Tjahjadi</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و</w:t>
      </w:r>
      <w:proofErr w:type="spellStart"/>
      <w:r w:rsidRPr="00247F76">
        <w:rPr>
          <w:rFonts w:ascii="Simplified Arabic" w:hAnsi="Simplified Arabic" w:cs="Simplified Arabic"/>
          <w:color w:val="000000" w:themeColor="text1"/>
          <w:sz w:val="28"/>
          <w:szCs w:val="28"/>
        </w:rPr>
        <w:t>Disli</w:t>
      </w:r>
      <w:proofErr w:type="spellEnd"/>
      <w:r w:rsidRPr="00247F76">
        <w:rPr>
          <w:rFonts w:ascii="Simplified Arabic" w:hAnsi="Simplified Arabic" w:cs="Simplified Arabic"/>
          <w:color w:val="000000" w:themeColor="text1"/>
          <w:sz w:val="28"/>
          <w:szCs w:val="28"/>
        </w:rPr>
        <w:t xml:space="preserve"> et al. (2022)</w:t>
      </w:r>
      <w:r w:rsidRPr="00247F76">
        <w:rPr>
          <w:rFonts w:ascii="Simplified Arabic" w:hAnsi="Simplified Arabic" w:cs="Simplified Arabic"/>
          <w:color w:val="000000" w:themeColor="text1"/>
          <w:sz w:val="28"/>
          <w:szCs w:val="28"/>
          <w:rtl/>
        </w:rPr>
        <w:t>، التي تبنّت المنظور الرباعي لأبعاد استدامة الأداء بوصفه المنظور الأشمل الذي يتجاوز المنظور الثلاثي التقليدي بإضافة البُعد المؤسسي/</w:t>
      </w:r>
      <w:proofErr w:type="spellStart"/>
      <w:r w:rsidRPr="00247F76">
        <w:rPr>
          <w:rFonts w:ascii="Simplified Arabic" w:hAnsi="Simplified Arabic" w:cs="Simplified Arabic"/>
          <w:color w:val="000000" w:themeColor="text1"/>
          <w:sz w:val="28"/>
          <w:szCs w:val="28"/>
          <w:rtl/>
        </w:rPr>
        <w:t>الحوكمي</w:t>
      </w:r>
      <w:proofErr w:type="spellEnd"/>
      <w:r w:rsidRPr="00247F76">
        <w:rPr>
          <w:rFonts w:ascii="Simplified Arabic" w:hAnsi="Simplified Arabic" w:cs="Simplified Arabic"/>
          <w:color w:val="000000" w:themeColor="text1"/>
          <w:sz w:val="28"/>
          <w:szCs w:val="28"/>
          <w:rtl/>
        </w:rPr>
        <w:t>. وتُعرض هذه الأبعاد على النحو الآتي</w:t>
      </w:r>
      <w:r w:rsidRPr="00247F76">
        <w:rPr>
          <w:rFonts w:ascii="Simplified Arabic" w:hAnsi="Simplified Arabic" w:cs="Simplified Arabic"/>
          <w:color w:val="000000" w:themeColor="text1"/>
          <w:sz w:val="28"/>
          <w:szCs w:val="28"/>
        </w:rPr>
        <w:t>:</w:t>
      </w:r>
    </w:p>
    <w:p w14:paraId="027C7EE0"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الاقتصادي</w:t>
      </w:r>
      <w:r w:rsidRPr="00247F76">
        <w:rPr>
          <w:rFonts w:ascii="Simplified Arabic" w:hAnsi="Simplified Arabic" w:cs="Simplified Arabic"/>
          <w:color w:val="000000" w:themeColor="text1"/>
          <w:sz w:val="28"/>
          <w:szCs w:val="28"/>
        </w:rPr>
        <w:t xml:space="preserve"> (Economic Dimension): </w:t>
      </w:r>
      <w:r w:rsidRPr="00247F76">
        <w:rPr>
          <w:rFonts w:ascii="Simplified Arabic" w:hAnsi="Simplified Arabic" w:cs="Simplified Arabic"/>
          <w:color w:val="000000" w:themeColor="text1"/>
          <w:sz w:val="28"/>
          <w:szCs w:val="28"/>
          <w:rtl/>
        </w:rPr>
        <w:t>يُشير هذا البُعد إلى قدرة المنظمة على تحقيق نتائج مالية مستدامة تعكس نجاحها في توليد القيمة الاقتصادية لأصحاب المصالح على المدى الطويل. ويشمل هذا البُعد جملة من المؤشرات كنمو الإيرادات، والعائد على الاستثمار، والعائد على حقوق الملكية، وتوليد التدفقات النقدية التشغيلية، وترشيد التكاليف، وتحسين هيكل رأس المال، وتنويع مصادر الإيرادات. ويرتبط البُعد الاقتصادي ارتباطاً وثيقاً بقدرة المنظمة على إدارة مواردها الاقتصادية بفاعلية، وتحقيق نمو متوازن يُوازن بين النمو السريع والاستقرار المالي. ولا يُقصد بالبُعد الاقتصادي مجرد تحقيق الربح قصير الأمد، بل توليد قيمة اقتصادية مستدامة تُحافظ على قدرة المنظمة على الاستمرار والنمو، وتُوفّر عائداً عادلاً للمساهمين، وتُسهم في التنمية الاقتصادية للمجتمع المحيط</w:t>
      </w:r>
      <w:r w:rsidRPr="00247F76">
        <w:rPr>
          <w:rFonts w:ascii="Simplified Arabic" w:hAnsi="Simplified Arabic" w:cs="Simplified Arabic"/>
          <w:color w:val="000000" w:themeColor="text1"/>
          <w:sz w:val="28"/>
          <w:szCs w:val="28"/>
        </w:rPr>
        <w:t>.</w:t>
      </w:r>
    </w:p>
    <w:p w14:paraId="7D1C084D"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الاجتماعي</w:t>
      </w:r>
      <w:r w:rsidRPr="00247F76">
        <w:rPr>
          <w:rFonts w:ascii="Simplified Arabic" w:hAnsi="Simplified Arabic" w:cs="Simplified Arabic"/>
          <w:color w:val="000000" w:themeColor="text1"/>
          <w:sz w:val="28"/>
          <w:szCs w:val="28"/>
        </w:rPr>
        <w:t xml:space="preserve"> (Social Dimension): </w:t>
      </w:r>
      <w:r w:rsidRPr="00247F76">
        <w:rPr>
          <w:rFonts w:ascii="Simplified Arabic" w:hAnsi="Simplified Arabic" w:cs="Simplified Arabic"/>
          <w:color w:val="000000" w:themeColor="text1"/>
          <w:sz w:val="28"/>
          <w:szCs w:val="28"/>
          <w:rtl/>
        </w:rPr>
        <w:t>يُعبّر هذا البُعد عن مدى التزام المنظمة بمسؤولياتها الاجتماعية تجاه العاملين والعملاء والموردين والمجتمع المحلي. ويشمل توفير بيئة عمل عادلة وآمنة، وتطبيق سياسات عادلة في التوظيف والترقية والتعويضات، وضمان التنوّع والشمول في القوى العاملة، والاستثمار في تدريب العاملين وتطويرهم، ودعم المبادرات المجتمعية والخيرية، والالتزام بحقوق الإنسان، والحرص على رضا العملاء وحماية حقوقهم، وبناء علاقات عادلة مع الموردين. ويعكس هذا البُعد فهم المنظمة لدورها بوصفها كياناً اجتماعياً يتفاعل مع محيطه، وأن نجاحها المستدام يعتمد على بناء علاقات إيجابية مع مختلف الأطراف المرتبطة بها</w:t>
      </w:r>
      <w:r w:rsidRPr="00247F76">
        <w:rPr>
          <w:rFonts w:ascii="Simplified Arabic" w:hAnsi="Simplified Arabic" w:cs="Simplified Arabic"/>
          <w:color w:val="000000" w:themeColor="text1"/>
          <w:sz w:val="28"/>
          <w:szCs w:val="28"/>
        </w:rPr>
        <w:t>.</w:t>
      </w:r>
    </w:p>
    <w:p w14:paraId="37776344"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lastRenderedPageBreak/>
        <w:t>البُعد البيئي</w:t>
      </w:r>
      <w:r w:rsidRPr="00247F76">
        <w:rPr>
          <w:rFonts w:ascii="Simplified Arabic" w:hAnsi="Simplified Arabic" w:cs="Simplified Arabic"/>
          <w:color w:val="000000" w:themeColor="text1"/>
          <w:sz w:val="28"/>
          <w:szCs w:val="28"/>
        </w:rPr>
        <w:t xml:space="preserve"> (Environmental Dimension): </w:t>
      </w:r>
      <w:r w:rsidRPr="00247F76">
        <w:rPr>
          <w:rFonts w:ascii="Simplified Arabic" w:hAnsi="Simplified Arabic" w:cs="Simplified Arabic"/>
          <w:color w:val="000000" w:themeColor="text1"/>
          <w:sz w:val="28"/>
          <w:szCs w:val="28"/>
          <w:rtl/>
        </w:rPr>
        <w:t>يتناول هذا البُعد التزام المنظمة بحماية البيئة والحدّ من الأثر السلبي لعملياتها على الموارد الطبيعية. ويشمل ترشيد استهلاك الطاقة والمياه، وإدارة النفايات بأساليب صديقة للبيئة، وخفض الانبعاثات الكربونية، والتحوّل نحو مصادر الطاقة المتجددة، وتبنّي مبادئ الاقتصاد الدائري، واستخدام مواد قابلة لإعادة التدوير، وتصميم المرافق بمواصفات صديقة للبيئة، والالتزام بالتشريعات البيئية. ويكتسب هذا البُعد أهمية استثنائية في قطاع الترفيه الذي يُشغّل مرافق كبيرة تستهلك موارد ضخمة، مما يجعل الالتزام البيئي معياراً حاسماً في تقييم استدامة أدائه. ويعكس هذا البُعد وعي المنظمة بمسؤوليتها تجاه الأجيال القادمة والحفاظ على الموارد الطبيعية</w:t>
      </w:r>
      <w:r w:rsidRPr="00247F76">
        <w:rPr>
          <w:rFonts w:ascii="Simplified Arabic" w:hAnsi="Simplified Arabic" w:cs="Simplified Arabic"/>
          <w:color w:val="000000" w:themeColor="text1"/>
          <w:sz w:val="28"/>
          <w:szCs w:val="28"/>
        </w:rPr>
        <w:t>.</w:t>
      </w:r>
    </w:p>
    <w:p w14:paraId="7A280AD4"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البُعد المؤسسي/</w:t>
      </w:r>
      <w:proofErr w:type="spellStart"/>
      <w:r w:rsidRPr="00247F76">
        <w:rPr>
          <w:rFonts w:ascii="Simplified Arabic" w:hAnsi="Simplified Arabic" w:cs="Simplified Arabic"/>
          <w:color w:val="000000" w:themeColor="text1"/>
          <w:sz w:val="28"/>
          <w:szCs w:val="28"/>
          <w:rtl/>
        </w:rPr>
        <w:t>الحوكمي</w:t>
      </w:r>
      <w:proofErr w:type="spellEnd"/>
      <w:r w:rsidRPr="00247F76">
        <w:rPr>
          <w:rFonts w:ascii="Simplified Arabic" w:hAnsi="Simplified Arabic" w:cs="Simplified Arabic"/>
          <w:color w:val="000000" w:themeColor="text1"/>
          <w:sz w:val="28"/>
          <w:szCs w:val="28"/>
        </w:rPr>
        <w:t xml:space="preserve"> (Institutional/Governance Dimension): </w:t>
      </w:r>
      <w:r w:rsidRPr="00247F76">
        <w:rPr>
          <w:rFonts w:ascii="Simplified Arabic" w:hAnsi="Simplified Arabic" w:cs="Simplified Arabic"/>
          <w:color w:val="000000" w:themeColor="text1"/>
          <w:sz w:val="28"/>
          <w:szCs w:val="28"/>
          <w:rtl/>
        </w:rPr>
        <w:t xml:space="preserve">يُشير هذا البُعد إلى مدى تبنّي المنظمة لممارسات </w:t>
      </w:r>
      <w:proofErr w:type="spellStart"/>
      <w:r w:rsidRPr="00247F76">
        <w:rPr>
          <w:rFonts w:ascii="Simplified Arabic" w:hAnsi="Simplified Arabic" w:cs="Simplified Arabic"/>
          <w:color w:val="000000" w:themeColor="text1"/>
          <w:sz w:val="28"/>
          <w:szCs w:val="28"/>
          <w:rtl/>
        </w:rPr>
        <w:t>الحوكمة</w:t>
      </w:r>
      <w:proofErr w:type="spellEnd"/>
      <w:r w:rsidRPr="00247F76">
        <w:rPr>
          <w:rFonts w:ascii="Simplified Arabic" w:hAnsi="Simplified Arabic" w:cs="Simplified Arabic"/>
          <w:color w:val="000000" w:themeColor="text1"/>
          <w:sz w:val="28"/>
          <w:szCs w:val="28"/>
          <w:rtl/>
        </w:rPr>
        <w:t xml:space="preserve"> الرشيدة التي تُنظّم اتخاذ القرار وتُوزّع الصلاحيات وتضمن الشفافية والمساءلة. ويشمل وضوح الهيكل التنظيمي، وفاعلية مجلس الإدارة، وتنوّع تركيبته وكفاءة أعضائه، وقوة أنظمة الرقابة الداخلية، والالتزام بأخلاقيات العمل، وشفافية الإفصاح المالي وغير المالي، وفاعلية إدارة المخاطر، وقوة أنظمة مكافحة الفساد، ووضوح آليات مشاركة أصحاب المصالح في اتخاذ القرار. ويُعدّ هذا البُعد المظلّة التي تحكم الأبعاد الثلاثة الأخرى، إذ إن غياب </w:t>
      </w:r>
      <w:proofErr w:type="spellStart"/>
      <w:r w:rsidRPr="00247F76">
        <w:rPr>
          <w:rFonts w:ascii="Simplified Arabic" w:hAnsi="Simplified Arabic" w:cs="Simplified Arabic"/>
          <w:color w:val="000000" w:themeColor="text1"/>
          <w:sz w:val="28"/>
          <w:szCs w:val="28"/>
          <w:rtl/>
        </w:rPr>
        <w:t>الحوكمة</w:t>
      </w:r>
      <w:proofErr w:type="spellEnd"/>
      <w:r w:rsidRPr="00247F76">
        <w:rPr>
          <w:rFonts w:ascii="Simplified Arabic" w:hAnsi="Simplified Arabic" w:cs="Simplified Arabic"/>
          <w:color w:val="000000" w:themeColor="text1"/>
          <w:sz w:val="28"/>
          <w:szCs w:val="28"/>
          <w:rtl/>
        </w:rPr>
        <w:t xml:space="preserve"> الرشيدة يُعرّض إنجازات المنظمة في الأبعاد الاقتصادية والاجتماعية والبيئية لخطر التآكل</w:t>
      </w:r>
      <w:r w:rsidRPr="00247F76">
        <w:rPr>
          <w:rFonts w:ascii="Simplified Arabic" w:hAnsi="Simplified Arabic" w:cs="Simplified Arabic"/>
          <w:color w:val="000000" w:themeColor="text1"/>
          <w:sz w:val="28"/>
          <w:szCs w:val="28"/>
        </w:rPr>
        <w:t>.</w:t>
      </w:r>
    </w:p>
    <w:p w14:paraId="6D347321"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وتُضيف الأدبيات المعاصرة عناصر مساندة تُثري إطار استدامة الأداء، من بينها بُعد الابتكار المستدام الذي يعكس قدرة المنظمة على توليد أفكار جديدة تدعم أبعاد الاستدامة الأخرى</w:t>
      </w:r>
      <w:r w:rsidRPr="00247F76">
        <w:rPr>
          <w:rFonts w:ascii="Simplified Arabic" w:hAnsi="Simplified Arabic" w:cs="Simplified Arabic"/>
          <w:color w:val="000000" w:themeColor="text1"/>
          <w:sz w:val="28"/>
          <w:szCs w:val="28"/>
        </w:rPr>
        <w:t xml:space="preserve"> (Wang &amp; </w:t>
      </w:r>
      <w:proofErr w:type="spellStart"/>
      <w:r w:rsidRPr="00247F76">
        <w:rPr>
          <w:rFonts w:ascii="Simplified Arabic" w:hAnsi="Simplified Arabic" w:cs="Simplified Arabic"/>
          <w:color w:val="000000" w:themeColor="text1"/>
          <w:sz w:val="28"/>
          <w:szCs w:val="28"/>
        </w:rPr>
        <w:t>Juo</w:t>
      </w:r>
      <w:proofErr w:type="spellEnd"/>
      <w:r w:rsidRPr="00247F76">
        <w:rPr>
          <w:rFonts w:ascii="Simplified Arabic" w:hAnsi="Simplified Arabic" w:cs="Simplified Arabic"/>
          <w:color w:val="000000" w:themeColor="text1"/>
          <w:sz w:val="28"/>
          <w:szCs w:val="28"/>
        </w:rPr>
        <w:t>, 2021)</w:t>
      </w:r>
      <w:r w:rsidRPr="00247F76">
        <w:rPr>
          <w:rFonts w:ascii="Simplified Arabic" w:hAnsi="Simplified Arabic" w:cs="Simplified Arabic"/>
          <w:color w:val="000000" w:themeColor="text1"/>
          <w:sz w:val="28"/>
          <w:szCs w:val="28"/>
          <w:rtl/>
        </w:rPr>
        <w:t>، وبُعد سلسلة القيمة المستدامة الذي يعكس تكامل ممارسات الاستدامة على امتداد سلسلة التزويد</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Alzoubi</w:t>
      </w:r>
      <w:proofErr w:type="spellEnd"/>
      <w:r w:rsidRPr="00247F76">
        <w:rPr>
          <w:rFonts w:ascii="Simplified Arabic" w:hAnsi="Simplified Arabic" w:cs="Simplified Arabic"/>
          <w:color w:val="000000" w:themeColor="text1"/>
          <w:sz w:val="28"/>
          <w:szCs w:val="28"/>
        </w:rPr>
        <w:t xml:space="preserve"> et al., 2024)</w:t>
      </w:r>
      <w:r w:rsidRPr="00247F76">
        <w:rPr>
          <w:rFonts w:ascii="Simplified Arabic" w:hAnsi="Simplified Arabic" w:cs="Simplified Arabic"/>
          <w:color w:val="000000" w:themeColor="text1"/>
          <w:sz w:val="28"/>
          <w:szCs w:val="28"/>
          <w:rtl/>
        </w:rPr>
        <w:t>، وبُعد التعلم المؤسسي الذي يُشير إلى قدرة المنظمة على استخلاص الدروس من تجاربها وتطوير ممارساتها بشكل مستمر</w:t>
      </w:r>
      <w:r w:rsidRPr="00247F76">
        <w:rPr>
          <w:rFonts w:ascii="Simplified Arabic" w:hAnsi="Simplified Arabic" w:cs="Simplified Arabic"/>
          <w:color w:val="000000" w:themeColor="text1"/>
          <w:sz w:val="28"/>
          <w:szCs w:val="28"/>
        </w:rPr>
        <w:t>.</w:t>
      </w:r>
    </w:p>
    <w:p w14:paraId="5CB77446" w14:textId="5EF8007E"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627796"/>
      <w:r w:rsidRPr="00247F76">
        <w:rPr>
          <w:rFonts w:ascii="Simplified Arabic" w:hAnsi="Simplified Arabic" w:cs="Simplified Arabic" w:hint="cs"/>
          <w:b/>
          <w:bCs/>
          <w:color w:val="000000" w:themeColor="text1"/>
          <w:sz w:val="32"/>
          <w:szCs w:val="32"/>
          <w:rtl/>
        </w:rPr>
        <w:t xml:space="preserve">6.2.2 </w:t>
      </w:r>
      <w:r w:rsidR="00654F65" w:rsidRPr="00247F76">
        <w:rPr>
          <w:rFonts w:ascii="Simplified Arabic" w:hAnsi="Simplified Arabic" w:cs="Simplified Arabic"/>
          <w:b/>
          <w:bCs/>
          <w:color w:val="000000" w:themeColor="text1"/>
          <w:sz w:val="32"/>
          <w:szCs w:val="32"/>
          <w:rtl/>
        </w:rPr>
        <w:t>التحديات التي تواجه تطبيق استدامة الأداء</w:t>
      </w:r>
      <w:bookmarkEnd w:id="22"/>
    </w:p>
    <w:p w14:paraId="04F48397"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تواجه المنظمات في مساعيها لتحقيق أداء مستدام جملة من التحديات المركّبة التي تتوزّع بين التحديات الداخلية والخارجية</w:t>
      </w:r>
      <w:r w:rsidRPr="00247F76">
        <w:rPr>
          <w:rFonts w:ascii="Simplified Arabic" w:hAnsi="Simplified Arabic" w:cs="Simplified Arabic"/>
          <w:color w:val="000000" w:themeColor="text1"/>
          <w:sz w:val="28"/>
          <w:szCs w:val="28"/>
        </w:rPr>
        <w:t>.</w:t>
      </w:r>
    </w:p>
    <w:p w14:paraId="3368E962"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 xml:space="preserve">فمن التحديات الداخلية، يبرز تحدي قياس أبعاد الاستدامة قياساً موضوعياً، إذ إن كثيراً من مؤشرات الأداء الاجتماعي والبيئي </w:t>
      </w:r>
      <w:proofErr w:type="spellStart"/>
      <w:r w:rsidRPr="00247F76">
        <w:rPr>
          <w:rFonts w:ascii="Simplified Arabic" w:hAnsi="Simplified Arabic" w:cs="Simplified Arabic"/>
          <w:color w:val="000000" w:themeColor="text1"/>
          <w:sz w:val="28"/>
          <w:szCs w:val="28"/>
          <w:rtl/>
        </w:rPr>
        <w:t>والحوكمي</w:t>
      </w:r>
      <w:proofErr w:type="spellEnd"/>
      <w:r w:rsidRPr="00247F76">
        <w:rPr>
          <w:rFonts w:ascii="Simplified Arabic" w:hAnsi="Simplified Arabic" w:cs="Simplified Arabic"/>
          <w:color w:val="000000" w:themeColor="text1"/>
          <w:sz w:val="28"/>
          <w:szCs w:val="28"/>
          <w:rtl/>
        </w:rPr>
        <w:t xml:space="preserve"> تفتقر إلى معايير موحّدة يُمكن الاعتماد عليها في المقارنة عبر الزمن </w:t>
      </w:r>
      <w:r w:rsidRPr="00247F76">
        <w:rPr>
          <w:rFonts w:ascii="Simplified Arabic" w:hAnsi="Simplified Arabic" w:cs="Simplified Arabic"/>
          <w:color w:val="000000" w:themeColor="text1"/>
          <w:sz w:val="28"/>
          <w:szCs w:val="28"/>
          <w:rtl/>
        </w:rPr>
        <w:lastRenderedPageBreak/>
        <w:t>أو بين المنظمات</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Malesios</w:t>
      </w:r>
      <w:proofErr w:type="spellEnd"/>
      <w:r w:rsidRPr="00247F76">
        <w:rPr>
          <w:rFonts w:ascii="Simplified Arabic" w:hAnsi="Simplified Arabic" w:cs="Simplified Arabic"/>
          <w:color w:val="000000" w:themeColor="text1"/>
          <w:sz w:val="28"/>
          <w:szCs w:val="28"/>
        </w:rPr>
        <w:t xml:space="preserve"> et al., 2021). </w:t>
      </w:r>
      <w:r w:rsidRPr="00247F76">
        <w:rPr>
          <w:rFonts w:ascii="Simplified Arabic" w:hAnsi="Simplified Arabic" w:cs="Simplified Arabic"/>
          <w:color w:val="000000" w:themeColor="text1"/>
          <w:sz w:val="28"/>
          <w:szCs w:val="28"/>
          <w:rtl/>
        </w:rPr>
        <w:t>ويُضاف إلى ذلك تحدي مواءمة أهداف الاستدامة مع الأهداف الاقتصادية قصيرة الأمد، إذ قد تتعارض بعض المتطلبات البيئية والاجتماعية مع أهداف تعظيم الربح على المدى القصير، مما يستلزم توازناً دقيقاً بين الأهداف المتنافسة (عبدالحميد وأبو طالب، 2019)</w:t>
      </w:r>
      <w:r w:rsidRPr="00247F76">
        <w:rPr>
          <w:rFonts w:ascii="Simplified Arabic" w:hAnsi="Simplified Arabic" w:cs="Simplified Arabic"/>
          <w:color w:val="000000" w:themeColor="text1"/>
          <w:sz w:val="28"/>
          <w:szCs w:val="28"/>
        </w:rPr>
        <w:t>.</w:t>
      </w:r>
    </w:p>
    <w:p w14:paraId="5ACE30E9"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كما تبرز تحديات مرتبطة بضعف الثقافة التنظيمية الداعمة للاستدامة في بعض المنظمات، وضعف الالتزام القيادي بها، إضافة إلى محدودية الكفاءات البشرية القادرة على قيادة تحوّل مؤسسي شامل نحو الاستدامة (مطر وآخرون، 2025). ويُشير</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Alzoubi</w:t>
      </w:r>
      <w:proofErr w:type="spellEnd"/>
      <w:r w:rsidRPr="00247F76">
        <w:rPr>
          <w:rFonts w:ascii="Simplified Arabic" w:hAnsi="Simplified Arabic" w:cs="Simplified Arabic"/>
          <w:color w:val="000000" w:themeColor="text1"/>
          <w:sz w:val="28"/>
          <w:szCs w:val="28"/>
        </w:rPr>
        <w:t xml:space="preserve"> et al. (2024) </w:t>
      </w:r>
      <w:r w:rsidRPr="00247F76">
        <w:rPr>
          <w:rFonts w:ascii="Simplified Arabic" w:hAnsi="Simplified Arabic" w:cs="Simplified Arabic"/>
          <w:color w:val="000000" w:themeColor="text1"/>
          <w:sz w:val="28"/>
          <w:szCs w:val="28"/>
          <w:rtl/>
        </w:rPr>
        <w:t>إلى تحديات مرتبطة بتكامل ممارسات الاستدامة عبر سلسلة القيمة، إذ إن التزام المنظمة بالاستدامة لا يتحقّق كاملاً ما لم تلتزم به الأطراف الفاعلة كافة في سلسلة التزويد</w:t>
      </w:r>
      <w:r w:rsidRPr="00247F76">
        <w:rPr>
          <w:rFonts w:ascii="Simplified Arabic" w:hAnsi="Simplified Arabic" w:cs="Simplified Arabic"/>
          <w:color w:val="000000" w:themeColor="text1"/>
          <w:sz w:val="28"/>
          <w:szCs w:val="28"/>
        </w:rPr>
        <w:t>.</w:t>
      </w:r>
    </w:p>
    <w:p w14:paraId="33375275"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ومن التحديات الخارجية، يبرز تحدي المتطلبات التنظيمية والتشريعية المتصاعدة التي تفرض على المنظمات معايير أكثر صرامة في الإفصاح والالتزام، مما يستلزم استثمارات كبيرة في بناء نظم متطورة لجمع البيانات وإعداد التقارير</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Disli</w:t>
      </w:r>
      <w:proofErr w:type="spellEnd"/>
      <w:r w:rsidRPr="00247F76">
        <w:rPr>
          <w:rFonts w:ascii="Simplified Arabic" w:hAnsi="Simplified Arabic" w:cs="Simplified Arabic"/>
          <w:color w:val="000000" w:themeColor="text1"/>
          <w:sz w:val="28"/>
          <w:szCs w:val="28"/>
        </w:rPr>
        <w:t xml:space="preserve"> et al., 2022). </w:t>
      </w:r>
      <w:r w:rsidRPr="00247F76">
        <w:rPr>
          <w:rFonts w:ascii="Simplified Arabic" w:hAnsi="Simplified Arabic" w:cs="Simplified Arabic"/>
          <w:color w:val="000000" w:themeColor="text1"/>
          <w:sz w:val="28"/>
          <w:szCs w:val="28"/>
          <w:rtl/>
        </w:rPr>
        <w:t xml:space="preserve">كما تبرز تحديات مرتبطة بتصاعد توقعات أصحاب المصالح، إذ إن كل فئة من أصحاب المصالح لديها أولويات مختلفة، وتحقيق التوازن بينها يُشكّل معضلة إدارية معقّدة. ويُضاف إلى ذلك تحديات مالية تتعلّق بالاستثمارات الرأسمالية الكبيرة التي </w:t>
      </w:r>
      <w:proofErr w:type="spellStart"/>
      <w:r w:rsidRPr="00247F76">
        <w:rPr>
          <w:rFonts w:ascii="Simplified Arabic" w:hAnsi="Simplified Arabic" w:cs="Simplified Arabic"/>
          <w:color w:val="000000" w:themeColor="text1"/>
          <w:sz w:val="28"/>
          <w:szCs w:val="28"/>
          <w:rtl/>
        </w:rPr>
        <w:t>تتطلّبها</w:t>
      </w:r>
      <w:proofErr w:type="spellEnd"/>
      <w:r w:rsidRPr="00247F76">
        <w:rPr>
          <w:rFonts w:ascii="Simplified Arabic" w:hAnsi="Simplified Arabic" w:cs="Simplified Arabic"/>
          <w:color w:val="000000" w:themeColor="text1"/>
          <w:sz w:val="28"/>
          <w:szCs w:val="28"/>
          <w:rtl/>
        </w:rPr>
        <w:t xml:space="preserve"> مشاريع الاستدامة، وطول فترة استرداد هذه الاستثمارات، وهو ما قد يُثني بعض المنظمات عن التوسّع في تبنّي ممارسات الاستدامة</w:t>
      </w:r>
      <w:r w:rsidRPr="00247F76">
        <w:rPr>
          <w:rFonts w:ascii="Simplified Arabic" w:hAnsi="Simplified Arabic" w:cs="Simplified Arabic"/>
          <w:color w:val="000000" w:themeColor="text1"/>
          <w:sz w:val="28"/>
          <w:szCs w:val="28"/>
        </w:rPr>
        <w:t>.</w:t>
      </w:r>
    </w:p>
    <w:p w14:paraId="3075C280" w14:textId="212EE56F" w:rsidR="00654F65" w:rsidRPr="00247F76" w:rsidRDefault="00797B69" w:rsidP="00797B6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627797"/>
      <w:r w:rsidRPr="00247F76">
        <w:rPr>
          <w:rFonts w:ascii="Simplified Arabic" w:hAnsi="Simplified Arabic" w:cs="Simplified Arabic" w:hint="cs"/>
          <w:b/>
          <w:bCs/>
          <w:color w:val="000000" w:themeColor="text1"/>
          <w:sz w:val="32"/>
          <w:szCs w:val="32"/>
          <w:rtl/>
        </w:rPr>
        <w:t xml:space="preserve">7.2.2 </w:t>
      </w:r>
      <w:r w:rsidR="00654F65" w:rsidRPr="00247F76">
        <w:rPr>
          <w:rFonts w:ascii="Simplified Arabic" w:hAnsi="Simplified Arabic" w:cs="Simplified Arabic"/>
          <w:b/>
          <w:bCs/>
          <w:color w:val="000000" w:themeColor="text1"/>
          <w:sz w:val="32"/>
          <w:szCs w:val="32"/>
          <w:rtl/>
        </w:rPr>
        <w:t>العلاقة بين تجربة العميل وكفاءة العمليات التشغيلية واستدامة الأداء</w:t>
      </w:r>
      <w:bookmarkEnd w:id="23"/>
    </w:p>
    <w:p w14:paraId="30B37334"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تتشكّل بين تجربة العميل وكفاءة العمليات التشغيلية من جهة، واستدامة الأداء من جهة أخرى، علاقة نظرية عميقة تدعمها الأدبيات المعاصرة. فمن الناحية النظرية، تُشكّل تجربة العميل محرّكاً للبُعد الاقتصادي لاستدامة الأداء من خلال أثرها في الولاء وإعادة الشراء والتسويق الشفهي، ومحرّكاً للبُعد الاجتماعي من خلال بناء علاقات إيجابية طويلة الأمد مع العملاء بوصفهم فئة رئيسية من أصحاب المصالح</w:t>
      </w:r>
      <w:r w:rsidRPr="00247F76">
        <w:rPr>
          <w:rFonts w:ascii="Simplified Arabic" w:hAnsi="Simplified Arabic" w:cs="Simplified Arabic"/>
          <w:color w:val="000000" w:themeColor="text1"/>
          <w:sz w:val="28"/>
          <w:szCs w:val="28"/>
        </w:rPr>
        <w:t xml:space="preserve"> (Klink et al., 2021).</w:t>
      </w:r>
    </w:p>
    <w:p w14:paraId="6F576F66" w14:textId="77777777" w:rsidR="00654F65" w:rsidRPr="00247F76" w:rsidRDefault="00654F65" w:rsidP="00797B6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47F76">
        <w:rPr>
          <w:rFonts w:ascii="Simplified Arabic" w:hAnsi="Simplified Arabic" w:cs="Simplified Arabic"/>
          <w:color w:val="000000" w:themeColor="text1"/>
          <w:sz w:val="28"/>
          <w:szCs w:val="28"/>
          <w:rtl/>
        </w:rPr>
        <w:t>كما تُشكّل كفاءة العمليات التشغيلية رافداً مباشراً للبُعد الاقتصادي عبر خفض التكاليف ورفع الإنتاجية، ورافداً للبُعد البيئي من خلال ترشيد استهلاك الموارد والحدّ من الفاقد، ورافداً للبُعد المؤسسي عبر تعزيز الانضباط التنظيمي وشفافية العمليات</w:t>
      </w:r>
      <w:r w:rsidRPr="00247F76">
        <w:rPr>
          <w:rFonts w:ascii="Simplified Arabic" w:hAnsi="Simplified Arabic" w:cs="Simplified Arabic"/>
          <w:color w:val="000000" w:themeColor="text1"/>
          <w:sz w:val="28"/>
          <w:szCs w:val="28"/>
        </w:rPr>
        <w:t xml:space="preserve"> (</w:t>
      </w:r>
      <w:proofErr w:type="spellStart"/>
      <w:r w:rsidRPr="00247F76">
        <w:rPr>
          <w:rFonts w:ascii="Simplified Arabic" w:hAnsi="Simplified Arabic" w:cs="Simplified Arabic"/>
          <w:color w:val="000000" w:themeColor="text1"/>
          <w:sz w:val="28"/>
          <w:szCs w:val="28"/>
        </w:rPr>
        <w:t>Harahap</w:t>
      </w:r>
      <w:proofErr w:type="spellEnd"/>
      <w:r w:rsidRPr="00247F76">
        <w:rPr>
          <w:rFonts w:ascii="Simplified Arabic" w:hAnsi="Simplified Arabic" w:cs="Simplified Arabic"/>
          <w:color w:val="000000" w:themeColor="text1"/>
          <w:sz w:val="28"/>
          <w:szCs w:val="28"/>
        </w:rPr>
        <w:t xml:space="preserve"> et al., 2024). </w:t>
      </w:r>
      <w:r w:rsidRPr="00247F76">
        <w:rPr>
          <w:rFonts w:ascii="Simplified Arabic" w:hAnsi="Simplified Arabic" w:cs="Simplified Arabic"/>
          <w:color w:val="000000" w:themeColor="text1"/>
          <w:sz w:val="28"/>
          <w:szCs w:val="28"/>
          <w:rtl/>
        </w:rPr>
        <w:t xml:space="preserve">وبهذا التكامل، يتشكّل نموذج مفاهيمي </w:t>
      </w:r>
      <w:r w:rsidRPr="00247F76">
        <w:rPr>
          <w:rFonts w:ascii="Simplified Arabic" w:hAnsi="Simplified Arabic" w:cs="Simplified Arabic"/>
          <w:color w:val="000000" w:themeColor="text1"/>
          <w:sz w:val="28"/>
          <w:szCs w:val="28"/>
          <w:rtl/>
        </w:rPr>
        <w:lastRenderedPageBreak/>
        <w:t>متماسك يُبرز الأثر المتوقّع للمتغيرَين المستقلَّين على المتغير التابع بأبعاده الأربعة، وهو ما ستختبره الدراسة الحالية في السياق الميداني لشركة مشاريع الترفيه السعودية</w:t>
      </w:r>
      <w:r w:rsidRPr="00247F76">
        <w:rPr>
          <w:rFonts w:ascii="Simplified Arabic" w:hAnsi="Simplified Arabic" w:cs="Simplified Arabic"/>
          <w:color w:val="000000" w:themeColor="text1"/>
          <w:sz w:val="28"/>
          <w:szCs w:val="28"/>
        </w:rPr>
        <w:t xml:space="preserve"> (SEVEN).</w:t>
      </w:r>
    </w:p>
    <w:p w14:paraId="7CE3904C" w14:textId="7ECDF7D0" w:rsidR="00247F76" w:rsidRPr="00247F76" w:rsidRDefault="00797B69" w:rsidP="00FA7DCB">
      <w:pPr>
        <w:jc w:val="center"/>
        <w:outlineLvl w:val="0"/>
        <w:rPr>
          <w:rFonts w:ascii="Simplified Arabic" w:hAnsi="Simplified Arabic" w:cs="Simplified Arabic"/>
          <w:b/>
          <w:bCs/>
          <w:color w:val="000000" w:themeColor="text1"/>
          <w:szCs w:val="28"/>
          <w:rtl/>
        </w:rPr>
        <w:sectPr w:rsidR="00247F76" w:rsidRPr="00247F76" w:rsidSect="00724BC2">
          <w:footerReference w:type="default" r:id="rId9"/>
          <w:pgSz w:w="11906" w:h="16838" w:code="9"/>
          <w:pgMar w:top="1134" w:right="1701" w:bottom="1134" w:left="1134" w:header="720" w:footer="720" w:gutter="0"/>
          <w:pgNumType w:start="1"/>
          <w:cols w:space="708"/>
          <w:bidi/>
          <w:rtlGutter/>
          <w:docGrid w:linePitch="360"/>
        </w:sectPr>
      </w:pPr>
      <w:r w:rsidRPr="00247F76">
        <w:rPr>
          <w:rFonts w:ascii="Simplified Arabic" w:hAnsi="Simplified Arabic" w:cs="Simplified Arabic"/>
          <w:b/>
          <w:bCs/>
          <w:color w:val="000000" w:themeColor="text1"/>
          <w:sz w:val="40"/>
          <w:szCs w:val="40"/>
          <w:rtl/>
        </w:rPr>
        <w:br w:type="page"/>
      </w:r>
    </w:p>
    <w:p w14:paraId="2EE59BDB" w14:textId="77777777" w:rsidR="00247F76" w:rsidRPr="00247F76" w:rsidRDefault="00247F76" w:rsidP="00247F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7F76">
        <w:rPr>
          <w:rFonts w:asciiTheme="majorBidi" w:hAnsiTheme="majorBidi" w:cstheme="majorBidi"/>
          <w:b/>
          <w:bCs/>
          <w:noProof/>
          <w:color w:val="000000" w:themeColor="text1"/>
          <w:sz w:val="32"/>
          <w:szCs w:val="32"/>
        </w:rPr>
        <w:lastRenderedPageBreak/>
        <w:drawing>
          <wp:anchor distT="0" distB="0" distL="114300" distR="114300" simplePos="0" relativeHeight="251668480" behindDoc="1" locked="0" layoutInCell="1" allowOverlap="1" wp14:anchorId="7265024A" wp14:editId="2815C480">
            <wp:simplePos x="0" y="0"/>
            <wp:positionH relativeFrom="column">
              <wp:posOffset>4451985</wp:posOffset>
            </wp:positionH>
            <wp:positionV relativeFrom="paragraph">
              <wp:posOffset>0</wp:posOffset>
            </wp:positionV>
            <wp:extent cx="1431925" cy="1325880"/>
            <wp:effectExtent l="0" t="0" r="0" b="7620"/>
            <wp:wrapTight wrapText="bothSides">
              <wp:wrapPolygon edited="0">
                <wp:start x="0" y="0"/>
                <wp:lineTo x="0" y="21414"/>
                <wp:lineTo x="21265" y="21414"/>
                <wp:lineTo x="212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1925" cy="1325880"/>
                    </a:xfrm>
                    <a:prstGeom prst="rect">
                      <a:avLst/>
                    </a:prstGeom>
                    <a:noFill/>
                  </pic:spPr>
                </pic:pic>
              </a:graphicData>
            </a:graphic>
            <wp14:sizeRelH relativeFrom="margin">
              <wp14:pctWidth>0</wp14:pctWidth>
            </wp14:sizeRelH>
            <wp14:sizeRelV relativeFrom="margin">
              <wp14:pctHeight>0</wp14:pctHeight>
            </wp14:sizeRelV>
          </wp:anchor>
        </w:drawing>
      </w:r>
      <w:r w:rsidRPr="00247F76">
        <w:rPr>
          <w:rFonts w:asciiTheme="majorBidi" w:eastAsia="Calibri" w:hAnsiTheme="majorBidi" w:cstheme="majorBidi"/>
          <w:b/>
          <w:bCs/>
          <w:color w:val="000000" w:themeColor="text1"/>
          <w:kern w:val="0"/>
          <w:sz w:val="32"/>
          <w:szCs w:val="32"/>
          <w:lang w:bidi="ar-EG"/>
          <w14:ligatures w14:val="none"/>
        </w:rPr>
        <w:t>Mid Ocean University</w:t>
      </w:r>
    </w:p>
    <w:p w14:paraId="3998DC5A" w14:textId="77777777" w:rsidR="00247F76" w:rsidRPr="00247F76" w:rsidRDefault="00247F76" w:rsidP="00247F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7F76">
        <w:rPr>
          <w:rFonts w:asciiTheme="majorBidi" w:eastAsia="Calibri" w:hAnsiTheme="majorBidi" w:cstheme="majorBidi"/>
          <w:b/>
          <w:bCs/>
          <w:color w:val="000000" w:themeColor="text1"/>
          <w:kern w:val="0"/>
          <w:sz w:val="32"/>
          <w:szCs w:val="32"/>
          <w:lang w:bidi="ar-EG"/>
          <w14:ligatures w14:val="none"/>
        </w:rPr>
        <w:t>College of Management</w:t>
      </w:r>
    </w:p>
    <w:p w14:paraId="384A4096" w14:textId="77777777" w:rsidR="00247F76" w:rsidRPr="00247F76" w:rsidRDefault="00247F76" w:rsidP="00247F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7F76">
        <w:rPr>
          <w:rFonts w:asciiTheme="majorBidi" w:eastAsia="Calibri" w:hAnsiTheme="majorBidi" w:cstheme="majorBidi"/>
          <w:b/>
          <w:bCs/>
          <w:color w:val="000000" w:themeColor="text1"/>
          <w:kern w:val="0"/>
          <w:sz w:val="32"/>
          <w:szCs w:val="32"/>
          <w:lang w:bidi="ar-EG"/>
          <w14:ligatures w14:val="none"/>
        </w:rPr>
        <w:t xml:space="preserve">Master of Health Administration </w:t>
      </w:r>
    </w:p>
    <w:p w14:paraId="139C96CF" w14:textId="77777777" w:rsidR="00247F76" w:rsidRPr="00247F76" w:rsidRDefault="00247F76" w:rsidP="00247F76">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60C66B01" w14:textId="028CC5A3" w:rsidR="00247F76" w:rsidRPr="00247F76" w:rsidRDefault="00247F76" w:rsidP="008A75A7">
      <w:pPr>
        <w:bidi w:val="0"/>
        <w:spacing w:before="100" w:beforeAutospacing="1" w:after="100" w:afterAutospacing="1" w:line="276" w:lineRule="auto"/>
        <w:jc w:val="center"/>
        <w:rPr>
          <w:rFonts w:asciiTheme="majorBidi" w:eastAsia="Calibri" w:hAnsiTheme="majorBidi" w:cstheme="majorBidi"/>
          <w:color w:val="000000" w:themeColor="text1"/>
          <w:kern w:val="0"/>
          <w:sz w:val="28"/>
          <w:szCs w:val="28"/>
          <w:lang w:bidi="ar-EG"/>
          <w14:ligatures w14:val="none"/>
        </w:rPr>
      </w:pPr>
      <w:r w:rsidRPr="00247F76">
        <w:rPr>
          <w:rFonts w:asciiTheme="majorBidi" w:eastAsia="Calibri" w:hAnsiTheme="majorBidi" w:cstheme="majorBidi"/>
          <w:b/>
          <w:bCs/>
          <w:color w:val="000000" w:themeColor="text1"/>
          <w:kern w:val="0"/>
          <w:sz w:val="40"/>
          <w:szCs w:val="40"/>
          <w:lang w:bidi="ar-EG"/>
          <w14:ligatures w14:val="none"/>
        </w:rPr>
        <w:t xml:space="preserve">The Impact of Customer Experience and Operational Efficiency on Performance Sustainability – An Applied Study on Saudi Entertainment </w:t>
      </w:r>
      <w:r w:rsidR="008A75A7">
        <w:rPr>
          <w:rFonts w:asciiTheme="majorBidi" w:eastAsia="Calibri" w:hAnsiTheme="majorBidi" w:cstheme="majorBidi"/>
          <w:b/>
          <w:bCs/>
          <w:color w:val="000000" w:themeColor="text1"/>
          <w:kern w:val="0"/>
          <w:sz w:val="40"/>
          <w:szCs w:val="40"/>
          <w:lang w:bidi="ar-EG"/>
          <w14:ligatures w14:val="none"/>
        </w:rPr>
        <w:t>Ventures</w:t>
      </w:r>
      <w:bookmarkStart w:id="24" w:name="_GoBack"/>
      <w:bookmarkEnd w:id="24"/>
      <w:r w:rsidRPr="00247F76">
        <w:rPr>
          <w:rFonts w:asciiTheme="majorBidi" w:eastAsia="Calibri" w:hAnsiTheme="majorBidi" w:cstheme="majorBidi"/>
          <w:b/>
          <w:bCs/>
          <w:color w:val="000000" w:themeColor="text1"/>
          <w:kern w:val="0"/>
          <w:sz w:val="40"/>
          <w:szCs w:val="40"/>
          <w:lang w:bidi="ar-EG"/>
          <w14:ligatures w14:val="none"/>
        </w:rPr>
        <w:t xml:space="preserve"> Company (SEVEN)</w:t>
      </w:r>
    </w:p>
    <w:p w14:paraId="323CF629" w14:textId="77777777" w:rsidR="00247F76" w:rsidRPr="00247F76" w:rsidRDefault="00247F76" w:rsidP="00FA7DCB">
      <w:pPr>
        <w:bidi w:val="0"/>
        <w:spacing w:before="100" w:beforeAutospacing="1" w:after="100" w:afterAutospacing="1" w:line="276" w:lineRule="auto"/>
        <w:rPr>
          <w:rFonts w:asciiTheme="majorBidi" w:eastAsia="Calibri" w:hAnsiTheme="majorBidi" w:cstheme="majorBidi"/>
          <w:b/>
          <w:bCs/>
          <w:color w:val="000000" w:themeColor="text1"/>
          <w:kern w:val="0"/>
          <w:sz w:val="36"/>
          <w:szCs w:val="36"/>
          <w:rtl/>
          <w:lang w:bidi="ar-EG"/>
          <w14:ligatures w14:val="none"/>
        </w:rPr>
      </w:pPr>
    </w:p>
    <w:p w14:paraId="3703E01A" w14:textId="77777777" w:rsidR="00247F76" w:rsidRPr="00247F76" w:rsidRDefault="00247F76" w:rsidP="00247F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47F76">
        <w:rPr>
          <w:rFonts w:asciiTheme="majorBidi" w:eastAsia="Calibri" w:hAnsiTheme="majorBidi" w:cstheme="majorBidi"/>
          <w:b/>
          <w:bCs/>
          <w:color w:val="000000" w:themeColor="text1"/>
          <w:kern w:val="0"/>
          <w:sz w:val="36"/>
          <w:szCs w:val="36"/>
          <w:lang w:bidi="ar-EG"/>
          <w14:ligatures w14:val="none"/>
        </w:rPr>
        <w:t>Prepared by:</w:t>
      </w:r>
    </w:p>
    <w:p w14:paraId="2AB91E03" w14:textId="00BC73B7" w:rsidR="00247F76" w:rsidRPr="00247F76" w:rsidRDefault="00E91B78" w:rsidP="00247F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roofErr w:type="spellStart"/>
      <w:r>
        <w:rPr>
          <w:rFonts w:asciiTheme="majorBidi" w:eastAsia="Calibri" w:hAnsiTheme="majorBidi" w:cstheme="majorBidi"/>
          <w:b/>
          <w:bCs/>
          <w:color w:val="000000" w:themeColor="text1"/>
          <w:kern w:val="0"/>
          <w:sz w:val="36"/>
          <w:szCs w:val="36"/>
          <w:lang w:bidi="ar-EG"/>
          <w14:ligatures w14:val="none"/>
        </w:rPr>
        <w:t>Abdulaziz</w:t>
      </w:r>
      <w:proofErr w:type="spellEnd"/>
      <w:r>
        <w:rPr>
          <w:rFonts w:asciiTheme="majorBidi" w:eastAsia="Calibri" w:hAnsiTheme="majorBidi" w:cstheme="majorBidi"/>
          <w:b/>
          <w:bCs/>
          <w:color w:val="000000" w:themeColor="text1"/>
          <w:kern w:val="0"/>
          <w:sz w:val="36"/>
          <w:szCs w:val="36"/>
          <w:lang w:bidi="ar-EG"/>
          <w14:ligatures w14:val="none"/>
        </w:rPr>
        <w:t xml:space="preserve"> Mohammed Ahmed </w:t>
      </w:r>
      <w:proofErr w:type="spellStart"/>
      <w:r>
        <w:rPr>
          <w:rFonts w:asciiTheme="majorBidi" w:eastAsia="Calibri" w:hAnsiTheme="majorBidi" w:cstheme="majorBidi"/>
          <w:b/>
          <w:bCs/>
          <w:color w:val="000000" w:themeColor="text1"/>
          <w:kern w:val="0"/>
          <w:sz w:val="36"/>
          <w:szCs w:val="36"/>
          <w:lang w:bidi="ar-EG"/>
          <w14:ligatures w14:val="none"/>
        </w:rPr>
        <w:t>Dahlan</w:t>
      </w:r>
      <w:proofErr w:type="spellEnd"/>
      <w:r>
        <w:rPr>
          <w:rFonts w:asciiTheme="majorBidi" w:eastAsia="Calibri" w:hAnsiTheme="majorBidi" w:cstheme="majorBidi"/>
          <w:b/>
          <w:bCs/>
          <w:color w:val="000000" w:themeColor="text1"/>
          <w:kern w:val="0"/>
          <w:sz w:val="36"/>
          <w:szCs w:val="36"/>
          <w:lang w:bidi="ar-EG"/>
          <w14:ligatures w14:val="none"/>
        </w:rPr>
        <w:t xml:space="preserve"> </w:t>
      </w:r>
      <w:proofErr w:type="spellStart"/>
      <w:r>
        <w:rPr>
          <w:rFonts w:asciiTheme="majorBidi" w:eastAsia="Calibri" w:hAnsiTheme="majorBidi" w:cstheme="majorBidi"/>
          <w:b/>
          <w:bCs/>
          <w:color w:val="000000" w:themeColor="text1"/>
          <w:kern w:val="0"/>
          <w:sz w:val="36"/>
          <w:szCs w:val="36"/>
          <w:lang w:bidi="ar-EG"/>
          <w14:ligatures w14:val="none"/>
        </w:rPr>
        <w:t>Alshahrani</w:t>
      </w:r>
      <w:proofErr w:type="spellEnd"/>
    </w:p>
    <w:p w14:paraId="302894F9" w14:textId="77777777" w:rsidR="00FA7DCB" w:rsidRPr="00247F76" w:rsidRDefault="00FA7DCB" w:rsidP="00FA7DC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47F76">
        <w:rPr>
          <w:rFonts w:ascii="Simplified Arabic" w:hAnsi="Simplified Arabic" w:cs="Simplified Arabic"/>
          <w:color w:val="000000" w:themeColor="text1"/>
          <w:sz w:val="36"/>
          <w:szCs w:val="36"/>
        </w:rPr>
        <w:t>253002837</w:t>
      </w:r>
    </w:p>
    <w:p w14:paraId="1AC12764" w14:textId="77777777" w:rsidR="00247F76" w:rsidRPr="00247F76" w:rsidRDefault="00247F76" w:rsidP="00247F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47F76" w:rsidRPr="00247F76" w14:paraId="71FEEB18" w14:textId="77777777" w:rsidTr="002C13CD">
        <w:tc>
          <w:tcPr>
            <w:tcW w:w="4530" w:type="dxa"/>
          </w:tcPr>
          <w:p w14:paraId="7F10FA0C" w14:textId="77777777" w:rsidR="00247F76" w:rsidRPr="00247F76" w:rsidRDefault="00247F76" w:rsidP="002C1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7F76">
              <w:rPr>
                <w:rFonts w:asciiTheme="majorBidi" w:eastAsia="Calibri" w:hAnsiTheme="majorBidi" w:cstheme="majorBidi"/>
                <w:b/>
                <w:bCs/>
                <w:color w:val="000000" w:themeColor="text1"/>
                <w:kern w:val="0"/>
                <w:sz w:val="36"/>
                <w:szCs w:val="36"/>
                <w:lang w:bidi="ar-EG"/>
                <w14:ligatures w14:val="none"/>
              </w:rPr>
              <w:t>Main supervisor</w:t>
            </w:r>
            <w:r w:rsidRPr="00247F7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9558C94" w14:textId="77777777" w:rsidR="00247F76" w:rsidRPr="00247F76" w:rsidRDefault="00247F76" w:rsidP="002C1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7F76">
              <w:rPr>
                <w:rFonts w:asciiTheme="majorBidi" w:eastAsia="Calibri" w:hAnsiTheme="majorBidi" w:cstheme="majorBidi"/>
                <w:b/>
                <w:bCs/>
                <w:color w:val="000000" w:themeColor="text1"/>
                <w:kern w:val="0"/>
                <w:sz w:val="36"/>
                <w:szCs w:val="36"/>
                <w:lang w:bidi="ar-EG"/>
                <w14:ligatures w14:val="none"/>
              </w:rPr>
              <w:t>Second supervisor</w:t>
            </w:r>
            <w:r w:rsidRPr="00247F76">
              <w:rPr>
                <w:rFonts w:asciiTheme="majorBidi" w:eastAsia="Calibri" w:hAnsiTheme="majorBidi" w:cstheme="majorBidi"/>
                <w:b/>
                <w:bCs/>
                <w:color w:val="000000" w:themeColor="text1"/>
                <w:kern w:val="0"/>
                <w:sz w:val="36"/>
                <w:szCs w:val="36"/>
                <w:rtl/>
                <w:lang w:bidi="ar-EG"/>
                <w14:ligatures w14:val="none"/>
              </w:rPr>
              <w:t>/</w:t>
            </w:r>
          </w:p>
        </w:tc>
      </w:tr>
      <w:tr w:rsidR="00247F76" w:rsidRPr="00247F76" w14:paraId="588ED9A5" w14:textId="77777777" w:rsidTr="002C13CD">
        <w:tc>
          <w:tcPr>
            <w:tcW w:w="4530" w:type="dxa"/>
          </w:tcPr>
          <w:p w14:paraId="5B8DF60C" w14:textId="77777777" w:rsidR="00247F76" w:rsidRPr="00247F76" w:rsidRDefault="00247F76" w:rsidP="002C1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7F76">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247F76">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70250DC9" w14:textId="77777777" w:rsidR="00247F76" w:rsidRPr="00247F76" w:rsidRDefault="00247F76" w:rsidP="002C1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7F76">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247F76">
              <w:rPr>
                <w:rFonts w:asciiTheme="majorBidi" w:eastAsia="Calibri" w:hAnsiTheme="majorBidi" w:cstheme="majorBidi"/>
                <w:color w:val="000000" w:themeColor="text1"/>
                <w:kern w:val="0"/>
                <w:sz w:val="36"/>
                <w:szCs w:val="36"/>
                <w:lang w:bidi="ar-EG"/>
                <w14:ligatures w14:val="none"/>
              </w:rPr>
              <w:t>Jarad</w:t>
            </w:r>
            <w:proofErr w:type="spellEnd"/>
          </w:p>
        </w:tc>
      </w:tr>
    </w:tbl>
    <w:p w14:paraId="7B407211" w14:textId="77777777" w:rsidR="00247F76" w:rsidRPr="00247F76" w:rsidRDefault="00247F76" w:rsidP="00247F7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47F76">
        <w:rPr>
          <w:rFonts w:asciiTheme="majorBidi" w:eastAsia="Calibri" w:hAnsiTheme="majorBidi" w:cstheme="majorBidi"/>
          <w:color w:val="000000" w:themeColor="text1"/>
          <w:kern w:val="0"/>
          <w:sz w:val="36"/>
          <w:szCs w:val="36"/>
          <w:rtl/>
          <w:lang w:bidi="ar-EG"/>
          <w14:ligatures w14:val="none"/>
        </w:rPr>
        <w:t>1448 – 2026</w:t>
      </w:r>
    </w:p>
    <w:p w14:paraId="4E924A07" w14:textId="50558BDD" w:rsidR="00B31FF1" w:rsidRPr="00247F76" w:rsidRDefault="00B31FF1" w:rsidP="00247F76">
      <w:pPr>
        <w:spacing w:before="100" w:beforeAutospacing="1" w:after="100" w:afterAutospacing="1"/>
        <w:ind w:left="720"/>
        <w:jc w:val="right"/>
        <w:rPr>
          <w:rFonts w:ascii="Simplified Arabic" w:hAnsi="Simplified Arabic" w:cs="Simplified Arabic"/>
          <w:b/>
          <w:bCs/>
          <w:color w:val="000000" w:themeColor="text1"/>
          <w:szCs w:val="28"/>
        </w:rPr>
      </w:pPr>
    </w:p>
    <w:p w14:paraId="45AE1C9A" w14:textId="77777777" w:rsidR="00B31FF1" w:rsidRPr="00247F76" w:rsidRDefault="00B31FF1" w:rsidP="00B31FF1">
      <w:pPr>
        <w:spacing w:before="100" w:beforeAutospacing="1" w:after="100" w:afterAutospacing="1"/>
        <w:rPr>
          <w:rFonts w:ascii="Simplified Arabic" w:hAnsi="Simplified Arabic" w:cs="Simplified Arabic"/>
          <w:b/>
          <w:bCs/>
          <w:color w:val="000000" w:themeColor="text1"/>
          <w:szCs w:val="28"/>
        </w:rPr>
      </w:pPr>
    </w:p>
    <w:p w14:paraId="2E0E6E51" w14:textId="77777777" w:rsidR="00724BC2" w:rsidRPr="00247F76" w:rsidRDefault="00724BC2" w:rsidP="00724BC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p>
    <w:p w14:paraId="5B62D009" w14:textId="2F02FBA0" w:rsidR="00D36A9B" w:rsidRPr="00247F76" w:rsidRDefault="00D36A9B" w:rsidP="00453B0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sectPr w:rsidR="00D36A9B" w:rsidRPr="00247F76" w:rsidSect="00724BC2">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5013F" w14:textId="77777777" w:rsidR="00D1736A" w:rsidRDefault="00D1736A" w:rsidP="009125CE">
      <w:pPr>
        <w:spacing w:after="0" w:line="240" w:lineRule="auto"/>
      </w:pPr>
      <w:r>
        <w:separator/>
      </w:r>
    </w:p>
  </w:endnote>
  <w:endnote w:type="continuationSeparator" w:id="0">
    <w:p w14:paraId="37FCB326" w14:textId="77777777" w:rsidR="00D1736A" w:rsidRDefault="00D173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88750460"/>
      <w:docPartObj>
        <w:docPartGallery w:val="Page Numbers (Bottom of Page)"/>
        <w:docPartUnique/>
      </w:docPartObj>
    </w:sdtPr>
    <w:sdtEndPr/>
    <w:sdtContent>
      <w:p w14:paraId="1132E6F8" w14:textId="77777777" w:rsidR="00FB5804" w:rsidRDefault="00FB5804">
        <w:pPr>
          <w:pStyle w:val="Footer"/>
        </w:pPr>
        <w:r>
          <w:rPr>
            <w:noProof/>
          </w:rPr>
          <mc:AlternateContent>
            <mc:Choice Requires="wps">
              <w:drawing>
                <wp:anchor distT="0" distB="0" distL="114300" distR="114300" simplePos="0" relativeHeight="251666432" behindDoc="0" locked="0" layoutInCell="1" allowOverlap="1" wp14:anchorId="68D371B6" wp14:editId="12BE471C">
                  <wp:simplePos x="0" y="0"/>
                  <wp:positionH relativeFrom="margin">
                    <wp:posOffset>2598420</wp:posOffset>
                  </wp:positionH>
                  <wp:positionV relativeFrom="bottomMargin">
                    <wp:posOffset>246380</wp:posOffset>
                  </wp:positionV>
                  <wp:extent cx="551815" cy="289560"/>
                  <wp:effectExtent l="19050" t="19050" r="14605" b="1524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89560"/>
                          </a:xfrm>
                          <a:prstGeom prst="bracketPair">
                            <a:avLst>
                              <a:gd name="adj" fmla="val 16667"/>
                            </a:avLst>
                          </a:prstGeom>
                          <a:solidFill>
                            <a:srgbClr val="FFFFFF"/>
                          </a:solidFill>
                          <a:ln w="28575">
                            <a:solidFill>
                              <a:srgbClr val="808080"/>
                            </a:solidFill>
                            <a:round/>
                            <a:headEnd/>
                            <a:tailEnd/>
                          </a:ln>
                        </wps:spPr>
                        <wps:txbx>
                          <w:txbxContent>
                            <w:p w14:paraId="6E0000FD" w14:textId="1B91EB4B" w:rsidR="00FB5804" w:rsidRPr="00453B04" w:rsidRDefault="00FB5804">
                              <w:pPr>
                                <w:jc w:val="center"/>
                                <w:rPr>
                                  <w:rFonts w:ascii="Simplified Arabic" w:hAnsi="Simplified Arabic" w:cs="Simplified Arabic"/>
                                  <w:b/>
                                  <w:bCs/>
                                  <w:sz w:val="24"/>
                                  <w:szCs w:val="24"/>
                                </w:rPr>
                              </w:pPr>
                              <w:r w:rsidRPr="00453B04">
                                <w:rPr>
                                  <w:rFonts w:ascii="Simplified Arabic" w:hAnsi="Simplified Arabic" w:cs="Simplified Arabic"/>
                                  <w:b/>
                                  <w:bCs/>
                                  <w:sz w:val="24"/>
                                  <w:szCs w:val="24"/>
                                </w:rPr>
                                <w:fldChar w:fldCharType="begin"/>
                              </w:r>
                              <w:r w:rsidRPr="00453B04">
                                <w:rPr>
                                  <w:rFonts w:ascii="Simplified Arabic" w:hAnsi="Simplified Arabic" w:cs="Simplified Arabic"/>
                                  <w:b/>
                                  <w:bCs/>
                                  <w:sz w:val="24"/>
                                  <w:szCs w:val="24"/>
                                </w:rPr>
                                <w:instrText xml:space="preserve"> PAGE    \* MERGEFORMAT </w:instrText>
                              </w:r>
                              <w:r w:rsidRPr="00453B04">
                                <w:rPr>
                                  <w:rFonts w:ascii="Simplified Arabic" w:hAnsi="Simplified Arabic" w:cs="Simplified Arabic"/>
                                  <w:b/>
                                  <w:bCs/>
                                  <w:sz w:val="24"/>
                                  <w:szCs w:val="24"/>
                                </w:rPr>
                                <w:fldChar w:fldCharType="separate"/>
                              </w:r>
                              <w:r w:rsidR="008A75A7">
                                <w:rPr>
                                  <w:rFonts w:ascii="Simplified Arabic" w:hAnsi="Simplified Arabic" w:cs="Simplified Arabic"/>
                                  <w:b/>
                                  <w:bCs/>
                                  <w:noProof/>
                                  <w:sz w:val="24"/>
                                  <w:szCs w:val="24"/>
                                  <w:rtl/>
                                </w:rPr>
                                <w:t>40</w:t>
                              </w:r>
                              <w:r w:rsidRPr="00453B04">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8D371B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2.8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" filled="t" strokecolor="gray" strokeweight="2.25pt">
                  <v:textbox inset=",0,,0">
                    <w:txbxContent>
                      <w:p w14:paraId="6E0000FD" w14:textId="1B91EB4B" w:rsidR="00FB5804" w:rsidRPr="00453B04" w:rsidRDefault="00FB5804">
                        <w:pPr>
                          <w:jc w:val="center"/>
                          <w:rPr>
                            <w:rFonts w:ascii="Simplified Arabic" w:hAnsi="Simplified Arabic" w:cs="Simplified Arabic"/>
                            <w:b/>
                            <w:bCs/>
                            <w:sz w:val="24"/>
                            <w:szCs w:val="24"/>
                          </w:rPr>
                        </w:pPr>
                        <w:r w:rsidRPr="00453B04">
                          <w:rPr>
                            <w:rFonts w:ascii="Simplified Arabic" w:hAnsi="Simplified Arabic" w:cs="Simplified Arabic"/>
                            <w:b/>
                            <w:bCs/>
                            <w:sz w:val="24"/>
                            <w:szCs w:val="24"/>
                          </w:rPr>
                          <w:fldChar w:fldCharType="begin"/>
                        </w:r>
                        <w:r w:rsidRPr="00453B04">
                          <w:rPr>
                            <w:rFonts w:ascii="Simplified Arabic" w:hAnsi="Simplified Arabic" w:cs="Simplified Arabic"/>
                            <w:b/>
                            <w:bCs/>
                            <w:sz w:val="24"/>
                            <w:szCs w:val="24"/>
                          </w:rPr>
                          <w:instrText xml:space="preserve"> PAGE    \* MERGEFORMAT </w:instrText>
                        </w:r>
                        <w:r w:rsidRPr="00453B04">
                          <w:rPr>
                            <w:rFonts w:ascii="Simplified Arabic" w:hAnsi="Simplified Arabic" w:cs="Simplified Arabic"/>
                            <w:b/>
                            <w:bCs/>
                            <w:sz w:val="24"/>
                            <w:szCs w:val="24"/>
                          </w:rPr>
                          <w:fldChar w:fldCharType="separate"/>
                        </w:r>
                        <w:r w:rsidR="008A75A7">
                          <w:rPr>
                            <w:rFonts w:ascii="Simplified Arabic" w:hAnsi="Simplified Arabic" w:cs="Simplified Arabic"/>
                            <w:b/>
                            <w:bCs/>
                            <w:noProof/>
                            <w:sz w:val="24"/>
                            <w:szCs w:val="24"/>
                            <w:rtl/>
                          </w:rPr>
                          <w:t>40</w:t>
                        </w:r>
                        <w:r w:rsidRPr="00453B04">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8BAB78B" wp14:editId="1E201615">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E90793E"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08C03" w14:textId="3E30FA4C" w:rsidR="00247F76" w:rsidRDefault="00247F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35E79" w14:textId="77777777" w:rsidR="00D1736A" w:rsidRDefault="00D1736A" w:rsidP="009125CE">
      <w:pPr>
        <w:spacing w:after="0" w:line="240" w:lineRule="auto"/>
      </w:pPr>
      <w:r>
        <w:separator/>
      </w:r>
    </w:p>
  </w:footnote>
  <w:footnote w:type="continuationSeparator" w:id="0">
    <w:p w14:paraId="650457A8" w14:textId="77777777" w:rsidR="00D1736A" w:rsidRDefault="00D173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6332"/>
    <w:multiLevelType w:val="multilevel"/>
    <w:tmpl w:val="884E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32E54"/>
    <w:multiLevelType w:val="hybridMultilevel"/>
    <w:tmpl w:val="EEEA3850"/>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B360FE"/>
    <w:multiLevelType w:val="multilevel"/>
    <w:tmpl w:val="8182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1D532E"/>
    <w:multiLevelType w:val="hybridMultilevel"/>
    <w:tmpl w:val="C05410E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647A78"/>
    <w:multiLevelType w:val="multilevel"/>
    <w:tmpl w:val="29B0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77FDB"/>
    <w:multiLevelType w:val="hybridMultilevel"/>
    <w:tmpl w:val="86DC21EA"/>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7436B0"/>
    <w:multiLevelType w:val="hybridMultilevel"/>
    <w:tmpl w:val="73D2A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0B630B"/>
    <w:multiLevelType w:val="multilevel"/>
    <w:tmpl w:val="DC38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948C2"/>
    <w:multiLevelType w:val="multilevel"/>
    <w:tmpl w:val="131C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70DB4"/>
    <w:multiLevelType w:val="hybridMultilevel"/>
    <w:tmpl w:val="D5603D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CDE62E8"/>
    <w:multiLevelType w:val="hybridMultilevel"/>
    <w:tmpl w:val="307679DC"/>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EE50DE8"/>
    <w:multiLevelType w:val="multilevel"/>
    <w:tmpl w:val="56D6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082741"/>
    <w:multiLevelType w:val="multilevel"/>
    <w:tmpl w:val="1F02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8E78C0"/>
    <w:multiLevelType w:val="hybridMultilevel"/>
    <w:tmpl w:val="84DEA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3CB0407"/>
    <w:multiLevelType w:val="hybridMultilevel"/>
    <w:tmpl w:val="77B49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B70CEB"/>
    <w:multiLevelType w:val="multilevel"/>
    <w:tmpl w:val="86C4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173591"/>
    <w:multiLevelType w:val="hybridMultilevel"/>
    <w:tmpl w:val="C46E47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3E114B"/>
    <w:multiLevelType w:val="multilevel"/>
    <w:tmpl w:val="503E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B7324D"/>
    <w:multiLevelType w:val="hybridMultilevel"/>
    <w:tmpl w:val="F3968050"/>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DDA6930"/>
    <w:multiLevelType w:val="multilevel"/>
    <w:tmpl w:val="49EE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3A58A5"/>
    <w:multiLevelType w:val="multilevel"/>
    <w:tmpl w:val="0AE0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AD17FA"/>
    <w:multiLevelType w:val="multilevel"/>
    <w:tmpl w:val="1668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24667"/>
    <w:multiLevelType w:val="hybridMultilevel"/>
    <w:tmpl w:val="9DFA0BD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9162C"/>
    <w:multiLevelType w:val="hybridMultilevel"/>
    <w:tmpl w:val="8F66CD8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20A5A8C"/>
    <w:multiLevelType w:val="hybridMultilevel"/>
    <w:tmpl w:val="B066E9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5428B"/>
    <w:multiLevelType w:val="hybridMultilevel"/>
    <w:tmpl w:val="06565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A3F4316"/>
    <w:multiLevelType w:val="hybridMultilevel"/>
    <w:tmpl w:val="CE6A313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DEE1E84"/>
    <w:multiLevelType w:val="multilevel"/>
    <w:tmpl w:val="C486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011881"/>
    <w:multiLevelType w:val="multilevel"/>
    <w:tmpl w:val="659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C5464C"/>
    <w:multiLevelType w:val="hybridMultilevel"/>
    <w:tmpl w:val="216ECC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C0105FD"/>
    <w:multiLevelType w:val="multilevel"/>
    <w:tmpl w:val="B762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1B50B8"/>
    <w:multiLevelType w:val="hybridMultilevel"/>
    <w:tmpl w:val="E488B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A7650"/>
    <w:multiLevelType w:val="hybridMultilevel"/>
    <w:tmpl w:val="3BB02E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20"/>
  </w:num>
  <w:num w:numId="3">
    <w:abstractNumId w:val="13"/>
  </w:num>
  <w:num w:numId="4">
    <w:abstractNumId w:val="2"/>
  </w:num>
  <w:num w:numId="5">
    <w:abstractNumId w:val="30"/>
  </w:num>
  <w:num w:numId="6">
    <w:abstractNumId w:val="12"/>
  </w:num>
  <w:num w:numId="7">
    <w:abstractNumId w:val="16"/>
  </w:num>
  <w:num w:numId="8">
    <w:abstractNumId w:val="29"/>
  </w:num>
  <w:num w:numId="9">
    <w:abstractNumId w:val="9"/>
  </w:num>
  <w:num w:numId="10">
    <w:abstractNumId w:val="32"/>
  </w:num>
  <w:num w:numId="11">
    <w:abstractNumId w:val="8"/>
  </w:num>
  <w:num w:numId="12">
    <w:abstractNumId w:val="0"/>
  </w:num>
  <w:num w:numId="13">
    <w:abstractNumId w:val="22"/>
  </w:num>
  <w:num w:numId="14">
    <w:abstractNumId w:val="4"/>
  </w:num>
  <w:num w:numId="15">
    <w:abstractNumId w:val="18"/>
  </w:num>
  <w:num w:numId="16">
    <w:abstractNumId w:val="26"/>
  </w:num>
  <w:num w:numId="17">
    <w:abstractNumId w:val="14"/>
  </w:num>
  <w:num w:numId="18">
    <w:abstractNumId w:val="33"/>
  </w:num>
  <w:num w:numId="19">
    <w:abstractNumId w:val="15"/>
  </w:num>
  <w:num w:numId="20">
    <w:abstractNumId w:val="6"/>
  </w:num>
  <w:num w:numId="21">
    <w:abstractNumId w:val="31"/>
  </w:num>
  <w:num w:numId="22">
    <w:abstractNumId w:val="34"/>
  </w:num>
  <w:num w:numId="23">
    <w:abstractNumId w:val="10"/>
  </w:num>
  <w:num w:numId="24">
    <w:abstractNumId w:val="17"/>
  </w:num>
  <w:num w:numId="25">
    <w:abstractNumId w:val="25"/>
  </w:num>
  <w:num w:numId="26">
    <w:abstractNumId w:val="23"/>
  </w:num>
  <w:num w:numId="27">
    <w:abstractNumId w:val="1"/>
  </w:num>
  <w:num w:numId="28">
    <w:abstractNumId w:val="5"/>
  </w:num>
  <w:num w:numId="29">
    <w:abstractNumId w:val="3"/>
  </w:num>
  <w:num w:numId="30">
    <w:abstractNumId w:val="11"/>
  </w:num>
  <w:num w:numId="31">
    <w:abstractNumId w:val="19"/>
  </w:num>
  <w:num w:numId="32">
    <w:abstractNumId w:val="28"/>
  </w:num>
  <w:num w:numId="33">
    <w:abstractNumId w:val="24"/>
  </w:num>
  <w:num w:numId="34">
    <w:abstractNumId w:val="7"/>
  </w:num>
  <w:num w:numId="35">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0C2B"/>
    <w:rsid w:val="000123D5"/>
    <w:rsid w:val="00014516"/>
    <w:rsid w:val="00045A77"/>
    <w:rsid w:val="00047910"/>
    <w:rsid w:val="000733B5"/>
    <w:rsid w:val="000B301A"/>
    <w:rsid w:val="000F3C9A"/>
    <w:rsid w:val="000F44B4"/>
    <w:rsid w:val="00106BB6"/>
    <w:rsid w:val="00151DF0"/>
    <w:rsid w:val="001902DB"/>
    <w:rsid w:val="001969FF"/>
    <w:rsid w:val="001C2162"/>
    <w:rsid w:val="002251F4"/>
    <w:rsid w:val="00232CD5"/>
    <w:rsid w:val="00247F76"/>
    <w:rsid w:val="00292726"/>
    <w:rsid w:val="00292963"/>
    <w:rsid w:val="002A039A"/>
    <w:rsid w:val="002D3595"/>
    <w:rsid w:val="002F3D97"/>
    <w:rsid w:val="00312DFE"/>
    <w:rsid w:val="00323655"/>
    <w:rsid w:val="00360AB1"/>
    <w:rsid w:val="00384C51"/>
    <w:rsid w:val="0038521A"/>
    <w:rsid w:val="00397C2F"/>
    <w:rsid w:val="003A330B"/>
    <w:rsid w:val="003B5CE1"/>
    <w:rsid w:val="003B7EE1"/>
    <w:rsid w:val="003E1B7E"/>
    <w:rsid w:val="003F1A86"/>
    <w:rsid w:val="00400194"/>
    <w:rsid w:val="00410743"/>
    <w:rsid w:val="0043643F"/>
    <w:rsid w:val="00446A35"/>
    <w:rsid w:val="00453B04"/>
    <w:rsid w:val="00467FC3"/>
    <w:rsid w:val="004C7A0D"/>
    <w:rsid w:val="004F6F76"/>
    <w:rsid w:val="00527962"/>
    <w:rsid w:val="0053529E"/>
    <w:rsid w:val="00537334"/>
    <w:rsid w:val="00544253"/>
    <w:rsid w:val="00550B44"/>
    <w:rsid w:val="005763B6"/>
    <w:rsid w:val="00587100"/>
    <w:rsid w:val="00590B27"/>
    <w:rsid w:val="005A18C7"/>
    <w:rsid w:val="005D4086"/>
    <w:rsid w:val="005E0AD2"/>
    <w:rsid w:val="005F3007"/>
    <w:rsid w:val="00624A60"/>
    <w:rsid w:val="0062761F"/>
    <w:rsid w:val="00636D09"/>
    <w:rsid w:val="00654F65"/>
    <w:rsid w:val="0065554B"/>
    <w:rsid w:val="00673D30"/>
    <w:rsid w:val="00683376"/>
    <w:rsid w:val="006948DE"/>
    <w:rsid w:val="006B5CB7"/>
    <w:rsid w:val="006F4F57"/>
    <w:rsid w:val="00724BC2"/>
    <w:rsid w:val="00727497"/>
    <w:rsid w:val="007331A6"/>
    <w:rsid w:val="007601DF"/>
    <w:rsid w:val="007733A0"/>
    <w:rsid w:val="00797B69"/>
    <w:rsid w:val="007A0C7A"/>
    <w:rsid w:val="007B0E54"/>
    <w:rsid w:val="007C5F23"/>
    <w:rsid w:val="007E3A20"/>
    <w:rsid w:val="0083229F"/>
    <w:rsid w:val="0087596A"/>
    <w:rsid w:val="00877AAC"/>
    <w:rsid w:val="008A75A7"/>
    <w:rsid w:val="008D367A"/>
    <w:rsid w:val="008D5413"/>
    <w:rsid w:val="008F1EAE"/>
    <w:rsid w:val="008F7BFF"/>
    <w:rsid w:val="00910567"/>
    <w:rsid w:val="009125CE"/>
    <w:rsid w:val="009203D2"/>
    <w:rsid w:val="00922E8C"/>
    <w:rsid w:val="00944435"/>
    <w:rsid w:val="00985D05"/>
    <w:rsid w:val="009B05B8"/>
    <w:rsid w:val="009B06B7"/>
    <w:rsid w:val="009B6888"/>
    <w:rsid w:val="009C0161"/>
    <w:rsid w:val="009D108D"/>
    <w:rsid w:val="009E1436"/>
    <w:rsid w:val="009E1DDB"/>
    <w:rsid w:val="009E5668"/>
    <w:rsid w:val="009F66EB"/>
    <w:rsid w:val="00A079F4"/>
    <w:rsid w:val="00A15BFF"/>
    <w:rsid w:val="00A315E2"/>
    <w:rsid w:val="00A74F76"/>
    <w:rsid w:val="00AA79E9"/>
    <w:rsid w:val="00AB0A70"/>
    <w:rsid w:val="00AE105D"/>
    <w:rsid w:val="00AF5E4C"/>
    <w:rsid w:val="00B046EF"/>
    <w:rsid w:val="00B31FF1"/>
    <w:rsid w:val="00B368F7"/>
    <w:rsid w:val="00B3761A"/>
    <w:rsid w:val="00B55620"/>
    <w:rsid w:val="00B63B0F"/>
    <w:rsid w:val="00B71CB2"/>
    <w:rsid w:val="00B7678A"/>
    <w:rsid w:val="00B83811"/>
    <w:rsid w:val="00B9432A"/>
    <w:rsid w:val="00BA2D5D"/>
    <w:rsid w:val="00BE7E07"/>
    <w:rsid w:val="00C02311"/>
    <w:rsid w:val="00C04D0B"/>
    <w:rsid w:val="00C2244F"/>
    <w:rsid w:val="00C244A0"/>
    <w:rsid w:val="00C35D96"/>
    <w:rsid w:val="00C626A6"/>
    <w:rsid w:val="00C65E7A"/>
    <w:rsid w:val="00C67358"/>
    <w:rsid w:val="00C71E18"/>
    <w:rsid w:val="00CC1CF5"/>
    <w:rsid w:val="00CD68A8"/>
    <w:rsid w:val="00CE4AB8"/>
    <w:rsid w:val="00CF69E5"/>
    <w:rsid w:val="00D02C5B"/>
    <w:rsid w:val="00D05D78"/>
    <w:rsid w:val="00D1736A"/>
    <w:rsid w:val="00D22171"/>
    <w:rsid w:val="00D36A9B"/>
    <w:rsid w:val="00D92F83"/>
    <w:rsid w:val="00DD4E90"/>
    <w:rsid w:val="00DF1F2B"/>
    <w:rsid w:val="00E2225F"/>
    <w:rsid w:val="00E369BA"/>
    <w:rsid w:val="00E51C2C"/>
    <w:rsid w:val="00E66A0E"/>
    <w:rsid w:val="00E71C79"/>
    <w:rsid w:val="00E80FD9"/>
    <w:rsid w:val="00E91B78"/>
    <w:rsid w:val="00E97729"/>
    <w:rsid w:val="00EA6B5D"/>
    <w:rsid w:val="00ED3CE6"/>
    <w:rsid w:val="00ED7AA9"/>
    <w:rsid w:val="00F50CAF"/>
    <w:rsid w:val="00F546CE"/>
    <w:rsid w:val="00F63271"/>
    <w:rsid w:val="00F6363B"/>
    <w:rsid w:val="00FA3146"/>
    <w:rsid w:val="00FA7DCB"/>
    <w:rsid w:val="00FB0B19"/>
    <w:rsid w:val="00FB1768"/>
    <w:rsid w:val="00FB5804"/>
    <w:rsid w:val="00FB6177"/>
    <w:rsid w:val="00FF02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3B6"/>
    <w:pPr>
      <w:bidi/>
    </w:pPr>
  </w:style>
  <w:style w:type="paragraph" w:styleId="Heading1">
    <w:name w:val="heading 1"/>
    <w:basedOn w:val="Normal"/>
    <w:next w:val="Normal"/>
    <w:link w:val="Heading1Char"/>
    <w:uiPriority w:val="9"/>
    <w:qFormat/>
    <w:rsid w:val="00312D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59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4253"/>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046EF"/>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unhideWhenUsed/>
    <w:qFormat/>
    <w:rsid w:val="00312DF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B046EF"/>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unhideWhenUsed/>
    <w:rsid w:val="00B046EF"/>
    <w:rPr>
      <w:color w:val="0000FF"/>
      <w:u w:val="single"/>
    </w:rPr>
  </w:style>
  <w:style w:type="character" w:customStyle="1" w:styleId="Heading2Char">
    <w:name w:val="Heading 2 Char"/>
    <w:basedOn w:val="DefaultParagraphFont"/>
    <w:link w:val="Heading2"/>
    <w:uiPriority w:val="9"/>
    <w:rsid w:val="0087596A"/>
    <w:rPr>
      <w:rFonts w:asciiTheme="majorHAnsi" w:eastAsiaTheme="majorEastAsia" w:hAnsiTheme="majorHAnsi" w:cstheme="majorBidi"/>
      <w:color w:val="2F5496" w:themeColor="accent1" w:themeShade="BF"/>
      <w:sz w:val="26"/>
      <w:szCs w:val="26"/>
    </w:rPr>
  </w:style>
  <w:style w:type="character" w:customStyle="1" w:styleId="whitespace-normal">
    <w:name w:val="whitespace-normal"/>
    <w:basedOn w:val="DefaultParagraphFont"/>
    <w:rsid w:val="0087596A"/>
  </w:style>
  <w:style w:type="character" w:styleId="Strong">
    <w:name w:val="Strong"/>
    <w:basedOn w:val="DefaultParagraphFont"/>
    <w:uiPriority w:val="22"/>
    <w:qFormat/>
    <w:rsid w:val="0087596A"/>
    <w:rPr>
      <w:b/>
      <w:bCs/>
    </w:rPr>
  </w:style>
  <w:style w:type="paragraph" w:styleId="NormalWeb">
    <w:name w:val="Normal (Web)"/>
    <w:basedOn w:val="Normal"/>
    <w:uiPriority w:val="99"/>
    <w:unhideWhenUsed/>
    <w:rsid w:val="0040019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544253"/>
    <w:rPr>
      <w:rFonts w:asciiTheme="majorHAnsi" w:eastAsiaTheme="majorEastAsia" w:hAnsiTheme="majorHAnsi" w:cstheme="majorBidi"/>
      <w:color w:val="1F3763" w:themeColor="accent1" w:themeShade="7F"/>
      <w:sz w:val="24"/>
      <w:szCs w:val="24"/>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43643F"/>
    <w:pPr>
      <w:spacing w:line="256" w:lineRule="auto"/>
      <w:ind w:left="720"/>
      <w:contextualSpacing/>
    </w:pPr>
  </w:style>
  <w:style w:type="character" w:customStyle="1" w:styleId="Heading1Char">
    <w:name w:val="Heading 1 Char"/>
    <w:basedOn w:val="DefaultParagraphFont"/>
    <w:link w:val="Heading1"/>
    <w:uiPriority w:val="9"/>
    <w:rsid w:val="00312DFE"/>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312D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tion-hover-tooltip">
    <w:name w:val="action-hover-tooltip"/>
    <w:basedOn w:val="DefaultParagraphFont"/>
    <w:rsid w:val="00312DFE"/>
  </w:style>
  <w:style w:type="paragraph" w:styleId="HTMLPreformatted">
    <w:name w:val="HTML Preformatted"/>
    <w:basedOn w:val="Normal"/>
    <w:link w:val="HTMLPreformattedChar"/>
    <w:uiPriority w:val="99"/>
    <w:semiHidden/>
    <w:unhideWhenUsed/>
    <w:rsid w:val="00312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12DFE"/>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312DFE"/>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rsid w:val="00312DFE"/>
    <w:rPr>
      <w:rFonts w:asciiTheme="majorHAnsi" w:eastAsiaTheme="majorEastAsia" w:hAnsiTheme="majorHAnsi" w:cstheme="majorBidi"/>
      <w:color w:val="2F5496" w:themeColor="accent1" w:themeShade="BF"/>
    </w:rPr>
  </w:style>
  <w:style w:type="character" w:customStyle="1" w:styleId="UnresolvedMention">
    <w:name w:val="Unresolved Mention"/>
    <w:basedOn w:val="DefaultParagraphFont"/>
    <w:uiPriority w:val="99"/>
    <w:semiHidden/>
    <w:unhideWhenUsed/>
    <w:rsid w:val="00550B44"/>
    <w:rPr>
      <w:color w:val="605E5C"/>
      <w:shd w:val="clear" w:color="auto" w:fill="E1DFDD"/>
    </w:rPr>
  </w:style>
  <w:style w:type="table" w:styleId="TableGrid">
    <w:name w:val="Table Grid"/>
    <w:basedOn w:val="TableNormal"/>
    <w:uiPriority w:val="39"/>
    <w:rsid w:val="00453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724BC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B580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B31FF1"/>
  </w:style>
  <w:style w:type="table" w:styleId="GridTable6Colorful-Accent3">
    <w:name w:val="Grid Table 6 Colorful Accent 3"/>
    <w:basedOn w:val="TableNormal"/>
    <w:uiPriority w:val="51"/>
    <w:rsid w:val="00B31FF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B31FF1"/>
    <w:pPr>
      <w:bidi w:val="0"/>
      <w:outlineLvl w:val="9"/>
    </w:pPr>
    <w:rPr>
      <w:kern w:val="0"/>
      <w14:ligatures w14:val="none"/>
    </w:rPr>
  </w:style>
  <w:style w:type="paragraph" w:styleId="TOC1">
    <w:name w:val="toc 1"/>
    <w:basedOn w:val="Normal"/>
    <w:next w:val="Normal"/>
    <w:autoRedefine/>
    <w:uiPriority w:val="39"/>
    <w:unhideWhenUsed/>
    <w:rsid w:val="00B31FF1"/>
    <w:pPr>
      <w:spacing w:after="100"/>
    </w:pPr>
  </w:style>
  <w:style w:type="paragraph" w:styleId="TOC2">
    <w:name w:val="toc 2"/>
    <w:basedOn w:val="Normal"/>
    <w:next w:val="Normal"/>
    <w:autoRedefine/>
    <w:uiPriority w:val="39"/>
    <w:unhideWhenUsed/>
    <w:rsid w:val="00B31FF1"/>
    <w:pPr>
      <w:spacing w:after="100"/>
      <w:ind w:left="220"/>
    </w:pPr>
  </w:style>
  <w:style w:type="paragraph" w:styleId="TOC3">
    <w:name w:val="toc 3"/>
    <w:basedOn w:val="Normal"/>
    <w:next w:val="Normal"/>
    <w:autoRedefine/>
    <w:uiPriority w:val="39"/>
    <w:unhideWhenUsed/>
    <w:rsid w:val="00B31F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7006">
      <w:bodyDiv w:val="1"/>
      <w:marLeft w:val="0"/>
      <w:marRight w:val="0"/>
      <w:marTop w:val="0"/>
      <w:marBottom w:val="0"/>
      <w:divBdr>
        <w:top w:val="none" w:sz="0" w:space="0" w:color="auto"/>
        <w:left w:val="none" w:sz="0" w:space="0" w:color="auto"/>
        <w:bottom w:val="none" w:sz="0" w:space="0" w:color="auto"/>
        <w:right w:val="none" w:sz="0" w:space="0" w:color="auto"/>
      </w:divBdr>
    </w:div>
    <w:div w:id="92019033">
      <w:bodyDiv w:val="1"/>
      <w:marLeft w:val="0"/>
      <w:marRight w:val="0"/>
      <w:marTop w:val="0"/>
      <w:marBottom w:val="0"/>
      <w:divBdr>
        <w:top w:val="none" w:sz="0" w:space="0" w:color="auto"/>
        <w:left w:val="none" w:sz="0" w:space="0" w:color="auto"/>
        <w:bottom w:val="none" w:sz="0" w:space="0" w:color="auto"/>
        <w:right w:val="none" w:sz="0" w:space="0" w:color="auto"/>
      </w:divBdr>
    </w:div>
    <w:div w:id="95516167">
      <w:bodyDiv w:val="1"/>
      <w:marLeft w:val="0"/>
      <w:marRight w:val="0"/>
      <w:marTop w:val="0"/>
      <w:marBottom w:val="0"/>
      <w:divBdr>
        <w:top w:val="none" w:sz="0" w:space="0" w:color="auto"/>
        <w:left w:val="none" w:sz="0" w:space="0" w:color="auto"/>
        <w:bottom w:val="none" w:sz="0" w:space="0" w:color="auto"/>
        <w:right w:val="none" w:sz="0" w:space="0" w:color="auto"/>
      </w:divBdr>
    </w:div>
    <w:div w:id="97992752">
      <w:bodyDiv w:val="1"/>
      <w:marLeft w:val="0"/>
      <w:marRight w:val="0"/>
      <w:marTop w:val="0"/>
      <w:marBottom w:val="0"/>
      <w:divBdr>
        <w:top w:val="none" w:sz="0" w:space="0" w:color="auto"/>
        <w:left w:val="none" w:sz="0" w:space="0" w:color="auto"/>
        <w:bottom w:val="none" w:sz="0" w:space="0" w:color="auto"/>
        <w:right w:val="none" w:sz="0" w:space="0" w:color="auto"/>
      </w:divBdr>
    </w:div>
    <w:div w:id="119109089">
      <w:bodyDiv w:val="1"/>
      <w:marLeft w:val="0"/>
      <w:marRight w:val="0"/>
      <w:marTop w:val="0"/>
      <w:marBottom w:val="0"/>
      <w:divBdr>
        <w:top w:val="none" w:sz="0" w:space="0" w:color="auto"/>
        <w:left w:val="none" w:sz="0" w:space="0" w:color="auto"/>
        <w:bottom w:val="none" w:sz="0" w:space="0" w:color="auto"/>
        <w:right w:val="none" w:sz="0" w:space="0" w:color="auto"/>
      </w:divBdr>
    </w:div>
    <w:div w:id="444350461">
      <w:bodyDiv w:val="1"/>
      <w:marLeft w:val="0"/>
      <w:marRight w:val="0"/>
      <w:marTop w:val="0"/>
      <w:marBottom w:val="0"/>
      <w:divBdr>
        <w:top w:val="none" w:sz="0" w:space="0" w:color="auto"/>
        <w:left w:val="none" w:sz="0" w:space="0" w:color="auto"/>
        <w:bottom w:val="none" w:sz="0" w:space="0" w:color="auto"/>
        <w:right w:val="none" w:sz="0" w:space="0" w:color="auto"/>
      </w:divBdr>
    </w:div>
    <w:div w:id="634532756">
      <w:bodyDiv w:val="1"/>
      <w:marLeft w:val="0"/>
      <w:marRight w:val="0"/>
      <w:marTop w:val="0"/>
      <w:marBottom w:val="0"/>
      <w:divBdr>
        <w:top w:val="none" w:sz="0" w:space="0" w:color="auto"/>
        <w:left w:val="none" w:sz="0" w:space="0" w:color="auto"/>
        <w:bottom w:val="none" w:sz="0" w:space="0" w:color="auto"/>
        <w:right w:val="none" w:sz="0" w:space="0" w:color="auto"/>
      </w:divBdr>
    </w:div>
    <w:div w:id="824400700">
      <w:bodyDiv w:val="1"/>
      <w:marLeft w:val="0"/>
      <w:marRight w:val="0"/>
      <w:marTop w:val="0"/>
      <w:marBottom w:val="0"/>
      <w:divBdr>
        <w:top w:val="none" w:sz="0" w:space="0" w:color="auto"/>
        <w:left w:val="none" w:sz="0" w:space="0" w:color="auto"/>
        <w:bottom w:val="none" w:sz="0" w:space="0" w:color="auto"/>
        <w:right w:val="none" w:sz="0" w:space="0" w:color="auto"/>
      </w:divBdr>
    </w:div>
    <w:div w:id="977803423">
      <w:bodyDiv w:val="1"/>
      <w:marLeft w:val="0"/>
      <w:marRight w:val="0"/>
      <w:marTop w:val="0"/>
      <w:marBottom w:val="0"/>
      <w:divBdr>
        <w:top w:val="none" w:sz="0" w:space="0" w:color="auto"/>
        <w:left w:val="none" w:sz="0" w:space="0" w:color="auto"/>
        <w:bottom w:val="none" w:sz="0" w:space="0" w:color="auto"/>
        <w:right w:val="none" w:sz="0" w:space="0" w:color="auto"/>
      </w:divBdr>
    </w:div>
    <w:div w:id="1115177110">
      <w:bodyDiv w:val="1"/>
      <w:marLeft w:val="0"/>
      <w:marRight w:val="0"/>
      <w:marTop w:val="0"/>
      <w:marBottom w:val="0"/>
      <w:divBdr>
        <w:top w:val="none" w:sz="0" w:space="0" w:color="auto"/>
        <w:left w:val="none" w:sz="0" w:space="0" w:color="auto"/>
        <w:bottom w:val="none" w:sz="0" w:space="0" w:color="auto"/>
        <w:right w:val="none" w:sz="0" w:space="0" w:color="auto"/>
      </w:divBdr>
    </w:div>
    <w:div w:id="1120802351">
      <w:bodyDiv w:val="1"/>
      <w:marLeft w:val="0"/>
      <w:marRight w:val="0"/>
      <w:marTop w:val="0"/>
      <w:marBottom w:val="0"/>
      <w:divBdr>
        <w:top w:val="none" w:sz="0" w:space="0" w:color="auto"/>
        <w:left w:val="none" w:sz="0" w:space="0" w:color="auto"/>
        <w:bottom w:val="none" w:sz="0" w:space="0" w:color="auto"/>
        <w:right w:val="none" w:sz="0" w:space="0" w:color="auto"/>
      </w:divBdr>
    </w:div>
    <w:div w:id="1242057637">
      <w:bodyDiv w:val="1"/>
      <w:marLeft w:val="0"/>
      <w:marRight w:val="0"/>
      <w:marTop w:val="0"/>
      <w:marBottom w:val="0"/>
      <w:divBdr>
        <w:top w:val="none" w:sz="0" w:space="0" w:color="auto"/>
        <w:left w:val="none" w:sz="0" w:space="0" w:color="auto"/>
        <w:bottom w:val="none" w:sz="0" w:space="0" w:color="auto"/>
        <w:right w:val="none" w:sz="0" w:space="0" w:color="auto"/>
      </w:divBdr>
    </w:div>
    <w:div w:id="1303537453">
      <w:bodyDiv w:val="1"/>
      <w:marLeft w:val="0"/>
      <w:marRight w:val="0"/>
      <w:marTop w:val="0"/>
      <w:marBottom w:val="0"/>
      <w:divBdr>
        <w:top w:val="none" w:sz="0" w:space="0" w:color="auto"/>
        <w:left w:val="none" w:sz="0" w:space="0" w:color="auto"/>
        <w:bottom w:val="none" w:sz="0" w:space="0" w:color="auto"/>
        <w:right w:val="none" w:sz="0" w:space="0" w:color="auto"/>
      </w:divBdr>
    </w:div>
    <w:div w:id="1325938460">
      <w:bodyDiv w:val="1"/>
      <w:marLeft w:val="0"/>
      <w:marRight w:val="0"/>
      <w:marTop w:val="0"/>
      <w:marBottom w:val="0"/>
      <w:divBdr>
        <w:top w:val="none" w:sz="0" w:space="0" w:color="auto"/>
        <w:left w:val="none" w:sz="0" w:space="0" w:color="auto"/>
        <w:bottom w:val="none" w:sz="0" w:space="0" w:color="auto"/>
        <w:right w:val="none" w:sz="0" w:space="0" w:color="auto"/>
      </w:divBdr>
    </w:div>
    <w:div w:id="1553034008">
      <w:bodyDiv w:val="1"/>
      <w:marLeft w:val="0"/>
      <w:marRight w:val="0"/>
      <w:marTop w:val="0"/>
      <w:marBottom w:val="0"/>
      <w:divBdr>
        <w:top w:val="none" w:sz="0" w:space="0" w:color="auto"/>
        <w:left w:val="none" w:sz="0" w:space="0" w:color="auto"/>
        <w:bottom w:val="none" w:sz="0" w:space="0" w:color="auto"/>
        <w:right w:val="none" w:sz="0" w:space="0" w:color="auto"/>
      </w:divBdr>
    </w:div>
    <w:div w:id="1709447773">
      <w:bodyDiv w:val="1"/>
      <w:marLeft w:val="0"/>
      <w:marRight w:val="0"/>
      <w:marTop w:val="0"/>
      <w:marBottom w:val="0"/>
      <w:divBdr>
        <w:top w:val="none" w:sz="0" w:space="0" w:color="auto"/>
        <w:left w:val="none" w:sz="0" w:space="0" w:color="auto"/>
        <w:bottom w:val="none" w:sz="0" w:space="0" w:color="auto"/>
        <w:right w:val="none" w:sz="0" w:space="0" w:color="auto"/>
      </w:divBdr>
    </w:div>
    <w:div w:id="1906184099">
      <w:bodyDiv w:val="1"/>
      <w:marLeft w:val="0"/>
      <w:marRight w:val="0"/>
      <w:marTop w:val="0"/>
      <w:marBottom w:val="0"/>
      <w:divBdr>
        <w:top w:val="none" w:sz="0" w:space="0" w:color="auto"/>
        <w:left w:val="none" w:sz="0" w:space="0" w:color="auto"/>
        <w:bottom w:val="none" w:sz="0" w:space="0" w:color="auto"/>
        <w:right w:val="none" w:sz="0" w:space="0" w:color="auto"/>
      </w:divBdr>
    </w:div>
    <w:div w:id="2122723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D6A75-DEE9-4EB6-8014-783AF52B0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10692</Words>
  <Characters>60949</Characters>
  <Application>Microsoft Office Word</Application>
  <DocSecurity>0</DocSecurity>
  <Lines>507</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LENOVON</cp:lastModifiedBy>
  <cp:revision>5</cp:revision>
  <cp:lastPrinted>2026-07-10T23:20:00Z</cp:lastPrinted>
  <dcterms:created xsi:type="dcterms:W3CDTF">2026-07-10T23:18:00Z</dcterms:created>
  <dcterms:modified xsi:type="dcterms:W3CDTF">2026-07-13T12:51:00Z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