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5" Type="http://schemas.microsoft.com/office/2020/02/relationships/classificationlabels" Target="docMetadata/LabelInfo.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22449" w14:textId="0DB7A6C6" w:rsidR="00E6119F" w:rsidRDefault="00E6119F" w:rsidP="00F936A4">
      <w:pPr>
        <w:pStyle w:val="ad"/>
        <w:jc w:val="center"/>
        <w:rPr>
          <w:rFonts w:ascii="Simplified Arabic" w:hAnsi="Simplified Arabic"/>
          <w:sz w:val="24"/>
        </w:rPr>
      </w:pPr>
    </w:p>
    <w:p w14:paraId="632580EC" w14:textId="5E364CED" w:rsidR="00DE5D5A" w:rsidRPr="00AA7B2D" w:rsidRDefault="00DE5D5A" w:rsidP="00E81196">
      <w:pPr>
        <w:pStyle w:val="1"/>
        <w:rPr>
          <w:rFonts w:ascii="Simplified Arabic" w:hAnsi="Simplified Arabic"/>
          <w:sz w:val="28"/>
          <w:rtl/>
        </w:rPr>
      </w:pPr>
      <w:bookmarkStart w:id="0" w:name="_Toc224702786"/>
      <w:r w:rsidRPr="00AA7B2D">
        <w:rPr>
          <w:rFonts w:ascii="Simplified Arabic" w:hAnsi="Simplified Arabic" w:hint="cs"/>
          <w:sz w:val="28"/>
          <w:rtl/>
        </w:rPr>
        <w:t>الفصل الأول : الإطار العام للدراسة</w:t>
      </w:r>
      <w:bookmarkEnd w:id="0"/>
    </w:p>
    <w:p w14:paraId="035BF540" w14:textId="35CFB3AA" w:rsidR="009125CE" w:rsidRPr="00E6119F" w:rsidRDefault="00DE5D5A" w:rsidP="00DE5D5A">
      <w:pPr>
        <w:pStyle w:val="2"/>
        <w:rPr>
          <w:rFonts w:ascii="Simplified Arabic" w:hAnsi="Simplified Arabic"/>
          <w:b/>
          <w:bCs/>
          <w:sz w:val="26"/>
          <w:rtl/>
          <w:lang w:bidi="ar-EG"/>
        </w:rPr>
      </w:pPr>
      <w:bookmarkStart w:id="1" w:name="_Toc224702787"/>
      <w:r w:rsidRPr="00E6119F">
        <w:rPr>
          <w:rFonts w:ascii="Simplified Arabic" w:hAnsi="Simplified Arabic" w:hint="cs"/>
          <w:b/>
          <w:bCs/>
          <w:sz w:val="26"/>
          <w:rtl/>
        </w:rPr>
        <w:t xml:space="preserve">1.1 </w:t>
      </w:r>
      <w:r w:rsidR="00A74F76" w:rsidRPr="00E6119F">
        <w:rPr>
          <w:rFonts w:ascii="Simplified Arabic" w:hAnsi="Simplified Arabic" w:hint="cs"/>
          <w:b/>
          <w:bCs/>
          <w:sz w:val="26"/>
          <w:rtl/>
        </w:rPr>
        <w:t>مقدمة</w:t>
      </w:r>
      <w:r w:rsidR="009125CE" w:rsidRPr="00E6119F">
        <w:rPr>
          <w:rFonts w:ascii="Simplified Arabic" w:hAnsi="Simplified Arabic" w:hint="cs"/>
          <w:b/>
          <w:bCs/>
          <w:sz w:val="26"/>
          <w:rtl/>
          <w:lang w:bidi="ar-EG"/>
        </w:rPr>
        <w:t>:</w:t>
      </w:r>
      <w:bookmarkEnd w:id="1"/>
    </w:p>
    <w:p w14:paraId="6A28E47A" w14:textId="77777777" w:rsidR="002360AF" w:rsidRPr="002360AF" w:rsidRDefault="002360AF" w:rsidP="002360AF">
      <w:pPr>
        <w:rPr>
          <w:rFonts w:ascii="Simplified Arabic" w:hAnsi="Simplified Arabic"/>
          <w:sz w:val="24"/>
          <w:rtl/>
          <w:lang w:bidi="ar-EG"/>
        </w:rPr>
      </w:pPr>
      <w:r w:rsidRPr="002360AF">
        <w:rPr>
          <w:rFonts w:ascii="Simplified Arabic" w:hAnsi="Simplified Arabic"/>
          <w:sz w:val="24"/>
          <w:rtl/>
          <w:lang w:bidi="ar-EG"/>
        </w:rPr>
        <w:t>تُعد إدارة المخاطر من الموضوعات الجوهرية في الإدارة الحديثة، نظرًا لما تواجهه المنظمات من تحديات متزايدة في بيئات العمل المعاصرة التي تتسم بالتغير السريع وارتفاع مستوى عدم اليقين. ومع تزايد تعقيد العمليات التنظيمية وتنوع مصادر المخاطر، لم يعد الاهتمام بإدارة المخاطر مقتصرًا على وضع سياسات وإجراءات رسمية فقط، بل امتد ليشمل بناء ثقافة تنظيمية داعمة تساعد العاملين على إدراك المخاطر والتعامل معها بصورة منهجية وفعالة.</w:t>
      </w:r>
    </w:p>
    <w:p w14:paraId="6CCEC7A9" w14:textId="6FDEDEDD" w:rsidR="002360AF" w:rsidRPr="002360AF" w:rsidRDefault="002360AF" w:rsidP="002360AF">
      <w:pPr>
        <w:rPr>
          <w:rFonts w:ascii="Simplified Arabic" w:hAnsi="Simplified Arabic"/>
          <w:sz w:val="24"/>
          <w:rtl/>
          <w:lang w:bidi="ar-EG"/>
        </w:rPr>
      </w:pPr>
      <w:r w:rsidRPr="002360AF">
        <w:rPr>
          <w:rFonts w:ascii="Simplified Arabic" w:hAnsi="Simplified Arabic"/>
          <w:sz w:val="24"/>
          <w:rtl/>
          <w:lang w:bidi="ar-EG"/>
        </w:rPr>
        <w:t>وفي هذا السياق، برز مفهوم ثقافة المخاطر بوصفه أحد المفاهيم الحديثة في مجال إدارة المخاطر المؤسسية، حيث يشير إلى مجموعة القيم والمعتقدات والسلوكيات التنظيمية التي تؤثر في كيفية فهم العاملين للمخاطر والتعامل معها داخل المنظمة. وتساعد ثقافة المخاطر القوية في تعزيز الشفافية، ورفع مستوى الوعي بالمخاطر، وتشجيع التواصل الفعال بشأنها، بما يسهم في تحسين قدرة المنظمة على التعامل مع التحديات واتخاذ قرارات أكثر توازنًا وفاعلية.</w:t>
      </w:r>
    </w:p>
    <w:p w14:paraId="340C9A5A" w14:textId="67F4D486" w:rsidR="002360AF" w:rsidRPr="002360AF" w:rsidRDefault="002360AF" w:rsidP="002360AF">
      <w:pPr>
        <w:rPr>
          <w:rFonts w:ascii="Simplified Arabic" w:hAnsi="Simplified Arabic"/>
          <w:sz w:val="24"/>
          <w:rtl/>
          <w:lang w:bidi="ar-EG"/>
        </w:rPr>
      </w:pPr>
      <w:r w:rsidRPr="002360AF">
        <w:rPr>
          <w:rFonts w:ascii="Simplified Arabic" w:hAnsi="Simplified Arabic"/>
          <w:sz w:val="24"/>
          <w:rtl/>
          <w:lang w:bidi="ar-EG"/>
        </w:rPr>
        <w:t>ومن جهة أخرى، تمثل فعالية اتخاذ القرار عنصرًا أساسيًا في نجاح المنظمات وتحقيق أهدافها، إذ تعتمد جودة القرارات الإدارية على توفر المعلومات المناسبة، وتحليل البدائل المتاحة، وفهم المخاطر المحتملة المرتبطة بكل قرار. وكلما كانت البيئة التنظيمية أكثر دعمًا للتعامل المنهجي مع المخاطر، ازدادت فرص اتخاذ قرارات أكثر دقة وواقعية واتساقًا مع أهداف المنظمة.</w:t>
      </w:r>
    </w:p>
    <w:p w14:paraId="3651A95E" w14:textId="628A50B3" w:rsidR="009125CE" w:rsidRPr="00F040CC" w:rsidRDefault="002360AF" w:rsidP="002360AF">
      <w:pPr>
        <w:jc w:val="left"/>
        <w:rPr>
          <w:rFonts w:ascii="Simplified Arabic" w:hAnsi="Simplified Arabic"/>
          <w:sz w:val="24"/>
          <w:u w:val="single"/>
          <w:rtl/>
          <w:lang w:bidi="ar-EG"/>
        </w:rPr>
      </w:pPr>
      <w:r w:rsidRPr="002360AF">
        <w:rPr>
          <w:rFonts w:ascii="Simplified Arabic" w:hAnsi="Simplified Arabic"/>
          <w:sz w:val="24"/>
          <w:rtl/>
          <w:lang w:bidi="ar-EG"/>
        </w:rPr>
        <w:t>وتكتسب العلاقة بين ثقافة المخاطر وفعالية اتخاذ القرار أهمية خاصة في إدارات الخدمات المشتركة في الشركات الكبرى، ولا سيما في قطاع البتروكيماويات، حيث تتداخل القرارات التشغيلية والإدارية مع اعتبارات المخاطر، وتؤثر بصورة مباشرة في جودة الخدمات، وكفاءة العمليات، واستمرارية الأداء التنظيمي. ومن هذا المنطلق، تسعى هذه الدراسة إلى تحليل العلاقة بين ثقافة المخاطر وفعالية اتخاذ القرار، وبيان مدى تأثير الثقافة التنظيمية المرتبطة بالمخاطر في دعم جودة القرارات داخل المنظمة.</w:t>
      </w:r>
    </w:p>
    <w:p w14:paraId="11198760" w14:textId="4954CDC4" w:rsidR="009125CE" w:rsidRPr="00E6119F" w:rsidRDefault="00DE5D5A" w:rsidP="002360AF">
      <w:pPr>
        <w:pStyle w:val="2"/>
        <w:rPr>
          <w:rFonts w:ascii="Simplified Arabic" w:hAnsi="Simplified Arabic"/>
          <w:b/>
          <w:bCs/>
          <w:sz w:val="26"/>
          <w:rtl/>
        </w:rPr>
      </w:pPr>
      <w:bookmarkStart w:id="2" w:name="_Toc224702788"/>
      <w:r w:rsidRPr="00E6119F">
        <w:rPr>
          <w:rFonts w:ascii="Simplified Arabic" w:hAnsi="Simplified Arabic" w:hint="cs"/>
          <w:b/>
          <w:bCs/>
          <w:sz w:val="26"/>
          <w:rtl/>
        </w:rPr>
        <w:t xml:space="preserve">1.2 </w:t>
      </w:r>
      <w:r w:rsidR="00A74F76" w:rsidRPr="00E6119F">
        <w:rPr>
          <w:rFonts w:ascii="Simplified Arabic" w:hAnsi="Simplified Arabic" w:hint="cs"/>
          <w:b/>
          <w:bCs/>
          <w:sz w:val="26"/>
          <w:rtl/>
        </w:rPr>
        <w:t>مشكلة الدراسة</w:t>
      </w:r>
      <w:r w:rsidR="009125CE" w:rsidRPr="00E6119F">
        <w:rPr>
          <w:rFonts w:ascii="Simplified Arabic" w:hAnsi="Simplified Arabic" w:hint="cs"/>
          <w:b/>
          <w:bCs/>
          <w:sz w:val="26"/>
          <w:rtl/>
        </w:rPr>
        <w:t>:</w:t>
      </w:r>
      <w:bookmarkEnd w:id="2"/>
    </w:p>
    <w:p w14:paraId="66AFA12D" w14:textId="4CF40AF2" w:rsidR="002360AF" w:rsidRPr="002360AF" w:rsidRDefault="002360AF" w:rsidP="002360AF">
      <w:pPr>
        <w:rPr>
          <w:rFonts w:ascii="Simplified Arabic" w:hAnsi="Simplified Arabic"/>
          <w:sz w:val="24"/>
          <w:rtl/>
          <w:lang w:bidi="ar-EG"/>
        </w:rPr>
      </w:pPr>
      <w:r w:rsidRPr="002360AF">
        <w:rPr>
          <w:rFonts w:ascii="Simplified Arabic" w:hAnsi="Simplified Arabic"/>
          <w:sz w:val="24"/>
          <w:rtl/>
          <w:lang w:bidi="ar-EG"/>
        </w:rPr>
        <w:t>على الرغم من تزايد الاهتمام بإدارة المخاطر داخل المنظمات الحديثة، إلا أن كثيرًا من المؤسسات ما زالت تركز على الجوانب الإجرائية أو الرقابية لإدارة المخاطر أكثر من اهتمامها ببناء ثقافة تنظيمية داعمة لها. ويؤدي هذا الوضع في بعض الحالات إلى ضعف الوعي بالمخاطر، أو محدودية الإفصاح عنها، أو غياب التكامل بين التفكير بالمخاطر وعملية اتخاذ القرار، مما قد ينعكس سلبًا على جودة القرارات الإدارية وفعاليتها.</w:t>
      </w:r>
    </w:p>
    <w:p w14:paraId="7AC72033" w14:textId="77777777" w:rsidR="002360AF" w:rsidRPr="002360AF" w:rsidRDefault="002360AF" w:rsidP="002360AF">
      <w:pPr>
        <w:rPr>
          <w:rFonts w:ascii="Simplified Arabic" w:hAnsi="Simplified Arabic"/>
          <w:sz w:val="24"/>
          <w:rtl/>
          <w:lang w:bidi="ar-EG"/>
        </w:rPr>
      </w:pPr>
      <w:r w:rsidRPr="002360AF">
        <w:rPr>
          <w:rFonts w:ascii="Simplified Arabic" w:hAnsi="Simplified Arabic"/>
          <w:sz w:val="24"/>
          <w:rtl/>
          <w:lang w:bidi="ar-EG"/>
        </w:rPr>
        <w:t>كما أن فعالية اتخاذ القرار لا تعتمد فقط على توافر المعلومات أو الخبرة الإدارية، بل تتأثر كذلك بطبيعة البيئة التنظيمية التي يُتخذ القرار في ظلها، ومدى وعي العاملين بالمخاطر، ووضوح المسؤوليات، وجودة الاتصال الداخلي، ودور القيادة في دعم الممارسات التنظيمية السليمة. وعندما تكون ثقافة المخاطر غير واضحة أو غير مترسخة داخل المنظمة، فقد يؤدي ذلك إلى قرارات أقل جودة، أو أبطأ استجابة، أو أقل اتساقًا مع الأهداف والسياسات العامة.</w:t>
      </w:r>
    </w:p>
    <w:p w14:paraId="60031337" w14:textId="69DFE228" w:rsidR="002360AF" w:rsidRPr="002360AF" w:rsidRDefault="002360AF" w:rsidP="002360AF">
      <w:pPr>
        <w:rPr>
          <w:rFonts w:ascii="Simplified Arabic" w:hAnsi="Simplified Arabic"/>
          <w:sz w:val="24"/>
          <w:rtl/>
          <w:lang w:bidi="ar-EG"/>
        </w:rPr>
      </w:pPr>
      <w:r w:rsidRPr="002360AF">
        <w:rPr>
          <w:rFonts w:ascii="Simplified Arabic" w:hAnsi="Simplified Arabic"/>
          <w:sz w:val="24"/>
          <w:rtl/>
          <w:lang w:bidi="ar-EG"/>
        </w:rPr>
        <w:t>وتبرز المشكلة بصورة أوضح في البيئات التنظيمية التي تتطلب اتخاذ قرارات متكررة وسريعة ذات أثر مباشر على العمليات، كما هو الحال في إدارات الخدمات المشتركة في قطاع البتروكيماويات، حيث ترتبط القرارات الإدارية والتشغيلية بمستويات مختلفة من المخاطر والتحديات. ومن هنا، تتمثل مشكلة الدراسة في الحاجة إلى فهم العلاقة بين ثقافة المخاطر وفعالية اتخاذ القرار داخل هذا السياق التنظيمي، وتحليل مدى تأثير الثقافة التنظيمية الداعمة للمخاطر في تحسين جودة القرارات الإدارية.</w:t>
      </w:r>
    </w:p>
    <w:p w14:paraId="67DE8DE4" w14:textId="4B209593" w:rsidR="002360AF" w:rsidRPr="002360AF" w:rsidRDefault="002360AF" w:rsidP="00405A23">
      <w:pPr>
        <w:pStyle w:val="a6"/>
        <w:ind w:left="1440" w:firstLine="0"/>
        <w:rPr>
          <w:rFonts w:ascii="Simplified Arabic" w:hAnsi="Simplified Arabic"/>
          <w:sz w:val="24"/>
          <w:rtl/>
          <w:lang w:bidi="ar-EG"/>
        </w:rPr>
      </w:pPr>
      <w:r w:rsidRPr="002360AF">
        <w:rPr>
          <w:rFonts w:ascii="Simplified Arabic" w:hAnsi="Simplified Arabic"/>
          <w:sz w:val="24"/>
          <w:rtl/>
          <w:lang w:bidi="ar-EG"/>
        </w:rPr>
        <w:t>وبناءً على ذلك يمكن صياغة مشكلة الدراسة في التساؤل الرئيس</w:t>
      </w:r>
      <w:r w:rsidR="00405A23">
        <w:rPr>
          <w:rFonts w:ascii="Simplified Arabic" w:hAnsi="Simplified Arabic" w:hint="cs"/>
          <w:sz w:val="24"/>
          <w:rtl/>
          <w:lang w:bidi="ar-EG"/>
        </w:rPr>
        <w:t xml:space="preserve"> </w:t>
      </w:r>
      <w:r w:rsidRPr="002360AF">
        <w:rPr>
          <w:rFonts w:ascii="Simplified Arabic" w:hAnsi="Simplified Arabic"/>
          <w:sz w:val="24"/>
          <w:rtl/>
          <w:lang w:bidi="ar-EG"/>
        </w:rPr>
        <w:t>الآتي:</w:t>
      </w:r>
    </w:p>
    <w:p w14:paraId="1119DED5" w14:textId="3C16F847" w:rsidR="009125CE" w:rsidRPr="002360AF" w:rsidRDefault="002360AF" w:rsidP="002360AF">
      <w:pPr>
        <w:jc w:val="left"/>
        <w:rPr>
          <w:rFonts w:ascii="Simplified Arabic" w:hAnsi="Simplified Arabic"/>
          <w:sz w:val="24"/>
          <w:rtl/>
          <w:lang w:bidi="ar-EG"/>
        </w:rPr>
      </w:pPr>
      <w:r w:rsidRPr="002360AF">
        <w:rPr>
          <w:rFonts w:ascii="Simplified Arabic" w:hAnsi="Simplified Arabic"/>
          <w:sz w:val="24"/>
          <w:rtl/>
          <w:lang w:bidi="ar-EG"/>
        </w:rPr>
        <w:t>ما طبيعة العلاقة بين ثقافة المخاطر وفعالية اتخاذ القرار داخل المنظمة؟</w:t>
      </w:r>
    </w:p>
    <w:p w14:paraId="7F3B8E80" w14:textId="68B4D549" w:rsidR="009125CE" w:rsidRPr="00E6119F" w:rsidRDefault="00DE5D5A" w:rsidP="002360AF">
      <w:pPr>
        <w:pStyle w:val="2"/>
        <w:rPr>
          <w:rFonts w:ascii="Simplified Arabic" w:hAnsi="Simplified Arabic"/>
          <w:b/>
          <w:bCs/>
          <w:sz w:val="26"/>
          <w:rtl/>
        </w:rPr>
      </w:pPr>
      <w:bookmarkStart w:id="3" w:name="_Toc224702789"/>
      <w:r w:rsidRPr="00E6119F">
        <w:rPr>
          <w:rFonts w:ascii="Simplified Arabic" w:hAnsi="Simplified Arabic" w:hint="cs"/>
          <w:b/>
          <w:bCs/>
          <w:sz w:val="26"/>
          <w:rtl/>
        </w:rPr>
        <w:t xml:space="preserve">1.3 </w:t>
      </w:r>
      <w:r w:rsidR="00A74F76" w:rsidRPr="00E6119F">
        <w:rPr>
          <w:rFonts w:ascii="Simplified Arabic" w:hAnsi="Simplified Arabic" w:hint="cs"/>
          <w:b/>
          <w:bCs/>
          <w:sz w:val="26"/>
          <w:rtl/>
        </w:rPr>
        <w:t>أهمية الدراسة:</w:t>
      </w:r>
      <w:bookmarkEnd w:id="3"/>
    </w:p>
    <w:p w14:paraId="22F52A3E" w14:textId="629E29C2" w:rsidR="002360AF" w:rsidRPr="002360AF" w:rsidRDefault="002360AF" w:rsidP="002360AF">
      <w:pPr>
        <w:rPr>
          <w:rFonts w:ascii="Simplified Arabic" w:hAnsi="Simplified Arabic"/>
          <w:sz w:val="24"/>
          <w:rtl/>
        </w:rPr>
      </w:pPr>
      <w:r w:rsidRPr="002360AF">
        <w:rPr>
          <w:rFonts w:ascii="Simplified Arabic" w:hAnsi="Simplified Arabic"/>
          <w:sz w:val="24"/>
          <w:rtl/>
        </w:rPr>
        <w:t>تنبع أهمية هذه الدراسة من أهمية الموضوع الذي تتناوله، والمتمثل في العلاقة بين ثقافة المخاطر وفعالية اتخاذ القرار، وهو موضوع يجمع بين جانبين أساسيين في الإدارة المعاصرة، هما: إدارة المخاطر من جهة، وصنع القرار من جهة أخرى. ويمكن توضيح أهمية الدراسة من خلال الجوانب الآتية:</w:t>
      </w:r>
    </w:p>
    <w:p w14:paraId="326258CD" w14:textId="1F24D222" w:rsidR="002360AF" w:rsidRPr="002360AF" w:rsidRDefault="002360AF" w:rsidP="002360AF">
      <w:pPr>
        <w:rPr>
          <w:rFonts w:ascii="Simplified Arabic" w:hAnsi="Simplified Arabic"/>
          <w:sz w:val="24"/>
          <w:rtl/>
        </w:rPr>
      </w:pPr>
      <w:r w:rsidRPr="002360AF">
        <w:rPr>
          <w:rFonts w:ascii="Simplified Arabic" w:hAnsi="Simplified Arabic"/>
          <w:sz w:val="24"/>
          <w:rtl/>
        </w:rPr>
        <w:t>أولًا: الأهمية العلمية</w:t>
      </w:r>
    </w:p>
    <w:p w14:paraId="17C42EB9" w14:textId="7F75F2BD" w:rsidR="002360AF" w:rsidRPr="002360AF" w:rsidRDefault="002360AF" w:rsidP="002360AF">
      <w:pPr>
        <w:rPr>
          <w:rFonts w:ascii="Simplified Arabic" w:hAnsi="Simplified Arabic"/>
          <w:sz w:val="24"/>
          <w:rtl/>
        </w:rPr>
      </w:pPr>
      <w:r w:rsidRPr="002360AF">
        <w:rPr>
          <w:rFonts w:ascii="Simplified Arabic" w:hAnsi="Simplified Arabic"/>
          <w:sz w:val="24"/>
          <w:rtl/>
        </w:rPr>
        <w:t>تتمثل الأهمية العلمية للدراسة في إسهامها في تعزيز الأدبيات المرتبطة بثقافة المخاطر وعلاقتها بفعالية اتخاذ القرار، خاصة في البيئة التنظيمية العربية. كما أنها تسهم في تقديم إطار نظري يربط بين مفاهيم إدارة المخاطر والثقافة التنظيمية وعمليات اتخاذ القرار، بما يدعم فهمًا أعمق للعلاقة بين هذه المتغيرات.</w:t>
      </w:r>
    </w:p>
    <w:p w14:paraId="48FC2F55" w14:textId="126D201F" w:rsidR="002360AF" w:rsidRPr="002360AF" w:rsidRDefault="002360AF" w:rsidP="002360AF">
      <w:pPr>
        <w:rPr>
          <w:rFonts w:ascii="Simplified Arabic" w:hAnsi="Simplified Arabic"/>
          <w:sz w:val="24"/>
          <w:rtl/>
        </w:rPr>
      </w:pPr>
      <w:r w:rsidRPr="002360AF">
        <w:rPr>
          <w:rFonts w:ascii="Simplified Arabic" w:hAnsi="Simplified Arabic"/>
          <w:sz w:val="24"/>
          <w:rtl/>
        </w:rPr>
        <w:t>ثانيًا: الأهمية التطبيقية</w:t>
      </w:r>
    </w:p>
    <w:p w14:paraId="0DB0B7CF" w14:textId="77777777" w:rsidR="002360AF" w:rsidRPr="002360AF" w:rsidRDefault="002360AF" w:rsidP="002360AF">
      <w:pPr>
        <w:rPr>
          <w:rFonts w:ascii="Simplified Arabic" w:hAnsi="Simplified Arabic"/>
          <w:sz w:val="24"/>
          <w:rtl/>
        </w:rPr>
      </w:pPr>
      <w:r w:rsidRPr="002360AF">
        <w:rPr>
          <w:rFonts w:ascii="Simplified Arabic" w:hAnsi="Simplified Arabic"/>
          <w:sz w:val="24"/>
          <w:rtl/>
        </w:rPr>
        <w:t>تنبع الأهمية التطبيقية للدراسة من إمكانية الاستفادة من نتائجها في تحسين الممارسات الإدارية داخل المنظمات، حيث يمكن أن تساعد في إبراز أهمية بناء ثقافة تنظيمية داعمة لإدارة المخاطر، بما يسهم في تحسين جودة القرارات الإدارية، وتعزيز قدرة المنظمة على مواجهة التحديات والمخاطر المختلفة بصورة أكثر فاعلية.</w:t>
      </w:r>
    </w:p>
    <w:p w14:paraId="36D469CA" w14:textId="46898322" w:rsidR="002360AF" w:rsidRPr="002360AF" w:rsidRDefault="002360AF" w:rsidP="002360AF">
      <w:pPr>
        <w:rPr>
          <w:rFonts w:ascii="Simplified Arabic" w:hAnsi="Simplified Arabic"/>
          <w:sz w:val="24"/>
          <w:rtl/>
        </w:rPr>
      </w:pPr>
      <w:r w:rsidRPr="002360AF">
        <w:rPr>
          <w:rFonts w:ascii="Simplified Arabic" w:hAnsi="Simplified Arabic"/>
          <w:sz w:val="24"/>
          <w:rtl/>
        </w:rPr>
        <w:t>ثالثًا: الأهمية التنظيمية</w:t>
      </w:r>
    </w:p>
    <w:p w14:paraId="32BDF63E" w14:textId="4E8D87AD" w:rsidR="009125CE" w:rsidRPr="001E75F7" w:rsidRDefault="002360AF" w:rsidP="001E75F7">
      <w:pPr>
        <w:jc w:val="left"/>
        <w:rPr>
          <w:rFonts w:ascii="Simplified Arabic" w:hAnsi="Simplified Arabic"/>
          <w:sz w:val="24"/>
          <w:rtl/>
        </w:rPr>
      </w:pPr>
      <w:r w:rsidRPr="002360AF">
        <w:rPr>
          <w:rFonts w:ascii="Simplified Arabic" w:hAnsi="Simplified Arabic"/>
          <w:sz w:val="24"/>
          <w:rtl/>
        </w:rPr>
        <w:t>تكتسب الدراسة أهمية تنظيمية خاصة في بيئات العمل التي تتطلب سرعة في الاستجابة ودقة في اتخاذ القرار، مثل إدارات الخدمات المشتركة في قطاع البتروكيماويات، حيث يمكن أن تسهم نتائج الدراسة في لفت الانتباه إلى أهمية القيادة، والاتصال المؤسسي، والوعي بالمخاطر، والمساءلة، بوصفها أبعادًا تسهم في ترسيخ ثقافة المخاطر ودعم القرار الفعال</w:t>
      </w:r>
      <w:r w:rsidR="0077739C" w:rsidRPr="00F040CC">
        <w:rPr>
          <w:rFonts w:ascii="Simplified Arabic" w:hAnsi="Simplified Arabic" w:hint="cs"/>
          <w:sz w:val="24"/>
          <w:rtl/>
        </w:rPr>
        <w:t>.</w:t>
      </w:r>
    </w:p>
    <w:p w14:paraId="44DB923D" w14:textId="269ADB48" w:rsidR="009125CE" w:rsidRPr="00E6119F" w:rsidRDefault="00DE5D5A" w:rsidP="001E75F7">
      <w:pPr>
        <w:pStyle w:val="2"/>
        <w:rPr>
          <w:rFonts w:ascii="Simplified Arabic" w:hAnsi="Simplified Arabic"/>
          <w:b/>
          <w:bCs/>
          <w:sz w:val="26"/>
          <w:rtl/>
        </w:rPr>
      </w:pPr>
      <w:bookmarkStart w:id="4" w:name="_Toc224702790"/>
      <w:r w:rsidRPr="00E6119F">
        <w:rPr>
          <w:rFonts w:ascii="Simplified Arabic" w:hAnsi="Simplified Arabic" w:hint="cs"/>
          <w:b/>
          <w:bCs/>
          <w:sz w:val="26"/>
          <w:rtl/>
        </w:rPr>
        <w:t xml:space="preserve">1.4 </w:t>
      </w:r>
      <w:r w:rsidR="00A74F76" w:rsidRPr="00E6119F">
        <w:rPr>
          <w:rFonts w:ascii="Simplified Arabic" w:hAnsi="Simplified Arabic" w:hint="cs"/>
          <w:b/>
          <w:bCs/>
          <w:sz w:val="26"/>
          <w:rtl/>
        </w:rPr>
        <w:t>أهداف الدراسة</w:t>
      </w:r>
      <w:r w:rsidR="009125CE" w:rsidRPr="00E6119F">
        <w:rPr>
          <w:rFonts w:ascii="Simplified Arabic" w:hAnsi="Simplified Arabic" w:hint="cs"/>
          <w:b/>
          <w:bCs/>
          <w:sz w:val="26"/>
          <w:rtl/>
        </w:rPr>
        <w:t>:</w:t>
      </w:r>
      <w:bookmarkEnd w:id="4"/>
    </w:p>
    <w:p w14:paraId="26A2910F" w14:textId="186986C1" w:rsidR="00EE2869" w:rsidRPr="00F040CC" w:rsidRDefault="00EE2869" w:rsidP="00FA0766">
      <w:pPr>
        <w:jc w:val="left"/>
        <w:rPr>
          <w:rFonts w:ascii="Simplified Arabic" w:hAnsi="Simplified Arabic"/>
          <w:sz w:val="24"/>
          <w:rtl/>
        </w:rPr>
      </w:pPr>
      <w:r w:rsidRPr="00F040CC">
        <w:rPr>
          <w:rFonts w:ascii="Simplified Arabic" w:hAnsi="Simplified Arabic" w:hint="cs"/>
          <w:sz w:val="24"/>
          <w:rtl/>
        </w:rPr>
        <w:t>تهدف الدراسة إلى:</w:t>
      </w:r>
    </w:p>
    <w:p w14:paraId="36D4500E" w14:textId="6B0EA28A" w:rsidR="0056448C" w:rsidRPr="00FA0766" w:rsidRDefault="00EE2869" w:rsidP="00FA0766">
      <w:pPr>
        <w:pStyle w:val="a6"/>
        <w:numPr>
          <w:ilvl w:val="0"/>
          <w:numId w:val="3"/>
        </w:numPr>
        <w:jc w:val="left"/>
        <w:rPr>
          <w:rFonts w:ascii="Simplified Arabic" w:hAnsi="Simplified Arabic"/>
          <w:sz w:val="24"/>
          <w:rtl/>
        </w:rPr>
      </w:pPr>
      <w:r w:rsidRPr="00F040CC">
        <w:rPr>
          <w:rFonts w:ascii="Simplified Arabic" w:hAnsi="Simplified Arabic" w:hint="cs"/>
          <w:sz w:val="24"/>
          <w:rtl/>
        </w:rPr>
        <w:t xml:space="preserve">تحديد مفهوم ثقافة المخاطر وأهم أبعادها داخل </w:t>
      </w:r>
      <w:r w:rsidR="00FA0766">
        <w:rPr>
          <w:rFonts w:ascii="Simplified Arabic" w:hAnsi="Simplified Arabic" w:hint="cs"/>
          <w:sz w:val="24"/>
          <w:rtl/>
        </w:rPr>
        <w:t>إدارة الخدمات المشتركة في إحدى</w:t>
      </w:r>
      <w:r w:rsidR="00405A23">
        <w:rPr>
          <w:rFonts w:ascii="Simplified Arabic" w:hAnsi="Simplified Arabic" w:hint="cs"/>
          <w:sz w:val="24"/>
          <w:rtl/>
        </w:rPr>
        <w:t xml:space="preserve"> شركات</w:t>
      </w:r>
      <w:r w:rsidR="00FA0766">
        <w:rPr>
          <w:rFonts w:ascii="Simplified Arabic" w:hAnsi="Simplified Arabic" w:hint="cs"/>
          <w:sz w:val="24"/>
          <w:rtl/>
        </w:rPr>
        <w:t xml:space="preserve"> قطاع البتروكيماويات</w:t>
      </w:r>
      <w:r w:rsidR="00E6119F">
        <w:rPr>
          <w:rFonts w:ascii="Simplified Arabic" w:hAnsi="Simplified Arabic" w:hint="cs"/>
          <w:sz w:val="24"/>
          <w:rtl/>
        </w:rPr>
        <w:t xml:space="preserve"> والمتمثلة في القيادة والاتصال المؤسسي وال</w:t>
      </w:r>
      <w:r w:rsidR="00181FAE">
        <w:rPr>
          <w:rFonts w:ascii="Simplified Arabic" w:hAnsi="Simplified Arabic"/>
          <w:sz w:val="24"/>
          <w:rtl/>
        </w:rPr>
        <w:t>و</w:t>
      </w:r>
      <w:r w:rsidR="00E6119F">
        <w:rPr>
          <w:rFonts w:ascii="Simplified Arabic" w:hAnsi="Simplified Arabic" w:hint="cs"/>
          <w:sz w:val="24"/>
          <w:rtl/>
        </w:rPr>
        <w:t>عي بالمخاطر والمساءلة.</w:t>
      </w:r>
    </w:p>
    <w:p w14:paraId="0EB4311C" w14:textId="77777777" w:rsidR="0056448C" w:rsidRPr="00F040CC" w:rsidRDefault="0056448C" w:rsidP="000C25CC">
      <w:pPr>
        <w:pStyle w:val="a6"/>
        <w:jc w:val="left"/>
        <w:rPr>
          <w:rFonts w:ascii="Simplified Arabic" w:hAnsi="Simplified Arabic"/>
          <w:sz w:val="24"/>
          <w:rtl/>
        </w:rPr>
      </w:pPr>
      <w:r w:rsidRPr="00F040CC">
        <w:rPr>
          <w:rFonts w:ascii="Simplified Arabic" w:hAnsi="Simplified Arabic" w:hint="cs"/>
          <w:sz w:val="24"/>
          <w:rtl/>
        </w:rPr>
        <w:t>يهدف هذا الهدف إلى توضيح الأسس النظرية التي تقوم عليها ثقافة المخاطر،</w:t>
      </w:r>
    </w:p>
    <w:p w14:paraId="4EC5468B" w14:textId="77777777" w:rsidR="00FF1808" w:rsidRPr="00F040CC" w:rsidRDefault="0056448C" w:rsidP="000C25CC">
      <w:pPr>
        <w:rPr>
          <w:rFonts w:ascii="Simplified Arabic" w:hAnsi="Simplified Arabic"/>
          <w:sz w:val="24"/>
          <w:rtl/>
        </w:rPr>
      </w:pPr>
      <w:r w:rsidRPr="00F040CC">
        <w:rPr>
          <w:rFonts w:ascii="Simplified Arabic" w:hAnsi="Simplified Arabic" w:hint="cs"/>
          <w:sz w:val="24"/>
          <w:rtl/>
        </w:rPr>
        <w:t>ففهم هذه الأبعاد يتيح للباحث بناء إطار علمي يساعد في تحليل تأثير ثقافة المخاطر على القرارات.</w:t>
      </w:r>
    </w:p>
    <w:p w14:paraId="172A71A1" w14:textId="3B01405A" w:rsidR="00EE2869" w:rsidRPr="00F040CC" w:rsidRDefault="0056448C" w:rsidP="00FA0766">
      <w:pPr>
        <w:rPr>
          <w:rFonts w:ascii="Simplified Arabic" w:hAnsi="Simplified Arabic"/>
          <w:sz w:val="24"/>
          <w:rtl/>
        </w:rPr>
      </w:pPr>
      <w:r w:rsidRPr="00F040CC">
        <w:rPr>
          <w:rFonts w:ascii="Simplified Arabic" w:hAnsi="Simplified Arabic" w:hint="cs"/>
          <w:sz w:val="24"/>
          <w:rtl/>
        </w:rPr>
        <w:t xml:space="preserve">كما يُمكّن المنظمات الخاصة من تشخيص الوضع الحالي لثقافة المخاطر لديها، وتحديد مدى النضج الثقافي مقارنة بالمعايير العالمية مثل </w:t>
      </w:r>
      <w:r w:rsidRPr="00F040CC">
        <w:rPr>
          <w:rFonts w:ascii="Simplified Arabic" w:hAnsi="Simplified Arabic" w:hint="cs"/>
          <w:sz w:val="24"/>
        </w:rPr>
        <w:t>ISO 31000</w:t>
      </w:r>
      <w:r w:rsidRPr="00F040CC">
        <w:rPr>
          <w:rFonts w:ascii="Simplified Arabic" w:hAnsi="Simplified Arabic" w:hint="cs"/>
          <w:sz w:val="24"/>
          <w:rtl/>
        </w:rPr>
        <w:t xml:space="preserve"> و</w:t>
      </w:r>
      <w:r w:rsidRPr="00F040CC">
        <w:rPr>
          <w:rFonts w:ascii="Simplified Arabic" w:hAnsi="Simplified Arabic" w:hint="cs"/>
          <w:sz w:val="24"/>
        </w:rPr>
        <w:t>COSO ERM</w:t>
      </w:r>
      <w:r w:rsidRPr="00F040CC">
        <w:rPr>
          <w:rFonts w:ascii="Simplified Arabic" w:hAnsi="Simplified Arabic" w:hint="cs"/>
          <w:sz w:val="24"/>
          <w:rtl/>
        </w:rPr>
        <w:t>.</w:t>
      </w:r>
      <w:r w:rsidR="00EE2869" w:rsidRPr="00F040CC">
        <w:rPr>
          <w:rFonts w:ascii="Simplified Arabic" w:hAnsi="Simplified Arabic" w:hint="cs"/>
          <w:sz w:val="24"/>
          <w:rtl/>
        </w:rPr>
        <w:t> </w:t>
      </w:r>
    </w:p>
    <w:p w14:paraId="2C861725" w14:textId="410080A5" w:rsidR="00E62F47" w:rsidRPr="00FA0766" w:rsidRDefault="00EE2869" w:rsidP="00FA0766">
      <w:pPr>
        <w:pStyle w:val="a6"/>
        <w:numPr>
          <w:ilvl w:val="0"/>
          <w:numId w:val="3"/>
        </w:numPr>
        <w:jc w:val="left"/>
        <w:rPr>
          <w:rFonts w:ascii="Simplified Arabic" w:hAnsi="Simplified Arabic"/>
          <w:sz w:val="24"/>
          <w:rtl/>
        </w:rPr>
      </w:pPr>
      <w:r w:rsidRPr="00F040CC">
        <w:rPr>
          <w:rFonts w:ascii="Simplified Arabic" w:hAnsi="Simplified Arabic" w:hint="cs"/>
          <w:sz w:val="24"/>
          <w:rtl/>
        </w:rPr>
        <w:t>تحليل العلاقة بين ثقافة المخاطر وفعالية اتخاذ القرار</w:t>
      </w:r>
      <w:r w:rsidR="00E62F47" w:rsidRPr="00F040CC">
        <w:rPr>
          <w:rFonts w:ascii="Simplified Arabic" w:hAnsi="Simplified Arabic" w:hint="cs"/>
          <w:sz w:val="24"/>
          <w:rtl/>
        </w:rPr>
        <w:t>:</w:t>
      </w:r>
    </w:p>
    <w:p w14:paraId="70311DF2" w14:textId="77777777" w:rsidR="00C14BFF" w:rsidRPr="00F040CC" w:rsidRDefault="00C14BFF" w:rsidP="000C25CC">
      <w:pPr>
        <w:rPr>
          <w:rFonts w:ascii="Simplified Arabic" w:hAnsi="Simplified Arabic"/>
          <w:sz w:val="24"/>
          <w:rtl/>
        </w:rPr>
      </w:pPr>
      <w:r w:rsidRPr="00F040CC">
        <w:rPr>
          <w:rFonts w:ascii="Simplified Arabic" w:hAnsi="Simplified Arabic" w:hint="cs"/>
          <w:sz w:val="24"/>
          <w:rtl/>
        </w:rPr>
        <w:t>يركز هذا الهدف على دراسة الترابط بين طبيعة ثقافة المخاطر داخل المنظمة وجودة القرارات المتخذة.</w:t>
      </w:r>
    </w:p>
    <w:p w14:paraId="2756B045" w14:textId="77777777" w:rsidR="00C14BFF" w:rsidRPr="00F040CC" w:rsidRDefault="00C14BFF" w:rsidP="000C25CC">
      <w:pPr>
        <w:rPr>
          <w:rFonts w:ascii="Simplified Arabic" w:hAnsi="Simplified Arabic"/>
          <w:sz w:val="24"/>
          <w:rtl/>
        </w:rPr>
      </w:pPr>
      <w:r w:rsidRPr="00F040CC">
        <w:rPr>
          <w:rFonts w:ascii="Simplified Arabic" w:hAnsi="Simplified Arabic" w:hint="cs"/>
          <w:sz w:val="24"/>
          <w:rtl/>
        </w:rPr>
        <w:t>فالمنظمات التي تمتلك ثقافة مخاطر ناضجة تتخذ قرارات أكثر دقة ومرونة وواقعية،</w:t>
      </w:r>
    </w:p>
    <w:p w14:paraId="43B51B5C" w14:textId="77777777" w:rsidR="00C14BFF" w:rsidRPr="00F040CC" w:rsidRDefault="00C14BFF" w:rsidP="000C25CC">
      <w:pPr>
        <w:rPr>
          <w:rFonts w:ascii="Simplified Arabic" w:hAnsi="Simplified Arabic"/>
          <w:sz w:val="24"/>
          <w:rtl/>
        </w:rPr>
      </w:pPr>
      <w:r w:rsidRPr="00F040CC">
        <w:rPr>
          <w:rFonts w:ascii="Simplified Arabic" w:hAnsi="Simplified Arabic" w:hint="cs"/>
          <w:sz w:val="24"/>
          <w:rtl/>
        </w:rPr>
        <w:t>بينما المنظمات التي يغيب فيها الوعي بالمخاطر غالبًا ما تعتمد على القرارات العشوائية أو الاندفاعية.</w:t>
      </w:r>
    </w:p>
    <w:p w14:paraId="465DDA0D" w14:textId="688BC5C1" w:rsidR="00EE2869" w:rsidRPr="00F040CC" w:rsidRDefault="00C14BFF" w:rsidP="00FA0766">
      <w:pPr>
        <w:rPr>
          <w:rFonts w:ascii="Simplified Arabic" w:hAnsi="Simplified Arabic"/>
          <w:sz w:val="24"/>
          <w:rtl/>
        </w:rPr>
      </w:pPr>
      <w:r w:rsidRPr="00F040CC">
        <w:rPr>
          <w:rFonts w:ascii="Simplified Arabic" w:hAnsi="Simplified Arabic" w:hint="cs"/>
          <w:sz w:val="24"/>
          <w:rtl/>
        </w:rPr>
        <w:t>ويُتوقع أن يساهم هذا الهدف في تقديم نموذج يوضح كيف تعمل ثقافة المخاطر كعامل مؤثر مباشر أو غير مباشر في تحسين عملية اتخاذ القرار،</w:t>
      </w:r>
      <w:r w:rsidR="005C46A8" w:rsidRPr="00F040CC">
        <w:rPr>
          <w:rFonts w:ascii="Simplified Arabic" w:hAnsi="Simplified Arabic" w:hint="cs"/>
          <w:sz w:val="24"/>
          <w:rtl/>
        </w:rPr>
        <w:t xml:space="preserve"> </w:t>
      </w:r>
      <w:r w:rsidRPr="00F040CC">
        <w:rPr>
          <w:rFonts w:ascii="Simplified Arabic" w:hAnsi="Simplified Arabic" w:hint="cs"/>
          <w:sz w:val="24"/>
          <w:rtl/>
        </w:rPr>
        <w:t>سواء على المستوى التشغيلي أو الاستراتيجي.</w:t>
      </w:r>
      <w:r w:rsidR="00EE2869" w:rsidRPr="00F040CC">
        <w:rPr>
          <w:rFonts w:ascii="Simplified Arabic" w:hAnsi="Simplified Arabic" w:hint="cs"/>
          <w:sz w:val="24"/>
          <w:rtl/>
        </w:rPr>
        <w:t> </w:t>
      </w:r>
    </w:p>
    <w:p w14:paraId="40410822" w14:textId="6326F4D7" w:rsidR="00056198" w:rsidRPr="00FA0766" w:rsidRDefault="00EE2869" w:rsidP="00FA0766">
      <w:pPr>
        <w:pStyle w:val="a6"/>
        <w:numPr>
          <w:ilvl w:val="0"/>
          <w:numId w:val="3"/>
        </w:numPr>
        <w:jc w:val="left"/>
        <w:rPr>
          <w:rFonts w:ascii="Simplified Arabic" w:hAnsi="Simplified Arabic"/>
          <w:sz w:val="24"/>
          <w:rtl/>
        </w:rPr>
      </w:pPr>
      <w:r w:rsidRPr="00F040CC">
        <w:rPr>
          <w:rFonts w:ascii="Simplified Arabic" w:hAnsi="Simplified Arabic" w:hint="cs"/>
          <w:sz w:val="24"/>
          <w:rtl/>
        </w:rPr>
        <w:t>دراسة دور القيادة والاتصال المؤسسي في تعزيز ثقافة المخاطر</w:t>
      </w:r>
      <w:r w:rsidR="00A753DA" w:rsidRPr="00F040CC">
        <w:rPr>
          <w:rFonts w:ascii="Simplified Arabic" w:hAnsi="Simplified Arabic" w:hint="cs"/>
          <w:sz w:val="24"/>
          <w:rtl/>
        </w:rPr>
        <w:t>:</w:t>
      </w:r>
    </w:p>
    <w:p w14:paraId="67F99E73" w14:textId="77777777" w:rsidR="000200EC" w:rsidRPr="00F040CC" w:rsidRDefault="00EE2869" w:rsidP="000C25CC">
      <w:pPr>
        <w:rPr>
          <w:rFonts w:ascii="Simplified Arabic" w:hAnsi="Simplified Arabic"/>
          <w:sz w:val="24"/>
          <w:rtl/>
        </w:rPr>
      </w:pPr>
      <w:r w:rsidRPr="00F040CC">
        <w:rPr>
          <w:rFonts w:ascii="Simplified Arabic" w:hAnsi="Simplified Arabic" w:hint="cs"/>
          <w:sz w:val="24"/>
          <w:rtl/>
        </w:rPr>
        <w:t> </w:t>
      </w:r>
      <w:r w:rsidR="00BA3754" w:rsidRPr="00F040CC">
        <w:rPr>
          <w:rFonts w:ascii="Simplified Arabic" w:hAnsi="Simplified Arabic" w:hint="cs"/>
          <w:sz w:val="24"/>
          <w:rtl/>
        </w:rPr>
        <w:t>ت</w:t>
      </w:r>
      <w:r w:rsidR="0055668A" w:rsidRPr="00F040CC">
        <w:rPr>
          <w:rFonts w:ascii="Simplified Arabic" w:hAnsi="Simplified Arabic" w:hint="cs"/>
          <w:sz w:val="24"/>
          <w:rtl/>
        </w:rPr>
        <w:t>عد القيادة أحد أبرز العوامل التي تشكل ثقافة المخاطر داخل أي منظمة.</w:t>
      </w:r>
      <w:r w:rsidR="00C21F98" w:rsidRPr="00F040CC">
        <w:rPr>
          <w:rFonts w:ascii="Simplified Arabic" w:hAnsi="Simplified Arabic" w:hint="cs"/>
          <w:sz w:val="24"/>
          <w:rtl/>
        </w:rPr>
        <w:t xml:space="preserve"> </w:t>
      </w:r>
      <w:r w:rsidR="0055668A" w:rsidRPr="00F040CC">
        <w:rPr>
          <w:rFonts w:ascii="Simplified Arabic" w:hAnsi="Simplified Arabic" w:hint="cs"/>
          <w:sz w:val="24"/>
          <w:rtl/>
        </w:rPr>
        <w:t>فالقيادة الواعية هي التي تُشرّع ممارسات المخاطر، وتشجع على الإبلاغ عن الأخطاء، وتدعم المناقشات المفتوحة حول المخاطر المحتملة.</w:t>
      </w:r>
    </w:p>
    <w:p w14:paraId="3A64325E" w14:textId="77777777" w:rsidR="000200EC" w:rsidRPr="00F040CC" w:rsidRDefault="0055668A" w:rsidP="000C25CC">
      <w:pPr>
        <w:rPr>
          <w:rFonts w:ascii="Simplified Arabic" w:hAnsi="Simplified Arabic"/>
          <w:sz w:val="24"/>
          <w:rtl/>
        </w:rPr>
      </w:pPr>
      <w:r w:rsidRPr="00F040CC">
        <w:rPr>
          <w:rFonts w:ascii="Simplified Arabic" w:hAnsi="Simplified Arabic" w:hint="cs"/>
          <w:sz w:val="24"/>
          <w:rtl/>
        </w:rPr>
        <w:t>كما أن الاتصال المؤسسي الجيد يعزز انتشار الثقافة ويساهم في إيصال المعلومات المتعلقة بالمخاطر بسرعة ووضوح لجميع الموظفين.</w:t>
      </w:r>
    </w:p>
    <w:p w14:paraId="2A924EF2" w14:textId="77777777" w:rsidR="000200EC" w:rsidRPr="00F040CC" w:rsidRDefault="0055668A" w:rsidP="000C25CC">
      <w:pPr>
        <w:rPr>
          <w:rFonts w:ascii="Simplified Arabic" w:hAnsi="Simplified Arabic"/>
          <w:sz w:val="24"/>
          <w:rtl/>
        </w:rPr>
      </w:pPr>
      <w:r w:rsidRPr="00F040CC">
        <w:rPr>
          <w:rFonts w:ascii="Simplified Arabic" w:hAnsi="Simplified Arabic" w:hint="cs"/>
          <w:sz w:val="24"/>
          <w:rtl/>
        </w:rPr>
        <w:t>ومن خلال هذا الهدف، تسعى الدراسة إلى تحليل كيف تؤثر ممارسات القادة في تشكيل هذه الثقافة،</w:t>
      </w:r>
    </w:p>
    <w:p w14:paraId="522256B9" w14:textId="356897B6" w:rsidR="005C46A8" w:rsidRPr="00FA0766" w:rsidRDefault="0055668A" w:rsidP="00FA0766">
      <w:pPr>
        <w:rPr>
          <w:rFonts w:ascii="Simplified Arabic" w:hAnsi="Simplified Arabic"/>
          <w:sz w:val="24"/>
          <w:rtl/>
        </w:rPr>
      </w:pPr>
      <w:r w:rsidRPr="00F040CC">
        <w:rPr>
          <w:rFonts w:ascii="Simplified Arabic" w:hAnsi="Simplified Arabic" w:hint="cs"/>
          <w:sz w:val="24"/>
          <w:rtl/>
        </w:rPr>
        <w:t>وكيف يساهم التواصل الداخلي الفعّال في ترسيخ المبادئ المتعلقة بالمخاطر لدى جميع مستويات المنظمة.</w:t>
      </w:r>
      <w:r w:rsidR="00EE2869" w:rsidRPr="00F040CC">
        <w:rPr>
          <w:rFonts w:ascii="Simplified Arabic" w:hAnsi="Simplified Arabic" w:hint="cs"/>
          <w:sz w:val="24"/>
          <w:rtl/>
        </w:rPr>
        <w:t> </w:t>
      </w:r>
    </w:p>
    <w:p w14:paraId="179B26AE" w14:textId="0D131023" w:rsidR="00EC4716" w:rsidRPr="00FA0766" w:rsidRDefault="00EE2869" w:rsidP="00FA0766">
      <w:pPr>
        <w:pStyle w:val="a6"/>
        <w:numPr>
          <w:ilvl w:val="0"/>
          <w:numId w:val="3"/>
        </w:numPr>
        <w:jc w:val="left"/>
        <w:rPr>
          <w:rFonts w:ascii="Simplified Arabic" w:hAnsi="Simplified Arabic"/>
          <w:sz w:val="24"/>
          <w:rtl/>
        </w:rPr>
      </w:pPr>
      <w:r w:rsidRPr="00F040CC">
        <w:rPr>
          <w:rFonts w:ascii="Simplified Arabic" w:hAnsi="Simplified Arabic" w:hint="cs"/>
          <w:sz w:val="24"/>
          <w:rtl/>
        </w:rPr>
        <w:t>اقتراح آليات عملية لتطوير ثقافة المخاطر بما ينعكس إيجابًا على جودة القرارات الإدارية</w:t>
      </w:r>
      <w:r w:rsidR="00EC4716" w:rsidRPr="00F040CC">
        <w:rPr>
          <w:rFonts w:ascii="Simplified Arabic" w:hAnsi="Simplified Arabic" w:hint="cs"/>
          <w:sz w:val="24"/>
          <w:rtl/>
        </w:rPr>
        <w:t>:</w:t>
      </w:r>
    </w:p>
    <w:p w14:paraId="1411A5B4" w14:textId="77777777" w:rsidR="00404E4F" w:rsidRPr="00F040CC" w:rsidRDefault="00404E4F" w:rsidP="000C25CC">
      <w:pPr>
        <w:rPr>
          <w:rFonts w:ascii="Simplified Arabic" w:hAnsi="Simplified Arabic"/>
          <w:sz w:val="24"/>
          <w:rtl/>
        </w:rPr>
      </w:pPr>
      <w:r w:rsidRPr="00F040CC">
        <w:rPr>
          <w:rFonts w:ascii="Simplified Arabic" w:hAnsi="Simplified Arabic" w:hint="cs"/>
          <w:sz w:val="24"/>
          <w:rtl/>
        </w:rPr>
        <w:t>يهدف هذا الهدف إلى تقديم حلول قابلة للتطبيق داخل المنظمات الخاصة،</w:t>
      </w:r>
    </w:p>
    <w:p w14:paraId="040EA2BE" w14:textId="77777777" w:rsidR="00404E4F" w:rsidRPr="00F040CC" w:rsidRDefault="00404E4F" w:rsidP="000C25CC">
      <w:pPr>
        <w:rPr>
          <w:rFonts w:ascii="Simplified Arabic" w:hAnsi="Simplified Arabic"/>
          <w:sz w:val="24"/>
          <w:rtl/>
        </w:rPr>
      </w:pPr>
      <w:r w:rsidRPr="00F040CC">
        <w:rPr>
          <w:rFonts w:ascii="Simplified Arabic" w:hAnsi="Simplified Arabic" w:hint="cs"/>
          <w:sz w:val="24"/>
          <w:rtl/>
        </w:rPr>
        <w:t>وذلك من خلال مجموعة من التوصيات العملية مثل:</w:t>
      </w:r>
    </w:p>
    <w:p w14:paraId="32261E1E" w14:textId="0EB785B0" w:rsidR="00404E4F" w:rsidRPr="00FA0766" w:rsidRDefault="00404E4F" w:rsidP="00FA0766">
      <w:pPr>
        <w:pStyle w:val="a6"/>
        <w:numPr>
          <w:ilvl w:val="0"/>
          <w:numId w:val="8"/>
        </w:numPr>
        <w:jc w:val="left"/>
        <w:rPr>
          <w:rFonts w:ascii="Simplified Arabic" w:hAnsi="Simplified Arabic"/>
          <w:sz w:val="24"/>
          <w:rtl/>
        </w:rPr>
      </w:pPr>
      <w:r w:rsidRPr="00F040CC">
        <w:rPr>
          <w:rFonts w:ascii="Simplified Arabic" w:hAnsi="Simplified Arabic" w:hint="cs"/>
          <w:sz w:val="24"/>
          <w:rtl/>
        </w:rPr>
        <w:t>تصميم برامج تدريبية لرفع الوعي بالمخاطر</w:t>
      </w:r>
      <w:r w:rsidR="00472F30" w:rsidRPr="00F040CC">
        <w:rPr>
          <w:rFonts w:ascii="Simplified Arabic" w:hAnsi="Simplified Arabic" w:hint="cs"/>
          <w:sz w:val="24"/>
          <w:rtl/>
        </w:rPr>
        <w:t>.</w:t>
      </w:r>
    </w:p>
    <w:p w14:paraId="67B10051" w14:textId="4AF2B0B0" w:rsidR="00404E4F" w:rsidRPr="00FA0766" w:rsidRDefault="00404E4F" w:rsidP="00FA0766">
      <w:pPr>
        <w:pStyle w:val="a6"/>
        <w:numPr>
          <w:ilvl w:val="0"/>
          <w:numId w:val="8"/>
        </w:numPr>
        <w:jc w:val="left"/>
        <w:rPr>
          <w:rFonts w:ascii="Simplified Arabic" w:hAnsi="Simplified Arabic"/>
          <w:sz w:val="24"/>
          <w:rtl/>
        </w:rPr>
      </w:pPr>
      <w:r w:rsidRPr="00F040CC">
        <w:rPr>
          <w:rFonts w:ascii="Simplified Arabic" w:hAnsi="Simplified Arabic" w:hint="cs"/>
          <w:sz w:val="24"/>
          <w:rtl/>
        </w:rPr>
        <w:t>تطوير سياسات واضحة للاتصال الداخلي</w:t>
      </w:r>
      <w:r w:rsidR="00472F30" w:rsidRPr="00F040CC">
        <w:rPr>
          <w:rFonts w:ascii="Simplified Arabic" w:hAnsi="Simplified Arabic" w:hint="cs"/>
          <w:sz w:val="24"/>
          <w:rtl/>
        </w:rPr>
        <w:t>.</w:t>
      </w:r>
    </w:p>
    <w:p w14:paraId="4121DAD2" w14:textId="0C9FB7C4" w:rsidR="00404E4F" w:rsidRPr="00FA0766" w:rsidRDefault="00404E4F" w:rsidP="00FA0766">
      <w:pPr>
        <w:pStyle w:val="a6"/>
        <w:numPr>
          <w:ilvl w:val="0"/>
          <w:numId w:val="8"/>
        </w:numPr>
        <w:jc w:val="left"/>
        <w:rPr>
          <w:rFonts w:ascii="Simplified Arabic" w:hAnsi="Simplified Arabic"/>
          <w:sz w:val="24"/>
          <w:rtl/>
        </w:rPr>
      </w:pPr>
      <w:r w:rsidRPr="00F040CC">
        <w:rPr>
          <w:rFonts w:ascii="Simplified Arabic" w:hAnsi="Simplified Arabic" w:hint="cs"/>
          <w:sz w:val="24"/>
          <w:rtl/>
        </w:rPr>
        <w:t>تعزيز دور القيادة في بناء ثقافة تنظيمية صحية</w:t>
      </w:r>
      <w:r w:rsidR="00472F30" w:rsidRPr="00F040CC">
        <w:rPr>
          <w:rFonts w:ascii="Simplified Arabic" w:hAnsi="Simplified Arabic" w:hint="cs"/>
          <w:sz w:val="24"/>
          <w:rtl/>
        </w:rPr>
        <w:t>.</w:t>
      </w:r>
    </w:p>
    <w:p w14:paraId="573C67E2" w14:textId="4AEC5B43" w:rsidR="00404E4F" w:rsidRPr="00FA0766" w:rsidRDefault="00404E4F" w:rsidP="00FA0766">
      <w:pPr>
        <w:pStyle w:val="a6"/>
        <w:numPr>
          <w:ilvl w:val="0"/>
          <w:numId w:val="8"/>
        </w:numPr>
        <w:jc w:val="left"/>
        <w:rPr>
          <w:rFonts w:ascii="Simplified Arabic" w:hAnsi="Simplified Arabic"/>
          <w:sz w:val="24"/>
          <w:rtl/>
        </w:rPr>
      </w:pPr>
      <w:r w:rsidRPr="00F040CC">
        <w:rPr>
          <w:rFonts w:ascii="Simplified Arabic" w:hAnsi="Simplified Arabic" w:hint="cs"/>
          <w:sz w:val="24"/>
          <w:rtl/>
        </w:rPr>
        <w:t>وضع مؤشرات لقياس نضج ثقافة المخاطر</w:t>
      </w:r>
      <w:r w:rsidR="00472F30" w:rsidRPr="00F040CC">
        <w:rPr>
          <w:rFonts w:ascii="Simplified Arabic" w:hAnsi="Simplified Arabic" w:hint="cs"/>
          <w:sz w:val="24"/>
          <w:rtl/>
        </w:rPr>
        <w:t>.</w:t>
      </w:r>
    </w:p>
    <w:p w14:paraId="436A1E72" w14:textId="186DDA05" w:rsidR="00404E4F" w:rsidRPr="00F040CC" w:rsidRDefault="00404E4F" w:rsidP="000C25CC">
      <w:pPr>
        <w:pStyle w:val="a6"/>
        <w:numPr>
          <w:ilvl w:val="0"/>
          <w:numId w:val="8"/>
        </w:numPr>
        <w:jc w:val="left"/>
        <w:rPr>
          <w:rFonts w:ascii="Simplified Arabic" w:hAnsi="Simplified Arabic"/>
          <w:sz w:val="24"/>
          <w:rtl/>
        </w:rPr>
      </w:pPr>
      <w:r w:rsidRPr="00F040CC">
        <w:rPr>
          <w:rFonts w:ascii="Simplified Arabic" w:hAnsi="Simplified Arabic" w:hint="cs"/>
          <w:sz w:val="24"/>
          <w:rtl/>
        </w:rPr>
        <w:t>دمج ثقافة المخاطر في عمليات اتخاذ القرار اليومية</w:t>
      </w:r>
      <w:r w:rsidR="00472F30" w:rsidRPr="00F040CC">
        <w:rPr>
          <w:rFonts w:ascii="Simplified Arabic" w:hAnsi="Simplified Arabic" w:hint="cs"/>
          <w:sz w:val="24"/>
          <w:rtl/>
        </w:rPr>
        <w:t>.</w:t>
      </w:r>
    </w:p>
    <w:p w14:paraId="432A0A13" w14:textId="16D4E356" w:rsidR="00A74F76" w:rsidRPr="00F040CC" w:rsidRDefault="00404E4F" w:rsidP="00CC0F28">
      <w:pPr>
        <w:rPr>
          <w:rFonts w:ascii="Simplified Arabic" w:hAnsi="Simplified Arabic"/>
          <w:sz w:val="24"/>
          <w:rtl/>
        </w:rPr>
      </w:pPr>
      <w:r w:rsidRPr="00F040CC">
        <w:rPr>
          <w:rFonts w:ascii="Simplified Arabic" w:hAnsi="Simplified Arabic" w:hint="cs"/>
          <w:sz w:val="24"/>
          <w:rtl/>
        </w:rPr>
        <w:t>يسهم هذا الهدف في تعزيز قدرة المنظمات على اتخاذ قرارات مبنية على تحليل موضوعي ودقيق للمخاطر،</w:t>
      </w:r>
      <w:r w:rsidR="00472F30" w:rsidRPr="00F040CC">
        <w:rPr>
          <w:rFonts w:ascii="Simplified Arabic" w:hAnsi="Simplified Arabic" w:hint="cs"/>
          <w:sz w:val="24"/>
          <w:rtl/>
        </w:rPr>
        <w:t xml:space="preserve"> </w:t>
      </w:r>
      <w:r w:rsidRPr="00F040CC">
        <w:rPr>
          <w:rFonts w:ascii="Simplified Arabic" w:hAnsi="Simplified Arabic" w:hint="cs"/>
          <w:sz w:val="24"/>
          <w:rtl/>
        </w:rPr>
        <w:t>مما يرفع مستوى الأداء المؤسسي ويقلل من فرص الوقوع في الأخطاء.</w:t>
      </w:r>
      <w:r w:rsidR="00EE2869" w:rsidRPr="00F040CC">
        <w:rPr>
          <w:rFonts w:ascii="Simplified Arabic" w:hAnsi="Simplified Arabic" w:hint="cs"/>
          <w:sz w:val="24"/>
          <w:rtl/>
        </w:rPr>
        <w:t> </w:t>
      </w:r>
    </w:p>
    <w:p w14:paraId="4BB549C1" w14:textId="1330EA45" w:rsidR="00A74F76" w:rsidRPr="00E6119F" w:rsidRDefault="00DE5D5A" w:rsidP="00FA0766">
      <w:pPr>
        <w:pStyle w:val="2"/>
        <w:rPr>
          <w:rFonts w:ascii="Simplified Arabic" w:hAnsi="Simplified Arabic"/>
          <w:b/>
          <w:bCs/>
          <w:sz w:val="26"/>
          <w:rtl/>
        </w:rPr>
      </w:pPr>
      <w:bookmarkStart w:id="5" w:name="_Toc224702791"/>
      <w:r w:rsidRPr="00E6119F">
        <w:rPr>
          <w:rFonts w:ascii="Simplified Arabic" w:hAnsi="Simplified Arabic" w:hint="cs"/>
          <w:b/>
          <w:bCs/>
          <w:sz w:val="26"/>
          <w:rtl/>
        </w:rPr>
        <w:t xml:space="preserve">1.5 </w:t>
      </w:r>
      <w:r w:rsidR="00D22171" w:rsidRPr="00E6119F">
        <w:rPr>
          <w:rFonts w:ascii="Simplified Arabic" w:hAnsi="Simplified Arabic" w:hint="cs"/>
          <w:b/>
          <w:bCs/>
          <w:sz w:val="26"/>
          <w:rtl/>
        </w:rPr>
        <w:t>تساؤلات الدراسة</w:t>
      </w:r>
      <w:bookmarkEnd w:id="5"/>
    </w:p>
    <w:p w14:paraId="3C3F63AC" w14:textId="2E5EA0F2" w:rsidR="00567791" w:rsidRPr="00F040CC" w:rsidRDefault="00567791" w:rsidP="000C25CC">
      <w:pPr>
        <w:pStyle w:val="a6"/>
        <w:numPr>
          <w:ilvl w:val="0"/>
          <w:numId w:val="4"/>
        </w:numPr>
        <w:jc w:val="left"/>
        <w:rPr>
          <w:rFonts w:ascii="Simplified Arabic" w:hAnsi="Simplified Arabic"/>
          <w:sz w:val="24"/>
        </w:rPr>
      </w:pPr>
      <w:r w:rsidRPr="00F040CC">
        <w:rPr>
          <w:rFonts w:ascii="Simplified Arabic" w:hAnsi="Simplified Arabic" w:hint="cs"/>
          <w:sz w:val="24"/>
          <w:rtl/>
        </w:rPr>
        <w:t>ما طبيعة العلاقة بين ثقافة المخاطر وفعالية اتخاذ القرار في المنظمات الخاصة؟</w:t>
      </w:r>
    </w:p>
    <w:p w14:paraId="345DB536" w14:textId="77777777" w:rsidR="00571A47" w:rsidRPr="00F040CC" w:rsidRDefault="00571A47" w:rsidP="000C25CC">
      <w:pPr>
        <w:pStyle w:val="a6"/>
        <w:jc w:val="left"/>
        <w:rPr>
          <w:rFonts w:ascii="Simplified Arabic" w:hAnsi="Simplified Arabic"/>
          <w:sz w:val="24"/>
          <w:rtl/>
        </w:rPr>
      </w:pPr>
      <w:r w:rsidRPr="00F040CC">
        <w:rPr>
          <w:rFonts w:ascii="Simplified Arabic" w:hAnsi="Simplified Arabic" w:hint="cs"/>
          <w:sz w:val="24"/>
          <w:rtl/>
        </w:rPr>
        <w:t>يهدف هذا التساؤل إلى فهم الرابط الأساسي بين ثقافة المخاطر وجودة القرارات التنظيمية.</w:t>
      </w:r>
    </w:p>
    <w:p w14:paraId="09FD9D41" w14:textId="77777777" w:rsidR="00571A47" w:rsidRPr="00F040CC" w:rsidRDefault="00571A47" w:rsidP="000C25CC">
      <w:pPr>
        <w:pStyle w:val="a6"/>
        <w:jc w:val="left"/>
        <w:rPr>
          <w:rFonts w:ascii="Simplified Arabic" w:hAnsi="Simplified Arabic"/>
          <w:sz w:val="24"/>
          <w:rtl/>
        </w:rPr>
      </w:pPr>
      <w:r w:rsidRPr="00F040CC">
        <w:rPr>
          <w:rFonts w:ascii="Simplified Arabic" w:hAnsi="Simplified Arabic" w:hint="cs"/>
          <w:sz w:val="24"/>
          <w:rtl/>
        </w:rPr>
        <w:t>فهل تؤثر هذه الثقافة بشكل مباشر على طريقة تحليل المعلومات؟</w:t>
      </w:r>
    </w:p>
    <w:p w14:paraId="618688C6" w14:textId="77777777" w:rsidR="00571A47" w:rsidRPr="00F040CC" w:rsidRDefault="00571A47" w:rsidP="000C25CC">
      <w:pPr>
        <w:pStyle w:val="a6"/>
        <w:jc w:val="left"/>
        <w:rPr>
          <w:rFonts w:ascii="Simplified Arabic" w:hAnsi="Simplified Arabic"/>
          <w:sz w:val="24"/>
          <w:rtl/>
        </w:rPr>
      </w:pPr>
      <w:r w:rsidRPr="00F040CC">
        <w:rPr>
          <w:rFonts w:ascii="Simplified Arabic" w:hAnsi="Simplified Arabic" w:hint="cs"/>
          <w:sz w:val="24"/>
          <w:rtl/>
        </w:rPr>
        <w:t>وهل تؤدي إلى تحسين القدرة على التنبؤ بالتحديات المستقبلية؟</w:t>
      </w:r>
    </w:p>
    <w:p w14:paraId="0139FCAF" w14:textId="77777777" w:rsidR="00571A47" w:rsidRPr="00F040CC" w:rsidRDefault="00571A47" w:rsidP="000C25CC">
      <w:pPr>
        <w:pStyle w:val="a6"/>
        <w:jc w:val="left"/>
        <w:rPr>
          <w:rFonts w:ascii="Simplified Arabic" w:hAnsi="Simplified Arabic"/>
          <w:sz w:val="24"/>
          <w:rtl/>
        </w:rPr>
      </w:pPr>
      <w:r w:rsidRPr="00F040CC">
        <w:rPr>
          <w:rFonts w:ascii="Simplified Arabic" w:hAnsi="Simplified Arabic" w:hint="cs"/>
          <w:sz w:val="24"/>
          <w:rtl/>
        </w:rPr>
        <w:t>كما يسعى التساؤل إلى تحديد ما إذا كانت ثقافة المخاطر تشجع على اتخاذ قرارات أكثر عقلانية واتزانًا،</w:t>
      </w:r>
    </w:p>
    <w:p w14:paraId="289F7681" w14:textId="77777777" w:rsidR="00571A47" w:rsidRPr="00F040CC" w:rsidRDefault="00571A47" w:rsidP="000C25CC">
      <w:pPr>
        <w:pStyle w:val="a6"/>
        <w:jc w:val="left"/>
        <w:rPr>
          <w:rFonts w:ascii="Simplified Arabic" w:hAnsi="Simplified Arabic"/>
          <w:sz w:val="24"/>
          <w:rtl/>
        </w:rPr>
      </w:pPr>
      <w:r w:rsidRPr="00F040CC">
        <w:rPr>
          <w:rFonts w:ascii="Simplified Arabic" w:hAnsi="Simplified Arabic" w:hint="cs"/>
          <w:sz w:val="24"/>
          <w:rtl/>
        </w:rPr>
        <w:t>أم أن غيابها يؤدي إلى قرارات عشوائية أو مبنية على ردود أفعال لحظية.</w:t>
      </w:r>
    </w:p>
    <w:p w14:paraId="2FE990A4" w14:textId="0891FDCC" w:rsidR="00DC41CF" w:rsidRPr="00F040CC" w:rsidRDefault="00571A47" w:rsidP="000C25CC">
      <w:pPr>
        <w:pStyle w:val="a6"/>
        <w:jc w:val="left"/>
        <w:rPr>
          <w:rFonts w:ascii="Simplified Arabic" w:hAnsi="Simplified Arabic"/>
          <w:sz w:val="24"/>
          <w:rtl/>
        </w:rPr>
      </w:pPr>
      <w:r w:rsidRPr="00F040CC">
        <w:rPr>
          <w:rFonts w:ascii="Simplified Arabic" w:hAnsi="Simplified Arabic" w:hint="cs"/>
          <w:sz w:val="24"/>
          <w:rtl/>
        </w:rPr>
        <w:t>هذا التساؤل يمثل المحور الرئيس للدراسة، لأنه يكشف الدور الجوهري للثقافة التنظيمية في تعزيز الأداء المؤسسي.</w:t>
      </w:r>
    </w:p>
    <w:p w14:paraId="1E22EE7D" w14:textId="0B0D7BE3" w:rsidR="00567791" w:rsidRPr="00F040CC" w:rsidRDefault="00567791" w:rsidP="000C25CC">
      <w:pPr>
        <w:pStyle w:val="a6"/>
        <w:numPr>
          <w:ilvl w:val="0"/>
          <w:numId w:val="4"/>
        </w:numPr>
        <w:jc w:val="left"/>
        <w:rPr>
          <w:rFonts w:ascii="Simplified Arabic" w:hAnsi="Simplified Arabic"/>
          <w:sz w:val="24"/>
          <w:rtl/>
        </w:rPr>
      </w:pPr>
      <w:r w:rsidRPr="00F040CC">
        <w:rPr>
          <w:rFonts w:ascii="Simplified Arabic" w:hAnsi="Simplified Arabic" w:hint="cs"/>
          <w:sz w:val="24"/>
          <w:rtl/>
        </w:rPr>
        <w:t>ما أبرز العوامل التي تساهم في تعزيز ثقافة المخاطر داخل المنظمات الخاصة</w:t>
      </w:r>
      <w:r w:rsidR="00CC0F28">
        <w:rPr>
          <w:rFonts w:ascii="Simplified Arabic" w:hAnsi="Simplified Arabic" w:hint="cs"/>
          <w:sz w:val="24"/>
          <w:rtl/>
        </w:rPr>
        <w:t xml:space="preserve"> (إدارة الخدمات المشتركة (موضوع البحث))</w:t>
      </w:r>
      <w:r w:rsidRPr="00F040CC">
        <w:rPr>
          <w:rFonts w:ascii="Simplified Arabic" w:hAnsi="Simplified Arabic" w:hint="cs"/>
          <w:sz w:val="24"/>
          <w:rtl/>
        </w:rPr>
        <w:t>؟</w:t>
      </w:r>
    </w:p>
    <w:p w14:paraId="358EF7DF" w14:textId="77777777" w:rsidR="00150AC7" w:rsidRPr="00F040CC" w:rsidRDefault="00150AC7" w:rsidP="000C25CC">
      <w:pPr>
        <w:rPr>
          <w:rFonts w:ascii="Simplified Arabic" w:hAnsi="Simplified Arabic"/>
          <w:sz w:val="24"/>
          <w:rtl/>
        </w:rPr>
      </w:pPr>
      <w:r w:rsidRPr="00F040CC">
        <w:rPr>
          <w:rFonts w:ascii="Simplified Arabic" w:hAnsi="Simplified Arabic" w:hint="cs"/>
          <w:sz w:val="24"/>
          <w:rtl/>
        </w:rPr>
        <w:t>تسعى الدراسة من خلال هذا التساؤل إلى تحديد المكونات والعناصر التي تشكل الأساس الذي تُبنى عليه ثقافة المخاطر.</w:t>
      </w:r>
    </w:p>
    <w:p w14:paraId="48C8016D" w14:textId="77777777" w:rsidR="00150AC7" w:rsidRPr="00F040CC" w:rsidRDefault="00150AC7" w:rsidP="000C25CC">
      <w:pPr>
        <w:rPr>
          <w:rFonts w:ascii="Simplified Arabic" w:hAnsi="Simplified Arabic"/>
          <w:sz w:val="24"/>
          <w:rtl/>
        </w:rPr>
      </w:pPr>
      <w:r w:rsidRPr="00F040CC">
        <w:rPr>
          <w:rFonts w:ascii="Simplified Arabic" w:hAnsi="Simplified Arabic" w:hint="cs"/>
          <w:sz w:val="24"/>
          <w:rtl/>
        </w:rPr>
        <w:t>وتتضمن هذه العوامل:</w:t>
      </w:r>
    </w:p>
    <w:p w14:paraId="542D10BE" w14:textId="77777777" w:rsidR="00150AC7" w:rsidRPr="00F040CC" w:rsidRDefault="00150AC7" w:rsidP="000C25CC">
      <w:pPr>
        <w:pStyle w:val="a6"/>
        <w:numPr>
          <w:ilvl w:val="0"/>
          <w:numId w:val="7"/>
        </w:numPr>
        <w:jc w:val="left"/>
        <w:rPr>
          <w:rFonts w:ascii="Simplified Arabic" w:hAnsi="Simplified Arabic"/>
          <w:sz w:val="24"/>
          <w:rtl/>
        </w:rPr>
      </w:pPr>
      <w:r w:rsidRPr="00F040CC">
        <w:rPr>
          <w:rFonts w:ascii="Simplified Arabic" w:hAnsi="Simplified Arabic" w:hint="cs"/>
          <w:sz w:val="24"/>
          <w:rtl/>
        </w:rPr>
        <w:t>القيادة التنظيمية ودرجة وعيها بالمخاطر،</w:t>
      </w:r>
    </w:p>
    <w:p w14:paraId="66FE906C" w14:textId="77777777" w:rsidR="00150AC7" w:rsidRPr="00F040CC" w:rsidRDefault="00150AC7" w:rsidP="000C25CC">
      <w:pPr>
        <w:pStyle w:val="a6"/>
        <w:numPr>
          <w:ilvl w:val="0"/>
          <w:numId w:val="7"/>
        </w:numPr>
        <w:jc w:val="left"/>
        <w:rPr>
          <w:rFonts w:ascii="Simplified Arabic" w:hAnsi="Simplified Arabic"/>
          <w:sz w:val="24"/>
          <w:rtl/>
        </w:rPr>
      </w:pPr>
      <w:r w:rsidRPr="00F040CC">
        <w:rPr>
          <w:rFonts w:ascii="Simplified Arabic" w:hAnsi="Simplified Arabic" w:hint="cs"/>
          <w:sz w:val="24"/>
          <w:rtl/>
        </w:rPr>
        <w:t>سياسات الاتصال الداخلي،</w:t>
      </w:r>
    </w:p>
    <w:p w14:paraId="0431E7C8" w14:textId="77777777" w:rsidR="00150AC7" w:rsidRPr="00F040CC" w:rsidRDefault="00150AC7" w:rsidP="000C25CC">
      <w:pPr>
        <w:pStyle w:val="a6"/>
        <w:numPr>
          <w:ilvl w:val="0"/>
          <w:numId w:val="7"/>
        </w:numPr>
        <w:jc w:val="left"/>
        <w:rPr>
          <w:rFonts w:ascii="Simplified Arabic" w:hAnsi="Simplified Arabic"/>
          <w:sz w:val="24"/>
          <w:rtl/>
        </w:rPr>
      </w:pPr>
      <w:r w:rsidRPr="00F040CC">
        <w:rPr>
          <w:rFonts w:ascii="Simplified Arabic" w:hAnsi="Simplified Arabic" w:hint="cs"/>
          <w:sz w:val="24"/>
          <w:rtl/>
        </w:rPr>
        <w:t>البرامج التدريبية المتعلقة بالمخاطر،</w:t>
      </w:r>
    </w:p>
    <w:p w14:paraId="4C1B7648" w14:textId="77777777" w:rsidR="00150AC7" w:rsidRPr="00F040CC" w:rsidRDefault="00150AC7" w:rsidP="000C25CC">
      <w:pPr>
        <w:pStyle w:val="a6"/>
        <w:numPr>
          <w:ilvl w:val="0"/>
          <w:numId w:val="7"/>
        </w:numPr>
        <w:jc w:val="left"/>
        <w:rPr>
          <w:rFonts w:ascii="Simplified Arabic" w:hAnsi="Simplified Arabic"/>
          <w:sz w:val="24"/>
          <w:rtl/>
        </w:rPr>
      </w:pPr>
      <w:r w:rsidRPr="00F040CC">
        <w:rPr>
          <w:rFonts w:ascii="Simplified Arabic" w:hAnsi="Simplified Arabic" w:hint="cs"/>
          <w:sz w:val="24"/>
          <w:rtl/>
        </w:rPr>
        <w:t>البيئة التنظيمية والقيم المشتركة.</w:t>
      </w:r>
    </w:p>
    <w:p w14:paraId="5495781B" w14:textId="77777777" w:rsidR="00150AC7" w:rsidRPr="00F040CC" w:rsidRDefault="00150AC7" w:rsidP="000C25CC">
      <w:pPr>
        <w:rPr>
          <w:rFonts w:ascii="Simplified Arabic" w:hAnsi="Simplified Arabic"/>
          <w:sz w:val="24"/>
          <w:rtl/>
        </w:rPr>
      </w:pPr>
      <w:r w:rsidRPr="00F040CC">
        <w:rPr>
          <w:rFonts w:ascii="Simplified Arabic" w:hAnsi="Simplified Arabic" w:hint="cs"/>
          <w:sz w:val="24"/>
          <w:rtl/>
        </w:rPr>
        <w:t>يساعد هذا التساؤل في توضيح ما إذا كان تعزيز ثقافة المخاطر يتطلب جهودًا هيكلية،</w:t>
      </w:r>
    </w:p>
    <w:p w14:paraId="052D7662" w14:textId="77777777" w:rsidR="00150AC7" w:rsidRPr="00F040CC" w:rsidRDefault="00150AC7" w:rsidP="000C25CC">
      <w:pPr>
        <w:rPr>
          <w:rFonts w:ascii="Simplified Arabic" w:hAnsi="Simplified Arabic"/>
          <w:sz w:val="24"/>
          <w:rtl/>
        </w:rPr>
      </w:pPr>
      <w:r w:rsidRPr="00F040CC">
        <w:rPr>
          <w:rFonts w:ascii="Simplified Arabic" w:hAnsi="Simplified Arabic" w:hint="cs"/>
          <w:sz w:val="24"/>
          <w:rtl/>
        </w:rPr>
        <w:t>أم أنه يعتمد على ممارسات فردية وسلوكية داخل المنظمة.</w:t>
      </w:r>
    </w:p>
    <w:p w14:paraId="24899038" w14:textId="56982604" w:rsidR="00567791" w:rsidRPr="00F040CC" w:rsidRDefault="00150AC7" w:rsidP="00FA0766">
      <w:pPr>
        <w:rPr>
          <w:rFonts w:ascii="Simplified Arabic" w:hAnsi="Simplified Arabic"/>
          <w:sz w:val="24"/>
          <w:rtl/>
        </w:rPr>
      </w:pPr>
      <w:r w:rsidRPr="00F040CC">
        <w:rPr>
          <w:rFonts w:ascii="Simplified Arabic" w:hAnsi="Simplified Arabic" w:hint="cs"/>
          <w:sz w:val="24"/>
          <w:rtl/>
        </w:rPr>
        <w:t>كما يحدد مدى نضج الثقافة الحالية مقارنة بالممارسات العالمية.</w:t>
      </w:r>
    </w:p>
    <w:p w14:paraId="4C6E693E" w14:textId="636CA031" w:rsidR="00567791" w:rsidRPr="00F040CC" w:rsidRDefault="00567791" w:rsidP="000C25CC">
      <w:pPr>
        <w:pStyle w:val="a6"/>
        <w:numPr>
          <w:ilvl w:val="0"/>
          <w:numId w:val="4"/>
        </w:numPr>
        <w:jc w:val="left"/>
        <w:rPr>
          <w:rFonts w:ascii="Simplified Arabic" w:hAnsi="Simplified Arabic"/>
          <w:sz w:val="24"/>
          <w:rtl/>
        </w:rPr>
      </w:pPr>
      <w:r w:rsidRPr="00F040CC">
        <w:rPr>
          <w:rFonts w:ascii="Simplified Arabic" w:hAnsi="Simplified Arabic" w:hint="cs"/>
          <w:sz w:val="24"/>
          <w:rtl/>
        </w:rPr>
        <w:t>كيف يؤثر الوعي بالمخاطر على جودة القرارات الإدارية؟</w:t>
      </w:r>
    </w:p>
    <w:p w14:paraId="0A70AEC2" w14:textId="77777777" w:rsidR="00191305" w:rsidRPr="00F040CC" w:rsidRDefault="00191305" w:rsidP="000C25CC">
      <w:pPr>
        <w:rPr>
          <w:rFonts w:ascii="Simplified Arabic" w:hAnsi="Simplified Arabic"/>
          <w:sz w:val="24"/>
          <w:rtl/>
        </w:rPr>
      </w:pPr>
      <w:r w:rsidRPr="00F040CC">
        <w:rPr>
          <w:rFonts w:ascii="Simplified Arabic" w:hAnsi="Simplified Arabic" w:hint="cs"/>
          <w:sz w:val="24"/>
          <w:rtl/>
        </w:rPr>
        <w:t>هذا التساؤل يربط بين مستوى المعرفة بالمخاطر ومستوى جودة القرار.</w:t>
      </w:r>
    </w:p>
    <w:p w14:paraId="1FECFB0E" w14:textId="77777777" w:rsidR="00191305" w:rsidRPr="00F040CC" w:rsidRDefault="00191305" w:rsidP="000C25CC">
      <w:pPr>
        <w:rPr>
          <w:rFonts w:ascii="Simplified Arabic" w:hAnsi="Simplified Arabic"/>
          <w:sz w:val="24"/>
          <w:rtl/>
        </w:rPr>
      </w:pPr>
      <w:r w:rsidRPr="00F040CC">
        <w:rPr>
          <w:rFonts w:ascii="Simplified Arabic" w:hAnsi="Simplified Arabic" w:hint="cs"/>
          <w:sz w:val="24"/>
          <w:rtl/>
        </w:rPr>
        <w:t>فكلما كان الموظفون وقادة المنظمة على دراية بالمخاطر المحتملة،</w:t>
      </w:r>
    </w:p>
    <w:p w14:paraId="616812DD" w14:textId="77777777" w:rsidR="00191305" w:rsidRPr="00F040CC" w:rsidRDefault="00191305" w:rsidP="000C25CC">
      <w:pPr>
        <w:rPr>
          <w:rFonts w:ascii="Simplified Arabic" w:hAnsi="Simplified Arabic"/>
          <w:sz w:val="24"/>
          <w:rtl/>
        </w:rPr>
      </w:pPr>
      <w:r w:rsidRPr="00F040CC">
        <w:rPr>
          <w:rFonts w:ascii="Simplified Arabic" w:hAnsi="Simplified Arabic" w:hint="cs"/>
          <w:sz w:val="24"/>
          <w:rtl/>
        </w:rPr>
        <w:t>كانت قراراتهم أكثر دقة واتزانًا، مبنية على توقعات واقعية ومعلومات شاملة.</w:t>
      </w:r>
    </w:p>
    <w:p w14:paraId="70A88CC3" w14:textId="77777777" w:rsidR="00191305" w:rsidRPr="00F040CC" w:rsidRDefault="00191305" w:rsidP="000C25CC">
      <w:pPr>
        <w:rPr>
          <w:rFonts w:ascii="Simplified Arabic" w:hAnsi="Simplified Arabic"/>
          <w:sz w:val="24"/>
          <w:rtl/>
        </w:rPr>
      </w:pPr>
      <w:r w:rsidRPr="00F040CC">
        <w:rPr>
          <w:rFonts w:ascii="Simplified Arabic" w:hAnsi="Simplified Arabic" w:hint="cs"/>
          <w:sz w:val="24"/>
          <w:rtl/>
        </w:rPr>
        <w:t>أما في حال ضعف الوعي، فإن القرارات تُتخذ بناءً على توقعات شخصية أو معلومات ناقصة،</w:t>
      </w:r>
    </w:p>
    <w:p w14:paraId="1018A7BF" w14:textId="77777777" w:rsidR="00CC4EA7" w:rsidRPr="00F040CC" w:rsidRDefault="00191305" w:rsidP="000C25CC">
      <w:pPr>
        <w:rPr>
          <w:rFonts w:ascii="Simplified Arabic" w:hAnsi="Simplified Arabic"/>
          <w:sz w:val="24"/>
          <w:rtl/>
        </w:rPr>
      </w:pPr>
      <w:r w:rsidRPr="00F040CC">
        <w:rPr>
          <w:rFonts w:ascii="Simplified Arabic" w:hAnsi="Simplified Arabic" w:hint="cs"/>
          <w:sz w:val="24"/>
          <w:rtl/>
        </w:rPr>
        <w:t>مما يزيد من احتمال الفشل أو التعثر.</w:t>
      </w:r>
    </w:p>
    <w:p w14:paraId="1A11F6AF" w14:textId="25F75633" w:rsidR="00567791" w:rsidRPr="00F040CC" w:rsidRDefault="00191305" w:rsidP="00FA0766">
      <w:pPr>
        <w:rPr>
          <w:rFonts w:ascii="Simplified Arabic" w:hAnsi="Simplified Arabic"/>
          <w:sz w:val="24"/>
          <w:rtl/>
        </w:rPr>
      </w:pPr>
      <w:r w:rsidRPr="00F040CC">
        <w:rPr>
          <w:rFonts w:ascii="Simplified Arabic" w:hAnsi="Simplified Arabic" w:hint="cs"/>
          <w:sz w:val="24"/>
          <w:rtl/>
        </w:rPr>
        <w:t>ويسعى هذا التساؤل لتحديد ما إذا كان الوعي بالمخاطر يمثل شرطًا أساسيًا للوصول إلى قرارات ذات جودة عالية في القطاع الخاص.</w:t>
      </w:r>
    </w:p>
    <w:p w14:paraId="3E31468E" w14:textId="27B14F6F" w:rsidR="00567791" w:rsidRPr="00F040CC" w:rsidRDefault="00567791" w:rsidP="000C25CC">
      <w:pPr>
        <w:pStyle w:val="a6"/>
        <w:numPr>
          <w:ilvl w:val="0"/>
          <w:numId w:val="4"/>
        </w:numPr>
        <w:jc w:val="left"/>
        <w:rPr>
          <w:rFonts w:ascii="Simplified Arabic" w:hAnsi="Simplified Arabic"/>
          <w:sz w:val="24"/>
          <w:rtl/>
        </w:rPr>
      </w:pPr>
      <w:r w:rsidRPr="00F040CC">
        <w:rPr>
          <w:rFonts w:ascii="Simplified Arabic" w:hAnsi="Simplified Arabic" w:hint="cs"/>
          <w:sz w:val="24"/>
          <w:rtl/>
        </w:rPr>
        <w:t>ما دور القيادة والاتصال المؤسسي في ترسيخ ثقافة المخاطر؟</w:t>
      </w:r>
    </w:p>
    <w:p w14:paraId="4094743B" w14:textId="77777777" w:rsidR="0012715B" w:rsidRPr="00F040CC" w:rsidRDefault="0012715B" w:rsidP="009613A3">
      <w:pPr>
        <w:rPr>
          <w:rFonts w:ascii="Simplified Arabic" w:hAnsi="Simplified Arabic"/>
          <w:sz w:val="24"/>
          <w:rtl/>
        </w:rPr>
      </w:pPr>
      <w:r w:rsidRPr="00F040CC">
        <w:rPr>
          <w:rFonts w:ascii="Simplified Arabic" w:hAnsi="Simplified Arabic" w:hint="cs"/>
          <w:sz w:val="24"/>
          <w:rtl/>
        </w:rPr>
        <w:t>يركز هذا التساؤل على العلاقة بين السلوك القيادي وطريقة تواصل المؤسسة مع موظفيها،</w:t>
      </w:r>
    </w:p>
    <w:p w14:paraId="1A3BC83D" w14:textId="77777777" w:rsidR="0012715B" w:rsidRPr="00F040CC" w:rsidRDefault="0012715B" w:rsidP="009613A3">
      <w:pPr>
        <w:rPr>
          <w:rFonts w:ascii="Simplified Arabic" w:hAnsi="Simplified Arabic"/>
          <w:sz w:val="24"/>
          <w:rtl/>
        </w:rPr>
      </w:pPr>
      <w:r w:rsidRPr="00F040CC">
        <w:rPr>
          <w:rFonts w:ascii="Simplified Arabic" w:hAnsi="Simplified Arabic" w:hint="cs"/>
          <w:sz w:val="24"/>
          <w:rtl/>
        </w:rPr>
        <w:t>وكيف يسهم كل منهما في نشر ثقافة المخاطر أو إضعافها.</w:t>
      </w:r>
    </w:p>
    <w:p w14:paraId="24A1B5DD" w14:textId="14A296F0" w:rsidR="0012715B" w:rsidRPr="00FA0766" w:rsidRDefault="0012715B" w:rsidP="009613A3">
      <w:pPr>
        <w:rPr>
          <w:rFonts w:ascii="Simplified Arabic" w:hAnsi="Simplified Arabic"/>
          <w:sz w:val="24"/>
          <w:rtl/>
        </w:rPr>
      </w:pPr>
      <w:r w:rsidRPr="00F040CC">
        <w:rPr>
          <w:rFonts w:ascii="Simplified Arabic" w:hAnsi="Simplified Arabic" w:hint="cs"/>
          <w:sz w:val="24"/>
          <w:rtl/>
        </w:rPr>
        <w:t>فالقيادة الواعية هي التي:</w:t>
      </w:r>
    </w:p>
    <w:p w14:paraId="4088CBA6" w14:textId="0475BF50" w:rsidR="0012715B" w:rsidRPr="00F040CC" w:rsidRDefault="0012715B" w:rsidP="009613A3">
      <w:pPr>
        <w:rPr>
          <w:rFonts w:ascii="Simplified Arabic" w:hAnsi="Simplified Arabic"/>
          <w:sz w:val="24"/>
          <w:rtl/>
        </w:rPr>
      </w:pPr>
      <w:r w:rsidRPr="00F040CC">
        <w:rPr>
          <w:rFonts w:ascii="Simplified Arabic" w:hAnsi="Simplified Arabic" w:hint="cs"/>
          <w:sz w:val="24"/>
          <w:rtl/>
        </w:rPr>
        <w:t>تشجع على الإبلاغ عن الأخطاء،</w:t>
      </w:r>
      <w:r w:rsidR="00FA0766">
        <w:rPr>
          <w:rFonts w:ascii="Simplified Arabic" w:hAnsi="Simplified Arabic" w:hint="cs"/>
          <w:sz w:val="24"/>
          <w:rtl/>
        </w:rPr>
        <w:t xml:space="preserve"> </w:t>
      </w:r>
      <w:r w:rsidRPr="00F040CC">
        <w:rPr>
          <w:rFonts w:ascii="Simplified Arabic" w:hAnsi="Simplified Arabic" w:hint="cs"/>
          <w:sz w:val="24"/>
          <w:rtl/>
        </w:rPr>
        <w:t>تدعم تبادل المعرفة،</w:t>
      </w:r>
      <w:r w:rsidR="00FA0766">
        <w:rPr>
          <w:rFonts w:ascii="Simplified Arabic" w:hAnsi="Simplified Arabic" w:hint="cs"/>
          <w:sz w:val="24"/>
          <w:rtl/>
        </w:rPr>
        <w:t xml:space="preserve"> </w:t>
      </w:r>
      <w:r w:rsidRPr="00F040CC">
        <w:rPr>
          <w:rFonts w:ascii="Simplified Arabic" w:hAnsi="Simplified Arabic" w:hint="cs"/>
          <w:sz w:val="24"/>
          <w:rtl/>
        </w:rPr>
        <w:t>وتوفر بيئة آمنة للنقاش حول المخاطر.</w:t>
      </w:r>
    </w:p>
    <w:p w14:paraId="5AF974CC" w14:textId="77777777" w:rsidR="0012715B" w:rsidRPr="00F040CC" w:rsidRDefault="0012715B" w:rsidP="009613A3">
      <w:pPr>
        <w:rPr>
          <w:rFonts w:ascii="Simplified Arabic" w:hAnsi="Simplified Arabic"/>
          <w:sz w:val="24"/>
          <w:rtl/>
        </w:rPr>
      </w:pPr>
      <w:r w:rsidRPr="00F040CC">
        <w:rPr>
          <w:rFonts w:ascii="Simplified Arabic" w:hAnsi="Simplified Arabic" w:hint="cs"/>
          <w:sz w:val="24"/>
          <w:rtl/>
        </w:rPr>
        <w:t>أما الاتصال المؤسسي فيعمل كقناة ناقلة للمعرفة،</w:t>
      </w:r>
    </w:p>
    <w:p w14:paraId="2F02999E" w14:textId="77777777" w:rsidR="0012715B" w:rsidRPr="00F040CC" w:rsidRDefault="0012715B" w:rsidP="009613A3">
      <w:pPr>
        <w:rPr>
          <w:rFonts w:ascii="Simplified Arabic" w:hAnsi="Simplified Arabic"/>
          <w:sz w:val="24"/>
          <w:rtl/>
        </w:rPr>
      </w:pPr>
      <w:r w:rsidRPr="00F040CC">
        <w:rPr>
          <w:rFonts w:ascii="Simplified Arabic" w:hAnsi="Simplified Arabic" w:hint="cs"/>
          <w:sz w:val="24"/>
          <w:rtl/>
        </w:rPr>
        <w:t>فإن كان قويًا وشفافًا، زادت قدرة العاملين على اتخاذ قرارات مدروسة.</w:t>
      </w:r>
    </w:p>
    <w:p w14:paraId="11CBFE45" w14:textId="77777777" w:rsidR="0012715B" w:rsidRPr="00F040CC" w:rsidRDefault="0012715B" w:rsidP="009613A3">
      <w:pPr>
        <w:rPr>
          <w:rFonts w:ascii="Simplified Arabic" w:hAnsi="Simplified Arabic"/>
          <w:sz w:val="24"/>
          <w:rtl/>
        </w:rPr>
      </w:pPr>
      <w:r w:rsidRPr="00F040CC">
        <w:rPr>
          <w:rFonts w:ascii="Simplified Arabic" w:hAnsi="Simplified Arabic" w:hint="cs"/>
          <w:sz w:val="24"/>
          <w:rtl/>
        </w:rPr>
        <w:t>هذا التساؤل يكشف ما إذا كانت القيادة والاتصال يمثلان عاملين مباشرين،</w:t>
      </w:r>
    </w:p>
    <w:p w14:paraId="61B196F8" w14:textId="34379A58" w:rsidR="00A74F76" w:rsidRDefault="0012715B" w:rsidP="009613A3">
      <w:pPr>
        <w:rPr>
          <w:rFonts w:ascii="Simplified Arabic" w:hAnsi="Simplified Arabic"/>
          <w:sz w:val="24"/>
          <w:rtl/>
        </w:rPr>
      </w:pPr>
      <w:r w:rsidRPr="00F040CC">
        <w:rPr>
          <w:rFonts w:ascii="Simplified Arabic" w:hAnsi="Simplified Arabic" w:hint="cs"/>
          <w:sz w:val="24"/>
          <w:rtl/>
        </w:rPr>
        <w:t>أم أنهما يؤديان دورًا وسيطًا يساعد في تفعيل ثقافة المخاطر عبر المنظمة كلها.</w:t>
      </w:r>
    </w:p>
    <w:p w14:paraId="0663DEDA" w14:textId="77777777" w:rsidR="00D32596" w:rsidRPr="00D32596" w:rsidRDefault="00D32596" w:rsidP="00D32596">
      <w:pPr>
        <w:ind w:firstLine="0"/>
        <w:rPr>
          <w:rFonts w:ascii="Simplified Arabic" w:hAnsi="Simplified Arabic"/>
          <w:sz w:val="24"/>
          <w:rtl/>
        </w:rPr>
      </w:pPr>
      <w:r>
        <w:rPr>
          <w:rFonts w:ascii="Simplified Arabic" w:hAnsi="Simplified Arabic" w:hint="cs"/>
          <w:sz w:val="24"/>
          <w:rtl/>
        </w:rPr>
        <w:t xml:space="preserve">5. </w:t>
      </w:r>
      <w:r w:rsidRPr="00D32596">
        <w:rPr>
          <w:rFonts w:ascii="Simplified Arabic" w:hAnsi="Simplified Arabic"/>
          <w:sz w:val="24"/>
          <w:rtl/>
        </w:rPr>
        <w:t>ما مستوى فعالية اتخاذ القرار داخل المنظمة، وذلك من حيث جودة القرار، وسرعة اتخاذه، ومدى اتساقه مع السياسات التنظيمية المعتمدة؟</w:t>
      </w:r>
    </w:p>
    <w:p w14:paraId="40690EDD" w14:textId="77777777" w:rsidR="00D32596" w:rsidRPr="00D32596" w:rsidRDefault="00D32596" w:rsidP="009613A3">
      <w:pPr>
        <w:rPr>
          <w:rFonts w:ascii="Simplified Arabic" w:hAnsi="Simplified Arabic"/>
          <w:sz w:val="24"/>
          <w:rtl/>
        </w:rPr>
      </w:pPr>
      <w:r w:rsidRPr="00D32596">
        <w:rPr>
          <w:rFonts w:ascii="Simplified Arabic" w:hAnsi="Simplified Arabic"/>
          <w:sz w:val="24"/>
          <w:rtl/>
        </w:rPr>
        <w:t>تم طرح هذا التساؤل انطلاقًا من أن فعالية اتخاذ القرار تمثل أحد المؤشرات الأساسية على كفاءة الأداء الإداري داخل المنظمة، إذ لا يكفي أن يتم اتخاذ القرار، بل يجب أن يكون القرار مناسبًا من حيث الجودة، ومتخذًا في الوقت المناسب، ومتسقًا مع السياسات والإجراءات التنظيمية. وتبرز أهمية هذا التساؤل في أن الدراسة لا تسعى فقط إلى معرفة وجود قرارات داخل المنظمة، وإنما تهدف إلى قياس مستوى فعالية هذه القرارات من خلال أبعاد محددة وواضحة يمكن الاستناد إليها في التحليل.</w:t>
      </w:r>
    </w:p>
    <w:p w14:paraId="2EB526CA" w14:textId="196BFA92" w:rsidR="00D32596" w:rsidRDefault="00D32596" w:rsidP="009613A3">
      <w:pPr>
        <w:rPr>
          <w:rFonts w:ascii="Simplified Arabic" w:hAnsi="Simplified Arabic"/>
          <w:sz w:val="24"/>
          <w:rtl/>
        </w:rPr>
      </w:pPr>
      <w:r w:rsidRPr="00D32596">
        <w:rPr>
          <w:rFonts w:ascii="Simplified Arabic" w:hAnsi="Simplified Arabic"/>
          <w:sz w:val="24"/>
          <w:rtl/>
        </w:rPr>
        <w:t>كما أن اختيار أبعاد جودة القرار، وسرعة اتخاذه، واتساقه جاء لكونها من أكثر الأبعاد تعبيرًا عن فعالية القرار في البيئة التنظيمية. فجودة القرار تعكس مدى اعتماده على معلومات دقيقة وتحليل مناسب، في حين تعكس سرعة اتخاذ القرار قدرة الإدارة على الاستجابة للتحديات في الوقت الملائم، بينما يشير اتساق القرار إلى مدى انسجامه مع السياسات والقرارات الأخرى داخل المنظمة. ومن ثم، فإن طرح هذا التساؤل يساعد في تكوين صورة شاملة عن واقع القرارات الإدارية داخل المنظمة، ويهيئ لفهم العلاقة بين هذا الواقع وبين مستوى ثقافة المخاطر السائدة.</w:t>
      </w:r>
    </w:p>
    <w:p w14:paraId="0BCC35A9" w14:textId="77777777" w:rsidR="009613A3" w:rsidRPr="009613A3" w:rsidRDefault="00D32596" w:rsidP="009613A3">
      <w:pPr>
        <w:ind w:firstLine="0"/>
        <w:rPr>
          <w:rFonts w:ascii="Simplified Arabic" w:hAnsi="Simplified Arabic"/>
          <w:sz w:val="24"/>
          <w:rtl/>
        </w:rPr>
      </w:pPr>
      <w:r>
        <w:rPr>
          <w:rFonts w:ascii="Simplified Arabic" w:hAnsi="Simplified Arabic" w:hint="cs"/>
          <w:sz w:val="24"/>
          <w:rtl/>
        </w:rPr>
        <w:t xml:space="preserve">6. </w:t>
      </w:r>
      <w:r w:rsidR="009613A3" w:rsidRPr="009613A3">
        <w:rPr>
          <w:rFonts w:ascii="Simplified Arabic" w:hAnsi="Simplified Arabic"/>
          <w:sz w:val="24"/>
          <w:rtl/>
        </w:rPr>
        <w:t>هل توجد فروق ذات دلالة إحصائية في استجابات أفراد العينة حول ثقافة المخاطر وفعالية اتخاذ القرار تعزى إلى المسمى الوظيفي، بما يعكس اختلاف الإدراك بين المديرين والموظفين داخل المنظمة؟</w:t>
      </w:r>
    </w:p>
    <w:p w14:paraId="3433586E" w14:textId="77777777" w:rsidR="009613A3" w:rsidRPr="009613A3" w:rsidRDefault="009613A3" w:rsidP="009613A3">
      <w:pPr>
        <w:ind w:firstLine="0"/>
        <w:rPr>
          <w:rFonts w:ascii="Simplified Arabic" w:hAnsi="Simplified Arabic"/>
          <w:sz w:val="24"/>
          <w:rtl/>
        </w:rPr>
      </w:pPr>
      <w:r w:rsidRPr="009613A3">
        <w:rPr>
          <w:rFonts w:ascii="Simplified Arabic" w:hAnsi="Simplified Arabic"/>
          <w:sz w:val="24"/>
          <w:rtl/>
        </w:rPr>
        <w:t>تم طرح هذا التساؤل لأن المسمى الوظيفي يعد من المتغيرات المهمة التي قد تؤثر في طريقة إدراك الأفراد للبيئة التنظيمية، وفي تقييمهم لواقع ثقافة المخاطر وفعالية اتخاذ القرار داخل المنظمة. فالمديرون، بحكم مواقعهم الإشرافية ومسؤولياتهم المباشرة في صنع القرار أو المشاركة فيه، قد تكون لديهم رؤية مختلفة عن الموظفين فيما يتعلق بوضوح الممارسات التنظيمية المرتبطة بالمخاطر أو مستوى فعالية القرارات المتخذة. وفي المقابل، فإن الموظفين قد يقيمون هذه الجوانب من زاوية التنفيذ اليومي ومدى انعكاس القرارات عليهم في بيئة العمل.</w:t>
      </w:r>
    </w:p>
    <w:p w14:paraId="4E2F4E89" w14:textId="30D44B1B" w:rsidR="00D32596" w:rsidRPr="00D32596" w:rsidRDefault="009613A3" w:rsidP="009613A3">
      <w:pPr>
        <w:ind w:firstLine="0"/>
        <w:jc w:val="left"/>
        <w:rPr>
          <w:rFonts w:ascii="Simplified Arabic" w:hAnsi="Simplified Arabic"/>
          <w:sz w:val="24"/>
        </w:rPr>
      </w:pPr>
      <w:r w:rsidRPr="009613A3">
        <w:rPr>
          <w:rFonts w:ascii="Simplified Arabic" w:hAnsi="Simplified Arabic"/>
          <w:sz w:val="24"/>
          <w:rtl/>
        </w:rPr>
        <w:t>وتنبع أهمية هذا التساؤل من أنه يساعد في الكشف عن وجود اختلافات في التصور أو الإدراك التنظيمي بين المستويين الإداري والتنفيذي، وهو ما يضيف بعدًا تحليليًا مهمًا للدراسة. فوجود فروق بين المديرين والموظفين قد يشير إلى تفاوت في فهم ثقافة المخاطر أو في تقييم فعالية القرارات داخل المنظمة، بينما عدم وجود فروق قد يدل على وجود درجة من الاتساق في الإدراك بين مختلف الفئات الوظيفية. وبذلك، فإن طرح هذا التساؤل يسهم في تعميق فهم النتائج وعدم الاكتفاء بقياس العلاقة العامة بين المتغيرات فقط.</w:t>
      </w:r>
    </w:p>
    <w:p w14:paraId="56B19CA7" w14:textId="73CE98B5" w:rsidR="00D22171" w:rsidRPr="00E6119F" w:rsidRDefault="00DE5D5A" w:rsidP="00DE5D5A">
      <w:pPr>
        <w:pStyle w:val="2"/>
        <w:rPr>
          <w:rFonts w:ascii="Simplified Arabic" w:hAnsi="Simplified Arabic"/>
          <w:b/>
          <w:bCs/>
          <w:sz w:val="26"/>
          <w:rtl/>
        </w:rPr>
      </w:pPr>
      <w:bookmarkStart w:id="6" w:name="_Toc224702792"/>
      <w:r w:rsidRPr="00E6119F">
        <w:rPr>
          <w:rFonts w:ascii="Simplified Arabic" w:hAnsi="Simplified Arabic" w:hint="cs"/>
          <w:b/>
          <w:bCs/>
          <w:sz w:val="26"/>
          <w:rtl/>
        </w:rPr>
        <w:t xml:space="preserve">1.6 </w:t>
      </w:r>
      <w:r w:rsidR="00A74F76" w:rsidRPr="00E6119F">
        <w:rPr>
          <w:rFonts w:ascii="Simplified Arabic" w:hAnsi="Simplified Arabic" w:hint="cs"/>
          <w:b/>
          <w:bCs/>
          <w:sz w:val="26"/>
          <w:rtl/>
        </w:rPr>
        <w:t>فروض الدراسة:</w:t>
      </w:r>
      <w:bookmarkEnd w:id="6"/>
    </w:p>
    <w:p w14:paraId="39F8BD15" w14:textId="58072E8A" w:rsidR="001572B9" w:rsidRPr="001572B9" w:rsidRDefault="001572B9" w:rsidP="001572B9">
      <w:pPr>
        <w:rPr>
          <w:rFonts w:ascii="Simplified Arabic" w:hAnsi="Simplified Arabic"/>
          <w:sz w:val="24"/>
          <w:rtl/>
        </w:rPr>
      </w:pPr>
      <w:r w:rsidRPr="001572B9">
        <w:rPr>
          <w:rFonts w:ascii="Simplified Arabic" w:hAnsi="Simplified Arabic"/>
          <w:sz w:val="24"/>
          <w:rtl/>
        </w:rPr>
        <w:t>في ضوء مشكلة الدراسة وأهدافها وتساؤلاتها، تم صياغة فروض الدراسة بهدف التحقق من طبيعة العلاقة بين متغيرات الدراسة، وذلك على النحو الآتي:</w:t>
      </w:r>
    </w:p>
    <w:p w14:paraId="78AC8BA3" w14:textId="35715644" w:rsidR="001572B9" w:rsidRPr="001572B9" w:rsidRDefault="001572B9" w:rsidP="001572B9">
      <w:pPr>
        <w:rPr>
          <w:rFonts w:ascii="Simplified Arabic" w:hAnsi="Simplified Arabic"/>
          <w:sz w:val="24"/>
          <w:rtl/>
        </w:rPr>
      </w:pPr>
      <w:r w:rsidRPr="001572B9">
        <w:rPr>
          <w:rFonts w:ascii="Simplified Arabic" w:hAnsi="Simplified Arabic"/>
          <w:sz w:val="24"/>
          <w:rtl/>
        </w:rPr>
        <w:t>الفرضية الرئيسة</w:t>
      </w:r>
    </w:p>
    <w:p w14:paraId="5A8612DD" w14:textId="6F9B41A3" w:rsidR="001572B9" w:rsidRPr="001572B9" w:rsidRDefault="001572B9" w:rsidP="009613A3">
      <w:pPr>
        <w:rPr>
          <w:rFonts w:ascii="Simplified Arabic" w:hAnsi="Simplified Arabic"/>
          <w:sz w:val="24"/>
          <w:rtl/>
        </w:rPr>
      </w:pPr>
      <w:r w:rsidRPr="001572B9">
        <w:rPr>
          <w:rFonts w:ascii="Simplified Arabic" w:hAnsi="Simplified Arabic"/>
          <w:sz w:val="24"/>
          <w:rtl/>
        </w:rPr>
        <w:t>توجد علاقة ذات دلالة إحصائية بين ثقافة المخاطر وفعالية اتخاذ القرار داخل المنظمة.</w:t>
      </w:r>
    </w:p>
    <w:p w14:paraId="7863164F" w14:textId="77777777" w:rsidR="001572B9" w:rsidRDefault="001572B9" w:rsidP="001572B9">
      <w:pPr>
        <w:rPr>
          <w:rFonts w:ascii="Simplified Arabic" w:hAnsi="Simplified Arabic"/>
          <w:sz w:val="24"/>
          <w:rtl/>
        </w:rPr>
      </w:pPr>
      <w:r w:rsidRPr="001572B9">
        <w:rPr>
          <w:rFonts w:ascii="Simplified Arabic" w:hAnsi="Simplified Arabic"/>
          <w:sz w:val="24"/>
          <w:rtl/>
        </w:rPr>
        <w:t xml:space="preserve">الفرضية الثانية </w:t>
      </w:r>
    </w:p>
    <w:p w14:paraId="46652B8D" w14:textId="055DBE88" w:rsidR="001572B9" w:rsidRPr="001572B9" w:rsidRDefault="001572B9" w:rsidP="001572B9">
      <w:pPr>
        <w:rPr>
          <w:rFonts w:ascii="Simplified Arabic" w:hAnsi="Simplified Arabic"/>
          <w:sz w:val="24"/>
          <w:rtl/>
        </w:rPr>
      </w:pPr>
      <w:r w:rsidRPr="001572B9">
        <w:rPr>
          <w:rFonts w:ascii="Simplified Arabic" w:hAnsi="Simplified Arabic"/>
          <w:sz w:val="24"/>
          <w:rtl/>
        </w:rPr>
        <w:t>توجد فروق ذات دلالة إحصائية في استجابات أفراد العينة حول ثقافة المخاطر وفعالية اتخاذ القرار تعزى إلى المسمى الوظيفي.</w:t>
      </w:r>
    </w:p>
    <w:p w14:paraId="69440B0A" w14:textId="3244ACDF" w:rsidR="00A74F76" w:rsidRPr="00F040CC" w:rsidRDefault="001572B9" w:rsidP="001572B9">
      <w:pPr>
        <w:rPr>
          <w:rFonts w:ascii="Simplified Arabic" w:hAnsi="Simplified Arabic"/>
          <w:sz w:val="24"/>
          <w:u w:val="single"/>
          <w:rtl/>
        </w:rPr>
      </w:pPr>
      <w:r w:rsidRPr="001572B9">
        <w:rPr>
          <w:rFonts w:ascii="Simplified Arabic" w:hAnsi="Simplified Arabic"/>
          <w:sz w:val="24"/>
          <w:rtl/>
        </w:rPr>
        <w:t>وتمثل هذه الفروض الأساس الذي تقوم عليه المعالجة الإحصائية في الدراسة، حيث سيتم اختبارها باستخدام الأساليب الإحصائية المناسبة للتحقق من مدى صحتها في ضوء البيانات الميدانية التي تم جمعها من أفراد عينة الدراسة</w:t>
      </w:r>
      <w:r w:rsidR="003B1DD9" w:rsidRPr="00F040CC">
        <w:rPr>
          <w:rFonts w:ascii="Simplified Arabic" w:hAnsi="Simplified Arabic" w:hint="cs"/>
          <w:sz w:val="24"/>
          <w:rtl/>
        </w:rPr>
        <w:t>.</w:t>
      </w:r>
    </w:p>
    <w:p w14:paraId="7CECDD25" w14:textId="159BEA40" w:rsidR="00A74F76" w:rsidRPr="001572B9" w:rsidRDefault="00D73652" w:rsidP="00D73652">
      <w:pPr>
        <w:pStyle w:val="2"/>
        <w:rPr>
          <w:rFonts w:ascii="Simplified Arabic" w:hAnsi="Simplified Arabic"/>
          <w:b/>
          <w:bCs/>
          <w:sz w:val="26"/>
          <w:rtl/>
        </w:rPr>
      </w:pPr>
      <w:bookmarkStart w:id="7" w:name="_Toc224702793"/>
      <w:r w:rsidRPr="001572B9">
        <w:rPr>
          <w:rFonts w:ascii="Simplified Arabic" w:hAnsi="Simplified Arabic" w:hint="cs"/>
          <w:b/>
          <w:bCs/>
          <w:sz w:val="26"/>
          <w:rtl/>
        </w:rPr>
        <w:t>1.7 نموذج الدراسة</w:t>
      </w:r>
      <w:bookmarkEnd w:id="7"/>
    </w:p>
    <w:p w14:paraId="76466FCC" w14:textId="77777777" w:rsidR="00EB6467" w:rsidRDefault="00EB6467" w:rsidP="00EB6467">
      <w:pPr>
        <w:rPr>
          <w:rtl/>
        </w:rPr>
      </w:pPr>
      <w:r>
        <w:rPr>
          <w:rtl/>
        </w:rPr>
        <w:t>يوضح نموذج الدراسة العلاقة بين متغيرات البحث، حيث تفترض الدراسة وجود تأثير لثقافة المخاطر في فعالية اتخاذ القرار داخل المنظمات الخاصة، وبشكل خاص داخل إدارات الخدمات المشتركة في شركات قطاع البتروكيماويات.</w:t>
      </w:r>
    </w:p>
    <w:p w14:paraId="201B1CE9" w14:textId="3BC1E30F" w:rsidR="00EB6467" w:rsidRDefault="00EB6467" w:rsidP="00EB6467">
      <w:pPr>
        <w:rPr>
          <w:rtl/>
        </w:rPr>
      </w:pPr>
      <w:r>
        <w:rPr>
          <w:rtl/>
        </w:rPr>
        <w:t>وتُعد ثقافة المخاطر المتغير المستقل في هذه الدراسة، بينما تمثل فعالية اتخاذ القرار المتغير التابع. وتشير ثقافة المخاطر إلى القيم والممارسات التنظيمية التي تشجع على الوعي بالمخاطر ومناقشتها وإدارتها بشكل فعال داخل المنظمة.</w:t>
      </w:r>
    </w:p>
    <w:p w14:paraId="2ED73E9C" w14:textId="77777777" w:rsidR="00EB6467" w:rsidRDefault="00EB6467" w:rsidP="00EB6467">
      <w:pPr>
        <w:rPr>
          <w:rtl/>
        </w:rPr>
      </w:pPr>
      <w:r>
        <w:rPr>
          <w:rtl/>
        </w:rPr>
        <w:t>وتتكون ثقافة المخاطر في هذه الدراسة من أربعة أبعاد رئيسية هي:</w:t>
      </w:r>
    </w:p>
    <w:p w14:paraId="4707B1A7" w14:textId="4BBCBAC1" w:rsidR="00EB6467" w:rsidRDefault="00EB6467" w:rsidP="004B1A40">
      <w:pPr>
        <w:pStyle w:val="a6"/>
        <w:numPr>
          <w:ilvl w:val="0"/>
          <w:numId w:val="84"/>
        </w:numPr>
        <w:rPr>
          <w:rtl/>
        </w:rPr>
      </w:pPr>
      <w:r>
        <w:rPr>
          <w:rtl/>
        </w:rPr>
        <w:t>القيادة</w:t>
      </w:r>
    </w:p>
    <w:p w14:paraId="0D37366D" w14:textId="07A976AA" w:rsidR="00EB6467" w:rsidRDefault="00EB6467" w:rsidP="004B1A40">
      <w:pPr>
        <w:pStyle w:val="a6"/>
        <w:numPr>
          <w:ilvl w:val="0"/>
          <w:numId w:val="84"/>
        </w:numPr>
        <w:rPr>
          <w:rtl/>
        </w:rPr>
      </w:pPr>
      <w:r>
        <w:rPr>
          <w:rtl/>
        </w:rPr>
        <w:t>الاتصال المؤسسي</w:t>
      </w:r>
    </w:p>
    <w:p w14:paraId="1A2FB683" w14:textId="280F35B1" w:rsidR="00EB6467" w:rsidRDefault="00EB6467" w:rsidP="004B1A40">
      <w:pPr>
        <w:pStyle w:val="a6"/>
        <w:numPr>
          <w:ilvl w:val="0"/>
          <w:numId w:val="84"/>
        </w:numPr>
        <w:rPr>
          <w:rtl/>
        </w:rPr>
      </w:pPr>
      <w:r>
        <w:rPr>
          <w:rtl/>
        </w:rPr>
        <w:t>الوعي بالمخاطر</w:t>
      </w:r>
    </w:p>
    <w:p w14:paraId="33797AEF" w14:textId="704E27D7" w:rsidR="00EB6467" w:rsidRDefault="00EB6467" w:rsidP="004B1A40">
      <w:pPr>
        <w:pStyle w:val="a6"/>
        <w:numPr>
          <w:ilvl w:val="0"/>
          <w:numId w:val="84"/>
        </w:numPr>
        <w:rPr>
          <w:rtl/>
        </w:rPr>
      </w:pPr>
      <w:r>
        <w:rPr>
          <w:rtl/>
        </w:rPr>
        <w:t>المساءلة</w:t>
      </w:r>
    </w:p>
    <w:p w14:paraId="53B3E0BE" w14:textId="77777777" w:rsidR="00EB6467" w:rsidRDefault="00EB6467" w:rsidP="00EB6467">
      <w:pPr>
        <w:rPr>
          <w:rtl/>
        </w:rPr>
      </w:pPr>
      <w:r>
        <w:rPr>
          <w:rtl/>
        </w:rPr>
        <w:t>حيث تعكس هذه الأبعاد مدى دعم الإدارة العليا لممارسات إدارة المخاطر، وفعالية قنوات الاتصال المتعلقة بالمخاطر داخل المنظمة، ومستوى إدراك الموظفين لأهمية إدارة المخاطر، إضافة إلى وضوح المسؤوليات والمساءلة المرتبطة باتخاذ القرارات.</w:t>
      </w:r>
    </w:p>
    <w:p w14:paraId="3E5F6C52" w14:textId="04EA7A5F" w:rsidR="00EB6467" w:rsidRDefault="00EB6467" w:rsidP="00EB6467">
      <w:pPr>
        <w:rPr>
          <w:rtl/>
        </w:rPr>
      </w:pPr>
      <w:r>
        <w:rPr>
          <w:rtl/>
        </w:rPr>
        <w:t>أما فعالية اتخاذ القرار فتمثل قدرة المنظمة على اتخاذ قرارات مناسبة مبنية على المعلومات والتحليل، بما يسهم في تحقيق أهداف المنظمة والتعامل مع التحديات المختلفة. وقد تم قياس فعالية اتخاذ القرار من خلال ثلاثة أبعاد رئيسية هي:</w:t>
      </w:r>
    </w:p>
    <w:p w14:paraId="2F84E520" w14:textId="54E7E17E" w:rsidR="00EB6467" w:rsidRDefault="00EB6467" w:rsidP="004B1A40">
      <w:pPr>
        <w:pStyle w:val="a6"/>
        <w:numPr>
          <w:ilvl w:val="0"/>
          <w:numId w:val="83"/>
        </w:numPr>
        <w:rPr>
          <w:rtl/>
        </w:rPr>
      </w:pPr>
      <w:r>
        <w:rPr>
          <w:rtl/>
        </w:rPr>
        <w:t>جودة القرار</w:t>
      </w:r>
    </w:p>
    <w:p w14:paraId="1856C9E1" w14:textId="67BEF801" w:rsidR="00EB6467" w:rsidRDefault="00EB6467" w:rsidP="004B1A40">
      <w:pPr>
        <w:pStyle w:val="a6"/>
        <w:numPr>
          <w:ilvl w:val="0"/>
          <w:numId w:val="83"/>
        </w:numPr>
        <w:rPr>
          <w:rtl/>
        </w:rPr>
      </w:pPr>
      <w:r>
        <w:rPr>
          <w:rtl/>
        </w:rPr>
        <w:t>سرعة اتخاذ القرار</w:t>
      </w:r>
    </w:p>
    <w:p w14:paraId="548B7AA1" w14:textId="598B1565" w:rsidR="00EB6467" w:rsidRDefault="00EB6467" w:rsidP="004B1A40">
      <w:pPr>
        <w:pStyle w:val="a6"/>
        <w:numPr>
          <w:ilvl w:val="0"/>
          <w:numId w:val="83"/>
        </w:numPr>
        <w:rPr>
          <w:rtl/>
        </w:rPr>
      </w:pPr>
      <w:r>
        <w:rPr>
          <w:rtl/>
        </w:rPr>
        <w:t>اتساق القرار</w:t>
      </w:r>
    </w:p>
    <w:p w14:paraId="556CC1DC" w14:textId="77777777" w:rsidR="00EB6467" w:rsidRDefault="00EB6467" w:rsidP="00EB6467">
      <w:pPr>
        <w:rPr>
          <w:rtl/>
        </w:rPr>
      </w:pPr>
      <w:r>
        <w:rPr>
          <w:rtl/>
        </w:rPr>
        <w:t>ويفترض نموذج الدراسة أن وجود ثقافة مخاطر قوية داخل المنظمة يسهم في تحسين فعالية اتخاذ القرار، حيث تساعد ممارسات إدارة المخاطر على تزويد صناع القرار بالمعلومات والتحليلات اللازمة لتقييم البدائل المختلفة واتخاذ قرارات أكثر دقة وفعالية.</w:t>
      </w:r>
    </w:p>
    <w:p w14:paraId="6E088C76" w14:textId="0A0F5D45" w:rsidR="00EB6467" w:rsidRDefault="004B1A40" w:rsidP="00EB6467">
      <w:pPr>
        <w:rPr>
          <w:rtl/>
        </w:rPr>
      </w:pPr>
      <w:r>
        <w:rPr>
          <w:noProof/>
          <w:rtl/>
          <w:lang w:val="ar-SA"/>
        </w:rPr>
        <mc:AlternateContent>
          <mc:Choice Requires="wps">
            <w:drawing>
              <wp:anchor distT="0" distB="0" distL="114300" distR="114300" simplePos="0" relativeHeight="251657215" behindDoc="1" locked="0" layoutInCell="1" allowOverlap="1" wp14:anchorId="0A79E5D4" wp14:editId="58255017">
                <wp:simplePos x="0" y="0"/>
                <wp:positionH relativeFrom="page">
                  <wp:align>center</wp:align>
                </wp:positionH>
                <wp:positionV relativeFrom="paragraph">
                  <wp:posOffset>452120</wp:posOffset>
                </wp:positionV>
                <wp:extent cx="3810000" cy="812800"/>
                <wp:effectExtent l="0" t="0" r="19050" b="25400"/>
                <wp:wrapNone/>
                <wp:docPr id="911508646" name="Rectangle 2"/>
                <wp:cNvGraphicFramePr/>
                <a:graphic xmlns:a="http://schemas.openxmlformats.org/drawingml/2006/main">
                  <a:graphicData uri="http://schemas.microsoft.com/office/word/2010/wordprocessingShape">
                    <wps:wsp>
                      <wps:cNvSpPr/>
                      <wps:spPr>
                        <a:xfrm>
                          <a:off x="0" y="0"/>
                          <a:ext cx="3810000" cy="812800"/>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C4606B" id="Rectangle 2" o:spid="_x0000_s1026" style="position:absolute;left:0;text-align:left;margin-left:0;margin-top:35.6pt;width:300pt;height:64pt;z-index:-251659265;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" fillcolor="#d9e2f3 [660]" strokecolor="#09101d [484]" strokeweight="1pt">
                <w10:wrap anchorx="page"/>
              </v:rect>
            </w:pict>
          </mc:Fallback>
        </mc:AlternateContent>
      </w:r>
      <w:r w:rsidR="00EB6467">
        <w:rPr>
          <w:rtl/>
        </w:rPr>
        <w:t>ويبين الشكل التالي نموذج الدراسة الذي يوضح العلاقة بين متغيرات البحث.</w:t>
      </w:r>
    </w:p>
    <w:p w14:paraId="565CAE87" w14:textId="0869C4DE" w:rsidR="004B1A40" w:rsidRPr="004B1A40" w:rsidRDefault="004B1A40" w:rsidP="004B1A40">
      <w:pPr>
        <w:ind w:firstLine="0"/>
        <w:jc w:val="center"/>
      </w:pPr>
      <w:r w:rsidRPr="004B1A40">
        <w:rPr>
          <w:rtl/>
        </w:rPr>
        <w:t>ثقافة المخاط</w:t>
      </w:r>
      <w:r>
        <w:rPr>
          <w:rFonts w:hint="cs"/>
          <w:rtl/>
        </w:rPr>
        <w:t>ر</w:t>
      </w:r>
    </w:p>
    <w:p w14:paraId="2D750316" w14:textId="07761ED1" w:rsidR="00EB6467" w:rsidRDefault="004B1A40" w:rsidP="004B1A40">
      <w:pPr>
        <w:jc w:val="center"/>
        <w:rPr>
          <w:rtl/>
        </w:rPr>
      </w:pPr>
      <w:r>
        <w:rPr>
          <w:noProof/>
          <w:rtl/>
          <w:lang w:val="ar-SA"/>
        </w:rPr>
        <mc:AlternateContent>
          <mc:Choice Requires="wps">
            <w:drawing>
              <wp:anchor distT="0" distB="0" distL="114300" distR="114300" simplePos="0" relativeHeight="251661312" behindDoc="0" locked="0" layoutInCell="1" allowOverlap="1" wp14:anchorId="5988DAFE" wp14:editId="0F84AADB">
                <wp:simplePos x="0" y="0"/>
                <wp:positionH relativeFrom="column">
                  <wp:posOffset>2521585</wp:posOffset>
                </wp:positionH>
                <wp:positionV relativeFrom="paragraph">
                  <wp:posOffset>352827</wp:posOffset>
                </wp:positionV>
                <wp:extent cx="285750" cy="295155"/>
                <wp:effectExtent l="19050" t="0" r="19050" b="29210"/>
                <wp:wrapNone/>
                <wp:docPr id="992630572" name="Arrow: Down 4"/>
                <wp:cNvGraphicFramePr/>
                <a:graphic xmlns:a="http://schemas.openxmlformats.org/drawingml/2006/main">
                  <a:graphicData uri="http://schemas.microsoft.com/office/word/2010/wordprocessingShape">
                    <wps:wsp>
                      <wps:cNvSpPr/>
                      <wps:spPr>
                        <a:xfrm>
                          <a:off x="0" y="0"/>
                          <a:ext cx="285750" cy="29515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709A1F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left:0;text-align:left;margin-left:198.55pt;margin-top:27.8pt;width:22.5pt;height:23.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" adj="11144" fillcolor="#4472c4 [3204]" strokecolor="#09101d [484]" strokeweight="1pt"/>
            </w:pict>
          </mc:Fallback>
        </mc:AlternateContent>
      </w:r>
      <w:r w:rsidRPr="004B1A40">
        <w:rPr>
          <w:rtl/>
        </w:rPr>
        <w:t>القيادة – الاتصال المؤسسي – الوعي بالمخاطر – المساءلة</w:t>
      </w:r>
    </w:p>
    <w:p w14:paraId="3BC47D9E" w14:textId="5545A7B3" w:rsidR="004B1A40" w:rsidRPr="009613A3" w:rsidRDefault="004B1A40" w:rsidP="00EB6467">
      <w:pPr>
        <w:rPr>
          <w:sz w:val="4"/>
          <w:szCs w:val="6"/>
          <w:rtl/>
        </w:rPr>
      </w:pPr>
    </w:p>
    <w:p w14:paraId="6693EA36" w14:textId="6C3F63B4" w:rsidR="004B1A40" w:rsidRPr="004B1A40" w:rsidRDefault="004B1A40" w:rsidP="004B1A40">
      <w:pPr>
        <w:jc w:val="center"/>
      </w:pPr>
      <w:r>
        <w:rPr>
          <w:noProof/>
          <w:rtl/>
          <w:lang w:val="ar-SA"/>
        </w:rPr>
        <mc:AlternateContent>
          <mc:Choice Requires="wps">
            <w:drawing>
              <wp:anchor distT="0" distB="0" distL="114300" distR="114300" simplePos="0" relativeHeight="251660288" behindDoc="1" locked="0" layoutInCell="1" allowOverlap="1" wp14:anchorId="6CB282A6" wp14:editId="22DF1708">
                <wp:simplePos x="0" y="0"/>
                <wp:positionH relativeFrom="page">
                  <wp:align>center</wp:align>
                </wp:positionH>
                <wp:positionV relativeFrom="paragraph">
                  <wp:posOffset>1270</wp:posOffset>
                </wp:positionV>
                <wp:extent cx="3810000" cy="812800"/>
                <wp:effectExtent l="0" t="0" r="19050" b="25400"/>
                <wp:wrapNone/>
                <wp:docPr id="1626353008" name="Rectangle 2"/>
                <wp:cNvGraphicFramePr/>
                <a:graphic xmlns:a="http://schemas.openxmlformats.org/drawingml/2006/main">
                  <a:graphicData uri="http://schemas.microsoft.com/office/word/2010/wordprocessingShape">
                    <wps:wsp>
                      <wps:cNvSpPr/>
                      <wps:spPr>
                        <a:xfrm>
                          <a:off x="0" y="0"/>
                          <a:ext cx="3810000" cy="812800"/>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B77B07" id="Rectangle 2" o:spid="_x0000_s1026" style="position:absolute;left:0;text-align:left;margin-left:0;margin-top:.1pt;width:300pt;height:64pt;z-index:-2516561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" fillcolor="#d9e2f3 [660]" strokecolor="#09101d [484]" strokeweight="1pt">
                <w10:wrap anchorx="page"/>
              </v:rect>
            </w:pict>
          </mc:Fallback>
        </mc:AlternateContent>
      </w:r>
      <w:r w:rsidRPr="004B1A40">
        <w:rPr>
          <w:rtl/>
        </w:rPr>
        <w:t>فعالية اتخاذ القرار</w:t>
      </w:r>
    </w:p>
    <w:p w14:paraId="2444A237" w14:textId="3B0FD446" w:rsidR="004B1A40" w:rsidRPr="009613A3" w:rsidRDefault="004B1A40" w:rsidP="004B1A40">
      <w:pPr>
        <w:jc w:val="center"/>
        <w:rPr>
          <w:sz w:val="26"/>
          <w:szCs w:val="28"/>
          <w:rtl/>
        </w:rPr>
      </w:pPr>
      <w:r w:rsidRPr="009613A3">
        <w:rPr>
          <w:rtl/>
        </w:rPr>
        <w:t>جودة القرار – سرعة القرار – اتساق القرار</w:t>
      </w:r>
    </w:p>
    <w:p w14:paraId="26FA84EA" w14:textId="7C13F255" w:rsidR="00EB6467" w:rsidRDefault="00EB6467" w:rsidP="004C45B6">
      <w:pPr>
        <w:pStyle w:val="a6"/>
        <w:numPr>
          <w:ilvl w:val="0"/>
          <w:numId w:val="93"/>
        </w:numPr>
        <w:rPr>
          <w:sz w:val="20"/>
          <w:szCs w:val="20"/>
        </w:rPr>
      </w:pPr>
      <w:r w:rsidRPr="004C45B6">
        <w:rPr>
          <w:sz w:val="20"/>
          <w:szCs w:val="20"/>
          <w:rtl/>
        </w:rPr>
        <w:t>المصدر: إعداد الباحث بالاعتماد على الأدبيات والدراسات السابقة في مجال إدارة المخاطر واتخاذ القرار</w:t>
      </w:r>
    </w:p>
    <w:p w14:paraId="65FC8D97" w14:textId="48C1E100" w:rsidR="00A74F76" w:rsidRPr="00AA7B2D" w:rsidRDefault="00BD0FA9" w:rsidP="00E81196">
      <w:pPr>
        <w:pStyle w:val="1"/>
        <w:rPr>
          <w:rFonts w:ascii="Simplified Arabic" w:hAnsi="Simplified Arabic"/>
          <w:sz w:val="28"/>
          <w:rtl/>
        </w:rPr>
      </w:pPr>
      <w:bookmarkStart w:id="8" w:name="_Toc224702794"/>
      <w:r w:rsidRPr="00AA7B2D">
        <w:rPr>
          <w:rFonts w:ascii="Simplified Arabic" w:hAnsi="Simplified Arabic" w:hint="cs"/>
          <w:sz w:val="28"/>
          <w:rtl/>
        </w:rPr>
        <w:t xml:space="preserve">الفصل الثاني : </w:t>
      </w:r>
      <w:r w:rsidR="00A4108C" w:rsidRPr="00AA7B2D">
        <w:rPr>
          <w:rFonts w:ascii="Simplified Arabic" w:hAnsi="Simplified Arabic"/>
          <w:sz w:val="28"/>
          <w:rtl/>
        </w:rPr>
        <w:t>الإطار النظري والدراسات السابقة</w:t>
      </w:r>
      <w:bookmarkEnd w:id="8"/>
    </w:p>
    <w:p w14:paraId="76D397BE" w14:textId="0F43E168" w:rsidR="00D22171" w:rsidRPr="001572B9" w:rsidRDefault="00BD0FA9" w:rsidP="00E81196">
      <w:pPr>
        <w:pStyle w:val="2"/>
        <w:rPr>
          <w:rFonts w:ascii="Simplified Arabic" w:hAnsi="Simplified Arabic"/>
          <w:b/>
          <w:bCs/>
          <w:sz w:val="26"/>
          <w:rtl/>
        </w:rPr>
      </w:pPr>
      <w:bookmarkStart w:id="9" w:name="_Toc224702795"/>
      <w:r w:rsidRPr="001572B9">
        <w:rPr>
          <w:rFonts w:ascii="Simplified Arabic" w:hAnsi="Simplified Arabic" w:hint="cs"/>
          <w:b/>
          <w:bCs/>
          <w:sz w:val="26"/>
          <w:rtl/>
        </w:rPr>
        <w:t>2.1</w:t>
      </w:r>
      <w:r w:rsidR="00D73652" w:rsidRPr="001572B9">
        <w:rPr>
          <w:rFonts w:ascii="Simplified Arabic" w:hAnsi="Simplified Arabic" w:hint="cs"/>
          <w:b/>
          <w:bCs/>
          <w:sz w:val="26"/>
          <w:rtl/>
        </w:rPr>
        <w:t xml:space="preserve"> </w:t>
      </w:r>
      <w:r w:rsidRPr="001572B9">
        <w:rPr>
          <w:rFonts w:ascii="Simplified Arabic" w:hAnsi="Simplified Arabic" w:hint="cs"/>
          <w:b/>
          <w:bCs/>
          <w:sz w:val="26"/>
          <w:rtl/>
        </w:rPr>
        <w:t>مقدمة</w:t>
      </w:r>
      <w:r w:rsidR="00A74F76" w:rsidRPr="001572B9">
        <w:rPr>
          <w:rFonts w:ascii="Simplified Arabic" w:hAnsi="Simplified Arabic" w:hint="cs"/>
          <w:b/>
          <w:bCs/>
          <w:sz w:val="26"/>
          <w:rtl/>
        </w:rPr>
        <w:t>:</w:t>
      </w:r>
      <w:bookmarkEnd w:id="9"/>
    </w:p>
    <w:p w14:paraId="4F325032" w14:textId="4C8D5E6D" w:rsidR="00A4108C" w:rsidRPr="00A4108C" w:rsidRDefault="00A4108C" w:rsidP="00A33BC4">
      <w:pPr>
        <w:rPr>
          <w:rFonts w:ascii="Simplified Arabic" w:hAnsi="Simplified Arabic"/>
          <w:sz w:val="24"/>
          <w:rtl/>
        </w:rPr>
      </w:pPr>
      <w:r w:rsidRPr="00A4108C">
        <w:rPr>
          <w:rFonts w:ascii="Simplified Arabic" w:hAnsi="Simplified Arabic"/>
          <w:sz w:val="24"/>
          <w:rtl/>
        </w:rPr>
        <w:t>يتناول هذا الفصل الإطار النظري والدراسات السابقة المرتبطة بموضوع الدراسة، وذلك بهدف بناء الأساس العلمي الذي تستند إليه الدراسة الحالية. ويشمل هذا الفصل عرضًا للمفاهيم الرئيسة المتعلقة بثقافة المخاطر وأهميتها في المنظمات، إضافة إلى توضيح مفهوم فعالية اتخاذ القرار والعوامل المؤثرة فيه داخل البيئات التنظيمية المختلفة.</w:t>
      </w:r>
    </w:p>
    <w:p w14:paraId="7A25DF20" w14:textId="24B19AD3" w:rsidR="00A4108C" w:rsidRPr="00A4108C" w:rsidRDefault="00A4108C" w:rsidP="00A33BC4">
      <w:pPr>
        <w:rPr>
          <w:rFonts w:ascii="Simplified Arabic" w:hAnsi="Simplified Arabic"/>
          <w:sz w:val="24"/>
          <w:rtl/>
        </w:rPr>
      </w:pPr>
      <w:r w:rsidRPr="00A4108C">
        <w:rPr>
          <w:rFonts w:ascii="Simplified Arabic" w:hAnsi="Simplified Arabic"/>
          <w:sz w:val="24"/>
          <w:rtl/>
        </w:rPr>
        <w:t>وتعد ثقافة المخاطر من المفاهيم الحديثة نسبيًا في مجال إدارة المخاطر المؤسسية، حيث تشير إلى مجموعة القيم والمعتقدات والسلوكيات التنظيمية التي تؤثر في كيفية إدراك المخاطر والتعامل معها داخل المنظمة. وتلعب ثقافة المخاطر دورًا مهمًا في دعم ممارسات إدارة المخاطر وتعزيز قدرة المنظمات على الاستجابة للتحديات والتهديدات المحتملة في بيئة العمل المتغيرة.</w:t>
      </w:r>
    </w:p>
    <w:p w14:paraId="54803D0A" w14:textId="223D4CA2" w:rsidR="00A4108C" w:rsidRPr="00A4108C" w:rsidRDefault="00A4108C" w:rsidP="00A33BC4">
      <w:pPr>
        <w:rPr>
          <w:rFonts w:ascii="Simplified Arabic" w:hAnsi="Simplified Arabic"/>
          <w:sz w:val="24"/>
          <w:rtl/>
        </w:rPr>
      </w:pPr>
      <w:r w:rsidRPr="00A4108C">
        <w:rPr>
          <w:rFonts w:ascii="Simplified Arabic" w:hAnsi="Simplified Arabic"/>
          <w:sz w:val="24"/>
          <w:rtl/>
        </w:rPr>
        <w:t>كما يرتبط مفهوم فعالية اتخاذ القرار بقدرة القيادات الإدارية على اتخاذ قرارات مناسبة تستند إلى المعلومات والتحليل المنهجي للمخاطر والفرص المتاحة، الأمر الذي يسهم في تحسين جودة القرارات الإدارية وزيادة قدرة المنظمة على تحقيق أهدافها بكفاءة وفعالية.</w:t>
      </w:r>
    </w:p>
    <w:p w14:paraId="1935CE47" w14:textId="4CB04B15" w:rsidR="00A4108C" w:rsidRPr="00A4108C" w:rsidRDefault="00A4108C" w:rsidP="00A33BC4">
      <w:pPr>
        <w:rPr>
          <w:rFonts w:ascii="Simplified Arabic" w:hAnsi="Simplified Arabic"/>
          <w:sz w:val="24"/>
          <w:rtl/>
        </w:rPr>
      </w:pPr>
      <w:r w:rsidRPr="00A4108C">
        <w:rPr>
          <w:rFonts w:ascii="Simplified Arabic" w:hAnsi="Simplified Arabic"/>
          <w:sz w:val="24"/>
          <w:rtl/>
        </w:rPr>
        <w:t>وقد حظي موضوع ثقافة المخاطر باهتمام متزايد في الأدبيات الحديثة، نظرًا لارتباطه المباشر بجودة الأداء المؤسسي وفعالية القرارات الإدارية. وتشير الأدبيات في هذا المجال إلى أن وجود ثقافة تنظيمية داعمة لإدارة المخاطر يسهم في تعزيز الوعي بالمخاطر، وتحسين مستوى الاتصال الداخلي، ودعم القيادات الإدارية في تقييم البدائل المختلفة قبل اتخاذ القرار.</w:t>
      </w:r>
    </w:p>
    <w:p w14:paraId="722734D9" w14:textId="77AEB9B1" w:rsidR="00A74F76" w:rsidRPr="00E81196" w:rsidRDefault="00A4108C" w:rsidP="004C45B6">
      <w:pPr>
        <w:rPr>
          <w:rFonts w:ascii="Simplified Arabic" w:hAnsi="Simplified Arabic"/>
          <w:sz w:val="24"/>
          <w:rtl/>
        </w:rPr>
      </w:pPr>
      <w:r w:rsidRPr="00A4108C">
        <w:rPr>
          <w:rFonts w:ascii="Simplified Arabic" w:hAnsi="Simplified Arabic"/>
          <w:sz w:val="24"/>
          <w:rtl/>
        </w:rPr>
        <w:t xml:space="preserve">ويهدف هذا الفصل إلى تقديم إطار نظري متكامل يوضح العلاقة بين ثقافة المخاطر وفعالية اتخاذ القرار، وذلك من خلال استعراض المرتكزات النظرية المرتبطة بالموضوع، وبيان دور هذه الثقافة في دعم الممارسات الإدارية داخل المنظمات، تمهيدًا للانتقال إلى الجوانب المنهجية والتحليلية في الفصول </w:t>
      </w:r>
      <w:r w:rsidRPr="00A33BC4">
        <w:rPr>
          <w:rFonts w:ascii="Simplified Arabic" w:hAnsi="Simplified Arabic"/>
          <w:sz w:val="24"/>
          <w:rtl/>
        </w:rPr>
        <w:t>اللاحقة.</w:t>
      </w:r>
    </w:p>
    <w:p w14:paraId="066AB7F0" w14:textId="3BC0309B" w:rsidR="00A74F76" w:rsidRPr="001572B9" w:rsidRDefault="00BD0FA9" w:rsidP="00E81196">
      <w:pPr>
        <w:pStyle w:val="2"/>
        <w:rPr>
          <w:rFonts w:ascii="Simplified Arabic" w:hAnsi="Simplified Arabic"/>
          <w:b/>
          <w:bCs/>
          <w:sz w:val="26"/>
          <w:rtl/>
        </w:rPr>
      </w:pPr>
      <w:bookmarkStart w:id="10" w:name="_Toc224702796"/>
      <w:r w:rsidRPr="001572B9">
        <w:rPr>
          <w:rFonts w:ascii="Simplified Arabic" w:hAnsi="Simplified Arabic" w:hint="cs"/>
          <w:b/>
          <w:bCs/>
          <w:sz w:val="26"/>
          <w:rtl/>
        </w:rPr>
        <w:t>2.2</w:t>
      </w:r>
      <w:r w:rsidR="00D73652" w:rsidRPr="001572B9">
        <w:rPr>
          <w:rFonts w:ascii="Simplified Arabic" w:hAnsi="Simplified Arabic" w:hint="cs"/>
          <w:b/>
          <w:bCs/>
          <w:sz w:val="26"/>
          <w:rtl/>
        </w:rPr>
        <w:t xml:space="preserve"> </w:t>
      </w:r>
      <w:r w:rsidR="00A74F76" w:rsidRPr="001572B9">
        <w:rPr>
          <w:rFonts w:ascii="Simplified Arabic" w:hAnsi="Simplified Arabic" w:hint="cs"/>
          <w:b/>
          <w:bCs/>
          <w:sz w:val="26"/>
          <w:rtl/>
        </w:rPr>
        <w:t>المنطلقات النظرية للدراسة:</w:t>
      </w:r>
      <w:bookmarkEnd w:id="10"/>
    </w:p>
    <w:p w14:paraId="37278770" w14:textId="2DB3F72A" w:rsidR="009613A3" w:rsidRPr="009613A3" w:rsidRDefault="009613A3" w:rsidP="009613A3">
      <w:pPr>
        <w:rPr>
          <w:rFonts w:ascii="Simplified Arabic" w:hAnsi="Simplified Arabic"/>
          <w:sz w:val="24"/>
          <w:rtl/>
        </w:rPr>
      </w:pPr>
      <w:r w:rsidRPr="009613A3">
        <w:rPr>
          <w:rFonts w:ascii="Simplified Arabic" w:hAnsi="Simplified Arabic"/>
          <w:sz w:val="24"/>
          <w:rtl/>
        </w:rPr>
        <w:t>تُعرف المخاطر بأنها احتمال حدوث أحداث أو ظروف قد تؤثر في قدرة المنظمة على تحقيق أهدافها، سواء بصورة سلبية أو إيجابية. وقد أصبحت إدارة المخاطر من العناصر الأساسية في الإدارة الحديثة، لما لها من دور في مساعدة المنظمات على التعرف على المخاطر المحتملة وتحليلها واتخاذ الإجراءات المناسبة للتعامل معها.</w:t>
      </w:r>
    </w:p>
    <w:p w14:paraId="11236007" w14:textId="6C1DC771" w:rsidR="009613A3" w:rsidRPr="009613A3" w:rsidRDefault="009613A3" w:rsidP="009613A3">
      <w:pPr>
        <w:rPr>
          <w:rFonts w:ascii="Simplified Arabic" w:hAnsi="Simplified Arabic"/>
          <w:sz w:val="24"/>
          <w:rtl/>
        </w:rPr>
      </w:pPr>
      <w:r w:rsidRPr="009613A3">
        <w:rPr>
          <w:rFonts w:ascii="Simplified Arabic" w:hAnsi="Simplified Arabic"/>
          <w:sz w:val="24"/>
          <w:rtl/>
        </w:rPr>
        <w:t>وتنبع أهمية إدارة المخاطر من كونها تسهم في تعزيز قدرة المنظمة على حماية مواردها، وتحسين جودة قراراتها، ورفع مستوى جاهزيتها للتعامل مع التغيرات والتحديات المختلفة. كما ترتبط إدارة المخاطر بالاستراتيجية ارتباطًا وثيقًا، إذ تساعد في دعم التخطيط الاستراتيجي وتحقيق التوازن بين الفرص والمخاطر عند اتخاذ القرارات التنظيمية.</w:t>
      </w:r>
    </w:p>
    <w:p w14:paraId="431A2FF6" w14:textId="1527AA10" w:rsidR="009613A3" w:rsidRDefault="009613A3" w:rsidP="009613A3">
      <w:pPr>
        <w:rPr>
          <w:rFonts w:ascii="Simplified Arabic" w:hAnsi="Simplified Arabic"/>
          <w:sz w:val="24"/>
          <w:rtl/>
        </w:rPr>
      </w:pPr>
      <w:r w:rsidRPr="009613A3">
        <w:rPr>
          <w:rFonts w:ascii="Simplified Arabic" w:hAnsi="Simplified Arabic"/>
          <w:sz w:val="24"/>
          <w:rtl/>
        </w:rPr>
        <w:t>وانطلاقًا من ذلك، برز مفهوم ثقافة المخاطر بوصفه أحد المكونات الأساسية التي تعكس مدى حضور التفكير بالمخاطر داخل المنظمة، وتأثيره في السلوك الإداري وفعالية اتخاذ القرار.</w:t>
      </w:r>
    </w:p>
    <w:p w14:paraId="6E5E3BB4" w14:textId="3231FF41" w:rsidR="00A33BC4" w:rsidRPr="00A33BC4" w:rsidRDefault="00A33BC4" w:rsidP="00A33BC4">
      <w:pPr>
        <w:rPr>
          <w:rFonts w:ascii="Simplified Arabic" w:hAnsi="Simplified Arabic"/>
          <w:sz w:val="24"/>
          <w:rtl/>
        </w:rPr>
      </w:pPr>
      <w:r w:rsidRPr="00A33BC4">
        <w:rPr>
          <w:rFonts w:ascii="Simplified Arabic" w:hAnsi="Simplified Arabic"/>
          <w:sz w:val="24"/>
          <w:rtl/>
        </w:rPr>
        <w:t>تعتمد هذه الدراسة على عدد من المنطلقات النظرية التي تساعد في تفسير العلاقة بين ثقافة المخاطر وفعالية اتخاذ القرار داخل المنظمات. ويأتي هذا الارتباط نتيجة لتزايد اهتمام المنظمات الحديثة بإدارة المخاطر بوصفها جزءًا أساسيًا من الحوكمة المؤسسية والأداء التنظيمي، وليس مجرد وظيفة رقابية أو إجراء وقائي محدود.</w:t>
      </w:r>
    </w:p>
    <w:p w14:paraId="461A3D4E" w14:textId="77777777" w:rsidR="004C45B6" w:rsidRDefault="00A33BC4" w:rsidP="004C45B6">
      <w:pPr>
        <w:rPr>
          <w:rFonts w:ascii="Simplified Arabic" w:hAnsi="Simplified Arabic"/>
          <w:sz w:val="24"/>
          <w:rtl/>
        </w:rPr>
      </w:pPr>
      <w:r w:rsidRPr="00A33BC4">
        <w:rPr>
          <w:rFonts w:ascii="Simplified Arabic" w:hAnsi="Simplified Arabic"/>
          <w:sz w:val="24"/>
          <w:rtl/>
        </w:rPr>
        <w:t>وتشير ثقافة المخاطر إلى مجموعة القيم والمعتقدات والسلوكيات التنظيمية التي تؤثر في كيفية إدراك العاملين للمخاطر والتعامل معها داخل المنظمة. ولا تقتصر ثقافة المخاطر على وجود سياسات مكتوبة أو أنظمة رسمية، بل تمتد لتشمل الممارسات اليومية، وطبيعة التواصل الداخلي، ومستوى الشفافية، ومدى استعداد الأفراد للإبلاغ عن المخاطر ومناقشتها بصورة موضوعية.</w:t>
      </w:r>
    </w:p>
    <w:p w14:paraId="58228A57" w14:textId="4FECAF9F" w:rsidR="00A33BC4" w:rsidRPr="00A33BC4" w:rsidRDefault="00A33BC4" w:rsidP="004C45B6">
      <w:pPr>
        <w:rPr>
          <w:rFonts w:ascii="Simplified Arabic" w:hAnsi="Simplified Arabic"/>
          <w:sz w:val="24"/>
          <w:rtl/>
        </w:rPr>
      </w:pPr>
      <w:r w:rsidRPr="00A33BC4">
        <w:rPr>
          <w:rFonts w:ascii="Simplified Arabic" w:hAnsi="Simplified Arabic"/>
          <w:sz w:val="24"/>
          <w:rtl/>
        </w:rPr>
        <w:t>وتكتسب ثقافة المخاطر أهميتها من كونها تمثل الإطار التنظيمي الذي يوجه سلوك العاملين عند مواجهة المواقف التي تتضمن درجة من عدم اليقين. فعندما تكون ثقافة المخاطر واضحة ومترسخة، يصبح العاملون أكثر وعيًا بالمخاطر المحتملة، وأكثر قدرة على التعامل معها بطريقة منظمة، كما تزداد فرص اتخاذ قرارات أكثر توازنًا وفاعلية.</w:t>
      </w:r>
    </w:p>
    <w:p w14:paraId="73A51EAE" w14:textId="7359BD10" w:rsidR="00A33BC4" w:rsidRPr="00A33BC4" w:rsidRDefault="00A33BC4" w:rsidP="00A33BC4">
      <w:pPr>
        <w:rPr>
          <w:rFonts w:ascii="Simplified Arabic" w:hAnsi="Simplified Arabic"/>
          <w:sz w:val="24"/>
          <w:rtl/>
        </w:rPr>
      </w:pPr>
      <w:r w:rsidRPr="00A33BC4">
        <w:rPr>
          <w:rFonts w:ascii="Simplified Arabic" w:hAnsi="Simplified Arabic"/>
          <w:sz w:val="24"/>
          <w:rtl/>
        </w:rPr>
        <w:t>كما ترتبط ثقافة المخاطر بعدد من الأبعاد التنظيمية التي تعكس مستوى نضجها داخل المنظمة، ومن أبرزها: القيادة، والاتصال المؤسسي، والوعي بالمخاطر، والمساءلة. فالقيادة تمثل العنصر المحوري في بناء هذه الثقافة من خلال توجيه العاملين وتبني ممارسات تنظيمية تشجع على مناقشة المخاطر والالتزام بالتعامل معها. أما الاتصال المؤسسي فيسهم في دعم ثقافة المخاطر من خلال تحسين تدفق المعلومات وتسهيل تبادل المعرفة المتعلقة بالمخاطر بين مختلف المستويات الإدارية.</w:t>
      </w:r>
    </w:p>
    <w:p w14:paraId="565AC58E" w14:textId="77777777" w:rsidR="00A33BC4" w:rsidRDefault="00A33BC4" w:rsidP="00A33BC4">
      <w:pPr>
        <w:rPr>
          <w:rFonts w:ascii="Simplified Arabic" w:hAnsi="Simplified Arabic"/>
          <w:sz w:val="24"/>
          <w:rtl/>
        </w:rPr>
      </w:pPr>
      <w:r w:rsidRPr="00A33BC4">
        <w:rPr>
          <w:rFonts w:ascii="Simplified Arabic" w:hAnsi="Simplified Arabic"/>
          <w:sz w:val="24"/>
          <w:rtl/>
        </w:rPr>
        <w:t>ويعد الوعي بالمخاطر من الأبعاد الأساسية كذلك، لأنه يعكس مدى إدراك العاملين للمخاطر المرتبطة بأعمالهم، ومدى فهمهم لتأثير هذه المخاطر في تحقيق أهداف المنظمة. كما تمثل المساءلة عنصرًا مهمًا في هذا السياق، لأنها ترتبط بوضوح المسؤوليات وتحمل نتائج القرارات، بما يسهم في تعزيز الانضباط التنظيمي وتقليل القرارات العشوائية أو غير المدروسة.</w:t>
      </w:r>
    </w:p>
    <w:p w14:paraId="4E843719" w14:textId="21911837" w:rsidR="00A33BC4" w:rsidRPr="00A33BC4" w:rsidRDefault="00A33BC4" w:rsidP="00A33BC4">
      <w:pPr>
        <w:rPr>
          <w:rFonts w:ascii="Simplified Arabic" w:hAnsi="Simplified Arabic"/>
          <w:sz w:val="24"/>
          <w:rtl/>
        </w:rPr>
      </w:pPr>
      <w:r w:rsidRPr="00A33BC4">
        <w:rPr>
          <w:rFonts w:ascii="Simplified Arabic" w:hAnsi="Simplified Arabic"/>
          <w:sz w:val="24"/>
          <w:rtl/>
        </w:rPr>
        <w:t>وفي المقابل، فإن فعالية اتخاذ القرار تمثل قدرة المنظمة على اختيار البدائل المناسبة في الوقت المناسب، بالاعتماد على المعلومات المتاحة وتحليل الظروف المحيطة والمخاطر المرتبطة بكل بديل. ولا تقتصر فعالية اتخاذ القرار على جودة القرار فقط، بل تشمل أيضًا سرعة اتخاذه واتساقه مع السياسات التنظيمية والأهداف العامة للمنظمة.</w:t>
      </w:r>
    </w:p>
    <w:p w14:paraId="308DE94A" w14:textId="331B84FE" w:rsidR="00A33BC4" w:rsidRPr="00A33BC4" w:rsidRDefault="00A33BC4" w:rsidP="00A33BC4">
      <w:pPr>
        <w:rPr>
          <w:rFonts w:ascii="Simplified Arabic" w:hAnsi="Simplified Arabic"/>
          <w:sz w:val="24"/>
          <w:rtl/>
        </w:rPr>
      </w:pPr>
      <w:r w:rsidRPr="00A33BC4">
        <w:rPr>
          <w:rFonts w:ascii="Simplified Arabic" w:hAnsi="Simplified Arabic"/>
          <w:sz w:val="24"/>
          <w:rtl/>
        </w:rPr>
        <w:t>وتشير الأدبيات الإدارية إلى أن فعالية اتخاذ القرار تتأثر بعوامل عديدة، من أبرزها جودة المعلومات، ووضوح الأهداف، ومستوى التنسيق بين الإدارات، وطبيعة البيئة التنظيمية، ومدى وعي القيادات والعاملين بالمخاطر المحتملة. ومن هنا تظهر العلاقة الوثيقة بين ثقافة المخاطر واتخاذ القرار، إذ إن وجود ثقافة تنظيمية داعمة لإدارة المخاطر يساعد على تحسين جودة المعلومات المتاحة لمتخذي القرار، ويعزز قدرتهم على تقييم البدائل المختلفة بصورة أكثر منهجية.</w:t>
      </w:r>
    </w:p>
    <w:p w14:paraId="3A08C19B" w14:textId="5B49A3BE" w:rsidR="00A33BC4" w:rsidRPr="00A33BC4" w:rsidRDefault="00A33BC4" w:rsidP="00A33BC4">
      <w:pPr>
        <w:rPr>
          <w:rFonts w:ascii="Simplified Arabic" w:hAnsi="Simplified Arabic"/>
          <w:sz w:val="24"/>
          <w:rtl/>
        </w:rPr>
      </w:pPr>
      <w:r w:rsidRPr="00A33BC4">
        <w:rPr>
          <w:rFonts w:ascii="Simplified Arabic" w:hAnsi="Simplified Arabic"/>
          <w:sz w:val="24"/>
          <w:rtl/>
        </w:rPr>
        <w:t>كما أن المنظمات التي تتمتع بثقافة مخاطر أكثر نضجًا تكون غالبًا أكثر قدرة على اتخاذ قرارات متوازنة تجمع بين تحقيق الأهداف من جهة، وتقدير المخاطر المصاحبة من جهة أخرى. ويساعد ذلك على رفع جودة القرارات الإدارية وتقليل الأخطاء الناتجة عن ضعف المعلومات أو غياب التحليل أو محدودية الوعي بالمخاطر.</w:t>
      </w:r>
    </w:p>
    <w:p w14:paraId="194C8929" w14:textId="0900D68C" w:rsidR="00A74F76" w:rsidRPr="004C45B6" w:rsidRDefault="00A33BC4" w:rsidP="004C45B6">
      <w:pPr>
        <w:jc w:val="left"/>
        <w:rPr>
          <w:rFonts w:ascii="Simplified Arabic" w:hAnsi="Simplified Arabic"/>
          <w:sz w:val="24"/>
          <w:rtl/>
        </w:rPr>
      </w:pPr>
      <w:r w:rsidRPr="00A33BC4">
        <w:rPr>
          <w:rFonts w:ascii="Simplified Arabic" w:hAnsi="Simplified Arabic"/>
          <w:sz w:val="24"/>
          <w:rtl/>
        </w:rPr>
        <w:t>وبناءً على ذلك، تنطلق الدراسة الحالية من افتراض أساسي يتمثل في أن تعزيز ثقافة المخاطر داخل المنظمة يسهم في تحسين فعالية اتخاذ القرار، من خلال إيجاد بيئة تنظيمية أكثر وعيًا بالمخاطر، وأكثر قدرة على التعامل مع التحديات المختلفة بطريقة علمية ومنظمة</w:t>
      </w:r>
      <w:r w:rsidR="00B637C3" w:rsidRPr="00E81196">
        <w:rPr>
          <w:rFonts w:ascii="Simplified Arabic" w:hAnsi="Simplified Arabic" w:hint="cs"/>
          <w:sz w:val="24"/>
          <w:rtl/>
        </w:rPr>
        <w:t>.</w:t>
      </w:r>
    </w:p>
    <w:p w14:paraId="2E715580" w14:textId="22C9B298" w:rsidR="00D22171" w:rsidRPr="001572B9" w:rsidRDefault="00BD0FA9" w:rsidP="00E81196">
      <w:pPr>
        <w:pStyle w:val="2"/>
        <w:rPr>
          <w:rFonts w:ascii="Simplified Arabic" w:hAnsi="Simplified Arabic"/>
          <w:b/>
          <w:bCs/>
          <w:sz w:val="26"/>
          <w:rtl/>
        </w:rPr>
      </w:pPr>
      <w:bookmarkStart w:id="11" w:name="_Toc224702797"/>
      <w:r w:rsidRPr="001572B9">
        <w:rPr>
          <w:rFonts w:ascii="Simplified Arabic" w:hAnsi="Simplified Arabic" w:hint="cs"/>
          <w:b/>
          <w:bCs/>
          <w:sz w:val="26"/>
          <w:rtl/>
        </w:rPr>
        <w:t>2.3</w:t>
      </w:r>
      <w:r w:rsidR="00D73652" w:rsidRPr="001572B9">
        <w:rPr>
          <w:rFonts w:ascii="Simplified Arabic" w:hAnsi="Simplified Arabic" w:hint="cs"/>
          <w:b/>
          <w:bCs/>
          <w:sz w:val="26"/>
          <w:rtl/>
        </w:rPr>
        <w:t xml:space="preserve"> </w:t>
      </w:r>
      <w:r w:rsidR="00D22171" w:rsidRPr="001572B9">
        <w:rPr>
          <w:rFonts w:ascii="Simplified Arabic" w:hAnsi="Simplified Arabic" w:hint="cs"/>
          <w:b/>
          <w:bCs/>
          <w:sz w:val="26"/>
          <w:rtl/>
        </w:rPr>
        <w:t>المنهجية وطرق البحث</w:t>
      </w:r>
      <w:r w:rsidR="00A74F76" w:rsidRPr="001572B9">
        <w:rPr>
          <w:rFonts w:ascii="Simplified Arabic" w:hAnsi="Simplified Arabic" w:hint="cs"/>
          <w:b/>
          <w:bCs/>
          <w:sz w:val="26"/>
          <w:rtl/>
        </w:rPr>
        <w:t>:</w:t>
      </w:r>
      <w:bookmarkEnd w:id="11"/>
    </w:p>
    <w:p w14:paraId="67B76A62" w14:textId="5DC8DD0E" w:rsidR="00A33BC4" w:rsidRPr="00A33BC4" w:rsidRDefault="00A33BC4" w:rsidP="00A33BC4">
      <w:pPr>
        <w:rPr>
          <w:rFonts w:ascii="Simplified Arabic" w:hAnsi="Simplified Arabic"/>
          <w:sz w:val="24"/>
          <w:rtl/>
        </w:rPr>
      </w:pPr>
      <w:r w:rsidRPr="00A33BC4">
        <w:rPr>
          <w:rFonts w:ascii="Simplified Arabic" w:hAnsi="Simplified Arabic"/>
          <w:sz w:val="24"/>
          <w:rtl/>
        </w:rPr>
        <w:t>تعتمد هذه الدراسة على المنهج الوصفي التحليلي، وهو من أكثر المناهج استخدامًا في الدراسات الإدارية والتنظيمية التي تهدف إلى وصف الظواهر كما هي في الواقع وتحليل العلاقات بين متغيراتها المختلفة بصورة علمية ومنهجية. ويتميز هذا المنهج بقدرته على الربط بين الجانب النظري والجانب التطبيقي، إذ لا يقتصر على تقديم وصف عام للظاهرة محل الدراسة، بل يمتد إلى تفسيرها وتحليل أبعادها والعوامل المؤثرة فيها.</w:t>
      </w:r>
    </w:p>
    <w:p w14:paraId="793FD9A4" w14:textId="7DD55639" w:rsidR="00A33BC4" w:rsidRPr="00A33BC4" w:rsidRDefault="00A33BC4" w:rsidP="00A33BC4">
      <w:pPr>
        <w:rPr>
          <w:rFonts w:ascii="Simplified Arabic" w:hAnsi="Simplified Arabic"/>
          <w:sz w:val="24"/>
          <w:rtl/>
        </w:rPr>
      </w:pPr>
      <w:r w:rsidRPr="00A33BC4">
        <w:rPr>
          <w:rFonts w:ascii="Simplified Arabic" w:hAnsi="Simplified Arabic"/>
          <w:sz w:val="24"/>
          <w:rtl/>
        </w:rPr>
        <w:t>وتظهر ملاءمة هذا المنهج في الدراسة الحالية من خلال طبيعة المشكلة البحثية التي تتمحور حول تحليل العلاقة بين ثقافة المخاطر وفعالية اتخاذ القرار داخل بيئة تنظيمية محددة. فالدراسة لا تقتصر على استعراض المفاهيم النظرية المتعلقة بثقافة المخاطر واتخاذ القرار، بل تسعى كذلك إلى قياس مستوى هذه المتغيرات في الواقع العملي، وتحليل مدى الارتباط بينها في بيئة العمل.</w:t>
      </w:r>
    </w:p>
    <w:p w14:paraId="48A08D6A" w14:textId="7C59B75F" w:rsidR="00A33BC4" w:rsidRPr="00A33BC4" w:rsidRDefault="00A33BC4" w:rsidP="00A33BC4">
      <w:pPr>
        <w:rPr>
          <w:rFonts w:ascii="Simplified Arabic" w:hAnsi="Simplified Arabic"/>
          <w:sz w:val="24"/>
          <w:rtl/>
        </w:rPr>
      </w:pPr>
      <w:r w:rsidRPr="00A33BC4">
        <w:rPr>
          <w:rFonts w:ascii="Simplified Arabic" w:hAnsi="Simplified Arabic"/>
          <w:sz w:val="24"/>
          <w:rtl/>
        </w:rPr>
        <w:t>وقد تم اختيار المنهج الوصفي التحليلي لعدة اعتبارات علمية ومنهجية، من أهمها أن موضوع الدراسة يرتبط بظواهر تنظيمية وإدارية يمكن قياسها من خلال آراء العاملين واتجاهاتهم، كما أن هذا المنهج يسمح بجمع بيانات كمية قابلة للتحليل الإحصائي، ومن ثم الوصول إلى نتائج يمكن تفسيرها في ضوء أهداف الدراسة وتساؤلاتها.</w:t>
      </w:r>
    </w:p>
    <w:p w14:paraId="7B1E378B" w14:textId="18DCC2A8" w:rsidR="00A33BC4" w:rsidRPr="00A33BC4" w:rsidRDefault="00A33BC4" w:rsidP="00A33BC4">
      <w:pPr>
        <w:rPr>
          <w:rFonts w:ascii="Simplified Arabic" w:hAnsi="Simplified Arabic"/>
          <w:sz w:val="24"/>
          <w:rtl/>
        </w:rPr>
      </w:pPr>
      <w:r w:rsidRPr="00A33BC4">
        <w:rPr>
          <w:rFonts w:ascii="Simplified Arabic" w:hAnsi="Simplified Arabic"/>
          <w:sz w:val="24"/>
          <w:rtl/>
        </w:rPr>
        <w:t>كما تتناسب هذه المنهجية مع طبيعة الدراسة الحالية من حيث اعتمادها على الاستبيان كأداة رئيسة لجمع البيانات، حيث يعد الاستبيان من الأدوات المناسبة في الدراسات الكمية، لما يتميز به من قدرة على جمع البيانات من عدد من المشاركين خلال فترة زمنية محددة، مع إمكانية تحويل الإجابات إلى بيانات رقمية قابلة للتحليل الإحصائي.</w:t>
      </w:r>
    </w:p>
    <w:p w14:paraId="7B49D9B5" w14:textId="68246658" w:rsidR="00A33BC4" w:rsidRPr="00A33BC4" w:rsidRDefault="00A33BC4" w:rsidP="00A33BC4">
      <w:pPr>
        <w:rPr>
          <w:rFonts w:ascii="Simplified Arabic" w:hAnsi="Simplified Arabic"/>
          <w:sz w:val="24"/>
          <w:rtl/>
        </w:rPr>
      </w:pPr>
      <w:r w:rsidRPr="00A33BC4">
        <w:rPr>
          <w:rFonts w:ascii="Simplified Arabic" w:hAnsi="Simplified Arabic"/>
          <w:sz w:val="24"/>
          <w:rtl/>
        </w:rPr>
        <w:t>ولا يقتصر استخدام المنهج الوصفي التحليلي في هذه الدراسة على مجرد وصف مستوى ثقافة المخاطر أو فعالية اتخاذ القرار داخل المنظمة، بل يمتد إلى تحليل طبيعة العلاقة بينهما، وتفسير النتائج في ضوء البيئة التنظيمية التي أجريت فيها الدراسة. وهذا ما يمنح الدراسة بعدًا تحليليًا يتجاوز الوصف السطحي للظاهرة إلى فهم أعمق لأبعادها التنظيمية والإدارية.</w:t>
      </w:r>
    </w:p>
    <w:p w14:paraId="27F0BCEC" w14:textId="666C6A44" w:rsidR="00A33BC4" w:rsidRPr="00A33BC4" w:rsidRDefault="00A33BC4" w:rsidP="00A33BC4">
      <w:pPr>
        <w:rPr>
          <w:rFonts w:ascii="Simplified Arabic" w:hAnsi="Simplified Arabic"/>
          <w:sz w:val="24"/>
          <w:rtl/>
        </w:rPr>
      </w:pPr>
      <w:r w:rsidRPr="00A33BC4">
        <w:rPr>
          <w:rFonts w:ascii="Simplified Arabic" w:hAnsi="Simplified Arabic"/>
          <w:sz w:val="24"/>
          <w:rtl/>
        </w:rPr>
        <w:t>وتعتمد الدراسة في جانبها التطبيقي على جمع بيانات ميدانية من أفراد عينة الدراسة من خلال الاستبيان، ثم إخضاع هذه البيانات لمجموعة من الأساليب الإحصائية الوصفية والاستدلالية. وقد شملت هذه الأساليب حساب المتوسطات الحسابية والانحرافات المعيارية لوصف اتجاهات العينة، واستخدام معامل الثبات كرونباخ ألفا (</w:t>
      </w:r>
      <w:r w:rsidRPr="00A33BC4">
        <w:rPr>
          <w:rFonts w:ascii="Simplified Arabic" w:hAnsi="Simplified Arabic"/>
          <w:sz w:val="24"/>
        </w:rPr>
        <w:t>Cronbach’s Alpha</w:t>
      </w:r>
      <w:r w:rsidRPr="00A33BC4">
        <w:rPr>
          <w:rFonts w:ascii="Simplified Arabic" w:hAnsi="Simplified Arabic"/>
          <w:sz w:val="24"/>
          <w:rtl/>
        </w:rPr>
        <w:t>) للتحقق من الاتساق الداخلي لفقرات الاستبيان، إضافة إلى استخدام معامل ارتباط بيرسون (</w:t>
      </w:r>
      <w:r w:rsidRPr="00A33BC4">
        <w:rPr>
          <w:rFonts w:ascii="Simplified Arabic" w:hAnsi="Simplified Arabic"/>
          <w:sz w:val="24"/>
        </w:rPr>
        <w:t>Pearson Correlation</w:t>
      </w:r>
      <w:r w:rsidRPr="00A33BC4">
        <w:rPr>
          <w:rFonts w:ascii="Simplified Arabic" w:hAnsi="Simplified Arabic"/>
          <w:sz w:val="24"/>
          <w:rtl/>
        </w:rPr>
        <w:t>) لقياس العلاقة بين متغيرات الدراسة، واختبار (</w:t>
      </w:r>
      <w:r w:rsidRPr="00A33BC4">
        <w:rPr>
          <w:rFonts w:ascii="Simplified Arabic" w:hAnsi="Simplified Arabic"/>
          <w:sz w:val="24"/>
        </w:rPr>
        <w:t>T-Test</w:t>
      </w:r>
      <w:r w:rsidRPr="00A33BC4">
        <w:rPr>
          <w:rFonts w:ascii="Simplified Arabic" w:hAnsi="Simplified Arabic"/>
          <w:sz w:val="24"/>
          <w:rtl/>
        </w:rPr>
        <w:t>) لقياس الفروق بين استجابات المديرين والموظفين.</w:t>
      </w:r>
    </w:p>
    <w:p w14:paraId="79ACC91B" w14:textId="57772A77" w:rsidR="00A33BC4" w:rsidRPr="00A33BC4" w:rsidRDefault="00A33BC4" w:rsidP="00A33BC4">
      <w:pPr>
        <w:rPr>
          <w:rFonts w:ascii="Simplified Arabic" w:hAnsi="Simplified Arabic"/>
          <w:sz w:val="24"/>
          <w:rtl/>
        </w:rPr>
      </w:pPr>
      <w:r w:rsidRPr="00A33BC4">
        <w:rPr>
          <w:rFonts w:ascii="Simplified Arabic" w:hAnsi="Simplified Arabic"/>
          <w:sz w:val="24"/>
          <w:rtl/>
        </w:rPr>
        <w:t>ويعكس هذا التوجه المنهجي رغبة الدراسة في الجمع بين الوصف الكمي والتحليل الإحصائي، بما يسهم في تقديم نتائج أكثر دقة وموضوعية حول واقع ثقافة المخاطر وفعالية اتخاذ القرار داخل المنظمة. كما يتيح هذا المنهج إمكانية تفسير النتائج بصورة علمية تدعم الإجابة عن تساؤلات الدراسة واختبار فرضيتها الرئيسة.</w:t>
      </w:r>
    </w:p>
    <w:p w14:paraId="2186856E" w14:textId="04697C0E" w:rsidR="00A74F76" w:rsidRPr="00E81196" w:rsidRDefault="00A33BC4" w:rsidP="00A33BC4">
      <w:pPr>
        <w:jc w:val="left"/>
        <w:rPr>
          <w:rFonts w:ascii="Simplified Arabic" w:hAnsi="Simplified Arabic"/>
          <w:sz w:val="24"/>
          <w:rtl/>
        </w:rPr>
      </w:pPr>
      <w:r w:rsidRPr="00A33BC4">
        <w:rPr>
          <w:rFonts w:ascii="Simplified Arabic" w:hAnsi="Simplified Arabic"/>
          <w:sz w:val="24"/>
          <w:rtl/>
        </w:rPr>
        <w:t>وبناءً على ما سبق، فإن المنهج الوصفي التحليلي يُعد المنهج الأنسب لهذه الدراسة، لأنه يوفر إطارًا علميًا منظمًا يجمع بين بناء الخلفية النظرية من جهة، وقياس الظاهرة ميدانيًا وتحليلها إحصائيًا من جهة أخرى، الأمر الذي يساعد في الوصول إلى نتائج عملية يمكن الاستفادة منها علميًا وتطبيقيًا في مجال إدارة المخاطر واتخاذ القرار.</w:t>
      </w:r>
    </w:p>
    <w:p w14:paraId="3CA27022" w14:textId="0E45ED46" w:rsidR="009D4809" w:rsidRPr="001572B9" w:rsidRDefault="00BD0FA9" w:rsidP="00E81196">
      <w:pPr>
        <w:pStyle w:val="2"/>
        <w:rPr>
          <w:rFonts w:ascii="Simplified Arabic" w:hAnsi="Simplified Arabic"/>
          <w:b/>
          <w:bCs/>
          <w:sz w:val="26"/>
          <w:rtl/>
        </w:rPr>
      </w:pPr>
      <w:bookmarkStart w:id="12" w:name="_Toc224702798"/>
      <w:r w:rsidRPr="001572B9">
        <w:rPr>
          <w:rFonts w:ascii="Simplified Arabic" w:hAnsi="Simplified Arabic" w:hint="cs"/>
          <w:b/>
          <w:bCs/>
          <w:sz w:val="26"/>
          <w:rtl/>
        </w:rPr>
        <w:t>2.4</w:t>
      </w:r>
      <w:r w:rsidR="009D4809" w:rsidRPr="001572B9">
        <w:rPr>
          <w:rFonts w:ascii="Simplified Arabic" w:hAnsi="Simplified Arabic" w:hint="cs"/>
          <w:b/>
          <w:bCs/>
          <w:sz w:val="26"/>
          <w:rtl/>
        </w:rPr>
        <w:t>: مصادر جمع البيانات</w:t>
      </w:r>
      <w:bookmarkEnd w:id="12"/>
    </w:p>
    <w:p w14:paraId="6BEE2667" w14:textId="6F3862A6" w:rsidR="00A571D5" w:rsidRPr="00A571D5" w:rsidRDefault="00A571D5" w:rsidP="004E0A1C">
      <w:pPr>
        <w:rPr>
          <w:rFonts w:ascii="Simplified Arabic" w:hAnsi="Simplified Arabic"/>
          <w:sz w:val="24"/>
          <w:rtl/>
        </w:rPr>
      </w:pPr>
      <w:r w:rsidRPr="00A571D5">
        <w:rPr>
          <w:rFonts w:ascii="Simplified Arabic" w:hAnsi="Simplified Arabic"/>
          <w:sz w:val="24"/>
          <w:rtl/>
        </w:rPr>
        <w:t>اعتمدت هذه الدراسة على نوعين رئيسيين من مصادر البيانات، وذلك بهدف تحقيق قدر مناسب من الشمول العلمي والموضوعية المنهجية في معالجة موضوع الدراسة. وقد تم الجمع بين البيانات الأولية والبيانات الثانوية من أجل بناء إطار نظري متكامل من جهة، وتوفير بيانات ميدانية فعلية يمكن تحليلها إحصائيًا من جهة أخرى.</w:t>
      </w:r>
    </w:p>
    <w:p w14:paraId="16D49052" w14:textId="623A69D1" w:rsidR="00A571D5" w:rsidRPr="00A571D5" w:rsidRDefault="00A571D5" w:rsidP="00A571D5">
      <w:pPr>
        <w:rPr>
          <w:rFonts w:ascii="Simplified Arabic" w:hAnsi="Simplified Arabic"/>
          <w:sz w:val="24"/>
          <w:rtl/>
        </w:rPr>
      </w:pPr>
      <w:r w:rsidRPr="00A571D5">
        <w:rPr>
          <w:rFonts w:ascii="Simplified Arabic" w:hAnsi="Simplified Arabic"/>
          <w:sz w:val="24"/>
          <w:rtl/>
        </w:rPr>
        <w:t>أولًا: البيانات الأولية</w:t>
      </w:r>
      <w:r>
        <w:rPr>
          <w:rFonts w:ascii="Simplified Arabic" w:hAnsi="Simplified Arabic" w:hint="cs"/>
          <w:sz w:val="24"/>
          <w:rtl/>
        </w:rPr>
        <w:t>:</w:t>
      </w:r>
    </w:p>
    <w:p w14:paraId="77CDAEC1" w14:textId="7E8F5554" w:rsidR="00A571D5" w:rsidRPr="00A571D5" w:rsidRDefault="00A571D5" w:rsidP="00A571D5">
      <w:pPr>
        <w:rPr>
          <w:rFonts w:ascii="Simplified Arabic" w:hAnsi="Simplified Arabic"/>
          <w:sz w:val="24"/>
          <w:rtl/>
        </w:rPr>
      </w:pPr>
      <w:r w:rsidRPr="00A571D5">
        <w:rPr>
          <w:rFonts w:ascii="Simplified Arabic" w:hAnsi="Simplified Arabic"/>
          <w:sz w:val="24"/>
          <w:rtl/>
        </w:rPr>
        <w:t>تمثل البيانات الأولية المصدر الأساسي للمعلومات المتعلقة بالجانب التطبيقي في هذه الدراسة، وقد تم جمعها من خلال الاستبيان الذي صُمم خصيصًا لقياس متغيرات الدراسة المتمثلة في ثقافة المخاطر وفعالية اتخاذ القرار. وقد وُجِّه هذا الاستبيان إلى عينة من العاملين في إدارة الخدمات المشتركة في إحدى شركات قطاع البتروكيماويات، بهدف الحصول على استجابات تعكس واقع الممارسات التنظيمية المرتبطة بالمخاطر، ومدى تأثيرها في فعالية القرارات الإدارية.</w:t>
      </w:r>
    </w:p>
    <w:p w14:paraId="28B61F9F" w14:textId="77777777" w:rsidR="00A571D5" w:rsidRPr="00A571D5" w:rsidRDefault="00A571D5" w:rsidP="00A571D5">
      <w:pPr>
        <w:rPr>
          <w:rFonts w:ascii="Simplified Arabic" w:hAnsi="Simplified Arabic"/>
          <w:sz w:val="24"/>
          <w:rtl/>
        </w:rPr>
      </w:pPr>
      <w:r w:rsidRPr="00A571D5">
        <w:rPr>
          <w:rFonts w:ascii="Simplified Arabic" w:hAnsi="Simplified Arabic"/>
          <w:sz w:val="24"/>
          <w:rtl/>
        </w:rPr>
        <w:t>وتكتسب البيانات الأولية أهميتها من كونها تمثل معلومات مباشرة تم الحصول عليها من أفراد العينة أنفسهم، الأمر الذي يمنح الدراسة طابعًا ميدانيًا ويعزز من قدرتها على قياس الظاهرة محل الدراسة في بيئتها الواقعية. كما أن الاعتماد على البيانات الأولية يساعد في الوصول إلى نتائج أكثر ارتباطًا بسياق الدراسة الفعلي، مقارنة بالاكتفاء بالتحليل النظري أو الأدبيات السابقة فقط.</w:t>
      </w:r>
    </w:p>
    <w:p w14:paraId="71B64747" w14:textId="77777777" w:rsidR="00A571D5" w:rsidRDefault="00A571D5" w:rsidP="00A571D5">
      <w:pPr>
        <w:rPr>
          <w:rFonts w:ascii="Simplified Arabic" w:hAnsi="Simplified Arabic"/>
          <w:sz w:val="24"/>
          <w:rtl/>
        </w:rPr>
      </w:pPr>
      <w:r w:rsidRPr="00A571D5">
        <w:rPr>
          <w:rFonts w:ascii="Simplified Arabic" w:hAnsi="Simplified Arabic"/>
          <w:sz w:val="24"/>
          <w:rtl/>
        </w:rPr>
        <w:t>وقد تم تصميم الاستبيان بحيث يغطي أبعاد متغيرات الدراسة بصورة شاملة، مع مراعاة وضوح العبارات وسهولة فهمها وارتباطها المباشر بموضوع الدراسة. كما تم استخدام مقياس ليكرت الخماسي لقياس درجة موافقة أفراد العينة على العبارات الواردة في الاستبيان، بما يسمح بتحويل الاستجابات إلى بيانات كمية قابلة للتحليل الإحصائي.</w:t>
      </w:r>
    </w:p>
    <w:p w14:paraId="680A5874" w14:textId="75FA7494" w:rsidR="00A571D5" w:rsidRPr="00A571D5" w:rsidRDefault="00A571D5" w:rsidP="00A571D5">
      <w:pPr>
        <w:rPr>
          <w:rFonts w:ascii="Simplified Arabic" w:hAnsi="Simplified Arabic"/>
          <w:sz w:val="24"/>
          <w:rtl/>
        </w:rPr>
      </w:pPr>
      <w:r w:rsidRPr="00A571D5">
        <w:rPr>
          <w:rFonts w:ascii="Simplified Arabic" w:hAnsi="Simplified Arabic"/>
          <w:sz w:val="24"/>
          <w:rtl/>
        </w:rPr>
        <w:t>ثانيًا: البيانات الثانوية</w:t>
      </w:r>
      <w:r>
        <w:rPr>
          <w:rFonts w:ascii="Simplified Arabic" w:hAnsi="Simplified Arabic" w:hint="cs"/>
          <w:sz w:val="24"/>
          <w:rtl/>
        </w:rPr>
        <w:t>:</w:t>
      </w:r>
    </w:p>
    <w:p w14:paraId="72ACD4CD" w14:textId="2457430F" w:rsidR="00A571D5" w:rsidRPr="00A571D5" w:rsidRDefault="00A571D5" w:rsidP="00A571D5">
      <w:pPr>
        <w:rPr>
          <w:rFonts w:ascii="Simplified Arabic" w:hAnsi="Simplified Arabic"/>
          <w:sz w:val="24"/>
          <w:rtl/>
        </w:rPr>
      </w:pPr>
      <w:r w:rsidRPr="00A571D5">
        <w:rPr>
          <w:rFonts w:ascii="Simplified Arabic" w:hAnsi="Simplified Arabic"/>
          <w:sz w:val="24"/>
          <w:rtl/>
        </w:rPr>
        <w:t>اعتمدت الدراسة كذلك على البيانات الثانوية، والتي تمثلت في مجموعة من المصادر العلمية والأكاديمية التي ساعدت في بناء الإطار النظري للدراسة وتحديد مفاهيمها الرئيسة. وقد شملت هذه المصادر:</w:t>
      </w:r>
    </w:p>
    <w:p w14:paraId="6B6CBB06" w14:textId="0BBE1CB2" w:rsidR="00A571D5" w:rsidRPr="00A571D5" w:rsidRDefault="00A571D5" w:rsidP="00A571D5">
      <w:pPr>
        <w:pStyle w:val="a6"/>
        <w:numPr>
          <w:ilvl w:val="0"/>
          <w:numId w:val="87"/>
        </w:numPr>
        <w:rPr>
          <w:rFonts w:ascii="Simplified Arabic" w:hAnsi="Simplified Arabic"/>
          <w:sz w:val="24"/>
          <w:rtl/>
        </w:rPr>
      </w:pPr>
      <w:r w:rsidRPr="00A571D5">
        <w:rPr>
          <w:rFonts w:ascii="Simplified Arabic" w:hAnsi="Simplified Arabic"/>
          <w:sz w:val="24"/>
          <w:rtl/>
        </w:rPr>
        <w:t>الكتب العلمية المتخصصة في إدارة المخاطر والإدارة التنظيمية.</w:t>
      </w:r>
    </w:p>
    <w:p w14:paraId="454FCD71" w14:textId="474835FC" w:rsidR="00A571D5" w:rsidRPr="00A571D5" w:rsidRDefault="00A571D5" w:rsidP="00A571D5">
      <w:pPr>
        <w:pStyle w:val="a6"/>
        <w:numPr>
          <w:ilvl w:val="0"/>
          <w:numId w:val="87"/>
        </w:numPr>
        <w:rPr>
          <w:rFonts w:ascii="Simplified Arabic" w:hAnsi="Simplified Arabic"/>
          <w:sz w:val="24"/>
          <w:rtl/>
        </w:rPr>
      </w:pPr>
      <w:r w:rsidRPr="00A571D5">
        <w:rPr>
          <w:rFonts w:ascii="Simplified Arabic" w:hAnsi="Simplified Arabic"/>
          <w:sz w:val="24"/>
          <w:rtl/>
        </w:rPr>
        <w:t>الأبحاث والدراسات المنشورة في المجلات العلمية المحكمة.</w:t>
      </w:r>
    </w:p>
    <w:p w14:paraId="2189300F" w14:textId="68A2E476" w:rsidR="00A571D5" w:rsidRPr="00A571D5" w:rsidRDefault="00A571D5" w:rsidP="00A571D5">
      <w:pPr>
        <w:pStyle w:val="a6"/>
        <w:numPr>
          <w:ilvl w:val="0"/>
          <w:numId w:val="87"/>
        </w:numPr>
        <w:rPr>
          <w:rFonts w:ascii="Simplified Arabic" w:hAnsi="Simplified Arabic"/>
          <w:sz w:val="24"/>
          <w:rtl/>
        </w:rPr>
      </w:pPr>
      <w:r w:rsidRPr="00A571D5">
        <w:rPr>
          <w:rFonts w:ascii="Simplified Arabic" w:hAnsi="Simplified Arabic"/>
          <w:sz w:val="24"/>
          <w:rtl/>
        </w:rPr>
        <w:t>التقارير والمعايير المهنية المرتبطة بإدارة المخاطر المؤسسية.</w:t>
      </w:r>
    </w:p>
    <w:p w14:paraId="17E42AEA" w14:textId="055A69E7" w:rsidR="00A571D5" w:rsidRPr="00A571D5" w:rsidRDefault="00A571D5" w:rsidP="00A571D5">
      <w:pPr>
        <w:pStyle w:val="a6"/>
        <w:numPr>
          <w:ilvl w:val="0"/>
          <w:numId w:val="87"/>
        </w:numPr>
        <w:rPr>
          <w:rFonts w:ascii="Simplified Arabic" w:hAnsi="Simplified Arabic"/>
          <w:sz w:val="24"/>
          <w:rtl/>
        </w:rPr>
      </w:pPr>
      <w:r w:rsidRPr="00A571D5">
        <w:rPr>
          <w:rFonts w:ascii="Simplified Arabic" w:hAnsi="Simplified Arabic"/>
          <w:sz w:val="24"/>
          <w:rtl/>
        </w:rPr>
        <w:t>الرسائل العلمية والدراسات السابقة ذات العلاقة بموضوع الدراسة.</w:t>
      </w:r>
    </w:p>
    <w:p w14:paraId="1FDD9C05" w14:textId="42B46280" w:rsidR="00A571D5" w:rsidRPr="00A571D5" w:rsidRDefault="00A571D5" w:rsidP="00A571D5">
      <w:pPr>
        <w:rPr>
          <w:rFonts w:ascii="Simplified Arabic" w:hAnsi="Simplified Arabic"/>
          <w:sz w:val="24"/>
          <w:rtl/>
        </w:rPr>
      </w:pPr>
      <w:r w:rsidRPr="00A571D5">
        <w:rPr>
          <w:rFonts w:ascii="Simplified Arabic" w:hAnsi="Simplified Arabic"/>
          <w:sz w:val="24"/>
          <w:rtl/>
        </w:rPr>
        <w:t>وقد أسهمت هذه البيانات الثانوية في توضيح المفاهيم الأساسية المرتبطة بثقافة المخاطر وفعالية اتخاذ القرار، كما ساعدت في تدعيم الخلفية النظرية للدراسة وصياغة فرضيتها الرئيسة. إضافة إلى ذلك، فقد كان للبيانات الثانوية دور مهم في تحديد الأبعاد المناسبة لمتغيرات الدراسة، وفي بناء الاستبيان بما يتوافق مع الأدبيات العلمية ذات الصلة.</w:t>
      </w:r>
    </w:p>
    <w:p w14:paraId="3E353539" w14:textId="2F56770C" w:rsidR="00CA6984" w:rsidRPr="00CA6984" w:rsidRDefault="00CA6984" w:rsidP="00A571D5">
      <w:pPr>
        <w:rPr>
          <w:rFonts w:ascii="Simplified Arabic" w:hAnsi="Simplified Arabic"/>
          <w:b/>
          <w:bCs/>
          <w:sz w:val="24"/>
          <w:rtl/>
        </w:rPr>
      </w:pPr>
      <w:r>
        <w:rPr>
          <w:rFonts w:ascii="Simplified Arabic" w:hAnsi="Simplified Arabic" w:hint="cs"/>
          <w:b/>
          <w:bCs/>
          <w:sz w:val="24"/>
          <w:rtl/>
        </w:rPr>
        <w:t>أهمية الجمع بين النوعين من البيانات:</w:t>
      </w:r>
    </w:p>
    <w:p w14:paraId="32DBF115" w14:textId="5CE6784D" w:rsidR="00A571D5" w:rsidRPr="00A571D5" w:rsidRDefault="00A571D5" w:rsidP="00A571D5">
      <w:pPr>
        <w:rPr>
          <w:rFonts w:ascii="Simplified Arabic" w:hAnsi="Simplified Arabic"/>
          <w:sz w:val="24"/>
          <w:rtl/>
        </w:rPr>
      </w:pPr>
      <w:r w:rsidRPr="00A571D5">
        <w:rPr>
          <w:rFonts w:ascii="Simplified Arabic" w:hAnsi="Simplified Arabic"/>
          <w:sz w:val="24"/>
          <w:rtl/>
        </w:rPr>
        <w:t>إن الاعتماد على كل من البيانات الأولية والثانوية منح الدراسة قدرًا أكبر من التكامل المنهجي، حيث أسهمت البيانات الثانوية في بناء الأساس النظري للدراسة، في حين وفرت البيانات الأولية المعلومات التطبيقية اللازمة لاختبار الفرضية والإجابة عن تساؤلات الدراسة. ويُعد هذا التكامل بين النوعين من البيانات من العوامل التي تعزز من قوة الدراسة ومصداقية نتائجها.</w:t>
      </w:r>
    </w:p>
    <w:p w14:paraId="3ABC8799" w14:textId="77777777" w:rsidR="00A571D5" w:rsidRPr="00A571D5" w:rsidRDefault="00A571D5" w:rsidP="00A571D5">
      <w:pPr>
        <w:rPr>
          <w:rFonts w:ascii="Simplified Arabic" w:hAnsi="Simplified Arabic"/>
          <w:sz w:val="24"/>
          <w:rtl/>
        </w:rPr>
      </w:pPr>
      <w:r w:rsidRPr="00A571D5">
        <w:rPr>
          <w:rFonts w:ascii="Simplified Arabic" w:hAnsi="Simplified Arabic"/>
          <w:sz w:val="24"/>
          <w:rtl/>
        </w:rPr>
        <w:t>وبناءً على ذلك، فإن مصادر جمع البيانات في هذه الدراسة لم تقتصر على مجرد توفير معلومات وصفية عن الظاهرة، بل أسهمت في بناء رؤية علمية متكاملة تربط بين الجانب النظري والجانب التطبيقي، بما يحقق أهداف الدراسة بصورة أكثر دقة وموضوعية.</w:t>
      </w:r>
    </w:p>
    <w:p w14:paraId="6D9FEDB0" w14:textId="7C9E4B23" w:rsidR="00A74F76" w:rsidRPr="001572B9" w:rsidRDefault="00BD0FA9" w:rsidP="00E81196">
      <w:pPr>
        <w:pStyle w:val="2"/>
        <w:rPr>
          <w:rFonts w:ascii="Simplified Arabic" w:hAnsi="Simplified Arabic"/>
          <w:b/>
          <w:bCs/>
          <w:sz w:val="26"/>
          <w:rtl/>
        </w:rPr>
      </w:pPr>
      <w:bookmarkStart w:id="13" w:name="_Toc224702799"/>
      <w:r w:rsidRPr="001572B9">
        <w:rPr>
          <w:rFonts w:ascii="Simplified Arabic" w:hAnsi="Simplified Arabic" w:hint="cs"/>
          <w:b/>
          <w:bCs/>
          <w:sz w:val="26"/>
          <w:rtl/>
        </w:rPr>
        <w:t>2.5</w:t>
      </w:r>
      <w:r w:rsidR="00D73652" w:rsidRPr="001572B9">
        <w:rPr>
          <w:rFonts w:ascii="Simplified Arabic" w:hAnsi="Simplified Arabic" w:hint="cs"/>
          <w:b/>
          <w:bCs/>
          <w:sz w:val="26"/>
          <w:rtl/>
        </w:rPr>
        <w:t xml:space="preserve"> </w:t>
      </w:r>
      <w:r w:rsidR="00D22171" w:rsidRPr="001572B9">
        <w:rPr>
          <w:rFonts w:ascii="Simplified Arabic" w:hAnsi="Simplified Arabic" w:hint="cs"/>
          <w:b/>
          <w:bCs/>
          <w:sz w:val="26"/>
          <w:rtl/>
        </w:rPr>
        <w:t xml:space="preserve">أدوات الدراسة </w:t>
      </w:r>
      <w:r w:rsidR="00A74F76" w:rsidRPr="001572B9">
        <w:rPr>
          <w:rFonts w:ascii="Simplified Arabic" w:hAnsi="Simplified Arabic" w:hint="cs"/>
          <w:b/>
          <w:bCs/>
          <w:sz w:val="26"/>
          <w:rtl/>
        </w:rPr>
        <w:t>:</w:t>
      </w:r>
      <w:bookmarkEnd w:id="13"/>
    </w:p>
    <w:p w14:paraId="7730D51E" w14:textId="27D84531" w:rsidR="00A571D5" w:rsidRPr="00A571D5" w:rsidRDefault="00A571D5" w:rsidP="00A571D5">
      <w:pPr>
        <w:rPr>
          <w:rFonts w:ascii="Simplified Arabic" w:hAnsi="Simplified Arabic"/>
          <w:sz w:val="24"/>
          <w:rtl/>
        </w:rPr>
      </w:pPr>
      <w:r w:rsidRPr="00A571D5">
        <w:rPr>
          <w:rFonts w:ascii="Simplified Arabic" w:hAnsi="Simplified Arabic"/>
          <w:sz w:val="24"/>
          <w:rtl/>
        </w:rPr>
        <w:t>اعتمدت هذه الدراسة على الاستبيان بوصفه الأداة الرئيسة لجمع البيانات الميدانية من أفراد عينة الدراسة، وذلك لملاءمته لطبيعة الدراسة الحالية التي تنتمي إلى الدراسات الكمية، وتهدف إلى قياس متغيرات تنظيمية يمكن التعبير عنها من خلال استجابات الأفراد واتجاهاتهم نحو مجموعة من العبارات المرتبطة بموضوع الدراسة.</w:t>
      </w:r>
    </w:p>
    <w:p w14:paraId="16205FBB" w14:textId="4EEE524D" w:rsidR="00A571D5" w:rsidRPr="00A571D5" w:rsidRDefault="00A571D5" w:rsidP="00A571D5">
      <w:pPr>
        <w:rPr>
          <w:rFonts w:ascii="Simplified Arabic" w:hAnsi="Simplified Arabic"/>
          <w:sz w:val="24"/>
          <w:rtl/>
        </w:rPr>
      </w:pPr>
      <w:r w:rsidRPr="00A571D5">
        <w:rPr>
          <w:rFonts w:ascii="Simplified Arabic" w:hAnsi="Simplified Arabic"/>
          <w:sz w:val="24"/>
          <w:rtl/>
        </w:rPr>
        <w:t>ويُعد الاستبيان من أكثر أدوات البحث استخدامًا في الدراسات الإدارية والتنظيمية، لما يتميز به من قدرة على جمع البيانات من عدد مناسب من المشاركين خلال فترة زمنية محددة، إضافة إلى سهولة تنظيم البيانات الناتجة عنه وتحويلها إلى بيانات رقمية قابلة للتحليل الإحصائي. كما أن هذه الأداة تعد مناسبة لقياس الجوانب السلوكية والإدراكية المرتبطة بثقافة المخاطر وفعالية اتخاذ القرار، وهي جوانب يصعب ملاحظتها بصورة مباشرة دون الرجوع إلى آراء العاملين أنفسهم.</w:t>
      </w:r>
    </w:p>
    <w:p w14:paraId="2C69A89E" w14:textId="41755FF0" w:rsidR="00A571D5" w:rsidRPr="00A571D5" w:rsidRDefault="00A571D5" w:rsidP="00A571D5">
      <w:pPr>
        <w:rPr>
          <w:rFonts w:ascii="Simplified Arabic" w:hAnsi="Simplified Arabic"/>
          <w:sz w:val="24"/>
          <w:rtl/>
        </w:rPr>
      </w:pPr>
      <w:r w:rsidRPr="00A571D5">
        <w:rPr>
          <w:rFonts w:ascii="Simplified Arabic" w:hAnsi="Simplified Arabic"/>
          <w:sz w:val="24"/>
          <w:rtl/>
        </w:rPr>
        <w:t>وقد تم تصميم الاستبيان في هذه الدراسة بما يتناسب مع أهدافها ومتغيراتها الرئيسة، بحيث يتيح قياس مستوى ثقافة المخاطر داخل المنظمة، وكذلك مستوى فعالية اتخاذ القرار لدى العاملين. كما روعي في بنائه أن تكون الفقرات واضحة ومباشرة وسهلة الفهم، وأن ترتبط بصورة منهجية بالأبعاد التي تقوم عليها متغيرات الدراسة.</w:t>
      </w:r>
    </w:p>
    <w:p w14:paraId="40EADE75" w14:textId="0D6506EC" w:rsidR="00F81A31" w:rsidRDefault="004C45B6" w:rsidP="00F81A31">
      <w:pPr>
        <w:jc w:val="left"/>
        <w:rPr>
          <w:rFonts w:ascii="Simplified Arabic" w:hAnsi="Simplified Arabic"/>
          <w:sz w:val="24"/>
          <w:rtl/>
        </w:rPr>
      </w:pPr>
      <w:r w:rsidRPr="00CA6984">
        <w:rPr>
          <w:rFonts w:ascii="Simplified Arabic" w:hAnsi="Simplified Arabic" w:hint="cs"/>
          <w:sz w:val="24"/>
          <w:rtl/>
        </w:rPr>
        <w:t>وسيتم عرض أداة الدراسة ومكوناتها وتفاصيل بنائها وقياس صدقها وثباتها بصورة أكثر تفصيلا في الفصل الثالث ضمن منجية الدراسة</w:t>
      </w:r>
      <w:r w:rsidR="00CC0F28" w:rsidRPr="00CA6984">
        <w:rPr>
          <w:rFonts w:ascii="Simplified Arabic" w:hAnsi="Simplified Arabic" w:hint="cs"/>
          <w:sz w:val="24"/>
          <w:rtl/>
        </w:rPr>
        <w:t>.</w:t>
      </w:r>
    </w:p>
    <w:p w14:paraId="33BF360C" w14:textId="77777777" w:rsidR="00F81A31" w:rsidRDefault="00F81A31" w:rsidP="00F81A31">
      <w:pPr>
        <w:jc w:val="left"/>
        <w:rPr>
          <w:rFonts w:ascii="Simplified Arabic" w:hAnsi="Simplified Arabic"/>
          <w:sz w:val="24"/>
          <w:rtl/>
        </w:rPr>
      </w:pPr>
    </w:p>
    <w:p w14:paraId="2F414A46" w14:textId="77777777" w:rsidR="00F81A31" w:rsidRPr="00F81A31" w:rsidRDefault="00F81A31" w:rsidP="00F81A31">
      <w:pPr>
        <w:jc w:val="left"/>
        <w:rPr>
          <w:rFonts w:ascii="Simplified Arabic" w:hAnsi="Simplified Arabic"/>
          <w:sz w:val="24"/>
          <w:rtl/>
        </w:rPr>
      </w:pPr>
    </w:p>
    <w:sectPr w:rsidR="00F81A31" w:rsidRPr="00F81A31" w:rsidSect="00877AAC">
      <w:headerReference w:type="even" r:id="rId8"/>
      <w:headerReference w:type="default" r:id="rId9"/>
      <w:footerReference w:type="even" r:id="rId10"/>
      <w:footerReference w:type="default" r:id="rId11"/>
      <w:headerReference w:type="firs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48125" w14:textId="77777777" w:rsidR="00BF1C63" w:rsidRDefault="00BF1C63" w:rsidP="009125CE">
      <w:pPr>
        <w:spacing w:after="0" w:line="240" w:lineRule="auto"/>
      </w:pPr>
      <w:r>
        <w:separator/>
      </w:r>
    </w:p>
  </w:endnote>
  <w:endnote w:type="continuationSeparator" w:id="0">
    <w:p w14:paraId="6BF4B50D" w14:textId="77777777" w:rsidR="00BF1C63" w:rsidRDefault="00BF1C6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BIC Typeface Headline Light">
    <w:altName w:val="Calibri"/>
    <w:charset w:val="00"/>
    <w:family w:val="swiss"/>
    <w:pitch w:val="variable"/>
    <w:sig w:usb0="A00022EF" w:usb1="D000A05B" w:usb2="00000008" w:usb3="00000000" w:csb0="000000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5"/>
        <w:rtl/>
      </w:rPr>
      <w:id w:val="-1800833446"/>
      <w:docPartObj>
        <w:docPartGallery w:val="Page Numbers (Bottom of Page)"/>
        <w:docPartUnique/>
      </w:docPartObj>
    </w:sdtPr>
    <w:sdtContent>
      <w:p w14:paraId="4B086E58" w14:textId="0658538A" w:rsidR="003117A6" w:rsidRDefault="003117A6" w:rsidP="00E6119F">
        <w:pPr>
          <w:pStyle w:val="a4"/>
          <w:framePr w:wrap="none" w:vAnchor="text" w:hAnchor="text" w:xAlign="center" w:y="1"/>
          <w:jc w:val="center"/>
          <w:rPr>
            <w:rStyle w:val="a5"/>
          </w:rPr>
        </w:pPr>
        <w:r>
          <w:rPr>
            <w:rStyle w:val="a5"/>
            <w:rtl/>
          </w:rPr>
          <w:t xml:space="preserve">الصفحة </w:t>
        </w:r>
        <w:r>
          <w:rPr>
            <w:rStyle w:val="a5"/>
            <w:rtl/>
          </w:rPr>
          <w:fldChar w:fldCharType="begin"/>
        </w:r>
        <w:r>
          <w:rPr>
            <w:rStyle w:val="a5"/>
          </w:rPr>
          <w:instrText xml:space="preserve"> PAGE </w:instrText>
        </w:r>
        <w:r>
          <w:rPr>
            <w:rStyle w:val="a5"/>
            <w:rtl/>
          </w:rPr>
          <w:fldChar w:fldCharType="end"/>
        </w:r>
        <w:r>
          <w:rPr>
            <w:rStyle w:val="a5"/>
            <w:rtl/>
          </w:rPr>
          <w:t xml:space="preserve"> من </w:t>
        </w:r>
        <w:r>
          <w:rPr>
            <w:rStyle w:val="a5"/>
            <w:rtl/>
          </w:rPr>
          <w:fldChar w:fldCharType="begin"/>
        </w:r>
        <w:r>
          <w:rPr>
            <w:rStyle w:val="a5"/>
          </w:rPr>
          <w:instrText xml:space="preserve"> NUMPAGES </w:instrText>
        </w:r>
        <w:r>
          <w:rPr>
            <w:rStyle w:val="a5"/>
            <w:rtl/>
          </w:rPr>
          <w:fldChar w:fldCharType="end"/>
        </w:r>
      </w:p>
    </w:sdtContent>
  </w:sdt>
  <w:p w14:paraId="6FBA4E68" w14:textId="77777777" w:rsidR="003117A6" w:rsidRDefault="003117A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5"/>
        <w:rtl/>
      </w:rPr>
      <w:id w:val="1105840801"/>
      <w:docPartObj>
        <w:docPartGallery w:val="Page Numbers (Bottom of Page)"/>
        <w:docPartUnique/>
      </w:docPartObj>
    </w:sdtPr>
    <w:sdtContent>
      <w:p w14:paraId="5D1816DB" w14:textId="2CCB21B6" w:rsidR="003117A6" w:rsidRDefault="003117A6" w:rsidP="00E6119F">
        <w:pPr>
          <w:pStyle w:val="a4"/>
          <w:framePr w:wrap="none" w:vAnchor="text" w:hAnchor="text" w:xAlign="center" w:y="1"/>
          <w:jc w:val="center"/>
          <w:rPr>
            <w:rStyle w:val="a5"/>
          </w:rPr>
        </w:pPr>
        <w:r>
          <w:rPr>
            <w:rStyle w:val="a5"/>
            <w:rtl/>
          </w:rPr>
          <w:t xml:space="preserve">الصفحة </w:t>
        </w:r>
        <w:r>
          <w:rPr>
            <w:rStyle w:val="a5"/>
            <w:rtl/>
          </w:rPr>
          <w:fldChar w:fldCharType="begin"/>
        </w:r>
        <w:r>
          <w:rPr>
            <w:rStyle w:val="a5"/>
          </w:rPr>
          <w:instrText xml:space="preserve"> PAGE </w:instrText>
        </w:r>
        <w:r>
          <w:rPr>
            <w:rStyle w:val="a5"/>
            <w:rtl/>
          </w:rPr>
          <w:fldChar w:fldCharType="separate"/>
        </w:r>
        <w:r>
          <w:rPr>
            <w:rStyle w:val="a5"/>
            <w:noProof/>
            <w:rtl/>
          </w:rPr>
          <w:t>14</w:t>
        </w:r>
        <w:r>
          <w:rPr>
            <w:rStyle w:val="a5"/>
            <w:rtl/>
          </w:rPr>
          <w:fldChar w:fldCharType="end"/>
        </w:r>
        <w:r>
          <w:rPr>
            <w:rStyle w:val="a5"/>
            <w:rtl/>
          </w:rPr>
          <w:t xml:space="preserve"> من </w:t>
        </w:r>
        <w:r>
          <w:rPr>
            <w:rStyle w:val="a5"/>
            <w:rtl/>
          </w:rPr>
          <w:fldChar w:fldCharType="begin"/>
        </w:r>
        <w:r>
          <w:rPr>
            <w:rStyle w:val="a5"/>
          </w:rPr>
          <w:instrText xml:space="preserve"> NUMPAGES </w:instrText>
        </w:r>
        <w:r>
          <w:rPr>
            <w:rStyle w:val="a5"/>
            <w:rtl/>
          </w:rPr>
          <w:fldChar w:fldCharType="separate"/>
        </w:r>
        <w:r>
          <w:rPr>
            <w:rStyle w:val="a5"/>
            <w:noProof/>
            <w:rtl/>
          </w:rPr>
          <w:t>14</w:t>
        </w:r>
        <w:r>
          <w:rPr>
            <w:rStyle w:val="a5"/>
            <w:rtl/>
          </w:rPr>
          <w:fldChar w:fldCharType="end"/>
        </w:r>
      </w:p>
    </w:sdtContent>
  </w:sdt>
  <w:p w14:paraId="25C73FCE" w14:textId="77777777" w:rsidR="003117A6" w:rsidRDefault="003117A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411EF" w14:textId="77777777" w:rsidR="00BF1C63" w:rsidRDefault="00BF1C63" w:rsidP="009125CE">
      <w:pPr>
        <w:spacing w:after="0" w:line="240" w:lineRule="auto"/>
      </w:pPr>
      <w:r>
        <w:separator/>
      </w:r>
    </w:p>
  </w:footnote>
  <w:footnote w:type="continuationSeparator" w:id="0">
    <w:p w14:paraId="31791284" w14:textId="77777777" w:rsidR="00BF1C63" w:rsidRDefault="00BF1C63"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0E6F2" w14:textId="1F30116B" w:rsidR="003117A6" w:rsidRDefault="005577F9">
    <w:pPr>
      <w:pStyle w:val="a3"/>
    </w:pPr>
    <w:r>
      <w:rPr>
        <w:noProof/>
      </w:rPr>
      <mc:AlternateContent>
        <mc:Choice Requires="wps">
          <w:drawing>
            <wp:anchor distT="0" distB="0" distL="0" distR="0" simplePos="0" relativeHeight="251659264" behindDoc="0" locked="0" layoutInCell="1" allowOverlap="1" wp14:anchorId="1218EF7E" wp14:editId="28A7DDB7">
              <wp:simplePos x="635" y="635"/>
              <wp:positionH relativeFrom="page">
                <wp:align>left</wp:align>
              </wp:positionH>
              <wp:positionV relativeFrom="page">
                <wp:align>top</wp:align>
              </wp:positionV>
              <wp:extent cx="2362200" cy="366395"/>
              <wp:effectExtent l="0" t="0" r="0" b="14605"/>
              <wp:wrapNone/>
              <wp:docPr id="1707948056" name="Text Box 2" descr="Classification: General Business Use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362200" cy="366395"/>
                      </a:xfrm>
                      <a:prstGeom prst="rect">
                        <a:avLst/>
                      </a:prstGeom>
                      <a:noFill/>
                      <a:ln>
                        <a:noFill/>
                      </a:ln>
                    </wps:spPr>
                    <wps:txbx>
                      <w:txbxContent>
                        <w:p w14:paraId="35C402F7" w14:textId="3BB29B9E" w:rsidR="005577F9" w:rsidRPr="005577F9" w:rsidRDefault="005577F9" w:rsidP="005577F9">
                          <w:pPr>
                            <w:spacing w:after="0"/>
                            <w:rPr>
                              <w:rFonts w:ascii="SABIC Typeface Headline Light" w:eastAsia="SABIC Typeface Headline Light" w:hAnsi="SABIC Typeface Headline Light" w:cs="SABIC Typeface Headline Light"/>
                              <w:noProof/>
                              <w:color w:val="A7A8AA"/>
                              <w:sz w:val="20"/>
                              <w:szCs w:val="20"/>
                            </w:rPr>
                          </w:pPr>
                          <w:r w:rsidRPr="005577F9">
                            <w:rPr>
                              <w:rFonts w:ascii="SABIC Typeface Headline Light" w:eastAsia="SABIC Typeface Headline Light" w:hAnsi="SABIC Typeface Headline Light" w:cs="SABIC Typeface Headline Light" w:hint="cs"/>
                              <w:noProof/>
                              <w:color w:val="A7A8AA"/>
                              <w:sz w:val="20"/>
                              <w:szCs w:val="20"/>
                            </w:rPr>
                            <w:t>C</w:t>
                          </w:r>
                          <w:r w:rsidRPr="005577F9">
                            <w:rPr>
                              <w:rFonts w:ascii="SABIC Typeface Headline Light" w:eastAsia="SABIC Typeface Headline Light" w:hAnsi="SABIC Typeface Headline Light" w:cs="SABIC Typeface Headline Light"/>
                              <w:noProof/>
                              <w:color w:val="A7A8AA"/>
                              <w:sz w:val="20"/>
                              <w:szCs w:val="20"/>
                            </w:rPr>
                            <w:t>lassification: General Business Use</w:t>
                          </w:r>
                          <w:r w:rsidRPr="005577F9">
                            <w:rPr>
                              <w:rFonts w:ascii="SABIC Typeface Headline Light" w:eastAsia="SABIC Typeface Headline Light" w:hAnsi="SABIC Typeface Headline Light" w:cs="SABIC Typeface Headline Light"/>
                              <w:noProof/>
                              <w:color w:val="A7A8AA"/>
                              <w:sz w:val="20"/>
                              <w:szCs w:val="20"/>
                              <w:rtl/>
                            </w:rPr>
                            <w:t xml:space="preserve"> </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1218EF7E" id="_x0000_t202" coordsize="21600,21600" o:spt="202" path="m,l,21600r21600,l21600,xe">
              <v:stroke joinstyle="miter"/>
              <v:path gradientshapeok="t" o:connecttype="rect"/>
            </v:shapetype>
            <v:shape id="Text Box 2" o:spid="_x0000_s1026" type="#_x0000_t202" alt="Classification: General Business Use " style="position:absolute;left:0;text-align:left;margin-left:0;margin-top:0;width:186pt;height:28.8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" filled="f" stroked="f">
              <v:textbox style="mso-fit-shape-to-text:t" inset="20pt,15pt,0,0">
                <w:txbxContent>
                  <w:p w14:paraId="35C402F7" w14:textId="3BB29B9E" w:rsidR="005577F9" w:rsidRPr="005577F9" w:rsidRDefault="005577F9" w:rsidP="005577F9">
                    <w:pPr>
                      <w:spacing w:after="0"/>
                      <w:rPr>
                        <w:rFonts w:ascii="SABIC Typeface Headline Light" w:eastAsia="SABIC Typeface Headline Light" w:hAnsi="SABIC Typeface Headline Light" w:cs="SABIC Typeface Headline Light"/>
                        <w:noProof/>
                        <w:color w:val="A7A8AA"/>
                        <w:sz w:val="20"/>
                        <w:szCs w:val="20"/>
                      </w:rPr>
                    </w:pPr>
                    <w:r w:rsidRPr="005577F9">
                      <w:rPr>
                        <w:rFonts w:ascii="SABIC Typeface Headline Light" w:eastAsia="SABIC Typeface Headline Light" w:hAnsi="SABIC Typeface Headline Light" w:cs="SABIC Typeface Headline Light" w:hint="cs"/>
                        <w:noProof/>
                        <w:color w:val="A7A8AA"/>
                        <w:sz w:val="20"/>
                        <w:szCs w:val="20"/>
                      </w:rPr>
                      <w:t>C</w:t>
                    </w:r>
                    <w:r w:rsidRPr="005577F9">
                      <w:rPr>
                        <w:rFonts w:ascii="SABIC Typeface Headline Light" w:eastAsia="SABIC Typeface Headline Light" w:hAnsi="SABIC Typeface Headline Light" w:cs="SABIC Typeface Headline Light"/>
                        <w:noProof/>
                        <w:color w:val="A7A8AA"/>
                        <w:sz w:val="20"/>
                        <w:szCs w:val="20"/>
                      </w:rPr>
                      <w:t>lassification: General Business Use</w:t>
                    </w:r>
                    <w:r w:rsidRPr="005577F9">
                      <w:rPr>
                        <w:rFonts w:ascii="SABIC Typeface Headline Light" w:eastAsia="SABIC Typeface Headline Light" w:hAnsi="SABIC Typeface Headline Light" w:cs="SABIC Typeface Headline Light"/>
                        <w:noProof/>
                        <w:color w:val="A7A8AA"/>
                        <w:sz w:val="20"/>
                        <w:szCs w:val="20"/>
                        <w:rtl/>
                      </w:rPr>
                      <w:t xml:space="preserve">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633B1" w14:textId="42B6DB59" w:rsidR="003117A6" w:rsidRDefault="005577F9">
    <w:pPr>
      <w:pStyle w:val="a3"/>
    </w:pPr>
    <w:r>
      <w:rPr>
        <w:noProof/>
      </w:rPr>
      <mc:AlternateContent>
        <mc:Choice Requires="wps">
          <w:drawing>
            <wp:anchor distT="0" distB="0" distL="0" distR="0" simplePos="0" relativeHeight="251660288" behindDoc="0" locked="0" layoutInCell="1" allowOverlap="1" wp14:anchorId="28150002" wp14:editId="2D58065A">
              <wp:simplePos x="1143000" y="449580"/>
              <wp:positionH relativeFrom="page">
                <wp:align>left</wp:align>
              </wp:positionH>
              <wp:positionV relativeFrom="page">
                <wp:align>top</wp:align>
              </wp:positionV>
              <wp:extent cx="2362200" cy="366395"/>
              <wp:effectExtent l="0" t="0" r="7620" b="15240"/>
              <wp:wrapNone/>
              <wp:docPr id="1596636866" name="Text Box 3" descr="Classification: General Business Use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362200" cy="366395"/>
                      </a:xfrm>
                      <a:prstGeom prst="rect">
                        <a:avLst/>
                      </a:prstGeom>
                      <a:noFill/>
                      <a:ln>
                        <a:noFill/>
                      </a:ln>
                    </wps:spPr>
                    <wps:txbx>
                      <w:txbxContent>
                        <w:p w14:paraId="5995AD6A" w14:textId="24F87480" w:rsidR="005577F9" w:rsidRPr="005577F9" w:rsidRDefault="005577F9" w:rsidP="005577F9">
                          <w:pPr>
                            <w:spacing w:after="0"/>
                            <w:rPr>
                              <w:rFonts w:ascii="SABIC Typeface Headline Light" w:eastAsia="SABIC Typeface Headline Light" w:hAnsi="SABIC Typeface Headline Light" w:cs="SABIC Typeface Headline Light"/>
                              <w:noProof/>
                              <w:color w:val="A7A8AA"/>
                              <w:sz w:val="20"/>
                              <w:szCs w:val="20"/>
                            </w:rPr>
                          </w:pP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28150002" id="_x0000_t202" coordsize="21600,21600" o:spt="202" path="m,l,21600r21600,l21600,xe">
              <v:stroke joinstyle="miter"/>
              <v:path gradientshapeok="t" o:connecttype="rect"/>
            </v:shapetype>
            <v:shape id="Text Box 3" o:spid="_x0000_s1027" type="#_x0000_t202" alt="Classification: General Business Use " style="position:absolute;left:0;text-align:left;margin-left:0;margin-top:0;width:186pt;height:28.8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" filled="f" stroked="f">
              <v:textbox style="mso-fit-shape-to-text:t" inset="20pt,15pt,0,0">
                <w:txbxContent>
                  <w:p w14:paraId="5995AD6A" w14:textId="24F87480" w:rsidR="005577F9" w:rsidRPr="005577F9" w:rsidRDefault="005577F9" w:rsidP="005577F9">
                    <w:pPr>
                      <w:spacing w:after="0"/>
                      <w:rPr>
                        <w:rFonts w:ascii="SABIC Typeface Headline Light" w:eastAsia="SABIC Typeface Headline Light" w:hAnsi="SABIC Typeface Headline Light" w:cs="SABIC Typeface Headline Light"/>
                        <w:noProof/>
                        <w:color w:val="A7A8AA"/>
                        <w:sz w:val="20"/>
                        <w:szCs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32331" w14:textId="0171CC96" w:rsidR="003117A6" w:rsidRDefault="005577F9">
    <w:pPr>
      <w:pStyle w:val="a3"/>
    </w:pPr>
    <w:r>
      <w:rPr>
        <w:noProof/>
      </w:rPr>
      <mc:AlternateContent>
        <mc:Choice Requires="wps">
          <w:drawing>
            <wp:anchor distT="0" distB="0" distL="0" distR="0" simplePos="0" relativeHeight="251658240" behindDoc="0" locked="0" layoutInCell="1" allowOverlap="1" wp14:anchorId="05C255E3" wp14:editId="5A9ED3AF">
              <wp:simplePos x="635" y="635"/>
              <wp:positionH relativeFrom="page">
                <wp:align>left</wp:align>
              </wp:positionH>
              <wp:positionV relativeFrom="page">
                <wp:align>top</wp:align>
              </wp:positionV>
              <wp:extent cx="2362200" cy="366395"/>
              <wp:effectExtent l="0" t="0" r="0" b="14605"/>
              <wp:wrapNone/>
              <wp:docPr id="1386388173" name="Text Box 1" descr="Classification: General Business Use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362200" cy="366395"/>
                      </a:xfrm>
                      <a:prstGeom prst="rect">
                        <a:avLst/>
                      </a:prstGeom>
                      <a:noFill/>
                      <a:ln>
                        <a:noFill/>
                      </a:ln>
                    </wps:spPr>
                    <wps:txbx>
                      <w:txbxContent>
                        <w:p w14:paraId="62494BD8" w14:textId="30EF8373" w:rsidR="005577F9" w:rsidRPr="005577F9" w:rsidRDefault="005577F9" w:rsidP="005577F9">
                          <w:pPr>
                            <w:spacing w:after="0"/>
                            <w:rPr>
                              <w:rFonts w:ascii="SABIC Typeface Headline Light" w:eastAsia="SABIC Typeface Headline Light" w:hAnsi="SABIC Typeface Headline Light" w:cs="SABIC Typeface Headline Light"/>
                              <w:noProof/>
                              <w:color w:val="A7A8AA"/>
                              <w:sz w:val="20"/>
                              <w:szCs w:val="20"/>
                            </w:rPr>
                          </w:pPr>
                          <w:r w:rsidRPr="005577F9">
                            <w:rPr>
                              <w:rFonts w:ascii="SABIC Typeface Headline Light" w:eastAsia="SABIC Typeface Headline Light" w:hAnsi="SABIC Typeface Headline Light" w:cs="SABIC Typeface Headline Light"/>
                              <w:noProof/>
                              <w:color w:val="A7A8AA"/>
                              <w:sz w:val="20"/>
                              <w:szCs w:val="20"/>
                            </w:rPr>
                            <w:t>Classification: General Business Use</w:t>
                          </w:r>
                          <w:r w:rsidRPr="005577F9">
                            <w:rPr>
                              <w:rFonts w:ascii="SABIC Typeface Headline Light" w:eastAsia="SABIC Typeface Headline Light" w:hAnsi="SABIC Typeface Headline Light" w:cs="SABIC Typeface Headline Light"/>
                              <w:noProof/>
                              <w:color w:val="A7A8AA"/>
                              <w:sz w:val="20"/>
                              <w:szCs w:val="20"/>
                              <w:rtl/>
                            </w:rPr>
                            <w:t xml:space="preserve"> </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05C255E3" id="_x0000_t202" coordsize="21600,21600" o:spt="202" path="m,l,21600r21600,l21600,xe">
              <v:stroke joinstyle="miter"/>
              <v:path gradientshapeok="t" o:connecttype="rect"/>
            </v:shapetype>
            <v:shape id="Text Box 1" o:spid="_x0000_s1028" type="#_x0000_t202" alt="Classification: General Business Use " style="position:absolute;left:0;text-align:left;margin-left:0;margin-top:0;width:186pt;height:28.8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" filled="f" stroked="f">
              <v:textbox style="mso-fit-shape-to-text:t" inset="20pt,15pt,0,0">
                <w:txbxContent>
                  <w:p w14:paraId="62494BD8" w14:textId="30EF8373" w:rsidR="005577F9" w:rsidRPr="005577F9" w:rsidRDefault="005577F9" w:rsidP="005577F9">
                    <w:pPr>
                      <w:spacing w:after="0"/>
                      <w:rPr>
                        <w:rFonts w:ascii="SABIC Typeface Headline Light" w:eastAsia="SABIC Typeface Headline Light" w:hAnsi="SABIC Typeface Headline Light" w:cs="SABIC Typeface Headline Light"/>
                        <w:noProof/>
                        <w:color w:val="A7A8AA"/>
                        <w:sz w:val="20"/>
                        <w:szCs w:val="20"/>
                      </w:rPr>
                    </w:pPr>
                    <w:r w:rsidRPr="005577F9">
                      <w:rPr>
                        <w:rFonts w:ascii="SABIC Typeface Headline Light" w:eastAsia="SABIC Typeface Headline Light" w:hAnsi="SABIC Typeface Headline Light" w:cs="SABIC Typeface Headline Light"/>
                        <w:noProof/>
                        <w:color w:val="A7A8AA"/>
                        <w:sz w:val="20"/>
                        <w:szCs w:val="20"/>
                      </w:rPr>
                      <w:t>Classification: General Business Use</w:t>
                    </w:r>
                    <w:r w:rsidRPr="005577F9">
                      <w:rPr>
                        <w:rFonts w:ascii="SABIC Typeface Headline Light" w:eastAsia="SABIC Typeface Headline Light" w:hAnsi="SABIC Typeface Headline Light" w:cs="SABIC Typeface Headline Light"/>
                        <w:noProof/>
                        <w:color w:val="A7A8AA"/>
                        <w:sz w:val="20"/>
                        <w:szCs w:val="20"/>
                        <w:rtl/>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388A"/>
    <w:multiLevelType w:val="hybridMultilevel"/>
    <w:tmpl w:val="A2A40A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085111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624A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A135EF"/>
    <w:multiLevelType w:val="hybridMultilevel"/>
    <w:tmpl w:val="ADCC09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1CD4332"/>
    <w:multiLevelType w:val="hybridMultilevel"/>
    <w:tmpl w:val="38E29B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02A81254"/>
    <w:multiLevelType w:val="hybridMultilevel"/>
    <w:tmpl w:val="4BE2A96E"/>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36C7377"/>
    <w:multiLevelType w:val="hybridMultilevel"/>
    <w:tmpl w:val="C9ECFA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4490B4D"/>
    <w:multiLevelType w:val="hybridMultilevel"/>
    <w:tmpl w:val="79F42B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45D015C"/>
    <w:multiLevelType w:val="hybridMultilevel"/>
    <w:tmpl w:val="95764F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69B19E5"/>
    <w:multiLevelType w:val="hybridMultilevel"/>
    <w:tmpl w:val="222C58A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0755789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775448F"/>
    <w:multiLevelType w:val="hybridMultilevel"/>
    <w:tmpl w:val="CCA6B6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7F1575C"/>
    <w:multiLevelType w:val="hybridMultilevel"/>
    <w:tmpl w:val="6694C4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8106BF4"/>
    <w:multiLevelType w:val="hybridMultilevel"/>
    <w:tmpl w:val="73946C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91C19FC"/>
    <w:multiLevelType w:val="hybridMultilevel"/>
    <w:tmpl w:val="F8FC9A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9D1433E"/>
    <w:multiLevelType w:val="hybridMultilevel"/>
    <w:tmpl w:val="A522B0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0D977D98"/>
    <w:multiLevelType w:val="hybridMultilevel"/>
    <w:tmpl w:val="EAC0828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1192385B"/>
    <w:multiLevelType w:val="hybridMultilevel"/>
    <w:tmpl w:val="913C260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1316569B"/>
    <w:multiLevelType w:val="hybridMultilevel"/>
    <w:tmpl w:val="618A83A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150170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CD05D5"/>
    <w:multiLevelType w:val="hybridMultilevel"/>
    <w:tmpl w:val="EFB20D8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16846866"/>
    <w:multiLevelType w:val="hybridMultilevel"/>
    <w:tmpl w:val="96E2F38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AA96CFA"/>
    <w:multiLevelType w:val="hybridMultilevel"/>
    <w:tmpl w:val="DF185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AB0196F"/>
    <w:multiLevelType w:val="hybridMultilevel"/>
    <w:tmpl w:val="BF7C8EF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1AF0103C"/>
    <w:multiLevelType w:val="hybridMultilevel"/>
    <w:tmpl w:val="094611E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1B16547A"/>
    <w:multiLevelType w:val="hybridMultilevel"/>
    <w:tmpl w:val="0BC295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1B937CA9"/>
    <w:multiLevelType w:val="hybridMultilevel"/>
    <w:tmpl w:val="FF9E158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1BED13BA"/>
    <w:multiLevelType w:val="hybridMultilevel"/>
    <w:tmpl w:val="E058269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1C7621B9"/>
    <w:multiLevelType w:val="hybridMultilevel"/>
    <w:tmpl w:val="4ADC66A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AB0925"/>
    <w:multiLevelType w:val="hybridMultilevel"/>
    <w:tmpl w:val="086A4E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1D364AB7"/>
    <w:multiLevelType w:val="hybridMultilevel"/>
    <w:tmpl w:val="4AF02C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1D6278E8"/>
    <w:multiLevelType w:val="hybridMultilevel"/>
    <w:tmpl w:val="6980C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D794F8B"/>
    <w:multiLevelType w:val="hybridMultilevel"/>
    <w:tmpl w:val="BE9AC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DCB31AB"/>
    <w:multiLevelType w:val="hybridMultilevel"/>
    <w:tmpl w:val="5B5E9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20744917"/>
    <w:multiLevelType w:val="hybridMultilevel"/>
    <w:tmpl w:val="9BEAF20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15:restartNumberingAfterBreak="0">
    <w:nsid w:val="20EC330A"/>
    <w:multiLevelType w:val="hybridMultilevel"/>
    <w:tmpl w:val="661250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21A317E1"/>
    <w:multiLevelType w:val="hybridMultilevel"/>
    <w:tmpl w:val="6DCE0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31646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AB0790"/>
    <w:multiLevelType w:val="hybridMultilevel"/>
    <w:tmpl w:val="BA5038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24A34940"/>
    <w:multiLevelType w:val="hybridMultilevel"/>
    <w:tmpl w:val="0DBEAAAC"/>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15:restartNumberingAfterBreak="0">
    <w:nsid w:val="24C005AA"/>
    <w:multiLevelType w:val="multilevel"/>
    <w:tmpl w:val="7CC8ACB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6E2726A"/>
    <w:multiLevelType w:val="multilevel"/>
    <w:tmpl w:val="ABB6FD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026" w:hanging="1946"/>
      </w:pPr>
      <w:rPr>
        <w:rFonts w:hint="default"/>
      </w:rPr>
    </w:lvl>
    <w:lvl w:ilvl="2">
      <w:start w:val="1"/>
      <w:numFmt w:val="decimal"/>
      <w:lvlText w:val="%3-"/>
      <w:lvlJc w:val="left"/>
      <w:pPr>
        <w:ind w:left="2986" w:hanging="1186"/>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FF1B2D"/>
    <w:multiLevelType w:val="hybridMultilevel"/>
    <w:tmpl w:val="88209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29A1365E"/>
    <w:multiLevelType w:val="hybridMultilevel"/>
    <w:tmpl w:val="DE920E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B1329D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BEC4136"/>
    <w:multiLevelType w:val="hybridMultilevel"/>
    <w:tmpl w:val="D144DE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300F7470"/>
    <w:multiLevelType w:val="hybridMultilevel"/>
    <w:tmpl w:val="3DC06644"/>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1714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0F14F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20C243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3EE5D24"/>
    <w:multiLevelType w:val="hybridMultilevel"/>
    <w:tmpl w:val="DB3C12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344738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63C63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6410BA1"/>
    <w:multiLevelType w:val="hybridMultilevel"/>
    <w:tmpl w:val="861664E6"/>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54" w15:restartNumberingAfterBreak="0">
    <w:nsid w:val="36801D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6B50AD1"/>
    <w:multiLevelType w:val="hybridMultilevel"/>
    <w:tmpl w:val="270C7CD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3A2F5AFA"/>
    <w:multiLevelType w:val="hybridMultilevel"/>
    <w:tmpl w:val="11CC42B0"/>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7" w15:restartNumberingAfterBreak="0">
    <w:nsid w:val="3CAE2B82"/>
    <w:multiLevelType w:val="hybridMultilevel"/>
    <w:tmpl w:val="8D1CF4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D67504E"/>
    <w:multiLevelType w:val="hybridMultilevel"/>
    <w:tmpl w:val="FE20D7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3E7B3EA0"/>
    <w:multiLevelType w:val="hybridMultilevel"/>
    <w:tmpl w:val="634271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3F026973"/>
    <w:multiLevelType w:val="hybridMultilevel"/>
    <w:tmpl w:val="309E8206"/>
    <w:lvl w:ilvl="0" w:tplc="FFFFFFFF">
      <w:start w:val="1"/>
      <w:numFmt w:val="decimal"/>
      <w:lvlText w:val="%1."/>
      <w:lvlJc w:val="left"/>
      <w:pPr>
        <w:ind w:left="737" w:hanging="37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33F0A4B"/>
    <w:multiLevelType w:val="hybridMultilevel"/>
    <w:tmpl w:val="16CCDE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4368409B"/>
    <w:multiLevelType w:val="hybridMultilevel"/>
    <w:tmpl w:val="8548C1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447D336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66B3C17"/>
    <w:multiLevelType w:val="hybridMultilevel"/>
    <w:tmpl w:val="A14A303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94B16DF"/>
    <w:multiLevelType w:val="hybridMultilevel"/>
    <w:tmpl w:val="617A0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9FB7643"/>
    <w:multiLevelType w:val="hybridMultilevel"/>
    <w:tmpl w:val="843EDC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4A5F5D5D"/>
    <w:multiLevelType w:val="hybridMultilevel"/>
    <w:tmpl w:val="11CAC39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8" w15:restartNumberingAfterBreak="0">
    <w:nsid w:val="4AD74C96"/>
    <w:multiLevelType w:val="hybridMultilevel"/>
    <w:tmpl w:val="B11635C2"/>
    <w:lvl w:ilvl="0" w:tplc="04090003">
      <w:start w:val="1"/>
      <w:numFmt w:val="bullet"/>
      <w:lvlText w:val="o"/>
      <w:lvlJc w:val="left"/>
      <w:pPr>
        <w:ind w:left="9492" w:hanging="360"/>
      </w:pPr>
      <w:rPr>
        <w:rFonts w:ascii="Courier New" w:hAnsi="Courier New" w:cs="Courier New" w:hint="default"/>
      </w:rPr>
    </w:lvl>
    <w:lvl w:ilvl="1" w:tplc="04090003" w:tentative="1">
      <w:start w:val="1"/>
      <w:numFmt w:val="bullet"/>
      <w:lvlText w:val="o"/>
      <w:lvlJc w:val="left"/>
      <w:pPr>
        <w:ind w:left="10212" w:hanging="360"/>
      </w:pPr>
      <w:rPr>
        <w:rFonts w:ascii="Courier New" w:hAnsi="Courier New" w:cs="Courier New" w:hint="default"/>
      </w:rPr>
    </w:lvl>
    <w:lvl w:ilvl="2" w:tplc="04090005" w:tentative="1">
      <w:start w:val="1"/>
      <w:numFmt w:val="bullet"/>
      <w:lvlText w:val=""/>
      <w:lvlJc w:val="left"/>
      <w:pPr>
        <w:ind w:left="10932" w:hanging="360"/>
      </w:pPr>
      <w:rPr>
        <w:rFonts w:ascii="Wingdings" w:hAnsi="Wingdings" w:hint="default"/>
      </w:rPr>
    </w:lvl>
    <w:lvl w:ilvl="3" w:tplc="04090001" w:tentative="1">
      <w:start w:val="1"/>
      <w:numFmt w:val="bullet"/>
      <w:lvlText w:val=""/>
      <w:lvlJc w:val="left"/>
      <w:pPr>
        <w:ind w:left="11652" w:hanging="360"/>
      </w:pPr>
      <w:rPr>
        <w:rFonts w:ascii="Symbol" w:hAnsi="Symbol" w:hint="default"/>
      </w:rPr>
    </w:lvl>
    <w:lvl w:ilvl="4" w:tplc="04090003" w:tentative="1">
      <w:start w:val="1"/>
      <w:numFmt w:val="bullet"/>
      <w:lvlText w:val="o"/>
      <w:lvlJc w:val="left"/>
      <w:pPr>
        <w:ind w:left="12372" w:hanging="360"/>
      </w:pPr>
      <w:rPr>
        <w:rFonts w:ascii="Courier New" w:hAnsi="Courier New" w:cs="Courier New" w:hint="default"/>
      </w:rPr>
    </w:lvl>
    <w:lvl w:ilvl="5" w:tplc="04090005" w:tentative="1">
      <w:start w:val="1"/>
      <w:numFmt w:val="bullet"/>
      <w:lvlText w:val=""/>
      <w:lvlJc w:val="left"/>
      <w:pPr>
        <w:ind w:left="13092" w:hanging="360"/>
      </w:pPr>
      <w:rPr>
        <w:rFonts w:ascii="Wingdings" w:hAnsi="Wingdings" w:hint="default"/>
      </w:rPr>
    </w:lvl>
    <w:lvl w:ilvl="6" w:tplc="04090001" w:tentative="1">
      <w:start w:val="1"/>
      <w:numFmt w:val="bullet"/>
      <w:lvlText w:val=""/>
      <w:lvlJc w:val="left"/>
      <w:pPr>
        <w:ind w:left="13812" w:hanging="360"/>
      </w:pPr>
      <w:rPr>
        <w:rFonts w:ascii="Symbol" w:hAnsi="Symbol" w:hint="default"/>
      </w:rPr>
    </w:lvl>
    <w:lvl w:ilvl="7" w:tplc="04090003" w:tentative="1">
      <w:start w:val="1"/>
      <w:numFmt w:val="bullet"/>
      <w:lvlText w:val="o"/>
      <w:lvlJc w:val="left"/>
      <w:pPr>
        <w:ind w:left="14532" w:hanging="360"/>
      </w:pPr>
      <w:rPr>
        <w:rFonts w:ascii="Courier New" w:hAnsi="Courier New" w:cs="Courier New" w:hint="default"/>
      </w:rPr>
    </w:lvl>
    <w:lvl w:ilvl="8" w:tplc="04090005" w:tentative="1">
      <w:start w:val="1"/>
      <w:numFmt w:val="bullet"/>
      <w:lvlText w:val=""/>
      <w:lvlJc w:val="left"/>
      <w:pPr>
        <w:ind w:left="15252" w:hanging="360"/>
      </w:pPr>
      <w:rPr>
        <w:rFonts w:ascii="Wingdings" w:hAnsi="Wingdings" w:hint="default"/>
      </w:rPr>
    </w:lvl>
  </w:abstractNum>
  <w:abstractNum w:abstractNumId="69" w15:restartNumberingAfterBreak="0">
    <w:nsid w:val="52FF3625"/>
    <w:multiLevelType w:val="hybridMultilevel"/>
    <w:tmpl w:val="DAB4E6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0" w15:restartNumberingAfterBreak="0">
    <w:nsid w:val="54365A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8057525"/>
    <w:multiLevelType w:val="hybridMultilevel"/>
    <w:tmpl w:val="CA8ABB1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C9177BD"/>
    <w:multiLevelType w:val="hybridMultilevel"/>
    <w:tmpl w:val="A1163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0167CB1"/>
    <w:multiLevelType w:val="hybridMultilevel"/>
    <w:tmpl w:val="E8AEDC0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4" w15:restartNumberingAfterBreak="0">
    <w:nsid w:val="601D1682"/>
    <w:multiLevelType w:val="hybridMultilevel"/>
    <w:tmpl w:val="75188A7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5" w15:restartNumberingAfterBreak="0">
    <w:nsid w:val="60BD71CF"/>
    <w:multiLevelType w:val="hybridMultilevel"/>
    <w:tmpl w:val="C0F617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29236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33129E5"/>
    <w:multiLevelType w:val="hybridMultilevel"/>
    <w:tmpl w:val="46B0499A"/>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8" w15:restartNumberingAfterBreak="0">
    <w:nsid w:val="67B556CA"/>
    <w:multiLevelType w:val="hybridMultilevel"/>
    <w:tmpl w:val="BD18D77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687F196B"/>
    <w:multiLevelType w:val="hybridMultilevel"/>
    <w:tmpl w:val="832A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93C7C67"/>
    <w:multiLevelType w:val="hybridMultilevel"/>
    <w:tmpl w:val="BFAEF6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696F09AD"/>
    <w:multiLevelType w:val="hybridMultilevel"/>
    <w:tmpl w:val="D3948D3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2" w15:restartNumberingAfterBreak="0">
    <w:nsid w:val="6AD36394"/>
    <w:multiLevelType w:val="hybridMultilevel"/>
    <w:tmpl w:val="07581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B5973DD"/>
    <w:multiLevelType w:val="hybridMultilevel"/>
    <w:tmpl w:val="6F8236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C1E04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E561C22"/>
    <w:multiLevelType w:val="hybridMultilevel"/>
    <w:tmpl w:val="168EB2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6FF43542"/>
    <w:multiLevelType w:val="hybridMultilevel"/>
    <w:tmpl w:val="B8BCA686"/>
    <w:lvl w:ilvl="0" w:tplc="FFFFFFFF">
      <w:start w:val="1"/>
      <w:numFmt w:val="decimal"/>
      <w:lvlText w:val="%1."/>
      <w:lvlJc w:val="left"/>
      <w:pPr>
        <w:ind w:left="737" w:hanging="37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027489A"/>
    <w:multiLevelType w:val="hybridMultilevel"/>
    <w:tmpl w:val="E2AC8BC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15:restartNumberingAfterBreak="0">
    <w:nsid w:val="707753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1521F4F"/>
    <w:multiLevelType w:val="hybridMultilevel"/>
    <w:tmpl w:val="C2BAE7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724505FA"/>
    <w:multiLevelType w:val="hybridMultilevel"/>
    <w:tmpl w:val="FCD8B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36F2990"/>
    <w:multiLevelType w:val="hybridMultilevel"/>
    <w:tmpl w:val="6DC81A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15:restartNumberingAfterBreak="0">
    <w:nsid w:val="76492F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77518EA"/>
    <w:multiLevelType w:val="hybridMultilevel"/>
    <w:tmpl w:val="F2EA8E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77CC2311"/>
    <w:multiLevelType w:val="hybridMultilevel"/>
    <w:tmpl w:val="059461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77E32361"/>
    <w:multiLevelType w:val="hybridMultilevel"/>
    <w:tmpl w:val="EC1EE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834363E"/>
    <w:multiLevelType w:val="hybridMultilevel"/>
    <w:tmpl w:val="2F901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7946503E"/>
    <w:multiLevelType w:val="hybridMultilevel"/>
    <w:tmpl w:val="53D2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9853AB1"/>
    <w:multiLevelType w:val="hybridMultilevel"/>
    <w:tmpl w:val="8CEEFC72"/>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9" w15:restartNumberingAfterBreak="0">
    <w:nsid w:val="7D353F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FA063E4"/>
    <w:multiLevelType w:val="hybridMultilevel"/>
    <w:tmpl w:val="E2B24A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584291069">
    <w:abstractNumId w:val="28"/>
  </w:num>
  <w:num w:numId="2" w16cid:durableId="497505275">
    <w:abstractNumId w:val="60"/>
  </w:num>
  <w:num w:numId="3" w16cid:durableId="156306340">
    <w:abstractNumId w:val="64"/>
  </w:num>
  <w:num w:numId="4" w16cid:durableId="1518427818">
    <w:abstractNumId w:val="71"/>
  </w:num>
  <w:num w:numId="5" w16cid:durableId="838932164">
    <w:abstractNumId w:val="31"/>
  </w:num>
  <w:num w:numId="6" w16cid:durableId="1628050125">
    <w:abstractNumId w:val="90"/>
  </w:num>
  <w:num w:numId="7" w16cid:durableId="1141120795">
    <w:abstractNumId w:val="91"/>
  </w:num>
  <w:num w:numId="8" w16cid:durableId="470053309">
    <w:abstractNumId w:val="59"/>
  </w:num>
  <w:num w:numId="9" w16cid:durableId="625549891">
    <w:abstractNumId w:val="30"/>
  </w:num>
  <w:num w:numId="10" w16cid:durableId="1086729052">
    <w:abstractNumId w:val="32"/>
  </w:num>
  <w:num w:numId="11" w16cid:durableId="40518722">
    <w:abstractNumId w:val="72"/>
  </w:num>
  <w:num w:numId="12" w16cid:durableId="464278766">
    <w:abstractNumId w:val="97"/>
  </w:num>
  <w:num w:numId="13" w16cid:durableId="527566922">
    <w:abstractNumId w:val="36"/>
  </w:num>
  <w:num w:numId="14" w16cid:durableId="1044983413">
    <w:abstractNumId w:val="79"/>
  </w:num>
  <w:num w:numId="15" w16cid:durableId="425156957">
    <w:abstractNumId w:val="49"/>
  </w:num>
  <w:num w:numId="16" w16cid:durableId="921455127">
    <w:abstractNumId w:val="19"/>
  </w:num>
  <w:num w:numId="17" w16cid:durableId="1318651189">
    <w:abstractNumId w:val="37"/>
  </w:num>
  <w:num w:numId="18" w16cid:durableId="804272245">
    <w:abstractNumId w:val="44"/>
  </w:num>
  <w:num w:numId="19" w16cid:durableId="679695526">
    <w:abstractNumId w:val="41"/>
  </w:num>
  <w:num w:numId="20" w16cid:durableId="1600987999">
    <w:abstractNumId w:val="48"/>
  </w:num>
  <w:num w:numId="21" w16cid:durableId="2060276342">
    <w:abstractNumId w:val="40"/>
  </w:num>
  <w:num w:numId="22" w16cid:durableId="743406396">
    <w:abstractNumId w:val="86"/>
  </w:num>
  <w:num w:numId="23" w16cid:durableId="1642029792">
    <w:abstractNumId w:val="2"/>
  </w:num>
  <w:num w:numId="24" w16cid:durableId="1246763374">
    <w:abstractNumId w:val="88"/>
  </w:num>
  <w:num w:numId="25" w16cid:durableId="243682908">
    <w:abstractNumId w:val="84"/>
  </w:num>
  <w:num w:numId="26" w16cid:durableId="2052269394">
    <w:abstractNumId w:val="92"/>
  </w:num>
  <w:num w:numId="27" w16cid:durableId="91557739">
    <w:abstractNumId w:val="76"/>
  </w:num>
  <w:num w:numId="28" w16cid:durableId="758018289">
    <w:abstractNumId w:val="52"/>
  </w:num>
  <w:num w:numId="29" w16cid:durableId="1432355049">
    <w:abstractNumId w:val="99"/>
  </w:num>
  <w:num w:numId="30" w16cid:durableId="1454330105">
    <w:abstractNumId w:val="54"/>
  </w:num>
  <w:num w:numId="31" w16cid:durableId="911966066">
    <w:abstractNumId w:val="63"/>
  </w:num>
  <w:num w:numId="32" w16cid:durableId="951136194">
    <w:abstractNumId w:val="47"/>
  </w:num>
  <w:num w:numId="33" w16cid:durableId="1915967777">
    <w:abstractNumId w:val="10"/>
  </w:num>
  <w:num w:numId="34" w16cid:durableId="118233428">
    <w:abstractNumId w:val="1"/>
  </w:num>
  <w:num w:numId="35" w16cid:durableId="587739155">
    <w:abstractNumId w:val="70"/>
  </w:num>
  <w:num w:numId="36" w16cid:durableId="1170608101">
    <w:abstractNumId w:val="51"/>
  </w:num>
  <w:num w:numId="37" w16cid:durableId="119419274">
    <w:abstractNumId w:val="68"/>
  </w:num>
  <w:num w:numId="38" w16cid:durableId="1734885951">
    <w:abstractNumId w:val="43"/>
  </w:num>
  <w:num w:numId="39" w16cid:durableId="1702589369">
    <w:abstractNumId w:val="75"/>
  </w:num>
  <w:num w:numId="40" w16cid:durableId="103113690">
    <w:abstractNumId w:val="83"/>
  </w:num>
  <w:num w:numId="41" w16cid:durableId="2073774733">
    <w:abstractNumId w:val="66"/>
  </w:num>
  <w:num w:numId="42" w16cid:durableId="857087721">
    <w:abstractNumId w:val="100"/>
  </w:num>
  <w:num w:numId="43" w16cid:durableId="1917976733">
    <w:abstractNumId w:val="58"/>
  </w:num>
  <w:num w:numId="44" w16cid:durableId="880098632">
    <w:abstractNumId w:val="38"/>
  </w:num>
  <w:num w:numId="45" w16cid:durableId="1364017142">
    <w:abstractNumId w:val="8"/>
  </w:num>
  <w:num w:numId="46" w16cid:durableId="2031683050">
    <w:abstractNumId w:val="12"/>
  </w:num>
  <w:num w:numId="47" w16cid:durableId="830482302">
    <w:abstractNumId w:val="62"/>
  </w:num>
  <w:num w:numId="48" w16cid:durableId="456139961">
    <w:abstractNumId w:val="94"/>
  </w:num>
  <w:num w:numId="49" w16cid:durableId="2142110103">
    <w:abstractNumId w:val="42"/>
  </w:num>
  <w:num w:numId="50" w16cid:durableId="1838110263">
    <w:abstractNumId w:val="50"/>
  </w:num>
  <w:num w:numId="51" w16cid:durableId="1425766548">
    <w:abstractNumId w:val="11"/>
  </w:num>
  <w:num w:numId="52" w16cid:durableId="1697006118">
    <w:abstractNumId w:val="0"/>
  </w:num>
  <w:num w:numId="53" w16cid:durableId="1274365801">
    <w:abstractNumId w:val="61"/>
  </w:num>
  <w:num w:numId="54" w16cid:durableId="918758308">
    <w:abstractNumId w:val="89"/>
  </w:num>
  <w:num w:numId="55" w16cid:durableId="1260985756">
    <w:abstractNumId w:val="25"/>
  </w:num>
  <w:num w:numId="56" w16cid:durableId="317653115">
    <w:abstractNumId w:val="33"/>
  </w:num>
  <w:num w:numId="57" w16cid:durableId="2115401678">
    <w:abstractNumId w:val="95"/>
  </w:num>
  <w:num w:numId="58" w16cid:durableId="1680817412">
    <w:abstractNumId w:val="96"/>
  </w:num>
  <w:num w:numId="59" w16cid:durableId="1325936098">
    <w:abstractNumId w:val="6"/>
  </w:num>
  <w:num w:numId="60" w16cid:durableId="1402751933">
    <w:abstractNumId w:val="65"/>
  </w:num>
  <w:num w:numId="61" w16cid:durableId="1041590203">
    <w:abstractNumId w:val="46"/>
  </w:num>
  <w:num w:numId="62" w16cid:durableId="2022587543">
    <w:abstractNumId w:val="57"/>
  </w:num>
  <w:num w:numId="63" w16cid:durableId="386490614">
    <w:abstractNumId w:val="14"/>
  </w:num>
  <w:num w:numId="64" w16cid:durableId="851257957">
    <w:abstractNumId w:val="35"/>
  </w:num>
  <w:num w:numId="65" w16cid:durableId="776868104">
    <w:abstractNumId w:val="24"/>
  </w:num>
  <w:num w:numId="66" w16cid:durableId="1910266094">
    <w:abstractNumId w:val="81"/>
  </w:num>
  <w:num w:numId="67" w16cid:durableId="43988348">
    <w:abstractNumId w:val="17"/>
  </w:num>
  <w:num w:numId="68" w16cid:durableId="311839339">
    <w:abstractNumId w:val="34"/>
  </w:num>
  <w:num w:numId="69" w16cid:durableId="690106019">
    <w:abstractNumId w:val="69"/>
  </w:num>
  <w:num w:numId="70" w16cid:durableId="975338540">
    <w:abstractNumId w:val="9"/>
  </w:num>
  <w:num w:numId="71" w16cid:durableId="1851332671">
    <w:abstractNumId w:val="74"/>
  </w:num>
  <w:num w:numId="72" w16cid:durableId="996106662">
    <w:abstractNumId w:val="73"/>
  </w:num>
  <w:num w:numId="73" w16cid:durableId="1791321815">
    <w:abstractNumId w:val="20"/>
  </w:num>
  <w:num w:numId="74" w16cid:durableId="862400073">
    <w:abstractNumId w:val="87"/>
  </w:num>
  <w:num w:numId="75" w16cid:durableId="618878731">
    <w:abstractNumId w:val="4"/>
  </w:num>
  <w:num w:numId="76" w16cid:durableId="1817454948">
    <w:abstractNumId w:val="18"/>
  </w:num>
  <w:num w:numId="77" w16cid:durableId="892158132">
    <w:abstractNumId w:val="16"/>
  </w:num>
  <w:num w:numId="78" w16cid:durableId="210533778">
    <w:abstractNumId w:val="45"/>
  </w:num>
  <w:num w:numId="79" w16cid:durableId="1614483370">
    <w:abstractNumId w:val="29"/>
  </w:num>
  <w:num w:numId="80" w16cid:durableId="468934665">
    <w:abstractNumId w:val="3"/>
  </w:num>
  <w:num w:numId="81" w16cid:durableId="1255478800">
    <w:abstractNumId w:val="23"/>
  </w:num>
  <w:num w:numId="82" w16cid:durableId="579877042">
    <w:abstractNumId w:val="67"/>
  </w:num>
  <w:num w:numId="83" w16cid:durableId="1051618598">
    <w:abstractNumId w:val="15"/>
  </w:num>
  <w:num w:numId="84" w16cid:durableId="401879092">
    <w:abstractNumId w:val="13"/>
  </w:num>
  <w:num w:numId="85" w16cid:durableId="1058549239">
    <w:abstractNumId w:val="26"/>
  </w:num>
  <w:num w:numId="86" w16cid:durableId="157045347">
    <w:abstractNumId w:val="78"/>
  </w:num>
  <w:num w:numId="87" w16cid:durableId="2048673967">
    <w:abstractNumId w:val="77"/>
  </w:num>
  <w:num w:numId="88" w16cid:durableId="1286735692">
    <w:abstractNumId w:val="5"/>
  </w:num>
  <w:num w:numId="89" w16cid:durableId="1344160254">
    <w:abstractNumId w:val="80"/>
  </w:num>
  <w:num w:numId="90" w16cid:durableId="1873225026">
    <w:abstractNumId w:val="39"/>
  </w:num>
  <w:num w:numId="91" w16cid:durableId="2039623899">
    <w:abstractNumId w:val="7"/>
  </w:num>
  <w:num w:numId="92" w16cid:durableId="1347251805">
    <w:abstractNumId w:val="55"/>
  </w:num>
  <w:num w:numId="93" w16cid:durableId="865289287">
    <w:abstractNumId w:val="27"/>
  </w:num>
  <w:num w:numId="94" w16cid:durableId="173493850">
    <w:abstractNumId w:val="21"/>
  </w:num>
  <w:num w:numId="95" w16cid:durableId="1726030409">
    <w:abstractNumId w:val="56"/>
  </w:num>
  <w:num w:numId="96" w16cid:durableId="1897278176">
    <w:abstractNumId w:val="22"/>
  </w:num>
  <w:num w:numId="97" w16cid:durableId="1886138219">
    <w:abstractNumId w:val="82"/>
  </w:num>
  <w:num w:numId="98" w16cid:durableId="825316620">
    <w:abstractNumId w:val="98"/>
  </w:num>
  <w:num w:numId="99" w16cid:durableId="422916967">
    <w:abstractNumId w:val="53"/>
  </w:num>
  <w:num w:numId="100" w16cid:durableId="300574716">
    <w:abstractNumId w:val="93"/>
  </w:num>
  <w:num w:numId="101" w16cid:durableId="340203560">
    <w:abstractNumId w:val="8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155"/>
    <w:rsid w:val="00001B24"/>
    <w:rsid w:val="00003DB1"/>
    <w:rsid w:val="00004AE7"/>
    <w:rsid w:val="000200EC"/>
    <w:rsid w:val="00021468"/>
    <w:rsid w:val="00022528"/>
    <w:rsid w:val="00035825"/>
    <w:rsid w:val="0004071B"/>
    <w:rsid w:val="00041A55"/>
    <w:rsid w:val="00042BBA"/>
    <w:rsid w:val="000435ED"/>
    <w:rsid w:val="00051888"/>
    <w:rsid w:val="00056198"/>
    <w:rsid w:val="000579F4"/>
    <w:rsid w:val="00065471"/>
    <w:rsid w:val="00075A70"/>
    <w:rsid w:val="00085E79"/>
    <w:rsid w:val="0009029C"/>
    <w:rsid w:val="000A21B6"/>
    <w:rsid w:val="000A2E5E"/>
    <w:rsid w:val="000A4E51"/>
    <w:rsid w:val="000A557C"/>
    <w:rsid w:val="000A7F3D"/>
    <w:rsid w:val="000B1833"/>
    <w:rsid w:val="000C25CC"/>
    <w:rsid w:val="000C33AC"/>
    <w:rsid w:val="000D02E5"/>
    <w:rsid w:val="000D1220"/>
    <w:rsid w:val="000D5771"/>
    <w:rsid w:val="000D757F"/>
    <w:rsid w:val="000D77D3"/>
    <w:rsid w:val="000E0E65"/>
    <w:rsid w:val="000E4EC5"/>
    <w:rsid w:val="000E599B"/>
    <w:rsid w:val="000E64D5"/>
    <w:rsid w:val="000E7291"/>
    <w:rsid w:val="000F44B4"/>
    <w:rsid w:val="00100DBC"/>
    <w:rsid w:val="00114CC8"/>
    <w:rsid w:val="00117844"/>
    <w:rsid w:val="00117BB9"/>
    <w:rsid w:val="0012715B"/>
    <w:rsid w:val="00130081"/>
    <w:rsid w:val="001362B3"/>
    <w:rsid w:val="001370FD"/>
    <w:rsid w:val="00140360"/>
    <w:rsid w:val="00140E69"/>
    <w:rsid w:val="0014228C"/>
    <w:rsid w:val="00146657"/>
    <w:rsid w:val="00150AC7"/>
    <w:rsid w:val="00151593"/>
    <w:rsid w:val="00154213"/>
    <w:rsid w:val="001572B9"/>
    <w:rsid w:val="001612A5"/>
    <w:rsid w:val="0016340B"/>
    <w:rsid w:val="001636D0"/>
    <w:rsid w:val="00176C46"/>
    <w:rsid w:val="001773AB"/>
    <w:rsid w:val="00181FAE"/>
    <w:rsid w:val="001865B0"/>
    <w:rsid w:val="00187A53"/>
    <w:rsid w:val="001902DB"/>
    <w:rsid w:val="00191305"/>
    <w:rsid w:val="001A2E6E"/>
    <w:rsid w:val="001A2F14"/>
    <w:rsid w:val="001A48D8"/>
    <w:rsid w:val="001A79B7"/>
    <w:rsid w:val="001B6851"/>
    <w:rsid w:val="001C2162"/>
    <w:rsid w:val="001C79F9"/>
    <w:rsid w:val="001E08E8"/>
    <w:rsid w:val="001E75F7"/>
    <w:rsid w:val="001F3C92"/>
    <w:rsid w:val="001F42E1"/>
    <w:rsid w:val="001F490F"/>
    <w:rsid w:val="001F60FF"/>
    <w:rsid w:val="001F77A7"/>
    <w:rsid w:val="001F7ED2"/>
    <w:rsid w:val="002078C6"/>
    <w:rsid w:val="0021473B"/>
    <w:rsid w:val="002317D7"/>
    <w:rsid w:val="002360AF"/>
    <w:rsid w:val="00246214"/>
    <w:rsid w:val="00251CAC"/>
    <w:rsid w:val="00255181"/>
    <w:rsid w:val="002573B6"/>
    <w:rsid w:val="00266C25"/>
    <w:rsid w:val="0027154C"/>
    <w:rsid w:val="00272751"/>
    <w:rsid w:val="002907F7"/>
    <w:rsid w:val="00292922"/>
    <w:rsid w:val="00295AB4"/>
    <w:rsid w:val="0029738B"/>
    <w:rsid w:val="00297C7D"/>
    <w:rsid w:val="002A35BF"/>
    <w:rsid w:val="002A3DDB"/>
    <w:rsid w:val="002B1479"/>
    <w:rsid w:val="002B5B53"/>
    <w:rsid w:val="002C32FB"/>
    <w:rsid w:val="002C40C0"/>
    <w:rsid w:val="002D33B2"/>
    <w:rsid w:val="002D58DA"/>
    <w:rsid w:val="002E4854"/>
    <w:rsid w:val="002F497D"/>
    <w:rsid w:val="002F62D4"/>
    <w:rsid w:val="003117A6"/>
    <w:rsid w:val="00316CFF"/>
    <w:rsid w:val="00321E37"/>
    <w:rsid w:val="00322542"/>
    <w:rsid w:val="003251A8"/>
    <w:rsid w:val="003269EF"/>
    <w:rsid w:val="003308D2"/>
    <w:rsid w:val="00335213"/>
    <w:rsid w:val="0033633C"/>
    <w:rsid w:val="0033655B"/>
    <w:rsid w:val="0034238E"/>
    <w:rsid w:val="003427DE"/>
    <w:rsid w:val="00344669"/>
    <w:rsid w:val="00346F79"/>
    <w:rsid w:val="00350F87"/>
    <w:rsid w:val="00352070"/>
    <w:rsid w:val="00353172"/>
    <w:rsid w:val="003554BC"/>
    <w:rsid w:val="0036004E"/>
    <w:rsid w:val="0036065F"/>
    <w:rsid w:val="00362141"/>
    <w:rsid w:val="0036515C"/>
    <w:rsid w:val="003702C9"/>
    <w:rsid w:val="0037754B"/>
    <w:rsid w:val="003847C9"/>
    <w:rsid w:val="003854CE"/>
    <w:rsid w:val="00391BCD"/>
    <w:rsid w:val="00397E8B"/>
    <w:rsid w:val="003B0374"/>
    <w:rsid w:val="003B0BA2"/>
    <w:rsid w:val="003B1DD9"/>
    <w:rsid w:val="003B5528"/>
    <w:rsid w:val="003B5BA6"/>
    <w:rsid w:val="003C606D"/>
    <w:rsid w:val="003C6775"/>
    <w:rsid w:val="003C69A6"/>
    <w:rsid w:val="003D17B3"/>
    <w:rsid w:val="003D4E3E"/>
    <w:rsid w:val="003D692D"/>
    <w:rsid w:val="003D7012"/>
    <w:rsid w:val="003E3D35"/>
    <w:rsid w:val="003F13F5"/>
    <w:rsid w:val="003F172C"/>
    <w:rsid w:val="003F2451"/>
    <w:rsid w:val="003F2B68"/>
    <w:rsid w:val="003F7EAC"/>
    <w:rsid w:val="00403AFF"/>
    <w:rsid w:val="0040473F"/>
    <w:rsid w:val="00404E4F"/>
    <w:rsid w:val="00405A23"/>
    <w:rsid w:val="00410940"/>
    <w:rsid w:val="00412D3F"/>
    <w:rsid w:val="00421A1D"/>
    <w:rsid w:val="004227D7"/>
    <w:rsid w:val="0042352C"/>
    <w:rsid w:val="00427761"/>
    <w:rsid w:val="004348A6"/>
    <w:rsid w:val="004350C2"/>
    <w:rsid w:val="004355A7"/>
    <w:rsid w:val="00440BDC"/>
    <w:rsid w:val="0044480B"/>
    <w:rsid w:val="004455E2"/>
    <w:rsid w:val="00455AAC"/>
    <w:rsid w:val="00460AFB"/>
    <w:rsid w:val="00466AB4"/>
    <w:rsid w:val="00472F30"/>
    <w:rsid w:val="00474B8E"/>
    <w:rsid w:val="00477A4F"/>
    <w:rsid w:val="0048082E"/>
    <w:rsid w:val="00494BEF"/>
    <w:rsid w:val="004A03BE"/>
    <w:rsid w:val="004A2AE9"/>
    <w:rsid w:val="004A2D5D"/>
    <w:rsid w:val="004A6C7A"/>
    <w:rsid w:val="004A75CE"/>
    <w:rsid w:val="004B1962"/>
    <w:rsid w:val="004B1A40"/>
    <w:rsid w:val="004B23AC"/>
    <w:rsid w:val="004C03EA"/>
    <w:rsid w:val="004C33B8"/>
    <w:rsid w:val="004C45B6"/>
    <w:rsid w:val="004D1174"/>
    <w:rsid w:val="004D285C"/>
    <w:rsid w:val="004D5C86"/>
    <w:rsid w:val="004E00A1"/>
    <w:rsid w:val="004E0A1C"/>
    <w:rsid w:val="004E3295"/>
    <w:rsid w:val="004F047A"/>
    <w:rsid w:val="004F3958"/>
    <w:rsid w:val="00503DA2"/>
    <w:rsid w:val="00505975"/>
    <w:rsid w:val="00507089"/>
    <w:rsid w:val="00507E76"/>
    <w:rsid w:val="005436EC"/>
    <w:rsid w:val="00543935"/>
    <w:rsid w:val="0054451C"/>
    <w:rsid w:val="00546B3F"/>
    <w:rsid w:val="005535B3"/>
    <w:rsid w:val="00554143"/>
    <w:rsid w:val="0055668A"/>
    <w:rsid w:val="005577F9"/>
    <w:rsid w:val="005621E4"/>
    <w:rsid w:val="00563783"/>
    <w:rsid w:val="0056448C"/>
    <w:rsid w:val="00567791"/>
    <w:rsid w:val="00571A47"/>
    <w:rsid w:val="0058075C"/>
    <w:rsid w:val="00583098"/>
    <w:rsid w:val="00584A80"/>
    <w:rsid w:val="00584BFD"/>
    <w:rsid w:val="00590B27"/>
    <w:rsid w:val="0059780C"/>
    <w:rsid w:val="005A0821"/>
    <w:rsid w:val="005B173A"/>
    <w:rsid w:val="005B1D20"/>
    <w:rsid w:val="005B2692"/>
    <w:rsid w:val="005B53FB"/>
    <w:rsid w:val="005B62C9"/>
    <w:rsid w:val="005C368B"/>
    <w:rsid w:val="005C46A8"/>
    <w:rsid w:val="005C51D8"/>
    <w:rsid w:val="005C78B9"/>
    <w:rsid w:val="005D3D15"/>
    <w:rsid w:val="005D4F22"/>
    <w:rsid w:val="005F3041"/>
    <w:rsid w:val="005F5CD4"/>
    <w:rsid w:val="00600F50"/>
    <w:rsid w:val="0060630A"/>
    <w:rsid w:val="00610994"/>
    <w:rsid w:val="00610B87"/>
    <w:rsid w:val="006110D2"/>
    <w:rsid w:val="00613750"/>
    <w:rsid w:val="00614E2F"/>
    <w:rsid w:val="006173EF"/>
    <w:rsid w:val="006243D1"/>
    <w:rsid w:val="0062761F"/>
    <w:rsid w:val="00632A9A"/>
    <w:rsid w:val="00634E6D"/>
    <w:rsid w:val="00641AED"/>
    <w:rsid w:val="00644909"/>
    <w:rsid w:val="00650D62"/>
    <w:rsid w:val="00653A64"/>
    <w:rsid w:val="00673237"/>
    <w:rsid w:val="0068728C"/>
    <w:rsid w:val="00690525"/>
    <w:rsid w:val="006909ED"/>
    <w:rsid w:val="006927E8"/>
    <w:rsid w:val="0069410E"/>
    <w:rsid w:val="006948DE"/>
    <w:rsid w:val="006A0B17"/>
    <w:rsid w:val="006A518F"/>
    <w:rsid w:val="006A7FBD"/>
    <w:rsid w:val="006B464C"/>
    <w:rsid w:val="006B4CD0"/>
    <w:rsid w:val="006B4DA2"/>
    <w:rsid w:val="006C4382"/>
    <w:rsid w:val="006D0646"/>
    <w:rsid w:val="006D274E"/>
    <w:rsid w:val="006D5FE5"/>
    <w:rsid w:val="006E1FD6"/>
    <w:rsid w:val="006E4FF2"/>
    <w:rsid w:val="006E56F6"/>
    <w:rsid w:val="006F40C5"/>
    <w:rsid w:val="00702417"/>
    <w:rsid w:val="007146F5"/>
    <w:rsid w:val="00714AE3"/>
    <w:rsid w:val="00715AC9"/>
    <w:rsid w:val="00720474"/>
    <w:rsid w:val="00720C5D"/>
    <w:rsid w:val="007225F0"/>
    <w:rsid w:val="00725CD7"/>
    <w:rsid w:val="0072798D"/>
    <w:rsid w:val="00730894"/>
    <w:rsid w:val="007343FC"/>
    <w:rsid w:val="00735A83"/>
    <w:rsid w:val="00740751"/>
    <w:rsid w:val="00741F98"/>
    <w:rsid w:val="007470CD"/>
    <w:rsid w:val="0075049F"/>
    <w:rsid w:val="00752629"/>
    <w:rsid w:val="00753605"/>
    <w:rsid w:val="00754733"/>
    <w:rsid w:val="0076605C"/>
    <w:rsid w:val="0077739C"/>
    <w:rsid w:val="007806CC"/>
    <w:rsid w:val="00780908"/>
    <w:rsid w:val="007942D5"/>
    <w:rsid w:val="00794B94"/>
    <w:rsid w:val="007A7A15"/>
    <w:rsid w:val="007B0E54"/>
    <w:rsid w:val="007B1D3D"/>
    <w:rsid w:val="007B7A0A"/>
    <w:rsid w:val="007C1BCC"/>
    <w:rsid w:val="007D0595"/>
    <w:rsid w:val="007D44B7"/>
    <w:rsid w:val="007E08B1"/>
    <w:rsid w:val="007E0FF6"/>
    <w:rsid w:val="007E16DA"/>
    <w:rsid w:val="007E18A4"/>
    <w:rsid w:val="007E3A20"/>
    <w:rsid w:val="007E513C"/>
    <w:rsid w:val="00814C40"/>
    <w:rsid w:val="00816828"/>
    <w:rsid w:val="00816866"/>
    <w:rsid w:val="008203EF"/>
    <w:rsid w:val="008409AF"/>
    <w:rsid w:val="00844697"/>
    <w:rsid w:val="008566E5"/>
    <w:rsid w:val="00864275"/>
    <w:rsid w:val="0086443F"/>
    <w:rsid w:val="00866FDD"/>
    <w:rsid w:val="00870DF7"/>
    <w:rsid w:val="00870F46"/>
    <w:rsid w:val="00871EDE"/>
    <w:rsid w:val="008732B9"/>
    <w:rsid w:val="00877AAC"/>
    <w:rsid w:val="00877C34"/>
    <w:rsid w:val="00880DA2"/>
    <w:rsid w:val="00881423"/>
    <w:rsid w:val="0088570D"/>
    <w:rsid w:val="008A3380"/>
    <w:rsid w:val="008C57FA"/>
    <w:rsid w:val="008C7005"/>
    <w:rsid w:val="008C7BE9"/>
    <w:rsid w:val="008D3EB6"/>
    <w:rsid w:val="008E7A77"/>
    <w:rsid w:val="008F1EAE"/>
    <w:rsid w:val="008F3815"/>
    <w:rsid w:val="008F4623"/>
    <w:rsid w:val="008F6D99"/>
    <w:rsid w:val="0090442F"/>
    <w:rsid w:val="00905C4D"/>
    <w:rsid w:val="009125CE"/>
    <w:rsid w:val="00922DC3"/>
    <w:rsid w:val="00923326"/>
    <w:rsid w:val="00927FE5"/>
    <w:rsid w:val="00931FEE"/>
    <w:rsid w:val="0093284F"/>
    <w:rsid w:val="00932E20"/>
    <w:rsid w:val="009360A8"/>
    <w:rsid w:val="009417BD"/>
    <w:rsid w:val="00943245"/>
    <w:rsid w:val="009525EA"/>
    <w:rsid w:val="009613A3"/>
    <w:rsid w:val="00965453"/>
    <w:rsid w:val="0096589B"/>
    <w:rsid w:val="00967198"/>
    <w:rsid w:val="009676E3"/>
    <w:rsid w:val="00970A1A"/>
    <w:rsid w:val="00975B45"/>
    <w:rsid w:val="0098650A"/>
    <w:rsid w:val="00990022"/>
    <w:rsid w:val="00993BC5"/>
    <w:rsid w:val="00996CFF"/>
    <w:rsid w:val="009A306F"/>
    <w:rsid w:val="009B6888"/>
    <w:rsid w:val="009B7136"/>
    <w:rsid w:val="009C0161"/>
    <w:rsid w:val="009C1182"/>
    <w:rsid w:val="009C32F6"/>
    <w:rsid w:val="009D108D"/>
    <w:rsid w:val="009D289F"/>
    <w:rsid w:val="009D4809"/>
    <w:rsid w:val="009E0339"/>
    <w:rsid w:val="009E0382"/>
    <w:rsid w:val="009E1250"/>
    <w:rsid w:val="009E1436"/>
    <w:rsid w:val="009E5012"/>
    <w:rsid w:val="009E5668"/>
    <w:rsid w:val="009E6F85"/>
    <w:rsid w:val="009E7459"/>
    <w:rsid w:val="009F1384"/>
    <w:rsid w:val="009F1927"/>
    <w:rsid w:val="009F4CA6"/>
    <w:rsid w:val="009F4E39"/>
    <w:rsid w:val="00A0749C"/>
    <w:rsid w:val="00A11755"/>
    <w:rsid w:val="00A14FB9"/>
    <w:rsid w:val="00A16BD8"/>
    <w:rsid w:val="00A17136"/>
    <w:rsid w:val="00A23991"/>
    <w:rsid w:val="00A33BC4"/>
    <w:rsid w:val="00A34AD2"/>
    <w:rsid w:val="00A34D7F"/>
    <w:rsid w:val="00A4108C"/>
    <w:rsid w:val="00A4436C"/>
    <w:rsid w:val="00A4495E"/>
    <w:rsid w:val="00A462C5"/>
    <w:rsid w:val="00A56385"/>
    <w:rsid w:val="00A56B82"/>
    <w:rsid w:val="00A571D5"/>
    <w:rsid w:val="00A601D8"/>
    <w:rsid w:val="00A6579F"/>
    <w:rsid w:val="00A66563"/>
    <w:rsid w:val="00A74F76"/>
    <w:rsid w:val="00A753DA"/>
    <w:rsid w:val="00A805A8"/>
    <w:rsid w:val="00A83A63"/>
    <w:rsid w:val="00A83AB4"/>
    <w:rsid w:val="00A847C6"/>
    <w:rsid w:val="00A90D8E"/>
    <w:rsid w:val="00A91109"/>
    <w:rsid w:val="00A92C00"/>
    <w:rsid w:val="00A9321B"/>
    <w:rsid w:val="00A93EE8"/>
    <w:rsid w:val="00AA71D6"/>
    <w:rsid w:val="00AA79E9"/>
    <w:rsid w:val="00AA7B2D"/>
    <w:rsid w:val="00AB0A70"/>
    <w:rsid w:val="00AB4330"/>
    <w:rsid w:val="00AC4D21"/>
    <w:rsid w:val="00AD17EE"/>
    <w:rsid w:val="00AD2D2A"/>
    <w:rsid w:val="00AE0796"/>
    <w:rsid w:val="00AF47F0"/>
    <w:rsid w:val="00AF7249"/>
    <w:rsid w:val="00B031E6"/>
    <w:rsid w:val="00B061A1"/>
    <w:rsid w:val="00B1226C"/>
    <w:rsid w:val="00B135E0"/>
    <w:rsid w:val="00B15AB2"/>
    <w:rsid w:val="00B20B63"/>
    <w:rsid w:val="00B22668"/>
    <w:rsid w:val="00B23F43"/>
    <w:rsid w:val="00B36A5F"/>
    <w:rsid w:val="00B42015"/>
    <w:rsid w:val="00B43C8E"/>
    <w:rsid w:val="00B53019"/>
    <w:rsid w:val="00B545E1"/>
    <w:rsid w:val="00B55345"/>
    <w:rsid w:val="00B55620"/>
    <w:rsid w:val="00B60834"/>
    <w:rsid w:val="00B637C3"/>
    <w:rsid w:val="00B63B0F"/>
    <w:rsid w:val="00B641DD"/>
    <w:rsid w:val="00B713A6"/>
    <w:rsid w:val="00B7330C"/>
    <w:rsid w:val="00B7678A"/>
    <w:rsid w:val="00B83F82"/>
    <w:rsid w:val="00B87C5D"/>
    <w:rsid w:val="00B90094"/>
    <w:rsid w:val="00B9366B"/>
    <w:rsid w:val="00B93724"/>
    <w:rsid w:val="00B978D2"/>
    <w:rsid w:val="00BA3754"/>
    <w:rsid w:val="00BD0A22"/>
    <w:rsid w:val="00BD0F1A"/>
    <w:rsid w:val="00BD0FA9"/>
    <w:rsid w:val="00BD22AF"/>
    <w:rsid w:val="00BD3D70"/>
    <w:rsid w:val="00BD5CB4"/>
    <w:rsid w:val="00BE41C5"/>
    <w:rsid w:val="00BE742B"/>
    <w:rsid w:val="00BF0162"/>
    <w:rsid w:val="00BF1C63"/>
    <w:rsid w:val="00C019D5"/>
    <w:rsid w:val="00C027D6"/>
    <w:rsid w:val="00C0393B"/>
    <w:rsid w:val="00C04D0B"/>
    <w:rsid w:val="00C14443"/>
    <w:rsid w:val="00C14BFF"/>
    <w:rsid w:val="00C219DC"/>
    <w:rsid w:val="00C21F98"/>
    <w:rsid w:val="00C23200"/>
    <w:rsid w:val="00C459C5"/>
    <w:rsid w:val="00C56B6C"/>
    <w:rsid w:val="00C609BA"/>
    <w:rsid w:val="00C632CF"/>
    <w:rsid w:val="00C64188"/>
    <w:rsid w:val="00C658C0"/>
    <w:rsid w:val="00C70774"/>
    <w:rsid w:val="00C70FC3"/>
    <w:rsid w:val="00C71375"/>
    <w:rsid w:val="00C71E18"/>
    <w:rsid w:val="00C92A73"/>
    <w:rsid w:val="00C94E55"/>
    <w:rsid w:val="00CA32CB"/>
    <w:rsid w:val="00CA6984"/>
    <w:rsid w:val="00CB1C0B"/>
    <w:rsid w:val="00CC047C"/>
    <w:rsid w:val="00CC0F28"/>
    <w:rsid w:val="00CC3FBC"/>
    <w:rsid w:val="00CC3FFC"/>
    <w:rsid w:val="00CC4EA7"/>
    <w:rsid w:val="00CD255C"/>
    <w:rsid w:val="00CD3CF4"/>
    <w:rsid w:val="00CD7DF3"/>
    <w:rsid w:val="00CE19F9"/>
    <w:rsid w:val="00D00421"/>
    <w:rsid w:val="00D04211"/>
    <w:rsid w:val="00D068D3"/>
    <w:rsid w:val="00D105D3"/>
    <w:rsid w:val="00D112CB"/>
    <w:rsid w:val="00D1293A"/>
    <w:rsid w:val="00D21011"/>
    <w:rsid w:val="00D22171"/>
    <w:rsid w:val="00D27982"/>
    <w:rsid w:val="00D31E40"/>
    <w:rsid w:val="00D32596"/>
    <w:rsid w:val="00D3398B"/>
    <w:rsid w:val="00D44A6C"/>
    <w:rsid w:val="00D647DF"/>
    <w:rsid w:val="00D66505"/>
    <w:rsid w:val="00D726E4"/>
    <w:rsid w:val="00D73652"/>
    <w:rsid w:val="00D760C6"/>
    <w:rsid w:val="00D820CF"/>
    <w:rsid w:val="00D86DB5"/>
    <w:rsid w:val="00D878C9"/>
    <w:rsid w:val="00D933AF"/>
    <w:rsid w:val="00DA2EE5"/>
    <w:rsid w:val="00DB0243"/>
    <w:rsid w:val="00DB3632"/>
    <w:rsid w:val="00DB3EE0"/>
    <w:rsid w:val="00DC0E78"/>
    <w:rsid w:val="00DC3D6F"/>
    <w:rsid w:val="00DC41CF"/>
    <w:rsid w:val="00DE4568"/>
    <w:rsid w:val="00DE54DE"/>
    <w:rsid w:val="00DE5D5A"/>
    <w:rsid w:val="00DE6E00"/>
    <w:rsid w:val="00DF57F5"/>
    <w:rsid w:val="00DF6144"/>
    <w:rsid w:val="00DF77A2"/>
    <w:rsid w:val="00E05402"/>
    <w:rsid w:val="00E124E2"/>
    <w:rsid w:val="00E175D4"/>
    <w:rsid w:val="00E24BCF"/>
    <w:rsid w:val="00E2669B"/>
    <w:rsid w:val="00E31297"/>
    <w:rsid w:val="00E36D9E"/>
    <w:rsid w:val="00E42408"/>
    <w:rsid w:val="00E5355D"/>
    <w:rsid w:val="00E537E4"/>
    <w:rsid w:val="00E53854"/>
    <w:rsid w:val="00E6119F"/>
    <w:rsid w:val="00E6152B"/>
    <w:rsid w:val="00E6240A"/>
    <w:rsid w:val="00E62F47"/>
    <w:rsid w:val="00E63B83"/>
    <w:rsid w:val="00E70A74"/>
    <w:rsid w:val="00E71C79"/>
    <w:rsid w:val="00E8054A"/>
    <w:rsid w:val="00E80FD9"/>
    <w:rsid w:val="00E81196"/>
    <w:rsid w:val="00E83F00"/>
    <w:rsid w:val="00E83FE5"/>
    <w:rsid w:val="00E92086"/>
    <w:rsid w:val="00E93976"/>
    <w:rsid w:val="00E958B4"/>
    <w:rsid w:val="00EA5C7F"/>
    <w:rsid w:val="00EA6B5D"/>
    <w:rsid w:val="00EA7D47"/>
    <w:rsid w:val="00EB0C5E"/>
    <w:rsid w:val="00EB6467"/>
    <w:rsid w:val="00EB71FF"/>
    <w:rsid w:val="00EC122D"/>
    <w:rsid w:val="00EC2767"/>
    <w:rsid w:val="00EC4716"/>
    <w:rsid w:val="00EC731F"/>
    <w:rsid w:val="00ED00CE"/>
    <w:rsid w:val="00EE09B5"/>
    <w:rsid w:val="00EE0D53"/>
    <w:rsid w:val="00EE2869"/>
    <w:rsid w:val="00EE5ECA"/>
    <w:rsid w:val="00EE70CA"/>
    <w:rsid w:val="00EF5324"/>
    <w:rsid w:val="00EF6AAA"/>
    <w:rsid w:val="00F040CC"/>
    <w:rsid w:val="00F1066E"/>
    <w:rsid w:val="00F11054"/>
    <w:rsid w:val="00F153FB"/>
    <w:rsid w:val="00F27C70"/>
    <w:rsid w:val="00F31630"/>
    <w:rsid w:val="00F36FAA"/>
    <w:rsid w:val="00F43CEE"/>
    <w:rsid w:val="00F44BE6"/>
    <w:rsid w:val="00F4733B"/>
    <w:rsid w:val="00F546CE"/>
    <w:rsid w:val="00F60345"/>
    <w:rsid w:val="00F65E6D"/>
    <w:rsid w:val="00F71BDD"/>
    <w:rsid w:val="00F71CC9"/>
    <w:rsid w:val="00F81A31"/>
    <w:rsid w:val="00F8424B"/>
    <w:rsid w:val="00F936A4"/>
    <w:rsid w:val="00F94564"/>
    <w:rsid w:val="00F958BA"/>
    <w:rsid w:val="00F97374"/>
    <w:rsid w:val="00FA0766"/>
    <w:rsid w:val="00FA11A5"/>
    <w:rsid w:val="00FA29C8"/>
    <w:rsid w:val="00FA4196"/>
    <w:rsid w:val="00FA5CD2"/>
    <w:rsid w:val="00FB4B82"/>
    <w:rsid w:val="00FB61DB"/>
    <w:rsid w:val="00FC0F30"/>
    <w:rsid w:val="00FC5D1D"/>
    <w:rsid w:val="00FC6DA8"/>
    <w:rsid w:val="00FD078E"/>
    <w:rsid w:val="00FD49E8"/>
    <w:rsid w:val="00FE1BDA"/>
    <w:rsid w:val="00FE35D4"/>
    <w:rsid w:val="00FE533C"/>
    <w:rsid w:val="00FF1808"/>
    <w:rsid w:val="00FF19D9"/>
    <w:rsid w:val="00FF71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5E00512-3589-45A6-A861-D7BCF5FDD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25CC"/>
    <w:pPr>
      <w:bidi/>
      <w:spacing w:line="360" w:lineRule="auto"/>
      <w:ind w:firstLine="720"/>
      <w:jc w:val="both"/>
    </w:pPr>
    <w:rPr>
      <w:rFonts w:cs="Simplified Arabic"/>
      <w:szCs w:val="24"/>
    </w:rPr>
  </w:style>
  <w:style w:type="paragraph" w:styleId="1">
    <w:name w:val="heading 1"/>
    <w:basedOn w:val="a"/>
    <w:next w:val="a"/>
    <w:link w:val="1Char"/>
    <w:uiPriority w:val="9"/>
    <w:qFormat/>
    <w:rsid w:val="000C25CC"/>
    <w:pPr>
      <w:keepNext/>
      <w:keepLines/>
      <w:spacing w:before="240" w:after="120"/>
      <w:outlineLvl w:val="0"/>
    </w:pPr>
    <w:rPr>
      <w:rFonts w:asciiTheme="majorHAnsi" w:eastAsiaTheme="majorEastAsia" w:hAnsiTheme="majorHAnsi"/>
      <w:bCs/>
      <w:color w:val="000000" w:themeColor="text1"/>
      <w:sz w:val="40"/>
      <w:szCs w:val="28"/>
    </w:rPr>
  </w:style>
  <w:style w:type="paragraph" w:styleId="2">
    <w:name w:val="heading 2"/>
    <w:basedOn w:val="a"/>
    <w:next w:val="a"/>
    <w:link w:val="2Char"/>
    <w:uiPriority w:val="9"/>
    <w:unhideWhenUsed/>
    <w:qFormat/>
    <w:rsid w:val="004E0A1C"/>
    <w:pPr>
      <w:keepNext/>
      <w:keepLines/>
      <w:spacing w:before="160" w:after="80"/>
      <w:outlineLvl w:val="1"/>
    </w:pPr>
    <w:rPr>
      <w:rFonts w:asciiTheme="majorHAnsi" w:eastAsiaTheme="majorEastAsia" w:hAnsiTheme="majorHAnsi"/>
      <w:color w:val="000000" w:themeColor="text1"/>
      <w:sz w:val="32"/>
      <w:szCs w:val="26"/>
    </w:rPr>
  </w:style>
  <w:style w:type="paragraph" w:styleId="3">
    <w:name w:val="heading 3"/>
    <w:basedOn w:val="a"/>
    <w:next w:val="a"/>
    <w:link w:val="3Char"/>
    <w:uiPriority w:val="9"/>
    <w:unhideWhenUsed/>
    <w:qFormat/>
    <w:rsid w:val="00EA7D4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996CFF"/>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page number"/>
    <w:basedOn w:val="a0"/>
    <w:uiPriority w:val="99"/>
    <w:semiHidden/>
    <w:unhideWhenUsed/>
    <w:rsid w:val="003117A6"/>
  </w:style>
  <w:style w:type="paragraph" w:styleId="a6">
    <w:name w:val="List Paragraph"/>
    <w:basedOn w:val="a"/>
    <w:uiPriority w:val="34"/>
    <w:qFormat/>
    <w:rsid w:val="007A7A15"/>
    <w:pPr>
      <w:ind w:left="720"/>
      <w:contextualSpacing/>
    </w:pPr>
  </w:style>
  <w:style w:type="character" w:customStyle="1" w:styleId="1Char">
    <w:name w:val="العنوان 1 Char"/>
    <w:basedOn w:val="a0"/>
    <w:link w:val="1"/>
    <w:uiPriority w:val="9"/>
    <w:rsid w:val="000C25CC"/>
    <w:rPr>
      <w:rFonts w:asciiTheme="majorHAnsi" w:eastAsiaTheme="majorEastAsia" w:hAnsiTheme="majorHAnsi" w:cs="Simplified Arabic"/>
      <w:bCs/>
      <w:color w:val="000000" w:themeColor="text1"/>
      <w:sz w:val="40"/>
      <w:szCs w:val="28"/>
    </w:rPr>
  </w:style>
  <w:style w:type="character" w:customStyle="1" w:styleId="2Char">
    <w:name w:val="عنوان 2 Char"/>
    <w:basedOn w:val="a0"/>
    <w:link w:val="2"/>
    <w:uiPriority w:val="9"/>
    <w:rsid w:val="004E0A1C"/>
    <w:rPr>
      <w:rFonts w:asciiTheme="majorHAnsi" w:eastAsiaTheme="majorEastAsia" w:hAnsiTheme="majorHAnsi" w:cs="Simplified Arabic"/>
      <w:color w:val="000000" w:themeColor="text1"/>
      <w:sz w:val="32"/>
      <w:szCs w:val="26"/>
    </w:rPr>
  </w:style>
  <w:style w:type="character" w:customStyle="1" w:styleId="3Char">
    <w:name w:val="عنوان 3 Char"/>
    <w:basedOn w:val="a0"/>
    <w:link w:val="3"/>
    <w:uiPriority w:val="9"/>
    <w:semiHidden/>
    <w:rsid w:val="00EA7D47"/>
    <w:rPr>
      <w:rFonts w:eastAsiaTheme="majorEastAsia" w:cstheme="majorBidi"/>
      <w:color w:val="2F5496" w:themeColor="accent1" w:themeShade="BF"/>
      <w:sz w:val="28"/>
      <w:szCs w:val="28"/>
    </w:rPr>
  </w:style>
  <w:style w:type="paragraph" w:styleId="a7">
    <w:name w:val="Normal (Web)"/>
    <w:basedOn w:val="a"/>
    <w:uiPriority w:val="99"/>
    <w:unhideWhenUsed/>
    <w:rsid w:val="00EA7D47"/>
    <w:pPr>
      <w:bidi w:val="0"/>
      <w:spacing w:before="100" w:beforeAutospacing="1" w:after="100" w:afterAutospacing="1" w:line="240" w:lineRule="auto"/>
    </w:pPr>
    <w:rPr>
      <w:rFonts w:ascii="Times New Roman" w:eastAsiaTheme="minorEastAsia" w:hAnsi="Times New Roman" w:cs="Times New Roman"/>
      <w:kern w:val="0"/>
      <w:sz w:val="24"/>
      <w14:ligatures w14:val="none"/>
    </w:rPr>
  </w:style>
  <w:style w:type="character" w:styleId="a8">
    <w:name w:val="Strong"/>
    <w:basedOn w:val="a0"/>
    <w:uiPriority w:val="22"/>
    <w:qFormat/>
    <w:rsid w:val="00EA7D47"/>
    <w:rPr>
      <w:b/>
      <w:bCs/>
    </w:rPr>
  </w:style>
  <w:style w:type="character" w:customStyle="1" w:styleId="4Char">
    <w:name w:val="عنوان 4 Char"/>
    <w:basedOn w:val="a0"/>
    <w:link w:val="4"/>
    <w:uiPriority w:val="9"/>
    <w:rsid w:val="00996CFF"/>
    <w:rPr>
      <w:rFonts w:eastAsiaTheme="majorEastAsia" w:cstheme="majorBidi"/>
      <w:i/>
      <w:iCs/>
      <w:color w:val="2F5496" w:themeColor="accent1" w:themeShade="BF"/>
    </w:rPr>
  </w:style>
  <w:style w:type="character" w:styleId="a9">
    <w:name w:val="Emphasis"/>
    <w:basedOn w:val="a0"/>
    <w:uiPriority w:val="20"/>
    <w:qFormat/>
    <w:rsid w:val="007B7A0A"/>
    <w:rPr>
      <w:i/>
      <w:iCs/>
    </w:rPr>
  </w:style>
  <w:style w:type="table" w:styleId="aa">
    <w:name w:val="Grid Table Light"/>
    <w:basedOn w:val="a1"/>
    <w:uiPriority w:val="40"/>
    <w:rsid w:val="009F4E3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20">
    <w:name w:val="Grid Table 2"/>
    <w:basedOn w:val="a1"/>
    <w:uiPriority w:val="47"/>
    <w:rsid w:val="009F4E3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ab">
    <w:name w:val="Table Grid"/>
    <w:basedOn w:val="a1"/>
    <w:uiPriority w:val="39"/>
    <w:rsid w:val="002551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Grid Table 1 Light"/>
    <w:basedOn w:val="a1"/>
    <w:uiPriority w:val="46"/>
    <w:rsid w:val="006905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30">
    <w:name w:val="Grid Table 3"/>
    <w:basedOn w:val="a1"/>
    <w:uiPriority w:val="48"/>
    <w:rsid w:val="00B031E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ac">
    <w:name w:val="No Spacing"/>
    <w:uiPriority w:val="1"/>
    <w:qFormat/>
    <w:rsid w:val="00A34AD2"/>
    <w:pPr>
      <w:bidi/>
      <w:spacing w:after="0" w:line="240" w:lineRule="auto"/>
      <w:ind w:firstLine="720"/>
      <w:jc w:val="both"/>
    </w:pPr>
    <w:rPr>
      <w:rFonts w:cs="Simplified Arabic"/>
      <w:szCs w:val="24"/>
    </w:rPr>
  </w:style>
  <w:style w:type="paragraph" w:styleId="ad">
    <w:name w:val="TOC Heading"/>
    <w:basedOn w:val="1"/>
    <w:next w:val="a"/>
    <w:uiPriority w:val="39"/>
    <w:unhideWhenUsed/>
    <w:qFormat/>
    <w:rsid w:val="00C56B6C"/>
    <w:pPr>
      <w:bidi w:val="0"/>
      <w:spacing w:after="0" w:line="259" w:lineRule="auto"/>
      <w:ind w:firstLine="0"/>
      <w:jc w:val="left"/>
      <w:outlineLvl w:val="9"/>
    </w:pPr>
    <w:rPr>
      <w:rFonts w:cstheme="majorBidi"/>
      <w:bCs w:val="0"/>
      <w:color w:val="2F5496" w:themeColor="accent1" w:themeShade="BF"/>
      <w:kern w:val="0"/>
      <w:sz w:val="32"/>
      <w:szCs w:val="32"/>
      <w14:ligatures w14:val="none"/>
    </w:rPr>
  </w:style>
  <w:style w:type="paragraph" w:styleId="11">
    <w:name w:val="toc 1"/>
    <w:basedOn w:val="a"/>
    <w:next w:val="a"/>
    <w:autoRedefine/>
    <w:uiPriority w:val="39"/>
    <w:unhideWhenUsed/>
    <w:rsid w:val="00C56B6C"/>
    <w:pPr>
      <w:spacing w:after="100"/>
    </w:pPr>
  </w:style>
  <w:style w:type="paragraph" w:styleId="21">
    <w:name w:val="toc 2"/>
    <w:basedOn w:val="a"/>
    <w:next w:val="a"/>
    <w:autoRedefine/>
    <w:uiPriority w:val="39"/>
    <w:unhideWhenUsed/>
    <w:rsid w:val="00C56B6C"/>
    <w:pPr>
      <w:spacing w:after="100"/>
      <w:ind w:left="220"/>
    </w:pPr>
  </w:style>
  <w:style w:type="paragraph" w:styleId="31">
    <w:name w:val="toc 3"/>
    <w:basedOn w:val="a"/>
    <w:next w:val="a"/>
    <w:autoRedefine/>
    <w:uiPriority w:val="39"/>
    <w:unhideWhenUsed/>
    <w:rsid w:val="00C56B6C"/>
    <w:pPr>
      <w:spacing w:after="100"/>
      <w:ind w:left="440"/>
    </w:pPr>
  </w:style>
  <w:style w:type="paragraph" w:styleId="40">
    <w:name w:val="toc 4"/>
    <w:basedOn w:val="a"/>
    <w:next w:val="a"/>
    <w:autoRedefine/>
    <w:uiPriority w:val="39"/>
    <w:unhideWhenUsed/>
    <w:rsid w:val="00C56B6C"/>
    <w:pPr>
      <w:spacing w:after="100" w:line="278" w:lineRule="auto"/>
      <w:ind w:left="720" w:firstLine="0"/>
      <w:jc w:val="left"/>
    </w:pPr>
    <w:rPr>
      <w:rFonts w:eastAsiaTheme="minorEastAsia" w:cstheme="minorBidi"/>
      <w:sz w:val="24"/>
    </w:rPr>
  </w:style>
  <w:style w:type="paragraph" w:styleId="5">
    <w:name w:val="toc 5"/>
    <w:basedOn w:val="a"/>
    <w:next w:val="a"/>
    <w:autoRedefine/>
    <w:uiPriority w:val="39"/>
    <w:unhideWhenUsed/>
    <w:rsid w:val="00C56B6C"/>
    <w:pPr>
      <w:spacing w:after="100" w:line="278" w:lineRule="auto"/>
      <w:ind w:left="960" w:firstLine="0"/>
      <w:jc w:val="left"/>
    </w:pPr>
    <w:rPr>
      <w:rFonts w:eastAsiaTheme="minorEastAsia" w:cstheme="minorBidi"/>
      <w:sz w:val="24"/>
    </w:rPr>
  </w:style>
  <w:style w:type="paragraph" w:styleId="6">
    <w:name w:val="toc 6"/>
    <w:basedOn w:val="a"/>
    <w:next w:val="a"/>
    <w:autoRedefine/>
    <w:uiPriority w:val="39"/>
    <w:unhideWhenUsed/>
    <w:rsid w:val="00C56B6C"/>
    <w:pPr>
      <w:spacing w:after="100" w:line="278" w:lineRule="auto"/>
      <w:ind w:left="1200" w:firstLine="0"/>
      <w:jc w:val="left"/>
    </w:pPr>
    <w:rPr>
      <w:rFonts w:eastAsiaTheme="minorEastAsia" w:cstheme="minorBidi"/>
      <w:sz w:val="24"/>
    </w:rPr>
  </w:style>
  <w:style w:type="paragraph" w:styleId="7">
    <w:name w:val="toc 7"/>
    <w:basedOn w:val="a"/>
    <w:next w:val="a"/>
    <w:autoRedefine/>
    <w:uiPriority w:val="39"/>
    <w:unhideWhenUsed/>
    <w:rsid w:val="00C56B6C"/>
    <w:pPr>
      <w:spacing w:after="100" w:line="278" w:lineRule="auto"/>
      <w:ind w:left="1440" w:firstLine="0"/>
      <w:jc w:val="left"/>
    </w:pPr>
    <w:rPr>
      <w:rFonts w:eastAsiaTheme="minorEastAsia" w:cstheme="minorBidi"/>
      <w:sz w:val="24"/>
    </w:rPr>
  </w:style>
  <w:style w:type="paragraph" w:styleId="8">
    <w:name w:val="toc 8"/>
    <w:basedOn w:val="a"/>
    <w:next w:val="a"/>
    <w:autoRedefine/>
    <w:uiPriority w:val="39"/>
    <w:unhideWhenUsed/>
    <w:rsid w:val="00C56B6C"/>
    <w:pPr>
      <w:spacing w:after="100" w:line="278" w:lineRule="auto"/>
      <w:ind w:left="1680" w:firstLine="0"/>
      <w:jc w:val="left"/>
    </w:pPr>
    <w:rPr>
      <w:rFonts w:eastAsiaTheme="minorEastAsia" w:cstheme="minorBidi"/>
      <w:sz w:val="24"/>
    </w:rPr>
  </w:style>
  <w:style w:type="paragraph" w:styleId="9">
    <w:name w:val="toc 9"/>
    <w:basedOn w:val="a"/>
    <w:next w:val="a"/>
    <w:autoRedefine/>
    <w:uiPriority w:val="39"/>
    <w:unhideWhenUsed/>
    <w:rsid w:val="00C56B6C"/>
    <w:pPr>
      <w:spacing w:after="100" w:line="278" w:lineRule="auto"/>
      <w:ind w:left="1920" w:firstLine="0"/>
      <w:jc w:val="left"/>
    </w:pPr>
    <w:rPr>
      <w:rFonts w:eastAsiaTheme="minorEastAsia" w:cstheme="minorBidi"/>
      <w:sz w:val="24"/>
    </w:rPr>
  </w:style>
  <w:style w:type="character" w:styleId="Hyperlink">
    <w:name w:val="Hyperlink"/>
    <w:basedOn w:val="a0"/>
    <w:uiPriority w:val="99"/>
    <w:unhideWhenUsed/>
    <w:rsid w:val="00C56B6C"/>
    <w:rPr>
      <w:color w:val="0563C1" w:themeColor="hyperlink"/>
      <w:u w:val="single"/>
    </w:rPr>
  </w:style>
  <w:style w:type="character" w:styleId="ae">
    <w:name w:val="Unresolved Mention"/>
    <w:basedOn w:val="a0"/>
    <w:uiPriority w:val="99"/>
    <w:semiHidden/>
    <w:unhideWhenUsed/>
    <w:rsid w:val="00C56B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7382">
      <w:bodyDiv w:val="1"/>
      <w:marLeft w:val="0"/>
      <w:marRight w:val="0"/>
      <w:marTop w:val="0"/>
      <w:marBottom w:val="0"/>
      <w:divBdr>
        <w:top w:val="none" w:sz="0" w:space="0" w:color="auto"/>
        <w:left w:val="none" w:sz="0" w:space="0" w:color="auto"/>
        <w:bottom w:val="none" w:sz="0" w:space="0" w:color="auto"/>
        <w:right w:val="none" w:sz="0" w:space="0" w:color="auto"/>
      </w:divBdr>
    </w:div>
    <w:div w:id="48001072">
      <w:bodyDiv w:val="1"/>
      <w:marLeft w:val="0"/>
      <w:marRight w:val="0"/>
      <w:marTop w:val="0"/>
      <w:marBottom w:val="0"/>
      <w:divBdr>
        <w:top w:val="none" w:sz="0" w:space="0" w:color="auto"/>
        <w:left w:val="none" w:sz="0" w:space="0" w:color="auto"/>
        <w:bottom w:val="none" w:sz="0" w:space="0" w:color="auto"/>
        <w:right w:val="none" w:sz="0" w:space="0" w:color="auto"/>
      </w:divBdr>
    </w:div>
    <w:div w:id="121387136">
      <w:bodyDiv w:val="1"/>
      <w:marLeft w:val="0"/>
      <w:marRight w:val="0"/>
      <w:marTop w:val="0"/>
      <w:marBottom w:val="0"/>
      <w:divBdr>
        <w:top w:val="none" w:sz="0" w:space="0" w:color="auto"/>
        <w:left w:val="none" w:sz="0" w:space="0" w:color="auto"/>
        <w:bottom w:val="none" w:sz="0" w:space="0" w:color="auto"/>
        <w:right w:val="none" w:sz="0" w:space="0" w:color="auto"/>
      </w:divBdr>
    </w:div>
    <w:div w:id="378944209">
      <w:bodyDiv w:val="1"/>
      <w:marLeft w:val="0"/>
      <w:marRight w:val="0"/>
      <w:marTop w:val="0"/>
      <w:marBottom w:val="0"/>
      <w:divBdr>
        <w:top w:val="none" w:sz="0" w:space="0" w:color="auto"/>
        <w:left w:val="none" w:sz="0" w:space="0" w:color="auto"/>
        <w:bottom w:val="none" w:sz="0" w:space="0" w:color="auto"/>
        <w:right w:val="none" w:sz="0" w:space="0" w:color="auto"/>
      </w:divBdr>
    </w:div>
    <w:div w:id="457652723">
      <w:bodyDiv w:val="1"/>
      <w:marLeft w:val="0"/>
      <w:marRight w:val="0"/>
      <w:marTop w:val="0"/>
      <w:marBottom w:val="0"/>
      <w:divBdr>
        <w:top w:val="none" w:sz="0" w:space="0" w:color="auto"/>
        <w:left w:val="none" w:sz="0" w:space="0" w:color="auto"/>
        <w:bottom w:val="none" w:sz="0" w:space="0" w:color="auto"/>
        <w:right w:val="none" w:sz="0" w:space="0" w:color="auto"/>
      </w:divBdr>
    </w:div>
    <w:div w:id="461732247">
      <w:bodyDiv w:val="1"/>
      <w:marLeft w:val="0"/>
      <w:marRight w:val="0"/>
      <w:marTop w:val="0"/>
      <w:marBottom w:val="0"/>
      <w:divBdr>
        <w:top w:val="none" w:sz="0" w:space="0" w:color="auto"/>
        <w:left w:val="none" w:sz="0" w:space="0" w:color="auto"/>
        <w:bottom w:val="none" w:sz="0" w:space="0" w:color="auto"/>
        <w:right w:val="none" w:sz="0" w:space="0" w:color="auto"/>
      </w:divBdr>
    </w:div>
    <w:div w:id="628165994">
      <w:bodyDiv w:val="1"/>
      <w:marLeft w:val="0"/>
      <w:marRight w:val="0"/>
      <w:marTop w:val="0"/>
      <w:marBottom w:val="0"/>
      <w:divBdr>
        <w:top w:val="none" w:sz="0" w:space="0" w:color="auto"/>
        <w:left w:val="none" w:sz="0" w:space="0" w:color="auto"/>
        <w:bottom w:val="none" w:sz="0" w:space="0" w:color="auto"/>
        <w:right w:val="none" w:sz="0" w:space="0" w:color="auto"/>
      </w:divBdr>
    </w:div>
    <w:div w:id="1165391952">
      <w:bodyDiv w:val="1"/>
      <w:marLeft w:val="0"/>
      <w:marRight w:val="0"/>
      <w:marTop w:val="0"/>
      <w:marBottom w:val="0"/>
      <w:divBdr>
        <w:top w:val="none" w:sz="0" w:space="0" w:color="auto"/>
        <w:left w:val="none" w:sz="0" w:space="0" w:color="auto"/>
        <w:bottom w:val="none" w:sz="0" w:space="0" w:color="auto"/>
        <w:right w:val="none" w:sz="0" w:space="0" w:color="auto"/>
      </w:divBdr>
    </w:div>
    <w:div w:id="1727290101">
      <w:bodyDiv w:val="1"/>
      <w:marLeft w:val="0"/>
      <w:marRight w:val="0"/>
      <w:marTop w:val="0"/>
      <w:marBottom w:val="0"/>
      <w:divBdr>
        <w:top w:val="none" w:sz="0" w:space="0" w:color="auto"/>
        <w:left w:val="none" w:sz="0" w:space="0" w:color="auto"/>
        <w:bottom w:val="none" w:sz="0" w:space="0" w:color="auto"/>
        <w:right w:val="none" w:sz="0" w:space="0" w:color="auto"/>
      </w:divBdr>
    </w:div>
    <w:div w:id="1799757568">
      <w:bodyDiv w:val="1"/>
      <w:marLeft w:val="0"/>
      <w:marRight w:val="0"/>
      <w:marTop w:val="0"/>
      <w:marBottom w:val="0"/>
      <w:divBdr>
        <w:top w:val="none" w:sz="0" w:space="0" w:color="auto"/>
        <w:left w:val="none" w:sz="0" w:space="0" w:color="auto"/>
        <w:bottom w:val="none" w:sz="0" w:space="0" w:color="auto"/>
        <w:right w:val="none" w:sz="0" w:space="0" w:color="auto"/>
      </w:divBdr>
    </w:div>
    <w:div w:id="1952974242">
      <w:bodyDiv w:val="1"/>
      <w:marLeft w:val="0"/>
      <w:marRight w:val="0"/>
      <w:marTop w:val="0"/>
      <w:marBottom w:val="0"/>
      <w:divBdr>
        <w:top w:val="none" w:sz="0" w:space="0" w:color="auto"/>
        <w:left w:val="none" w:sz="0" w:space="0" w:color="auto"/>
        <w:bottom w:val="none" w:sz="0" w:space="0" w:color="auto"/>
        <w:right w:val="none" w:sz="0" w:space="0" w:color="auto"/>
      </w:divBdr>
    </w:div>
    <w:div w:id="2110662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8FB9A-7298-4CE7-9BEA-07BA0C34201E}">
  <ds:schemaRefs>
    <ds:schemaRef ds:uri="http://schemas.openxmlformats.org/officeDocument/2006/bibliography"/>
    <ds:schemaRef ds:uri="http://www.w3.org/2000/xmlns/"/>
  </ds:schemaRefs>
</ds:datastoreItem>
</file>

<file path=docMetadata/LabelInfo.xml><?xml version="1.0" encoding="utf-8"?>
<clbl:labelList xmlns:clbl="http://schemas.microsoft.com/office/2020/mipLabelMetadata">
  <clbl:label id="{13321747-f206-4919-9520-29762f698e8e}" enabled="1" method="Privileged" siteId="{a77c517c-e95e-435b-bbb4-cb17e462491f}" contentBits="1"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3803</Words>
  <Characters>21680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عبدالعزيز</cp:lastModifiedBy>
  <cp:revision>3</cp:revision>
  <dcterms:created xsi:type="dcterms:W3CDTF">2026-03-19T18:08:00Z</dcterms:created>
  <dcterms:modified xsi:type="dcterms:W3CDTF">2026-03-19T18:26:00Z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52a29acd,65cd3818,5f2abec2</vt:lpwstr>
  </property>
  <property fmtid="{D5CDD505-2E9C-101B-9397-08002B2CF9AE}" pid="4" name="ClassificationContentMarkingHeaderFontProps">
    <vt:lpwstr>#a7a8aa,10,SABIC Typeface Headline Light</vt:lpwstr>
  </property>
  <property fmtid="{D5CDD505-2E9C-101B-9397-08002B2CF9AE}" pid="5" name="ClassificationContentMarkingHeaderText">
    <vt:lpwstr>Classification: General Business Use </vt:lpwstr>
  </property>
</Properties>
</file>