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1FE8C" w14:textId="567B9902" w:rsidR="00F170AD" w:rsidRDefault="00F170AD" w:rsidP="00E52133">
      <w:pPr>
        <w:pStyle w:val="cvgsua"/>
        <w:bidi/>
        <w:spacing w:line="345" w:lineRule="atLeast"/>
        <w:rPr>
          <w:rStyle w:val="agcmg"/>
          <w:rFonts w:eastAsiaTheme="majorEastAsia"/>
          <w:b/>
          <w:bCs/>
        </w:rPr>
      </w:pPr>
    </w:p>
    <w:p w14:paraId="79F0B004" w14:textId="1042C9BD" w:rsidR="00F170AD" w:rsidRDefault="00F170AD" w:rsidP="00E52133">
      <w:pPr>
        <w:pStyle w:val="cvgsua"/>
        <w:bidi/>
        <w:spacing w:line="345" w:lineRule="atLeast"/>
      </w:pPr>
      <w:r>
        <w:rPr>
          <w:rStyle w:val="agcmg"/>
          <w:rFonts w:eastAsiaTheme="majorEastAsia"/>
          <w:b/>
          <w:bCs/>
          <w:rtl/>
        </w:rPr>
        <w:t xml:space="preserve">جامعة ميدأوشن </w:t>
      </w:r>
    </w:p>
    <w:p w14:paraId="219D8251" w14:textId="0BCE0CC0" w:rsidR="00F170AD" w:rsidRDefault="00F170AD" w:rsidP="00E52133">
      <w:pPr>
        <w:pStyle w:val="cvgsua"/>
        <w:bidi/>
        <w:spacing w:line="300" w:lineRule="atLeast"/>
      </w:pPr>
      <w:r>
        <w:rPr>
          <w:rStyle w:val="agcmg"/>
          <w:rFonts w:eastAsiaTheme="majorEastAsia"/>
          <w:b/>
          <w:bCs/>
          <w:rtl/>
        </w:rPr>
        <w:t xml:space="preserve">دكتوراه إدارة تراث </w:t>
      </w:r>
      <w:r w:rsidR="00D42FE9">
        <w:rPr>
          <w:rStyle w:val="agcmg"/>
          <w:rFonts w:eastAsiaTheme="majorEastAsia" w:hint="cs"/>
          <w:b/>
          <w:bCs/>
          <w:rtl/>
        </w:rPr>
        <w:t xml:space="preserve">ثقافي </w:t>
      </w:r>
    </w:p>
    <w:p w14:paraId="7FC04F77" w14:textId="001652D9" w:rsidR="009117CF" w:rsidRPr="001E0D50" w:rsidRDefault="009117CF" w:rsidP="001E0D50">
      <w:pPr>
        <w:bidi/>
        <w:jc w:val="center"/>
        <w:rPr>
          <w:b/>
          <w:bCs/>
          <w:sz w:val="28"/>
          <w:szCs w:val="28"/>
          <w:rtl/>
          <w:lang w:bidi="ar-EG"/>
        </w:rPr>
      </w:pPr>
    </w:p>
    <w:p w14:paraId="33D4F6E5" w14:textId="4BFE1CB1" w:rsidR="00F170AD" w:rsidRDefault="001E0D50" w:rsidP="001E0D50">
      <w:pPr>
        <w:tabs>
          <w:tab w:val="left" w:pos="3485"/>
        </w:tabs>
        <w:bidi/>
        <w:jc w:val="center"/>
        <w:rPr>
          <w:rFonts w:ascii="-webkit-standard" w:hAnsi="-webkit-standard"/>
          <w:b/>
          <w:bCs/>
          <w:color w:val="000000"/>
          <w:sz w:val="28"/>
          <w:szCs w:val="28"/>
          <w:rtl/>
        </w:rPr>
      </w:pPr>
      <w:r w:rsidRPr="001E0D50">
        <w:rPr>
          <w:rFonts w:ascii="-webkit-standard" w:hAnsi="-webkit-standard"/>
          <w:b/>
          <w:bCs/>
          <w:color w:val="000000"/>
          <w:sz w:val="28"/>
          <w:szCs w:val="28"/>
          <w:rtl/>
        </w:rPr>
        <w:t>إدارة التفاعل الثقافي في السياحة التراثية: أثر الأطر الإدارية في تحقيق التوازن بين الأصالة والحداثة والاستدامة الثقافية في مدينة أبها</w:t>
      </w:r>
    </w:p>
    <w:p w14:paraId="19C22768" w14:textId="77777777" w:rsidR="001E0D50" w:rsidRDefault="001E0D50" w:rsidP="001E0D50">
      <w:pPr>
        <w:tabs>
          <w:tab w:val="left" w:pos="3485"/>
        </w:tabs>
        <w:bidi/>
        <w:jc w:val="center"/>
        <w:rPr>
          <w:b/>
          <w:bCs/>
          <w:sz w:val="28"/>
          <w:szCs w:val="28"/>
          <w:lang w:bidi="ar-EG"/>
        </w:rPr>
      </w:pPr>
    </w:p>
    <w:p w14:paraId="0C9A4E19" w14:textId="77777777" w:rsidR="00FE6CCC" w:rsidRDefault="00FE6CCC" w:rsidP="00FE6CCC">
      <w:pPr>
        <w:tabs>
          <w:tab w:val="left" w:pos="3485"/>
        </w:tabs>
        <w:bidi/>
        <w:jc w:val="center"/>
        <w:rPr>
          <w:b/>
          <w:bCs/>
          <w:sz w:val="28"/>
          <w:szCs w:val="28"/>
          <w:lang w:bidi="ar-EG"/>
        </w:rPr>
      </w:pPr>
    </w:p>
    <w:p w14:paraId="61B6DF49" w14:textId="77777777" w:rsidR="00FE6CCC" w:rsidRDefault="00FE6CCC" w:rsidP="00FE6CCC">
      <w:pPr>
        <w:tabs>
          <w:tab w:val="left" w:pos="3485"/>
        </w:tabs>
        <w:bidi/>
        <w:jc w:val="center"/>
        <w:rPr>
          <w:b/>
          <w:bCs/>
          <w:sz w:val="28"/>
          <w:szCs w:val="28"/>
          <w:lang w:bidi="ar-EG"/>
        </w:rPr>
      </w:pPr>
    </w:p>
    <w:p w14:paraId="1AAA894A" w14:textId="77777777" w:rsidR="00FE6CCC" w:rsidRDefault="00FE6CCC" w:rsidP="00FE6CCC">
      <w:pPr>
        <w:tabs>
          <w:tab w:val="left" w:pos="3485"/>
        </w:tabs>
        <w:bidi/>
        <w:jc w:val="center"/>
        <w:rPr>
          <w:b/>
          <w:bCs/>
          <w:sz w:val="28"/>
          <w:szCs w:val="28"/>
          <w:lang w:bidi="ar-EG"/>
        </w:rPr>
      </w:pPr>
    </w:p>
    <w:p w14:paraId="0B40D184" w14:textId="77777777" w:rsidR="00FE6CCC" w:rsidRDefault="00FE6CCC" w:rsidP="00FE6CCC">
      <w:pPr>
        <w:tabs>
          <w:tab w:val="left" w:pos="3485"/>
        </w:tabs>
        <w:bidi/>
        <w:jc w:val="center"/>
        <w:rPr>
          <w:b/>
          <w:bCs/>
          <w:sz w:val="28"/>
          <w:szCs w:val="28"/>
          <w:lang w:bidi="ar-EG"/>
        </w:rPr>
      </w:pPr>
    </w:p>
    <w:p w14:paraId="68CA2535" w14:textId="77777777" w:rsidR="00FE6CCC" w:rsidRPr="00FE6CCC" w:rsidRDefault="00FE6CCC" w:rsidP="00FE6CCC">
      <w:pPr>
        <w:tabs>
          <w:tab w:val="left" w:pos="3485"/>
        </w:tabs>
        <w:bidi/>
        <w:jc w:val="center"/>
        <w:rPr>
          <w:b/>
          <w:bCs/>
          <w:sz w:val="28"/>
          <w:szCs w:val="28"/>
          <w:rtl/>
          <w:lang w:bidi="ar-EG"/>
        </w:rPr>
      </w:pPr>
    </w:p>
    <w:p w14:paraId="6FF01E64" w14:textId="50BFB862" w:rsidR="00F170AD" w:rsidRDefault="00F170AD" w:rsidP="00E52133">
      <w:pPr>
        <w:pStyle w:val="cvgsua"/>
        <w:bidi/>
        <w:spacing w:line="345" w:lineRule="atLeast"/>
        <w:jc w:val="center"/>
      </w:pPr>
      <w:r>
        <w:rPr>
          <w:rStyle w:val="agcmg"/>
          <w:rFonts w:eastAsiaTheme="majorEastAsia"/>
          <w:b/>
          <w:bCs/>
          <w:rtl/>
        </w:rPr>
        <w:t>إعداد: رماح خليل جوبان</w:t>
      </w:r>
    </w:p>
    <w:p w14:paraId="3B83EA72" w14:textId="77777777" w:rsidR="00F170AD" w:rsidRDefault="00F170AD" w:rsidP="00E52133">
      <w:pPr>
        <w:pStyle w:val="cvgsua"/>
        <w:bidi/>
        <w:spacing w:line="345" w:lineRule="atLeast"/>
        <w:jc w:val="center"/>
      </w:pPr>
      <w:r>
        <w:rPr>
          <w:rStyle w:val="agcmg"/>
          <w:rFonts w:eastAsiaTheme="majorEastAsia"/>
          <w:b/>
          <w:bCs/>
          <w:rtl/>
        </w:rPr>
        <w:t>رسالة مقدمة لجامعة ميدأوشن لاستكمال متطلبات نيل درجة</w:t>
      </w:r>
      <w:r>
        <w:rPr>
          <w:rStyle w:val="agcmg"/>
          <w:rFonts w:eastAsiaTheme="majorEastAsia"/>
          <w:b/>
          <w:bCs/>
        </w:rPr>
        <w:t>:</w:t>
      </w:r>
    </w:p>
    <w:p w14:paraId="7F998260" w14:textId="3C9D25CB" w:rsidR="00F170AD" w:rsidRDefault="00F170AD" w:rsidP="00E52133">
      <w:pPr>
        <w:pStyle w:val="cvgsua"/>
        <w:bidi/>
        <w:spacing w:line="300" w:lineRule="atLeast"/>
        <w:jc w:val="center"/>
        <w:rPr>
          <w:rStyle w:val="agcmg"/>
          <w:rFonts w:eastAsiaTheme="majorEastAsia"/>
          <w:b/>
          <w:bCs/>
          <w:lang w:val="en-US"/>
        </w:rPr>
      </w:pPr>
      <w:r>
        <w:rPr>
          <w:rStyle w:val="agcmg"/>
          <w:rFonts w:eastAsiaTheme="majorEastAsia"/>
          <w:b/>
          <w:bCs/>
          <w:rtl/>
        </w:rPr>
        <w:t>الدكتوراه في إدارة التراث</w:t>
      </w:r>
      <w:r>
        <w:rPr>
          <w:rStyle w:val="agcmg"/>
          <w:rFonts w:eastAsiaTheme="majorEastAsia" w:hint="cs"/>
          <w:b/>
          <w:bCs/>
          <w:rtl/>
        </w:rPr>
        <w:t xml:space="preserve"> </w:t>
      </w:r>
      <w:r>
        <w:rPr>
          <w:rStyle w:val="agcmg"/>
          <w:rFonts w:eastAsiaTheme="majorEastAsia"/>
          <w:b/>
          <w:bCs/>
          <w:lang w:val="en-US"/>
        </w:rPr>
        <w:t>2026</w:t>
      </w:r>
    </w:p>
    <w:p w14:paraId="0D92C368" w14:textId="77777777" w:rsidR="00F170AD" w:rsidRDefault="00F170AD" w:rsidP="00E52133">
      <w:pPr>
        <w:pStyle w:val="cvgsua"/>
        <w:bidi/>
        <w:spacing w:line="300" w:lineRule="atLeast"/>
        <w:rPr>
          <w:rStyle w:val="agcmg"/>
          <w:rFonts w:eastAsiaTheme="majorEastAsia"/>
          <w:b/>
          <w:bCs/>
          <w:lang w:val="en-US"/>
        </w:rPr>
      </w:pPr>
    </w:p>
    <w:p w14:paraId="3C32B7BC" w14:textId="77777777" w:rsidR="00F170AD" w:rsidRDefault="00F170AD" w:rsidP="00E52133">
      <w:pPr>
        <w:pStyle w:val="cvgsua"/>
        <w:bidi/>
        <w:spacing w:line="300" w:lineRule="atLeast"/>
        <w:rPr>
          <w:rStyle w:val="agcmg"/>
          <w:rFonts w:eastAsiaTheme="majorEastAsia"/>
          <w:b/>
          <w:bCs/>
          <w:lang w:val="en-US"/>
        </w:rPr>
      </w:pPr>
    </w:p>
    <w:p w14:paraId="4E9BC3F2" w14:textId="77777777" w:rsidR="00F170AD" w:rsidRDefault="00F170AD" w:rsidP="00E52133">
      <w:pPr>
        <w:pStyle w:val="cvgsua"/>
        <w:bidi/>
        <w:spacing w:line="300" w:lineRule="atLeast"/>
        <w:rPr>
          <w:rStyle w:val="agcmg"/>
          <w:rFonts w:eastAsiaTheme="majorEastAsia"/>
          <w:b/>
          <w:bCs/>
          <w:lang w:val="en-US"/>
        </w:rPr>
      </w:pPr>
    </w:p>
    <w:p w14:paraId="7B6A038C" w14:textId="77777777" w:rsidR="00F170AD" w:rsidRDefault="00F170AD" w:rsidP="00E52133">
      <w:pPr>
        <w:pStyle w:val="cvgsua"/>
        <w:bidi/>
        <w:spacing w:line="300" w:lineRule="atLeast"/>
        <w:rPr>
          <w:rStyle w:val="agcmg"/>
          <w:rFonts w:eastAsiaTheme="majorEastAsia"/>
          <w:b/>
          <w:bCs/>
          <w:lang w:val="en-US"/>
        </w:rPr>
      </w:pPr>
    </w:p>
    <w:p w14:paraId="678493EC" w14:textId="77777777" w:rsidR="00F170AD" w:rsidRDefault="00F170AD" w:rsidP="00E52133">
      <w:pPr>
        <w:pStyle w:val="cvgsua"/>
        <w:bidi/>
        <w:spacing w:line="300" w:lineRule="atLeast"/>
        <w:rPr>
          <w:rStyle w:val="agcmg"/>
          <w:rFonts w:eastAsiaTheme="majorEastAsia"/>
          <w:b/>
          <w:bCs/>
          <w:lang w:val="en-US"/>
        </w:rPr>
      </w:pPr>
    </w:p>
    <w:p w14:paraId="7ADF0302" w14:textId="77777777" w:rsidR="00F170AD" w:rsidRDefault="00F170AD" w:rsidP="00E52133">
      <w:pPr>
        <w:pStyle w:val="cvgsua"/>
        <w:bidi/>
        <w:spacing w:line="300" w:lineRule="atLeast"/>
        <w:rPr>
          <w:rStyle w:val="agcmg"/>
          <w:rFonts w:eastAsiaTheme="majorEastAsia"/>
          <w:b/>
          <w:bCs/>
          <w:lang w:val="en-US"/>
        </w:rPr>
      </w:pPr>
    </w:p>
    <w:p w14:paraId="41C32879" w14:textId="77777777" w:rsidR="00F170AD" w:rsidRDefault="00F170AD" w:rsidP="00E52133">
      <w:pPr>
        <w:pStyle w:val="cvgsua"/>
        <w:bidi/>
        <w:spacing w:line="300" w:lineRule="atLeast"/>
        <w:rPr>
          <w:rStyle w:val="agcmg"/>
          <w:rFonts w:eastAsiaTheme="majorEastAsia"/>
          <w:b/>
          <w:bCs/>
          <w:lang w:val="en-US"/>
        </w:rPr>
      </w:pPr>
    </w:p>
    <w:p w14:paraId="1BCA6DCB" w14:textId="77777777" w:rsidR="00F170AD" w:rsidRDefault="00F170AD" w:rsidP="00E52133">
      <w:pPr>
        <w:pStyle w:val="cvgsua"/>
        <w:bidi/>
        <w:spacing w:line="300" w:lineRule="atLeast"/>
        <w:rPr>
          <w:rStyle w:val="agcmg"/>
          <w:rFonts w:eastAsiaTheme="majorEastAsia"/>
          <w:b/>
          <w:bCs/>
          <w:lang w:val="en-US"/>
        </w:rPr>
      </w:pPr>
    </w:p>
    <w:p w14:paraId="7C4000A5" w14:textId="77777777" w:rsidR="00F170AD" w:rsidRDefault="00F170AD" w:rsidP="00E52133">
      <w:pPr>
        <w:pStyle w:val="cvgsua"/>
        <w:bidi/>
        <w:spacing w:line="300" w:lineRule="atLeast"/>
        <w:rPr>
          <w:rStyle w:val="agcmg"/>
          <w:rFonts w:eastAsiaTheme="majorEastAsia"/>
          <w:b/>
          <w:bCs/>
          <w:lang w:val="en-US"/>
        </w:rPr>
      </w:pPr>
    </w:p>
    <w:p w14:paraId="072D7FB3" w14:textId="77777777" w:rsidR="00F170AD" w:rsidRDefault="00F170AD" w:rsidP="00E52133">
      <w:pPr>
        <w:pStyle w:val="cvgsua"/>
        <w:bidi/>
        <w:rPr>
          <w:rStyle w:val="agcmg"/>
          <w:rFonts w:eastAsiaTheme="majorEastAsia"/>
          <w:b/>
          <w:bCs/>
          <w:spacing w:val="3"/>
        </w:rPr>
      </w:pPr>
    </w:p>
    <w:p w14:paraId="242EB609" w14:textId="77777777" w:rsidR="00133C79" w:rsidRDefault="00133C79" w:rsidP="00E52133">
      <w:pPr>
        <w:pStyle w:val="cvgsua"/>
        <w:bidi/>
        <w:rPr>
          <w:rStyle w:val="agcmg"/>
          <w:rFonts w:eastAsiaTheme="majorEastAsia"/>
          <w:b/>
          <w:bCs/>
          <w:spacing w:val="3"/>
          <w:sz w:val="28"/>
          <w:szCs w:val="28"/>
          <w:rtl/>
        </w:rPr>
      </w:pPr>
    </w:p>
    <w:p w14:paraId="34240B6C" w14:textId="77777777" w:rsidR="0070693C" w:rsidRDefault="0070693C" w:rsidP="00E52133">
      <w:pPr>
        <w:pStyle w:val="cvgsua"/>
        <w:bidi/>
        <w:spacing w:line="300" w:lineRule="atLeast"/>
        <w:rPr>
          <w:rStyle w:val="agcmg"/>
          <w:rFonts w:eastAsiaTheme="majorEastAsia"/>
          <w:b/>
          <w:bCs/>
          <w:spacing w:val="3"/>
          <w:sz w:val="28"/>
          <w:szCs w:val="28"/>
          <w:rtl/>
        </w:rPr>
      </w:pPr>
    </w:p>
    <w:p w14:paraId="76A86B10" w14:textId="77777777" w:rsidR="001E0D50" w:rsidRDefault="001E0D50" w:rsidP="00E52133">
      <w:pPr>
        <w:pStyle w:val="cvgsua"/>
        <w:bidi/>
        <w:spacing w:line="300" w:lineRule="atLeast"/>
        <w:rPr>
          <w:b/>
          <w:bCs/>
          <w:sz w:val="28"/>
          <w:szCs w:val="28"/>
          <w:rtl/>
        </w:rPr>
      </w:pPr>
    </w:p>
    <w:p w14:paraId="0C2D3CD9" w14:textId="77777777" w:rsidR="001E0D50" w:rsidRDefault="001E0D50" w:rsidP="001E0D50">
      <w:pPr>
        <w:pStyle w:val="cvgsua"/>
        <w:bidi/>
        <w:spacing w:line="300" w:lineRule="atLeast"/>
        <w:rPr>
          <w:b/>
          <w:bCs/>
          <w:sz w:val="28"/>
          <w:szCs w:val="28"/>
          <w:rtl/>
        </w:rPr>
      </w:pPr>
    </w:p>
    <w:p w14:paraId="6A9A7160" w14:textId="77777777" w:rsidR="001E0D50" w:rsidRDefault="001E0D50" w:rsidP="001E0D50">
      <w:pPr>
        <w:pStyle w:val="cvgsua"/>
        <w:bidi/>
        <w:spacing w:line="300" w:lineRule="atLeast"/>
        <w:rPr>
          <w:b/>
          <w:bCs/>
          <w:sz w:val="28"/>
          <w:szCs w:val="28"/>
          <w:rtl/>
        </w:rPr>
      </w:pPr>
    </w:p>
    <w:p w14:paraId="0FD044F6" w14:textId="77777777" w:rsidR="001E0D50" w:rsidRPr="001E0D50" w:rsidRDefault="001E0D50" w:rsidP="001E0D50">
      <w:pPr>
        <w:pStyle w:val="NormalWeb"/>
        <w:bidi/>
        <w:rPr>
          <w:color w:val="000000"/>
          <w:sz w:val="28"/>
          <w:szCs w:val="28"/>
        </w:rPr>
      </w:pPr>
      <w:r w:rsidRPr="001E0D50">
        <w:rPr>
          <w:rStyle w:val="Strong"/>
          <w:rFonts w:eastAsiaTheme="majorEastAsia"/>
          <w:color w:val="000000"/>
          <w:sz w:val="28"/>
          <w:szCs w:val="28"/>
          <w:rtl/>
        </w:rPr>
        <w:t>المستخلص</w:t>
      </w:r>
    </w:p>
    <w:p w14:paraId="43F24D89" w14:textId="77777777" w:rsidR="001E0D50" w:rsidRDefault="001E0D50" w:rsidP="001E0D50">
      <w:pPr>
        <w:pStyle w:val="NormalWeb"/>
        <w:bidi/>
        <w:rPr>
          <w:color w:val="000000"/>
        </w:rPr>
      </w:pPr>
      <w:r>
        <w:rPr>
          <w:color w:val="000000"/>
          <w:rtl/>
        </w:rPr>
        <w:t>تتناول هذه الدراسة إشكالية إدارة التفاعل الثقافي المصاحب للسياحة التراثية في مدينة أبها، بوصفه تفاعلًا مركبًا يتأثر من جهة بسلوك الزائر المعاصر وتوقعاته السياحية، ومن جهة أخرى بمنظومة القيم والهوية الثقافية للمجتمع المحلي. وتبرز الإشكالية عندما ينحرف هذا التفاعل نحو أحد مسارين متقابلين؛ أولهما تسليع الموروث واختزاله في قوالب استهلاكية تضعف معناه الرمزي والثقافي، وثانيهما انغلاق المجتمع المحلي حمايةً لهويته، بما يحدّ من فرص التفاعل الإيجابي ويقلل من الجدوى الثقافية والتنموية للسياحة التراثية. وتزداد هذه الإشكالية تعقيدًا في ظل أطر إدارية ومؤسسية قد تتسم بالبيروقراطية وضعف التنسيق وغياب نموذج متكامل لإدارة التفاعل الثقافي يحقق التوازن بين الأصالة والحداثة ويعزز الاستدامة الثقافية</w:t>
      </w:r>
      <w:r>
        <w:rPr>
          <w:color w:val="000000"/>
        </w:rPr>
        <w:t>.</w:t>
      </w:r>
    </w:p>
    <w:p w14:paraId="41955524" w14:textId="77777777" w:rsidR="001E0D50" w:rsidRDefault="001E0D50" w:rsidP="001E0D50">
      <w:pPr>
        <w:pStyle w:val="NormalWeb"/>
        <w:bidi/>
        <w:rPr>
          <w:color w:val="000000"/>
        </w:rPr>
      </w:pPr>
      <w:r>
        <w:rPr>
          <w:color w:val="000000"/>
          <w:rtl/>
        </w:rPr>
        <w:t>وتهدف الدراسة إلى تحليل طبيعة التفاعل الثقافي بين السياح وسكان مدينة أبها، وتشخيص مظاهر الاختلال وأسبابها، وبيان أثر الأطر الإدارية في توجيه هذا التفاعل، وصولًا إلى بناء إطار إداري تطبيقي يسهم في تحقيق التوازن والاستدامة الثقافية. وتعتمد الدراسة منهج دراسة الحالة لمدينة أبها، مع توظيف التحليل الوثائقي للسياسات والإجراءات ذات الصلة، إضافة إلى جمع بيانات ميدانية من أصحاب العلاقة في السياحة التراثية من خلال استبيان إلكتروني ومقابلات شبه مهيكلة لدعم التحليل وتفسير ديناميكيات التفاعل الثقافي</w:t>
      </w:r>
      <w:r>
        <w:rPr>
          <w:color w:val="000000"/>
        </w:rPr>
        <w:t>.</w:t>
      </w:r>
    </w:p>
    <w:p w14:paraId="18F00DCA" w14:textId="77777777" w:rsidR="001E0D50" w:rsidRDefault="001E0D50" w:rsidP="001E0D50">
      <w:pPr>
        <w:pStyle w:val="NormalWeb"/>
        <w:bidi/>
        <w:rPr>
          <w:color w:val="000000"/>
        </w:rPr>
      </w:pPr>
      <w:r>
        <w:rPr>
          <w:color w:val="000000"/>
          <w:rtl/>
        </w:rPr>
        <w:t>ومن المتوقع أن تسهم نتائج الدراسة في تحديد الأنماط الأكثر تأثيرًا في تحقيق الاستدامة الثقافية، والكشف عن مواطن القصور المؤسسي التي قد تعزز احتمالات التسليع أو الانغلاق، وتقديم إطار إداري يدعم التنسيق بين الجهات المعنية ويرشد إدارة تجربة الزائر بما يحفظ المعنى الثقافي للموروث ويعزز أثره التنموي في السياحة التراثية</w:t>
      </w:r>
      <w:r>
        <w:rPr>
          <w:color w:val="000000"/>
        </w:rPr>
        <w:t>.</w:t>
      </w:r>
    </w:p>
    <w:p w14:paraId="4C4DAB57" w14:textId="77777777" w:rsidR="001E0D50" w:rsidRDefault="001E0D50" w:rsidP="001E0D50">
      <w:pPr>
        <w:pStyle w:val="NormalWeb"/>
        <w:bidi/>
        <w:rPr>
          <w:color w:val="000000"/>
        </w:rPr>
      </w:pPr>
      <w:r>
        <w:rPr>
          <w:rStyle w:val="Strong"/>
          <w:rFonts w:eastAsiaTheme="majorEastAsia"/>
          <w:color w:val="000000"/>
          <w:rtl/>
        </w:rPr>
        <w:t>الكلمات المفتاحية</w:t>
      </w:r>
      <w:r>
        <w:rPr>
          <w:rStyle w:val="Strong"/>
          <w:rFonts w:eastAsiaTheme="majorEastAsia"/>
          <w:color w:val="000000"/>
        </w:rPr>
        <w:t>:</w:t>
      </w:r>
      <w:r>
        <w:rPr>
          <w:rStyle w:val="apple-converted-space"/>
          <w:rFonts w:eastAsiaTheme="majorEastAsia"/>
          <w:color w:val="000000"/>
        </w:rPr>
        <w:t> </w:t>
      </w:r>
      <w:r>
        <w:rPr>
          <w:color w:val="000000"/>
          <w:rtl/>
        </w:rPr>
        <w:t>السياحة التراثية، التفاعل الثقافي، الأطر الإدارية، الأصالة والحداثة، الاستدامة الثقافية، مدينة أبها</w:t>
      </w:r>
      <w:r>
        <w:rPr>
          <w:color w:val="000000"/>
        </w:rPr>
        <w:t>.</w:t>
      </w:r>
    </w:p>
    <w:p w14:paraId="0FED6049" w14:textId="77777777" w:rsidR="0082107F" w:rsidRPr="001E0D50" w:rsidRDefault="0082107F" w:rsidP="001E0D50">
      <w:pPr>
        <w:pStyle w:val="cvgsua"/>
        <w:bidi/>
        <w:spacing w:line="300" w:lineRule="atLeast"/>
        <w:rPr>
          <w:sz w:val="28"/>
          <w:szCs w:val="28"/>
          <w:rtl/>
        </w:rPr>
      </w:pPr>
    </w:p>
    <w:p w14:paraId="0686A521" w14:textId="77777777" w:rsidR="0082107F" w:rsidRDefault="0082107F" w:rsidP="00E52133">
      <w:pPr>
        <w:pStyle w:val="cvgsua"/>
        <w:bidi/>
        <w:spacing w:line="300" w:lineRule="atLeast"/>
        <w:rPr>
          <w:sz w:val="28"/>
          <w:szCs w:val="28"/>
          <w:rtl/>
        </w:rPr>
      </w:pPr>
    </w:p>
    <w:p w14:paraId="2F8B9C0E" w14:textId="77777777" w:rsidR="0082107F" w:rsidRDefault="0082107F" w:rsidP="00E52133">
      <w:pPr>
        <w:pStyle w:val="cvgsua"/>
        <w:bidi/>
        <w:spacing w:line="300" w:lineRule="atLeast"/>
        <w:rPr>
          <w:sz w:val="28"/>
          <w:szCs w:val="28"/>
          <w:rtl/>
        </w:rPr>
      </w:pPr>
    </w:p>
    <w:p w14:paraId="6DD5EF7F" w14:textId="77777777" w:rsidR="0082107F" w:rsidRDefault="0082107F" w:rsidP="00E52133">
      <w:pPr>
        <w:pStyle w:val="cvgsua"/>
        <w:bidi/>
        <w:spacing w:line="300" w:lineRule="atLeast"/>
        <w:rPr>
          <w:sz w:val="28"/>
          <w:szCs w:val="28"/>
          <w:rtl/>
        </w:rPr>
      </w:pPr>
    </w:p>
    <w:p w14:paraId="36192D33" w14:textId="77777777" w:rsidR="0082107F" w:rsidRDefault="0082107F" w:rsidP="00E52133">
      <w:pPr>
        <w:pStyle w:val="cvgsua"/>
        <w:bidi/>
        <w:spacing w:line="300" w:lineRule="atLeast"/>
        <w:rPr>
          <w:sz w:val="28"/>
          <w:szCs w:val="28"/>
          <w:rtl/>
        </w:rPr>
      </w:pPr>
    </w:p>
    <w:p w14:paraId="1C8F01BB" w14:textId="77777777" w:rsidR="0082107F" w:rsidRDefault="0082107F" w:rsidP="00E52133">
      <w:pPr>
        <w:pStyle w:val="cvgsua"/>
        <w:bidi/>
        <w:spacing w:line="300" w:lineRule="atLeast"/>
        <w:rPr>
          <w:sz w:val="28"/>
          <w:szCs w:val="28"/>
          <w:rtl/>
        </w:rPr>
      </w:pPr>
    </w:p>
    <w:p w14:paraId="47DF3897" w14:textId="35624809" w:rsidR="0082107F" w:rsidRDefault="0082107F" w:rsidP="00E52133">
      <w:pPr>
        <w:pStyle w:val="cvgsua"/>
        <w:bidi/>
        <w:spacing w:line="300" w:lineRule="atLeast"/>
        <w:rPr>
          <w:sz w:val="28"/>
          <w:szCs w:val="28"/>
          <w:rtl/>
        </w:rPr>
      </w:pPr>
    </w:p>
    <w:p w14:paraId="6E25364A" w14:textId="77777777" w:rsidR="00E52133" w:rsidRDefault="00E52133" w:rsidP="00E52133">
      <w:pPr>
        <w:pStyle w:val="cvgsua"/>
        <w:bidi/>
        <w:spacing w:line="300" w:lineRule="atLeast"/>
        <w:rPr>
          <w:sz w:val="28"/>
          <w:szCs w:val="28"/>
          <w:rtl/>
        </w:rPr>
      </w:pPr>
    </w:p>
    <w:p w14:paraId="4147C1A8" w14:textId="77777777" w:rsidR="00E52133" w:rsidRDefault="00E52133" w:rsidP="00E52133">
      <w:pPr>
        <w:pStyle w:val="cvgsua"/>
        <w:bidi/>
        <w:spacing w:line="300" w:lineRule="atLeast"/>
        <w:rPr>
          <w:sz w:val="28"/>
          <w:szCs w:val="28"/>
          <w:rtl/>
        </w:rPr>
      </w:pPr>
    </w:p>
    <w:p w14:paraId="57B5C82C" w14:textId="77777777" w:rsidR="00E52133" w:rsidRDefault="00E52133" w:rsidP="00E52133">
      <w:pPr>
        <w:pStyle w:val="cvgsua"/>
        <w:bidi/>
        <w:spacing w:line="300" w:lineRule="atLeast"/>
        <w:rPr>
          <w:sz w:val="28"/>
          <w:szCs w:val="28"/>
          <w:rtl/>
        </w:rPr>
      </w:pPr>
    </w:p>
    <w:p w14:paraId="20DCE8E0" w14:textId="77777777" w:rsidR="00E52133" w:rsidRDefault="00E52133" w:rsidP="00E52133">
      <w:pPr>
        <w:pStyle w:val="cvgsua"/>
        <w:bidi/>
        <w:spacing w:line="300" w:lineRule="atLeast"/>
        <w:rPr>
          <w:sz w:val="28"/>
          <w:szCs w:val="28"/>
          <w:rtl/>
        </w:rPr>
      </w:pPr>
    </w:p>
    <w:p w14:paraId="57D98154" w14:textId="77777777" w:rsidR="00E52133" w:rsidRDefault="00E52133" w:rsidP="00E52133">
      <w:pPr>
        <w:pStyle w:val="cvgsua"/>
        <w:bidi/>
        <w:spacing w:line="300" w:lineRule="atLeast"/>
        <w:rPr>
          <w:sz w:val="28"/>
          <w:szCs w:val="28"/>
          <w:rtl/>
        </w:rPr>
      </w:pPr>
    </w:p>
    <w:p w14:paraId="7A6555A4" w14:textId="77777777" w:rsidR="001E0D50" w:rsidRDefault="001E0D50" w:rsidP="00E52133">
      <w:pPr>
        <w:pStyle w:val="cvgsua"/>
        <w:bidi/>
        <w:spacing w:line="495" w:lineRule="atLeast"/>
        <w:jc w:val="center"/>
        <w:rPr>
          <w:rStyle w:val="agcmg"/>
          <w:rFonts w:eastAsiaTheme="majorEastAsia"/>
          <w:b/>
          <w:bCs/>
          <w:rtl/>
        </w:rPr>
      </w:pPr>
    </w:p>
    <w:p w14:paraId="60FC6281" w14:textId="77777777" w:rsidR="001E0D50" w:rsidRDefault="001E0D50" w:rsidP="001E0D50">
      <w:pPr>
        <w:pStyle w:val="cvgsua"/>
        <w:bidi/>
        <w:spacing w:line="495" w:lineRule="atLeast"/>
        <w:jc w:val="center"/>
        <w:rPr>
          <w:rStyle w:val="agcmg"/>
          <w:rFonts w:eastAsiaTheme="majorEastAsia"/>
          <w:b/>
          <w:bCs/>
          <w:rtl/>
        </w:rPr>
      </w:pPr>
    </w:p>
    <w:p w14:paraId="56D6000D" w14:textId="77777777" w:rsidR="001E0D50" w:rsidRDefault="001E0D50" w:rsidP="001E0D50">
      <w:pPr>
        <w:pStyle w:val="cvgsua"/>
        <w:bidi/>
        <w:spacing w:line="495" w:lineRule="atLeast"/>
        <w:jc w:val="center"/>
        <w:rPr>
          <w:rStyle w:val="agcmg"/>
          <w:rFonts w:eastAsiaTheme="majorEastAsia"/>
          <w:b/>
          <w:bCs/>
          <w:rtl/>
        </w:rPr>
      </w:pPr>
    </w:p>
    <w:p w14:paraId="4EF2D4EC" w14:textId="77777777" w:rsidR="001E0D50" w:rsidRDefault="001E0D50" w:rsidP="001E0D50">
      <w:pPr>
        <w:pStyle w:val="cvgsua"/>
        <w:bidi/>
        <w:spacing w:line="495" w:lineRule="atLeast"/>
        <w:jc w:val="center"/>
        <w:rPr>
          <w:rStyle w:val="agcmg"/>
          <w:rFonts w:eastAsiaTheme="majorEastAsia"/>
          <w:b/>
          <w:bCs/>
          <w:rtl/>
        </w:rPr>
      </w:pPr>
    </w:p>
    <w:p w14:paraId="13CC3EC4" w14:textId="77777777" w:rsidR="001E0D50" w:rsidRDefault="001E0D50" w:rsidP="001E0D50">
      <w:pPr>
        <w:pStyle w:val="cvgsua"/>
        <w:bidi/>
        <w:spacing w:line="495" w:lineRule="atLeast"/>
        <w:jc w:val="center"/>
        <w:rPr>
          <w:rStyle w:val="agcmg"/>
          <w:rFonts w:eastAsiaTheme="majorEastAsia"/>
          <w:b/>
          <w:bCs/>
          <w:rtl/>
        </w:rPr>
      </w:pPr>
    </w:p>
    <w:p w14:paraId="3DD1638E" w14:textId="54DF40F8" w:rsidR="00E52133" w:rsidRPr="001E0D50" w:rsidRDefault="00E52133" w:rsidP="001E0D50">
      <w:pPr>
        <w:pStyle w:val="cvgsua"/>
        <w:bidi/>
        <w:spacing w:line="495" w:lineRule="atLeast"/>
        <w:jc w:val="center"/>
        <w:rPr>
          <w:rStyle w:val="agcmg"/>
          <w:rFonts w:eastAsiaTheme="majorEastAsia"/>
          <w:b/>
          <w:bCs/>
          <w:sz w:val="28"/>
          <w:szCs w:val="28"/>
          <w:rtl/>
        </w:rPr>
      </w:pPr>
      <w:r w:rsidRPr="001E0D50">
        <w:rPr>
          <w:rStyle w:val="agcmg"/>
          <w:rFonts w:eastAsiaTheme="majorEastAsia" w:hint="cs"/>
          <w:b/>
          <w:bCs/>
          <w:sz w:val="28"/>
          <w:szCs w:val="28"/>
          <w:rtl/>
        </w:rPr>
        <w:t>ال</w:t>
      </w:r>
      <w:r w:rsidRPr="001E0D50">
        <w:rPr>
          <w:rStyle w:val="agcmg"/>
          <w:rFonts w:eastAsiaTheme="majorEastAsia"/>
          <w:b/>
          <w:bCs/>
          <w:sz w:val="28"/>
          <w:szCs w:val="28"/>
          <w:rtl/>
        </w:rPr>
        <w:t>فصل الأول: الإطار المنهجي للدراسة</w:t>
      </w:r>
    </w:p>
    <w:p w14:paraId="54DBF39D" w14:textId="77777777" w:rsidR="00E52133" w:rsidRDefault="00E52133" w:rsidP="00E52133">
      <w:pPr>
        <w:pStyle w:val="cvgsua"/>
        <w:bidi/>
        <w:spacing w:line="495" w:lineRule="atLeast"/>
        <w:rPr>
          <w:rStyle w:val="agcmg"/>
          <w:rFonts w:eastAsiaTheme="majorEastAsia"/>
          <w:b/>
          <w:bCs/>
          <w:rtl/>
        </w:rPr>
      </w:pPr>
    </w:p>
    <w:p w14:paraId="30DD2A18" w14:textId="77777777" w:rsidR="00E52133" w:rsidRDefault="00E52133" w:rsidP="00E52133">
      <w:pPr>
        <w:pStyle w:val="cvgsua"/>
        <w:bidi/>
        <w:spacing w:line="495" w:lineRule="atLeast"/>
        <w:rPr>
          <w:rStyle w:val="agcmg"/>
          <w:rFonts w:eastAsiaTheme="majorEastAsia"/>
          <w:b/>
          <w:bCs/>
          <w:rtl/>
        </w:rPr>
      </w:pPr>
    </w:p>
    <w:p w14:paraId="5D679B58" w14:textId="77777777" w:rsidR="00E52133" w:rsidRDefault="00E52133" w:rsidP="00E52133">
      <w:pPr>
        <w:pStyle w:val="cvgsua"/>
        <w:bidi/>
        <w:spacing w:line="495" w:lineRule="atLeast"/>
        <w:rPr>
          <w:rStyle w:val="agcmg"/>
          <w:rFonts w:eastAsiaTheme="majorEastAsia"/>
          <w:b/>
          <w:bCs/>
          <w:rtl/>
        </w:rPr>
      </w:pPr>
    </w:p>
    <w:p w14:paraId="4A65875F" w14:textId="77777777" w:rsidR="00E52133" w:rsidRDefault="00E52133" w:rsidP="00E52133">
      <w:pPr>
        <w:pStyle w:val="cvgsua"/>
        <w:bidi/>
        <w:spacing w:line="495" w:lineRule="atLeast"/>
        <w:rPr>
          <w:rStyle w:val="agcmg"/>
          <w:rFonts w:eastAsiaTheme="majorEastAsia"/>
          <w:b/>
          <w:bCs/>
          <w:rtl/>
        </w:rPr>
      </w:pPr>
    </w:p>
    <w:p w14:paraId="0F32DB68" w14:textId="77777777" w:rsidR="00E52133" w:rsidRDefault="00E52133" w:rsidP="00E52133">
      <w:pPr>
        <w:pStyle w:val="cvgsua"/>
        <w:bidi/>
        <w:spacing w:line="495" w:lineRule="atLeast"/>
        <w:rPr>
          <w:rStyle w:val="agcmg"/>
          <w:rFonts w:eastAsiaTheme="majorEastAsia"/>
          <w:b/>
          <w:bCs/>
          <w:rtl/>
        </w:rPr>
      </w:pPr>
    </w:p>
    <w:p w14:paraId="08965938" w14:textId="77777777" w:rsidR="00E52133" w:rsidRDefault="00E52133" w:rsidP="00E52133">
      <w:pPr>
        <w:pStyle w:val="cvgsua"/>
        <w:bidi/>
        <w:spacing w:line="495" w:lineRule="atLeast"/>
        <w:rPr>
          <w:rStyle w:val="agcmg"/>
          <w:rFonts w:eastAsiaTheme="majorEastAsia"/>
          <w:b/>
          <w:bCs/>
          <w:rtl/>
        </w:rPr>
      </w:pPr>
    </w:p>
    <w:p w14:paraId="381784ED" w14:textId="77777777" w:rsidR="00E52133" w:rsidRDefault="00E52133" w:rsidP="00E52133">
      <w:pPr>
        <w:pStyle w:val="cvgsua"/>
        <w:bidi/>
        <w:spacing w:line="495" w:lineRule="atLeast"/>
        <w:rPr>
          <w:rStyle w:val="agcmg"/>
          <w:rFonts w:eastAsiaTheme="majorEastAsia"/>
          <w:b/>
          <w:bCs/>
          <w:rtl/>
        </w:rPr>
      </w:pPr>
    </w:p>
    <w:p w14:paraId="6F359F76" w14:textId="77777777" w:rsidR="00E52133" w:rsidRDefault="00E52133" w:rsidP="00E52133">
      <w:pPr>
        <w:pStyle w:val="cvgsua"/>
        <w:bidi/>
        <w:spacing w:line="495" w:lineRule="atLeast"/>
        <w:rPr>
          <w:rStyle w:val="agcmg"/>
          <w:rFonts w:eastAsiaTheme="majorEastAsia"/>
          <w:b/>
          <w:bCs/>
          <w:rtl/>
        </w:rPr>
      </w:pPr>
    </w:p>
    <w:p w14:paraId="0984071F" w14:textId="77777777" w:rsidR="00E52133" w:rsidRDefault="00E52133" w:rsidP="00E52133">
      <w:pPr>
        <w:pStyle w:val="cvgsua"/>
        <w:bidi/>
        <w:spacing w:line="495" w:lineRule="atLeast"/>
        <w:rPr>
          <w:rStyle w:val="agcmg"/>
          <w:rFonts w:eastAsiaTheme="majorEastAsia"/>
          <w:b/>
          <w:bCs/>
          <w:rtl/>
        </w:rPr>
      </w:pPr>
    </w:p>
    <w:p w14:paraId="2D2FA8C9" w14:textId="77777777" w:rsidR="00E52133" w:rsidRDefault="00E52133" w:rsidP="00E52133">
      <w:pPr>
        <w:pStyle w:val="cvgsua"/>
        <w:bidi/>
        <w:spacing w:line="495" w:lineRule="atLeast"/>
        <w:rPr>
          <w:rStyle w:val="agcmg"/>
          <w:rFonts w:eastAsiaTheme="majorEastAsia"/>
          <w:b/>
          <w:bCs/>
          <w:rtl/>
        </w:rPr>
      </w:pPr>
    </w:p>
    <w:p w14:paraId="5738C134" w14:textId="77777777" w:rsidR="00E52133" w:rsidRDefault="00E52133" w:rsidP="00E52133">
      <w:pPr>
        <w:pStyle w:val="cvgsua"/>
        <w:bidi/>
        <w:spacing w:line="495" w:lineRule="atLeast"/>
        <w:rPr>
          <w:rStyle w:val="agcmg"/>
          <w:rFonts w:eastAsiaTheme="majorEastAsia"/>
          <w:b/>
          <w:bCs/>
          <w:rtl/>
        </w:rPr>
      </w:pPr>
    </w:p>
    <w:p w14:paraId="641568B5" w14:textId="77777777" w:rsidR="00E52133" w:rsidRDefault="00E52133" w:rsidP="00E52133">
      <w:pPr>
        <w:pStyle w:val="cvgsua"/>
        <w:bidi/>
        <w:spacing w:line="495" w:lineRule="atLeast"/>
        <w:rPr>
          <w:rStyle w:val="agcmg"/>
          <w:rFonts w:eastAsiaTheme="majorEastAsia"/>
          <w:b/>
          <w:bCs/>
          <w:rtl/>
        </w:rPr>
      </w:pPr>
    </w:p>
    <w:p w14:paraId="1C36F6F5" w14:textId="77777777" w:rsidR="001E0D50" w:rsidRDefault="001E0D50" w:rsidP="00E52133">
      <w:pPr>
        <w:pStyle w:val="cvgsua"/>
        <w:bidi/>
        <w:spacing w:line="495" w:lineRule="atLeast"/>
        <w:rPr>
          <w:rStyle w:val="agcmg"/>
          <w:rFonts w:eastAsiaTheme="majorEastAsia"/>
          <w:b/>
          <w:bCs/>
          <w:rtl/>
        </w:rPr>
      </w:pPr>
    </w:p>
    <w:p w14:paraId="178B1D3C" w14:textId="77777777" w:rsidR="001E0D50" w:rsidRDefault="001E0D50" w:rsidP="001E0D50">
      <w:pPr>
        <w:pStyle w:val="cvgsua"/>
        <w:bidi/>
        <w:spacing w:line="495" w:lineRule="atLeast"/>
        <w:rPr>
          <w:rStyle w:val="agcmg"/>
          <w:rFonts w:eastAsiaTheme="majorEastAsia"/>
          <w:b/>
          <w:bCs/>
          <w:rtl/>
        </w:rPr>
      </w:pPr>
    </w:p>
    <w:p w14:paraId="05EDDA06" w14:textId="77777777" w:rsidR="009C7180" w:rsidRDefault="009C7180" w:rsidP="009C7180">
      <w:pPr>
        <w:pStyle w:val="cvgsua"/>
        <w:bidi/>
        <w:spacing w:line="495" w:lineRule="atLeast"/>
        <w:rPr>
          <w:rStyle w:val="agcmg"/>
          <w:rFonts w:eastAsiaTheme="majorEastAsia"/>
          <w:b/>
          <w:bCs/>
          <w:rtl/>
        </w:rPr>
      </w:pPr>
    </w:p>
    <w:p w14:paraId="10D1C5AA" w14:textId="77777777" w:rsidR="009C7180" w:rsidRPr="009C7180" w:rsidRDefault="009C7180" w:rsidP="009C7180">
      <w:pPr>
        <w:pStyle w:val="cvgsua"/>
        <w:bidi/>
        <w:spacing w:line="495" w:lineRule="atLeast"/>
        <w:rPr>
          <w:sz w:val="28"/>
          <w:szCs w:val="28"/>
        </w:rPr>
      </w:pPr>
      <w:r w:rsidRPr="009C7180">
        <w:rPr>
          <w:rStyle w:val="agcmg"/>
          <w:rFonts w:eastAsiaTheme="majorEastAsia"/>
          <w:b/>
          <w:bCs/>
          <w:sz w:val="28"/>
          <w:szCs w:val="28"/>
          <w:rtl/>
        </w:rPr>
        <w:t>مقدمة الدراسة</w:t>
      </w:r>
      <w:r w:rsidRPr="009C7180">
        <w:rPr>
          <w:rStyle w:val="agcmg"/>
          <w:rFonts w:eastAsiaTheme="majorEastAsia"/>
          <w:b/>
          <w:bCs/>
          <w:sz w:val="28"/>
          <w:szCs w:val="28"/>
        </w:rPr>
        <w:t xml:space="preserve"> :</w:t>
      </w:r>
    </w:p>
    <w:p w14:paraId="5A98C80C" w14:textId="77777777" w:rsidR="009C7180" w:rsidRDefault="009C7180" w:rsidP="009C7180">
      <w:pPr>
        <w:pStyle w:val="cvgsua"/>
        <w:bidi/>
        <w:spacing w:line="495" w:lineRule="atLeast"/>
      </w:pPr>
      <w:r>
        <w:rPr>
          <w:rStyle w:val="agcmg"/>
          <w:rFonts w:eastAsiaTheme="majorEastAsia"/>
          <w:rtl/>
        </w:rPr>
        <w:t>تُعدّ السياحة التراثية أحد المسارات المعاصرة المهمة للحفاظ على الهوية الثقافية وتعزيز التنمية المستدامة، لما تمتلكه من قدرة على ربط المجتمعات المحلية بموروثها التاريخي وتحويل التراث من مجرد ذاكرة ماضية إلى مورد ثقافي واقتصادي حيّ. غير أنّ هذا الدور الإيجابي يواجه في الوقت الراهن تحديات متنامية تتعلق بكيفية إدارة التفاعل الثقافي بين المجتمعات المحلية والسياح في ظل التحولات الاجتماعية والثقافية المتسارعة التي فرضتها الحداثة، وما رافقها من تغيرات في أنماط الاستهلاك والسلوك السياحي المعاصر</w:t>
      </w:r>
      <w:r>
        <w:rPr>
          <w:rStyle w:val="agcmg"/>
          <w:rFonts w:eastAsiaTheme="majorEastAsia"/>
        </w:rPr>
        <w:t>.</w:t>
      </w:r>
    </w:p>
    <w:p w14:paraId="323F6487" w14:textId="77777777" w:rsidR="009C7180" w:rsidRDefault="009C7180" w:rsidP="009C7180">
      <w:pPr>
        <w:pStyle w:val="cvgsua"/>
        <w:bidi/>
        <w:spacing w:line="495" w:lineRule="atLeast"/>
      </w:pPr>
      <w:r>
        <w:rPr>
          <w:rStyle w:val="agcmg"/>
          <w:rFonts w:eastAsiaTheme="majorEastAsia"/>
          <w:rtl/>
        </w:rPr>
        <w:t>وتشير ممارسات سياحية في عدد من الوجهات التراثية إلى اختلالات واضحة في طبيعة هذا التفاعل؛ إذ قد يؤدي السعي المتزايد إلى جذب السياح وتسويق التجربة إلى تحويل الموروث الثقافي إلى منتج استهلاكي تُختزل فيه الممارسات التراثية ضمن قوالب تجارية، بما يفضي إلى تآكل جزء من معناها الرمزي وأصالتها الثقافية. وفي المقابل، قد تميل بعض المجتمعات المحلية إلى الانغلاق الثقافي بدافع الخوف من تشويه قيمها أو التأثير في بنيتها الاجتماعية، الأمر الذي يحدّ من فرص التفاعل الإيجابي ويضعف الجدوى التنموية للسياحة التراثية. ويبرز هنا تساؤل جوهري حول الكيفية التي يمكن من خلالها تحقيق توازن مستدام بين متطلبات التجربة السياحية الحديثة وبين صون الأصالة الثقافية للمجتمع المحلي، بحيث يكون التفاعل قائمًا على التفاهم والاحترام المتبادل، لا على الاستغلال أو التشويه</w:t>
      </w:r>
      <w:r>
        <w:rPr>
          <w:rStyle w:val="agcmg"/>
          <w:rFonts w:eastAsiaTheme="majorEastAsia"/>
        </w:rPr>
        <w:t>.</w:t>
      </w:r>
      <w:r w:rsidRPr="0082107F">
        <w:rPr>
          <w:rStyle w:val="Heading2Char"/>
          <w:rtl/>
        </w:rPr>
        <w:t xml:space="preserve"> </w:t>
      </w:r>
      <w:r>
        <w:rPr>
          <w:rStyle w:val="agcmg"/>
          <w:rFonts w:eastAsiaTheme="majorEastAsia"/>
          <w:rtl/>
        </w:rPr>
        <w:t>وعادة و في جميع المناطق التي تحوي تراث ثقافي نرى ازدياد تعقيدات إدارة التفاعل الثقافي في السياحة التراثية عندما تتداخل معها أطر إدارية ومؤسسية تعاني—في بعض السياقات—من البيروقراطية وضعف التنسيق بين الجهات المعنية، بما ينعكس على التخطيط والتنظيم والرقابة وتوزيع الأدوار، ويحدّ من قدرة السياحة التراثية على تحقيق أهدافها الثقافية والتنموية بصورة متوازنة. كما أن غياب نماذج إدارية متكاملة لإدارة التفاعل الثقافي يسهم في تعميق الفجوة بين الحفاظ على الهوية التراثية وبين متطلبات التنمية السياحية، ويدفع نحو ممارسات قد تُضعف روح التراث وتختزل قيمه في أنماط قصيرة الأمد</w:t>
      </w:r>
      <w:r>
        <w:rPr>
          <w:rStyle w:val="agcmg"/>
          <w:rFonts w:eastAsiaTheme="majorEastAsia"/>
        </w:rPr>
        <w:t>.</w:t>
      </w:r>
    </w:p>
    <w:p w14:paraId="450065A9" w14:textId="77777777" w:rsidR="009C7180" w:rsidRDefault="009C7180" w:rsidP="009C7180">
      <w:pPr>
        <w:pStyle w:val="cvgsua"/>
        <w:bidi/>
        <w:spacing w:line="495" w:lineRule="atLeast"/>
      </w:pPr>
      <w:r>
        <w:rPr>
          <w:rStyle w:val="agcmg"/>
          <w:rFonts w:eastAsiaTheme="majorEastAsia"/>
          <w:rtl/>
        </w:rPr>
        <w:lastRenderedPageBreak/>
        <w:t>وفي هذا الإطار، تتناول هذه الدراسة السياحة التراثية في مدينة أبها بوصفها فضاءً تفاعليًا تتقاطع فيه الأبعاد الثقافية مع الأطر الإدارية والمؤسسية، في مدينة تتمتع بخصوصية تاريخية وثقافية تجعلها نموذجًا ملائمًا لفهم العلاقة بين المجتمع المحلي والسياح وتحولات هذه العلاقة في ظل الحداثة. وتنطلق الدراسة من إدراك أن التفاعل الثقافي ليس أثرًا جانبيًا للسياحة التراثية، بل هو محور جوهري يحدد مدى تحقق التوازن والاستدامة الثقافية بين الأصالة والحداثة. وعليه، تسعى الدراسة إلى تحليل طبيعة هذا التفاعل في أبها، وقراءة أثر الأطر الإدارية في توجيهه، بما يمهّد لبناء تصور إداري أكثر تكاملًا يوازن بين حفظ المعنى الثقافي للموروث وبين متطلبات التجربة السياحية المعاصرة، ويعزز الاستدامة الثقافية بوصفها شرطًا لاستدامة التنمية ذاتها</w:t>
      </w:r>
      <w:r>
        <w:rPr>
          <w:rStyle w:val="agcmg"/>
          <w:rFonts w:eastAsiaTheme="majorEastAsia"/>
        </w:rPr>
        <w:t>.</w:t>
      </w:r>
    </w:p>
    <w:p w14:paraId="2AFF0A55" w14:textId="77777777" w:rsidR="009C7180" w:rsidRPr="009C7180" w:rsidRDefault="009C7180" w:rsidP="009C7180">
      <w:pPr>
        <w:pStyle w:val="NormalWeb"/>
        <w:bidi/>
        <w:rPr>
          <w:color w:val="000000"/>
          <w:sz w:val="28"/>
          <w:szCs w:val="28"/>
        </w:rPr>
      </w:pPr>
      <w:r w:rsidRPr="009C7180">
        <w:rPr>
          <w:rStyle w:val="Strong"/>
          <w:rFonts w:eastAsiaTheme="majorEastAsia"/>
          <w:color w:val="000000"/>
          <w:sz w:val="28"/>
          <w:szCs w:val="28"/>
          <w:rtl/>
        </w:rPr>
        <w:t>مشكلة البحث</w:t>
      </w:r>
      <w:r w:rsidRPr="009C7180">
        <w:rPr>
          <w:rStyle w:val="Strong"/>
          <w:rFonts w:eastAsiaTheme="majorEastAsia"/>
          <w:color w:val="000000"/>
          <w:sz w:val="28"/>
          <w:szCs w:val="28"/>
        </w:rPr>
        <w:t>:</w:t>
      </w:r>
    </w:p>
    <w:p w14:paraId="153C2CE2" w14:textId="77777777" w:rsidR="009C7180" w:rsidRDefault="009C7180" w:rsidP="009C7180">
      <w:pPr>
        <w:pStyle w:val="NormalWeb"/>
        <w:bidi/>
        <w:rPr>
          <w:color w:val="000000"/>
        </w:rPr>
      </w:pPr>
      <w:r>
        <w:rPr>
          <w:color w:val="000000"/>
          <w:rtl/>
        </w:rPr>
        <w:t>تتمثل مشكلة الدراسة في وجود تحديات متنامية في إدارة التفاعل الثقافي المصاحب للسياحة التراثية في مدينة أبها، بما يعيق تحقيق التوازن والاستدامة الثقافية بين الأصالة والحداثة. وتتجلى هذه المشكلة في مسارين متقابلين: أولهما نزعة نحو تسليع الموروث واختزال بعض ملامحه في قوالب استهلاكية تُضعف معناه الرمزي وتحدّ من أصالته، وثانيهما نزعة نحو الانغلاق الثقافي لدى بعض فئات المجتمع المحلي بوصفها استجابة دفاعية خشية التشويه أو فقدان الخصوصية، بما يقلص فرص التفاعل الإيجابي ويضعف الأثر التنموي للسياحة التراثية</w:t>
      </w:r>
      <w:r>
        <w:rPr>
          <w:color w:val="000000"/>
        </w:rPr>
        <w:t>.</w:t>
      </w:r>
    </w:p>
    <w:p w14:paraId="409290F3" w14:textId="77777777" w:rsidR="009C7180" w:rsidRDefault="009C7180" w:rsidP="009C7180">
      <w:pPr>
        <w:pStyle w:val="NormalWeb"/>
        <w:bidi/>
        <w:rPr>
          <w:color w:val="000000"/>
        </w:rPr>
      </w:pPr>
      <w:r>
        <w:rPr>
          <w:color w:val="000000"/>
          <w:rtl/>
        </w:rPr>
        <w:t>وتتعمق هذه الإشكالية في ظل أطر إدارية ومؤسسية قد تعاني من البيروقراطية، وضعف التنسيق بين الجهات المعنية، وغياب نموذج إداري متكامل لإدارة التفاعل الثقافي بوصفه محورًا جوهريًا في استدامة التراث. ويترتب على ذلك قصور في تنظيم تجربة الزائر، وتحديد الأدوار، وتفعيل مشاركة المجتمع المحلي، بما يجعل إدارة السياحة التراثية أقرب إلى الاستجابة المرحلية منها إلى التخطيط المستدام. ومن ثم، تُختار مدينة أبها دراسةَ حالة تطبيقية لهذه الدراسة، بوصفها مجالًا مناسبًا لتحليل هذه الإشكالية في سياقها الواقعي</w:t>
      </w:r>
      <w:r>
        <w:rPr>
          <w:color w:val="000000"/>
        </w:rPr>
        <w:t>.</w:t>
      </w:r>
    </w:p>
    <w:p w14:paraId="1429DFA3" w14:textId="77777777" w:rsidR="009C7180" w:rsidRPr="009C7180" w:rsidRDefault="009C7180" w:rsidP="009C7180">
      <w:pPr>
        <w:pStyle w:val="NormalWeb"/>
        <w:bidi/>
        <w:rPr>
          <w:color w:val="000000"/>
          <w:sz w:val="28"/>
          <w:szCs w:val="28"/>
        </w:rPr>
      </w:pPr>
      <w:r w:rsidRPr="009C7180">
        <w:rPr>
          <w:rStyle w:val="Strong"/>
          <w:rFonts w:eastAsiaTheme="majorEastAsia"/>
          <w:color w:val="000000"/>
          <w:sz w:val="28"/>
          <w:szCs w:val="28"/>
          <w:rtl/>
        </w:rPr>
        <w:t>تساؤلات الدراسة</w:t>
      </w:r>
      <w:r w:rsidRPr="009C7180">
        <w:rPr>
          <w:rStyle w:val="Strong"/>
          <w:rFonts w:eastAsiaTheme="majorEastAsia"/>
          <w:color w:val="000000"/>
          <w:sz w:val="28"/>
          <w:szCs w:val="28"/>
        </w:rPr>
        <w:t>:</w:t>
      </w:r>
    </w:p>
    <w:p w14:paraId="25752B43" w14:textId="77777777" w:rsidR="009C7180" w:rsidRDefault="009C7180" w:rsidP="009C7180">
      <w:pPr>
        <w:pStyle w:val="NormalWeb"/>
        <w:numPr>
          <w:ilvl w:val="0"/>
          <w:numId w:val="66"/>
        </w:numPr>
        <w:bidi/>
        <w:rPr>
          <w:color w:val="000000"/>
        </w:rPr>
      </w:pPr>
      <w:r>
        <w:rPr>
          <w:color w:val="000000"/>
          <w:rtl/>
        </w:rPr>
        <w:t>ما طبيعة التفاعل الثقافي بين السياح والمجتمع المحلي في السياحة التراثية بمدينة أبها، وما أبرز أنماطه؟</w:t>
      </w:r>
    </w:p>
    <w:p w14:paraId="1B0961EA" w14:textId="77777777" w:rsidR="009C7180" w:rsidRDefault="009C7180" w:rsidP="009C7180">
      <w:pPr>
        <w:pStyle w:val="NormalWeb"/>
        <w:numPr>
          <w:ilvl w:val="0"/>
          <w:numId w:val="66"/>
        </w:numPr>
        <w:bidi/>
        <w:rPr>
          <w:color w:val="000000"/>
        </w:rPr>
      </w:pPr>
      <w:r>
        <w:rPr>
          <w:color w:val="000000"/>
          <w:rtl/>
        </w:rPr>
        <w:t>ما مظاهر اختلال التفاعل الثقافي في السياحة التراثية بمدينة أبها، ولا سيما في صورتي التسليع والانغلاق، وما العوامل المرتبطة بسلوك الزوار واستجابات المجتمع المحلي التي تسهم في ذلك؟</w:t>
      </w:r>
    </w:p>
    <w:p w14:paraId="51FE06CD" w14:textId="77777777" w:rsidR="009C7180" w:rsidRDefault="009C7180" w:rsidP="009C7180">
      <w:pPr>
        <w:pStyle w:val="NormalWeb"/>
        <w:numPr>
          <w:ilvl w:val="0"/>
          <w:numId w:val="66"/>
        </w:numPr>
        <w:bidi/>
        <w:rPr>
          <w:color w:val="000000"/>
        </w:rPr>
      </w:pPr>
      <w:r>
        <w:rPr>
          <w:color w:val="000000"/>
          <w:rtl/>
        </w:rPr>
        <w:t>ما أثر الأطر الإدارية والمؤسسية، بما تشمل عليه من تنسيق وإجراءات وتوزيع للأدوار ومشاركة ورقابة، في إدارة التفاعل الثقافي داخل السياحة التراثية بمدينة أبها؟</w:t>
      </w:r>
    </w:p>
    <w:p w14:paraId="1957DA8A" w14:textId="77777777" w:rsidR="009C7180" w:rsidRDefault="009C7180" w:rsidP="009C7180">
      <w:pPr>
        <w:pStyle w:val="NormalWeb"/>
        <w:numPr>
          <w:ilvl w:val="0"/>
          <w:numId w:val="66"/>
        </w:numPr>
        <w:bidi/>
        <w:rPr>
          <w:color w:val="000000"/>
        </w:rPr>
      </w:pPr>
      <w:r>
        <w:rPr>
          <w:color w:val="000000"/>
          <w:rtl/>
        </w:rPr>
        <w:t>كيف تنعكس أنماط إدارة التفاعل الثقافي على تحقيق التوازن والاستدامة الثقافية بين الأصالة والحداثة في السياحة التراثية بمدينة أبها؟</w:t>
      </w:r>
    </w:p>
    <w:p w14:paraId="21A3E1F2" w14:textId="797BD912" w:rsidR="0082107F" w:rsidRDefault="0082107F" w:rsidP="009C7180">
      <w:pPr>
        <w:bidi/>
        <w:spacing w:before="100" w:beforeAutospacing="1" w:after="100" w:afterAutospacing="1"/>
        <w:ind w:left="720"/>
      </w:pPr>
    </w:p>
    <w:p w14:paraId="4B0F1EE6" w14:textId="77777777" w:rsidR="009C7180" w:rsidRPr="009C7180" w:rsidRDefault="009C7180" w:rsidP="009C7180">
      <w:pPr>
        <w:pStyle w:val="NormalWeb"/>
        <w:bidi/>
        <w:rPr>
          <w:color w:val="000000"/>
          <w:sz w:val="28"/>
          <w:szCs w:val="28"/>
        </w:rPr>
      </w:pPr>
      <w:r w:rsidRPr="009C7180">
        <w:rPr>
          <w:rStyle w:val="Strong"/>
          <w:rFonts w:eastAsiaTheme="majorEastAsia"/>
          <w:color w:val="000000"/>
          <w:sz w:val="28"/>
          <w:szCs w:val="28"/>
          <w:rtl/>
        </w:rPr>
        <w:t>أهمية البحث</w:t>
      </w:r>
      <w:r w:rsidRPr="009C7180">
        <w:rPr>
          <w:rStyle w:val="Strong"/>
          <w:rFonts w:eastAsiaTheme="majorEastAsia"/>
          <w:color w:val="000000"/>
          <w:sz w:val="28"/>
          <w:szCs w:val="28"/>
        </w:rPr>
        <w:t>:</w:t>
      </w:r>
    </w:p>
    <w:p w14:paraId="1E214568" w14:textId="77777777" w:rsidR="009C7180" w:rsidRDefault="009C7180" w:rsidP="009C7180">
      <w:pPr>
        <w:pStyle w:val="NormalWeb"/>
        <w:bidi/>
        <w:rPr>
          <w:color w:val="000000"/>
        </w:rPr>
      </w:pPr>
      <w:r>
        <w:rPr>
          <w:rStyle w:val="Strong"/>
          <w:rFonts w:eastAsiaTheme="majorEastAsia"/>
          <w:color w:val="000000"/>
          <w:rtl/>
        </w:rPr>
        <w:t>أولًا: الأهمية النظرية</w:t>
      </w:r>
    </w:p>
    <w:p w14:paraId="7D70772D" w14:textId="77777777" w:rsidR="009C7180" w:rsidRDefault="009C7180" w:rsidP="009C7180">
      <w:pPr>
        <w:pStyle w:val="NormalWeb"/>
        <w:numPr>
          <w:ilvl w:val="0"/>
          <w:numId w:val="67"/>
        </w:numPr>
        <w:bidi/>
        <w:rPr>
          <w:color w:val="000000"/>
        </w:rPr>
      </w:pPr>
      <w:r>
        <w:rPr>
          <w:color w:val="000000"/>
          <w:rtl/>
        </w:rPr>
        <w:t>تُسهم الدراسة في إثراء الأدبيات المتعلقة بالتفاعل الثقافي في السياحة التراثية، من خلال تقديم قراءة تحليلية لديناميكيات العلاقة بين السياح والمجتمع المحلي في مدينة أبها</w:t>
      </w:r>
      <w:r>
        <w:rPr>
          <w:color w:val="000000"/>
        </w:rPr>
        <w:t>.</w:t>
      </w:r>
    </w:p>
    <w:p w14:paraId="5E98F5BA" w14:textId="77777777" w:rsidR="009C7180" w:rsidRDefault="009C7180" w:rsidP="009C7180">
      <w:pPr>
        <w:pStyle w:val="NormalWeb"/>
        <w:numPr>
          <w:ilvl w:val="0"/>
          <w:numId w:val="67"/>
        </w:numPr>
        <w:bidi/>
        <w:rPr>
          <w:color w:val="000000"/>
        </w:rPr>
      </w:pPr>
      <w:r>
        <w:rPr>
          <w:color w:val="000000"/>
          <w:rtl/>
        </w:rPr>
        <w:t>تُعمّق الفهم النظري لمفهوم التوازن والاستدامة الثقافية بين الأصالة والحداثة، عبر ربطه بآليات إدارة التفاعل الثقافي بوصفه مدخلًا محوريًا للاستدامة</w:t>
      </w:r>
      <w:r>
        <w:rPr>
          <w:color w:val="000000"/>
        </w:rPr>
        <w:t>.</w:t>
      </w:r>
    </w:p>
    <w:p w14:paraId="2D17CE7E" w14:textId="77777777" w:rsidR="009C7180" w:rsidRDefault="009C7180" w:rsidP="009C7180">
      <w:pPr>
        <w:pStyle w:val="NormalWeb"/>
        <w:numPr>
          <w:ilvl w:val="0"/>
          <w:numId w:val="67"/>
        </w:numPr>
        <w:bidi/>
        <w:rPr>
          <w:color w:val="000000"/>
        </w:rPr>
      </w:pPr>
      <w:r>
        <w:rPr>
          <w:color w:val="000000"/>
          <w:rtl/>
        </w:rPr>
        <w:t>تضيف الدراسة بُعدًا تنظيميًا ومؤسسيًا إلى نقاشات السياحة التراثية، من خلال تحليل أثر الأطر الإدارية في توجيه التفاعل الثقافي وإبراز دور الحوكمة والتنسيق المؤسسي في حماية المعنى الثقافي للموروث</w:t>
      </w:r>
      <w:r>
        <w:rPr>
          <w:color w:val="000000"/>
        </w:rPr>
        <w:t>.</w:t>
      </w:r>
    </w:p>
    <w:p w14:paraId="05597D29" w14:textId="77777777" w:rsidR="009C7180" w:rsidRDefault="009C7180" w:rsidP="009C7180">
      <w:pPr>
        <w:pStyle w:val="NormalWeb"/>
        <w:numPr>
          <w:ilvl w:val="0"/>
          <w:numId w:val="67"/>
        </w:numPr>
        <w:bidi/>
        <w:rPr>
          <w:color w:val="000000"/>
        </w:rPr>
      </w:pPr>
      <w:r>
        <w:rPr>
          <w:color w:val="000000"/>
          <w:rtl/>
        </w:rPr>
        <w:lastRenderedPageBreak/>
        <w:t>تُسهم في سد فجوة معرفية في الدراسات العربية التي تربط مباشرة بين التفاعل الثقافي والأطر الإدارية ومخرجات التوازن بين الأصالة والحداثة في الوجهات التراثية المحلية</w:t>
      </w:r>
      <w:r>
        <w:rPr>
          <w:color w:val="000000"/>
        </w:rPr>
        <w:t>.</w:t>
      </w:r>
    </w:p>
    <w:p w14:paraId="55234903" w14:textId="77777777" w:rsidR="009C7180" w:rsidRDefault="009C7180" w:rsidP="009C7180">
      <w:pPr>
        <w:pStyle w:val="NormalWeb"/>
        <w:bidi/>
        <w:rPr>
          <w:color w:val="000000"/>
        </w:rPr>
      </w:pPr>
      <w:r>
        <w:rPr>
          <w:rStyle w:val="Strong"/>
          <w:rFonts w:eastAsiaTheme="majorEastAsia"/>
          <w:color w:val="000000"/>
          <w:rtl/>
        </w:rPr>
        <w:t>ثانيًا: الأهمية التطبيقية</w:t>
      </w:r>
    </w:p>
    <w:p w14:paraId="45B4DDFE" w14:textId="77777777" w:rsidR="009C7180" w:rsidRDefault="009C7180" w:rsidP="009C7180">
      <w:pPr>
        <w:pStyle w:val="NormalWeb"/>
        <w:numPr>
          <w:ilvl w:val="0"/>
          <w:numId w:val="68"/>
        </w:numPr>
        <w:bidi/>
        <w:rPr>
          <w:color w:val="000000"/>
        </w:rPr>
      </w:pPr>
      <w:r>
        <w:rPr>
          <w:color w:val="000000"/>
          <w:rtl/>
        </w:rPr>
        <w:t>تفيد نتائج الدراسة صُنّاع القرار والجهات المعنية بالسياحة التراثية في مدينة أبها، من خلال تشخيص مظاهر اختلال التفاعل الثقافي، ولا سيما التسليع والانغلاق، وتحديد محدداته الإدارية والتنظيمية</w:t>
      </w:r>
      <w:r>
        <w:rPr>
          <w:color w:val="000000"/>
        </w:rPr>
        <w:t>.</w:t>
      </w:r>
    </w:p>
    <w:p w14:paraId="46B53450" w14:textId="77777777" w:rsidR="009C7180" w:rsidRDefault="009C7180" w:rsidP="009C7180">
      <w:pPr>
        <w:pStyle w:val="NormalWeb"/>
        <w:numPr>
          <w:ilvl w:val="0"/>
          <w:numId w:val="68"/>
        </w:numPr>
        <w:bidi/>
        <w:rPr>
          <w:color w:val="000000"/>
        </w:rPr>
      </w:pPr>
      <w:r>
        <w:rPr>
          <w:color w:val="000000"/>
          <w:rtl/>
        </w:rPr>
        <w:t>تدعم تطوير ممارسات أكثر فاعلية في تنظيم تجربة الزائر بما يحفظ الأصالة، ويستوعب متطلبات الحداثة، ويعزز احترام المجتمع المحلي وجودة التفاعل الإيجابي</w:t>
      </w:r>
      <w:r>
        <w:rPr>
          <w:color w:val="000000"/>
        </w:rPr>
        <w:t>.</w:t>
      </w:r>
    </w:p>
    <w:p w14:paraId="30A4AF24" w14:textId="77777777" w:rsidR="009C7180" w:rsidRDefault="009C7180" w:rsidP="009C7180">
      <w:pPr>
        <w:pStyle w:val="NormalWeb"/>
        <w:numPr>
          <w:ilvl w:val="0"/>
          <w:numId w:val="68"/>
        </w:numPr>
        <w:bidi/>
        <w:rPr>
          <w:color w:val="000000"/>
        </w:rPr>
      </w:pPr>
      <w:r>
        <w:rPr>
          <w:color w:val="000000"/>
          <w:rtl/>
        </w:rPr>
        <w:t>تساعد في تحسين التنسيق بين الجهات المعنية، وتوضيح الأدوار والإجراءات المرتبطة بإدارة المواقع والفعاليات التراثية، بما يحد من آثار البيروقراطية ويعزز الاستدامة الثقافية</w:t>
      </w:r>
      <w:r>
        <w:rPr>
          <w:color w:val="000000"/>
        </w:rPr>
        <w:t>.</w:t>
      </w:r>
    </w:p>
    <w:p w14:paraId="38DFB5E5" w14:textId="77777777" w:rsidR="009C7180" w:rsidRDefault="009C7180" w:rsidP="009C7180">
      <w:pPr>
        <w:pStyle w:val="NormalWeb"/>
        <w:numPr>
          <w:ilvl w:val="0"/>
          <w:numId w:val="68"/>
        </w:numPr>
        <w:bidi/>
        <w:rPr>
          <w:color w:val="000000"/>
        </w:rPr>
      </w:pPr>
      <w:r>
        <w:rPr>
          <w:color w:val="000000"/>
          <w:rtl/>
        </w:rPr>
        <w:t>تمهّد الدراسة لتطوير إطار إداري تطبيقي أكثر تكاملًا ووضوحًا، يمكن تفعيله محليًا والإفادة من مرتكزاته في وجهات تراثية مشابهة</w:t>
      </w:r>
      <w:r>
        <w:rPr>
          <w:color w:val="000000"/>
        </w:rPr>
        <w:t>.</w:t>
      </w:r>
    </w:p>
    <w:p w14:paraId="6D40DFF2" w14:textId="77777777" w:rsidR="009C7180" w:rsidRPr="009C7180" w:rsidRDefault="009C7180" w:rsidP="009C7180">
      <w:pPr>
        <w:pStyle w:val="NormalWeb"/>
        <w:bidi/>
        <w:rPr>
          <w:color w:val="000000"/>
          <w:sz w:val="28"/>
          <w:szCs w:val="28"/>
        </w:rPr>
      </w:pPr>
      <w:r w:rsidRPr="009C7180">
        <w:rPr>
          <w:rStyle w:val="Strong"/>
          <w:rFonts w:eastAsiaTheme="majorEastAsia"/>
          <w:color w:val="000000"/>
          <w:sz w:val="28"/>
          <w:szCs w:val="28"/>
          <w:rtl/>
        </w:rPr>
        <w:t>أهداف الدراسة</w:t>
      </w:r>
      <w:r w:rsidRPr="009C7180">
        <w:rPr>
          <w:rStyle w:val="Strong"/>
          <w:rFonts w:eastAsiaTheme="majorEastAsia"/>
          <w:color w:val="000000"/>
          <w:sz w:val="28"/>
          <w:szCs w:val="28"/>
        </w:rPr>
        <w:t>:</w:t>
      </w:r>
    </w:p>
    <w:p w14:paraId="6CDC4AC9" w14:textId="77777777" w:rsidR="009C7180" w:rsidRDefault="009C7180" w:rsidP="009C7180">
      <w:pPr>
        <w:pStyle w:val="NormalWeb"/>
        <w:numPr>
          <w:ilvl w:val="0"/>
          <w:numId w:val="69"/>
        </w:numPr>
        <w:bidi/>
        <w:rPr>
          <w:color w:val="000000"/>
        </w:rPr>
      </w:pPr>
      <w:r>
        <w:rPr>
          <w:color w:val="000000"/>
          <w:rtl/>
        </w:rPr>
        <w:t>تحليل طبيعة التفاعل الثقافي بين السياح والمجتمع المحلي في السياحة التراثية بمدينة أبها، ورصد أبرز أنماطه</w:t>
      </w:r>
      <w:r>
        <w:rPr>
          <w:color w:val="000000"/>
        </w:rPr>
        <w:t>.</w:t>
      </w:r>
    </w:p>
    <w:p w14:paraId="5A2DF53B" w14:textId="77777777" w:rsidR="009C7180" w:rsidRDefault="009C7180" w:rsidP="009C7180">
      <w:pPr>
        <w:pStyle w:val="NormalWeb"/>
        <w:numPr>
          <w:ilvl w:val="0"/>
          <w:numId w:val="69"/>
        </w:numPr>
        <w:bidi/>
        <w:rPr>
          <w:color w:val="000000"/>
        </w:rPr>
      </w:pPr>
      <w:r>
        <w:rPr>
          <w:color w:val="000000"/>
          <w:rtl/>
        </w:rPr>
        <w:t>تشخيص مظاهر اختلال التفاعل الثقافي في السياحة التراثية بمدينة أبها، ولا سيما في صورتي التسليع والانغلاق، وتحديد محدداته المرتبطة بسلوك الزوار واستجابات المجتمع المحلي</w:t>
      </w:r>
      <w:r>
        <w:rPr>
          <w:color w:val="000000"/>
        </w:rPr>
        <w:t>.</w:t>
      </w:r>
    </w:p>
    <w:p w14:paraId="3025CE26" w14:textId="77777777" w:rsidR="009C7180" w:rsidRDefault="009C7180" w:rsidP="009C7180">
      <w:pPr>
        <w:pStyle w:val="NormalWeb"/>
        <w:numPr>
          <w:ilvl w:val="0"/>
          <w:numId w:val="69"/>
        </w:numPr>
        <w:bidi/>
        <w:rPr>
          <w:color w:val="000000"/>
        </w:rPr>
      </w:pPr>
      <w:r>
        <w:rPr>
          <w:color w:val="000000"/>
          <w:rtl/>
        </w:rPr>
        <w:t>تحليل أثر الأطر الإدارية والمؤسسية، بما تشمل عليه من تنسيق وإجراءات وتوزيع للأدوار ومشاركة ورقابة، في إدارة التفاعل الثقافي داخل السياحة التراثية بمدينة أبها</w:t>
      </w:r>
      <w:r>
        <w:rPr>
          <w:color w:val="000000"/>
        </w:rPr>
        <w:t>.</w:t>
      </w:r>
    </w:p>
    <w:p w14:paraId="356248FE" w14:textId="77777777" w:rsidR="009C7180" w:rsidRDefault="009C7180" w:rsidP="009C7180">
      <w:pPr>
        <w:pStyle w:val="NormalWeb"/>
        <w:numPr>
          <w:ilvl w:val="0"/>
          <w:numId w:val="69"/>
        </w:numPr>
        <w:bidi/>
        <w:rPr>
          <w:color w:val="000000"/>
        </w:rPr>
      </w:pPr>
      <w:r>
        <w:rPr>
          <w:color w:val="000000"/>
          <w:rtl/>
        </w:rPr>
        <w:t>تفسير انعكاس أنماط إدارة التفاعل الثقافي على تحقيق التوازن والاستدامة الثقافية بين الأصالة والحداثة في التجربة السياحية التراثية بمدينة أبها</w:t>
      </w:r>
      <w:r>
        <w:rPr>
          <w:color w:val="000000"/>
        </w:rPr>
        <w:t>.</w:t>
      </w:r>
    </w:p>
    <w:p w14:paraId="1697132A" w14:textId="77777777" w:rsidR="009C7180" w:rsidRDefault="009C7180" w:rsidP="009C7180">
      <w:pPr>
        <w:pStyle w:val="NormalWeb"/>
        <w:numPr>
          <w:ilvl w:val="0"/>
          <w:numId w:val="69"/>
        </w:numPr>
        <w:bidi/>
        <w:rPr>
          <w:color w:val="000000"/>
        </w:rPr>
      </w:pPr>
      <w:r>
        <w:rPr>
          <w:color w:val="000000"/>
          <w:rtl/>
        </w:rPr>
        <w:t>تقييم الممارسات الإدارية القائمة المرتبطة بتحسين التنسيق المؤسسي والحد من البيروقراطية، وصولًا إلى صياغة إطار إداري تطبيقي أكثر تكاملًا لدعم استدامة التوازن بين الأصالة والحداثة</w:t>
      </w:r>
      <w:r>
        <w:rPr>
          <w:color w:val="000000"/>
        </w:rPr>
        <w:t>.</w:t>
      </w:r>
    </w:p>
    <w:p w14:paraId="214C26BC" w14:textId="77777777" w:rsidR="009C7180" w:rsidRPr="009C7180" w:rsidRDefault="009C7180" w:rsidP="009C7180">
      <w:pPr>
        <w:pStyle w:val="NormalWeb"/>
        <w:bidi/>
        <w:rPr>
          <w:color w:val="000000"/>
          <w:sz w:val="28"/>
          <w:szCs w:val="28"/>
        </w:rPr>
      </w:pPr>
      <w:r w:rsidRPr="009C7180">
        <w:rPr>
          <w:rStyle w:val="Strong"/>
          <w:rFonts w:eastAsiaTheme="majorEastAsia"/>
          <w:color w:val="000000"/>
          <w:sz w:val="28"/>
          <w:szCs w:val="28"/>
          <w:rtl/>
        </w:rPr>
        <w:t>فروض الدراسة</w:t>
      </w:r>
      <w:r w:rsidRPr="009C7180">
        <w:rPr>
          <w:rStyle w:val="Strong"/>
          <w:rFonts w:eastAsiaTheme="majorEastAsia"/>
          <w:color w:val="000000"/>
          <w:sz w:val="28"/>
          <w:szCs w:val="28"/>
        </w:rPr>
        <w:t>:</w:t>
      </w:r>
    </w:p>
    <w:p w14:paraId="0176B891" w14:textId="77777777" w:rsidR="009C7180" w:rsidRDefault="009C7180" w:rsidP="009C7180">
      <w:pPr>
        <w:pStyle w:val="NormalWeb"/>
        <w:numPr>
          <w:ilvl w:val="0"/>
          <w:numId w:val="70"/>
        </w:numPr>
        <w:bidi/>
        <w:rPr>
          <w:color w:val="000000"/>
        </w:rPr>
      </w:pPr>
      <w:r>
        <w:rPr>
          <w:color w:val="000000"/>
          <w:rtl/>
        </w:rPr>
        <w:t>توجد علاقة ذات دلالة إحصائية بين فاعلية الأطر الإدارية والمؤسسية، بما تشمل عليه من تبسيط للإجراءات ووضوح في الأدوار ومستوى التنسيق، وبين جودة التفاعل الثقافي بين الزائر والمجتمع المحلي في السياحة التراثية بمدينة أبها</w:t>
      </w:r>
      <w:r>
        <w:rPr>
          <w:color w:val="000000"/>
        </w:rPr>
        <w:t>.</w:t>
      </w:r>
    </w:p>
    <w:p w14:paraId="429343FB" w14:textId="77777777" w:rsidR="009C7180" w:rsidRDefault="009C7180" w:rsidP="009C7180">
      <w:pPr>
        <w:pStyle w:val="NormalWeb"/>
        <w:numPr>
          <w:ilvl w:val="0"/>
          <w:numId w:val="70"/>
        </w:numPr>
        <w:bidi/>
        <w:rPr>
          <w:color w:val="000000"/>
        </w:rPr>
      </w:pPr>
      <w:r>
        <w:rPr>
          <w:color w:val="000000"/>
          <w:rtl/>
        </w:rPr>
        <w:t>توجد علاقة ذات دلالة إحصائية بين جودة التفاعل الثقافي وتحقيق التوازن بين الأصالة والحداثة كما يدركه كلٌّ من الزائر والمجتمع المحلي في السياحة التراثية بمدينة أبها</w:t>
      </w:r>
      <w:r>
        <w:rPr>
          <w:color w:val="000000"/>
        </w:rPr>
        <w:t>.</w:t>
      </w:r>
    </w:p>
    <w:p w14:paraId="26A3BB98" w14:textId="77777777" w:rsidR="009C7180" w:rsidRDefault="009C7180" w:rsidP="009C7180">
      <w:pPr>
        <w:pStyle w:val="NormalWeb"/>
        <w:numPr>
          <w:ilvl w:val="0"/>
          <w:numId w:val="70"/>
        </w:numPr>
        <w:bidi/>
        <w:rPr>
          <w:color w:val="000000"/>
        </w:rPr>
      </w:pPr>
      <w:r>
        <w:rPr>
          <w:color w:val="000000"/>
          <w:rtl/>
        </w:rPr>
        <w:t>توجد علاقة ذات دلالة إحصائية بين جودة التفاعل الثقافي ومؤشرات الاستدامة الثقافية في السياحة التراثية بمدينة أبها، بما في ذلك حفظ المعنى والرمزية، وتعزيز الاحترام المتبادل، واستمرار الممارسات التراثية دون تشويه أو اختزال</w:t>
      </w:r>
      <w:r>
        <w:rPr>
          <w:color w:val="000000"/>
        </w:rPr>
        <w:t>.</w:t>
      </w:r>
    </w:p>
    <w:p w14:paraId="72607921" w14:textId="77777777" w:rsidR="009C7180" w:rsidRDefault="009C7180" w:rsidP="009C7180">
      <w:pPr>
        <w:pStyle w:val="NormalWeb"/>
        <w:numPr>
          <w:ilvl w:val="0"/>
          <w:numId w:val="70"/>
        </w:numPr>
        <w:bidi/>
        <w:rPr>
          <w:color w:val="000000"/>
        </w:rPr>
      </w:pPr>
      <w:r>
        <w:rPr>
          <w:color w:val="000000"/>
          <w:rtl/>
        </w:rPr>
        <w:t>توجد علاقة ذات دلالة إحصائية بين انخفاض مستوى البيروقراطية المتصورة وارتفاع مستوى التنسيق المؤسسي من جهة، وتراجع مظاهر اختلال التفاعل الثقافي في السياحة التراثية بمدينة أبها من جهة أخرى، ولا سيما الميل إلى تسليع التراث أو الانغلاق والانسحاب المجتمعي</w:t>
      </w:r>
      <w:r>
        <w:rPr>
          <w:color w:val="000000"/>
        </w:rPr>
        <w:t>.</w:t>
      </w:r>
    </w:p>
    <w:p w14:paraId="7A13C8B1" w14:textId="7C028578" w:rsidR="009C7180" w:rsidRDefault="009C7180" w:rsidP="009C7180">
      <w:pPr>
        <w:pStyle w:val="NormalWeb"/>
        <w:bidi/>
        <w:rPr>
          <w:color w:val="000000"/>
        </w:rPr>
      </w:pPr>
      <w:r>
        <w:rPr>
          <w:color w:val="000000"/>
        </w:rPr>
        <w:br/>
      </w:r>
      <w:r w:rsidRPr="009C7180">
        <w:rPr>
          <w:rStyle w:val="Strong"/>
          <w:rFonts w:eastAsiaTheme="majorEastAsia"/>
          <w:color w:val="000000"/>
          <w:sz w:val="28"/>
          <w:szCs w:val="28"/>
          <w:rtl/>
        </w:rPr>
        <w:t>آلية اختبار الفروض</w:t>
      </w:r>
      <w:r>
        <w:rPr>
          <w:color w:val="000000"/>
        </w:rPr>
        <w:br/>
      </w:r>
      <w:r>
        <w:rPr>
          <w:color w:val="000000"/>
        </w:rPr>
        <w:br/>
      </w:r>
      <w:r>
        <w:rPr>
          <w:color w:val="000000"/>
          <w:rtl/>
        </w:rPr>
        <w:t>سيتم اختبار فروض الدراسة كمّيًا من خلال الاستبيان الإلكتروني لقياس العلاقات بين المتغيرات، كما ستُفسَّر النتائج وتُدعَّم نوعيًا عبر المقابلات شبه المهيكلة وشبكة الملاحظة المهيكلة، بما يحقق التكامل المنهجي بين البيانات الكمية والنوعية</w:t>
      </w:r>
      <w:r>
        <w:rPr>
          <w:color w:val="000000"/>
        </w:rPr>
        <w:t>.</w:t>
      </w:r>
    </w:p>
    <w:p w14:paraId="7A48F655" w14:textId="0A8EC84E" w:rsidR="009C7180" w:rsidRDefault="009C7180" w:rsidP="009C7180">
      <w:pPr>
        <w:pStyle w:val="NormalWeb"/>
        <w:bidi/>
        <w:jc w:val="both"/>
        <w:rPr>
          <w:color w:val="000000"/>
        </w:rPr>
      </w:pPr>
      <w:r>
        <w:rPr>
          <w:rStyle w:val="Strong"/>
          <w:rFonts w:eastAsiaTheme="majorEastAsia"/>
          <w:color w:val="000000"/>
          <w:rtl/>
        </w:rPr>
        <w:t>مفاهيم الدراسة (تعريفات اصطلاحية وإجرائية</w:t>
      </w:r>
      <w:r>
        <w:rPr>
          <w:rStyle w:val="Strong"/>
          <w:rFonts w:eastAsiaTheme="majorEastAsia" w:hint="cs"/>
          <w:color w:val="000000"/>
          <w:rtl/>
        </w:rPr>
        <w:t>):</w:t>
      </w:r>
    </w:p>
    <w:p w14:paraId="5C1F1649" w14:textId="7E37D3D3" w:rsidR="009C7180" w:rsidRDefault="009C7180" w:rsidP="009C7180">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السياحة التراثية</w:t>
      </w:r>
    </w:p>
    <w:p w14:paraId="2FA6CEA7" w14:textId="77777777" w:rsidR="009C7180" w:rsidRDefault="009C7180" w:rsidP="009C7180">
      <w:pPr>
        <w:pStyle w:val="NormalWeb"/>
        <w:numPr>
          <w:ilvl w:val="0"/>
          <w:numId w:val="71"/>
        </w:numPr>
        <w:bidi/>
        <w:rPr>
          <w:color w:val="000000"/>
        </w:rPr>
      </w:pPr>
      <w:r>
        <w:rPr>
          <w:rStyle w:val="Strong"/>
          <w:rFonts w:eastAsiaTheme="majorEastAsia"/>
          <w:color w:val="000000"/>
          <w:rtl/>
        </w:rPr>
        <w:lastRenderedPageBreak/>
        <w:t>تعريف اصطلاحي</w:t>
      </w:r>
      <w:r>
        <w:rPr>
          <w:rStyle w:val="Strong"/>
          <w:rFonts w:eastAsiaTheme="majorEastAsia"/>
          <w:color w:val="000000"/>
        </w:rPr>
        <w:t>:</w:t>
      </w:r>
      <w:r>
        <w:rPr>
          <w:rStyle w:val="apple-converted-space"/>
          <w:rFonts w:eastAsiaTheme="majorEastAsia"/>
          <w:color w:val="000000"/>
        </w:rPr>
        <w:t> </w:t>
      </w:r>
      <w:r>
        <w:rPr>
          <w:color w:val="000000"/>
          <w:rtl/>
        </w:rPr>
        <w:t>نمط من السياحة يقوم على زيارة الموارد التراثية المادية وغير المادية بوصفها حوامل للهوية والمعنى، ويستهدف تقديم خبرة ثقافية تتجاوز المشاهدة إلى الفهم والتفسير</w:t>
      </w:r>
      <w:r>
        <w:rPr>
          <w:color w:val="000000"/>
        </w:rPr>
        <w:t>.</w:t>
      </w:r>
    </w:p>
    <w:p w14:paraId="2D52B83B" w14:textId="77777777" w:rsidR="009C7180" w:rsidRDefault="009C7180" w:rsidP="009C7180">
      <w:pPr>
        <w:pStyle w:val="NormalWeb"/>
        <w:numPr>
          <w:ilvl w:val="0"/>
          <w:numId w:val="71"/>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تُعرَّف في هذه الدراسة بأنها الأنشطة والتجارب ذات الطابع التراثي في مدينة أبها، بما تشمل عليه من مواقع وفعاليات وممارسات وسرديات، والتي يحدث ضمنها تفاعل مباشر أو غير مباشر بين الزائر والمجتمع المحلي</w:t>
      </w:r>
      <w:r>
        <w:rPr>
          <w:color w:val="000000"/>
        </w:rPr>
        <w:t>.</w:t>
      </w:r>
    </w:p>
    <w:p w14:paraId="597287EC" w14:textId="1A5C46BB" w:rsidR="009C7180" w:rsidRDefault="009C7180" w:rsidP="00E3114A">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التفاعل الثقافي</w:t>
      </w:r>
    </w:p>
    <w:p w14:paraId="19D5566F" w14:textId="77777777" w:rsidR="009C7180" w:rsidRDefault="009C7180" w:rsidP="009C7180">
      <w:pPr>
        <w:pStyle w:val="NormalWeb"/>
        <w:numPr>
          <w:ilvl w:val="0"/>
          <w:numId w:val="72"/>
        </w:numPr>
        <w:bidi/>
        <w:rPr>
          <w:color w:val="000000"/>
        </w:rPr>
      </w:pPr>
      <w:r>
        <w:rPr>
          <w:rStyle w:val="Strong"/>
          <w:rFonts w:eastAsiaTheme="majorEastAsia"/>
          <w:color w:val="000000"/>
          <w:rtl/>
        </w:rPr>
        <w:t>تعريف اصطلاحي</w:t>
      </w:r>
      <w:r>
        <w:rPr>
          <w:rStyle w:val="Strong"/>
          <w:rFonts w:eastAsiaTheme="majorEastAsia"/>
          <w:color w:val="000000"/>
        </w:rPr>
        <w:t>:</w:t>
      </w:r>
      <w:r>
        <w:rPr>
          <w:rStyle w:val="apple-converted-space"/>
          <w:rFonts w:eastAsiaTheme="majorEastAsia"/>
          <w:color w:val="000000"/>
        </w:rPr>
        <w:t> </w:t>
      </w:r>
      <w:r>
        <w:rPr>
          <w:color w:val="000000"/>
          <w:rtl/>
        </w:rPr>
        <w:t>عملية تواصل وتبادل رمزي وسلوكي بين أفراد أو جماعات ينتمون إلى خلفيات ثقافية مختلفة، تتضمن التأثير المتبادل وإعادة إنتاج المعاني داخل سياق اجتماعي محدد</w:t>
      </w:r>
      <w:r>
        <w:rPr>
          <w:color w:val="000000"/>
        </w:rPr>
        <w:t>.</w:t>
      </w:r>
    </w:p>
    <w:p w14:paraId="286190CE" w14:textId="77777777" w:rsidR="009C7180" w:rsidRDefault="009C7180" w:rsidP="009C7180">
      <w:pPr>
        <w:pStyle w:val="NormalWeb"/>
        <w:numPr>
          <w:ilvl w:val="0"/>
          <w:numId w:val="72"/>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يُقصد به في هذه الدراسة مستوى ونمط التفاعل بين الزائر والمجتمع المحلي، كما يظهر من خلال مؤشرات مثل الاحترام المتبادل، وجودة التواصل، والفهم الثقافي، والشعور بالراحة، ووجود تبادل ذي معنى، وذلك عبر الاستبيان والمقابلات والملاحظة المهيكلة</w:t>
      </w:r>
      <w:r>
        <w:rPr>
          <w:color w:val="000000"/>
        </w:rPr>
        <w:t>.</w:t>
      </w:r>
    </w:p>
    <w:p w14:paraId="41FCF651" w14:textId="0FE65FAD" w:rsidR="009C7180" w:rsidRDefault="009C7180" w:rsidP="00E3114A">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إدارة التفاعل الثقافي</w:t>
      </w:r>
    </w:p>
    <w:p w14:paraId="20826635" w14:textId="77777777" w:rsidR="009C7180" w:rsidRDefault="009C7180" w:rsidP="009C7180">
      <w:pPr>
        <w:pStyle w:val="NormalWeb"/>
        <w:numPr>
          <w:ilvl w:val="0"/>
          <w:numId w:val="73"/>
        </w:numPr>
        <w:bidi/>
        <w:rPr>
          <w:color w:val="000000"/>
        </w:rPr>
      </w:pPr>
      <w:r>
        <w:rPr>
          <w:rStyle w:val="Strong"/>
          <w:rFonts w:eastAsiaTheme="majorEastAsia"/>
          <w:color w:val="000000"/>
          <w:rtl/>
        </w:rPr>
        <w:t>تعريف اصطلاحي</w:t>
      </w:r>
      <w:r>
        <w:rPr>
          <w:rStyle w:val="Strong"/>
          <w:rFonts w:eastAsiaTheme="majorEastAsia"/>
          <w:color w:val="000000"/>
        </w:rPr>
        <w:t>:</w:t>
      </w:r>
      <w:r>
        <w:rPr>
          <w:rStyle w:val="apple-converted-space"/>
          <w:rFonts w:eastAsiaTheme="majorEastAsia"/>
          <w:color w:val="000000"/>
        </w:rPr>
        <w:t> </w:t>
      </w:r>
      <w:r>
        <w:rPr>
          <w:color w:val="000000"/>
          <w:rtl/>
        </w:rPr>
        <w:t>تنظيم وتوجيه التفاعل الثقافي من خلال السياسات والإجراءات والبرامج بما يحفظ المعنى الثقافي ويحد من الاختلالات</w:t>
      </w:r>
      <w:r>
        <w:rPr>
          <w:color w:val="000000"/>
        </w:rPr>
        <w:t>.</w:t>
      </w:r>
    </w:p>
    <w:p w14:paraId="4597BE7E" w14:textId="77777777" w:rsidR="009C7180" w:rsidRDefault="009C7180" w:rsidP="009C7180">
      <w:pPr>
        <w:pStyle w:val="NormalWeb"/>
        <w:numPr>
          <w:ilvl w:val="0"/>
          <w:numId w:val="73"/>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تُفهم في هذه الدراسة بوصفها منظومة تشمل الإجراءات، وتوزيع الأدوار، والتنسيق، وتوجيه تجربة الزائر، وآليات المشاركة، ويُستدل عليها من خلال تقييم أصحاب العلاقة في الاستبيان، وشهادات المقابلات، وملاحظات الميدان</w:t>
      </w:r>
      <w:r>
        <w:rPr>
          <w:color w:val="000000"/>
        </w:rPr>
        <w:t>.</w:t>
      </w:r>
    </w:p>
    <w:p w14:paraId="6973CD4D" w14:textId="23106DE8" w:rsidR="009C7180" w:rsidRDefault="009C7180" w:rsidP="00E3114A">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الأطر الإدارية والمؤسسية</w:t>
      </w:r>
    </w:p>
    <w:p w14:paraId="1A97E189" w14:textId="77777777" w:rsidR="009C7180" w:rsidRDefault="009C7180" w:rsidP="009C7180">
      <w:pPr>
        <w:pStyle w:val="NormalWeb"/>
        <w:numPr>
          <w:ilvl w:val="0"/>
          <w:numId w:val="74"/>
        </w:numPr>
        <w:bidi/>
        <w:rPr>
          <w:color w:val="000000"/>
        </w:rPr>
      </w:pPr>
      <w:r>
        <w:rPr>
          <w:rStyle w:val="Strong"/>
          <w:rFonts w:eastAsiaTheme="majorEastAsia"/>
          <w:color w:val="000000"/>
          <w:rtl/>
        </w:rPr>
        <w:t>تعريف اصطلاحي</w:t>
      </w:r>
      <w:r>
        <w:rPr>
          <w:rStyle w:val="Strong"/>
          <w:rFonts w:eastAsiaTheme="majorEastAsia"/>
          <w:color w:val="000000"/>
        </w:rPr>
        <w:t>:</w:t>
      </w:r>
      <w:r>
        <w:rPr>
          <w:rStyle w:val="apple-converted-space"/>
          <w:rFonts w:eastAsiaTheme="majorEastAsia"/>
          <w:color w:val="000000"/>
        </w:rPr>
        <w:t> </w:t>
      </w:r>
      <w:r>
        <w:rPr>
          <w:color w:val="000000"/>
          <w:rtl/>
        </w:rPr>
        <w:t>مجموعة القواعد والهياكل والعمليات التنظيمية التي تضبط عمل الجهات المعنية بإدارة الوجهة التراثية</w:t>
      </w:r>
      <w:r>
        <w:rPr>
          <w:color w:val="000000"/>
        </w:rPr>
        <w:t>.</w:t>
      </w:r>
    </w:p>
    <w:p w14:paraId="4FB40116" w14:textId="77777777" w:rsidR="009C7180" w:rsidRDefault="009C7180" w:rsidP="009C7180">
      <w:pPr>
        <w:pStyle w:val="NormalWeb"/>
        <w:numPr>
          <w:ilvl w:val="0"/>
          <w:numId w:val="74"/>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تُقاس في هذه الدراسة من خلال أبعاد محددة تشمل تبسيط الإجراءات، ووضوح الأدوار، والتنسيق بين الجهات، وآليات المشاركة والرقابة والاستجابة، وذلك عبر بنود الاستبيان، مع دعمها بالمقابلات والملاحظة</w:t>
      </w:r>
      <w:r>
        <w:rPr>
          <w:color w:val="000000"/>
        </w:rPr>
        <w:t>.</w:t>
      </w:r>
    </w:p>
    <w:p w14:paraId="479A8B4C" w14:textId="054DB32D" w:rsidR="009C7180" w:rsidRDefault="009C7180" w:rsidP="00E3114A">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البيروقراطية المتصوَّرة</w:t>
      </w:r>
    </w:p>
    <w:p w14:paraId="0EDEC871" w14:textId="77777777" w:rsidR="009C7180" w:rsidRDefault="009C7180" w:rsidP="009C7180">
      <w:pPr>
        <w:pStyle w:val="NormalWeb"/>
        <w:numPr>
          <w:ilvl w:val="0"/>
          <w:numId w:val="75"/>
        </w:numPr>
        <w:bidi/>
        <w:rPr>
          <w:color w:val="000000"/>
        </w:rPr>
      </w:pPr>
      <w:r>
        <w:rPr>
          <w:rStyle w:val="Strong"/>
          <w:rFonts w:eastAsiaTheme="majorEastAsia"/>
          <w:color w:val="000000"/>
          <w:rtl/>
        </w:rPr>
        <w:t>تعريف اصطلاحي</w:t>
      </w:r>
      <w:r>
        <w:rPr>
          <w:rStyle w:val="Strong"/>
          <w:rFonts w:eastAsiaTheme="majorEastAsia"/>
          <w:color w:val="000000"/>
        </w:rPr>
        <w:t>:</w:t>
      </w:r>
      <w:r>
        <w:rPr>
          <w:rStyle w:val="apple-converted-space"/>
          <w:rFonts w:eastAsiaTheme="majorEastAsia"/>
          <w:color w:val="000000"/>
        </w:rPr>
        <w:t> </w:t>
      </w:r>
      <w:r>
        <w:rPr>
          <w:color w:val="000000"/>
          <w:rtl/>
        </w:rPr>
        <w:t>إدراك أصحاب العلاقة لدرجة التعقيد والبطء وكثرة الإجراءات وتداخل الصلاحيات داخل التنظيم الإداري</w:t>
      </w:r>
      <w:r>
        <w:rPr>
          <w:color w:val="000000"/>
        </w:rPr>
        <w:t>.</w:t>
      </w:r>
    </w:p>
    <w:p w14:paraId="13BC44C3" w14:textId="77777777" w:rsidR="009C7180" w:rsidRDefault="009C7180" w:rsidP="009C7180">
      <w:pPr>
        <w:pStyle w:val="NormalWeb"/>
        <w:numPr>
          <w:ilvl w:val="0"/>
          <w:numId w:val="75"/>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تُقاس من خلال مؤشرات مثل كثرة الموافقات، وغموض الجهة المسؤولة، وبطء الاستجابة، وتضارب التعليمات، كما تظهر في الاستبيان وتُفسَّر من خلال المقابلات والملاحظة</w:t>
      </w:r>
      <w:r>
        <w:rPr>
          <w:color w:val="000000"/>
        </w:rPr>
        <w:t>.</w:t>
      </w:r>
    </w:p>
    <w:p w14:paraId="38A698AC" w14:textId="65D80318" w:rsidR="009C7180" w:rsidRDefault="009C7180" w:rsidP="00E3114A">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التسليع</w:t>
      </w:r>
      <w:r>
        <w:rPr>
          <w:rStyle w:val="Strong"/>
          <w:rFonts w:eastAsiaTheme="majorEastAsia"/>
          <w:color w:val="000000"/>
        </w:rPr>
        <w:t xml:space="preserve"> (Commercialization)</w:t>
      </w:r>
    </w:p>
    <w:p w14:paraId="6A3BE249" w14:textId="77777777" w:rsidR="009C7180" w:rsidRDefault="009C7180" w:rsidP="009C7180">
      <w:pPr>
        <w:pStyle w:val="NormalWeb"/>
        <w:numPr>
          <w:ilvl w:val="0"/>
          <w:numId w:val="76"/>
        </w:numPr>
        <w:bidi/>
        <w:rPr>
          <w:color w:val="000000"/>
        </w:rPr>
      </w:pPr>
      <w:r>
        <w:rPr>
          <w:rStyle w:val="Strong"/>
          <w:rFonts w:eastAsiaTheme="majorEastAsia"/>
          <w:color w:val="000000"/>
          <w:rtl/>
        </w:rPr>
        <w:t>تعريف اصطلاحي</w:t>
      </w:r>
      <w:r>
        <w:rPr>
          <w:rStyle w:val="Strong"/>
          <w:rFonts w:eastAsiaTheme="majorEastAsia"/>
          <w:color w:val="000000"/>
        </w:rPr>
        <w:t>:</w:t>
      </w:r>
      <w:r>
        <w:rPr>
          <w:rStyle w:val="apple-converted-space"/>
          <w:rFonts w:eastAsiaTheme="majorEastAsia"/>
          <w:color w:val="000000"/>
        </w:rPr>
        <w:t> </w:t>
      </w:r>
      <w:r>
        <w:rPr>
          <w:color w:val="000000"/>
          <w:rtl/>
        </w:rPr>
        <w:t>تحويل الموروث الثقافي إلى منتج استهلاكي يُقدَّم بمعزل عن سياقه ومعناه الثقافي</w:t>
      </w:r>
      <w:r>
        <w:rPr>
          <w:color w:val="000000"/>
        </w:rPr>
        <w:t>.</w:t>
      </w:r>
    </w:p>
    <w:p w14:paraId="166508A0" w14:textId="77777777" w:rsidR="009C7180" w:rsidRDefault="009C7180" w:rsidP="009C7180">
      <w:pPr>
        <w:pStyle w:val="NormalWeb"/>
        <w:numPr>
          <w:ilvl w:val="0"/>
          <w:numId w:val="76"/>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يُرصد في هذه الدراسة عبر مؤشرات مثل سطحية المحتوى، والتركيز المفرط على البيع أو الاستعراض، واختزال الرموز، وضعف التفسير الثقافي، وذلك من خلال الاستبيان والملاحظة، مع دعمها بالمقابلات</w:t>
      </w:r>
      <w:r>
        <w:rPr>
          <w:color w:val="000000"/>
        </w:rPr>
        <w:t>.</w:t>
      </w:r>
    </w:p>
    <w:p w14:paraId="3D08B080" w14:textId="40B3AAB6" w:rsidR="009C7180" w:rsidRDefault="009C7180" w:rsidP="00E3114A">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 xml:space="preserve">الانغلاق الثقافي </w:t>
      </w:r>
      <w:r w:rsidR="00E3114A">
        <w:rPr>
          <w:rStyle w:val="Strong"/>
          <w:rFonts w:eastAsiaTheme="majorEastAsia" w:hint="cs"/>
          <w:color w:val="000000"/>
          <w:rtl/>
        </w:rPr>
        <w:t>-</w:t>
      </w:r>
      <w:r>
        <w:rPr>
          <w:rStyle w:val="Strong"/>
          <w:rFonts w:eastAsiaTheme="majorEastAsia"/>
          <w:color w:val="000000"/>
          <w:rtl/>
        </w:rPr>
        <w:t xml:space="preserve"> الانسحاب المجتمعي</w:t>
      </w:r>
    </w:p>
    <w:p w14:paraId="1167F831" w14:textId="77777777" w:rsidR="009C7180" w:rsidRDefault="009C7180" w:rsidP="009C7180">
      <w:pPr>
        <w:pStyle w:val="NormalWeb"/>
        <w:numPr>
          <w:ilvl w:val="0"/>
          <w:numId w:val="77"/>
        </w:numPr>
        <w:bidi/>
        <w:rPr>
          <w:color w:val="000000"/>
        </w:rPr>
      </w:pPr>
      <w:r>
        <w:rPr>
          <w:rStyle w:val="Strong"/>
          <w:rFonts w:eastAsiaTheme="majorEastAsia"/>
          <w:color w:val="000000"/>
          <w:rtl/>
        </w:rPr>
        <w:t>تعريف اصطلاحي</w:t>
      </w:r>
      <w:r>
        <w:rPr>
          <w:rStyle w:val="Strong"/>
          <w:rFonts w:eastAsiaTheme="majorEastAsia"/>
          <w:color w:val="000000"/>
        </w:rPr>
        <w:t>:</w:t>
      </w:r>
      <w:r>
        <w:rPr>
          <w:rStyle w:val="apple-converted-space"/>
          <w:rFonts w:eastAsiaTheme="majorEastAsia"/>
          <w:color w:val="000000"/>
        </w:rPr>
        <w:t> </w:t>
      </w:r>
      <w:r>
        <w:rPr>
          <w:color w:val="000000"/>
          <w:rtl/>
        </w:rPr>
        <w:t>ميل بعض أفراد المجتمع المحلي إلى تقليل التفاعل أو تجنبه بدافع حماية الهوية أو رفض التشويه الثقافي</w:t>
      </w:r>
      <w:r>
        <w:rPr>
          <w:color w:val="000000"/>
        </w:rPr>
        <w:t>.</w:t>
      </w:r>
    </w:p>
    <w:p w14:paraId="5CA93389" w14:textId="77777777" w:rsidR="009C7180" w:rsidRDefault="009C7180" w:rsidP="009C7180">
      <w:pPr>
        <w:pStyle w:val="NormalWeb"/>
        <w:numPr>
          <w:ilvl w:val="0"/>
          <w:numId w:val="77"/>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يُقاس من خلال مؤشرات مثل تجنب التفاعل، ورفض المشاركة، والشعور بالتهديد أو الانزعاج، وتراجع الرغبة في الاستمرار، كما تظهر في الاستبيان وتُفهم من خلال المقابلات</w:t>
      </w:r>
      <w:r>
        <w:rPr>
          <w:color w:val="000000"/>
        </w:rPr>
        <w:t>.</w:t>
      </w:r>
    </w:p>
    <w:p w14:paraId="622AF066" w14:textId="356160A2" w:rsidR="009C7180" w:rsidRDefault="009C7180" w:rsidP="00E3114A">
      <w:pPr>
        <w:pStyle w:val="NormalWeb"/>
        <w:numPr>
          <w:ilvl w:val="0"/>
          <w:numId w:val="81"/>
        </w:numPr>
        <w:bidi/>
        <w:rPr>
          <w:color w:val="000000"/>
        </w:rPr>
      </w:pPr>
      <w:r>
        <w:rPr>
          <w:rStyle w:val="Strong"/>
          <w:rFonts w:eastAsiaTheme="majorEastAsia"/>
          <w:color w:val="000000"/>
        </w:rPr>
        <w:lastRenderedPageBreak/>
        <w:t xml:space="preserve"> </w:t>
      </w:r>
      <w:r>
        <w:rPr>
          <w:rStyle w:val="Strong"/>
          <w:rFonts w:eastAsiaTheme="majorEastAsia"/>
          <w:color w:val="000000"/>
          <w:rtl/>
        </w:rPr>
        <w:t>التوازن بين الأصالة والحداثة</w:t>
      </w:r>
    </w:p>
    <w:p w14:paraId="24556CE5" w14:textId="77777777" w:rsidR="009C7180" w:rsidRDefault="009C7180" w:rsidP="009C7180">
      <w:pPr>
        <w:pStyle w:val="NormalWeb"/>
        <w:numPr>
          <w:ilvl w:val="0"/>
          <w:numId w:val="78"/>
        </w:numPr>
        <w:bidi/>
        <w:rPr>
          <w:color w:val="000000"/>
        </w:rPr>
      </w:pPr>
      <w:r>
        <w:rPr>
          <w:rStyle w:val="Strong"/>
          <w:rFonts w:eastAsiaTheme="majorEastAsia"/>
          <w:color w:val="000000"/>
          <w:rtl/>
        </w:rPr>
        <w:t>تعريف اصطلاحي</w:t>
      </w:r>
      <w:r>
        <w:rPr>
          <w:rStyle w:val="Strong"/>
          <w:rFonts w:eastAsiaTheme="majorEastAsia"/>
          <w:color w:val="000000"/>
        </w:rPr>
        <w:t>:</w:t>
      </w:r>
      <w:r>
        <w:rPr>
          <w:rStyle w:val="apple-converted-space"/>
          <w:rFonts w:eastAsiaTheme="majorEastAsia"/>
          <w:color w:val="000000"/>
        </w:rPr>
        <w:t> </w:t>
      </w:r>
      <w:r>
        <w:rPr>
          <w:color w:val="000000"/>
          <w:rtl/>
        </w:rPr>
        <w:t>تحقيق معادلة تحفظ المعنى الثقافي والهوية التراثية من جهة، وتستوعب متطلبات التجربة الحديثة من جهة أخرى، دون تشويه أو اختزال</w:t>
      </w:r>
      <w:r>
        <w:rPr>
          <w:color w:val="000000"/>
        </w:rPr>
        <w:t>.</w:t>
      </w:r>
    </w:p>
    <w:p w14:paraId="7C3F5FFC" w14:textId="77777777" w:rsidR="009C7180" w:rsidRDefault="009C7180" w:rsidP="009C7180">
      <w:pPr>
        <w:pStyle w:val="NormalWeb"/>
        <w:numPr>
          <w:ilvl w:val="0"/>
          <w:numId w:val="78"/>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يُقاس إدراكيًا من خلال مؤشرات مثل أصالة التجربة، وحفظ المعنى الثقافي، وحداثة التنظيم والخدمات دون طغيان، وعدم تشويه الرمزية، وذلك عبر الاستبيان والمقابلات والملاحظة</w:t>
      </w:r>
      <w:r>
        <w:rPr>
          <w:color w:val="000000"/>
        </w:rPr>
        <w:t>.</w:t>
      </w:r>
    </w:p>
    <w:p w14:paraId="26523BBD" w14:textId="6690454B" w:rsidR="009C7180" w:rsidRDefault="009C7180" w:rsidP="00E3114A">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الاستدامة الثقافية</w:t>
      </w:r>
    </w:p>
    <w:p w14:paraId="3BCA786F" w14:textId="77777777" w:rsidR="009C7180" w:rsidRDefault="009C7180" w:rsidP="009C7180">
      <w:pPr>
        <w:pStyle w:val="NormalWeb"/>
        <w:numPr>
          <w:ilvl w:val="0"/>
          <w:numId w:val="79"/>
        </w:numPr>
        <w:bidi/>
        <w:rPr>
          <w:color w:val="000000"/>
        </w:rPr>
      </w:pPr>
      <w:r>
        <w:rPr>
          <w:rStyle w:val="Strong"/>
          <w:rFonts w:eastAsiaTheme="majorEastAsia"/>
          <w:color w:val="000000"/>
          <w:rtl/>
        </w:rPr>
        <w:t>تعريف اصطلاحي</w:t>
      </w:r>
      <w:r>
        <w:rPr>
          <w:rStyle w:val="Strong"/>
          <w:rFonts w:eastAsiaTheme="majorEastAsia"/>
          <w:color w:val="000000"/>
        </w:rPr>
        <w:t>:</w:t>
      </w:r>
      <w:r>
        <w:rPr>
          <w:rStyle w:val="apple-converted-space"/>
          <w:rFonts w:eastAsiaTheme="majorEastAsia"/>
          <w:color w:val="000000"/>
        </w:rPr>
        <w:t> </w:t>
      </w:r>
      <w:r>
        <w:rPr>
          <w:color w:val="000000"/>
          <w:rtl/>
        </w:rPr>
        <w:t>قدرة التراث على الاستمرار بوصفه قيمة ومعنى وممارسة حية، مع حماية الهوية الثقافية ونقلها بصورة مسؤولة</w:t>
      </w:r>
      <w:r>
        <w:rPr>
          <w:color w:val="000000"/>
        </w:rPr>
        <w:t>.</w:t>
      </w:r>
    </w:p>
    <w:p w14:paraId="617B0BB2" w14:textId="77777777" w:rsidR="009C7180" w:rsidRDefault="009C7180" w:rsidP="009C7180">
      <w:pPr>
        <w:pStyle w:val="NormalWeb"/>
        <w:numPr>
          <w:ilvl w:val="0"/>
          <w:numId w:val="79"/>
        </w:numPr>
        <w:bidi/>
        <w:rPr>
          <w:color w:val="000000"/>
        </w:rPr>
      </w:pPr>
      <w:r>
        <w:rPr>
          <w:rStyle w:val="Strong"/>
          <w:rFonts w:eastAsiaTheme="majorEastAsia"/>
          <w:color w:val="000000"/>
          <w:rtl/>
        </w:rPr>
        <w:t>تعريف إجرائي</w:t>
      </w:r>
      <w:r>
        <w:rPr>
          <w:rStyle w:val="Strong"/>
          <w:rFonts w:eastAsiaTheme="majorEastAsia"/>
          <w:color w:val="000000"/>
        </w:rPr>
        <w:t>:</w:t>
      </w:r>
      <w:r>
        <w:rPr>
          <w:rStyle w:val="apple-converted-space"/>
          <w:rFonts w:eastAsiaTheme="majorEastAsia"/>
          <w:color w:val="000000"/>
        </w:rPr>
        <w:t> </w:t>
      </w:r>
      <w:r>
        <w:rPr>
          <w:color w:val="000000"/>
          <w:rtl/>
        </w:rPr>
        <w:t>تُقاس من خلال مؤشرات مثل حفظ المعنى والرمزية، واستمرار الممارسات التراثية دون اختزال، واحترام المجتمع المحلي ورضاه، وقابلية الاستمرار، وذلك عبر الاستبيان والمقابلات والملاحظة</w:t>
      </w:r>
      <w:r>
        <w:rPr>
          <w:color w:val="000000"/>
        </w:rPr>
        <w:t>.</w:t>
      </w:r>
    </w:p>
    <w:p w14:paraId="487C8F8B" w14:textId="0BC2220C" w:rsidR="009C7180" w:rsidRDefault="009C7180" w:rsidP="00E3114A">
      <w:pPr>
        <w:pStyle w:val="NormalWeb"/>
        <w:numPr>
          <w:ilvl w:val="0"/>
          <w:numId w:val="81"/>
        </w:numPr>
        <w:bidi/>
        <w:rPr>
          <w:color w:val="000000"/>
        </w:rPr>
      </w:pPr>
      <w:r>
        <w:rPr>
          <w:rStyle w:val="Strong"/>
          <w:rFonts w:eastAsiaTheme="majorEastAsia"/>
          <w:color w:val="000000"/>
        </w:rPr>
        <w:t xml:space="preserve"> </w:t>
      </w:r>
      <w:r>
        <w:rPr>
          <w:rStyle w:val="Strong"/>
          <w:rFonts w:eastAsiaTheme="majorEastAsia"/>
          <w:color w:val="000000"/>
          <w:rtl/>
        </w:rPr>
        <w:t>الزائر والمجتمع المحلي</w:t>
      </w:r>
    </w:p>
    <w:p w14:paraId="6D9BA634" w14:textId="77777777" w:rsidR="009C7180" w:rsidRDefault="009C7180" w:rsidP="009C7180">
      <w:pPr>
        <w:pStyle w:val="NormalWeb"/>
        <w:numPr>
          <w:ilvl w:val="0"/>
          <w:numId w:val="80"/>
        </w:numPr>
        <w:bidi/>
        <w:rPr>
          <w:color w:val="000000"/>
        </w:rPr>
      </w:pPr>
      <w:r>
        <w:rPr>
          <w:rStyle w:val="Strong"/>
          <w:rFonts w:eastAsiaTheme="majorEastAsia"/>
          <w:color w:val="000000"/>
          <w:rtl/>
        </w:rPr>
        <w:t>الزائر (تعريف إجرائي</w:t>
      </w:r>
      <w:r>
        <w:rPr>
          <w:rStyle w:val="Strong"/>
          <w:rFonts w:eastAsiaTheme="majorEastAsia"/>
          <w:color w:val="000000"/>
        </w:rPr>
        <w:t>):</w:t>
      </w:r>
      <w:r>
        <w:rPr>
          <w:rStyle w:val="apple-converted-space"/>
          <w:rFonts w:eastAsiaTheme="majorEastAsia"/>
          <w:color w:val="000000"/>
        </w:rPr>
        <w:t> </w:t>
      </w:r>
      <w:r>
        <w:rPr>
          <w:color w:val="000000"/>
          <w:rtl/>
        </w:rPr>
        <w:t>كل من يزور المواقع أو الفعاليات التراثية في مدينة أبها خلال فترة الدراسة، ويشارك في الاستبيان أو المقابلة وفق معايير اختيار العينة</w:t>
      </w:r>
      <w:r>
        <w:rPr>
          <w:color w:val="000000"/>
        </w:rPr>
        <w:t>.</w:t>
      </w:r>
    </w:p>
    <w:p w14:paraId="07440983" w14:textId="77777777" w:rsidR="009C7180" w:rsidRDefault="009C7180" w:rsidP="00E3114A">
      <w:pPr>
        <w:pStyle w:val="NormalWeb"/>
        <w:numPr>
          <w:ilvl w:val="0"/>
          <w:numId w:val="80"/>
        </w:numPr>
        <w:bidi/>
        <w:rPr>
          <w:color w:val="000000"/>
        </w:rPr>
      </w:pPr>
      <w:r>
        <w:rPr>
          <w:rStyle w:val="Strong"/>
          <w:rFonts w:eastAsiaTheme="majorEastAsia"/>
          <w:color w:val="000000"/>
          <w:rtl/>
        </w:rPr>
        <w:t>المجتمع المحلي (تعريف إجرائي</w:t>
      </w:r>
      <w:r>
        <w:rPr>
          <w:rStyle w:val="Strong"/>
          <w:rFonts w:eastAsiaTheme="majorEastAsia"/>
          <w:color w:val="000000"/>
        </w:rPr>
        <w:t>):</w:t>
      </w:r>
      <w:r>
        <w:rPr>
          <w:rStyle w:val="apple-converted-space"/>
          <w:rFonts w:eastAsiaTheme="majorEastAsia"/>
          <w:color w:val="000000"/>
        </w:rPr>
        <w:t> </w:t>
      </w:r>
      <w:r>
        <w:rPr>
          <w:color w:val="000000"/>
          <w:rtl/>
        </w:rPr>
        <w:t>السكان والممارسون والعاملون والفاعلون المحليون المرتبطون بالتراث أو المتأثرون مباشرة بالحركة السياحية في مدينة أبها</w:t>
      </w:r>
      <w:r>
        <w:rPr>
          <w:color w:val="000000"/>
        </w:rPr>
        <w:t>.</w:t>
      </w:r>
    </w:p>
    <w:p w14:paraId="3E452991" w14:textId="77777777" w:rsidR="00E3114A" w:rsidRDefault="00E3114A" w:rsidP="00E3114A">
      <w:pPr>
        <w:pStyle w:val="NormalWeb"/>
        <w:bidi/>
        <w:ind w:left="720"/>
        <w:rPr>
          <w:color w:val="000000"/>
        </w:rPr>
      </w:pPr>
    </w:p>
    <w:p w14:paraId="7ECEC179" w14:textId="77777777" w:rsidR="00E3114A" w:rsidRPr="00E3114A" w:rsidRDefault="00E3114A" w:rsidP="00E3114A">
      <w:pPr>
        <w:pStyle w:val="NormalWeb"/>
        <w:bidi/>
        <w:rPr>
          <w:color w:val="000000"/>
          <w:sz w:val="28"/>
          <w:szCs w:val="28"/>
        </w:rPr>
      </w:pPr>
      <w:r w:rsidRPr="00E3114A">
        <w:rPr>
          <w:rStyle w:val="Strong"/>
          <w:rFonts w:eastAsiaTheme="majorEastAsia"/>
          <w:color w:val="000000"/>
          <w:sz w:val="28"/>
          <w:szCs w:val="28"/>
          <w:rtl/>
        </w:rPr>
        <w:t>الدراسات السابقة</w:t>
      </w:r>
      <w:r w:rsidRPr="00E3114A">
        <w:rPr>
          <w:rStyle w:val="Strong"/>
          <w:rFonts w:eastAsiaTheme="majorEastAsia"/>
          <w:color w:val="000000"/>
          <w:sz w:val="28"/>
          <w:szCs w:val="28"/>
        </w:rPr>
        <w:t>:</w:t>
      </w:r>
    </w:p>
    <w:p w14:paraId="5CE12C6D" w14:textId="77777777" w:rsidR="00E3114A" w:rsidRDefault="00E3114A" w:rsidP="00E3114A">
      <w:pPr>
        <w:pStyle w:val="NormalWeb"/>
        <w:numPr>
          <w:ilvl w:val="0"/>
          <w:numId w:val="80"/>
        </w:numPr>
        <w:bidi/>
        <w:rPr>
          <w:color w:val="000000"/>
        </w:rPr>
      </w:pPr>
      <w:r>
        <w:rPr>
          <w:color w:val="000000"/>
          <w:rtl/>
        </w:rPr>
        <w:t>تناولت الأدبيات السابقة موضوعات متصلة بالتراث الثقافي والسياحة والاستدامة وإدارة التفاعل بين الفاعلين، وأسهمت في بناء خلفية علمية ذات صلة بالدراسة الحالية، وإن اختلفت في زوايا المعالجة ومستويات التحليل</w:t>
      </w:r>
      <w:r>
        <w:rPr>
          <w:color w:val="000000"/>
        </w:rPr>
        <w:t>.</w:t>
      </w:r>
    </w:p>
    <w:p w14:paraId="457239F9" w14:textId="77777777" w:rsidR="00E3114A" w:rsidRDefault="00E3114A" w:rsidP="00E3114A">
      <w:pPr>
        <w:pStyle w:val="NormalWeb"/>
        <w:numPr>
          <w:ilvl w:val="0"/>
          <w:numId w:val="80"/>
        </w:numPr>
        <w:bidi/>
        <w:rPr>
          <w:color w:val="000000"/>
        </w:rPr>
      </w:pPr>
      <w:r>
        <w:rPr>
          <w:color w:val="000000"/>
          <w:rtl/>
        </w:rPr>
        <w:t>فقد ركزت دراسة</w:t>
      </w:r>
      <w:r>
        <w:rPr>
          <w:rStyle w:val="apple-converted-space"/>
          <w:rFonts w:eastAsiaTheme="majorEastAsia"/>
          <w:color w:val="000000"/>
          <w:rtl/>
        </w:rPr>
        <w:t> </w:t>
      </w:r>
      <w:r>
        <w:rPr>
          <w:rStyle w:val="Strong"/>
          <w:rFonts w:eastAsiaTheme="majorEastAsia"/>
          <w:color w:val="000000"/>
        </w:rPr>
        <w:t>Bigambo (2019/2020)</w:t>
      </w:r>
      <w:r>
        <w:rPr>
          <w:rStyle w:val="apple-converted-space"/>
          <w:rFonts w:eastAsiaTheme="majorEastAsia"/>
          <w:color w:val="000000"/>
        </w:rPr>
        <w:t> </w:t>
      </w:r>
      <w:r>
        <w:rPr>
          <w:color w:val="000000"/>
          <w:rtl/>
        </w:rPr>
        <w:t>بعنوان</w:t>
      </w:r>
      <w:r>
        <w:rPr>
          <w:rStyle w:val="apple-converted-space"/>
          <w:rFonts w:eastAsiaTheme="majorEastAsia"/>
          <w:color w:val="000000"/>
          <w:rtl/>
        </w:rPr>
        <w:t> </w:t>
      </w:r>
      <w:r>
        <w:rPr>
          <w:rStyle w:val="Emphasis"/>
          <w:rFonts w:eastAsiaTheme="majorEastAsia"/>
          <w:color w:val="000000"/>
        </w:rPr>
        <w:t>Safeguarding Practices for Intangible Cultural Heritage in Tanzania: National vs Local Perspectives</w:t>
      </w:r>
      <w:r>
        <w:rPr>
          <w:rStyle w:val="apple-converted-space"/>
          <w:rFonts w:eastAsiaTheme="majorEastAsia"/>
          <w:color w:val="000000"/>
        </w:rPr>
        <w:t> </w:t>
      </w:r>
      <w:r>
        <w:rPr>
          <w:color w:val="000000"/>
          <w:rtl/>
        </w:rPr>
        <w:t>على فهم ممارسات صون التراث الثقافي غير المادي في تنزانيا، من خلال المقارنة بين المستوى الوطني والممارسات المحلية داخل مجتمع الجيتا. واعتمدت الدراسة المنهج النوعي من خلال دراسة حالة ذات توجه إثنوغرافي، واستخدمت المقابلات شبه المهيكلة والملاحظة بالمشاركة وتحليل الوثائق. وأظهرت النتائج أهمية دمج المعرفة والممارسات المحلية في مبادرات الصون الرسمية، كما بينت أن الفجوة بين المستوى الوطني والمستوى المحلي تولّد تحديات تطبيقية في الحماية. وتفيد هذه الدراسة البحث الحالي في إبراز أهمية إشراك المجتمع المحلي في إدارة التراث وعدم الاكتفاء بالمقاربات المؤسسية العليا</w:t>
      </w:r>
      <w:r>
        <w:rPr>
          <w:color w:val="000000"/>
        </w:rPr>
        <w:t>.</w:t>
      </w:r>
    </w:p>
    <w:p w14:paraId="4A26E045" w14:textId="77777777" w:rsidR="00E3114A" w:rsidRDefault="00E3114A" w:rsidP="00E3114A">
      <w:pPr>
        <w:pStyle w:val="NormalWeb"/>
        <w:numPr>
          <w:ilvl w:val="0"/>
          <w:numId w:val="80"/>
        </w:numPr>
        <w:bidi/>
        <w:rPr>
          <w:color w:val="000000"/>
        </w:rPr>
      </w:pPr>
      <w:r>
        <w:rPr>
          <w:color w:val="000000"/>
          <w:rtl/>
        </w:rPr>
        <w:t>كما تناولت دراسة</w:t>
      </w:r>
      <w:r>
        <w:rPr>
          <w:rStyle w:val="apple-converted-space"/>
          <w:rFonts w:eastAsiaTheme="majorEastAsia"/>
          <w:color w:val="000000"/>
          <w:rtl/>
        </w:rPr>
        <w:t> </w:t>
      </w:r>
      <w:r>
        <w:rPr>
          <w:rStyle w:val="Strong"/>
          <w:rFonts w:eastAsiaTheme="majorEastAsia"/>
          <w:color w:val="000000"/>
        </w:rPr>
        <w:t>Kim (2018)</w:t>
      </w:r>
      <w:r>
        <w:rPr>
          <w:rStyle w:val="apple-converted-space"/>
          <w:rFonts w:eastAsiaTheme="majorEastAsia"/>
          <w:color w:val="000000"/>
        </w:rPr>
        <w:t> </w:t>
      </w:r>
      <w:r>
        <w:rPr>
          <w:color w:val="000000"/>
          <w:rtl/>
        </w:rPr>
        <w:t>بعنوان</w:t>
      </w:r>
      <w:r>
        <w:rPr>
          <w:rStyle w:val="apple-converted-space"/>
          <w:rFonts w:eastAsiaTheme="majorEastAsia"/>
          <w:color w:val="000000"/>
          <w:rtl/>
        </w:rPr>
        <w:t> </w:t>
      </w:r>
      <w:r>
        <w:rPr>
          <w:rStyle w:val="Emphasis"/>
          <w:rFonts w:eastAsiaTheme="majorEastAsia"/>
          <w:color w:val="000000"/>
        </w:rPr>
        <w:t>Intangible Cultural Heritage and Sustainable Tourism Resource Development</w:t>
      </w:r>
      <w:r>
        <w:rPr>
          <w:rStyle w:val="apple-converted-space"/>
          <w:rFonts w:eastAsiaTheme="majorEastAsia"/>
          <w:color w:val="000000"/>
        </w:rPr>
        <w:t> </w:t>
      </w:r>
      <w:r>
        <w:rPr>
          <w:color w:val="000000"/>
          <w:rtl/>
        </w:rPr>
        <w:t>إسهام التراث غير المادي في بناء مورد سياحي مستدام، مع تحليل أدوار الجهات العامة والفاعلين المحليين والممارسين والزوار. واعتمدت الدراسة تصميمًا مختلطًا بترجيح كيفي ضمن دراسة حالة متعددة الوحدات، مستخدمةً تحليل الوثائق والمقابلات شبه المهيكلة والاستبيانات. وأكدت النتائج ضرورة التمييز بين أدوار صون التراث وأدوار توظيفه السياحي، كما أبرزت قيمة التثليث المنهجي في فهم علاقات الفاعلين وتوترات الأصالة والتسليع. وتعد هذه الدراسة ذات أهمية مباشرة للدراسة الحالية، لارتباطها بقضايا الاستدامة الثقافية والتوازن بين الحفظ والتوظيف السياحي</w:t>
      </w:r>
      <w:r>
        <w:rPr>
          <w:color w:val="000000"/>
        </w:rPr>
        <w:t>.</w:t>
      </w:r>
    </w:p>
    <w:p w14:paraId="50769699" w14:textId="0DB3633C" w:rsidR="00E3114A" w:rsidRDefault="00E3114A" w:rsidP="00E3114A">
      <w:pPr>
        <w:pStyle w:val="NormalWeb"/>
        <w:numPr>
          <w:ilvl w:val="0"/>
          <w:numId w:val="80"/>
        </w:numPr>
        <w:bidi/>
        <w:rPr>
          <w:color w:val="000000"/>
        </w:rPr>
      </w:pPr>
      <w:r>
        <w:rPr>
          <w:color w:val="000000"/>
          <w:rtl/>
        </w:rPr>
        <w:t>وفي سياق التجربة السياحية ذاتها، بحثت دراسة</w:t>
      </w:r>
      <w:r>
        <w:rPr>
          <w:rStyle w:val="apple-converted-space"/>
          <w:rFonts w:eastAsiaTheme="majorEastAsia"/>
          <w:color w:val="000000"/>
          <w:rtl/>
        </w:rPr>
        <w:t> </w:t>
      </w:r>
      <w:r>
        <w:rPr>
          <w:rStyle w:val="Strong"/>
          <w:rFonts w:eastAsiaTheme="majorEastAsia"/>
          <w:color w:val="000000"/>
        </w:rPr>
        <w:t xml:space="preserve">Leong </w:t>
      </w:r>
      <w:r>
        <w:rPr>
          <w:rStyle w:val="Strong"/>
          <w:rFonts w:eastAsiaTheme="majorEastAsia"/>
          <w:color w:val="000000"/>
          <w:rtl/>
        </w:rPr>
        <w:t>وآخرين (2024</w:t>
      </w:r>
      <w:r>
        <w:rPr>
          <w:rStyle w:val="Strong"/>
          <w:rFonts w:eastAsiaTheme="majorEastAsia" w:hint="cs"/>
          <w:color w:val="000000"/>
          <w:rtl/>
        </w:rPr>
        <w:t>)</w:t>
      </w:r>
      <w:r>
        <w:rPr>
          <w:color w:val="000000"/>
          <w:rtl/>
        </w:rPr>
        <w:t>بعنوان</w:t>
      </w:r>
      <w:r>
        <w:rPr>
          <w:rStyle w:val="apple-converted-space"/>
          <w:rFonts w:eastAsiaTheme="majorEastAsia"/>
          <w:color w:val="000000"/>
          <w:rtl/>
        </w:rPr>
        <w:t> </w:t>
      </w:r>
      <w:r>
        <w:rPr>
          <w:rStyle w:val="Emphasis"/>
          <w:rFonts w:eastAsiaTheme="majorEastAsia"/>
          <w:color w:val="000000"/>
        </w:rPr>
        <w:t>Exploring the Influence of Historical Storytelling on Cultural Heritage Tourists’ Value Co-creation</w:t>
      </w:r>
      <w:r>
        <w:rPr>
          <w:rStyle w:val="apple-converted-space"/>
          <w:rFonts w:eastAsiaTheme="majorEastAsia"/>
          <w:color w:val="000000"/>
        </w:rPr>
        <w:t> </w:t>
      </w:r>
      <w:r>
        <w:rPr>
          <w:color w:val="000000"/>
          <w:rtl/>
        </w:rPr>
        <w:t>أثر السرد التاريخي في تعزيز تشارك خلق القيمة لدى سائح التراث، من خلال دور تفاعل المرشد السياحي وإدراك المكان الأصيل. واعتمدت الدراسة على بيانات جمعت من 499 مشاركًا، وأظهرت نتائجها أن السرد التاريخي يسهم في تعزيز تفاعل المرشد وإدراك الأصالة، وأن هذا التفاعل يؤدي دورًا وسيطًا في رفع القيمة التعليمية والترفيهية والوجدانية للتجربة. وتفيد هذه الدراسة في تأكيد أهمية التفسير الثقافي بوصفه عنصرًا وسيطًا في جودة التفاعل داخل السياحة التراثية</w:t>
      </w:r>
      <w:r>
        <w:rPr>
          <w:color w:val="000000"/>
        </w:rPr>
        <w:t>.</w:t>
      </w:r>
    </w:p>
    <w:p w14:paraId="707C5C1F" w14:textId="77777777" w:rsidR="00E3114A" w:rsidRDefault="00E3114A" w:rsidP="00E3114A">
      <w:pPr>
        <w:pStyle w:val="NormalWeb"/>
        <w:numPr>
          <w:ilvl w:val="0"/>
          <w:numId w:val="80"/>
        </w:numPr>
        <w:bidi/>
        <w:rPr>
          <w:color w:val="000000"/>
        </w:rPr>
      </w:pPr>
      <w:r>
        <w:rPr>
          <w:color w:val="000000"/>
          <w:rtl/>
        </w:rPr>
        <w:lastRenderedPageBreak/>
        <w:t>أما دراسة</w:t>
      </w:r>
      <w:r>
        <w:rPr>
          <w:rStyle w:val="apple-converted-space"/>
          <w:rFonts w:eastAsiaTheme="majorEastAsia"/>
          <w:color w:val="000000"/>
          <w:rtl/>
        </w:rPr>
        <w:t> </w:t>
      </w:r>
      <w:r>
        <w:rPr>
          <w:rStyle w:val="Strong"/>
          <w:rFonts w:eastAsiaTheme="majorEastAsia"/>
          <w:color w:val="000000"/>
        </w:rPr>
        <w:t xml:space="preserve">Niu </w:t>
      </w:r>
      <w:r>
        <w:rPr>
          <w:rStyle w:val="Strong"/>
          <w:rFonts w:eastAsiaTheme="majorEastAsia"/>
          <w:color w:val="000000"/>
          <w:rtl/>
        </w:rPr>
        <w:t>وآخرين (2025</w:t>
      </w:r>
      <w:r>
        <w:rPr>
          <w:rStyle w:val="Strong"/>
          <w:rFonts w:eastAsiaTheme="majorEastAsia"/>
          <w:color w:val="000000"/>
        </w:rPr>
        <w:t>)</w:t>
      </w:r>
      <w:r>
        <w:rPr>
          <w:rStyle w:val="apple-converted-space"/>
          <w:rFonts w:eastAsiaTheme="majorEastAsia"/>
          <w:color w:val="000000"/>
        </w:rPr>
        <w:t> </w:t>
      </w:r>
      <w:r>
        <w:rPr>
          <w:color w:val="000000"/>
          <w:rtl/>
        </w:rPr>
        <w:t>بعنوان</w:t>
      </w:r>
      <w:r>
        <w:rPr>
          <w:rStyle w:val="apple-converted-space"/>
          <w:rFonts w:eastAsiaTheme="majorEastAsia"/>
          <w:color w:val="000000"/>
          <w:rtl/>
        </w:rPr>
        <w:t> </w:t>
      </w:r>
      <w:r>
        <w:rPr>
          <w:rStyle w:val="Emphasis"/>
          <w:rFonts w:eastAsiaTheme="majorEastAsia"/>
          <w:color w:val="000000"/>
        </w:rPr>
        <w:t>Mapping the Nexus of Sustainability and Cultural Heritage: A Systematic Review and Empirical Analysis</w:t>
      </w:r>
      <w:r>
        <w:rPr>
          <w:rStyle w:val="apple-converted-space"/>
          <w:rFonts w:eastAsiaTheme="majorEastAsia"/>
          <w:color w:val="000000"/>
        </w:rPr>
        <w:t> </w:t>
      </w:r>
      <w:r>
        <w:rPr>
          <w:color w:val="000000"/>
          <w:rtl/>
        </w:rPr>
        <w:t>فقد اتخذت طابعًا مراجعيًا تحليليًا، وهدفت إلى رسم خريطة للعلاقة بين الاستدامة والتراث الثقافي من خلال مراجعة منهجية وتحليل ببليومتري للأدبيات المنشورة. وأظهرت النتائج تنامي حضور مفهوم الاستدامة الثقافية، وبروز أدوار التكنولوجيا، ومشاركة المجتمع، والسياسات العامة ضمن موضوعات الحفظ والسياحة المستدامة. وتكتسب هذه الدراسة أهميتها في دعم البعد النظري للدراسة الحالية، خاصة في ما يتصل بترسيخ مفهوم الاستدامة الثقافية بوصفه مخرجًا رئيسًا لإدارة التفاعل الثقافي</w:t>
      </w:r>
      <w:r>
        <w:rPr>
          <w:color w:val="000000"/>
        </w:rPr>
        <w:t>.</w:t>
      </w:r>
    </w:p>
    <w:p w14:paraId="6DE70AB8" w14:textId="77777777" w:rsidR="00E3114A" w:rsidRDefault="00E3114A" w:rsidP="00E3114A">
      <w:pPr>
        <w:pStyle w:val="NormalWeb"/>
        <w:numPr>
          <w:ilvl w:val="0"/>
          <w:numId w:val="80"/>
        </w:numPr>
        <w:bidi/>
        <w:rPr>
          <w:color w:val="000000"/>
        </w:rPr>
      </w:pPr>
      <w:r>
        <w:rPr>
          <w:color w:val="000000"/>
          <w:rtl/>
        </w:rPr>
        <w:t>وفي بعد أكثر تطبيقية، تناولت دراسة</w:t>
      </w:r>
      <w:r>
        <w:rPr>
          <w:rStyle w:val="apple-converted-space"/>
          <w:rFonts w:eastAsiaTheme="majorEastAsia"/>
          <w:color w:val="000000"/>
          <w:rtl/>
        </w:rPr>
        <w:t> </w:t>
      </w:r>
      <w:r>
        <w:rPr>
          <w:rStyle w:val="Strong"/>
          <w:rFonts w:eastAsiaTheme="majorEastAsia"/>
          <w:color w:val="000000"/>
        </w:rPr>
        <w:t xml:space="preserve">Meng </w:t>
      </w:r>
      <w:r>
        <w:rPr>
          <w:rStyle w:val="Strong"/>
          <w:rFonts w:eastAsiaTheme="majorEastAsia"/>
          <w:color w:val="000000"/>
          <w:rtl/>
        </w:rPr>
        <w:t>وآخرين (2024</w:t>
      </w:r>
      <w:r>
        <w:rPr>
          <w:rStyle w:val="Strong"/>
          <w:rFonts w:eastAsiaTheme="majorEastAsia"/>
          <w:color w:val="000000"/>
        </w:rPr>
        <w:t>)</w:t>
      </w:r>
      <w:r>
        <w:rPr>
          <w:rStyle w:val="apple-converted-space"/>
          <w:rFonts w:eastAsiaTheme="majorEastAsia"/>
          <w:color w:val="000000"/>
        </w:rPr>
        <w:t> </w:t>
      </w:r>
      <w:r>
        <w:rPr>
          <w:color w:val="000000"/>
          <w:rtl/>
        </w:rPr>
        <w:t>بعنوان</w:t>
      </w:r>
      <w:r>
        <w:rPr>
          <w:rStyle w:val="apple-converted-space"/>
          <w:rFonts w:eastAsiaTheme="majorEastAsia"/>
          <w:color w:val="000000"/>
          <w:rtl/>
        </w:rPr>
        <w:t> </w:t>
      </w:r>
      <w:r>
        <w:rPr>
          <w:rStyle w:val="Emphasis"/>
          <w:rFonts w:eastAsiaTheme="majorEastAsia"/>
          <w:color w:val="000000"/>
        </w:rPr>
        <w:t>Research on the Educational Tourism Development of Intangible Cultural Heritage: Suitability, Spatial Pattern, and Obstacle Factor</w:t>
      </w:r>
      <w:r>
        <w:rPr>
          <w:rStyle w:val="apple-converted-space"/>
          <w:rFonts w:eastAsiaTheme="majorEastAsia"/>
          <w:color w:val="000000"/>
        </w:rPr>
        <w:t> </w:t>
      </w:r>
      <w:r>
        <w:rPr>
          <w:color w:val="000000"/>
          <w:rtl/>
        </w:rPr>
        <w:t>تقييم ملاءمة تطوير التراث غير المادي للسياحة التعليمية، وتحليل أنماطه المكانية والعوامل المعوقة لهذا التطوير. واعتمدت الدراسة على 186 عنصرًا من عناصر التراث غير المادي في إقليم شاندونغ، واستخدمت منهجًا كميًا تحليليًا قائمًا على بناء نظام مؤشرات، وتقنية دلفاي، والتحليل الهرمي، ونماذج التحليل المكاني، ونموذج درجة العوائق. وأظهرت النتائج تفاوتًا في مستويات الملاءمة ووجود عوامل عائق تؤثر في فرص التطوير. وتفيد هذه الدراسة في إبراز أهمية المؤشرات التنظيمية والعوامل المعوقة عند تحليل إمكانات تطوير التراث سياحيًا</w:t>
      </w:r>
      <w:r>
        <w:rPr>
          <w:color w:val="000000"/>
        </w:rPr>
        <w:t>.</w:t>
      </w:r>
    </w:p>
    <w:p w14:paraId="53931F9E" w14:textId="77777777" w:rsidR="00E3114A" w:rsidRDefault="00E3114A" w:rsidP="00E3114A">
      <w:pPr>
        <w:pStyle w:val="NormalWeb"/>
        <w:numPr>
          <w:ilvl w:val="0"/>
          <w:numId w:val="80"/>
        </w:numPr>
        <w:bidi/>
        <w:rPr>
          <w:color w:val="000000"/>
        </w:rPr>
      </w:pPr>
      <w:r>
        <w:rPr>
          <w:color w:val="000000"/>
          <w:rtl/>
        </w:rPr>
        <w:t>كما قدمت دراسة</w:t>
      </w:r>
      <w:r>
        <w:rPr>
          <w:rStyle w:val="apple-converted-space"/>
          <w:rFonts w:eastAsiaTheme="majorEastAsia"/>
          <w:color w:val="000000"/>
          <w:rtl/>
        </w:rPr>
        <w:t> </w:t>
      </w:r>
      <w:r>
        <w:rPr>
          <w:rStyle w:val="Strong"/>
          <w:rFonts w:eastAsiaTheme="majorEastAsia"/>
          <w:color w:val="000000"/>
        </w:rPr>
        <w:t>Wilson</w:t>
      </w:r>
      <w:r>
        <w:rPr>
          <w:rStyle w:val="apple-converted-space"/>
          <w:rFonts w:eastAsiaTheme="majorEastAsia"/>
          <w:color w:val="000000"/>
        </w:rPr>
        <w:t> </w:t>
      </w:r>
      <w:r>
        <w:rPr>
          <w:color w:val="000000"/>
          <w:rtl/>
        </w:rPr>
        <w:t>بعنوان</w:t>
      </w:r>
      <w:r>
        <w:rPr>
          <w:rStyle w:val="apple-converted-space"/>
          <w:rFonts w:eastAsiaTheme="majorEastAsia"/>
          <w:color w:val="000000"/>
          <w:rtl/>
        </w:rPr>
        <w:t> </w:t>
      </w:r>
      <w:r>
        <w:rPr>
          <w:rStyle w:val="Emphasis"/>
          <w:rFonts w:eastAsiaTheme="majorEastAsia"/>
          <w:color w:val="000000"/>
        </w:rPr>
        <w:t>Curator, Designer and Visitor Interaction in Cultural Heritage Interpretation Design Practice</w:t>
      </w:r>
      <w:r>
        <w:rPr>
          <w:rStyle w:val="apple-converted-space"/>
          <w:rFonts w:eastAsiaTheme="majorEastAsia"/>
          <w:color w:val="000000"/>
        </w:rPr>
        <w:t> </w:t>
      </w:r>
      <w:r>
        <w:rPr>
          <w:color w:val="000000"/>
          <w:rtl/>
        </w:rPr>
        <w:t>معالجة مهمة لفكرة التفاعل داخل تصميم التفسير التراثي، من خلال التركيز على العلاقة بين القيّم، والمصمم، والزائر، بوصفها جزءًا من هندسة التجربة الثقافية ومعناها. وأبرزت الدراسة وجود فجوة في أدبيات تصميم التفسير خارج السياق المتحفي، كما أكدت أن التفاعل ليس عنصرًا ثانويًا، بل مكونًا أساسيًا في تشكيل معنى التجربة التراثية. وتفيد هذه الدراسة البحث الحالي في دعم فكرة أن إدارة التفاعل الثقافي ليست مجرد عملية تنظيمية، بل تدخل أيضًا في تشكيل الخبرة الثقافية ذاتها</w:t>
      </w:r>
      <w:r>
        <w:rPr>
          <w:color w:val="000000"/>
        </w:rPr>
        <w:t>.</w:t>
      </w:r>
    </w:p>
    <w:p w14:paraId="4E30C418" w14:textId="20016185" w:rsidR="00E3114A" w:rsidRPr="00E3114A" w:rsidRDefault="00E3114A" w:rsidP="00E3114A">
      <w:pPr>
        <w:pStyle w:val="NormalWeb"/>
        <w:bidi/>
        <w:ind w:left="360"/>
        <w:rPr>
          <w:color w:val="000000"/>
          <w:sz w:val="28"/>
          <w:szCs w:val="28"/>
        </w:rPr>
      </w:pPr>
      <w:r w:rsidRPr="00E3114A">
        <w:rPr>
          <w:rStyle w:val="Strong"/>
          <w:rFonts w:eastAsiaTheme="majorEastAsia" w:hint="cs"/>
          <w:color w:val="000000"/>
          <w:sz w:val="28"/>
          <w:szCs w:val="28"/>
          <w:rtl/>
        </w:rPr>
        <w:t>تحليل</w:t>
      </w:r>
      <w:r w:rsidRPr="00E3114A">
        <w:rPr>
          <w:rStyle w:val="Strong"/>
          <w:rFonts w:eastAsiaTheme="majorEastAsia"/>
          <w:color w:val="000000"/>
          <w:sz w:val="28"/>
          <w:szCs w:val="28"/>
          <w:rtl/>
        </w:rPr>
        <w:t xml:space="preserve"> الدراسات السابقة</w:t>
      </w:r>
      <w:r w:rsidRPr="00E3114A">
        <w:rPr>
          <w:rStyle w:val="Strong"/>
          <w:rFonts w:eastAsiaTheme="majorEastAsia"/>
          <w:color w:val="000000"/>
          <w:sz w:val="28"/>
          <w:szCs w:val="28"/>
        </w:rPr>
        <w:t>:</w:t>
      </w:r>
    </w:p>
    <w:p w14:paraId="3FDFA270" w14:textId="77777777" w:rsidR="00E3114A" w:rsidRDefault="00E3114A" w:rsidP="00E3114A">
      <w:pPr>
        <w:pStyle w:val="NormalWeb"/>
        <w:bidi/>
        <w:ind w:left="720"/>
        <w:rPr>
          <w:color w:val="000000"/>
        </w:rPr>
      </w:pPr>
      <w:r>
        <w:rPr>
          <w:color w:val="000000"/>
          <w:rtl/>
        </w:rPr>
        <w:t>يتضح من عرض الدراسات السابقة أنها تناولت موضوعات قريبة من الدراسة الحالية، مثل صون التراث، والاستدامة الثقافية، والتفسير التراثي، ودور الفاعلين المحليين، والعلاقة بين الأصالة والتوظيف السياحي. إلا أن معظم هذه الدراسات ركزت إما على الحماية والصون، أو على تطوير المورد السياحي، أو على جودة التجربة والتفسير، دون أن تتناول بصورة مباشرة</w:t>
      </w:r>
      <w:r>
        <w:rPr>
          <w:rStyle w:val="apple-converted-space"/>
          <w:rFonts w:eastAsiaTheme="majorEastAsia"/>
          <w:color w:val="000000"/>
          <w:rtl/>
        </w:rPr>
        <w:t> </w:t>
      </w:r>
      <w:r>
        <w:rPr>
          <w:rStyle w:val="Strong"/>
          <w:rFonts w:eastAsiaTheme="majorEastAsia"/>
          <w:color w:val="000000"/>
          <w:rtl/>
        </w:rPr>
        <w:t>إدارة التفاعل الثقافي بوصفه محورًا يربط بين المجتمع المحلي والزائر والأطر الإدارية والمؤسسية</w:t>
      </w:r>
      <w:r>
        <w:rPr>
          <w:rStyle w:val="apple-converted-space"/>
          <w:rFonts w:eastAsiaTheme="majorEastAsia"/>
          <w:color w:val="000000"/>
          <w:rtl/>
        </w:rPr>
        <w:t> </w:t>
      </w:r>
      <w:r>
        <w:rPr>
          <w:color w:val="000000"/>
          <w:rtl/>
        </w:rPr>
        <w:t>داخل السياحة التراثية. كما أن هناك محدودية واضحة في الدراسات العربية التي تعالج هذه العلاقة ضمن سياق تطبيقي محلي. ومن هنا تنطلق الدراسة الحالية لسد هذه الفجوة، من خلال تحليل أثر الأطر الإدارية في إدارة التفاعل الثقافي داخل السياحة التراثية بمدينة أبها، وبيان انعكاس ذلك على تحقيق التوازن والاستدامة الثقافية بين الأصالة والحداثة</w:t>
      </w:r>
      <w:r>
        <w:rPr>
          <w:color w:val="000000"/>
        </w:rPr>
        <w:t>.</w:t>
      </w:r>
    </w:p>
    <w:p w14:paraId="1B703309" w14:textId="77777777" w:rsidR="00E3114A" w:rsidRDefault="00E3114A" w:rsidP="00E3114A">
      <w:pPr>
        <w:pStyle w:val="NormalWeb"/>
        <w:bidi/>
        <w:ind w:left="720"/>
        <w:rPr>
          <w:color w:val="000000"/>
        </w:rPr>
      </w:pPr>
    </w:p>
    <w:p w14:paraId="7849ACC2" w14:textId="77777777" w:rsidR="00E3114A" w:rsidRPr="00E3114A" w:rsidRDefault="00E3114A" w:rsidP="00E3114A">
      <w:pPr>
        <w:pStyle w:val="NormalWeb"/>
        <w:bidi/>
        <w:rPr>
          <w:color w:val="000000"/>
          <w:sz w:val="28"/>
          <w:szCs w:val="28"/>
        </w:rPr>
      </w:pPr>
      <w:r w:rsidRPr="00E3114A">
        <w:rPr>
          <w:rStyle w:val="Strong"/>
          <w:rFonts w:eastAsiaTheme="majorEastAsia"/>
          <w:color w:val="000000"/>
          <w:sz w:val="28"/>
          <w:szCs w:val="28"/>
          <w:rtl/>
        </w:rPr>
        <w:t>الفجوة البحثية</w:t>
      </w:r>
      <w:r w:rsidRPr="00E3114A">
        <w:rPr>
          <w:rStyle w:val="Strong"/>
          <w:rFonts w:eastAsiaTheme="majorEastAsia"/>
          <w:color w:val="000000"/>
          <w:sz w:val="28"/>
          <w:szCs w:val="28"/>
        </w:rPr>
        <w:t>:</w:t>
      </w:r>
    </w:p>
    <w:p w14:paraId="3D757FB2" w14:textId="77777777" w:rsidR="00E3114A" w:rsidRDefault="00E3114A" w:rsidP="00E3114A">
      <w:pPr>
        <w:pStyle w:val="NormalWeb"/>
        <w:bidi/>
        <w:ind w:left="360"/>
        <w:rPr>
          <w:color w:val="000000"/>
        </w:rPr>
      </w:pPr>
      <w:r>
        <w:rPr>
          <w:color w:val="000000"/>
          <w:rtl/>
        </w:rPr>
        <w:t>على الرغم من تنوع الدراسات السابقة التي تناولت صون التراث الثقافي، والاستدامة الثقافية، وتطوير الموارد السياحية التراثية، والتفسير الثقافي، فإنها لم تتناول بصورة مباشرة</w:t>
      </w:r>
      <w:r>
        <w:rPr>
          <w:rStyle w:val="apple-converted-space"/>
          <w:rFonts w:eastAsiaTheme="majorEastAsia"/>
          <w:color w:val="000000"/>
          <w:rtl/>
        </w:rPr>
        <w:t> </w:t>
      </w:r>
      <w:r>
        <w:rPr>
          <w:rStyle w:val="Strong"/>
          <w:rFonts w:eastAsiaTheme="majorEastAsia"/>
          <w:color w:val="000000"/>
          <w:rtl/>
        </w:rPr>
        <w:t>إدارة التفاعل الثقافي</w:t>
      </w:r>
      <w:r>
        <w:rPr>
          <w:rStyle w:val="apple-converted-space"/>
          <w:rFonts w:eastAsiaTheme="majorEastAsia"/>
          <w:color w:val="000000"/>
          <w:rtl/>
        </w:rPr>
        <w:t> </w:t>
      </w:r>
      <w:r>
        <w:rPr>
          <w:color w:val="000000"/>
          <w:rtl/>
        </w:rPr>
        <w:t>بوصفها محورًا يربط بين الزائر والمجتمع المحلي والأطر الإدارية والمؤسسية داخل السياحة التراثية. كما أن معظم هذه الدراسات ركزت إما على الحماية والصون، أو على تطوير المورد السياحي، أو على جودة التجربة التراثية، دون تحليل كافٍ لأثر الأطر الإدارية في توجيه التفاعل الثقافي والحد من اختلالاته، مثل تسليع الموروث أو الانغلاق المجتمعي</w:t>
      </w:r>
      <w:r>
        <w:rPr>
          <w:color w:val="000000"/>
        </w:rPr>
        <w:t>.</w:t>
      </w:r>
    </w:p>
    <w:p w14:paraId="5FB094D2" w14:textId="77777777" w:rsidR="00E3114A" w:rsidRDefault="00E3114A" w:rsidP="00E3114A">
      <w:pPr>
        <w:pStyle w:val="NormalWeb"/>
        <w:bidi/>
        <w:ind w:left="360"/>
        <w:rPr>
          <w:color w:val="000000"/>
        </w:rPr>
      </w:pPr>
      <w:r>
        <w:rPr>
          <w:color w:val="000000"/>
          <w:rtl/>
        </w:rPr>
        <w:t>وتتضح الفجوة بصورة أكبر في السياق العربي والمحلي، حيث تندر الدراسات التي تعالج هذه العلاقة في الوجهات التراثية من منظور يجمع بين</w:t>
      </w:r>
      <w:r>
        <w:rPr>
          <w:rStyle w:val="apple-converted-space"/>
          <w:rFonts w:eastAsiaTheme="majorEastAsia"/>
          <w:color w:val="000000"/>
          <w:rtl/>
        </w:rPr>
        <w:t> </w:t>
      </w:r>
      <w:r>
        <w:rPr>
          <w:rStyle w:val="Strong"/>
          <w:rFonts w:eastAsiaTheme="majorEastAsia"/>
          <w:color w:val="000000"/>
          <w:rtl/>
        </w:rPr>
        <w:t>التفاعل الثقافي</w:t>
      </w:r>
      <w:r>
        <w:rPr>
          <w:rStyle w:val="apple-converted-space"/>
          <w:rFonts w:eastAsiaTheme="majorEastAsia"/>
          <w:color w:val="000000"/>
          <w:rtl/>
        </w:rPr>
        <w:t> </w:t>
      </w:r>
      <w:r>
        <w:rPr>
          <w:color w:val="000000"/>
          <w:rtl/>
        </w:rPr>
        <w:t>و</w:t>
      </w:r>
      <w:r>
        <w:rPr>
          <w:rStyle w:val="Strong"/>
          <w:rFonts w:eastAsiaTheme="majorEastAsia"/>
          <w:color w:val="000000"/>
          <w:rtl/>
        </w:rPr>
        <w:t>التنظيم الإداري</w:t>
      </w:r>
      <w:r>
        <w:rPr>
          <w:rStyle w:val="apple-converted-space"/>
          <w:rFonts w:eastAsiaTheme="majorEastAsia"/>
          <w:color w:val="000000"/>
          <w:rtl/>
        </w:rPr>
        <w:t> </w:t>
      </w:r>
      <w:r>
        <w:rPr>
          <w:color w:val="000000"/>
          <w:rtl/>
        </w:rPr>
        <w:t>و</w:t>
      </w:r>
      <w:r>
        <w:rPr>
          <w:rStyle w:val="Strong"/>
          <w:rFonts w:eastAsiaTheme="majorEastAsia"/>
          <w:color w:val="000000"/>
          <w:rtl/>
        </w:rPr>
        <w:t>مخرجات التوازن بين الأصالة والحداثة والاستدامة الثقافية</w:t>
      </w:r>
      <w:r>
        <w:rPr>
          <w:color w:val="000000"/>
        </w:rPr>
        <w:t xml:space="preserve">. </w:t>
      </w:r>
      <w:r>
        <w:rPr>
          <w:color w:val="000000"/>
          <w:rtl/>
        </w:rPr>
        <w:t>ومن هنا تنطلق الدراسة الحالية لسد هذه الفجوة، من خلال تحليل أثر الأطر الإدارية في إدارة التفاعل الثقافي داخل السياحة التراثية بمدينة أبها، وبيان انعكاس ذلك على تحقيق التوازن والاستدامة الثقافية</w:t>
      </w:r>
      <w:r>
        <w:rPr>
          <w:color w:val="000000"/>
        </w:rPr>
        <w:t>.</w:t>
      </w:r>
    </w:p>
    <w:p w14:paraId="0282632F" w14:textId="77777777" w:rsidR="00E3114A" w:rsidRDefault="00E3114A" w:rsidP="00E3114A">
      <w:pPr>
        <w:pStyle w:val="NormalWeb"/>
        <w:bidi/>
        <w:rPr>
          <w:color w:val="000000"/>
          <w:sz w:val="28"/>
          <w:szCs w:val="28"/>
          <w:rtl/>
        </w:rPr>
      </w:pPr>
      <w:r w:rsidRPr="00E3114A">
        <w:rPr>
          <w:rStyle w:val="Strong"/>
          <w:rFonts w:eastAsiaTheme="majorEastAsia"/>
          <w:color w:val="000000"/>
          <w:sz w:val="28"/>
          <w:szCs w:val="28"/>
          <w:rtl/>
        </w:rPr>
        <w:t>حدود الدراسة</w:t>
      </w:r>
      <w:r w:rsidRPr="00E3114A">
        <w:rPr>
          <w:rStyle w:val="Strong"/>
          <w:rFonts w:eastAsiaTheme="majorEastAsia"/>
          <w:color w:val="000000"/>
          <w:sz w:val="28"/>
          <w:szCs w:val="28"/>
        </w:rPr>
        <w:t>:</w:t>
      </w:r>
    </w:p>
    <w:p w14:paraId="23D035D7" w14:textId="44C44287" w:rsidR="00E3114A" w:rsidRDefault="00E3114A" w:rsidP="00E3114A">
      <w:pPr>
        <w:pStyle w:val="NormalWeb"/>
        <w:bidi/>
        <w:rPr>
          <w:color w:val="000000"/>
          <w:sz w:val="28"/>
          <w:szCs w:val="28"/>
          <w:rtl/>
        </w:rPr>
      </w:pPr>
      <w:r w:rsidRPr="00E3114A">
        <w:rPr>
          <w:rStyle w:val="Strong"/>
          <w:rFonts w:eastAsiaTheme="majorEastAsia"/>
          <w:color w:val="000000"/>
          <w:sz w:val="28"/>
          <w:szCs w:val="28"/>
          <w:rtl/>
        </w:rPr>
        <w:lastRenderedPageBreak/>
        <w:t>الحدود المكانية</w:t>
      </w:r>
      <w:r>
        <w:rPr>
          <w:color w:val="000000"/>
        </w:rPr>
        <w:br/>
      </w:r>
      <w:r>
        <w:rPr>
          <w:color w:val="000000"/>
          <w:rtl/>
        </w:rPr>
        <w:t>تنحصر الدراسة ميدانيًا في</w:t>
      </w:r>
      <w:r>
        <w:rPr>
          <w:rStyle w:val="apple-converted-space"/>
          <w:rFonts w:eastAsiaTheme="majorEastAsia"/>
          <w:color w:val="000000"/>
          <w:rtl/>
        </w:rPr>
        <w:t> </w:t>
      </w:r>
      <w:r>
        <w:rPr>
          <w:rStyle w:val="Strong"/>
          <w:rFonts w:eastAsiaTheme="majorEastAsia"/>
          <w:color w:val="000000"/>
          <w:rtl/>
        </w:rPr>
        <w:t>مدينة أبها</w:t>
      </w:r>
      <w:r>
        <w:rPr>
          <w:rStyle w:val="apple-converted-space"/>
          <w:rFonts w:eastAsiaTheme="majorEastAsia"/>
          <w:color w:val="000000"/>
          <w:rtl/>
        </w:rPr>
        <w:t> </w:t>
      </w:r>
      <w:r>
        <w:rPr>
          <w:color w:val="000000"/>
          <w:rtl/>
        </w:rPr>
        <w:t>بوصفها دراسة حالة تطبيقية، وتشمل المواقع والفعاليات والفضاءات ذات الطابع التراثي داخل نطاق المدينة، التي يتشكل فيها التفاعل الثقافي بين الزائر والمجتمع المحلي</w:t>
      </w:r>
      <w:r>
        <w:rPr>
          <w:color w:val="000000"/>
        </w:rPr>
        <w:t>.</w:t>
      </w:r>
    </w:p>
    <w:p w14:paraId="511ED04B" w14:textId="77777777" w:rsidR="004C2D7F" w:rsidRDefault="00E3114A" w:rsidP="004C2D7F">
      <w:pPr>
        <w:pStyle w:val="NormalWeb"/>
        <w:bidi/>
        <w:rPr>
          <w:color w:val="000000"/>
          <w:sz w:val="28"/>
          <w:szCs w:val="28"/>
          <w:rtl/>
        </w:rPr>
      </w:pPr>
      <w:r w:rsidRPr="00E3114A">
        <w:rPr>
          <w:rStyle w:val="Strong"/>
          <w:rFonts w:eastAsiaTheme="majorEastAsia"/>
          <w:color w:val="000000"/>
          <w:sz w:val="28"/>
          <w:szCs w:val="28"/>
        </w:rPr>
        <w:t xml:space="preserve"> </w:t>
      </w:r>
      <w:r w:rsidRPr="00E3114A">
        <w:rPr>
          <w:rStyle w:val="Strong"/>
          <w:rFonts w:eastAsiaTheme="majorEastAsia"/>
          <w:color w:val="000000"/>
          <w:sz w:val="28"/>
          <w:szCs w:val="28"/>
          <w:rtl/>
        </w:rPr>
        <w:t>الحدود الزمانية</w:t>
      </w:r>
      <w:r>
        <w:rPr>
          <w:color w:val="000000"/>
        </w:rPr>
        <w:br/>
      </w:r>
      <w:r>
        <w:rPr>
          <w:color w:val="000000"/>
          <w:rtl/>
        </w:rPr>
        <w:t>تنحصر الدراسة زمنيًا في الفترة المخصصة لتنفيذ العمل الميداني وجمع البيانات، خلال مدة إنجاز الدراسة المعتمدة، بما يشمل تطبيق الاستبيان الإلكتروني، وإجراء المقابلات شبه المهيكلة، وتنفيذ الملاحظة المهيكلة، بما يعكس واقع التفاعل الثقافي في تلك الفترة</w:t>
      </w:r>
      <w:r>
        <w:rPr>
          <w:color w:val="000000"/>
        </w:rPr>
        <w:t>.</w:t>
      </w:r>
    </w:p>
    <w:p w14:paraId="7DC013B5" w14:textId="2629B5B3" w:rsidR="00E3114A" w:rsidRPr="004C2D7F" w:rsidRDefault="00E3114A" w:rsidP="004C2D7F">
      <w:pPr>
        <w:pStyle w:val="NormalWeb"/>
        <w:bidi/>
        <w:rPr>
          <w:color w:val="000000"/>
          <w:sz w:val="28"/>
          <w:szCs w:val="28"/>
        </w:rPr>
      </w:pPr>
      <w:r w:rsidRPr="004C2D7F">
        <w:rPr>
          <w:rStyle w:val="Strong"/>
          <w:rFonts w:eastAsiaTheme="majorEastAsia"/>
          <w:color w:val="000000"/>
          <w:sz w:val="28"/>
          <w:szCs w:val="28"/>
          <w:rtl/>
        </w:rPr>
        <w:t>الحدود الموضوعية</w:t>
      </w:r>
      <w:r>
        <w:rPr>
          <w:color w:val="000000"/>
        </w:rPr>
        <w:br/>
      </w:r>
      <w:r>
        <w:rPr>
          <w:color w:val="000000"/>
          <w:rtl/>
        </w:rPr>
        <w:t>تركز الدراسة على</w:t>
      </w:r>
      <w:r>
        <w:rPr>
          <w:color w:val="000000"/>
        </w:rPr>
        <w:t>:</w:t>
      </w:r>
    </w:p>
    <w:p w14:paraId="4CC1048F" w14:textId="77777777" w:rsidR="00E3114A" w:rsidRDefault="00E3114A" w:rsidP="00E3114A">
      <w:pPr>
        <w:pStyle w:val="NormalWeb"/>
        <w:numPr>
          <w:ilvl w:val="0"/>
          <w:numId w:val="82"/>
        </w:numPr>
        <w:bidi/>
        <w:rPr>
          <w:color w:val="000000"/>
        </w:rPr>
      </w:pPr>
      <w:r>
        <w:rPr>
          <w:color w:val="000000"/>
          <w:rtl/>
        </w:rPr>
        <w:t>التفاعل الثقافي بين الزائر والمجتمع المحلي ضمن السياحة التراثية في مدينة أبها</w:t>
      </w:r>
      <w:r>
        <w:rPr>
          <w:color w:val="000000"/>
        </w:rPr>
        <w:t>.</w:t>
      </w:r>
    </w:p>
    <w:p w14:paraId="23D8BAE4" w14:textId="77777777" w:rsidR="00E3114A" w:rsidRDefault="00E3114A" w:rsidP="00E3114A">
      <w:pPr>
        <w:pStyle w:val="NormalWeb"/>
        <w:numPr>
          <w:ilvl w:val="0"/>
          <w:numId w:val="82"/>
        </w:numPr>
        <w:bidi/>
        <w:rPr>
          <w:color w:val="000000"/>
        </w:rPr>
      </w:pPr>
      <w:r>
        <w:rPr>
          <w:color w:val="000000"/>
          <w:rtl/>
        </w:rPr>
        <w:t>أثر الأطر الإدارية والمؤسسية، بما تشمل عليه من إجراءات وتنسيق ووضوح في الأدوار، في إدارة هذا التفاعل</w:t>
      </w:r>
      <w:r>
        <w:rPr>
          <w:color w:val="000000"/>
        </w:rPr>
        <w:t>.</w:t>
      </w:r>
    </w:p>
    <w:p w14:paraId="4C86879B" w14:textId="77777777" w:rsidR="00E3114A" w:rsidRDefault="00E3114A" w:rsidP="00E3114A">
      <w:pPr>
        <w:pStyle w:val="NormalWeb"/>
        <w:numPr>
          <w:ilvl w:val="0"/>
          <w:numId w:val="82"/>
        </w:numPr>
        <w:bidi/>
        <w:rPr>
          <w:color w:val="000000"/>
        </w:rPr>
      </w:pPr>
      <w:r>
        <w:rPr>
          <w:color w:val="000000"/>
          <w:rtl/>
        </w:rPr>
        <w:t>انعكاس إدارة التفاعل الثقافي على تحقيق التوازن والاستدامة الثقافية بين الأصالة والحداثة</w:t>
      </w:r>
      <w:r>
        <w:rPr>
          <w:color w:val="000000"/>
        </w:rPr>
        <w:t>.</w:t>
      </w:r>
    </w:p>
    <w:p w14:paraId="600D29C9" w14:textId="77777777" w:rsidR="00E3114A" w:rsidRDefault="00E3114A" w:rsidP="00E3114A">
      <w:pPr>
        <w:pStyle w:val="NormalWeb"/>
        <w:bidi/>
        <w:rPr>
          <w:color w:val="000000"/>
        </w:rPr>
      </w:pPr>
      <w:r>
        <w:rPr>
          <w:color w:val="000000"/>
          <w:rtl/>
        </w:rPr>
        <w:t>ولا تمتد الدراسة إلى قياس الأثر الاقتصادي الكلي للسياحة، أو تقييم البنية التحتية العامة، إلا بالقدر الذي ينعكس مباشرة على إدارة التفاعل الثقافي، كما لا تتناول الحداثة الرقمية إلا بوصفها عاملًا داعمًا ضمن أدوات الإدارة، لا محورًا مستقلًا للدراسة</w:t>
      </w:r>
      <w:r>
        <w:rPr>
          <w:color w:val="000000"/>
        </w:rPr>
        <w:t>.</w:t>
      </w:r>
    </w:p>
    <w:p w14:paraId="7408F41C" w14:textId="292C4F72" w:rsidR="00E3114A" w:rsidRDefault="00E3114A" w:rsidP="00E3114A">
      <w:pPr>
        <w:pStyle w:val="NormalWeb"/>
        <w:bidi/>
        <w:rPr>
          <w:color w:val="000000"/>
        </w:rPr>
      </w:pPr>
      <w:r w:rsidRPr="004C2D7F">
        <w:rPr>
          <w:rStyle w:val="Strong"/>
          <w:rFonts w:eastAsiaTheme="majorEastAsia"/>
          <w:color w:val="000000"/>
          <w:sz w:val="28"/>
          <w:szCs w:val="28"/>
          <w:rtl/>
        </w:rPr>
        <w:t>الحدود البشرية</w:t>
      </w:r>
      <w:r>
        <w:rPr>
          <w:color w:val="000000"/>
        </w:rPr>
        <w:br/>
      </w:r>
      <w:r>
        <w:rPr>
          <w:color w:val="000000"/>
          <w:rtl/>
        </w:rPr>
        <w:t>تنحصر الدراسة في الفئات الآتية</w:t>
      </w:r>
      <w:r>
        <w:rPr>
          <w:color w:val="000000"/>
        </w:rPr>
        <w:t>:</w:t>
      </w:r>
    </w:p>
    <w:p w14:paraId="1689CC30" w14:textId="77777777" w:rsidR="00E3114A" w:rsidRDefault="00E3114A" w:rsidP="00E3114A">
      <w:pPr>
        <w:pStyle w:val="NormalWeb"/>
        <w:numPr>
          <w:ilvl w:val="0"/>
          <w:numId w:val="83"/>
        </w:numPr>
        <w:bidi/>
        <w:rPr>
          <w:color w:val="000000"/>
        </w:rPr>
      </w:pPr>
      <w:r>
        <w:rPr>
          <w:color w:val="000000"/>
          <w:rtl/>
        </w:rPr>
        <w:t>الزوار أو السياح المشاركون في الاستبيان الإلكتروني، مع إمكانية استهداف جزء منهم للمقابلات وفق معايير العينة</w:t>
      </w:r>
      <w:r>
        <w:rPr>
          <w:color w:val="000000"/>
        </w:rPr>
        <w:t>.</w:t>
      </w:r>
    </w:p>
    <w:p w14:paraId="3F6B0436" w14:textId="77777777" w:rsidR="00E3114A" w:rsidRDefault="00E3114A" w:rsidP="00E3114A">
      <w:pPr>
        <w:pStyle w:val="NormalWeb"/>
        <w:numPr>
          <w:ilvl w:val="0"/>
          <w:numId w:val="83"/>
        </w:numPr>
        <w:bidi/>
        <w:rPr>
          <w:color w:val="000000"/>
        </w:rPr>
      </w:pPr>
      <w:r>
        <w:rPr>
          <w:color w:val="000000"/>
          <w:rtl/>
        </w:rPr>
        <w:t>أفراد المجتمع المحلي في مدينة أبها ممن يرتبطون بالسياحة التراثية أو يتأثرون بها، مثل الممارسين والعاملين والفاعلين المحليين ومقدمي الخدمات</w:t>
      </w:r>
      <w:r>
        <w:rPr>
          <w:color w:val="000000"/>
        </w:rPr>
        <w:t>.</w:t>
      </w:r>
    </w:p>
    <w:p w14:paraId="078D5CFE" w14:textId="77777777" w:rsidR="00E3114A" w:rsidRDefault="00E3114A" w:rsidP="00E3114A">
      <w:pPr>
        <w:pStyle w:val="NormalWeb"/>
        <w:numPr>
          <w:ilvl w:val="0"/>
          <w:numId w:val="83"/>
        </w:numPr>
        <w:bidi/>
        <w:rPr>
          <w:color w:val="000000"/>
        </w:rPr>
      </w:pPr>
      <w:r>
        <w:rPr>
          <w:color w:val="000000"/>
          <w:rtl/>
        </w:rPr>
        <w:t>الجهات والأطراف الإدارية والتنظيمية ذات الصلة، وفق ما تسمح به إجراءات الوصول والموافقات</w:t>
      </w:r>
      <w:r>
        <w:rPr>
          <w:color w:val="000000"/>
        </w:rPr>
        <w:t>.</w:t>
      </w:r>
    </w:p>
    <w:p w14:paraId="553539CA" w14:textId="23F0A3D4" w:rsidR="00E3114A" w:rsidRDefault="00E3114A" w:rsidP="00E3114A">
      <w:pPr>
        <w:pStyle w:val="NormalWeb"/>
        <w:bidi/>
        <w:rPr>
          <w:color w:val="000000"/>
        </w:rPr>
      </w:pPr>
      <w:r w:rsidRPr="004C2D7F">
        <w:rPr>
          <w:rStyle w:val="Strong"/>
          <w:rFonts w:eastAsiaTheme="majorEastAsia"/>
          <w:color w:val="000000"/>
          <w:sz w:val="28"/>
          <w:szCs w:val="28"/>
          <w:rtl/>
        </w:rPr>
        <w:t>الحدود المنهجية والإجرائية</w:t>
      </w:r>
      <w:r>
        <w:rPr>
          <w:color w:val="000000"/>
        </w:rPr>
        <w:br/>
      </w:r>
      <w:r>
        <w:rPr>
          <w:color w:val="000000"/>
          <w:rtl/>
        </w:rPr>
        <w:t>تعتمد الدراسة منهجًا مختلطًا يجمع بين الاستبيان الإلكتروني لقياس العلاقات بين المتغيرات، والمقابلات شبه المهيكلة، والملاحظة المهيكلة لفهم السياق وتفسير النتائج. وعليه، تُقرأ النتائج في ضوء طبيعة البيانات المستمدة من تصورات المشاركين وما يُرصد ميدانيًا في مواقع وأوقات محددة، مع مراعاة أن تعميمها يظل مرتبطًا بمدى تشابه السياقات الأخرى مع خصائص الحالة المدروسة وشروطها الإدارية والثقافية</w:t>
      </w:r>
      <w:r>
        <w:rPr>
          <w:color w:val="000000"/>
        </w:rPr>
        <w:t>.</w:t>
      </w:r>
    </w:p>
    <w:p w14:paraId="1AF2FD9C" w14:textId="77777777" w:rsidR="00E52133" w:rsidRDefault="00E52133" w:rsidP="004C2D7F">
      <w:pPr>
        <w:bidi/>
        <w:spacing w:before="100" w:beforeAutospacing="1" w:after="100" w:afterAutospacing="1"/>
        <w:rPr>
          <w:rStyle w:val="agcmg"/>
          <w:rFonts w:eastAsiaTheme="majorEastAsia"/>
          <w:rtl/>
        </w:rPr>
      </w:pPr>
    </w:p>
    <w:p w14:paraId="7208F0D0" w14:textId="77777777" w:rsidR="004C2D7F" w:rsidRPr="004C2D7F" w:rsidRDefault="004C2D7F" w:rsidP="004C2D7F">
      <w:pPr>
        <w:pStyle w:val="Heading1"/>
        <w:rPr>
          <w:b/>
          <w:bCs/>
          <w:color w:val="000000"/>
          <w:sz w:val="28"/>
          <w:szCs w:val="28"/>
        </w:rPr>
      </w:pPr>
      <w:r w:rsidRPr="004C2D7F">
        <w:rPr>
          <w:b/>
          <w:bCs/>
          <w:color w:val="000000"/>
          <w:sz w:val="28"/>
          <w:szCs w:val="28"/>
          <w:rtl/>
        </w:rPr>
        <w:t>إجراءات ومنهجية الدراسة</w:t>
      </w:r>
    </w:p>
    <w:p w14:paraId="5C0B5D69" w14:textId="41A879CF" w:rsidR="004C2D7F" w:rsidRPr="004C2D7F" w:rsidRDefault="004C2D7F" w:rsidP="004C2D7F">
      <w:pPr>
        <w:pStyle w:val="Heading2"/>
        <w:rPr>
          <w:b/>
          <w:bCs/>
          <w:color w:val="000000"/>
          <w:sz w:val="28"/>
          <w:szCs w:val="28"/>
        </w:rPr>
      </w:pPr>
      <w:r w:rsidRPr="004C2D7F">
        <w:rPr>
          <w:b/>
          <w:bCs/>
          <w:color w:val="000000"/>
          <w:sz w:val="28"/>
          <w:szCs w:val="28"/>
          <w:rtl/>
        </w:rPr>
        <w:t>منهج الدراسة وتصميمها</w:t>
      </w:r>
    </w:p>
    <w:p w14:paraId="3B0B7D1B" w14:textId="77777777" w:rsidR="004C2D7F" w:rsidRDefault="004C2D7F" w:rsidP="004C2D7F">
      <w:pPr>
        <w:pStyle w:val="NormalWeb"/>
        <w:bidi/>
        <w:rPr>
          <w:color w:val="000000"/>
        </w:rPr>
      </w:pPr>
      <w:r>
        <w:rPr>
          <w:color w:val="000000"/>
          <w:rtl/>
        </w:rPr>
        <w:t>تعتمد الدراسة منهجًا مختلطًا</w:t>
      </w:r>
      <w:r>
        <w:rPr>
          <w:color w:val="000000"/>
        </w:rPr>
        <w:t xml:space="preserve"> (Mixed Methods) </w:t>
      </w:r>
      <w:r>
        <w:rPr>
          <w:color w:val="000000"/>
          <w:rtl/>
        </w:rPr>
        <w:t>ضمن إطار دراسة حالة تطبيقية لمدينة أبها، بهدف الجمع بين التحليل الكمي والكيفي لفهم ظاهرة التفاعل الثقافي في السياحة التراثية. ويستهدف الجانب الكمي قياس العلاقات بين متغيرات الدراسة من خلال الاستبيان الإلكتروني، في حين يهدف الجانب الكيفي إلى تفسير ديناميكيات التفاعل الثقافي وسياقاته وأسبابه من خلال المقابلات شبه المهيكلة والملاحظة المهيكلة. ويقوم تصميم الدراسة على مبدأ التثليث المنهجي</w:t>
      </w:r>
      <w:r>
        <w:rPr>
          <w:color w:val="000000"/>
        </w:rPr>
        <w:t xml:space="preserve"> (Triangulation) </w:t>
      </w:r>
      <w:r>
        <w:rPr>
          <w:color w:val="000000"/>
          <w:rtl/>
        </w:rPr>
        <w:t>بما يسهم في تعزيز دقة الفهم وتكامل تفسير النتائج</w:t>
      </w:r>
      <w:r>
        <w:rPr>
          <w:color w:val="000000"/>
        </w:rPr>
        <w:t>.</w:t>
      </w:r>
    </w:p>
    <w:p w14:paraId="42CB473B" w14:textId="3CF1D9D1" w:rsidR="004C2D7F" w:rsidRPr="004C2D7F" w:rsidRDefault="004C2D7F" w:rsidP="004C2D7F">
      <w:pPr>
        <w:pStyle w:val="Heading2"/>
        <w:rPr>
          <w:b/>
          <w:bCs/>
          <w:color w:val="000000"/>
          <w:sz w:val="28"/>
          <w:szCs w:val="28"/>
        </w:rPr>
      </w:pPr>
      <w:r w:rsidRPr="004C2D7F">
        <w:rPr>
          <w:b/>
          <w:bCs/>
          <w:color w:val="000000"/>
          <w:sz w:val="28"/>
          <w:szCs w:val="28"/>
          <w:rtl/>
        </w:rPr>
        <w:lastRenderedPageBreak/>
        <w:t>مجتمع الدراسة وعينتها</w:t>
      </w:r>
    </w:p>
    <w:p w14:paraId="0B7874C9" w14:textId="77777777" w:rsidR="004C2D7F" w:rsidRDefault="004C2D7F" w:rsidP="004C2D7F">
      <w:pPr>
        <w:pStyle w:val="NormalWeb"/>
        <w:bidi/>
        <w:rPr>
          <w:color w:val="000000"/>
        </w:rPr>
      </w:pPr>
      <w:r>
        <w:rPr>
          <w:color w:val="000000"/>
          <w:rtl/>
        </w:rPr>
        <w:t>يتكون مجتمع الدراسة من الفئات المرتبطة بالتفاعل الثقافي في السياحة التراثية بمدينة أبها، ويشمل</w:t>
      </w:r>
      <w:r>
        <w:rPr>
          <w:color w:val="000000"/>
        </w:rPr>
        <w:t>:</w:t>
      </w:r>
    </w:p>
    <w:p w14:paraId="2724E809" w14:textId="77777777" w:rsidR="004C2D7F" w:rsidRDefault="004C2D7F" w:rsidP="004C2D7F">
      <w:pPr>
        <w:pStyle w:val="NormalWeb"/>
        <w:numPr>
          <w:ilvl w:val="0"/>
          <w:numId w:val="84"/>
        </w:numPr>
        <w:bidi/>
        <w:rPr>
          <w:color w:val="000000"/>
        </w:rPr>
      </w:pPr>
      <w:r>
        <w:rPr>
          <w:color w:val="000000"/>
          <w:rtl/>
        </w:rPr>
        <w:t>الزوار أو السياح المشاركين في التجربة التراثية خلال فترة التطبيق</w:t>
      </w:r>
      <w:r>
        <w:rPr>
          <w:color w:val="000000"/>
        </w:rPr>
        <w:t>.</w:t>
      </w:r>
    </w:p>
    <w:p w14:paraId="4DE670C5" w14:textId="77777777" w:rsidR="004C2D7F" w:rsidRDefault="004C2D7F" w:rsidP="004C2D7F">
      <w:pPr>
        <w:pStyle w:val="NormalWeb"/>
        <w:numPr>
          <w:ilvl w:val="0"/>
          <w:numId w:val="84"/>
        </w:numPr>
        <w:bidi/>
        <w:rPr>
          <w:color w:val="000000"/>
        </w:rPr>
      </w:pPr>
      <w:r>
        <w:rPr>
          <w:color w:val="000000"/>
          <w:rtl/>
        </w:rPr>
        <w:t>أفراد المجتمع المحلي المرتبطين بالسياحة التراثية أو المتأثرين بها، مثل الممارسين والعاملين ومقدمي الخدمات والفاعلين المحليين</w:t>
      </w:r>
      <w:r>
        <w:rPr>
          <w:color w:val="000000"/>
        </w:rPr>
        <w:t>.</w:t>
      </w:r>
    </w:p>
    <w:p w14:paraId="1C8104B1" w14:textId="77777777" w:rsidR="004C2D7F" w:rsidRDefault="004C2D7F" w:rsidP="004C2D7F">
      <w:pPr>
        <w:pStyle w:val="NormalWeb"/>
        <w:numPr>
          <w:ilvl w:val="0"/>
          <w:numId w:val="84"/>
        </w:numPr>
        <w:bidi/>
        <w:rPr>
          <w:color w:val="000000"/>
        </w:rPr>
      </w:pPr>
      <w:r>
        <w:rPr>
          <w:color w:val="000000"/>
          <w:rtl/>
        </w:rPr>
        <w:t>الجهات والأطراف الإدارية والتنظيمية ذات الصلة بإدارة السياحة التراثية، وفق ما تسمح به إجراءات الوصول والموافقات</w:t>
      </w:r>
      <w:r>
        <w:rPr>
          <w:color w:val="000000"/>
        </w:rPr>
        <w:t>.</w:t>
      </w:r>
    </w:p>
    <w:p w14:paraId="1C9DCCF3" w14:textId="77777777" w:rsidR="004C2D7F" w:rsidRDefault="004C2D7F" w:rsidP="004C2D7F">
      <w:pPr>
        <w:pStyle w:val="NormalWeb"/>
        <w:bidi/>
        <w:rPr>
          <w:color w:val="000000"/>
        </w:rPr>
      </w:pPr>
      <w:r>
        <w:rPr>
          <w:color w:val="000000"/>
          <w:rtl/>
        </w:rPr>
        <w:t>وسيتم تحديد نوع العينة وآلية اختيارها بصورة تتناسب مع طبيعة كل فئة من فئات الدراسة، وبما يضمن تمثيلًا مناسبًا للظاهرة محل البحث</w:t>
      </w:r>
      <w:r>
        <w:rPr>
          <w:color w:val="000000"/>
        </w:rPr>
        <w:t>.</w:t>
      </w:r>
    </w:p>
    <w:p w14:paraId="6CCC472A" w14:textId="253DF7C6" w:rsidR="004C2D7F" w:rsidRPr="004C2D7F" w:rsidRDefault="004C2D7F" w:rsidP="004C2D7F">
      <w:pPr>
        <w:pStyle w:val="Heading2"/>
        <w:rPr>
          <w:b/>
          <w:bCs/>
          <w:color w:val="000000"/>
          <w:sz w:val="28"/>
          <w:szCs w:val="28"/>
        </w:rPr>
      </w:pPr>
      <w:r w:rsidRPr="004C2D7F">
        <w:rPr>
          <w:b/>
          <w:bCs/>
          <w:color w:val="000000"/>
          <w:sz w:val="28"/>
          <w:szCs w:val="28"/>
          <w:rtl/>
        </w:rPr>
        <w:t>أدوات جمع البيانات</w:t>
      </w:r>
    </w:p>
    <w:p w14:paraId="73D2FBA2" w14:textId="77777777" w:rsidR="004C2D7F" w:rsidRDefault="004C2D7F" w:rsidP="004C2D7F">
      <w:pPr>
        <w:pStyle w:val="NormalWeb"/>
        <w:bidi/>
        <w:rPr>
          <w:color w:val="000000"/>
        </w:rPr>
      </w:pPr>
      <w:r>
        <w:rPr>
          <w:color w:val="000000"/>
          <w:rtl/>
        </w:rPr>
        <w:t>تعتمد الدراسة ثلاث أدوات رئيسة لجمع البيانات، هي</w:t>
      </w:r>
      <w:r>
        <w:rPr>
          <w:color w:val="000000"/>
        </w:rPr>
        <w:t>:</w:t>
      </w:r>
    </w:p>
    <w:p w14:paraId="000C6CEB" w14:textId="77777777" w:rsidR="004C2D7F" w:rsidRDefault="004C2D7F" w:rsidP="004C2D7F">
      <w:pPr>
        <w:pStyle w:val="NormalWeb"/>
        <w:bidi/>
        <w:rPr>
          <w:color w:val="000000"/>
        </w:rPr>
      </w:pPr>
      <w:r>
        <w:rPr>
          <w:rStyle w:val="Strong"/>
          <w:rFonts w:eastAsiaTheme="majorEastAsia"/>
          <w:color w:val="000000"/>
          <w:rtl/>
        </w:rPr>
        <w:t>أولًا: الاستبيان الإلكتروني</w:t>
      </w:r>
      <w:r>
        <w:rPr>
          <w:color w:val="000000"/>
        </w:rPr>
        <w:br/>
      </w:r>
      <w:r>
        <w:rPr>
          <w:color w:val="000000"/>
          <w:rtl/>
        </w:rPr>
        <w:t>يُوجَّه إلى الزوار وعينة من المجتمع المحلي، ويهدف إلى قياس</w:t>
      </w:r>
      <w:r>
        <w:rPr>
          <w:color w:val="000000"/>
        </w:rPr>
        <w:t>:</w:t>
      </w:r>
    </w:p>
    <w:p w14:paraId="77BB189B" w14:textId="77777777" w:rsidR="004C2D7F" w:rsidRDefault="004C2D7F" w:rsidP="004C2D7F">
      <w:pPr>
        <w:pStyle w:val="NormalWeb"/>
        <w:numPr>
          <w:ilvl w:val="0"/>
          <w:numId w:val="85"/>
        </w:numPr>
        <w:bidi/>
        <w:rPr>
          <w:color w:val="000000"/>
        </w:rPr>
      </w:pPr>
      <w:r>
        <w:rPr>
          <w:color w:val="000000"/>
          <w:rtl/>
        </w:rPr>
        <w:t>جودة التفاعل الثقافي</w:t>
      </w:r>
      <w:r>
        <w:rPr>
          <w:color w:val="000000"/>
        </w:rPr>
        <w:t>.</w:t>
      </w:r>
    </w:p>
    <w:p w14:paraId="5FABFD13" w14:textId="77777777" w:rsidR="004C2D7F" w:rsidRDefault="004C2D7F" w:rsidP="004C2D7F">
      <w:pPr>
        <w:pStyle w:val="NormalWeb"/>
        <w:numPr>
          <w:ilvl w:val="0"/>
          <w:numId w:val="85"/>
        </w:numPr>
        <w:bidi/>
        <w:rPr>
          <w:color w:val="000000"/>
        </w:rPr>
      </w:pPr>
      <w:r>
        <w:rPr>
          <w:color w:val="000000"/>
          <w:rtl/>
        </w:rPr>
        <w:t>إدراك التوازن بين الأصالة والحداثة</w:t>
      </w:r>
      <w:r>
        <w:rPr>
          <w:color w:val="000000"/>
        </w:rPr>
        <w:t>.</w:t>
      </w:r>
    </w:p>
    <w:p w14:paraId="6418B8A9" w14:textId="77777777" w:rsidR="004C2D7F" w:rsidRDefault="004C2D7F" w:rsidP="004C2D7F">
      <w:pPr>
        <w:pStyle w:val="NormalWeb"/>
        <w:numPr>
          <w:ilvl w:val="0"/>
          <w:numId w:val="85"/>
        </w:numPr>
        <w:bidi/>
        <w:rPr>
          <w:color w:val="000000"/>
        </w:rPr>
      </w:pPr>
      <w:r>
        <w:rPr>
          <w:color w:val="000000"/>
          <w:rtl/>
        </w:rPr>
        <w:t>مؤشرات الاستدامة الثقافية</w:t>
      </w:r>
      <w:r>
        <w:rPr>
          <w:color w:val="000000"/>
        </w:rPr>
        <w:t>.</w:t>
      </w:r>
    </w:p>
    <w:p w14:paraId="237127C7" w14:textId="77777777" w:rsidR="004C2D7F" w:rsidRDefault="004C2D7F" w:rsidP="004C2D7F">
      <w:pPr>
        <w:pStyle w:val="NormalWeb"/>
        <w:numPr>
          <w:ilvl w:val="0"/>
          <w:numId w:val="85"/>
        </w:numPr>
        <w:bidi/>
        <w:rPr>
          <w:color w:val="000000"/>
        </w:rPr>
      </w:pPr>
      <w:r>
        <w:rPr>
          <w:color w:val="000000"/>
          <w:rtl/>
        </w:rPr>
        <w:t>تصورات المشاركين حول فاعلية الأطر الإدارية والمؤسسية ومستوى البيروقراطية المتصورة</w:t>
      </w:r>
      <w:r>
        <w:rPr>
          <w:color w:val="000000"/>
        </w:rPr>
        <w:t>.</w:t>
      </w:r>
    </w:p>
    <w:p w14:paraId="470FC4D9" w14:textId="77777777" w:rsidR="004C2D7F" w:rsidRDefault="004C2D7F" w:rsidP="004C2D7F">
      <w:pPr>
        <w:pStyle w:val="NormalWeb"/>
        <w:bidi/>
        <w:rPr>
          <w:color w:val="000000"/>
        </w:rPr>
      </w:pPr>
      <w:r>
        <w:rPr>
          <w:rStyle w:val="Strong"/>
          <w:rFonts w:eastAsiaTheme="majorEastAsia"/>
          <w:color w:val="000000"/>
          <w:rtl/>
        </w:rPr>
        <w:t>ثانيًا: المقابلات شبه المهيكلة</w:t>
      </w:r>
      <w:r>
        <w:rPr>
          <w:color w:val="000000"/>
        </w:rPr>
        <w:br/>
      </w:r>
      <w:r>
        <w:rPr>
          <w:color w:val="000000"/>
          <w:rtl/>
        </w:rPr>
        <w:t>تُجرى مع فئات مختارة من المجتمع المحلي ومقدمي الخدمات والجهات التنظيمية، وقد تشمل بعض الزوار عند الحاجة، وتهدف إلى</w:t>
      </w:r>
      <w:r>
        <w:rPr>
          <w:color w:val="000000"/>
        </w:rPr>
        <w:t>:</w:t>
      </w:r>
    </w:p>
    <w:p w14:paraId="42FFA494" w14:textId="77777777" w:rsidR="004C2D7F" w:rsidRDefault="004C2D7F" w:rsidP="004C2D7F">
      <w:pPr>
        <w:pStyle w:val="NormalWeb"/>
        <w:numPr>
          <w:ilvl w:val="0"/>
          <w:numId w:val="86"/>
        </w:numPr>
        <w:bidi/>
        <w:rPr>
          <w:color w:val="000000"/>
        </w:rPr>
      </w:pPr>
      <w:r>
        <w:rPr>
          <w:color w:val="000000"/>
          <w:rtl/>
        </w:rPr>
        <w:t>تفسير نتائج الاستبيان</w:t>
      </w:r>
      <w:r>
        <w:rPr>
          <w:color w:val="000000"/>
        </w:rPr>
        <w:t>.</w:t>
      </w:r>
    </w:p>
    <w:p w14:paraId="6459A33F" w14:textId="77777777" w:rsidR="004C2D7F" w:rsidRDefault="004C2D7F" w:rsidP="004C2D7F">
      <w:pPr>
        <w:pStyle w:val="NormalWeb"/>
        <w:numPr>
          <w:ilvl w:val="0"/>
          <w:numId w:val="86"/>
        </w:numPr>
        <w:bidi/>
        <w:rPr>
          <w:color w:val="000000"/>
        </w:rPr>
      </w:pPr>
      <w:r>
        <w:rPr>
          <w:color w:val="000000"/>
          <w:rtl/>
        </w:rPr>
        <w:t>استكشاف أمثلة واقعية لمظاهر اختلال التفاعل الثقافي</w:t>
      </w:r>
      <w:r>
        <w:rPr>
          <w:color w:val="000000"/>
        </w:rPr>
        <w:t>.</w:t>
      </w:r>
    </w:p>
    <w:p w14:paraId="5DD88DCA" w14:textId="77777777" w:rsidR="004C2D7F" w:rsidRDefault="004C2D7F" w:rsidP="004C2D7F">
      <w:pPr>
        <w:pStyle w:val="NormalWeb"/>
        <w:numPr>
          <w:ilvl w:val="0"/>
          <w:numId w:val="86"/>
        </w:numPr>
        <w:bidi/>
        <w:rPr>
          <w:color w:val="000000"/>
        </w:rPr>
      </w:pPr>
      <w:r>
        <w:rPr>
          <w:color w:val="000000"/>
          <w:rtl/>
        </w:rPr>
        <w:t>فهم كيفية عمل الأطر الإدارية والمؤسسية في الواقع، وتحديد أبرز العوائق والحلول المحتملة</w:t>
      </w:r>
      <w:r>
        <w:rPr>
          <w:color w:val="000000"/>
        </w:rPr>
        <w:t>.</w:t>
      </w:r>
    </w:p>
    <w:p w14:paraId="57C4596B" w14:textId="77777777" w:rsidR="004C2D7F" w:rsidRDefault="004C2D7F" w:rsidP="004C2D7F">
      <w:pPr>
        <w:pStyle w:val="NormalWeb"/>
        <w:bidi/>
        <w:rPr>
          <w:color w:val="000000"/>
        </w:rPr>
      </w:pPr>
      <w:r>
        <w:rPr>
          <w:rStyle w:val="Strong"/>
          <w:rFonts w:eastAsiaTheme="majorEastAsia"/>
          <w:color w:val="000000"/>
          <w:rtl/>
        </w:rPr>
        <w:t>ثالثًا: الملاحظة المهيكلة</w:t>
      </w:r>
      <w:r>
        <w:rPr>
          <w:color w:val="000000"/>
        </w:rPr>
        <w:br/>
      </w:r>
      <w:r>
        <w:rPr>
          <w:color w:val="000000"/>
          <w:rtl/>
        </w:rPr>
        <w:t>تُستخدم لرصد أنماط التفاعل الثقافي في المواقع والفعاليات التراثية، بما يشمل</w:t>
      </w:r>
      <w:r>
        <w:rPr>
          <w:color w:val="000000"/>
        </w:rPr>
        <w:t>:</w:t>
      </w:r>
    </w:p>
    <w:p w14:paraId="22A75250" w14:textId="77777777" w:rsidR="004C2D7F" w:rsidRDefault="004C2D7F" w:rsidP="004C2D7F">
      <w:pPr>
        <w:pStyle w:val="NormalWeb"/>
        <w:numPr>
          <w:ilvl w:val="0"/>
          <w:numId w:val="87"/>
        </w:numPr>
        <w:bidi/>
        <w:rPr>
          <w:color w:val="000000"/>
        </w:rPr>
      </w:pPr>
      <w:r>
        <w:rPr>
          <w:color w:val="000000"/>
          <w:rtl/>
        </w:rPr>
        <w:t>أنماط التفاعل بين الزوار والمجتمع المحلي</w:t>
      </w:r>
      <w:r>
        <w:rPr>
          <w:color w:val="000000"/>
        </w:rPr>
        <w:t>.</w:t>
      </w:r>
    </w:p>
    <w:p w14:paraId="080D84E2" w14:textId="77777777" w:rsidR="004C2D7F" w:rsidRDefault="004C2D7F" w:rsidP="004C2D7F">
      <w:pPr>
        <w:pStyle w:val="NormalWeb"/>
        <w:numPr>
          <w:ilvl w:val="0"/>
          <w:numId w:val="87"/>
        </w:numPr>
        <w:bidi/>
        <w:rPr>
          <w:color w:val="000000"/>
        </w:rPr>
      </w:pPr>
      <w:r>
        <w:rPr>
          <w:color w:val="000000"/>
          <w:rtl/>
        </w:rPr>
        <w:t>مواقف الاحتكاك الثقافي وآليات التعامل معها</w:t>
      </w:r>
      <w:r>
        <w:rPr>
          <w:color w:val="000000"/>
        </w:rPr>
        <w:t>.</w:t>
      </w:r>
    </w:p>
    <w:p w14:paraId="09AF7FF6" w14:textId="77777777" w:rsidR="004C2D7F" w:rsidRDefault="004C2D7F" w:rsidP="004C2D7F">
      <w:pPr>
        <w:pStyle w:val="NormalWeb"/>
        <w:numPr>
          <w:ilvl w:val="0"/>
          <w:numId w:val="87"/>
        </w:numPr>
        <w:bidi/>
        <w:rPr>
          <w:color w:val="000000"/>
        </w:rPr>
      </w:pPr>
      <w:r>
        <w:rPr>
          <w:color w:val="000000"/>
          <w:rtl/>
        </w:rPr>
        <w:t>مؤشرات التسليع أو الانغلاق أو الانسحاب المجتمعي</w:t>
      </w:r>
      <w:r>
        <w:rPr>
          <w:color w:val="000000"/>
        </w:rPr>
        <w:t>.</w:t>
      </w:r>
    </w:p>
    <w:p w14:paraId="2CCCBA23" w14:textId="77777777" w:rsidR="004C2D7F" w:rsidRDefault="004C2D7F" w:rsidP="004C2D7F">
      <w:pPr>
        <w:pStyle w:val="NormalWeb"/>
        <w:numPr>
          <w:ilvl w:val="0"/>
          <w:numId w:val="87"/>
        </w:numPr>
        <w:bidi/>
        <w:rPr>
          <w:color w:val="000000"/>
        </w:rPr>
      </w:pPr>
      <w:r>
        <w:rPr>
          <w:color w:val="000000"/>
          <w:rtl/>
        </w:rPr>
        <w:t>ممارسات التنظيم والإرشاد والضبط داخل الفضاءات التراثية</w:t>
      </w:r>
      <w:r>
        <w:rPr>
          <w:color w:val="000000"/>
        </w:rPr>
        <w:t>.</w:t>
      </w:r>
    </w:p>
    <w:p w14:paraId="450DAC47" w14:textId="743D45D3" w:rsidR="004C2D7F" w:rsidRPr="004C2D7F" w:rsidRDefault="004C2D7F" w:rsidP="004C2D7F">
      <w:pPr>
        <w:pStyle w:val="Heading2"/>
        <w:rPr>
          <w:b/>
          <w:bCs/>
          <w:color w:val="000000"/>
          <w:sz w:val="28"/>
          <w:szCs w:val="28"/>
        </w:rPr>
      </w:pPr>
      <w:r w:rsidRPr="004C2D7F">
        <w:rPr>
          <w:b/>
          <w:bCs/>
          <w:color w:val="000000"/>
          <w:sz w:val="28"/>
          <w:szCs w:val="28"/>
          <w:rtl/>
        </w:rPr>
        <w:t>إجراءات تنفيذ الدراسة</w:t>
      </w:r>
    </w:p>
    <w:p w14:paraId="3896F849" w14:textId="77777777" w:rsidR="004C2D7F" w:rsidRDefault="004C2D7F" w:rsidP="004C2D7F">
      <w:pPr>
        <w:pStyle w:val="NormalWeb"/>
        <w:bidi/>
        <w:rPr>
          <w:color w:val="000000"/>
        </w:rPr>
      </w:pPr>
      <w:r>
        <w:rPr>
          <w:color w:val="000000"/>
          <w:rtl/>
        </w:rPr>
        <w:t>تُنفذ الدراسة وفق الخطوات الآتية</w:t>
      </w:r>
      <w:r>
        <w:rPr>
          <w:color w:val="000000"/>
        </w:rPr>
        <w:t>:</w:t>
      </w:r>
    </w:p>
    <w:p w14:paraId="12BFCFDB" w14:textId="77777777" w:rsidR="004C2D7F" w:rsidRDefault="004C2D7F" w:rsidP="004C2D7F">
      <w:pPr>
        <w:pStyle w:val="NormalWeb"/>
        <w:numPr>
          <w:ilvl w:val="0"/>
          <w:numId w:val="88"/>
        </w:numPr>
        <w:bidi/>
        <w:rPr>
          <w:color w:val="000000"/>
        </w:rPr>
      </w:pPr>
      <w:r>
        <w:rPr>
          <w:color w:val="000000"/>
          <w:rtl/>
        </w:rPr>
        <w:t>إعداد أدوات الدراسة وصياغة بنودها بما يتفق مع متغيرات الدراسة وأهدافها</w:t>
      </w:r>
      <w:r>
        <w:rPr>
          <w:color w:val="000000"/>
        </w:rPr>
        <w:t>.</w:t>
      </w:r>
    </w:p>
    <w:p w14:paraId="6395B509" w14:textId="77777777" w:rsidR="004C2D7F" w:rsidRDefault="004C2D7F" w:rsidP="004C2D7F">
      <w:pPr>
        <w:pStyle w:val="NormalWeb"/>
        <w:numPr>
          <w:ilvl w:val="0"/>
          <w:numId w:val="88"/>
        </w:numPr>
        <w:bidi/>
        <w:rPr>
          <w:color w:val="000000"/>
        </w:rPr>
      </w:pPr>
      <w:r>
        <w:rPr>
          <w:color w:val="000000"/>
          <w:rtl/>
        </w:rPr>
        <w:t>عرض الأدوات على عدد من المحكمين المختصين للتأكد من ملاءمتها العلمية وسلامة محتواها</w:t>
      </w:r>
      <w:r>
        <w:rPr>
          <w:color w:val="000000"/>
        </w:rPr>
        <w:t>.</w:t>
      </w:r>
    </w:p>
    <w:p w14:paraId="014F081E" w14:textId="77777777" w:rsidR="004C2D7F" w:rsidRDefault="004C2D7F" w:rsidP="004C2D7F">
      <w:pPr>
        <w:pStyle w:val="NormalWeb"/>
        <w:numPr>
          <w:ilvl w:val="0"/>
          <w:numId w:val="88"/>
        </w:numPr>
        <w:bidi/>
        <w:rPr>
          <w:color w:val="000000"/>
        </w:rPr>
      </w:pPr>
      <w:r>
        <w:rPr>
          <w:color w:val="000000"/>
          <w:rtl/>
        </w:rPr>
        <w:t>إجراء تطبيق استطلاعي أولي على عينة محدودة للتأكد من وضوح البنود وإمكانية تطبيقها</w:t>
      </w:r>
      <w:r>
        <w:rPr>
          <w:color w:val="000000"/>
        </w:rPr>
        <w:t>.</w:t>
      </w:r>
    </w:p>
    <w:p w14:paraId="4FF72550" w14:textId="77777777" w:rsidR="004C2D7F" w:rsidRDefault="004C2D7F" w:rsidP="004C2D7F">
      <w:pPr>
        <w:pStyle w:val="NormalWeb"/>
        <w:numPr>
          <w:ilvl w:val="0"/>
          <w:numId w:val="88"/>
        </w:numPr>
        <w:bidi/>
        <w:rPr>
          <w:color w:val="000000"/>
        </w:rPr>
      </w:pPr>
      <w:r>
        <w:rPr>
          <w:color w:val="000000"/>
          <w:rtl/>
        </w:rPr>
        <w:t>تنفيذ الاستبيان الإلكتروني وجمع البيانات الكمية</w:t>
      </w:r>
      <w:r>
        <w:rPr>
          <w:color w:val="000000"/>
        </w:rPr>
        <w:t>.</w:t>
      </w:r>
    </w:p>
    <w:p w14:paraId="575F53AA" w14:textId="77777777" w:rsidR="004C2D7F" w:rsidRDefault="004C2D7F" w:rsidP="004C2D7F">
      <w:pPr>
        <w:pStyle w:val="NormalWeb"/>
        <w:numPr>
          <w:ilvl w:val="0"/>
          <w:numId w:val="88"/>
        </w:numPr>
        <w:bidi/>
        <w:rPr>
          <w:color w:val="000000"/>
        </w:rPr>
      </w:pPr>
      <w:r>
        <w:rPr>
          <w:color w:val="000000"/>
          <w:rtl/>
        </w:rPr>
        <w:lastRenderedPageBreak/>
        <w:t>اختيار عينة المقابلات وفق معايير ترتبط بالتنوع والخبرة والارتباط المباشر بموضوع الدراسة، ثم إجراء المقابلات وتفريغها</w:t>
      </w:r>
      <w:r>
        <w:rPr>
          <w:color w:val="000000"/>
        </w:rPr>
        <w:t>.</w:t>
      </w:r>
    </w:p>
    <w:p w14:paraId="7F1991BF" w14:textId="77777777" w:rsidR="004C2D7F" w:rsidRDefault="004C2D7F" w:rsidP="004C2D7F">
      <w:pPr>
        <w:pStyle w:val="NormalWeb"/>
        <w:numPr>
          <w:ilvl w:val="0"/>
          <w:numId w:val="88"/>
        </w:numPr>
        <w:bidi/>
        <w:rPr>
          <w:color w:val="000000"/>
        </w:rPr>
      </w:pPr>
      <w:r>
        <w:rPr>
          <w:color w:val="000000"/>
          <w:rtl/>
        </w:rPr>
        <w:t>تنفيذ الملاحظة المهيكلة في المواقع أو الفعاليات التراثية المحددة وتوثيق نتائجها</w:t>
      </w:r>
      <w:r>
        <w:rPr>
          <w:color w:val="000000"/>
        </w:rPr>
        <w:t>.</w:t>
      </w:r>
    </w:p>
    <w:p w14:paraId="12F9494C" w14:textId="77777777" w:rsidR="004C2D7F" w:rsidRDefault="004C2D7F" w:rsidP="004C2D7F">
      <w:pPr>
        <w:pStyle w:val="NormalWeb"/>
        <w:numPr>
          <w:ilvl w:val="0"/>
          <w:numId w:val="88"/>
        </w:numPr>
        <w:bidi/>
        <w:rPr>
          <w:color w:val="000000"/>
        </w:rPr>
      </w:pPr>
      <w:r>
        <w:rPr>
          <w:color w:val="000000"/>
          <w:rtl/>
        </w:rPr>
        <w:t>دمج النتائج الكمية والنوعية وتفسيرها في ضوء تساؤلات الدراسة وفروضها</w:t>
      </w:r>
      <w:r>
        <w:rPr>
          <w:color w:val="000000"/>
        </w:rPr>
        <w:t>.</w:t>
      </w:r>
    </w:p>
    <w:p w14:paraId="007D944C" w14:textId="17AFE63C" w:rsidR="004C2D7F" w:rsidRPr="004C2D7F" w:rsidRDefault="004C2D7F" w:rsidP="004C2D7F">
      <w:pPr>
        <w:pStyle w:val="Heading2"/>
        <w:rPr>
          <w:b/>
          <w:bCs/>
          <w:color w:val="000000"/>
          <w:sz w:val="28"/>
          <w:szCs w:val="28"/>
        </w:rPr>
      </w:pPr>
      <w:r w:rsidRPr="004C2D7F">
        <w:rPr>
          <w:b/>
          <w:bCs/>
          <w:color w:val="000000"/>
          <w:sz w:val="28"/>
          <w:szCs w:val="28"/>
          <w:rtl/>
        </w:rPr>
        <w:t>تحليل البيانات والمعالجة</w:t>
      </w:r>
    </w:p>
    <w:p w14:paraId="6CAED71D" w14:textId="77777777" w:rsidR="004C2D7F" w:rsidRDefault="004C2D7F" w:rsidP="004C2D7F">
      <w:pPr>
        <w:pStyle w:val="NormalWeb"/>
        <w:bidi/>
        <w:rPr>
          <w:color w:val="000000"/>
        </w:rPr>
      </w:pPr>
      <w:r>
        <w:rPr>
          <w:color w:val="000000"/>
          <w:rtl/>
        </w:rPr>
        <w:t>سيتم تحليل بيانات الدراسة على النحو الآتي</w:t>
      </w:r>
      <w:r>
        <w:rPr>
          <w:color w:val="000000"/>
        </w:rPr>
        <w:t>:</w:t>
      </w:r>
    </w:p>
    <w:p w14:paraId="0A7F5386" w14:textId="77777777" w:rsidR="004C2D7F" w:rsidRDefault="004C2D7F" w:rsidP="004C2D7F">
      <w:pPr>
        <w:pStyle w:val="NormalWeb"/>
        <w:bidi/>
        <w:rPr>
          <w:color w:val="000000"/>
        </w:rPr>
      </w:pPr>
      <w:r>
        <w:rPr>
          <w:rStyle w:val="Strong"/>
          <w:rFonts w:eastAsiaTheme="majorEastAsia"/>
          <w:color w:val="000000"/>
          <w:rtl/>
        </w:rPr>
        <w:t>أولًا: التحليل الكمي</w:t>
      </w:r>
      <w:r>
        <w:rPr>
          <w:color w:val="000000"/>
        </w:rPr>
        <w:br/>
      </w:r>
      <w:r>
        <w:rPr>
          <w:color w:val="000000"/>
          <w:rtl/>
        </w:rPr>
        <w:t>تُحلل بيانات الاستبيان باستخدام الأساليب الإحصائية المناسبة، بما يشمل</w:t>
      </w:r>
      <w:r>
        <w:rPr>
          <w:color w:val="000000"/>
        </w:rPr>
        <w:t>:</w:t>
      </w:r>
    </w:p>
    <w:p w14:paraId="51B3EE68" w14:textId="77777777" w:rsidR="004C2D7F" w:rsidRDefault="004C2D7F" w:rsidP="004C2D7F">
      <w:pPr>
        <w:pStyle w:val="NormalWeb"/>
        <w:numPr>
          <w:ilvl w:val="0"/>
          <w:numId w:val="89"/>
        </w:numPr>
        <w:bidi/>
        <w:rPr>
          <w:color w:val="000000"/>
        </w:rPr>
      </w:pPr>
      <w:r>
        <w:rPr>
          <w:color w:val="000000"/>
          <w:rtl/>
        </w:rPr>
        <w:t>الإحصاءات الوصفية، مثل المتوسطات والانحرافات المعيارية والتوزيعات التكرارية</w:t>
      </w:r>
      <w:r>
        <w:rPr>
          <w:color w:val="000000"/>
        </w:rPr>
        <w:t>.</w:t>
      </w:r>
    </w:p>
    <w:p w14:paraId="7ECDE47E" w14:textId="77777777" w:rsidR="004C2D7F" w:rsidRDefault="004C2D7F" w:rsidP="004C2D7F">
      <w:pPr>
        <w:pStyle w:val="NormalWeb"/>
        <w:numPr>
          <w:ilvl w:val="0"/>
          <w:numId w:val="89"/>
        </w:numPr>
        <w:bidi/>
        <w:rPr>
          <w:color w:val="000000"/>
        </w:rPr>
      </w:pPr>
      <w:r>
        <w:rPr>
          <w:color w:val="000000"/>
          <w:rtl/>
        </w:rPr>
        <w:t>اختبار الاتساق الداخلي للأداة</w:t>
      </w:r>
      <w:r>
        <w:rPr>
          <w:color w:val="000000"/>
        </w:rPr>
        <w:t>.</w:t>
      </w:r>
    </w:p>
    <w:p w14:paraId="3BC3B860" w14:textId="77777777" w:rsidR="004C2D7F" w:rsidRDefault="004C2D7F" w:rsidP="004C2D7F">
      <w:pPr>
        <w:pStyle w:val="NormalWeb"/>
        <w:numPr>
          <w:ilvl w:val="0"/>
          <w:numId w:val="89"/>
        </w:numPr>
        <w:bidi/>
        <w:rPr>
          <w:color w:val="000000"/>
        </w:rPr>
      </w:pPr>
      <w:r>
        <w:rPr>
          <w:color w:val="000000"/>
          <w:rtl/>
        </w:rPr>
        <w:t>اختبار العلاقات بين المتغيرات بما يخدم فروض الدراسة، باستخدام الأساليب الإحصائية المناسبة وفق طبيعة البيانات</w:t>
      </w:r>
      <w:r>
        <w:rPr>
          <w:color w:val="000000"/>
        </w:rPr>
        <w:t>.</w:t>
      </w:r>
    </w:p>
    <w:p w14:paraId="5E85056D" w14:textId="77777777" w:rsidR="004C2D7F" w:rsidRDefault="004C2D7F" w:rsidP="004C2D7F">
      <w:pPr>
        <w:pStyle w:val="NormalWeb"/>
        <w:bidi/>
        <w:rPr>
          <w:color w:val="000000"/>
        </w:rPr>
      </w:pPr>
      <w:r>
        <w:rPr>
          <w:rStyle w:val="Strong"/>
          <w:rFonts w:eastAsiaTheme="majorEastAsia"/>
          <w:color w:val="000000"/>
          <w:rtl/>
        </w:rPr>
        <w:t>ثانيًا: التحليل الكيفي</w:t>
      </w:r>
      <w:r>
        <w:rPr>
          <w:color w:val="000000"/>
        </w:rPr>
        <w:br/>
      </w:r>
      <w:r>
        <w:rPr>
          <w:color w:val="000000"/>
          <w:rtl/>
        </w:rPr>
        <w:t>تُحلل بيانات المقابلات والملاحظة المهيكلة من خلال التحليل الموضوعي واستخراج المحاور والأنماط الدالة على طبيعة التفاعل الثقافي، ومظاهر اختلاله، وأثر الأطر الإدارية في توجيهه</w:t>
      </w:r>
      <w:r>
        <w:rPr>
          <w:color w:val="000000"/>
        </w:rPr>
        <w:t>.</w:t>
      </w:r>
    </w:p>
    <w:p w14:paraId="302E1C89" w14:textId="77777777" w:rsidR="004C2D7F" w:rsidRDefault="004C2D7F" w:rsidP="004C2D7F">
      <w:pPr>
        <w:pStyle w:val="NormalWeb"/>
        <w:bidi/>
        <w:rPr>
          <w:color w:val="000000"/>
        </w:rPr>
      </w:pPr>
      <w:r>
        <w:rPr>
          <w:rStyle w:val="Strong"/>
          <w:rFonts w:eastAsiaTheme="majorEastAsia"/>
          <w:color w:val="000000"/>
          <w:rtl/>
        </w:rPr>
        <w:t>ثالثًا: دمج النتائج</w:t>
      </w:r>
      <w:r>
        <w:rPr>
          <w:color w:val="000000"/>
        </w:rPr>
        <w:br/>
      </w:r>
      <w:r>
        <w:rPr>
          <w:color w:val="000000"/>
          <w:rtl/>
        </w:rPr>
        <w:t>سيتم تفسير النتائج الكمية في ضوء المعطيات النوعية، بما يتيح بناء فهم أكثر شمولًا لكيفية تشكل أنماط التفاعل الثقافي في السياحة التراثية بمدينة أبها، والعوامل المؤثرة فيها، وانعكاساتها على التوازن والاستدامة الثقافية</w:t>
      </w:r>
      <w:r>
        <w:rPr>
          <w:color w:val="000000"/>
        </w:rPr>
        <w:t>.</w:t>
      </w:r>
    </w:p>
    <w:p w14:paraId="740989DC" w14:textId="52203B3A" w:rsidR="004C2D7F" w:rsidRPr="004C2D7F" w:rsidRDefault="004C2D7F" w:rsidP="004C2D7F">
      <w:pPr>
        <w:pStyle w:val="Heading2"/>
        <w:rPr>
          <w:b/>
          <w:bCs/>
          <w:color w:val="000000"/>
          <w:sz w:val="28"/>
          <w:szCs w:val="28"/>
        </w:rPr>
      </w:pPr>
      <w:r w:rsidRPr="004C2D7F">
        <w:rPr>
          <w:b/>
          <w:bCs/>
          <w:color w:val="000000"/>
          <w:sz w:val="28"/>
          <w:szCs w:val="28"/>
          <w:rtl/>
        </w:rPr>
        <w:t>الصدق والثبات</w:t>
      </w:r>
    </w:p>
    <w:p w14:paraId="2CFAB1D0" w14:textId="77777777" w:rsidR="004C2D7F" w:rsidRDefault="004C2D7F" w:rsidP="004C2D7F">
      <w:pPr>
        <w:pStyle w:val="NormalWeb"/>
        <w:bidi/>
        <w:rPr>
          <w:color w:val="000000"/>
        </w:rPr>
      </w:pPr>
      <w:r>
        <w:rPr>
          <w:color w:val="000000"/>
          <w:rtl/>
        </w:rPr>
        <w:t>لضمان جودة أدوات الدراسة وموثوقية نتائجها، ستُعتمد مجموعة من الإجراءات، تشمل</w:t>
      </w:r>
      <w:r>
        <w:rPr>
          <w:color w:val="000000"/>
        </w:rPr>
        <w:t>:</w:t>
      </w:r>
    </w:p>
    <w:p w14:paraId="288439D4" w14:textId="77777777" w:rsidR="004C2D7F" w:rsidRDefault="004C2D7F" w:rsidP="004C2D7F">
      <w:pPr>
        <w:pStyle w:val="NormalWeb"/>
        <w:numPr>
          <w:ilvl w:val="0"/>
          <w:numId w:val="90"/>
        </w:numPr>
        <w:bidi/>
        <w:rPr>
          <w:color w:val="000000"/>
        </w:rPr>
      </w:pPr>
      <w:r>
        <w:rPr>
          <w:color w:val="000000"/>
          <w:rtl/>
        </w:rPr>
        <w:t>تحكيم الأدوات من قبل مختصين</w:t>
      </w:r>
      <w:r>
        <w:rPr>
          <w:color w:val="000000"/>
        </w:rPr>
        <w:t>.</w:t>
      </w:r>
    </w:p>
    <w:p w14:paraId="73AB3582" w14:textId="77777777" w:rsidR="004C2D7F" w:rsidRDefault="004C2D7F" w:rsidP="004C2D7F">
      <w:pPr>
        <w:pStyle w:val="NormalWeb"/>
        <w:numPr>
          <w:ilvl w:val="0"/>
          <w:numId w:val="90"/>
        </w:numPr>
        <w:bidi/>
        <w:rPr>
          <w:color w:val="000000"/>
        </w:rPr>
      </w:pPr>
      <w:r>
        <w:rPr>
          <w:color w:val="000000"/>
          <w:rtl/>
        </w:rPr>
        <w:t>التطبيق الاستطلاعي الأولي</w:t>
      </w:r>
      <w:r>
        <w:rPr>
          <w:color w:val="000000"/>
        </w:rPr>
        <w:t>.</w:t>
      </w:r>
    </w:p>
    <w:p w14:paraId="0A309E9C" w14:textId="77777777" w:rsidR="004C2D7F" w:rsidRDefault="004C2D7F" w:rsidP="004C2D7F">
      <w:pPr>
        <w:pStyle w:val="NormalWeb"/>
        <w:numPr>
          <w:ilvl w:val="0"/>
          <w:numId w:val="90"/>
        </w:numPr>
        <w:bidi/>
        <w:rPr>
          <w:color w:val="000000"/>
        </w:rPr>
      </w:pPr>
      <w:r>
        <w:rPr>
          <w:color w:val="000000"/>
          <w:rtl/>
        </w:rPr>
        <w:t>التحقق من الاتساق الداخلي للأداة الكمية</w:t>
      </w:r>
      <w:r>
        <w:rPr>
          <w:color w:val="000000"/>
        </w:rPr>
        <w:t>.</w:t>
      </w:r>
    </w:p>
    <w:p w14:paraId="06418D2F" w14:textId="77777777" w:rsidR="004C2D7F" w:rsidRDefault="004C2D7F" w:rsidP="00D07C41">
      <w:pPr>
        <w:pStyle w:val="NormalWeb"/>
        <w:numPr>
          <w:ilvl w:val="0"/>
          <w:numId w:val="90"/>
        </w:numPr>
        <w:bidi/>
        <w:rPr>
          <w:color w:val="000000"/>
        </w:rPr>
      </w:pPr>
      <w:r>
        <w:rPr>
          <w:color w:val="000000"/>
          <w:rtl/>
        </w:rPr>
        <w:t>التثليث المنهجي بين الاستبيان والمقابلات والملاحظة، بما يعزز صدقية النتائج وتماسك تفسيرها</w:t>
      </w:r>
      <w:r>
        <w:rPr>
          <w:color w:val="000000"/>
        </w:rPr>
        <w:t>.</w:t>
      </w:r>
    </w:p>
    <w:p w14:paraId="4718FA2E" w14:textId="77777777" w:rsidR="00D07C41" w:rsidRPr="00D07C41" w:rsidRDefault="00D07C41" w:rsidP="00D07C41">
      <w:pPr>
        <w:pStyle w:val="NormalWeb"/>
        <w:bidi/>
        <w:rPr>
          <w:color w:val="000000"/>
          <w:sz w:val="28"/>
          <w:szCs w:val="28"/>
        </w:rPr>
      </w:pPr>
      <w:r w:rsidRPr="00D07C41">
        <w:rPr>
          <w:rStyle w:val="Strong"/>
          <w:rFonts w:eastAsiaTheme="majorEastAsia"/>
          <w:color w:val="000000"/>
          <w:sz w:val="28"/>
          <w:szCs w:val="28"/>
          <w:rtl/>
        </w:rPr>
        <w:t>نموذج الدراسة</w:t>
      </w:r>
      <w:r w:rsidRPr="00D07C41">
        <w:rPr>
          <w:rStyle w:val="Strong"/>
          <w:rFonts w:eastAsiaTheme="majorEastAsia"/>
          <w:color w:val="000000"/>
          <w:sz w:val="28"/>
          <w:szCs w:val="28"/>
        </w:rPr>
        <w:t>:</w:t>
      </w:r>
    </w:p>
    <w:p w14:paraId="2442A24F" w14:textId="77777777" w:rsidR="00D07C41" w:rsidRDefault="00D07C41" w:rsidP="00D07C41">
      <w:pPr>
        <w:pStyle w:val="NormalWeb"/>
        <w:bidi/>
        <w:rPr>
          <w:color w:val="000000"/>
        </w:rPr>
      </w:pPr>
      <w:r>
        <w:rPr>
          <w:color w:val="000000"/>
          <w:rtl/>
        </w:rPr>
        <w:t>يعتمد نموذج الدراسة على مجموعة من المتغيرات المترابطة التي تُفسِّر إدارة التفاعل الثقافي في السياحة التراثية بمدينة أبها، وذلك من خلال ثلاثة مستويات رئيسة: المتغيرات الإدارية، ومتغيرات التفاعل الثقافي، ثم مخرجات النموذج المرتبطة بالتوازن والاستدامة الثقافية</w:t>
      </w:r>
      <w:r>
        <w:rPr>
          <w:color w:val="000000"/>
        </w:rPr>
        <w:t>.</w:t>
      </w:r>
    </w:p>
    <w:p w14:paraId="2B59843F" w14:textId="25C473E3" w:rsidR="00D07C41" w:rsidRDefault="00D07C41" w:rsidP="00D07C41">
      <w:pPr>
        <w:pStyle w:val="NormalWeb"/>
        <w:bidi/>
        <w:rPr>
          <w:color w:val="000000"/>
        </w:rPr>
      </w:pPr>
      <w:r>
        <w:rPr>
          <w:rStyle w:val="Strong"/>
          <w:rFonts w:eastAsiaTheme="majorEastAsia"/>
          <w:color w:val="000000"/>
          <w:rtl/>
        </w:rPr>
        <w:t>أولًا: المتغيرات الإدارية (العوامل المؤثرة</w:t>
      </w:r>
      <w:r>
        <w:rPr>
          <w:rStyle w:val="Strong"/>
          <w:rFonts w:eastAsiaTheme="majorEastAsia" w:hint="cs"/>
          <w:color w:val="000000"/>
          <w:rtl/>
        </w:rPr>
        <w:t>)</w:t>
      </w:r>
      <w:r>
        <w:rPr>
          <w:color w:val="000000"/>
        </w:rPr>
        <w:br/>
      </w:r>
      <w:r>
        <w:rPr>
          <w:color w:val="000000"/>
          <w:rtl/>
        </w:rPr>
        <w:t>تتمثل في فاعلية الأطر الإدارية والمؤسسية، وتشمل: تبسيط الإجراءات، ووضوح الأدوار والمسؤوليات، ومستوى التنسيق بين الجهات، وآليات المتابعة والاستجابة. كما تشمل مستوى البيروقراطية المتصوَّرة، من حيث كثرة الإجراءات، وبطء اتخاذ القرار، وتداخل الصلاحيات، وغموض المسؤوليات، وتضارب التعليمات</w:t>
      </w:r>
      <w:r>
        <w:rPr>
          <w:color w:val="000000"/>
        </w:rPr>
        <w:t>.</w:t>
      </w:r>
    </w:p>
    <w:p w14:paraId="24332CAC" w14:textId="77777777" w:rsidR="00D07C41" w:rsidRDefault="00D07C41" w:rsidP="00D07C41">
      <w:pPr>
        <w:pStyle w:val="NormalWeb"/>
        <w:bidi/>
        <w:rPr>
          <w:color w:val="000000"/>
        </w:rPr>
      </w:pPr>
      <w:r>
        <w:rPr>
          <w:rStyle w:val="Strong"/>
          <w:rFonts w:eastAsiaTheme="majorEastAsia"/>
          <w:color w:val="000000"/>
          <w:rtl/>
        </w:rPr>
        <w:t>ثانيًا: متغيرات التفاعل الثقافي</w:t>
      </w:r>
      <w:r>
        <w:rPr>
          <w:color w:val="000000"/>
        </w:rPr>
        <w:br/>
      </w:r>
      <w:r>
        <w:rPr>
          <w:color w:val="000000"/>
          <w:rtl/>
        </w:rPr>
        <w:t xml:space="preserve">تتمثل في جودة التفاعل الثقافي بين الزائر والمجتمع المحلي، وتشمل: الاحترام المتبادل، وجودة التواصل، والفهم الثقافي، والشعور بالراحة، ووجود تبادل ثقافي ذي معنى. كما تشمل مظاهر اختلال التفاعل الثقافي، التي تتجلى في تسليع التراث، </w:t>
      </w:r>
      <w:r>
        <w:rPr>
          <w:color w:val="000000"/>
          <w:rtl/>
        </w:rPr>
        <w:lastRenderedPageBreak/>
        <w:t>من خلال اختزال الموروث في عرض أو منتج استهلاكي سطحي، وفي الانغلاق أو الانسحاب المجتمعي، من خلال تجنب التفاعل أو تقليصه دفاعًا عن الهوية والخصوصية</w:t>
      </w:r>
      <w:r>
        <w:rPr>
          <w:color w:val="000000"/>
        </w:rPr>
        <w:t>.</w:t>
      </w:r>
    </w:p>
    <w:p w14:paraId="14B5206B" w14:textId="77777777" w:rsidR="00D07C41" w:rsidRDefault="00D07C41" w:rsidP="00D07C41">
      <w:pPr>
        <w:pStyle w:val="NormalWeb"/>
        <w:bidi/>
        <w:rPr>
          <w:color w:val="000000"/>
          <w:rtl/>
        </w:rPr>
      </w:pPr>
      <w:r>
        <w:rPr>
          <w:rStyle w:val="Strong"/>
          <w:rFonts w:eastAsiaTheme="majorEastAsia"/>
          <w:color w:val="000000"/>
          <w:rtl/>
        </w:rPr>
        <w:t>ثالثًا: مخرجات النموذج</w:t>
      </w:r>
      <w:r>
        <w:rPr>
          <w:color w:val="000000"/>
        </w:rPr>
        <w:br/>
      </w:r>
      <w:r>
        <w:rPr>
          <w:color w:val="000000"/>
          <w:rtl/>
        </w:rPr>
        <w:t>تتمثل في تحقيق التوازن بين الأصالة والحداثة، بما يعني تقديم تجربة حديثة ومنظمة دون الإضرار بالمعنى الثقافي والأصالة أو تشويه الرمزية، وفي تحقيق الاستدامة الثقافية، بما يعني استمرار التراث بوصفه قيمة ومعنى وممارسة حيّة، مع حفظ الرمزية، واحترام المجتمع المحلي، وتعزيز قابلية الاستمرار دون اختزال أو تشويه</w:t>
      </w:r>
      <w:r>
        <w:rPr>
          <w:color w:val="000000"/>
        </w:rPr>
        <w:t>.</w:t>
      </w:r>
    </w:p>
    <w:p w14:paraId="35DC6F44" w14:textId="68C62638" w:rsidR="00D07C41" w:rsidRDefault="00D07C41" w:rsidP="00D07C41">
      <w:pPr>
        <w:pStyle w:val="NormalWeb"/>
        <w:bidi/>
        <w:rPr>
          <w:color w:val="000000"/>
        </w:rPr>
      </w:pPr>
      <w:r>
        <w:rPr>
          <w:color w:val="000000"/>
          <w:rtl/>
        </w:rPr>
        <w:t>ويفترض النموذج أن فاعلية الأطر الإدارية والمؤسسية، ومستوى البيروقراطية المتصوَّرة، يؤثران في طبيعة التفاعل الثقافي، سواء من حيث جودته أو من حيث مظاهر اختلاله، وأن مخرجات هذا التفاعل تنعكس بدورها على قدرة السياحة التراثية في مدينة أبها على تحقيق التوازن بين الأصالة والحداثة وتعزيز الاستدامة الثقافية</w:t>
      </w:r>
      <w:r>
        <w:rPr>
          <w:color w:val="000000"/>
        </w:rPr>
        <w:t>.</w:t>
      </w:r>
    </w:p>
    <w:p w14:paraId="64A5445D" w14:textId="77777777" w:rsidR="00D07C41" w:rsidRDefault="00D07C41" w:rsidP="00D07C41">
      <w:pPr>
        <w:pStyle w:val="NormalWeb"/>
        <w:bidi/>
        <w:rPr>
          <w:color w:val="000000"/>
        </w:rPr>
      </w:pPr>
      <w:r>
        <w:rPr>
          <w:color w:val="000000"/>
          <w:rtl/>
        </w:rPr>
        <w:t>وسيتم قياس هذه المتغيرات من خلال الاستبيان الإلكتروني بوصفه الأداة الكمية الرئيسة لقياس أبعاد الإدارة والتفاعل والتوازن والاستدامة، في حين تُستخدم المقابلات شبه المهيكلة لتفسير النتائج والكشف عن أسبابها وسياقاتها، وتُوظف الملاحظة المهيكلة لرصد أنماط التفاعل الفعلية في الميدان والتحقق من تجلياتها الواقعية</w:t>
      </w:r>
      <w:r>
        <w:rPr>
          <w:color w:val="000000"/>
        </w:rPr>
        <w:t>.</w:t>
      </w:r>
    </w:p>
    <w:p w14:paraId="043C7154" w14:textId="77777777" w:rsidR="004C2D7F" w:rsidRPr="00D07C41" w:rsidRDefault="004C2D7F" w:rsidP="00D07C41">
      <w:pPr>
        <w:bidi/>
        <w:spacing w:before="100" w:beforeAutospacing="1" w:after="100" w:afterAutospacing="1"/>
        <w:rPr>
          <w:rStyle w:val="agcmg"/>
          <w:rFonts w:eastAsiaTheme="majorEastAsia"/>
          <w:rtl/>
        </w:rPr>
      </w:pPr>
    </w:p>
    <w:p w14:paraId="240D7D17" w14:textId="77777777" w:rsidR="00E52133" w:rsidRDefault="00E52133" w:rsidP="00D07C41">
      <w:pPr>
        <w:bidi/>
        <w:spacing w:before="100" w:beforeAutospacing="1" w:after="100" w:afterAutospacing="1"/>
        <w:rPr>
          <w:rStyle w:val="agcmg"/>
          <w:rFonts w:eastAsiaTheme="majorEastAsia"/>
          <w:rtl/>
        </w:rPr>
      </w:pPr>
    </w:p>
    <w:p w14:paraId="5D990557" w14:textId="77777777" w:rsidR="00E52133" w:rsidRDefault="00E52133" w:rsidP="00E52133">
      <w:pPr>
        <w:bidi/>
        <w:spacing w:before="100" w:beforeAutospacing="1" w:after="100" w:afterAutospacing="1"/>
        <w:rPr>
          <w:rStyle w:val="agcmg"/>
          <w:rFonts w:eastAsiaTheme="majorEastAsia"/>
          <w:rtl/>
        </w:rPr>
      </w:pPr>
    </w:p>
    <w:p w14:paraId="7F82A340" w14:textId="77777777" w:rsidR="00E52133" w:rsidRDefault="00E52133" w:rsidP="00E52133">
      <w:pPr>
        <w:bidi/>
        <w:spacing w:before="100" w:beforeAutospacing="1" w:after="100" w:afterAutospacing="1"/>
        <w:rPr>
          <w:rStyle w:val="agcmg"/>
          <w:rFonts w:eastAsiaTheme="majorEastAsia"/>
          <w:rtl/>
        </w:rPr>
      </w:pPr>
    </w:p>
    <w:p w14:paraId="7916505A" w14:textId="77777777" w:rsidR="00E52133" w:rsidRDefault="00E52133" w:rsidP="00E52133">
      <w:pPr>
        <w:bidi/>
        <w:spacing w:before="100" w:beforeAutospacing="1" w:after="100" w:afterAutospacing="1"/>
        <w:rPr>
          <w:rStyle w:val="agcmg"/>
          <w:rFonts w:eastAsiaTheme="majorEastAsia"/>
          <w:rtl/>
        </w:rPr>
      </w:pPr>
    </w:p>
    <w:p w14:paraId="1B27A39F" w14:textId="77777777" w:rsidR="00E52133" w:rsidRDefault="00E52133" w:rsidP="00E52133">
      <w:pPr>
        <w:bidi/>
        <w:spacing w:before="100" w:beforeAutospacing="1" w:after="100" w:afterAutospacing="1"/>
        <w:rPr>
          <w:rStyle w:val="agcmg"/>
          <w:rFonts w:eastAsiaTheme="majorEastAsia"/>
          <w:rtl/>
        </w:rPr>
      </w:pPr>
    </w:p>
    <w:p w14:paraId="17310C72" w14:textId="77777777" w:rsidR="00E52133" w:rsidRDefault="00E52133" w:rsidP="00E52133">
      <w:pPr>
        <w:bidi/>
        <w:spacing w:before="100" w:beforeAutospacing="1" w:after="100" w:afterAutospacing="1"/>
        <w:rPr>
          <w:rStyle w:val="agcmg"/>
          <w:rFonts w:eastAsiaTheme="majorEastAsia"/>
          <w:rtl/>
        </w:rPr>
      </w:pPr>
    </w:p>
    <w:p w14:paraId="413CE2EC" w14:textId="77777777" w:rsidR="00E52133" w:rsidRDefault="00E52133" w:rsidP="00E52133">
      <w:pPr>
        <w:bidi/>
        <w:spacing w:before="100" w:beforeAutospacing="1" w:after="100" w:afterAutospacing="1"/>
        <w:rPr>
          <w:rStyle w:val="agcmg"/>
          <w:rFonts w:eastAsiaTheme="majorEastAsia"/>
          <w:rtl/>
        </w:rPr>
      </w:pPr>
    </w:p>
    <w:p w14:paraId="6BCBF957" w14:textId="77777777" w:rsidR="00E52133" w:rsidRDefault="00E52133" w:rsidP="00E52133">
      <w:pPr>
        <w:bidi/>
        <w:spacing w:before="100" w:beforeAutospacing="1" w:after="100" w:afterAutospacing="1"/>
        <w:rPr>
          <w:rStyle w:val="agcmg"/>
          <w:rFonts w:eastAsiaTheme="majorEastAsia"/>
          <w:rtl/>
        </w:rPr>
      </w:pPr>
    </w:p>
    <w:p w14:paraId="51E9FD42" w14:textId="77777777" w:rsidR="00E52133" w:rsidRDefault="00E52133" w:rsidP="00E52133">
      <w:pPr>
        <w:bidi/>
        <w:spacing w:before="100" w:beforeAutospacing="1" w:after="100" w:afterAutospacing="1"/>
        <w:rPr>
          <w:rStyle w:val="agcmg"/>
          <w:rFonts w:eastAsiaTheme="majorEastAsia"/>
          <w:rtl/>
        </w:rPr>
      </w:pPr>
    </w:p>
    <w:p w14:paraId="27C67D09" w14:textId="77777777" w:rsidR="00E52133" w:rsidRDefault="00E52133" w:rsidP="00E52133">
      <w:pPr>
        <w:bidi/>
        <w:spacing w:before="100" w:beforeAutospacing="1" w:after="100" w:afterAutospacing="1"/>
        <w:rPr>
          <w:rStyle w:val="agcmg"/>
          <w:rFonts w:eastAsiaTheme="majorEastAsia"/>
          <w:rtl/>
        </w:rPr>
      </w:pPr>
    </w:p>
    <w:p w14:paraId="126595ED" w14:textId="77777777" w:rsidR="00E52133" w:rsidRDefault="00E52133" w:rsidP="00E52133">
      <w:pPr>
        <w:bidi/>
        <w:spacing w:before="100" w:beforeAutospacing="1" w:after="100" w:afterAutospacing="1"/>
        <w:rPr>
          <w:rStyle w:val="agcmg"/>
          <w:rFonts w:eastAsiaTheme="majorEastAsia"/>
          <w:rtl/>
        </w:rPr>
      </w:pPr>
    </w:p>
    <w:p w14:paraId="3FCA6E9E" w14:textId="77777777" w:rsidR="00E52133" w:rsidRDefault="00E52133" w:rsidP="00E52133">
      <w:pPr>
        <w:bidi/>
        <w:spacing w:before="100" w:beforeAutospacing="1" w:after="100" w:afterAutospacing="1"/>
        <w:rPr>
          <w:rStyle w:val="agcmg"/>
          <w:rFonts w:eastAsiaTheme="majorEastAsia"/>
          <w:rtl/>
        </w:rPr>
      </w:pPr>
    </w:p>
    <w:p w14:paraId="7E3DC252" w14:textId="77777777" w:rsidR="00E52133" w:rsidRDefault="00E52133" w:rsidP="00E52133">
      <w:pPr>
        <w:bidi/>
        <w:spacing w:before="100" w:beforeAutospacing="1" w:after="100" w:afterAutospacing="1"/>
        <w:rPr>
          <w:rStyle w:val="agcmg"/>
          <w:rFonts w:eastAsiaTheme="majorEastAsia"/>
          <w:rtl/>
        </w:rPr>
      </w:pPr>
    </w:p>
    <w:p w14:paraId="284BE052" w14:textId="77777777" w:rsidR="00E52133" w:rsidRDefault="00E52133" w:rsidP="00E52133">
      <w:pPr>
        <w:bidi/>
        <w:spacing w:before="100" w:beforeAutospacing="1" w:after="100" w:afterAutospacing="1"/>
        <w:rPr>
          <w:rStyle w:val="agcmg"/>
          <w:rFonts w:eastAsiaTheme="majorEastAsia"/>
          <w:rtl/>
        </w:rPr>
      </w:pPr>
    </w:p>
    <w:p w14:paraId="714FA400" w14:textId="77777777" w:rsidR="00E52133" w:rsidRDefault="00E52133" w:rsidP="00E52133">
      <w:pPr>
        <w:bidi/>
        <w:spacing w:before="100" w:beforeAutospacing="1" w:after="100" w:afterAutospacing="1"/>
        <w:rPr>
          <w:rStyle w:val="agcmg"/>
          <w:rFonts w:eastAsiaTheme="majorEastAsia"/>
          <w:rtl/>
        </w:rPr>
      </w:pPr>
    </w:p>
    <w:p w14:paraId="7BA32069" w14:textId="77777777" w:rsidR="00E52133" w:rsidRDefault="00E52133" w:rsidP="00E52133">
      <w:pPr>
        <w:bidi/>
        <w:spacing w:before="100" w:beforeAutospacing="1" w:after="100" w:afterAutospacing="1"/>
        <w:rPr>
          <w:rStyle w:val="agcmg"/>
          <w:rFonts w:eastAsiaTheme="majorEastAsia"/>
          <w:rtl/>
        </w:rPr>
      </w:pPr>
    </w:p>
    <w:p w14:paraId="1A0CB52C" w14:textId="77777777" w:rsidR="00E52133" w:rsidRDefault="00E52133" w:rsidP="00E52133">
      <w:pPr>
        <w:bidi/>
        <w:spacing w:before="100" w:beforeAutospacing="1" w:after="100" w:afterAutospacing="1"/>
        <w:rPr>
          <w:rStyle w:val="agcmg"/>
          <w:rFonts w:eastAsiaTheme="majorEastAsia"/>
          <w:rtl/>
        </w:rPr>
      </w:pPr>
    </w:p>
    <w:p w14:paraId="124E7F42" w14:textId="77777777" w:rsidR="00D07C41" w:rsidRDefault="00D07C41" w:rsidP="00E52133">
      <w:pPr>
        <w:bidi/>
        <w:spacing w:before="100" w:beforeAutospacing="1" w:after="100" w:afterAutospacing="1"/>
        <w:jc w:val="center"/>
        <w:rPr>
          <w:rStyle w:val="agcmg"/>
          <w:rFonts w:eastAsiaTheme="majorEastAsia"/>
          <w:b/>
          <w:bCs/>
          <w:rtl/>
        </w:rPr>
      </w:pPr>
    </w:p>
    <w:p w14:paraId="630D4FB2" w14:textId="77777777" w:rsidR="00D07C41" w:rsidRDefault="00D07C41" w:rsidP="00D07C41">
      <w:pPr>
        <w:bidi/>
        <w:spacing w:before="100" w:beforeAutospacing="1" w:after="100" w:afterAutospacing="1"/>
        <w:jc w:val="center"/>
        <w:rPr>
          <w:rStyle w:val="agcmg"/>
          <w:rFonts w:eastAsiaTheme="majorEastAsia"/>
          <w:b/>
          <w:bCs/>
          <w:rtl/>
        </w:rPr>
      </w:pPr>
    </w:p>
    <w:p w14:paraId="63B51289" w14:textId="77777777" w:rsidR="00D07C41" w:rsidRDefault="00D07C41" w:rsidP="00D07C41">
      <w:pPr>
        <w:bidi/>
        <w:spacing w:before="100" w:beforeAutospacing="1" w:after="100" w:afterAutospacing="1"/>
        <w:jc w:val="center"/>
        <w:rPr>
          <w:rStyle w:val="agcmg"/>
          <w:rFonts w:eastAsiaTheme="majorEastAsia"/>
          <w:b/>
          <w:bCs/>
          <w:rtl/>
        </w:rPr>
      </w:pPr>
    </w:p>
    <w:p w14:paraId="55807365" w14:textId="77777777" w:rsidR="00D07C41" w:rsidRDefault="00D07C41" w:rsidP="00D07C41">
      <w:pPr>
        <w:bidi/>
        <w:spacing w:before="100" w:beforeAutospacing="1" w:after="100" w:afterAutospacing="1"/>
        <w:jc w:val="center"/>
        <w:rPr>
          <w:rStyle w:val="agcmg"/>
          <w:rFonts w:eastAsiaTheme="majorEastAsia"/>
          <w:b/>
          <w:bCs/>
          <w:rtl/>
        </w:rPr>
      </w:pPr>
    </w:p>
    <w:p w14:paraId="5FF45E97" w14:textId="77777777" w:rsidR="00D07C41" w:rsidRDefault="00D07C41" w:rsidP="00D07C41">
      <w:pPr>
        <w:bidi/>
        <w:spacing w:before="100" w:beforeAutospacing="1" w:after="100" w:afterAutospacing="1"/>
        <w:jc w:val="center"/>
        <w:rPr>
          <w:rStyle w:val="agcmg"/>
          <w:rFonts w:eastAsiaTheme="majorEastAsia"/>
          <w:b/>
          <w:bCs/>
          <w:rtl/>
        </w:rPr>
      </w:pPr>
    </w:p>
    <w:p w14:paraId="2283A3A0" w14:textId="77777777" w:rsidR="00D07C41" w:rsidRDefault="00D07C41" w:rsidP="00D07C41">
      <w:pPr>
        <w:bidi/>
        <w:spacing w:before="100" w:beforeAutospacing="1" w:after="100" w:afterAutospacing="1"/>
        <w:jc w:val="center"/>
        <w:rPr>
          <w:rStyle w:val="agcmg"/>
          <w:rFonts w:eastAsiaTheme="majorEastAsia"/>
          <w:b/>
          <w:bCs/>
          <w:rtl/>
        </w:rPr>
      </w:pPr>
    </w:p>
    <w:p w14:paraId="5018AB22" w14:textId="77777777" w:rsidR="00D07C41" w:rsidRDefault="00D07C41" w:rsidP="00D07C41">
      <w:pPr>
        <w:bidi/>
        <w:spacing w:before="100" w:beforeAutospacing="1" w:after="100" w:afterAutospacing="1"/>
        <w:jc w:val="center"/>
        <w:rPr>
          <w:rStyle w:val="agcmg"/>
          <w:rFonts w:eastAsiaTheme="majorEastAsia"/>
          <w:b/>
          <w:bCs/>
          <w:rtl/>
        </w:rPr>
      </w:pPr>
    </w:p>
    <w:p w14:paraId="48E31951" w14:textId="77777777" w:rsidR="00D07C41" w:rsidRDefault="00D07C41" w:rsidP="00D07C41">
      <w:pPr>
        <w:bidi/>
        <w:spacing w:before="100" w:beforeAutospacing="1" w:after="100" w:afterAutospacing="1"/>
        <w:jc w:val="center"/>
        <w:rPr>
          <w:rStyle w:val="agcmg"/>
          <w:rFonts w:eastAsiaTheme="majorEastAsia"/>
          <w:b/>
          <w:bCs/>
          <w:rtl/>
        </w:rPr>
      </w:pPr>
    </w:p>
    <w:p w14:paraId="3581F519" w14:textId="77777777" w:rsidR="00D07C41" w:rsidRDefault="00D07C41" w:rsidP="00D07C41">
      <w:pPr>
        <w:bidi/>
        <w:spacing w:before="100" w:beforeAutospacing="1" w:after="100" w:afterAutospacing="1"/>
        <w:jc w:val="center"/>
        <w:rPr>
          <w:rStyle w:val="agcmg"/>
          <w:rFonts w:eastAsiaTheme="majorEastAsia"/>
          <w:b/>
          <w:bCs/>
          <w:rtl/>
        </w:rPr>
      </w:pPr>
    </w:p>
    <w:p w14:paraId="2E9BBF84" w14:textId="4B4F1FC0" w:rsidR="00E52133" w:rsidRPr="00D07C41" w:rsidRDefault="00E52133" w:rsidP="00D07C41">
      <w:pPr>
        <w:bidi/>
        <w:spacing w:before="100" w:beforeAutospacing="1" w:after="100" w:afterAutospacing="1"/>
        <w:jc w:val="center"/>
        <w:rPr>
          <w:rStyle w:val="agcmg"/>
          <w:rFonts w:eastAsiaTheme="majorEastAsia"/>
          <w:sz w:val="32"/>
          <w:szCs w:val="32"/>
          <w:rtl/>
        </w:rPr>
      </w:pPr>
      <w:r w:rsidRPr="00D07C41">
        <w:rPr>
          <w:rStyle w:val="agcmg"/>
          <w:rFonts w:eastAsiaTheme="majorEastAsia"/>
          <w:b/>
          <w:bCs/>
          <w:sz w:val="32"/>
          <w:szCs w:val="32"/>
          <w:rtl/>
        </w:rPr>
        <w:t>الفصل الثاني: الإطار النظري للدراسة مراجعة الأدبيات ذات العلاقة</w:t>
      </w:r>
    </w:p>
    <w:p w14:paraId="601E551C" w14:textId="77777777" w:rsidR="00E52133" w:rsidRDefault="00E52133" w:rsidP="00E52133">
      <w:pPr>
        <w:bidi/>
        <w:spacing w:before="100" w:beforeAutospacing="1" w:after="100" w:afterAutospacing="1"/>
        <w:rPr>
          <w:rStyle w:val="agcmg"/>
          <w:rFonts w:eastAsiaTheme="majorEastAsia"/>
          <w:rtl/>
        </w:rPr>
      </w:pPr>
    </w:p>
    <w:p w14:paraId="4341739A" w14:textId="77777777" w:rsidR="00E52133" w:rsidRDefault="00E52133" w:rsidP="00E52133">
      <w:pPr>
        <w:bidi/>
        <w:spacing w:before="100" w:beforeAutospacing="1" w:after="100" w:afterAutospacing="1"/>
        <w:rPr>
          <w:rStyle w:val="agcmg"/>
          <w:rFonts w:eastAsiaTheme="majorEastAsia"/>
          <w:rtl/>
        </w:rPr>
      </w:pPr>
    </w:p>
    <w:p w14:paraId="398256C3" w14:textId="77777777" w:rsidR="00E52133" w:rsidRDefault="00E52133" w:rsidP="00E52133">
      <w:pPr>
        <w:bidi/>
        <w:spacing w:before="100" w:beforeAutospacing="1" w:after="100" w:afterAutospacing="1"/>
      </w:pPr>
    </w:p>
    <w:p w14:paraId="469F6209" w14:textId="77777777" w:rsidR="00E52133" w:rsidRDefault="00E52133" w:rsidP="00E52133">
      <w:pPr>
        <w:pStyle w:val="cvgsua"/>
        <w:bidi/>
        <w:spacing w:line="525" w:lineRule="atLeast"/>
        <w:ind w:left="720"/>
        <w:rPr>
          <w:rStyle w:val="agcmg"/>
          <w:rFonts w:eastAsiaTheme="majorEastAsia"/>
          <w:b/>
          <w:bCs/>
          <w:rtl/>
        </w:rPr>
      </w:pPr>
    </w:p>
    <w:p w14:paraId="491B27E5" w14:textId="77777777" w:rsidR="00E52133" w:rsidRDefault="00E52133" w:rsidP="00E52133">
      <w:pPr>
        <w:pStyle w:val="cvgsua"/>
        <w:bidi/>
        <w:spacing w:line="525" w:lineRule="atLeast"/>
        <w:ind w:left="720"/>
        <w:rPr>
          <w:rStyle w:val="agcmg"/>
          <w:rFonts w:eastAsiaTheme="majorEastAsia"/>
          <w:b/>
          <w:bCs/>
          <w:rtl/>
        </w:rPr>
      </w:pPr>
    </w:p>
    <w:p w14:paraId="044DDE00" w14:textId="77777777" w:rsidR="00E52133" w:rsidRDefault="00E52133" w:rsidP="00E52133">
      <w:pPr>
        <w:pStyle w:val="cvgsua"/>
        <w:bidi/>
        <w:spacing w:line="525" w:lineRule="atLeast"/>
        <w:ind w:left="720"/>
        <w:rPr>
          <w:rStyle w:val="agcmg"/>
          <w:rFonts w:eastAsiaTheme="majorEastAsia"/>
          <w:b/>
          <w:bCs/>
          <w:rtl/>
        </w:rPr>
      </w:pPr>
    </w:p>
    <w:p w14:paraId="4FF8BEC5" w14:textId="77777777" w:rsidR="00E52133" w:rsidRDefault="00E52133" w:rsidP="00E52133">
      <w:pPr>
        <w:pStyle w:val="cvgsua"/>
        <w:bidi/>
        <w:spacing w:line="525" w:lineRule="atLeast"/>
        <w:ind w:left="720"/>
        <w:rPr>
          <w:rStyle w:val="agcmg"/>
          <w:rFonts w:eastAsiaTheme="majorEastAsia"/>
          <w:b/>
          <w:bCs/>
          <w:rtl/>
        </w:rPr>
      </w:pPr>
    </w:p>
    <w:p w14:paraId="5373D24E" w14:textId="77777777" w:rsidR="00E52133" w:rsidRDefault="00E52133" w:rsidP="00E52133">
      <w:pPr>
        <w:pStyle w:val="cvgsua"/>
        <w:bidi/>
        <w:spacing w:line="525" w:lineRule="atLeast"/>
        <w:ind w:left="720"/>
        <w:rPr>
          <w:rStyle w:val="agcmg"/>
          <w:rFonts w:eastAsiaTheme="majorEastAsia"/>
          <w:b/>
          <w:bCs/>
          <w:rtl/>
        </w:rPr>
      </w:pPr>
    </w:p>
    <w:p w14:paraId="4E764861" w14:textId="77777777" w:rsidR="00E52133" w:rsidRDefault="00E52133" w:rsidP="00E52133">
      <w:pPr>
        <w:pStyle w:val="cvgsua"/>
        <w:bidi/>
        <w:spacing w:line="525" w:lineRule="atLeast"/>
        <w:ind w:left="720"/>
        <w:rPr>
          <w:rStyle w:val="agcmg"/>
          <w:rFonts w:eastAsiaTheme="majorEastAsia"/>
          <w:b/>
          <w:bCs/>
          <w:rtl/>
        </w:rPr>
      </w:pPr>
    </w:p>
    <w:p w14:paraId="2C92BABB" w14:textId="77777777" w:rsidR="00E52133" w:rsidRDefault="00E52133" w:rsidP="00E52133">
      <w:pPr>
        <w:pStyle w:val="cvgsua"/>
        <w:bidi/>
        <w:spacing w:line="525" w:lineRule="atLeast"/>
        <w:ind w:left="720"/>
        <w:rPr>
          <w:rStyle w:val="agcmg"/>
          <w:rFonts w:eastAsiaTheme="majorEastAsia"/>
          <w:b/>
          <w:bCs/>
          <w:rtl/>
        </w:rPr>
      </w:pPr>
    </w:p>
    <w:p w14:paraId="1F05F43F" w14:textId="77777777" w:rsidR="00E52133" w:rsidRDefault="00E52133" w:rsidP="00E52133">
      <w:pPr>
        <w:pStyle w:val="cvgsua"/>
        <w:bidi/>
        <w:spacing w:line="525" w:lineRule="atLeast"/>
        <w:ind w:left="720"/>
        <w:rPr>
          <w:rStyle w:val="agcmg"/>
          <w:rFonts w:eastAsiaTheme="majorEastAsia"/>
          <w:b/>
          <w:bCs/>
          <w:rtl/>
        </w:rPr>
      </w:pPr>
    </w:p>
    <w:p w14:paraId="0BA1432E" w14:textId="77777777" w:rsidR="00E52133" w:rsidRDefault="00E52133" w:rsidP="00E52133">
      <w:pPr>
        <w:pStyle w:val="cvgsua"/>
        <w:bidi/>
        <w:spacing w:line="525" w:lineRule="atLeast"/>
        <w:ind w:left="720"/>
        <w:rPr>
          <w:rStyle w:val="agcmg"/>
          <w:rFonts w:eastAsiaTheme="majorEastAsia"/>
          <w:b/>
          <w:bCs/>
          <w:rtl/>
        </w:rPr>
      </w:pPr>
    </w:p>
    <w:p w14:paraId="07F08970" w14:textId="77777777" w:rsidR="00E52133" w:rsidRDefault="00E52133" w:rsidP="00E52133">
      <w:pPr>
        <w:pStyle w:val="cvgsua"/>
        <w:bidi/>
        <w:spacing w:line="525" w:lineRule="atLeast"/>
        <w:ind w:left="720"/>
        <w:rPr>
          <w:rStyle w:val="agcmg"/>
          <w:rFonts w:eastAsiaTheme="majorEastAsia"/>
          <w:b/>
          <w:bCs/>
          <w:rtl/>
        </w:rPr>
      </w:pPr>
    </w:p>
    <w:p w14:paraId="5FD81B68" w14:textId="77777777" w:rsidR="00E52133" w:rsidRDefault="00E52133" w:rsidP="00E52133">
      <w:pPr>
        <w:pStyle w:val="cvgsua"/>
        <w:bidi/>
        <w:spacing w:line="525" w:lineRule="atLeast"/>
        <w:ind w:left="720"/>
        <w:rPr>
          <w:rStyle w:val="agcmg"/>
          <w:rFonts w:eastAsiaTheme="majorEastAsia"/>
          <w:b/>
          <w:bCs/>
          <w:rtl/>
        </w:rPr>
      </w:pPr>
    </w:p>
    <w:p w14:paraId="46375E3F" w14:textId="00A0570D" w:rsidR="0082107F" w:rsidRDefault="00E52133" w:rsidP="00E52133">
      <w:pPr>
        <w:pStyle w:val="cvgsua"/>
        <w:bidi/>
        <w:spacing w:line="525" w:lineRule="atLeast"/>
        <w:ind w:left="720"/>
      </w:pPr>
      <w:r>
        <w:rPr>
          <w:rStyle w:val="agcmg"/>
          <w:rFonts w:eastAsiaTheme="majorEastAsia" w:hint="cs"/>
          <w:b/>
          <w:bCs/>
          <w:rtl/>
        </w:rPr>
        <w:t>ا</w:t>
      </w:r>
      <w:r w:rsidR="0082107F">
        <w:rPr>
          <w:rStyle w:val="agcmg"/>
          <w:rFonts w:eastAsiaTheme="majorEastAsia"/>
          <w:b/>
          <w:bCs/>
          <w:rtl/>
        </w:rPr>
        <w:t>لإطار النظري</w:t>
      </w:r>
      <w:r w:rsidR="0082107F">
        <w:rPr>
          <w:rStyle w:val="agcmg"/>
          <w:rFonts w:eastAsiaTheme="majorEastAsia"/>
          <w:b/>
          <w:bCs/>
        </w:rPr>
        <w:t xml:space="preserve"> :</w:t>
      </w:r>
    </w:p>
    <w:p w14:paraId="632CF312" w14:textId="26F9C503" w:rsidR="00E52133" w:rsidRDefault="0040515B" w:rsidP="0040515B">
      <w:pPr>
        <w:pStyle w:val="cvgsua"/>
        <w:bidi/>
        <w:spacing w:line="525" w:lineRule="atLeast"/>
        <w:rPr>
          <w:rStyle w:val="agcmg"/>
          <w:rFonts w:eastAsiaTheme="majorEastAsia"/>
          <w:rtl/>
        </w:rPr>
      </w:pPr>
      <w:r>
        <w:rPr>
          <w:rFonts w:ascii="-webkit-standard" w:hAnsi="-webkit-standard"/>
          <w:color w:val="000000"/>
          <w:sz w:val="27"/>
          <w:szCs w:val="27"/>
          <w:rtl/>
        </w:rPr>
        <w:t>يستند الإطار النظري في هذه الدراسة إلى مدخلين نظريين متكاملين، هما: مدخل الاحتكاك بين الجماعات</w:t>
      </w:r>
      <w:r>
        <w:rPr>
          <w:rFonts w:ascii="-webkit-standard" w:hAnsi="-webkit-standard"/>
          <w:color w:val="000000"/>
          <w:sz w:val="27"/>
          <w:szCs w:val="27"/>
        </w:rPr>
        <w:t xml:space="preserve"> (Intergroup Contact)</w:t>
      </w:r>
      <w:r>
        <w:rPr>
          <w:rFonts w:ascii="-webkit-standard" w:hAnsi="-webkit-standard"/>
          <w:color w:val="000000"/>
          <w:sz w:val="27"/>
          <w:szCs w:val="27"/>
          <w:rtl/>
        </w:rPr>
        <w:t>، ومدخل التبادل الاجتماعي</w:t>
      </w:r>
      <w:r>
        <w:rPr>
          <w:rFonts w:ascii="-webkit-standard" w:hAnsi="-webkit-standard"/>
          <w:color w:val="000000"/>
          <w:sz w:val="27"/>
          <w:szCs w:val="27"/>
        </w:rPr>
        <w:t xml:space="preserve"> (Social Exchange)</w:t>
      </w:r>
      <w:r>
        <w:rPr>
          <w:rFonts w:ascii="-webkit-standard" w:hAnsi="-webkit-standard"/>
          <w:color w:val="000000"/>
          <w:sz w:val="27"/>
          <w:szCs w:val="27"/>
          <w:rtl/>
        </w:rPr>
        <w:t>، وذلك لملاءمتهما لطبيعة الظاهرة المدروسة المتمثلة في التفاعل الثقافي داخل السياحة التراثية في مدينة أبها. ويتيح المدخل الأول تفسير الشروط التي تسهم في بناء تفاعل ثقافي إيجابي بين الزوار والمجتمع المحلي داخل الفضاءات التراثية المنظمة، في حين يفسر المدخل الثاني اتجاهات المجتمع المحلي نحو هذا التفاعل من خلال موازنة مدركة بين ما يحققه من مكاسب وما قد يترتب عليه من تكاليف. وبهذا التكامل، يوفر الإطار النظري أساسًا تفسيريًا مناسبًا لفهم العلاقة بين التنظيم الإداري للتجربة التراثية، وجودة التفاعل الثقافي، ومخرجاته الاجتماعية والثقافية</w:t>
      </w:r>
      <w:r>
        <w:rPr>
          <w:rFonts w:ascii="-webkit-standard" w:hAnsi="-webkit-standard"/>
          <w:color w:val="000000"/>
          <w:sz w:val="27"/>
          <w:szCs w:val="27"/>
        </w:rPr>
        <w:t>.</w:t>
      </w:r>
    </w:p>
    <w:p w14:paraId="44AD5168" w14:textId="77777777" w:rsidR="0040515B" w:rsidRPr="00D07C41" w:rsidRDefault="0040515B" w:rsidP="0040515B">
      <w:pPr>
        <w:pStyle w:val="Heading4"/>
        <w:rPr>
          <w:b/>
          <w:bCs/>
          <w:i w:val="0"/>
          <w:iCs w:val="0"/>
          <w:color w:val="000000"/>
          <w:sz w:val="28"/>
          <w:szCs w:val="28"/>
        </w:rPr>
      </w:pPr>
      <w:r w:rsidRPr="00D07C41">
        <w:rPr>
          <w:b/>
          <w:bCs/>
          <w:i w:val="0"/>
          <w:iCs w:val="0"/>
          <w:color w:val="000000"/>
          <w:sz w:val="28"/>
          <w:szCs w:val="28"/>
          <w:rtl/>
        </w:rPr>
        <w:t>مدخل الاحتكاك بين الجماعات</w:t>
      </w:r>
      <w:r w:rsidRPr="00D07C41">
        <w:rPr>
          <w:b/>
          <w:bCs/>
          <w:i w:val="0"/>
          <w:iCs w:val="0"/>
          <w:color w:val="000000"/>
          <w:sz w:val="28"/>
          <w:szCs w:val="28"/>
        </w:rPr>
        <w:t xml:space="preserve"> (Intergroup Contact)</w:t>
      </w:r>
    </w:p>
    <w:p w14:paraId="4818E1CA" w14:textId="77777777" w:rsidR="0040515B" w:rsidRDefault="0040515B" w:rsidP="0040515B">
      <w:pPr>
        <w:pStyle w:val="NormalWeb"/>
        <w:bidi/>
        <w:rPr>
          <w:color w:val="000000"/>
        </w:rPr>
      </w:pPr>
      <w:r>
        <w:rPr>
          <w:color w:val="000000"/>
          <w:rtl/>
        </w:rPr>
        <w:t>يُعدّ مدخل الاحتكاك بين الجماعات من المداخل النظرية الملائمة لتفسير التفاعل الثقافي في السياقات التي تجمع بين أطراف تنتمي إلى خلفيات اجتماعية وثقافية مختلفة داخل فضاء منظم. وينطلق هذا المدخل من أن جودة التفاعل بين الجماعات لا تتحدد بمجرد حدوث اللقاء، بل تتأثر بطبيعة الشروط المحيطة به، ولا سيما وضوح القواعد المنظمة، وتكافؤ العلاقة داخل الموقف التفاعلي، ووجود دعم مؤسسي مباشر أو غير مباشر، إلى جانب توافر آليات تحدّ من سوء الفهم أو التوتر المحتمل</w:t>
      </w:r>
      <w:r>
        <w:rPr>
          <w:color w:val="000000"/>
        </w:rPr>
        <w:t xml:space="preserve"> (Allport, 1954; Pettigrew &amp; Tropp, 2006). </w:t>
      </w:r>
      <w:r>
        <w:rPr>
          <w:color w:val="000000"/>
          <w:rtl/>
        </w:rPr>
        <w:t>وفي سياق السياحة التراثية في مدينة أبها، يتيح هذا المدخل تفسير الكيفية التي يمكن من خلالها للتنظيم الإداري أن يسهم في تحويل اللقاء بين الزوار والمجتمع المحلي من مجرد احتكاك عابر إلى تفاعل ثقافي أكثر إيجابية وتنظيمًا</w:t>
      </w:r>
      <w:r>
        <w:rPr>
          <w:color w:val="000000"/>
        </w:rPr>
        <w:t>.</w:t>
      </w:r>
    </w:p>
    <w:p w14:paraId="7D9AE882" w14:textId="77777777" w:rsidR="0040515B" w:rsidRPr="00D07C41" w:rsidRDefault="0040515B" w:rsidP="0040515B">
      <w:pPr>
        <w:pStyle w:val="Heading4"/>
        <w:rPr>
          <w:b/>
          <w:bCs/>
          <w:i w:val="0"/>
          <w:iCs w:val="0"/>
          <w:color w:val="000000"/>
          <w:sz w:val="28"/>
          <w:szCs w:val="28"/>
        </w:rPr>
      </w:pPr>
      <w:r w:rsidRPr="00D07C41">
        <w:rPr>
          <w:b/>
          <w:bCs/>
          <w:i w:val="0"/>
          <w:iCs w:val="0"/>
          <w:color w:val="000000"/>
          <w:sz w:val="28"/>
          <w:szCs w:val="28"/>
          <w:rtl/>
        </w:rPr>
        <w:t>مدخل التبادل الاجتماعي</w:t>
      </w:r>
      <w:r w:rsidRPr="00D07C41">
        <w:rPr>
          <w:b/>
          <w:bCs/>
          <w:i w:val="0"/>
          <w:iCs w:val="0"/>
          <w:color w:val="000000"/>
          <w:sz w:val="28"/>
          <w:szCs w:val="28"/>
        </w:rPr>
        <w:t xml:space="preserve"> (Social Exchange)</w:t>
      </w:r>
    </w:p>
    <w:p w14:paraId="3AD6B32C" w14:textId="77777777" w:rsidR="0040515B" w:rsidRDefault="0040515B" w:rsidP="0040515B">
      <w:pPr>
        <w:pStyle w:val="NormalWeb"/>
        <w:bidi/>
        <w:rPr>
          <w:color w:val="000000"/>
        </w:rPr>
      </w:pPr>
      <w:r>
        <w:rPr>
          <w:color w:val="000000"/>
          <w:rtl/>
        </w:rPr>
        <w:t>يُوظَّف مدخل التبادل الاجتماعي في هذه الدراسة لتفسير اتجاهات المجتمع المحلي نحو التفاعل الثقافي المرتبط بالسياحة التراثية، انطلاقًا من أن الأفراد والجماعات يبنون مواقفهم تجاه هذا التفاعل في ضوء موازنة إدراكية بين ما يحققونه من مكاسب وما قد يتحملونه من تكاليف</w:t>
      </w:r>
      <w:r>
        <w:rPr>
          <w:color w:val="000000"/>
        </w:rPr>
        <w:t xml:space="preserve"> (Homans, 1958; Blau, 1964). </w:t>
      </w:r>
      <w:r>
        <w:rPr>
          <w:color w:val="000000"/>
          <w:rtl/>
        </w:rPr>
        <w:t>ووفقًا لهذا المدخل، لا يتحدد القبول المجتمعي للسياحة التراثية بمجرد حضورها في المجال المحلي، بل يتأثر بدرجة ما توفره من منافع اقتصادية واجتماعية ورمزية، في مقابل ما قد يصاحبها من ضغوط اجتماعية أو مساس بالخصوصية أو تشويه للمعاني الثقافية أو تسليع للموروث المحلي</w:t>
      </w:r>
      <w:r>
        <w:rPr>
          <w:color w:val="000000"/>
        </w:rPr>
        <w:t>.</w:t>
      </w:r>
    </w:p>
    <w:p w14:paraId="3C4D8DBF" w14:textId="77777777" w:rsidR="0040515B" w:rsidRPr="0040515B" w:rsidRDefault="0040515B" w:rsidP="0040515B">
      <w:pPr>
        <w:pStyle w:val="Heading2"/>
        <w:rPr>
          <w:b/>
          <w:bCs/>
          <w:color w:val="000000"/>
          <w:sz w:val="36"/>
          <w:szCs w:val="36"/>
        </w:rPr>
      </w:pPr>
      <w:r w:rsidRPr="0040515B">
        <w:rPr>
          <w:b/>
          <w:bCs/>
          <w:color w:val="000000"/>
          <w:rtl/>
        </w:rPr>
        <w:lastRenderedPageBreak/>
        <w:t>التكامل بين مدخل الاحتكاك بين الجماعات ومدخل التبادل الاجتماعي</w:t>
      </w:r>
    </w:p>
    <w:p w14:paraId="6C336299" w14:textId="77777777" w:rsidR="0040515B" w:rsidRDefault="0040515B" w:rsidP="0040515B">
      <w:pPr>
        <w:pStyle w:val="NormalWeb"/>
        <w:bidi/>
        <w:rPr>
          <w:color w:val="000000"/>
          <w:rtl/>
        </w:rPr>
      </w:pPr>
      <w:r>
        <w:rPr>
          <w:color w:val="000000"/>
          <w:rtl/>
        </w:rPr>
        <w:t>يحقق الجمع بين مدخل الاحتكاك بين الجماعات ومدخل التبادل الاجتماعي قيمة تفسيرية أعلى في هذه الدراسة، لأن كلًّا منهما يفسر جانبًا مختلفًا من الظاهرة المدروسة. فمدخل الاحتكاك بين الجماعات يركز على</w:t>
      </w:r>
      <w:r>
        <w:rPr>
          <w:rStyle w:val="apple-converted-space"/>
          <w:rFonts w:eastAsiaTheme="majorEastAsia"/>
          <w:color w:val="000000"/>
          <w:rtl/>
        </w:rPr>
        <w:t> </w:t>
      </w:r>
      <w:r>
        <w:rPr>
          <w:rStyle w:val="Strong"/>
          <w:rFonts w:eastAsiaTheme="majorEastAsia"/>
          <w:color w:val="000000"/>
          <w:rtl/>
        </w:rPr>
        <w:t>شروط التفاعل الثقافي</w:t>
      </w:r>
      <w:r>
        <w:rPr>
          <w:rStyle w:val="apple-converted-space"/>
          <w:rFonts w:eastAsiaTheme="majorEastAsia"/>
          <w:color w:val="000000"/>
          <w:rtl/>
        </w:rPr>
        <w:t> </w:t>
      </w:r>
      <w:r>
        <w:rPr>
          <w:color w:val="000000"/>
          <w:rtl/>
        </w:rPr>
        <w:t>داخل الفضاءات التراثية، ويوضح كيف يمكن للتنظيم الإداري أن يسهم في تحسين جودة هذا التفاعل من خلال وضوح القواعد، وتوفير الوساطة التفسيرية، وتقديم الدعم المؤسسي، وإدارة المواقف الحساسة. أما مدخل التبادل الاجتماعي فيركز على</w:t>
      </w:r>
      <w:r>
        <w:rPr>
          <w:rStyle w:val="apple-converted-space"/>
          <w:rFonts w:eastAsiaTheme="majorEastAsia"/>
          <w:color w:val="000000"/>
          <w:rtl/>
        </w:rPr>
        <w:t> </w:t>
      </w:r>
      <w:r>
        <w:rPr>
          <w:rStyle w:val="Strong"/>
          <w:rFonts w:eastAsiaTheme="majorEastAsia"/>
          <w:color w:val="000000"/>
          <w:rtl/>
        </w:rPr>
        <w:t>اتجاهات المجتمع المحلي</w:t>
      </w:r>
      <w:r>
        <w:rPr>
          <w:rStyle w:val="apple-converted-space"/>
          <w:rFonts w:eastAsiaTheme="majorEastAsia"/>
          <w:color w:val="000000"/>
          <w:rtl/>
        </w:rPr>
        <w:t> </w:t>
      </w:r>
      <w:r>
        <w:rPr>
          <w:color w:val="000000"/>
          <w:rtl/>
        </w:rPr>
        <w:t>نحو هذا التفاعل، ويفسرها في ضوء ما يدركه الأفراد من منافع محتملة أو تكاليف مترتبة على الانفتاح السياحي. ومن ثم، فإن التكامل بين المدخلين يتيح قراءة أكثر شمولًا للعلاقة بين الإدارة والتفاعل ومخرجاته، إذ يفسر الأول الكيفية التي يُبنى بها التفاعل داخل السياق المنظم، بينما يفسر الثاني كيف يُقيِّم الفاعلون المحليون هذا التفاعل ويحددون موقفهم منه</w:t>
      </w:r>
      <w:r>
        <w:rPr>
          <w:color w:val="000000"/>
        </w:rPr>
        <w:t>.</w:t>
      </w:r>
    </w:p>
    <w:p w14:paraId="1ABE48F1" w14:textId="77777777" w:rsidR="0040515B" w:rsidRPr="0040515B" w:rsidRDefault="0040515B" w:rsidP="0040515B">
      <w:pPr>
        <w:pStyle w:val="Heading3"/>
        <w:rPr>
          <w:b/>
          <w:bCs/>
          <w:color w:val="000000"/>
          <w:sz w:val="27"/>
          <w:szCs w:val="27"/>
        </w:rPr>
      </w:pPr>
      <w:r w:rsidRPr="0040515B">
        <w:rPr>
          <w:b/>
          <w:bCs/>
          <w:color w:val="000000"/>
          <w:rtl/>
        </w:rPr>
        <w:t>حدود الإطار النظري للدراسة</w:t>
      </w:r>
    </w:p>
    <w:p w14:paraId="110114E7" w14:textId="77777777" w:rsidR="0040515B" w:rsidRDefault="0040515B" w:rsidP="0040515B">
      <w:pPr>
        <w:pStyle w:val="NormalWeb"/>
        <w:bidi/>
        <w:rPr>
          <w:color w:val="000000"/>
        </w:rPr>
      </w:pPr>
      <w:r>
        <w:rPr>
          <w:color w:val="000000"/>
          <w:rtl/>
        </w:rPr>
        <w:t>على الرغم من الملاءمة التفسيرية لمدخلي الاحتكاك بين الجماعات والتبادل الاجتماعي في تحليل التفاعل الثقافي داخل السياحة التراثية، فإن توظيفهما في هذه الدراسة يتم ضمن حدود محددة تفرضها طبيعة الظاهرة المدروسة ومتغيراتها. فمدخل الاحتكاك بين الجماعات يفسر التفاعل بوصفه عملية تتأثر بدرجة التنظيم، ووضوح القواعد، وتوافر الدعم المؤسسي وآليات الضبط، ومن ثم قد تقل قدرته التفسيرية في المواقف العفوية أو غير المنظمة التي لا تحكمها ترتيبات إدارية واضحة. كما أن مدخل التبادل الاجتماعي يرتكز على التصورات الذاتية للأفراد والجماعات في تقدير المكاسب والتكاليف المرتبطة بالتفاعل، وهو ما قد يجعله عرضة لتفاوتات الإدراك واختلاف التقييمات الفردية والسياقية. لذلك، فإن الدراسة لا تتعامل مع هذين المدخلين بوصفهما تفسيرًا شاملًا لجميع أبعاد الظاهرة، بل باعتبارهما إطارًا نظريًا موجّهًا لتحليل العلاقة بين التنظيم الإداري، والتفاعل الثقافي، واتجاهات المجتمع المحلي ومخرجاتها، ضمن حدود المتغيرات التي تتبناها الدراسة وأدواتها الميدانية</w:t>
      </w:r>
      <w:r>
        <w:rPr>
          <w:color w:val="000000"/>
        </w:rPr>
        <w:t>.</w:t>
      </w:r>
    </w:p>
    <w:p w14:paraId="7EE66D4A" w14:textId="77777777" w:rsidR="0040515B" w:rsidRPr="0040515B" w:rsidRDefault="0040515B" w:rsidP="0040515B">
      <w:pPr>
        <w:pStyle w:val="NormalWeb"/>
        <w:bidi/>
        <w:rPr>
          <w:color w:val="000000"/>
        </w:rPr>
      </w:pPr>
    </w:p>
    <w:p w14:paraId="1A44E5FD" w14:textId="77777777" w:rsidR="00E52133" w:rsidRPr="0040515B" w:rsidRDefault="00E52133" w:rsidP="0040515B">
      <w:pPr>
        <w:pStyle w:val="cvgsua"/>
        <w:bidi/>
        <w:spacing w:line="525" w:lineRule="atLeast"/>
        <w:rPr>
          <w:rStyle w:val="agcmg"/>
          <w:rFonts w:eastAsiaTheme="majorEastAsia"/>
          <w:rtl/>
        </w:rPr>
      </w:pPr>
    </w:p>
    <w:p w14:paraId="58C75432" w14:textId="77777777" w:rsidR="00E52133" w:rsidRDefault="00E52133" w:rsidP="00E52133">
      <w:pPr>
        <w:pStyle w:val="cvgsua"/>
        <w:bidi/>
        <w:spacing w:line="525" w:lineRule="atLeast"/>
        <w:rPr>
          <w:rStyle w:val="agcmg"/>
          <w:rFonts w:eastAsiaTheme="majorEastAsia"/>
          <w:rtl/>
        </w:rPr>
      </w:pPr>
    </w:p>
    <w:p w14:paraId="00DD7A57" w14:textId="77777777" w:rsidR="00E52133" w:rsidRDefault="00E52133" w:rsidP="00E52133">
      <w:pPr>
        <w:pStyle w:val="cvgsua"/>
        <w:bidi/>
        <w:spacing w:line="525" w:lineRule="atLeast"/>
        <w:rPr>
          <w:rStyle w:val="agcmg"/>
          <w:rFonts w:eastAsiaTheme="majorEastAsia"/>
          <w:rtl/>
        </w:rPr>
      </w:pPr>
    </w:p>
    <w:p w14:paraId="7C0CAEB2" w14:textId="77777777" w:rsidR="00E52133" w:rsidRDefault="00E52133" w:rsidP="00E52133">
      <w:pPr>
        <w:pStyle w:val="cvgsua"/>
        <w:bidi/>
        <w:spacing w:line="525" w:lineRule="atLeast"/>
        <w:rPr>
          <w:rStyle w:val="agcmg"/>
          <w:rFonts w:eastAsiaTheme="majorEastAsia"/>
          <w:rtl/>
        </w:rPr>
      </w:pPr>
    </w:p>
    <w:p w14:paraId="70311454" w14:textId="77777777" w:rsidR="00E52133" w:rsidRDefault="00E52133" w:rsidP="00E52133">
      <w:pPr>
        <w:pStyle w:val="cvgsua"/>
        <w:bidi/>
        <w:spacing w:line="525" w:lineRule="atLeast"/>
        <w:rPr>
          <w:rStyle w:val="agcmg"/>
          <w:rFonts w:eastAsiaTheme="majorEastAsia"/>
          <w:rtl/>
        </w:rPr>
      </w:pPr>
    </w:p>
    <w:p w14:paraId="7A1963A6" w14:textId="77777777" w:rsidR="00E52133" w:rsidRDefault="00E52133" w:rsidP="00E52133">
      <w:pPr>
        <w:pStyle w:val="cvgsua"/>
        <w:bidi/>
        <w:spacing w:line="525" w:lineRule="atLeast"/>
        <w:rPr>
          <w:rStyle w:val="agcmg"/>
          <w:rFonts w:eastAsiaTheme="majorEastAsia"/>
          <w:rtl/>
        </w:rPr>
      </w:pPr>
    </w:p>
    <w:p w14:paraId="0D28EA6F" w14:textId="77777777" w:rsidR="00E52133" w:rsidRDefault="00E52133" w:rsidP="00E52133">
      <w:pPr>
        <w:pStyle w:val="cvgsua"/>
        <w:bidi/>
        <w:spacing w:line="525" w:lineRule="atLeast"/>
        <w:rPr>
          <w:rStyle w:val="agcmg"/>
          <w:rFonts w:eastAsiaTheme="majorEastAsia"/>
          <w:rtl/>
        </w:rPr>
      </w:pPr>
    </w:p>
    <w:p w14:paraId="6D6D5B00" w14:textId="77777777" w:rsidR="00E52133" w:rsidRDefault="00E52133" w:rsidP="00E52133">
      <w:pPr>
        <w:pStyle w:val="cvgsua"/>
        <w:bidi/>
        <w:spacing w:line="525" w:lineRule="atLeast"/>
        <w:rPr>
          <w:rStyle w:val="agcmg"/>
          <w:rFonts w:eastAsiaTheme="majorEastAsia"/>
          <w:rtl/>
        </w:rPr>
      </w:pPr>
    </w:p>
    <w:p w14:paraId="63EE0848" w14:textId="77777777" w:rsidR="00E52133" w:rsidRDefault="00E52133" w:rsidP="00E52133">
      <w:pPr>
        <w:pStyle w:val="cvgsua"/>
        <w:bidi/>
        <w:spacing w:line="525" w:lineRule="atLeast"/>
        <w:rPr>
          <w:rStyle w:val="agcmg"/>
          <w:rFonts w:eastAsiaTheme="majorEastAsia"/>
          <w:rtl/>
        </w:rPr>
      </w:pPr>
    </w:p>
    <w:p w14:paraId="200C58B2" w14:textId="77777777" w:rsidR="00E52133" w:rsidRDefault="00E52133" w:rsidP="00E52133">
      <w:pPr>
        <w:pStyle w:val="cvgsua"/>
        <w:bidi/>
        <w:spacing w:line="525" w:lineRule="atLeast"/>
        <w:rPr>
          <w:rStyle w:val="agcmg"/>
          <w:rFonts w:eastAsiaTheme="majorEastAsia"/>
          <w:rtl/>
        </w:rPr>
      </w:pPr>
    </w:p>
    <w:p w14:paraId="4AE25C82" w14:textId="77777777" w:rsidR="00E52133" w:rsidRDefault="00E52133" w:rsidP="00E52133">
      <w:pPr>
        <w:pStyle w:val="cvgsua"/>
        <w:bidi/>
        <w:spacing w:line="525" w:lineRule="atLeast"/>
        <w:rPr>
          <w:rStyle w:val="agcmg"/>
          <w:rFonts w:eastAsiaTheme="majorEastAsia"/>
          <w:rtl/>
        </w:rPr>
      </w:pPr>
    </w:p>
    <w:p w14:paraId="31FBA558" w14:textId="77777777" w:rsidR="00D07C41" w:rsidRDefault="00D07C41" w:rsidP="00E52133">
      <w:pPr>
        <w:pStyle w:val="cvgsua"/>
        <w:bidi/>
        <w:spacing w:line="525" w:lineRule="atLeast"/>
        <w:jc w:val="center"/>
        <w:rPr>
          <w:rStyle w:val="agcmg"/>
          <w:rFonts w:eastAsiaTheme="majorEastAsia"/>
          <w:b/>
          <w:bCs/>
          <w:sz w:val="28"/>
          <w:szCs w:val="28"/>
          <w:rtl/>
        </w:rPr>
      </w:pPr>
    </w:p>
    <w:p w14:paraId="729931AA" w14:textId="77777777" w:rsidR="00D07C41" w:rsidRDefault="00D07C41" w:rsidP="00D07C41">
      <w:pPr>
        <w:pStyle w:val="cvgsua"/>
        <w:bidi/>
        <w:spacing w:line="525" w:lineRule="atLeast"/>
        <w:jc w:val="center"/>
        <w:rPr>
          <w:rStyle w:val="agcmg"/>
          <w:rFonts w:eastAsiaTheme="majorEastAsia"/>
          <w:b/>
          <w:bCs/>
          <w:sz w:val="28"/>
          <w:szCs w:val="28"/>
          <w:rtl/>
        </w:rPr>
      </w:pPr>
    </w:p>
    <w:p w14:paraId="4C858BEE" w14:textId="77777777" w:rsidR="00D07C41" w:rsidRDefault="00D07C41" w:rsidP="00D07C41">
      <w:pPr>
        <w:pStyle w:val="cvgsua"/>
        <w:bidi/>
        <w:spacing w:line="525" w:lineRule="atLeast"/>
        <w:jc w:val="center"/>
        <w:rPr>
          <w:rStyle w:val="agcmg"/>
          <w:rFonts w:eastAsiaTheme="majorEastAsia"/>
          <w:b/>
          <w:bCs/>
          <w:sz w:val="28"/>
          <w:szCs w:val="28"/>
          <w:rtl/>
        </w:rPr>
      </w:pPr>
    </w:p>
    <w:p w14:paraId="111FAEC5" w14:textId="77777777" w:rsidR="00D07C41" w:rsidRDefault="00D07C41" w:rsidP="00D07C41">
      <w:pPr>
        <w:pStyle w:val="cvgsua"/>
        <w:bidi/>
        <w:spacing w:line="525" w:lineRule="atLeast"/>
        <w:jc w:val="center"/>
        <w:rPr>
          <w:rStyle w:val="agcmg"/>
          <w:rFonts w:eastAsiaTheme="majorEastAsia"/>
          <w:b/>
          <w:bCs/>
          <w:sz w:val="28"/>
          <w:szCs w:val="28"/>
          <w:rtl/>
        </w:rPr>
      </w:pPr>
    </w:p>
    <w:p w14:paraId="63D7DA2F" w14:textId="77777777" w:rsidR="00D07C41" w:rsidRDefault="00D07C41" w:rsidP="00D07C41">
      <w:pPr>
        <w:pStyle w:val="cvgsua"/>
        <w:bidi/>
        <w:spacing w:line="525" w:lineRule="atLeast"/>
        <w:jc w:val="center"/>
        <w:rPr>
          <w:rStyle w:val="agcmg"/>
          <w:rFonts w:eastAsiaTheme="majorEastAsia"/>
          <w:b/>
          <w:bCs/>
          <w:sz w:val="28"/>
          <w:szCs w:val="28"/>
          <w:rtl/>
        </w:rPr>
      </w:pPr>
    </w:p>
    <w:p w14:paraId="4E5AAEA2" w14:textId="0780660E" w:rsidR="00E52133" w:rsidRPr="0040515B" w:rsidRDefault="00E52133" w:rsidP="00D07C41">
      <w:pPr>
        <w:pStyle w:val="cvgsua"/>
        <w:bidi/>
        <w:spacing w:line="525" w:lineRule="atLeast"/>
        <w:jc w:val="center"/>
        <w:rPr>
          <w:rStyle w:val="agcmg"/>
          <w:rFonts w:eastAsiaTheme="majorEastAsia"/>
          <w:b/>
          <w:bCs/>
          <w:sz w:val="28"/>
          <w:szCs w:val="28"/>
          <w:rtl/>
        </w:rPr>
      </w:pPr>
      <w:r w:rsidRPr="0040515B">
        <w:rPr>
          <w:rStyle w:val="agcmg"/>
          <w:rFonts w:eastAsiaTheme="majorEastAsia"/>
          <w:b/>
          <w:bCs/>
          <w:sz w:val="28"/>
          <w:szCs w:val="28"/>
          <w:rtl/>
        </w:rPr>
        <w:t>الفصل الثالث: الطريقة والإجراءات المنهجية</w:t>
      </w:r>
    </w:p>
    <w:p w14:paraId="442B967E" w14:textId="77777777" w:rsidR="00E52133" w:rsidRDefault="00E52133" w:rsidP="00E52133">
      <w:pPr>
        <w:pStyle w:val="cvgsua"/>
        <w:bidi/>
        <w:spacing w:line="525" w:lineRule="atLeast"/>
      </w:pPr>
    </w:p>
    <w:p w14:paraId="6FF11871" w14:textId="77777777" w:rsidR="00E52133" w:rsidRDefault="00E52133" w:rsidP="00E52133">
      <w:pPr>
        <w:pStyle w:val="cvgsua"/>
        <w:bidi/>
        <w:spacing w:line="495" w:lineRule="atLeast"/>
        <w:rPr>
          <w:rStyle w:val="agcmg"/>
          <w:rFonts w:eastAsiaTheme="majorEastAsia"/>
          <w:b/>
          <w:bCs/>
          <w:rtl/>
        </w:rPr>
      </w:pPr>
    </w:p>
    <w:p w14:paraId="2DA2E655" w14:textId="77777777" w:rsidR="00E52133" w:rsidRDefault="00E52133" w:rsidP="00E52133">
      <w:pPr>
        <w:pStyle w:val="cvgsua"/>
        <w:bidi/>
        <w:spacing w:line="495" w:lineRule="atLeast"/>
        <w:rPr>
          <w:rStyle w:val="agcmg"/>
          <w:rFonts w:eastAsiaTheme="majorEastAsia"/>
          <w:b/>
          <w:bCs/>
          <w:rtl/>
        </w:rPr>
      </w:pPr>
    </w:p>
    <w:p w14:paraId="70A92CD1" w14:textId="77777777" w:rsidR="00E52133" w:rsidRDefault="00E52133" w:rsidP="00E52133">
      <w:pPr>
        <w:pStyle w:val="cvgsua"/>
        <w:bidi/>
        <w:spacing w:line="495" w:lineRule="atLeast"/>
        <w:rPr>
          <w:rStyle w:val="agcmg"/>
          <w:rFonts w:eastAsiaTheme="majorEastAsia"/>
          <w:b/>
          <w:bCs/>
          <w:rtl/>
        </w:rPr>
      </w:pPr>
    </w:p>
    <w:p w14:paraId="3BCF835C" w14:textId="77777777" w:rsidR="00E52133" w:rsidRDefault="00E52133" w:rsidP="00E52133">
      <w:pPr>
        <w:pStyle w:val="cvgsua"/>
        <w:bidi/>
        <w:spacing w:line="495" w:lineRule="atLeast"/>
        <w:rPr>
          <w:rStyle w:val="agcmg"/>
          <w:rFonts w:eastAsiaTheme="majorEastAsia"/>
          <w:b/>
          <w:bCs/>
          <w:rtl/>
        </w:rPr>
      </w:pPr>
    </w:p>
    <w:p w14:paraId="4EDD0B09" w14:textId="77777777" w:rsidR="00E52133" w:rsidRDefault="00E52133" w:rsidP="00E52133">
      <w:pPr>
        <w:pStyle w:val="cvgsua"/>
        <w:bidi/>
        <w:spacing w:line="495" w:lineRule="atLeast"/>
        <w:rPr>
          <w:rStyle w:val="agcmg"/>
          <w:rFonts w:eastAsiaTheme="majorEastAsia"/>
          <w:b/>
          <w:bCs/>
          <w:rtl/>
        </w:rPr>
      </w:pPr>
    </w:p>
    <w:p w14:paraId="5F71EB92" w14:textId="77777777" w:rsidR="00E52133" w:rsidRDefault="00E52133" w:rsidP="00E52133">
      <w:pPr>
        <w:pStyle w:val="cvgsua"/>
        <w:bidi/>
        <w:spacing w:line="495" w:lineRule="atLeast"/>
        <w:rPr>
          <w:rStyle w:val="agcmg"/>
          <w:rFonts w:eastAsiaTheme="majorEastAsia"/>
          <w:b/>
          <w:bCs/>
          <w:rtl/>
        </w:rPr>
      </w:pPr>
    </w:p>
    <w:p w14:paraId="01581BE2" w14:textId="77777777" w:rsidR="00E52133" w:rsidRDefault="00E52133" w:rsidP="00E52133">
      <w:pPr>
        <w:pStyle w:val="cvgsua"/>
        <w:bidi/>
        <w:spacing w:line="495" w:lineRule="atLeast"/>
        <w:rPr>
          <w:rStyle w:val="agcmg"/>
          <w:rFonts w:eastAsiaTheme="majorEastAsia"/>
          <w:b/>
          <w:bCs/>
          <w:rtl/>
        </w:rPr>
      </w:pPr>
    </w:p>
    <w:p w14:paraId="25732B23" w14:textId="77777777" w:rsidR="00E52133" w:rsidRDefault="00E52133" w:rsidP="00E52133">
      <w:pPr>
        <w:pStyle w:val="cvgsua"/>
        <w:bidi/>
        <w:spacing w:line="495" w:lineRule="atLeast"/>
        <w:rPr>
          <w:rStyle w:val="agcmg"/>
          <w:rFonts w:eastAsiaTheme="majorEastAsia"/>
          <w:b/>
          <w:bCs/>
          <w:rtl/>
        </w:rPr>
      </w:pPr>
    </w:p>
    <w:p w14:paraId="201F2A7A" w14:textId="77777777" w:rsidR="00E52133" w:rsidRDefault="00E52133" w:rsidP="00E52133">
      <w:pPr>
        <w:pStyle w:val="cvgsua"/>
        <w:bidi/>
        <w:spacing w:line="495" w:lineRule="atLeast"/>
        <w:rPr>
          <w:rStyle w:val="agcmg"/>
          <w:rFonts w:eastAsiaTheme="majorEastAsia"/>
          <w:b/>
          <w:bCs/>
          <w:rtl/>
        </w:rPr>
      </w:pPr>
    </w:p>
    <w:p w14:paraId="207E9D65" w14:textId="77777777" w:rsidR="00E52133" w:rsidRDefault="00E52133" w:rsidP="00E52133">
      <w:pPr>
        <w:pStyle w:val="cvgsua"/>
        <w:bidi/>
        <w:spacing w:line="495" w:lineRule="atLeast"/>
        <w:rPr>
          <w:rStyle w:val="agcmg"/>
          <w:rFonts w:eastAsiaTheme="majorEastAsia"/>
          <w:b/>
          <w:bCs/>
          <w:rtl/>
        </w:rPr>
      </w:pPr>
    </w:p>
    <w:p w14:paraId="3A7047E2" w14:textId="77777777" w:rsidR="00D07C41" w:rsidRPr="00D07C41" w:rsidRDefault="00D07C41" w:rsidP="00D07C41">
      <w:pPr>
        <w:pStyle w:val="NormalWeb"/>
        <w:bidi/>
        <w:rPr>
          <w:color w:val="000000"/>
          <w:sz w:val="28"/>
          <w:szCs w:val="28"/>
        </w:rPr>
      </w:pPr>
      <w:r w:rsidRPr="00D07C41">
        <w:rPr>
          <w:rStyle w:val="Strong"/>
          <w:rFonts w:eastAsiaTheme="majorEastAsia"/>
          <w:color w:val="000000"/>
          <w:sz w:val="28"/>
          <w:szCs w:val="28"/>
          <w:rtl/>
        </w:rPr>
        <w:t>الطريقة والإجراءات المنهجية</w:t>
      </w:r>
    </w:p>
    <w:p w14:paraId="0082693F" w14:textId="77777777" w:rsidR="00D07C41" w:rsidRDefault="00D07C41" w:rsidP="00D07C41">
      <w:pPr>
        <w:pStyle w:val="NormalWeb"/>
        <w:bidi/>
        <w:rPr>
          <w:color w:val="000000"/>
        </w:rPr>
      </w:pPr>
      <w:r>
        <w:rPr>
          <w:rStyle w:val="Strong"/>
          <w:rFonts w:eastAsiaTheme="majorEastAsia"/>
          <w:color w:val="000000"/>
          <w:rtl/>
        </w:rPr>
        <w:t>أولًا: مجتمع الدراسة</w:t>
      </w:r>
      <w:r>
        <w:rPr>
          <w:color w:val="000000"/>
        </w:rPr>
        <w:br/>
      </w:r>
      <w:r>
        <w:rPr>
          <w:color w:val="000000"/>
          <w:rtl/>
        </w:rPr>
        <w:t>يتكون مجتمع الدراسة من ثلاث فئات رئيسة ترتبط بالسياحة التراثية في مدينة أبها، وهي</w:t>
      </w:r>
      <w:r>
        <w:rPr>
          <w:color w:val="000000"/>
        </w:rPr>
        <w:t>:</w:t>
      </w:r>
    </w:p>
    <w:p w14:paraId="260C3595" w14:textId="74100E8F" w:rsidR="00D07C41" w:rsidRDefault="00D07C41" w:rsidP="00D07C41">
      <w:pPr>
        <w:pStyle w:val="NormalWeb"/>
        <w:numPr>
          <w:ilvl w:val="0"/>
          <w:numId w:val="91"/>
        </w:numPr>
        <w:bidi/>
        <w:rPr>
          <w:color w:val="000000"/>
        </w:rPr>
      </w:pPr>
      <w:r>
        <w:rPr>
          <w:rStyle w:val="Strong"/>
          <w:rFonts w:eastAsiaTheme="majorEastAsia"/>
          <w:color w:val="000000"/>
          <w:rtl/>
        </w:rPr>
        <w:t>الزوار</w:t>
      </w:r>
      <w:r>
        <w:rPr>
          <w:rStyle w:val="Strong"/>
          <w:rFonts w:eastAsiaTheme="majorEastAsia" w:hint="cs"/>
          <w:color w:val="000000"/>
          <w:rtl/>
        </w:rPr>
        <w:t xml:space="preserve"> أو ا</w:t>
      </w:r>
      <w:r>
        <w:rPr>
          <w:rStyle w:val="Strong"/>
          <w:rFonts w:eastAsiaTheme="majorEastAsia"/>
          <w:color w:val="000000"/>
          <w:rtl/>
        </w:rPr>
        <w:t>لسياح</w:t>
      </w:r>
      <w:r>
        <w:rPr>
          <w:rStyle w:val="Strong"/>
          <w:rFonts w:eastAsiaTheme="majorEastAsia"/>
          <w:color w:val="000000"/>
        </w:rPr>
        <w:t>:</w:t>
      </w:r>
      <w:r>
        <w:rPr>
          <w:rStyle w:val="apple-converted-space"/>
          <w:rFonts w:eastAsiaTheme="majorEastAsia"/>
          <w:color w:val="000000"/>
        </w:rPr>
        <w:t> </w:t>
      </w:r>
      <w:r>
        <w:rPr>
          <w:color w:val="000000"/>
          <w:rtl/>
        </w:rPr>
        <w:t>وهم الأفراد الذين خاضوا تجربة سياحة تراثية في مدينة أبها خلال فترة الدراسة</w:t>
      </w:r>
      <w:r>
        <w:rPr>
          <w:color w:val="000000"/>
        </w:rPr>
        <w:t>.</w:t>
      </w:r>
    </w:p>
    <w:p w14:paraId="3D70689A" w14:textId="77777777" w:rsidR="00D07C41" w:rsidRDefault="00D07C41" w:rsidP="00D07C41">
      <w:pPr>
        <w:pStyle w:val="NormalWeb"/>
        <w:numPr>
          <w:ilvl w:val="0"/>
          <w:numId w:val="91"/>
        </w:numPr>
        <w:bidi/>
        <w:rPr>
          <w:color w:val="000000"/>
        </w:rPr>
      </w:pPr>
      <w:r>
        <w:rPr>
          <w:rStyle w:val="Strong"/>
          <w:rFonts w:eastAsiaTheme="majorEastAsia"/>
          <w:color w:val="000000"/>
          <w:rtl/>
        </w:rPr>
        <w:t>المجتمع المحلي</w:t>
      </w:r>
      <w:r>
        <w:rPr>
          <w:rStyle w:val="Strong"/>
          <w:rFonts w:eastAsiaTheme="majorEastAsia"/>
          <w:color w:val="000000"/>
        </w:rPr>
        <w:t>:</w:t>
      </w:r>
      <w:r>
        <w:rPr>
          <w:rStyle w:val="apple-converted-space"/>
          <w:rFonts w:eastAsiaTheme="majorEastAsia"/>
          <w:color w:val="000000"/>
        </w:rPr>
        <w:t> </w:t>
      </w:r>
      <w:r>
        <w:rPr>
          <w:color w:val="000000"/>
          <w:rtl/>
        </w:rPr>
        <w:t>ويشمل الأفراد الذين لهم تماس مباشر أو تأثر مباشر بالسياحة التراثية في أبها، مثل السكان، والحرفيين والممارسين، والمرشدين، ومقدمي الخدمات المحليين، وأصحاب الأنشطة المرتبطة بالتراث</w:t>
      </w:r>
      <w:r>
        <w:rPr>
          <w:color w:val="000000"/>
        </w:rPr>
        <w:t>.</w:t>
      </w:r>
    </w:p>
    <w:p w14:paraId="1C69A843" w14:textId="77777777" w:rsidR="00D07C41" w:rsidRDefault="00D07C41" w:rsidP="00D07C41">
      <w:pPr>
        <w:pStyle w:val="NormalWeb"/>
        <w:numPr>
          <w:ilvl w:val="0"/>
          <w:numId w:val="91"/>
        </w:numPr>
        <w:bidi/>
        <w:rPr>
          <w:color w:val="000000"/>
        </w:rPr>
      </w:pPr>
      <w:r>
        <w:rPr>
          <w:rStyle w:val="Strong"/>
          <w:rFonts w:eastAsiaTheme="majorEastAsia"/>
          <w:color w:val="000000"/>
          <w:rtl/>
        </w:rPr>
        <w:t>أصحاب العلاقة التنظيمية والإدارية</w:t>
      </w:r>
      <w:r>
        <w:rPr>
          <w:rStyle w:val="Strong"/>
          <w:rFonts w:eastAsiaTheme="majorEastAsia"/>
          <w:color w:val="000000"/>
        </w:rPr>
        <w:t>:</w:t>
      </w:r>
      <w:r>
        <w:rPr>
          <w:rStyle w:val="apple-converted-space"/>
          <w:rFonts w:eastAsiaTheme="majorEastAsia"/>
          <w:color w:val="000000"/>
        </w:rPr>
        <w:t> </w:t>
      </w:r>
      <w:r>
        <w:rPr>
          <w:color w:val="000000"/>
          <w:rtl/>
        </w:rPr>
        <w:t>وهم الجهات أو الأفراد المرتبطون بإدارة وتشغيل وتنظيم التجربة التراثية، بما يشمل إدارة المواقع والبرامج وتنسيق الأدوار والإشراف على التنفيذ</w:t>
      </w:r>
      <w:r>
        <w:rPr>
          <w:color w:val="000000"/>
        </w:rPr>
        <w:t>.</w:t>
      </w:r>
    </w:p>
    <w:p w14:paraId="1C68D913" w14:textId="77777777" w:rsidR="00D07C41" w:rsidRDefault="00D07C41" w:rsidP="00D07C41">
      <w:pPr>
        <w:pStyle w:val="NormalWeb"/>
        <w:bidi/>
        <w:rPr>
          <w:color w:val="000000"/>
        </w:rPr>
      </w:pPr>
      <w:r w:rsidRPr="00D07C41">
        <w:rPr>
          <w:rStyle w:val="Strong"/>
          <w:rFonts w:eastAsiaTheme="majorEastAsia"/>
          <w:color w:val="000000"/>
          <w:sz w:val="28"/>
          <w:szCs w:val="28"/>
          <w:rtl/>
        </w:rPr>
        <w:t>ثانيًا: مجال التطبيق المكاني</w:t>
      </w:r>
      <w:r>
        <w:rPr>
          <w:color w:val="000000"/>
        </w:rPr>
        <w:br/>
      </w:r>
      <w:r>
        <w:rPr>
          <w:color w:val="000000"/>
          <w:rtl/>
        </w:rPr>
        <w:t>سيتم تطبيق أدوات الدراسة ميدانيًا في عدد من القرى التراثية داخل مدينة أبها، بوصفها فضاءات تفاعلية يتكرر فيها الاحتكاك والتبادل بين الزائر والمجتمع المحلي. وسيتم اختيار هذه المواقع وفق معايير ترتبط بإمكانية الوصول، والحصول على التصاريح اللازمة، وتوافر بيئة مناسبة للرصد الميداني، بما يضمن قدرًا من التنوع في خصائص التجربة التراثية ومستويات التنظيم الإداري</w:t>
      </w:r>
      <w:r>
        <w:rPr>
          <w:color w:val="000000"/>
        </w:rPr>
        <w:t>.</w:t>
      </w:r>
    </w:p>
    <w:p w14:paraId="7D5C735C" w14:textId="77777777" w:rsidR="00D07C41" w:rsidRDefault="00D07C41" w:rsidP="00D07C41">
      <w:pPr>
        <w:pStyle w:val="NormalWeb"/>
        <w:bidi/>
        <w:rPr>
          <w:color w:val="000000"/>
        </w:rPr>
      </w:pPr>
      <w:r w:rsidRPr="00D07C41">
        <w:rPr>
          <w:rStyle w:val="Strong"/>
          <w:rFonts w:eastAsiaTheme="majorEastAsia"/>
          <w:color w:val="000000"/>
          <w:sz w:val="28"/>
          <w:szCs w:val="28"/>
          <w:rtl/>
        </w:rPr>
        <w:t>ثالثًا: العينة الكمية</w:t>
      </w:r>
      <w:r>
        <w:rPr>
          <w:color w:val="000000"/>
        </w:rPr>
        <w:br/>
      </w:r>
      <w:r>
        <w:rPr>
          <w:color w:val="000000"/>
          <w:rtl/>
        </w:rPr>
        <w:t>ستعتمد الدراسة في الجانب الكمي على</w:t>
      </w:r>
      <w:r>
        <w:rPr>
          <w:rStyle w:val="apple-converted-space"/>
          <w:rFonts w:eastAsiaTheme="majorEastAsia"/>
          <w:color w:val="000000"/>
          <w:rtl/>
        </w:rPr>
        <w:t> </w:t>
      </w:r>
      <w:r w:rsidRPr="00D07C41">
        <w:rPr>
          <w:rStyle w:val="Strong"/>
          <w:rFonts w:eastAsiaTheme="majorEastAsia"/>
          <w:b w:val="0"/>
          <w:bCs w:val="0"/>
          <w:color w:val="000000"/>
          <w:rtl/>
        </w:rPr>
        <w:t>عينة غير احتمالية</w:t>
      </w:r>
      <w:r>
        <w:rPr>
          <w:rStyle w:val="apple-converted-space"/>
          <w:rFonts w:eastAsiaTheme="majorEastAsia"/>
          <w:color w:val="000000"/>
          <w:rtl/>
        </w:rPr>
        <w:t> </w:t>
      </w:r>
      <w:r>
        <w:rPr>
          <w:color w:val="000000"/>
          <w:rtl/>
        </w:rPr>
        <w:t>من النوع المتاح/القصدي، مع الاستفادة من أسلوب</w:t>
      </w:r>
      <w:r>
        <w:rPr>
          <w:rStyle w:val="apple-converted-space"/>
          <w:rFonts w:eastAsiaTheme="majorEastAsia"/>
          <w:color w:val="000000"/>
          <w:rtl/>
        </w:rPr>
        <w:t> </w:t>
      </w:r>
      <w:r w:rsidRPr="00D07C41">
        <w:rPr>
          <w:rStyle w:val="Strong"/>
          <w:rFonts w:eastAsiaTheme="majorEastAsia"/>
          <w:b w:val="0"/>
          <w:bCs w:val="0"/>
          <w:color w:val="000000"/>
          <w:rtl/>
        </w:rPr>
        <w:t>الحصص</w:t>
      </w:r>
      <w:r w:rsidRPr="00D07C41">
        <w:rPr>
          <w:rStyle w:val="Strong"/>
          <w:rFonts w:eastAsiaTheme="majorEastAsia"/>
          <w:b w:val="0"/>
          <w:bCs w:val="0"/>
          <w:color w:val="000000"/>
        </w:rPr>
        <w:t xml:space="preserve"> (Quotas)</w:t>
      </w:r>
      <w:r w:rsidRPr="00D07C41">
        <w:rPr>
          <w:rStyle w:val="apple-converted-space"/>
          <w:rFonts w:eastAsiaTheme="majorEastAsia"/>
          <w:b/>
          <w:bCs/>
          <w:color w:val="000000"/>
        </w:rPr>
        <w:t> </w:t>
      </w:r>
      <w:r w:rsidRPr="00D07C41">
        <w:rPr>
          <w:b/>
          <w:bCs/>
          <w:color w:val="000000"/>
          <w:rtl/>
        </w:rPr>
        <w:t>ب</w:t>
      </w:r>
      <w:r w:rsidRPr="00D07C41">
        <w:rPr>
          <w:color w:val="000000"/>
          <w:rtl/>
        </w:rPr>
        <w:t>م</w:t>
      </w:r>
      <w:r>
        <w:rPr>
          <w:color w:val="000000"/>
          <w:rtl/>
        </w:rPr>
        <w:t>ا يضمن تنوع المستجيبين داخل كل فئة وفق عدد من الخصائص، مثل الجنس، والعمر، وتكرار الزيارة، وطبيعة المشاركة في التجربة التراثية</w:t>
      </w:r>
      <w:r>
        <w:rPr>
          <w:color w:val="000000"/>
        </w:rPr>
        <w:t>.</w:t>
      </w:r>
      <w:r>
        <w:rPr>
          <w:color w:val="000000"/>
        </w:rPr>
        <w:br/>
      </w:r>
      <w:r>
        <w:rPr>
          <w:color w:val="000000"/>
          <w:rtl/>
        </w:rPr>
        <w:t>ويُستهدف الحصول على</w:t>
      </w:r>
      <w:r>
        <w:rPr>
          <w:color w:val="000000"/>
        </w:rPr>
        <w:t>:</w:t>
      </w:r>
    </w:p>
    <w:p w14:paraId="5EC278DF" w14:textId="77777777" w:rsidR="00D07C41" w:rsidRDefault="00D07C41" w:rsidP="00D07C41">
      <w:pPr>
        <w:pStyle w:val="NormalWeb"/>
        <w:numPr>
          <w:ilvl w:val="0"/>
          <w:numId w:val="92"/>
        </w:numPr>
        <w:bidi/>
        <w:rPr>
          <w:color w:val="000000"/>
        </w:rPr>
      </w:pPr>
      <w:r>
        <w:rPr>
          <w:color w:val="000000"/>
          <w:rtl/>
        </w:rPr>
        <w:t>من</w:t>
      </w:r>
      <w:r>
        <w:rPr>
          <w:rStyle w:val="apple-converted-space"/>
          <w:rFonts w:eastAsiaTheme="majorEastAsia"/>
          <w:color w:val="000000"/>
          <w:rtl/>
        </w:rPr>
        <w:t> </w:t>
      </w:r>
      <w:r>
        <w:rPr>
          <w:rStyle w:val="Strong"/>
          <w:rFonts w:eastAsiaTheme="majorEastAsia"/>
          <w:color w:val="000000"/>
        </w:rPr>
        <w:t xml:space="preserve">250 </w:t>
      </w:r>
      <w:r>
        <w:rPr>
          <w:rStyle w:val="Strong"/>
          <w:rFonts w:eastAsiaTheme="majorEastAsia"/>
          <w:color w:val="000000"/>
          <w:rtl/>
        </w:rPr>
        <w:t>إلى 350</w:t>
      </w:r>
      <w:r>
        <w:rPr>
          <w:rStyle w:val="apple-converted-space"/>
          <w:rFonts w:eastAsiaTheme="majorEastAsia"/>
          <w:color w:val="000000"/>
          <w:rtl/>
        </w:rPr>
        <w:t> </w:t>
      </w:r>
      <w:r>
        <w:rPr>
          <w:color w:val="000000"/>
          <w:rtl/>
        </w:rPr>
        <w:t>استجابة صالحة للتحليل من فئة الزوار</w:t>
      </w:r>
      <w:r>
        <w:rPr>
          <w:color w:val="000000"/>
        </w:rPr>
        <w:t>.</w:t>
      </w:r>
    </w:p>
    <w:p w14:paraId="65A3E4CB" w14:textId="77777777" w:rsidR="00D07C41" w:rsidRDefault="00D07C41" w:rsidP="00D07C41">
      <w:pPr>
        <w:pStyle w:val="NormalWeb"/>
        <w:numPr>
          <w:ilvl w:val="0"/>
          <w:numId w:val="92"/>
        </w:numPr>
        <w:bidi/>
        <w:rPr>
          <w:color w:val="000000"/>
        </w:rPr>
      </w:pPr>
      <w:r>
        <w:rPr>
          <w:color w:val="000000"/>
          <w:rtl/>
        </w:rPr>
        <w:t>من</w:t>
      </w:r>
      <w:r>
        <w:rPr>
          <w:rStyle w:val="apple-converted-space"/>
          <w:rFonts w:eastAsiaTheme="majorEastAsia"/>
          <w:color w:val="000000"/>
          <w:rtl/>
        </w:rPr>
        <w:t> </w:t>
      </w:r>
      <w:r>
        <w:rPr>
          <w:rStyle w:val="Strong"/>
          <w:rFonts w:eastAsiaTheme="majorEastAsia"/>
          <w:color w:val="000000"/>
        </w:rPr>
        <w:t xml:space="preserve">150 </w:t>
      </w:r>
      <w:r>
        <w:rPr>
          <w:rStyle w:val="Strong"/>
          <w:rFonts w:eastAsiaTheme="majorEastAsia"/>
          <w:color w:val="000000"/>
          <w:rtl/>
        </w:rPr>
        <w:t>إلى 250</w:t>
      </w:r>
      <w:r>
        <w:rPr>
          <w:rStyle w:val="apple-converted-space"/>
          <w:rFonts w:eastAsiaTheme="majorEastAsia"/>
          <w:color w:val="000000"/>
          <w:rtl/>
        </w:rPr>
        <w:t> </w:t>
      </w:r>
      <w:r>
        <w:rPr>
          <w:color w:val="000000"/>
          <w:rtl/>
        </w:rPr>
        <w:t>استجابة صالحة للتحليل من فئة المجتمع المحلي</w:t>
      </w:r>
      <w:r>
        <w:rPr>
          <w:color w:val="000000"/>
        </w:rPr>
        <w:t>.</w:t>
      </w:r>
    </w:p>
    <w:p w14:paraId="5B8D1B28" w14:textId="77777777" w:rsidR="00D07C41" w:rsidRDefault="00D07C41" w:rsidP="00D07C41">
      <w:pPr>
        <w:pStyle w:val="NormalWeb"/>
        <w:bidi/>
        <w:rPr>
          <w:color w:val="000000"/>
        </w:rPr>
      </w:pPr>
      <w:r>
        <w:rPr>
          <w:color w:val="000000"/>
          <w:rtl/>
        </w:rPr>
        <w:t>وبذلك يتراوح الحجم الإجمالي المستهدف للعينة الكمية بين</w:t>
      </w:r>
      <w:r>
        <w:rPr>
          <w:rStyle w:val="apple-converted-space"/>
          <w:rFonts w:eastAsiaTheme="majorEastAsia"/>
          <w:color w:val="000000"/>
          <w:rtl/>
        </w:rPr>
        <w:t> </w:t>
      </w:r>
      <w:r>
        <w:rPr>
          <w:rStyle w:val="Strong"/>
          <w:rFonts w:eastAsiaTheme="majorEastAsia"/>
          <w:color w:val="000000"/>
        </w:rPr>
        <w:t xml:space="preserve">400 </w:t>
      </w:r>
      <w:r>
        <w:rPr>
          <w:rStyle w:val="Strong"/>
          <w:rFonts w:eastAsiaTheme="majorEastAsia"/>
          <w:color w:val="000000"/>
          <w:rtl/>
        </w:rPr>
        <w:t>و600</w:t>
      </w:r>
      <w:r>
        <w:rPr>
          <w:rStyle w:val="apple-converted-space"/>
          <w:rFonts w:eastAsiaTheme="majorEastAsia"/>
          <w:color w:val="000000"/>
          <w:rtl/>
        </w:rPr>
        <w:t> </w:t>
      </w:r>
      <w:r>
        <w:rPr>
          <w:color w:val="000000"/>
          <w:rtl/>
        </w:rPr>
        <w:t>استجابة صالحة للتحليل</w:t>
      </w:r>
      <w:r>
        <w:rPr>
          <w:color w:val="000000"/>
        </w:rPr>
        <w:t>.</w:t>
      </w:r>
    </w:p>
    <w:p w14:paraId="4F57BE73" w14:textId="77777777" w:rsidR="00D07C41" w:rsidRDefault="00D07C41" w:rsidP="00D07C41">
      <w:pPr>
        <w:pStyle w:val="NormalWeb"/>
        <w:bidi/>
        <w:rPr>
          <w:color w:val="000000"/>
        </w:rPr>
      </w:pPr>
      <w:r>
        <w:rPr>
          <w:color w:val="000000"/>
          <w:rtl/>
        </w:rPr>
        <w:t>وسيتم الوصول إلى المشاركين من خلال نشر رابط أو رمز الاستجابة السريعة</w:t>
      </w:r>
      <w:r>
        <w:rPr>
          <w:color w:val="000000"/>
        </w:rPr>
        <w:t xml:space="preserve"> (QR) </w:t>
      </w:r>
      <w:r>
        <w:rPr>
          <w:color w:val="000000"/>
          <w:rtl/>
        </w:rPr>
        <w:t>الخاص بالاستبيان داخل القرى التراثية، مثل نقاط الدخول، ومراكز الاستعلامات، ومناطق الانتظار أو التجمع، إضافة إلى التوزيع الإلكتروني عبر قنوات محلية ومجتمعية ومقدمي خدمات داخل القرى التراثية، بما يعزز فرص الوصول إلى أفراد المجتمع المحلي. كما سيتضمن الاستبيان أسئلة فلترة في بدايته للتحقق من صفة المشارك، وما إذا كان قد تعرض فعليًا لتجربة تراثية في مدينة أبها</w:t>
      </w:r>
      <w:r>
        <w:rPr>
          <w:color w:val="000000"/>
        </w:rPr>
        <w:t>.</w:t>
      </w:r>
    </w:p>
    <w:p w14:paraId="74321159" w14:textId="77777777" w:rsidR="00D07C41" w:rsidRDefault="00D07C41" w:rsidP="00D07C41">
      <w:pPr>
        <w:pStyle w:val="NormalWeb"/>
        <w:bidi/>
        <w:rPr>
          <w:color w:val="000000"/>
        </w:rPr>
      </w:pPr>
      <w:r w:rsidRPr="00D07C41">
        <w:rPr>
          <w:rStyle w:val="Strong"/>
          <w:rFonts w:eastAsiaTheme="majorEastAsia"/>
          <w:color w:val="000000"/>
          <w:sz w:val="28"/>
          <w:szCs w:val="28"/>
          <w:rtl/>
        </w:rPr>
        <w:t>رابعًا: العينة النوعية</w:t>
      </w:r>
      <w:r>
        <w:rPr>
          <w:color w:val="000000"/>
        </w:rPr>
        <w:br/>
      </w:r>
      <w:r>
        <w:rPr>
          <w:color w:val="000000"/>
          <w:rtl/>
        </w:rPr>
        <w:t>ستعتمد الدراسة في الجانب النوعي على</w:t>
      </w:r>
      <w:r>
        <w:rPr>
          <w:rStyle w:val="apple-converted-space"/>
          <w:rFonts w:eastAsiaTheme="majorEastAsia"/>
          <w:color w:val="000000"/>
          <w:rtl/>
        </w:rPr>
        <w:t> </w:t>
      </w:r>
      <w:r w:rsidRPr="00D07C41">
        <w:rPr>
          <w:rStyle w:val="Strong"/>
          <w:rFonts w:eastAsiaTheme="majorEastAsia"/>
          <w:b w:val="0"/>
          <w:bCs w:val="0"/>
          <w:color w:val="000000"/>
          <w:rtl/>
        </w:rPr>
        <w:t>عينة قصدية</w:t>
      </w:r>
      <w:r>
        <w:rPr>
          <w:rStyle w:val="apple-converted-space"/>
          <w:rFonts w:eastAsiaTheme="majorEastAsia"/>
          <w:color w:val="000000"/>
          <w:rtl/>
        </w:rPr>
        <w:t> </w:t>
      </w:r>
      <w:r>
        <w:rPr>
          <w:color w:val="000000"/>
          <w:rtl/>
        </w:rPr>
        <w:t>يتم اختيارها من الفئات الأكثر ارتباطًا بموضوع الدراسة، بما يحقق تنوعًا في الخبرة والموقع والدور. وتشمل هذه العينة عددًا من أفراد المجتمع المحلي، ومقدمي الخدمات، والمرشدين، وبعض الزوار، إلى جانب أصحاب العلاقة التنظيمية والإدارية متى ما أتيحت إمكانية الوصول إليهم. ويستند اختيار المشاركين إلى قدرتهم على تقديم معلومات نوعية معمقة حول أنماط التفاعل الثقافي، ومظاهر اختلاله، وأثر الأطر الإدارية في توجيهه</w:t>
      </w:r>
      <w:r>
        <w:rPr>
          <w:color w:val="000000"/>
        </w:rPr>
        <w:t>.</w:t>
      </w:r>
    </w:p>
    <w:p w14:paraId="3FD07FCA" w14:textId="77777777" w:rsidR="00D07C41" w:rsidRDefault="00D07C41" w:rsidP="00D07C41">
      <w:pPr>
        <w:pStyle w:val="NormalWeb"/>
        <w:bidi/>
        <w:rPr>
          <w:color w:val="000000"/>
        </w:rPr>
      </w:pPr>
      <w:r w:rsidRPr="00D07C41">
        <w:rPr>
          <w:rStyle w:val="Strong"/>
          <w:rFonts w:eastAsiaTheme="majorEastAsia"/>
          <w:color w:val="000000"/>
          <w:sz w:val="28"/>
          <w:szCs w:val="28"/>
          <w:rtl/>
        </w:rPr>
        <w:lastRenderedPageBreak/>
        <w:t>خامسًا: الملاحظة الميدانية</w:t>
      </w:r>
      <w:r>
        <w:rPr>
          <w:color w:val="000000"/>
        </w:rPr>
        <w:br/>
      </w:r>
      <w:r>
        <w:rPr>
          <w:color w:val="000000"/>
          <w:rtl/>
        </w:rPr>
        <w:t>ستُستخدم الملاحظة المهيكلة في عدد من المواقع أو الفعاليات التراثية المختارة داخل مدينة أبها، بهدف رصد أنماط التفاعل الثقافي الفعلي بين الزائر والمجتمع المحلي، ومتابعة مواقف الاحتكاك، وآليات التنظيم والإرشاد، ومؤشرات التسليع أو الانغلاق أو الانسحاب المجتمعي. وستتم الملاحظة وفق شبكة ملاحظة معدة مسبقًا، بما يضمن توجيه الرصد نحو الجوانب المرتبطة مباشرة بمتغيرات الدراسة</w:t>
      </w:r>
      <w:r>
        <w:rPr>
          <w:color w:val="000000"/>
        </w:rPr>
        <w:t>.</w:t>
      </w:r>
    </w:p>
    <w:p w14:paraId="3CC336FC" w14:textId="131C7884" w:rsidR="00D07C41" w:rsidRDefault="00D07C41" w:rsidP="00D07C41">
      <w:pPr>
        <w:pStyle w:val="NormalWeb"/>
        <w:bidi/>
        <w:rPr>
          <w:color w:val="000000"/>
        </w:rPr>
      </w:pPr>
      <w:r w:rsidRPr="00D07C41">
        <w:rPr>
          <w:rStyle w:val="Strong"/>
          <w:rFonts w:eastAsiaTheme="majorEastAsia"/>
          <w:color w:val="000000"/>
          <w:sz w:val="28"/>
          <w:szCs w:val="28"/>
          <w:rtl/>
        </w:rPr>
        <w:t>معايير الاشتمال والاستبعاد</w:t>
      </w:r>
      <w:r>
        <w:rPr>
          <w:color w:val="000000"/>
        </w:rPr>
        <w:br/>
      </w:r>
      <w:r>
        <w:rPr>
          <w:color w:val="000000"/>
          <w:rtl/>
        </w:rPr>
        <w:t>سيتم اعتماد مجموعة من المعايير لضبط اختيار المشاركين في الدراسة، وذلك على النحو الآتي</w:t>
      </w:r>
      <w:r>
        <w:rPr>
          <w:color w:val="000000"/>
        </w:rPr>
        <w:t>:</w:t>
      </w:r>
    </w:p>
    <w:p w14:paraId="282129C8" w14:textId="77777777" w:rsidR="00D07C41" w:rsidRDefault="00D07C41" w:rsidP="00D07C41">
      <w:pPr>
        <w:pStyle w:val="NormalWeb"/>
        <w:numPr>
          <w:ilvl w:val="0"/>
          <w:numId w:val="93"/>
        </w:numPr>
        <w:bidi/>
        <w:rPr>
          <w:color w:val="000000"/>
        </w:rPr>
      </w:pPr>
      <w:r>
        <w:rPr>
          <w:rStyle w:val="Strong"/>
          <w:rFonts w:eastAsiaTheme="majorEastAsia"/>
          <w:color w:val="000000"/>
          <w:rtl/>
        </w:rPr>
        <w:t>معايير الاشتمال</w:t>
      </w:r>
      <w:r>
        <w:rPr>
          <w:rStyle w:val="Strong"/>
          <w:rFonts w:eastAsiaTheme="majorEastAsia"/>
          <w:color w:val="000000"/>
        </w:rPr>
        <w:t>:</w:t>
      </w:r>
    </w:p>
    <w:p w14:paraId="1B4C9508" w14:textId="77777777" w:rsidR="00D07C41" w:rsidRDefault="00D07C41" w:rsidP="00D07C41">
      <w:pPr>
        <w:pStyle w:val="NormalWeb"/>
        <w:numPr>
          <w:ilvl w:val="1"/>
          <w:numId w:val="93"/>
        </w:numPr>
        <w:bidi/>
        <w:rPr>
          <w:color w:val="000000"/>
        </w:rPr>
      </w:pPr>
      <w:r>
        <w:rPr>
          <w:color w:val="000000"/>
          <w:rtl/>
        </w:rPr>
        <w:t>أن يكون المشارك منتميًا إلى إحدى فئات الدراسة المستهدفة</w:t>
      </w:r>
      <w:r>
        <w:rPr>
          <w:color w:val="000000"/>
        </w:rPr>
        <w:t>.</w:t>
      </w:r>
    </w:p>
    <w:p w14:paraId="63FE104C" w14:textId="77777777" w:rsidR="00D07C41" w:rsidRDefault="00D07C41" w:rsidP="00D07C41">
      <w:pPr>
        <w:pStyle w:val="NormalWeb"/>
        <w:numPr>
          <w:ilvl w:val="1"/>
          <w:numId w:val="93"/>
        </w:numPr>
        <w:bidi/>
        <w:rPr>
          <w:color w:val="000000"/>
        </w:rPr>
      </w:pPr>
      <w:r>
        <w:rPr>
          <w:color w:val="000000"/>
          <w:rtl/>
        </w:rPr>
        <w:t>أن يكون الزائر قد خاض تجربة تراثية فعلية في مدينة أبها خلال فترة الدراسة</w:t>
      </w:r>
      <w:r>
        <w:rPr>
          <w:color w:val="000000"/>
        </w:rPr>
        <w:t>.</w:t>
      </w:r>
    </w:p>
    <w:p w14:paraId="24C41CE3" w14:textId="77777777" w:rsidR="00D07C41" w:rsidRDefault="00D07C41" w:rsidP="00D07C41">
      <w:pPr>
        <w:pStyle w:val="NormalWeb"/>
        <w:numPr>
          <w:ilvl w:val="1"/>
          <w:numId w:val="93"/>
        </w:numPr>
        <w:bidi/>
        <w:rPr>
          <w:color w:val="000000"/>
        </w:rPr>
      </w:pPr>
      <w:r>
        <w:rPr>
          <w:color w:val="000000"/>
          <w:rtl/>
        </w:rPr>
        <w:t>أن يكون الفرد من المجتمع المحلي ذا صلة مباشرة بالسياحة التراثية أو متأثرًا بها</w:t>
      </w:r>
      <w:r>
        <w:rPr>
          <w:color w:val="000000"/>
        </w:rPr>
        <w:t>.</w:t>
      </w:r>
    </w:p>
    <w:p w14:paraId="1294EBD0" w14:textId="77777777" w:rsidR="00D07C41" w:rsidRDefault="00D07C41" w:rsidP="00D07C41">
      <w:pPr>
        <w:pStyle w:val="NormalWeb"/>
        <w:numPr>
          <w:ilvl w:val="1"/>
          <w:numId w:val="93"/>
        </w:numPr>
        <w:bidi/>
        <w:rPr>
          <w:color w:val="000000"/>
        </w:rPr>
      </w:pPr>
      <w:r>
        <w:rPr>
          <w:color w:val="000000"/>
          <w:rtl/>
        </w:rPr>
        <w:t>أن يكون المشارك قادرًا على تقديم بيانات مكتملة وذات صلة بموضوع الدراسة</w:t>
      </w:r>
      <w:r>
        <w:rPr>
          <w:color w:val="000000"/>
        </w:rPr>
        <w:t>.</w:t>
      </w:r>
    </w:p>
    <w:p w14:paraId="762738A4" w14:textId="77777777" w:rsidR="00D07C41" w:rsidRDefault="00D07C41" w:rsidP="00D07C41">
      <w:pPr>
        <w:pStyle w:val="NormalWeb"/>
        <w:numPr>
          <w:ilvl w:val="0"/>
          <w:numId w:val="93"/>
        </w:numPr>
        <w:bidi/>
        <w:rPr>
          <w:color w:val="000000"/>
        </w:rPr>
      </w:pPr>
      <w:r>
        <w:rPr>
          <w:rStyle w:val="Strong"/>
          <w:rFonts w:eastAsiaTheme="majorEastAsia"/>
          <w:color w:val="000000"/>
          <w:rtl/>
        </w:rPr>
        <w:t>معايير الاستبعاد</w:t>
      </w:r>
      <w:r>
        <w:rPr>
          <w:rStyle w:val="Strong"/>
          <w:rFonts w:eastAsiaTheme="majorEastAsia"/>
          <w:color w:val="000000"/>
        </w:rPr>
        <w:t>:</w:t>
      </w:r>
    </w:p>
    <w:p w14:paraId="59B4E09D" w14:textId="77777777" w:rsidR="00D07C41" w:rsidRDefault="00D07C41" w:rsidP="00D07C41">
      <w:pPr>
        <w:pStyle w:val="NormalWeb"/>
        <w:numPr>
          <w:ilvl w:val="1"/>
          <w:numId w:val="93"/>
        </w:numPr>
        <w:bidi/>
        <w:rPr>
          <w:color w:val="000000"/>
        </w:rPr>
      </w:pPr>
      <w:r>
        <w:rPr>
          <w:color w:val="000000"/>
          <w:rtl/>
        </w:rPr>
        <w:t>استبعاد الاستجابات غير المكتملة أو التي لا تستوفي شروط الفلترة الأولية</w:t>
      </w:r>
      <w:r>
        <w:rPr>
          <w:color w:val="000000"/>
        </w:rPr>
        <w:t>.</w:t>
      </w:r>
    </w:p>
    <w:p w14:paraId="0B19DC9A" w14:textId="77777777" w:rsidR="00D07C41" w:rsidRDefault="00D07C41" w:rsidP="00D07C41">
      <w:pPr>
        <w:pStyle w:val="NormalWeb"/>
        <w:numPr>
          <w:ilvl w:val="1"/>
          <w:numId w:val="93"/>
        </w:numPr>
        <w:bidi/>
        <w:rPr>
          <w:color w:val="000000"/>
        </w:rPr>
      </w:pPr>
      <w:r>
        <w:rPr>
          <w:color w:val="000000"/>
          <w:rtl/>
        </w:rPr>
        <w:t>استبعاد الأفراد الذين لا تربطهم صلة فعلية بالتجربة التراثية في أبها</w:t>
      </w:r>
      <w:r>
        <w:rPr>
          <w:color w:val="000000"/>
        </w:rPr>
        <w:t>.</w:t>
      </w:r>
    </w:p>
    <w:p w14:paraId="7A30B331" w14:textId="77777777" w:rsidR="00D07C41" w:rsidRDefault="00D07C41" w:rsidP="00D07C41">
      <w:pPr>
        <w:pStyle w:val="NormalWeb"/>
        <w:numPr>
          <w:ilvl w:val="1"/>
          <w:numId w:val="93"/>
        </w:numPr>
        <w:bidi/>
        <w:rPr>
          <w:color w:val="000000"/>
        </w:rPr>
      </w:pPr>
      <w:r>
        <w:rPr>
          <w:color w:val="000000"/>
          <w:rtl/>
        </w:rPr>
        <w:t>استبعاد المشاركات المكررة أو غير الجادة في الاستبيان الإلكتروني</w:t>
      </w:r>
      <w:r>
        <w:rPr>
          <w:color w:val="000000"/>
        </w:rPr>
        <w:t>.</w:t>
      </w:r>
    </w:p>
    <w:p w14:paraId="3957684C" w14:textId="77777777" w:rsidR="00D07C41" w:rsidRDefault="00D07C41" w:rsidP="00D07C41">
      <w:pPr>
        <w:pStyle w:val="NormalWeb"/>
        <w:numPr>
          <w:ilvl w:val="1"/>
          <w:numId w:val="93"/>
        </w:numPr>
        <w:bidi/>
        <w:rPr>
          <w:color w:val="000000"/>
        </w:rPr>
      </w:pPr>
      <w:r>
        <w:rPr>
          <w:color w:val="000000"/>
          <w:rtl/>
        </w:rPr>
        <w:t>استبعاد الحالات التي يتعذر فيها التحقق من انطباق شروط المشاركة على المبحوث</w:t>
      </w:r>
      <w:r>
        <w:rPr>
          <w:color w:val="000000"/>
        </w:rPr>
        <w:t>.</w:t>
      </w:r>
    </w:p>
    <w:p w14:paraId="765D6EB1" w14:textId="77777777" w:rsidR="00D07C41" w:rsidRPr="00D07C41" w:rsidRDefault="00D07C41" w:rsidP="003B6C35">
      <w:pPr>
        <w:pStyle w:val="cvgsua"/>
        <w:bidi/>
        <w:spacing w:line="495" w:lineRule="atLeast"/>
        <w:rPr>
          <w:rStyle w:val="agcmg"/>
          <w:rFonts w:eastAsiaTheme="majorEastAsia"/>
          <w:b/>
          <w:bCs/>
          <w:rtl/>
        </w:rPr>
      </w:pPr>
    </w:p>
    <w:p w14:paraId="2DD665E2" w14:textId="58F2940B" w:rsidR="003B6C35" w:rsidRDefault="003B6C35" w:rsidP="003B6C35">
      <w:pPr>
        <w:pStyle w:val="NormalWeb"/>
        <w:bidi/>
        <w:rPr>
          <w:color w:val="000000"/>
        </w:rPr>
      </w:pPr>
      <w:r w:rsidRPr="00D07C41">
        <w:rPr>
          <w:rStyle w:val="Strong"/>
          <w:rFonts w:eastAsiaTheme="majorEastAsia"/>
          <w:color w:val="000000"/>
          <w:sz w:val="28"/>
          <w:szCs w:val="28"/>
          <w:rtl/>
        </w:rPr>
        <w:t xml:space="preserve">سادسًا: </w:t>
      </w:r>
      <w:r w:rsidRPr="003B6C35">
        <w:rPr>
          <w:rStyle w:val="Strong"/>
          <w:rFonts w:eastAsiaTheme="majorEastAsia"/>
          <w:color w:val="000000"/>
          <w:sz w:val="28"/>
          <w:szCs w:val="28"/>
          <w:rtl/>
        </w:rPr>
        <w:t>العينة النوعية (المقابلات شبه المهيكلة</w:t>
      </w:r>
      <w:r w:rsidRPr="003B6C35">
        <w:rPr>
          <w:rStyle w:val="Strong"/>
          <w:rFonts w:eastAsiaTheme="majorEastAsia" w:hint="cs"/>
          <w:color w:val="000000"/>
          <w:sz w:val="28"/>
          <w:szCs w:val="28"/>
          <w:rtl/>
        </w:rPr>
        <w:t>)</w:t>
      </w:r>
      <w:r>
        <w:rPr>
          <w:color w:val="000000"/>
        </w:rPr>
        <w:br/>
      </w:r>
      <w:r>
        <w:rPr>
          <w:color w:val="000000"/>
          <w:rtl/>
        </w:rPr>
        <w:t>ستعتمد الدراسة في الجانب النوعي على</w:t>
      </w:r>
      <w:r>
        <w:rPr>
          <w:rStyle w:val="apple-converted-space"/>
          <w:rFonts w:eastAsiaTheme="majorEastAsia"/>
          <w:color w:val="000000"/>
          <w:rtl/>
        </w:rPr>
        <w:t> </w:t>
      </w:r>
      <w:r>
        <w:rPr>
          <w:rStyle w:val="Strong"/>
          <w:rFonts w:eastAsiaTheme="majorEastAsia"/>
          <w:color w:val="000000"/>
          <w:rtl/>
        </w:rPr>
        <w:t>عينة قصدية</w:t>
      </w:r>
      <w:r>
        <w:rPr>
          <w:rStyle w:val="Strong"/>
          <w:rFonts w:eastAsiaTheme="majorEastAsia"/>
          <w:color w:val="000000"/>
        </w:rPr>
        <w:t xml:space="preserve"> (Purposive Sample)</w:t>
      </w:r>
      <w:r>
        <w:rPr>
          <w:color w:val="000000"/>
          <w:rtl/>
        </w:rPr>
        <w:t>، بهدف تحقيق تنوع الخبرات وثراء المعلومات والوصول إلى درجة مناسبة من التشبع النظري. وسيُختار المشاركون من الفئات الأكثر ارتباطًا بموضوع الدراسة، بما يشمل أفرادًا من المجتمع المحلي، والزوار، وأصحاب العلاقة التنظيمية والإدارية. ويُستهدف إجراء</w:t>
      </w:r>
      <w:r>
        <w:rPr>
          <w:color w:val="000000"/>
        </w:rPr>
        <w:t>:</w:t>
      </w:r>
    </w:p>
    <w:p w14:paraId="150F4DBF" w14:textId="77777777" w:rsidR="003B6C35" w:rsidRDefault="003B6C35" w:rsidP="003B6C35">
      <w:pPr>
        <w:pStyle w:val="NormalWeb"/>
        <w:numPr>
          <w:ilvl w:val="0"/>
          <w:numId w:val="94"/>
        </w:numPr>
        <w:bidi/>
        <w:rPr>
          <w:color w:val="000000"/>
        </w:rPr>
      </w:pPr>
      <w:r>
        <w:rPr>
          <w:color w:val="000000"/>
          <w:rtl/>
        </w:rPr>
        <w:t>من</w:t>
      </w:r>
      <w:r>
        <w:rPr>
          <w:rStyle w:val="apple-converted-space"/>
          <w:rFonts w:eastAsiaTheme="majorEastAsia"/>
          <w:color w:val="000000"/>
          <w:rtl/>
        </w:rPr>
        <w:t> </w:t>
      </w:r>
      <w:r>
        <w:rPr>
          <w:rStyle w:val="Strong"/>
          <w:rFonts w:eastAsiaTheme="majorEastAsia"/>
          <w:color w:val="000000"/>
        </w:rPr>
        <w:t xml:space="preserve">12 </w:t>
      </w:r>
      <w:r>
        <w:rPr>
          <w:rStyle w:val="Strong"/>
          <w:rFonts w:eastAsiaTheme="majorEastAsia"/>
          <w:color w:val="000000"/>
          <w:rtl/>
        </w:rPr>
        <w:t>إلى 18</w:t>
      </w:r>
      <w:r>
        <w:rPr>
          <w:rStyle w:val="apple-converted-space"/>
          <w:rFonts w:eastAsiaTheme="majorEastAsia"/>
          <w:color w:val="000000"/>
          <w:rtl/>
        </w:rPr>
        <w:t> </w:t>
      </w:r>
      <w:r>
        <w:rPr>
          <w:color w:val="000000"/>
          <w:rtl/>
        </w:rPr>
        <w:t>مقابلة مع أفراد من المجتمع المحلي</w:t>
      </w:r>
      <w:r>
        <w:rPr>
          <w:color w:val="000000"/>
        </w:rPr>
        <w:t>.</w:t>
      </w:r>
    </w:p>
    <w:p w14:paraId="0726462C" w14:textId="77777777" w:rsidR="003B6C35" w:rsidRDefault="003B6C35" w:rsidP="003B6C35">
      <w:pPr>
        <w:pStyle w:val="NormalWeb"/>
        <w:numPr>
          <w:ilvl w:val="0"/>
          <w:numId w:val="94"/>
        </w:numPr>
        <w:bidi/>
        <w:rPr>
          <w:color w:val="000000"/>
        </w:rPr>
      </w:pPr>
      <w:r>
        <w:rPr>
          <w:color w:val="000000"/>
          <w:rtl/>
        </w:rPr>
        <w:t>من</w:t>
      </w:r>
      <w:r>
        <w:rPr>
          <w:rStyle w:val="apple-converted-space"/>
          <w:rFonts w:eastAsiaTheme="majorEastAsia"/>
          <w:color w:val="000000"/>
          <w:rtl/>
        </w:rPr>
        <w:t> </w:t>
      </w:r>
      <w:r>
        <w:rPr>
          <w:rStyle w:val="Strong"/>
          <w:rFonts w:eastAsiaTheme="majorEastAsia"/>
          <w:color w:val="000000"/>
        </w:rPr>
        <w:t xml:space="preserve">8 </w:t>
      </w:r>
      <w:r>
        <w:rPr>
          <w:rStyle w:val="Strong"/>
          <w:rFonts w:eastAsiaTheme="majorEastAsia"/>
          <w:color w:val="000000"/>
          <w:rtl/>
        </w:rPr>
        <w:t>إلى 12</w:t>
      </w:r>
      <w:r>
        <w:rPr>
          <w:rStyle w:val="apple-converted-space"/>
          <w:rFonts w:eastAsiaTheme="majorEastAsia"/>
          <w:color w:val="000000"/>
          <w:rtl/>
        </w:rPr>
        <w:t> </w:t>
      </w:r>
      <w:r>
        <w:rPr>
          <w:color w:val="000000"/>
          <w:rtl/>
        </w:rPr>
        <w:t>مقابلة مع الزوار</w:t>
      </w:r>
      <w:r>
        <w:rPr>
          <w:color w:val="000000"/>
        </w:rPr>
        <w:t>.</w:t>
      </w:r>
    </w:p>
    <w:p w14:paraId="625EB8C9" w14:textId="77777777" w:rsidR="003B6C35" w:rsidRDefault="003B6C35" w:rsidP="003B6C35">
      <w:pPr>
        <w:pStyle w:val="NormalWeb"/>
        <w:numPr>
          <w:ilvl w:val="0"/>
          <w:numId w:val="94"/>
        </w:numPr>
        <w:bidi/>
        <w:rPr>
          <w:color w:val="000000"/>
        </w:rPr>
      </w:pPr>
      <w:r>
        <w:rPr>
          <w:color w:val="000000"/>
          <w:rtl/>
        </w:rPr>
        <w:t>من</w:t>
      </w:r>
      <w:r>
        <w:rPr>
          <w:rStyle w:val="apple-converted-space"/>
          <w:rFonts w:eastAsiaTheme="majorEastAsia"/>
          <w:color w:val="000000"/>
          <w:rtl/>
        </w:rPr>
        <w:t> </w:t>
      </w:r>
      <w:r>
        <w:rPr>
          <w:rStyle w:val="Strong"/>
          <w:rFonts w:eastAsiaTheme="majorEastAsia"/>
          <w:color w:val="000000"/>
        </w:rPr>
        <w:t xml:space="preserve">6 </w:t>
      </w:r>
      <w:r>
        <w:rPr>
          <w:rStyle w:val="Strong"/>
          <w:rFonts w:eastAsiaTheme="majorEastAsia"/>
          <w:color w:val="000000"/>
          <w:rtl/>
        </w:rPr>
        <w:t>إلى 10</w:t>
      </w:r>
      <w:r>
        <w:rPr>
          <w:rStyle w:val="apple-converted-space"/>
          <w:rFonts w:eastAsiaTheme="majorEastAsia"/>
          <w:color w:val="000000"/>
          <w:rtl/>
        </w:rPr>
        <w:t> </w:t>
      </w:r>
      <w:r>
        <w:rPr>
          <w:color w:val="000000"/>
          <w:rtl/>
        </w:rPr>
        <w:t>مقابلات مع أصحاب العلاقة التنظيمية والإدارية</w:t>
      </w:r>
      <w:r>
        <w:rPr>
          <w:color w:val="000000"/>
        </w:rPr>
        <w:t>.</w:t>
      </w:r>
    </w:p>
    <w:p w14:paraId="66E3D6B3" w14:textId="77777777" w:rsidR="003B6C35" w:rsidRDefault="003B6C35" w:rsidP="003B6C35">
      <w:pPr>
        <w:pStyle w:val="NormalWeb"/>
        <w:bidi/>
        <w:rPr>
          <w:color w:val="000000"/>
        </w:rPr>
      </w:pPr>
      <w:r>
        <w:rPr>
          <w:color w:val="000000"/>
          <w:rtl/>
        </w:rPr>
        <w:t>وبذلك يتراوح العدد التقريبي للمقابلات بين</w:t>
      </w:r>
      <w:r>
        <w:rPr>
          <w:rStyle w:val="apple-converted-space"/>
          <w:rFonts w:eastAsiaTheme="majorEastAsia"/>
          <w:color w:val="000000"/>
          <w:rtl/>
        </w:rPr>
        <w:t> </w:t>
      </w:r>
      <w:r>
        <w:rPr>
          <w:rStyle w:val="Strong"/>
          <w:rFonts w:eastAsiaTheme="majorEastAsia"/>
          <w:color w:val="000000"/>
        </w:rPr>
        <w:t xml:space="preserve">26 </w:t>
      </w:r>
      <w:r>
        <w:rPr>
          <w:rStyle w:val="Strong"/>
          <w:rFonts w:eastAsiaTheme="majorEastAsia"/>
          <w:color w:val="000000"/>
          <w:rtl/>
        </w:rPr>
        <w:t>و40</w:t>
      </w:r>
      <w:r>
        <w:rPr>
          <w:rStyle w:val="apple-converted-space"/>
          <w:rFonts w:eastAsiaTheme="majorEastAsia"/>
          <w:color w:val="000000"/>
          <w:rtl/>
        </w:rPr>
        <w:t> </w:t>
      </w:r>
      <w:r>
        <w:rPr>
          <w:color w:val="000000"/>
          <w:rtl/>
        </w:rPr>
        <w:t>مقابلة، مع إمكانية التوقف عند الوصول إلى التشبع</w:t>
      </w:r>
      <w:r>
        <w:rPr>
          <w:color w:val="000000"/>
        </w:rPr>
        <w:t>.</w:t>
      </w:r>
    </w:p>
    <w:p w14:paraId="4DB08F81" w14:textId="11F3AB78" w:rsidR="003B6C35" w:rsidRDefault="003B6C35" w:rsidP="003B6C35">
      <w:pPr>
        <w:pStyle w:val="NormalWeb"/>
        <w:bidi/>
        <w:rPr>
          <w:color w:val="000000"/>
        </w:rPr>
      </w:pPr>
      <w:r>
        <w:rPr>
          <w:rStyle w:val="Strong"/>
          <w:rFonts w:eastAsiaTheme="majorEastAsia" w:hint="cs"/>
          <w:color w:val="000000"/>
          <w:sz w:val="28"/>
          <w:szCs w:val="28"/>
          <w:rtl/>
        </w:rPr>
        <w:t>سابعاً</w:t>
      </w:r>
      <w:r w:rsidRPr="003B6C35">
        <w:rPr>
          <w:rStyle w:val="Strong"/>
          <w:rFonts w:eastAsiaTheme="majorEastAsia"/>
          <w:color w:val="000000"/>
          <w:sz w:val="28"/>
          <w:szCs w:val="28"/>
          <w:rtl/>
        </w:rPr>
        <w:t>: الملاحظة المهيكلة</w:t>
      </w:r>
      <w:r>
        <w:rPr>
          <w:color w:val="000000"/>
        </w:rPr>
        <w:br/>
      </w:r>
      <w:r>
        <w:rPr>
          <w:color w:val="000000"/>
          <w:rtl/>
        </w:rPr>
        <w:t>ستُستخدم شبكة ملاحظة مهيكلة داخل القرى التراثية المختارة في مدينة أبها، بهدف رصد أنماط التفاعل الثقافي بين الزائر والمجتمع المحلي، ومواقف الاحتكاك، ومظاهر التسليع أو الانسحاب المجتمعي، وآليات الاستجابة التنظيمية داخل الفضاءات التراثية. ويُستهدف تنفيذ ما بين</w:t>
      </w:r>
      <w:r>
        <w:rPr>
          <w:rStyle w:val="apple-converted-space"/>
          <w:rFonts w:eastAsiaTheme="majorEastAsia"/>
          <w:color w:val="000000"/>
          <w:rtl/>
        </w:rPr>
        <w:t> </w:t>
      </w:r>
      <w:r>
        <w:rPr>
          <w:rStyle w:val="Strong"/>
          <w:rFonts w:eastAsiaTheme="majorEastAsia"/>
          <w:color w:val="000000"/>
        </w:rPr>
        <w:t xml:space="preserve">6 </w:t>
      </w:r>
      <w:r>
        <w:rPr>
          <w:rStyle w:val="Strong"/>
          <w:rFonts w:eastAsiaTheme="majorEastAsia"/>
          <w:color w:val="000000"/>
          <w:rtl/>
        </w:rPr>
        <w:t>و10</w:t>
      </w:r>
      <w:r>
        <w:rPr>
          <w:color w:val="000000"/>
          <w:rtl/>
        </w:rPr>
        <w:t>زيارات أو جلسات ملاحظة، توزَّع على أوقات وظروف مختلفة، مثل أوقات الذروة وغير الذروة، وأيام الأسبوع والعطلات، بما يعزز موثوقية الرصد وتنوع المشاهدات</w:t>
      </w:r>
      <w:r>
        <w:rPr>
          <w:color w:val="000000"/>
        </w:rPr>
        <w:t>.</w:t>
      </w:r>
    </w:p>
    <w:p w14:paraId="097E3915" w14:textId="2E0C8B05" w:rsidR="003B6C35" w:rsidRDefault="003B6C35" w:rsidP="003B6C35">
      <w:pPr>
        <w:pStyle w:val="NormalWeb"/>
        <w:bidi/>
        <w:rPr>
          <w:color w:val="000000"/>
        </w:rPr>
      </w:pPr>
      <w:r w:rsidRPr="003B6C35">
        <w:rPr>
          <w:rStyle w:val="Strong"/>
          <w:rFonts w:eastAsiaTheme="majorEastAsia"/>
          <w:color w:val="000000"/>
          <w:sz w:val="28"/>
          <w:szCs w:val="28"/>
          <w:rtl/>
        </w:rPr>
        <w:t>معايير الاشتمال والاستبعاد</w:t>
      </w:r>
      <w:r>
        <w:rPr>
          <w:color w:val="000000"/>
        </w:rPr>
        <w:br/>
      </w:r>
      <w:r>
        <w:rPr>
          <w:color w:val="000000"/>
          <w:rtl/>
        </w:rPr>
        <w:t>سيتم اعتماد مجموعة من المعايير لضبط اختيار المشاركين، وذلك على النحو الآتي</w:t>
      </w:r>
      <w:r>
        <w:rPr>
          <w:color w:val="000000"/>
        </w:rPr>
        <w:t>:</w:t>
      </w:r>
    </w:p>
    <w:p w14:paraId="4A609FB6" w14:textId="77777777" w:rsidR="003B6C35" w:rsidRDefault="003B6C35" w:rsidP="003B6C35">
      <w:pPr>
        <w:pStyle w:val="NormalWeb"/>
        <w:numPr>
          <w:ilvl w:val="0"/>
          <w:numId w:val="95"/>
        </w:numPr>
        <w:bidi/>
        <w:rPr>
          <w:color w:val="000000"/>
        </w:rPr>
      </w:pPr>
      <w:r>
        <w:rPr>
          <w:rStyle w:val="Strong"/>
          <w:rFonts w:eastAsiaTheme="majorEastAsia"/>
          <w:color w:val="000000"/>
          <w:rtl/>
        </w:rPr>
        <w:t>معايير الاشتمال</w:t>
      </w:r>
      <w:r>
        <w:rPr>
          <w:rStyle w:val="Strong"/>
          <w:rFonts w:eastAsiaTheme="majorEastAsia"/>
          <w:color w:val="000000"/>
        </w:rPr>
        <w:t>:</w:t>
      </w:r>
    </w:p>
    <w:p w14:paraId="77DBF516" w14:textId="77777777" w:rsidR="003B6C35" w:rsidRDefault="003B6C35" w:rsidP="003B6C35">
      <w:pPr>
        <w:pStyle w:val="NormalWeb"/>
        <w:numPr>
          <w:ilvl w:val="1"/>
          <w:numId w:val="95"/>
        </w:numPr>
        <w:bidi/>
        <w:rPr>
          <w:color w:val="000000"/>
        </w:rPr>
      </w:pPr>
      <w:r>
        <w:rPr>
          <w:color w:val="000000"/>
          <w:rtl/>
        </w:rPr>
        <w:t>أن يكون الزائر قد خاض تجربة في إحدى القرى التراثية بمدينة أبها خلال فترة الدراسة، أو خلال المدة الزمنية التي تعتمدها الدراسة</w:t>
      </w:r>
      <w:r>
        <w:rPr>
          <w:color w:val="000000"/>
        </w:rPr>
        <w:t>.</w:t>
      </w:r>
    </w:p>
    <w:p w14:paraId="4C564361" w14:textId="77777777" w:rsidR="003B6C35" w:rsidRDefault="003B6C35" w:rsidP="003B6C35">
      <w:pPr>
        <w:pStyle w:val="NormalWeb"/>
        <w:numPr>
          <w:ilvl w:val="1"/>
          <w:numId w:val="95"/>
        </w:numPr>
        <w:bidi/>
        <w:rPr>
          <w:color w:val="000000"/>
        </w:rPr>
      </w:pPr>
      <w:r>
        <w:rPr>
          <w:color w:val="000000"/>
          <w:rtl/>
        </w:rPr>
        <w:t>أن يكون الفرد من المجتمع المحلي مقيمًا في مدينة أبها، وله ارتباط مباشر أو تأثر مباشر بالسياحة التراثية في القرى التراثية</w:t>
      </w:r>
      <w:r>
        <w:rPr>
          <w:color w:val="000000"/>
        </w:rPr>
        <w:t>.</w:t>
      </w:r>
    </w:p>
    <w:p w14:paraId="2463B9C8" w14:textId="77777777" w:rsidR="003B6C35" w:rsidRDefault="003B6C35" w:rsidP="003B6C35">
      <w:pPr>
        <w:pStyle w:val="NormalWeb"/>
        <w:numPr>
          <w:ilvl w:val="1"/>
          <w:numId w:val="95"/>
        </w:numPr>
        <w:bidi/>
        <w:rPr>
          <w:color w:val="000000"/>
        </w:rPr>
      </w:pPr>
      <w:r>
        <w:rPr>
          <w:color w:val="000000"/>
          <w:rtl/>
        </w:rPr>
        <w:lastRenderedPageBreak/>
        <w:t>أن يكون المشارك من أصحاب العلاقة التنظيمية أو الإدارية المرتبطين بإدارة أو تشغيل أو تنظيم التجربة التراثية</w:t>
      </w:r>
      <w:r>
        <w:rPr>
          <w:color w:val="000000"/>
        </w:rPr>
        <w:t>.</w:t>
      </w:r>
    </w:p>
    <w:p w14:paraId="20DAE375" w14:textId="77777777" w:rsidR="003B6C35" w:rsidRDefault="003B6C35" w:rsidP="003B6C35">
      <w:pPr>
        <w:pStyle w:val="NormalWeb"/>
        <w:numPr>
          <w:ilvl w:val="0"/>
          <w:numId w:val="95"/>
        </w:numPr>
        <w:bidi/>
        <w:rPr>
          <w:color w:val="000000"/>
        </w:rPr>
      </w:pPr>
      <w:r>
        <w:rPr>
          <w:rStyle w:val="Strong"/>
          <w:rFonts w:eastAsiaTheme="majorEastAsia"/>
          <w:color w:val="000000"/>
          <w:rtl/>
        </w:rPr>
        <w:t>معايير الاستبعاد</w:t>
      </w:r>
      <w:r>
        <w:rPr>
          <w:rStyle w:val="Strong"/>
          <w:rFonts w:eastAsiaTheme="majorEastAsia"/>
          <w:color w:val="000000"/>
        </w:rPr>
        <w:t>:</w:t>
      </w:r>
    </w:p>
    <w:p w14:paraId="0854C305" w14:textId="77777777" w:rsidR="003B6C35" w:rsidRDefault="003B6C35" w:rsidP="003B6C35">
      <w:pPr>
        <w:pStyle w:val="NormalWeb"/>
        <w:numPr>
          <w:ilvl w:val="1"/>
          <w:numId w:val="95"/>
        </w:numPr>
        <w:bidi/>
        <w:rPr>
          <w:color w:val="000000"/>
        </w:rPr>
      </w:pPr>
      <w:r>
        <w:rPr>
          <w:color w:val="000000"/>
          <w:rtl/>
        </w:rPr>
        <w:t>استبعاد الاستجابات غير المكتملة أو المكررة</w:t>
      </w:r>
      <w:r>
        <w:rPr>
          <w:color w:val="000000"/>
        </w:rPr>
        <w:t>.</w:t>
      </w:r>
    </w:p>
    <w:p w14:paraId="36CA3D2E" w14:textId="77777777" w:rsidR="003B6C35" w:rsidRDefault="003B6C35" w:rsidP="003B6C35">
      <w:pPr>
        <w:pStyle w:val="NormalWeb"/>
        <w:numPr>
          <w:ilvl w:val="1"/>
          <w:numId w:val="95"/>
        </w:numPr>
        <w:bidi/>
        <w:rPr>
          <w:color w:val="000000"/>
        </w:rPr>
      </w:pPr>
      <w:r>
        <w:rPr>
          <w:color w:val="000000"/>
          <w:rtl/>
        </w:rPr>
        <w:t>استبعاد المشاركين الذين لا يستوفون أسئلة الفلترة الأولية</w:t>
      </w:r>
      <w:r>
        <w:rPr>
          <w:color w:val="000000"/>
        </w:rPr>
        <w:t>.</w:t>
      </w:r>
    </w:p>
    <w:p w14:paraId="0799E78E" w14:textId="77777777" w:rsidR="003B6C35" w:rsidRDefault="003B6C35" w:rsidP="003B6C35">
      <w:pPr>
        <w:pStyle w:val="NormalWeb"/>
        <w:numPr>
          <w:ilvl w:val="1"/>
          <w:numId w:val="95"/>
        </w:numPr>
        <w:bidi/>
        <w:rPr>
          <w:color w:val="000000"/>
        </w:rPr>
      </w:pPr>
      <w:r>
        <w:rPr>
          <w:color w:val="000000"/>
          <w:rtl/>
        </w:rPr>
        <w:t>استبعاد الأفراد الذين لا تربطهم صلة فعلية بالتجربة التراثية محل الدراسة</w:t>
      </w:r>
      <w:r>
        <w:rPr>
          <w:color w:val="000000"/>
        </w:rPr>
        <w:t>.</w:t>
      </w:r>
    </w:p>
    <w:p w14:paraId="52784C75" w14:textId="77777777" w:rsidR="00D07C41" w:rsidRPr="003B6C35" w:rsidRDefault="00D07C41" w:rsidP="00D07C41">
      <w:pPr>
        <w:pStyle w:val="cvgsua"/>
        <w:bidi/>
        <w:spacing w:line="495" w:lineRule="atLeast"/>
        <w:rPr>
          <w:rStyle w:val="agcmg"/>
          <w:rFonts w:eastAsiaTheme="majorEastAsia"/>
          <w:b/>
          <w:bCs/>
          <w:rtl/>
        </w:rPr>
      </w:pPr>
    </w:p>
    <w:p w14:paraId="7AA5DE78" w14:textId="77777777" w:rsidR="00232124" w:rsidRDefault="00232124" w:rsidP="00232124">
      <w:pPr>
        <w:pStyle w:val="Heading1"/>
        <w:rPr>
          <w:color w:val="000000"/>
          <w:sz w:val="48"/>
          <w:szCs w:val="48"/>
        </w:rPr>
      </w:pPr>
      <w:r>
        <w:rPr>
          <w:color w:val="000000"/>
          <w:rtl/>
        </w:rPr>
        <w:t>أدوات الدراسة، وخطة التحليل، والصدق والثبات</w:t>
      </w:r>
    </w:p>
    <w:p w14:paraId="4854A17F" w14:textId="77777777" w:rsidR="00232124" w:rsidRPr="00232124" w:rsidRDefault="00232124" w:rsidP="00232124">
      <w:pPr>
        <w:pStyle w:val="Heading2"/>
        <w:rPr>
          <w:b/>
          <w:bCs/>
          <w:color w:val="000000"/>
          <w:sz w:val="28"/>
          <w:szCs w:val="28"/>
        </w:rPr>
      </w:pPr>
      <w:r w:rsidRPr="00232124">
        <w:rPr>
          <w:b/>
          <w:bCs/>
          <w:color w:val="000000"/>
          <w:sz w:val="28"/>
          <w:szCs w:val="28"/>
          <w:rtl/>
        </w:rPr>
        <w:t>أولًا: الاستبيان الإلكتروني ومحاوره الرئيسة</w:t>
      </w:r>
    </w:p>
    <w:p w14:paraId="71C4615F" w14:textId="77777777" w:rsidR="00232124" w:rsidRDefault="00232124" w:rsidP="00232124">
      <w:pPr>
        <w:pStyle w:val="NormalWeb"/>
        <w:bidi/>
        <w:rPr>
          <w:color w:val="000000"/>
        </w:rPr>
      </w:pPr>
      <w:r>
        <w:rPr>
          <w:color w:val="000000"/>
          <w:rtl/>
        </w:rPr>
        <w:t>صُمم الاستبيان الإلكتروني لقياس متغيرات الدراسة الكمية في ضوء نموذجها النظري، وذلك من خلال مجموعة من المحاور الرئيسة التي تعكس الأبعاد الإدارية والثقافية والمخرجات المرتبطة بالتوازن والاستدامة الثقافية في السياحة التراثية بمدينة أبها. وقد روعي في بناء هذه المحاور اتساقها مع أهداف الدراسة وفروضها، وإمكانية تحويلها إلى مؤشرات قابلة للقياس والتحليل</w:t>
      </w:r>
      <w:r>
        <w:rPr>
          <w:color w:val="000000"/>
        </w:rPr>
        <w:t>.</w:t>
      </w:r>
    </w:p>
    <w:p w14:paraId="15D86A5B" w14:textId="77777777" w:rsidR="00232124" w:rsidRPr="00232124" w:rsidRDefault="00232124" w:rsidP="00232124">
      <w:pPr>
        <w:pStyle w:val="Heading3"/>
        <w:rPr>
          <w:b/>
          <w:bCs/>
          <w:color w:val="000000"/>
        </w:rPr>
      </w:pPr>
      <w:r w:rsidRPr="00232124">
        <w:rPr>
          <w:b/>
          <w:bCs/>
          <w:color w:val="000000"/>
          <w:rtl/>
        </w:rPr>
        <w:t>المحور الأول: فاعلية الأطر الإدارية والمؤسسية</w:t>
      </w:r>
    </w:p>
    <w:p w14:paraId="2A74EDAA" w14:textId="77777777" w:rsidR="00232124" w:rsidRDefault="00232124" w:rsidP="00232124">
      <w:pPr>
        <w:pStyle w:val="NormalWeb"/>
        <w:bidi/>
        <w:rPr>
          <w:color w:val="000000"/>
        </w:rPr>
      </w:pPr>
      <w:r>
        <w:rPr>
          <w:color w:val="000000"/>
          <w:rtl/>
        </w:rPr>
        <w:t>يهدف هذا المحور إلى قياس درجة فاعلية الأطر الإدارية والمؤسسية المنظمة للتجربة التراثية، من خلال مؤشرات ترتبط بوضوح الأدوار والمسؤوليات، ومستوى التنسيق بين الجهات المعنية، وتبسيط الإجراءات، وسرعة الاستجابة للمواقف التنظيمية، ومدى تنظيم تجربة الزائر داخل القرى التراثية. ويُقترح أن يضم هذا المحور ستة بنود</w:t>
      </w:r>
      <w:r>
        <w:rPr>
          <w:color w:val="000000"/>
        </w:rPr>
        <w:t>.</w:t>
      </w:r>
    </w:p>
    <w:p w14:paraId="62CE6CF8" w14:textId="77777777" w:rsidR="00232124" w:rsidRPr="00232124" w:rsidRDefault="00232124" w:rsidP="00232124">
      <w:pPr>
        <w:pStyle w:val="Heading3"/>
        <w:rPr>
          <w:b/>
          <w:bCs/>
          <w:color w:val="000000"/>
        </w:rPr>
      </w:pPr>
      <w:r w:rsidRPr="00232124">
        <w:rPr>
          <w:b/>
          <w:bCs/>
          <w:color w:val="000000"/>
          <w:rtl/>
        </w:rPr>
        <w:t>المحور الثاني: البيروقراطية المتصوَّرة وضعف التنسيق</w:t>
      </w:r>
    </w:p>
    <w:p w14:paraId="24375A9C" w14:textId="77777777" w:rsidR="00232124" w:rsidRDefault="00232124" w:rsidP="00232124">
      <w:pPr>
        <w:pStyle w:val="NormalWeb"/>
        <w:bidi/>
        <w:rPr>
          <w:color w:val="000000"/>
        </w:rPr>
      </w:pPr>
      <w:r>
        <w:rPr>
          <w:color w:val="000000"/>
          <w:rtl/>
        </w:rPr>
        <w:t>يركز هذا المحور على قياس تصورات المشاركين تجاه مستوى التعقيد الإداري وضعف التنسيق المؤسسي، من خلال مؤشرات مثل كثرة الإجراءات، وبطء الاستجابة، وتضارب التعليمات، وغموض المسؤوليات، وتداخل الصلاحيات. ويُقترح أن يضم هذا المحور خمسة بنود</w:t>
      </w:r>
      <w:r>
        <w:rPr>
          <w:color w:val="000000"/>
        </w:rPr>
        <w:t>.</w:t>
      </w:r>
    </w:p>
    <w:p w14:paraId="7A9BD774" w14:textId="77777777" w:rsidR="00232124" w:rsidRPr="00232124" w:rsidRDefault="00232124" w:rsidP="00232124">
      <w:pPr>
        <w:pStyle w:val="Heading3"/>
        <w:rPr>
          <w:b/>
          <w:bCs/>
          <w:color w:val="000000"/>
        </w:rPr>
      </w:pPr>
      <w:r w:rsidRPr="00232124">
        <w:rPr>
          <w:b/>
          <w:bCs/>
          <w:color w:val="000000"/>
          <w:rtl/>
        </w:rPr>
        <w:t>المحور الثالث: جودة التفاعل الثقافي</w:t>
      </w:r>
    </w:p>
    <w:p w14:paraId="47A5739A" w14:textId="77777777" w:rsidR="00232124" w:rsidRDefault="00232124" w:rsidP="00232124">
      <w:pPr>
        <w:pStyle w:val="NormalWeb"/>
        <w:bidi/>
        <w:rPr>
          <w:color w:val="000000"/>
        </w:rPr>
      </w:pPr>
      <w:r>
        <w:rPr>
          <w:color w:val="000000"/>
          <w:rtl/>
        </w:rPr>
        <w:t>يقيس هذا المحور مستوى جودة التفاعل الثقافي بين الزائر والمجتمع المحلي، من خلال مؤشرات تشمل الاحترام المتبادل، وجودة التواصل، والفهم الثقافي، والشعور بالراحة أثناء التفاعل، ووجود تبادل ثقافي ذي معنى. ويُقترح أن يضم هذا المحور ستة بنود</w:t>
      </w:r>
      <w:r>
        <w:rPr>
          <w:color w:val="000000"/>
        </w:rPr>
        <w:t>.</w:t>
      </w:r>
    </w:p>
    <w:p w14:paraId="3150BB87" w14:textId="77777777" w:rsidR="00232124" w:rsidRPr="00232124" w:rsidRDefault="00232124" w:rsidP="00232124">
      <w:pPr>
        <w:pStyle w:val="Heading3"/>
        <w:rPr>
          <w:b/>
          <w:bCs/>
          <w:color w:val="000000"/>
        </w:rPr>
      </w:pPr>
      <w:r w:rsidRPr="00232124">
        <w:rPr>
          <w:b/>
          <w:bCs/>
          <w:color w:val="000000"/>
          <w:rtl/>
        </w:rPr>
        <w:t>المحور الرابع: مظاهر اختلال التفاعل الثقافي</w:t>
      </w:r>
    </w:p>
    <w:p w14:paraId="0137090E" w14:textId="77777777" w:rsidR="00232124" w:rsidRDefault="00232124" w:rsidP="00232124">
      <w:pPr>
        <w:pStyle w:val="NormalWeb"/>
        <w:bidi/>
        <w:rPr>
          <w:color w:val="000000"/>
        </w:rPr>
      </w:pPr>
      <w:r>
        <w:rPr>
          <w:color w:val="000000"/>
          <w:rtl/>
        </w:rPr>
        <w:t>يتناول هذا المحور صور اختلال التفاعل الثقافي، ويتفرع إلى بُعدين رئيسين</w:t>
      </w:r>
      <w:r>
        <w:rPr>
          <w:color w:val="000000"/>
        </w:rPr>
        <w:t>:</w:t>
      </w:r>
    </w:p>
    <w:p w14:paraId="37631DDA" w14:textId="77777777" w:rsidR="00232124" w:rsidRPr="00232124" w:rsidRDefault="00232124" w:rsidP="00232124">
      <w:pPr>
        <w:pStyle w:val="Heading4"/>
        <w:rPr>
          <w:b/>
          <w:bCs/>
          <w:i w:val="0"/>
          <w:iCs w:val="0"/>
          <w:color w:val="000000"/>
          <w:sz w:val="24"/>
          <w:szCs w:val="24"/>
        </w:rPr>
      </w:pPr>
      <w:r w:rsidRPr="00232124">
        <w:rPr>
          <w:b/>
          <w:bCs/>
          <w:i w:val="0"/>
          <w:iCs w:val="0"/>
          <w:color w:val="000000"/>
          <w:sz w:val="24"/>
          <w:szCs w:val="24"/>
          <w:rtl/>
        </w:rPr>
        <w:t>أ- تسليع التراث</w:t>
      </w:r>
    </w:p>
    <w:p w14:paraId="707CFDC6" w14:textId="77777777" w:rsidR="00232124" w:rsidRDefault="00232124" w:rsidP="00232124">
      <w:pPr>
        <w:pStyle w:val="NormalWeb"/>
        <w:bidi/>
        <w:rPr>
          <w:color w:val="000000"/>
        </w:rPr>
      </w:pPr>
      <w:r>
        <w:rPr>
          <w:color w:val="000000"/>
          <w:rtl/>
        </w:rPr>
        <w:t>يقيس هذا البعد المظاهر المرتبطة بتقديم بعض عناصر التراث بصورة سطحية أو استهلاكية، على حساب معناها الثقافي والرمزي، مثل التركيز على العرض التجاري أو إضعاف التفسير الثقافي. ويُقترح أن يضم أربعة بنود</w:t>
      </w:r>
      <w:r>
        <w:rPr>
          <w:color w:val="000000"/>
        </w:rPr>
        <w:t>.</w:t>
      </w:r>
    </w:p>
    <w:p w14:paraId="06208879" w14:textId="77777777" w:rsidR="00232124" w:rsidRPr="00232124" w:rsidRDefault="00232124" w:rsidP="00232124">
      <w:pPr>
        <w:pStyle w:val="Heading4"/>
        <w:rPr>
          <w:b/>
          <w:bCs/>
          <w:i w:val="0"/>
          <w:iCs w:val="0"/>
          <w:color w:val="000000"/>
        </w:rPr>
      </w:pPr>
      <w:r w:rsidRPr="00232124">
        <w:rPr>
          <w:b/>
          <w:bCs/>
          <w:i w:val="0"/>
          <w:iCs w:val="0"/>
          <w:color w:val="000000"/>
          <w:rtl/>
        </w:rPr>
        <w:lastRenderedPageBreak/>
        <w:t>ب- الانغلاق أو الانسحاب المجتمعي</w:t>
      </w:r>
    </w:p>
    <w:p w14:paraId="292040E2" w14:textId="77777777" w:rsidR="00232124" w:rsidRDefault="00232124" w:rsidP="00232124">
      <w:pPr>
        <w:pStyle w:val="NormalWeb"/>
        <w:bidi/>
        <w:rPr>
          <w:color w:val="000000"/>
        </w:rPr>
      </w:pPr>
      <w:r>
        <w:rPr>
          <w:color w:val="000000"/>
          <w:rtl/>
        </w:rPr>
        <w:t>يقيس هذا البعد نزعات تقليل التفاعل أو تجنبه من قبل بعض أفراد المجتمع المحلي بدافع حماية الهوية أو الخصوصية الثقافية، وما يرتبط بذلك من تراجع المشاركة أو ضعف الرغبة في التفاعل. ويُقترح أن يضم أربعة بنود، مع إمكان مواءمة بعض صياغاته بحسب الفئة المستجيبة</w:t>
      </w:r>
      <w:r>
        <w:rPr>
          <w:color w:val="000000"/>
        </w:rPr>
        <w:t>.</w:t>
      </w:r>
    </w:p>
    <w:p w14:paraId="5565D70C" w14:textId="77777777" w:rsidR="00232124" w:rsidRPr="00232124" w:rsidRDefault="00232124" w:rsidP="00232124">
      <w:pPr>
        <w:pStyle w:val="Heading3"/>
        <w:rPr>
          <w:b/>
          <w:bCs/>
          <w:color w:val="000000"/>
        </w:rPr>
      </w:pPr>
      <w:r w:rsidRPr="00232124">
        <w:rPr>
          <w:b/>
          <w:bCs/>
          <w:color w:val="000000"/>
          <w:rtl/>
        </w:rPr>
        <w:t>المحور الخامس: التوازن بين الأصالة والحداثة</w:t>
      </w:r>
    </w:p>
    <w:p w14:paraId="3EF7C2FF" w14:textId="77777777" w:rsidR="00232124" w:rsidRDefault="00232124" w:rsidP="00232124">
      <w:pPr>
        <w:pStyle w:val="NormalWeb"/>
        <w:bidi/>
        <w:rPr>
          <w:color w:val="000000"/>
        </w:rPr>
      </w:pPr>
      <w:r>
        <w:rPr>
          <w:color w:val="000000"/>
          <w:rtl/>
        </w:rPr>
        <w:t>يهدف هذا المحور إلى قياس إدراك المشاركين لمدى تحقق التوازن بين الحفاظ على أصالة التجربة التراثية واستيعاب متطلبات التنظيم والخدمات الحديثة، دون الإضرار بالمعنى الثقافي أو الرمزية التراثية. ويُقترح أن يضم خمسة بنود</w:t>
      </w:r>
      <w:r>
        <w:rPr>
          <w:color w:val="000000"/>
        </w:rPr>
        <w:t>.</w:t>
      </w:r>
    </w:p>
    <w:p w14:paraId="42009018" w14:textId="77777777" w:rsidR="00232124" w:rsidRPr="00232124" w:rsidRDefault="00232124" w:rsidP="00232124">
      <w:pPr>
        <w:pStyle w:val="Heading3"/>
        <w:rPr>
          <w:b/>
          <w:bCs/>
          <w:color w:val="000000"/>
        </w:rPr>
      </w:pPr>
      <w:r w:rsidRPr="00232124">
        <w:rPr>
          <w:b/>
          <w:bCs/>
          <w:color w:val="000000"/>
          <w:rtl/>
        </w:rPr>
        <w:t>المحور السادس: الاستدامة الثقافية</w:t>
      </w:r>
    </w:p>
    <w:p w14:paraId="2AA4D24B" w14:textId="77777777" w:rsidR="00232124" w:rsidRDefault="00232124" w:rsidP="00232124">
      <w:pPr>
        <w:pStyle w:val="NormalWeb"/>
        <w:bidi/>
        <w:rPr>
          <w:color w:val="000000"/>
        </w:rPr>
      </w:pPr>
      <w:r>
        <w:rPr>
          <w:color w:val="000000"/>
          <w:rtl/>
        </w:rPr>
        <w:t>يقيس هذا المحور مدى إسهام التجربة التراثية في حفظ المعنى الثقافي والرمزية، واستمرار الممارسات التراثية بصورة مسؤولة، واحترام المجتمع المحلي، وتعزيز قابلية الاستمرار دون اختزال أو تشويه. ويُقترح أن يضم عددًا مناسبًا من البنود يتسق مع متطلبات القياس الكمي وأهداف الدراسة</w:t>
      </w:r>
      <w:r>
        <w:rPr>
          <w:color w:val="000000"/>
        </w:rPr>
        <w:t>.</w:t>
      </w:r>
    </w:p>
    <w:p w14:paraId="10245E77" w14:textId="77777777" w:rsidR="00232124" w:rsidRPr="00232124" w:rsidRDefault="00232124" w:rsidP="00232124">
      <w:pPr>
        <w:pStyle w:val="Heading3"/>
        <w:rPr>
          <w:b/>
          <w:bCs/>
          <w:color w:val="000000"/>
        </w:rPr>
      </w:pPr>
      <w:r w:rsidRPr="00232124">
        <w:rPr>
          <w:b/>
          <w:bCs/>
          <w:color w:val="000000"/>
          <w:rtl/>
        </w:rPr>
        <w:t>أسئلة الخلفية</w:t>
      </w:r>
    </w:p>
    <w:p w14:paraId="5E48BF30" w14:textId="77777777" w:rsidR="00232124" w:rsidRDefault="00232124" w:rsidP="00232124">
      <w:pPr>
        <w:pStyle w:val="NormalWeb"/>
        <w:bidi/>
        <w:rPr>
          <w:color w:val="000000"/>
        </w:rPr>
      </w:pPr>
      <w:r>
        <w:rPr>
          <w:color w:val="000000"/>
          <w:rtl/>
        </w:rPr>
        <w:t>يتضمن الاستبيان مجموعة مختصرة من أسئلة الخلفية الديموغرافية والسياقية، تختلف جزئيًا بحسب الفئة المستجيبة. وتشمل بالنسبة للزوار: العمر، والجنس، والجنسية، والمستوى التعليمي، وعدد مرات زيارة أبها أو القرى التراثية، والغرض من الزيارة، ومدتها، ومستوى المعرفة المسبقة بالثقافة المحلية. أما بالنسبة للمجتمع المحلي، فتشمل: العمر، والجنس، والمستوى التعليمي، وعدد سنوات الإقامة في أبها، وطبيعة العلاقة بالتراث، ومدى الاستفادة الاقتصادية المباشرة من السياحة، وتكرار الاحتكاك بالزوار. كما يمكن تضمين سؤال مفتوح اختياري يتيح للمشارك تقديم مقترح عملي لتحسين إدارة التفاعل الثقافي داخل القرى التراثية</w:t>
      </w:r>
      <w:r>
        <w:rPr>
          <w:color w:val="000000"/>
        </w:rPr>
        <w:t>.</w:t>
      </w:r>
    </w:p>
    <w:p w14:paraId="27DB8AFA" w14:textId="77777777" w:rsidR="00232124" w:rsidRDefault="006E50DC" w:rsidP="00232124">
      <w:pPr>
        <w:bidi/>
      </w:pPr>
      <w:r>
        <w:rPr>
          <w:noProof/>
        </w:rPr>
      </w:r>
      <w:r>
        <w:pict w14:anchorId="65EC79F9">
          <v:rect id="Horizontal Line 1" o:spid="_x0000_s1026"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" filled="f">
            <o:lock v:ext="edit" rotation="t" aspectratio="t" verticies="t" text="t" shapetype="t"/>
            <w10:anchorlock/>
          </v:rect>
        </w:pict>
      </w:r>
    </w:p>
    <w:p w14:paraId="2C6F59EF" w14:textId="77777777" w:rsidR="00232124" w:rsidRPr="00232124" w:rsidRDefault="00232124" w:rsidP="00232124">
      <w:pPr>
        <w:pStyle w:val="Heading2"/>
        <w:rPr>
          <w:b/>
          <w:bCs/>
          <w:color w:val="000000"/>
        </w:rPr>
      </w:pPr>
      <w:r w:rsidRPr="00232124">
        <w:rPr>
          <w:b/>
          <w:bCs/>
          <w:color w:val="000000"/>
          <w:rtl/>
        </w:rPr>
        <w:t>ثانيًا: متغيرات الدراسة وترميزها لأغراض التحليل</w:t>
      </w:r>
    </w:p>
    <w:p w14:paraId="46D9F9BE" w14:textId="77777777" w:rsidR="00232124" w:rsidRDefault="00232124" w:rsidP="00232124">
      <w:pPr>
        <w:pStyle w:val="NormalWeb"/>
        <w:bidi/>
        <w:rPr>
          <w:color w:val="000000"/>
        </w:rPr>
      </w:pPr>
      <w:r>
        <w:rPr>
          <w:color w:val="000000"/>
          <w:rtl/>
        </w:rPr>
        <w:t>لأغراض التحليل الإحصائي، تُصنّف متغيرات الدراسة إلى متغيرات مستقلة ومتغيرات تابعة، بما يتفق مع نموذج الدراسة وفروضها، وذلك على النحو الآتي</w:t>
      </w:r>
      <w:r>
        <w:rPr>
          <w:color w:val="000000"/>
        </w:rPr>
        <w:t>:</w:t>
      </w:r>
    </w:p>
    <w:p w14:paraId="334ED8A6" w14:textId="77777777" w:rsidR="00232124" w:rsidRPr="00232124" w:rsidRDefault="00232124" w:rsidP="00232124">
      <w:pPr>
        <w:pStyle w:val="Heading3"/>
        <w:rPr>
          <w:b/>
          <w:bCs/>
          <w:color w:val="000000"/>
        </w:rPr>
      </w:pPr>
      <w:r w:rsidRPr="00232124">
        <w:rPr>
          <w:b/>
          <w:bCs/>
          <w:color w:val="000000"/>
          <w:rtl/>
        </w:rPr>
        <w:t>المتغيرات المستقلة</w:t>
      </w:r>
    </w:p>
    <w:p w14:paraId="72DA1DFC" w14:textId="70FEE987" w:rsidR="00232124" w:rsidRDefault="00232124" w:rsidP="00232124">
      <w:pPr>
        <w:pStyle w:val="NormalWeb"/>
        <w:bidi/>
        <w:ind w:left="720"/>
        <w:rPr>
          <w:color w:val="000000"/>
        </w:rPr>
      </w:pPr>
      <w:r>
        <w:rPr>
          <w:rStyle w:val="Strong"/>
          <w:rFonts w:eastAsiaTheme="majorEastAsia"/>
          <w:color w:val="000000"/>
        </w:rPr>
        <w:t>X1</w:t>
      </w:r>
      <w:r>
        <w:rPr>
          <w:rStyle w:val="apple-converted-space"/>
          <w:rFonts w:eastAsiaTheme="majorEastAsia" w:hint="cs"/>
          <w:color w:val="000000"/>
          <w:rtl/>
        </w:rPr>
        <w:t xml:space="preserve">   </w:t>
      </w:r>
      <w:r>
        <w:rPr>
          <w:color w:val="000000"/>
          <w:rtl/>
        </w:rPr>
        <w:t>فاعلية الأطر الإدارية والمؤسسية، وتشمل: تبسيط الإجراءات، ووضوح الأدوار، والتنسيق، والمتابعة والاستجابة</w:t>
      </w:r>
      <w:r>
        <w:rPr>
          <w:color w:val="000000"/>
        </w:rPr>
        <w:t>.</w:t>
      </w:r>
    </w:p>
    <w:p w14:paraId="34BD49E7" w14:textId="7129F091" w:rsidR="00232124" w:rsidRDefault="00232124" w:rsidP="00232124">
      <w:pPr>
        <w:pStyle w:val="NormalWeb"/>
        <w:bidi/>
        <w:ind w:left="720"/>
        <w:rPr>
          <w:color w:val="000000"/>
        </w:rPr>
      </w:pPr>
      <w:r>
        <w:rPr>
          <w:rStyle w:val="Strong"/>
          <w:rFonts w:eastAsiaTheme="majorEastAsia"/>
          <w:color w:val="000000"/>
        </w:rPr>
        <w:t>X2</w:t>
      </w:r>
      <w:r>
        <w:rPr>
          <w:rStyle w:val="Strong"/>
          <w:rFonts w:eastAsiaTheme="majorEastAsia" w:hint="cs"/>
          <w:color w:val="000000"/>
          <w:rtl/>
        </w:rPr>
        <w:t xml:space="preserve"> </w:t>
      </w:r>
      <w:r>
        <w:rPr>
          <w:color w:val="000000"/>
          <w:rtl/>
        </w:rPr>
        <w:t>البيروقراطية المتصوَّرة وضعف التنسيق، وتشمل: كثرة الإجراءات، وبطء الاستجابة، وتضارب التعليمات، وغموض المسؤولية</w:t>
      </w:r>
      <w:r>
        <w:rPr>
          <w:color w:val="000000"/>
        </w:rPr>
        <w:t>.</w:t>
      </w:r>
    </w:p>
    <w:p w14:paraId="5CC8F869" w14:textId="77777777" w:rsidR="00232124" w:rsidRPr="00232124" w:rsidRDefault="00232124" w:rsidP="00232124">
      <w:pPr>
        <w:pStyle w:val="Heading3"/>
        <w:rPr>
          <w:b/>
          <w:bCs/>
          <w:color w:val="000000"/>
        </w:rPr>
      </w:pPr>
      <w:r w:rsidRPr="00232124">
        <w:rPr>
          <w:b/>
          <w:bCs/>
          <w:color w:val="000000"/>
          <w:rtl/>
        </w:rPr>
        <w:t>المتغيرات التابعة</w:t>
      </w:r>
    </w:p>
    <w:p w14:paraId="24EEB7A7" w14:textId="5940C947" w:rsidR="00232124" w:rsidRDefault="00232124" w:rsidP="00232124">
      <w:pPr>
        <w:pStyle w:val="NormalWeb"/>
        <w:bidi/>
        <w:ind w:left="360"/>
        <w:rPr>
          <w:color w:val="000000"/>
        </w:rPr>
      </w:pPr>
      <w:r>
        <w:rPr>
          <w:rStyle w:val="Strong"/>
          <w:rFonts w:eastAsiaTheme="majorEastAsia" w:hint="cs"/>
          <w:color w:val="000000"/>
          <w:rtl/>
        </w:rPr>
        <w:t xml:space="preserve"> </w:t>
      </w:r>
      <w:r>
        <w:rPr>
          <w:rStyle w:val="Strong"/>
          <w:rFonts w:eastAsiaTheme="majorEastAsia"/>
          <w:color w:val="000000"/>
        </w:rPr>
        <w:t>Y1</w:t>
      </w:r>
      <w:r>
        <w:rPr>
          <w:rStyle w:val="apple-converted-space"/>
          <w:rFonts w:eastAsiaTheme="majorEastAsia"/>
          <w:color w:val="000000"/>
        </w:rPr>
        <w:t> </w:t>
      </w:r>
      <w:r>
        <w:rPr>
          <w:rStyle w:val="apple-converted-space"/>
          <w:rFonts w:eastAsiaTheme="majorEastAsia" w:hint="cs"/>
          <w:color w:val="000000"/>
          <w:rtl/>
        </w:rPr>
        <w:t xml:space="preserve"> </w:t>
      </w:r>
      <w:r>
        <w:rPr>
          <w:color w:val="000000"/>
          <w:rtl/>
        </w:rPr>
        <w:t>جودة التفاعل الثقافي</w:t>
      </w:r>
      <w:r>
        <w:rPr>
          <w:color w:val="000000"/>
        </w:rPr>
        <w:t>.</w:t>
      </w:r>
    </w:p>
    <w:p w14:paraId="75083D88" w14:textId="3E00982B" w:rsidR="00232124" w:rsidRDefault="00232124" w:rsidP="00232124">
      <w:pPr>
        <w:pStyle w:val="NormalWeb"/>
        <w:bidi/>
        <w:rPr>
          <w:color w:val="000000"/>
        </w:rPr>
      </w:pPr>
      <w:r>
        <w:rPr>
          <w:rStyle w:val="Strong"/>
          <w:rFonts w:eastAsiaTheme="majorEastAsia" w:hint="cs"/>
          <w:color w:val="000000"/>
          <w:rtl/>
        </w:rPr>
        <w:t xml:space="preserve">      </w:t>
      </w:r>
      <w:r>
        <w:rPr>
          <w:rStyle w:val="Strong"/>
          <w:rFonts w:eastAsiaTheme="majorEastAsia"/>
          <w:color w:val="000000"/>
        </w:rPr>
        <w:t>Y2</w:t>
      </w:r>
      <w:r>
        <w:rPr>
          <w:rStyle w:val="apple-converted-space"/>
          <w:rFonts w:eastAsiaTheme="majorEastAsia"/>
          <w:color w:val="000000"/>
        </w:rPr>
        <w:t> </w:t>
      </w:r>
      <w:r>
        <w:rPr>
          <w:rStyle w:val="apple-converted-space"/>
          <w:rFonts w:eastAsiaTheme="majorEastAsia" w:hint="cs"/>
          <w:color w:val="000000"/>
          <w:rtl/>
        </w:rPr>
        <w:t xml:space="preserve">  </w:t>
      </w:r>
      <w:r>
        <w:rPr>
          <w:color w:val="000000"/>
          <w:rtl/>
        </w:rPr>
        <w:t>التوازن بين الأصالة والحداثة</w:t>
      </w:r>
      <w:r>
        <w:rPr>
          <w:color w:val="000000"/>
        </w:rPr>
        <w:t>.</w:t>
      </w:r>
    </w:p>
    <w:p w14:paraId="582D8FA1" w14:textId="4E56A975" w:rsidR="00232124" w:rsidRDefault="00232124" w:rsidP="00232124">
      <w:pPr>
        <w:pStyle w:val="NormalWeb"/>
        <w:bidi/>
        <w:ind w:left="360"/>
        <w:rPr>
          <w:color w:val="000000"/>
        </w:rPr>
      </w:pPr>
      <w:r>
        <w:rPr>
          <w:rStyle w:val="Strong"/>
          <w:rFonts w:eastAsiaTheme="majorEastAsia"/>
          <w:color w:val="000000"/>
        </w:rPr>
        <w:t>Y3</w:t>
      </w:r>
      <w:r>
        <w:rPr>
          <w:rStyle w:val="apple-converted-space"/>
          <w:rFonts w:eastAsiaTheme="majorEastAsia" w:hint="cs"/>
          <w:color w:val="000000"/>
          <w:rtl/>
        </w:rPr>
        <w:t xml:space="preserve">   </w:t>
      </w:r>
      <w:r>
        <w:rPr>
          <w:color w:val="000000"/>
          <w:rtl/>
        </w:rPr>
        <w:t>الاستدامة الثقافية</w:t>
      </w:r>
      <w:r>
        <w:rPr>
          <w:color w:val="000000"/>
        </w:rPr>
        <w:t>.</w:t>
      </w:r>
    </w:p>
    <w:p w14:paraId="66EBEBAD" w14:textId="1D8D1FAB" w:rsidR="00232124" w:rsidRDefault="00232124" w:rsidP="00232124">
      <w:pPr>
        <w:pStyle w:val="NormalWeb"/>
        <w:bidi/>
        <w:ind w:left="360"/>
        <w:rPr>
          <w:color w:val="000000"/>
        </w:rPr>
      </w:pPr>
      <w:r>
        <w:rPr>
          <w:rStyle w:val="Strong"/>
          <w:rFonts w:eastAsiaTheme="majorEastAsia"/>
          <w:color w:val="000000"/>
        </w:rPr>
        <w:lastRenderedPageBreak/>
        <w:t>Y4</w:t>
      </w:r>
      <w:r>
        <w:rPr>
          <w:rStyle w:val="apple-converted-space"/>
          <w:rFonts w:eastAsiaTheme="majorEastAsia"/>
          <w:color w:val="000000"/>
        </w:rPr>
        <w:t> </w:t>
      </w:r>
      <w:r>
        <w:rPr>
          <w:rStyle w:val="apple-converted-space"/>
          <w:rFonts w:eastAsiaTheme="majorEastAsia" w:hint="cs"/>
          <w:color w:val="000000"/>
          <w:rtl/>
        </w:rPr>
        <w:t xml:space="preserve">   </w:t>
      </w:r>
      <w:r>
        <w:rPr>
          <w:color w:val="000000"/>
          <w:rtl/>
        </w:rPr>
        <w:t>اختلال التفاعل الثقافي، ويُفحص من خلال بُعدين هما: تسليع التراث، والانغلاق أو الانسحاب المجتمعي</w:t>
      </w:r>
      <w:r>
        <w:rPr>
          <w:color w:val="000000"/>
        </w:rPr>
        <w:t>.</w:t>
      </w:r>
    </w:p>
    <w:p w14:paraId="03BD4409" w14:textId="75E43FD4" w:rsidR="00232124" w:rsidRDefault="00232124" w:rsidP="00232124">
      <w:pPr>
        <w:bidi/>
      </w:pPr>
    </w:p>
    <w:p w14:paraId="0EE7CE3C" w14:textId="77777777" w:rsidR="00232124" w:rsidRPr="00232124" w:rsidRDefault="00232124" w:rsidP="00232124">
      <w:pPr>
        <w:pStyle w:val="Heading2"/>
        <w:rPr>
          <w:b/>
          <w:bCs/>
          <w:color w:val="000000"/>
          <w:sz w:val="28"/>
          <w:szCs w:val="28"/>
        </w:rPr>
      </w:pPr>
      <w:r w:rsidRPr="00232124">
        <w:rPr>
          <w:b/>
          <w:bCs/>
          <w:color w:val="000000"/>
          <w:sz w:val="28"/>
          <w:szCs w:val="28"/>
          <w:rtl/>
        </w:rPr>
        <w:t>ثالثًا: خطة التحليل الإحصائي المتوقعة</w:t>
      </w:r>
    </w:p>
    <w:p w14:paraId="6DDF99C7" w14:textId="58B8C6CE" w:rsidR="00232124" w:rsidRPr="00232124" w:rsidRDefault="00232124" w:rsidP="00232124">
      <w:pPr>
        <w:pStyle w:val="Heading3"/>
        <w:numPr>
          <w:ilvl w:val="1"/>
          <w:numId w:val="79"/>
        </w:numPr>
        <w:rPr>
          <w:b/>
          <w:bCs/>
          <w:color w:val="000000"/>
        </w:rPr>
      </w:pPr>
      <w:r w:rsidRPr="00232124">
        <w:rPr>
          <w:b/>
          <w:bCs/>
          <w:color w:val="000000"/>
          <w:rtl/>
        </w:rPr>
        <w:t>إعداد البيانات والتحقق الأولي</w:t>
      </w:r>
    </w:p>
    <w:p w14:paraId="361B5A29" w14:textId="77777777" w:rsidR="00232124" w:rsidRDefault="00232124" w:rsidP="00232124">
      <w:pPr>
        <w:pStyle w:val="NormalWeb"/>
        <w:bidi/>
        <w:rPr>
          <w:color w:val="000000"/>
        </w:rPr>
      </w:pPr>
      <w:r>
        <w:rPr>
          <w:color w:val="000000"/>
          <w:rtl/>
        </w:rPr>
        <w:t>ستتم مراجعة الاستجابات للتحقق من اكتمالها، واستبعاد غير المكتمل أو المكرر منها، مع التأكد من استيفاء المشارك لشروط الفلترة الأولية، مثل الانتماء إلى الفئة المستهدفة ووجود تعرض فعلي لتجربة تراثية في مدينة أبها. وبعد ذلك ستُرمز البيانات، وتُحسب درجات مركبة لكل محور بما يمثل المتغيرات الرئيسة في الدراسة</w:t>
      </w:r>
      <w:r>
        <w:rPr>
          <w:color w:val="000000"/>
        </w:rPr>
        <w:t>.</w:t>
      </w:r>
    </w:p>
    <w:p w14:paraId="525E9BE7" w14:textId="25E8D708" w:rsidR="00232124" w:rsidRPr="00232124" w:rsidRDefault="00232124" w:rsidP="00232124">
      <w:pPr>
        <w:pStyle w:val="Heading3"/>
        <w:numPr>
          <w:ilvl w:val="1"/>
          <w:numId w:val="79"/>
        </w:numPr>
        <w:rPr>
          <w:b/>
          <w:bCs/>
          <w:color w:val="000000"/>
        </w:rPr>
      </w:pPr>
      <w:r w:rsidRPr="00232124">
        <w:rPr>
          <w:b/>
          <w:bCs/>
          <w:color w:val="000000"/>
          <w:rtl/>
        </w:rPr>
        <w:t>التحليل الوصفي</w:t>
      </w:r>
    </w:p>
    <w:p w14:paraId="128FD1ED" w14:textId="77777777" w:rsidR="00232124" w:rsidRDefault="00232124" w:rsidP="00232124">
      <w:pPr>
        <w:pStyle w:val="NormalWeb"/>
        <w:bidi/>
        <w:rPr>
          <w:color w:val="000000"/>
        </w:rPr>
      </w:pPr>
      <w:r>
        <w:rPr>
          <w:color w:val="000000"/>
          <w:rtl/>
        </w:rPr>
        <w:t>سيُستخدم التحليل الوصفي لتوصيف خصائص العينة من خلال التكرارات والنسب المئوية والمتوسطات والانحرافات المعيارية، إلى جانب وصف اتجاهات الاستجابات على محاور الدراسة المختلفة</w:t>
      </w:r>
      <w:r>
        <w:rPr>
          <w:color w:val="000000"/>
        </w:rPr>
        <w:t>.</w:t>
      </w:r>
    </w:p>
    <w:p w14:paraId="32751EE1" w14:textId="2420A0D9" w:rsidR="00232124" w:rsidRPr="00232124" w:rsidRDefault="00232124" w:rsidP="00232124">
      <w:pPr>
        <w:pStyle w:val="Heading3"/>
        <w:numPr>
          <w:ilvl w:val="1"/>
          <w:numId w:val="79"/>
        </w:numPr>
        <w:rPr>
          <w:b/>
          <w:bCs/>
          <w:color w:val="000000"/>
        </w:rPr>
      </w:pPr>
      <w:r w:rsidRPr="00232124">
        <w:rPr>
          <w:b/>
          <w:bCs/>
          <w:color w:val="000000"/>
          <w:rtl/>
        </w:rPr>
        <w:t>فحص افتراضات التحليل</w:t>
      </w:r>
    </w:p>
    <w:p w14:paraId="522E76E7" w14:textId="77777777" w:rsidR="00232124" w:rsidRDefault="00232124" w:rsidP="00232124">
      <w:pPr>
        <w:pStyle w:val="NormalWeb"/>
        <w:bidi/>
        <w:rPr>
          <w:color w:val="000000"/>
        </w:rPr>
      </w:pPr>
      <w:r>
        <w:rPr>
          <w:color w:val="000000"/>
          <w:rtl/>
        </w:rPr>
        <w:t>سيتم فحص خصائص التوزيعات العامة للبيانات ومدى ملاءمتها للإجراءات الإحصائية المستخدمة، إلى جانب التحقق من اتساق القياس داخل كل محور قبل اختبار العلاقات بين المتغيرات</w:t>
      </w:r>
      <w:r>
        <w:rPr>
          <w:color w:val="000000"/>
        </w:rPr>
        <w:t>.</w:t>
      </w:r>
    </w:p>
    <w:p w14:paraId="5B945B9A" w14:textId="35296BCD" w:rsidR="00232124" w:rsidRDefault="00232124" w:rsidP="00232124">
      <w:pPr>
        <w:pStyle w:val="Heading3"/>
        <w:numPr>
          <w:ilvl w:val="1"/>
          <w:numId w:val="79"/>
        </w:numPr>
        <w:rPr>
          <w:color w:val="000000"/>
        </w:rPr>
      </w:pPr>
      <w:r w:rsidRPr="00232124">
        <w:rPr>
          <w:b/>
          <w:bCs/>
          <w:color w:val="000000"/>
          <w:rtl/>
        </w:rPr>
        <w:t>اختبار الثبات</w:t>
      </w:r>
    </w:p>
    <w:p w14:paraId="658AFB0F" w14:textId="77777777" w:rsidR="00232124" w:rsidRDefault="00232124" w:rsidP="00232124">
      <w:pPr>
        <w:pStyle w:val="NormalWeb"/>
        <w:bidi/>
        <w:rPr>
          <w:color w:val="000000"/>
        </w:rPr>
      </w:pPr>
      <w:r>
        <w:rPr>
          <w:color w:val="000000"/>
          <w:rtl/>
        </w:rPr>
        <w:t>سيُفحص الثبات الداخلي لمحاور الاستبيان باستخدام معامل كرونباخ ألفا، وذلك لكل محور من المحاور الرئيسة. وفي حال ظهور انخفاض في مستوى الثبات لأي محور، ستُراجع البنود ذات الارتباط المنخفض، مع الاستفادة من نتائج التطبيق الاستطلاعي والتحكيم في تحسين الصياغة أو حذف البنود غير الملائمة</w:t>
      </w:r>
      <w:r>
        <w:rPr>
          <w:color w:val="000000"/>
        </w:rPr>
        <w:t>.</w:t>
      </w:r>
    </w:p>
    <w:p w14:paraId="1FCE5FAB" w14:textId="3B43AD39" w:rsidR="00232124" w:rsidRPr="00232124" w:rsidRDefault="00232124" w:rsidP="00232124">
      <w:pPr>
        <w:pStyle w:val="Heading3"/>
        <w:numPr>
          <w:ilvl w:val="1"/>
          <w:numId w:val="79"/>
        </w:numPr>
        <w:rPr>
          <w:b/>
          <w:bCs/>
          <w:color w:val="000000"/>
        </w:rPr>
      </w:pPr>
      <w:r w:rsidRPr="00232124">
        <w:rPr>
          <w:b/>
          <w:bCs/>
          <w:color w:val="000000"/>
          <w:rtl/>
        </w:rPr>
        <w:t>اختبار الصدق</w:t>
      </w:r>
    </w:p>
    <w:p w14:paraId="4B38E834" w14:textId="77777777" w:rsidR="00232124" w:rsidRDefault="00232124" w:rsidP="00232124">
      <w:pPr>
        <w:pStyle w:val="NormalWeb"/>
        <w:bidi/>
        <w:rPr>
          <w:color w:val="000000"/>
        </w:rPr>
      </w:pPr>
      <w:r>
        <w:rPr>
          <w:color w:val="000000"/>
          <w:rtl/>
        </w:rPr>
        <w:t>سيتحقق من صدق الأداة من خلال</w:t>
      </w:r>
      <w:r>
        <w:rPr>
          <w:color w:val="000000"/>
        </w:rPr>
        <w:t>:</w:t>
      </w:r>
    </w:p>
    <w:p w14:paraId="6130FEDC" w14:textId="77777777" w:rsidR="00232124" w:rsidRDefault="00232124" w:rsidP="00232124">
      <w:pPr>
        <w:pStyle w:val="NormalWeb"/>
        <w:numPr>
          <w:ilvl w:val="0"/>
          <w:numId w:val="98"/>
        </w:numPr>
        <w:bidi/>
        <w:rPr>
          <w:color w:val="000000"/>
        </w:rPr>
      </w:pPr>
      <w:r>
        <w:rPr>
          <w:rStyle w:val="Strong"/>
          <w:rFonts w:eastAsiaTheme="majorEastAsia"/>
          <w:color w:val="000000"/>
          <w:rtl/>
        </w:rPr>
        <w:t>صدق المحتوى والصدق الظاهري</w:t>
      </w:r>
      <w:r>
        <w:rPr>
          <w:rStyle w:val="apple-converted-space"/>
          <w:rFonts w:eastAsiaTheme="majorEastAsia"/>
          <w:color w:val="000000"/>
          <w:rtl/>
        </w:rPr>
        <w:t> </w:t>
      </w:r>
      <w:r>
        <w:rPr>
          <w:color w:val="000000"/>
          <w:rtl/>
        </w:rPr>
        <w:t>عبر عرض الاستبيان على عدد من المحكمين المتخصصين في مجالات التراث والسياحة والإدارة</w:t>
      </w:r>
      <w:r>
        <w:rPr>
          <w:color w:val="000000"/>
        </w:rPr>
        <w:t>.</w:t>
      </w:r>
    </w:p>
    <w:p w14:paraId="2FAE344F" w14:textId="77777777" w:rsidR="00232124" w:rsidRDefault="00232124" w:rsidP="00232124">
      <w:pPr>
        <w:pStyle w:val="NormalWeb"/>
        <w:numPr>
          <w:ilvl w:val="0"/>
          <w:numId w:val="98"/>
        </w:numPr>
        <w:bidi/>
        <w:rPr>
          <w:color w:val="000000"/>
        </w:rPr>
      </w:pPr>
      <w:r>
        <w:rPr>
          <w:rStyle w:val="Strong"/>
          <w:rFonts w:eastAsiaTheme="majorEastAsia"/>
          <w:color w:val="000000"/>
          <w:rtl/>
        </w:rPr>
        <w:t>التطبيق الاستطلاعي</w:t>
      </w:r>
      <w:r>
        <w:rPr>
          <w:rStyle w:val="apple-converted-space"/>
          <w:rFonts w:eastAsiaTheme="majorEastAsia"/>
          <w:color w:val="000000"/>
          <w:rtl/>
        </w:rPr>
        <w:t> </w:t>
      </w:r>
      <w:r>
        <w:rPr>
          <w:color w:val="000000"/>
          <w:rtl/>
        </w:rPr>
        <w:t>على عينة محدودة، بهدف التحقق من وضوح البنود، وملاءمة اللغة، وزمن الإجابة، واكتشاف أي مشكلات تقنية أو منهجية قبل التطبيق النهائي</w:t>
      </w:r>
      <w:r>
        <w:rPr>
          <w:color w:val="000000"/>
        </w:rPr>
        <w:t>.</w:t>
      </w:r>
    </w:p>
    <w:p w14:paraId="4919943D" w14:textId="3CA37FE3" w:rsidR="00232124" w:rsidRPr="00232124" w:rsidRDefault="00232124" w:rsidP="00232124">
      <w:pPr>
        <w:pStyle w:val="Heading3"/>
        <w:numPr>
          <w:ilvl w:val="1"/>
          <w:numId w:val="79"/>
        </w:numPr>
        <w:rPr>
          <w:b/>
          <w:bCs/>
          <w:color w:val="000000"/>
        </w:rPr>
      </w:pPr>
      <w:r w:rsidRPr="00232124">
        <w:rPr>
          <w:b/>
          <w:bCs/>
          <w:color w:val="000000"/>
          <w:rtl/>
        </w:rPr>
        <w:t>اختبار الفروض</w:t>
      </w:r>
    </w:p>
    <w:p w14:paraId="7558C452" w14:textId="77777777" w:rsidR="00232124" w:rsidRDefault="00232124" w:rsidP="00232124">
      <w:pPr>
        <w:pStyle w:val="NormalWeb"/>
        <w:bidi/>
        <w:rPr>
          <w:color w:val="000000"/>
        </w:rPr>
      </w:pPr>
      <w:r>
        <w:rPr>
          <w:color w:val="000000"/>
          <w:rtl/>
        </w:rPr>
        <w:t>سيتم اختبار فروض الدراسة باستخدام أساليب إحصائية مناسبة لطبيعة البيانات، مثل معاملات الارتباط وتحليل الانحدار عند الحاجة، بما يسمح بالكشف عن اتجاه العلاقات بين المتغيرات وقوتها، وفق ما تسفر عنه نتائج فحص الافتراضات الإحصائية</w:t>
      </w:r>
      <w:r>
        <w:rPr>
          <w:color w:val="000000"/>
        </w:rPr>
        <w:t>.</w:t>
      </w:r>
    </w:p>
    <w:p w14:paraId="44B99BC2" w14:textId="5909AAD0" w:rsidR="00232124" w:rsidRPr="002B22B4" w:rsidRDefault="00232124" w:rsidP="002B22B4">
      <w:pPr>
        <w:pStyle w:val="Heading3"/>
        <w:numPr>
          <w:ilvl w:val="1"/>
          <w:numId w:val="79"/>
        </w:numPr>
        <w:rPr>
          <w:b/>
          <w:bCs/>
          <w:color w:val="000000"/>
        </w:rPr>
      </w:pPr>
      <w:r w:rsidRPr="002B22B4">
        <w:rPr>
          <w:b/>
          <w:bCs/>
          <w:color w:val="000000"/>
          <w:rtl/>
        </w:rPr>
        <w:t>دمج النتائج الكمية والنوعية</w:t>
      </w:r>
    </w:p>
    <w:p w14:paraId="1F992F08" w14:textId="77777777" w:rsidR="00232124" w:rsidRDefault="00232124" w:rsidP="00232124">
      <w:pPr>
        <w:pStyle w:val="NormalWeb"/>
        <w:bidi/>
        <w:rPr>
          <w:color w:val="000000"/>
        </w:rPr>
      </w:pPr>
      <w:r>
        <w:rPr>
          <w:color w:val="000000"/>
          <w:rtl/>
        </w:rPr>
        <w:t>لن تُعرض النتائج الكمية بمعزل عن السياق، بل ستُفسر في ضوء نتائج المقابلات والملاحظة المهيكلة، بما يسهم في تقديم فهم أعمق لكيفية تشكل أنماط التفاعل الثقافي، والعوامل المؤثرة فيها، وانعكاساتها على التوازن بين الأصالة والحداثة والاستدامة الثقافية</w:t>
      </w:r>
      <w:r>
        <w:rPr>
          <w:color w:val="000000"/>
        </w:rPr>
        <w:t>.</w:t>
      </w:r>
    </w:p>
    <w:p w14:paraId="52ADF94E" w14:textId="3BBB6D8F" w:rsidR="00232124" w:rsidRDefault="00232124" w:rsidP="00232124">
      <w:pPr>
        <w:bidi/>
      </w:pPr>
    </w:p>
    <w:p w14:paraId="77421666" w14:textId="60E63464" w:rsidR="00232124" w:rsidRPr="002B22B4" w:rsidRDefault="00232124" w:rsidP="00232124">
      <w:pPr>
        <w:pStyle w:val="Heading2"/>
        <w:rPr>
          <w:b/>
          <w:bCs/>
          <w:color w:val="000000"/>
          <w:sz w:val="28"/>
          <w:szCs w:val="28"/>
        </w:rPr>
      </w:pPr>
      <w:r w:rsidRPr="002B22B4">
        <w:rPr>
          <w:b/>
          <w:bCs/>
          <w:color w:val="000000"/>
          <w:sz w:val="28"/>
          <w:szCs w:val="28"/>
          <w:rtl/>
        </w:rPr>
        <w:t>رابعًا:  المقابلات شبه المهيكلة</w:t>
      </w:r>
    </w:p>
    <w:p w14:paraId="3D624AEE" w14:textId="77777777" w:rsidR="00232124" w:rsidRPr="002B22B4" w:rsidRDefault="00232124" w:rsidP="00232124">
      <w:pPr>
        <w:pStyle w:val="Heading3"/>
        <w:rPr>
          <w:b/>
          <w:bCs/>
          <w:color w:val="000000"/>
        </w:rPr>
      </w:pPr>
      <w:r w:rsidRPr="002B22B4">
        <w:rPr>
          <w:b/>
          <w:bCs/>
          <w:color w:val="000000"/>
          <w:rtl/>
        </w:rPr>
        <w:t>هدف المقابلات</w:t>
      </w:r>
    </w:p>
    <w:p w14:paraId="7EE15A4F" w14:textId="77777777" w:rsidR="00232124" w:rsidRDefault="00232124" w:rsidP="00232124">
      <w:pPr>
        <w:pStyle w:val="NormalWeb"/>
        <w:bidi/>
        <w:rPr>
          <w:color w:val="000000"/>
        </w:rPr>
      </w:pPr>
      <w:r>
        <w:rPr>
          <w:color w:val="000000"/>
          <w:rtl/>
        </w:rPr>
        <w:t>تهدف المقابلات شبه المهيكلة إلى تفسير النتائج الكمية وتعميق فهم ديناميكيات التفاعل الثقافي داخل القرى التراثية في مدينة أبها، والكشف عن كيفية تأثير الأطر الإدارية والبيروقراطية المتصوَّرة في جودة التفاعل الثقافي ومخرجاته</w:t>
      </w:r>
      <w:r>
        <w:rPr>
          <w:color w:val="000000"/>
        </w:rPr>
        <w:t>.</w:t>
      </w:r>
    </w:p>
    <w:p w14:paraId="26527E57" w14:textId="77777777" w:rsidR="00232124" w:rsidRPr="002B22B4" w:rsidRDefault="00232124" w:rsidP="00232124">
      <w:pPr>
        <w:pStyle w:val="Heading3"/>
        <w:rPr>
          <w:b/>
          <w:bCs/>
          <w:color w:val="000000"/>
        </w:rPr>
      </w:pPr>
      <w:r w:rsidRPr="002B22B4">
        <w:rPr>
          <w:b/>
          <w:bCs/>
          <w:color w:val="000000"/>
          <w:rtl/>
        </w:rPr>
        <w:t>الفئات المستهدفة</w:t>
      </w:r>
    </w:p>
    <w:p w14:paraId="45C589D3" w14:textId="77777777" w:rsidR="00232124" w:rsidRDefault="00232124" w:rsidP="00232124">
      <w:pPr>
        <w:pStyle w:val="NormalWeb"/>
        <w:bidi/>
        <w:rPr>
          <w:color w:val="000000"/>
        </w:rPr>
      </w:pPr>
      <w:r>
        <w:rPr>
          <w:color w:val="000000"/>
          <w:rtl/>
        </w:rPr>
        <w:t>تشمل المقابلات ثلاث فئات رئيسة</w:t>
      </w:r>
      <w:r>
        <w:rPr>
          <w:color w:val="000000"/>
        </w:rPr>
        <w:t>:</w:t>
      </w:r>
    </w:p>
    <w:p w14:paraId="464542A9" w14:textId="77777777" w:rsidR="00232124" w:rsidRDefault="00232124" w:rsidP="00232124">
      <w:pPr>
        <w:pStyle w:val="NormalWeb"/>
        <w:numPr>
          <w:ilvl w:val="0"/>
          <w:numId w:val="99"/>
        </w:numPr>
        <w:bidi/>
        <w:rPr>
          <w:color w:val="000000"/>
        </w:rPr>
      </w:pPr>
      <w:r>
        <w:rPr>
          <w:color w:val="000000"/>
          <w:rtl/>
        </w:rPr>
        <w:t>الزوار أو السياح</w:t>
      </w:r>
      <w:r>
        <w:rPr>
          <w:color w:val="000000"/>
        </w:rPr>
        <w:t>.</w:t>
      </w:r>
    </w:p>
    <w:p w14:paraId="6A1B3385" w14:textId="77777777" w:rsidR="00232124" w:rsidRDefault="00232124" w:rsidP="00232124">
      <w:pPr>
        <w:pStyle w:val="NormalWeb"/>
        <w:numPr>
          <w:ilvl w:val="0"/>
          <w:numId w:val="99"/>
        </w:numPr>
        <w:bidi/>
        <w:rPr>
          <w:color w:val="000000"/>
        </w:rPr>
      </w:pPr>
      <w:r>
        <w:rPr>
          <w:color w:val="000000"/>
          <w:rtl/>
        </w:rPr>
        <w:t>أفراد المجتمع المحلي، مثل السكان والحرفيين ومقدمي الخدمات والمرشدين</w:t>
      </w:r>
      <w:r>
        <w:rPr>
          <w:color w:val="000000"/>
        </w:rPr>
        <w:t>.</w:t>
      </w:r>
    </w:p>
    <w:p w14:paraId="30946543" w14:textId="77777777" w:rsidR="00232124" w:rsidRDefault="00232124" w:rsidP="00232124">
      <w:pPr>
        <w:pStyle w:val="NormalWeb"/>
        <w:numPr>
          <w:ilvl w:val="0"/>
          <w:numId w:val="99"/>
        </w:numPr>
        <w:bidi/>
        <w:rPr>
          <w:color w:val="000000"/>
        </w:rPr>
      </w:pPr>
      <w:r>
        <w:rPr>
          <w:color w:val="000000"/>
          <w:rtl/>
        </w:rPr>
        <w:t>أصحاب العلاقة التنظيمية والإدارية</w:t>
      </w:r>
      <w:r>
        <w:rPr>
          <w:color w:val="000000"/>
        </w:rPr>
        <w:t>.</w:t>
      </w:r>
    </w:p>
    <w:p w14:paraId="47FD7D0D" w14:textId="77777777" w:rsidR="00232124" w:rsidRPr="002B22B4" w:rsidRDefault="00232124" w:rsidP="00232124">
      <w:pPr>
        <w:pStyle w:val="Heading3"/>
        <w:rPr>
          <w:b/>
          <w:bCs/>
          <w:color w:val="000000"/>
        </w:rPr>
      </w:pPr>
      <w:r w:rsidRPr="002B22B4">
        <w:rPr>
          <w:b/>
          <w:bCs/>
          <w:color w:val="000000"/>
          <w:rtl/>
        </w:rPr>
        <w:t>المحاور الرئيسة للمقابلات</w:t>
      </w:r>
    </w:p>
    <w:p w14:paraId="62B34106" w14:textId="77777777" w:rsidR="00232124" w:rsidRDefault="00232124" w:rsidP="00232124">
      <w:pPr>
        <w:pStyle w:val="NormalWeb"/>
        <w:bidi/>
        <w:rPr>
          <w:color w:val="000000"/>
        </w:rPr>
      </w:pPr>
      <w:r>
        <w:rPr>
          <w:color w:val="000000"/>
          <w:rtl/>
        </w:rPr>
        <w:t>ستُبنى المقابلات حول مجموعة من المحاور المشتركة، مع إمكان إدخال تعديلات طفيفة بحسب الفئة المستهدفة، وتشمل</w:t>
      </w:r>
      <w:r>
        <w:rPr>
          <w:color w:val="000000"/>
        </w:rPr>
        <w:t>:</w:t>
      </w:r>
    </w:p>
    <w:p w14:paraId="11D27333" w14:textId="77777777" w:rsidR="00232124" w:rsidRDefault="00232124" w:rsidP="00232124">
      <w:pPr>
        <w:pStyle w:val="NormalWeb"/>
        <w:numPr>
          <w:ilvl w:val="0"/>
          <w:numId w:val="100"/>
        </w:numPr>
        <w:bidi/>
        <w:rPr>
          <w:color w:val="000000"/>
        </w:rPr>
      </w:pPr>
      <w:r>
        <w:rPr>
          <w:color w:val="000000"/>
          <w:rtl/>
        </w:rPr>
        <w:t>وصف التجربة التراثية وطبيعة التفاعل الثقافي</w:t>
      </w:r>
      <w:r>
        <w:rPr>
          <w:color w:val="000000"/>
        </w:rPr>
        <w:t>.</w:t>
      </w:r>
    </w:p>
    <w:p w14:paraId="519A3435" w14:textId="77777777" w:rsidR="00232124" w:rsidRDefault="00232124" w:rsidP="00232124">
      <w:pPr>
        <w:pStyle w:val="NormalWeb"/>
        <w:numPr>
          <w:ilvl w:val="0"/>
          <w:numId w:val="100"/>
        </w:numPr>
        <w:bidi/>
        <w:rPr>
          <w:color w:val="000000"/>
        </w:rPr>
      </w:pPr>
      <w:r>
        <w:rPr>
          <w:color w:val="000000"/>
          <w:rtl/>
        </w:rPr>
        <w:t>جودة التفاعل الثقافي</w:t>
      </w:r>
      <w:r>
        <w:rPr>
          <w:color w:val="000000"/>
        </w:rPr>
        <w:t>.</w:t>
      </w:r>
    </w:p>
    <w:p w14:paraId="23D1B670" w14:textId="77777777" w:rsidR="00232124" w:rsidRDefault="00232124" w:rsidP="00232124">
      <w:pPr>
        <w:pStyle w:val="NormalWeb"/>
        <w:numPr>
          <w:ilvl w:val="0"/>
          <w:numId w:val="100"/>
        </w:numPr>
        <w:bidi/>
        <w:rPr>
          <w:color w:val="000000"/>
        </w:rPr>
      </w:pPr>
      <w:r>
        <w:rPr>
          <w:color w:val="000000"/>
          <w:rtl/>
        </w:rPr>
        <w:t>الأطر الإدارية والتنسيق المؤسسي</w:t>
      </w:r>
      <w:r>
        <w:rPr>
          <w:color w:val="000000"/>
        </w:rPr>
        <w:t>.</w:t>
      </w:r>
    </w:p>
    <w:p w14:paraId="3F50B0B8" w14:textId="77777777" w:rsidR="00232124" w:rsidRDefault="00232124" w:rsidP="00232124">
      <w:pPr>
        <w:pStyle w:val="NormalWeb"/>
        <w:numPr>
          <w:ilvl w:val="0"/>
          <w:numId w:val="100"/>
        </w:numPr>
        <w:bidi/>
        <w:rPr>
          <w:color w:val="000000"/>
        </w:rPr>
      </w:pPr>
      <w:r>
        <w:rPr>
          <w:color w:val="000000"/>
          <w:rtl/>
        </w:rPr>
        <w:t>البيروقراطية المتصوَّرة وضعف التنظيم</w:t>
      </w:r>
      <w:r>
        <w:rPr>
          <w:color w:val="000000"/>
        </w:rPr>
        <w:t>.</w:t>
      </w:r>
    </w:p>
    <w:p w14:paraId="15984801" w14:textId="77777777" w:rsidR="00232124" w:rsidRDefault="00232124" w:rsidP="00232124">
      <w:pPr>
        <w:pStyle w:val="NormalWeb"/>
        <w:numPr>
          <w:ilvl w:val="0"/>
          <w:numId w:val="100"/>
        </w:numPr>
        <w:bidi/>
        <w:rPr>
          <w:color w:val="000000"/>
        </w:rPr>
      </w:pPr>
      <w:r>
        <w:rPr>
          <w:color w:val="000000"/>
          <w:rtl/>
        </w:rPr>
        <w:t>مظاهر اختلال التفاعل الثقافي، مثل التسليع والانغلاق</w:t>
      </w:r>
      <w:r>
        <w:rPr>
          <w:color w:val="000000"/>
        </w:rPr>
        <w:t>.</w:t>
      </w:r>
    </w:p>
    <w:p w14:paraId="0E0F1AF2" w14:textId="77777777" w:rsidR="00232124" w:rsidRDefault="00232124" w:rsidP="00232124">
      <w:pPr>
        <w:pStyle w:val="NormalWeb"/>
        <w:numPr>
          <w:ilvl w:val="0"/>
          <w:numId w:val="100"/>
        </w:numPr>
        <w:bidi/>
        <w:rPr>
          <w:color w:val="000000"/>
        </w:rPr>
      </w:pPr>
      <w:r>
        <w:rPr>
          <w:color w:val="000000"/>
          <w:rtl/>
        </w:rPr>
        <w:t>التوازن بين الأصالة والحداثة</w:t>
      </w:r>
      <w:r>
        <w:rPr>
          <w:color w:val="000000"/>
        </w:rPr>
        <w:t>.</w:t>
      </w:r>
    </w:p>
    <w:p w14:paraId="74895B73" w14:textId="77777777" w:rsidR="00232124" w:rsidRDefault="00232124" w:rsidP="00232124">
      <w:pPr>
        <w:pStyle w:val="NormalWeb"/>
        <w:numPr>
          <w:ilvl w:val="0"/>
          <w:numId w:val="100"/>
        </w:numPr>
        <w:bidi/>
        <w:rPr>
          <w:color w:val="000000"/>
        </w:rPr>
      </w:pPr>
      <w:r>
        <w:rPr>
          <w:color w:val="000000"/>
          <w:rtl/>
        </w:rPr>
        <w:t>الاستدامة الثقافية</w:t>
      </w:r>
      <w:r>
        <w:rPr>
          <w:color w:val="000000"/>
        </w:rPr>
        <w:t>.</w:t>
      </w:r>
    </w:p>
    <w:p w14:paraId="54864B0E" w14:textId="77777777" w:rsidR="00232124" w:rsidRDefault="00232124" w:rsidP="00232124">
      <w:pPr>
        <w:pStyle w:val="NormalWeb"/>
        <w:numPr>
          <w:ilvl w:val="0"/>
          <w:numId w:val="100"/>
        </w:numPr>
        <w:bidi/>
        <w:rPr>
          <w:color w:val="000000"/>
        </w:rPr>
      </w:pPr>
      <w:r>
        <w:rPr>
          <w:color w:val="000000"/>
          <w:rtl/>
        </w:rPr>
        <w:t>المقترحات التطبيقية لتحسين إدارة التفاعل الثقافي</w:t>
      </w:r>
      <w:r>
        <w:rPr>
          <w:color w:val="000000"/>
        </w:rPr>
        <w:t>.</w:t>
      </w:r>
    </w:p>
    <w:p w14:paraId="3EFA30BA" w14:textId="7A74D450" w:rsidR="00232124" w:rsidRDefault="00232124" w:rsidP="00232124">
      <w:pPr>
        <w:bidi/>
      </w:pPr>
    </w:p>
    <w:p w14:paraId="1F2C24D7" w14:textId="77777777" w:rsidR="00232124" w:rsidRPr="002B22B4" w:rsidRDefault="00232124" w:rsidP="00232124">
      <w:pPr>
        <w:pStyle w:val="Heading2"/>
        <w:rPr>
          <w:b/>
          <w:bCs/>
          <w:color w:val="000000"/>
          <w:sz w:val="28"/>
          <w:szCs w:val="28"/>
        </w:rPr>
      </w:pPr>
      <w:r w:rsidRPr="002B22B4">
        <w:rPr>
          <w:b/>
          <w:bCs/>
          <w:color w:val="000000"/>
          <w:sz w:val="28"/>
          <w:szCs w:val="28"/>
          <w:rtl/>
        </w:rPr>
        <w:t>خامسًا: شبكة الملاحظة المهيكلة</w:t>
      </w:r>
    </w:p>
    <w:p w14:paraId="7B8E1AB4" w14:textId="77777777" w:rsidR="00232124" w:rsidRPr="002B22B4" w:rsidRDefault="00232124" w:rsidP="00232124">
      <w:pPr>
        <w:pStyle w:val="Heading3"/>
        <w:rPr>
          <w:b/>
          <w:bCs/>
          <w:color w:val="000000"/>
        </w:rPr>
      </w:pPr>
      <w:r w:rsidRPr="002B22B4">
        <w:rPr>
          <w:b/>
          <w:bCs/>
          <w:color w:val="000000"/>
          <w:rtl/>
        </w:rPr>
        <w:t>هدف الملاحظة</w:t>
      </w:r>
    </w:p>
    <w:p w14:paraId="15A359FD" w14:textId="77777777" w:rsidR="00232124" w:rsidRDefault="00232124" w:rsidP="00232124">
      <w:pPr>
        <w:pStyle w:val="NormalWeb"/>
        <w:bidi/>
        <w:rPr>
          <w:color w:val="000000"/>
        </w:rPr>
      </w:pPr>
      <w:r>
        <w:rPr>
          <w:color w:val="000000"/>
          <w:rtl/>
        </w:rPr>
        <w:t>تهدف الملاحظة المهيكلة إلى رصد التفاعل الثقافي كما يحدث فعليًا داخل القرى التراثية، وتوثيق مؤشرات جودة التفاعل أو اختلاله، ورصد مدى فاعلية التنظيم والاستجابة، بما يدعم نتائج الاستبيان والمقابلات</w:t>
      </w:r>
      <w:r>
        <w:rPr>
          <w:color w:val="000000"/>
        </w:rPr>
        <w:t>.</w:t>
      </w:r>
    </w:p>
    <w:p w14:paraId="36BFF648" w14:textId="77777777" w:rsidR="00232124" w:rsidRPr="002B22B4" w:rsidRDefault="00232124" w:rsidP="00232124">
      <w:pPr>
        <w:pStyle w:val="Heading3"/>
        <w:rPr>
          <w:b/>
          <w:bCs/>
          <w:color w:val="000000"/>
        </w:rPr>
      </w:pPr>
      <w:r w:rsidRPr="002B22B4">
        <w:rPr>
          <w:b/>
          <w:bCs/>
          <w:color w:val="000000"/>
          <w:rtl/>
        </w:rPr>
        <w:t>عناصر الملاحظة</w:t>
      </w:r>
    </w:p>
    <w:p w14:paraId="7D580AE9" w14:textId="77777777" w:rsidR="00232124" w:rsidRDefault="00232124" w:rsidP="00232124">
      <w:pPr>
        <w:pStyle w:val="NormalWeb"/>
        <w:bidi/>
        <w:rPr>
          <w:color w:val="000000"/>
        </w:rPr>
      </w:pPr>
      <w:r>
        <w:rPr>
          <w:color w:val="000000"/>
          <w:rtl/>
        </w:rPr>
        <w:t>ستركز شبكة الملاحظة على مجموعة من العناصر، من أبرزها</w:t>
      </w:r>
      <w:r>
        <w:rPr>
          <w:color w:val="000000"/>
        </w:rPr>
        <w:t>:</w:t>
      </w:r>
    </w:p>
    <w:p w14:paraId="35A775EB" w14:textId="77777777" w:rsidR="00232124" w:rsidRDefault="00232124" w:rsidP="00232124">
      <w:pPr>
        <w:pStyle w:val="NormalWeb"/>
        <w:numPr>
          <w:ilvl w:val="0"/>
          <w:numId w:val="101"/>
        </w:numPr>
        <w:bidi/>
        <w:rPr>
          <w:color w:val="000000"/>
        </w:rPr>
      </w:pPr>
      <w:r>
        <w:rPr>
          <w:color w:val="000000"/>
          <w:rtl/>
        </w:rPr>
        <w:t>أنماط التفاعل بين الزوار والمجتمع المحلي</w:t>
      </w:r>
      <w:r>
        <w:rPr>
          <w:color w:val="000000"/>
        </w:rPr>
        <w:t>.</w:t>
      </w:r>
    </w:p>
    <w:p w14:paraId="74639A26" w14:textId="77777777" w:rsidR="00232124" w:rsidRDefault="00232124" w:rsidP="00232124">
      <w:pPr>
        <w:pStyle w:val="NormalWeb"/>
        <w:numPr>
          <w:ilvl w:val="0"/>
          <w:numId w:val="101"/>
        </w:numPr>
        <w:bidi/>
        <w:rPr>
          <w:color w:val="000000"/>
        </w:rPr>
      </w:pPr>
      <w:r>
        <w:rPr>
          <w:color w:val="000000"/>
          <w:rtl/>
        </w:rPr>
        <w:t>لحظات الاحتكاك الثقافي المباشر</w:t>
      </w:r>
      <w:r>
        <w:rPr>
          <w:color w:val="000000"/>
        </w:rPr>
        <w:t>.</w:t>
      </w:r>
    </w:p>
    <w:p w14:paraId="2C1DA595" w14:textId="77777777" w:rsidR="00232124" w:rsidRDefault="00232124" w:rsidP="00232124">
      <w:pPr>
        <w:pStyle w:val="NormalWeb"/>
        <w:numPr>
          <w:ilvl w:val="0"/>
          <w:numId w:val="101"/>
        </w:numPr>
        <w:bidi/>
        <w:rPr>
          <w:color w:val="000000"/>
        </w:rPr>
      </w:pPr>
      <w:r>
        <w:rPr>
          <w:color w:val="000000"/>
          <w:rtl/>
        </w:rPr>
        <w:t>مظاهر التسليع أو الانسحاب المجتمعي</w:t>
      </w:r>
      <w:r>
        <w:rPr>
          <w:color w:val="000000"/>
        </w:rPr>
        <w:t>.</w:t>
      </w:r>
    </w:p>
    <w:p w14:paraId="08660FB0" w14:textId="77777777" w:rsidR="00232124" w:rsidRDefault="00232124" w:rsidP="00232124">
      <w:pPr>
        <w:pStyle w:val="NormalWeb"/>
        <w:numPr>
          <w:ilvl w:val="0"/>
          <w:numId w:val="101"/>
        </w:numPr>
        <w:bidi/>
        <w:rPr>
          <w:color w:val="000000"/>
        </w:rPr>
      </w:pPr>
      <w:r>
        <w:rPr>
          <w:color w:val="000000"/>
          <w:rtl/>
        </w:rPr>
        <w:t>أساليب التنظيم والإرشاد والاستجابة للمواقف المختلفة</w:t>
      </w:r>
      <w:r>
        <w:rPr>
          <w:color w:val="000000"/>
        </w:rPr>
        <w:t>.</w:t>
      </w:r>
    </w:p>
    <w:p w14:paraId="4E747C26" w14:textId="77777777" w:rsidR="00232124" w:rsidRDefault="00232124" w:rsidP="00232124">
      <w:pPr>
        <w:pStyle w:val="NormalWeb"/>
        <w:numPr>
          <w:ilvl w:val="0"/>
          <w:numId w:val="101"/>
        </w:numPr>
        <w:bidi/>
        <w:rPr>
          <w:color w:val="000000"/>
        </w:rPr>
      </w:pPr>
      <w:r>
        <w:rPr>
          <w:color w:val="000000"/>
          <w:rtl/>
        </w:rPr>
        <w:t>خصائص الزمان والمكان المرتبطة بالملاحظة، مثل أوقات الذروة وغير الذروة، وأيام الأسبوع والعطلات، والمواقع الداخلية للقرى التراثية كالمداخل والساحات ونقاط البيع ومناطق العروض والتفاعل</w:t>
      </w:r>
      <w:r>
        <w:rPr>
          <w:color w:val="000000"/>
        </w:rPr>
        <w:t>.</w:t>
      </w:r>
    </w:p>
    <w:p w14:paraId="48A2FE10" w14:textId="77777777" w:rsidR="00E52133" w:rsidRPr="00232124" w:rsidRDefault="00E52133" w:rsidP="00232124">
      <w:pPr>
        <w:pStyle w:val="cvgsua"/>
        <w:bidi/>
        <w:spacing w:line="570" w:lineRule="atLeast"/>
        <w:rPr>
          <w:rStyle w:val="agcmg"/>
          <w:rFonts w:eastAsiaTheme="majorEastAsia"/>
          <w:b/>
          <w:bCs/>
          <w:rtl/>
        </w:rPr>
      </w:pPr>
    </w:p>
    <w:p w14:paraId="117AF580" w14:textId="77777777" w:rsidR="00E52133" w:rsidRDefault="00E52133" w:rsidP="00232124">
      <w:pPr>
        <w:pStyle w:val="cvgsua"/>
        <w:bidi/>
        <w:spacing w:line="570" w:lineRule="atLeast"/>
        <w:rPr>
          <w:rStyle w:val="agcmg"/>
          <w:rFonts w:eastAsiaTheme="majorEastAsia"/>
          <w:b/>
          <w:bCs/>
          <w:rtl/>
        </w:rPr>
      </w:pPr>
    </w:p>
    <w:p w14:paraId="7D16DCCC" w14:textId="77777777" w:rsidR="00E52133" w:rsidRDefault="00E52133" w:rsidP="00232124">
      <w:pPr>
        <w:pStyle w:val="cvgsua"/>
        <w:bidi/>
        <w:spacing w:line="570" w:lineRule="atLeast"/>
        <w:rPr>
          <w:rStyle w:val="agcmg"/>
          <w:rFonts w:eastAsiaTheme="majorEastAsia"/>
          <w:b/>
          <w:bCs/>
          <w:rtl/>
        </w:rPr>
      </w:pPr>
    </w:p>
    <w:p w14:paraId="2E78C37B" w14:textId="77777777" w:rsidR="00E52133" w:rsidRDefault="00E52133" w:rsidP="00232124">
      <w:pPr>
        <w:pStyle w:val="cvgsua"/>
        <w:bidi/>
        <w:spacing w:line="570" w:lineRule="atLeast"/>
        <w:rPr>
          <w:rStyle w:val="agcmg"/>
          <w:rFonts w:eastAsiaTheme="majorEastAsia"/>
          <w:b/>
          <w:bCs/>
          <w:rtl/>
        </w:rPr>
      </w:pPr>
    </w:p>
    <w:p w14:paraId="3AAE7818" w14:textId="77777777" w:rsidR="00E52133" w:rsidRDefault="00E52133" w:rsidP="00232124">
      <w:pPr>
        <w:pStyle w:val="cvgsua"/>
        <w:bidi/>
        <w:spacing w:line="570" w:lineRule="atLeast"/>
        <w:rPr>
          <w:rStyle w:val="agcmg"/>
          <w:rFonts w:eastAsiaTheme="majorEastAsia"/>
          <w:b/>
          <w:bCs/>
          <w:rtl/>
        </w:rPr>
      </w:pPr>
    </w:p>
    <w:p w14:paraId="4BF4D21A" w14:textId="77777777" w:rsidR="00E52133" w:rsidRDefault="00E52133" w:rsidP="00232124">
      <w:pPr>
        <w:pStyle w:val="cvgsua"/>
        <w:bidi/>
        <w:spacing w:line="570" w:lineRule="atLeast"/>
        <w:rPr>
          <w:rStyle w:val="agcmg"/>
          <w:rFonts w:eastAsiaTheme="majorEastAsia"/>
          <w:b/>
          <w:bCs/>
          <w:rtl/>
        </w:rPr>
      </w:pPr>
    </w:p>
    <w:p w14:paraId="7D59C0B9" w14:textId="77777777" w:rsidR="00E52133" w:rsidRDefault="00E52133" w:rsidP="00E52133">
      <w:pPr>
        <w:pStyle w:val="cvgsua"/>
        <w:bidi/>
        <w:spacing w:line="570" w:lineRule="atLeast"/>
        <w:rPr>
          <w:rStyle w:val="agcmg"/>
          <w:rFonts w:eastAsiaTheme="majorEastAsia"/>
          <w:b/>
          <w:bCs/>
          <w:rtl/>
        </w:rPr>
      </w:pPr>
    </w:p>
    <w:p w14:paraId="70621C3D" w14:textId="77777777" w:rsidR="00E52133" w:rsidRDefault="00E52133" w:rsidP="00E52133">
      <w:pPr>
        <w:pStyle w:val="cvgsua"/>
        <w:bidi/>
        <w:spacing w:line="570" w:lineRule="atLeast"/>
        <w:rPr>
          <w:rStyle w:val="agcmg"/>
          <w:rFonts w:eastAsiaTheme="majorEastAsia"/>
          <w:b/>
          <w:bCs/>
          <w:rtl/>
        </w:rPr>
      </w:pPr>
    </w:p>
    <w:p w14:paraId="018F62E5" w14:textId="77777777" w:rsidR="00E52133" w:rsidRDefault="00E52133" w:rsidP="00E52133">
      <w:pPr>
        <w:pStyle w:val="cvgsua"/>
        <w:bidi/>
        <w:spacing w:line="570" w:lineRule="atLeast"/>
        <w:rPr>
          <w:rStyle w:val="agcmg"/>
          <w:rFonts w:eastAsiaTheme="majorEastAsia"/>
          <w:b/>
          <w:bCs/>
          <w:rtl/>
        </w:rPr>
      </w:pPr>
    </w:p>
    <w:p w14:paraId="277646AB" w14:textId="77777777" w:rsidR="00E52133" w:rsidRDefault="00E52133" w:rsidP="00E52133">
      <w:pPr>
        <w:pStyle w:val="cvgsua"/>
        <w:bidi/>
        <w:spacing w:line="570" w:lineRule="atLeast"/>
        <w:rPr>
          <w:rStyle w:val="agcmg"/>
          <w:rFonts w:eastAsiaTheme="majorEastAsia"/>
          <w:b/>
          <w:bCs/>
          <w:rtl/>
        </w:rPr>
      </w:pPr>
    </w:p>
    <w:p w14:paraId="142EB7A4" w14:textId="5A9CDBFD" w:rsidR="0082107F" w:rsidRPr="002B22B4" w:rsidRDefault="0082107F" w:rsidP="00E52133">
      <w:pPr>
        <w:pStyle w:val="cvgsua"/>
        <w:bidi/>
        <w:spacing w:line="570" w:lineRule="atLeast"/>
        <w:jc w:val="center"/>
        <w:rPr>
          <w:sz w:val="28"/>
          <w:szCs w:val="28"/>
        </w:rPr>
      </w:pPr>
      <w:r w:rsidRPr="002B22B4">
        <w:rPr>
          <w:rStyle w:val="agcmg"/>
          <w:rFonts w:eastAsiaTheme="majorEastAsia"/>
          <w:b/>
          <w:bCs/>
          <w:sz w:val="28"/>
          <w:szCs w:val="28"/>
          <w:rtl/>
        </w:rPr>
        <w:t>الفصل الرابع: نتائج الدراسة واختبار الفروض</w:t>
      </w:r>
    </w:p>
    <w:p w14:paraId="6CBB1334" w14:textId="77777777" w:rsidR="00E52133" w:rsidRDefault="00E52133" w:rsidP="00E52133">
      <w:pPr>
        <w:pStyle w:val="cvgsua"/>
        <w:bidi/>
        <w:spacing w:line="570" w:lineRule="atLeast"/>
        <w:rPr>
          <w:rStyle w:val="agcmg"/>
          <w:rFonts w:eastAsiaTheme="majorEastAsia"/>
          <w:rtl/>
        </w:rPr>
      </w:pPr>
    </w:p>
    <w:p w14:paraId="2C1FC8B7" w14:textId="77777777" w:rsidR="00E52133" w:rsidRDefault="00E52133" w:rsidP="00E52133">
      <w:pPr>
        <w:pStyle w:val="cvgsua"/>
        <w:bidi/>
        <w:spacing w:line="570" w:lineRule="atLeast"/>
        <w:rPr>
          <w:rStyle w:val="agcmg"/>
          <w:rFonts w:eastAsiaTheme="majorEastAsia"/>
          <w:rtl/>
        </w:rPr>
      </w:pPr>
    </w:p>
    <w:p w14:paraId="443F4E0B" w14:textId="77777777" w:rsidR="00E52133" w:rsidRDefault="00E52133" w:rsidP="00E52133">
      <w:pPr>
        <w:pStyle w:val="cvgsua"/>
        <w:bidi/>
        <w:spacing w:line="570" w:lineRule="atLeast"/>
        <w:rPr>
          <w:rStyle w:val="agcmg"/>
          <w:rFonts w:eastAsiaTheme="majorEastAsia"/>
          <w:rtl/>
        </w:rPr>
      </w:pPr>
    </w:p>
    <w:p w14:paraId="1905B665" w14:textId="77777777" w:rsidR="00E52133" w:rsidRDefault="00E52133" w:rsidP="00E52133">
      <w:pPr>
        <w:pStyle w:val="cvgsua"/>
        <w:bidi/>
        <w:spacing w:line="570" w:lineRule="atLeast"/>
        <w:rPr>
          <w:rStyle w:val="agcmg"/>
          <w:rFonts w:eastAsiaTheme="majorEastAsia"/>
          <w:rtl/>
        </w:rPr>
      </w:pPr>
    </w:p>
    <w:p w14:paraId="3C580C99" w14:textId="77777777" w:rsidR="00E52133" w:rsidRDefault="00E52133" w:rsidP="00E52133">
      <w:pPr>
        <w:pStyle w:val="cvgsua"/>
        <w:bidi/>
        <w:spacing w:line="570" w:lineRule="atLeast"/>
        <w:rPr>
          <w:rStyle w:val="agcmg"/>
          <w:rFonts w:eastAsiaTheme="majorEastAsia"/>
          <w:rtl/>
        </w:rPr>
      </w:pPr>
    </w:p>
    <w:p w14:paraId="1925C021" w14:textId="77777777" w:rsidR="00E52133" w:rsidRDefault="00E52133" w:rsidP="00E52133">
      <w:pPr>
        <w:pStyle w:val="cvgsua"/>
        <w:bidi/>
        <w:spacing w:line="570" w:lineRule="atLeast"/>
        <w:rPr>
          <w:rStyle w:val="agcmg"/>
          <w:rFonts w:eastAsiaTheme="majorEastAsia"/>
          <w:rtl/>
        </w:rPr>
      </w:pPr>
    </w:p>
    <w:p w14:paraId="6EB0DDA6" w14:textId="77777777" w:rsidR="00E52133" w:rsidRDefault="00E52133" w:rsidP="00E52133">
      <w:pPr>
        <w:pStyle w:val="cvgsua"/>
        <w:bidi/>
        <w:spacing w:line="570" w:lineRule="atLeast"/>
        <w:rPr>
          <w:rStyle w:val="agcmg"/>
          <w:rFonts w:eastAsiaTheme="majorEastAsia"/>
          <w:rtl/>
        </w:rPr>
      </w:pPr>
    </w:p>
    <w:p w14:paraId="7174C815" w14:textId="77777777" w:rsidR="00E52133" w:rsidRDefault="00E52133" w:rsidP="00E52133">
      <w:pPr>
        <w:pStyle w:val="cvgsua"/>
        <w:bidi/>
        <w:spacing w:line="570" w:lineRule="atLeast"/>
        <w:rPr>
          <w:rStyle w:val="agcmg"/>
          <w:rFonts w:eastAsiaTheme="majorEastAsia"/>
          <w:rtl/>
        </w:rPr>
      </w:pPr>
    </w:p>
    <w:p w14:paraId="59DE562E" w14:textId="77777777" w:rsidR="00E52133" w:rsidRDefault="00E52133" w:rsidP="00E52133">
      <w:pPr>
        <w:pStyle w:val="cvgsua"/>
        <w:bidi/>
        <w:spacing w:line="570" w:lineRule="atLeast"/>
        <w:rPr>
          <w:rStyle w:val="agcmg"/>
          <w:rFonts w:eastAsiaTheme="majorEastAsia"/>
          <w:rtl/>
        </w:rPr>
      </w:pPr>
    </w:p>
    <w:p w14:paraId="3F1E588F" w14:textId="77777777" w:rsidR="00E52133" w:rsidRDefault="00E52133" w:rsidP="00E52133">
      <w:pPr>
        <w:pStyle w:val="cvgsua"/>
        <w:bidi/>
        <w:spacing w:line="570" w:lineRule="atLeast"/>
        <w:rPr>
          <w:rStyle w:val="agcmg"/>
          <w:rFonts w:eastAsiaTheme="majorEastAsia"/>
          <w:rtl/>
        </w:rPr>
      </w:pPr>
    </w:p>
    <w:p w14:paraId="6D34C6BE" w14:textId="7F40DFCF" w:rsidR="002B22B4" w:rsidRPr="002B22B4" w:rsidRDefault="002B22B4" w:rsidP="002B22B4">
      <w:pPr>
        <w:pStyle w:val="NormalWeb"/>
        <w:bidi/>
        <w:rPr>
          <w:rFonts w:eastAsiaTheme="majorEastAsia"/>
          <w:b/>
          <w:bCs/>
          <w:color w:val="000000"/>
          <w:sz w:val="28"/>
          <w:szCs w:val="28"/>
        </w:rPr>
      </w:pPr>
      <w:r w:rsidRPr="002B22B4">
        <w:rPr>
          <w:rStyle w:val="Strong"/>
          <w:rFonts w:eastAsiaTheme="majorEastAsia"/>
          <w:color w:val="000000"/>
          <w:sz w:val="28"/>
          <w:szCs w:val="28"/>
          <w:rtl/>
        </w:rPr>
        <w:t>نتائج الدراسة واختبار الفروض</w:t>
      </w:r>
    </w:p>
    <w:p w14:paraId="1CB969A0" w14:textId="77777777" w:rsidR="002B22B4" w:rsidRDefault="002B22B4" w:rsidP="002B22B4">
      <w:pPr>
        <w:pStyle w:val="NormalWeb"/>
        <w:bidi/>
        <w:rPr>
          <w:color w:val="000000"/>
        </w:rPr>
      </w:pPr>
      <w:r>
        <w:rPr>
          <w:color w:val="000000"/>
          <w:rtl/>
        </w:rPr>
        <w:t>يتناول هذا الفصل عرض نتائج الدراسة التي سيتم التوصل إليها بعد جمع البيانات وتحليلها، وذلك في ضوء مشكلة الدراسة وتساؤلاتها وفروضها. ويبدأ الفصل بوصف خصائص عينة الدراسة من الزوار والمجتمع المحلي، من حيث المتغيرات الديموغرافية والسياقية ذات الصلة، بما يسهم في تقديم خلفية تفسيرية للنتائج</w:t>
      </w:r>
      <w:r>
        <w:rPr>
          <w:color w:val="000000"/>
        </w:rPr>
        <w:t>.</w:t>
      </w:r>
    </w:p>
    <w:p w14:paraId="1015E9AF" w14:textId="77777777" w:rsidR="002B22B4" w:rsidRDefault="002B22B4" w:rsidP="002B22B4">
      <w:pPr>
        <w:pStyle w:val="NormalWeb"/>
        <w:bidi/>
        <w:rPr>
          <w:color w:val="000000"/>
        </w:rPr>
      </w:pPr>
      <w:r>
        <w:rPr>
          <w:color w:val="000000"/>
          <w:rtl/>
        </w:rPr>
        <w:t>كما يعرض الفصل نتائج التحقق من ثبات أداة الدراسة وصدقها، من خلال مؤشرات الاتساق الداخلي وإجراءات التحكيم والتطبيق الاستطلاعي، تمهيدًا لاعتماد محاور الاستبيان في اختبار الفروض. ثم ينتقل إلى عرض النتائج الوصفية لمحاور الدراسة الأساسية، بما يشمل فاعلية الأطر الإدارية والمؤسسية، والبيروقراطية المتصوَّرة، وجودة التفاعل الثقافي، ومظاهر اختلاله، والتوازن بين الأصالة والحداثة، ومؤشرات الاستدامة الثقافية، وذلك باستخدام المتوسطات والانحرافات المعيارية وما يرتبط بها من تفسيرات</w:t>
      </w:r>
      <w:r>
        <w:rPr>
          <w:color w:val="000000"/>
        </w:rPr>
        <w:t>.</w:t>
      </w:r>
    </w:p>
    <w:p w14:paraId="33B287C9" w14:textId="77777777" w:rsidR="002B22B4" w:rsidRDefault="002B22B4" w:rsidP="002B22B4">
      <w:pPr>
        <w:pStyle w:val="NormalWeb"/>
        <w:bidi/>
        <w:rPr>
          <w:color w:val="000000"/>
        </w:rPr>
      </w:pPr>
      <w:r>
        <w:rPr>
          <w:color w:val="000000"/>
          <w:rtl/>
        </w:rPr>
        <w:t>ويتضمن الفصل كذلك عرض نتائج اختبار فروض الدراسة، من خلال تناول كل فرض على حدة، وبيان نتائج الاختبارات الإحصائية المرتبطة به، ثم تفسير هذه النتائج في ضوء أهداف الدراسة وإطارها النظري. كما يمكن أن يتضمن الفصل عرضًا تحليليًا للفروق بين إدراكات الزوار وإدراكات المجتمع المحلي في بعض المحاور، متى ما تم اعتماد تحليلات مقارنة داعمة</w:t>
      </w:r>
      <w:r>
        <w:rPr>
          <w:color w:val="000000"/>
        </w:rPr>
        <w:t>.</w:t>
      </w:r>
    </w:p>
    <w:p w14:paraId="6310001C" w14:textId="77777777" w:rsidR="002B22B4" w:rsidRDefault="002B22B4" w:rsidP="002B22B4">
      <w:pPr>
        <w:pStyle w:val="NormalWeb"/>
        <w:bidi/>
        <w:rPr>
          <w:color w:val="000000"/>
        </w:rPr>
      </w:pPr>
      <w:r>
        <w:rPr>
          <w:color w:val="000000"/>
          <w:rtl/>
        </w:rPr>
        <w:t>ويختتم الفصل بخلاصة مركزة لأهم النتائج التي تم التوصل إليها، مع إبراز دلالاتها بالنسبة لمشكلة الدراسة، تمهيدًا للانتقال إلى فصل المناقشة والتفسير</w:t>
      </w:r>
      <w:r>
        <w:rPr>
          <w:color w:val="000000"/>
        </w:rPr>
        <w:t>.</w:t>
      </w:r>
    </w:p>
    <w:p w14:paraId="35921DF5" w14:textId="77777777" w:rsidR="00E52133" w:rsidRPr="002B22B4" w:rsidRDefault="00E52133" w:rsidP="002B22B4">
      <w:pPr>
        <w:pStyle w:val="cvgsua"/>
        <w:bidi/>
        <w:spacing w:line="570" w:lineRule="atLeast"/>
        <w:rPr>
          <w:rStyle w:val="agcmg"/>
          <w:rFonts w:eastAsiaTheme="majorEastAsia"/>
          <w:b/>
          <w:bCs/>
          <w:rtl/>
        </w:rPr>
      </w:pPr>
    </w:p>
    <w:p w14:paraId="67408134" w14:textId="77777777" w:rsidR="00E52133" w:rsidRDefault="00E52133" w:rsidP="00E52133">
      <w:pPr>
        <w:pStyle w:val="cvgsua"/>
        <w:bidi/>
        <w:spacing w:line="570" w:lineRule="atLeast"/>
        <w:rPr>
          <w:rStyle w:val="agcmg"/>
          <w:rFonts w:eastAsiaTheme="majorEastAsia"/>
          <w:b/>
          <w:bCs/>
          <w:rtl/>
        </w:rPr>
      </w:pPr>
    </w:p>
    <w:p w14:paraId="739A80D1" w14:textId="77777777" w:rsidR="00E52133" w:rsidRDefault="00E52133" w:rsidP="00E52133">
      <w:pPr>
        <w:pStyle w:val="cvgsua"/>
        <w:bidi/>
        <w:spacing w:line="570" w:lineRule="atLeast"/>
        <w:rPr>
          <w:rStyle w:val="agcmg"/>
          <w:rFonts w:eastAsiaTheme="majorEastAsia"/>
          <w:b/>
          <w:bCs/>
          <w:rtl/>
        </w:rPr>
      </w:pPr>
    </w:p>
    <w:p w14:paraId="6093CB46" w14:textId="77777777" w:rsidR="00E52133" w:rsidRDefault="00E52133" w:rsidP="00E52133">
      <w:pPr>
        <w:pStyle w:val="cvgsua"/>
        <w:bidi/>
        <w:spacing w:line="570" w:lineRule="atLeast"/>
        <w:rPr>
          <w:rStyle w:val="agcmg"/>
          <w:rFonts w:eastAsiaTheme="majorEastAsia"/>
          <w:b/>
          <w:bCs/>
          <w:rtl/>
        </w:rPr>
      </w:pPr>
    </w:p>
    <w:p w14:paraId="52C65FCF" w14:textId="77777777" w:rsidR="00E52133" w:rsidRDefault="00E52133" w:rsidP="00E52133">
      <w:pPr>
        <w:pStyle w:val="cvgsua"/>
        <w:bidi/>
        <w:spacing w:line="570" w:lineRule="atLeast"/>
        <w:rPr>
          <w:rStyle w:val="agcmg"/>
          <w:rFonts w:eastAsiaTheme="majorEastAsia"/>
          <w:b/>
          <w:bCs/>
          <w:rtl/>
        </w:rPr>
      </w:pPr>
    </w:p>
    <w:p w14:paraId="53BEDFFB" w14:textId="77777777" w:rsidR="00E52133" w:rsidRDefault="00E52133" w:rsidP="00E52133">
      <w:pPr>
        <w:pStyle w:val="cvgsua"/>
        <w:bidi/>
        <w:spacing w:line="570" w:lineRule="atLeast"/>
        <w:rPr>
          <w:rStyle w:val="agcmg"/>
          <w:rFonts w:eastAsiaTheme="majorEastAsia"/>
          <w:b/>
          <w:bCs/>
          <w:rtl/>
        </w:rPr>
      </w:pPr>
    </w:p>
    <w:p w14:paraId="70C59C76" w14:textId="77777777" w:rsidR="002B22B4" w:rsidRDefault="002B22B4" w:rsidP="00E52133">
      <w:pPr>
        <w:pStyle w:val="cvgsua"/>
        <w:bidi/>
        <w:spacing w:line="570" w:lineRule="atLeast"/>
        <w:jc w:val="center"/>
        <w:rPr>
          <w:rStyle w:val="agcmg"/>
          <w:rFonts w:eastAsiaTheme="majorEastAsia"/>
          <w:b/>
          <w:bCs/>
          <w:rtl/>
        </w:rPr>
      </w:pPr>
    </w:p>
    <w:p w14:paraId="521EA5C7" w14:textId="77777777" w:rsidR="002B22B4" w:rsidRDefault="002B22B4" w:rsidP="002B22B4">
      <w:pPr>
        <w:pStyle w:val="cvgsua"/>
        <w:bidi/>
        <w:spacing w:line="570" w:lineRule="atLeast"/>
        <w:jc w:val="center"/>
        <w:rPr>
          <w:rStyle w:val="agcmg"/>
          <w:rFonts w:eastAsiaTheme="majorEastAsia"/>
          <w:b/>
          <w:bCs/>
          <w:rtl/>
        </w:rPr>
      </w:pPr>
    </w:p>
    <w:p w14:paraId="03EC93AD" w14:textId="77777777" w:rsidR="002B22B4" w:rsidRDefault="002B22B4" w:rsidP="002B22B4">
      <w:pPr>
        <w:pStyle w:val="cvgsua"/>
        <w:bidi/>
        <w:spacing w:line="570" w:lineRule="atLeast"/>
        <w:jc w:val="center"/>
        <w:rPr>
          <w:rStyle w:val="agcmg"/>
          <w:rFonts w:eastAsiaTheme="majorEastAsia"/>
          <w:b/>
          <w:bCs/>
          <w:rtl/>
        </w:rPr>
      </w:pPr>
    </w:p>
    <w:p w14:paraId="1B702C20" w14:textId="77777777" w:rsidR="002B22B4" w:rsidRDefault="002B22B4" w:rsidP="002B22B4">
      <w:pPr>
        <w:pStyle w:val="cvgsua"/>
        <w:bidi/>
        <w:spacing w:line="570" w:lineRule="atLeast"/>
        <w:jc w:val="center"/>
        <w:rPr>
          <w:rStyle w:val="agcmg"/>
          <w:rFonts w:eastAsiaTheme="majorEastAsia"/>
          <w:b/>
          <w:bCs/>
          <w:rtl/>
        </w:rPr>
      </w:pPr>
    </w:p>
    <w:p w14:paraId="38BD6727" w14:textId="77777777" w:rsidR="002B22B4" w:rsidRDefault="002B22B4" w:rsidP="002B22B4">
      <w:pPr>
        <w:pStyle w:val="cvgsua"/>
        <w:bidi/>
        <w:spacing w:line="570" w:lineRule="atLeast"/>
        <w:jc w:val="center"/>
        <w:rPr>
          <w:rStyle w:val="agcmg"/>
          <w:rFonts w:eastAsiaTheme="majorEastAsia"/>
          <w:b/>
          <w:bCs/>
          <w:rtl/>
        </w:rPr>
      </w:pPr>
    </w:p>
    <w:p w14:paraId="7124717C" w14:textId="77777777" w:rsidR="002B22B4" w:rsidRDefault="002B22B4" w:rsidP="002B22B4">
      <w:pPr>
        <w:pStyle w:val="cvgsua"/>
        <w:bidi/>
        <w:spacing w:line="570" w:lineRule="atLeast"/>
        <w:jc w:val="center"/>
        <w:rPr>
          <w:rStyle w:val="agcmg"/>
          <w:rFonts w:eastAsiaTheme="majorEastAsia"/>
          <w:b/>
          <w:bCs/>
          <w:rtl/>
        </w:rPr>
      </w:pPr>
    </w:p>
    <w:p w14:paraId="2E13ECE6" w14:textId="77777777" w:rsidR="002B22B4" w:rsidRDefault="002B22B4" w:rsidP="002B22B4">
      <w:pPr>
        <w:pStyle w:val="cvgsua"/>
        <w:bidi/>
        <w:spacing w:line="570" w:lineRule="atLeast"/>
        <w:jc w:val="center"/>
        <w:rPr>
          <w:rStyle w:val="agcmg"/>
          <w:rFonts w:eastAsiaTheme="majorEastAsia"/>
          <w:b/>
          <w:bCs/>
          <w:rtl/>
        </w:rPr>
      </w:pPr>
    </w:p>
    <w:p w14:paraId="63C66E86" w14:textId="1E2289FA" w:rsidR="00E52133" w:rsidRPr="002B22B4" w:rsidRDefault="00E52133" w:rsidP="002B22B4">
      <w:pPr>
        <w:pStyle w:val="cvgsua"/>
        <w:bidi/>
        <w:spacing w:line="570" w:lineRule="atLeast"/>
        <w:jc w:val="center"/>
        <w:rPr>
          <w:rStyle w:val="agcmg"/>
          <w:rFonts w:eastAsiaTheme="majorEastAsia"/>
          <w:b/>
          <w:bCs/>
          <w:sz w:val="28"/>
          <w:szCs w:val="28"/>
          <w:rtl/>
        </w:rPr>
      </w:pPr>
      <w:r w:rsidRPr="002B22B4">
        <w:rPr>
          <w:rStyle w:val="agcmg"/>
          <w:rFonts w:eastAsiaTheme="majorEastAsia" w:hint="cs"/>
          <w:b/>
          <w:bCs/>
          <w:sz w:val="28"/>
          <w:szCs w:val="28"/>
          <w:rtl/>
        </w:rPr>
        <w:t>الفصل الخامس :خ</w:t>
      </w:r>
      <w:r w:rsidRPr="002B22B4">
        <w:rPr>
          <w:rStyle w:val="agcmg"/>
          <w:rFonts w:eastAsiaTheme="majorEastAsia"/>
          <w:b/>
          <w:bCs/>
          <w:sz w:val="28"/>
          <w:szCs w:val="28"/>
          <w:rtl/>
        </w:rPr>
        <w:t>اتمة البحث</w:t>
      </w:r>
    </w:p>
    <w:p w14:paraId="068FE9BA" w14:textId="77777777" w:rsidR="00E52133" w:rsidRDefault="00E52133" w:rsidP="00E52133">
      <w:pPr>
        <w:pStyle w:val="cvgsua"/>
        <w:bidi/>
        <w:spacing w:line="570" w:lineRule="atLeast"/>
        <w:rPr>
          <w:rStyle w:val="agcmg"/>
          <w:rFonts w:eastAsiaTheme="majorEastAsia"/>
          <w:b/>
          <w:bCs/>
          <w:rtl/>
        </w:rPr>
      </w:pPr>
    </w:p>
    <w:p w14:paraId="3AF19DEC" w14:textId="77777777" w:rsidR="00E52133" w:rsidRDefault="00E52133" w:rsidP="00E52133">
      <w:pPr>
        <w:pStyle w:val="cvgsua"/>
        <w:bidi/>
        <w:spacing w:line="570" w:lineRule="atLeast"/>
        <w:rPr>
          <w:rStyle w:val="agcmg"/>
          <w:rFonts w:eastAsiaTheme="majorEastAsia"/>
          <w:b/>
          <w:bCs/>
          <w:rtl/>
        </w:rPr>
      </w:pPr>
    </w:p>
    <w:p w14:paraId="6CCA9777" w14:textId="77777777" w:rsidR="00E52133" w:rsidRDefault="00E52133" w:rsidP="00E52133">
      <w:pPr>
        <w:pStyle w:val="cvgsua"/>
        <w:bidi/>
        <w:spacing w:line="570" w:lineRule="atLeast"/>
        <w:rPr>
          <w:rStyle w:val="agcmg"/>
          <w:rFonts w:eastAsiaTheme="majorEastAsia"/>
          <w:b/>
          <w:bCs/>
          <w:rtl/>
        </w:rPr>
      </w:pPr>
    </w:p>
    <w:p w14:paraId="2A10B6D3" w14:textId="77777777" w:rsidR="00E52133" w:rsidRDefault="00E52133" w:rsidP="00E52133">
      <w:pPr>
        <w:pStyle w:val="cvgsua"/>
        <w:bidi/>
        <w:spacing w:line="570" w:lineRule="atLeast"/>
        <w:rPr>
          <w:rStyle w:val="agcmg"/>
          <w:rFonts w:eastAsiaTheme="majorEastAsia"/>
          <w:b/>
          <w:bCs/>
          <w:rtl/>
        </w:rPr>
      </w:pPr>
    </w:p>
    <w:p w14:paraId="37024615" w14:textId="77777777" w:rsidR="00E52133" w:rsidRDefault="00E52133" w:rsidP="00E52133">
      <w:pPr>
        <w:pStyle w:val="cvgsua"/>
        <w:bidi/>
        <w:spacing w:line="570" w:lineRule="atLeast"/>
        <w:rPr>
          <w:rStyle w:val="agcmg"/>
          <w:rFonts w:eastAsiaTheme="majorEastAsia"/>
          <w:b/>
          <w:bCs/>
          <w:rtl/>
        </w:rPr>
      </w:pPr>
    </w:p>
    <w:p w14:paraId="66931988" w14:textId="77777777" w:rsidR="00E52133" w:rsidRDefault="00E52133" w:rsidP="00E52133">
      <w:pPr>
        <w:pStyle w:val="cvgsua"/>
        <w:bidi/>
        <w:spacing w:line="570" w:lineRule="atLeast"/>
        <w:rPr>
          <w:rStyle w:val="agcmg"/>
          <w:rFonts w:eastAsiaTheme="majorEastAsia"/>
          <w:b/>
          <w:bCs/>
          <w:rtl/>
        </w:rPr>
      </w:pPr>
    </w:p>
    <w:p w14:paraId="3498509A" w14:textId="77777777" w:rsidR="00E52133" w:rsidRDefault="00E52133" w:rsidP="00E52133">
      <w:pPr>
        <w:pStyle w:val="cvgsua"/>
        <w:bidi/>
        <w:spacing w:line="570" w:lineRule="atLeast"/>
        <w:rPr>
          <w:rStyle w:val="agcmg"/>
          <w:rFonts w:eastAsiaTheme="majorEastAsia"/>
          <w:b/>
          <w:bCs/>
          <w:rtl/>
        </w:rPr>
      </w:pPr>
    </w:p>
    <w:p w14:paraId="3C37CC3E" w14:textId="77777777" w:rsidR="00E52133" w:rsidRDefault="00E52133" w:rsidP="00E52133">
      <w:pPr>
        <w:pStyle w:val="cvgsua"/>
        <w:bidi/>
        <w:spacing w:line="570" w:lineRule="atLeast"/>
        <w:rPr>
          <w:rStyle w:val="agcmg"/>
          <w:rFonts w:eastAsiaTheme="majorEastAsia"/>
          <w:b/>
          <w:bCs/>
          <w:rtl/>
        </w:rPr>
      </w:pPr>
    </w:p>
    <w:p w14:paraId="67DACD9D" w14:textId="77777777" w:rsidR="00E52133" w:rsidRDefault="00E52133" w:rsidP="00E52133">
      <w:pPr>
        <w:pStyle w:val="cvgsua"/>
        <w:bidi/>
        <w:spacing w:line="570" w:lineRule="atLeast"/>
        <w:rPr>
          <w:rStyle w:val="agcmg"/>
          <w:rFonts w:eastAsiaTheme="majorEastAsia"/>
          <w:b/>
          <w:bCs/>
          <w:rtl/>
        </w:rPr>
      </w:pPr>
    </w:p>
    <w:p w14:paraId="6547B25B" w14:textId="77777777" w:rsidR="00E52133" w:rsidRDefault="00E52133" w:rsidP="00E52133">
      <w:pPr>
        <w:pStyle w:val="cvgsua"/>
        <w:bidi/>
        <w:spacing w:line="570" w:lineRule="atLeast"/>
        <w:rPr>
          <w:rStyle w:val="agcmg"/>
          <w:rFonts w:eastAsiaTheme="majorEastAsia"/>
          <w:b/>
          <w:bCs/>
          <w:rtl/>
        </w:rPr>
      </w:pPr>
    </w:p>
    <w:p w14:paraId="0E1E01FF" w14:textId="77777777" w:rsidR="000549F3" w:rsidRPr="000549F3" w:rsidRDefault="006F3FD9" w:rsidP="00E52133">
      <w:pPr>
        <w:numPr>
          <w:ilvl w:val="0"/>
          <w:numId w:val="63"/>
        </w:numPr>
        <w:bidi/>
        <w:spacing w:before="100" w:beforeAutospacing="1" w:after="100" w:afterAutospacing="1"/>
        <w:rPr>
          <w:rStyle w:val="Strong"/>
          <w:b w:val="0"/>
          <w:bCs w:val="0"/>
        </w:rPr>
      </w:pPr>
      <w:r w:rsidRPr="006F3FD9">
        <w:rPr>
          <w:rStyle w:val="Strong"/>
          <w:rFonts w:eastAsiaTheme="majorEastAsia"/>
          <w:color w:val="000000"/>
          <w:sz w:val="28"/>
          <w:szCs w:val="28"/>
          <w:rtl/>
        </w:rPr>
        <w:t xml:space="preserve"> </w:t>
      </w:r>
    </w:p>
    <w:p w14:paraId="4F9AE2AD" w14:textId="77777777" w:rsidR="000549F3" w:rsidRPr="0058594D" w:rsidRDefault="000549F3" w:rsidP="0058594D">
      <w:pPr>
        <w:bidi/>
        <w:spacing w:before="100" w:beforeAutospacing="1" w:after="100" w:afterAutospacing="1"/>
        <w:ind w:left="720"/>
        <w:rPr>
          <w:rStyle w:val="Strong"/>
          <w:b w:val="0"/>
          <w:bCs w:val="0"/>
          <w:rtl/>
          <w:lang w:val="en-US"/>
        </w:rPr>
      </w:pPr>
    </w:p>
    <w:p w14:paraId="2FF43EAC" w14:textId="77777777" w:rsidR="000549F3" w:rsidRPr="000549F3" w:rsidRDefault="000549F3" w:rsidP="000549F3">
      <w:pPr>
        <w:bidi/>
        <w:spacing w:before="100" w:beforeAutospacing="1" w:after="100" w:afterAutospacing="1"/>
        <w:ind w:left="720"/>
        <w:rPr>
          <w:rStyle w:val="Strong"/>
          <w:b w:val="0"/>
          <w:bCs w:val="0"/>
        </w:rPr>
      </w:pPr>
    </w:p>
    <w:p w14:paraId="21F51241" w14:textId="03F6D91F" w:rsidR="00E52133" w:rsidRPr="00E52133" w:rsidRDefault="006F3FD9" w:rsidP="000549F3">
      <w:pPr>
        <w:numPr>
          <w:ilvl w:val="0"/>
          <w:numId w:val="63"/>
        </w:numPr>
        <w:bidi/>
        <w:spacing w:before="100" w:beforeAutospacing="1" w:after="100" w:afterAutospacing="1"/>
        <w:rPr>
          <w:rStyle w:val="agcmg"/>
        </w:rPr>
      </w:pPr>
      <w:r w:rsidRPr="006F3FD9">
        <w:rPr>
          <w:rStyle w:val="Strong"/>
          <w:rFonts w:eastAsiaTheme="majorEastAsia"/>
          <w:color w:val="000000"/>
          <w:sz w:val="28"/>
          <w:szCs w:val="28"/>
          <w:rtl/>
        </w:rPr>
        <w:t>الخاتمة</w:t>
      </w:r>
      <w:r w:rsidRPr="006F3FD9">
        <w:rPr>
          <w:rStyle w:val="Strong"/>
          <w:rFonts w:eastAsiaTheme="majorEastAsia"/>
          <w:color w:val="000000"/>
          <w:sz w:val="28"/>
          <w:szCs w:val="28"/>
        </w:rPr>
        <w:t>:</w:t>
      </w:r>
      <w:r>
        <w:rPr>
          <w:color w:val="000000"/>
        </w:rPr>
        <w:br/>
      </w:r>
      <w:r>
        <w:rPr>
          <w:rFonts w:ascii="-webkit-standard" w:hAnsi="-webkit-standard"/>
          <w:color w:val="000000"/>
          <w:sz w:val="27"/>
          <w:szCs w:val="27"/>
          <w:rtl/>
        </w:rPr>
        <w:t>يتناول هذا الفصل خلاصة الدراسة من خلال تقديم عرض مركز لأهم ما تناولته من إشكالية وأهداف ومحاور، مع إبراز أهميتها العلمية ودورها في سد الفجوة البحثية في مجالها. كما يتضمن تلخيصًا لأبرز النتائج التي توصلت إليها الدراسة، في ضوء ما عرض تفصيلًا في الفصل الرابع، ثم تقديم توصيات علمية وتطبيقية قابلة للتنفيذ، يعقبها طرح عدد من المقترحات لبحوث مستقبلية يمكن أن تستكمل ما انتهت إليه الدراسة</w:t>
      </w:r>
      <w:r>
        <w:rPr>
          <w:rFonts w:ascii="-webkit-standard" w:hAnsi="-webkit-standard"/>
          <w:color w:val="000000"/>
          <w:sz w:val="27"/>
          <w:szCs w:val="27"/>
        </w:rPr>
        <w:t>.</w:t>
      </w:r>
      <w:r w:rsidR="00E52133">
        <w:rPr>
          <w:rStyle w:val="agcmg"/>
          <w:rFonts w:eastAsiaTheme="majorEastAsia"/>
        </w:rPr>
        <w:t xml:space="preserve">. </w:t>
      </w:r>
    </w:p>
    <w:p w14:paraId="70195D54" w14:textId="77777777" w:rsidR="00E52133" w:rsidRDefault="00E52133" w:rsidP="00E52133">
      <w:pPr>
        <w:bidi/>
        <w:spacing w:before="100" w:beforeAutospacing="1" w:after="100" w:afterAutospacing="1"/>
        <w:rPr>
          <w:rStyle w:val="agcmg"/>
          <w:rFonts w:eastAsiaTheme="majorEastAsia"/>
          <w:rtl/>
        </w:rPr>
      </w:pPr>
    </w:p>
    <w:p w14:paraId="5EBE3970" w14:textId="77777777" w:rsidR="00E52133" w:rsidRDefault="00E52133" w:rsidP="00E52133">
      <w:pPr>
        <w:bidi/>
        <w:spacing w:before="100" w:beforeAutospacing="1" w:after="100" w:afterAutospacing="1"/>
        <w:rPr>
          <w:rStyle w:val="agcmg"/>
          <w:rFonts w:eastAsiaTheme="majorEastAsia"/>
          <w:rtl/>
        </w:rPr>
      </w:pPr>
    </w:p>
    <w:p w14:paraId="3558081B" w14:textId="77777777" w:rsidR="00E52133" w:rsidRDefault="00E52133" w:rsidP="00E52133">
      <w:pPr>
        <w:bidi/>
        <w:spacing w:before="100" w:beforeAutospacing="1" w:after="100" w:afterAutospacing="1"/>
        <w:rPr>
          <w:rStyle w:val="agcmg"/>
          <w:rFonts w:eastAsiaTheme="majorEastAsia"/>
          <w:rtl/>
        </w:rPr>
      </w:pPr>
    </w:p>
    <w:p w14:paraId="465678A1" w14:textId="77777777" w:rsidR="00E52133" w:rsidRDefault="00E52133" w:rsidP="00E52133">
      <w:pPr>
        <w:bidi/>
        <w:spacing w:before="100" w:beforeAutospacing="1" w:after="100" w:afterAutospacing="1"/>
        <w:rPr>
          <w:rStyle w:val="agcmg"/>
          <w:rFonts w:eastAsiaTheme="majorEastAsia"/>
          <w:rtl/>
        </w:rPr>
      </w:pPr>
    </w:p>
    <w:p w14:paraId="0C995845" w14:textId="77777777" w:rsidR="00E52133" w:rsidRDefault="00E52133" w:rsidP="00E52133">
      <w:pPr>
        <w:bidi/>
        <w:spacing w:before="100" w:beforeAutospacing="1" w:after="100" w:afterAutospacing="1"/>
        <w:rPr>
          <w:rStyle w:val="agcmg"/>
          <w:rFonts w:eastAsiaTheme="majorEastAsia"/>
          <w:rtl/>
        </w:rPr>
      </w:pPr>
    </w:p>
    <w:p w14:paraId="2093DD95" w14:textId="77777777" w:rsidR="00E52133" w:rsidRDefault="00E52133" w:rsidP="00E52133">
      <w:pPr>
        <w:bidi/>
        <w:spacing w:before="100" w:beforeAutospacing="1" w:after="100" w:afterAutospacing="1"/>
        <w:rPr>
          <w:rStyle w:val="agcmg"/>
          <w:rFonts w:eastAsiaTheme="majorEastAsia"/>
          <w:rtl/>
        </w:rPr>
      </w:pPr>
    </w:p>
    <w:p w14:paraId="4FFD245F" w14:textId="77777777" w:rsidR="00E52133" w:rsidRDefault="00E52133" w:rsidP="00E52133">
      <w:pPr>
        <w:bidi/>
        <w:spacing w:before="100" w:beforeAutospacing="1" w:after="100" w:afterAutospacing="1"/>
        <w:rPr>
          <w:rStyle w:val="agcmg"/>
          <w:rFonts w:eastAsiaTheme="majorEastAsia"/>
          <w:rtl/>
        </w:rPr>
      </w:pPr>
    </w:p>
    <w:p w14:paraId="055F9DD2" w14:textId="77777777" w:rsidR="00E52133" w:rsidRDefault="00E52133" w:rsidP="00E52133">
      <w:pPr>
        <w:bidi/>
        <w:spacing w:before="100" w:beforeAutospacing="1" w:after="100" w:afterAutospacing="1"/>
        <w:rPr>
          <w:rStyle w:val="agcmg"/>
          <w:rFonts w:eastAsiaTheme="majorEastAsia"/>
          <w:rtl/>
        </w:rPr>
      </w:pPr>
    </w:p>
    <w:p w14:paraId="7B7ECA44" w14:textId="77777777" w:rsidR="00E52133" w:rsidRDefault="00E52133" w:rsidP="00E52133">
      <w:pPr>
        <w:bidi/>
        <w:spacing w:before="100" w:beforeAutospacing="1" w:after="100" w:afterAutospacing="1"/>
        <w:rPr>
          <w:rStyle w:val="agcmg"/>
          <w:rFonts w:eastAsiaTheme="majorEastAsia"/>
          <w:rtl/>
        </w:rPr>
      </w:pPr>
    </w:p>
    <w:p w14:paraId="2C731422" w14:textId="77777777" w:rsidR="00E52133" w:rsidRDefault="00E52133" w:rsidP="00E52133">
      <w:pPr>
        <w:bidi/>
        <w:spacing w:before="100" w:beforeAutospacing="1" w:after="100" w:afterAutospacing="1"/>
        <w:rPr>
          <w:rStyle w:val="agcmg"/>
          <w:rFonts w:eastAsiaTheme="majorEastAsia"/>
          <w:rtl/>
        </w:rPr>
      </w:pPr>
    </w:p>
    <w:p w14:paraId="5E8A96AD" w14:textId="77777777" w:rsidR="00E52133" w:rsidRDefault="00E52133" w:rsidP="00E52133">
      <w:pPr>
        <w:bidi/>
        <w:spacing w:before="100" w:beforeAutospacing="1" w:after="100" w:afterAutospacing="1"/>
        <w:rPr>
          <w:rStyle w:val="agcmg"/>
          <w:rFonts w:eastAsiaTheme="majorEastAsia"/>
          <w:rtl/>
        </w:rPr>
      </w:pPr>
    </w:p>
    <w:p w14:paraId="3051388C" w14:textId="77777777" w:rsidR="00E52133" w:rsidRDefault="00E52133" w:rsidP="00E52133">
      <w:pPr>
        <w:bidi/>
        <w:spacing w:before="100" w:beforeAutospacing="1" w:after="100" w:afterAutospacing="1"/>
        <w:rPr>
          <w:rStyle w:val="agcmg"/>
          <w:rFonts w:eastAsiaTheme="majorEastAsia"/>
          <w:rtl/>
        </w:rPr>
      </w:pPr>
    </w:p>
    <w:p w14:paraId="2AD2B785" w14:textId="77777777" w:rsidR="00E52133" w:rsidRDefault="00E52133" w:rsidP="00E52133">
      <w:pPr>
        <w:bidi/>
        <w:spacing w:before="100" w:beforeAutospacing="1" w:after="100" w:afterAutospacing="1"/>
        <w:rPr>
          <w:rStyle w:val="agcmg"/>
          <w:rFonts w:eastAsiaTheme="majorEastAsia"/>
          <w:rtl/>
        </w:rPr>
      </w:pPr>
    </w:p>
    <w:p w14:paraId="098C317F" w14:textId="77777777" w:rsidR="00E52133" w:rsidRDefault="00E52133" w:rsidP="00E52133">
      <w:pPr>
        <w:bidi/>
        <w:spacing w:before="100" w:beforeAutospacing="1" w:after="100" w:afterAutospacing="1"/>
        <w:rPr>
          <w:rStyle w:val="agcmg"/>
          <w:rFonts w:eastAsiaTheme="majorEastAsia"/>
          <w:rtl/>
        </w:rPr>
      </w:pPr>
    </w:p>
    <w:p w14:paraId="3A5938F3" w14:textId="77777777" w:rsidR="00E52133" w:rsidRDefault="00E52133" w:rsidP="00E52133">
      <w:pPr>
        <w:bidi/>
        <w:spacing w:before="100" w:beforeAutospacing="1" w:after="100" w:afterAutospacing="1"/>
        <w:rPr>
          <w:rStyle w:val="agcmg"/>
          <w:rFonts w:eastAsiaTheme="majorEastAsia"/>
          <w:rtl/>
        </w:rPr>
      </w:pPr>
    </w:p>
    <w:p w14:paraId="3FD35AD5" w14:textId="77777777" w:rsidR="00E52133" w:rsidRDefault="00E52133" w:rsidP="00E52133">
      <w:pPr>
        <w:bidi/>
        <w:spacing w:before="100" w:beforeAutospacing="1" w:after="100" w:afterAutospacing="1"/>
        <w:rPr>
          <w:rStyle w:val="agcmg"/>
          <w:rFonts w:eastAsiaTheme="majorEastAsia"/>
          <w:rtl/>
        </w:rPr>
      </w:pPr>
    </w:p>
    <w:p w14:paraId="6CB268BD" w14:textId="77777777" w:rsidR="00E52133" w:rsidRDefault="00E52133" w:rsidP="00E52133">
      <w:pPr>
        <w:bidi/>
        <w:spacing w:before="100" w:beforeAutospacing="1" w:after="100" w:afterAutospacing="1"/>
        <w:rPr>
          <w:rStyle w:val="agcmg"/>
          <w:rFonts w:eastAsiaTheme="majorEastAsia"/>
          <w:rtl/>
        </w:rPr>
      </w:pPr>
    </w:p>
    <w:p w14:paraId="3D1F5CBF" w14:textId="77777777" w:rsidR="00E52133" w:rsidRDefault="00E52133" w:rsidP="00E52133">
      <w:pPr>
        <w:bidi/>
        <w:spacing w:before="100" w:beforeAutospacing="1" w:after="100" w:afterAutospacing="1"/>
        <w:rPr>
          <w:rStyle w:val="agcmg"/>
          <w:rFonts w:eastAsiaTheme="majorEastAsia"/>
          <w:rtl/>
        </w:rPr>
      </w:pPr>
    </w:p>
    <w:p w14:paraId="694E97C0" w14:textId="77777777" w:rsidR="00E52133" w:rsidRDefault="00E52133" w:rsidP="00E52133">
      <w:pPr>
        <w:bidi/>
        <w:spacing w:before="100" w:beforeAutospacing="1" w:after="100" w:afterAutospacing="1"/>
        <w:rPr>
          <w:rStyle w:val="agcmg"/>
          <w:rFonts w:eastAsiaTheme="majorEastAsia"/>
          <w:rtl/>
        </w:rPr>
      </w:pPr>
    </w:p>
    <w:p w14:paraId="14EDF9CE" w14:textId="2EBEA8DF" w:rsidR="00E52133" w:rsidRPr="00115D23" w:rsidRDefault="00115D23" w:rsidP="00E52133">
      <w:pPr>
        <w:spacing w:before="100" w:beforeAutospacing="1" w:after="100" w:afterAutospacing="1"/>
        <w:rPr>
          <w:b/>
          <w:bCs/>
          <w:lang w:val="en-US"/>
        </w:rPr>
      </w:pPr>
      <w:r w:rsidRPr="00115D23">
        <w:rPr>
          <w:b/>
          <w:bCs/>
          <w:lang w:val="en-US"/>
        </w:rPr>
        <w:t>References:</w:t>
      </w:r>
    </w:p>
    <w:p w14:paraId="19D3D8F3" w14:textId="77777777" w:rsidR="0058594D" w:rsidRDefault="0058594D" w:rsidP="0058594D">
      <w:pPr>
        <w:pStyle w:val="NormalWeb"/>
        <w:rPr>
          <w:color w:val="000000"/>
        </w:rPr>
      </w:pPr>
      <w:r>
        <w:rPr>
          <w:color w:val="000000"/>
        </w:rPr>
        <w:t>Allport, G. W. (1954).</w:t>
      </w:r>
      <w:r>
        <w:rPr>
          <w:rStyle w:val="apple-converted-space"/>
          <w:rFonts w:eastAsiaTheme="majorEastAsia"/>
          <w:color w:val="000000"/>
        </w:rPr>
        <w:t> </w:t>
      </w:r>
      <w:r>
        <w:rPr>
          <w:rStyle w:val="Emphasis"/>
          <w:rFonts w:eastAsiaTheme="majorEastAsia"/>
          <w:color w:val="000000"/>
        </w:rPr>
        <w:t>The nature of prejudice</w:t>
      </w:r>
      <w:r>
        <w:rPr>
          <w:color w:val="000000"/>
        </w:rPr>
        <w:t>. Addison-Wesley.</w:t>
      </w:r>
    </w:p>
    <w:p w14:paraId="6F36B1C6" w14:textId="77777777" w:rsidR="0058594D" w:rsidRDefault="0058594D" w:rsidP="0058594D">
      <w:pPr>
        <w:pStyle w:val="NormalWeb"/>
        <w:rPr>
          <w:color w:val="000000"/>
        </w:rPr>
      </w:pPr>
      <w:r>
        <w:rPr>
          <w:color w:val="000000"/>
        </w:rPr>
        <w:t>Ap, J. (1992). Residents’ perceptions on tourism impacts.</w:t>
      </w:r>
      <w:r>
        <w:rPr>
          <w:rStyle w:val="apple-converted-space"/>
          <w:rFonts w:eastAsiaTheme="majorEastAsia"/>
          <w:color w:val="000000"/>
        </w:rPr>
        <w:t> </w:t>
      </w:r>
      <w:r>
        <w:rPr>
          <w:rStyle w:val="Emphasis"/>
          <w:rFonts w:eastAsiaTheme="majorEastAsia"/>
          <w:color w:val="000000"/>
        </w:rPr>
        <w:t>Annals of Tourism Research, 19</w:t>
      </w:r>
      <w:r>
        <w:rPr>
          <w:color w:val="000000"/>
        </w:rPr>
        <w:t>(4), 665–690.</w:t>
      </w:r>
    </w:p>
    <w:p w14:paraId="204EEE6B" w14:textId="77777777" w:rsidR="0058594D" w:rsidRDefault="0058594D" w:rsidP="0058594D">
      <w:pPr>
        <w:pStyle w:val="NormalWeb"/>
        <w:rPr>
          <w:color w:val="000000"/>
        </w:rPr>
      </w:pPr>
      <w:r>
        <w:rPr>
          <w:color w:val="000000"/>
        </w:rPr>
        <w:t>Bigambo, R. (2020).</w:t>
      </w:r>
      <w:r>
        <w:rPr>
          <w:rStyle w:val="apple-converted-space"/>
          <w:rFonts w:eastAsiaTheme="majorEastAsia"/>
          <w:color w:val="000000"/>
        </w:rPr>
        <w:t> </w:t>
      </w:r>
      <w:r>
        <w:rPr>
          <w:rStyle w:val="Emphasis"/>
          <w:rFonts w:eastAsiaTheme="majorEastAsia"/>
          <w:color w:val="000000"/>
        </w:rPr>
        <w:t>Safeguarding practices for intangible cultural heritage in Tanzania: National vs. local perspectives</w:t>
      </w:r>
      <w:r>
        <w:rPr>
          <w:color w:val="000000"/>
        </w:rPr>
        <w:t>(Doctoral dissertation, University of Birmingham). University of Birmingham.</w:t>
      </w:r>
      <w:r>
        <w:rPr>
          <w:rStyle w:val="apple-converted-space"/>
          <w:rFonts w:eastAsiaTheme="majorEastAsia"/>
          <w:color w:val="000000"/>
        </w:rPr>
        <w:t> </w:t>
      </w:r>
    </w:p>
    <w:p w14:paraId="0F1D5185" w14:textId="77777777" w:rsidR="0058594D" w:rsidRDefault="0058594D" w:rsidP="0058594D">
      <w:pPr>
        <w:pStyle w:val="NormalWeb"/>
        <w:rPr>
          <w:color w:val="000000"/>
        </w:rPr>
      </w:pPr>
      <w:r>
        <w:rPr>
          <w:color w:val="000000"/>
        </w:rPr>
        <w:t>Blau, P. M. (1964).</w:t>
      </w:r>
      <w:r>
        <w:rPr>
          <w:rStyle w:val="apple-converted-space"/>
          <w:rFonts w:eastAsiaTheme="majorEastAsia"/>
          <w:color w:val="000000"/>
        </w:rPr>
        <w:t> </w:t>
      </w:r>
      <w:r>
        <w:rPr>
          <w:rStyle w:val="Emphasis"/>
          <w:rFonts w:eastAsiaTheme="majorEastAsia"/>
          <w:color w:val="000000"/>
        </w:rPr>
        <w:t>Exchange and power in social life</w:t>
      </w:r>
      <w:r>
        <w:rPr>
          <w:color w:val="000000"/>
        </w:rPr>
        <w:t>. John Wiley &amp; Sons.</w:t>
      </w:r>
    </w:p>
    <w:p w14:paraId="72CD1C34" w14:textId="77777777" w:rsidR="0058594D" w:rsidRDefault="0058594D" w:rsidP="0058594D">
      <w:pPr>
        <w:pStyle w:val="NormalWeb"/>
        <w:rPr>
          <w:color w:val="000000"/>
        </w:rPr>
      </w:pPr>
      <w:r>
        <w:rPr>
          <w:color w:val="000000"/>
        </w:rPr>
        <w:t>Folgado-Fernández, J. A., &amp; Hernández-Rojas, R. (2025). Guest editorial: New challenges in heritage tourism and sustainable economy: Is sustainability good business for the tourism sector?</w:t>
      </w:r>
      <w:r>
        <w:rPr>
          <w:rStyle w:val="apple-converted-space"/>
          <w:rFonts w:eastAsiaTheme="majorEastAsia"/>
          <w:color w:val="000000"/>
        </w:rPr>
        <w:t> </w:t>
      </w:r>
      <w:r>
        <w:rPr>
          <w:rStyle w:val="Emphasis"/>
          <w:rFonts w:eastAsiaTheme="majorEastAsia"/>
          <w:color w:val="000000"/>
        </w:rPr>
        <w:t>Journal of Cultural Heritage Management and Sustainable Development, 15</w:t>
      </w:r>
      <w:r>
        <w:rPr>
          <w:color w:val="000000"/>
        </w:rPr>
        <w:t>(4), 753–757.</w:t>
      </w:r>
      <w:r>
        <w:rPr>
          <w:rStyle w:val="apple-converted-space"/>
          <w:rFonts w:eastAsiaTheme="majorEastAsia"/>
          <w:color w:val="000000"/>
        </w:rPr>
        <w:t> </w:t>
      </w:r>
    </w:p>
    <w:p w14:paraId="41BFDC45" w14:textId="77777777" w:rsidR="0058594D" w:rsidRDefault="0058594D" w:rsidP="0058594D">
      <w:pPr>
        <w:pStyle w:val="NormalWeb"/>
        <w:rPr>
          <w:color w:val="000000"/>
        </w:rPr>
      </w:pPr>
      <w:r>
        <w:rPr>
          <w:color w:val="000000"/>
        </w:rPr>
        <w:t>Homans, G. C. (1958). Social behavior as exchange.</w:t>
      </w:r>
      <w:r>
        <w:rPr>
          <w:rStyle w:val="apple-converted-space"/>
          <w:rFonts w:eastAsiaTheme="majorEastAsia"/>
          <w:color w:val="000000"/>
        </w:rPr>
        <w:t> </w:t>
      </w:r>
      <w:r>
        <w:rPr>
          <w:rStyle w:val="Emphasis"/>
          <w:rFonts w:eastAsiaTheme="majorEastAsia"/>
          <w:color w:val="000000"/>
        </w:rPr>
        <w:t>American Journal of Sociology, 63</w:t>
      </w:r>
      <w:r>
        <w:rPr>
          <w:color w:val="000000"/>
        </w:rPr>
        <w:t>(6), 597–606.</w:t>
      </w:r>
    </w:p>
    <w:p w14:paraId="787213C3" w14:textId="77777777" w:rsidR="0058594D" w:rsidRDefault="0058594D" w:rsidP="0058594D">
      <w:pPr>
        <w:pStyle w:val="NormalWeb"/>
        <w:rPr>
          <w:color w:val="000000"/>
        </w:rPr>
      </w:pPr>
      <w:r>
        <w:rPr>
          <w:color w:val="000000"/>
        </w:rPr>
        <w:t>Kim, S. (2018).</w:t>
      </w:r>
      <w:r>
        <w:rPr>
          <w:rStyle w:val="apple-converted-space"/>
          <w:rFonts w:eastAsiaTheme="majorEastAsia"/>
          <w:color w:val="000000"/>
        </w:rPr>
        <w:t> </w:t>
      </w:r>
      <w:r>
        <w:rPr>
          <w:rStyle w:val="Emphasis"/>
          <w:rFonts w:eastAsiaTheme="majorEastAsia"/>
          <w:color w:val="000000"/>
        </w:rPr>
        <w:t>Intangible cultural heritage and sustainable tourism resource development</w:t>
      </w:r>
      <w:r>
        <w:rPr>
          <w:rStyle w:val="apple-converted-space"/>
          <w:rFonts w:eastAsiaTheme="majorEastAsia"/>
          <w:color w:val="000000"/>
        </w:rPr>
        <w:t> </w:t>
      </w:r>
      <w:r>
        <w:rPr>
          <w:color w:val="000000"/>
        </w:rPr>
        <w:t>(Doctoral dissertation, Griffith University). Griffith Research Online.</w:t>
      </w:r>
      <w:r>
        <w:rPr>
          <w:rStyle w:val="apple-converted-space"/>
          <w:rFonts w:eastAsiaTheme="majorEastAsia"/>
          <w:color w:val="000000"/>
        </w:rPr>
        <w:t> </w:t>
      </w:r>
    </w:p>
    <w:p w14:paraId="4B6D11BB" w14:textId="77777777" w:rsidR="0058594D" w:rsidRDefault="0058594D" w:rsidP="0058594D">
      <w:pPr>
        <w:pStyle w:val="NormalWeb"/>
        <w:rPr>
          <w:color w:val="000000"/>
        </w:rPr>
      </w:pPr>
      <w:r>
        <w:rPr>
          <w:color w:val="000000"/>
        </w:rPr>
        <w:t>Leong, A. M. W., Yeh, S.-S., Zhou, Y., Hung, C.-W., &amp; Huan, T.-C. (2024). Exploring the influence of historical storytelling on cultural heritage tourists’ value co-creation using tour guide interaction and authentic place as mediators.</w:t>
      </w:r>
      <w:r>
        <w:rPr>
          <w:rStyle w:val="apple-converted-space"/>
          <w:rFonts w:eastAsiaTheme="majorEastAsia"/>
          <w:color w:val="000000"/>
        </w:rPr>
        <w:t> </w:t>
      </w:r>
      <w:r>
        <w:rPr>
          <w:rStyle w:val="Emphasis"/>
          <w:rFonts w:eastAsiaTheme="majorEastAsia"/>
          <w:color w:val="000000"/>
        </w:rPr>
        <w:t>Tourism Management Perspectives, 50</w:t>
      </w:r>
      <w:r>
        <w:rPr>
          <w:color w:val="000000"/>
        </w:rPr>
        <w:t>, Article 101198.</w:t>
      </w:r>
      <w:r>
        <w:rPr>
          <w:rStyle w:val="apple-converted-space"/>
          <w:rFonts w:eastAsiaTheme="majorEastAsia"/>
          <w:color w:val="000000"/>
        </w:rPr>
        <w:t> </w:t>
      </w:r>
      <w:r>
        <w:rPr>
          <w:color w:val="000000"/>
        </w:rPr>
        <w:t>https://doi.org/10.1016/j.tmp.2023.101198</w:t>
      </w:r>
    </w:p>
    <w:p w14:paraId="324E105F" w14:textId="693508D2" w:rsidR="0058594D" w:rsidRDefault="0058594D" w:rsidP="0058594D">
      <w:pPr>
        <w:pStyle w:val="NormalWeb"/>
        <w:rPr>
          <w:color w:val="000000"/>
        </w:rPr>
      </w:pPr>
      <w:r>
        <w:rPr>
          <w:color w:val="000000"/>
        </w:rPr>
        <w:t>Meng, L., Yan, F., Fang, Q., &amp; Si, W. (2024). Research on the educational tourism development of intangible cultural heritage: Suitability, spatial pattern, and obstacle factor.</w:t>
      </w:r>
      <w:r>
        <w:rPr>
          <w:rStyle w:val="apple-converted-space"/>
          <w:rFonts w:eastAsiaTheme="majorEastAsia"/>
          <w:color w:val="000000"/>
        </w:rPr>
        <w:t> </w:t>
      </w:r>
      <w:r>
        <w:rPr>
          <w:rStyle w:val="Emphasis"/>
          <w:rFonts w:eastAsiaTheme="majorEastAsia"/>
          <w:color w:val="000000"/>
        </w:rPr>
        <w:t>Sustainability, 16</w:t>
      </w:r>
      <w:r>
        <w:rPr>
          <w:color w:val="000000"/>
        </w:rPr>
        <w:t>(11), 4647.</w:t>
      </w:r>
      <w:r w:rsidR="00115D23">
        <w:rPr>
          <w:color w:val="000000"/>
        </w:rPr>
        <w:t xml:space="preserve"> </w:t>
      </w:r>
    </w:p>
    <w:p w14:paraId="77D6D364" w14:textId="77777777" w:rsidR="0058594D" w:rsidRDefault="0058594D" w:rsidP="0058594D">
      <w:pPr>
        <w:pStyle w:val="NormalWeb"/>
        <w:rPr>
          <w:color w:val="000000"/>
        </w:rPr>
      </w:pPr>
      <w:r>
        <w:rPr>
          <w:color w:val="000000"/>
        </w:rPr>
        <w:t>Niu, X., Wang, X., &amp; Bi, X. (2025). Mapping the nexus of sustainability and cultural heritage: A systematic review and empirical analysis.</w:t>
      </w:r>
      <w:r>
        <w:rPr>
          <w:rStyle w:val="apple-converted-space"/>
          <w:rFonts w:eastAsiaTheme="majorEastAsia"/>
          <w:color w:val="000000"/>
        </w:rPr>
        <w:t> </w:t>
      </w:r>
      <w:r>
        <w:rPr>
          <w:rStyle w:val="Emphasis"/>
          <w:rFonts w:eastAsiaTheme="majorEastAsia"/>
          <w:color w:val="000000"/>
        </w:rPr>
        <w:t>npj Heritage Science, 13</w:t>
      </w:r>
      <w:r>
        <w:rPr>
          <w:color w:val="000000"/>
        </w:rPr>
        <w:t>, Article 471.</w:t>
      </w:r>
      <w:r>
        <w:rPr>
          <w:rStyle w:val="apple-converted-space"/>
          <w:rFonts w:eastAsiaTheme="majorEastAsia"/>
          <w:color w:val="000000"/>
        </w:rPr>
        <w:t> </w:t>
      </w:r>
    </w:p>
    <w:p w14:paraId="07789D17" w14:textId="77777777" w:rsidR="0058594D" w:rsidRDefault="0058594D" w:rsidP="0058594D">
      <w:pPr>
        <w:pStyle w:val="NormalWeb"/>
        <w:rPr>
          <w:color w:val="000000"/>
        </w:rPr>
      </w:pPr>
      <w:r>
        <w:rPr>
          <w:color w:val="000000"/>
        </w:rPr>
        <w:t>Nunkoo, R., &amp; Ramkissoon, H. (2012). Power, trust, social exchange and community support for tourism.</w:t>
      </w:r>
      <w:r>
        <w:rPr>
          <w:rStyle w:val="apple-converted-space"/>
          <w:rFonts w:eastAsiaTheme="majorEastAsia"/>
          <w:color w:val="000000"/>
        </w:rPr>
        <w:t> </w:t>
      </w:r>
      <w:r>
        <w:rPr>
          <w:rStyle w:val="Emphasis"/>
          <w:rFonts w:eastAsiaTheme="majorEastAsia"/>
          <w:color w:val="000000"/>
        </w:rPr>
        <w:t>Annals of Tourism Research, 39</w:t>
      </w:r>
      <w:r>
        <w:rPr>
          <w:color w:val="000000"/>
        </w:rPr>
        <w:t>(2), 997–1023.</w:t>
      </w:r>
    </w:p>
    <w:p w14:paraId="392F3547" w14:textId="77777777" w:rsidR="0058594D" w:rsidRDefault="0058594D" w:rsidP="0058594D">
      <w:pPr>
        <w:pStyle w:val="NormalWeb"/>
        <w:rPr>
          <w:color w:val="000000"/>
        </w:rPr>
      </w:pPr>
      <w:r>
        <w:rPr>
          <w:color w:val="000000"/>
        </w:rPr>
        <w:lastRenderedPageBreak/>
        <w:t>Pettigrew, T. F., &amp; Tropp, L. R. (2006). A meta-analytic test of intergroup contact theory.</w:t>
      </w:r>
      <w:r>
        <w:rPr>
          <w:rStyle w:val="apple-converted-space"/>
          <w:rFonts w:eastAsiaTheme="majorEastAsia"/>
          <w:color w:val="000000"/>
        </w:rPr>
        <w:t> </w:t>
      </w:r>
      <w:r>
        <w:rPr>
          <w:rStyle w:val="Emphasis"/>
          <w:rFonts w:eastAsiaTheme="majorEastAsia"/>
          <w:color w:val="000000"/>
        </w:rPr>
        <w:t>Journal of Personality and Social Psychology, 90</w:t>
      </w:r>
      <w:r>
        <w:rPr>
          <w:color w:val="000000"/>
        </w:rPr>
        <w:t>(5), 751–783.</w:t>
      </w:r>
    </w:p>
    <w:p w14:paraId="631BA7ED" w14:textId="77777777" w:rsidR="0058594D" w:rsidRDefault="0058594D" w:rsidP="0058594D">
      <w:pPr>
        <w:pStyle w:val="NormalWeb"/>
        <w:rPr>
          <w:color w:val="000000"/>
        </w:rPr>
      </w:pPr>
      <w:r>
        <w:rPr>
          <w:color w:val="000000"/>
        </w:rPr>
        <w:t>Sharpley, R. (2014). Host perceptions of tourism: A review of the research.</w:t>
      </w:r>
      <w:r>
        <w:rPr>
          <w:rStyle w:val="apple-converted-space"/>
          <w:rFonts w:eastAsiaTheme="majorEastAsia"/>
          <w:color w:val="000000"/>
        </w:rPr>
        <w:t> </w:t>
      </w:r>
      <w:r>
        <w:rPr>
          <w:rStyle w:val="Emphasis"/>
          <w:rFonts w:eastAsiaTheme="majorEastAsia"/>
          <w:color w:val="000000"/>
        </w:rPr>
        <w:t>Tourism Management, 42</w:t>
      </w:r>
      <w:r>
        <w:rPr>
          <w:color w:val="000000"/>
        </w:rPr>
        <w:t>, 37–49.</w:t>
      </w:r>
      <w:r>
        <w:rPr>
          <w:rStyle w:val="apple-converted-space"/>
          <w:rFonts w:eastAsiaTheme="majorEastAsia"/>
          <w:color w:val="000000"/>
        </w:rPr>
        <w:t> </w:t>
      </w:r>
    </w:p>
    <w:p w14:paraId="370625B6" w14:textId="77777777" w:rsidR="0058594D" w:rsidRDefault="0058594D" w:rsidP="0058594D">
      <w:pPr>
        <w:pStyle w:val="NormalWeb"/>
        <w:rPr>
          <w:color w:val="000000"/>
        </w:rPr>
      </w:pPr>
      <w:r>
        <w:rPr>
          <w:color w:val="000000"/>
        </w:rPr>
        <w:t>Smith, M. K. (2006).</w:t>
      </w:r>
      <w:r>
        <w:rPr>
          <w:rStyle w:val="apple-converted-space"/>
          <w:rFonts w:eastAsiaTheme="majorEastAsia"/>
          <w:color w:val="000000"/>
        </w:rPr>
        <w:t> </w:t>
      </w:r>
      <w:r>
        <w:rPr>
          <w:rStyle w:val="Emphasis"/>
          <w:rFonts w:eastAsiaTheme="majorEastAsia"/>
          <w:color w:val="000000"/>
        </w:rPr>
        <w:t>Issues in cultural tourism studies</w:t>
      </w:r>
      <w:r>
        <w:rPr>
          <w:color w:val="000000"/>
        </w:rPr>
        <w:t>. Routledge.</w:t>
      </w:r>
    </w:p>
    <w:p w14:paraId="01E17F34" w14:textId="77777777" w:rsidR="0058594D" w:rsidRDefault="0058594D" w:rsidP="0058594D">
      <w:pPr>
        <w:pStyle w:val="NormalWeb"/>
        <w:rPr>
          <w:color w:val="000000"/>
        </w:rPr>
      </w:pPr>
      <w:r>
        <w:rPr>
          <w:color w:val="000000"/>
        </w:rPr>
        <w:t>Timothy, D. J., &amp; Boyd, S. W. (2003).</w:t>
      </w:r>
      <w:r>
        <w:rPr>
          <w:rStyle w:val="apple-converted-space"/>
          <w:rFonts w:eastAsiaTheme="majorEastAsia"/>
          <w:color w:val="000000"/>
        </w:rPr>
        <w:t> </w:t>
      </w:r>
      <w:r>
        <w:rPr>
          <w:rStyle w:val="Emphasis"/>
          <w:rFonts w:eastAsiaTheme="majorEastAsia"/>
          <w:color w:val="000000"/>
        </w:rPr>
        <w:t>Heritage tourism</w:t>
      </w:r>
      <w:r>
        <w:rPr>
          <w:color w:val="000000"/>
        </w:rPr>
        <w:t>. Pearson Education.</w:t>
      </w:r>
    </w:p>
    <w:p w14:paraId="35FF2CB2" w14:textId="77777777" w:rsidR="006F3FD9" w:rsidRDefault="006F3FD9" w:rsidP="00E52133">
      <w:pPr>
        <w:spacing w:before="100" w:beforeAutospacing="1" w:after="100" w:afterAutospacing="1"/>
        <w:rPr>
          <w:rtl/>
        </w:rPr>
      </w:pPr>
    </w:p>
    <w:p w14:paraId="4795C52C" w14:textId="77777777" w:rsidR="0082107F" w:rsidRPr="006F3FD9" w:rsidRDefault="0082107F" w:rsidP="006F3FD9">
      <w:pPr>
        <w:pStyle w:val="cvgsua"/>
        <w:bidi/>
        <w:spacing w:line="300" w:lineRule="atLeast"/>
        <w:rPr>
          <w:sz w:val="28"/>
          <w:szCs w:val="28"/>
          <w:rtl/>
          <w:lang w:val="en-US"/>
        </w:rPr>
      </w:pPr>
    </w:p>
    <w:sectPr w:rsidR="0082107F" w:rsidRPr="006F3FD9" w:rsidSect="009F2F12">
      <w:headerReference w:type="default" r:id="rId7"/>
      <w:footerReference w:type="even" r:id="rId8"/>
      <w:footerReference w:type="default" r:id="rId9"/>
      <w:type w:val="continuous"/>
      <w:pgSz w:w="11906" w:h="16838"/>
      <w:pgMar w:top="1440" w:right="1440" w:bottom="1440" w:left="144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8B353" w14:textId="77777777" w:rsidR="006E50DC" w:rsidRDefault="006E50DC" w:rsidP="007A3B31">
      <w:r>
        <w:separator/>
      </w:r>
    </w:p>
  </w:endnote>
  <w:endnote w:type="continuationSeparator" w:id="0">
    <w:p w14:paraId="1C8366EA" w14:textId="77777777" w:rsidR="006E50DC" w:rsidRDefault="006E50DC" w:rsidP="007A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098561726"/>
      <w:docPartObj>
        <w:docPartGallery w:val="Page Numbers (Bottom of Page)"/>
        <w:docPartUnique/>
      </w:docPartObj>
    </w:sdtPr>
    <w:sdtContent>
      <w:p w14:paraId="35DB455C" w14:textId="0F523188"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sdtContent>
  </w:sdt>
  <w:p w14:paraId="5478B597" w14:textId="77777777" w:rsidR="009F2F12" w:rsidRDefault="009F2F12" w:rsidP="009F2F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69176537"/>
      <w:docPartObj>
        <w:docPartGallery w:val="Page Numbers (Bottom of Page)"/>
        <w:docPartUnique/>
      </w:docPartObj>
    </w:sdtPr>
    <w:sdtContent>
      <w:p w14:paraId="1A3E2417" w14:textId="49D814F0" w:rsidR="009F2F12" w:rsidRDefault="009F2F12" w:rsidP="00D60C3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6FAB508D" w14:textId="77777777" w:rsidR="009F2F12" w:rsidRDefault="009F2F12" w:rsidP="009F2F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0B2E4" w14:textId="77777777" w:rsidR="006E50DC" w:rsidRDefault="006E50DC" w:rsidP="007A3B31">
      <w:r>
        <w:separator/>
      </w:r>
    </w:p>
  </w:footnote>
  <w:footnote w:type="continuationSeparator" w:id="0">
    <w:p w14:paraId="6D14D991" w14:textId="77777777" w:rsidR="006E50DC" w:rsidRDefault="006E50DC" w:rsidP="007A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FD9F5" w14:textId="27CE6694" w:rsidR="00F170AD" w:rsidRDefault="00F170AD">
    <w:pPr>
      <w:pStyle w:val="Header"/>
    </w:pPr>
    <w:r w:rsidRPr="001A652D">
      <w:rPr>
        <w:rFonts w:cs="Arial"/>
        <w:noProof/>
        <w:rtl/>
        <w:lang w:bidi="ar-EG"/>
      </w:rPr>
      <w:drawing>
        <wp:anchor distT="0" distB="0" distL="114300" distR="114300" simplePos="0" relativeHeight="251659264" behindDoc="1" locked="0" layoutInCell="1" allowOverlap="1" wp14:anchorId="3441F982" wp14:editId="4B0FC4EC">
          <wp:simplePos x="0" y="0"/>
          <wp:positionH relativeFrom="margin">
            <wp:posOffset>-210828</wp:posOffset>
          </wp:positionH>
          <wp:positionV relativeFrom="topMargin">
            <wp:posOffset>321624</wp:posOffset>
          </wp:positionV>
          <wp:extent cx="1116000" cy="504000"/>
          <wp:effectExtent l="0" t="0" r="8255" b="0"/>
          <wp:wrapNone/>
          <wp:docPr id="21563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37239"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6000" cy="50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EBF"/>
    <w:multiLevelType w:val="multilevel"/>
    <w:tmpl w:val="119274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heme="majorEastAsia" w:hAnsi="Times New Roman" w:cs="Times New Roman" w:hint="default"/>
        <w:b/>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D3114"/>
    <w:multiLevelType w:val="multilevel"/>
    <w:tmpl w:val="1D0C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D4022"/>
    <w:multiLevelType w:val="multilevel"/>
    <w:tmpl w:val="3D86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75EEA"/>
    <w:multiLevelType w:val="multilevel"/>
    <w:tmpl w:val="1072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D0CBF"/>
    <w:multiLevelType w:val="multilevel"/>
    <w:tmpl w:val="5DC2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6311BB"/>
    <w:multiLevelType w:val="multilevel"/>
    <w:tmpl w:val="EFC4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55518"/>
    <w:multiLevelType w:val="multilevel"/>
    <w:tmpl w:val="6644B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B0C01"/>
    <w:multiLevelType w:val="multilevel"/>
    <w:tmpl w:val="7C1A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B6528E"/>
    <w:multiLevelType w:val="multilevel"/>
    <w:tmpl w:val="D6D0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633F79"/>
    <w:multiLevelType w:val="multilevel"/>
    <w:tmpl w:val="71B49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D83B9C"/>
    <w:multiLevelType w:val="multilevel"/>
    <w:tmpl w:val="1192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624DAB"/>
    <w:multiLevelType w:val="multilevel"/>
    <w:tmpl w:val="B906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B66141"/>
    <w:multiLevelType w:val="multilevel"/>
    <w:tmpl w:val="6956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E210FF"/>
    <w:multiLevelType w:val="multilevel"/>
    <w:tmpl w:val="6998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812663"/>
    <w:multiLevelType w:val="multilevel"/>
    <w:tmpl w:val="A386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4835E1"/>
    <w:multiLevelType w:val="multilevel"/>
    <w:tmpl w:val="6A8A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EA1BAA"/>
    <w:multiLevelType w:val="multilevel"/>
    <w:tmpl w:val="EEEE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407531"/>
    <w:multiLevelType w:val="multilevel"/>
    <w:tmpl w:val="7286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F64CA2"/>
    <w:multiLevelType w:val="multilevel"/>
    <w:tmpl w:val="57A2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D73BFE"/>
    <w:multiLevelType w:val="multilevel"/>
    <w:tmpl w:val="7A24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B45768"/>
    <w:multiLevelType w:val="multilevel"/>
    <w:tmpl w:val="FAF66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4F65F3"/>
    <w:multiLevelType w:val="multilevel"/>
    <w:tmpl w:val="A9E0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834295"/>
    <w:multiLevelType w:val="multilevel"/>
    <w:tmpl w:val="464A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A60E9B"/>
    <w:multiLevelType w:val="multilevel"/>
    <w:tmpl w:val="2AFA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B46A50"/>
    <w:multiLevelType w:val="multilevel"/>
    <w:tmpl w:val="BFE8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6425AE"/>
    <w:multiLevelType w:val="multilevel"/>
    <w:tmpl w:val="9C32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6C64D8"/>
    <w:multiLevelType w:val="multilevel"/>
    <w:tmpl w:val="1EFC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596969"/>
    <w:multiLevelType w:val="multilevel"/>
    <w:tmpl w:val="8072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9975C9"/>
    <w:multiLevelType w:val="multilevel"/>
    <w:tmpl w:val="0474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CA6501"/>
    <w:multiLevelType w:val="hybridMultilevel"/>
    <w:tmpl w:val="AC5A8762"/>
    <w:lvl w:ilvl="0" w:tplc="7D6628CE">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4796ABD"/>
    <w:multiLevelType w:val="multilevel"/>
    <w:tmpl w:val="5E08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BE33EC"/>
    <w:multiLevelType w:val="multilevel"/>
    <w:tmpl w:val="2750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CE700D"/>
    <w:multiLevelType w:val="multilevel"/>
    <w:tmpl w:val="D79C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4542D2"/>
    <w:multiLevelType w:val="multilevel"/>
    <w:tmpl w:val="61AA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ED6950"/>
    <w:multiLevelType w:val="multilevel"/>
    <w:tmpl w:val="D04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BC742D"/>
    <w:multiLevelType w:val="multilevel"/>
    <w:tmpl w:val="432A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D70BEC"/>
    <w:multiLevelType w:val="multilevel"/>
    <w:tmpl w:val="11E6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E519F3"/>
    <w:multiLevelType w:val="multilevel"/>
    <w:tmpl w:val="649C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D1315F"/>
    <w:multiLevelType w:val="multilevel"/>
    <w:tmpl w:val="8232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4D35B8"/>
    <w:multiLevelType w:val="multilevel"/>
    <w:tmpl w:val="2564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954B68"/>
    <w:multiLevelType w:val="multilevel"/>
    <w:tmpl w:val="2A1E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941457"/>
    <w:multiLevelType w:val="multilevel"/>
    <w:tmpl w:val="F3E0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8D655E"/>
    <w:multiLevelType w:val="multilevel"/>
    <w:tmpl w:val="097E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597EB4"/>
    <w:multiLevelType w:val="multilevel"/>
    <w:tmpl w:val="32040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2039C8"/>
    <w:multiLevelType w:val="multilevel"/>
    <w:tmpl w:val="D5DE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A0727E"/>
    <w:multiLevelType w:val="multilevel"/>
    <w:tmpl w:val="3DAE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F463A6"/>
    <w:multiLevelType w:val="multilevel"/>
    <w:tmpl w:val="3D1E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560B68"/>
    <w:multiLevelType w:val="multilevel"/>
    <w:tmpl w:val="8B36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E6516B"/>
    <w:multiLevelType w:val="multilevel"/>
    <w:tmpl w:val="8BA85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E410681"/>
    <w:multiLevelType w:val="multilevel"/>
    <w:tmpl w:val="4D44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2D0635"/>
    <w:multiLevelType w:val="multilevel"/>
    <w:tmpl w:val="A7C2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1D700D"/>
    <w:multiLevelType w:val="multilevel"/>
    <w:tmpl w:val="DCF2E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885BBA"/>
    <w:multiLevelType w:val="multilevel"/>
    <w:tmpl w:val="5EFA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55E6751"/>
    <w:multiLevelType w:val="multilevel"/>
    <w:tmpl w:val="BE4A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685D28"/>
    <w:multiLevelType w:val="hybridMultilevel"/>
    <w:tmpl w:val="D266263A"/>
    <w:lvl w:ilvl="0" w:tplc="D01076E6">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806449B"/>
    <w:multiLevelType w:val="multilevel"/>
    <w:tmpl w:val="5E3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6520CE"/>
    <w:multiLevelType w:val="multilevel"/>
    <w:tmpl w:val="4A30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914AD0"/>
    <w:multiLevelType w:val="multilevel"/>
    <w:tmpl w:val="8A3E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523992"/>
    <w:multiLevelType w:val="multilevel"/>
    <w:tmpl w:val="C52C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F92A6F"/>
    <w:multiLevelType w:val="multilevel"/>
    <w:tmpl w:val="2294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6A0574"/>
    <w:multiLevelType w:val="multilevel"/>
    <w:tmpl w:val="C88E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F001A9"/>
    <w:multiLevelType w:val="multilevel"/>
    <w:tmpl w:val="AFD6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1C5A51"/>
    <w:multiLevelType w:val="multilevel"/>
    <w:tmpl w:val="60D0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536414B"/>
    <w:multiLevelType w:val="multilevel"/>
    <w:tmpl w:val="54CCA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7546908"/>
    <w:multiLevelType w:val="multilevel"/>
    <w:tmpl w:val="44468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76761DD"/>
    <w:multiLevelType w:val="multilevel"/>
    <w:tmpl w:val="72FA3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BC3A0F"/>
    <w:multiLevelType w:val="multilevel"/>
    <w:tmpl w:val="2C1E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F14754"/>
    <w:multiLevelType w:val="multilevel"/>
    <w:tmpl w:val="54A2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3615BF"/>
    <w:multiLevelType w:val="multilevel"/>
    <w:tmpl w:val="0338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D35ADA"/>
    <w:multiLevelType w:val="multilevel"/>
    <w:tmpl w:val="382E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D49132B"/>
    <w:multiLevelType w:val="multilevel"/>
    <w:tmpl w:val="10EA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D821BD4"/>
    <w:multiLevelType w:val="multilevel"/>
    <w:tmpl w:val="B7FE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DEB396C"/>
    <w:multiLevelType w:val="multilevel"/>
    <w:tmpl w:val="5408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EDA2429"/>
    <w:multiLevelType w:val="multilevel"/>
    <w:tmpl w:val="E178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0380D3E"/>
    <w:multiLevelType w:val="multilevel"/>
    <w:tmpl w:val="8EBC5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17064E"/>
    <w:multiLevelType w:val="multilevel"/>
    <w:tmpl w:val="F854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D86770"/>
    <w:multiLevelType w:val="multilevel"/>
    <w:tmpl w:val="F6B8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CF74BA"/>
    <w:multiLevelType w:val="multilevel"/>
    <w:tmpl w:val="BEB6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3A16BF7"/>
    <w:multiLevelType w:val="multilevel"/>
    <w:tmpl w:val="655A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FB2C13"/>
    <w:multiLevelType w:val="multilevel"/>
    <w:tmpl w:val="37AA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60C1817"/>
    <w:multiLevelType w:val="multilevel"/>
    <w:tmpl w:val="DFC6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7A20BD6"/>
    <w:multiLevelType w:val="multilevel"/>
    <w:tmpl w:val="A316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ED120A7"/>
    <w:multiLevelType w:val="multilevel"/>
    <w:tmpl w:val="BD8A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F5852B6"/>
    <w:multiLevelType w:val="multilevel"/>
    <w:tmpl w:val="C5C6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F5C626A"/>
    <w:multiLevelType w:val="multilevel"/>
    <w:tmpl w:val="B492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00F5192"/>
    <w:multiLevelType w:val="multilevel"/>
    <w:tmpl w:val="0A06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1286E21"/>
    <w:multiLevelType w:val="multilevel"/>
    <w:tmpl w:val="7CAE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202129A"/>
    <w:multiLevelType w:val="multilevel"/>
    <w:tmpl w:val="A1DC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3567E6C"/>
    <w:multiLevelType w:val="multilevel"/>
    <w:tmpl w:val="8B781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57974D2"/>
    <w:multiLevelType w:val="multilevel"/>
    <w:tmpl w:val="F306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DF0A2A"/>
    <w:multiLevelType w:val="multilevel"/>
    <w:tmpl w:val="5A8A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6F578EC"/>
    <w:multiLevelType w:val="multilevel"/>
    <w:tmpl w:val="7F3A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76239BB"/>
    <w:multiLevelType w:val="multilevel"/>
    <w:tmpl w:val="E3D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85C3265"/>
    <w:multiLevelType w:val="multilevel"/>
    <w:tmpl w:val="00B2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8AA5B3E"/>
    <w:multiLevelType w:val="hybridMultilevel"/>
    <w:tmpl w:val="4B52024C"/>
    <w:lvl w:ilvl="0" w:tplc="977C19B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9EC18BF"/>
    <w:multiLevelType w:val="multilevel"/>
    <w:tmpl w:val="26A0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BC91F9F"/>
    <w:multiLevelType w:val="multilevel"/>
    <w:tmpl w:val="B162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C5105A2"/>
    <w:multiLevelType w:val="multilevel"/>
    <w:tmpl w:val="89C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1B41FD"/>
    <w:multiLevelType w:val="multilevel"/>
    <w:tmpl w:val="9B08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D700E1A"/>
    <w:multiLevelType w:val="multilevel"/>
    <w:tmpl w:val="3814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ED200A6"/>
    <w:multiLevelType w:val="multilevel"/>
    <w:tmpl w:val="FA86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286435">
    <w:abstractNumId w:val="9"/>
  </w:num>
  <w:num w:numId="2" w16cid:durableId="675765829">
    <w:abstractNumId w:val="42"/>
  </w:num>
  <w:num w:numId="3" w16cid:durableId="778914519">
    <w:abstractNumId w:val="27"/>
  </w:num>
  <w:num w:numId="4" w16cid:durableId="502284285">
    <w:abstractNumId w:val="28"/>
  </w:num>
  <w:num w:numId="5" w16cid:durableId="1939174532">
    <w:abstractNumId w:val="38"/>
  </w:num>
  <w:num w:numId="6" w16cid:durableId="81218784">
    <w:abstractNumId w:val="4"/>
  </w:num>
  <w:num w:numId="7" w16cid:durableId="517931636">
    <w:abstractNumId w:val="36"/>
  </w:num>
  <w:num w:numId="8" w16cid:durableId="173695442">
    <w:abstractNumId w:val="59"/>
  </w:num>
  <w:num w:numId="9" w16cid:durableId="1471049727">
    <w:abstractNumId w:val="96"/>
  </w:num>
  <w:num w:numId="10" w16cid:durableId="2137020348">
    <w:abstractNumId w:val="78"/>
  </w:num>
  <w:num w:numId="11" w16cid:durableId="180048492">
    <w:abstractNumId w:val="99"/>
  </w:num>
  <w:num w:numId="12" w16cid:durableId="1206799249">
    <w:abstractNumId w:val="46"/>
  </w:num>
  <w:num w:numId="13" w16cid:durableId="823282262">
    <w:abstractNumId w:val="58"/>
  </w:num>
  <w:num w:numId="14" w16cid:durableId="1703018852">
    <w:abstractNumId w:val="73"/>
  </w:num>
  <w:num w:numId="15" w16cid:durableId="1689990392">
    <w:abstractNumId w:val="90"/>
  </w:num>
  <w:num w:numId="16" w16cid:durableId="1211264992">
    <w:abstractNumId w:val="71"/>
  </w:num>
  <w:num w:numId="17" w16cid:durableId="950164781">
    <w:abstractNumId w:val="37"/>
  </w:num>
  <w:num w:numId="18" w16cid:durableId="1341275614">
    <w:abstractNumId w:val="13"/>
  </w:num>
  <w:num w:numId="19" w16cid:durableId="1429691525">
    <w:abstractNumId w:val="35"/>
  </w:num>
  <w:num w:numId="20" w16cid:durableId="34619346">
    <w:abstractNumId w:val="11"/>
  </w:num>
  <w:num w:numId="21" w16cid:durableId="1442263672">
    <w:abstractNumId w:val="20"/>
  </w:num>
  <w:num w:numId="22" w16cid:durableId="832722363">
    <w:abstractNumId w:val="53"/>
  </w:num>
  <w:num w:numId="23" w16cid:durableId="698357552">
    <w:abstractNumId w:val="23"/>
  </w:num>
  <w:num w:numId="24" w16cid:durableId="1173448169">
    <w:abstractNumId w:val="100"/>
  </w:num>
  <w:num w:numId="25" w16cid:durableId="1716153286">
    <w:abstractNumId w:val="81"/>
  </w:num>
  <w:num w:numId="26" w16cid:durableId="36512398">
    <w:abstractNumId w:val="89"/>
  </w:num>
  <w:num w:numId="27" w16cid:durableId="2005013747">
    <w:abstractNumId w:val="74"/>
  </w:num>
  <w:num w:numId="28" w16cid:durableId="1749688625">
    <w:abstractNumId w:val="24"/>
  </w:num>
  <w:num w:numId="29" w16cid:durableId="1902670135">
    <w:abstractNumId w:val="88"/>
  </w:num>
  <w:num w:numId="30" w16cid:durableId="1614287578">
    <w:abstractNumId w:val="8"/>
  </w:num>
  <w:num w:numId="31" w16cid:durableId="21517706">
    <w:abstractNumId w:val="66"/>
  </w:num>
  <w:num w:numId="32" w16cid:durableId="532303060">
    <w:abstractNumId w:val="57"/>
  </w:num>
  <w:num w:numId="33" w16cid:durableId="188764417">
    <w:abstractNumId w:val="84"/>
  </w:num>
  <w:num w:numId="34" w16cid:durableId="2038777739">
    <w:abstractNumId w:val="25"/>
  </w:num>
  <w:num w:numId="35" w16cid:durableId="554704406">
    <w:abstractNumId w:val="79"/>
  </w:num>
  <w:num w:numId="36" w16cid:durableId="1006787754">
    <w:abstractNumId w:val="82"/>
  </w:num>
  <w:num w:numId="37" w16cid:durableId="1943147583">
    <w:abstractNumId w:val="1"/>
  </w:num>
  <w:num w:numId="38" w16cid:durableId="2146656173">
    <w:abstractNumId w:val="75"/>
  </w:num>
  <w:num w:numId="39" w16cid:durableId="609825570">
    <w:abstractNumId w:val="52"/>
  </w:num>
  <w:num w:numId="40" w16cid:durableId="317225624">
    <w:abstractNumId w:val="83"/>
  </w:num>
  <w:num w:numId="41" w16cid:durableId="694305756">
    <w:abstractNumId w:val="62"/>
  </w:num>
  <w:num w:numId="42" w16cid:durableId="1297835699">
    <w:abstractNumId w:val="12"/>
  </w:num>
  <w:num w:numId="43" w16cid:durableId="1326979394">
    <w:abstractNumId w:val="60"/>
  </w:num>
  <w:num w:numId="44" w16cid:durableId="876822044">
    <w:abstractNumId w:val="26"/>
  </w:num>
  <w:num w:numId="45" w16cid:durableId="1337655574">
    <w:abstractNumId w:val="50"/>
  </w:num>
  <w:num w:numId="46" w16cid:durableId="406810589">
    <w:abstractNumId w:val="56"/>
  </w:num>
  <w:num w:numId="47" w16cid:durableId="2097899191">
    <w:abstractNumId w:val="40"/>
  </w:num>
  <w:num w:numId="48" w16cid:durableId="1477213302">
    <w:abstractNumId w:val="63"/>
  </w:num>
  <w:num w:numId="49" w16cid:durableId="422073711">
    <w:abstractNumId w:val="32"/>
  </w:num>
  <w:num w:numId="50" w16cid:durableId="1716343293">
    <w:abstractNumId w:val="44"/>
  </w:num>
  <w:num w:numId="51" w16cid:durableId="1230111889">
    <w:abstractNumId w:val="5"/>
  </w:num>
  <w:num w:numId="52" w16cid:durableId="2110657931">
    <w:abstractNumId w:val="51"/>
  </w:num>
  <w:num w:numId="53" w16cid:durableId="1309238614">
    <w:abstractNumId w:val="64"/>
  </w:num>
  <w:num w:numId="54" w16cid:durableId="1119304229">
    <w:abstractNumId w:val="65"/>
  </w:num>
  <w:num w:numId="55" w16cid:durableId="2044598390">
    <w:abstractNumId w:val="70"/>
  </w:num>
  <w:num w:numId="56" w16cid:durableId="196815100">
    <w:abstractNumId w:val="18"/>
  </w:num>
  <w:num w:numId="57" w16cid:durableId="438767775">
    <w:abstractNumId w:val="91"/>
  </w:num>
  <w:num w:numId="58" w16cid:durableId="1475878543">
    <w:abstractNumId w:val="15"/>
  </w:num>
  <w:num w:numId="59" w16cid:durableId="927036370">
    <w:abstractNumId w:val="33"/>
  </w:num>
  <w:num w:numId="60" w16cid:durableId="1582642304">
    <w:abstractNumId w:val="67"/>
  </w:num>
  <w:num w:numId="61" w16cid:durableId="1789663586">
    <w:abstractNumId w:val="72"/>
  </w:num>
  <w:num w:numId="62" w16cid:durableId="498497080">
    <w:abstractNumId w:val="93"/>
  </w:num>
  <w:num w:numId="63" w16cid:durableId="464663261">
    <w:abstractNumId w:val="31"/>
  </w:num>
  <w:num w:numId="64" w16cid:durableId="1264189795">
    <w:abstractNumId w:val="54"/>
  </w:num>
  <w:num w:numId="65" w16cid:durableId="463893106">
    <w:abstractNumId w:val="29"/>
  </w:num>
  <w:num w:numId="66" w16cid:durableId="1821925397">
    <w:abstractNumId w:val="77"/>
  </w:num>
  <w:num w:numId="67" w16cid:durableId="401366311">
    <w:abstractNumId w:val="68"/>
  </w:num>
  <w:num w:numId="68" w16cid:durableId="1165625972">
    <w:abstractNumId w:val="97"/>
  </w:num>
  <w:num w:numId="69" w16cid:durableId="748038322">
    <w:abstractNumId w:val="87"/>
  </w:num>
  <w:num w:numId="70" w16cid:durableId="1515876892">
    <w:abstractNumId w:val="48"/>
  </w:num>
  <w:num w:numId="71" w16cid:durableId="154734759">
    <w:abstractNumId w:val="2"/>
  </w:num>
  <w:num w:numId="72" w16cid:durableId="316811416">
    <w:abstractNumId w:val="17"/>
  </w:num>
  <w:num w:numId="73" w16cid:durableId="697776371">
    <w:abstractNumId w:val="92"/>
  </w:num>
  <w:num w:numId="74" w16cid:durableId="1713534632">
    <w:abstractNumId w:val="98"/>
  </w:num>
  <w:num w:numId="75" w16cid:durableId="233973140">
    <w:abstractNumId w:val="61"/>
  </w:num>
  <w:num w:numId="76" w16cid:durableId="425620089">
    <w:abstractNumId w:val="80"/>
  </w:num>
  <w:num w:numId="77" w16cid:durableId="705058435">
    <w:abstractNumId w:val="69"/>
  </w:num>
  <w:num w:numId="78" w16cid:durableId="2059428346">
    <w:abstractNumId w:val="34"/>
  </w:num>
  <w:num w:numId="79" w16cid:durableId="1130709760">
    <w:abstractNumId w:val="0"/>
  </w:num>
  <w:num w:numId="80" w16cid:durableId="32464526">
    <w:abstractNumId w:val="7"/>
  </w:num>
  <w:num w:numId="81" w16cid:durableId="1025905509">
    <w:abstractNumId w:val="94"/>
  </w:num>
  <w:num w:numId="82" w16cid:durableId="1328750830">
    <w:abstractNumId w:val="49"/>
  </w:num>
  <w:num w:numId="83" w16cid:durableId="963077847">
    <w:abstractNumId w:val="85"/>
  </w:num>
  <w:num w:numId="84" w16cid:durableId="1950116107">
    <w:abstractNumId w:val="55"/>
  </w:num>
  <w:num w:numId="85" w16cid:durableId="1686782948">
    <w:abstractNumId w:val="14"/>
  </w:num>
  <w:num w:numId="86" w16cid:durableId="1845126094">
    <w:abstractNumId w:val="41"/>
  </w:num>
  <w:num w:numId="87" w16cid:durableId="1794514239">
    <w:abstractNumId w:val="19"/>
  </w:num>
  <w:num w:numId="88" w16cid:durableId="452141616">
    <w:abstractNumId w:val="22"/>
  </w:num>
  <w:num w:numId="89" w16cid:durableId="120467682">
    <w:abstractNumId w:val="45"/>
  </w:num>
  <w:num w:numId="90" w16cid:durableId="1484199693">
    <w:abstractNumId w:val="95"/>
  </w:num>
  <w:num w:numId="91" w16cid:durableId="871724143">
    <w:abstractNumId w:val="39"/>
  </w:num>
  <w:num w:numId="92" w16cid:durableId="417363499">
    <w:abstractNumId w:val="21"/>
  </w:num>
  <w:num w:numId="93" w16cid:durableId="15548069">
    <w:abstractNumId w:val="43"/>
  </w:num>
  <w:num w:numId="94" w16cid:durableId="1082530954">
    <w:abstractNumId w:val="10"/>
  </w:num>
  <w:num w:numId="95" w16cid:durableId="476649474">
    <w:abstractNumId w:val="6"/>
  </w:num>
  <w:num w:numId="96" w16cid:durableId="1967420620">
    <w:abstractNumId w:val="30"/>
  </w:num>
  <w:num w:numId="97" w16cid:durableId="1050496740">
    <w:abstractNumId w:val="16"/>
  </w:num>
  <w:num w:numId="98" w16cid:durableId="750008906">
    <w:abstractNumId w:val="47"/>
  </w:num>
  <w:num w:numId="99" w16cid:durableId="973825726">
    <w:abstractNumId w:val="86"/>
  </w:num>
  <w:num w:numId="100" w16cid:durableId="949704816">
    <w:abstractNumId w:val="76"/>
  </w:num>
  <w:num w:numId="101" w16cid:durableId="871111800">
    <w:abstractNumId w:val="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DC"/>
    <w:rsid w:val="000140FA"/>
    <w:rsid w:val="000549F3"/>
    <w:rsid w:val="00115D23"/>
    <w:rsid w:val="00133C79"/>
    <w:rsid w:val="001A652D"/>
    <w:rsid w:val="001B658B"/>
    <w:rsid w:val="001E0D50"/>
    <w:rsid w:val="002017D5"/>
    <w:rsid w:val="00232124"/>
    <w:rsid w:val="00266C78"/>
    <w:rsid w:val="002B22B4"/>
    <w:rsid w:val="00360708"/>
    <w:rsid w:val="00363D62"/>
    <w:rsid w:val="003B6C35"/>
    <w:rsid w:val="003C5FEA"/>
    <w:rsid w:val="0040515B"/>
    <w:rsid w:val="004579D9"/>
    <w:rsid w:val="004712C7"/>
    <w:rsid w:val="004A27A9"/>
    <w:rsid w:val="004C2D7F"/>
    <w:rsid w:val="0058594D"/>
    <w:rsid w:val="00642598"/>
    <w:rsid w:val="0067202F"/>
    <w:rsid w:val="006B37CC"/>
    <w:rsid w:val="006E50DC"/>
    <w:rsid w:val="006F3FD9"/>
    <w:rsid w:val="0070693C"/>
    <w:rsid w:val="00745ADC"/>
    <w:rsid w:val="007A3B31"/>
    <w:rsid w:val="0082107F"/>
    <w:rsid w:val="00850645"/>
    <w:rsid w:val="00852EC6"/>
    <w:rsid w:val="008D2B6C"/>
    <w:rsid w:val="009117CF"/>
    <w:rsid w:val="009C7180"/>
    <w:rsid w:val="009F2442"/>
    <w:rsid w:val="009F2F12"/>
    <w:rsid w:val="00AD33B4"/>
    <w:rsid w:val="00AE276C"/>
    <w:rsid w:val="00B973B6"/>
    <w:rsid w:val="00C2116E"/>
    <w:rsid w:val="00CF4376"/>
    <w:rsid w:val="00D041E1"/>
    <w:rsid w:val="00D07C41"/>
    <w:rsid w:val="00D33CE9"/>
    <w:rsid w:val="00D42FE9"/>
    <w:rsid w:val="00D75429"/>
    <w:rsid w:val="00E01F74"/>
    <w:rsid w:val="00E3114A"/>
    <w:rsid w:val="00E52133"/>
    <w:rsid w:val="00EA5324"/>
    <w:rsid w:val="00F170AD"/>
    <w:rsid w:val="00F3480C"/>
    <w:rsid w:val="00F43C4D"/>
    <w:rsid w:val="00F90C45"/>
    <w:rsid w:val="00FC1E8A"/>
    <w:rsid w:val="00FE6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D3C205"/>
  <w15:chartTrackingRefBased/>
  <w15:docId w15:val="{CBFFBFC1-94EC-4A1B-B057-AB9C5183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02F"/>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Heading1">
    <w:name w:val="heading 1"/>
    <w:basedOn w:val="Normal"/>
    <w:next w:val="Normal"/>
    <w:link w:val="Heading1Char"/>
    <w:uiPriority w:val="9"/>
    <w:qFormat/>
    <w:rsid w:val="00745ADC"/>
    <w:pPr>
      <w:keepNext/>
      <w:keepLines/>
      <w:bidi/>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45ADC"/>
    <w:pPr>
      <w:keepNext/>
      <w:keepLines/>
      <w:bidi/>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745ADC"/>
    <w:pPr>
      <w:keepNext/>
      <w:keepLines/>
      <w:bidi/>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745ADC"/>
    <w:pPr>
      <w:keepNext/>
      <w:keepLines/>
      <w:bidi/>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45ADC"/>
    <w:pPr>
      <w:keepNext/>
      <w:keepLines/>
      <w:bidi/>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45ADC"/>
    <w:pPr>
      <w:keepNext/>
      <w:keepLines/>
      <w:bidi/>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45ADC"/>
    <w:pPr>
      <w:keepNext/>
      <w:keepLines/>
      <w:bidi/>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45ADC"/>
    <w:pPr>
      <w:keepNext/>
      <w:keepLines/>
      <w:bidi/>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45ADC"/>
    <w:pPr>
      <w:keepNext/>
      <w:keepLines/>
      <w:bidi/>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AD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45AD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745AD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745AD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45AD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45AD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45AD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45AD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45AD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45ADC"/>
    <w:pPr>
      <w:bidi/>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45AD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45ADC"/>
    <w:pPr>
      <w:numPr>
        <w:ilvl w:val="1"/>
      </w:numPr>
      <w:bidi/>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45AD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45ADC"/>
    <w:pPr>
      <w:bidi/>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45ADC"/>
    <w:rPr>
      <w:i/>
      <w:iCs/>
      <w:color w:val="404040" w:themeColor="text1" w:themeTint="BF"/>
      <w:lang w:val="en-GB"/>
    </w:rPr>
  </w:style>
  <w:style w:type="paragraph" w:styleId="ListParagraph">
    <w:name w:val="List Paragraph"/>
    <w:basedOn w:val="Normal"/>
    <w:uiPriority w:val="34"/>
    <w:qFormat/>
    <w:rsid w:val="00745ADC"/>
    <w:pPr>
      <w:bidi/>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45ADC"/>
    <w:rPr>
      <w:i/>
      <w:iCs/>
      <w:color w:val="0F4761" w:themeColor="accent1" w:themeShade="BF"/>
    </w:rPr>
  </w:style>
  <w:style w:type="paragraph" w:styleId="IntenseQuote">
    <w:name w:val="Intense Quote"/>
    <w:basedOn w:val="Normal"/>
    <w:next w:val="Normal"/>
    <w:link w:val="IntenseQuoteChar"/>
    <w:uiPriority w:val="30"/>
    <w:qFormat/>
    <w:rsid w:val="00745ADC"/>
    <w:pPr>
      <w:pBdr>
        <w:top w:val="single" w:sz="4" w:space="10" w:color="0F4761" w:themeColor="accent1" w:themeShade="BF"/>
        <w:bottom w:val="single" w:sz="4" w:space="10" w:color="0F4761" w:themeColor="accent1" w:themeShade="BF"/>
      </w:pBdr>
      <w:bidi/>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45ADC"/>
    <w:rPr>
      <w:i/>
      <w:iCs/>
      <w:color w:val="0F4761" w:themeColor="accent1" w:themeShade="BF"/>
      <w:lang w:val="en-GB"/>
    </w:rPr>
  </w:style>
  <w:style w:type="character" w:styleId="IntenseReference">
    <w:name w:val="Intense Reference"/>
    <w:basedOn w:val="DefaultParagraphFont"/>
    <w:uiPriority w:val="32"/>
    <w:qFormat/>
    <w:rsid w:val="00745ADC"/>
    <w:rPr>
      <w:b/>
      <w:bCs/>
      <w:smallCaps/>
      <w:color w:val="0F4761" w:themeColor="accent1" w:themeShade="BF"/>
      <w:spacing w:val="5"/>
    </w:rPr>
  </w:style>
  <w:style w:type="paragraph" w:styleId="Header">
    <w:name w:val="header"/>
    <w:basedOn w:val="Normal"/>
    <w:link w:val="Head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7A3B31"/>
    <w:rPr>
      <w:lang w:val="en-GB"/>
    </w:rPr>
  </w:style>
  <w:style w:type="paragraph" w:styleId="Footer">
    <w:name w:val="footer"/>
    <w:basedOn w:val="Normal"/>
    <w:link w:val="FooterChar"/>
    <w:uiPriority w:val="99"/>
    <w:unhideWhenUsed/>
    <w:rsid w:val="007A3B31"/>
    <w:pPr>
      <w:tabs>
        <w:tab w:val="center" w:pos="4513"/>
        <w:tab w:val="right" w:pos="9026"/>
      </w:tabs>
      <w:bidi/>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7A3B31"/>
    <w:rPr>
      <w:lang w:val="en-GB"/>
    </w:rPr>
  </w:style>
  <w:style w:type="paragraph" w:styleId="NormalWeb">
    <w:name w:val="Normal (Web)"/>
    <w:basedOn w:val="Normal"/>
    <w:uiPriority w:val="99"/>
    <w:semiHidden/>
    <w:unhideWhenUsed/>
    <w:rsid w:val="00F170AD"/>
    <w:pPr>
      <w:spacing w:before="100" w:beforeAutospacing="1" w:after="100" w:afterAutospacing="1"/>
    </w:pPr>
  </w:style>
  <w:style w:type="paragraph" w:customStyle="1" w:styleId="cvgsua">
    <w:name w:val="cvgsua"/>
    <w:basedOn w:val="Normal"/>
    <w:rsid w:val="00F170AD"/>
    <w:pPr>
      <w:spacing w:before="100" w:beforeAutospacing="1" w:after="100" w:afterAutospacing="1"/>
    </w:pPr>
  </w:style>
  <w:style w:type="character" w:customStyle="1" w:styleId="agcmg">
    <w:name w:val="a_gcmg"/>
    <w:basedOn w:val="DefaultParagraphFont"/>
    <w:rsid w:val="00F170AD"/>
  </w:style>
  <w:style w:type="character" w:styleId="Strong">
    <w:name w:val="Strong"/>
    <w:basedOn w:val="DefaultParagraphFont"/>
    <w:uiPriority w:val="22"/>
    <w:qFormat/>
    <w:rsid w:val="0070693C"/>
    <w:rPr>
      <w:b/>
      <w:bCs/>
    </w:rPr>
  </w:style>
  <w:style w:type="character" w:customStyle="1" w:styleId="apple-converted-space">
    <w:name w:val="apple-converted-space"/>
    <w:basedOn w:val="DefaultParagraphFont"/>
    <w:rsid w:val="0070693C"/>
  </w:style>
  <w:style w:type="character" w:styleId="PageNumber">
    <w:name w:val="page number"/>
    <w:basedOn w:val="DefaultParagraphFont"/>
    <w:uiPriority w:val="99"/>
    <w:semiHidden/>
    <w:unhideWhenUsed/>
    <w:rsid w:val="009F2F12"/>
  </w:style>
  <w:style w:type="character" w:styleId="Emphasis">
    <w:name w:val="Emphasis"/>
    <w:basedOn w:val="DefaultParagraphFont"/>
    <w:uiPriority w:val="20"/>
    <w:qFormat/>
    <w:rsid w:val="00F43C4D"/>
    <w:rPr>
      <w:i/>
      <w:iCs/>
    </w:rPr>
  </w:style>
  <w:style w:type="character" w:styleId="Hyperlink">
    <w:name w:val="Hyperlink"/>
    <w:basedOn w:val="DefaultParagraphFont"/>
    <w:uiPriority w:val="99"/>
    <w:semiHidden/>
    <w:unhideWhenUsed/>
    <w:rsid w:val="005859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29</Pages>
  <Words>6963</Words>
  <Characters>39694</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kamea yaghe</dc:creator>
  <cp:keywords/>
  <dc:description/>
  <cp:lastModifiedBy>Remah khalil</cp:lastModifiedBy>
  <cp:revision>4</cp:revision>
  <dcterms:created xsi:type="dcterms:W3CDTF">2026-03-11T23:35:00Z</dcterms:created>
  <dcterms:modified xsi:type="dcterms:W3CDTF">2026-03-13T07:56:00Z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8b99f3ac-b7f8-41f9-9bca-bde1dcac74b6</vt:lpwstr>
  </property>
</Properties>
</file>