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A8C06" w14:textId="77777777" w:rsidR="00DE3179" w:rsidRPr="00DE3179" w:rsidRDefault="00DE3179" w:rsidP="00DE3179">
      <w:pPr>
        <w:keepNext/>
        <w:keepLines/>
        <w:spacing w:before="120"/>
        <w:outlineLvl w:val="0"/>
        <w:rPr>
          <w:rFonts w:asciiTheme="majorHAnsi" w:eastAsia="Times New Roman" w:hAnsiTheme="majorHAnsi"/>
          <w:bCs/>
          <w:color w:val="4472C4" w:themeColor="accent1"/>
          <w:sz w:val="36"/>
          <w:szCs w:val="36"/>
          <w:rtl/>
          <w:lang w:bidi="ar-EG"/>
        </w:rPr>
      </w:pPr>
      <w:r w:rsidRPr="00DE3179">
        <w:rPr>
          <w:rFonts w:asciiTheme="majorHAnsi" w:eastAsiaTheme="majorEastAsia" w:hAnsiTheme="majorHAnsi"/>
          <w:bCs/>
          <w:noProof/>
          <w:color w:val="4472C4" w:themeColor="accent1"/>
          <w:sz w:val="36"/>
          <w:szCs w:val="36"/>
          <w:rtl/>
          <w:lang w:val="ar-SA"/>
        </w:rPr>
        <mc:AlternateContent>
          <mc:Choice Requires="wps">
            <w:drawing>
              <wp:anchor distT="0" distB="0" distL="114300" distR="114300" simplePos="0" relativeHeight="251663360" behindDoc="0" locked="0" layoutInCell="1" allowOverlap="1" wp14:anchorId="42F94C25" wp14:editId="70EB0805">
                <wp:simplePos x="0" y="0"/>
                <wp:positionH relativeFrom="column">
                  <wp:posOffset>2372968</wp:posOffset>
                </wp:positionH>
                <wp:positionV relativeFrom="paragraph">
                  <wp:posOffset>8658508</wp:posOffset>
                </wp:positionV>
                <wp:extent cx="645459" cy="430306"/>
                <wp:effectExtent l="0" t="0" r="2540" b="8255"/>
                <wp:wrapNone/>
                <wp:docPr id="1654470969" name="مستطيل: زوايا مستديرة 20"/>
                <wp:cNvGraphicFramePr/>
                <a:graphic xmlns:a="http://schemas.openxmlformats.org/drawingml/2006/main">
                  <a:graphicData uri="http://schemas.microsoft.com/office/word/2010/wordprocessingShape">
                    <wps:wsp>
                      <wps:cNvSpPr/>
                      <wps:spPr>
                        <a:xfrm>
                          <a:off x="0" y="0"/>
                          <a:ext cx="645459" cy="430306"/>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5AC1858" id="مستطيل: زوايا مستديرة 20" o:spid="_x0000_s1026" style="position:absolute;left:0;text-align:left;margin-left:186.85pt;margin-top:681.75pt;width:50.8pt;height:33.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" fillcolor="window" stroked="f" strokeweight="1pt">
                <v:stroke joinstyle="miter"/>
              </v:roundrect>
            </w:pict>
          </mc:Fallback>
        </mc:AlternateContent>
      </w:r>
      <w:r w:rsidRPr="00DE3179">
        <w:rPr>
          <w:rFonts w:asciiTheme="majorHAnsi" w:eastAsiaTheme="majorEastAsia" w:hAnsiTheme="majorHAnsi"/>
          <w:bCs/>
          <w:noProof/>
          <w:color w:val="4472C4" w:themeColor="accent1"/>
          <w:sz w:val="36"/>
          <w:szCs w:val="36"/>
          <w:rtl/>
        </w:rPr>
        <mc:AlternateContent>
          <mc:Choice Requires="wps">
            <w:drawing>
              <wp:anchor distT="0" distB="0" distL="114300" distR="114300" simplePos="0" relativeHeight="251662336" behindDoc="0" locked="0" layoutInCell="1" allowOverlap="1" wp14:anchorId="039FAD31" wp14:editId="2D057B63">
                <wp:simplePos x="1227455" y="2756535"/>
                <wp:positionH relativeFrom="margin">
                  <wp:align>center</wp:align>
                </wp:positionH>
                <wp:positionV relativeFrom="margin">
                  <wp:align>center</wp:align>
                </wp:positionV>
                <wp:extent cx="4053840" cy="4975860"/>
                <wp:effectExtent l="228600" t="228600" r="232410" b="2438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638D69E2" w14:textId="77777777" w:rsidR="00DE3179" w:rsidRPr="0025206F" w:rsidRDefault="00DE3179" w:rsidP="00DE3179">
                            <w:pPr>
                              <w:jc w:val="center"/>
                              <w:rPr>
                                <w:b/>
                                <w:bCs/>
                                <w:sz w:val="44"/>
                                <w:szCs w:val="44"/>
                                <w:rtl/>
                              </w:rPr>
                            </w:pPr>
                            <w:r w:rsidRPr="0025206F">
                              <w:rPr>
                                <w:rFonts w:hint="cs"/>
                                <w:b/>
                                <w:bCs/>
                                <w:sz w:val="44"/>
                                <w:szCs w:val="44"/>
                                <w:rtl/>
                              </w:rPr>
                              <w:t>الفصل الأول</w:t>
                            </w:r>
                          </w:p>
                          <w:p w14:paraId="4323FC09" w14:textId="77777777" w:rsidR="00DE3179" w:rsidRPr="0025206F" w:rsidRDefault="00DE3179" w:rsidP="00DE3179">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39FAD31"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2336;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0Qod5rQIAAG4FAAAOAAAAAAAA&#10;AAAAAAAAAC4CAABkcnMvZTJvRG9jLnhtbFBLAQItABQABgAIAAAAIQDHq4kZ3QAAAAUBAAAPAAAA&#10;AAAAAAAAAAAAAAcFAABkcnMvZG93bnJldi54bWxQSwUGAAAAAAQABADzAAAAEQYAAAAA&#10;" fillcolor="window" strokecolor="#4472c4" strokeweight="1pt">
                <v:stroke joinstyle="miter"/>
                <v:textbox>
                  <w:txbxContent>
                    <w:p w14:paraId="638D69E2" w14:textId="77777777" w:rsidR="00DE3179" w:rsidRPr="0025206F" w:rsidRDefault="00DE3179" w:rsidP="00DE3179">
                      <w:pPr>
                        <w:jc w:val="center"/>
                        <w:rPr>
                          <w:b/>
                          <w:bCs/>
                          <w:sz w:val="44"/>
                          <w:szCs w:val="44"/>
                          <w:rtl/>
                        </w:rPr>
                      </w:pPr>
                      <w:r w:rsidRPr="0025206F">
                        <w:rPr>
                          <w:rFonts w:hint="cs"/>
                          <w:b/>
                          <w:bCs/>
                          <w:sz w:val="44"/>
                          <w:szCs w:val="44"/>
                          <w:rtl/>
                        </w:rPr>
                        <w:t>الفصل الأول</w:t>
                      </w:r>
                    </w:p>
                    <w:p w14:paraId="4323FC09" w14:textId="77777777" w:rsidR="00DE3179" w:rsidRPr="0025206F" w:rsidRDefault="00DE3179" w:rsidP="00DE3179">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r w:rsidRPr="00DE3179">
        <w:rPr>
          <w:rFonts w:asciiTheme="majorHAnsi" w:eastAsiaTheme="majorEastAsia" w:hAnsiTheme="majorHAnsi"/>
          <w:bCs/>
          <w:color w:val="4472C4" w:themeColor="accent1"/>
          <w:sz w:val="36"/>
          <w:szCs w:val="36"/>
          <w:rtl/>
          <w:lang w:bidi="ar-EG"/>
        </w:rPr>
        <w:br w:type="page"/>
      </w:r>
      <w:r w:rsidRPr="00DE3179">
        <w:rPr>
          <w:rFonts w:asciiTheme="majorHAnsi" w:eastAsia="Times New Roman" w:hAnsiTheme="majorHAnsi"/>
          <w:bCs/>
          <w:color w:val="4472C4" w:themeColor="accent1"/>
          <w:sz w:val="36"/>
          <w:szCs w:val="36"/>
          <w:rtl/>
          <w:lang w:bidi="ar-EG"/>
        </w:rPr>
        <w:lastRenderedPageBreak/>
        <w:t>المقدمة</w:t>
      </w:r>
    </w:p>
    <w:p w14:paraId="5D8A97F9" w14:textId="77777777" w:rsidR="00DE3179" w:rsidRPr="00DE3179" w:rsidRDefault="00DE3179" w:rsidP="00DE3179">
      <w:pPr>
        <w:rPr>
          <w:rtl/>
          <w:lang w:bidi="ar-EG"/>
        </w:rPr>
      </w:pPr>
      <w:r w:rsidRPr="00DE3179">
        <w:rPr>
          <w:rtl/>
        </w:rPr>
        <w:t>يشهد العالم تحولاً هيكلياً عميقاً في بيئات الأعمال والتخطيط الاستراتيجي، ضمن ملامح الثورة الصناعية الرابعة، حيث أصبحت البيانات والذكاء الاصطناعي (</w:t>
      </w:r>
      <w:r w:rsidRPr="00DE3179">
        <w:t>AI</w:t>
      </w:r>
      <w:r w:rsidRPr="00DE3179">
        <w:rPr>
          <w:rtl/>
        </w:rPr>
        <w:t>) من الركائز الأساسية للابتكار وتحقيق الكفاءة. لقد تجاوز الذكاء الاصطناعي كونه أداة تقنية ليصبح منظومة متكاملة قادرة على محاكاة القدرات الذهنية البشرية، بما في ذلك التعلم، والاستنتاج، ومعالجة البيانات المعقدة، والتكيف مع المواقف المتغيرة، مما يوفر قاعدة جديدة لتعزيز القدرة التنافسية في مختلف القطاعات. إن تبني هذه التقنيات لم يعد خياراً ثانوياً، بل ضرورة حتمية للمنظمات والمشاريع الساعية لتحقيق أعلى مستويات الكفاءة التشغيلية</w:t>
      </w:r>
      <w:r w:rsidRPr="00DE3179">
        <w:rPr>
          <w:rtl/>
          <w:lang w:bidi="ar-EG"/>
        </w:rPr>
        <w:t>.</w:t>
      </w:r>
      <w:sdt>
        <w:sdtPr>
          <w:rPr>
            <w:rtl/>
            <w:lang w:bidi="ar-EG"/>
          </w:rPr>
          <w:id w:val="-1626459630"/>
          <w:citation/>
        </w:sdtPr>
        <w:sdtContent>
          <w:r w:rsidRPr="00DE3179">
            <w:rPr>
              <w:rtl/>
              <w:lang w:bidi="ar-EG"/>
            </w:rPr>
            <w:fldChar w:fldCharType="begin"/>
          </w:r>
          <w:r w:rsidRPr="00DE3179">
            <w:rPr>
              <w:rtl/>
            </w:rPr>
            <w:instrText xml:space="preserve"> </w:instrText>
          </w:r>
          <w:r w:rsidRPr="00DE3179">
            <w:instrText>CITATION</w:instrText>
          </w:r>
          <w:r w:rsidRPr="00DE3179">
            <w:rPr>
              <w:rtl/>
            </w:rPr>
            <w:instrText xml:space="preserve"> مهد25 \</w:instrText>
          </w:r>
          <w:r w:rsidRPr="00DE3179">
            <w:instrText>l 1025</w:instrText>
          </w:r>
          <w:r w:rsidRPr="00DE3179">
            <w:rPr>
              <w:rtl/>
            </w:rPr>
            <w:instrText xml:space="preserve"> </w:instrText>
          </w:r>
          <w:r w:rsidRPr="00DE3179">
            <w:rPr>
              <w:rtl/>
              <w:lang w:bidi="ar-EG"/>
            </w:rPr>
            <w:fldChar w:fldCharType="separate"/>
          </w:r>
          <w:r w:rsidRPr="00DE3179">
            <w:rPr>
              <w:noProof/>
              <w:rtl/>
            </w:rPr>
            <w:t xml:space="preserve"> (مهدي، 2025)</w:t>
          </w:r>
          <w:r w:rsidRPr="00DE3179">
            <w:rPr>
              <w:rtl/>
              <w:lang w:bidi="ar-EG"/>
            </w:rPr>
            <w:fldChar w:fldCharType="end"/>
          </w:r>
        </w:sdtContent>
      </w:sdt>
    </w:p>
    <w:p w14:paraId="28F50479" w14:textId="77777777" w:rsidR="00DE3179" w:rsidRPr="00DE3179" w:rsidRDefault="00DE3179" w:rsidP="00DE3179">
      <w:pPr>
        <w:rPr>
          <w:rtl/>
        </w:rPr>
      </w:pPr>
      <w:r w:rsidRPr="00DE3179">
        <w:rPr>
          <w:rtl/>
        </w:rPr>
        <w:t>يتجلى الدور الأهم للذكاء الاصطناعي في دعم وتعزيز عملية اتخاذ القرار الإداري، حيث تتيح تقنيات مثل التعلم الآلي والتحليل التنبؤي معالجة كميات ضخمة من البيانات وتوليد رؤى دقيقة واستباقية، مع تقديم توصيات مدعومة بالأدلة، مما يضمن قرارات أكثر فعالية وموضوعية. كما تسهم هذه الأتمتة الذكية في تقليل الوقت المستغرق في مراحل اتخاذ القرار، وخفض احتمالية التحيز البشري، وهو ما ينعكس إيجاباً على سرعة الاستجابة للتغيرات التشغيلية والسوقية.</w:t>
      </w:r>
      <w:sdt>
        <w:sdtPr>
          <w:rPr>
            <w:rtl/>
          </w:rPr>
          <w:id w:val="385146834"/>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الق24 \</w:instrText>
          </w:r>
          <w:r w:rsidRPr="00DE3179">
            <w:instrText>l 1025</w:instrText>
          </w:r>
          <w:r w:rsidRPr="00DE3179">
            <w:rPr>
              <w:rtl/>
            </w:rPr>
            <w:instrText xml:space="preserve"> </w:instrText>
          </w:r>
          <w:r w:rsidRPr="00DE3179">
            <w:rPr>
              <w:rtl/>
            </w:rPr>
            <w:fldChar w:fldCharType="separate"/>
          </w:r>
          <w:r w:rsidRPr="00DE3179">
            <w:rPr>
              <w:noProof/>
              <w:rtl/>
            </w:rPr>
            <w:t xml:space="preserve"> (القرني، 2024)</w:t>
          </w:r>
          <w:r w:rsidRPr="00DE3179">
            <w:rPr>
              <w:rtl/>
            </w:rPr>
            <w:fldChar w:fldCharType="end"/>
          </w:r>
        </w:sdtContent>
      </w:sdt>
    </w:p>
    <w:p w14:paraId="5AB967B4" w14:textId="77777777" w:rsidR="00DE3179" w:rsidRPr="00DE3179" w:rsidRDefault="00DE3179" w:rsidP="00DE3179">
      <w:pPr>
        <w:rPr>
          <w:rtl/>
        </w:rPr>
      </w:pPr>
      <w:r w:rsidRPr="00DE3179">
        <w:rPr>
          <w:rtl/>
        </w:rPr>
        <w:t>في سياق مشاريع الطاقة المتجددة بمدينة الرياض، يكتسب هذا الموضوع أهمية كبيرة نظراً للتحديات التشغيلية والتقنية المرتبطة بتخطيط وتنفيذ المشاريع، بما في ذلك إدارة الموارد، ومراقبة الأداء، وضمان استدامة الإنتاجية. إن القرارات الإدارية في هذا القطاع غالباً ما تكون حرجة ومتصلة بضيق الوقت، ما يجعل الحاجة ملحة لاستخدام نماذج اتخاذ قرار مبتكرة مدعومة بالذكاء الاصطناعي لتعزيز الكفاءة التشغيلية وتحقيق النتائج المرجوة.</w:t>
      </w:r>
      <w:sdt>
        <w:sdtPr>
          <w:rPr>
            <w:rtl/>
          </w:rPr>
          <w:id w:val="1331870027"/>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الق24 \</w:instrText>
          </w:r>
          <w:r w:rsidRPr="00DE3179">
            <w:instrText>l 1025</w:instrText>
          </w:r>
          <w:r w:rsidRPr="00DE3179">
            <w:rPr>
              <w:rtl/>
            </w:rPr>
            <w:instrText xml:space="preserve"> </w:instrText>
          </w:r>
          <w:r w:rsidRPr="00DE3179">
            <w:rPr>
              <w:rtl/>
            </w:rPr>
            <w:fldChar w:fldCharType="separate"/>
          </w:r>
          <w:r w:rsidRPr="00DE3179">
            <w:rPr>
              <w:noProof/>
              <w:rtl/>
            </w:rPr>
            <w:t xml:space="preserve"> (القرني، 2024)</w:t>
          </w:r>
          <w:r w:rsidRPr="00DE3179">
            <w:rPr>
              <w:rtl/>
            </w:rPr>
            <w:fldChar w:fldCharType="end"/>
          </w:r>
        </w:sdtContent>
      </w:sdt>
    </w:p>
    <w:p w14:paraId="15CC44C0" w14:textId="77777777" w:rsidR="00DE3179" w:rsidRPr="00DE3179" w:rsidRDefault="00DE3179" w:rsidP="00DE3179">
      <w:pPr>
        <w:rPr>
          <w:rtl/>
        </w:rPr>
      </w:pPr>
      <w:r w:rsidRPr="00DE3179">
        <w:rPr>
          <w:rtl/>
        </w:rPr>
        <w:t>تركز هذه الدراسة على تحليل دور الذكاء الاصطناعي في تحسين اتخاذ القرار في إدارة مشاريع الطاقة المتجددة بمدينة الرياض، مع الأخذ في الاعتبار ثلاثة أبعاد رئيسية: أولها الأنظمة والبرمجيات الذكية المستخدمة، وثانيها البنية التحتية التقنية الداعمة، وثالثها القدرة المهنية للموارد البشرية على فهم واستخدام هذه التقنيات بفعالية. يمثل هذا الإطار الثلاثي نقطة انطلاق حيوية لدراسة أثر الذكاء الاصطناعي بشكل شامل وتكاملي على جودة القرارات الإدارية.</w:t>
      </w:r>
    </w:p>
    <w:p w14:paraId="587643DA" w14:textId="77777777" w:rsidR="00DE3179" w:rsidRPr="00DE3179" w:rsidRDefault="00DE3179" w:rsidP="00DE3179">
      <w:pPr>
        <w:rPr>
          <w:rtl/>
        </w:rPr>
      </w:pPr>
      <w:r w:rsidRPr="00DE3179">
        <w:rPr>
          <w:rtl/>
        </w:rPr>
        <w:t>على الرغم من الوعي المتزايد بأهمية الذكاء الاصطناعي، لا تزال هناك فجوة معرفية وتطبيقية حول كيفية قياس تأثير هذه الأبعاد مجتمعة على تحسين القرارات في إدارة مشاريع الطاقة المتجددة. لذا، تهدف هذه الدراسة إلى تقديم تحليل علمي متكامل لتقييم دور الذكاء الاصطناعي في ترشيد القرارات الإدارية، مع تقديم توصيات عملية تستند إلى الأدلة الميدانية، بما يعزز قدرة صناع القرار على تحقيق كفاءة أعلى واستدامة أكبر للمشاريع.</w:t>
      </w:r>
    </w:p>
    <w:p w14:paraId="4C15F4AF" w14:textId="77777777" w:rsidR="00DE3179" w:rsidRPr="00DE3179" w:rsidRDefault="00DE3179" w:rsidP="00DE3179">
      <w:pPr>
        <w:keepNext/>
        <w:keepLines/>
        <w:spacing w:before="120"/>
        <w:outlineLvl w:val="0"/>
        <w:rPr>
          <w:rFonts w:asciiTheme="majorHAnsi" w:eastAsia="Times New Roman" w:hAnsiTheme="majorHAnsi"/>
          <w:bCs/>
          <w:color w:val="4472C4" w:themeColor="accent1"/>
          <w:sz w:val="36"/>
          <w:szCs w:val="36"/>
          <w:rtl/>
        </w:rPr>
      </w:pPr>
      <w:bookmarkStart w:id="0" w:name="_Toc166954062"/>
      <w:bookmarkStart w:id="1" w:name="_Toc212162215"/>
      <w:bookmarkStart w:id="2" w:name="_Toc216832280"/>
      <w:bookmarkStart w:id="3" w:name="_Toc166954059"/>
      <w:bookmarkStart w:id="4" w:name="_Toc212162212"/>
      <w:bookmarkStart w:id="5" w:name="_Toc216832277"/>
      <w:bookmarkStart w:id="6" w:name="_Hlk211996798"/>
      <w:bookmarkStart w:id="7" w:name="_Toc235194190"/>
      <w:r w:rsidRPr="00DE3179">
        <w:rPr>
          <w:rFonts w:asciiTheme="majorHAnsi" w:eastAsia="Times New Roman" w:hAnsiTheme="majorHAnsi"/>
          <w:bCs/>
          <w:color w:val="4472C4" w:themeColor="accent1"/>
          <w:sz w:val="36"/>
          <w:szCs w:val="36"/>
          <w:rtl/>
        </w:rPr>
        <w:lastRenderedPageBreak/>
        <w:t>مشكلة الدراسة</w:t>
      </w:r>
      <w:bookmarkEnd w:id="3"/>
      <w:bookmarkEnd w:id="4"/>
      <w:bookmarkEnd w:id="5"/>
      <w:bookmarkEnd w:id="7"/>
    </w:p>
    <w:bookmarkEnd w:id="6"/>
    <w:p w14:paraId="0158CC66" w14:textId="77777777" w:rsidR="00DE3179" w:rsidRPr="00DE3179" w:rsidRDefault="00DE3179" w:rsidP="00DE3179">
      <w:pPr>
        <w:rPr>
          <w:rtl/>
          <w:lang w:bidi="ar-EG"/>
        </w:rPr>
      </w:pPr>
      <w:r w:rsidRPr="00DE3179">
        <w:rPr>
          <w:rtl/>
          <w:lang w:bidi="ar-EG"/>
        </w:rPr>
        <w:t>تتجلى مشكلة هذه الدراسة في الفجوة الكبيرة بين الإمكانات الهائلة التي يوفرها الذكاء الاصطناعي لتعزيز جودة وكفاءة اتخاذ القرارات الإدارية، وبين محدودية الفهم العلمي لتطبيقه الفعلي وأثره في بيئات العمل المعقدة لمشاريع الطاقة المتجددة في مدينة الرياض. فعلى الرغم من الانتشار المتزايد للذكاء الاصطناعي في مختلف القطاعات، والدراسات التي أكدت دوره في دعم القرارات الإدارية في المؤسسات الأكاديمية والمالية، إلا أن تطبيقاته العملية ضمن مشاريع ذات طبيعة ديناميكية وعالية المخاطر ما زالت غير واضحة، ولا تتوفر دراسات دقيقة توثق أثره على مراحل اتخاذ القرار وأنواعه المختلفة في هذا القطاع الحيوي.</w:t>
      </w:r>
    </w:p>
    <w:p w14:paraId="46A60AF8" w14:textId="77777777" w:rsidR="00DE3179" w:rsidRPr="00DE3179" w:rsidRDefault="00DE3179" w:rsidP="00DE3179">
      <w:pPr>
        <w:rPr>
          <w:rtl/>
          <w:lang w:bidi="ar-EG"/>
        </w:rPr>
      </w:pPr>
      <w:r w:rsidRPr="00DE3179">
        <w:rPr>
          <w:rtl/>
          <w:lang w:bidi="ar-EG"/>
        </w:rPr>
        <w:t>كما يبرز التحدي في عدم وجود نموذج تحليلي متكامل يربط الذكاء الاصطناعي بأبعاده الأساسية الثلاثة—الأنظمة والبرمجيات، البنية التحتية التقنية، والقدرات البشرية—ويقيّم تأثير كل بعد على جودة القرارات بشكل مستقل أو مشترك. هذا الفراغ البحثي يترك مجالاً واسعاً لتحليل كيفية تفاعل هذه الأبعاد مع بيئة العمل الواقعية، وفهم مدى مساهمتها في تحسين سرعة ودقة وفعالية القرارات الإدارية، وهو أمر حاسم لمشاريع الطاقة المتجددة التي تتطلب اتخاذ قرارات سريعة ومعقدة لضمان استدامة الأداء وتحقيق الأهداف التشغيلية.</w:t>
      </w:r>
    </w:p>
    <w:p w14:paraId="6AFFA27C" w14:textId="77777777" w:rsidR="00DE3179" w:rsidRPr="00DE3179" w:rsidRDefault="00DE3179" w:rsidP="00DE3179">
      <w:pPr>
        <w:rPr>
          <w:rtl/>
          <w:lang w:bidi="ar-EG"/>
        </w:rPr>
      </w:pPr>
      <w:r w:rsidRPr="00DE3179">
        <w:rPr>
          <w:rtl/>
          <w:lang w:bidi="ar-EG"/>
        </w:rPr>
        <w:t>انطلاقاً من هذه الفجوات، يبرز التساؤل الرئيسي الذي تسعى الدراسة للإجابة عليه وهو: ما هو الأثر المشترك لأبعاد الذكاء الاصطناعي (الأنظمة والبرمجيات، البنية التحتية، وقدرات الموارد البشرية) على تحسين اتخاذ القرارات الإدارية في إدارة مشاريع الطاقة المتجددة بمدينة الرياض؟</w:t>
      </w:r>
    </w:p>
    <w:p w14:paraId="6C0964E8" w14:textId="77777777" w:rsidR="00DE3179" w:rsidRPr="00DE3179" w:rsidRDefault="00DE3179" w:rsidP="00DE3179">
      <w:pPr>
        <w:keepNext/>
        <w:keepLines/>
        <w:spacing w:before="120"/>
        <w:outlineLvl w:val="0"/>
        <w:rPr>
          <w:rFonts w:asciiTheme="majorHAnsi" w:eastAsia="Times New Roman" w:hAnsiTheme="majorHAnsi"/>
          <w:bCs/>
          <w:color w:val="4472C4" w:themeColor="accent1"/>
          <w:sz w:val="36"/>
          <w:szCs w:val="36"/>
          <w:rtl/>
          <w:lang w:bidi="ar-EG"/>
        </w:rPr>
      </w:pPr>
      <w:r w:rsidRPr="00DE3179">
        <w:rPr>
          <w:rFonts w:asciiTheme="majorHAnsi" w:eastAsia="Times New Roman" w:hAnsiTheme="majorHAnsi"/>
          <w:bCs/>
          <w:color w:val="4472C4" w:themeColor="accent1"/>
          <w:sz w:val="36"/>
          <w:szCs w:val="36"/>
          <w:rtl/>
          <w:lang w:bidi="ar-EG"/>
        </w:rPr>
        <w:t xml:space="preserve">  </w:t>
      </w:r>
      <w:bookmarkStart w:id="8" w:name="_Toc235194191"/>
      <w:r w:rsidRPr="00DE3179">
        <w:rPr>
          <w:rFonts w:asciiTheme="majorHAnsi" w:eastAsia="Times New Roman" w:hAnsiTheme="majorHAnsi"/>
          <w:bCs/>
          <w:color w:val="4472C4" w:themeColor="accent1"/>
          <w:sz w:val="36"/>
          <w:szCs w:val="36"/>
          <w:rtl/>
          <w:lang w:bidi="ar-EG"/>
        </w:rPr>
        <w:t>أهمية الدراسة</w:t>
      </w:r>
      <w:bookmarkEnd w:id="0"/>
      <w:bookmarkEnd w:id="1"/>
      <w:bookmarkEnd w:id="2"/>
      <w:bookmarkEnd w:id="8"/>
    </w:p>
    <w:p w14:paraId="3F710DD8" w14:textId="77777777" w:rsidR="00DE3179" w:rsidRPr="00DE3179" w:rsidRDefault="00DE3179" w:rsidP="00DE3179">
      <w:pPr>
        <w:rPr>
          <w:rtl/>
        </w:rPr>
      </w:pPr>
      <w:r w:rsidRPr="00DE3179">
        <w:rPr>
          <w:rtl/>
        </w:rPr>
        <w:t>تكتسب هذه الدراسة أهميتها من تناولها أحد المواضيع الحيوية في عصرنا الحالي، حيث تهدف إلى دراسة أثر الذكاء الاصطناعي على جودة اتخاذ القرارات الإدارية في إدارة مشاريع الطاقة المتجددة بمدينة الرياض، وهي بيئة لم تُدرس بشكل كافٍ في الأدبيات العلمية الحالية. ومن المتوقع أن تسهم هذه الدراسة في إثراء المعرفة العلمية الحديثة، وأن تكون مرجعًا للباحثين الراغبين في دراسة العلاقة بين الذكاء الاصطناعي واتخاذ القرار في بيئات مشاريع متخصصة ومعقدة.</w:t>
      </w:r>
    </w:p>
    <w:p w14:paraId="6F2CF128" w14:textId="77777777" w:rsidR="00DE3179" w:rsidRPr="00DE3179" w:rsidRDefault="00DE3179" w:rsidP="00DE3179">
      <w:pPr>
        <w:keepNext/>
        <w:keepLines/>
        <w:spacing w:before="120"/>
        <w:outlineLvl w:val="1"/>
        <w:rPr>
          <w:rFonts w:asciiTheme="majorHAnsi" w:eastAsiaTheme="majorEastAsia" w:hAnsiTheme="majorHAnsi"/>
          <w:bCs/>
          <w:color w:val="7030A0"/>
          <w:kern w:val="0"/>
          <w:sz w:val="26"/>
          <w:szCs w:val="32"/>
          <w:rtl/>
          <w14:ligatures w14:val="none"/>
        </w:rPr>
      </w:pPr>
      <w:bookmarkStart w:id="9" w:name="_Toc224162234"/>
      <w:bookmarkStart w:id="10" w:name="_Toc235194192"/>
      <w:r w:rsidRPr="00DE3179">
        <w:rPr>
          <w:rFonts w:asciiTheme="majorHAnsi" w:eastAsiaTheme="majorEastAsia" w:hAnsiTheme="majorHAnsi"/>
          <w:bCs/>
          <w:color w:val="7030A0"/>
          <w:kern w:val="0"/>
          <w:sz w:val="26"/>
          <w:szCs w:val="32"/>
          <w:rtl/>
          <w14:ligatures w14:val="none"/>
        </w:rPr>
        <w:t>اولاً: الأهمية العلمية</w:t>
      </w:r>
      <w:bookmarkEnd w:id="9"/>
      <w:bookmarkEnd w:id="10"/>
      <w:r w:rsidRPr="00DE3179">
        <w:rPr>
          <w:rFonts w:asciiTheme="majorHAnsi" w:eastAsiaTheme="majorEastAsia" w:hAnsiTheme="majorHAnsi"/>
          <w:bCs/>
          <w:color w:val="7030A0"/>
          <w:kern w:val="0"/>
          <w:sz w:val="26"/>
          <w:szCs w:val="32"/>
          <w:rtl/>
          <w14:ligatures w14:val="none"/>
        </w:rPr>
        <w:t xml:space="preserve"> </w:t>
      </w:r>
    </w:p>
    <w:p w14:paraId="2A2C75A2" w14:textId="77777777" w:rsidR="00DE3179" w:rsidRPr="00DE3179" w:rsidRDefault="00DE3179" w:rsidP="00DE3179">
      <w:pPr>
        <w:rPr>
          <w:rtl/>
        </w:rPr>
      </w:pPr>
      <w:r w:rsidRPr="00DE3179">
        <w:rPr>
          <w:rtl/>
        </w:rPr>
        <w:t xml:space="preserve">تتمثل أهمية الدراسة على المستوى النظري في تعزيز الفهم العلمي لطبيعة العلاقة بين الذكاء الاصطناعي واتخاذ القرار الإداري من خلال تحليل المتغير المستقل إلى أبعاده الثلاثة الأساسية: الأنظمة والبرمجيات، البنية التحتية التقنية، والقدرة البشرية. هذا التفكيك يسمح بتحديد أي من هذه </w:t>
      </w:r>
      <w:r w:rsidRPr="00DE3179">
        <w:rPr>
          <w:rtl/>
        </w:rPr>
        <w:lastRenderedPageBreak/>
        <w:t>الأبعاد له الأثر الأكثر وضوحًا وأهمية إحصائية على جودة القرارات الإدارية، وبالتالي يثري الأدبيات التي غالبًا ما تتعامل مع الذكاء الاصطناعي كمتغير واحد شامل. كما توفر الدراسة إطارًا مفاهيميًا قابلًا للاختبار، يعكس التفاعل الحيوي بين العنصر التقني والعنصر البشري، ويُلائم خصوصية بيئات المشاريع المتجددة في الرياض، حيث تتطلب طبيعة العمل التنسيق بين التكنولوجيا والكوادر البشرية لضمان اتخاذ قرارات فعالة ومستدامة.</w:t>
      </w:r>
    </w:p>
    <w:p w14:paraId="06A98320" w14:textId="77777777" w:rsidR="00DE3179" w:rsidRPr="00DE3179" w:rsidRDefault="00DE3179" w:rsidP="00DE3179">
      <w:pPr>
        <w:keepNext/>
        <w:keepLines/>
        <w:spacing w:before="120"/>
        <w:outlineLvl w:val="1"/>
        <w:rPr>
          <w:rFonts w:asciiTheme="majorHAnsi" w:eastAsiaTheme="majorEastAsia" w:hAnsiTheme="majorHAnsi"/>
          <w:bCs/>
          <w:color w:val="7030A0"/>
          <w:kern w:val="0"/>
          <w:sz w:val="26"/>
          <w:szCs w:val="32"/>
          <w:rtl/>
          <w14:ligatures w14:val="none"/>
        </w:rPr>
      </w:pPr>
      <w:bookmarkStart w:id="11" w:name="_Toc224162235"/>
      <w:bookmarkStart w:id="12" w:name="_Toc235194193"/>
      <w:r w:rsidRPr="00DE3179">
        <w:rPr>
          <w:rFonts w:asciiTheme="majorHAnsi" w:eastAsiaTheme="majorEastAsia" w:hAnsiTheme="majorHAnsi"/>
          <w:bCs/>
          <w:color w:val="7030A0"/>
          <w:kern w:val="0"/>
          <w:sz w:val="26"/>
          <w:szCs w:val="32"/>
          <w:rtl/>
          <w14:ligatures w14:val="none"/>
        </w:rPr>
        <w:t>ثانياً: الأهمية التطبيقية (العملية)</w:t>
      </w:r>
      <w:bookmarkEnd w:id="11"/>
      <w:bookmarkEnd w:id="12"/>
      <w:r w:rsidRPr="00DE3179">
        <w:rPr>
          <w:rFonts w:asciiTheme="majorHAnsi" w:eastAsiaTheme="majorEastAsia" w:hAnsiTheme="majorHAnsi"/>
          <w:bCs/>
          <w:color w:val="7030A0"/>
          <w:kern w:val="0"/>
          <w:sz w:val="26"/>
          <w:szCs w:val="32"/>
          <w:rtl/>
          <w14:ligatures w14:val="none"/>
        </w:rPr>
        <w:t xml:space="preserve"> </w:t>
      </w:r>
    </w:p>
    <w:p w14:paraId="301809BD" w14:textId="77777777" w:rsidR="00DE3179" w:rsidRPr="00DE3179" w:rsidRDefault="00DE3179" w:rsidP="00DE3179">
      <w:pPr>
        <w:rPr>
          <w:rtl/>
        </w:rPr>
      </w:pPr>
      <w:r w:rsidRPr="00DE3179">
        <w:rPr>
          <w:rtl/>
        </w:rPr>
        <w:t>على المستوى التطبيقي، تقدم الدراسة أدوات تحليلية ومعايير قياس تساعد الإدارة في تحديد نقاط القوة والضعف في منظومة الذكاء الاصطناعي المستخدمة، مع تقديم توصيات عملية حول أولويات الاستثمار في الموارد التقنية والبشرية. كما تساعد في تحديد الفجوات في مهارات القوى العاملة اللازمة لاستخدام تقنيات الذكاء الاصطناعي بفعالية، بما يمكّن صناع القرار من تصميم برامج تدريبية مستهدفة لتعزيز قدرات الموظفين في استخدام الأدوات التحليلية لدعم القرارات. علاوة على ذلك، يمكن أن تكون نتائج الدراسة مرجعًا للشركات الأخرى العاملة في مشاريع الطاقة المتجددة بمدينة الرياض، لمساعدتها على بناء استراتيجيات تحول رقمي أكثر كفاءة وفاعلية، مع ضمان تحسين جودة القرارات الإدارية وتعظيم الاستفادة من الذكاء الاصطناعي.</w:t>
      </w:r>
    </w:p>
    <w:p w14:paraId="253A6A75" w14:textId="77777777" w:rsidR="00DE3179" w:rsidRPr="00DE3179" w:rsidRDefault="00DE3179" w:rsidP="00DE3179">
      <w:pPr>
        <w:keepNext/>
        <w:keepLines/>
        <w:spacing w:before="120"/>
        <w:outlineLvl w:val="0"/>
        <w:rPr>
          <w:rFonts w:asciiTheme="majorHAnsi" w:eastAsia="Times New Roman" w:hAnsiTheme="majorHAnsi"/>
          <w:bCs/>
          <w:color w:val="4472C4" w:themeColor="accent1"/>
          <w:sz w:val="36"/>
          <w:szCs w:val="36"/>
          <w:rtl/>
          <w:lang w:bidi="ar-EG"/>
        </w:rPr>
      </w:pPr>
      <w:bookmarkStart w:id="13" w:name="_Toc166954066"/>
      <w:bookmarkStart w:id="14" w:name="_Toc212162219"/>
      <w:bookmarkStart w:id="15" w:name="_Toc216832284"/>
      <w:r w:rsidRPr="00DE3179">
        <w:rPr>
          <w:rFonts w:asciiTheme="majorHAnsi" w:eastAsia="Times New Roman" w:hAnsiTheme="majorHAnsi"/>
          <w:bCs/>
          <w:color w:val="4472C4" w:themeColor="accent1"/>
          <w:sz w:val="36"/>
          <w:szCs w:val="36"/>
          <w:rtl/>
          <w:lang w:bidi="ar-EG"/>
        </w:rPr>
        <w:t xml:space="preserve"> </w:t>
      </w:r>
      <w:bookmarkStart w:id="16" w:name="_Toc235194194"/>
      <w:r w:rsidRPr="00DE3179">
        <w:rPr>
          <w:rFonts w:asciiTheme="majorHAnsi" w:eastAsia="Times New Roman" w:hAnsiTheme="majorHAnsi"/>
          <w:bCs/>
          <w:color w:val="4472C4" w:themeColor="accent1"/>
          <w:sz w:val="36"/>
          <w:szCs w:val="36"/>
          <w:rtl/>
          <w:lang w:bidi="ar-EG"/>
        </w:rPr>
        <w:t>أهداف الدراسة</w:t>
      </w:r>
      <w:bookmarkEnd w:id="13"/>
      <w:bookmarkEnd w:id="14"/>
      <w:bookmarkEnd w:id="15"/>
      <w:bookmarkEnd w:id="16"/>
    </w:p>
    <w:p w14:paraId="4D12D954" w14:textId="77777777" w:rsidR="00DE3179" w:rsidRPr="00DE3179" w:rsidRDefault="00DE3179" w:rsidP="00DE3179">
      <w:pPr>
        <w:spacing w:after="160"/>
        <w:contextualSpacing/>
        <w:rPr>
          <w:rFonts w:eastAsia="Calibri"/>
          <w:kern w:val="0"/>
          <w:rtl/>
          <w14:ligatures w14:val="none"/>
        </w:rPr>
      </w:pPr>
      <w:r w:rsidRPr="00DE3179">
        <w:rPr>
          <w:rFonts w:eastAsia="Calibri"/>
          <w:kern w:val="0"/>
          <w:rtl/>
          <w14:ligatures w14:val="none"/>
        </w:rPr>
        <w:t>تسعى هذه الدراسة بصورة رئيسية إلى التعرف على دور الذكاء الاصطناعي بأبعاده (الأنظمة والبرمجيات، البنية التحتية التقنية، وقدرات الموارد البشرية) في تحسين اتخاذ القرار في إدارة مشاريع الطاقة المتجددة،</w:t>
      </w:r>
    </w:p>
    <w:p w14:paraId="672848A6" w14:textId="77777777" w:rsidR="00DE3179" w:rsidRPr="00DE3179" w:rsidRDefault="00DE3179" w:rsidP="00DE3179">
      <w:pPr>
        <w:spacing w:after="160"/>
        <w:contextualSpacing/>
        <w:rPr>
          <w:rFonts w:eastAsia="Calibri"/>
          <w:kern w:val="0"/>
          <w:rtl/>
          <w14:ligatures w14:val="none"/>
        </w:rPr>
      </w:pPr>
      <w:r w:rsidRPr="00DE3179">
        <w:rPr>
          <w:rFonts w:eastAsia="Calibri"/>
          <w:kern w:val="0"/>
          <w:rtl/>
          <w14:ligatures w14:val="none"/>
        </w:rPr>
        <w:t>وينبثق من الهدف الرئيسي مجموعة من الأهداف الفرعية تتمثل في الآتي:</w:t>
      </w:r>
    </w:p>
    <w:p w14:paraId="0F78000B" w14:textId="77777777" w:rsidR="00DE3179" w:rsidRPr="00DE3179" w:rsidRDefault="00DE3179">
      <w:pPr>
        <w:numPr>
          <w:ilvl w:val="0"/>
          <w:numId w:val="1"/>
        </w:numPr>
        <w:spacing w:after="160"/>
        <w:contextualSpacing/>
        <w:rPr>
          <w:rFonts w:eastAsia="Calibri"/>
          <w:kern w:val="0"/>
          <w:rtl/>
          <w14:ligatures w14:val="none"/>
        </w:rPr>
      </w:pPr>
      <w:r w:rsidRPr="00DE3179">
        <w:rPr>
          <w:rFonts w:eastAsia="Calibri"/>
          <w:kern w:val="0"/>
          <w:rtl/>
          <w14:ligatures w14:val="none"/>
        </w:rPr>
        <w:t>تقييم مستوى تبني الذكاء الاصطناعي بأبعاده الأساسية، (الأنظمة والبرمجيات، البنية التحتية التقنية، وقدرات الموارد البشرية) في إدارة مشاريع الطاقة المتجددة.</w:t>
      </w:r>
    </w:p>
    <w:p w14:paraId="09A66384" w14:textId="77777777" w:rsidR="00DE3179" w:rsidRPr="00DE3179" w:rsidRDefault="00DE3179">
      <w:pPr>
        <w:numPr>
          <w:ilvl w:val="0"/>
          <w:numId w:val="1"/>
        </w:numPr>
        <w:spacing w:after="160"/>
        <w:contextualSpacing/>
        <w:rPr>
          <w:rFonts w:eastAsia="Calibri"/>
          <w:kern w:val="0"/>
          <w:rtl/>
          <w14:ligatures w14:val="none"/>
        </w:rPr>
      </w:pPr>
      <w:r w:rsidRPr="00DE3179">
        <w:rPr>
          <w:rFonts w:eastAsia="Calibri"/>
          <w:kern w:val="0"/>
          <w:rtl/>
          <w14:ligatures w14:val="none"/>
        </w:rPr>
        <w:t xml:space="preserve">قياس مستوى تحسين اتخاذ القرار في هذه المشاريع من وجهة نظر صناع القرار والكوادر العاملة. </w:t>
      </w:r>
    </w:p>
    <w:p w14:paraId="4F44774C" w14:textId="77777777" w:rsidR="00DE3179" w:rsidRPr="00DE3179" w:rsidRDefault="00DE3179">
      <w:pPr>
        <w:numPr>
          <w:ilvl w:val="0"/>
          <w:numId w:val="1"/>
        </w:numPr>
        <w:spacing w:after="160"/>
        <w:contextualSpacing/>
        <w:rPr>
          <w:rFonts w:eastAsia="Calibri"/>
          <w:kern w:val="0"/>
          <w:rtl/>
          <w14:ligatures w14:val="none"/>
        </w:rPr>
      </w:pPr>
      <w:r w:rsidRPr="00DE3179">
        <w:rPr>
          <w:rFonts w:eastAsia="Calibri"/>
          <w:kern w:val="0"/>
          <w:rtl/>
          <w14:ligatures w14:val="none"/>
        </w:rPr>
        <w:t>اختبار الأثر الإحصائي للأنظمة والبرمجيات الخاصة بالذكاء الاصطناعي على تحسين اتخاذ القرار</w:t>
      </w:r>
      <w:r w:rsidRPr="00DE3179">
        <w:rPr>
          <w:rtl/>
        </w:rPr>
        <w:t xml:space="preserve"> </w:t>
      </w:r>
      <w:r w:rsidRPr="00DE3179">
        <w:rPr>
          <w:rFonts w:eastAsia="Calibri"/>
          <w:kern w:val="0"/>
          <w:rtl/>
          <w14:ligatures w14:val="none"/>
        </w:rPr>
        <w:t xml:space="preserve">في إدارة مشاريع الطاقة المتجددة. </w:t>
      </w:r>
    </w:p>
    <w:p w14:paraId="10A18F3B" w14:textId="77777777" w:rsidR="00DE3179" w:rsidRPr="00DE3179" w:rsidRDefault="00DE3179">
      <w:pPr>
        <w:numPr>
          <w:ilvl w:val="0"/>
          <w:numId w:val="1"/>
        </w:numPr>
        <w:spacing w:after="160"/>
        <w:contextualSpacing/>
        <w:rPr>
          <w:rFonts w:eastAsia="Calibri"/>
          <w:kern w:val="0"/>
          <w:rtl/>
          <w14:ligatures w14:val="none"/>
        </w:rPr>
      </w:pPr>
      <w:r w:rsidRPr="00DE3179">
        <w:rPr>
          <w:rFonts w:eastAsia="Calibri"/>
          <w:kern w:val="0"/>
          <w:rtl/>
          <w14:ligatures w14:val="none"/>
        </w:rPr>
        <w:t>تقييم الأثر الإحصائي للبنية التحتية التقنية الداعمة للذكاء الاصطناعي على تحسين اتخاذ القرار</w:t>
      </w:r>
      <w:r w:rsidRPr="00DE3179">
        <w:rPr>
          <w:rtl/>
        </w:rPr>
        <w:t xml:space="preserve"> </w:t>
      </w:r>
      <w:r w:rsidRPr="00DE3179">
        <w:rPr>
          <w:rFonts w:eastAsia="Calibri"/>
          <w:kern w:val="0"/>
          <w:rtl/>
          <w14:ligatures w14:val="none"/>
        </w:rPr>
        <w:t xml:space="preserve">في إدارة مشاريع الطاقة المتجددة. </w:t>
      </w:r>
    </w:p>
    <w:p w14:paraId="21007E23" w14:textId="77777777" w:rsidR="00DE3179" w:rsidRPr="00DE3179" w:rsidRDefault="00DE3179">
      <w:pPr>
        <w:numPr>
          <w:ilvl w:val="0"/>
          <w:numId w:val="1"/>
        </w:numPr>
        <w:spacing w:after="160"/>
        <w:contextualSpacing/>
        <w:rPr>
          <w:rFonts w:eastAsia="Calibri"/>
          <w:kern w:val="0"/>
          <w:rtl/>
          <w14:ligatures w14:val="none"/>
        </w:rPr>
      </w:pPr>
      <w:r w:rsidRPr="00DE3179">
        <w:rPr>
          <w:rFonts w:eastAsia="Calibri"/>
          <w:kern w:val="0"/>
          <w:rtl/>
          <w14:ligatures w14:val="none"/>
        </w:rPr>
        <w:lastRenderedPageBreak/>
        <w:t>دراسة الأثر الإحصائي لقدرات الموارد البشرية على تحسين اتخاذ القرار في إدارة مشاريع الطاقة المتجددة.</w:t>
      </w:r>
    </w:p>
    <w:p w14:paraId="2AF3C4EE" w14:textId="77777777" w:rsidR="00DE3179" w:rsidRPr="00DE3179" w:rsidRDefault="00DE3179" w:rsidP="00DE3179">
      <w:pPr>
        <w:keepNext/>
        <w:keepLines/>
        <w:spacing w:before="120"/>
        <w:outlineLvl w:val="0"/>
        <w:rPr>
          <w:rFonts w:asciiTheme="majorHAnsi" w:eastAsia="Calibri" w:hAnsiTheme="majorHAnsi"/>
          <w:bCs/>
          <w:color w:val="4472C4" w:themeColor="accent1"/>
          <w:sz w:val="36"/>
          <w:szCs w:val="36"/>
          <w:rtl/>
          <w:lang w:bidi="ar-EG"/>
        </w:rPr>
      </w:pPr>
      <w:bookmarkStart w:id="17" w:name="_Toc235194195"/>
      <w:r w:rsidRPr="00DE3179">
        <w:rPr>
          <w:rFonts w:asciiTheme="majorHAnsi" w:eastAsia="Calibri" w:hAnsiTheme="majorHAnsi"/>
          <w:bCs/>
          <w:color w:val="4472C4" w:themeColor="accent1"/>
          <w:sz w:val="36"/>
          <w:szCs w:val="36"/>
          <w:rtl/>
          <w:lang w:bidi="ar-EG"/>
        </w:rPr>
        <w:t>تساؤلات الدراسة</w:t>
      </w:r>
      <w:bookmarkEnd w:id="17"/>
    </w:p>
    <w:p w14:paraId="64D6AB7C" w14:textId="77777777" w:rsidR="00DE3179" w:rsidRPr="00DE3179" w:rsidRDefault="00DE3179" w:rsidP="00DE3179">
      <w:pPr>
        <w:spacing w:after="160"/>
        <w:contextualSpacing/>
        <w:rPr>
          <w:rFonts w:eastAsia="Calibri"/>
          <w:kern w:val="0"/>
          <w:rtl/>
          <w:lang w:bidi="ar-EG"/>
          <w14:ligatures w14:val="none"/>
        </w:rPr>
      </w:pPr>
      <w:r w:rsidRPr="00DE3179">
        <w:rPr>
          <w:rFonts w:eastAsia="Calibri"/>
          <w:kern w:val="0"/>
          <w:rtl/>
          <w:lang w:bidi="ar-EG"/>
          <w14:ligatures w14:val="none"/>
        </w:rPr>
        <w:t>يكمن السؤال الرئيسي للدراسة في: ما دور الذكاء الاصطناعي بأبعاده (الأنظمة والبرمجيات، البنية التحتية التقنية، وقدرات الموارد البشرية) على تحسين اتخاذ القرارات الإدارية في إدارة مشاريع الطاقة المتجددة بمدينة الرياض؟</w:t>
      </w:r>
    </w:p>
    <w:p w14:paraId="1A7DA9C3" w14:textId="77777777" w:rsidR="00DE3179" w:rsidRPr="00DE3179" w:rsidRDefault="00DE3179" w:rsidP="00DE3179">
      <w:pPr>
        <w:spacing w:after="160"/>
        <w:contextualSpacing/>
        <w:rPr>
          <w:rFonts w:eastAsia="Calibri"/>
          <w:kern w:val="0"/>
          <w:rtl/>
          <w:lang w:bidi="ar-EG"/>
          <w14:ligatures w14:val="none"/>
        </w:rPr>
      </w:pPr>
      <w:r w:rsidRPr="00DE3179">
        <w:rPr>
          <w:rFonts w:eastAsia="Calibri"/>
          <w:kern w:val="0"/>
          <w:rtl/>
          <w:lang w:bidi="ar-EG"/>
          <w14:ligatures w14:val="none"/>
        </w:rPr>
        <w:t>ويتفرع عن هذا التساؤل الرئيسي مجموعة من التساؤلات الفرعية، وهي:</w:t>
      </w:r>
    </w:p>
    <w:p w14:paraId="61E65F07" w14:textId="77777777" w:rsidR="00DE3179" w:rsidRPr="00DE3179" w:rsidRDefault="00DE3179">
      <w:pPr>
        <w:numPr>
          <w:ilvl w:val="0"/>
          <w:numId w:val="2"/>
        </w:numPr>
        <w:spacing w:after="160"/>
        <w:contextualSpacing/>
        <w:rPr>
          <w:rFonts w:eastAsia="Calibri"/>
          <w:kern w:val="0"/>
          <w:rtl/>
          <w:lang w:bidi="ar-EG"/>
          <w14:ligatures w14:val="none"/>
        </w:rPr>
      </w:pPr>
      <w:r w:rsidRPr="00DE3179">
        <w:rPr>
          <w:rFonts w:eastAsia="Calibri"/>
          <w:kern w:val="0"/>
          <w:rtl/>
          <w:lang w:bidi="ar-EG"/>
          <w14:ligatures w14:val="none"/>
        </w:rPr>
        <w:t>ما هو مستوى تبني الذكاء الاصطناعي بأبعاده (الأنظمة والبرمجيات، البنية التحتية التقنية، وقدرات الموارد البشرية) في إدارة مشاريع الطاقة المتجددة بمدينة الرياض؟</w:t>
      </w:r>
    </w:p>
    <w:p w14:paraId="5DD86A6E" w14:textId="77777777" w:rsidR="00DE3179" w:rsidRPr="00DE3179" w:rsidRDefault="00DE3179">
      <w:pPr>
        <w:numPr>
          <w:ilvl w:val="0"/>
          <w:numId w:val="2"/>
        </w:numPr>
        <w:spacing w:after="160"/>
        <w:contextualSpacing/>
        <w:rPr>
          <w:rFonts w:eastAsia="Calibri"/>
          <w:kern w:val="0"/>
          <w:rtl/>
          <w:lang w:bidi="ar-EG"/>
          <w14:ligatures w14:val="none"/>
        </w:rPr>
      </w:pPr>
      <w:r w:rsidRPr="00DE3179">
        <w:rPr>
          <w:rFonts w:eastAsia="Calibri"/>
          <w:kern w:val="0"/>
          <w:rtl/>
          <w:lang w:bidi="ar-EG"/>
          <w14:ligatures w14:val="none"/>
        </w:rPr>
        <w:t>ما هو مستوى تحسين اتخاذ القرار في هذه المشاريع؟</w:t>
      </w:r>
    </w:p>
    <w:p w14:paraId="5277E476" w14:textId="77777777" w:rsidR="00DE3179" w:rsidRPr="00DE3179" w:rsidRDefault="00DE3179">
      <w:pPr>
        <w:numPr>
          <w:ilvl w:val="0"/>
          <w:numId w:val="2"/>
        </w:numPr>
        <w:spacing w:after="160"/>
        <w:contextualSpacing/>
        <w:rPr>
          <w:rFonts w:eastAsia="Calibri"/>
          <w:kern w:val="0"/>
          <w:rtl/>
          <w:lang w:bidi="ar-EG"/>
          <w14:ligatures w14:val="none"/>
        </w:rPr>
      </w:pPr>
      <w:r w:rsidRPr="00DE3179">
        <w:rPr>
          <w:rFonts w:eastAsia="Calibri"/>
          <w:kern w:val="0"/>
          <w:rtl/>
          <w:lang w:bidi="ar-EG"/>
          <w14:ligatures w14:val="none"/>
        </w:rPr>
        <w:t>هل يوجد أثر ذو دلالة إحصائية للأنظمة والبرمجيات الخاصة بالذكاء الاصطناعي على تحسين اتخاذ القرار في مشاريع الطاقة المتجددة؟</w:t>
      </w:r>
    </w:p>
    <w:p w14:paraId="5C846F49" w14:textId="77777777" w:rsidR="00DE3179" w:rsidRPr="00DE3179" w:rsidRDefault="00DE3179">
      <w:pPr>
        <w:numPr>
          <w:ilvl w:val="0"/>
          <w:numId w:val="2"/>
        </w:numPr>
        <w:spacing w:after="160"/>
        <w:contextualSpacing/>
        <w:rPr>
          <w:rFonts w:eastAsia="Calibri"/>
          <w:kern w:val="0"/>
          <w:rtl/>
          <w:lang w:bidi="ar-EG"/>
          <w14:ligatures w14:val="none"/>
        </w:rPr>
      </w:pPr>
      <w:r w:rsidRPr="00DE3179">
        <w:rPr>
          <w:rFonts w:eastAsia="Calibri"/>
          <w:kern w:val="0"/>
          <w:rtl/>
          <w:lang w:bidi="ar-EG"/>
          <w14:ligatures w14:val="none"/>
        </w:rPr>
        <w:t>هل يوجد أثر ذو دلالة إحصائية للبنية التحتية التقنية الداعمة لتطبيقات الذكاء الاصطناعي على تحسين اتخاذ القرار في هذه المشاريع؟</w:t>
      </w:r>
    </w:p>
    <w:p w14:paraId="5FAE3D5A" w14:textId="77777777" w:rsidR="00DE3179" w:rsidRPr="00DE3179" w:rsidRDefault="00DE3179">
      <w:pPr>
        <w:numPr>
          <w:ilvl w:val="0"/>
          <w:numId w:val="2"/>
        </w:numPr>
        <w:spacing w:after="160"/>
        <w:contextualSpacing/>
        <w:jc w:val="left"/>
        <w:rPr>
          <w:rFonts w:eastAsia="Calibri"/>
          <w:kern w:val="0"/>
          <w:rtl/>
          <w:lang w:bidi="ar-EG"/>
          <w14:ligatures w14:val="none"/>
        </w:rPr>
      </w:pPr>
      <w:r w:rsidRPr="00DE3179">
        <w:rPr>
          <w:rFonts w:eastAsia="Calibri"/>
          <w:kern w:val="0"/>
          <w:rtl/>
          <w:lang w:bidi="ar-EG"/>
          <w14:ligatures w14:val="none"/>
        </w:rPr>
        <w:t>هل يوجد أثر ذو دلالة إحصائية لقدرات الموارد البشرية على استخدام تقنيات الذكاء الاصطناعي في تحسين اتخاذ القرار في إدارة مشاريع الطاقة المتجددة؟</w:t>
      </w:r>
    </w:p>
    <w:p w14:paraId="3A748CDF" w14:textId="77777777" w:rsidR="00DE3179" w:rsidRPr="00DE3179" w:rsidRDefault="00DE3179" w:rsidP="00DE3179">
      <w:pPr>
        <w:keepNext/>
        <w:keepLines/>
        <w:spacing w:before="120"/>
        <w:outlineLvl w:val="0"/>
        <w:rPr>
          <w:rFonts w:asciiTheme="majorHAnsi" w:eastAsia="Times New Roman" w:hAnsiTheme="majorHAnsi"/>
          <w:bCs/>
          <w:color w:val="4472C4" w:themeColor="accent1"/>
          <w:sz w:val="36"/>
          <w:szCs w:val="36"/>
          <w:rtl/>
        </w:rPr>
      </w:pPr>
      <w:bookmarkStart w:id="18" w:name="_Toc166954067"/>
      <w:bookmarkStart w:id="19" w:name="_Toc212162220"/>
      <w:bookmarkStart w:id="20" w:name="_Toc216832285"/>
      <w:bookmarkStart w:id="21" w:name="_Toc235194196"/>
      <w:r w:rsidRPr="00DE3179">
        <w:rPr>
          <w:rFonts w:asciiTheme="majorHAnsi" w:eastAsia="Times New Roman" w:hAnsiTheme="majorHAnsi"/>
          <w:bCs/>
          <w:color w:val="4472C4" w:themeColor="accent1"/>
          <w:sz w:val="36"/>
          <w:szCs w:val="36"/>
          <w:rtl/>
        </w:rPr>
        <w:t>فرضيات الدراسة</w:t>
      </w:r>
      <w:bookmarkEnd w:id="18"/>
      <w:bookmarkEnd w:id="19"/>
      <w:bookmarkEnd w:id="20"/>
      <w:bookmarkEnd w:id="21"/>
    </w:p>
    <w:p w14:paraId="244D256C" w14:textId="77777777" w:rsidR="00DE3179" w:rsidRPr="00DE3179" w:rsidRDefault="00DE3179" w:rsidP="00DE3179">
      <w:pPr>
        <w:rPr>
          <w:b/>
          <w:bCs/>
          <w:rtl/>
        </w:rPr>
      </w:pPr>
      <w:bookmarkStart w:id="22" w:name="_Hlk216216949"/>
      <w:r w:rsidRPr="00DE3179">
        <w:rPr>
          <w:rFonts w:eastAsia="Calibri"/>
          <w:sz w:val="30"/>
          <w:szCs w:val="30"/>
          <w:rtl/>
        </w:rPr>
        <w:t>بناء على مشكلة الدراسة وأهدافها وكذلك الاستفادة من الدراسات السابقة، ومن اجل دراسة النموذج المعرفي والموضح بالشكل ادناه:</w:t>
      </w:r>
      <w:bookmarkStart w:id="23" w:name="_Hlk213391013"/>
      <w:bookmarkStart w:id="24" w:name="_Hlk217691247"/>
      <w:r w:rsidRPr="00DE3179">
        <w:rPr>
          <w:rtl/>
        </w:rPr>
        <w:t xml:space="preserve"> وتم صياغة فرضيات البحث كالتالي:</w:t>
      </w:r>
    </w:p>
    <w:p w14:paraId="3EA174FB" w14:textId="77777777" w:rsidR="00DE3179" w:rsidRPr="00DE3179" w:rsidRDefault="00DE3179" w:rsidP="00DE3179">
      <w:pPr>
        <w:spacing w:after="160"/>
        <w:ind w:firstLine="0"/>
        <w:rPr>
          <w:rFonts w:eastAsia="Calibri"/>
          <w:b/>
          <w:bCs/>
          <w:kern w:val="0"/>
          <w:rtl/>
          <w14:ligatures w14:val="none"/>
        </w:rPr>
      </w:pPr>
      <w:r w:rsidRPr="00DE3179">
        <w:rPr>
          <w:rFonts w:eastAsia="Calibri"/>
          <w:b/>
          <w:bCs/>
          <w:kern w:val="0"/>
          <w:rtl/>
          <w14:ligatures w14:val="none"/>
        </w:rPr>
        <w:t>الفرضية الرئيسية</w:t>
      </w:r>
      <w:r w:rsidRPr="00DE3179">
        <w:rPr>
          <w:rFonts w:eastAsia="Calibri"/>
          <w:b/>
          <w:bCs/>
          <w:kern w:val="0"/>
          <w14:ligatures w14:val="none"/>
        </w:rPr>
        <w:t xml:space="preserve"> (H0):</w:t>
      </w:r>
    </w:p>
    <w:p w14:paraId="5311855E" w14:textId="77777777" w:rsidR="00DE3179" w:rsidRPr="00DE3179" w:rsidRDefault="00DE3179" w:rsidP="00DE3179">
      <w:pPr>
        <w:rPr>
          <w:rtl/>
        </w:rPr>
      </w:pPr>
      <w:r w:rsidRPr="00DE3179">
        <w:rPr>
          <w:rtl/>
        </w:rPr>
        <w:t>لا يوجد أثر ذو دلالة إحصائية لأبعاد الذكاء الاصطناعي مجتمعة (الأنظمة والبرمجيات، التجهيزات والبنية التحتية، وقدرة الموارد البشرية) على تحسين اتخاذ القرار في مشاريع الطاقة المتجددة</w:t>
      </w:r>
      <w:r w:rsidRPr="00DE3179">
        <w:t>.</w:t>
      </w:r>
    </w:p>
    <w:p w14:paraId="62364C3A" w14:textId="77777777" w:rsidR="00DE3179" w:rsidRPr="00DE3179" w:rsidRDefault="00DE3179" w:rsidP="00DE3179">
      <w:pPr>
        <w:rPr>
          <w:b/>
          <w:bCs/>
          <w:rtl/>
        </w:rPr>
      </w:pPr>
      <w:r w:rsidRPr="00DE3179">
        <w:rPr>
          <w:b/>
          <w:bCs/>
          <w:rtl/>
        </w:rPr>
        <w:t>الفرضيات الفرعية:</w:t>
      </w:r>
    </w:p>
    <w:p w14:paraId="5817282F" w14:textId="77777777" w:rsidR="00DE3179" w:rsidRPr="00DE3179" w:rsidRDefault="00DE3179" w:rsidP="00DE3179">
      <w:pPr>
        <w:rPr>
          <w:rtl/>
        </w:rPr>
      </w:pPr>
      <w:r w:rsidRPr="00DE3179">
        <w:rPr>
          <w:rtl/>
        </w:rPr>
        <w:t>لا يوجد أثر ذو دلالة إحصائية لـ الأنظمة والبرمجيات الخاصة بالذكاء الاصطناعي على تحسين اتخاذ القرار في مشاريع الطاقة المتجددة.</w:t>
      </w:r>
    </w:p>
    <w:p w14:paraId="0B6D681F" w14:textId="77777777" w:rsidR="00DE3179" w:rsidRPr="00DE3179" w:rsidRDefault="00DE3179" w:rsidP="00DE3179">
      <w:pPr>
        <w:rPr>
          <w:rtl/>
        </w:rPr>
      </w:pPr>
      <w:r w:rsidRPr="00DE3179">
        <w:rPr>
          <w:rtl/>
        </w:rPr>
        <w:lastRenderedPageBreak/>
        <w:t>لا يوجد أثر ذو دلالة إحصائية لـ التجهيزات والبنية التحتية الداعمة للذكاء الاصطناعي على تحسين اتخاذ القرار في مشاريع الطاقة المتجددة</w:t>
      </w:r>
      <w:r w:rsidRPr="00DE3179">
        <w:t>.</w:t>
      </w:r>
    </w:p>
    <w:p w14:paraId="7F4026F4" w14:textId="77777777" w:rsidR="00DE3179" w:rsidRPr="00DE3179" w:rsidRDefault="00DE3179" w:rsidP="00DE3179">
      <w:pPr>
        <w:rPr>
          <w:b/>
          <w:bCs/>
          <w:rtl/>
        </w:rPr>
      </w:pPr>
      <w:r w:rsidRPr="00DE3179">
        <w:rPr>
          <w:rtl/>
        </w:rPr>
        <w:t>لا يوجد أثر ذو دلالة إحصائية لـ قدرة الموارد البشرية على التعامل مع تطبيقات الذكاء الاصطناعي على تحسين اتخاذ القرار في مشاريع الطاقة المتجددة.</w:t>
      </w:r>
    </w:p>
    <w:p w14:paraId="5B235999" w14:textId="77777777" w:rsidR="00DE3179" w:rsidRPr="00DE3179" w:rsidRDefault="00DE3179" w:rsidP="00DE3179">
      <w:pPr>
        <w:spacing w:after="0"/>
        <w:rPr>
          <w:rFonts w:eastAsia="Calibri"/>
          <w:sz w:val="30"/>
          <w:szCs w:val="30"/>
          <w:rtl/>
        </w:rPr>
      </w:pPr>
    </w:p>
    <w:p w14:paraId="76311F44" w14:textId="77777777" w:rsidR="00DE3179" w:rsidRPr="00DE3179" w:rsidRDefault="00DE3179" w:rsidP="00DE3179">
      <w:pPr>
        <w:spacing w:after="160" w:line="360" w:lineRule="auto"/>
        <w:ind w:firstLine="0"/>
        <w:rPr>
          <w:rFonts w:eastAsia="Calibri"/>
          <w:kern w:val="0"/>
          <w:rtl/>
          <w14:ligatures w14:val="none"/>
        </w:rPr>
      </w:pPr>
      <w:bookmarkStart w:id="25" w:name="_Toc166954068"/>
      <w:bookmarkStart w:id="26" w:name="_Toc212162221"/>
      <w:bookmarkStart w:id="27" w:name="_Toc216832286"/>
      <w:r w:rsidRPr="00DE3179">
        <w:rPr>
          <w:rFonts w:eastAsia="Times New Roman"/>
          <w:bCs/>
          <w:noProof/>
          <w:color w:val="0D0D0D"/>
          <w:kern w:val="0"/>
          <w:rtl/>
          <w:lang w:val="ar-SA"/>
          <w14:ligatures w14:val="none"/>
        </w:rPr>
        <mc:AlternateContent>
          <mc:Choice Requires="wpg">
            <w:drawing>
              <wp:anchor distT="0" distB="0" distL="114300" distR="114300" simplePos="0" relativeHeight="251659264" behindDoc="0" locked="0" layoutInCell="1" allowOverlap="1" wp14:anchorId="3AF0B442" wp14:editId="2F5031B4">
                <wp:simplePos x="0" y="0"/>
                <wp:positionH relativeFrom="column">
                  <wp:posOffset>-308759</wp:posOffset>
                </wp:positionH>
                <wp:positionV relativeFrom="paragraph">
                  <wp:posOffset>195580</wp:posOffset>
                </wp:positionV>
                <wp:extent cx="6248400" cy="4419600"/>
                <wp:effectExtent l="0" t="0" r="19050" b="19050"/>
                <wp:wrapNone/>
                <wp:docPr id="1224548005" name="مجموعة 37"/>
                <wp:cNvGraphicFramePr/>
                <a:graphic xmlns:a="http://schemas.openxmlformats.org/drawingml/2006/main">
                  <a:graphicData uri="http://schemas.microsoft.com/office/word/2010/wordprocessingGroup">
                    <wpg:wgp>
                      <wpg:cNvGrpSpPr/>
                      <wpg:grpSpPr>
                        <a:xfrm>
                          <a:off x="0" y="0"/>
                          <a:ext cx="6248400" cy="4419600"/>
                          <a:chOff x="0" y="0"/>
                          <a:chExt cx="6248400" cy="4419600"/>
                        </a:xfrm>
                      </wpg:grpSpPr>
                      <wps:wsp>
                        <wps:cNvPr id="751526051" name="مستطيل: زوايا مستديرة 8"/>
                        <wps:cNvSpPr/>
                        <wps:spPr>
                          <a:xfrm>
                            <a:off x="3505200" y="0"/>
                            <a:ext cx="2743200" cy="441960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6937591" name="مستطيل 9"/>
                        <wps:cNvSpPr/>
                        <wps:spPr>
                          <a:xfrm>
                            <a:off x="3718560" y="259080"/>
                            <a:ext cx="2232660" cy="5334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80F9BB8" w14:textId="77777777" w:rsidR="00DE3179" w:rsidRPr="003638F3" w:rsidRDefault="00DE3179" w:rsidP="00DE3179">
                              <w:pPr>
                                <w:jc w:val="center"/>
                                <w:rPr>
                                  <w:b/>
                                  <w:bCs/>
                                </w:rPr>
                              </w:pPr>
                              <w:r w:rsidRPr="003638F3">
                                <w:rPr>
                                  <w:rFonts w:hint="cs"/>
                                  <w:b/>
                                  <w:bCs/>
                                  <w:rtl/>
                                </w:rPr>
                                <w:t>المتغير المستقل: 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37661247" name="مستطيل 10"/>
                        <wps:cNvSpPr/>
                        <wps:spPr>
                          <a:xfrm>
                            <a:off x="3771900" y="1348740"/>
                            <a:ext cx="2194560" cy="487680"/>
                          </a:xfrm>
                          <a:prstGeom prst="rect">
                            <a:avLst/>
                          </a:prstGeom>
                          <a:solidFill>
                            <a:sysClr val="window" lastClr="FFFFFF"/>
                          </a:solidFill>
                          <a:ln w="12700" cap="flat" cmpd="sng" algn="ctr">
                            <a:solidFill>
                              <a:srgbClr val="70AD47"/>
                            </a:solidFill>
                            <a:prstDash val="solid"/>
                            <a:miter lim="800000"/>
                          </a:ln>
                          <a:effectLst/>
                        </wps:spPr>
                        <wps:txbx>
                          <w:txbxContent>
                            <w:p w14:paraId="4BDDC896" w14:textId="77777777" w:rsidR="00DE3179" w:rsidRPr="003638F3" w:rsidRDefault="00DE3179" w:rsidP="00DE3179">
                              <w:pPr>
                                <w:jc w:val="center"/>
                                <w:rPr>
                                  <w:b/>
                                  <w:bCs/>
                                  <w:sz w:val="24"/>
                                  <w:szCs w:val="24"/>
                                  <w:rtl/>
                                </w:rPr>
                              </w:pPr>
                              <w:r w:rsidRPr="003638F3">
                                <w:rPr>
                                  <w:rFonts w:hint="cs"/>
                                  <w:b/>
                                  <w:bCs/>
                                  <w:sz w:val="24"/>
                                  <w:szCs w:val="24"/>
                                  <w:rtl/>
                                </w:rPr>
                                <w:t>1. الأنظمة والبرمجيات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01306576" name="مستطيل 11"/>
                        <wps:cNvSpPr/>
                        <wps:spPr>
                          <a:xfrm>
                            <a:off x="3794760" y="2446020"/>
                            <a:ext cx="2164080" cy="434340"/>
                          </a:xfrm>
                          <a:prstGeom prst="rect">
                            <a:avLst/>
                          </a:prstGeom>
                          <a:solidFill>
                            <a:sysClr val="window" lastClr="FFFFFF"/>
                          </a:solidFill>
                          <a:ln w="12700" cap="flat" cmpd="sng" algn="ctr">
                            <a:solidFill>
                              <a:srgbClr val="70AD47"/>
                            </a:solidFill>
                            <a:prstDash val="solid"/>
                            <a:miter lim="800000"/>
                          </a:ln>
                          <a:effectLst/>
                        </wps:spPr>
                        <wps:txbx>
                          <w:txbxContent>
                            <w:p w14:paraId="39AFEBE2" w14:textId="77777777" w:rsidR="00DE3179" w:rsidRPr="003638F3" w:rsidRDefault="00DE3179" w:rsidP="00DE3179">
                              <w:pPr>
                                <w:jc w:val="center"/>
                                <w:rPr>
                                  <w:b/>
                                  <w:bCs/>
                                  <w:sz w:val="24"/>
                                  <w:szCs w:val="24"/>
                                  <w:rtl/>
                                </w:rPr>
                              </w:pPr>
                              <w:r w:rsidRPr="003638F3">
                                <w:rPr>
                                  <w:rFonts w:hint="cs"/>
                                  <w:b/>
                                  <w:bCs/>
                                  <w:sz w:val="24"/>
                                  <w:szCs w:val="24"/>
                                  <w:rtl/>
                                </w:rPr>
                                <w:t>2. التجهيزات والبنية التحتية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48631962" name="مستطيل 12"/>
                        <wps:cNvSpPr/>
                        <wps:spPr>
                          <a:xfrm>
                            <a:off x="3779520" y="3451860"/>
                            <a:ext cx="2217420" cy="472440"/>
                          </a:xfrm>
                          <a:prstGeom prst="rect">
                            <a:avLst/>
                          </a:prstGeom>
                          <a:solidFill>
                            <a:sysClr val="window" lastClr="FFFFFF"/>
                          </a:solidFill>
                          <a:ln w="12700" cap="flat" cmpd="sng" algn="ctr">
                            <a:solidFill>
                              <a:srgbClr val="70AD47"/>
                            </a:solidFill>
                            <a:prstDash val="solid"/>
                            <a:miter lim="800000"/>
                          </a:ln>
                          <a:effectLst/>
                        </wps:spPr>
                        <wps:txbx>
                          <w:txbxContent>
                            <w:p w14:paraId="67659616" w14:textId="77777777" w:rsidR="00DE3179" w:rsidRPr="003638F3" w:rsidRDefault="00DE3179" w:rsidP="00DE3179">
                              <w:pPr>
                                <w:jc w:val="center"/>
                                <w:rPr>
                                  <w:b/>
                                  <w:bCs/>
                                  <w:sz w:val="24"/>
                                  <w:szCs w:val="24"/>
                                  <w:rtl/>
                                </w:rPr>
                              </w:pPr>
                              <w:r w:rsidRPr="003638F3">
                                <w:rPr>
                                  <w:rFonts w:hint="cs"/>
                                  <w:b/>
                                  <w:bCs/>
                                  <w:sz w:val="24"/>
                                  <w:szCs w:val="24"/>
                                  <w:rtl/>
                                </w:rPr>
                                <w:t>3. قدرة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73559267" name="مستطيل: زوايا مستديرة 13"/>
                        <wps:cNvSpPr/>
                        <wps:spPr>
                          <a:xfrm>
                            <a:off x="0" y="213360"/>
                            <a:ext cx="2148840" cy="407670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95558558" name="مستطيل 14"/>
                        <wps:cNvSpPr/>
                        <wps:spPr>
                          <a:xfrm>
                            <a:off x="198120" y="563880"/>
                            <a:ext cx="1767840" cy="51054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7366F63B" w14:textId="77777777" w:rsidR="00DE3179" w:rsidRPr="003638F3" w:rsidRDefault="00DE3179" w:rsidP="00DE3179">
                              <w:pPr>
                                <w:jc w:val="center"/>
                                <w:rPr>
                                  <w:b/>
                                  <w:bCs/>
                                </w:rPr>
                              </w:pPr>
                              <w:r w:rsidRPr="003638F3">
                                <w:rPr>
                                  <w:rFonts w:hint="cs"/>
                                  <w:b/>
                                  <w:bCs/>
                                  <w:rtl/>
                                </w:rPr>
                                <w:t>المتغير التابع: اتخاذ القرار الإداري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77549994" name="مستطيل 15"/>
                        <wps:cNvSpPr/>
                        <wps:spPr>
                          <a:xfrm>
                            <a:off x="449580" y="1600199"/>
                            <a:ext cx="1112520" cy="389965"/>
                          </a:xfrm>
                          <a:prstGeom prst="rect">
                            <a:avLst/>
                          </a:prstGeom>
                          <a:solidFill>
                            <a:sysClr val="window" lastClr="FFFFFF"/>
                          </a:solidFill>
                          <a:ln w="12700" cap="flat" cmpd="sng" algn="ctr">
                            <a:solidFill>
                              <a:srgbClr val="70AD47"/>
                            </a:solidFill>
                            <a:prstDash val="solid"/>
                            <a:miter lim="800000"/>
                          </a:ln>
                          <a:effectLst/>
                        </wps:spPr>
                        <wps:txbx>
                          <w:txbxContent>
                            <w:p w14:paraId="576297C2" w14:textId="77777777" w:rsidR="00DE3179" w:rsidRDefault="00DE3179" w:rsidP="00DE3179">
                              <w:pPr>
                                <w:jc w:val="center"/>
                                <w:rPr>
                                  <w:rtl/>
                                </w:rPr>
                              </w:pPr>
                              <w:r>
                                <w:rPr>
                                  <w:rFonts w:hint="cs"/>
                                  <w:rtl/>
                                </w:rPr>
                                <w:t>الجودة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09018190" name="مستطيل 16"/>
                        <wps:cNvSpPr/>
                        <wps:spPr>
                          <a:xfrm>
                            <a:off x="457200" y="2232660"/>
                            <a:ext cx="1112520" cy="312420"/>
                          </a:xfrm>
                          <a:prstGeom prst="rect">
                            <a:avLst/>
                          </a:prstGeom>
                          <a:solidFill>
                            <a:sysClr val="window" lastClr="FFFFFF"/>
                          </a:solidFill>
                          <a:ln w="12700" cap="flat" cmpd="sng" algn="ctr">
                            <a:solidFill>
                              <a:srgbClr val="70AD47"/>
                            </a:solidFill>
                            <a:prstDash val="solid"/>
                            <a:miter lim="800000"/>
                          </a:ln>
                          <a:effectLst/>
                        </wps:spPr>
                        <wps:txbx>
                          <w:txbxContent>
                            <w:p w14:paraId="40E0645E" w14:textId="77777777" w:rsidR="00DE3179" w:rsidRDefault="00DE3179" w:rsidP="00DE3179">
                              <w:pPr>
                                <w:jc w:val="center"/>
                              </w:pPr>
                              <w:r>
                                <w:rPr>
                                  <w:rFonts w:hint="cs"/>
                                  <w:rtl/>
                                </w:rPr>
                                <w:t>الكفاءة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94264010" name="مستطيل 17"/>
                        <wps:cNvSpPr/>
                        <wps:spPr>
                          <a:xfrm>
                            <a:off x="449580" y="2903220"/>
                            <a:ext cx="1082040" cy="339442"/>
                          </a:xfrm>
                          <a:prstGeom prst="rect">
                            <a:avLst/>
                          </a:prstGeom>
                          <a:solidFill>
                            <a:sysClr val="window" lastClr="FFFFFF"/>
                          </a:solidFill>
                          <a:ln w="12700" cap="flat" cmpd="sng" algn="ctr">
                            <a:solidFill>
                              <a:srgbClr val="70AD47"/>
                            </a:solidFill>
                            <a:prstDash val="solid"/>
                            <a:miter lim="800000"/>
                          </a:ln>
                          <a:effectLst/>
                        </wps:spPr>
                        <wps:txbx>
                          <w:txbxContent>
                            <w:p w14:paraId="26CBF15D" w14:textId="77777777" w:rsidR="00DE3179" w:rsidRDefault="00DE3179" w:rsidP="00DE3179">
                              <w:pPr>
                                <w:jc w:val="center"/>
                              </w:pPr>
                              <w:r>
                                <w:rPr>
                                  <w:rFonts w:hint="cs"/>
                                  <w:rtl/>
                                </w:rPr>
                                <w:t>السرعة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62908096" name="مستطيل 18"/>
                        <wps:cNvSpPr/>
                        <wps:spPr>
                          <a:xfrm>
                            <a:off x="418844" y="3579799"/>
                            <a:ext cx="1097280" cy="377478"/>
                          </a:xfrm>
                          <a:prstGeom prst="rect">
                            <a:avLst/>
                          </a:prstGeom>
                          <a:solidFill>
                            <a:sysClr val="window" lastClr="FFFFFF"/>
                          </a:solidFill>
                          <a:ln w="12700" cap="flat" cmpd="sng" algn="ctr">
                            <a:solidFill>
                              <a:srgbClr val="70AD47"/>
                            </a:solidFill>
                            <a:prstDash val="solid"/>
                            <a:miter lim="800000"/>
                          </a:ln>
                          <a:effectLst/>
                        </wps:spPr>
                        <wps:txbx>
                          <w:txbxContent>
                            <w:p w14:paraId="4133A749" w14:textId="77777777" w:rsidR="00DE3179" w:rsidRDefault="00DE3179" w:rsidP="00DE3179">
                              <w:pPr>
                                <w:jc w:val="center"/>
                              </w:pPr>
                              <w:r>
                                <w:rPr>
                                  <w:rFonts w:hint="cs"/>
                                  <w:rtl/>
                                </w:rPr>
                                <w:t>الدقة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9175392" name="سهم: لليسار 19"/>
                        <wps:cNvSpPr/>
                        <wps:spPr>
                          <a:xfrm>
                            <a:off x="2152650" y="2289810"/>
                            <a:ext cx="1360170" cy="304800"/>
                          </a:xfrm>
                          <a:prstGeom prst="leftArrow">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AF0B442" id="مجموعة 37" o:spid="_x0000_s1027" style="position:absolute;left:0;text-align:left;margin-left:-24.3pt;margin-top:15.4pt;width:492pt;height:348pt;z-index:251659264" coordsize="62484,44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">
                <v:roundrect id="مستطيل: زوايا مستديرة 8" o:spid="_x0000_s1028" style="position:absolute;left:35052;width:27432;height:441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" fillcolor="#b1cbe9" strokecolor="#5b9bd5" strokeweight=".5pt">
                  <v:fill color2="#92b9e4" rotate="t" colors="0 #b1cbe9;.5 #a3c1e5;1 #92b9e4" focus="100%" type="gradient">
                    <o:fill v:ext="view" type="gradientUnscaled"/>
                  </v:fill>
                  <v:stroke joinstyle="miter"/>
                </v:roundrect>
                <v:rect id="مستطيل 9" o:spid="_x0000_s1029" style="position:absolute;left:37185;top:2590;width:22327;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" fillcolor="#b5d5a7" strokecolor="#70ad47" strokeweight=".5pt">
                  <v:fill color2="#9cca86" rotate="t" colors="0 #b5d5a7;.5 #aace99;1 #9cca86" focus="100%" type="gradient">
                    <o:fill v:ext="view" type="gradientUnscaled"/>
                  </v:fill>
                  <v:textbox>
                    <w:txbxContent>
                      <w:p w14:paraId="580F9BB8" w14:textId="77777777" w:rsidR="00DE3179" w:rsidRPr="003638F3" w:rsidRDefault="00DE3179" w:rsidP="00DE3179">
                        <w:pPr>
                          <w:jc w:val="center"/>
                          <w:rPr>
                            <w:b/>
                            <w:bCs/>
                          </w:rPr>
                        </w:pPr>
                        <w:r w:rsidRPr="003638F3">
                          <w:rPr>
                            <w:rFonts w:hint="cs"/>
                            <w:b/>
                            <w:bCs/>
                            <w:rtl/>
                          </w:rPr>
                          <w:t>المتغير المستقل: الذكاء الاصطناعي</w:t>
                        </w:r>
                      </w:p>
                    </w:txbxContent>
                  </v:textbox>
                </v:rect>
                <v:rect id="مستطيل 10" o:spid="_x0000_s1030" style="position:absolute;left:37719;top:13487;width:21945;height:48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" fillcolor="window" strokecolor="#70ad47" strokeweight="1pt">
                  <v:textbox>
                    <w:txbxContent>
                      <w:p w14:paraId="4BDDC896" w14:textId="77777777" w:rsidR="00DE3179" w:rsidRPr="003638F3" w:rsidRDefault="00DE3179" w:rsidP="00DE3179">
                        <w:pPr>
                          <w:jc w:val="center"/>
                          <w:rPr>
                            <w:b/>
                            <w:bCs/>
                            <w:sz w:val="24"/>
                            <w:szCs w:val="24"/>
                            <w:rtl/>
                          </w:rPr>
                        </w:pPr>
                        <w:r w:rsidRPr="003638F3">
                          <w:rPr>
                            <w:rFonts w:hint="cs"/>
                            <w:b/>
                            <w:bCs/>
                            <w:sz w:val="24"/>
                            <w:szCs w:val="24"/>
                            <w:rtl/>
                          </w:rPr>
                          <w:t>1. الأنظمة والبرمجيات</w:t>
                        </w:r>
                      </w:p>
                    </w:txbxContent>
                  </v:textbox>
                </v:rect>
                <v:rect id="مستطيل 11" o:spid="_x0000_s1031" style="position:absolute;left:37947;top:24460;width:21641;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" fillcolor="window" strokecolor="#70ad47" strokeweight="1pt">
                  <v:textbox>
                    <w:txbxContent>
                      <w:p w14:paraId="39AFEBE2" w14:textId="77777777" w:rsidR="00DE3179" w:rsidRPr="003638F3" w:rsidRDefault="00DE3179" w:rsidP="00DE3179">
                        <w:pPr>
                          <w:jc w:val="center"/>
                          <w:rPr>
                            <w:b/>
                            <w:bCs/>
                            <w:sz w:val="24"/>
                            <w:szCs w:val="24"/>
                            <w:rtl/>
                          </w:rPr>
                        </w:pPr>
                        <w:r w:rsidRPr="003638F3">
                          <w:rPr>
                            <w:rFonts w:hint="cs"/>
                            <w:b/>
                            <w:bCs/>
                            <w:sz w:val="24"/>
                            <w:szCs w:val="24"/>
                            <w:rtl/>
                          </w:rPr>
                          <w:t>2. التجهيزات والبنية التحتية</w:t>
                        </w:r>
                      </w:p>
                    </w:txbxContent>
                  </v:textbox>
                </v:rect>
                <v:rect id="مستطيل 12" o:spid="_x0000_s1032" style="position:absolute;left:37795;top:34518;width:22174;height:4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" fillcolor="window" strokecolor="#70ad47" strokeweight="1pt">
                  <v:textbox>
                    <w:txbxContent>
                      <w:p w14:paraId="67659616" w14:textId="77777777" w:rsidR="00DE3179" w:rsidRPr="003638F3" w:rsidRDefault="00DE3179" w:rsidP="00DE3179">
                        <w:pPr>
                          <w:jc w:val="center"/>
                          <w:rPr>
                            <w:b/>
                            <w:bCs/>
                            <w:sz w:val="24"/>
                            <w:szCs w:val="24"/>
                            <w:rtl/>
                          </w:rPr>
                        </w:pPr>
                        <w:r w:rsidRPr="003638F3">
                          <w:rPr>
                            <w:rFonts w:hint="cs"/>
                            <w:b/>
                            <w:bCs/>
                            <w:sz w:val="24"/>
                            <w:szCs w:val="24"/>
                            <w:rtl/>
                          </w:rPr>
                          <w:t>3. قدرة الموارد البشرية</w:t>
                        </w:r>
                      </w:p>
                    </w:txbxContent>
                  </v:textbox>
                </v:rect>
                <v:roundrect id="مستطيل: زوايا مستديرة 13" o:spid="_x0000_s1033" style="position:absolute;top:2133;width:21488;height:407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" fillcolor="#b1cbe9" strokecolor="#5b9bd5" strokeweight=".5pt">
                  <v:fill color2="#92b9e4" rotate="t" colors="0 #b1cbe9;.5 #a3c1e5;1 #92b9e4" focus="100%" type="gradient">
                    <o:fill v:ext="view" type="gradientUnscaled"/>
                  </v:fill>
                  <v:stroke joinstyle="miter"/>
                </v:roundrect>
                <v:rect id="مستطيل 14" o:spid="_x0000_s1034" style="position:absolute;left:1981;top:5638;width:17678;height:5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" fillcolor="#b5d5a7" strokecolor="#70ad47" strokeweight=".5pt">
                  <v:fill color2="#9cca86" rotate="t" colors="0 #b5d5a7;.5 #aace99;1 #9cca86" focus="100%" type="gradient">
                    <o:fill v:ext="view" type="gradientUnscaled"/>
                  </v:fill>
                  <v:textbox>
                    <w:txbxContent>
                      <w:p w14:paraId="7366F63B" w14:textId="77777777" w:rsidR="00DE3179" w:rsidRPr="003638F3" w:rsidRDefault="00DE3179" w:rsidP="00DE3179">
                        <w:pPr>
                          <w:jc w:val="center"/>
                          <w:rPr>
                            <w:b/>
                            <w:bCs/>
                          </w:rPr>
                        </w:pPr>
                        <w:r w:rsidRPr="003638F3">
                          <w:rPr>
                            <w:rFonts w:hint="cs"/>
                            <w:b/>
                            <w:bCs/>
                            <w:rtl/>
                          </w:rPr>
                          <w:t>المتغير التابع: اتخاذ القرار الإداري</w:t>
                        </w:r>
                      </w:p>
                    </w:txbxContent>
                  </v:textbox>
                </v:rect>
                <v:rect id="مستطيل 15" o:spid="_x0000_s1035" style="position:absolute;left:4495;top:16001;width:11126;height:3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" fillcolor="window" strokecolor="#70ad47" strokeweight="1pt">
                  <v:textbox>
                    <w:txbxContent>
                      <w:p w14:paraId="576297C2" w14:textId="77777777" w:rsidR="00DE3179" w:rsidRDefault="00DE3179" w:rsidP="00DE3179">
                        <w:pPr>
                          <w:jc w:val="center"/>
                          <w:rPr>
                            <w:rtl/>
                          </w:rPr>
                        </w:pPr>
                        <w:r>
                          <w:rPr>
                            <w:rFonts w:hint="cs"/>
                            <w:rtl/>
                          </w:rPr>
                          <w:t>الجودة</w:t>
                        </w:r>
                      </w:p>
                    </w:txbxContent>
                  </v:textbox>
                </v:rect>
                <v:rect id="مستطيل 16" o:spid="_x0000_s1036" style="position:absolute;left:4572;top:22326;width:11125;height:31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" fillcolor="window" strokecolor="#70ad47" strokeweight="1pt">
                  <v:textbox>
                    <w:txbxContent>
                      <w:p w14:paraId="40E0645E" w14:textId="77777777" w:rsidR="00DE3179" w:rsidRDefault="00DE3179" w:rsidP="00DE3179">
                        <w:pPr>
                          <w:jc w:val="center"/>
                        </w:pPr>
                        <w:r>
                          <w:rPr>
                            <w:rFonts w:hint="cs"/>
                            <w:rtl/>
                          </w:rPr>
                          <w:t>الكفاءة</w:t>
                        </w:r>
                      </w:p>
                    </w:txbxContent>
                  </v:textbox>
                </v:rect>
                <v:rect id="مستطيل 17" o:spid="_x0000_s1037" style="position:absolute;left:4495;top:29032;width:10821;height:3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" fillcolor="window" strokecolor="#70ad47" strokeweight="1pt">
                  <v:textbox>
                    <w:txbxContent>
                      <w:p w14:paraId="26CBF15D" w14:textId="77777777" w:rsidR="00DE3179" w:rsidRDefault="00DE3179" w:rsidP="00DE3179">
                        <w:pPr>
                          <w:jc w:val="center"/>
                        </w:pPr>
                        <w:r>
                          <w:rPr>
                            <w:rFonts w:hint="cs"/>
                            <w:rtl/>
                          </w:rPr>
                          <w:t>السرعة</w:t>
                        </w:r>
                      </w:p>
                    </w:txbxContent>
                  </v:textbox>
                </v:rect>
                <v:rect id="مستطيل 18" o:spid="_x0000_s1038" style="position:absolute;left:4188;top:35797;width:10973;height:3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" fillcolor="window" strokecolor="#70ad47" strokeweight="1pt">
                  <v:textbox>
                    <w:txbxContent>
                      <w:p w14:paraId="4133A749" w14:textId="77777777" w:rsidR="00DE3179" w:rsidRDefault="00DE3179" w:rsidP="00DE3179">
                        <w:pPr>
                          <w:jc w:val="center"/>
                        </w:pPr>
                        <w:r>
                          <w:rPr>
                            <w:rFonts w:hint="cs"/>
                            <w:rtl/>
                          </w:rPr>
                          <w:t>الدقة</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9" o:spid="_x0000_s1039" type="#_x0000_t66" style="position:absolute;left:21526;top:22898;width:13602;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" adj="2420" fillcolor="#b1cbe9" strokecolor="#5b9bd5" strokeweight=".5pt">
                  <v:fill color2="#92b9e4" rotate="t" colors="0 #b1cbe9;.5 #a3c1e5;1 #92b9e4" focus="100%" type="gradient">
                    <o:fill v:ext="view" type="gradientUnscaled"/>
                  </v:fill>
                </v:shape>
              </v:group>
            </w:pict>
          </mc:Fallback>
        </mc:AlternateContent>
      </w:r>
      <w:bookmarkEnd w:id="25"/>
      <w:bookmarkEnd w:id="26"/>
      <w:bookmarkEnd w:id="27"/>
    </w:p>
    <w:p w14:paraId="558967FE" w14:textId="77777777" w:rsidR="00DE3179" w:rsidRPr="00DE3179" w:rsidRDefault="00DE3179" w:rsidP="00DE3179">
      <w:pPr>
        <w:spacing w:after="160" w:line="360" w:lineRule="auto"/>
        <w:ind w:firstLine="0"/>
        <w:jc w:val="center"/>
        <w:rPr>
          <w:rFonts w:eastAsia="Calibri"/>
          <w:b/>
          <w:bCs/>
          <w:kern w:val="0"/>
          <w:rtl/>
          <w14:ligatures w14:val="none"/>
        </w:rPr>
      </w:pPr>
    </w:p>
    <w:p w14:paraId="13675185" w14:textId="77777777" w:rsidR="00DE3179" w:rsidRPr="00DE3179" w:rsidRDefault="00DE3179" w:rsidP="00DE3179">
      <w:pPr>
        <w:spacing w:after="160" w:line="360" w:lineRule="auto"/>
        <w:ind w:firstLine="0"/>
        <w:jc w:val="center"/>
        <w:rPr>
          <w:rFonts w:eastAsia="Calibri"/>
          <w:b/>
          <w:bCs/>
          <w:kern w:val="0"/>
          <w:rtl/>
          <w14:ligatures w14:val="none"/>
        </w:rPr>
      </w:pPr>
    </w:p>
    <w:p w14:paraId="7DAF1169" w14:textId="77777777" w:rsidR="00DE3179" w:rsidRPr="00DE3179" w:rsidRDefault="00DE3179" w:rsidP="00DE3179">
      <w:pPr>
        <w:spacing w:after="160" w:line="360" w:lineRule="auto"/>
        <w:ind w:firstLine="0"/>
        <w:jc w:val="center"/>
        <w:rPr>
          <w:rFonts w:eastAsia="Calibri"/>
          <w:b/>
          <w:bCs/>
          <w:kern w:val="0"/>
          <w:rtl/>
          <w14:ligatures w14:val="none"/>
        </w:rPr>
      </w:pPr>
    </w:p>
    <w:p w14:paraId="403BEEE4" w14:textId="77777777" w:rsidR="00DE3179" w:rsidRPr="00DE3179" w:rsidRDefault="00DE3179" w:rsidP="00DE3179">
      <w:pPr>
        <w:spacing w:after="160" w:line="360" w:lineRule="auto"/>
        <w:ind w:firstLine="0"/>
        <w:jc w:val="center"/>
        <w:rPr>
          <w:rFonts w:eastAsia="Calibri"/>
          <w:b/>
          <w:bCs/>
          <w:kern w:val="0"/>
          <w:rtl/>
          <w14:ligatures w14:val="none"/>
        </w:rPr>
      </w:pPr>
    </w:p>
    <w:p w14:paraId="56488382" w14:textId="77777777" w:rsidR="00DE3179" w:rsidRPr="00DE3179" w:rsidRDefault="00DE3179" w:rsidP="00DE3179">
      <w:pPr>
        <w:spacing w:after="160" w:line="360" w:lineRule="auto"/>
        <w:ind w:firstLine="0"/>
        <w:jc w:val="center"/>
        <w:rPr>
          <w:rFonts w:eastAsia="Calibri"/>
          <w:b/>
          <w:bCs/>
          <w:kern w:val="0"/>
          <w:rtl/>
          <w14:ligatures w14:val="none"/>
        </w:rPr>
      </w:pPr>
    </w:p>
    <w:p w14:paraId="36E9F489" w14:textId="77777777" w:rsidR="00DE3179" w:rsidRPr="00DE3179" w:rsidRDefault="00DE3179" w:rsidP="00DE3179">
      <w:pPr>
        <w:spacing w:after="160" w:line="360" w:lineRule="auto"/>
        <w:ind w:firstLine="0"/>
        <w:jc w:val="center"/>
        <w:rPr>
          <w:rFonts w:eastAsia="Calibri"/>
          <w:b/>
          <w:bCs/>
          <w:kern w:val="0"/>
          <w:rtl/>
          <w14:ligatures w14:val="none"/>
        </w:rPr>
      </w:pPr>
    </w:p>
    <w:p w14:paraId="4856EB3C" w14:textId="77777777" w:rsidR="00DE3179" w:rsidRPr="00DE3179" w:rsidRDefault="00DE3179" w:rsidP="00DE3179">
      <w:pPr>
        <w:spacing w:after="160" w:line="360" w:lineRule="auto"/>
        <w:ind w:firstLine="0"/>
        <w:jc w:val="center"/>
        <w:rPr>
          <w:rFonts w:eastAsia="Calibri"/>
          <w:b/>
          <w:bCs/>
          <w:kern w:val="0"/>
          <w:rtl/>
          <w14:ligatures w14:val="none"/>
        </w:rPr>
      </w:pPr>
    </w:p>
    <w:p w14:paraId="498B30DE" w14:textId="77777777" w:rsidR="00DE3179" w:rsidRPr="00DE3179" w:rsidRDefault="00DE3179" w:rsidP="00DE3179">
      <w:pPr>
        <w:spacing w:after="160" w:line="360" w:lineRule="auto"/>
        <w:ind w:firstLine="0"/>
        <w:jc w:val="center"/>
        <w:rPr>
          <w:rFonts w:eastAsia="Calibri"/>
          <w:b/>
          <w:bCs/>
          <w:kern w:val="0"/>
          <w:rtl/>
          <w14:ligatures w14:val="none"/>
        </w:rPr>
      </w:pPr>
    </w:p>
    <w:p w14:paraId="7BDE86D7" w14:textId="77777777" w:rsidR="00DE3179" w:rsidRPr="00DE3179" w:rsidRDefault="00DE3179" w:rsidP="00DE3179">
      <w:pPr>
        <w:jc w:val="center"/>
        <w:rPr>
          <w:sz w:val="24"/>
          <w:szCs w:val="24"/>
          <w:rtl/>
        </w:rPr>
      </w:pPr>
      <w:bookmarkStart w:id="28" w:name="_Toc216834156"/>
      <w:bookmarkStart w:id="29" w:name="_Toc166954069"/>
      <w:bookmarkStart w:id="30" w:name="_Toc235195952"/>
      <w:r w:rsidRPr="00DE3179">
        <w:rPr>
          <w:sz w:val="24"/>
          <w:szCs w:val="24"/>
          <w:rtl/>
        </w:rPr>
        <w:t>شكل 1 : نموذج البحث</w:t>
      </w:r>
      <w:bookmarkEnd w:id="28"/>
      <w:bookmarkEnd w:id="30"/>
      <w:r w:rsidRPr="00DE3179">
        <w:rPr>
          <w:sz w:val="24"/>
          <w:szCs w:val="24"/>
          <w:rtl/>
        </w:rPr>
        <w:t xml:space="preserve"> </w:t>
      </w:r>
    </w:p>
    <w:p w14:paraId="22E7F046" w14:textId="77777777" w:rsidR="00DE3179" w:rsidRPr="00DE3179" w:rsidRDefault="00DE3179" w:rsidP="00DE3179">
      <w:pPr>
        <w:spacing w:after="160" w:line="259" w:lineRule="auto"/>
        <w:ind w:firstLine="0"/>
        <w:jc w:val="center"/>
        <w:rPr>
          <w:rFonts w:eastAsia="Calibri"/>
          <w:kern w:val="0"/>
          <w:rtl/>
          <w14:ligatures w14:val="none"/>
        </w:rPr>
      </w:pPr>
      <w:r w:rsidRPr="00DE3179">
        <w:rPr>
          <w:rFonts w:eastAsia="Calibri"/>
          <w:kern w:val="0"/>
          <w:rtl/>
          <w14:ligatures w14:val="none"/>
        </w:rPr>
        <w:t>المصدر: من إعداد الباحث</w:t>
      </w:r>
      <w:bookmarkEnd w:id="23"/>
      <w:bookmarkEnd w:id="24"/>
      <w:bookmarkEnd w:id="29"/>
    </w:p>
    <w:p w14:paraId="36F9852C" w14:textId="77777777" w:rsidR="00DE3179" w:rsidRPr="00DE3179" w:rsidRDefault="00DE3179" w:rsidP="00DE3179">
      <w:pPr>
        <w:keepNext/>
        <w:keepLines/>
        <w:spacing w:before="120"/>
        <w:outlineLvl w:val="0"/>
        <w:rPr>
          <w:rFonts w:asciiTheme="majorHAnsi" w:eastAsia="Calibri" w:hAnsiTheme="majorHAnsi"/>
          <w:bCs/>
          <w:color w:val="4472C4" w:themeColor="accent1"/>
          <w:kern w:val="0"/>
          <w:sz w:val="36"/>
          <w:szCs w:val="36"/>
          <w:rtl/>
          <w14:ligatures w14:val="none"/>
        </w:rPr>
      </w:pPr>
      <w:bookmarkStart w:id="31" w:name="_Toc235194197"/>
      <w:r w:rsidRPr="00DE3179">
        <w:rPr>
          <w:rFonts w:asciiTheme="majorHAnsi" w:eastAsia="Calibri" w:hAnsiTheme="majorHAnsi"/>
          <w:bCs/>
          <w:color w:val="4472C4" w:themeColor="accent1"/>
          <w:sz w:val="36"/>
          <w:szCs w:val="36"/>
          <w:rtl/>
        </w:rPr>
        <w:t>النظرية العلمية المتبعة لإعداد البحث</w:t>
      </w:r>
      <w:bookmarkEnd w:id="31"/>
    </w:p>
    <w:p w14:paraId="1D76B75D" w14:textId="77777777" w:rsidR="00DE3179" w:rsidRPr="00DE3179" w:rsidRDefault="00DE3179" w:rsidP="00DE3179">
      <w:pPr>
        <w:rPr>
          <w:rtl/>
        </w:rPr>
      </w:pPr>
      <w:r w:rsidRPr="00DE3179">
        <w:rPr>
          <w:rtl/>
        </w:rPr>
        <w:t>النظرية الموحدة لقبول واستخدام التكنولوجيا (</w:t>
      </w:r>
      <w:r w:rsidRPr="00DE3179">
        <w:t>Unified Theory of Acceptance and Use of Technology - UTAUT</w:t>
      </w:r>
      <w:r w:rsidRPr="00DE3179">
        <w:rPr>
          <w:rtl/>
        </w:rPr>
        <w:t>)</w:t>
      </w:r>
    </w:p>
    <w:p w14:paraId="6E651E1C" w14:textId="77777777" w:rsidR="00DE3179" w:rsidRPr="00DE3179" w:rsidRDefault="00DE3179" w:rsidP="00DE3179">
      <w:pPr>
        <w:rPr>
          <w:rtl/>
        </w:rPr>
      </w:pPr>
      <w:r w:rsidRPr="00DE3179">
        <w:rPr>
          <w:rtl/>
        </w:rPr>
        <w:lastRenderedPageBreak/>
        <w:t>تستند الدراسة الحالية إلى النظرية الموحدة لقبول واستخدام التكنولوجيا (</w:t>
      </w:r>
      <w:r w:rsidRPr="00DE3179">
        <w:t>UTAUT</w:t>
      </w:r>
      <w:r w:rsidRPr="00DE3179">
        <w:rPr>
          <w:rtl/>
        </w:rPr>
        <w:t xml:space="preserve">)، التي قدمها فينكاتيش وزملاؤه </w:t>
      </w:r>
      <w:r w:rsidRPr="00DE3179">
        <w:rPr>
          <w:rtl/>
        </w:rPr>
        <w:fldChar w:fldCharType="begin"/>
      </w:r>
      <w:r w:rsidRPr="00DE3179">
        <w:rPr>
          <w:rtl/>
        </w:rPr>
        <w:instrText xml:space="preserve"> </w:instrText>
      </w:r>
      <w:r w:rsidRPr="00DE3179">
        <w:instrText>ADDIN ZOTERO_ITEM CSL_CITATION {"citationID":"khy27unJ","properties":{"unsorted":false,"formattedCitation":"(Venkatesh et al., 2012)","plainCitation":"(Venkatesh et al., 2012)","noteIndex":0},"citationItems":[{"id":2422,"uris":["http://zotero.org/users/1</w:instrText>
      </w:r>
      <w:r w:rsidRPr="00DE3179">
        <w:rPr>
          <w:rtl/>
        </w:rPr>
        <w:instrText>8677334/</w:instrText>
      </w:r>
      <w:r w:rsidRPr="00DE3179">
        <w:instrText>items/3B3PD62J"],"itemData":{"id":2422,"type":"article-journal","abstract":"This paper extends the unified theory of acceptance and use of technology (UTAUT) to study acceptance and use of technology in a consumer context. Our prop","language":"en</w:instrText>
      </w:r>
      <w:r w:rsidRPr="00DE3179">
        <w:rPr>
          <w:rtl/>
        </w:rPr>
        <w:instrText>","</w:instrText>
      </w:r>
      <w:r w:rsidRPr="00DE3179">
        <w:instrText>source":"misq.umn.edu","title":"Consumer Acceptance and Use of Information Technology: Extending the Unified Theory of Acceptance and Use of Technology1","title-short":"Consumer Acceptance and Use of Information Technology","URL":"https://dx.doi.org/10</w:instrText>
      </w:r>
      <w:r w:rsidRPr="00DE3179">
        <w:rPr>
          <w:rtl/>
        </w:rPr>
        <w:instrText>.2307/41410412","</w:instrText>
      </w:r>
      <w:r w:rsidRPr="00DE3179">
        <w:instrText>author":[{"family":"Venkatesh","given":"Viswanath"},{"family":"Thong","given":"James Y. L."},{"family":"Xu","given":"Xin"}],"accessed":{"date-parts</w:instrText>
      </w:r>
      <w:r w:rsidRPr="00DE3179">
        <w:rPr>
          <w:rtl/>
        </w:rPr>
        <w:instrText>":[["2026",7,15]]</w:instrText>
      </w:r>
      <w:r w:rsidRPr="00DE3179">
        <w:instrText>},"issued":{"date-parts</w:instrText>
      </w:r>
      <w:r w:rsidRPr="00DE3179">
        <w:rPr>
          <w:rtl/>
        </w:rPr>
        <w:instrText>":[["2012"]]</w:instrText>
      </w:r>
      <w:r w:rsidRPr="00DE3179">
        <w:instrText>}}}],"schema":"https://github.com/citation-style-language/schema/raw/master/csl-citation.json</w:instrText>
      </w:r>
      <w:r w:rsidRPr="00DE3179">
        <w:rPr>
          <w:rtl/>
        </w:rPr>
        <w:instrText xml:space="preserve">"} </w:instrText>
      </w:r>
      <w:r w:rsidRPr="00DE3179">
        <w:rPr>
          <w:rtl/>
        </w:rPr>
        <w:fldChar w:fldCharType="separate"/>
      </w:r>
      <w:r w:rsidRPr="00DE3179">
        <w:t>(Venkatesh et al., 2012)</w:t>
      </w:r>
      <w:r w:rsidRPr="00DE3179">
        <w:rPr>
          <w:rtl/>
        </w:rPr>
        <w:fldChar w:fldCharType="end"/>
      </w:r>
      <w:r w:rsidRPr="00DE3179">
        <w:rPr>
          <w:rtl/>
        </w:rPr>
        <w:t>، بوصفها الإطار النظري الأكثر ملاءمة لتفسير العلاقة بين تطبيقات الذكاء الاصطناعي وتحسين اتخاذ القرار في إدارة مشاريع الطاقة المتجددة. وتُعد هذه النظرية من أكثر النماذج شمولًا في تفسير العوامل المؤثرة في تبني التقنيات الحديثة داخل المنظمات، إذ طُورت بعد دمج وتحليل عدد من النظريات والنماذج السابقة الخاصة بتبني التكنولوجيا، مثل نموذج قبول التكنولوجيا (</w:t>
      </w:r>
      <w:r w:rsidRPr="00DE3179">
        <w:t>TAM</w:t>
      </w:r>
      <w:r w:rsidRPr="00DE3179">
        <w:rPr>
          <w:rtl/>
        </w:rPr>
        <w:t>)، ونظرية السلوك المخطط، ونظرية نشر الابتكار، وغيرها، بهدف تقديم إطار تفسيري متكامل يوضح أسباب قبول الأفراد للتقنيات الحديثة واستخدامها في بيئات العمل المختلفة.</w:t>
      </w:r>
    </w:p>
    <w:p w14:paraId="38410245" w14:textId="77777777" w:rsidR="00DE3179" w:rsidRPr="00DE3179" w:rsidRDefault="00DE3179" w:rsidP="00DE3179">
      <w:pPr>
        <w:rPr>
          <w:rtl/>
        </w:rPr>
      </w:pPr>
      <w:r w:rsidRPr="00DE3179">
        <w:rPr>
          <w:rtl/>
        </w:rPr>
        <w:t>وترتكز النظرية على افتراض رئيس يتمثل في أن نجاح أي تقنية حديثة داخل المنظمة لا يعتمد على توافرها فحسب، وإنما يتوقف على مجموعة من العوامل التنظيمية والبشرية والتقنية التي تؤثر في درجة قبول المستخدمين لها واستعدادهم لتوظيفها في أداء أعمالهم اليومية. وترى النظرية أن استخدام التكنولوجيا بصورة فعالة يؤدي إلى تحسين الأداء الوظيفي، ورفع جودة المخرجات، وزيادة كفاءة العمليات الإدارية، وهو ما يجعلها إطارًا مناسبًا لتفسير كيفية إسهام تطبيقات الذكاء الاصطناعي في دعم عمليات اتخاذ القرار داخل المؤسسات.</w:t>
      </w:r>
    </w:p>
    <w:p w14:paraId="3100F2B3" w14:textId="77777777" w:rsidR="00DE3179" w:rsidRPr="00DE3179" w:rsidRDefault="00DE3179" w:rsidP="00DE3179">
      <w:pPr>
        <w:rPr>
          <w:rtl/>
        </w:rPr>
      </w:pPr>
      <w:r w:rsidRPr="00DE3179">
        <w:rPr>
          <w:rtl/>
        </w:rPr>
        <w:t>وتحدد النظرية أربعة متغيرات رئيسة تؤثر في نية الاستخدام والسلوك الفعلي للتكنولوجيا. ويتمثل المتغير الأول في توقع الأداء (</w:t>
      </w:r>
      <w:r w:rsidRPr="00DE3179">
        <w:t>Performance Expectancy</w:t>
      </w:r>
      <w:r w:rsidRPr="00DE3179">
        <w:rPr>
          <w:rtl/>
        </w:rPr>
        <w:t>)، ويقصد به مدى اعتقاد الفرد بأن استخدام التقنية سيسهم في تحسين أدائه الوظيفي وزيادة إنتاجيته. ويعد هذا البعد من أكثر العوامل تأثيرًا في تبني التقنيات الحديثة، إذ يزداد إقبال العاملين على استخدام تطبيقات الذكاء الاصطناعي عندما يدركون أنها تساعدهم على تحليل البيانات بسرعة، وتقليل الأخطاء، وتحسين جودة القرارات المتعلقة بإدارة المشاريع.</w:t>
      </w:r>
    </w:p>
    <w:p w14:paraId="0C6B8A82" w14:textId="77777777" w:rsidR="00DE3179" w:rsidRPr="00DE3179" w:rsidRDefault="00DE3179" w:rsidP="00DE3179">
      <w:pPr>
        <w:rPr>
          <w:rtl/>
        </w:rPr>
      </w:pPr>
      <w:r w:rsidRPr="00DE3179">
        <w:rPr>
          <w:rtl/>
        </w:rPr>
        <w:t>أما المتغير الثاني فهو توقع الجهد (</w:t>
      </w:r>
      <w:r w:rsidRPr="00DE3179">
        <w:t>Effort Expectancy</w:t>
      </w:r>
      <w:r w:rsidRPr="00DE3179">
        <w:rPr>
          <w:rtl/>
        </w:rPr>
        <w:t>)، ويشير إلى مدى سهولة استخدام التقنية وإدراك المستخدم لإمكانية التعامل معها دون تعقيد. فكلما كانت الأنظمة الذكية أكثر سهولة ووضوحًا في الاستخدام، ارتفعت درجة تقبل العاملين لها، وزادت فرص توظيفها في العمليات الإدارية المختلفة، بما في ذلك عمليات التخطيط، وإدارة المخاطر، واتخاذ القرار.</w:t>
      </w:r>
    </w:p>
    <w:p w14:paraId="14AD49A9" w14:textId="77777777" w:rsidR="00DE3179" w:rsidRPr="00DE3179" w:rsidRDefault="00DE3179" w:rsidP="00DE3179">
      <w:pPr>
        <w:rPr>
          <w:rtl/>
        </w:rPr>
      </w:pPr>
      <w:r w:rsidRPr="00DE3179">
        <w:rPr>
          <w:rtl/>
        </w:rPr>
        <w:t>ويتمثل المتغير الثالث في التأثير الاجتماعي (</w:t>
      </w:r>
      <w:r w:rsidRPr="00DE3179">
        <w:t>Social Influence</w:t>
      </w:r>
      <w:r w:rsidRPr="00DE3179">
        <w:rPr>
          <w:rtl/>
        </w:rPr>
        <w:t>)، ويعبر عن مدى تأثر الأفراد بقناعة الإدارة العليا أو الزملاء أو البيئة التنظيمية بأهمية استخدام التكنولوجيا. فدعم الإدارة العليا لتطبيقات الذكاء الاصطناعي، وتشجيع العاملين على استخدامها، يسهم في تعزيز ثقافة التحول الرقمي داخل المنظمة، ويزيد من معدلات تبني الأنظمة الذكية في مختلف الأنشطة الإدارية.</w:t>
      </w:r>
    </w:p>
    <w:p w14:paraId="56EFA738" w14:textId="77777777" w:rsidR="00DE3179" w:rsidRPr="00DE3179" w:rsidRDefault="00DE3179" w:rsidP="00DE3179">
      <w:pPr>
        <w:rPr>
          <w:rtl/>
        </w:rPr>
      </w:pPr>
      <w:r w:rsidRPr="00DE3179">
        <w:rPr>
          <w:rtl/>
        </w:rPr>
        <w:lastRenderedPageBreak/>
        <w:t>أما المتغير الرابع فهو الظروف الميسرة (</w:t>
      </w:r>
      <w:r w:rsidRPr="00DE3179">
        <w:t>Facilitating Conditions</w:t>
      </w:r>
      <w:r w:rsidRPr="00DE3179">
        <w:rPr>
          <w:rtl/>
        </w:rPr>
        <w:t xml:space="preserve">)، ويقصد به مدى توافر البنية التحتية، والموارد التقنية، والدعم الفني، والتدريب اللازم الذي يساعد العاملين على استخدام التكنولوجيا بكفاءة. ويؤكد هذا البعد أن نجاح تطبيقات الذكاء الاصطناعي يرتبط بتوفير البيئة التنظيمية المناسبة التي تضمن استمرارية استخدامها وتحقيق أهدافها. </w:t>
      </w:r>
      <w:r w:rsidRPr="00DE3179">
        <w:rPr>
          <w:rtl/>
        </w:rPr>
        <w:fldChar w:fldCharType="begin"/>
      </w:r>
      <w:r w:rsidRPr="00DE3179">
        <w:rPr>
          <w:rtl/>
        </w:rPr>
        <w:instrText xml:space="preserve"> </w:instrText>
      </w:r>
      <w:r w:rsidRPr="00DE3179">
        <w:instrText>ADDIN ZOTERO_ITEM CSL_CITATION {"citationID":"A85TuV26","properties":{"unsorted":false,"formattedCitation":"(Davis, 1989)","plainCitation":"(Davis, 1989)","noteIndex":0},"citationItems":[{"id":2423,"uris":["http://zotero.org/users/18677334/items/CF8KTRH5</w:instrText>
      </w:r>
      <w:r w:rsidRPr="00DE3179">
        <w:rPr>
          <w:rtl/>
        </w:rPr>
        <w:instrText>"],"</w:instrText>
      </w:r>
      <w:r w:rsidRPr="00DE3179">
        <w:instrText>itemData":{"id":2423,"type":"article-journal","abstract":"Valid measurement scales for predicting user acceptance of computers are in short supply. Most subjective measures used in practice are unvalidated, and th","language":"en","source":"misq.umn.edu","title":"Perceived Usefulness, Perceived Ease of Use, and User Acceptance of Information Technology","URL":"https://dx.doi.org/10.2307/249008","author":[{"family":"Davis","given":"Fred D."}],"accessed":{"date-parts</w:instrText>
      </w:r>
      <w:r w:rsidRPr="00DE3179">
        <w:rPr>
          <w:rtl/>
        </w:rPr>
        <w:instrText>":[["2026",7,15]]</w:instrText>
      </w:r>
      <w:r w:rsidRPr="00DE3179">
        <w:instrText>},"issued":{"date-parts</w:instrText>
      </w:r>
      <w:r w:rsidRPr="00DE3179">
        <w:rPr>
          <w:rtl/>
        </w:rPr>
        <w:instrText>":[["1989"]]}}}],"</w:instrText>
      </w:r>
      <w:r w:rsidRPr="00DE3179">
        <w:instrText>schema":"https://github.com/citation-style-language/schema/raw/master/csl-citation.json</w:instrText>
      </w:r>
      <w:r w:rsidRPr="00DE3179">
        <w:rPr>
          <w:rtl/>
        </w:rPr>
        <w:instrText xml:space="preserve">"} </w:instrText>
      </w:r>
      <w:r w:rsidRPr="00DE3179">
        <w:rPr>
          <w:rtl/>
        </w:rPr>
        <w:fldChar w:fldCharType="separate"/>
      </w:r>
      <w:r w:rsidRPr="00DE3179">
        <w:t>(Davis, 1989)</w:t>
      </w:r>
      <w:r w:rsidRPr="00DE3179">
        <w:rPr>
          <w:rtl/>
        </w:rPr>
        <w:fldChar w:fldCharType="end"/>
      </w:r>
    </w:p>
    <w:p w14:paraId="42EEEC7B" w14:textId="77777777" w:rsidR="00DE3179" w:rsidRPr="00DE3179" w:rsidRDefault="00DE3179" w:rsidP="00DE3179">
      <w:pPr>
        <w:rPr>
          <w:rtl/>
        </w:rPr>
      </w:pPr>
      <w:r w:rsidRPr="00DE3179">
        <w:rPr>
          <w:rtl/>
        </w:rPr>
        <w:t>وتنسجم هذه النظرية بصورة مباشرة مع الدراسة الحالية؛ إذ إن أبعاد الذكاء الاصطناعي التي تناولتها الدراسة، والمتمثلة في الأنظمة والبرمجيات، والتجهيزات والبنية التحتية، وقدرة الموارد البشرية، تمثل في جوهرها تطبيقًا عمليًا لمفاهيم النظرية الموحدة لقبول واستخدام التكنولوجيا. فالأنظمة والبرمجيات تعكس مدى إدراك العاملين لفوائد التكنولوجيا في تحسين الأداء، بينما تمثل التجهيزات والبنية التحتية الظروف الميسرة التي تؤكد عليها النظرية، في حين تعبر قدرة الموارد البشرية عن استعداد العاملين لتبني التقنيات الحديثة والاستفادة منها في أداء مهامهم.</w:t>
      </w:r>
    </w:p>
    <w:p w14:paraId="62F2FC0E" w14:textId="77777777" w:rsidR="00DE3179" w:rsidRPr="00DE3179" w:rsidRDefault="00DE3179" w:rsidP="00DE3179">
      <w:pPr>
        <w:rPr>
          <w:rtl/>
        </w:rPr>
      </w:pPr>
      <w:r w:rsidRPr="00DE3179">
        <w:rPr>
          <w:rtl/>
        </w:rPr>
        <w:t>وانطلاقًا من ذلك، فإن النظرية تفسر العلاقة الإيجابية التي كشفت عنها نتائج الدراسة بين تطبيقات الذكاء الاصطناعي وتحسين اتخاذ القرار، حيث إن توافر بيئة تقنية مناسبة، إلى جانب امتلاك العاملين للمهارات اللازمة، يسهم في رفع كفاءة استخدام تطبيقات الذكاء الاصطناعي، الأمر الذي ينعكس على جودة القرارات المتعلقة بإدارة مشاريع الطاقة المتجددة، سواء في مرحلة التخطيط أو التنفيذ أو المتابعة أو إدارة المخاطر.</w:t>
      </w:r>
    </w:p>
    <w:p w14:paraId="1EBC88F8" w14:textId="77777777" w:rsidR="00DE3179" w:rsidRPr="00DE3179" w:rsidRDefault="00DE3179" w:rsidP="00DE3179">
      <w:pPr>
        <w:rPr>
          <w:rtl/>
        </w:rPr>
      </w:pPr>
      <w:r w:rsidRPr="00DE3179">
        <w:rPr>
          <w:rtl/>
        </w:rPr>
        <w:t>وعليه، اعتمد الباحث هذه النظرية بوصفها الإطار العلمي الذي يفسر كيفية انتقال أثر تطبيقات الذكاء الاصطناعي إلى تحسين عملية اتخاذ القرار، لما تتمتع به من قدرة تفسيرية عالية، وانتشار واسع في البحوث الإدارية وتقنية المعلومات، وملاءمتها لطبيعة الدراسة الحالية ومتغيراتها.</w:t>
      </w:r>
      <w:r w:rsidRPr="00DE3179">
        <w:rPr>
          <w:rtl/>
        </w:rPr>
        <w:br w:type="page"/>
      </w:r>
    </w:p>
    <w:p w14:paraId="41DF4A71" w14:textId="77777777" w:rsidR="00DE3179" w:rsidRPr="00DE3179" w:rsidRDefault="00DE3179" w:rsidP="00DE3179">
      <w:pPr>
        <w:spacing w:after="160"/>
        <w:ind w:firstLine="0"/>
        <w:rPr>
          <w:rFonts w:eastAsia="Calibri"/>
          <w:kern w:val="0"/>
          <w:rtl/>
          <w14:ligatures w14:val="none"/>
        </w:rPr>
      </w:pPr>
      <w:r w:rsidRPr="00DE3179">
        <w:rPr>
          <w:noProof/>
          <w:rtl/>
          <w:lang w:val="ar-SA"/>
        </w:rPr>
        <w:lastRenderedPageBreak/>
        <mc:AlternateContent>
          <mc:Choice Requires="wps">
            <w:drawing>
              <wp:anchor distT="0" distB="0" distL="114300" distR="114300" simplePos="0" relativeHeight="251661312" behindDoc="0" locked="0" layoutInCell="1" allowOverlap="1" wp14:anchorId="16C08A3E" wp14:editId="7384362D">
                <wp:simplePos x="0" y="0"/>
                <wp:positionH relativeFrom="column">
                  <wp:posOffset>2351589</wp:posOffset>
                </wp:positionH>
                <wp:positionV relativeFrom="paragraph">
                  <wp:posOffset>8494293</wp:posOffset>
                </wp:positionV>
                <wp:extent cx="626807" cy="641554"/>
                <wp:effectExtent l="0" t="0" r="1905" b="6350"/>
                <wp:wrapNone/>
                <wp:docPr id="1797176677" name="مستطيل: زوايا مستديرة 14"/>
                <wp:cNvGraphicFramePr/>
                <a:graphic xmlns:a="http://schemas.openxmlformats.org/drawingml/2006/main">
                  <a:graphicData uri="http://schemas.microsoft.com/office/word/2010/wordprocessingShape">
                    <wps:wsp>
                      <wps:cNvSpPr/>
                      <wps:spPr>
                        <a:xfrm>
                          <a:off x="0" y="0"/>
                          <a:ext cx="626807" cy="641554"/>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F76E1C2" id="مستطيل: زوايا مستديرة 14" o:spid="_x0000_s1026" style="position:absolute;left:0;text-align:left;margin-left:185.15pt;margin-top:668.85pt;width:49.35pt;height:50.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" fillcolor="window" stroked="f" strokeweight="1pt">
                <v:stroke joinstyle="miter"/>
              </v:roundrect>
            </w:pict>
          </mc:Fallback>
        </mc:AlternateContent>
      </w:r>
      <w:r w:rsidRPr="00DE3179">
        <w:rPr>
          <w:noProof/>
          <w:rtl/>
          <w:lang w:val="ar-SA"/>
        </w:rPr>
        <mc:AlternateContent>
          <mc:Choice Requires="wps">
            <w:drawing>
              <wp:anchor distT="0" distB="0" distL="114300" distR="114300" simplePos="0" relativeHeight="251660288" behindDoc="0" locked="0" layoutInCell="1" allowOverlap="1" wp14:anchorId="321F4B64" wp14:editId="5EBACC3F">
                <wp:simplePos x="0" y="0"/>
                <wp:positionH relativeFrom="margin">
                  <wp:align>center</wp:align>
                </wp:positionH>
                <wp:positionV relativeFrom="margin">
                  <wp:align>center</wp:align>
                </wp:positionV>
                <wp:extent cx="4046220" cy="4472940"/>
                <wp:effectExtent l="209550" t="228600" r="220980" b="2514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649D3E3C" w14:textId="77777777" w:rsidR="00DE3179" w:rsidRPr="00AB11FA" w:rsidRDefault="00DE3179" w:rsidP="00DE3179">
                            <w:pPr>
                              <w:jc w:val="center"/>
                              <w:rPr>
                                <w:b/>
                                <w:bCs/>
                                <w:sz w:val="36"/>
                                <w:szCs w:val="36"/>
                                <w:rtl/>
                              </w:rPr>
                            </w:pPr>
                            <w:r w:rsidRPr="00AB11FA">
                              <w:rPr>
                                <w:rFonts w:hint="cs"/>
                                <w:b/>
                                <w:bCs/>
                                <w:sz w:val="36"/>
                                <w:szCs w:val="36"/>
                                <w:rtl/>
                              </w:rPr>
                              <w:t>الفصل الثاني</w:t>
                            </w:r>
                          </w:p>
                          <w:p w14:paraId="7F696B1F" w14:textId="77777777" w:rsidR="00DE3179" w:rsidRPr="00AB11FA" w:rsidRDefault="00DE3179" w:rsidP="00DE3179">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F4B64" id="تمرير: رأسي 6" o:spid="_x0000_s1040" type="#_x0000_t97" style="position:absolute;left:0;text-align:left;margin-left:0;margin-top:0;width:318.6pt;height:352.2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" fillcolor="window" strokecolor="#4472c4" strokeweight="1pt">
                <v:stroke joinstyle="miter"/>
                <v:textbox>
                  <w:txbxContent>
                    <w:p w14:paraId="649D3E3C" w14:textId="77777777" w:rsidR="00DE3179" w:rsidRPr="00AB11FA" w:rsidRDefault="00DE3179" w:rsidP="00DE3179">
                      <w:pPr>
                        <w:jc w:val="center"/>
                        <w:rPr>
                          <w:b/>
                          <w:bCs/>
                          <w:sz w:val="36"/>
                          <w:szCs w:val="36"/>
                          <w:rtl/>
                        </w:rPr>
                      </w:pPr>
                      <w:r w:rsidRPr="00AB11FA">
                        <w:rPr>
                          <w:rFonts w:hint="cs"/>
                          <w:b/>
                          <w:bCs/>
                          <w:sz w:val="36"/>
                          <w:szCs w:val="36"/>
                          <w:rtl/>
                        </w:rPr>
                        <w:t>الفصل الثاني</w:t>
                      </w:r>
                    </w:p>
                    <w:p w14:paraId="7F696B1F" w14:textId="77777777" w:rsidR="00DE3179" w:rsidRPr="00AB11FA" w:rsidRDefault="00DE3179" w:rsidP="00DE3179">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DE3179">
        <w:rPr>
          <w:rFonts w:eastAsia="Calibri"/>
          <w:kern w:val="0"/>
          <w:rtl/>
          <w14:ligatures w14:val="none"/>
        </w:rPr>
        <w:br w:type="page"/>
      </w:r>
      <w:r w:rsidRPr="00DE3179">
        <w:rPr>
          <w:rFonts w:eastAsia="Calibri"/>
          <w:b/>
          <w:bCs/>
          <w:kern w:val="0"/>
          <w:rtl/>
          <w14:ligatures w14:val="none"/>
        </w:rPr>
        <w:lastRenderedPageBreak/>
        <w:t>تمهيد</w:t>
      </w:r>
    </w:p>
    <w:p w14:paraId="2E379B4E" w14:textId="77777777" w:rsidR="00DE3179" w:rsidRPr="00DE3179" w:rsidRDefault="00DE3179" w:rsidP="00DE3179">
      <w:pPr>
        <w:rPr>
          <w:rtl/>
        </w:rPr>
      </w:pPr>
      <w:r w:rsidRPr="00DE3179">
        <w:rPr>
          <w:rtl/>
        </w:rPr>
        <w:t>يشهد العالم في السنوات الأخيرة تحولًا متسارعًا في أساليب إدارة الأعمال والمشروعات نتيجة التطور المتنامي في التقنيات الرقمية، وفي مقدمتها تقنيات الذكاء الاصطناعي التي أصبحت تمثل أحد المحركات الرئيسة لتطوير الأداء المؤسسي وتعزيز القدرة على التعامل مع البيئات المتغيرة. فلم يعد الاعتماد على الخبرة البشرية وحدها كافيًا في ظل تزايد حجم البيانات وتشعبها، بل أصبح توظيف الأدوات الذكية ضرورة تسهم في تحليل المعلومات بصورة أكثر دقة وسرعة، وتوفير بدائل متعددة تساعد متخذ القرار على اختيار الحلول الأكثر ملاءمة لمتطلبات العمل.</w:t>
      </w:r>
    </w:p>
    <w:p w14:paraId="264DD967" w14:textId="77777777" w:rsidR="00DE3179" w:rsidRPr="00DE3179" w:rsidRDefault="00DE3179" w:rsidP="00DE3179">
      <w:pPr>
        <w:rPr>
          <w:rtl/>
        </w:rPr>
      </w:pPr>
      <w:r w:rsidRPr="00DE3179">
        <w:rPr>
          <w:rtl/>
        </w:rPr>
        <w:t>وتزداد أهمية الذكاء الاصطناعي في إدارة مشاريع الطاقة المتجددة على وجه الخصوص، نظرًا لما تتسم به هذه المشاريع من تعقيد في مراحلها، وتعدد الأطراف المشاركة فيها، والحاجة المستمرة إلى الموازنة بين الجوانب الفنية والاقتصادية والبيئية عند اتخاذ القرارات المختلفة. كما أن نجاح هذه المشروعات يعتمد بدرجة كبيرة على توافر معلومات دقيقة، وقدرة عالية على التنبؤ بالمخاطر والفرص، والاستجابة السريعة للمتغيرات التي قد تؤثر في تنفيذ المشروع وتحقيق أهدافه.</w:t>
      </w:r>
    </w:p>
    <w:p w14:paraId="139A04A2" w14:textId="77777777" w:rsidR="00DE3179" w:rsidRPr="00DE3179" w:rsidRDefault="00DE3179" w:rsidP="00DE3179">
      <w:pPr>
        <w:rPr>
          <w:rtl/>
        </w:rPr>
      </w:pPr>
      <w:r w:rsidRPr="00DE3179">
        <w:rPr>
          <w:rtl/>
        </w:rPr>
        <w:t>ومن هذا المنطلق، يبرز الاهتمام بفهم الأسس النظرية التي تناولت الذكاء الاصطناعي واتخاذ القرار، والوقوف على ما قدمته الأدبيات العلمية من نماذج وتفسيرات ونتائج، بما يسهم في بناء أساس علمي متين يمكن من خلاله تفسير العلاقة بين متغيرات الدراسة، وربطها بالواقع العملي لإدارة مشاريع الطاقة المتجددة، وصولًا إلى فهم أكثر عمقًا للدور الذي يمكن أن تؤديه تطبيقات الذكاء الاصطناعي في دعم القرارات الإدارية ورفع كفاءة تنفيذ المشروعات.</w:t>
      </w:r>
    </w:p>
    <w:p w14:paraId="16B087E1" w14:textId="77777777" w:rsidR="00DE3179" w:rsidRPr="00DE3179" w:rsidRDefault="00DE3179" w:rsidP="00DE3179">
      <w:pPr>
        <w:spacing w:after="160"/>
        <w:ind w:firstLine="0"/>
        <w:rPr>
          <w:rFonts w:eastAsia="Calibri"/>
          <w:kern w:val="0"/>
          <w:rtl/>
          <w14:ligatures w14:val="none"/>
        </w:rPr>
      </w:pPr>
      <w:r w:rsidRPr="00DE3179">
        <w:rPr>
          <w:rFonts w:eastAsia="Calibri"/>
          <w:kern w:val="0"/>
          <w:rtl/>
          <w14:ligatures w14:val="none"/>
        </w:rPr>
        <w:br w:type="page"/>
      </w:r>
    </w:p>
    <w:p w14:paraId="0D599217" w14:textId="77777777" w:rsidR="00DE3179" w:rsidRPr="00DE3179" w:rsidRDefault="00DE3179" w:rsidP="00DE3179">
      <w:pPr>
        <w:keepNext/>
        <w:keepLines/>
        <w:spacing w:before="120"/>
        <w:outlineLvl w:val="0"/>
        <w:rPr>
          <w:rFonts w:asciiTheme="majorHAnsi" w:eastAsia="Calibri" w:hAnsiTheme="majorHAnsi"/>
          <w:bCs/>
          <w:color w:val="4472C4" w:themeColor="accent1"/>
          <w:sz w:val="36"/>
          <w:szCs w:val="36"/>
          <w:rtl/>
        </w:rPr>
      </w:pPr>
      <w:bookmarkStart w:id="32" w:name="_Hlk217686941"/>
      <w:bookmarkStart w:id="33" w:name="_Toc235194198"/>
      <w:bookmarkEnd w:id="22"/>
      <w:r w:rsidRPr="00DE3179">
        <w:rPr>
          <w:rFonts w:asciiTheme="majorHAnsi" w:eastAsia="Calibri" w:hAnsiTheme="majorHAnsi"/>
          <w:bCs/>
          <w:color w:val="4472C4" w:themeColor="accent1"/>
          <w:sz w:val="36"/>
          <w:szCs w:val="36"/>
          <w:rtl/>
        </w:rPr>
        <w:lastRenderedPageBreak/>
        <w:t>الدراسات السابقة</w:t>
      </w:r>
      <w:bookmarkEnd w:id="33"/>
    </w:p>
    <w:p w14:paraId="40463D8B" w14:textId="77777777" w:rsidR="00DE3179" w:rsidRPr="00DE3179" w:rsidRDefault="00DE3179" w:rsidP="00DE3179">
      <w:pPr>
        <w:rPr>
          <w:rFonts w:eastAsia="Calibri"/>
          <w:rtl/>
        </w:rPr>
      </w:pPr>
      <w:r w:rsidRPr="00DE3179">
        <w:rPr>
          <w:rFonts w:eastAsia="Calibri"/>
          <w:rtl/>
        </w:rPr>
        <w:t>يُعدّ الرجوع إلى الدراسات السابقة خطوة منهجية أساسية في البحث العلمي، لما تمثله من رافد معرفي مهم يسهم في تعميق فهم الباحث لموضوع دراسته، ويُمكّنه من الوقوف على أبرز التوجهات البحثية والنتائج التي توصل إليها الباحثون، إضافة إلى تحديد الفجوات البحثية والجوانب التي ما زالت بحاجة إلى مزيد من الدراسة والتحليل. وفي ظل التحولات الرقمية المتسارعة، برز الذكاء الاصطناعي كأحد أهم المرتكزات الحديثة في المجال الإداري، لما له من دور فعّال في دعم وتحسين عملية اتخاذ القرارات الإدارية، ورفع كفاءتها ودقتها، وتعزيز قدرة المؤسسات على التكيف مع بيئات العمل الديناميكية والمعقدة.</w:t>
      </w:r>
    </w:p>
    <w:p w14:paraId="61B3D862" w14:textId="77777777" w:rsidR="00DE3179" w:rsidRPr="00DE3179" w:rsidRDefault="00DE3179" w:rsidP="00DE3179">
      <w:pPr>
        <w:rPr>
          <w:rFonts w:eastAsia="Calibri"/>
          <w:rtl/>
        </w:rPr>
      </w:pPr>
      <w:r w:rsidRPr="00DE3179">
        <w:rPr>
          <w:rFonts w:eastAsia="Calibri"/>
          <w:rtl/>
        </w:rPr>
        <w:t>وانطلاقًا من الأهمية المتزايدة للذكاء الاصطناعي في دعم القرارات الإدارية داخل المنظمات، فقد اهتم عدد كبير من الباحثين العرب والأجانب بدراسة هذا الموضوع من زوايا متعددة، سواء من حيث الأبعاد التقنية أو التنظيمية أو التطبيقية، وفي قطاعات مختلفة. وعليه، فقد تم الرجوع إلى مجموعة من الدراسات السابقة التي تناولت دور الذكاء الاصطناعي في اتخاذ القرارات الإدارية، بهدف الاستفادة من نتائجها ومنهجياتها، وربطها بموضوع الدراسة الحالية ومنها:</w:t>
      </w:r>
    </w:p>
    <w:p w14:paraId="4B810E1A" w14:textId="77777777" w:rsidR="00DE3179" w:rsidRPr="00DE3179" w:rsidRDefault="00DE3179" w:rsidP="00DE3179">
      <w:pPr>
        <w:rPr>
          <w:rFonts w:eastAsia="Calibri"/>
        </w:rPr>
      </w:pPr>
      <w:r w:rsidRPr="00DE3179">
        <w:rPr>
          <w:rFonts w:eastAsia="Calibri"/>
          <w:b/>
          <w:bCs/>
          <w:rtl/>
        </w:rPr>
        <w:t>وهدفت دراسة</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{"citationID":"dwihj0Vf","properties":{"formattedCitation":"(Duan \\uc0\\u1608{}\\uc0\\u1570{}\\uc0\\u1582{}\\uc0\\u1585{}\\uc0\\u1608{}\\uc0\\u1606{}, 2019)","plainCitation":"(Duan</w:instrText>
      </w:r>
      <w:r w:rsidRPr="00DE3179">
        <w:rPr>
          <w:rFonts w:eastAsia="Calibri"/>
          <w:b/>
          <w:bCs/>
          <w:rtl/>
        </w:rPr>
        <w:instrText xml:space="preserve"> وآخرون, 2019)","</w:instrText>
      </w:r>
      <w:r w:rsidRPr="00DE3179">
        <w:rPr>
          <w:rFonts w:eastAsia="Calibri"/>
          <w:b/>
          <w:bCs/>
        </w:rPr>
        <w:instrText>noteIndex":0},"citationItems":[{"id":324,"uris":["http://zotero.org/users/18677334/items/PN595HXN"],"itemData":{"id":324,"type":"article-journal","container-title":"International Journal of Information Management","DOI":"10.1016/j.ijinfomgt.2019.01.021","ISSN":"02684012","journalAbbreviation":"International Journal of Information Management","language":"en","page":"63-71","source":"DOI.org (Crossref)","title":"Artificial intelligence for decision making in the era of Big Data – evolution, challenges and research agenda","volume</w:instrText>
      </w:r>
      <w:r w:rsidRPr="00DE3179">
        <w:rPr>
          <w:rFonts w:eastAsia="Calibri"/>
          <w:b/>
          <w:bCs/>
          <w:rtl/>
        </w:rPr>
        <w:instrText>":"48","</w:instrText>
      </w:r>
      <w:r w:rsidRPr="00DE3179">
        <w:rPr>
          <w:rFonts w:eastAsia="Calibri"/>
          <w:b/>
          <w:bCs/>
        </w:rPr>
        <w:instrText>author":[{"family":"Duan","given":"Yanqing"},{"family":"Edwards","given":"John S."},{"family":"Dwivedi","given":"Yogesh K"}],"issued":{"date-parts</w:instrText>
      </w:r>
      <w:r w:rsidRPr="00DE3179">
        <w:rPr>
          <w:rFonts w:eastAsia="Calibri"/>
          <w:b/>
          <w:bCs/>
          <w:rtl/>
        </w:rPr>
        <w:instrText>":[["2019",10]]</w:instrText>
      </w:r>
      <w:r w:rsidRPr="00DE3179">
        <w:rPr>
          <w:rFonts w:eastAsia="Calibri"/>
          <w:b/>
          <w:bCs/>
        </w:rPr>
        <w:instrText>}}}],"schema":"https://github.com/citation-style-language/schema/raw/master/csl-citation</w:instrText>
      </w:r>
      <w:r w:rsidRPr="00DE3179">
        <w:rPr>
          <w:rFonts w:eastAsia="Calibri"/>
          <w:b/>
          <w:bCs/>
          <w:rtl/>
        </w:rPr>
        <w:instrText>.</w:instrText>
      </w:r>
      <w:r w:rsidRPr="00DE3179">
        <w:rPr>
          <w:rFonts w:eastAsia="Calibri"/>
          <w:b/>
          <w:bCs/>
        </w:rPr>
        <w:instrText>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kern w:val="0"/>
        </w:rPr>
        <w:t>(Duan,2019)</w:t>
      </w:r>
      <w:r w:rsidRPr="00DE3179">
        <w:rPr>
          <w:rFonts w:eastAsia="Calibri"/>
          <w:b/>
          <w:bCs/>
          <w:rtl/>
        </w:rPr>
        <w:fldChar w:fldCharType="end"/>
      </w:r>
      <w:r w:rsidRPr="00DE3179">
        <w:rPr>
          <w:rFonts w:eastAsia="Calibri"/>
          <w:rtl/>
        </w:rPr>
        <w:t xml:space="preserve"> إلى تحسين كفاءة التحليل واتخاذ القرار من خلال أتمتة تصنيف البيانات النصية باستخدام نماذج التعلم الآلي. وأثبتت النتائج تفوق النماذج الآلية على التصنيف اليدوي من حيث السرعة والدقة، مما يعكس قدرة الذكاء الاصطناعي على دعم القرار في البيئات ذات البيانات الضخمة.</w:t>
      </w:r>
    </w:p>
    <w:p w14:paraId="3106E7DE" w14:textId="77777777" w:rsidR="00DE3179" w:rsidRPr="00DE3179" w:rsidRDefault="00DE3179" w:rsidP="00DE3179">
      <w:pPr>
        <w:rPr>
          <w:rFonts w:eastAsia="Calibri"/>
          <w:rtl/>
        </w:rPr>
      </w:pPr>
      <w:r w:rsidRPr="00DE3179">
        <w:rPr>
          <w:rFonts w:eastAsia="Calibri"/>
          <w:b/>
          <w:bCs/>
          <w:rtl/>
        </w:rPr>
        <w:t xml:space="preserve">وفي دراسة </w:t>
      </w:r>
      <w:sdt>
        <w:sdtPr>
          <w:rPr>
            <w:rFonts w:eastAsia="Calibri"/>
            <w:b/>
            <w:bCs/>
            <w:rtl/>
          </w:rPr>
          <w:id w:val="1846659403"/>
          <w:citation/>
        </w:sdtPr>
        <w:sdtContent>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CITATION</w:instrText>
          </w:r>
          <w:r w:rsidRPr="00DE3179">
            <w:rPr>
              <w:rFonts w:eastAsia="Calibri"/>
              <w:b/>
              <w:bCs/>
              <w:rtl/>
            </w:rPr>
            <w:instrText xml:space="preserve"> مول21 \</w:instrText>
          </w:r>
          <w:r w:rsidRPr="00DE3179">
            <w:rPr>
              <w:rFonts w:eastAsia="Calibri"/>
              <w:b/>
              <w:bCs/>
            </w:rPr>
            <w:instrText>l 1025</w:instrText>
          </w:r>
          <w:r w:rsidRPr="00DE3179">
            <w:rPr>
              <w:rFonts w:eastAsia="Calibri"/>
              <w:b/>
              <w:bCs/>
              <w:rtl/>
            </w:rPr>
            <w:instrText xml:space="preserve"> </w:instrText>
          </w:r>
          <w:r w:rsidRPr="00DE3179">
            <w:rPr>
              <w:rFonts w:eastAsia="Calibri"/>
              <w:b/>
              <w:bCs/>
              <w:rtl/>
            </w:rPr>
            <w:fldChar w:fldCharType="separate"/>
          </w:r>
          <w:r w:rsidRPr="00DE3179">
            <w:rPr>
              <w:rFonts w:eastAsia="Calibri"/>
              <w:noProof/>
              <w:rtl/>
            </w:rPr>
            <w:t>(مولاي و طيبي، 2021)</w:t>
          </w:r>
          <w:r w:rsidRPr="00DE3179">
            <w:rPr>
              <w:rFonts w:eastAsia="Calibri"/>
              <w:b/>
              <w:bCs/>
              <w:rtl/>
            </w:rPr>
            <w:fldChar w:fldCharType="end"/>
          </w:r>
        </w:sdtContent>
      </w:sdt>
      <w:r w:rsidRPr="00DE3179">
        <w:rPr>
          <w:rFonts w:eastAsia="Calibri"/>
          <w:rtl/>
        </w:rPr>
        <w:t xml:space="preserve"> هدفت الدراسة إلى تحليل أثر الذكاء الاصطناعي والذكاء العاطفي على اتخاذ القرار في البنوك التجارية. واعتمدت على المنهج الوصفي التحليلي باستخدام نموذج المعادلات الهيكلية. وأظهرت النتائج وجود علاقة سلبية بين الذكاء الاصطناعي واتخاذ القرار الإداري، ما يشير إلى تحديات تطبيقه في البيئة المصرفية المدروسة.</w:t>
      </w:r>
    </w:p>
    <w:p w14:paraId="70FA031E" w14:textId="77777777" w:rsidR="00DE3179" w:rsidRPr="00DE3179" w:rsidRDefault="00DE3179" w:rsidP="00DE3179">
      <w:pPr>
        <w:rPr>
          <w:rFonts w:eastAsia="Calibri"/>
        </w:rPr>
      </w:pPr>
      <w:r w:rsidRPr="00DE3179">
        <w:rPr>
          <w:rFonts w:eastAsia="Calibri"/>
          <w:b/>
          <w:bCs/>
          <w:rtl/>
        </w:rPr>
        <w:t xml:space="preserve">ووفقاً لدراسة </w:t>
      </w:r>
      <w:sdt>
        <w:sdtPr>
          <w:rPr>
            <w:rFonts w:eastAsia="Calibri"/>
            <w:b/>
            <w:bCs/>
            <w:rtl/>
          </w:rPr>
          <w:id w:val="-805086534"/>
          <w:citation/>
        </w:sdtPr>
        <w:sdtContent>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CITATION</w:instrText>
          </w:r>
          <w:r w:rsidRPr="00DE3179">
            <w:rPr>
              <w:rFonts w:eastAsia="Calibri"/>
              <w:b/>
              <w:bCs/>
              <w:rtl/>
            </w:rPr>
            <w:instrText xml:space="preserve"> الت22 \</w:instrText>
          </w:r>
          <w:r w:rsidRPr="00DE3179">
            <w:rPr>
              <w:rFonts w:eastAsia="Calibri"/>
              <w:b/>
              <w:bCs/>
            </w:rPr>
            <w:instrText>l 1025</w:instrText>
          </w:r>
          <w:r w:rsidRPr="00DE3179">
            <w:rPr>
              <w:rFonts w:eastAsia="Calibri"/>
              <w:b/>
              <w:bCs/>
              <w:rtl/>
            </w:rPr>
            <w:instrText xml:space="preserve"> </w:instrText>
          </w:r>
          <w:r w:rsidRPr="00DE3179">
            <w:rPr>
              <w:rFonts w:eastAsia="Calibri"/>
              <w:b/>
              <w:bCs/>
              <w:rtl/>
            </w:rPr>
            <w:fldChar w:fldCharType="separate"/>
          </w:r>
          <w:r w:rsidRPr="00DE3179">
            <w:rPr>
              <w:rFonts w:eastAsia="Calibri"/>
              <w:noProof/>
              <w:rtl/>
            </w:rPr>
            <w:t>(التويجري، 2022)</w:t>
          </w:r>
          <w:r w:rsidRPr="00DE3179">
            <w:rPr>
              <w:rFonts w:eastAsia="Calibri"/>
              <w:b/>
              <w:bCs/>
              <w:rtl/>
            </w:rPr>
            <w:fldChar w:fldCharType="end"/>
          </w:r>
        </w:sdtContent>
      </w:sdt>
      <w:r w:rsidRPr="00DE3179">
        <w:rPr>
          <w:rFonts w:eastAsia="Calibri"/>
          <w:rtl/>
        </w:rPr>
        <w:t xml:space="preserve"> التي سعت إلى تحديد متطلبات وخطوات دعم اتخاذ القرارات الإدارية باستخدام الذكاء الاصطناعي في وزارة التعليم السعودية. واعتمدت على المنهج الوصفي من خلال مقابلات مع (17) خبيرًا. وأظهرت النتائج أهمية تحسين جودة البيانات، وتكامل الأنظمة الرقمية، وإعادة هندسة العمليات، ونقل الخبرات البشرية إلى قواعد معرفية، وتمكين أنظمة الذكاء الاصطناعي من الوصول إلى مصادر البيانات، بما يعزز فعالية تنفيذ القرار ومتابعته، وقدمت الدراسة توصيات عملية لتطبيق الذكاء الاصطناعي في دعم القرار الإداري.</w:t>
      </w:r>
    </w:p>
    <w:p w14:paraId="42567D13" w14:textId="77777777" w:rsidR="00DE3179" w:rsidRPr="00DE3179" w:rsidRDefault="00DE3179" w:rsidP="00DE3179">
      <w:pPr>
        <w:rPr>
          <w:rFonts w:eastAsia="Calibri"/>
          <w:rtl/>
        </w:rPr>
      </w:pPr>
      <w:r w:rsidRPr="00DE3179">
        <w:rPr>
          <w:rFonts w:eastAsia="Calibri"/>
          <w:b/>
          <w:bCs/>
          <w:rtl/>
        </w:rPr>
        <w:lastRenderedPageBreak/>
        <w:t xml:space="preserve">ودراسة </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{"citationID":"qis4U5XU","properties":{"formattedCitation":"(Al-Surmi \\uc0\\u1608{}\\uc0\\u1570{}\\uc0\\u1582{}\\uc0\\u1585{}\\uc0\\u1608{}\\uc0\\u1606{}, 2022)","plainCitation":"(Al-Surmi</w:instrText>
      </w:r>
      <w:r w:rsidRPr="00DE3179">
        <w:rPr>
          <w:rFonts w:eastAsia="Calibri"/>
          <w:b/>
          <w:bCs/>
          <w:rtl/>
        </w:rPr>
        <w:instrText xml:space="preserve"> وآخرون, 2022)","</w:instrText>
      </w:r>
      <w:r w:rsidRPr="00DE3179">
        <w:rPr>
          <w:rFonts w:eastAsia="Calibri"/>
          <w:b/>
          <w:bCs/>
        </w:rPr>
        <w:instrText>noteIndex":0},"citationItems":[{"id":331,"uris":["http://zotero.org/users/18677334/items/XDHKP23U"],"itemData":{"id":331,"type":"article-journal","abstract":"This study investigates the strategic alignment between marketing and information technology (IT) strategies and provides production and operations decision makers a model for improving operational performance. Based on a comprehensive literature review, the combined strategies were used to develop a novel decision-making framework. The hypothesised relationships of</w:instrText>
      </w:r>
      <w:r w:rsidRPr="00DE3179">
        <w:rPr>
          <w:rFonts w:eastAsia="Calibri"/>
          <w:b/>
          <w:bCs/>
          <w:rtl/>
        </w:rPr>
        <w:instrText xml:space="preserve"> </w:instrText>
      </w:r>
      <w:r w:rsidRPr="00DE3179">
        <w:rPr>
          <w:rFonts w:eastAsia="Calibri"/>
          <w:b/>
          <w:bCs/>
        </w:rPr>
        <w:instrText>an SEM model are validated with data collected from 242 managers from various industries. An artificial intelligence (AI)–based method is developed using artificial neural networks (ANN) feeding into a decision-making framework which explores the optimality of the combined strategies. The results indicate that (a) IT strategy is positively mediated by marketing strategy on performance and (b) the organisational structure moderates the mediation of marketing strategy on performance. The analysis confirms that the extracted strategies based on the proposed framework have superior performance compared to existing strategies. This paper contributes to the literature by conceptualising and empirically testing the mediation role of marketing strategy on IT strategy, performance and operational decision-making. The use of a novel three-phase decision-making framework which uses AI processes improves operational efficiency, increases insights and enhances the decision accuracy of complex problems at the strategic</w:instrText>
      </w:r>
      <w:r w:rsidRPr="00DE3179">
        <w:rPr>
          <w:rFonts w:eastAsia="Calibri"/>
          <w:b/>
          <w:bCs/>
          <w:rtl/>
        </w:rPr>
        <w:instrText xml:space="preserve"> </w:instrText>
      </w:r>
      <w:r w:rsidRPr="00DE3179">
        <w:rPr>
          <w:rFonts w:eastAsia="Calibri"/>
          <w:b/>
          <w:bCs/>
        </w:rPr>
        <w:instrText>level in industries such as manufacturing. It could help operations executives to apply effective decisions.","container-title":"International Journal of Production Research","DOI":"10.1080/00207543.2021.1966540","ISSN":"0020-7543","issue":"14","note":"publisher: Taylor &amp; Francis\n_eprint: https://doi.org/10.1080/00207543.2021.1966540","page":"4464-4486","source":"Taylor and Francis+NEJM","title":"AI based decision making: combining strategies to improve operational performance","title-short":"AI based decision making","volume":"60","author":[{"family":"Al-Surmi","given":"Abdulrahman"},{"family":"Bashiri","given":"Mahdi"},{"family":"Koliousis","given":"Ioannis"}],"issued":{"date-parts</w:instrText>
      </w:r>
      <w:r w:rsidRPr="00DE3179">
        <w:rPr>
          <w:rFonts w:eastAsia="Calibri"/>
          <w:b/>
          <w:bCs/>
          <w:rtl/>
        </w:rPr>
        <w:instrText>":[["2022",7,18]]</w:instrText>
      </w:r>
      <w:r w:rsidRPr="00DE3179">
        <w:rPr>
          <w:rFonts w:eastAsia="Calibri"/>
          <w:b/>
          <w:bCs/>
        </w:rPr>
        <w:instrText>}}}],"schema":"https://github.com/citation-style-language/schema/raw/master/csl-citation.json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kern w:val="0"/>
        </w:rPr>
        <w:t>(Al-Surmi,2022)</w:t>
      </w:r>
      <w:r w:rsidRPr="00DE3179">
        <w:rPr>
          <w:rFonts w:eastAsia="Calibri"/>
          <w:b/>
          <w:bCs/>
          <w:rtl/>
        </w:rPr>
        <w:fldChar w:fldCharType="end"/>
      </w:r>
      <w:r w:rsidRPr="00DE3179">
        <w:rPr>
          <w:rFonts w:eastAsia="Calibri"/>
          <w:rtl/>
        </w:rPr>
        <w:t xml:space="preserve"> هدفت الدراسة إلى تطوير إطار قائم على الذكاء الاصطناعي لدعم اتخاذ القرار التشغيلي والاستراتيجي. وأظهرت النتائج أن دمج استراتيجيات التسويق وتكنولوجيا المعلومات باستخدام الشبكات العصبية يعزز الأداء التشغيلي ودقة القرار.</w:t>
      </w:r>
    </w:p>
    <w:p w14:paraId="0B092064" w14:textId="77777777" w:rsidR="00DE3179" w:rsidRPr="00DE3179" w:rsidRDefault="00DE3179" w:rsidP="00DE3179">
      <w:pPr>
        <w:rPr>
          <w:rFonts w:eastAsia="Calibri"/>
          <w:rtl/>
        </w:rPr>
      </w:pPr>
      <w:r w:rsidRPr="00DE3179">
        <w:rPr>
          <w:rFonts w:eastAsia="Calibri"/>
          <w:b/>
          <w:bCs/>
          <w:rtl/>
        </w:rPr>
        <w:t xml:space="preserve">دراسة </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{"citationID":"4SxPKkr9","properties":{"formattedCitation":"(Fasi, 2022)","plainCitation":"(Fasi, 2022)","noteIndex":0},"citationItems":[{"id":362,"uris":["http://zotero.org/users/18677334/items/RK99FD3A"],"itemData":{"id</w:instrText>
      </w:r>
      <w:r w:rsidRPr="00DE3179">
        <w:rPr>
          <w:rFonts w:eastAsia="Calibri"/>
          <w:b/>
          <w:bCs/>
          <w:rtl/>
        </w:rPr>
        <w:instrText>":362,"</w:instrText>
      </w:r>
      <w:r w:rsidRPr="00DE3179">
        <w:rPr>
          <w:rFonts w:eastAsia="Calibri"/>
          <w:b/>
          <w:bCs/>
        </w:rPr>
        <w:instrText>type":"paper-conference","abstract":"In the present research, I want to examine what trends and current events are taking place in the application of artificial intelligence in the administrative decision-making. At the same time, I want to shed light on the limitations and the required level of competence. Besides, I would like to point out the limitations of the application of artificial intelligence. I examined the good practices of many OECD countries on the subject. The results show that the prepared human factor is indispensable, and at the same time, it is always necessary to ensure the transparency, legality and fairness of the applications.","container-title":"Proceedings of the Central and Eastern European eDem and eGov Days","DOI":"10.1145</w:instrText>
      </w:r>
      <w:r w:rsidRPr="00DE3179">
        <w:rPr>
          <w:rFonts w:eastAsia="Calibri"/>
          <w:b/>
          <w:bCs/>
          <w:rtl/>
        </w:rPr>
        <w:instrText>/3551504.3551555","</w:instrText>
      </w:r>
      <w:r w:rsidRPr="00DE3179">
        <w:rPr>
          <w:rFonts w:eastAsia="Calibri"/>
          <w:b/>
          <w:bCs/>
        </w:rPr>
        <w:instrText>event-place":"Budapest Hungary","event-title":"CEEeGov '22: Central and Eastern European eDem and eGov Days","ISBN":"978-1-4503-9766-7","language":"en","page":"147-152","publisher":"ACM","publisher-place":"Budapest Hungary","source":"DOI.org (Crossref)","title":"Application of Artificial Intelligence in Administrative Decision-making","URL":"https://dl.acm.org/doi/10.1145/3551504.3551555","author":[{"family":"Fasi","given":"Csaba"}],"accessed":{"date-parts</w:instrText>
      </w:r>
      <w:r w:rsidRPr="00DE3179">
        <w:rPr>
          <w:rFonts w:eastAsia="Calibri"/>
          <w:b/>
          <w:bCs/>
          <w:rtl/>
        </w:rPr>
        <w:instrText>":[["2025",12,14]]</w:instrText>
      </w:r>
      <w:r w:rsidRPr="00DE3179">
        <w:rPr>
          <w:rFonts w:eastAsia="Calibri"/>
          <w:b/>
          <w:bCs/>
        </w:rPr>
        <w:instrText>},"issued</w:instrText>
      </w:r>
      <w:r w:rsidRPr="00DE3179">
        <w:rPr>
          <w:rFonts w:eastAsia="Calibri"/>
          <w:b/>
          <w:bCs/>
          <w:rtl/>
        </w:rPr>
        <w:instrText>":{"</w:instrText>
      </w:r>
      <w:r w:rsidRPr="00DE3179">
        <w:rPr>
          <w:rFonts w:eastAsia="Calibri"/>
          <w:b/>
          <w:bCs/>
        </w:rPr>
        <w:instrText>date-parts</w:instrText>
      </w:r>
      <w:r w:rsidRPr="00DE3179">
        <w:rPr>
          <w:rFonts w:eastAsia="Calibri"/>
          <w:b/>
          <w:bCs/>
          <w:rtl/>
        </w:rPr>
        <w:instrText>":[["2022",9,22]]}}}],"</w:instrText>
      </w:r>
      <w:r w:rsidRPr="00DE3179">
        <w:rPr>
          <w:rFonts w:eastAsia="Calibri"/>
          <w:b/>
          <w:bCs/>
        </w:rPr>
        <w:instrText>schema":"https://github.com/citation-style-language/schema/raw/master/csl-citation.json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rPr>
        <w:t>(Fasi, 2022)</w:t>
      </w:r>
      <w:r w:rsidRPr="00DE3179">
        <w:rPr>
          <w:rFonts w:eastAsia="Calibri"/>
          <w:b/>
          <w:bCs/>
          <w:rtl/>
        </w:rPr>
        <w:fldChar w:fldCharType="end"/>
      </w:r>
      <w:r w:rsidRPr="00DE3179">
        <w:rPr>
          <w:rFonts w:eastAsia="Calibri"/>
          <w:rtl/>
        </w:rPr>
        <w:t xml:space="preserve"> ركزت الدراسة على الاتجاهات الحديثة في تطبيق الذكاء الاصطناعي في اتخاذ القرار الإداري، وأظهرت أن العنصر البشري المؤهل يظل ضروريًا، مع أهمية الالتزام بالشفافية والعدالة في تطبيقات الذكاء الاصطناعي.</w:t>
      </w:r>
    </w:p>
    <w:p w14:paraId="782C51AD" w14:textId="77777777" w:rsidR="00DE3179" w:rsidRPr="00DE3179" w:rsidRDefault="00DE3179" w:rsidP="00DE3179">
      <w:pPr>
        <w:rPr>
          <w:rFonts w:eastAsia="Calibri"/>
          <w:rtl/>
        </w:rPr>
      </w:pPr>
      <w:r w:rsidRPr="00DE3179">
        <w:rPr>
          <w:rFonts w:eastAsia="Calibri"/>
          <w:b/>
          <w:bCs/>
          <w:rtl/>
        </w:rPr>
        <w:t>دراسة</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{"citationID":"gTQcOVcD","properties":{"formattedCitation":"(Butt, 2023)","plainCitation":"(Butt, 2023)","noteIndex":0},"citationItems":[{"id":335,"uris":["http://zotero.org/users/18677334/items/VIA9RUMI"],"itemData":{"id</w:instrText>
      </w:r>
      <w:r w:rsidRPr="00DE3179">
        <w:rPr>
          <w:rFonts w:eastAsia="Calibri"/>
          <w:b/>
          <w:bCs/>
          <w:rtl/>
        </w:rPr>
        <w:instrText>":335,"</w:instrText>
      </w:r>
      <w:r w:rsidRPr="00DE3179">
        <w:rPr>
          <w:rFonts w:eastAsia="Calibri"/>
          <w:b/>
          <w:bCs/>
        </w:rPr>
        <w:instrText>type":"article-journal","abstract":"Administrative law is a complex and ever-evolving field of law that governs the activities of government agencies and Artificial intelligence (AI) is rapidly transforming the fields of law. The integration of artificial intelligence (AI) into administrative decision-making processes has the potential to revolutionize public administration by improving efficiency, accuracy, and speed. However, the use of AI in administrative decision-making also raises a number of ethical and legal concerns and linked with associated risk that AI systems could be biased, used to erode privacy rights or to circumvent due process of law. A number of countries have already begun to incorporate AI into their administrative decision-making processes. In some cases, AI systems have been shown to be effective and accurate while in some cases found to be discriminatory. Therefore, it is, important to continue to monitor the use of AI in administrative decision-making and to address ethical</w:instrText>
      </w:r>
      <w:r w:rsidRPr="00DE3179">
        <w:rPr>
          <w:rFonts w:eastAsia="Calibri"/>
          <w:b/>
          <w:bCs/>
          <w:rtl/>
        </w:rPr>
        <w:instrText xml:space="preserve"> </w:instrText>
      </w:r>
      <w:r w:rsidRPr="00DE3179">
        <w:rPr>
          <w:rFonts w:eastAsia="Calibri"/>
          <w:b/>
          <w:bCs/>
        </w:rPr>
        <w:instrText>or legal concerns that arise which includes the application of Principles of Natural Justice and Due Process of law. The purpose of this research is to examine the impact of AI on the efficiency of administrative decision making while considering ethical</w:instrText>
      </w:r>
      <w:r w:rsidRPr="00DE3179">
        <w:rPr>
          <w:rFonts w:eastAsia="Calibri"/>
          <w:b/>
          <w:bCs/>
          <w:rtl/>
        </w:rPr>
        <w:instrText xml:space="preserve"> </w:instrText>
      </w:r>
      <w:r w:rsidRPr="00DE3179">
        <w:rPr>
          <w:rFonts w:eastAsia="Calibri"/>
          <w:b/>
          <w:bCs/>
        </w:rPr>
        <w:instrText>and legal implications. This study will employ Comparative analysis of AI integration in administrative procedures, examining data privacy, ethical considerations, and legal frameworks in social welfare and criminal justice systems which will become helpful for governments while ensuring transparency, accountability, procedural fairness and protect of rights. Overall, this paper seeks to provide valuable insights into administrative departments can leverage emerging technologies like AI while ensuring transparency, accountability fairness in Public Administration.","container-title":"Acta Universitatis Danubius. Juridica","ISSN":"1844-8062, 2065-3891","issue":"3","language":"English","note":"publisher: Editura Universitar</w:instrText>
      </w:r>
      <w:r w:rsidRPr="00DE3179">
        <w:rPr>
          <w:rFonts w:ascii="Cambria" w:eastAsia="Calibri" w:hAnsi="Cambria" w:cs="Cambria"/>
          <w:b/>
          <w:bCs/>
        </w:rPr>
        <w:instrText>ă</w:instrText>
      </w:r>
      <w:r w:rsidRPr="00DE3179">
        <w:rPr>
          <w:rFonts w:eastAsia="Calibri"/>
          <w:b/>
          <w:bCs/>
        </w:rPr>
        <w:instrText xml:space="preserve"> Danubius","page":"7-25","source</w:instrText>
      </w:r>
      <w:r w:rsidRPr="00DE3179">
        <w:rPr>
          <w:rFonts w:eastAsia="Calibri"/>
          <w:b/>
          <w:bCs/>
          <w:rtl/>
        </w:rPr>
        <w:instrText>":"</w:instrText>
      </w:r>
      <w:r w:rsidRPr="00DE3179">
        <w:rPr>
          <w:rFonts w:eastAsia="Calibri"/>
          <w:b/>
          <w:bCs/>
        </w:rPr>
        <w:instrText>www.ceeol.com","title":"The Impact of Artificial Intelligence (AI) on the Efficiency of Administrative Decision Making Including Ethical &amp;amp; Legal Considerations and Comparative Study about Countries Already Incorporated AI for Administrative Decisions.","volume":"19","author":[{"family":"Butt","given":"Junaid Sattar"}],"issued":{"date-parts</w:instrText>
      </w:r>
      <w:r w:rsidRPr="00DE3179">
        <w:rPr>
          <w:rFonts w:eastAsia="Calibri"/>
          <w:b/>
          <w:bCs/>
          <w:rtl/>
        </w:rPr>
        <w:instrText>":[["2023"]]</w:instrText>
      </w:r>
      <w:r w:rsidRPr="00DE3179">
        <w:rPr>
          <w:rFonts w:eastAsia="Calibri"/>
          <w:b/>
          <w:bCs/>
        </w:rPr>
        <w:instrText>}}}],"schema":"https://github.com/citation-style-language/schema/raw/master/csl-citation.json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rPr>
        <w:t>(Butt, 2023)</w:t>
      </w:r>
      <w:r w:rsidRPr="00DE3179">
        <w:rPr>
          <w:rFonts w:eastAsia="Calibri"/>
          <w:b/>
          <w:bCs/>
          <w:rtl/>
        </w:rPr>
        <w:fldChar w:fldCharType="end"/>
      </w:r>
      <w:r w:rsidRPr="00DE3179">
        <w:rPr>
          <w:rFonts w:eastAsia="Calibri"/>
          <w:rtl/>
        </w:rPr>
        <w:t xml:space="preserve"> ناقشت الدراسة أثر الذكاء الاصطناعي على كفاءة اتخاذ القرار الإداري مع التركيز على الأبعاد الأخلاقية والقانونية. وأكدت ضرورة الموازنة بين توظيف الذكاء الاصطناعي وضمان العدالة والشفافية في الإدارة العامة.</w:t>
      </w:r>
    </w:p>
    <w:p w14:paraId="57464046" w14:textId="77777777" w:rsidR="00DE3179" w:rsidRPr="00DE3179" w:rsidRDefault="00DE3179" w:rsidP="00DE3179">
      <w:pPr>
        <w:rPr>
          <w:rFonts w:eastAsia="Calibri"/>
          <w:rtl/>
        </w:rPr>
      </w:pPr>
      <w:r w:rsidRPr="00DE3179">
        <w:rPr>
          <w:rFonts w:eastAsia="Calibri"/>
          <w:b/>
          <w:bCs/>
          <w:rtl/>
        </w:rPr>
        <w:t xml:space="preserve">دراسة </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{"citationID":"tvqmSGAS","properties":{"formattedCitation":"(\\uc0\\u1576{}\\uc0\\u1606{} \\uc0\\u1593{}\\uc0\\u1604{}\\uc0\\u1610{} \\uc0\\u1608{}\\uc0\\u1570{}\\uc0\\u1582{}\\uc0\\u1585{}\\uc0\\u1608{}\\uc0\\u1606{}, 2024</w:instrText>
      </w:r>
      <w:r w:rsidRPr="00DE3179">
        <w:rPr>
          <w:rFonts w:eastAsia="Calibri"/>
          <w:b/>
          <w:bCs/>
          <w:rtl/>
        </w:rPr>
        <w:instrText>)","</w:instrText>
      </w:r>
      <w:r w:rsidRPr="00DE3179">
        <w:rPr>
          <w:rFonts w:eastAsia="Calibri"/>
          <w:b/>
          <w:bCs/>
        </w:rPr>
        <w:instrText>plainCitation</w:instrText>
      </w:r>
      <w:r w:rsidRPr="00DE3179">
        <w:rPr>
          <w:rFonts w:eastAsia="Calibri"/>
          <w:b/>
          <w:bCs/>
          <w:rtl/>
        </w:rPr>
        <w:instrText>":"(بن علي وآخرون, 2024)","</w:instrText>
      </w:r>
      <w:r w:rsidRPr="00DE3179">
        <w:rPr>
          <w:rFonts w:eastAsia="Calibri"/>
          <w:b/>
          <w:bCs/>
        </w:rPr>
        <w:instrText>noteIndex":0},"citationItems":[{"id":320,"uris":["http://zotero.org/users/18677334/items/8M38SQDI"],"itemData":{"id":320,"type":"thesis","abstract":"This study aims to shed light on the impact of using artificial intelligence models on the theories of making administrative decision making and administrative responsibility. Public administration has begun to use artificial intelligence algorithms and software in the decision- making process, due to the ability of</w:instrText>
      </w:r>
      <w:r w:rsidRPr="00DE3179">
        <w:rPr>
          <w:rFonts w:eastAsia="Calibri"/>
          <w:b/>
          <w:bCs/>
          <w:rtl/>
        </w:rPr>
        <w:instrText xml:space="preserve"> </w:instrText>
      </w:r>
      <w:r w:rsidRPr="00DE3179">
        <w:rPr>
          <w:rFonts w:eastAsia="Calibri"/>
          <w:b/>
          <w:bCs/>
        </w:rPr>
        <w:instrText>artificial intelligence applications to emulate some aspects of the human mind’s capabilities, such as the ability to infer and interact, as well as learn and accumulate experiences. This had led to the emergence of a modern system of administrative decisions, known as the algorithmic administrative decision.","language":"other","publisher":"University of Ain Temouchent","source":"dspace.univ-temouchent.edu.dz","title</w:instrText>
      </w:r>
      <w:r w:rsidRPr="00DE3179">
        <w:rPr>
          <w:rFonts w:eastAsia="Calibri"/>
          <w:b/>
          <w:bCs/>
          <w:rtl/>
        </w:rPr>
        <w:instrText>":"دور الذكاء الاصطناعي في إتخاذ القرارات الإدارية","</w:instrText>
      </w:r>
      <w:r w:rsidRPr="00DE3179">
        <w:rPr>
          <w:rFonts w:eastAsia="Calibri"/>
          <w:b/>
          <w:bCs/>
        </w:rPr>
        <w:instrText>URL":"http://dspace.univ-temouchent</w:instrText>
      </w:r>
      <w:r w:rsidRPr="00DE3179">
        <w:rPr>
          <w:rFonts w:eastAsia="Calibri"/>
          <w:b/>
          <w:bCs/>
          <w:rtl/>
        </w:rPr>
        <w:instrText>.</w:instrText>
      </w:r>
      <w:r w:rsidRPr="00DE3179">
        <w:rPr>
          <w:rFonts w:eastAsia="Calibri"/>
          <w:b/>
          <w:bCs/>
        </w:rPr>
        <w:instrText>edu.dz/handle/123456789/4616","author</w:instrText>
      </w:r>
      <w:r w:rsidRPr="00DE3179">
        <w:rPr>
          <w:rFonts w:eastAsia="Calibri"/>
          <w:b/>
          <w:bCs/>
          <w:rtl/>
        </w:rPr>
        <w:instrText>":[{"</w:instrText>
      </w:r>
      <w:r w:rsidRPr="00DE3179">
        <w:rPr>
          <w:rFonts w:eastAsia="Calibri"/>
          <w:b/>
          <w:bCs/>
        </w:rPr>
        <w:instrText>family</w:instrText>
      </w:r>
      <w:r w:rsidRPr="00DE3179">
        <w:rPr>
          <w:rFonts w:eastAsia="Calibri"/>
          <w:b/>
          <w:bCs/>
          <w:rtl/>
        </w:rPr>
        <w:instrText>":"بن علي","</w:instrText>
      </w:r>
      <w:r w:rsidRPr="00DE3179">
        <w:rPr>
          <w:rFonts w:eastAsia="Calibri"/>
          <w:b/>
          <w:bCs/>
        </w:rPr>
        <w:instrText>given</w:instrText>
      </w:r>
      <w:r w:rsidRPr="00DE3179">
        <w:rPr>
          <w:rFonts w:eastAsia="Calibri"/>
          <w:b/>
          <w:bCs/>
          <w:rtl/>
        </w:rPr>
        <w:instrText>":"سارة"},{"</w:instrText>
      </w:r>
      <w:r w:rsidRPr="00DE3179">
        <w:rPr>
          <w:rFonts w:eastAsia="Calibri"/>
          <w:b/>
          <w:bCs/>
        </w:rPr>
        <w:instrText>family</w:instrText>
      </w:r>
      <w:r w:rsidRPr="00DE3179">
        <w:rPr>
          <w:rFonts w:eastAsia="Calibri"/>
          <w:b/>
          <w:bCs/>
          <w:rtl/>
        </w:rPr>
        <w:instrText>":"بلواتي","</w:instrText>
      </w:r>
      <w:r w:rsidRPr="00DE3179">
        <w:rPr>
          <w:rFonts w:eastAsia="Calibri"/>
          <w:b/>
          <w:bCs/>
        </w:rPr>
        <w:instrText>given</w:instrText>
      </w:r>
      <w:r w:rsidRPr="00DE3179">
        <w:rPr>
          <w:rFonts w:eastAsia="Calibri"/>
          <w:b/>
          <w:bCs/>
          <w:rtl/>
        </w:rPr>
        <w:instrText>":"فاطمة راضية"},{"</w:instrText>
      </w:r>
      <w:r w:rsidRPr="00DE3179">
        <w:rPr>
          <w:rFonts w:eastAsia="Calibri"/>
          <w:b/>
          <w:bCs/>
        </w:rPr>
        <w:instrText>family</w:instrText>
      </w:r>
      <w:r w:rsidRPr="00DE3179">
        <w:rPr>
          <w:rFonts w:eastAsia="Calibri"/>
          <w:b/>
          <w:bCs/>
          <w:rtl/>
        </w:rPr>
        <w:instrText>":"زعزوعة","</w:instrText>
      </w:r>
      <w:r w:rsidRPr="00DE3179">
        <w:rPr>
          <w:rFonts w:eastAsia="Calibri"/>
          <w:b/>
          <w:bCs/>
        </w:rPr>
        <w:instrText>given</w:instrText>
      </w:r>
      <w:r w:rsidRPr="00DE3179">
        <w:rPr>
          <w:rFonts w:eastAsia="Calibri"/>
          <w:b/>
          <w:bCs/>
          <w:rtl/>
        </w:rPr>
        <w:instrText>":"فاطمة"}],"</w:instrText>
      </w:r>
      <w:r w:rsidRPr="00DE3179">
        <w:rPr>
          <w:rFonts w:eastAsia="Calibri"/>
          <w:b/>
          <w:bCs/>
        </w:rPr>
        <w:instrText>accessed":{"date-parts</w:instrText>
      </w:r>
      <w:r w:rsidRPr="00DE3179">
        <w:rPr>
          <w:rFonts w:eastAsia="Calibri"/>
          <w:b/>
          <w:bCs/>
          <w:rtl/>
        </w:rPr>
        <w:instrText>":[["2025",12,10]]</w:instrText>
      </w:r>
      <w:r w:rsidRPr="00DE3179">
        <w:rPr>
          <w:rFonts w:eastAsia="Calibri"/>
          <w:b/>
          <w:bCs/>
        </w:rPr>
        <w:instrText>},"issued":{"date-parts</w:instrText>
      </w:r>
      <w:r w:rsidRPr="00DE3179">
        <w:rPr>
          <w:rFonts w:eastAsia="Calibri"/>
          <w:b/>
          <w:bCs/>
          <w:rtl/>
        </w:rPr>
        <w:instrText>":[["2024"]]</w:instrText>
      </w:r>
      <w:r w:rsidRPr="00DE3179">
        <w:rPr>
          <w:rFonts w:eastAsia="Calibri"/>
          <w:b/>
          <w:bCs/>
        </w:rPr>
        <w:instrText>}}}],"schema":"https://github.com/citation-style-language/schema/raw/master/csl-citation.json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kern w:val="0"/>
          <w:rtl/>
        </w:rPr>
        <w:t>(بن علي وآخرون, 2024)</w:t>
      </w:r>
      <w:r w:rsidRPr="00DE3179">
        <w:rPr>
          <w:rFonts w:eastAsia="Calibri"/>
          <w:b/>
          <w:bCs/>
          <w:rtl/>
        </w:rPr>
        <w:fldChar w:fldCharType="end"/>
      </w:r>
      <w:r w:rsidRPr="00DE3179">
        <w:rPr>
          <w:rFonts w:eastAsia="Calibri"/>
          <w:rtl/>
        </w:rPr>
        <w:t xml:space="preserve"> هدفت هذه الدراسة إلى تحليل أثر استخدام نماذج الذكاء الاصطناعي في تطوير نظريات اتخاذ القرار الإداري والمسؤولية الإدارية. وأوضحت أن اعتماد الإدارات العامة على الخوارزميات الذكية أسهم في نشوء نمط جديد من القرارات الإدارية يُعرف بالقرار الإداري الخوارزمي، نتيجة لقدرة تطبيقات الذكاء الاصطناعي على محاكاة عمليات التفكير البشري كالتعلم والاستنتاج والتفاعل، مما أحدث تحولًا جوهريًا في أساليب صنع القرار الإداري.</w:t>
      </w:r>
    </w:p>
    <w:p w14:paraId="3D1CA2F5" w14:textId="77777777" w:rsidR="00DE3179" w:rsidRPr="00DE3179" w:rsidRDefault="00DE3179" w:rsidP="00DE3179">
      <w:pPr>
        <w:rPr>
          <w:rFonts w:eastAsia="Calibri"/>
        </w:rPr>
      </w:pPr>
      <w:r w:rsidRPr="00DE3179">
        <w:rPr>
          <w:rFonts w:eastAsia="Calibri"/>
          <w:b/>
          <w:bCs/>
          <w:rtl/>
        </w:rPr>
        <w:t>دراسة</w:t>
      </w:r>
      <w:sdt>
        <w:sdtPr>
          <w:rPr>
            <w:rFonts w:eastAsia="Calibri"/>
            <w:b/>
            <w:bCs/>
            <w:rtl/>
          </w:rPr>
          <w:id w:val="-1991399729"/>
          <w:citation/>
        </w:sdtPr>
        <w:sdtEndPr>
          <w:rPr>
            <w:b w:val="0"/>
            <w:bCs w:val="0"/>
          </w:rPr>
        </w:sdtEndPr>
        <w:sdtContent>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CITATION</w:instrText>
          </w:r>
          <w:r w:rsidRPr="00DE3179">
            <w:rPr>
              <w:rFonts w:eastAsia="Calibri"/>
              <w:b/>
              <w:bCs/>
              <w:rtl/>
            </w:rPr>
            <w:instrText xml:space="preserve"> الع24 \</w:instrText>
          </w:r>
          <w:r w:rsidRPr="00DE3179">
            <w:rPr>
              <w:rFonts w:eastAsia="Calibri"/>
              <w:b/>
              <w:bCs/>
            </w:rPr>
            <w:instrText>l 1025</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noProof/>
              <w:rtl/>
            </w:rPr>
            <w:t xml:space="preserve"> </w:t>
          </w:r>
          <w:r w:rsidRPr="00DE3179">
            <w:rPr>
              <w:rFonts w:eastAsia="Calibri"/>
              <w:noProof/>
              <w:rtl/>
            </w:rPr>
            <w:t>(العيد و عبد الكريم ، 2024)</w:t>
          </w:r>
          <w:r w:rsidRPr="00DE3179">
            <w:rPr>
              <w:rFonts w:eastAsia="Calibri"/>
              <w:b/>
              <w:bCs/>
              <w:rtl/>
            </w:rPr>
            <w:fldChar w:fldCharType="end"/>
          </w:r>
        </w:sdtContent>
      </w:sdt>
      <w:r w:rsidRPr="00DE3179">
        <w:rPr>
          <w:rFonts w:eastAsia="Calibri"/>
          <w:rtl/>
        </w:rPr>
        <w:t xml:space="preserve"> سعت الدراسة إلى تحليل أثر تقنيات الذكاء الاصطناعي على جودة اتخاذ قرارات الائتمان في البنوك الجزائرية. واعتمدت على المنهج الوصفي التحليلي والمقابلات مع خبراء. وأظهرت النتائج أن الذكاء الاصطناعي يسهم في تحسين دقة قرارات الائتمان وتقليل الأخطاء، مع توصية بتبني الأساليب الحديثة وتدريب العاملين.</w:t>
      </w:r>
    </w:p>
    <w:p w14:paraId="0EA46F91" w14:textId="77777777" w:rsidR="00DE3179" w:rsidRPr="00DE3179" w:rsidRDefault="00DE3179" w:rsidP="00DE3179">
      <w:pPr>
        <w:rPr>
          <w:rFonts w:eastAsia="Calibri"/>
          <w:rtl/>
        </w:rPr>
      </w:pPr>
      <w:r w:rsidRPr="00DE3179">
        <w:rPr>
          <w:rFonts w:eastAsia="Calibri"/>
          <w:b/>
          <w:bCs/>
          <w:rtl/>
        </w:rPr>
        <w:t>وهدفت دراسة (كريم، نايف، 2024)</w:t>
      </w:r>
      <w:r w:rsidRPr="00DE3179">
        <w:rPr>
          <w:rFonts w:eastAsia="Calibri"/>
          <w:rtl/>
        </w:rPr>
        <w:t xml:space="preserve"> إلى تحليل دور الذكاء الاصطناعي في تحسين الإجراءات الإدارية وجودة اتخاذ القرارات الإدارية، والكشف عن التحديات المرتبطة بتبنيه. واعتمدت على المنهج الوصفي التحليلي واستبانة طبقت على (280) إداريًا بجامعة تكريت. وأظهرت النتائج وجود علاقة قوية بين الذكاء الاصطناعي واتخاذ القرار الإداري، مع اختلاف التأثير تبعًا لمكونات الذكاء الاصطناعي، وأوصت الدراسة بتعزيز البنية التقنية وتنمية كفاءة الموارد البشرية.</w:t>
      </w:r>
    </w:p>
    <w:p w14:paraId="5558C9FE" w14:textId="77777777" w:rsidR="00DE3179" w:rsidRPr="00DE3179" w:rsidRDefault="00DE3179" w:rsidP="00DE3179">
      <w:pPr>
        <w:rPr>
          <w:rFonts w:eastAsia="Calibri"/>
        </w:rPr>
      </w:pPr>
      <w:r w:rsidRPr="00DE3179">
        <w:rPr>
          <w:rFonts w:eastAsia="Calibri"/>
          <w:b/>
          <w:bCs/>
          <w:rtl/>
        </w:rPr>
        <w:t xml:space="preserve">اما دراسة </w:t>
      </w:r>
      <w:r w:rsidRPr="00DE3179">
        <w:rPr>
          <w:rFonts w:eastAsia="Calibri"/>
          <w:b/>
          <w:bCs/>
        </w:rPr>
        <w:t>Csaszar,2024)</w:t>
      </w:r>
      <w:r w:rsidRPr="00DE3179">
        <w:rPr>
          <w:rFonts w:eastAsia="Calibri"/>
          <w:b/>
          <w:bCs/>
          <w:rtl/>
        </w:rPr>
        <w:t>)</w:t>
      </w:r>
      <w:r w:rsidRPr="00DE3179">
        <w:rPr>
          <w:rFonts w:eastAsia="Calibri"/>
          <w:rtl/>
        </w:rPr>
        <w:t xml:space="preserve"> تناولت الدراسة دور الذكاء الاصطناعي في تعزيز عمليات اتخاذ القرار الاستراتيجي داخل الشركات، وأظهرت أن نماذج الذكاء الاصطناعي قادرة على تحسين سرعة وجودة التحليل الاستراتيجي، مع إمكانية محاكاة البدائل الاستراتيجية، مع التأكيد على ارتباط الأثر النهائي بالديناميكيات التنافسية.</w:t>
      </w:r>
    </w:p>
    <w:p w14:paraId="4A49F794" w14:textId="77777777" w:rsidR="00DE3179" w:rsidRPr="00DE3179" w:rsidRDefault="00DE3179" w:rsidP="00DE3179">
      <w:pPr>
        <w:rPr>
          <w:rFonts w:eastAsia="Calibri"/>
        </w:rPr>
      </w:pPr>
      <w:r w:rsidRPr="00DE3179">
        <w:rPr>
          <w:rFonts w:eastAsia="Calibri"/>
          <w:b/>
          <w:bCs/>
          <w:rtl/>
        </w:rPr>
        <w:lastRenderedPageBreak/>
        <w:t>دراسة</w:t>
      </w:r>
      <w:sdt>
        <w:sdtPr>
          <w:rPr>
            <w:rFonts w:eastAsia="Calibri"/>
            <w:b/>
            <w:bCs/>
            <w:rtl/>
          </w:rPr>
          <w:id w:val="518361903"/>
          <w:citation/>
        </w:sdtPr>
        <w:sdtContent>
          <w:r w:rsidRPr="00DE3179">
            <w:rPr>
              <w:rFonts w:eastAsia="Calibri"/>
              <w:b/>
              <w:bCs/>
              <w:rtl/>
            </w:rPr>
            <w:fldChar w:fldCharType="begin"/>
          </w:r>
          <w:r w:rsidRPr="00DE3179">
            <w:rPr>
              <w:rFonts w:eastAsia="Calibri"/>
              <w:b/>
              <w:bCs/>
            </w:rPr>
            <w:instrText xml:space="preserve"> CITATION Awa24 \l 1033 </w:instrText>
          </w:r>
          <w:r w:rsidRPr="00DE3179">
            <w:rPr>
              <w:rFonts w:eastAsia="Calibri"/>
              <w:b/>
              <w:bCs/>
              <w:rtl/>
            </w:rPr>
            <w:fldChar w:fldCharType="separate"/>
          </w:r>
          <w:r w:rsidRPr="00DE3179">
            <w:rPr>
              <w:rFonts w:eastAsia="Calibri"/>
              <w:b/>
              <w:bCs/>
              <w:noProof/>
            </w:rPr>
            <w:t xml:space="preserve"> (Awaisheh &amp; Alkhamaiseh, 2024)</w:t>
          </w:r>
          <w:r w:rsidRPr="00DE3179">
            <w:rPr>
              <w:rFonts w:eastAsia="Calibri"/>
              <w:b/>
              <w:bCs/>
              <w:rtl/>
            </w:rPr>
            <w:fldChar w:fldCharType="end"/>
          </w:r>
        </w:sdtContent>
      </w:sdt>
      <w:r w:rsidRPr="00DE3179">
        <w:rPr>
          <w:rFonts w:eastAsia="Calibri"/>
          <w:rtl/>
        </w:rPr>
        <w:t xml:space="preserve"> هدفت الدراسة إلى تحليل دور الذكاء الاصطناعي في اتخاذ القرارات الإدارية من منظور قانوني وإداري. وأظهرت النتائج أن الذكاء الاصطناعي يعزز كفاءة القرار الإداري، مع ضرورة مراعاة مبادئ الشفافية والمساءلة والأخلاقيات.</w:t>
      </w:r>
    </w:p>
    <w:p w14:paraId="12ABCE99" w14:textId="77777777" w:rsidR="00DE3179" w:rsidRPr="00DE3179" w:rsidRDefault="00DE3179" w:rsidP="00DE3179">
      <w:pPr>
        <w:rPr>
          <w:rFonts w:eastAsia="Calibri"/>
        </w:rPr>
      </w:pPr>
      <w:r w:rsidRPr="00DE3179">
        <w:rPr>
          <w:rFonts w:eastAsia="Calibri"/>
          <w:b/>
          <w:bCs/>
          <w:rtl/>
        </w:rPr>
        <w:t xml:space="preserve">ودراسة </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{"citationID":"wHU25GH7","properties":{"formattedCitation":"(Bannikov \\uc0\\u1608{}\\uc0\\u1570{}\\uc0\\u1582{}\\uc0\\u1585{}\\uc0\\u1608{}\\uc0\\u1606{}, 2024)","plainCitation":"(Bannikov</w:instrText>
      </w:r>
      <w:r w:rsidRPr="00DE3179">
        <w:rPr>
          <w:rFonts w:eastAsia="Calibri"/>
          <w:b/>
          <w:bCs/>
          <w:rtl/>
        </w:rPr>
        <w:instrText xml:space="preserve"> وآخرون, 2024)","</w:instrText>
      </w:r>
      <w:r w:rsidRPr="00DE3179">
        <w:rPr>
          <w:rFonts w:eastAsia="Calibri"/>
          <w:b/>
          <w:bCs/>
        </w:rPr>
        <w:instrText>noteIndex":0},"citationItems":[{"id":355,"uris":["http://zotero.org/users/18677334/items/F3FWVGGB"],"itemData":{"id":355,"type":"article-journal","abstract":"The article is devoted to the issues of the influence of artificial intelligence in management decisions. Artificial intelligence allows you to automate many routine management tasks, freeing up time for strategic planning and creative decisions. This is especially important in an environment of rapid change, where speed of response to market challenges is key. Studying the impact of artificial intelligence on management decisions is important because it helps to understand how companies can operate more effectively in the face of uncertainty and rapid change, increasing their efficiency and competitiveness. The purpose of this article is to analyse the role of artificial intelligence in management and its impact on decision-making in languages of uncertainty. The research is based on the use of a number of general theoretical methods, principles and approaches. To achieve the goal and solve the research tasks, the following methods were used: theoretical, in particular generalisation of theoretical data, comparison, synthesis - to determine the role of artificial intelligence in management and its impact on decision</w:instrText>
      </w:r>
      <w:r w:rsidRPr="00DE3179">
        <w:rPr>
          <w:rFonts w:eastAsia="Calibri"/>
          <w:b/>
          <w:bCs/>
          <w:rtl/>
        </w:rPr>
        <w:instrText>-</w:instrText>
      </w:r>
      <w:r w:rsidRPr="00DE3179">
        <w:rPr>
          <w:rFonts w:eastAsia="Calibri"/>
          <w:b/>
          <w:bCs/>
        </w:rPr>
        <w:instrText>making in languages of uncertainty. It is important to note that changes in the modern business environment are caused by the high dynamism and instability of the external environment. This is due to the current challenges in the country, which intensify</w:instrText>
      </w:r>
      <w:r w:rsidRPr="00DE3179">
        <w:rPr>
          <w:rFonts w:eastAsia="Calibri"/>
          <w:b/>
          <w:bCs/>
          <w:rtl/>
        </w:rPr>
        <w:instrText xml:space="preserve"> </w:instrText>
      </w:r>
      <w:r w:rsidRPr="00DE3179">
        <w:rPr>
          <w:rFonts w:eastAsia="Calibri"/>
          <w:b/>
          <w:bCs/>
        </w:rPr>
        <w:instrText>competition and encourage companies to use new technologies and business process management tools in order to find the optimal vector of strategic development. It was determined that artificial intelligence is becoming an indispensable tool for making management decisions in the face of uncertainty and rapid change. It allows companies to better understand the market, quickly adapt to new conditions and increase the efficiency of their processes. However, the successful implementation of AI requires consideration of ethical aspects, data quality, and staff training. It is noted that the implementation of AI in management processes under conditions of uncertainty and rapid change can significantly improve the quality of decision-making and increase the competitiveness of the organisation. For successful implementation, it is important to clearly define goals, ensure quality data, select appropriate tools, and train staff. Proper planning, choice of tools, effective data management and, most importantly, staff training are key factors in the successful use of AI in business. It is important not only to invest in the technology, but also in the people who will work with it, providing the right training and support to achieve the maximum result.","container</w:instrText>
      </w:r>
      <w:r w:rsidRPr="00DE3179">
        <w:rPr>
          <w:rFonts w:eastAsia="Calibri"/>
          <w:b/>
          <w:bCs/>
          <w:rtl/>
        </w:rPr>
        <w:instrText>-</w:instrText>
      </w:r>
      <w:r w:rsidRPr="00DE3179">
        <w:rPr>
          <w:rFonts w:eastAsia="Calibri"/>
          <w:b/>
          <w:bCs/>
        </w:rPr>
        <w:instrText>title":"</w:instrText>
      </w:r>
      <w:r w:rsidRPr="00DE3179">
        <w:rPr>
          <w:rFonts w:ascii="Cambria" w:eastAsia="Calibri" w:hAnsi="Cambria" w:cs="Cambria"/>
          <w:b/>
          <w:bCs/>
        </w:rPr>
        <w:instrText>Академічні</w:instrText>
      </w:r>
      <w:r w:rsidRPr="00DE3179">
        <w:rPr>
          <w:rFonts w:eastAsia="Calibri"/>
          <w:b/>
          <w:bCs/>
        </w:rPr>
        <w:instrText xml:space="preserve"> </w:instrText>
      </w:r>
      <w:r w:rsidRPr="00DE3179">
        <w:rPr>
          <w:rFonts w:ascii="Cambria" w:eastAsia="Calibri" w:hAnsi="Cambria" w:cs="Cambria"/>
          <w:b/>
          <w:bCs/>
        </w:rPr>
        <w:instrText>візії</w:instrText>
      </w:r>
      <w:r w:rsidRPr="00DE3179">
        <w:rPr>
          <w:rFonts w:eastAsia="Calibri"/>
          <w:b/>
          <w:bCs/>
        </w:rPr>
        <w:instrText>","issue":"35","language":"en","license":"</w:instrText>
      </w:r>
      <w:r w:rsidRPr="00DE3179">
        <w:rPr>
          <w:rFonts w:ascii="Cambria" w:eastAsia="Calibri" w:hAnsi="Cambria" w:cs="Cambria"/>
          <w:b/>
          <w:bCs/>
        </w:rPr>
        <w:instrText>Авторське</w:instrText>
      </w:r>
      <w:r w:rsidRPr="00DE3179">
        <w:rPr>
          <w:rFonts w:eastAsia="Calibri"/>
          <w:b/>
          <w:bCs/>
        </w:rPr>
        <w:instrText xml:space="preserve"> </w:instrText>
      </w:r>
      <w:r w:rsidRPr="00DE3179">
        <w:rPr>
          <w:rFonts w:ascii="Cambria" w:eastAsia="Calibri" w:hAnsi="Cambria" w:cs="Cambria"/>
          <w:b/>
          <w:bCs/>
        </w:rPr>
        <w:instrText>право</w:instrText>
      </w:r>
      <w:r w:rsidRPr="00DE3179">
        <w:rPr>
          <w:rFonts w:eastAsia="Calibri"/>
          <w:b/>
          <w:bCs/>
        </w:rPr>
        <w:instrText xml:space="preserve"> (c) 2024","source":"academy-vision.org","title":"The influence of artificial intelligence on managerial decision-making in conditions of uncertainty and rapid changes","URL</w:instrText>
      </w:r>
      <w:r w:rsidRPr="00DE3179">
        <w:rPr>
          <w:rFonts w:eastAsia="Calibri"/>
          <w:b/>
          <w:bCs/>
          <w:rtl/>
        </w:rPr>
        <w:instrText>":"</w:instrText>
      </w:r>
      <w:r w:rsidRPr="00DE3179">
        <w:rPr>
          <w:rFonts w:eastAsia="Calibri"/>
          <w:b/>
          <w:bCs/>
        </w:rPr>
        <w:instrText>https://academy-vision.org/index.php/av/article/view/1370","author":[{"family":"Bannikov","given":"Valentyn"},{"family":"Havran","given":"Volodymyr"},{"family":"Hulko","given":"Ostap"}],"accessed":{"date-parts</w:instrText>
      </w:r>
      <w:r w:rsidRPr="00DE3179">
        <w:rPr>
          <w:rFonts w:eastAsia="Calibri"/>
          <w:b/>
          <w:bCs/>
          <w:rtl/>
        </w:rPr>
        <w:instrText>":[["2025",12,14]]</w:instrText>
      </w:r>
      <w:r w:rsidRPr="00DE3179">
        <w:rPr>
          <w:rFonts w:eastAsia="Calibri"/>
          <w:b/>
          <w:bCs/>
        </w:rPr>
        <w:instrText>},"issued":{"date-parts</w:instrText>
      </w:r>
      <w:r w:rsidRPr="00DE3179">
        <w:rPr>
          <w:rFonts w:eastAsia="Calibri"/>
          <w:b/>
          <w:bCs/>
          <w:rtl/>
        </w:rPr>
        <w:instrText>":[["2024",9,27]]}}}],"</w:instrText>
      </w:r>
      <w:r w:rsidRPr="00DE3179">
        <w:rPr>
          <w:rFonts w:eastAsia="Calibri"/>
          <w:b/>
          <w:bCs/>
        </w:rPr>
        <w:instrText>schema":"https://github.com/citation-style-language/schema/raw/master/csl-citation.json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kern w:val="0"/>
        </w:rPr>
        <w:t>(Bannikov,2024)</w:t>
      </w:r>
      <w:r w:rsidRPr="00DE3179">
        <w:rPr>
          <w:rFonts w:eastAsia="Calibri"/>
          <w:b/>
          <w:bCs/>
          <w:rtl/>
        </w:rPr>
        <w:fldChar w:fldCharType="end"/>
      </w:r>
      <w:r w:rsidRPr="00DE3179">
        <w:rPr>
          <w:rFonts w:eastAsia="Calibri"/>
          <w:rtl/>
        </w:rPr>
        <w:t xml:space="preserve"> هدفت الدراسة إلى تحليل دور الذكاء الاصطناعي في اتخاذ القرار الإداري في ظل عدم اليقين. وأظهرت النتائج أن الذكاء الاصطناعي أصبح أداة محورية في تحسين جودة القرار وتعزيز القدرة التنافسية، مع التأكيد على أهمية جودة البيانات والتدريب.</w:t>
      </w:r>
    </w:p>
    <w:p w14:paraId="64217149" w14:textId="77777777" w:rsidR="00DE3179" w:rsidRPr="00DE3179" w:rsidRDefault="00DE3179" w:rsidP="00DE3179">
      <w:pPr>
        <w:rPr>
          <w:rFonts w:eastAsia="Calibri"/>
        </w:rPr>
      </w:pPr>
      <w:r w:rsidRPr="00DE3179">
        <w:rPr>
          <w:rFonts w:eastAsia="Calibri"/>
          <w:b/>
          <w:bCs/>
          <w:rtl/>
        </w:rPr>
        <w:t xml:space="preserve">دراسة </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{"citationID":"NYhOzyXm","properties":{"formattedCitation":"(Hrynchak &amp; Horobets, 2024)","plainCitation":"(Hrynchak &amp; Horobets, 2024)","noteIndex":0},"citationItems":[{"id":358,"uris":["http://zotero.org/users/18677334/items/RQUGHTHF"],"itemData":{"id":358,"type":"article-journal","abstract":"Digitization of international business is changing the emphasis of perception of the role and decision-making process in every field of international business activity. The article examines the impact of digitalization on the decision-making process in international business. It is substantiated that the introduction of digital technologies in the decision-making process is due to the large amount of data and factors that need to be analyzed in the decision-making process, and the dynamic development of the digital ecosystem in which the international enterprise functions. Digitization and digital transformation of international business activities can ensure business efficiency due to</w:instrText>
      </w:r>
      <w:r w:rsidRPr="00DE3179">
        <w:rPr>
          <w:rFonts w:eastAsia="Calibri"/>
          <w:b/>
          <w:bCs/>
          <w:rtl/>
        </w:rPr>
        <w:instrText xml:space="preserve"> </w:instrText>
      </w:r>
      <w:r w:rsidRPr="00DE3179">
        <w:rPr>
          <w:rFonts w:eastAsia="Calibri"/>
          <w:b/>
          <w:bCs/>
        </w:rPr>
        <w:instrText>accelerated decision-making with the help of digital management decision-making technology. It was determined that the digital technology of management decision-making is based on the use of information and computer technologies, digital tools, information systems and databases in the decision-making process.\nFeatures and areas of application of the most popular digital tools, such as artificial intelligence and machine learning, smart sensors, Business Intelligence (BI) tools, decision support systems</w:instrText>
      </w:r>
      <w:r w:rsidRPr="00DE3179">
        <w:rPr>
          <w:rFonts w:eastAsia="Calibri"/>
          <w:b/>
          <w:bCs/>
          <w:rtl/>
        </w:rPr>
        <w:instrText xml:space="preserve">, </w:instrText>
      </w:r>
      <w:r w:rsidRPr="00DE3179">
        <w:rPr>
          <w:rFonts w:eastAsia="Calibri"/>
          <w:b/>
          <w:bCs/>
        </w:rPr>
        <w:instrText>data visualization tools, project management tools, collaboration tools, Customer Relationship Management (CRM) tools, Enterprise Resource Planning (ERP) Systems, was characterized at different stages of the decision-making process. It is substantiated that the integration of digital tools in managerial activities improves the decision-making process, making it more efficient, accurate and scalable. The advantages of using artificial intelligence in the decision-making process in international business are singled out.\nIt was noted that when implementing and using digital tools in the decision-making process, international enterprises should have an appropriate data management policy and pay attention to security measures to ensure the integrity of the</w:instrText>
      </w:r>
      <w:r w:rsidRPr="00DE3179">
        <w:rPr>
          <w:rFonts w:eastAsia="Calibri"/>
          <w:b/>
          <w:bCs/>
          <w:rtl/>
        </w:rPr>
        <w:instrText xml:space="preserve"> </w:instrText>
      </w:r>
      <w:r w:rsidRPr="00DE3179">
        <w:rPr>
          <w:rFonts w:eastAsia="Calibri"/>
          <w:b/>
          <w:bCs/>
        </w:rPr>
        <w:instrText xml:space="preserve">technological decision-making process in international business","container-title":"Statistics of Ukraine","ISSN":"2519-1861","issue":"2","language":"en","license":"Copyright (c) 0","page":"108-115","source":"su-journal.com.ua","title":"The Influence of Digitalization on the Managerial Decision-Making Process in International Business","volume":"105","author":[{"family":"Hrynchak","given":"N. </w:instrText>
      </w:r>
      <w:r w:rsidRPr="00DE3179">
        <w:rPr>
          <w:rFonts w:ascii="Cambria" w:eastAsia="Calibri" w:hAnsi="Cambria" w:cs="Cambria"/>
          <w:b/>
          <w:bCs/>
        </w:rPr>
        <w:instrText>А</w:instrText>
      </w:r>
      <w:r w:rsidRPr="00DE3179">
        <w:rPr>
          <w:rFonts w:eastAsia="Calibri"/>
          <w:b/>
          <w:bCs/>
        </w:rPr>
        <w:instrText>."},{"family":"Horobets","given":"</w:instrText>
      </w:r>
      <w:r w:rsidRPr="00DE3179">
        <w:rPr>
          <w:rFonts w:ascii="Cambria" w:eastAsia="Calibri" w:hAnsi="Cambria" w:cs="Cambria"/>
          <w:b/>
          <w:bCs/>
        </w:rPr>
        <w:instrText>О</w:instrText>
      </w:r>
      <w:r w:rsidRPr="00DE3179">
        <w:rPr>
          <w:rFonts w:eastAsia="Calibri"/>
          <w:b/>
          <w:bCs/>
        </w:rPr>
        <w:instrText xml:space="preserve">. </w:instrText>
      </w:r>
      <w:r w:rsidRPr="00DE3179">
        <w:rPr>
          <w:rFonts w:ascii="Cambria" w:eastAsia="Calibri" w:hAnsi="Cambria" w:cs="Cambria"/>
          <w:b/>
          <w:bCs/>
        </w:rPr>
        <w:instrText>О</w:instrText>
      </w:r>
      <w:r w:rsidRPr="00DE3179">
        <w:rPr>
          <w:rFonts w:eastAsia="Calibri"/>
          <w:b/>
          <w:bCs/>
        </w:rPr>
        <w:instrText>."}],"issued":{"date-parts</w:instrText>
      </w:r>
      <w:r w:rsidRPr="00DE3179">
        <w:rPr>
          <w:rFonts w:eastAsia="Calibri"/>
          <w:b/>
          <w:bCs/>
          <w:rtl/>
        </w:rPr>
        <w:instrText>":[["2024",6,30]]</w:instrText>
      </w:r>
      <w:r w:rsidRPr="00DE3179">
        <w:rPr>
          <w:rFonts w:eastAsia="Calibri"/>
          <w:b/>
          <w:bCs/>
        </w:rPr>
        <w:instrText>}}}],"schema":"https://github.com/citation-style-language/schema/raw/master/csl-citation.json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rPr>
        <w:t>(Hrynchak &amp; Horobets, 2024)</w:t>
      </w:r>
      <w:r w:rsidRPr="00DE3179">
        <w:rPr>
          <w:rFonts w:eastAsia="Calibri"/>
          <w:b/>
          <w:bCs/>
          <w:rtl/>
        </w:rPr>
        <w:fldChar w:fldCharType="end"/>
      </w:r>
      <w:r w:rsidRPr="00DE3179">
        <w:rPr>
          <w:rFonts w:eastAsia="Calibri"/>
          <w:rtl/>
        </w:rPr>
        <w:t xml:space="preserve"> تناولت الدراسة أثر التحول الرقمي، بما فيه الذكاء الاصطناعي، على عملية اتخاذ القرار في الأعمال الدولية. وأكدت النتائج أن الأدوات الرقمية تحسن كفاءة ودقة القرار، مع ضرورة تبني سياسات فعالة لإدارة البيانات.</w:t>
      </w:r>
    </w:p>
    <w:p w14:paraId="7203F614" w14:textId="77777777" w:rsidR="00DE3179" w:rsidRPr="00DE3179" w:rsidRDefault="00DE3179" w:rsidP="00DE3179">
      <w:pPr>
        <w:rPr>
          <w:rFonts w:eastAsia="Calibri"/>
        </w:rPr>
      </w:pPr>
      <w:r w:rsidRPr="00DE3179">
        <w:rPr>
          <w:rFonts w:eastAsia="Calibri"/>
          <w:b/>
          <w:bCs/>
          <w:rtl/>
        </w:rPr>
        <w:t>أما دراسة (مهدي، 2025)</w:t>
      </w:r>
      <w:r w:rsidRPr="00DE3179">
        <w:rPr>
          <w:rFonts w:eastAsia="Calibri"/>
          <w:rtl/>
        </w:rPr>
        <w:t xml:space="preserve"> تناولت هذه الدراسة الذكاء الاصطناعي من حيث مفاهيمه وتطبيقاته ومتطلبات تطبيقه، ودوره في تطوير عملية اتخاذ القرار. واعتمدت على عينة قوامها (365) مستجيبًا. وأكدت النتائج أن الذكاء الاصطناعي والإدارة الإلكترونية يسهمان في تحسين دقة القرارات، ودعم صانع القرار بالأدوات التحليلية اللازمة، مع التأكيد على أهمية التدريب العملي لتعزيز كفاءة القرار الإداري.</w:t>
      </w:r>
    </w:p>
    <w:p w14:paraId="1D044113" w14:textId="77777777" w:rsidR="00DE3179" w:rsidRPr="00DE3179" w:rsidRDefault="00DE3179" w:rsidP="00DE3179">
      <w:pPr>
        <w:rPr>
          <w:rFonts w:eastAsia="Calibri"/>
          <w:rtl/>
        </w:rPr>
      </w:pPr>
      <w:r w:rsidRPr="00DE3179">
        <w:rPr>
          <w:rFonts w:eastAsia="Calibri"/>
          <w:b/>
          <w:bCs/>
          <w:rtl/>
        </w:rPr>
        <w:t xml:space="preserve">ووفقاً لدراسة </w:t>
      </w:r>
      <w:sdt>
        <w:sdtPr>
          <w:rPr>
            <w:rFonts w:eastAsia="Calibri"/>
            <w:b/>
            <w:bCs/>
            <w:rtl/>
          </w:rPr>
          <w:id w:val="-2146502826"/>
          <w:citation/>
        </w:sdtPr>
        <w:sdtContent>
          <w:r w:rsidRPr="00DE3179">
            <w:rPr>
              <w:rFonts w:eastAsia="Calibri"/>
              <w:b/>
              <w:bCs/>
              <w:rtl/>
            </w:rPr>
            <w:fldChar w:fldCharType="begin"/>
          </w:r>
          <w:r w:rsidRPr="00DE3179">
            <w:rPr>
              <w:rFonts w:eastAsia="Calibri"/>
              <w:b/>
              <w:bCs/>
            </w:rPr>
            <w:instrText xml:space="preserve">CITATION </w:instrText>
          </w:r>
          <w:r w:rsidRPr="00DE3179">
            <w:rPr>
              <w:rFonts w:eastAsia="Calibri"/>
              <w:b/>
              <w:bCs/>
              <w:rtl/>
            </w:rPr>
            <w:instrText>دور25</w:instrText>
          </w:r>
          <w:r w:rsidRPr="00DE3179">
            <w:rPr>
              <w:rFonts w:eastAsia="Calibri"/>
              <w:b/>
              <w:bCs/>
            </w:rPr>
            <w:instrText xml:space="preserve"> \l 1025 </w:instrText>
          </w:r>
          <w:r w:rsidRPr="00DE3179">
            <w:rPr>
              <w:rFonts w:eastAsia="Calibri"/>
              <w:b/>
              <w:bCs/>
              <w:rtl/>
            </w:rPr>
            <w:fldChar w:fldCharType="separate"/>
          </w:r>
          <w:r w:rsidRPr="00DE3179">
            <w:rPr>
              <w:rFonts w:eastAsia="Calibri"/>
              <w:b/>
              <w:bCs/>
              <w:noProof/>
              <w:rtl/>
            </w:rPr>
            <w:t>(مجيد، 2025)</w:t>
          </w:r>
          <w:r w:rsidRPr="00DE3179">
            <w:rPr>
              <w:rFonts w:eastAsia="Calibri"/>
              <w:b/>
              <w:bCs/>
              <w:rtl/>
            </w:rPr>
            <w:fldChar w:fldCharType="end"/>
          </w:r>
        </w:sdtContent>
      </w:sdt>
      <w:r w:rsidRPr="00DE3179">
        <w:rPr>
          <w:rFonts w:eastAsia="Calibri"/>
          <w:rtl/>
        </w:rPr>
        <w:t xml:space="preserve"> التي هدفت إلى بيان أثر تقنيات الذكاء الاصطناعي في اتخاذ القرارات الإدارية، من خلال استبانة مكونة من (30) فقرة. وأظهرت النتائج وجود علاقة ذات دلالة إحصائية بين الذكاء الاصطناعي واتخاذ القرار الإداري، مع تباين مستوى التأثير بين الإدارات المختلفة، مما يعكس دور الذكاء الاصطناعي في تعزيز كفاءة القرار الإداري.</w:t>
      </w:r>
    </w:p>
    <w:p w14:paraId="47412748" w14:textId="77777777" w:rsidR="00DE3179" w:rsidRPr="00DE3179" w:rsidRDefault="00DE3179" w:rsidP="00DE3179">
      <w:pPr>
        <w:rPr>
          <w:rFonts w:eastAsia="Calibri"/>
        </w:rPr>
      </w:pPr>
      <w:r w:rsidRPr="00DE3179">
        <w:rPr>
          <w:rFonts w:eastAsia="Calibri"/>
          <w:b/>
          <w:bCs/>
          <w:rtl/>
        </w:rPr>
        <w:t xml:space="preserve">بينما دراسة  </w:t>
      </w:r>
      <w:sdt>
        <w:sdtPr>
          <w:rPr>
            <w:rFonts w:eastAsia="Calibri"/>
            <w:b/>
            <w:bCs/>
            <w:rtl/>
          </w:rPr>
          <w:id w:val="-252447282"/>
          <w:citation/>
        </w:sdtPr>
        <w:sdtContent>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CITATION</w:instrText>
          </w:r>
          <w:r w:rsidRPr="00DE3179">
            <w:rPr>
              <w:rFonts w:eastAsia="Calibri"/>
              <w:b/>
              <w:bCs/>
              <w:rtl/>
            </w:rPr>
            <w:instrText xml:space="preserve"> الم25 \</w:instrText>
          </w:r>
          <w:r w:rsidRPr="00DE3179">
            <w:rPr>
              <w:rFonts w:eastAsia="Calibri"/>
              <w:b/>
              <w:bCs/>
            </w:rPr>
            <w:instrText>l 1025</w:instrText>
          </w:r>
          <w:r w:rsidRPr="00DE3179">
            <w:rPr>
              <w:rFonts w:eastAsia="Calibri"/>
              <w:b/>
              <w:bCs/>
              <w:rtl/>
            </w:rPr>
            <w:instrText xml:space="preserve"> </w:instrText>
          </w:r>
          <w:r w:rsidRPr="00DE3179">
            <w:rPr>
              <w:rFonts w:eastAsia="Calibri"/>
              <w:b/>
              <w:bCs/>
              <w:rtl/>
            </w:rPr>
            <w:fldChar w:fldCharType="separate"/>
          </w:r>
          <w:r w:rsidRPr="00DE3179">
            <w:rPr>
              <w:rFonts w:eastAsia="Calibri"/>
              <w:noProof/>
              <w:rtl/>
            </w:rPr>
            <w:t>(الموسوي و فرج، 2025)</w:t>
          </w:r>
          <w:r w:rsidRPr="00DE3179">
            <w:rPr>
              <w:rFonts w:eastAsia="Calibri"/>
              <w:b/>
              <w:bCs/>
              <w:rtl/>
            </w:rPr>
            <w:fldChar w:fldCharType="end"/>
          </w:r>
        </w:sdtContent>
      </w:sdt>
      <w:r w:rsidRPr="00DE3179">
        <w:rPr>
          <w:rFonts w:eastAsia="Calibri"/>
          <w:rtl/>
        </w:rPr>
        <w:t xml:space="preserve"> هدفت الدراسة إلى قياس تأثير استخدام أساليب الذكاء الاصطناعي في اتخاذ القرارات التسويقية الاستراتيجية. واعتمدت على المنهج الوصفي باستخدام استبانة طبقت على موظفي شركة (</w:t>
      </w:r>
      <w:r w:rsidRPr="00DE3179">
        <w:rPr>
          <w:rFonts w:eastAsia="Calibri"/>
        </w:rPr>
        <w:t>Ur General</w:t>
      </w:r>
      <w:r w:rsidRPr="00DE3179">
        <w:rPr>
          <w:rFonts w:eastAsia="Calibri"/>
          <w:rtl/>
        </w:rPr>
        <w:t>). وأظهرت النتائج وجود علاقة معنوية إيجابية بين الذكاء الاصطناعي والقرارات التسويقية الاستراتيجية، إضافة إلى ارتباط المؤهل العلمي بفعالية استخدام الذكاء الاصطناعي، مما يؤكد أهمية تطوير مهارات العاملين لتعظيم الاستفادة من تقنيات الذكاء الاصطناعي في القرار الاستراتيجي.</w:t>
      </w:r>
    </w:p>
    <w:p w14:paraId="298CC388" w14:textId="77777777" w:rsidR="00DE3179" w:rsidRPr="00DE3179" w:rsidRDefault="00DE3179" w:rsidP="00DE3179">
      <w:pPr>
        <w:rPr>
          <w:rFonts w:eastAsia="Calibri"/>
          <w:rtl/>
        </w:rPr>
      </w:pPr>
      <w:r w:rsidRPr="00DE3179">
        <w:rPr>
          <w:rFonts w:eastAsia="Calibri"/>
          <w:b/>
          <w:bCs/>
          <w:rtl/>
        </w:rPr>
        <w:t xml:space="preserve">بينما درس </w:t>
      </w:r>
      <w:sdt>
        <w:sdtPr>
          <w:rPr>
            <w:rFonts w:eastAsia="Calibri"/>
            <w:b/>
            <w:bCs/>
            <w:rtl/>
          </w:rPr>
          <w:id w:val="644854474"/>
          <w:citation/>
        </w:sdtPr>
        <w:sdtContent>
          <w:r w:rsidRPr="00DE3179">
            <w:rPr>
              <w:rFonts w:eastAsia="Calibri"/>
              <w:b/>
              <w:bCs/>
              <w:rtl/>
            </w:rPr>
            <w:fldChar w:fldCharType="begin"/>
          </w:r>
          <w:r w:rsidRPr="00DE3179">
            <w:rPr>
              <w:rFonts w:eastAsia="Calibri"/>
              <w:b/>
              <w:bCs/>
            </w:rPr>
            <w:instrText>CITATION</w:instrText>
          </w:r>
          <w:r w:rsidRPr="00DE3179">
            <w:rPr>
              <w:rFonts w:eastAsia="Calibri"/>
              <w:b/>
              <w:bCs/>
              <w:rtl/>
            </w:rPr>
            <w:instrText xml:space="preserve"> بوح02 \</w:instrText>
          </w:r>
          <w:r w:rsidRPr="00DE3179">
            <w:rPr>
              <w:rFonts w:eastAsia="Calibri"/>
              <w:b/>
              <w:bCs/>
            </w:rPr>
            <w:instrText>l 1025</w:instrText>
          </w:r>
          <w:r w:rsidRPr="00DE3179">
            <w:rPr>
              <w:rFonts w:eastAsia="Calibri"/>
              <w:b/>
              <w:bCs/>
              <w:rtl/>
            </w:rPr>
            <w:instrText xml:space="preserve"> </w:instrText>
          </w:r>
          <w:r w:rsidRPr="00DE3179">
            <w:rPr>
              <w:rFonts w:eastAsia="Calibri"/>
              <w:b/>
              <w:bCs/>
              <w:rtl/>
            </w:rPr>
            <w:fldChar w:fldCharType="separate"/>
          </w:r>
          <w:r w:rsidRPr="00DE3179">
            <w:rPr>
              <w:rFonts w:eastAsia="Calibri"/>
              <w:noProof/>
              <w:rtl/>
            </w:rPr>
            <w:t>(بوحفص، 2025)</w:t>
          </w:r>
          <w:r w:rsidRPr="00DE3179">
            <w:rPr>
              <w:rFonts w:eastAsia="Calibri"/>
              <w:b/>
              <w:bCs/>
              <w:rtl/>
            </w:rPr>
            <w:fldChar w:fldCharType="end"/>
          </w:r>
        </w:sdtContent>
      </w:sdt>
      <w:r w:rsidRPr="00DE3179">
        <w:rPr>
          <w:rFonts w:eastAsia="Calibri"/>
          <w:rtl/>
        </w:rPr>
        <w:t xml:space="preserve"> استكشاف دور الذكاء الاصطناعي في دعم اتخاذ القرار الإداري داخل مؤسسة التأمينات الاجتماعية. وأظهرت النتائج وجود تبنٍ متوسط لتقنيات الذكاء الاصطناعي، مع تأثير إيجابي واضح على دقة وكفاءة اتخاذ القرار، خاصة من خلال الأنظمة الخبيرة والشبكات العصبية.</w:t>
      </w:r>
    </w:p>
    <w:p w14:paraId="18361219" w14:textId="77777777" w:rsidR="00DE3179" w:rsidRPr="00DE3179" w:rsidRDefault="00DE3179" w:rsidP="00DE3179">
      <w:pPr>
        <w:rPr>
          <w:rFonts w:eastAsia="Calibri"/>
          <w:rtl/>
        </w:rPr>
      </w:pPr>
      <w:r w:rsidRPr="00DE3179">
        <w:rPr>
          <w:rFonts w:eastAsia="Calibri"/>
          <w:b/>
          <w:bCs/>
          <w:rtl/>
        </w:rPr>
        <w:lastRenderedPageBreak/>
        <w:t>دراسة (أبو غالية والفرجاني، 2025)</w:t>
      </w:r>
      <w:r w:rsidRPr="00DE3179">
        <w:rPr>
          <w:rFonts w:eastAsia="Calibri"/>
          <w:rtl/>
        </w:rPr>
        <w:t xml:space="preserve"> تهدف هذه الدراسة إلى استكشاف إمكانية استخدام الذكاء الاصطناعي في إدارة مشاريع الطاقة المتجددة في مناطق الجبل الغربي الليبي، وتحديدًا في غريان، جادو، ونالوت. اعتمد البحث على تحليل نظري وبيئي للمناطق الثلاث، واستطلاع آراء الخبراء، وتحليل إحصائي باستخدام أدوات مثل </w:t>
      </w:r>
      <w:r w:rsidRPr="00DE3179">
        <w:rPr>
          <w:rFonts w:eastAsia="Calibri"/>
        </w:rPr>
        <w:t>SPSS</w:t>
      </w:r>
      <w:r w:rsidRPr="00DE3179">
        <w:rPr>
          <w:rFonts w:eastAsia="Calibri"/>
          <w:rtl/>
        </w:rPr>
        <w:t xml:space="preserve"> و</w:t>
      </w:r>
      <w:r w:rsidRPr="00DE3179">
        <w:rPr>
          <w:rFonts w:eastAsia="Calibri"/>
        </w:rPr>
        <w:t>Python</w:t>
      </w:r>
      <w:r w:rsidRPr="00DE3179">
        <w:rPr>
          <w:rFonts w:eastAsia="Calibri"/>
          <w:rtl/>
        </w:rPr>
        <w:t>، لتطوير نماذج أولية تساهم في تحسين كفاءة الإنتاج والتشغيل. أظهرت النتائج وجود فرص واعدة لتبني الطاقة المتجددة الذكية في تلك المناطق، مع ضرورة تعزيز البنية التحتية وتدريب الكفاءات المحلية. كما اقترحت الدراسة تصورًا عمليًا لإنشاء محطات شمسية وريحية، ونماذج ذكية للتنبؤ بالإنتاج والصيانة التنبؤية. تختتم الدراسة بتوصيات فنية وتنظيمية لتسريع تنفيذ هذه المشاريع بما يواكب التحول العالمي نحو الطاقة المستدامة.</w:t>
      </w:r>
    </w:p>
    <w:p w14:paraId="6D610CD1" w14:textId="77777777" w:rsidR="00DE3179" w:rsidRPr="00DE3179" w:rsidRDefault="00DE3179" w:rsidP="00DE3179">
      <w:pPr>
        <w:rPr>
          <w:rFonts w:eastAsia="Calibri"/>
          <w:rtl/>
        </w:rPr>
      </w:pPr>
      <w:r w:rsidRPr="00DE3179">
        <w:rPr>
          <w:rFonts w:eastAsia="Calibri"/>
          <w:b/>
          <w:bCs/>
          <w:rtl/>
        </w:rPr>
        <w:t>دراسة (</w:t>
      </w:r>
      <w:r w:rsidRPr="00DE3179">
        <w:rPr>
          <w:rFonts w:eastAsia="Calibri"/>
          <w:b/>
          <w:bCs/>
        </w:rPr>
        <w:t>Algburi, et al, 2025</w:t>
      </w:r>
      <w:r w:rsidRPr="00DE3179">
        <w:rPr>
          <w:rFonts w:eastAsia="Calibri"/>
          <w:b/>
          <w:bCs/>
          <w:rtl/>
        </w:rPr>
        <w:t>)</w:t>
      </w:r>
      <w:r w:rsidRPr="00DE3179">
        <w:rPr>
          <w:rFonts w:eastAsia="Calibri"/>
          <w:rtl/>
        </w:rPr>
        <w:t xml:space="preserve"> تناولت هذه الدراسة دور الذكاء الاصطناعي في معالجة التحديات المرتبطة بأنظمة الطاقة المتجددة، مثل تقطع الموارد وتعقيدات دمج الشبكات والحواجز الاقتصادية. أظهرت الدراسة أن النماذج التنبؤية المدعومة بالذكاء الاصطناعي تساهم في تحسين دقة التنبؤ بالطلب على الطاقة، وتحسين تخصيص الموارد، وزيادة الكفاءة التشغيلية للشبكات الذكية. كما أبرزت الدراسة فعالية الذكاء الاصطناعي في دعم صيانة المعدات بشكل تنبؤي، وإدارة شبكات الطاقة اللامركزية، وتحسين حلول تخزين الطاقة، بما يعزز استقرار وتوسيع استخدام الطاقة المتجددة. تُظهر الدراسة مساهمة الذكاء الاصطناعي في تطوير الهيدروجين الأخضر ورفع جدوى الصناعات كثيفة الطاقة، مع التأكيد على معالجة الآثار الاجتماعية والبيئية لضمان استدامة النتائج.</w:t>
      </w:r>
    </w:p>
    <w:p w14:paraId="3F358F8F" w14:textId="77777777" w:rsidR="00DE3179" w:rsidRPr="00DE3179" w:rsidRDefault="00DE3179" w:rsidP="00DE3179">
      <w:pPr>
        <w:rPr>
          <w:rFonts w:eastAsia="Calibri"/>
        </w:rPr>
      </w:pPr>
      <w:r w:rsidRPr="00DE3179">
        <w:rPr>
          <w:rFonts w:eastAsia="Calibri"/>
          <w:b/>
          <w:bCs/>
          <w:rtl/>
        </w:rPr>
        <w:t>دراسة (</w:t>
      </w:r>
      <w:r w:rsidRPr="00DE3179">
        <w:rPr>
          <w:rFonts w:eastAsia="Calibri"/>
          <w:b/>
          <w:bCs/>
        </w:rPr>
        <w:t>Ojuekaiye, 2025</w:t>
      </w:r>
      <w:r w:rsidRPr="00DE3179">
        <w:rPr>
          <w:rFonts w:eastAsia="Calibri"/>
          <w:b/>
          <w:bCs/>
          <w:rtl/>
        </w:rPr>
        <w:t>)</w:t>
      </w:r>
      <w:r w:rsidRPr="00DE3179">
        <w:rPr>
          <w:rFonts w:eastAsia="Calibri"/>
          <w:rtl/>
        </w:rPr>
        <w:t xml:space="preserve"> ركزت الدراسة على دمج الذكاء الاصطناعي في أنظمة الطاقة المتجددة لتعزيز استدامة الموارد وتحسين الكفاءة البيئية. أبرزت الدراسة دور تقنيات الذكاء الاصطناعي مثل التعلم الآلي، والتعلم المعزز، والخوارزميات التنبؤية في تعزيز توليد الطاقة وتخزينها وتوزيعها، وتقليل الانبعاثات الكربونية. كما سلطت الضوء على أهمية دمج الذكاء الاصطناعي مع تقنيات حديثة أخرى مثل البلوك تشين وإنترنت الأشياء، وإطار السياسات الدولية لتعزيز تبني الحلول الذكية. التوصيات ركزت على الاستثمار في البحوث، وتطوير القدرات البشرية، وبناء شراكات بين القطاعين العام والخاص لتعظيم أثر الذكاء الاصطناعي في الانتقال إلى مستقبل منخفض الكربون.</w:t>
      </w:r>
    </w:p>
    <w:p w14:paraId="04D12E81" w14:textId="77777777" w:rsidR="00DE3179" w:rsidRPr="00DE3179" w:rsidRDefault="00DE3179" w:rsidP="00DE3179">
      <w:pPr>
        <w:rPr>
          <w:rFonts w:eastAsia="Calibri"/>
          <w:rtl/>
        </w:rPr>
      </w:pPr>
      <w:r w:rsidRPr="00DE3179">
        <w:rPr>
          <w:rFonts w:eastAsia="Calibri"/>
          <w:b/>
          <w:bCs/>
          <w:rtl/>
        </w:rPr>
        <w:t xml:space="preserve">دراسة </w:t>
      </w:r>
      <w:r w:rsidRPr="00DE3179">
        <w:rPr>
          <w:rFonts w:eastAsia="Calibri"/>
          <w:b/>
          <w:bCs/>
          <w:rtl/>
        </w:rPr>
        <w:fldChar w:fldCharType="begin"/>
      </w:r>
      <w:r w:rsidRPr="00DE3179">
        <w:rPr>
          <w:rFonts w:eastAsia="Calibri"/>
          <w:b/>
          <w:bCs/>
          <w:rtl/>
        </w:rPr>
        <w:instrText xml:space="preserve"> </w:instrText>
      </w:r>
      <w:r w:rsidRPr="00DE3179">
        <w:rPr>
          <w:rFonts w:eastAsia="Calibri"/>
          <w:b/>
          <w:bCs/>
        </w:rPr>
        <w:instrText>ADDIN ZOTERO_ITEM CSL_CITATION {"citationID":"mUUIBEwL","properties":{"formattedCitation":"(Yamani \\uc0\\u1608{}\\uc0\\u1570{}\\uc0\\u1582{}\\uc0\\u1585{}\\uc0\\u1608{}\\uc0\\u1606{}, 2025)","plainCitation":"(Yamani</w:instrText>
      </w:r>
      <w:r w:rsidRPr="00DE3179">
        <w:rPr>
          <w:rFonts w:eastAsia="Calibri"/>
          <w:b/>
          <w:bCs/>
          <w:rtl/>
        </w:rPr>
        <w:instrText xml:space="preserve"> وآخرون, 2025)","</w:instrText>
      </w:r>
      <w:r w:rsidRPr="00DE3179">
        <w:rPr>
          <w:rFonts w:eastAsia="Calibri"/>
          <w:b/>
          <w:bCs/>
        </w:rPr>
        <w:instrText>noteIndex":0},"citationItems":[{"id":360,"uris":["http://zotero.org/users/18677334/items/4RA7QNJZ"],"itemData":{"id":360,"type":"article-journal","abstract":"Artificial Intelligence (AI) is changing how businesses function and plan by being incorporated into managerial decision-making processes. This study focuses on how AI affects managerial decision-making, emphasizing the importance of data analysis abilities and an entrepreneurial orientation. Despite the potential of AI, existing research often overlooks the critical interplay between these skills and orientation in optimizing AI utilization. This gap highlights a significant drawback in current understanding: insufficient emphasis is placed on the human factors that drive effective AI adoption. This study proposes a novel approach that integrates data analytical skills and entrepreneurial orientation into AI-driven decision-making frameworks. This study aims to bridge the gap in research by developing a comprehensive theoretical framework and providing practitioners with practical guidance. Using a mixed-methods approach, the methodology combines quantitative surveys with qualitative case studies to create a reliable dataset from various business contexts. The results demonstrate that companies with strong data analytical capabilities and a pronounced entrepreneurial orientation are more adept at leveraging AI technologies for strategic decision-making. Quantitative analysis reveals significant correlations between these factors and improved decision-making outcomes, while qualitative insights from case studies highlight practical examples of successful AI integration. Overall, this study underscores the importance of cultivating both data analytical skills and an entrepreneurial mindset to harness the full potential of</w:instrText>
      </w:r>
      <w:r w:rsidRPr="00DE3179">
        <w:rPr>
          <w:rFonts w:eastAsia="Calibri"/>
          <w:b/>
          <w:bCs/>
          <w:rtl/>
        </w:rPr>
        <w:instrText xml:space="preserve"> </w:instrText>
      </w:r>
      <w:r w:rsidRPr="00DE3179">
        <w:rPr>
          <w:rFonts w:eastAsia="Calibri"/>
          <w:b/>
          <w:bCs/>
        </w:rPr>
        <w:instrText>AI in management. The findings provide valuable recommendations for businesses and educational institutions, emphasizing the need for targeted skill development and innovative thinking.\n&amp;nbsp;\n&amp;nbsp;\nKeywords: Artificial Intelligence, Management Decision-Making, Data Analytical Skills, Entrepreneurial Orientation, AI Integration, Strategic Decision-Making","container-title":"European Journal of Sustainable Development","DOI":"10.14207/ejsd.2025.v14n2p221","ISSN":"2239-6101","issue":"2","language":"en</w:instrText>
      </w:r>
      <w:r w:rsidRPr="00DE3179">
        <w:rPr>
          <w:rFonts w:eastAsia="Calibri"/>
          <w:b/>
          <w:bCs/>
          <w:rtl/>
        </w:rPr>
        <w:instrText>","</w:instrText>
      </w:r>
      <w:r w:rsidRPr="00DE3179">
        <w:rPr>
          <w:rFonts w:eastAsia="Calibri"/>
          <w:b/>
          <w:bCs/>
        </w:rPr>
        <w:instrText>license":"Copyright (c) 2025","page":"221-221","source":"ecsdev.org","title":"The impact of Artificial Intelligence on Management Decision-Making: Analyzing the Role of Data Analytical Skills and Entrepreneurial Orientation","title-short":"The impact of</w:instrText>
      </w:r>
      <w:r w:rsidRPr="00DE3179">
        <w:rPr>
          <w:rFonts w:eastAsia="Calibri"/>
          <w:b/>
          <w:bCs/>
          <w:rtl/>
        </w:rPr>
        <w:instrText xml:space="preserve"> </w:instrText>
      </w:r>
      <w:r w:rsidRPr="00DE3179">
        <w:rPr>
          <w:rFonts w:eastAsia="Calibri"/>
          <w:b/>
          <w:bCs/>
        </w:rPr>
        <w:instrText>Artificial Intelligence on Management Decision-Making","volume":"14","author":[{"family":"Yamani","given":"Amal Mohammed"},{"family":"Yusuf","given":"Nadia"},{"family":"Al-Shabrawi","given":"Hattan Arif"}],"issued":{"date-parts</w:instrText>
      </w:r>
      <w:r w:rsidRPr="00DE3179">
        <w:rPr>
          <w:rFonts w:eastAsia="Calibri"/>
          <w:b/>
          <w:bCs/>
          <w:rtl/>
        </w:rPr>
        <w:instrText>":[["2025",6,1]]</w:instrText>
      </w:r>
      <w:r w:rsidRPr="00DE3179">
        <w:rPr>
          <w:rFonts w:eastAsia="Calibri"/>
          <w:b/>
          <w:bCs/>
        </w:rPr>
        <w:instrText>}}}],"schema":"https://github.com/citation-style-language/schema/raw/master/csl-citation.json</w:instrText>
      </w:r>
      <w:r w:rsidRPr="00DE3179">
        <w:rPr>
          <w:rFonts w:eastAsia="Calibri"/>
          <w:b/>
          <w:bCs/>
          <w:rtl/>
        </w:rPr>
        <w:instrText xml:space="preserve">"} </w:instrText>
      </w:r>
      <w:r w:rsidRPr="00DE3179">
        <w:rPr>
          <w:rFonts w:eastAsia="Calibri"/>
          <w:b/>
          <w:bCs/>
          <w:rtl/>
        </w:rPr>
        <w:fldChar w:fldCharType="separate"/>
      </w:r>
      <w:r w:rsidRPr="00DE3179">
        <w:rPr>
          <w:rFonts w:eastAsia="Calibri"/>
          <w:b/>
          <w:bCs/>
          <w:kern w:val="0"/>
        </w:rPr>
        <w:t>(Yamani,2025)</w:t>
      </w:r>
      <w:r w:rsidRPr="00DE3179">
        <w:rPr>
          <w:rFonts w:eastAsia="Calibri"/>
          <w:b/>
          <w:bCs/>
          <w:rtl/>
        </w:rPr>
        <w:fldChar w:fldCharType="end"/>
      </w:r>
      <w:r w:rsidRPr="00DE3179">
        <w:rPr>
          <w:rFonts w:eastAsia="Calibri"/>
          <w:rtl/>
        </w:rPr>
        <w:t xml:space="preserve"> هدفت الدراسة إلى تطوير إطار نظري يوضح دور الذكاء الاصطناعي في اتخاذ القرار الاستراتيجي. وأظهرت النتائج أن امتلاك قدرات تحليل بيانات قوية وتوجه ريادي يعزز فعالية استخدام الذكاء الاصطناعي في القرار الإداري.</w:t>
      </w:r>
    </w:p>
    <w:p w14:paraId="67F1BE43" w14:textId="77777777" w:rsidR="00DE3179" w:rsidRPr="00DE3179" w:rsidRDefault="00DE3179" w:rsidP="00DE3179">
      <w:pPr>
        <w:rPr>
          <w:rFonts w:eastAsia="Calibri"/>
        </w:rPr>
      </w:pPr>
      <w:r w:rsidRPr="00DE3179">
        <w:rPr>
          <w:rFonts w:eastAsia="Calibri"/>
          <w:b/>
          <w:bCs/>
          <w:rtl/>
        </w:rPr>
        <w:lastRenderedPageBreak/>
        <w:t>دراسة</w:t>
      </w:r>
      <w:sdt>
        <w:sdtPr>
          <w:rPr>
            <w:rFonts w:eastAsia="Calibri"/>
            <w:b/>
            <w:bCs/>
            <w:rtl/>
          </w:rPr>
          <w:id w:val="-1283186177"/>
          <w:citation/>
        </w:sdtPr>
        <w:sdtContent>
          <w:r w:rsidRPr="00DE3179">
            <w:rPr>
              <w:rFonts w:eastAsia="Calibri"/>
              <w:b/>
              <w:bCs/>
              <w:rtl/>
            </w:rPr>
            <w:fldChar w:fldCharType="begin"/>
          </w:r>
          <w:r w:rsidRPr="00DE3179">
            <w:rPr>
              <w:rFonts w:eastAsia="Calibri"/>
              <w:b/>
              <w:bCs/>
            </w:rPr>
            <w:instrText xml:space="preserve"> CITATION Pol25 \l 1033 </w:instrText>
          </w:r>
          <w:r w:rsidRPr="00DE3179">
            <w:rPr>
              <w:rFonts w:eastAsia="Calibri"/>
              <w:b/>
              <w:bCs/>
              <w:rtl/>
            </w:rPr>
            <w:fldChar w:fldCharType="separate"/>
          </w:r>
          <w:r w:rsidRPr="00DE3179">
            <w:rPr>
              <w:rFonts w:eastAsia="Calibri"/>
              <w:b/>
              <w:bCs/>
              <w:noProof/>
            </w:rPr>
            <w:t xml:space="preserve"> ( Polinati, 2025)</w:t>
          </w:r>
          <w:r w:rsidRPr="00DE3179">
            <w:rPr>
              <w:rFonts w:eastAsia="Calibri"/>
              <w:b/>
              <w:bCs/>
              <w:rtl/>
            </w:rPr>
            <w:fldChar w:fldCharType="end"/>
          </w:r>
        </w:sdtContent>
      </w:sdt>
      <w:r w:rsidRPr="00DE3179">
        <w:rPr>
          <w:rFonts w:eastAsia="Calibri"/>
          <w:rtl/>
        </w:rPr>
        <w:t xml:space="preserve"> حللت الدراسة أثر الذكاء الاصطناعي في أنظمة دعم القرار (</w:t>
      </w:r>
      <w:r w:rsidRPr="00DE3179">
        <w:rPr>
          <w:rFonts w:eastAsia="Calibri"/>
        </w:rPr>
        <w:t>DSS</w:t>
      </w:r>
      <w:r w:rsidRPr="00DE3179">
        <w:rPr>
          <w:rFonts w:eastAsia="Calibri"/>
          <w:rtl/>
        </w:rPr>
        <w:t>) عبر عدة صناعات. وأكدت النتائج أن الذكاء الاصطناعي يسهم في تحسين دقة القرارات وتقليل التحيز البشري، وتعزيز القدرة التنبؤية في التخطيط الاستراتيجي.</w:t>
      </w:r>
    </w:p>
    <w:p w14:paraId="401D0168" w14:textId="77777777" w:rsidR="00DE3179" w:rsidRPr="00DE3179" w:rsidRDefault="00DE3179" w:rsidP="00DE3179">
      <w:pPr>
        <w:keepNext/>
        <w:keepLines/>
        <w:spacing w:before="120"/>
        <w:outlineLvl w:val="1"/>
        <w:rPr>
          <w:rFonts w:asciiTheme="majorHAnsi" w:eastAsia="Calibri" w:hAnsiTheme="majorHAnsi"/>
          <w:bCs/>
          <w:color w:val="7030A0"/>
          <w:kern w:val="0"/>
          <w:sz w:val="26"/>
          <w:szCs w:val="32"/>
          <w:rtl/>
          <w14:ligatures w14:val="none"/>
        </w:rPr>
      </w:pPr>
      <w:bookmarkStart w:id="34" w:name="_Toc235194199"/>
      <w:bookmarkEnd w:id="32"/>
      <w:r w:rsidRPr="00DE3179">
        <w:rPr>
          <w:rFonts w:asciiTheme="majorHAnsi" w:eastAsia="Calibri" w:hAnsiTheme="majorHAnsi"/>
          <w:bCs/>
          <w:color w:val="7030A0"/>
          <w:kern w:val="0"/>
          <w:sz w:val="26"/>
          <w:szCs w:val="32"/>
          <w:rtl/>
          <w14:ligatures w14:val="none"/>
        </w:rPr>
        <w:t>التعقيب على الدراسات السابقة</w:t>
      </w:r>
      <w:bookmarkEnd w:id="34"/>
    </w:p>
    <w:p w14:paraId="33CBD04B" w14:textId="77777777" w:rsidR="00DE3179" w:rsidRPr="00DE3179" w:rsidRDefault="00DE3179" w:rsidP="00DE3179">
      <w:pPr>
        <w:rPr>
          <w:rFonts w:eastAsia="Calibri"/>
          <w:rtl/>
        </w:rPr>
      </w:pPr>
      <w:r w:rsidRPr="00DE3179">
        <w:rPr>
          <w:rFonts w:eastAsia="Calibri"/>
          <w:rtl/>
        </w:rPr>
        <w:t>تُظهر الدراسات السابقة اهتمامًا متزايدًا بدور الذكاء الاصطناعي في تحسين اتخاذ القرار الإداري، سواء من حيث تطوير النماذج النظرية أو تقييم التطبيقات العملية في بيئات مختلفة. فقد أشارت دراسة (بن علي وآخرون، 2024) إلى ظهور نمط جديد من القرار الإداري المعتمد على الخوارزميات الذكية، حيث يساهم الذكاء الاصطناعي في محاكاة عمليات التفكير البشري، مثل التعلم والاستنتاج، مما يؤدي إلى تحول جوهري في أساليب اتخاذ القرار. وهو ما يتوافق مع أهداف الدراسة الحالية في تسليط الضوء على قدرة الذكاء الاصطناعي على دعم وتحسين جودة القرارات الإدارية، إلا أن الدراسة الحالية تختلف من حيث السياق التطبيقي، إذ تركز على مشاريع الطاقة المتجددة بمدينة الرياض، وهي بيئة ديناميكية ومعقدة لم يتم دراستها بشكل معمق من قبل.</w:t>
      </w:r>
    </w:p>
    <w:p w14:paraId="2D029B19" w14:textId="77777777" w:rsidR="00DE3179" w:rsidRPr="00DE3179" w:rsidRDefault="00DE3179" w:rsidP="00DE3179">
      <w:pPr>
        <w:rPr>
          <w:rFonts w:eastAsia="Calibri"/>
          <w:rtl/>
        </w:rPr>
      </w:pPr>
      <w:r w:rsidRPr="00DE3179">
        <w:rPr>
          <w:rFonts w:eastAsia="Calibri"/>
          <w:rtl/>
        </w:rPr>
        <w:t>كما ركزت دراسة (التويجري، 2022) على تحديد متطلبات دعم اتخاذ القرار في وزارة التعليم، وأبرزت أهمية جودة البيانات وتكامل الأنظمة الرقمية وتمكين الذكاء الاصطناعي من الوصول إلى المصادر المعلوماتية، وهو ما يتقاطع مع البعد التقني للذكاء الاصطناعي الذي تهتم به الدراسة الحالية. ومع ذلك، يختلف السياق في أن الدراسة السابقة تناولت قطاعًا حكوميًا محددًا، بينما تركز الدراسة الحالية على بيئة مشاريع طاقة متجددة تتميز بمتغيرات تشغيلية وبيئية متعددة، مما يتطلب تقييمًا مخصصًا لتأثير الأبعاد الثلاثة للذكاء الاصطناعي على القرارات الاستراتيجية والتشغيلية.</w:t>
      </w:r>
    </w:p>
    <w:p w14:paraId="5804DD5B" w14:textId="77777777" w:rsidR="00DE3179" w:rsidRPr="00DE3179" w:rsidRDefault="00DE3179" w:rsidP="00DE3179">
      <w:pPr>
        <w:rPr>
          <w:rFonts w:eastAsia="Calibri"/>
          <w:rtl/>
        </w:rPr>
      </w:pPr>
      <w:r w:rsidRPr="00DE3179">
        <w:rPr>
          <w:rFonts w:eastAsia="Calibri"/>
          <w:rtl/>
        </w:rPr>
        <w:t>أما دراسات (الموسوي وفرج، 2025؛ كريم ونايف، 2024؛ مهدي، 2025) فقد أظهرت جميعها العلاقة الإيجابية بين الذكاء الاصطناعي وجودة القرارات، مع التأكيد على أهمية تطوير مهارات الموارد البشرية والبنية التحتية التقنية، وهو ما يتماشى مع أحد أبرز أهداف الدراسة الحالية، وهو تحليل الأثر المشترك لأبعاد الذكاء الاصطناعي الثلاثة. وتختلف الدراسة الحالية عن هذه الدراسات السابقة بأنها لا تركز فقط على الأداء الفردي أو القطاع الواحد، بل تأخذ في اعتبارها البيئة التشغيلية لمشاريع الطاقة المتجددة، حيث القرارات مرتبطة بعوامل متعددة تشمل الموارد، الوقت، والجوانب التقنية والهندسية.</w:t>
      </w:r>
    </w:p>
    <w:p w14:paraId="4DACCCA4" w14:textId="77777777" w:rsidR="00DE3179" w:rsidRPr="00DE3179" w:rsidRDefault="00DE3179" w:rsidP="00DE3179">
      <w:pPr>
        <w:rPr>
          <w:rFonts w:eastAsia="Calibri"/>
          <w:rtl/>
        </w:rPr>
      </w:pPr>
      <w:r w:rsidRPr="00DE3179">
        <w:rPr>
          <w:rFonts w:eastAsia="Calibri"/>
          <w:rtl/>
        </w:rPr>
        <w:t xml:space="preserve">على الجانب الآخر، كشفت بعض الدراسات مثل (مولاي وطيبي، 2021) عن نتائج سلبية أو تحديات في تطبيق الذكاء الاصطناعي في بيئات محددة كالقطاع المصرفي، بينما أظهرت دراسات أخرى مثل (العيد وعبد الكريم، 2024) أثرًا إيجابيًا واضحًا على جودة القرارات. هذه التباينات تسلط </w:t>
      </w:r>
      <w:r w:rsidRPr="00DE3179">
        <w:rPr>
          <w:rFonts w:eastAsia="Calibri"/>
          <w:rtl/>
        </w:rPr>
        <w:lastRenderedPageBreak/>
        <w:t>الضوء على أهمية دراسة السياق الخاص بكل بيئة عمل، وهو ما يمثل أحد مميزات الدراسة الحالية، حيث تقدم تقييمًا ميدانيًا وموضوعيًا لتطبيق الذكاء الاصطناعي في مشاريع الطاقة المتجددة في الرياض، مع التركيز على دمج الأبعاد التقنية والبشرية في إطار تحليلي متكامل.</w:t>
      </w:r>
    </w:p>
    <w:p w14:paraId="79338E96" w14:textId="77777777" w:rsidR="00DE3179" w:rsidRPr="00DE3179" w:rsidRDefault="00DE3179" w:rsidP="00DE3179">
      <w:pPr>
        <w:rPr>
          <w:rFonts w:eastAsia="Calibri"/>
          <w:rtl/>
        </w:rPr>
      </w:pPr>
      <w:r w:rsidRPr="00DE3179">
        <w:rPr>
          <w:rFonts w:eastAsia="Calibri"/>
          <w:rtl/>
        </w:rPr>
        <w:t>تُضيف الدراسات العالمية مثل (</w:t>
      </w:r>
      <w:r w:rsidRPr="00DE3179">
        <w:rPr>
          <w:rFonts w:eastAsia="Calibri"/>
        </w:rPr>
        <w:t>Duan, 2019</w:t>
      </w:r>
      <w:r w:rsidRPr="00DE3179">
        <w:rPr>
          <w:rFonts w:eastAsia="Calibri"/>
          <w:rtl/>
        </w:rPr>
        <w:t xml:space="preserve">؛ </w:t>
      </w:r>
      <w:r w:rsidRPr="00DE3179">
        <w:rPr>
          <w:rFonts w:eastAsia="Calibri"/>
        </w:rPr>
        <w:t>Csaszar, 2024</w:t>
      </w:r>
      <w:r w:rsidRPr="00DE3179">
        <w:rPr>
          <w:rFonts w:eastAsia="Calibri"/>
          <w:rtl/>
        </w:rPr>
        <w:t xml:space="preserve">؛ </w:t>
      </w:r>
      <w:r w:rsidRPr="00DE3179">
        <w:rPr>
          <w:rFonts w:eastAsia="Calibri"/>
        </w:rPr>
        <w:t>Polinati, 2025</w:t>
      </w:r>
      <w:r w:rsidRPr="00DE3179">
        <w:rPr>
          <w:rFonts w:eastAsia="Calibri"/>
          <w:rtl/>
        </w:rPr>
        <w:t>) قيمة من حيث التأكيد على قدرة نماذج التعلم الآلي والشبكات العصبية على تحسين سرعة ودقة القرار، وهو ما يعزز الأساس النظري للدراسة الحالية. إلا أن معظم هذه الدراسات تبقى عامة أو قطاعية ولا تأخذ بعين الاعتبار الخصوصيات التشغيلية والتقنية لمشاريع الطاقة المتجددة، وهو ما تملأه الدراسة الحالية من خلال تحليل مفصل لأبعاد الذكاء الاصطناعي الثلاثة وتأثيرها على الجودة والكفاءة في اتخاذ القرار.</w:t>
      </w:r>
    </w:p>
    <w:p w14:paraId="49F1F69F" w14:textId="77777777" w:rsidR="00DE3179" w:rsidRPr="00DE3179" w:rsidRDefault="00DE3179" w:rsidP="00DE3179">
      <w:pPr>
        <w:rPr>
          <w:rFonts w:eastAsia="Calibri"/>
          <w:rtl/>
        </w:rPr>
      </w:pPr>
      <w:r w:rsidRPr="00DE3179">
        <w:rPr>
          <w:rFonts w:eastAsia="Calibri"/>
          <w:rtl/>
        </w:rPr>
        <w:t>باختصار، تتميز الدراسة الحالية بعدة جوانب: أولًا، التركيز على مشاريع الطاقة المتجددة في مدينة الرياض، وهو مجال لم يتم تناوله بشكل موسع في الدراسات السابقة. ثانيًا، اعتماد نموذج تحليلي متكامل لأبعاد الذكاء الاصطناعي الثلاثة (الأنظمة والبرمجيات، البنية التحتية، القدرات البشرية) مع دراسة الأثر المشترك والمستقل لكل بعد على جودة القرارات الإدارية. ثالثًا، الجمع بين التحليل الكمي والميداني لتقديم توصيات عملية دقيقة للإدارة، بما يجعل نتائج الدراسة قابلة للتطبيق الفعلي وداعمة لصانعي القرار في بيئات المشاريع المعقدة.</w:t>
      </w:r>
    </w:p>
    <w:p w14:paraId="628EFB6A" w14:textId="77777777" w:rsidR="00DE3179" w:rsidRPr="00DE3179" w:rsidRDefault="00DE3179" w:rsidP="00DE3179">
      <w:pPr>
        <w:rPr>
          <w:rFonts w:eastAsia="Calibri"/>
          <w:rtl/>
        </w:rPr>
      </w:pPr>
      <w:r w:rsidRPr="00DE3179">
        <w:rPr>
          <w:rFonts w:eastAsia="Calibri"/>
          <w:rtl/>
        </w:rPr>
        <w:t>بهذا، تسد الدراسة الحالية فجوة معرفية واضحة، حيث توفر إطارًا علميًا متكاملًا لدراسة العلاقة بين الذكاء الاصطناعي واتخاذ القرار في بيئة مشاريع ديناميكية ومعقدة، وهو ما يميزها عن الدراسات السابقة ذات الطابع النظري أو القطاعي المحدود.</w:t>
      </w:r>
    </w:p>
    <w:p w14:paraId="2250008E" w14:textId="77777777" w:rsidR="00DE3179" w:rsidRPr="00DE3179" w:rsidRDefault="00DE3179" w:rsidP="00DE3179">
      <w:pPr>
        <w:keepNext/>
        <w:keepLines/>
        <w:spacing w:before="120"/>
        <w:outlineLvl w:val="0"/>
        <w:rPr>
          <w:rFonts w:asciiTheme="majorHAnsi" w:eastAsia="Times New Roman" w:hAnsiTheme="majorHAnsi"/>
          <w:bCs/>
          <w:color w:val="4472C4" w:themeColor="accent1"/>
          <w:sz w:val="36"/>
          <w:szCs w:val="36"/>
          <w:rtl/>
        </w:rPr>
      </w:pPr>
      <w:bookmarkStart w:id="35" w:name="_Toc235194200"/>
      <w:r w:rsidRPr="00DE3179">
        <w:rPr>
          <w:rFonts w:asciiTheme="majorHAnsi" w:eastAsia="Times New Roman" w:hAnsiTheme="majorHAnsi"/>
          <w:bCs/>
          <w:color w:val="4472C4" w:themeColor="accent1"/>
          <w:sz w:val="36"/>
          <w:szCs w:val="36"/>
          <w:rtl/>
        </w:rPr>
        <w:t>الإطار النظري</w:t>
      </w:r>
      <w:bookmarkEnd w:id="35"/>
    </w:p>
    <w:p w14:paraId="72320267" w14:textId="77777777" w:rsidR="00DE3179" w:rsidRPr="00DE3179" w:rsidRDefault="00DE3179" w:rsidP="00DE3179">
      <w:pPr>
        <w:keepNext/>
        <w:keepLines/>
        <w:spacing w:before="120"/>
        <w:outlineLvl w:val="1"/>
        <w:rPr>
          <w:rFonts w:asciiTheme="majorHAnsi" w:eastAsia="Times New Roman" w:hAnsiTheme="majorHAnsi"/>
          <w:bCs/>
          <w:color w:val="7030A0"/>
          <w:kern w:val="0"/>
          <w:sz w:val="26"/>
          <w:szCs w:val="32"/>
          <w:rtl/>
          <w14:ligatures w14:val="none"/>
        </w:rPr>
      </w:pPr>
      <w:bookmarkStart w:id="36" w:name="_Toc235194201"/>
      <w:r w:rsidRPr="00DE3179">
        <w:rPr>
          <w:rFonts w:asciiTheme="majorHAnsi" w:eastAsia="Times New Roman" w:hAnsiTheme="majorHAnsi"/>
          <w:bCs/>
          <w:color w:val="7030A0"/>
          <w:kern w:val="0"/>
          <w:sz w:val="26"/>
          <w:szCs w:val="32"/>
          <w:rtl/>
          <w14:ligatures w14:val="none"/>
        </w:rPr>
        <w:t>المبحث الأول: المتغير المستقل (الذكاء الاصطناعي)</w:t>
      </w:r>
      <w:bookmarkEnd w:id="36"/>
    </w:p>
    <w:p w14:paraId="039319D0"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37" w:name="_Toc235194202"/>
      <w:r w:rsidRPr="00DE3179">
        <w:rPr>
          <w:rFonts w:ascii="Times New Roman" w:eastAsia="Times New Roman" w:hAnsi="Times New Roman"/>
          <w:b/>
          <w:bCs/>
          <w:kern w:val="0"/>
          <w:sz w:val="27"/>
          <w:rtl/>
          <w14:ligatures w14:val="none"/>
        </w:rPr>
        <w:t>المطلب الأول: الاطار المفاهيمي للذكاء الاصطناعي</w:t>
      </w:r>
      <w:bookmarkEnd w:id="37"/>
    </w:p>
    <w:p w14:paraId="3D5205B9"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38" w:name="_Toc235194203"/>
      <w:r w:rsidRPr="00DE3179">
        <w:rPr>
          <w:rFonts w:ascii="Times New Roman" w:eastAsia="Times New Roman" w:hAnsi="Times New Roman"/>
          <w:b/>
          <w:bCs/>
          <w:kern w:val="0"/>
          <w:sz w:val="27"/>
          <w:rtl/>
          <w14:ligatures w14:val="none"/>
        </w:rPr>
        <w:t>الفرع الأول: مفهوم الذكاء الاصطناعي</w:t>
      </w:r>
      <w:bookmarkEnd w:id="38"/>
    </w:p>
    <w:p w14:paraId="0EB256C9" w14:textId="77777777" w:rsidR="00DE3179" w:rsidRPr="00DE3179" w:rsidRDefault="00DE3179" w:rsidP="00DE3179">
      <w:pPr>
        <w:rPr>
          <w:rtl/>
        </w:rPr>
      </w:pPr>
      <w:r w:rsidRPr="00DE3179">
        <w:rPr>
          <w:rtl/>
        </w:rPr>
        <w:t xml:space="preserve">يُعدّ الذكاء الاصطناعي أحد أبرز فروع علوم الحاسوب، إذ يركز على تطوير أنظمة وبرامج قادرة على محاكاة بعض القدرات المعرفية البشرية، كالتعلّم والاستدلال والتحليل وحل المشكلات واتخاذ القرارات. </w:t>
      </w:r>
      <w:sdt>
        <w:sdtPr>
          <w:rPr>
            <w:rtl/>
          </w:rPr>
          <w:id w:val="-294607474"/>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r w:rsidRPr="00DE3179">
        <w:rPr>
          <w:rtl/>
        </w:rPr>
        <w:t xml:space="preserve"> ظهر مصطلح الذكاء الاصطناعي لأول مرة في مؤتمر دارتموث عام </w:t>
      </w:r>
      <w:r w:rsidRPr="00DE3179">
        <w:rPr>
          <w:rtl/>
        </w:rPr>
        <w:lastRenderedPageBreak/>
        <w:t>١٩٥٦، على يد جون مكارثي، الذي استخدمه للإشارة إلى إمكانية تصميم أنظمة حاسوبية قادرة على أداء مهام تتطلب مستوىً من الذكاء البشري.</w:t>
      </w:r>
      <w:r w:rsidRPr="00DE3179">
        <w:rPr>
          <w:rFonts w:eastAsia="Calibri"/>
          <w:bCs/>
          <w:kern w:val="0"/>
          <w:rtl/>
          <w14:ligatures w14:val="none"/>
        </w:rPr>
        <w:t xml:space="preserve"> </w:t>
      </w:r>
      <w:sdt>
        <w:sdtPr>
          <w:rPr>
            <w:rFonts w:eastAsia="Calibri"/>
            <w:bCs/>
            <w:kern w:val="0"/>
            <w:rtl/>
            <w14:ligatures w14:val="none"/>
          </w:rPr>
          <w:id w:val="539553195"/>
          <w:citation/>
        </w:sdtPr>
        <w:sdtContent>
          <w:r w:rsidRPr="00DE3179">
            <w:rPr>
              <w:rFonts w:eastAsia="Calibri"/>
              <w:bCs/>
              <w:kern w:val="0"/>
              <w:rtl/>
              <w14:ligatures w14:val="none"/>
            </w:rPr>
            <w:fldChar w:fldCharType="begin"/>
          </w:r>
          <w:r w:rsidRPr="00DE3179">
            <w:rPr>
              <w:rFonts w:eastAsia="Calibri"/>
              <w:bCs/>
              <w:kern w:val="0"/>
              <w14:ligatures w14:val="none"/>
            </w:rPr>
            <w:instrText xml:space="preserve"> CITATION Lug08 \l 1033 </w:instrText>
          </w:r>
          <w:r w:rsidRPr="00DE3179">
            <w:rPr>
              <w:rFonts w:eastAsia="Calibri"/>
              <w:bCs/>
              <w:kern w:val="0"/>
              <w:rtl/>
              <w14:ligatures w14:val="none"/>
            </w:rPr>
            <w:fldChar w:fldCharType="separate"/>
          </w:r>
          <w:r w:rsidRPr="00DE3179">
            <w:rPr>
              <w:rFonts w:eastAsia="Calibri"/>
              <w:noProof/>
              <w:kern w:val="0"/>
              <w14:ligatures w14:val="none"/>
            </w:rPr>
            <w:t>(Luger, 2008)</w:t>
          </w:r>
          <w:r w:rsidRPr="00DE3179">
            <w:rPr>
              <w:rFonts w:eastAsia="Calibri"/>
              <w:bCs/>
              <w:kern w:val="0"/>
              <w:rtl/>
              <w14:ligatures w14:val="none"/>
            </w:rPr>
            <w:fldChar w:fldCharType="end"/>
          </w:r>
        </w:sdtContent>
      </w:sdt>
    </w:p>
    <w:p w14:paraId="6AB828EB" w14:textId="77777777" w:rsidR="00DE3179" w:rsidRPr="00DE3179" w:rsidRDefault="00DE3179" w:rsidP="00DE3179">
      <w:pPr>
        <w:rPr>
          <w:rtl/>
        </w:rPr>
      </w:pPr>
      <w:r w:rsidRPr="00DE3179">
        <w:rPr>
          <w:rtl/>
        </w:rPr>
        <w:t>من الناحية التقنية، يعتمد الذكاء الاصطناعي على مجموعة من الخوارزميات والأساليب الحسابية، ولا سيما التعلّم الآلي، التي تُمكّن الأنظمة من تحليل البيانات، واكتشاف الأنماط، والتنبؤ، ودعم عملية اتخاذ القرارات بسرعة ودقة عاليتين.</w:t>
      </w:r>
      <w:sdt>
        <w:sdtPr>
          <w:rPr>
            <w:rtl/>
          </w:rPr>
          <w:id w:val="-1545291912"/>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الت22 \</w:instrText>
          </w:r>
          <w:r w:rsidRPr="00DE3179">
            <w:instrText>l 1025</w:instrText>
          </w:r>
          <w:r w:rsidRPr="00DE3179">
            <w:rPr>
              <w:rtl/>
            </w:rPr>
            <w:instrText xml:space="preserve"> </w:instrText>
          </w:r>
          <w:r w:rsidRPr="00DE3179">
            <w:rPr>
              <w:rtl/>
            </w:rPr>
            <w:fldChar w:fldCharType="separate"/>
          </w:r>
          <w:r w:rsidRPr="00DE3179">
            <w:rPr>
              <w:noProof/>
              <w:rtl/>
            </w:rPr>
            <w:t xml:space="preserve"> (التويجري، 2022)</w:t>
          </w:r>
          <w:r w:rsidRPr="00DE3179">
            <w:rPr>
              <w:rtl/>
            </w:rPr>
            <w:fldChar w:fldCharType="end"/>
          </w:r>
        </w:sdtContent>
      </w:sdt>
      <w:r w:rsidRPr="00DE3179">
        <w:rPr>
          <w:rtl/>
        </w:rPr>
        <w:t xml:space="preserve"> وهذا ما يسمح لها بأداء مهام يصعب إنجازها بالاعتماد على القدرات البشرية وحدها. </w:t>
      </w:r>
      <w:sdt>
        <w:sdtPr>
          <w:rPr>
            <w:rFonts w:eastAsia="Calibri"/>
            <w:b/>
            <w:kern w:val="0"/>
            <w:rtl/>
            <w14:ligatures w14:val="none"/>
          </w:rPr>
          <w:id w:val="957676928"/>
          <w:citation/>
        </w:sdtPr>
        <w:sdtContent>
          <w:r w:rsidRPr="00DE3179">
            <w:rPr>
              <w:rFonts w:eastAsia="Calibri"/>
              <w:b/>
              <w:kern w:val="0"/>
              <w:rtl/>
              <w14:ligatures w14:val="none"/>
            </w:rPr>
            <w:fldChar w:fldCharType="begin"/>
          </w:r>
          <w:r w:rsidRPr="00DE3179">
            <w:rPr>
              <w:rFonts w:eastAsia="Calibri"/>
              <w:b/>
              <w:kern w:val="0"/>
              <w14:ligatures w14:val="none"/>
            </w:rPr>
            <w:instrText xml:space="preserve">CITATION Bar \l 1033 </w:instrText>
          </w:r>
          <w:r w:rsidRPr="00DE3179">
            <w:rPr>
              <w:rFonts w:eastAsia="Calibri"/>
              <w:b/>
              <w:kern w:val="0"/>
              <w:rtl/>
              <w14:ligatures w14:val="none"/>
            </w:rPr>
            <w:fldChar w:fldCharType="separate"/>
          </w:r>
          <w:r w:rsidRPr="00DE3179">
            <w:rPr>
              <w:rFonts w:eastAsia="Calibri"/>
              <w:b/>
              <w:noProof/>
              <w:kern w:val="0"/>
              <w:rtl/>
              <w14:ligatures w14:val="none"/>
            </w:rPr>
            <w:t xml:space="preserve"> </w:t>
          </w:r>
          <w:r w:rsidRPr="00DE3179">
            <w:rPr>
              <w:rFonts w:eastAsia="Calibri"/>
              <w:noProof/>
              <w:kern w:val="0"/>
              <w14:ligatures w14:val="none"/>
            </w:rPr>
            <w:t>(Barto, 2016)</w:t>
          </w:r>
          <w:r w:rsidRPr="00DE3179">
            <w:rPr>
              <w:rFonts w:eastAsia="Calibri"/>
              <w:b/>
              <w:kern w:val="0"/>
              <w:rtl/>
              <w14:ligatures w14:val="none"/>
            </w:rPr>
            <w:fldChar w:fldCharType="end"/>
          </w:r>
        </w:sdtContent>
      </w:sdt>
      <w:r w:rsidRPr="00DE3179">
        <w:rPr>
          <w:rtl/>
        </w:rPr>
        <w:t xml:space="preserve"> كما يرتبط الذكاء الاصطناعي بالعديد من الأبعاد الأخلاقية والاجتماعية المتعلقة بحماية الخصوصية، وضمان العدالة والشفافية، وتأثيره على سوق العمل. لذا، يجب أن يلتزم تطبيقها بالمبادئ التوجيهية التي تضمن الاستخدام المسؤول لهذه التقنيات. (</w:t>
      </w:r>
      <w:r w:rsidRPr="00DE3179">
        <w:t>Osondu, 2021, p. 54</w:t>
      </w:r>
      <w:r w:rsidRPr="00DE3179">
        <w:rPr>
          <w:rtl/>
        </w:rPr>
        <w:t>)</w:t>
      </w:r>
    </w:p>
    <w:p w14:paraId="3606BFA6" w14:textId="77777777" w:rsidR="00DE3179" w:rsidRPr="00DE3179" w:rsidRDefault="00DE3179" w:rsidP="00DE3179">
      <w:pPr>
        <w:rPr>
          <w:rtl/>
        </w:rPr>
      </w:pPr>
      <w:r w:rsidRPr="00DE3179">
        <w:rPr>
          <w:rtl/>
        </w:rPr>
        <w:t xml:space="preserve"> في ضوء ذلك، يمكن النظر إلى الذكاء الاصطناعي كنظام متكامل يجمع بين التقنيات الرقمية والقدرات التحليلية لدعم مختلف الأنشطة الإدارية والتشغيلية. ويتزايد دوره أهميةً في البيئات التي تعتمد على البيانات الضخمة، بما في ذلك إدارة مشاريع الطاقة المتجددة، حيث يُسهم في توفير معلومات دقيقة تُساعد صانعي القرار على اختيار البدائل الأكثر كفاءة وتحقيق الاستخدام الأمثل للموارد.</w:t>
      </w:r>
    </w:p>
    <w:p w14:paraId="3BF31BF2"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39" w:name="_Toc235194204"/>
      <w:r w:rsidRPr="00DE3179">
        <w:rPr>
          <w:rFonts w:ascii="Times New Roman" w:eastAsia="Times New Roman" w:hAnsi="Times New Roman"/>
          <w:b/>
          <w:bCs/>
          <w:kern w:val="0"/>
          <w:sz w:val="27"/>
          <w:rtl/>
          <w14:ligatures w14:val="none"/>
        </w:rPr>
        <w:t>الفرع الثاني: نشأة الذكاء الاصطناعي وتطوره التاريخي</w:t>
      </w:r>
      <w:bookmarkEnd w:id="39"/>
    </w:p>
    <w:p w14:paraId="7883E82E" w14:textId="77777777" w:rsidR="00DE3179" w:rsidRPr="00DE3179" w:rsidRDefault="00DE3179" w:rsidP="00DE3179">
      <w:pPr>
        <w:rPr>
          <w:rtl/>
        </w:rPr>
      </w:pPr>
      <w:r w:rsidRPr="00DE3179">
        <w:rPr>
          <w:rtl/>
        </w:rPr>
        <w:t>ترتبط البدايات الأولى للذكاء الاصطناعي بمحاولات العلماء فهم آليات التفكير الإنساني وتحويلها إلى نماذج رياضية وخوارزميات يمكن للحاسوب تنفيذها. وقد شكّل اختبار تورينغ الذي قدمه آلان تورينغ في خمسينيات القرن الماضي نقطة تحول مهمة، إذ وضع إطارًا لقياس قدرة الآلة على محاكاة السلوك الذكي للإنسان. وبعد ذلك شهد هذا المجال مراحل متتابعة من التطور، بدأت بالأنظمة الخبيرة، ثم الشبكات العصبية الاصطناعية، وصولًا إلى تقنيات التعلم الآلي والتعلم العميق التي أسهمت في توسيع نطاق تطبيقات الذكاء الاصطناعي في مختلف المجالات.</w:t>
      </w:r>
      <w:r w:rsidRPr="00DE3179">
        <w:rPr>
          <w:rFonts w:eastAsia="Calibri"/>
          <w:bCs/>
          <w:kern w:val="0"/>
          <w:rtl/>
          <w14:ligatures w14:val="none"/>
        </w:rPr>
        <w:t xml:space="preserve"> </w:t>
      </w:r>
      <w:sdt>
        <w:sdtPr>
          <w:rPr>
            <w:rFonts w:eastAsia="Calibri"/>
            <w:bCs/>
            <w:kern w:val="0"/>
            <w:rtl/>
            <w14:ligatures w14:val="none"/>
          </w:rPr>
          <w:id w:val="-1885242213"/>
          <w:citation/>
        </w:sdtPr>
        <w:sdtContent>
          <w:r w:rsidRPr="00DE3179">
            <w:rPr>
              <w:rFonts w:eastAsia="Calibri"/>
              <w:bCs/>
              <w:kern w:val="0"/>
              <w:rtl/>
              <w14:ligatures w14:val="none"/>
            </w:rPr>
            <w:fldChar w:fldCharType="begin"/>
          </w:r>
          <w:r w:rsidRPr="00DE3179">
            <w:rPr>
              <w:rFonts w:eastAsia="Calibri"/>
              <w:bCs/>
              <w:kern w:val="0"/>
              <w14:ligatures w14:val="none"/>
            </w:rPr>
            <w:instrText>CITATION</w:instrText>
          </w:r>
          <w:r w:rsidRPr="00DE3179">
            <w:rPr>
              <w:rFonts w:eastAsia="Calibri"/>
              <w:bCs/>
              <w:kern w:val="0"/>
              <w:rtl/>
              <w14:ligatures w14:val="none"/>
            </w:rPr>
            <w:instrText xml:space="preserve"> عنصر_نائب1 \</w:instrText>
          </w:r>
          <w:r w:rsidRPr="00DE3179">
            <w:rPr>
              <w:rFonts w:eastAsia="Calibri"/>
              <w:bCs/>
              <w:kern w:val="0"/>
              <w14:ligatures w14:val="none"/>
            </w:rPr>
            <w:instrText>l 1025</w:instrText>
          </w:r>
          <w:r w:rsidRPr="00DE3179">
            <w:rPr>
              <w:rFonts w:eastAsia="Calibri"/>
              <w:bCs/>
              <w:kern w:val="0"/>
              <w:rtl/>
              <w14:ligatures w14:val="none"/>
            </w:rPr>
            <w:instrText xml:space="preserve"> </w:instrText>
          </w:r>
          <w:r w:rsidRPr="00DE3179">
            <w:rPr>
              <w:rFonts w:eastAsia="Calibri"/>
              <w:bCs/>
              <w:kern w:val="0"/>
              <w:rtl/>
              <w14:ligatures w14:val="none"/>
            </w:rPr>
            <w:fldChar w:fldCharType="separate"/>
          </w:r>
          <w:r w:rsidRPr="00DE3179">
            <w:rPr>
              <w:rFonts w:eastAsia="Calibri"/>
              <w:bCs/>
              <w:noProof/>
              <w:kern w:val="0"/>
              <w:rtl/>
              <w14:ligatures w14:val="none"/>
            </w:rPr>
            <w:t xml:space="preserve"> </w:t>
          </w:r>
          <w:r w:rsidRPr="00DE3179">
            <w:rPr>
              <w:rFonts w:eastAsia="Calibri"/>
              <w:noProof/>
              <w:kern w:val="0"/>
              <w14:ligatures w14:val="none"/>
            </w:rPr>
            <w:t>(Parveen, 2019)</w:t>
          </w:r>
          <w:r w:rsidRPr="00DE3179">
            <w:rPr>
              <w:rFonts w:eastAsia="Calibri"/>
              <w:bCs/>
              <w:kern w:val="0"/>
              <w:rtl/>
              <w14:ligatures w14:val="none"/>
            </w:rPr>
            <w:fldChar w:fldCharType="end"/>
          </w:r>
        </w:sdtContent>
      </w:sdt>
    </w:p>
    <w:p w14:paraId="776F21AC" w14:textId="77777777" w:rsidR="00DE3179" w:rsidRPr="00DE3179" w:rsidRDefault="00DE3179" w:rsidP="00DE3179">
      <w:pPr>
        <w:rPr>
          <w:rtl/>
        </w:rPr>
      </w:pPr>
      <w:r w:rsidRPr="00DE3179">
        <w:rPr>
          <w:rtl/>
        </w:rPr>
        <w:t>كما تطورت تطبيقات الذكاء الاصطناعي بصورة متسارعة مع تزايد القدرة الحاسوبية وتوفر البيانات الضخمة، الأمر الذي أدى إلى انتقاله من مرحلة التطبيقات المحدودة إلى مرحلة الاعتماد عليه في دعم القرارات التشغيلية والاستراتيجية داخل المؤسسات.</w:t>
      </w:r>
      <w:r w:rsidRPr="00DE3179">
        <w:rPr>
          <w:rFonts w:eastAsia="Calibri"/>
          <w:b/>
          <w:kern w:val="0"/>
          <w:rtl/>
          <w14:ligatures w14:val="none"/>
        </w:rPr>
        <w:t xml:space="preserve"> </w:t>
      </w:r>
      <w:sdt>
        <w:sdtPr>
          <w:rPr>
            <w:rFonts w:eastAsia="Calibri"/>
            <w:b/>
            <w:kern w:val="0"/>
            <w:rtl/>
            <w14:ligatures w14:val="none"/>
          </w:rPr>
          <w:id w:val="-1768301291"/>
          <w:citation/>
        </w:sdtPr>
        <w:sdtContent>
          <w:r w:rsidRPr="00DE3179">
            <w:rPr>
              <w:rFonts w:eastAsia="Calibri"/>
              <w:b/>
              <w:kern w:val="0"/>
              <w:rtl/>
              <w14:ligatures w14:val="none"/>
            </w:rPr>
            <w:fldChar w:fldCharType="begin"/>
          </w:r>
          <w:r w:rsidRPr="00DE3179">
            <w:rPr>
              <w:rFonts w:eastAsia="Calibri"/>
              <w:b/>
              <w:kern w:val="0"/>
              <w:rtl/>
              <w14:ligatures w14:val="none"/>
            </w:rPr>
            <w:instrText xml:space="preserve"> </w:instrText>
          </w:r>
          <w:r w:rsidRPr="00DE3179">
            <w:rPr>
              <w:rFonts w:eastAsia="Calibri"/>
              <w:b/>
              <w:kern w:val="0"/>
              <w14:ligatures w14:val="none"/>
            </w:rPr>
            <w:instrText>CITATION</w:instrText>
          </w:r>
          <w:r w:rsidRPr="00DE3179">
            <w:rPr>
              <w:rFonts w:eastAsia="Calibri"/>
              <w:b/>
              <w:kern w:val="0"/>
              <w:rtl/>
              <w14:ligatures w14:val="none"/>
            </w:rPr>
            <w:instrText xml:space="preserve"> موس19 \</w:instrText>
          </w:r>
          <w:r w:rsidRPr="00DE3179">
            <w:rPr>
              <w:rFonts w:eastAsia="Calibri"/>
              <w:b/>
              <w:kern w:val="0"/>
              <w14:ligatures w14:val="none"/>
            </w:rPr>
            <w:instrText>l 1025</w:instrText>
          </w:r>
          <w:r w:rsidRPr="00DE3179">
            <w:rPr>
              <w:rFonts w:eastAsia="Calibri"/>
              <w:b/>
              <w:kern w:val="0"/>
              <w:rtl/>
              <w14:ligatures w14:val="none"/>
            </w:rPr>
            <w:instrText xml:space="preserve"> </w:instrText>
          </w:r>
          <w:r w:rsidRPr="00DE3179">
            <w:rPr>
              <w:rFonts w:eastAsia="Calibri"/>
              <w:b/>
              <w:kern w:val="0"/>
              <w:rtl/>
              <w14:ligatures w14:val="none"/>
            </w:rPr>
            <w:fldChar w:fldCharType="separate"/>
          </w:r>
          <w:r w:rsidRPr="00DE3179">
            <w:rPr>
              <w:rFonts w:eastAsia="Calibri"/>
              <w:b/>
              <w:noProof/>
              <w:kern w:val="0"/>
              <w:rtl/>
              <w14:ligatures w14:val="none"/>
            </w:rPr>
            <w:t xml:space="preserve"> </w:t>
          </w:r>
          <w:r w:rsidRPr="00DE3179">
            <w:rPr>
              <w:rFonts w:eastAsia="Calibri"/>
              <w:noProof/>
              <w:kern w:val="0"/>
              <w:rtl/>
              <w14:ligatures w14:val="none"/>
            </w:rPr>
            <w:t>(موسى و بلال، 2019)</w:t>
          </w:r>
          <w:r w:rsidRPr="00DE3179">
            <w:rPr>
              <w:rFonts w:eastAsia="Calibri"/>
              <w:b/>
              <w:kern w:val="0"/>
              <w:rtl/>
              <w14:ligatures w14:val="none"/>
            </w:rPr>
            <w:fldChar w:fldCharType="end"/>
          </w:r>
        </w:sdtContent>
      </w:sdt>
    </w:p>
    <w:p w14:paraId="7D6BB226"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0" w:name="_Toc235194205"/>
      <w:r w:rsidRPr="00DE3179">
        <w:rPr>
          <w:rFonts w:ascii="Times New Roman" w:eastAsia="Times New Roman" w:hAnsi="Times New Roman"/>
          <w:b/>
          <w:bCs/>
          <w:kern w:val="0"/>
          <w:sz w:val="27"/>
          <w:rtl/>
          <w14:ligatures w14:val="none"/>
        </w:rPr>
        <w:t>المطلب الثاني: أهمية واهداف الذكاء الاصطناعي والخصائص التي يتميز بها</w:t>
      </w:r>
      <w:bookmarkEnd w:id="40"/>
    </w:p>
    <w:p w14:paraId="279E66F3"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1" w:name="_Toc235194206"/>
      <w:r w:rsidRPr="00DE3179">
        <w:rPr>
          <w:rFonts w:ascii="Times New Roman" w:eastAsia="Times New Roman" w:hAnsi="Times New Roman"/>
          <w:b/>
          <w:bCs/>
          <w:kern w:val="0"/>
          <w:sz w:val="27"/>
          <w:rtl/>
          <w14:ligatures w14:val="none"/>
        </w:rPr>
        <w:t>الفرع الأول: أهمية الذكاء الاصطناعي</w:t>
      </w:r>
      <w:bookmarkEnd w:id="41"/>
    </w:p>
    <w:p w14:paraId="02E03799" w14:textId="77777777" w:rsidR="00DE3179" w:rsidRPr="00DE3179" w:rsidRDefault="00DE3179" w:rsidP="00DE3179">
      <w:pPr>
        <w:rPr>
          <w:rtl/>
        </w:rPr>
      </w:pPr>
      <w:r w:rsidRPr="00DE3179">
        <w:rPr>
          <w:rtl/>
        </w:rPr>
        <w:lastRenderedPageBreak/>
        <w:t>تكمن أهمية الذكاء الاصطناعي في قدرته على معالجة كميات هائلة من البيانات وتحويلها إلى معلومات قابلة للتنفيذ في الوقت المناسب، مما يُحسّن جودة القرارات ويقلل من الأخطاء البشرية، كما يوفر أدوات متطورة لتحليل البيانات والتنبؤ بالتغيرات المستقبلية، مما يُساعد المؤسسات على تعزيز كفاءة الأداء وتقوية قدرتها على تخطيط الموارد وإدارتها بفعالية أكبر.</w:t>
      </w:r>
      <w:r w:rsidRPr="00DE3179">
        <w:rPr>
          <w:rFonts w:eastAsia="Calibri"/>
          <w:b/>
          <w:kern w:val="0"/>
          <w:rtl/>
          <w14:ligatures w14:val="none"/>
        </w:rPr>
        <w:t xml:space="preserve"> </w:t>
      </w:r>
      <w:sdt>
        <w:sdtPr>
          <w:rPr>
            <w:rFonts w:eastAsia="Calibri"/>
            <w:b/>
            <w:kern w:val="0"/>
            <w:rtl/>
            <w14:ligatures w14:val="none"/>
          </w:rPr>
          <w:id w:val="-417486401"/>
          <w:citation/>
        </w:sdtPr>
        <w:sdtContent>
          <w:r w:rsidRPr="00DE3179">
            <w:rPr>
              <w:rFonts w:eastAsia="Calibri"/>
              <w:b/>
              <w:kern w:val="0"/>
              <w:rtl/>
              <w14:ligatures w14:val="none"/>
            </w:rPr>
            <w:fldChar w:fldCharType="begin"/>
          </w:r>
          <w:r w:rsidRPr="00DE3179">
            <w:rPr>
              <w:rFonts w:eastAsia="Calibri"/>
              <w:b/>
              <w:kern w:val="0"/>
              <w:rtl/>
              <w14:ligatures w14:val="none"/>
            </w:rPr>
            <w:instrText xml:space="preserve"> </w:instrText>
          </w:r>
          <w:r w:rsidRPr="00DE3179">
            <w:rPr>
              <w:rFonts w:eastAsia="Calibri"/>
              <w:b/>
              <w:kern w:val="0"/>
              <w14:ligatures w14:val="none"/>
            </w:rPr>
            <w:instrText>CITATION</w:instrText>
          </w:r>
          <w:r w:rsidRPr="00DE3179">
            <w:rPr>
              <w:rFonts w:eastAsia="Calibri"/>
              <w:b/>
              <w:kern w:val="0"/>
              <w:rtl/>
              <w14:ligatures w14:val="none"/>
            </w:rPr>
            <w:instrText xml:space="preserve"> معا19 \</w:instrText>
          </w:r>
          <w:r w:rsidRPr="00DE3179">
            <w:rPr>
              <w:rFonts w:eastAsia="Calibri"/>
              <w:b/>
              <w:kern w:val="0"/>
              <w14:ligatures w14:val="none"/>
            </w:rPr>
            <w:instrText>l 1025</w:instrText>
          </w:r>
          <w:r w:rsidRPr="00DE3179">
            <w:rPr>
              <w:rFonts w:eastAsia="Calibri"/>
              <w:b/>
              <w:kern w:val="0"/>
              <w:rtl/>
              <w14:ligatures w14:val="none"/>
            </w:rPr>
            <w:instrText xml:space="preserve"> </w:instrText>
          </w:r>
          <w:r w:rsidRPr="00DE3179">
            <w:rPr>
              <w:rFonts w:eastAsia="Calibri"/>
              <w:b/>
              <w:kern w:val="0"/>
              <w:rtl/>
              <w14:ligatures w14:val="none"/>
            </w:rPr>
            <w:fldChar w:fldCharType="separate"/>
          </w:r>
          <w:r w:rsidRPr="00DE3179">
            <w:rPr>
              <w:rFonts w:eastAsia="Calibri"/>
              <w:noProof/>
              <w:kern w:val="0"/>
              <w:rtl/>
              <w14:ligatures w14:val="none"/>
            </w:rPr>
            <w:t>(معاد، 2019)</w:t>
          </w:r>
          <w:r w:rsidRPr="00DE3179">
            <w:rPr>
              <w:rFonts w:eastAsia="Calibri"/>
              <w:kern w:val="0"/>
              <w:rtl/>
              <w14:ligatures w14:val="none"/>
            </w:rPr>
            <w:fldChar w:fldCharType="end"/>
          </w:r>
        </w:sdtContent>
      </w:sdt>
    </w:p>
    <w:p w14:paraId="6EC18859" w14:textId="77777777" w:rsidR="00DE3179" w:rsidRPr="00DE3179" w:rsidRDefault="00DE3179" w:rsidP="00DE3179">
      <w:pPr>
        <w:rPr>
          <w:rtl/>
        </w:rPr>
      </w:pPr>
      <w:r w:rsidRPr="00DE3179">
        <w:rPr>
          <w:rtl/>
        </w:rPr>
        <w:t xml:space="preserve">ولا تقتصر أهمية الذكاء الاصطناعي على أتمتة الإجراءات التشغيلية فحسب، بل يدعم الابتكار، ويُحسّن جودة الخدمات، ويُسرّع سير العمل، ويُقلل التكاليف التشغيلية، ويُعزز القدرة على مواجهة التحديات واتخاذ القرارات بناءً على بيانات دقيقة ومُحدّثة، وفي مجال إدارة مشاريع الطاقة المتجددة، يُسهم الذكاء الاصطناعي في تحليل المخاطر، والتنبؤ بالإنتاج، وتحسين تخصيص الموارد، مما يُؤثر إيجابًا على كفاءة تنفيذ المشاريع ونجاحها. </w:t>
      </w:r>
      <w:sdt>
        <w:sdtPr>
          <w:rPr>
            <w:rtl/>
          </w:rPr>
          <w:id w:val="-1545827477"/>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1198BF24"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2" w:name="_Toc235194207"/>
      <w:r w:rsidRPr="00DE3179">
        <w:rPr>
          <w:rFonts w:ascii="Times New Roman" w:eastAsia="Times New Roman" w:hAnsi="Times New Roman"/>
          <w:b/>
          <w:bCs/>
          <w:kern w:val="0"/>
          <w:sz w:val="27"/>
          <w:rtl/>
          <w14:ligatures w14:val="none"/>
        </w:rPr>
        <w:t>الفرع الثاني: أهداف الذكاء الاصطناعي</w:t>
      </w:r>
      <w:bookmarkEnd w:id="42"/>
    </w:p>
    <w:p w14:paraId="2BE97569" w14:textId="77777777" w:rsidR="00DE3179" w:rsidRPr="00DE3179" w:rsidRDefault="00DE3179" w:rsidP="00DE3179">
      <w:pPr>
        <w:rPr>
          <w:rtl/>
        </w:rPr>
      </w:pPr>
      <w:r w:rsidRPr="00DE3179">
        <w:rPr>
          <w:rtl/>
        </w:rPr>
        <w:t xml:space="preserve">يركز الذكاء الاصطناعي على تطوير أنظمة حاسوبية قادرة على محاكاة عمليات التفكير والاستدلال البشري. وهذا يمكّنها من تحليل المشكلات، واقتراح الحلول، واتخاذ القرارات بناءً على قواعد المعرفة والخوارزميات المتقدمة. كما يهدف الذكاء الاصطناعي إلى تمكين الحواسيب من التعلم المستمر من البيانات والخبرات السابقة، مما يؤدي إلى تحسين الأداء بمرور الوقت دون الحاجة إلى إعادة برمجة كاملة. </w:t>
      </w:r>
      <w:sdt>
        <w:sdtPr>
          <w:rPr>
            <w:rtl/>
          </w:rPr>
          <w:id w:val="-624463026"/>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364A12DD" w14:textId="77777777" w:rsidR="00DE3179" w:rsidRPr="00DE3179" w:rsidRDefault="00DE3179" w:rsidP="00DE3179">
      <w:pPr>
        <w:rPr>
          <w:rtl/>
        </w:rPr>
      </w:pPr>
      <w:r w:rsidRPr="00DE3179">
        <w:rPr>
          <w:rtl/>
        </w:rPr>
        <w:t>علاوة على ذلك، يسعى الذكاء الاصطناعي إلى بناء قواعد معرفية تُدمج الخبرات البشرية وتوظفها في تحليل البيانات، واستخلاص النتائج، وتزويد صانعي القرار ببدائل متعددة. وهذا بدوره يزيد من دقة وسرعة اتخاذ القرارات، ويهدف الذكاء الاصطناعي أيضًا إلى تعزيز كفاءة المؤسسات من خلال أتمتة العمليات الروتينية، وتحسين استخدام الموارد، ورفع جودة الخدمات، وتشجيع الابتكار. وهذا يوفر قيمة مضافة للمؤسسات في مختلف القطاعات، بما في ذلك قطاع الطاقة المتجددة، الذي يعتمد بشكل متزايد على الحلول الذكية لإدارة المشاريع واتخاذ القرارات.</w:t>
      </w:r>
    </w:p>
    <w:p w14:paraId="52C27A55"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3" w:name="_Toc235194208"/>
      <w:r w:rsidRPr="00DE3179">
        <w:rPr>
          <w:rFonts w:ascii="Times New Roman" w:eastAsia="Times New Roman" w:hAnsi="Times New Roman"/>
          <w:b/>
          <w:bCs/>
          <w:kern w:val="0"/>
          <w:sz w:val="27"/>
          <w:rtl/>
          <w14:ligatures w14:val="none"/>
        </w:rPr>
        <w:t>الفرع الثالث: خصائص الذكاء الاصطناعي</w:t>
      </w:r>
      <w:bookmarkEnd w:id="43"/>
    </w:p>
    <w:p w14:paraId="09DBE4C0" w14:textId="77777777" w:rsidR="00DE3179" w:rsidRPr="00DE3179" w:rsidRDefault="00DE3179" w:rsidP="00DE3179">
      <w:pPr>
        <w:rPr>
          <w:rtl/>
        </w:rPr>
      </w:pPr>
      <w:r w:rsidRPr="00DE3179">
        <w:rPr>
          <w:rtl/>
        </w:rPr>
        <w:t>يتميز الذكاء الاصطناعي بمجموعة من الخصائص التي تميزه عن أنظمة الحاسوب التقليدية. تعتمد تطبيقاته على التعلم المستمر، واكتساب المعرفة، وتحليل البيانات، بدلاً من مجرد تنفيذ أوامر ثابتة. ومن أبرز هذه الخصائص:</w:t>
      </w:r>
      <w:r w:rsidRPr="00DE3179">
        <w:rPr>
          <w:rtl/>
        </w:rPr>
        <w:fldChar w:fldCharType="begin"/>
      </w:r>
      <w:r w:rsidRPr="00DE3179">
        <w:rPr>
          <w:rtl/>
        </w:rPr>
        <w:instrText xml:space="preserve"> </w:instrText>
      </w:r>
      <w:r w:rsidRPr="00DE3179">
        <w:instrText>ADDIN ZOTERO_ITEM CSL_CITATION {"citationID":"9TX0Q6Hd","properties":{"unsorted":false,"formattedCitation":"(Venkatesh et al., 2012)","plainCitation":"(Venkatesh et al., 2012)","noteIndex":0},"citationItems":[{"id":2422,"uris":["http://zotero.org/users/1</w:instrText>
      </w:r>
      <w:r w:rsidRPr="00DE3179">
        <w:rPr>
          <w:rtl/>
        </w:rPr>
        <w:instrText>8677334/</w:instrText>
      </w:r>
      <w:r w:rsidRPr="00DE3179">
        <w:instrText>items/3B3PD62J"],"itemData":{"id":2422,"type":"article-journal","abstract":"This paper extends the unified theory of acceptance and use of technology (UTAUT) to study acceptance and use of technology in a consumer context. Our prop","language":"en</w:instrText>
      </w:r>
      <w:r w:rsidRPr="00DE3179">
        <w:rPr>
          <w:rtl/>
        </w:rPr>
        <w:instrText>","</w:instrText>
      </w:r>
      <w:r w:rsidRPr="00DE3179">
        <w:instrText>source":"misq.umn.edu","title":"Consumer Acceptance and Use of Information Technology: Extending the Unified Theory of Acceptance and Use of Technology1","title-short":"Consumer Acceptance and Use of Information Technology","URL":"https://dx.doi.org/10</w:instrText>
      </w:r>
      <w:r w:rsidRPr="00DE3179">
        <w:rPr>
          <w:rtl/>
        </w:rPr>
        <w:instrText>.2307/41410412","</w:instrText>
      </w:r>
      <w:r w:rsidRPr="00DE3179">
        <w:instrText>author":[{"family":"Venkatesh","given":"Viswanath"},{"family":"Thong","given":"James Y. L."},{"family":"Xu","given":"Xin"}],"accessed":{"date-parts</w:instrText>
      </w:r>
      <w:r w:rsidRPr="00DE3179">
        <w:rPr>
          <w:rtl/>
        </w:rPr>
        <w:instrText>":[["2026",7,15]]</w:instrText>
      </w:r>
      <w:r w:rsidRPr="00DE3179">
        <w:instrText>},"issued":{"date-parts</w:instrText>
      </w:r>
      <w:r w:rsidRPr="00DE3179">
        <w:rPr>
          <w:rtl/>
        </w:rPr>
        <w:instrText>":[["2012"]]</w:instrText>
      </w:r>
      <w:r w:rsidRPr="00DE3179">
        <w:instrText>}}}],"schema":"https://github.com/citation-style-language/schema/raw/master/csl-citation.json</w:instrText>
      </w:r>
      <w:r w:rsidRPr="00DE3179">
        <w:rPr>
          <w:rtl/>
        </w:rPr>
        <w:instrText xml:space="preserve">"} </w:instrText>
      </w:r>
      <w:r w:rsidRPr="00DE3179">
        <w:rPr>
          <w:rtl/>
        </w:rPr>
        <w:fldChar w:fldCharType="separate"/>
      </w:r>
      <w:r w:rsidRPr="00DE3179">
        <w:t>(Venkatesh et al., 2012)</w:t>
      </w:r>
      <w:r w:rsidRPr="00DE3179">
        <w:rPr>
          <w:rtl/>
        </w:rPr>
        <w:fldChar w:fldCharType="end"/>
      </w:r>
    </w:p>
    <w:p w14:paraId="53E3535E" w14:textId="77777777" w:rsidR="00DE3179" w:rsidRPr="00DE3179" w:rsidRDefault="00DE3179">
      <w:pPr>
        <w:numPr>
          <w:ilvl w:val="0"/>
          <w:numId w:val="5"/>
        </w:numPr>
        <w:contextualSpacing/>
        <w:rPr>
          <w:rtl/>
        </w:rPr>
      </w:pPr>
      <w:r w:rsidRPr="00DE3179">
        <w:rPr>
          <w:rtl/>
        </w:rPr>
        <w:t>القدرة على التعلم الذاتي من خلال الاستفادة من البيانات والخبرات السابقة، والتحسين المستمر للأداء دون الحاجة إلى إعادة برمجة كاملة.</w:t>
      </w:r>
    </w:p>
    <w:p w14:paraId="53023123" w14:textId="77777777" w:rsidR="00DE3179" w:rsidRPr="00DE3179" w:rsidRDefault="00DE3179">
      <w:pPr>
        <w:numPr>
          <w:ilvl w:val="0"/>
          <w:numId w:val="5"/>
        </w:numPr>
        <w:contextualSpacing/>
        <w:rPr>
          <w:rtl/>
        </w:rPr>
      </w:pPr>
      <w:r w:rsidRPr="00DE3179">
        <w:rPr>
          <w:rtl/>
        </w:rPr>
        <w:lastRenderedPageBreak/>
        <w:t>القدرة على تحليل البيانات ومعالجة المعلومات بسرعة ودقة، مما يساعد على اكتشاف الأنماط والعلاقات الخفية بين المتغيرات.</w:t>
      </w:r>
    </w:p>
    <w:p w14:paraId="1623EC73" w14:textId="77777777" w:rsidR="00DE3179" w:rsidRPr="00DE3179" w:rsidRDefault="00DE3179">
      <w:pPr>
        <w:numPr>
          <w:ilvl w:val="0"/>
          <w:numId w:val="5"/>
        </w:numPr>
        <w:contextualSpacing/>
        <w:rPr>
          <w:rtl/>
        </w:rPr>
      </w:pPr>
      <w:r w:rsidRPr="00DE3179">
        <w:rPr>
          <w:rtl/>
        </w:rPr>
        <w:t>القدرة على حل المشكلات المعقدة من خلال مقارنة البدائل واختيار الحلول الأنسب بناءً على معايير محددة.</w:t>
      </w:r>
    </w:p>
    <w:p w14:paraId="7B32BE5B" w14:textId="77777777" w:rsidR="00DE3179" w:rsidRPr="00DE3179" w:rsidRDefault="00DE3179">
      <w:pPr>
        <w:numPr>
          <w:ilvl w:val="0"/>
          <w:numId w:val="5"/>
        </w:numPr>
        <w:contextualSpacing/>
        <w:rPr>
          <w:rtl/>
        </w:rPr>
      </w:pPr>
      <w:r w:rsidRPr="00DE3179">
        <w:rPr>
          <w:rtl/>
        </w:rPr>
        <w:t>القدرة على الاستدلال واتخاذ القرارات بناءً على قواعد المعرفة والخوارزميات الذكية التي تدعم اتخاذ قرارات أكثر دقة وموضوعية.</w:t>
      </w:r>
    </w:p>
    <w:p w14:paraId="64BDAD4E" w14:textId="77777777" w:rsidR="00DE3179" w:rsidRPr="00DE3179" w:rsidRDefault="00DE3179">
      <w:pPr>
        <w:numPr>
          <w:ilvl w:val="0"/>
          <w:numId w:val="5"/>
        </w:numPr>
        <w:contextualSpacing/>
        <w:rPr>
          <w:rtl/>
        </w:rPr>
      </w:pPr>
      <w:r w:rsidRPr="00DE3179">
        <w:rPr>
          <w:rtl/>
        </w:rPr>
        <w:t>القدرة على التكيف مع المتغيرات والظروف الجديدة، وتحديث أساليب العمل بناءً على البيانات المتاحة.</w:t>
      </w:r>
    </w:p>
    <w:p w14:paraId="5BAE7A1A" w14:textId="77777777" w:rsidR="00DE3179" w:rsidRPr="00DE3179" w:rsidRDefault="00DE3179">
      <w:pPr>
        <w:numPr>
          <w:ilvl w:val="0"/>
          <w:numId w:val="5"/>
        </w:numPr>
        <w:contextualSpacing/>
        <w:rPr>
          <w:rtl/>
        </w:rPr>
      </w:pPr>
      <w:r w:rsidRPr="00DE3179">
        <w:rPr>
          <w:rtl/>
        </w:rPr>
        <w:t>القدرة على التعامل مع البيانات غير المكتملة أو الغامضة من خلال تحليل الاحتمالات والتنبؤ بالنتائج المحتملة.</w:t>
      </w:r>
    </w:p>
    <w:p w14:paraId="4F8F1F72" w14:textId="77777777" w:rsidR="00DE3179" w:rsidRPr="00DE3179" w:rsidRDefault="00DE3179">
      <w:pPr>
        <w:numPr>
          <w:ilvl w:val="0"/>
          <w:numId w:val="5"/>
        </w:numPr>
        <w:contextualSpacing/>
        <w:rPr>
          <w:rtl/>
        </w:rPr>
      </w:pPr>
      <w:r w:rsidRPr="00DE3179">
        <w:rPr>
          <w:rtl/>
        </w:rPr>
        <w:t>القدرة على تعزيز الإبداع والابتكار من خلال تقديم حلول وتوصيات تُسهم في تحسين الأداء وزيادة الكفاءة التشغيلية.</w:t>
      </w:r>
    </w:p>
    <w:p w14:paraId="40B636C0" w14:textId="77777777" w:rsidR="00DE3179" w:rsidRPr="00DE3179" w:rsidRDefault="00DE3179">
      <w:pPr>
        <w:numPr>
          <w:ilvl w:val="0"/>
          <w:numId w:val="5"/>
        </w:numPr>
        <w:contextualSpacing/>
        <w:rPr>
          <w:b/>
          <w:bCs/>
          <w:rtl/>
        </w:rPr>
      </w:pPr>
      <w:r w:rsidRPr="00DE3179">
        <w:rPr>
          <w:rtl/>
        </w:rPr>
        <w:t xml:space="preserve">القدرة على تحسين القرارات الإدارية من خلال توفير معلومات وتحليلات دقيقة تساعد صناع القرار على تقييم البدائل وتخفيف المخاطر. </w:t>
      </w:r>
      <w:sdt>
        <w:sdtPr>
          <w:rPr>
            <w:rtl/>
          </w:rPr>
          <w:id w:val="-31962103"/>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295F3187"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4" w:name="_Toc235194209"/>
      <w:r w:rsidRPr="00DE3179">
        <w:rPr>
          <w:rFonts w:ascii="Times New Roman" w:eastAsia="Times New Roman" w:hAnsi="Times New Roman"/>
          <w:b/>
          <w:bCs/>
          <w:kern w:val="0"/>
          <w:sz w:val="27"/>
          <w:rtl/>
          <w14:ligatures w14:val="none"/>
        </w:rPr>
        <w:t>المطلب الثالث أنواع ومجالات الذكاء الاصطناعي</w:t>
      </w:r>
      <w:bookmarkEnd w:id="44"/>
      <w:r w:rsidRPr="00DE3179">
        <w:rPr>
          <w:rFonts w:ascii="Times New Roman" w:eastAsia="Times New Roman" w:hAnsi="Times New Roman"/>
          <w:b/>
          <w:bCs/>
          <w:kern w:val="0"/>
          <w:sz w:val="27"/>
          <w:rtl/>
          <w14:ligatures w14:val="none"/>
        </w:rPr>
        <w:t xml:space="preserve"> </w:t>
      </w:r>
    </w:p>
    <w:p w14:paraId="43FBD059"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5" w:name="_Toc235194210"/>
      <w:r w:rsidRPr="00DE3179">
        <w:rPr>
          <w:rFonts w:ascii="Times New Roman" w:eastAsia="Times New Roman" w:hAnsi="Times New Roman"/>
          <w:b/>
          <w:bCs/>
          <w:kern w:val="0"/>
          <w:sz w:val="27"/>
          <w:rtl/>
          <w14:ligatures w14:val="none"/>
        </w:rPr>
        <w:t>الفرع الأول: أنواع الذكاء الاصطناعي</w:t>
      </w:r>
      <w:bookmarkEnd w:id="45"/>
    </w:p>
    <w:p w14:paraId="2E74CB09" w14:textId="77777777" w:rsidR="00DE3179" w:rsidRPr="00DE3179" w:rsidRDefault="00DE3179" w:rsidP="00DE3179">
      <w:pPr>
        <w:rPr>
          <w:rtl/>
        </w:rPr>
      </w:pPr>
      <w:r w:rsidRPr="00DE3179">
        <w:rPr>
          <w:rtl/>
        </w:rPr>
        <w:t xml:space="preserve">يُصنَّف الذكاء الاصطناعي إلى عدة أنواع تختلف باختلاف مستوى قدراتها وإمكانياتها. يُعدّ هذا التصنيف من أكثر التصنيفات شيوعًا في الأدبيات العلمية </w:t>
      </w:r>
      <w:sdt>
        <w:sdtPr>
          <w:rPr>
            <w:rFonts w:eastAsia="Calibri"/>
            <w:b/>
            <w:kern w:val="0"/>
            <w:rtl/>
            <w14:ligatures w14:val="none"/>
          </w:rPr>
          <w:id w:val="1783681187"/>
          <w:citation/>
        </w:sdtPr>
        <w:sdtContent>
          <w:r w:rsidRPr="00DE3179">
            <w:rPr>
              <w:rFonts w:eastAsia="Calibri"/>
              <w:b/>
              <w:kern w:val="0"/>
              <w:rtl/>
              <w14:ligatures w14:val="none"/>
            </w:rPr>
            <w:fldChar w:fldCharType="begin"/>
          </w:r>
          <w:r w:rsidRPr="00DE3179">
            <w:rPr>
              <w:rFonts w:eastAsia="Calibri"/>
              <w:b/>
              <w:kern w:val="0"/>
              <w:rtl/>
              <w14:ligatures w14:val="none"/>
            </w:rPr>
            <w:instrText xml:space="preserve"> </w:instrText>
          </w:r>
          <w:r w:rsidRPr="00DE3179">
            <w:rPr>
              <w:rFonts w:eastAsia="Calibri"/>
              <w:b/>
              <w:kern w:val="0"/>
              <w14:ligatures w14:val="none"/>
            </w:rPr>
            <w:instrText>CITATION</w:instrText>
          </w:r>
          <w:r w:rsidRPr="00DE3179">
            <w:rPr>
              <w:rFonts w:eastAsia="Calibri"/>
              <w:b/>
              <w:kern w:val="0"/>
              <w:rtl/>
              <w14:ligatures w14:val="none"/>
            </w:rPr>
            <w:instrText xml:space="preserve"> خلي19 \</w:instrText>
          </w:r>
          <w:r w:rsidRPr="00DE3179">
            <w:rPr>
              <w:rFonts w:eastAsia="Calibri"/>
              <w:b/>
              <w:kern w:val="0"/>
              <w14:ligatures w14:val="none"/>
            </w:rPr>
            <w:instrText>l 1025</w:instrText>
          </w:r>
          <w:r w:rsidRPr="00DE3179">
            <w:rPr>
              <w:rFonts w:eastAsia="Calibri"/>
              <w:b/>
              <w:kern w:val="0"/>
              <w:rtl/>
              <w14:ligatures w14:val="none"/>
            </w:rPr>
            <w:instrText xml:space="preserve"> </w:instrText>
          </w:r>
          <w:r w:rsidRPr="00DE3179">
            <w:rPr>
              <w:rFonts w:eastAsia="Calibri"/>
              <w:b/>
              <w:kern w:val="0"/>
              <w:rtl/>
              <w14:ligatures w14:val="none"/>
            </w:rPr>
            <w:fldChar w:fldCharType="separate"/>
          </w:r>
          <w:r w:rsidRPr="00DE3179">
            <w:rPr>
              <w:rFonts w:eastAsia="Calibri"/>
              <w:b/>
              <w:noProof/>
              <w:kern w:val="0"/>
              <w:rtl/>
              <w14:ligatures w14:val="none"/>
            </w:rPr>
            <w:t xml:space="preserve"> </w:t>
          </w:r>
          <w:r w:rsidRPr="00DE3179">
            <w:rPr>
              <w:rFonts w:eastAsia="Calibri"/>
              <w:noProof/>
              <w:kern w:val="0"/>
              <w:rtl/>
              <w14:ligatures w14:val="none"/>
            </w:rPr>
            <w:t>(خليفة، 2019)</w:t>
          </w:r>
          <w:r w:rsidRPr="00DE3179">
            <w:rPr>
              <w:rFonts w:eastAsia="Calibri"/>
              <w:kern w:val="0"/>
              <w:rtl/>
              <w14:ligatures w14:val="none"/>
            </w:rPr>
            <w:fldChar w:fldCharType="end"/>
          </w:r>
        </w:sdtContent>
      </w:sdt>
      <w:r w:rsidRPr="00DE3179">
        <w:rPr>
          <w:rtl/>
        </w:rPr>
        <w:t xml:space="preserve"> ويتضمن ما يلي:</w:t>
      </w:r>
    </w:p>
    <w:p w14:paraId="519DF6E7" w14:textId="77777777" w:rsidR="00DE3179" w:rsidRPr="00DE3179" w:rsidRDefault="00DE3179">
      <w:pPr>
        <w:numPr>
          <w:ilvl w:val="0"/>
          <w:numId w:val="6"/>
        </w:numPr>
        <w:contextualSpacing/>
        <w:rPr>
          <w:b/>
          <w:bCs/>
        </w:rPr>
      </w:pPr>
      <w:r w:rsidRPr="00DE3179">
        <w:rPr>
          <w:b/>
          <w:bCs/>
          <w:rtl/>
        </w:rPr>
        <w:t xml:space="preserve">الذكاء الاصطناعي المحدود: </w:t>
      </w:r>
    </w:p>
    <w:p w14:paraId="3415E591" w14:textId="77777777" w:rsidR="00DE3179" w:rsidRPr="00DE3179" w:rsidRDefault="00DE3179" w:rsidP="00DE3179">
      <w:pPr>
        <w:ind w:left="360" w:firstLine="0"/>
        <w:rPr>
          <w:rtl/>
        </w:rPr>
      </w:pPr>
      <w:r w:rsidRPr="00DE3179">
        <w:rPr>
          <w:rtl/>
        </w:rPr>
        <w:t>وهو النوع الأكثر انتشارًا اليوم. صُمِّم لأداء مهمة محددة أو مجموعة من المهام المترابطة بكفاءة عالية، مثل أنظمة التعرف على الصور والأصوات، والمساعدين الأذكياء، وأنظمة التوصية، والسيارات ذاتية القيادة. يتميز هذا النوع بأدائه الدقيق ضمن نطاقه المحدد، دون القدرة على أداء مهام خارجه.</w:t>
      </w:r>
    </w:p>
    <w:p w14:paraId="4714C9DC" w14:textId="77777777" w:rsidR="00DE3179" w:rsidRPr="00DE3179" w:rsidRDefault="00DE3179">
      <w:pPr>
        <w:numPr>
          <w:ilvl w:val="0"/>
          <w:numId w:val="6"/>
        </w:numPr>
        <w:contextualSpacing/>
        <w:rPr>
          <w:b/>
          <w:bCs/>
        </w:rPr>
      </w:pPr>
      <w:r w:rsidRPr="00DE3179">
        <w:rPr>
          <w:b/>
          <w:bCs/>
          <w:rtl/>
        </w:rPr>
        <w:t xml:space="preserve">الذكاء الاصطناعي العام: </w:t>
      </w:r>
    </w:p>
    <w:p w14:paraId="0390E321" w14:textId="77777777" w:rsidR="00DE3179" w:rsidRPr="00DE3179" w:rsidRDefault="00DE3179" w:rsidP="00DE3179">
      <w:pPr>
        <w:rPr>
          <w:rtl/>
        </w:rPr>
      </w:pPr>
      <w:r w:rsidRPr="00DE3179">
        <w:rPr>
          <w:rtl/>
        </w:rPr>
        <w:t xml:space="preserve">يهدف هذا النوع إلى تطوير أنظمة ذات قدرات معرفية مشابهة للبشر، مما يُمكّنها من التعلم والتفكير والتحليل والتخطيط والتكيف مع مختلف المواقف بشكل مستقل. على الرغم من الجهود </w:t>
      </w:r>
      <w:r w:rsidRPr="00DE3179">
        <w:rPr>
          <w:rtl/>
        </w:rPr>
        <w:lastRenderedPageBreak/>
        <w:t>البحثية الكبيرة في هذا المجال، إلا أنه لا يزال ضمن نطاق الدراسات والتجارب العلمية، ولم يصل بعد إلى التطبيق العملي الكامل.</w:t>
      </w:r>
    </w:p>
    <w:p w14:paraId="6866132C" w14:textId="77777777" w:rsidR="00DE3179" w:rsidRPr="00DE3179" w:rsidRDefault="00DE3179">
      <w:pPr>
        <w:numPr>
          <w:ilvl w:val="0"/>
          <w:numId w:val="6"/>
        </w:numPr>
        <w:contextualSpacing/>
        <w:rPr>
          <w:b/>
          <w:bCs/>
        </w:rPr>
      </w:pPr>
      <w:r w:rsidRPr="00DE3179">
        <w:rPr>
          <w:b/>
          <w:bCs/>
          <w:rtl/>
        </w:rPr>
        <w:t xml:space="preserve">الذكاء الفائق: </w:t>
      </w:r>
    </w:p>
    <w:p w14:paraId="2EFA62F1" w14:textId="77777777" w:rsidR="00DE3179" w:rsidRPr="00DE3179" w:rsidRDefault="00DE3179" w:rsidP="00DE3179">
      <w:pPr>
        <w:rPr>
          <w:rtl/>
        </w:rPr>
      </w:pPr>
      <w:r w:rsidRPr="00DE3179">
        <w:rPr>
          <w:rtl/>
        </w:rPr>
        <w:t>يُمثّل هذا النوع مرحلة افتراضية يتجاوز فيها أداء الأنظمة الذكية القدرات العقلية البشرية في مجالات متنوعة، بما في ذلك التحليل والتخطيط والإبداع واتخاذ القرارات. على الرغم من الاهتمام العلمي بهذا المفهوم، إلا أنه لا يزال يمثل رؤية مستقبلية ولم يتم تحقيقه عملياً حتى يومنا هذا.</w:t>
      </w:r>
    </w:p>
    <w:p w14:paraId="56B276DD"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6" w:name="_Toc235194211"/>
      <w:r w:rsidRPr="00DE3179">
        <w:rPr>
          <w:rFonts w:ascii="Times New Roman" w:eastAsia="Times New Roman" w:hAnsi="Times New Roman"/>
          <w:b/>
          <w:bCs/>
          <w:kern w:val="0"/>
          <w:sz w:val="27"/>
          <w:rtl/>
          <w14:ligatures w14:val="none"/>
        </w:rPr>
        <w:t>الفرع الثاني: مجالات وتطبيقات الذكاء الاصطناعي</w:t>
      </w:r>
      <w:bookmarkEnd w:id="46"/>
    </w:p>
    <w:p w14:paraId="1786E8C9" w14:textId="77777777" w:rsidR="00DE3179" w:rsidRPr="00DE3179" w:rsidRDefault="00DE3179" w:rsidP="00DE3179">
      <w:pPr>
        <w:rPr>
          <w:rtl/>
        </w:rPr>
      </w:pPr>
      <w:r w:rsidRPr="00DE3179">
        <w:rPr>
          <w:rtl/>
        </w:rPr>
        <w:t xml:space="preserve">شهدت تطبيقات الذكاء الاصطناعي توسعًا ملحوظًا في السنوات الأخيرة، لتصبح عنصرًا أساسيًا في تطوير مختلف القطاعات الاقتصادية والخدمية. وقد حدد </w:t>
      </w:r>
      <w:sdt>
        <w:sdtPr>
          <w:rPr>
            <w:rFonts w:eastAsia="Calibri"/>
            <w:b/>
            <w:kern w:val="0"/>
            <w:rtl/>
            <w14:ligatures w14:val="none"/>
          </w:rPr>
          <w:id w:val="1909266416"/>
          <w:citation/>
        </w:sdtPr>
        <w:sdtContent>
          <w:r w:rsidRPr="00DE3179">
            <w:rPr>
              <w:rFonts w:eastAsia="Calibri"/>
              <w:b/>
              <w:kern w:val="0"/>
              <w:rtl/>
              <w14:ligatures w14:val="none"/>
            </w:rPr>
            <w:fldChar w:fldCharType="begin"/>
          </w:r>
          <w:r w:rsidRPr="00DE3179">
            <w:rPr>
              <w:rFonts w:eastAsia="Calibri"/>
              <w:b/>
              <w:kern w:val="0"/>
              <w:rtl/>
              <w14:ligatures w14:val="none"/>
            </w:rPr>
            <w:instrText xml:space="preserve"> </w:instrText>
          </w:r>
          <w:r w:rsidRPr="00DE3179">
            <w:rPr>
              <w:rFonts w:eastAsia="Calibri"/>
              <w:b/>
              <w:kern w:val="0"/>
              <w14:ligatures w14:val="none"/>
            </w:rPr>
            <w:instrText>CITATION</w:instrText>
          </w:r>
          <w:r w:rsidRPr="00DE3179">
            <w:rPr>
              <w:rFonts w:eastAsia="Calibri"/>
              <w:b/>
              <w:kern w:val="0"/>
              <w:rtl/>
              <w14:ligatures w14:val="none"/>
            </w:rPr>
            <w:instrText xml:space="preserve"> كاظ13 \</w:instrText>
          </w:r>
          <w:r w:rsidRPr="00DE3179">
            <w:rPr>
              <w:rFonts w:eastAsia="Calibri"/>
              <w:b/>
              <w:kern w:val="0"/>
              <w14:ligatures w14:val="none"/>
            </w:rPr>
            <w:instrText>l 1025</w:instrText>
          </w:r>
          <w:r w:rsidRPr="00DE3179">
            <w:rPr>
              <w:rFonts w:eastAsia="Calibri"/>
              <w:b/>
              <w:kern w:val="0"/>
              <w:rtl/>
              <w14:ligatures w14:val="none"/>
            </w:rPr>
            <w:instrText xml:space="preserve"> </w:instrText>
          </w:r>
          <w:r w:rsidRPr="00DE3179">
            <w:rPr>
              <w:rFonts w:eastAsia="Calibri"/>
              <w:b/>
              <w:kern w:val="0"/>
              <w:rtl/>
              <w14:ligatures w14:val="none"/>
            </w:rPr>
            <w:fldChar w:fldCharType="separate"/>
          </w:r>
          <w:r w:rsidRPr="00DE3179">
            <w:rPr>
              <w:rFonts w:eastAsia="Calibri"/>
              <w:b/>
              <w:noProof/>
              <w:kern w:val="0"/>
              <w:rtl/>
              <w14:ligatures w14:val="none"/>
            </w:rPr>
            <w:t xml:space="preserve"> </w:t>
          </w:r>
          <w:r w:rsidRPr="00DE3179">
            <w:rPr>
              <w:rFonts w:eastAsia="Calibri"/>
              <w:noProof/>
              <w:kern w:val="0"/>
              <w:rtl/>
              <w14:ligatures w14:val="none"/>
            </w:rPr>
            <w:t>(كاظم و الشيخ ، 2013)</w:t>
          </w:r>
          <w:r w:rsidRPr="00DE3179">
            <w:rPr>
              <w:rFonts w:eastAsia="Calibri"/>
              <w:kern w:val="0"/>
              <w:rtl/>
              <w14:ligatures w14:val="none"/>
            </w:rPr>
            <w:fldChar w:fldCharType="end"/>
          </w:r>
        </w:sdtContent>
      </w:sdt>
      <w:r w:rsidRPr="00DE3179">
        <w:rPr>
          <w:rtl/>
        </w:rPr>
        <w:t xml:space="preserve"> عدة مجالات رئيسية يُستخدم فيها الذكاء الاصطناعي، ويمكن تلخيصها فيما يلي:</w:t>
      </w:r>
    </w:p>
    <w:p w14:paraId="2D9D1B19" w14:textId="77777777" w:rsidR="00DE3179" w:rsidRPr="00DE3179" w:rsidRDefault="00DE3179">
      <w:pPr>
        <w:numPr>
          <w:ilvl w:val="0"/>
          <w:numId w:val="3"/>
        </w:numPr>
        <w:contextualSpacing/>
        <w:rPr>
          <w:rtl/>
        </w:rPr>
      </w:pPr>
      <w:r w:rsidRPr="00DE3179">
        <w:rPr>
          <w:b/>
          <w:bCs/>
          <w:rtl/>
        </w:rPr>
        <w:t>المحاكاة الإدراكية:</w:t>
      </w:r>
      <w:r w:rsidRPr="00DE3179">
        <w:rPr>
          <w:rtl/>
        </w:rPr>
        <w:t xml:space="preserve"> وتشمل الأنظمة التي تحاكي عمليات التفكير والإدراك البشري، مثل التعرف على الوجوه، والتعرف على الصوت، ومعالجة اللغة الطبيعية، وأنظمة التفاعل الذكية.</w:t>
      </w:r>
    </w:p>
    <w:p w14:paraId="7F254AC5" w14:textId="77777777" w:rsidR="00DE3179" w:rsidRPr="00DE3179" w:rsidRDefault="00DE3179">
      <w:pPr>
        <w:numPr>
          <w:ilvl w:val="0"/>
          <w:numId w:val="3"/>
        </w:numPr>
        <w:contextualSpacing/>
        <w:rPr>
          <w:rtl/>
        </w:rPr>
      </w:pPr>
      <w:r w:rsidRPr="00DE3179">
        <w:rPr>
          <w:b/>
          <w:bCs/>
          <w:rtl/>
        </w:rPr>
        <w:t>القطاع الصناعي:</w:t>
      </w:r>
      <w:r w:rsidRPr="00DE3179">
        <w:rPr>
          <w:rtl/>
        </w:rPr>
        <w:t xml:space="preserve"> ويشمل استخدام الروبوتات الذكية والأنظمة الآلية في خطوط الإنتاج، مما يُسهم في تحسين الجودة، وزيادة الإنتاجية، وتقليل الأخطاء البشرية.</w:t>
      </w:r>
    </w:p>
    <w:p w14:paraId="54B26CB7" w14:textId="77777777" w:rsidR="00DE3179" w:rsidRPr="00DE3179" w:rsidRDefault="00DE3179">
      <w:pPr>
        <w:numPr>
          <w:ilvl w:val="0"/>
          <w:numId w:val="3"/>
        </w:numPr>
        <w:contextualSpacing/>
        <w:rPr>
          <w:rtl/>
        </w:rPr>
      </w:pPr>
      <w:r w:rsidRPr="00DE3179">
        <w:rPr>
          <w:b/>
          <w:bCs/>
          <w:rtl/>
        </w:rPr>
        <w:t>برامج المحاكاة والتطوير:</w:t>
      </w:r>
      <w:r w:rsidRPr="00DE3179">
        <w:rPr>
          <w:rtl/>
        </w:rPr>
        <w:t xml:space="preserve"> تُستخدم هذه البرامج في الطب، والهندسة، والطيران، والتعليم، حيث تُساعد على اختبار سيناريوهات مختلفة وتخفيف المخاطر قبل التنفيذ الفعلي.</w:t>
      </w:r>
    </w:p>
    <w:p w14:paraId="5C0179C7" w14:textId="77777777" w:rsidR="00DE3179" w:rsidRPr="00DE3179" w:rsidRDefault="00DE3179" w:rsidP="00DE3179">
      <w:pPr>
        <w:rPr>
          <w:rtl/>
        </w:rPr>
      </w:pPr>
      <w:r w:rsidRPr="00DE3179">
        <w:rPr>
          <w:rtl/>
        </w:rPr>
        <w:t>مع التقدم التكنولوجي، توسعت تطبيقات الذكاء الاصطناعي لتشمل إدارة المشاريع، وتحليلات البيانات الضخمة، وإدارة سلاسل التوريد، والخدمات المالية، والرعاية الصحية، والتعليم، والطاقة. في قطاع الطاقة المتجددة، تُستخدم تقنيات الذكاء الاصطناعي للتنبؤ بإنتاج الطاقة، وتحليل المخاطر، وإدارة الصيانة التنبؤية، وتحسين استهلاك الموارد، وبالتالي تعزيز كفاءة صنع القرار طوال دورة حياة المشروع.</w:t>
      </w:r>
    </w:p>
    <w:p w14:paraId="3FA9A434"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7" w:name="_Toc235194212"/>
      <w:r w:rsidRPr="00DE3179">
        <w:rPr>
          <w:rFonts w:ascii="Times New Roman" w:eastAsia="Times New Roman" w:hAnsi="Times New Roman"/>
          <w:b/>
          <w:bCs/>
          <w:kern w:val="0"/>
          <w:sz w:val="27"/>
          <w:rtl/>
          <w14:ligatures w14:val="none"/>
        </w:rPr>
        <w:t>الفرع الثالث: تقنيات الذكاء الاصطناعي</w:t>
      </w:r>
      <w:bookmarkEnd w:id="47"/>
    </w:p>
    <w:p w14:paraId="6A0D41B8" w14:textId="77777777" w:rsidR="00DE3179" w:rsidRPr="00DE3179" w:rsidRDefault="00DE3179" w:rsidP="00DE3179">
      <w:pPr>
        <w:rPr>
          <w:rtl/>
        </w:rPr>
      </w:pPr>
      <w:r w:rsidRPr="00DE3179">
        <w:rPr>
          <w:rtl/>
        </w:rPr>
        <w:t>يعتمد الذكاء الاصطناعي على مجموعة من التقنيات المتقدمة التي تعمل بصورة تكاملية لتمكين الأنظمة من التعلم والتحليل واتخاذ القرارات. ومن أبرز هذه التقنيات ما يأتي:</w:t>
      </w:r>
      <w:r w:rsidRPr="00DE3179">
        <w:rPr>
          <w:rFonts w:eastAsia="Calibri"/>
          <w:b/>
          <w:sz w:val="24"/>
          <w:szCs w:val="24"/>
          <w:rtl/>
        </w:rPr>
        <w:t xml:space="preserve"> </w:t>
      </w:r>
      <w:sdt>
        <w:sdtPr>
          <w:rPr>
            <w:rFonts w:eastAsia="Calibri"/>
            <w:b/>
            <w:sz w:val="24"/>
            <w:szCs w:val="24"/>
            <w:rtl/>
          </w:rPr>
          <w:id w:val="951062802"/>
          <w:citation/>
        </w:sdtPr>
        <w:sdtContent>
          <w:r w:rsidRPr="00DE3179">
            <w:rPr>
              <w:rFonts w:eastAsia="Calibri"/>
              <w:b/>
              <w:sz w:val="24"/>
              <w:szCs w:val="24"/>
              <w:rtl/>
            </w:rPr>
            <w:fldChar w:fldCharType="begin"/>
          </w:r>
          <w:r w:rsidRPr="00DE3179">
            <w:rPr>
              <w:rFonts w:eastAsia="Calibri"/>
              <w:b/>
              <w:sz w:val="24"/>
              <w:szCs w:val="24"/>
              <w:rtl/>
            </w:rPr>
            <w:instrText xml:space="preserve"> </w:instrText>
          </w:r>
          <w:r w:rsidRPr="00DE3179">
            <w:rPr>
              <w:rFonts w:eastAsia="Calibri"/>
              <w:b/>
              <w:sz w:val="24"/>
              <w:szCs w:val="24"/>
            </w:rPr>
            <w:instrText>CITATION</w:instrText>
          </w:r>
          <w:r w:rsidRPr="00DE3179">
            <w:rPr>
              <w:rFonts w:eastAsia="Calibri"/>
              <w:b/>
              <w:sz w:val="24"/>
              <w:szCs w:val="24"/>
              <w:rtl/>
            </w:rPr>
            <w:instrText xml:space="preserve"> راو03 \</w:instrText>
          </w:r>
          <w:r w:rsidRPr="00DE3179">
            <w:rPr>
              <w:rFonts w:eastAsia="Calibri"/>
              <w:b/>
              <w:sz w:val="24"/>
              <w:szCs w:val="24"/>
            </w:rPr>
            <w:instrText>l 1025</w:instrText>
          </w:r>
          <w:r w:rsidRPr="00DE3179">
            <w:rPr>
              <w:rFonts w:eastAsia="Calibri"/>
              <w:b/>
              <w:sz w:val="24"/>
              <w:szCs w:val="24"/>
              <w:rtl/>
            </w:rPr>
            <w:instrText xml:space="preserve"> </w:instrText>
          </w:r>
          <w:r w:rsidRPr="00DE3179">
            <w:rPr>
              <w:rFonts w:eastAsia="Calibri"/>
              <w:b/>
              <w:sz w:val="24"/>
              <w:szCs w:val="24"/>
              <w:rtl/>
            </w:rPr>
            <w:fldChar w:fldCharType="separate"/>
          </w:r>
          <w:r w:rsidRPr="00DE3179">
            <w:rPr>
              <w:rFonts w:eastAsia="Calibri"/>
              <w:b/>
              <w:noProof/>
              <w:sz w:val="24"/>
              <w:szCs w:val="24"/>
              <w:rtl/>
            </w:rPr>
            <w:t xml:space="preserve"> </w:t>
          </w:r>
          <w:r w:rsidRPr="00DE3179">
            <w:rPr>
              <w:rFonts w:eastAsia="Calibri"/>
              <w:noProof/>
              <w:sz w:val="24"/>
              <w:szCs w:val="24"/>
              <w:rtl/>
            </w:rPr>
            <w:t>(حسن، 2003)</w:t>
          </w:r>
          <w:r w:rsidRPr="00DE3179">
            <w:rPr>
              <w:rFonts w:eastAsia="Calibri"/>
              <w:b/>
              <w:sz w:val="24"/>
              <w:szCs w:val="24"/>
              <w:rtl/>
            </w:rPr>
            <w:fldChar w:fldCharType="end"/>
          </w:r>
        </w:sdtContent>
      </w:sdt>
    </w:p>
    <w:p w14:paraId="199F2017" w14:textId="77777777" w:rsidR="00DE3179" w:rsidRPr="00DE3179" w:rsidRDefault="00DE3179">
      <w:pPr>
        <w:numPr>
          <w:ilvl w:val="0"/>
          <w:numId w:val="4"/>
        </w:numPr>
        <w:contextualSpacing/>
        <w:rPr>
          <w:rtl/>
        </w:rPr>
      </w:pPr>
      <w:r w:rsidRPr="00DE3179">
        <w:rPr>
          <w:rtl/>
        </w:rPr>
        <w:t>التعلم الآلي: يمكّن الأنظمة من التعلم من البيانات، واكتشاف الأنماط، وتحسين أدائها باستمرار دون الحاجة إلى إعادة برمجتها لكل حالة على حدة.</w:t>
      </w:r>
      <w:r w:rsidRPr="00DE3179">
        <w:rPr>
          <w:rFonts w:eastAsia="Calibri"/>
          <w:b/>
          <w:sz w:val="24"/>
          <w:szCs w:val="24"/>
          <w:rtl/>
        </w:rPr>
        <w:t xml:space="preserve"> </w:t>
      </w:r>
      <w:sdt>
        <w:sdtPr>
          <w:rPr>
            <w:rFonts w:eastAsia="Calibri"/>
            <w:b/>
            <w:sz w:val="24"/>
            <w:szCs w:val="24"/>
            <w:rtl/>
          </w:rPr>
          <w:id w:val="-1630384356"/>
          <w:citation/>
        </w:sdtPr>
        <w:sdtContent>
          <w:r w:rsidRPr="00DE3179">
            <w:rPr>
              <w:rFonts w:eastAsia="Calibri"/>
              <w:b/>
              <w:sz w:val="24"/>
              <w:szCs w:val="24"/>
              <w:rtl/>
            </w:rPr>
            <w:fldChar w:fldCharType="begin"/>
          </w:r>
          <w:r w:rsidRPr="00DE3179">
            <w:rPr>
              <w:rFonts w:eastAsia="Calibri"/>
              <w:b/>
              <w:sz w:val="24"/>
              <w:szCs w:val="24"/>
            </w:rPr>
            <w:instrText xml:space="preserve"> CITATION Smi20 \l 1033 </w:instrText>
          </w:r>
          <w:r w:rsidRPr="00DE3179">
            <w:rPr>
              <w:rFonts w:eastAsia="Calibri"/>
              <w:b/>
              <w:sz w:val="24"/>
              <w:szCs w:val="24"/>
              <w:rtl/>
            </w:rPr>
            <w:fldChar w:fldCharType="separate"/>
          </w:r>
          <w:r w:rsidRPr="00DE3179">
            <w:rPr>
              <w:rFonts w:eastAsia="Calibri"/>
              <w:b/>
              <w:sz w:val="24"/>
              <w:szCs w:val="24"/>
            </w:rPr>
            <w:t>(Smith, 2020)</w:t>
          </w:r>
          <w:r w:rsidRPr="00DE3179">
            <w:rPr>
              <w:rFonts w:eastAsia="Calibri"/>
              <w:b/>
              <w:sz w:val="24"/>
              <w:szCs w:val="24"/>
              <w:rtl/>
            </w:rPr>
            <w:fldChar w:fldCharType="end"/>
          </w:r>
        </w:sdtContent>
      </w:sdt>
    </w:p>
    <w:p w14:paraId="089EC995" w14:textId="77777777" w:rsidR="00DE3179" w:rsidRPr="00DE3179" w:rsidRDefault="00DE3179">
      <w:pPr>
        <w:numPr>
          <w:ilvl w:val="0"/>
          <w:numId w:val="4"/>
        </w:numPr>
        <w:contextualSpacing/>
        <w:rPr>
          <w:rtl/>
        </w:rPr>
      </w:pPr>
      <w:r w:rsidRPr="00DE3179">
        <w:rPr>
          <w:rtl/>
        </w:rPr>
        <w:lastRenderedPageBreak/>
        <w:t>التعلم العميق: يعتمد على الشبكات العصبية الاصطناعية متعددة الطبقات لمعالجة وتحليل البيانات المعقدة بدقة عالية. ويُستخدم على نطاق واسع في التعرف على الصور والأصوات وتحليل البيانات الضخمة.</w:t>
      </w:r>
    </w:p>
    <w:p w14:paraId="4EA80795" w14:textId="77777777" w:rsidR="00DE3179" w:rsidRPr="00DE3179" w:rsidRDefault="00DE3179">
      <w:pPr>
        <w:numPr>
          <w:ilvl w:val="0"/>
          <w:numId w:val="4"/>
        </w:numPr>
        <w:contextualSpacing/>
        <w:rPr>
          <w:rtl/>
        </w:rPr>
      </w:pPr>
      <w:r w:rsidRPr="00DE3179">
        <w:rPr>
          <w:rtl/>
        </w:rPr>
        <w:t>معالجة اللغة الطبيعية: تمكّن الحواسيب من فهم اللغة البشرية وتحليلها والتفاعل معها. وتُستخدم في المساعدين الأذكياء، والترجمة الآلية، وتحليل النصوص.</w:t>
      </w:r>
    </w:p>
    <w:p w14:paraId="1F37D0A6" w14:textId="77777777" w:rsidR="00DE3179" w:rsidRPr="00DE3179" w:rsidRDefault="00DE3179">
      <w:pPr>
        <w:numPr>
          <w:ilvl w:val="0"/>
          <w:numId w:val="4"/>
        </w:numPr>
        <w:contextualSpacing/>
        <w:rPr>
          <w:rtl/>
        </w:rPr>
      </w:pPr>
      <w:r w:rsidRPr="00DE3179">
        <w:rPr>
          <w:rtl/>
        </w:rPr>
        <w:t>رؤية الحاسوب: تهدف إلى تمكين الأنظمة من تفسير الصور والفيديوهات واستخراج المعلومات منها. وتُستخدم في أنظمة المراقبة، والتفتيش الآلي، والمركبات ذاتية القيادة.</w:t>
      </w:r>
    </w:p>
    <w:p w14:paraId="3B4C2AE6" w14:textId="77777777" w:rsidR="00DE3179" w:rsidRPr="00DE3179" w:rsidRDefault="00DE3179">
      <w:pPr>
        <w:numPr>
          <w:ilvl w:val="0"/>
          <w:numId w:val="4"/>
        </w:numPr>
        <w:contextualSpacing/>
        <w:rPr>
          <w:rtl/>
        </w:rPr>
      </w:pPr>
      <w:r w:rsidRPr="00DE3179">
        <w:rPr>
          <w:rtl/>
        </w:rPr>
        <w:t>الأنظمة الخبيرة: تعتمد على قواعد معرفية تحاكي خبرة المتخصصين في مجال معين. وتُستخدم لدعم اتخاذ القرارات وتقديم حلول للمشاكل المعقدة.</w:t>
      </w:r>
      <w:r w:rsidRPr="00DE3179">
        <w:rPr>
          <w:rFonts w:eastAsia="Calibri"/>
          <w:b/>
          <w:sz w:val="24"/>
          <w:szCs w:val="24"/>
          <w:rtl/>
        </w:rPr>
        <w:t xml:space="preserve"> </w:t>
      </w:r>
      <w:sdt>
        <w:sdtPr>
          <w:rPr>
            <w:rFonts w:eastAsia="Calibri"/>
            <w:b/>
            <w:sz w:val="24"/>
            <w:szCs w:val="24"/>
            <w:rtl/>
          </w:rPr>
          <w:id w:val="-1469043774"/>
          <w:citation/>
        </w:sdtPr>
        <w:sdtContent>
          <w:r w:rsidRPr="00DE3179">
            <w:rPr>
              <w:rFonts w:eastAsia="Calibri"/>
              <w:b/>
              <w:sz w:val="24"/>
              <w:szCs w:val="24"/>
              <w:rtl/>
            </w:rPr>
            <w:fldChar w:fldCharType="begin"/>
          </w:r>
          <w:r w:rsidRPr="00DE3179">
            <w:rPr>
              <w:rFonts w:eastAsia="Calibri"/>
              <w:b/>
              <w:sz w:val="24"/>
              <w:szCs w:val="24"/>
            </w:rPr>
            <w:instrText xml:space="preserve"> CITATION Tod23 \l 1033 </w:instrText>
          </w:r>
          <w:r w:rsidRPr="00DE3179">
            <w:rPr>
              <w:rFonts w:eastAsia="Calibri"/>
              <w:b/>
              <w:sz w:val="24"/>
              <w:szCs w:val="24"/>
              <w:rtl/>
            </w:rPr>
            <w:fldChar w:fldCharType="separate"/>
          </w:r>
          <w:r w:rsidRPr="00DE3179">
            <w:rPr>
              <w:rFonts w:eastAsia="Calibri"/>
              <w:b/>
              <w:sz w:val="24"/>
              <w:szCs w:val="24"/>
            </w:rPr>
            <w:t xml:space="preserve"> (Todorovic, 2023)</w:t>
          </w:r>
          <w:r w:rsidRPr="00DE3179">
            <w:rPr>
              <w:rFonts w:eastAsia="Calibri"/>
              <w:b/>
              <w:sz w:val="24"/>
              <w:szCs w:val="24"/>
              <w:rtl/>
            </w:rPr>
            <w:fldChar w:fldCharType="end"/>
          </w:r>
        </w:sdtContent>
      </w:sdt>
    </w:p>
    <w:p w14:paraId="7416950A" w14:textId="77777777" w:rsidR="00DE3179" w:rsidRPr="00DE3179" w:rsidRDefault="00DE3179">
      <w:pPr>
        <w:numPr>
          <w:ilvl w:val="0"/>
          <w:numId w:val="4"/>
        </w:numPr>
        <w:contextualSpacing/>
        <w:rPr>
          <w:rtl/>
        </w:rPr>
      </w:pPr>
      <w:r w:rsidRPr="00DE3179">
        <w:rPr>
          <w:rtl/>
        </w:rPr>
        <w:t>الروبوتات الذكية: تجمع بين تقنيات الذكاء الاصطناعي وأجهزة الاستشعار للتحكم في تنفيذ المهام بشكل مستقل أو شبه مستقل في البيئات الصناعية والخدمية.</w:t>
      </w:r>
    </w:p>
    <w:p w14:paraId="21609885" w14:textId="77777777" w:rsidR="00DE3179" w:rsidRPr="00DE3179" w:rsidRDefault="00DE3179" w:rsidP="00DE3179">
      <w:pPr>
        <w:rPr>
          <w:rtl/>
        </w:rPr>
      </w:pPr>
      <w:r w:rsidRPr="00DE3179">
        <w:rPr>
          <w:rtl/>
        </w:rPr>
        <w:t xml:space="preserve"> تساهم هذه التقنيات مجتمعة في تعزيز قدرة المؤسسات على تحليل البيانات، والتنبؤ بالمتغيرات، ودعم اتخاذ القرارات بشكل أكثر كفاءة، مما يجعلها ركائز أساسية لتطوير وتحسين إدارة مشاريع الطاقة المتجددة.</w:t>
      </w:r>
    </w:p>
    <w:p w14:paraId="11C7F1C6"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8" w:name="_Toc235194213"/>
      <w:r w:rsidRPr="00DE3179">
        <w:rPr>
          <w:rFonts w:ascii="Times New Roman" w:eastAsia="Times New Roman" w:hAnsi="Times New Roman"/>
          <w:b/>
          <w:bCs/>
          <w:kern w:val="0"/>
          <w:sz w:val="27"/>
          <w:rtl/>
          <w14:ligatures w14:val="none"/>
        </w:rPr>
        <w:t>الفرع الرابع: الذكاء الاصطناعي في إدارة المشاريع</w:t>
      </w:r>
      <w:bookmarkEnd w:id="48"/>
    </w:p>
    <w:p w14:paraId="3E92E909" w14:textId="77777777" w:rsidR="00DE3179" w:rsidRPr="00DE3179" w:rsidRDefault="00DE3179" w:rsidP="00DE3179">
      <w:pPr>
        <w:rPr>
          <w:rtl/>
        </w:rPr>
      </w:pPr>
      <w:r w:rsidRPr="00DE3179">
        <w:rPr>
          <w:rtl/>
        </w:rPr>
        <w:t>أصبح الذكاء الاصطناعي تقنيةً ثوريةً في إدارة المشاريع، إذ يوفر إمكانيات متقدمة في تحليل البيانات، والتنبؤ بالنتائج، ودعم اتخاذ القرارات طوال دورة حياة المشروع. فبدلاً من الاعتماد كلياً على الخبرة البشرية، تُمكّن تطبيقات الذكاء الاصطناعي من معالجة كميات هائلة من البيانات المتعلقة بالمشاريع، وتوليد مؤشرات تساعد المديرين على تقييم البدائل واختيار أنسب مسار للعمل.</w:t>
      </w:r>
      <w:r w:rsidRPr="00DE3179">
        <w:rPr>
          <w:rFonts w:eastAsia="Calibri"/>
          <w:rtl/>
        </w:rPr>
        <w:t xml:space="preserve"> </w:t>
      </w:r>
      <w:sdt>
        <w:sdtPr>
          <w:rPr>
            <w:rFonts w:eastAsia="Calibri"/>
            <w:rtl/>
          </w:rPr>
          <w:id w:val="-656603787"/>
          <w:citation/>
        </w:sdtPr>
        <w:sdtContent>
          <w:r w:rsidRPr="00DE3179">
            <w:rPr>
              <w:rFonts w:eastAsia="Calibri"/>
              <w:rtl/>
            </w:rPr>
            <w:fldChar w:fldCharType="begin"/>
          </w:r>
          <w:r w:rsidRPr="00DE3179">
            <w:rPr>
              <w:rFonts w:eastAsia="Calibri"/>
            </w:rPr>
            <w:instrText xml:space="preserve">CITATION </w:instrText>
          </w:r>
          <w:r w:rsidRPr="00DE3179">
            <w:rPr>
              <w:rFonts w:eastAsia="Calibri"/>
              <w:rtl/>
            </w:rPr>
            <w:instrText>الس20</w:instrText>
          </w:r>
          <w:r w:rsidRPr="00DE3179">
            <w:rPr>
              <w:rFonts w:eastAsia="Calibri"/>
            </w:rPr>
            <w:instrText xml:space="preserve"> \l 1033 </w:instrText>
          </w:r>
          <w:r w:rsidRPr="00DE3179">
            <w:rPr>
              <w:rFonts w:eastAsia="Calibri"/>
              <w:rtl/>
            </w:rPr>
            <w:fldChar w:fldCharType="separate"/>
          </w:r>
          <w:r w:rsidRPr="00DE3179">
            <w:rPr>
              <w:rFonts w:eastAsia="Calibri"/>
              <w:noProof/>
              <w:rtl/>
            </w:rPr>
            <w:t>(السالمي، 2020)</w:t>
          </w:r>
          <w:r w:rsidRPr="00DE3179">
            <w:rPr>
              <w:rFonts w:eastAsia="Calibri"/>
              <w:rtl/>
            </w:rPr>
            <w:fldChar w:fldCharType="end"/>
          </w:r>
        </w:sdtContent>
      </w:sdt>
    </w:p>
    <w:p w14:paraId="2502C946" w14:textId="77777777" w:rsidR="00DE3179" w:rsidRPr="00DE3179" w:rsidRDefault="00DE3179" w:rsidP="00DE3179">
      <w:pPr>
        <w:rPr>
          <w:rtl/>
        </w:rPr>
      </w:pPr>
      <w:r w:rsidRPr="00DE3179">
        <w:rPr>
          <w:rtl/>
        </w:rPr>
        <w:t>يمتد دور الذكاء الاصطناعي إلى مرحلة التخطيط، ليشمل الجدولة، وتقدير الموارد والتكاليف، وتحليل المخاطر المحتملة قبل وقوعها. كما يُسهّل المراقبة المستمرة للمشروع، والكشف المبكر عن أي انحرافات عن الخطة، واقتراح الإجراءات التصحيحية المناسبة.</w:t>
      </w:r>
      <w:r w:rsidRPr="00DE3179">
        <w:rPr>
          <w:rFonts w:eastAsia="Calibri"/>
          <w:b/>
          <w:sz w:val="24"/>
          <w:szCs w:val="24"/>
          <w:rtl/>
        </w:rPr>
        <w:t xml:space="preserve"> </w:t>
      </w:r>
      <w:sdt>
        <w:sdtPr>
          <w:rPr>
            <w:rFonts w:eastAsia="Calibri"/>
            <w:b/>
            <w:sz w:val="24"/>
            <w:szCs w:val="24"/>
            <w:rtl/>
          </w:rPr>
          <w:id w:val="-1698237487"/>
          <w:citation/>
        </w:sdtPr>
        <w:sdtContent>
          <w:r w:rsidRPr="00DE3179">
            <w:rPr>
              <w:rFonts w:eastAsia="Calibri"/>
              <w:b/>
              <w:sz w:val="24"/>
              <w:szCs w:val="24"/>
              <w:rtl/>
            </w:rPr>
            <w:fldChar w:fldCharType="begin"/>
          </w:r>
          <w:r w:rsidRPr="00DE3179">
            <w:rPr>
              <w:rFonts w:eastAsia="Calibri"/>
              <w:b/>
              <w:sz w:val="24"/>
              <w:szCs w:val="24"/>
            </w:rPr>
            <w:instrText xml:space="preserve"> CITATION Doe19 \l 1033 </w:instrText>
          </w:r>
          <w:r w:rsidRPr="00DE3179">
            <w:rPr>
              <w:rFonts w:eastAsia="Calibri"/>
              <w:b/>
              <w:sz w:val="24"/>
              <w:szCs w:val="24"/>
              <w:rtl/>
            </w:rPr>
            <w:fldChar w:fldCharType="separate"/>
          </w:r>
          <w:r w:rsidRPr="00DE3179">
            <w:rPr>
              <w:rFonts w:eastAsia="Calibri"/>
              <w:b/>
              <w:sz w:val="24"/>
              <w:szCs w:val="24"/>
            </w:rPr>
            <w:t>(Doe, 2019)</w:t>
          </w:r>
          <w:r w:rsidRPr="00DE3179">
            <w:rPr>
              <w:rFonts w:eastAsia="Calibri"/>
              <w:b/>
              <w:sz w:val="24"/>
              <w:szCs w:val="24"/>
              <w:rtl/>
            </w:rPr>
            <w:fldChar w:fldCharType="end"/>
          </w:r>
        </w:sdtContent>
      </w:sdt>
      <w:r w:rsidRPr="00DE3179">
        <w:rPr>
          <w:rtl/>
        </w:rPr>
        <w:t xml:space="preserve"> علاوة على ذلك، تُسهم الأنظمة الذكية في تحسين إدارة الوقت، وتعزيز التنسيق بين فرق العمل، وزيادة كفاءة استخدام الموارد، ما يُترجم إلى جودة أداء أعلى ونجاح أكبر للمشروع.</w:t>
      </w:r>
    </w:p>
    <w:p w14:paraId="76F05572" w14:textId="77777777" w:rsidR="00DE3179" w:rsidRPr="00DE3179" w:rsidRDefault="00DE3179" w:rsidP="00DE3179">
      <w:pPr>
        <w:rPr>
          <w:rtl/>
        </w:rPr>
      </w:pPr>
      <w:r w:rsidRPr="00DE3179">
        <w:rPr>
          <w:rtl/>
        </w:rPr>
        <w:t xml:space="preserve">في الوقت نفسه، يدعم الذكاء الاصطناعي عملية اتخاذ القرارات داخل المشاريع من خلال توفير معلومات دقيقة وفي الوقت المناسب، وتحليل السيناريوهات المختلفة، والتنبؤ بتأثير كل بديل قبل </w:t>
      </w:r>
      <w:r w:rsidRPr="00DE3179">
        <w:rPr>
          <w:rtl/>
        </w:rPr>
        <w:lastRenderedPageBreak/>
        <w:t>تنفيذه. وهذا يُمكّن مديري المشاريع من اتخاذ قرارات أكثر دقة وموضوعية، لا سيما في المشاريع المعقدة والمتغيرة كمشاريع الطاقة المتجددة.</w:t>
      </w:r>
    </w:p>
    <w:p w14:paraId="7D0B0081"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49" w:name="_Toc235194214"/>
      <w:r w:rsidRPr="00DE3179">
        <w:rPr>
          <w:rFonts w:ascii="Times New Roman" w:eastAsia="Times New Roman" w:hAnsi="Times New Roman"/>
          <w:b/>
          <w:bCs/>
          <w:kern w:val="0"/>
          <w:sz w:val="27"/>
          <w:rtl/>
          <w14:ligatures w14:val="none"/>
        </w:rPr>
        <w:t>تحديات تطبيق الذكاء الاصطناعي</w:t>
      </w:r>
      <w:bookmarkEnd w:id="49"/>
    </w:p>
    <w:p w14:paraId="2A1F4C13" w14:textId="77777777" w:rsidR="00DE3179" w:rsidRPr="00DE3179" w:rsidRDefault="00DE3179" w:rsidP="00DE3179">
      <w:pPr>
        <w:rPr>
          <w:rtl/>
        </w:rPr>
      </w:pPr>
      <w:r w:rsidRPr="00DE3179">
        <w:rPr>
          <w:rtl/>
        </w:rPr>
        <w:t>على الرغم من المزايا التي يوفرها الذكاء الاصطناعي، إلا أن تطبيقه في المؤسسات يواجه عددًا من التحديات التي قد تحد من الاستفادة الكاملة من إمكانياته. ومن أبرز هذه التحديات ارتفاع تكاليف تطوير وتشغيل الأنظمة الذكية، والحاجة إلى بنية تحتية تقنية متطورة قادرة على معالجة البيانات بكفاءة، وضرورة وجود قواعد بيانات دقيقة ومتكاملة لضمان جودة النتائج التي تقدمها هذه الأنظمة.</w:t>
      </w:r>
    </w:p>
    <w:p w14:paraId="0DB64E72" w14:textId="77777777" w:rsidR="00DE3179" w:rsidRPr="00DE3179" w:rsidRDefault="00DE3179" w:rsidP="00DE3179">
      <w:pPr>
        <w:rPr>
          <w:rtl/>
        </w:rPr>
      </w:pPr>
      <w:r w:rsidRPr="00DE3179">
        <w:rPr>
          <w:rtl/>
        </w:rPr>
        <w:t xml:space="preserve">وتشمل التحديات الأخرى نقص الموارد البشرية المتخصصة في تطوير وتشغيل تقنيات الذكاء الاصطناعي، وصعوبة دمج هذه التقنيات مع الأنظمة التقليدية المستخدمة في بعض المؤسسات، ومقاومة التغيير من جانب بعض الموظفين بسبب مخاوفهم من الاعتماد على الأنظمة الذكية أو تأثيرها على طبيعة عملهم. </w:t>
      </w:r>
      <w:sdt>
        <w:sdtPr>
          <w:rPr>
            <w:rtl/>
          </w:rPr>
          <w:id w:val="-2008123704"/>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25EC2137" w14:textId="77777777" w:rsidR="00DE3179" w:rsidRPr="00DE3179" w:rsidRDefault="00DE3179" w:rsidP="00DE3179">
      <w:pPr>
        <w:rPr>
          <w:rtl/>
        </w:rPr>
      </w:pPr>
      <w:r w:rsidRPr="00DE3179">
        <w:rPr>
          <w:rtl/>
        </w:rPr>
        <w:t>كما تبرز تحديات تتعلق بأمن المعلومات وحماية البيانات والخصوصية، وضرورة الالتزام باللوائح الأخلاقية والقانونية عند استخدام تطبيقات الذكاء الاصطناعي، والحاجة إلى تحديثات مستمرة للأنظمة لمواكبة التطورات التقنية السريعة. ويتطلب التغلب على هذه التحديات استراتيجية تطبيق واضحة، واستثمارات مناسبة في البنية التحتية التقنية، وتدريب موارد بشرية قادرة على إدارة هذه التقنيات.</w:t>
      </w:r>
    </w:p>
    <w:p w14:paraId="6EC2FE7D"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0" w:name="_Toc235194215"/>
      <w:r w:rsidRPr="00DE3179">
        <w:rPr>
          <w:rFonts w:ascii="Times New Roman" w:eastAsia="Times New Roman" w:hAnsi="Times New Roman"/>
          <w:b/>
          <w:bCs/>
          <w:kern w:val="0"/>
          <w:sz w:val="27"/>
          <w:rtl/>
          <w14:ligatures w14:val="none"/>
        </w:rPr>
        <w:t>العلاقة بين الذكاء الاصطناعي وتحسين عملية اتخاذ القرارات في إدارة المشاريع</w:t>
      </w:r>
      <w:bookmarkEnd w:id="50"/>
    </w:p>
    <w:p w14:paraId="49A9F480" w14:textId="77777777" w:rsidR="00DE3179" w:rsidRPr="00DE3179" w:rsidRDefault="00DE3179" w:rsidP="00DE3179">
      <w:pPr>
        <w:rPr>
          <w:rtl/>
        </w:rPr>
      </w:pPr>
      <w:r w:rsidRPr="00DE3179">
        <w:rPr>
          <w:rtl/>
        </w:rPr>
        <w:t>يُعدّ اتخاذ القرارات من أهم العمليات المؤثرة في نجاح المشاريع. وتعتمد جودة مخرجات المشروع بشكل كبير على دقة القرارات المتخذة خلال مراحل التخطيط والتنفيذ والمتابعة والإغلاق. وفي هذا السياق، يُشكّل الذكاء الاصطناعي أداةً داعمةً لصنّاع القرار، نظرًا لقدرته على تحليل البيانات، وتحديد الأنماط، والتنبؤ بالنتائج المستقبلية، وتقييم البدائل المختلفة بسرعة.</w:t>
      </w:r>
      <w:r w:rsidRPr="00DE3179">
        <w:rPr>
          <w:rFonts w:eastAsia="Calibri"/>
          <w:kern w:val="0"/>
          <w:rtl/>
          <w14:ligatures w14:val="none"/>
        </w:rPr>
        <w:t xml:space="preserve"> </w:t>
      </w:r>
      <w:sdt>
        <w:sdtPr>
          <w:rPr>
            <w:rFonts w:eastAsia="Calibri"/>
            <w:kern w:val="0"/>
            <w:rtl/>
            <w14:ligatures w14:val="none"/>
          </w:rPr>
          <w:id w:val="-1644339956"/>
          <w:citation/>
        </w:sdtPr>
        <w:sdtContent>
          <w:r w:rsidRPr="00DE3179">
            <w:rPr>
              <w:rFonts w:eastAsia="Calibri"/>
              <w:kern w:val="0"/>
              <w:rtl/>
              <w14:ligatures w14:val="none"/>
            </w:rPr>
            <w:fldChar w:fldCharType="begin"/>
          </w:r>
          <w:r w:rsidRPr="00DE3179">
            <w:rPr>
              <w:rFonts w:eastAsia="Calibri"/>
              <w:kern w:val="0"/>
              <w14:ligatures w14:val="none"/>
            </w:rPr>
            <w:instrText>CITATION</w:instrText>
          </w:r>
          <w:r w:rsidRPr="00DE3179">
            <w:rPr>
              <w:rFonts w:eastAsia="Calibri"/>
              <w:kern w:val="0"/>
              <w:rtl/>
              <w14:ligatures w14:val="none"/>
            </w:rPr>
            <w:instrText xml:space="preserve"> عنصر_نائب2 \</w:instrText>
          </w:r>
          <w:r w:rsidRPr="00DE3179">
            <w:rPr>
              <w:rFonts w:eastAsia="Calibri"/>
              <w:kern w:val="0"/>
              <w14:ligatures w14:val="none"/>
            </w:rPr>
            <w:instrText>l 1025</w:instrText>
          </w:r>
          <w:r w:rsidRPr="00DE3179">
            <w:rPr>
              <w:rFonts w:eastAsia="Calibri"/>
              <w:kern w:val="0"/>
              <w:rtl/>
              <w14:ligatures w14:val="none"/>
            </w:rPr>
            <w:instrText xml:space="preserve"> </w:instrText>
          </w:r>
          <w:r w:rsidRPr="00DE3179">
            <w:rPr>
              <w:rFonts w:eastAsia="Calibri"/>
              <w:kern w:val="0"/>
              <w:rtl/>
              <w14:ligatures w14:val="none"/>
            </w:rPr>
            <w:fldChar w:fldCharType="separate"/>
          </w:r>
          <w:r w:rsidRPr="00DE3179">
            <w:rPr>
              <w:rFonts w:eastAsia="Calibri"/>
              <w:noProof/>
              <w:kern w:val="0"/>
              <w:rtl/>
              <w14:ligatures w14:val="none"/>
            </w:rPr>
            <w:t>(السلموني، 2020)</w:t>
          </w:r>
          <w:r w:rsidRPr="00DE3179">
            <w:rPr>
              <w:rFonts w:eastAsia="Calibri"/>
              <w:kern w:val="0"/>
              <w:rtl/>
              <w14:ligatures w14:val="none"/>
            </w:rPr>
            <w:fldChar w:fldCharType="end"/>
          </w:r>
        </w:sdtContent>
      </w:sdt>
    </w:p>
    <w:p w14:paraId="1815AC57" w14:textId="77777777" w:rsidR="00DE3179" w:rsidRPr="00DE3179" w:rsidRDefault="00DE3179" w:rsidP="00DE3179">
      <w:pPr>
        <w:rPr>
          <w:rtl/>
        </w:rPr>
      </w:pPr>
      <w:r w:rsidRPr="00DE3179">
        <w:rPr>
          <w:rtl/>
        </w:rPr>
        <w:t>تُساهم تقنيات الذكاء الاصطناعي في تحسين جودة القرارات من خلال توفير معلومات دقيقة ومُحدّثة، والحدّ من الاعتماد على التقييمات الذاتية. وهذا بدوره يُساعد على خفض مستويات المخاطر وتقليل الأخطاء البشرية. كما يُتيح الذكاء الاصطناعي لمديري المشاريع محاكاة مختلف السيناريوهات.</w:t>
      </w:r>
    </w:p>
    <w:p w14:paraId="12815748" w14:textId="77777777" w:rsidR="00DE3179" w:rsidRPr="00DE3179" w:rsidRDefault="00DE3179" w:rsidP="00DE3179">
      <w:pPr>
        <w:keepNext/>
        <w:keepLines/>
        <w:spacing w:before="120"/>
        <w:outlineLvl w:val="1"/>
        <w:rPr>
          <w:rFonts w:asciiTheme="majorHAnsi" w:eastAsiaTheme="majorEastAsia" w:hAnsiTheme="majorHAnsi"/>
          <w:bCs/>
          <w:color w:val="7030A0"/>
          <w:kern w:val="0"/>
          <w:sz w:val="26"/>
          <w:szCs w:val="32"/>
          <w:rtl/>
          <w14:ligatures w14:val="none"/>
        </w:rPr>
      </w:pPr>
      <w:bookmarkStart w:id="51" w:name="_Toc235194216"/>
      <w:r w:rsidRPr="00DE3179">
        <w:rPr>
          <w:rFonts w:asciiTheme="majorHAnsi" w:eastAsiaTheme="majorEastAsia" w:hAnsiTheme="majorHAnsi"/>
          <w:bCs/>
          <w:color w:val="7030A0"/>
          <w:kern w:val="0"/>
          <w:sz w:val="26"/>
          <w:szCs w:val="32"/>
          <w:rtl/>
          <w14:ligatures w14:val="none"/>
        </w:rPr>
        <w:t>المبحث الثاني: التأصيل النظري لاتخاذ القرار</w:t>
      </w:r>
      <w:bookmarkEnd w:id="51"/>
    </w:p>
    <w:p w14:paraId="06FE1830" w14:textId="77777777" w:rsidR="00DE3179" w:rsidRPr="00DE3179" w:rsidRDefault="00DE3179" w:rsidP="00DE3179">
      <w:pPr>
        <w:rPr>
          <w:rtl/>
        </w:rPr>
      </w:pPr>
      <w:r w:rsidRPr="00DE3179">
        <w:rPr>
          <w:rtl/>
        </w:rPr>
        <w:t xml:space="preserve">يحتلّ اتخاذ القرارات مكانةً محوريةً في الفكر الإداري المعاصر، نظراً لارتباطه الوثيق بجميع الأنشطة والوظائف التي تؤديها المنظمات، بغض النظر عن طبيعة عملها. ويعتمد نجاح الإدارة في </w:t>
      </w:r>
      <w:r w:rsidRPr="00DE3179">
        <w:rPr>
          <w:rtl/>
        </w:rPr>
        <w:lastRenderedPageBreak/>
        <w:t>تحقيق أهدافها إلى حد كبير على جودة القرارات التي تتخذها في مختلف المواقف، سواء أكانت قرارات استراتيجية تحدد التوجهات المستقبلية أم قرارات تشغيلية تتعلق بالعمليات اليومية. ولهذا السبب، أولى الباحثون اهتماماً بالغاً لدراسة مفهوم اتخاذ القرارات، ومراحله، والعوامل المؤثرة فيه، والآليات التي تُسهم في تعزيز كفاءته، باعتباره أحد الركائز الأساسية التي تعتمد عليها الإدارة الحديثة لمعالجة المشكلات، واستغلال الفرص، وتحقيق الاستخدام الأمثل للموارد. كما ازدادت أهمية اتخاذ القرارات مع التطورات التكنولوجية المتسارعة، التي أوجدت أدوات وأساليب حديثة تُساعد المديرين على اتخاذ قرارات أكثر دقة وفعالية، لا سيما في البيئات التي تتسم بتعدد المتغيرات وتعقيدها، مثل إدارة المشاريع.</w:t>
      </w:r>
    </w:p>
    <w:p w14:paraId="5CF2914C"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2" w:name="_Toc235194217"/>
      <w:r w:rsidRPr="00DE3179">
        <w:rPr>
          <w:rFonts w:ascii="Times New Roman" w:eastAsia="Times New Roman" w:hAnsi="Times New Roman"/>
          <w:b/>
          <w:bCs/>
          <w:kern w:val="0"/>
          <w:sz w:val="27"/>
          <w:rtl/>
          <w14:ligatures w14:val="none"/>
        </w:rPr>
        <w:t>المطلب الأول: مفهوم اتخاذ القرار وأهميته</w:t>
      </w:r>
      <w:bookmarkEnd w:id="52"/>
    </w:p>
    <w:p w14:paraId="60BD02B9" w14:textId="77777777" w:rsidR="00DE3179" w:rsidRPr="00DE3179" w:rsidRDefault="00DE3179" w:rsidP="00DE3179">
      <w:pPr>
        <w:rPr>
          <w:b/>
          <w:bCs/>
          <w:rtl/>
        </w:rPr>
      </w:pPr>
      <w:r w:rsidRPr="00DE3179">
        <w:rPr>
          <w:b/>
          <w:bCs/>
          <w:rtl/>
        </w:rPr>
        <w:t>أولاً: مفهوم اتخاذ القرار</w:t>
      </w:r>
    </w:p>
    <w:p w14:paraId="4E1E658C" w14:textId="77777777" w:rsidR="00DE3179" w:rsidRPr="00DE3179" w:rsidRDefault="00DE3179" w:rsidP="00DE3179">
      <w:pPr>
        <w:rPr>
          <w:rtl/>
        </w:rPr>
      </w:pPr>
      <w:r w:rsidRPr="00DE3179">
        <w:rPr>
          <w:rtl/>
        </w:rPr>
        <w:t>يُقصد بالقرار في المعنى اللغوي الثبات والاستقرار، وهو مشتق من الفعل "قَرَّ"، أي ثبت واستقر في مكانه.</w:t>
      </w:r>
      <w:sdt>
        <w:sdtPr>
          <w:rPr>
            <w:rtl/>
          </w:rPr>
          <w:id w:val="-1505506661"/>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r w:rsidRPr="00DE3179">
        <w:rPr>
          <w:rtl/>
        </w:rPr>
        <w:t xml:space="preserve"> أما من الناحية الاصطلاحية، فيمثل القرار النتيجة التي يصل إليها الفرد بعد دراسة مجموعة من البدائل المتاحة والمفاضلة بينها لاختيار البديل الأكثر ملاءمة لتحقيق هدف معين أو معالجة مشكلة محددة.</w:t>
      </w:r>
      <w:r w:rsidRPr="00DE3179">
        <w:rPr>
          <w:rFonts w:eastAsia="Calibri"/>
          <w:kern w:val="0"/>
          <w:rtl/>
          <w14:ligatures w14:val="none"/>
        </w:rPr>
        <w:t xml:space="preserve"> </w:t>
      </w:r>
      <w:sdt>
        <w:sdtPr>
          <w:rPr>
            <w:rFonts w:eastAsia="Calibri"/>
            <w:kern w:val="0"/>
            <w:rtl/>
            <w14:ligatures w14:val="none"/>
          </w:rPr>
          <w:id w:val="-1732613184"/>
          <w:citation/>
        </w:sdtPr>
        <w:sdtContent>
          <w:r w:rsidRPr="00DE3179">
            <w:rPr>
              <w:rFonts w:eastAsia="Calibri"/>
              <w:kern w:val="0"/>
              <w:rtl/>
              <w14:ligatures w14:val="none"/>
            </w:rPr>
            <w:fldChar w:fldCharType="begin"/>
          </w:r>
          <w:r w:rsidRPr="00DE3179">
            <w:rPr>
              <w:rFonts w:eastAsia="Calibri"/>
              <w:kern w:val="0"/>
              <w14:ligatures w14:val="none"/>
            </w:rPr>
            <w:instrText xml:space="preserve"> CITATION Asa22 \l 1033 </w:instrText>
          </w:r>
          <w:r w:rsidRPr="00DE3179">
            <w:rPr>
              <w:rFonts w:eastAsia="Calibri"/>
              <w:kern w:val="0"/>
              <w:rtl/>
              <w14:ligatures w14:val="none"/>
            </w:rPr>
            <w:fldChar w:fldCharType="separate"/>
          </w:r>
          <w:r w:rsidRPr="00DE3179">
            <w:rPr>
              <w:rFonts w:eastAsia="Calibri"/>
              <w:noProof/>
              <w:kern w:val="0"/>
              <w14:ligatures w14:val="none"/>
            </w:rPr>
            <w:t xml:space="preserve"> (Asaad &amp; Abbas, 2022)</w:t>
          </w:r>
          <w:r w:rsidRPr="00DE3179">
            <w:rPr>
              <w:rFonts w:eastAsia="Calibri"/>
              <w:kern w:val="0"/>
              <w:rtl/>
              <w14:ligatures w14:val="none"/>
            </w:rPr>
            <w:fldChar w:fldCharType="end"/>
          </w:r>
        </w:sdtContent>
      </w:sdt>
    </w:p>
    <w:p w14:paraId="7F2A8CBD" w14:textId="77777777" w:rsidR="00DE3179" w:rsidRPr="00DE3179" w:rsidRDefault="00DE3179" w:rsidP="00DE3179">
      <w:pPr>
        <w:rPr>
          <w:rtl/>
        </w:rPr>
      </w:pPr>
      <w:r w:rsidRPr="00DE3179">
        <w:rPr>
          <w:rtl/>
        </w:rPr>
        <w:t>ويُنظر إلى اتخاذ القرار بوصفه عملية ذهنية ومنهجية تبدأ بتحديد المشكلة أو الموقف الذي يتطلب التدخل، ثم جمع المعلومات ذات الصلة وتحليلها، يلي ذلك تحديد البدائل الممكنة وتقويمها وفق معايير محددة، وصولًا إلى اختيار البديل الذي يحقق أفضل النتائج في ضوء الإمكانات والظروف المتاحة. ومن ثم فإن اتخاذ القرار لا يقتصر على مجرد الاختيار، بل يمثل عملية متكاملة تعتمد على التفكير المنظم والتحليل الموضوعي والاستفادة من المعلومات المتوافرة.</w:t>
      </w:r>
      <w:r w:rsidRPr="00DE3179">
        <w:rPr>
          <w:rFonts w:eastAsia="Calibri"/>
          <w:kern w:val="0"/>
          <w:rtl/>
          <w14:ligatures w14:val="none"/>
        </w:rPr>
        <w:t xml:space="preserve"> </w:t>
      </w:r>
      <w:sdt>
        <w:sdtPr>
          <w:rPr>
            <w:rFonts w:eastAsia="Calibri"/>
            <w:kern w:val="0"/>
            <w:rtl/>
            <w14:ligatures w14:val="none"/>
          </w:rPr>
          <w:id w:val="-54313100"/>
          <w:citation/>
        </w:sdtPr>
        <w:sdtContent>
          <w:r w:rsidRPr="00DE3179">
            <w:rPr>
              <w:rFonts w:eastAsia="Calibri"/>
              <w:kern w:val="0"/>
              <w:rtl/>
              <w14:ligatures w14:val="none"/>
            </w:rPr>
            <w:fldChar w:fldCharType="begin"/>
          </w:r>
          <w:r w:rsidRPr="00DE3179">
            <w:rPr>
              <w:rFonts w:eastAsia="Calibri"/>
              <w:kern w:val="0"/>
              <w:rtl/>
              <w14:ligatures w14:val="none"/>
            </w:rPr>
            <w:instrText xml:space="preserve"> </w:instrText>
          </w:r>
          <w:r w:rsidRPr="00DE3179">
            <w:rPr>
              <w:rFonts w:eastAsia="Calibri"/>
              <w:kern w:val="0"/>
              <w14:ligatures w14:val="none"/>
            </w:rPr>
            <w:instrText>CITATION</w:instrText>
          </w:r>
          <w:r w:rsidRPr="00DE3179">
            <w:rPr>
              <w:rFonts w:eastAsia="Calibri"/>
              <w:kern w:val="0"/>
              <w:rtl/>
              <w14:ligatures w14:val="none"/>
            </w:rPr>
            <w:instrText xml:space="preserve"> أبو20 \</w:instrText>
          </w:r>
          <w:r w:rsidRPr="00DE3179">
            <w:rPr>
              <w:rFonts w:eastAsia="Calibri"/>
              <w:kern w:val="0"/>
              <w14:ligatures w14:val="none"/>
            </w:rPr>
            <w:instrText>l 1025</w:instrText>
          </w:r>
          <w:r w:rsidRPr="00DE3179">
            <w:rPr>
              <w:rFonts w:eastAsia="Calibri"/>
              <w:kern w:val="0"/>
              <w:rtl/>
              <w14:ligatures w14:val="none"/>
            </w:rPr>
            <w:instrText xml:space="preserve"> </w:instrText>
          </w:r>
          <w:r w:rsidRPr="00DE3179">
            <w:rPr>
              <w:rFonts w:eastAsia="Calibri"/>
              <w:kern w:val="0"/>
              <w:rtl/>
              <w14:ligatures w14:val="none"/>
            </w:rPr>
            <w:fldChar w:fldCharType="separate"/>
          </w:r>
          <w:r w:rsidRPr="00DE3179">
            <w:rPr>
              <w:rFonts w:eastAsia="Calibri"/>
              <w:noProof/>
              <w:kern w:val="0"/>
              <w:rtl/>
              <w14:ligatures w14:val="none"/>
            </w:rPr>
            <w:t xml:space="preserve"> (أبو زيد، 2020)</w:t>
          </w:r>
          <w:r w:rsidRPr="00DE3179">
            <w:rPr>
              <w:rFonts w:eastAsia="Calibri"/>
              <w:kern w:val="0"/>
              <w:rtl/>
              <w14:ligatures w14:val="none"/>
            </w:rPr>
            <w:fldChar w:fldCharType="end"/>
          </w:r>
        </w:sdtContent>
      </w:sdt>
    </w:p>
    <w:p w14:paraId="1E66298C" w14:textId="77777777" w:rsidR="00DE3179" w:rsidRPr="00DE3179" w:rsidRDefault="00DE3179" w:rsidP="00DE3179">
      <w:pPr>
        <w:rPr>
          <w:rtl/>
        </w:rPr>
      </w:pPr>
      <w:r w:rsidRPr="00DE3179">
        <w:rPr>
          <w:rtl/>
        </w:rPr>
        <w:t>كما يُعرّف اتخاذ القرار بأنه عملية اختيار واعية لسلوك أو إجراء معين من بين عدة بدائل، بما يحقق الأهداف المنشودة ويحد من الآثار السلبية المحتملة، وهو ما يتطلب توافر المعرفة الكافية بطبيعة المشكلة، وفهم البدائل المتاحة، والقدرة على تقييم مزايا وعيوب كل بديل قبل الوصول إلى القرار النهائي.</w:t>
      </w:r>
      <w:r w:rsidRPr="00DE3179">
        <w:rPr>
          <w:rFonts w:eastAsia="Calibri"/>
          <w:kern w:val="0"/>
          <w:rtl/>
          <w14:ligatures w14:val="none"/>
        </w:rPr>
        <w:t xml:space="preserve"> </w:t>
      </w:r>
      <w:sdt>
        <w:sdtPr>
          <w:rPr>
            <w:rFonts w:eastAsia="Calibri"/>
            <w:kern w:val="0"/>
            <w:rtl/>
            <w14:ligatures w14:val="none"/>
          </w:rPr>
          <w:id w:val="-706953252"/>
          <w:citation/>
        </w:sdtPr>
        <w:sdtContent>
          <w:r w:rsidRPr="00DE3179">
            <w:rPr>
              <w:rFonts w:eastAsia="Calibri"/>
              <w:kern w:val="0"/>
              <w:rtl/>
              <w14:ligatures w14:val="none"/>
            </w:rPr>
            <w:fldChar w:fldCharType="begin"/>
          </w:r>
          <w:r w:rsidRPr="00DE3179">
            <w:rPr>
              <w:rFonts w:eastAsia="Calibri"/>
              <w:kern w:val="0"/>
              <w:rtl/>
              <w14:ligatures w14:val="none"/>
            </w:rPr>
            <w:instrText xml:space="preserve"> </w:instrText>
          </w:r>
          <w:r w:rsidRPr="00DE3179">
            <w:rPr>
              <w:rFonts w:eastAsia="Calibri"/>
              <w:kern w:val="0"/>
              <w14:ligatures w14:val="none"/>
            </w:rPr>
            <w:instrText>CITATION</w:instrText>
          </w:r>
          <w:r w:rsidRPr="00DE3179">
            <w:rPr>
              <w:rFonts w:eastAsia="Calibri"/>
              <w:kern w:val="0"/>
              <w:rtl/>
              <w14:ligatures w14:val="none"/>
            </w:rPr>
            <w:instrText xml:space="preserve"> أبو20 \</w:instrText>
          </w:r>
          <w:r w:rsidRPr="00DE3179">
            <w:rPr>
              <w:rFonts w:eastAsia="Calibri"/>
              <w:kern w:val="0"/>
              <w14:ligatures w14:val="none"/>
            </w:rPr>
            <w:instrText>l 1025</w:instrText>
          </w:r>
          <w:r w:rsidRPr="00DE3179">
            <w:rPr>
              <w:rFonts w:eastAsia="Calibri"/>
              <w:kern w:val="0"/>
              <w:rtl/>
              <w14:ligatures w14:val="none"/>
            </w:rPr>
            <w:instrText xml:space="preserve"> </w:instrText>
          </w:r>
          <w:r w:rsidRPr="00DE3179">
            <w:rPr>
              <w:rFonts w:eastAsia="Calibri"/>
              <w:kern w:val="0"/>
              <w:rtl/>
              <w14:ligatures w14:val="none"/>
            </w:rPr>
            <w:fldChar w:fldCharType="separate"/>
          </w:r>
          <w:r w:rsidRPr="00DE3179">
            <w:rPr>
              <w:rFonts w:eastAsia="Calibri"/>
              <w:noProof/>
              <w:kern w:val="0"/>
              <w:rtl/>
              <w14:ligatures w14:val="none"/>
            </w:rPr>
            <w:t xml:space="preserve"> (أبو زيد، 2020)</w:t>
          </w:r>
          <w:r w:rsidRPr="00DE3179">
            <w:rPr>
              <w:rFonts w:eastAsia="Calibri"/>
              <w:kern w:val="0"/>
              <w:rtl/>
              <w14:ligatures w14:val="none"/>
            </w:rPr>
            <w:fldChar w:fldCharType="end"/>
          </w:r>
        </w:sdtContent>
      </w:sdt>
    </w:p>
    <w:p w14:paraId="50548F23" w14:textId="77777777" w:rsidR="00DE3179" w:rsidRPr="00DE3179" w:rsidRDefault="00DE3179" w:rsidP="00DE3179">
      <w:pPr>
        <w:rPr>
          <w:rtl/>
        </w:rPr>
      </w:pPr>
      <w:r w:rsidRPr="00DE3179">
        <w:rPr>
          <w:rtl/>
        </w:rPr>
        <w:t>ومن خلال ما سبق، يمكن القول إن اتخاذ القرار يمثل عملية إدارية متكاملة تستند إلى جمع المعلومات وتحليلها وتقييم البدائل المتاحة، بهدف اختيار البديل الأكثر ملاءمة لتحقيق أهداف المؤسسة بكفاءة وفاعلية، وهو ما يجعله من أهم الوظائف الإدارية التي تعتمد عليها المنظمات في إدارة مواردها وتحقيق أهدافها، خاصة في إدارة المشاريع التي تتطلب قرارات دقيقة في مختلف مراحل التنفيذ.</w:t>
      </w:r>
    </w:p>
    <w:p w14:paraId="57042328" w14:textId="77777777" w:rsidR="00DE3179" w:rsidRPr="00DE3179" w:rsidRDefault="00DE3179" w:rsidP="00DE3179">
      <w:pPr>
        <w:rPr>
          <w:b/>
          <w:bCs/>
          <w:rtl/>
        </w:rPr>
      </w:pPr>
      <w:r w:rsidRPr="00DE3179">
        <w:rPr>
          <w:b/>
          <w:bCs/>
          <w:rtl/>
        </w:rPr>
        <w:lastRenderedPageBreak/>
        <w:t>ثانياً: أهمية اتخاذ القرار</w:t>
      </w:r>
    </w:p>
    <w:p w14:paraId="54C58F85" w14:textId="77777777" w:rsidR="00DE3179" w:rsidRPr="00DE3179" w:rsidRDefault="00DE3179" w:rsidP="00DE3179">
      <w:pPr>
        <w:rPr>
          <w:rtl/>
        </w:rPr>
      </w:pPr>
      <w:r w:rsidRPr="00DE3179">
        <w:rPr>
          <w:rtl/>
        </w:rPr>
        <w:t>تمثل عملية اتخاذ القرار الأساس الذي تستند إليه جميع الوظائف الإدارية، إذ ترتبط بها أنشطة التخطيط والتنظيم والتوجيه والرقابة، ويصعب تحقيق أهداف المؤسسة بكفاءة دون وجود قرارات رشيدة تستند إلى معلومات دقيقة وتحليل موضوعي للبدائل المتاحة. فالقرار الإداري يترجم السياسات والخطط إلى إجراءات عملية، ويحدد أساليب تنفيذها، ويوجه الموارد البشرية والمادية نحو تحقيق الأهداف المنشودة.</w:t>
      </w:r>
      <w:r w:rsidRPr="00DE3179">
        <w:rPr>
          <w:rFonts w:eastAsia="Calibri"/>
          <w:kern w:val="0"/>
          <w:rtl/>
          <w14:ligatures w14:val="none"/>
        </w:rPr>
        <w:t xml:space="preserve"> </w:t>
      </w:r>
      <w:sdt>
        <w:sdtPr>
          <w:rPr>
            <w:rFonts w:eastAsia="Calibri"/>
            <w:kern w:val="0"/>
            <w:rtl/>
            <w14:ligatures w14:val="none"/>
          </w:rPr>
          <w:id w:val="-2048436861"/>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Eri20 \l 1033 </w:instrText>
          </w:r>
          <w:r w:rsidRPr="00DE3179">
            <w:rPr>
              <w:rFonts w:eastAsia="Calibri"/>
              <w:kern w:val="0"/>
              <w:rtl/>
              <w14:ligatures w14:val="none"/>
            </w:rPr>
            <w:fldChar w:fldCharType="separate"/>
          </w:r>
          <w:r w:rsidRPr="00DE3179">
            <w:rPr>
              <w:rFonts w:eastAsia="Calibri"/>
              <w:noProof/>
              <w:kern w:val="0"/>
              <w14:ligatures w14:val="none"/>
            </w:rPr>
            <w:t>(Erin, 2020)</w:t>
          </w:r>
          <w:r w:rsidRPr="00DE3179">
            <w:rPr>
              <w:rFonts w:eastAsia="Calibri"/>
              <w:kern w:val="0"/>
              <w:rtl/>
              <w14:ligatures w14:val="none"/>
            </w:rPr>
            <w:fldChar w:fldCharType="end"/>
          </w:r>
        </w:sdtContent>
      </w:sdt>
    </w:p>
    <w:p w14:paraId="3A1FC0ED" w14:textId="77777777" w:rsidR="00DE3179" w:rsidRPr="00DE3179" w:rsidRDefault="00DE3179" w:rsidP="00DE3179">
      <w:pPr>
        <w:rPr>
          <w:rtl/>
        </w:rPr>
      </w:pPr>
      <w:r w:rsidRPr="00DE3179">
        <w:rPr>
          <w:rtl/>
        </w:rPr>
        <w:t>وتبرز أهمية اتخاذ القرار في كونه الوسيلة التي تعتمد عليها الإدارة في معالجة المشكلات، واستثمار الفرص، والتعامل مع المتغيرات الداخلية والخارجية، إضافة إلى دوره في توزيع الموارد، وتحديد الأولويات، وتحسين مستوى الأداء المؤسسي. كما يسهم القرار الفعال في تقليل الأخطاء، وتعزيز سرعة الاستجابة للمتغيرات، ورفع كفاءة العمليات الإدارية، الأمر الذي ينعكس بصورة إيجابية على جودة الأداء وتحقيق الميزة التنافسية.</w:t>
      </w:r>
      <w:sdt>
        <w:sdtPr>
          <w:rPr>
            <w:rtl/>
          </w:rPr>
          <w:id w:val="669144855"/>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الت22 \</w:instrText>
          </w:r>
          <w:r w:rsidRPr="00DE3179">
            <w:instrText>l 1025</w:instrText>
          </w:r>
          <w:r w:rsidRPr="00DE3179">
            <w:rPr>
              <w:rtl/>
            </w:rPr>
            <w:instrText xml:space="preserve"> </w:instrText>
          </w:r>
          <w:r w:rsidRPr="00DE3179">
            <w:rPr>
              <w:rtl/>
            </w:rPr>
            <w:fldChar w:fldCharType="separate"/>
          </w:r>
          <w:r w:rsidRPr="00DE3179">
            <w:rPr>
              <w:noProof/>
              <w:rtl/>
            </w:rPr>
            <w:t xml:space="preserve"> (التويجري، 2022)</w:t>
          </w:r>
          <w:r w:rsidRPr="00DE3179">
            <w:rPr>
              <w:rtl/>
            </w:rPr>
            <w:fldChar w:fldCharType="end"/>
          </w:r>
        </w:sdtContent>
      </w:sdt>
    </w:p>
    <w:p w14:paraId="6F39153E" w14:textId="77777777" w:rsidR="00DE3179" w:rsidRPr="00DE3179" w:rsidRDefault="00DE3179" w:rsidP="00DE3179">
      <w:pPr>
        <w:rPr>
          <w:rtl/>
        </w:rPr>
      </w:pPr>
      <w:r w:rsidRPr="00DE3179">
        <w:rPr>
          <w:rtl/>
        </w:rPr>
        <w:t>كما تتجلى أهمية اتخاذ القرار في جميع الوظائف الإدارية؛ ففي مرحلة التخطيط تُتخذ القرارات المتعلقة بتحديد الأهداف والسياسات والبرامج، وفي مرحلة التنظيم تُحدد الهياكل التنظيمية وتوزيع الاختصاصات، وفي مرحلة التوجيه تتعلق القرارات بقيادة العاملين وتحفيزهم وتنسيق جهودهم، بينما تركز قرارات الرقابة على تحديد معايير الأداء، وقياس النتائج، واتخاذ الإجراءات التصحيحية اللازمة لضمان تحقيق الأهداف بكفاءة.</w:t>
      </w:r>
      <w:sdt>
        <w:sdtPr>
          <w:rPr>
            <w:rtl/>
          </w:rPr>
          <w:id w:val="-990167025"/>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آلع22 \</w:instrText>
          </w:r>
          <w:r w:rsidRPr="00DE3179">
            <w:instrText>l 1025</w:instrText>
          </w:r>
          <w:r w:rsidRPr="00DE3179">
            <w:rPr>
              <w:rtl/>
            </w:rPr>
            <w:instrText xml:space="preserve"> </w:instrText>
          </w:r>
          <w:r w:rsidRPr="00DE3179">
            <w:rPr>
              <w:rtl/>
            </w:rPr>
            <w:fldChar w:fldCharType="separate"/>
          </w:r>
          <w:r w:rsidRPr="00DE3179">
            <w:rPr>
              <w:noProof/>
              <w:rtl/>
            </w:rPr>
            <w:t xml:space="preserve"> (آل عزام، 2022)</w:t>
          </w:r>
          <w:r w:rsidRPr="00DE3179">
            <w:rPr>
              <w:rtl/>
            </w:rPr>
            <w:fldChar w:fldCharType="end"/>
          </w:r>
        </w:sdtContent>
      </w:sdt>
    </w:p>
    <w:p w14:paraId="7BF0E0DC"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3" w:name="_Toc235194218"/>
      <w:r w:rsidRPr="00DE3179">
        <w:rPr>
          <w:rFonts w:ascii="Times New Roman" w:eastAsia="Times New Roman" w:hAnsi="Times New Roman"/>
          <w:b/>
          <w:bCs/>
          <w:kern w:val="0"/>
          <w:sz w:val="27"/>
          <w:rtl/>
          <w14:ligatures w14:val="none"/>
        </w:rPr>
        <w:t>المطلب الثاني: خصائص اتخاذ القرار</w:t>
      </w:r>
      <w:bookmarkEnd w:id="53"/>
    </w:p>
    <w:p w14:paraId="62EF4324" w14:textId="77777777" w:rsidR="00DE3179" w:rsidRPr="00DE3179" w:rsidRDefault="00DE3179" w:rsidP="00DE3179">
      <w:pPr>
        <w:rPr>
          <w:rtl/>
        </w:rPr>
      </w:pPr>
      <w:r w:rsidRPr="00DE3179">
        <w:rPr>
          <w:rtl/>
        </w:rPr>
        <w:t>تتميز عملية اتخاذ القرار بمجموعة من الخصائص التي تعكس طبيعتها الإدارية ودورها في تحقيق أهداف المؤسسة، ومن أبرز هذه الخصائص ما يأتي:</w:t>
      </w:r>
      <w:sdt>
        <w:sdtPr>
          <w:rPr>
            <w:rtl/>
          </w:rPr>
          <w:id w:val="18054313"/>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كري24 \</w:instrText>
          </w:r>
          <w:r w:rsidRPr="00DE3179">
            <w:instrText>l 1025</w:instrText>
          </w:r>
          <w:r w:rsidRPr="00DE3179">
            <w:rPr>
              <w:rtl/>
            </w:rPr>
            <w:instrText xml:space="preserve"> </w:instrText>
          </w:r>
          <w:r w:rsidRPr="00DE3179">
            <w:rPr>
              <w:rtl/>
            </w:rPr>
            <w:fldChar w:fldCharType="separate"/>
          </w:r>
          <w:r w:rsidRPr="00DE3179">
            <w:rPr>
              <w:noProof/>
              <w:rtl/>
            </w:rPr>
            <w:t xml:space="preserve"> (كريم و نايف، 2024)</w:t>
          </w:r>
          <w:r w:rsidRPr="00DE3179">
            <w:rPr>
              <w:rtl/>
            </w:rPr>
            <w:fldChar w:fldCharType="end"/>
          </w:r>
        </w:sdtContent>
      </w:sdt>
    </w:p>
    <w:p w14:paraId="0FEFB996" w14:textId="77777777" w:rsidR="00DE3179" w:rsidRPr="00DE3179" w:rsidRDefault="00DE3179">
      <w:pPr>
        <w:numPr>
          <w:ilvl w:val="0"/>
          <w:numId w:val="21"/>
        </w:numPr>
        <w:contextualSpacing/>
        <w:rPr>
          <w:rtl/>
        </w:rPr>
      </w:pPr>
      <w:r w:rsidRPr="00DE3179">
        <w:rPr>
          <w:rtl/>
        </w:rPr>
        <w:t>التوافق مع الأهداف: اتخاذ القرار نشاط هادف يسعى لاختيار البديل الذي يُسهم في تحقيق أهداف المنظمة، ويعالج أي مشكلات قد تعيق بلوغها.</w:t>
      </w:r>
    </w:p>
    <w:p w14:paraId="7AAF6C7B" w14:textId="77777777" w:rsidR="00DE3179" w:rsidRPr="00DE3179" w:rsidRDefault="00DE3179">
      <w:pPr>
        <w:numPr>
          <w:ilvl w:val="0"/>
          <w:numId w:val="21"/>
        </w:numPr>
        <w:contextualSpacing/>
        <w:rPr>
          <w:rtl/>
        </w:rPr>
      </w:pPr>
      <w:r w:rsidRPr="00DE3179">
        <w:rPr>
          <w:rtl/>
        </w:rPr>
        <w:t>الاعتماد على التفكير العلمي: تستند عملية اتخاذ القرار إلى أسس منطقية ومنهجية تعتمد على تحليل المعلومات، ودراسة البدائل، وتقييم النتائج المتوقعة قبل اختيار البديل الأنسب.</w:t>
      </w:r>
    </w:p>
    <w:p w14:paraId="36E1A558" w14:textId="77777777" w:rsidR="00DE3179" w:rsidRPr="00DE3179" w:rsidRDefault="00DE3179">
      <w:pPr>
        <w:numPr>
          <w:ilvl w:val="0"/>
          <w:numId w:val="21"/>
        </w:numPr>
        <w:contextualSpacing/>
        <w:rPr>
          <w:rtl/>
        </w:rPr>
      </w:pPr>
      <w:r w:rsidRPr="00DE3179">
        <w:rPr>
          <w:rtl/>
        </w:rPr>
        <w:t>الاستمرارية والديناميكية: تتسم عملية اتخاذ القرار بالاستمرارية والتطور، إذ تتأثر بمتغيرات داخلية وخارجية، وتتطلب مراجعة القرارات وتحديثها وفقًا للظروف.</w:t>
      </w:r>
    </w:p>
    <w:p w14:paraId="0990E1C9" w14:textId="77777777" w:rsidR="00DE3179" w:rsidRPr="00DE3179" w:rsidRDefault="00DE3179">
      <w:pPr>
        <w:numPr>
          <w:ilvl w:val="0"/>
          <w:numId w:val="21"/>
        </w:numPr>
        <w:contextualSpacing/>
        <w:rPr>
          <w:rtl/>
        </w:rPr>
      </w:pPr>
      <w:r w:rsidRPr="00DE3179">
        <w:rPr>
          <w:rtl/>
        </w:rPr>
        <w:t>مراحل مترابطة: تتضمن عملية اتخاذ القرار مراحل مترابطة، تبدأ بتحديد المشكلة، ثم جمع المعلومات وتحليلها، وتقييم البدائل، وتنتهي باختيار البديل، وتنفيذه، ومراقبة نتائجه.</w:t>
      </w:r>
    </w:p>
    <w:p w14:paraId="16329412" w14:textId="77777777" w:rsidR="00DE3179" w:rsidRPr="00DE3179" w:rsidRDefault="00DE3179">
      <w:pPr>
        <w:numPr>
          <w:ilvl w:val="0"/>
          <w:numId w:val="21"/>
        </w:numPr>
        <w:contextualSpacing/>
        <w:rPr>
          <w:rtl/>
        </w:rPr>
      </w:pPr>
      <w:r w:rsidRPr="00DE3179">
        <w:rPr>
          <w:rtl/>
        </w:rPr>
        <w:lastRenderedPageBreak/>
        <w:t>الاعتماد على المعلومات: ترتبط جودة القرار ارتباطًا وثيقًا بدقة المعلومات واكتمالها. كلما كانت المعلومات أكثر شمولية وموضوعية، زادت احتمالية التوصل إلى قرار أكثر فعالية.</w:t>
      </w:r>
    </w:p>
    <w:p w14:paraId="2D6724EC" w14:textId="77777777" w:rsidR="00DE3179" w:rsidRPr="00DE3179" w:rsidRDefault="00DE3179">
      <w:pPr>
        <w:numPr>
          <w:ilvl w:val="0"/>
          <w:numId w:val="21"/>
        </w:numPr>
        <w:contextualSpacing/>
        <w:rPr>
          <w:rtl/>
        </w:rPr>
      </w:pPr>
      <w:r w:rsidRPr="00DE3179">
        <w:rPr>
          <w:rtl/>
        </w:rPr>
        <w:t>المرونة والقدرة على التكيف: ينبغي أن تكون القرارات قابلة للتكيف مع التغيرات التي قد تطرأ على بيئة العمل، بما يضمن استمرار تحقيق الأهداف في ظل الظروف المتغيرة.</w:t>
      </w:r>
    </w:p>
    <w:p w14:paraId="690035EB"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4" w:name="_Toc235194219"/>
      <w:r w:rsidRPr="00DE3179">
        <w:rPr>
          <w:rFonts w:ascii="Times New Roman" w:eastAsia="Times New Roman" w:hAnsi="Times New Roman"/>
          <w:b/>
          <w:bCs/>
          <w:kern w:val="0"/>
          <w:sz w:val="27"/>
          <w:rtl/>
          <w14:ligatures w14:val="none"/>
        </w:rPr>
        <w:t>المطلب الثالث: عناصر ومكونات اتخاذ القرار</w:t>
      </w:r>
      <w:bookmarkEnd w:id="54"/>
    </w:p>
    <w:p w14:paraId="48215D73" w14:textId="77777777" w:rsidR="00DE3179" w:rsidRPr="00DE3179" w:rsidRDefault="00DE3179" w:rsidP="00DE3179">
      <w:pPr>
        <w:rPr>
          <w:b/>
          <w:bCs/>
          <w:rtl/>
        </w:rPr>
      </w:pPr>
      <w:r w:rsidRPr="00DE3179">
        <w:rPr>
          <w:b/>
          <w:bCs/>
          <w:rtl/>
        </w:rPr>
        <w:t>أولاً: عناصر اتخاذ القرار</w:t>
      </w:r>
    </w:p>
    <w:p w14:paraId="430ADFE4" w14:textId="77777777" w:rsidR="00DE3179" w:rsidRPr="00DE3179" w:rsidRDefault="00DE3179" w:rsidP="00DE3179">
      <w:pPr>
        <w:rPr>
          <w:rtl/>
        </w:rPr>
      </w:pPr>
      <w:r w:rsidRPr="00DE3179">
        <w:rPr>
          <w:rtl/>
        </w:rPr>
        <w:t>تستند عملية اتخاذ القرار إلى مجموعة من العناصر المترابطة التي تسهم في الوصول إلى قرار يتسم بالكفاءة والفاعلية، ويمكن توضيحها فيما يأتي:</w:t>
      </w:r>
      <w:r w:rsidRPr="00DE3179">
        <w:rPr>
          <w:rFonts w:eastAsia="Calibri"/>
          <w:kern w:val="0"/>
          <w:rtl/>
          <w14:ligatures w14:val="none"/>
        </w:rPr>
        <w:t xml:space="preserve"> </w:t>
      </w:r>
      <w:sdt>
        <w:sdtPr>
          <w:rPr>
            <w:rFonts w:eastAsia="Calibri"/>
            <w:kern w:val="0"/>
            <w:rtl/>
            <w14:ligatures w14:val="none"/>
          </w:rPr>
          <w:id w:val="-679740272"/>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w:instrText>
          </w:r>
          <w:r w:rsidRPr="00DE3179">
            <w:rPr>
              <w:rFonts w:eastAsia="Calibri"/>
              <w:kern w:val="0"/>
              <w:rtl/>
              <w14:ligatures w14:val="none"/>
            </w:rPr>
            <w:instrText>علي19</w:instrText>
          </w:r>
          <w:r w:rsidRPr="00DE3179">
            <w:rPr>
              <w:rFonts w:eastAsia="Calibri"/>
              <w:kern w:val="0"/>
              <w14:ligatures w14:val="none"/>
            </w:rPr>
            <w:instrText xml:space="preserve"> \l 1025 </w:instrText>
          </w:r>
          <w:r w:rsidRPr="00DE3179">
            <w:rPr>
              <w:rFonts w:eastAsia="Calibri"/>
              <w:kern w:val="0"/>
              <w:rtl/>
              <w14:ligatures w14:val="none"/>
            </w:rPr>
            <w:fldChar w:fldCharType="separate"/>
          </w:r>
          <w:r w:rsidRPr="00DE3179">
            <w:rPr>
              <w:rFonts w:eastAsia="Calibri"/>
              <w:noProof/>
              <w:kern w:val="0"/>
              <w:rtl/>
              <w14:ligatures w14:val="none"/>
            </w:rPr>
            <w:t xml:space="preserve"> (علي، 2019)</w:t>
          </w:r>
          <w:r w:rsidRPr="00DE3179">
            <w:rPr>
              <w:rFonts w:eastAsia="Calibri"/>
              <w:kern w:val="0"/>
              <w:rtl/>
              <w14:ligatures w14:val="none"/>
            </w:rPr>
            <w:fldChar w:fldCharType="end"/>
          </w:r>
        </w:sdtContent>
      </w:sdt>
    </w:p>
    <w:p w14:paraId="133C02E0" w14:textId="77777777" w:rsidR="00DE3179" w:rsidRPr="00DE3179" w:rsidRDefault="00DE3179">
      <w:pPr>
        <w:numPr>
          <w:ilvl w:val="0"/>
          <w:numId w:val="8"/>
        </w:numPr>
        <w:contextualSpacing/>
        <w:rPr>
          <w:rtl/>
        </w:rPr>
      </w:pPr>
      <w:r w:rsidRPr="00DE3179">
        <w:rPr>
          <w:rtl/>
        </w:rPr>
        <w:t>المشكلة أو الموقف: تمثل نقطة البداية في عملية اتخاذ القرار، إذ تظهر الحاجة إلى القرار عند وجود مشكلة أو موقف يتطلب معالجة أو استثمار فرصة معينة، مما يستدعي تشخيصه بصورة دقيقة قبل البحث عن الحلول.</w:t>
      </w:r>
    </w:p>
    <w:p w14:paraId="00470513" w14:textId="77777777" w:rsidR="00DE3179" w:rsidRPr="00DE3179" w:rsidRDefault="00DE3179">
      <w:pPr>
        <w:numPr>
          <w:ilvl w:val="0"/>
          <w:numId w:val="8"/>
        </w:numPr>
        <w:contextualSpacing/>
        <w:rPr>
          <w:rtl/>
        </w:rPr>
      </w:pPr>
      <w:r w:rsidRPr="00DE3179">
        <w:rPr>
          <w:rtl/>
        </w:rPr>
        <w:t>البدائل المتاحة: يتطلب اتخاذ القرار وجود عدة خيارات يمكن المفاضلة بينها، بحيث يتم تقييم كل بديل وفق معايير محددة لاختيار البديل الأكثر ملاءمة لتحقيق الأهداف.</w:t>
      </w:r>
    </w:p>
    <w:p w14:paraId="3F9A5822" w14:textId="77777777" w:rsidR="00DE3179" w:rsidRPr="00DE3179" w:rsidRDefault="00DE3179">
      <w:pPr>
        <w:numPr>
          <w:ilvl w:val="0"/>
          <w:numId w:val="8"/>
        </w:numPr>
        <w:contextualSpacing/>
        <w:rPr>
          <w:rtl/>
        </w:rPr>
      </w:pPr>
      <w:r w:rsidRPr="00DE3179">
        <w:rPr>
          <w:rtl/>
        </w:rPr>
        <w:t>الهدف: يعد الهدف الأساس الذي يوجه عملية اتخاذ القرار، إذ يتم اختيار البديل الذي يحقق أفضل النتائج مع الاستخدام الأمثل للموارد وتقليل التكاليف والمخاطر.</w:t>
      </w:r>
    </w:p>
    <w:p w14:paraId="1F33ECF7" w14:textId="77777777" w:rsidR="00DE3179" w:rsidRPr="00DE3179" w:rsidRDefault="00DE3179">
      <w:pPr>
        <w:numPr>
          <w:ilvl w:val="0"/>
          <w:numId w:val="8"/>
        </w:numPr>
        <w:contextualSpacing/>
        <w:rPr>
          <w:rtl/>
        </w:rPr>
      </w:pPr>
      <w:r w:rsidRPr="00DE3179">
        <w:rPr>
          <w:rtl/>
        </w:rPr>
        <w:t>الإدراك والتحليل: تعتمد جودة القرار على قدرة متخذ القرار على فهم المشكلة، وتحليل المعلومات، وتقييم النتائج المتوقعة لكل بديل قبل اتخاذ القرار النهائي.</w:t>
      </w:r>
    </w:p>
    <w:p w14:paraId="26169513" w14:textId="77777777" w:rsidR="00DE3179" w:rsidRPr="00DE3179" w:rsidRDefault="00DE3179">
      <w:pPr>
        <w:numPr>
          <w:ilvl w:val="0"/>
          <w:numId w:val="8"/>
        </w:numPr>
        <w:contextualSpacing/>
        <w:rPr>
          <w:rtl/>
        </w:rPr>
      </w:pPr>
      <w:r w:rsidRPr="00DE3179">
        <w:rPr>
          <w:rtl/>
        </w:rPr>
        <w:t>بيئة القرار: تتأثر عملية اتخاذ القرار بمجموعة من العوامل الداخلية والخارجية، مثل السياسات التنظيمية، والخبرات السابقة، والظروف الاقتصادية والتقنية، إضافة إلى درجة التأكد أو المخاطرة التي تحيط بالموقف.</w:t>
      </w:r>
    </w:p>
    <w:p w14:paraId="4B61CF78" w14:textId="77777777" w:rsidR="00DE3179" w:rsidRPr="00DE3179" w:rsidRDefault="00DE3179" w:rsidP="00DE3179">
      <w:pPr>
        <w:rPr>
          <w:b/>
          <w:bCs/>
          <w:rtl/>
        </w:rPr>
      </w:pPr>
      <w:r w:rsidRPr="00DE3179">
        <w:rPr>
          <w:b/>
          <w:bCs/>
          <w:rtl/>
        </w:rPr>
        <w:t>ثانياً: مكونات اتخاذ القرار</w:t>
      </w:r>
    </w:p>
    <w:p w14:paraId="02611912" w14:textId="77777777" w:rsidR="00DE3179" w:rsidRPr="00DE3179" w:rsidRDefault="00DE3179" w:rsidP="00DE3179">
      <w:pPr>
        <w:rPr>
          <w:rtl/>
        </w:rPr>
      </w:pPr>
      <w:r w:rsidRPr="00DE3179">
        <w:rPr>
          <w:rtl/>
        </w:rPr>
        <w:t>تتكون عملية اتخاذ القرار من مجموعة من المكونات التي تتفاعل فيما بينها لضمان فاعلية القرار، وتشمل ما يأتي:</w:t>
      </w:r>
      <w:r w:rsidRPr="00DE3179">
        <w:rPr>
          <w:rFonts w:eastAsia="Calibri"/>
          <w:kern w:val="0"/>
          <w:rtl/>
          <w14:ligatures w14:val="none"/>
        </w:rPr>
        <w:t xml:space="preserve"> </w:t>
      </w:r>
      <w:sdt>
        <w:sdtPr>
          <w:rPr>
            <w:rFonts w:eastAsia="Calibri"/>
            <w:kern w:val="0"/>
            <w:rtl/>
            <w14:ligatures w14:val="none"/>
          </w:rPr>
          <w:id w:val="-1753652110"/>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w:instrText>
          </w:r>
          <w:r w:rsidRPr="00DE3179">
            <w:rPr>
              <w:rFonts w:eastAsia="Calibri"/>
              <w:kern w:val="0"/>
              <w:rtl/>
              <w14:ligatures w14:val="none"/>
            </w:rPr>
            <w:instrText>الح19</w:instrText>
          </w:r>
          <w:r w:rsidRPr="00DE3179">
            <w:rPr>
              <w:rFonts w:eastAsia="Calibri"/>
              <w:kern w:val="0"/>
              <w14:ligatures w14:val="none"/>
            </w:rPr>
            <w:instrText xml:space="preserve"> \l 1025 </w:instrText>
          </w:r>
          <w:r w:rsidRPr="00DE3179">
            <w:rPr>
              <w:rFonts w:eastAsia="Calibri"/>
              <w:kern w:val="0"/>
              <w:rtl/>
              <w14:ligatures w14:val="none"/>
            </w:rPr>
            <w:fldChar w:fldCharType="separate"/>
          </w:r>
          <w:r w:rsidRPr="00DE3179">
            <w:rPr>
              <w:rFonts w:eastAsia="Calibri"/>
              <w:noProof/>
              <w:kern w:val="0"/>
              <w:rtl/>
              <w14:ligatures w14:val="none"/>
            </w:rPr>
            <w:t>(الحجري، 2019)</w:t>
          </w:r>
          <w:r w:rsidRPr="00DE3179">
            <w:rPr>
              <w:rFonts w:eastAsia="Calibri"/>
              <w:kern w:val="0"/>
              <w:rtl/>
              <w14:ligatures w14:val="none"/>
            </w:rPr>
            <w:fldChar w:fldCharType="end"/>
          </w:r>
        </w:sdtContent>
      </w:sdt>
    </w:p>
    <w:p w14:paraId="620B7F49" w14:textId="77777777" w:rsidR="00DE3179" w:rsidRPr="00DE3179" w:rsidRDefault="00DE3179">
      <w:pPr>
        <w:numPr>
          <w:ilvl w:val="0"/>
          <w:numId w:val="7"/>
        </w:numPr>
        <w:contextualSpacing/>
        <w:rPr>
          <w:rtl/>
        </w:rPr>
      </w:pPr>
      <w:r w:rsidRPr="00DE3179">
        <w:rPr>
          <w:rtl/>
        </w:rPr>
        <w:t>المدخلات: وتتمثل في البيانات والمعلومات والمشكلات التي تستوجب اتخاذ قرار، سواء كانت ناتجة عن البيئة الداخلية أو الخارجية للمؤسسة.</w:t>
      </w:r>
    </w:p>
    <w:p w14:paraId="6E1EF2C1" w14:textId="77777777" w:rsidR="00DE3179" w:rsidRPr="00DE3179" w:rsidRDefault="00DE3179">
      <w:pPr>
        <w:numPr>
          <w:ilvl w:val="0"/>
          <w:numId w:val="7"/>
        </w:numPr>
        <w:contextualSpacing/>
        <w:rPr>
          <w:rtl/>
        </w:rPr>
      </w:pPr>
      <w:r w:rsidRPr="00DE3179">
        <w:rPr>
          <w:rtl/>
        </w:rPr>
        <w:t>قنوات الاتصال: وهي الوسائل التي يتم من خلالها جمع المعلومات ونقلها وتحليلها، بما يضمن وصولها إلى متخذ القرار بصورة دقيقة وفي الوقت المناسب.</w:t>
      </w:r>
    </w:p>
    <w:p w14:paraId="3453C1C9" w14:textId="77777777" w:rsidR="00DE3179" w:rsidRPr="00DE3179" w:rsidRDefault="00DE3179">
      <w:pPr>
        <w:numPr>
          <w:ilvl w:val="0"/>
          <w:numId w:val="7"/>
        </w:numPr>
        <w:contextualSpacing/>
        <w:rPr>
          <w:rtl/>
        </w:rPr>
      </w:pPr>
      <w:r w:rsidRPr="00DE3179">
        <w:rPr>
          <w:rtl/>
        </w:rPr>
        <w:lastRenderedPageBreak/>
        <w:t>مركز اتخاذ القرار: ويقصد به الجهة أو الشخص المسؤول عن دراسة البدائل واختيار القرار الأنسب في ضوء المعلومات المتاحة.</w:t>
      </w:r>
    </w:p>
    <w:p w14:paraId="0C3E169C" w14:textId="77777777" w:rsidR="00DE3179" w:rsidRPr="00DE3179" w:rsidRDefault="00DE3179">
      <w:pPr>
        <w:numPr>
          <w:ilvl w:val="0"/>
          <w:numId w:val="7"/>
        </w:numPr>
        <w:contextualSpacing/>
        <w:rPr>
          <w:rtl/>
        </w:rPr>
      </w:pPr>
      <w:r w:rsidRPr="00DE3179">
        <w:rPr>
          <w:rtl/>
        </w:rPr>
        <w:t>المخرجات: وتتمثل في القرار الصادر وما يتضمنه من إجراءات أو تعليمات تهدف إلى معالجة المشكلة أو تحقيق الهدف المحدد.</w:t>
      </w:r>
    </w:p>
    <w:p w14:paraId="44F6294D" w14:textId="77777777" w:rsidR="00DE3179" w:rsidRPr="00DE3179" w:rsidRDefault="00DE3179">
      <w:pPr>
        <w:numPr>
          <w:ilvl w:val="0"/>
          <w:numId w:val="7"/>
        </w:numPr>
        <w:contextualSpacing/>
        <w:rPr>
          <w:rtl/>
        </w:rPr>
      </w:pPr>
      <w:r w:rsidRPr="00DE3179">
        <w:rPr>
          <w:rtl/>
        </w:rPr>
        <w:t>نتائج القرار: وهي الآثار التي تظهر بعد تنفيذ القرار، والتي تعكس مدى نجاحه في تحقيق النتائج المرجوة.</w:t>
      </w:r>
    </w:p>
    <w:p w14:paraId="329B4584" w14:textId="77777777" w:rsidR="00DE3179" w:rsidRPr="00DE3179" w:rsidRDefault="00DE3179">
      <w:pPr>
        <w:numPr>
          <w:ilvl w:val="0"/>
          <w:numId w:val="7"/>
        </w:numPr>
        <w:contextualSpacing/>
        <w:rPr>
          <w:rtl/>
        </w:rPr>
      </w:pPr>
      <w:r w:rsidRPr="00DE3179">
        <w:rPr>
          <w:rtl/>
        </w:rPr>
        <w:t>التغذية الراجعة: وتشمل متابعة تنفيذ القرار وتقييم نتائجه، بهدف اكتشاف جوانب القصور وإجراء التحسينات اللازمة بما يسهم في تطوير جودة القرارات المستقبلية.</w:t>
      </w:r>
    </w:p>
    <w:p w14:paraId="09C6AAEE"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5" w:name="_Toc235194220"/>
      <w:r w:rsidRPr="00DE3179">
        <w:rPr>
          <w:rFonts w:ascii="Times New Roman" w:eastAsia="Times New Roman" w:hAnsi="Times New Roman"/>
          <w:b/>
          <w:bCs/>
          <w:kern w:val="0"/>
          <w:sz w:val="27"/>
          <w:rtl/>
          <w14:ligatures w14:val="none"/>
        </w:rPr>
        <w:t>المطلب الرابع: أنواع القرارات الإدارية</w:t>
      </w:r>
      <w:bookmarkEnd w:id="55"/>
      <w:r w:rsidRPr="00DE3179">
        <w:rPr>
          <w:rFonts w:ascii="Times New Roman" w:eastAsia="Times New Roman" w:hAnsi="Times New Roman"/>
          <w:b/>
          <w:bCs/>
          <w:kern w:val="0"/>
          <w:sz w:val="27"/>
          <w:rtl/>
          <w14:ligatures w14:val="none"/>
        </w:rPr>
        <w:t xml:space="preserve"> </w:t>
      </w:r>
    </w:p>
    <w:p w14:paraId="25981500" w14:textId="77777777" w:rsidR="00DE3179" w:rsidRPr="00DE3179" w:rsidRDefault="00DE3179" w:rsidP="00DE3179">
      <w:pPr>
        <w:rPr>
          <w:rtl/>
        </w:rPr>
      </w:pPr>
      <w:r w:rsidRPr="00DE3179">
        <w:rPr>
          <w:rtl/>
        </w:rPr>
        <w:t>يمكن تصنيف القرارات الإدارية وفق عدد من المعايير التي ترتبط بطبيعة القرار وأهميته والظروف المحيطة به، وذلك على النحو الآتي:</w:t>
      </w:r>
      <w:sdt>
        <w:sdtPr>
          <w:rPr>
            <w:rtl/>
          </w:rPr>
          <w:id w:val="1045104521"/>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566A5EBD" w14:textId="77777777" w:rsidR="00DE3179" w:rsidRPr="00DE3179" w:rsidRDefault="00DE3179" w:rsidP="00DE3179">
      <w:pPr>
        <w:rPr>
          <w:b/>
          <w:bCs/>
          <w:rtl/>
        </w:rPr>
      </w:pPr>
      <w:r w:rsidRPr="00DE3179">
        <w:rPr>
          <w:b/>
          <w:bCs/>
          <w:rtl/>
        </w:rPr>
        <w:t>أولاً: القرارات وفقًا لدرجة أهميتها</w:t>
      </w:r>
    </w:p>
    <w:p w14:paraId="49C16C46" w14:textId="77777777" w:rsidR="00DE3179" w:rsidRPr="00DE3179" w:rsidRDefault="00DE3179" w:rsidP="00DE3179">
      <w:pPr>
        <w:rPr>
          <w:b/>
          <w:bCs/>
          <w:u w:val="single"/>
          <w:rtl/>
        </w:rPr>
      </w:pPr>
      <w:r w:rsidRPr="00DE3179">
        <w:rPr>
          <w:b/>
          <w:bCs/>
          <w:u w:val="single"/>
          <w:rtl/>
        </w:rPr>
        <w:t>1. القرارات الاستراتيجية</w:t>
      </w:r>
    </w:p>
    <w:p w14:paraId="1C639DB0" w14:textId="77777777" w:rsidR="00DE3179" w:rsidRPr="00DE3179" w:rsidRDefault="00DE3179" w:rsidP="00DE3179">
      <w:pPr>
        <w:rPr>
          <w:rtl/>
        </w:rPr>
      </w:pPr>
      <w:r w:rsidRPr="00DE3179">
        <w:rPr>
          <w:rtl/>
        </w:rPr>
        <w:t>تتعلق هذه القرارات برسم التوجهات العامة للمؤسسة وتحديد أهدافها المستقبلية، ولذلك تصدر غالبًا عن الإدارة العليا، لما لها من تأثير طويل الأجل على سياسات المنظمة وخططها واستمرارها.</w:t>
      </w:r>
    </w:p>
    <w:p w14:paraId="34A51DC3" w14:textId="77777777" w:rsidR="00DE3179" w:rsidRPr="00DE3179" w:rsidRDefault="00DE3179" w:rsidP="00DE3179">
      <w:pPr>
        <w:rPr>
          <w:b/>
          <w:bCs/>
          <w:u w:val="single"/>
          <w:rtl/>
        </w:rPr>
      </w:pPr>
      <w:r w:rsidRPr="00DE3179">
        <w:rPr>
          <w:b/>
          <w:bCs/>
          <w:u w:val="single"/>
          <w:rtl/>
        </w:rPr>
        <w:t>2. القرارات التكتيكية</w:t>
      </w:r>
    </w:p>
    <w:p w14:paraId="3D739DDA" w14:textId="77777777" w:rsidR="00DE3179" w:rsidRPr="00DE3179" w:rsidRDefault="00DE3179" w:rsidP="00DE3179">
      <w:pPr>
        <w:rPr>
          <w:rtl/>
        </w:rPr>
      </w:pPr>
      <w:r w:rsidRPr="00DE3179">
        <w:rPr>
          <w:rtl/>
        </w:rPr>
        <w:t>ترتبط بإدارة الأنشطة التشغيلية اليومية، وتهدف إلى معالجة المشكلات وتحسين سير العمل في إطار السياسات العامة للمؤسسة، وغالبًا ما تكون ذات أثر متوسط أو قصير المدى.</w:t>
      </w:r>
    </w:p>
    <w:p w14:paraId="177B9023" w14:textId="77777777" w:rsidR="00DE3179" w:rsidRPr="00DE3179" w:rsidRDefault="00DE3179" w:rsidP="00DE3179">
      <w:pPr>
        <w:rPr>
          <w:b/>
          <w:bCs/>
          <w:rtl/>
        </w:rPr>
      </w:pPr>
      <w:r w:rsidRPr="00DE3179">
        <w:rPr>
          <w:b/>
          <w:bCs/>
          <w:rtl/>
        </w:rPr>
        <w:t>ثانياً: القرارات وفقًا لتوافر المعلومات</w:t>
      </w:r>
      <w:r w:rsidRPr="00DE3179">
        <w:rPr>
          <w:rFonts w:eastAsia="Calibri"/>
          <w:kern w:val="0"/>
          <w:rtl/>
          <w14:ligatures w14:val="none"/>
        </w:rPr>
        <w:t xml:space="preserve"> </w:t>
      </w:r>
      <w:sdt>
        <w:sdtPr>
          <w:rPr>
            <w:rFonts w:eastAsia="Calibri"/>
            <w:kern w:val="0"/>
            <w:rtl/>
            <w14:ligatures w14:val="none"/>
          </w:rPr>
          <w:id w:val="2122341169"/>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w:instrText>
          </w:r>
          <w:r w:rsidRPr="00DE3179">
            <w:rPr>
              <w:rFonts w:eastAsia="Calibri"/>
              <w:kern w:val="0"/>
              <w:rtl/>
              <w14:ligatures w14:val="none"/>
            </w:rPr>
            <w:instrText>علي19</w:instrText>
          </w:r>
          <w:r w:rsidRPr="00DE3179">
            <w:rPr>
              <w:rFonts w:eastAsia="Calibri"/>
              <w:kern w:val="0"/>
              <w14:ligatures w14:val="none"/>
            </w:rPr>
            <w:instrText xml:space="preserve"> \l 1025 </w:instrText>
          </w:r>
          <w:r w:rsidRPr="00DE3179">
            <w:rPr>
              <w:rFonts w:eastAsia="Calibri"/>
              <w:kern w:val="0"/>
              <w:rtl/>
              <w14:ligatures w14:val="none"/>
            </w:rPr>
            <w:fldChar w:fldCharType="separate"/>
          </w:r>
          <w:r w:rsidRPr="00DE3179">
            <w:rPr>
              <w:rFonts w:eastAsia="Calibri"/>
              <w:noProof/>
              <w:kern w:val="0"/>
              <w:rtl/>
              <w14:ligatures w14:val="none"/>
            </w:rPr>
            <w:t xml:space="preserve"> (علي، 2019)</w:t>
          </w:r>
          <w:r w:rsidRPr="00DE3179">
            <w:rPr>
              <w:rFonts w:eastAsia="Calibri"/>
              <w:kern w:val="0"/>
              <w:rtl/>
              <w14:ligatures w14:val="none"/>
            </w:rPr>
            <w:fldChar w:fldCharType="end"/>
          </w:r>
        </w:sdtContent>
      </w:sdt>
    </w:p>
    <w:p w14:paraId="7A553D51" w14:textId="77777777" w:rsidR="00DE3179" w:rsidRPr="00DE3179" w:rsidRDefault="00DE3179" w:rsidP="00DE3179">
      <w:pPr>
        <w:rPr>
          <w:b/>
          <w:bCs/>
          <w:rtl/>
        </w:rPr>
      </w:pPr>
      <w:r w:rsidRPr="00DE3179">
        <w:rPr>
          <w:b/>
          <w:bCs/>
          <w:rtl/>
        </w:rPr>
        <w:t>1. القرارات في ظل التأكد</w:t>
      </w:r>
    </w:p>
    <w:p w14:paraId="331E4BE1" w14:textId="77777777" w:rsidR="00DE3179" w:rsidRPr="00DE3179" w:rsidRDefault="00DE3179" w:rsidP="00DE3179">
      <w:pPr>
        <w:rPr>
          <w:rtl/>
        </w:rPr>
      </w:pPr>
      <w:r w:rsidRPr="00DE3179">
        <w:rPr>
          <w:rtl/>
        </w:rPr>
        <w:t>تتخذ عندما تكون المعلومات المتعلقة بالمشكلة والنتائج المتوقعة من كل بديل واضحة ومكتملة، مما يسهل اختيار البديل الأنسب بدرجة عالية من الثقة.</w:t>
      </w:r>
    </w:p>
    <w:p w14:paraId="2C51CF88" w14:textId="77777777" w:rsidR="00DE3179" w:rsidRPr="00DE3179" w:rsidRDefault="00DE3179" w:rsidP="00DE3179">
      <w:pPr>
        <w:rPr>
          <w:b/>
          <w:bCs/>
          <w:rtl/>
        </w:rPr>
      </w:pPr>
      <w:r w:rsidRPr="00DE3179">
        <w:rPr>
          <w:b/>
          <w:bCs/>
          <w:rtl/>
        </w:rPr>
        <w:t>2. القرارات في ظل المخاطرة</w:t>
      </w:r>
    </w:p>
    <w:p w14:paraId="5993513F" w14:textId="77777777" w:rsidR="00DE3179" w:rsidRPr="00DE3179" w:rsidRDefault="00DE3179" w:rsidP="00DE3179">
      <w:pPr>
        <w:rPr>
          <w:rtl/>
        </w:rPr>
      </w:pPr>
      <w:r w:rsidRPr="00DE3179">
        <w:rPr>
          <w:rtl/>
        </w:rPr>
        <w:t>تتخذ عندما تتوافر معلومات عن البدائل والنتائج المحتملة، مع معرفة احتمالات حدوثها، إلا أن النتيجة النهائية تبقى غير مؤكدة، مما يستلزم الموازنة بين المنافع والمخاطر.</w:t>
      </w:r>
    </w:p>
    <w:p w14:paraId="03A0CA9D" w14:textId="77777777" w:rsidR="00DE3179" w:rsidRPr="00DE3179" w:rsidRDefault="00DE3179" w:rsidP="00DE3179">
      <w:pPr>
        <w:rPr>
          <w:b/>
          <w:bCs/>
          <w:rtl/>
        </w:rPr>
      </w:pPr>
      <w:r w:rsidRPr="00DE3179">
        <w:rPr>
          <w:b/>
          <w:bCs/>
          <w:rtl/>
        </w:rPr>
        <w:t>3. القرارات في ظل عدم التأكد</w:t>
      </w:r>
    </w:p>
    <w:p w14:paraId="4A898BA7" w14:textId="77777777" w:rsidR="00DE3179" w:rsidRPr="00DE3179" w:rsidRDefault="00DE3179" w:rsidP="00DE3179">
      <w:pPr>
        <w:rPr>
          <w:rtl/>
        </w:rPr>
      </w:pPr>
      <w:r w:rsidRPr="00DE3179">
        <w:rPr>
          <w:rtl/>
        </w:rPr>
        <w:lastRenderedPageBreak/>
        <w:t>تظهر في المواقف التي تفتقر إلى معلومات كافية عن النتائج أو احتمالات حدوثها، الأمر الذي يجعل متخذ القرار يعتمد بدرجة أكبر على خبرته وتقديره الشخصي.</w:t>
      </w:r>
    </w:p>
    <w:p w14:paraId="19BF5C5D" w14:textId="77777777" w:rsidR="00DE3179" w:rsidRPr="00DE3179" w:rsidRDefault="00DE3179" w:rsidP="00DE3179">
      <w:pPr>
        <w:rPr>
          <w:b/>
          <w:bCs/>
          <w:rtl/>
        </w:rPr>
      </w:pPr>
      <w:r w:rsidRPr="00DE3179">
        <w:rPr>
          <w:b/>
          <w:bCs/>
          <w:rtl/>
        </w:rPr>
        <w:t>ثالثاً: القرارات وفقًا لإمكانية برمجتها</w:t>
      </w:r>
      <w:r w:rsidRPr="00DE3179">
        <w:rPr>
          <w:rFonts w:eastAsia="Calibri"/>
          <w:kern w:val="0"/>
          <w:rtl/>
          <w14:ligatures w14:val="none"/>
        </w:rPr>
        <w:t xml:space="preserve"> </w:t>
      </w:r>
      <w:sdt>
        <w:sdtPr>
          <w:rPr>
            <w:rFonts w:eastAsia="Calibri"/>
            <w:kern w:val="0"/>
            <w:rtl/>
            <w14:ligatures w14:val="none"/>
          </w:rPr>
          <w:id w:val="-1263294670"/>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w:instrText>
          </w:r>
          <w:r w:rsidRPr="00DE3179">
            <w:rPr>
              <w:rFonts w:eastAsia="Calibri"/>
              <w:kern w:val="0"/>
              <w:rtl/>
              <w14:ligatures w14:val="none"/>
            </w:rPr>
            <w:instrText>شيخ18</w:instrText>
          </w:r>
          <w:r w:rsidRPr="00DE3179">
            <w:rPr>
              <w:rFonts w:eastAsia="Calibri"/>
              <w:kern w:val="0"/>
              <w14:ligatures w14:val="none"/>
            </w:rPr>
            <w:instrText xml:space="preserve"> \l 1025 </w:instrText>
          </w:r>
          <w:r w:rsidRPr="00DE3179">
            <w:rPr>
              <w:rFonts w:eastAsia="Calibri"/>
              <w:kern w:val="0"/>
              <w:rtl/>
              <w14:ligatures w14:val="none"/>
            </w:rPr>
            <w:fldChar w:fldCharType="separate"/>
          </w:r>
          <w:r w:rsidRPr="00DE3179">
            <w:rPr>
              <w:rFonts w:eastAsia="Calibri"/>
              <w:noProof/>
              <w:kern w:val="0"/>
              <w:rtl/>
              <w14:ligatures w14:val="none"/>
            </w:rPr>
            <w:t>(شيخ، 2018)</w:t>
          </w:r>
          <w:r w:rsidRPr="00DE3179">
            <w:rPr>
              <w:rFonts w:eastAsia="Calibri"/>
              <w:kern w:val="0"/>
              <w:rtl/>
              <w14:ligatures w14:val="none"/>
            </w:rPr>
            <w:fldChar w:fldCharType="end"/>
          </w:r>
        </w:sdtContent>
      </w:sdt>
    </w:p>
    <w:p w14:paraId="5D471554" w14:textId="77777777" w:rsidR="00DE3179" w:rsidRPr="00DE3179" w:rsidRDefault="00DE3179" w:rsidP="00DE3179">
      <w:pPr>
        <w:rPr>
          <w:b/>
          <w:bCs/>
          <w:rtl/>
        </w:rPr>
      </w:pPr>
      <w:r w:rsidRPr="00DE3179">
        <w:rPr>
          <w:b/>
          <w:bCs/>
          <w:rtl/>
        </w:rPr>
        <w:t>1. القرارات المبرمجة</w:t>
      </w:r>
    </w:p>
    <w:p w14:paraId="0B0A248A" w14:textId="77777777" w:rsidR="00DE3179" w:rsidRPr="00DE3179" w:rsidRDefault="00DE3179" w:rsidP="00DE3179">
      <w:pPr>
        <w:rPr>
          <w:rtl/>
        </w:rPr>
      </w:pPr>
      <w:r w:rsidRPr="00DE3179">
        <w:rPr>
          <w:rtl/>
        </w:rPr>
        <w:t>هي القرارات الروتينية والمتكررة التي يمكن التعامل معها وفق إجراءات وسياسات محددة مسبقًا، لذلك لا تتطلب تحليلًا معقدًا أو جهدًا كبيرًا في اتخاذها.</w:t>
      </w:r>
    </w:p>
    <w:p w14:paraId="1F2880A0" w14:textId="77777777" w:rsidR="00DE3179" w:rsidRPr="00DE3179" w:rsidRDefault="00DE3179" w:rsidP="00DE3179">
      <w:pPr>
        <w:rPr>
          <w:b/>
          <w:bCs/>
          <w:rtl/>
        </w:rPr>
      </w:pPr>
      <w:r w:rsidRPr="00DE3179">
        <w:rPr>
          <w:b/>
          <w:bCs/>
          <w:rtl/>
        </w:rPr>
        <w:t>2. القرارات غير المبرمجة</w:t>
      </w:r>
    </w:p>
    <w:p w14:paraId="6FDB4055" w14:textId="77777777" w:rsidR="00DE3179" w:rsidRPr="00DE3179" w:rsidRDefault="00DE3179" w:rsidP="00DE3179">
      <w:pPr>
        <w:rPr>
          <w:rtl/>
        </w:rPr>
      </w:pPr>
      <w:r w:rsidRPr="00DE3179">
        <w:rPr>
          <w:rtl/>
        </w:rPr>
        <w:t>تتعلق بالمواقف غير المألوفة أو المشكلات المعقدة التي لا توجد لها إجراءات جاهزة، مما يستدعي جمع معلومات إضافية وإجراء تحليل متعمق للوصول إلى القرار المناسب.</w:t>
      </w:r>
    </w:p>
    <w:p w14:paraId="493FDE49" w14:textId="77777777" w:rsidR="00DE3179" w:rsidRPr="00DE3179" w:rsidRDefault="00DE3179" w:rsidP="00DE3179">
      <w:pPr>
        <w:rPr>
          <w:b/>
          <w:bCs/>
          <w:rtl/>
        </w:rPr>
      </w:pPr>
      <w:r w:rsidRPr="00DE3179">
        <w:rPr>
          <w:b/>
          <w:bCs/>
          <w:rtl/>
        </w:rPr>
        <w:t>رابعاً: القرارات وفقًا لأسلوب اتخاذها</w:t>
      </w:r>
    </w:p>
    <w:p w14:paraId="323F7574" w14:textId="77777777" w:rsidR="00DE3179" w:rsidRPr="00DE3179" w:rsidRDefault="00DE3179">
      <w:pPr>
        <w:numPr>
          <w:ilvl w:val="0"/>
          <w:numId w:val="9"/>
        </w:numPr>
        <w:contextualSpacing/>
        <w:rPr>
          <w:b/>
          <w:bCs/>
          <w:rtl/>
        </w:rPr>
      </w:pPr>
      <w:r w:rsidRPr="00DE3179">
        <w:rPr>
          <w:b/>
          <w:bCs/>
          <w:rtl/>
        </w:rPr>
        <w:t xml:space="preserve">القرارات الفردية: </w:t>
      </w:r>
      <w:r w:rsidRPr="00DE3179">
        <w:rPr>
          <w:rtl/>
        </w:rPr>
        <w:t>يتخذها المدير بصورة مستقلة اعتمادًا على صلاحياته وخبراته، وتناسب الحالات التي تتطلب سرعة في الحسم أو عندما تكون المسؤولية محصورة في شخص واحد.</w:t>
      </w:r>
    </w:p>
    <w:p w14:paraId="4789C24D" w14:textId="77777777" w:rsidR="00DE3179" w:rsidRPr="00DE3179" w:rsidRDefault="00DE3179">
      <w:pPr>
        <w:numPr>
          <w:ilvl w:val="0"/>
          <w:numId w:val="9"/>
        </w:numPr>
        <w:contextualSpacing/>
        <w:rPr>
          <w:b/>
          <w:bCs/>
          <w:rtl/>
        </w:rPr>
      </w:pPr>
      <w:r w:rsidRPr="00DE3179">
        <w:rPr>
          <w:b/>
          <w:bCs/>
          <w:rtl/>
        </w:rPr>
        <w:t xml:space="preserve">القرارات الجماعية: </w:t>
      </w:r>
      <w:r w:rsidRPr="00DE3179">
        <w:rPr>
          <w:rtl/>
        </w:rPr>
        <w:t>تقوم على مشاركة مجموعة من الأفراد في مناقشة المشكلة وتقييم البدائل قبل اختيار القرار، وتمتاز بالاستفادة من تنوع الخبرات والآراء، مما يعزز جودة القرار ويزيد من فرص نجاحه.</w:t>
      </w:r>
    </w:p>
    <w:p w14:paraId="0AEFD1AD" w14:textId="77777777" w:rsidR="00DE3179" w:rsidRPr="00DE3179" w:rsidRDefault="00DE3179" w:rsidP="00DE3179">
      <w:pPr>
        <w:keepNext/>
        <w:keepLines/>
        <w:spacing w:before="120"/>
        <w:outlineLvl w:val="1"/>
        <w:rPr>
          <w:rFonts w:asciiTheme="majorHAnsi" w:eastAsiaTheme="majorEastAsia" w:hAnsiTheme="majorHAnsi"/>
          <w:bCs/>
          <w:color w:val="7030A0"/>
          <w:kern w:val="0"/>
          <w:sz w:val="26"/>
          <w:szCs w:val="32"/>
          <w:rtl/>
          <w14:ligatures w14:val="none"/>
        </w:rPr>
      </w:pPr>
      <w:bookmarkStart w:id="56" w:name="_Toc235194221"/>
      <w:r w:rsidRPr="00DE3179">
        <w:rPr>
          <w:rFonts w:asciiTheme="majorHAnsi" w:eastAsiaTheme="majorEastAsia" w:hAnsiTheme="majorHAnsi"/>
          <w:bCs/>
          <w:color w:val="7030A0"/>
          <w:kern w:val="0"/>
          <w:sz w:val="26"/>
          <w:szCs w:val="32"/>
          <w:rtl/>
          <w14:ligatures w14:val="none"/>
        </w:rPr>
        <w:t>المبحث الثالث: عملية اتخاذ القرار المراحل والأساليب</w:t>
      </w:r>
      <w:bookmarkEnd w:id="56"/>
      <w:r w:rsidRPr="00DE3179">
        <w:rPr>
          <w:rFonts w:asciiTheme="majorHAnsi" w:eastAsiaTheme="majorEastAsia" w:hAnsiTheme="majorHAnsi"/>
          <w:bCs/>
          <w:color w:val="7030A0"/>
          <w:kern w:val="0"/>
          <w:sz w:val="26"/>
          <w:szCs w:val="32"/>
          <w:rtl/>
          <w14:ligatures w14:val="none"/>
        </w:rPr>
        <w:t xml:space="preserve"> </w:t>
      </w:r>
    </w:p>
    <w:p w14:paraId="2D4B9B30" w14:textId="77777777" w:rsidR="00DE3179" w:rsidRPr="00DE3179" w:rsidRDefault="00DE3179" w:rsidP="00DE3179">
      <w:pPr>
        <w:rPr>
          <w:rtl/>
        </w:rPr>
      </w:pPr>
      <w:r w:rsidRPr="00DE3179">
        <w:rPr>
          <w:rtl/>
        </w:rPr>
        <w:t>تمثل عملية اتخاذ القرار محورًا رئيسًا في الممارسة الإدارية، إذ ترتبط بجميع وظائف الإدارة ومستوياتها المختلفة، بدءًا من التخطيط وانتهاءً بالرقابة. وتستند فاعلية القرار إلى اتباع منهج علمي منظم يمر بعدة مراحل متتابعة، مع الاستفادة من المعلومات المتاحة وتحليل البدائل في ضوء الظروف الداخلية والخارجية للمؤسسة. كما تتأثر هذه العملية بعوامل متعددة، مثل طبيعة المشكلة، ومستوى الخبرة، والموارد المتاحة، الأمر الذي يجعلها عملية مستمرة تستهدف اختيار البديل الأكثر قدرة على تحقيق الأهداف التنظيمية.</w:t>
      </w:r>
    </w:p>
    <w:p w14:paraId="488D42E6"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7" w:name="_Toc235194222"/>
      <w:r w:rsidRPr="00DE3179">
        <w:rPr>
          <w:rFonts w:ascii="Times New Roman" w:eastAsia="Times New Roman" w:hAnsi="Times New Roman"/>
          <w:b/>
          <w:bCs/>
          <w:kern w:val="0"/>
          <w:sz w:val="27"/>
          <w:rtl/>
          <w14:ligatures w14:val="none"/>
        </w:rPr>
        <w:t>اولاً: مراحل عملية اتخاذ القرار</w:t>
      </w:r>
      <w:bookmarkEnd w:id="57"/>
    </w:p>
    <w:p w14:paraId="6E4C4FD0" w14:textId="77777777" w:rsidR="00DE3179" w:rsidRPr="00DE3179" w:rsidRDefault="00DE3179" w:rsidP="00DE3179">
      <w:pPr>
        <w:rPr>
          <w:rtl/>
        </w:rPr>
      </w:pPr>
      <w:r w:rsidRPr="00DE3179">
        <w:rPr>
          <w:rtl/>
        </w:rPr>
        <w:t>تمر عملية اتخاذ القرار بمجموعة من المراحل المتكاملة، حيث تمثل كل مرحلة أساسًا للمرحلة التي تليها، وتسهم مجتمعة في الوصول إلى قرار يتسم بالكفاءة والموضوعية، ويمكن عرض هذه المراحل على النحو الآتي:</w:t>
      </w:r>
      <w:r w:rsidRPr="00DE3179">
        <w:rPr>
          <w:rFonts w:eastAsia="Calibri"/>
          <w:kern w:val="0"/>
          <w:rtl/>
          <w14:ligatures w14:val="none"/>
        </w:rPr>
        <w:t xml:space="preserve"> </w:t>
      </w:r>
      <w:sdt>
        <w:sdtPr>
          <w:rPr>
            <w:rFonts w:eastAsia="Calibri"/>
            <w:kern w:val="0"/>
            <w:rtl/>
            <w14:ligatures w14:val="none"/>
          </w:rPr>
          <w:id w:val="2107078459"/>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w:instrText>
          </w:r>
          <w:r w:rsidRPr="00DE3179">
            <w:rPr>
              <w:rFonts w:eastAsia="Calibri"/>
              <w:kern w:val="0"/>
              <w:rtl/>
              <w14:ligatures w14:val="none"/>
            </w:rPr>
            <w:instrText>علي19</w:instrText>
          </w:r>
          <w:r w:rsidRPr="00DE3179">
            <w:rPr>
              <w:rFonts w:eastAsia="Calibri"/>
              <w:kern w:val="0"/>
              <w14:ligatures w14:val="none"/>
            </w:rPr>
            <w:instrText xml:space="preserve"> \l 1025 </w:instrText>
          </w:r>
          <w:r w:rsidRPr="00DE3179">
            <w:rPr>
              <w:rFonts w:eastAsia="Calibri"/>
              <w:kern w:val="0"/>
              <w:rtl/>
              <w14:ligatures w14:val="none"/>
            </w:rPr>
            <w:fldChar w:fldCharType="separate"/>
          </w:r>
          <w:r w:rsidRPr="00DE3179">
            <w:rPr>
              <w:rFonts w:eastAsia="Calibri"/>
              <w:noProof/>
              <w:kern w:val="0"/>
              <w:rtl/>
              <w14:ligatures w14:val="none"/>
            </w:rPr>
            <w:t>(علي، 2019)</w:t>
          </w:r>
          <w:r w:rsidRPr="00DE3179">
            <w:rPr>
              <w:rFonts w:eastAsia="Calibri"/>
              <w:kern w:val="0"/>
              <w:rtl/>
              <w14:ligatures w14:val="none"/>
            </w:rPr>
            <w:fldChar w:fldCharType="end"/>
          </w:r>
        </w:sdtContent>
      </w:sdt>
    </w:p>
    <w:p w14:paraId="009ECBBD" w14:textId="77777777" w:rsidR="00DE3179" w:rsidRPr="00DE3179" w:rsidRDefault="00DE3179">
      <w:pPr>
        <w:numPr>
          <w:ilvl w:val="0"/>
          <w:numId w:val="17"/>
        </w:numPr>
        <w:contextualSpacing/>
        <w:rPr>
          <w:b/>
          <w:bCs/>
          <w:u w:val="single"/>
          <w:rtl/>
        </w:rPr>
      </w:pPr>
      <w:r w:rsidRPr="00DE3179">
        <w:rPr>
          <w:b/>
          <w:bCs/>
          <w:u w:val="single"/>
          <w:rtl/>
        </w:rPr>
        <w:lastRenderedPageBreak/>
        <w:t>تحديد المشكلة</w:t>
      </w:r>
    </w:p>
    <w:p w14:paraId="66FAB7CC" w14:textId="77777777" w:rsidR="00DE3179" w:rsidRPr="00DE3179" w:rsidRDefault="00DE3179" w:rsidP="00DE3179">
      <w:pPr>
        <w:rPr>
          <w:rtl/>
        </w:rPr>
      </w:pPr>
      <w:r w:rsidRPr="00DE3179">
        <w:rPr>
          <w:rtl/>
        </w:rPr>
        <w:t>تبدأ عملية اتخاذ القرار بتحديد المشكلة أو الموقف الذي يتطلب التدخل الإداري، مع العمل على تشخيص أسبابه الحقيقية وتحليل أبعاده بدقة. ويعد وضوح المشكلة الخطوة الأساسية التي يُبنى عليها نجاح المراحل اللاحقة، لأن أي خطأ في تشخيصها قد يؤدي إلى اختيار حلول لا تعالج جوهرها.</w:t>
      </w:r>
    </w:p>
    <w:p w14:paraId="3B69F869" w14:textId="77777777" w:rsidR="00DE3179" w:rsidRPr="00DE3179" w:rsidRDefault="00DE3179">
      <w:pPr>
        <w:numPr>
          <w:ilvl w:val="0"/>
          <w:numId w:val="17"/>
        </w:numPr>
        <w:contextualSpacing/>
        <w:rPr>
          <w:b/>
          <w:bCs/>
          <w:u w:val="single"/>
          <w:rtl/>
        </w:rPr>
      </w:pPr>
      <w:r w:rsidRPr="00DE3179">
        <w:rPr>
          <w:b/>
          <w:bCs/>
          <w:u w:val="single"/>
          <w:rtl/>
        </w:rPr>
        <w:t>تحديد البدائل</w:t>
      </w:r>
    </w:p>
    <w:p w14:paraId="6B6B9747" w14:textId="77777777" w:rsidR="00DE3179" w:rsidRPr="00DE3179" w:rsidRDefault="00DE3179" w:rsidP="00DE3179">
      <w:pPr>
        <w:rPr>
          <w:rtl/>
        </w:rPr>
      </w:pPr>
      <w:r w:rsidRPr="00DE3179">
        <w:rPr>
          <w:rtl/>
        </w:rPr>
        <w:t>بعد تحديد المشكلة، يتم البحث عن مختلف البدائل التي يمكن أن تسهم في معالجتها، بالاعتماد على البيانات المتوافرة والخبرات السابقة والقدرات التحليلية. وكلما تنوعت البدائل واتسمت بالواقعية، ازدادت فرص الوصول إلى الخيار الأكثر ملاءمة.</w:t>
      </w:r>
    </w:p>
    <w:p w14:paraId="19977568" w14:textId="77777777" w:rsidR="00DE3179" w:rsidRPr="00DE3179" w:rsidRDefault="00DE3179">
      <w:pPr>
        <w:numPr>
          <w:ilvl w:val="0"/>
          <w:numId w:val="17"/>
        </w:numPr>
        <w:contextualSpacing/>
        <w:rPr>
          <w:b/>
          <w:bCs/>
          <w:u w:val="single"/>
          <w:rtl/>
        </w:rPr>
      </w:pPr>
      <w:r w:rsidRPr="00DE3179">
        <w:rPr>
          <w:b/>
          <w:bCs/>
          <w:u w:val="single"/>
          <w:rtl/>
        </w:rPr>
        <w:t>تقييم البدائل</w:t>
      </w:r>
    </w:p>
    <w:p w14:paraId="627FDEEF" w14:textId="77777777" w:rsidR="00DE3179" w:rsidRPr="00DE3179" w:rsidRDefault="00DE3179" w:rsidP="00DE3179">
      <w:pPr>
        <w:rPr>
          <w:rtl/>
        </w:rPr>
      </w:pPr>
      <w:r w:rsidRPr="00DE3179">
        <w:rPr>
          <w:rtl/>
        </w:rPr>
        <w:t>تتضمن هذه المرحلة دراسة البدائل المتاحة وفق مجموعة من المعايير، مثل التكلفة، والعائد المتوقع، والوقت اللازم للتنفيذ، والمخاطر المحتملة، ومدى توافق كل بديل مع أهداف المؤسسة وإمكاناتها، بما يساعد في تحديد نقاط القوة والقصور لكل خيار.</w:t>
      </w:r>
    </w:p>
    <w:p w14:paraId="5E9873F4" w14:textId="77777777" w:rsidR="00DE3179" w:rsidRPr="00DE3179" w:rsidRDefault="00DE3179">
      <w:pPr>
        <w:numPr>
          <w:ilvl w:val="0"/>
          <w:numId w:val="17"/>
        </w:numPr>
        <w:contextualSpacing/>
        <w:rPr>
          <w:b/>
          <w:bCs/>
          <w:u w:val="single"/>
          <w:rtl/>
        </w:rPr>
      </w:pPr>
      <w:r w:rsidRPr="00DE3179">
        <w:rPr>
          <w:b/>
          <w:bCs/>
          <w:u w:val="single"/>
          <w:rtl/>
        </w:rPr>
        <w:t>اختيار البديل الأنسب</w:t>
      </w:r>
    </w:p>
    <w:p w14:paraId="19A53E85" w14:textId="77777777" w:rsidR="00DE3179" w:rsidRPr="00DE3179" w:rsidRDefault="00DE3179" w:rsidP="00DE3179">
      <w:pPr>
        <w:rPr>
          <w:rtl/>
        </w:rPr>
      </w:pPr>
      <w:r w:rsidRPr="00DE3179">
        <w:rPr>
          <w:rtl/>
        </w:rPr>
        <w:t>في هذه المرحلة يتم المفاضلة بين البدائل بعد استكمال عملية التقييم، واختيار البديل الذي يحقق أفضل النتائج الممكنة، مع مراعاة الأهداف التنظيمية والموارد المتاحة والآثار المتوقعة لتنفيذه.</w:t>
      </w:r>
      <w:r w:rsidRPr="00DE3179">
        <w:rPr>
          <w:rFonts w:eastAsia="Calibri"/>
          <w:kern w:val="0"/>
          <w:rtl/>
          <w14:ligatures w14:val="none"/>
        </w:rPr>
        <w:t xml:space="preserve"> </w:t>
      </w:r>
      <w:sdt>
        <w:sdtPr>
          <w:rPr>
            <w:rFonts w:eastAsia="Calibri"/>
            <w:kern w:val="0"/>
            <w:rtl/>
            <w14:ligatures w14:val="none"/>
          </w:rPr>
          <w:id w:val="1594895726"/>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w:instrText>
          </w:r>
          <w:r w:rsidRPr="00DE3179">
            <w:rPr>
              <w:rFonts w:eastAsia="Calibri"/>
              <w:kern w:val="0"/>
              <w:rtl/>
              <w14:ligatures w14:val="none"/>
            </w:rPr>
            <w:instrText>آلع22</w:instrText>
          </w:r>
          <w:r w:rsidRPr="00DE3179">
            <w:rPr>
              <w:rFonts w:eastAsia="Calibri"/>
              <w:kern w:val="0"/>
              <w14:ligatures w14:val="none"/>
            </w:rPr>
            <w:instrText xml:space="preserve"> \l 1025 </w:instrText>
          </w:r>
          <w:r w:rsidRPr="00DE3179">
            <w:rPr>
              <w:rFonts w:eastAsia="Calibri"/>
              <w:kern w:val="0"/>
              <w:rtl/>
              <w14:ligatures w14:val="none"/>
            </w:rPr>
            <w:fldChar w:fldCharType="separate"/>
          </w:r>
          <w:r w:rsidRPr="00DE3179">
            <w:rPr>
              <w:rFonts w:eastAsia="Calibri"/>
              <w:noProof/>
              <w:kern w:val="0"/>
              <w:rtl/>
              <w14:ligatures w14:val="none"/>
            </w:rPr>
            <w:t>(آل عزام، 2022)</w:t>
          </w:r>
          <w:r w:rsidRPr="00DE3179">
            <w:rPr>
              <w:rFonts w:eastAsia="Calibri"/>
              <w:kern w:val="0"/>
              <w:rtl/>
              <w14:ligatures w14:val="none"/>
            </w:rPr>
            <w:fldChar w:fldCharType="end"/>
          </w:r>
        </w:sdtContent>
      </w:sdt>
    </w:p>
    <w:p w14:paraId="735C36DA" w14:textId="77777777" w:rsidR="00DE3179" w:rsidRPr="00DE3179" w:rsidRDefault="00DE3179">
      <w:pPr>
        <w:numPr>
          <w:ilvl w:val="0"/>
          <w:numId w:val="17"/>
        </w:numPr>
        <w:contextualSpacing/>
        <w:rPr>
          <w:b/>
          <w:bCs/>
          <w:u w:val="single"/>
          <w:rtl/>
        </w:rPr>
      </w:pPr>
      <w:r w:rsidRPr="00DE3179">
        <w:rPr>
          <w:b/>
          <w:bCs/>
          <w:u w:val="single"/>
          <w:rtl/>
        </w:rPr>
        <w:t>تنفيذ القرار ومتابعته</w:t>
      </w:r>
    </w:p>
    <w:p w14:paraId="33B12E6D" w14:textId="77777777" w:rsidR="00DE3179" w:rsidRPr="00DE3179" w:rsidRDefault="00DE3179" w:rsidP="00DE3179">
      <w:pPr>
        <w:rPr>
          <w:rtl/>
        </w:rPr>
      </w:pPr>
      <w:r w:rsidRPr="00DE3179">
        <w:rPr>
          <w:rtl/>
        </w:rPr>
        <w:t>تمثل هذه المرحلة التطبيق العملي للقرار من خلال تحويله إلى إجراءات تنفيذية واضحة، مع تحديد المسؤوليات وتوفير الموارد اللازمة. كما تتضمن متابعة التنفيذ بصورة مستمرة، وقياس النتائج، ومعالجة أي انحرافات قد تظهر لضمان تحقيق الأهداف المرسومة.</w:t>
      </w:r>
    </w:p>
    <w:p w14:paraId="2F4ECE5C"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8" w:name="_Toc235194223"/>
      <w:r w:rsidRPr="00DE3179">
        <w:rPr>
          <w:rFonts w:ascii="Times New Roman" w:eastAsia="Times New Roman" w:hAnsi="Times New Roman"/>
          <w:b/>
          <w:bCs/>
          <w:kern w:val="0"/>
          <w:sz w:val="27"/>
          <w:rtl/>
          <w14:ligatures w14:val="none"/>
        </w:rPr>
        <w:t>ثانياً: أساليب اتخاذ القرار</w:t>
      </w:r>
      <w:bookmarkEnd w:id="58"/>
    </w:p>
    <w:p w14:paraId="7D4F7330" w14:textId="77777777" w:rsidR="00DE3179" w:rsidRPr="00DE3179" w:rsidRDefault="00DE3179" w:rsidP="00DE3179">
      <w:pPr>
        <w:rPr>
          <w:rtl/>
        </w:rPr>
      </w:pPr>
      <w:r w:rsidRPr="00DE3179">
        <w:rPr>
          <w:rtl/>
        </w:rPr>
        <w:t>تختلف الأساليب المستخدمة في اتخاذ القرار تبعًا لطبيعة المشكلة، وحجم المعلومات المتوافرة، ومستوى التعقيد الذي يحيط بالموقف الإداري. ويمكن تصنيف هذه الأساليب إلى أساليب تقليدية تعتمد على الخبرة، وأخرى علمية تستند إلى التحليل الكمي والنماذج الرياضية.</w:t>
      </w:r>
    </w:p>
    <w:p w14:paraId="6C02FB7C" w14:textId="77777777" w:rsidR="00DE3179" w:rsidRPr="00DE3179" w:rsidRDefault="00DE3179">
      <w:pPr>
        <w:numPr>
          <w:ilvl w:val="0"/>
          <w:numId w:val="20"/>
        </w:numPr>
        <w:contextualSpacing/>
        <w:rPr>
          <w:b/>
          <w:bCs/>
          <w:rtl/>
        </w:rPr>
      </w:pPr>
      <w:r w:rsidRPr="00DE3179">
        <w:rPr>
          <w:b/>
          <w:bCs/>
          <w:rtl/>
        </w:rPr>
        <w:t>الأساليب التقليدية</w:t>
      </w:r>
    </w:p>
    <w:p w14:paraId="4976B869" w14:textId="77777777" w:rsidR="00DE3179" w:rsidRPr="00DE3179" w:rsidRDefault="00DE3179" w:rsidP="00DE3179">
      <w:pPr>
        <w:rPr>
          <w:rtl/>
        </w:rPr>
      </w:pPr>
      <w:r w:rsidRPr="00DE3179">
        <w:rPr>
          <w:rtl/>
        </w:rPr>
        <w:lastRenderedPageBreak/>
        <w:t>تعتمد هذه الأساليب على الخبرة الشخصية والمعرفة المتراكمة لدى متخذ القرار، وتعد مناسبة للمواقف التي يصعب فيها الاعتماد الكامل على الأساليب الكمية، ومن أهمها ما يأتي:</w:t>
      </w:r>
      <w:sdt>
        <w:sdtPr>
          <w:rPr>
            <w:rtl/>
          </w:rPr>
          <w:id w:val="67232874"/>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6A8D716E" w14:textId="77777777" w:rsidR="00DE3179" w:rsidRPr="00DE3179" w:rsidRDefault="00DE3179">
      <w:pPr>
        <w:numPr>
          <w:ilvl w:val="0"/>
          <w:numId w:val="16"/>
        </w:numPr>
        <w:contextualSpacing/>
        <w:rPr>
          <w:b/>
          <w:bCs/>
          <w:u w:val="single"/>
          <w:rtl/>
        </w:rPr>
      </w:pPr>
      <w:r w:rsidRPr="00DE3179">
        <w:rPr>
          <w:b/>
          <w:bCs/>
          <w:u w:val="single"/>
          <w:rtl/>
        </w:rPr>
        <w:t>أسلوب الخبرة والتجربة</w:t>
      </w:r>
    </w:p>
    <w:p w14:paraId="4F456845" w14:textId="77777777" w:rsidR="00DE3179" w:rsidRPr="00DE3179" w:rsidRDefault="00DE3179" w:rsidP="00DE3179">
      <w:pPr>
        <w:rPr>
          <w:rtl/>
        </w:rPr>
      </w:pPr>
      <w:r w:rsidRPr="00DE3179">
        <w:rPr>
          <w:rtl/>
        </w:rPr>
        <w:t>يقوم هذا الأسلوب على الاستفادة من الخبرات السابقة والتجارب العملية التي مر بها المدير، بما يساعده على فهم المواقف المتشابهة والتعامل معها بكفاءة، مستندًا إلى المعرفة التي اكتسبها عبر الممارسة العملية.</w:t>
      </w:r>
    </w:p>
    <w:p w14:paraId="34BDFAB4" w14:textId="77777777" w:rsidR="00DE3179" w:rsidRPr="00DE3179" w:rsidRDefault="00DE3179">
      <w:pPr>
        <w:numPr>
          <w:ilvl w:val="0"/>
          <w:numId w:val="15"/>
        </w:numPr>
        <w:contextualSpacing/>
        <w:rPr>
          <w:b/>
          <w:bCs/>
          <w:u w:val="single"/>
          <w:rtl/>
        </w:rPr>
      </w:pPr>
      <w:r w:rsidRPr="00DE3179">
        <w:rPr>
          <w:b/>
          <w:bCs/>
          <w:u w:val="single"/>
          <w:rtl/>
        </w:rPr>
        <w:t>أسلوب الحكم الشخصي</w:t>
      </w:r>
    </w:p>
    <w:p w14:paraId="7747AAD9" w14:textId="77777777" w:rsidR="00DE3179" w:rsidRPr="00DE3179" w:rsidRDefault="00DE3179" w:rsidP="00DE3179">
      <w:pPr>
        <w:rPr>
          <w:rtl/>
        </w:rPr>
      </w:pPr>
      <w:r w:rsidRPr="00DE3179">
        <w:rPr>
          <w:rtl/>
        </w:rPr>
        <w:t>يرتكز على قدرة متخذ القرار في تقدير الموقف وتحليله اعتمادًا على خبراته ومهاراته ومعرفته، ويستخدم غالبًا عندما تكون المعلومات غير مكتملة أو عندما تتطلب الظروف سرعة في اتخاذ القرار، رغم احتمالية تأثره بالعوامل الشخصية.</w:t>
      </w:r>
    </w:p>
    <w:p w14:paraId="13723069" w14:textId="77777777" w:rsidR="00DE3179" w:rsidRPr="00DE3179" w:rsidRDefault="00DE3179">
      <w:pPr>
        <w:numPr>
          <w:ilvl w:val="0"/>
          <w:numId w:val="14"/>
        </w:numPr>
        <w:contextualSpacing/>
        <w:rPr>
          <w:b/>
          <w:bCs/>
          <w:u w:val="single"/>
          <w:rtl/>
        </w:rPr>
      </w:pPr>
      <w:r w:rsidRPr="00DE3179">
        <w:rPr>
          <w:b/>
          <w:bCs/>
          <w:u w:val="single"/>
          <w:rtl/>
        </w:rPr>
        <w:t>أسلوب الاستعانة بآراء الخبراء</w:t>
      </w:r>
    </w:p>
    <w:p w14:paraId="1EB7DD13" w14:textId="77777777" w:rsidR="00DE3179" w:rsidRPr="00DE3179" w:rsidRDefault="00DE3179" w:rsidP="00DE3179">
      <w:pPr>
        <w:rPr>
          <w:rtl/>
        </w:rPr>
      </w:pPr>
      <w:r w:rsidRPr="00DE3179">
        <w:rPr>
          <w:rtl/>
        </w:rPr>
        <w:t>يعتمد هذا الأسلوب على جمع وتحليل آراء المختصين وأصحاب الخبرة بشأن المشكلة محل الدراسة، بهدف توسيع نطاق المعلومات المتاحة وتعزيز موضوعية القرار من خلال الاستفادة من وجهات نظر متعددة.</w:t>
      </w:r>
    </w:p>
    <w:p w14:paraId="0EA8ECD5" w14:textId="77777777" w:rsidR="00DE3179" w:rsidRPr="00DE3179" w:rsidRDefault="00DE3179">
      <w:pPr>
        <w:numPr>
          <w:ilvl w:val="0"/>
          <w:numId w:val="20"/>
        </w:numPr>
        <w:contextualSpacing/>
        <w:rPr>
          <w:b/>
          <w:bCs/>
          <w:rtl/>
        </w:rPr>
      </w:pPr>
      <w:r w:rsidRPr="00DE3179">
        <w:rPr>
          <w:b/>
          <w:bCs/>
          <w:rtl/>
        </w:rPr>
        <w:t>الأساليب العلمية (الكمية)</w:t>
      </w:r>
    </w:p>
    <w:p w14:paraId="0192736F" w14:textId="77777777" w:rsidR="00DE3179" w:rsidRPr="00DE3179" w:rsidRDefault="00DE3179" w:rsidP="00DE3179">
      <w:pPr>
        <w:rPr>
          <w:rtl/>
        </w:rPr>
      </w:pPr>
      <w:r w:rsidRPr="00DE3179">
        <w:rPr>
          <w:rtl/>
        </w:rPr>
        <w:t>تعتمد الأساليب العلمية على استخدام النماذج الرياضية والتحليل الكمي لدعم عملية اتخاذ القرار، وتتميز بقدرتها على التعامل مع المشكلات المعقدة بصورة أكثر دقة، ومن أبرزها:</w:t>
      </w:r>
      <w:r w:rsidRPr="00DE3179">
        <w:rPr>
          <w:rFonts w:eastAsia="Calibri"/>
          <w:kern w:val="0"/>
          <w:rtl/>
          <w14:ligatures w14:val="none"/>
        </w:rPr>
        <w:t xml:space="preserve"> </w:t>
      </w:r>
      <w:sdt>
        <w:sdtPr>
          <w:rPr>
            <w:rFonts w:eastAsia="Calibri"/>
            <w:kern w:val="0"/>
            <w:rtl/>
            <w14:ligatures w14:val="none"/>
          </w:rPr>
          <w:id w:val="-1601477857"/>
          <w:citation/>
        </w:sdtPr>
        <w:sdtContent>
          <w:r w:rsidRPr="00DE3179">
            <w:rPr>
              <w:rFonts w:eastAsia="Calibri"/>
              <w:kern w:val="0"/>
              <w:rtl/>
              <w14:ligatures w14:val="none"/>
            </w:rPr>
            <w:fldChar w:fldCharType="begin"/>
          </w:r>
          <w:r w:rsidRPr="00DE3179">
            <w:rPr>
              <w:rFonts w:eastAsia="Calibri"/>
              <w:kern w:val="0"/>
              <w14:ligatures w14:val="none"/>
            </w:rPr>
            <w:instrText xml:space="preserve">CITATION </w:instrText>
          </w:r>
          <w:r w:rsidRPr="00DE3179">
            <w:rPr>
              <w:rFonts w:eastAsia="Calibri"/>
              <w:kern w:val="0"/>
              <w:rtl/>
              <w14:ligatures w14:val="none"/>
            </w:rPr>
            <w:instrText>آلع22</w:instrText>
          </w:r>
          <w:r w:rsidRPr="00DE3179">
            <w:rPr>
              <w:rFonts w:eastAsia="Calibri"/>
              <w:kern w:val="0"/>
              <w14:ligatures w14:val="none"/>
            </w:rPr>
            <w:instrText xml:space="preserve"> \l 1025 </w:instrText>
          </w:r>
          <w:r w:rsidRPr="00DE3179">
            <w:rPr>
              <w:rFonts w:eastAsia="Calibri"/>
              <w:kern w:val="0"/>
              <w:rtl/>
              <w14:ligatures w14:val="none"/>
            </w:rPr>
            <w:fldChar w:fldCharType="separate"/>
          </w:r>
          <w:r w:rsidRPr="00DE3179">
            <w:rPr>
              <w:rFonts w:eastAsia="Calibri"/>
              <w:noProof/>
              <w:kern w:val="0"/>
              <w:rtl/>
              <w14:ligatures w14:val="none"/>
            </w:rPr>
            <w:t>(آل عزام، 2022)</w:t>
          </w:r>
          <w:r w:rsidRPr="00DE3179">
            <w:rPr>
              <w:rFonts w:eastAsia="Calibri"/>
              <w:kern w:val="0"/>
              <w:rtl/>
              <w14:ligatures w14:val="none"/>
            </w:rPr>
            <w:fldChar w:fldCharType="end"/>
          </w:r>
        </w:sdtContent>
      </w:sdt>
    </w:p>
    <w:p w14:paraId="6A632ACF" w14:textId="77777777" w:rsidR="00DE3179" w:rsidRPr="00DE3179" w:rsidRDefault="00DE3179">
      <w:pPr>
        <w:numPr>
          <w:ilvl w:val="0"/>
          <w:numId w:val="13"/>
        </w:numPr>
        <w:contextualSpacing/>
        <w:rPr>
          <w:b/>
          <w:bCs/>
          <w:u w:val="single"/>
          <w:rtl/>
        </w:rPr>
      </w:pPr>
      <w:r w:rsidRPr="00DE3179">
        <w:rPr>
          <w:b/>
          <w:bCs/>
          <w:u w:val="single"/>
          <w:rtl/>
        </w:rPr>
        <w:t>بحوث العمليات</w:t>
      </w:r>
    </w:p>
    <w:p w14:paraId="796E3DF5" w14:textId="77777777" w:rsidR="00DE3179" w:rsidRPr="00DE3179" w:rsidRDefault="00DE3179" w:rsidP="00DE3179">
      <w:pPr>
        <w:rPr>
          <w:rtl/>
        </w:rPr>
      </w:pPr>
      <w:r w:rsidRPr="00DE3179">
        <w:rPr>
          <w:rtl/>
        </w:rPr>
        <w:t>تستخدم بحوث العمليات النماذج الرياضية وأساليب المحاكاة لتحليل المشكلات الإدارية واختيار البدائل التي تحقق أفضل النتائج، مع تحقيق الاستخدام الأمثل للموارد المتاحة.</w:t>
      </w:r>
    </w:p>
    <w:p w14:paraId="154BE7DA" w14:textId="77777777" w:rsidR="00DE3179" w:rsidRPr="00DE3179" w:rsidRDefault="00DE3179">
      <w:pPr>
        <w:numPr>
          <w:ilvl w:val="0"/>
          <w:numId w:val="12"/>
        </w:numPr>
        <w:contextualSpacing/>
        <w:rPr>
          <w:b/>
          <w:bCs/>
          <w:u w:val="single"/>
          <w:rtl/>
        </w:rPr>
      </w:pPr>
      <w:r w:rsidRPr="00DE3179">
        <w:rPr>
          <w:b/>
          <w:bCs/>
          <w:u w:val="single"/>
          <w:rtl/>
        </w:rPr>
        <w:t>نظرية المباريات</w:t>
      </w:r>
    </w:p>
    <w:p w14:paraId="1C0A55D0" w14:textId="77777777" w:rsidR="00DE3179" w:rsidRPr="00DE3179" w:rsidRDefault="00DE3179" w:rsidP="00DE3179">
      <w:pPr>
        <w:rPr>
          <w:rtl/>
        </w:rPr>
      </w:pPr>
      <w:r w:rsidRPr="00DE3179">
        <w:rPr>
          <w:rtl/>
        </w:rPr>
        <w:t>تطبق هذه النظرية في المواقف التي تتضمن تنافسًا بين أطراف متعددة، حيث تساعد في تحليل الخيارات المتاحة والتنبؤ بردود أفعال الأطراف الأخرى، بما يدعم اختيار القرار الأكثر ملاءمة.</w:t>
      </w:r>
    </w:p>
    <w:p w14:paraId="538AC834" w14:textId="77777777" w:rsidR="00DE3179" w:rsidRPr="00DE3179" w:rsidRDefault="00DE3179">
      <w:pPr>
        <w:numPr>
          <w:ilvl w:val="0"/>
          <w:numId w:val="11"/>
        </w:numPr>
        <w:contextualSpacing/>
        <w:rPr>
          <w:b/>
          <w:bCs/>
          <w:u w:val="single"/>
          <w:rtl/>
        </w:rPr>
      </w:pPr>
      <w:r w:rsidRPr="00DE3179">
        <w:rPr>
          <w:b/>
          <w:bCs/>
          <w:u w:val="single"/>
          <w:rtl/>
        </w:rPr>
        <w:t>العصف الذهني</w:t>
      </w:r>
    </w:p>
    <w:p w14:paraId="0E2F6336" w14:textId="77777777" w:rsidR="00DE3179" w:rsidRPr="00DE3179" w:rsidRDefault="00DE3179" w:rsidP="00DE3179">
      <w:pPr>
        <w:rPr>
          <w:rtl/>
        </w:rPr>
      </w:pPr>
      <w:r w:rsidRPr="00DE3179">
        <w:rPr>
          <w:rtl/>
        </w:rPr>
        <w:t>يعتمد العصف الذهني على توليد أكبر عدد ممكن من الأفكار والبدائل من خلال المناقشة الجماعية، ثم تحليلها واختيار أكثرها قدرة على معالجة المشكلة وتحقيق الأهداف.</w:t>
      </w:r>
    </w:p>
    <w:p w14:paraId="4AFDCCCF" w14:textId="77777777" w:rsidR="00DE3179" w:rsidRPr="00DE3179" w:rsidRDefault="00DE3179">
      <w:pPr>
        <w:numPr>
          <w:ilvl w:val="0"/>
          <w:numId w:val="10"/>
        </w:numPr>
        <w:contextualSpacing/>
        <w:rPr>
          <w:b/>
          <w:bCs/>
          <w:u w:val="single"/>
          <w:rtl/>
        </w:rPr>
      </w:pPr>
      <w:r w:rsidRPr="00DE3179">
        <w:rPr>
          <w:b/>
          <w:bCs/>
          <w:u w:val="single"/>
          <w:rtl/>
        </w:rPr>
        <w:lastRenderedPageBreak/>
        <w:t>أسلوب دلفي</w:t>
      </w:r>
    </w:p>
    <w:p w14:paraId="05A6F1E7" w14:textId="77777777" w:rsidR="00DE3179" w:rsidRPr="00DE3179" w:rsidRDefault="00DE3179" w:rsidP="00DE3179">
      <w:pPr>
        <w:rPr>
          <w:rtl/>
        </w:rPr>
      </w:pPr>
      <w:r w:rsidRPr="00DE3179">
        <w:rPr>
          <w:rtl/>
        </w:rPr>
        <w:t>يقوم أسلوب دلفي على استطلاع آراء مجموعة من الخبراء عبر سلسلة من الاستبيانات المتتابعة، ثم تحليل النتائج وإعادة عرضها حتى يتم الوصول إلى توافق حول أفضل البدائل أو التوقعات، ويستخدم بصورة واسعة في القرارات الاستراتيجية والتخطيط المستقبلي.</w:t>
      </w:r>
    </w:p>
    <w:p w14:paraId="709AD014"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59" w:name="_Toc235194224"/>
      <w:r w:rsidRPr="00DE3179">
        <w:rPr>
          <w:rFonts w:ascii="Times New Roman" w:eastAsia="Times New Roman" w:hAnsi="Times New Roman"/>
          <w:b/>
          <w:bCs/>
          <w:kern w:val="0"/>
          <w:sz w:val="27"/>
          <w:rtl/>
          <w14:ligatures w14:val="none"/>
        </w:rPr>
        <w:t>ثالثاً: معيقات اتخاذ القرار</w:t>
      </w:r>
      <w:bookmarkEnd w:id="59"/>
    </w:p>
    <w:p w14:paraId="7E2D9310" w14:textId="77777777" w:rsidR="00DE3179" w:rsidRPr="00DE3179" w:rsidRDefault="00DE3179" w:rsidP="00DE3179">
      <w:pPr>
        <w:rPr>
          <w:rtl/>
        </w:rPr>
      </w:pPr>
      <w:r w:rsidRPr="00DE3179">
        <w:rPr>
          <w:rtl/>
        </w:rPr>
        <w:t>على الرغم من أهمية اتخاذ القرارات لنجاح المؤسسة، إلا أن هذه العملية قد تواجه عدة عقبات تؤثر على جودة القرارات ودقتها. ومن أبرز هذه العقبات:</w:t>
      </w:r>
      <w:sdt>
        <w:sdtPr>
          <w:rPr>
            <w:rtl/>
          </w:rPr>
          <w:id w:val="-454103084"/>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356FBA22" w14:textId="77777777" w:rsidR="00DE3179" w:rsidRPr="00DE3179" w:rsidRDefault="00DE3179">
      <w:pPr>
        <w:numPr>
          <w:ilvl w:val="0"/>
          <w:numId w:val="19"/>
        </w:numPr>
        <w:contextualSpacing/>
        <w:rPr>
          <w:rtl/>
        </w:rPr>
      </w:pPr>
      <w:r w:rsidRPr="00DE3179">
        <w:rPr>
          <w:rtl/>
        </w:rPr>
        <w:t>تشخيص غير دقيق للمشكلة، مما يؤدي إلى معالجة الأعراض بدلاً من الأسباب الجذرية.</w:t>
      </w:r>
    </w:p>
    <w:p w14:paraId="1A4484CB" w14:textId="77777777" w:rsidR="00DE3179" w:rsidRPr="00DE3179" w:rsidRDefault="00DE3179">
      <w:pPr>
        <w:numPr>
          <w:ilvl w:val="0"/>
          <w:numId w:val="19"/>
        </w:numPr>
        <w:contextualSpacing/>
        <w:rPr>
          <w:rtl/>
        </w:rPr>
      </w:pPr>
      <w:r w:rsidRPr="00DE3179">
        <w:rPr>
          <w:rtl/>
        </w:rPr>
        <w:t>أهداف غير واضحة، مما يصعب تحديد البديل الأمثل لتحقيق النتائج المرجوة.</w:t>
      </w:r>
    </w:p>
    <w:p w14:paraId="51A71C70" w14:textId="77777777" w:rsidR="00DE3179" w:rsidRPr="00DE3179" w:rsidRDefault="00DE3179">
      <w:pPr>
        <w:numPr>
          <w:ilvl w:val="0"/>
          <w:numId w:val="19"/>
        </w:numPr>
        <w:contextualSpacing/>
        <w:rPr>
          <w:rtl/>
        </w:rPr>
      </w:pPr>
      <w:r w:rsidRPr="00DE3179">
        <w:rPr>
          <w:rtl/>
        </w:rPr>
        <w:t>قيود متعلقة بصانع القرار، مثل قلة الخبرة، أو تأثير عوامل شخصية أو تنظيمية، أو ضغوط من الإدارة العليا.</w:t>
      </w:r>
    </w:p>
    <w:p w14:paraId="12FAD37A" w14:textId="77777777" w:rsidR="00DE3179" w:rsidRPr="00DE3179" w:rsidRDefault="00DE3179">
      <w:pPr>
        <w:numPr>
          <w:ilvl w:val="0"/>
          <w:numId w:val="19"/>
        </w:numPr>
        <w:contextualSpacing/>
        <w:rPr>
          <w:rtl/>
        </w:rPr>
      </w:pPr>
      <w:r w:rsidRPr="00DE3179">
        <w:rPr>
          <w:rtl/>
        </w:rPr>
        <w:t>معلومات غير كافية أو رديئة الجودة، مما يقلل من قدرة صانع القرار على تقييم البدائل بموضوعية.</w:t>
      </w:r>
    </w:p>
    <w:p w14:paraId="3B8F9A2E" w14:textId="77777777" w:rsidR="00DE3179" w:rsidRPr="00DE3179" w:rsidRDefault="00DE3179">
      <w:pPr>
        <w:numPr>
          <w:ilvl w:val="0"/>
          <w:numId w:val="19"/>
        </w:numPr>
        <w:contextualSpacing/>
        <w:rPr>
          <w:rtl/>
        </w:rPr>
      </w:pPr>
      <w:r w:rsidRPr="00DE3179">
        <w:rPr>
          <w:rtl/>
        </w:rPr>
        <w:t>ضيق الوقت، مما يحد من القدرة على جمع وتحليل بيانات كافية قبل اتخاذ القرار.</w:t>
      </w:r>
    </w:p>
    <w:p w14:paraId="0F1AACA8" w14:textId="77777777" w:rsidR="00DE3179" w:rsidRPr="00DE3179" w:rsidRDefault="00DE3179">
      <w:pPr>
        <w:numPr>
          <w:ilvl w:val="0"/>
          <w:numId w:val="19"/>
        </w:numPr>
        <w:contextualSpacing/>
        <w:rPr>
          <w:rtl/>
        </w:rPr>
      </w:pPr>
      <w:r w:rsidRPr="00DE3179">
        <w:rPr>
          <w:rtl/>
        </w:rPr>
        <w:t>التغيرات البيئية وعدم الاستقرار، مما يزيد من صعوبة التنبؤ بالنتائج المستقبلية ويؤثر على فعالية القرار.</w:t>
      </w:r>
    </w:p>
    <w:p w14:paraId="0D5E699F" w14:textId="77777777" w:rsidR="00DE3179" w:rsidRPr="00DE3179" w:rsidRDefault="00DE3179">
      <w:pPr>
        <w:numPr>
          <w:ilvl w:val="0"/>
          <w:numId w:val="19"/>
        </w:numPr>
        <w:contextualSpacing/>
        <w:rPr>
          <w:b/>
          <w:bCs/>
          <w:rtl/>
        </w:rPr>
      </w:pPr>
      <w:r w:rsidRPr="00DE3179">
        <w:rPr>
          <w:rtl/>
        </w:rPr>
        <w:t>مقاومة المؤسسة للتغيير، والتي قد تعيق تنفيذ القرارات، حتى وإن كانت سليمة من الناحية الفنية.</w:t>
      </w:r>
    </w:p>
    <w:p w14:paraId="7A06C243"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60" w:name="_Toc235194225"/>
      <w:r w:rsidRPr="00DE3179">
        <w:rPr>
          <w:rFonts w:ascii="Times New Roman" w:eastAsia="Times New Roman" w:hAnsi="Times New Roman"/>
          <w:b/>
          <w:bCs/>
          <w:kern w:val="0"/>
          <w:sz w:val="27"/>
          <w:rtl/>
          <w14:ligatures w14:val="none"/>
        </w:rPr>
        <w:t>رابعاً:  تطبيقات الذكاء الاصطناعي الداعمة لاتخاذ القرار</w:t>
      </w:r>
      <w:bookmarkEnd w:id="60"/>
    </w:p>
    <w:p w14:paraId="70578BCF" w14:textId="77777777" w:rsidR="00DE3179" w:rsidRPr="00DE3179" w:rsidRDefault="00DE3179" w:rsidP="00DE3179">
      <w:pPr>
        <w:rPr>
          <w:rtl/>
        </w:rPr>
      </w:pPr>
      <w:r w:rsidRPr="00DE3179">
        <w:rPr>
          <w:rtl/>
        </w:rPr>
        <w:t>ساهمت تقنيات الذكاء الاصطناعي في تطوير أنظمة دعم القرار من خلال تمكينها من معالجة البيانات وتحليلها، وتقديم بدائل تساعد المديرين على اتخاذ قرارات أكثر دقة وموضوعية. ومن أبرز التطبيقات المستخدمة في هذا المجال ما يلي:</w:t>
      </w:r>
      <w:sdt>
        <w:sdtPr>
          <w:rPr>
            <w:rtl/>
          </w:rPr>
          <w:id w:val="-1047601698"/>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نري23 \</w:instrText>
          </w:r>
          <w:r w:rsidRPr="00DE3179">
            <w:instrText>l 1025</w:instrText>
          </w:r>
          <w:r w:rsidRPr="00DE3179">
            <w:rPr>
              <w:rtl/>
            </w:rPr>
            <w:instrText xml:space="preserve"> </w:instrText>
          </w:r>
          <w:r w:rsidRPr="00DE3179">
            <w:rPr>
              <w:rtl/>
            </w:rPr>
            <w:fldChar w:fldCharType="separate"/>
          </w:r>
          <w:r w:rsidRPr="00DE3179">
            <w:rPr>
              <w:noProof/>
              <w:rtl/>
            </w:rPr>
            <w:t xml:space="preserve"> (نريمان ، 2023)</w:t>
          </w:r>
          <w:r w:rsidRPr="00DE3179">
            <w:rPr>
              <w:rtl/>
            </w:rPr>
            <w:fldChar w:fldCharType="end"/>
          </w:r>
        </w:sdtContent>
      </w:sdt>
    </w:p>
    <w:p w14:paraId="699B6D9F" w14:textId="77777777" w:rsidR="00DE3179" w:rsidRPr="00DE3179" w:rsidRDefault="00DE3179" w:rsidP="00DE3179">
      <w:pPr>
        <w:rPr>
          <w:b/>
          <w:bCs/>
          <w:rtl/>
        </w:rPr>
      </w:pPr>
      <w:r w:rsidRPr="00DE3179">
        <w:rPr>
          <w:b/>
          <w:bCs/>
          <w:rtl/>
        </w:rPr>
        <w:t>أولاً: الأنظمة الخبيرة</w:t>
      </w:r>
    </w:p>
    <w:p w14:paraId="0AC95C7C" w14:textId="77777777" w:rsidR="00DE3179" w:rsidRPr="00DE3179" w:rsidRDefault="00DE3179" w:rsidP="00DE3179">
      <w:pPr>
        <w:rPr>
          <w:rtl/>
        </w:rPr>
      </w:pPr>
      <w:r w:rsidRPr="00DE3179">
        <w:rPr>
          <w:rtl/>
        </w:rPr>
        <w:t>تُعد الأنظمة الخبيرة من أوائل تطبيقات الذكاء الاصطناعي المستخدمة لدعم القرارات الإدارية. وتعتمد هذه الأنظمة على محاكاة خبرة المتخصصين في مجال معين من خلال قواعد المعرفة وقواعد الاستدلال التي تمكنها من تحليل المشكلات واقتراح الحلول المناسبة.</w:t>
      </w:r>
      <w:r w:rsidRPr="00DE3179">
        <w:rPr>
          <w:rFonts w:eastAsia="Calibri"/>
          <w:kern w:val="0"/>
          <w:rtl/>
          <w14:ligatures w14:val="none"/>
        </w:rPr>
        <w:t xml:space="preserve"> </w:t>
      </w:r>
      <w:sdt>
        <w:sdtPr>
          <w:rPr>
            <w:rFonts w:eastAsia="Calibri"/>
            <w:kern w:val="0"/>
            <w:rtl/>
            <w14:ligatures w14:val="none"/>
          </w:rPr>
          <w:id w:val="-1960941062"/>
          <w:citation/>
        </w:sdtPr>
        <w:sdtContent>
          <w:r w:rsidRPr="00DE3179">
            <w:rPr>
              <w:rFonts w:eastAsia="Calibri"/>
              <w:kern w:val="0"/>
              <w:rtl/>
              <w14:ligatures w14:val="none"/>
            </w:rPr>
            <w:fldChar w:fldCharType="begin"/>
          </w:r>
          <w:r w:rsidRPr="00DE3179">
            <w:rPr>
              <w:rFonts w:eastAsia="Calibri"/>
              <w:kern w:val="0"/>
              <w14:ligatures w14:val="none"/>
            </w:rPr>
            <w:instrText>CITATION</w:instrText>
          </w:r>
          <w:r w:rsidRPr="00DE3179">
            <w:rPr>
              <w:rFonts w:eastAsia="Calibri"/>
              <w:kern w:val="0"/>
              <w:rtl/>
              <w14:ligatures w14:val="none"/>
            </w:rPr>
            <w:instrText xml:space="preserve"> عنصر_نائب2 \</w:instrText>
          </w:r>
          <w:r w:rsidRPr="00DE3179">
            <w:rPr>
              <w:rFonts w:eastAsia="Calibri"/>
              <w:kern w:val="0"/>
              <w14:ligatures w14:val="none"/>
            </w:rPr>
            <w:instrText>l 1025</w:instrText>
          </w:r>
          <w:r w:rsidRPr="00DE3179">
            <w:rPr>
              <w:rFonts w:eastAsia="Calibri"/>
              <w:kern w:val="0"/>
              <w:rtl/>
              <w14:ligatures w14:val="none"/>
            </w:rPr>
            <w:instrText xml:space="preserve"> </w:instrText>
          </w:r>
          <w:r w:rsidRPr="00DE3179">
            <w:rPr>
              <w:rFonts w:eastAsia="Calibri"/>
              <w:kern w:val="0"/>
              <w:rtl/>
              <w14:ligatures w14:val="none"/>
            </w:rPr>
            <w:fldChar w:fldCharType="separate"/>
          </w:r>
          <w:r w:rsidRPr="00DE3179">
            <w:rPr>
              <w:rFonts w:eastAsia="Calibri"/>
              <w:noProof/>
              <w:kern w:val="0"/>
              <w:rtl/>
              <w14:ligatures w14:val="none"/>
            </w:rPr>
            <w:t>(السلموني، 2020)</w:t>
          </w:r>
          <w:r w:rsidRPr="00DE3179">
            <w:rPr>
              <w:rFonts w:eastAsia="Calibri"/>
              <w:kern w:val="0"/>
              <w:rtl/>
              <w14:ligatures w14:val="none"/>
            </w:rPr>
            <w:fldChar w:fldCharType="end"/>
          </w:r>
        </w:sdtContent>
      </w:sdt>
    </w:p>
    <w:p w14:paraId="69EDADDA" w14:textId="77777777" w:rsidR="00DE3179" w:rsidRPr="00DE3179" w:rsidRDefault="00DE3179" w:rsidP="00DE3179">
      <w:pPr>
        <w:rPr>
          <w:rtl/>
        </w:rPr>
      </w:pPr>
      <w:r w:rsidRPr="00DE3179">
        <w:rPr>
          <w:rtl/>
        </w:rPr>
        <w:lastRenderedPageBreak/>
        <w:t>تساهم الأنظمة الخبيرة في دعم عملية صنع القرار عبر عدة مراحل، تبدأ هذه المراحل بتحديد المشكلة وتحليلها استنادًا إلى قاعدة المعرفة، ثم تصميم البدائل الممكنة. يلي ذلك تقييم هذه البدائل واقتراح الحل الأمثل، وأخيرًا، دعم تنفيذ القرار ومراقبة نتائجه.</w:t>
      </w:r>
    </w:p>
    <w:p w14:paraId="5E3375DC" w14:textId="77777777" w:rsidR="00DE3179" w:rsidRPr="00DE3179" w:rsidRDefault="00DE3179" w:rsidP="00DE3179">
      <w:pPr>
        <w:rPr>
          <w:b/>
          <w:bCs/>
          <w:rtl/>
        </w:rPr>
      </w:pPr>
      <w:r w:rsidRPr="00DE3179">
        <w:rPr>
          <w:b/>
          <w:bCs/>
          <w:rtl/>
        </w:rPr>
        <w:t>ثانيًا: الشبكات العصبية الاصطناعية</w:t>
      </w:r>
    </w:p>
    <w:p w14:paraId="773D67D0" w14:textId="77777777" w:rsidR="00DE3179" w:rsidRPr="00DE3179" w:rsidRDefault="00DE3179" w:rsidP="00DE3179">
      <w:pPr>
        <w:rPr>
          <w:rtl/>
        </w:rPr>
      </w:pPr>
      <w:r w:rsidRPr="00DE3179">
        <w:rPr>
          <w:rtl/>
        </w:rPr>
        <w:t>تمثل الشبكات العصبية الاصطناعية إحدى أهم تقنيات الذكاء الاصطناعي الحديثة. ويستند تصميمها إلى محاكاة كيفية تعلم الدماغ البشري وتحليله للمعلومات. تتمتع هذه الشبكات بقدرة فائقة على معالجة مجموعات البيانات الضخمة، واكتشاف العلاقات والأنماط المعقدة، وتقديم تنبؤات عالية الدقة. تُستخدم الشبكات العصبية لدعم اتخاذ القرارات في العديد من المجالات، مثل التنبؤ بالمؤشرات المالية، وتحليل المخاطر، ومراقبة الجودة، وتحسين الإنتاج. كما تُستخدم لبناء أنظمة دعم القرار التي تعتمد على الخبرة والبيانات السابقة لتقديم توصيات مناسبة.</w:t>
      </w:r>
    </w:p>
    <w:p w14:paraId="09C4902D" w14:textId="77777777" w:rsidR="00DE3179" w:rsidRPr="00DE3179" w:rsidRDefault="00DE3179" w:rsidP="00DE3179">
      <w:pPr>
        <w:rPr>
          <w:b/>
          <w:bCs/>
          <w:rtl/>
        </w:rPr>
      </w:pPr>
      <w:r w:rsidRPr="00DE3179">
        <w:rPr>
          <w:b/>
          <w:bCs/>
          <w:rtl/>
        </w:rPr>
        <w:t>ثالثًا: الخوارزميات الجينية</w:t>
      </w:r>
    </w:p>
    <w:p w14:paraId="54DBBA54" w14:textId="77777777" w:rsidR="00DE3179" w:rsidRPr="00DE3179" w:rsidRDefault="00DE3179" w:rsidP="00DE3179">
      <w:pPr>
        <w:rPr>
          <w:rtl/>
        </w:rPr>
      </w:pPr>
      <w:r w:rsidRPr="00DE3179">
        <w:rPr>
          <w:rtl/>
        </w:rPr>
        <w:t>الخوارزميات الجينية هي تقنيات ذكاء اصطناعي مستوحاة من مبادئ التطور والانتخاب الطبيعي. تعتمد هذه الخوارزميات على توليد مجموعة من الحلول البديلة، ثم تقييمها وتطويرها تدريجيًا حتى الوصول إلى الحل الأمثل.</w:t>
      </w:r>
    </w:p>
    <w:p w14:paraId="0C881A43" w14:textId="77777777" w:rsidR="00DE3179" w:rsidRPr="00DE3179" w:rsidRDefault="00DE3179" w:rsidP="00DE3179">
      <w:pPr>
        <w:rPr>
          <w:b/>
          <w:bCs/>
          <w:rtl/>
        </w:rPr>
      </w:pPr>
      <w:r w:rsidRPr="00DE3179">
        <w:rPr>
          <w:rtl/>
        </w:rPr>
        <w:t>تُستخدم هذه التقنية لمعالجة المشكلات التي تتضمن عددًا كبيرًا من البدائل أو القيود، مثل تخصيص الموارد، وجدولة المشاريع، وإدارة محافظ الاستثمار، واختيار البدائل الأكثر كفاءة في بيئات الأعمال المعقدة.</w:t>
      </w:r>
    </w:p>
    <w:p w14:paraId="5C642579" w14:textId="77777777" w:rsidR="00DE3179" w:rsidRPr="00DE3179" w:rsidRDefault="00DE3179" w:rsidP="00DE3179">
      <w:pPr>
        <w:rPr>
          <w:b/>
          <w:bCs/>
          <w:rtl/>
        </w:rPr>
      </w:pPr>
      <w:r w:rsidRPr="00DE3179">
        <w:rPr>
          <w:b/>
          <w:bCs/>
          <w:rtl/>
        </w:rPr>
        <w:t xml:space="preserve">رابعاً: الوكلاء الأذكياء </w:t>
      </w:r>
    </w:p>
    <w:p w14:paraId="08FE8873" w14:textId="77777777" w:rsidR="00DE3179" w:rsidRPr="00DE3179" w:rsidRDefault="00DE3179" w:rsidP="00DE3179">
      <w:pPr>
        <w:rPr>
          <w:rtl/>
        </w:rPr>
      </w:pPr>
      <w:r w:rsidRPr="00DE3179">
        <w:rPr>
          <w:rtl/>
        </w:rPr>
        <w:t>الوكيل الذكي هو نظام برمجي قادر على إدراك البيئة المحيطة به، وتحليل البيانات، واتخاذ الإجراءات المناسبة بصورة مستقلة لتحقيق أهداف محددة. ويتميز هذا النوع من الأنظمة بمجموعة من الخصائص، من أهمها:</w:t>
      </w:r>
      <w:sdt>
        <w:sdtPr>
          <w:rPr>
            <w:rtl/>
          </w:rPr>
          <w:id w:val="1072617094"/>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شيخ18 \</w:instrText>
          </w:r>
          <w:r w:rsidRPr="00DE3179">
            <w:instrText>l 1025</w:instrText>
          </w:r>
          <w:r w:rsidRPr="00DE3179">
            <w:rPr>
              <w:rtl/>
            </w:rPr>
            <w:instrText xml:space="preserve"> </w:instrText>
          </w:r>
          <w:r w:rsidRPr="00DE3179">
            <w:rPr>
              <w:rtl/>
            </w:rPr>
            <w:fldChar w:fldCharType="separate"/>
          </w:r>
          <w:r w:rsidRPr="00DE3179">
            <w:rPr>
              <w:noProof/>
              <w:rtl/>
            </w:rPr>
            <w:t xml:space="preserve"> (شيخ، 2018)</w:t>
          </w:r>
          <w:r w:rsidRPr="00DE3179">
            <w:rPr>
              <w:rtl/>
            </w:rPr>
            <w:fldChar w:fldCharType="end"/>
          </w:r>
        </w:sdtContent>
      </w:sdt>
    </w:p>
    <w:p w14:paraId="27C55010" w14:textId="77777777" w:rsidR="00DE3179" w:rsidRPr="00DE3179" w:rsidRDefault="00DE3179">
      <w:pPr>
        <w:numPr>
          <w:ilvl w:val="0"/>
          <w:numId w:val="18"/>
        </w:numPr>
        <w:contextualSpacing/>
        <w:rPr>
          <w:rtl/>
        </w:rPr>
      </w:pPr>
      <w:r w:rsidRPr="00DE3179">
        <w:rPr>
          <w:b/>
          <w:bCs/>
          <w:rtl/>
        </w:rPr>
        <w:t>الاستقلالية:</w:t>
      </w:r>
      <w:r w:rsidRPr="00DE3179">
        <w:rPr>
          <w:rtl/>
        </w:rPr>
        <w:t xml:space="preserve"> حيث يستطيع تنفيذ المهام واتخاذ بعض القرارات دون تدخل مباشر من المستخدم.</w:t>
      </w:r>
    </w:p>
    <w:p w14:paraId="579D36B3" w14:textId="77777777" w:rsidR="00DE3179" w:rsidRPr="00DE3179" w:rsidRDefault="00DE3179">
      <w:pPr>
        <w:numPr>
          <w:ilvl w:val="0"/>
          <w:numId w:val="18"/>
        </w:numPr>
        <w:contextualSpacing/>
        <w:rPr>
          <w:rtl/>
        </w:rPr>
      </w:pPr>
      <w:r w:rsidRPr="00DE3179">
        <w:rPr>
          <w:b/>
          <w:bCs/>
          <w:rtl/>
        </w:rPr>
        <w:t>المبادرة والتفاعل:</w:t>
      </w:r>
      <w:r w:rsidRPr="00DE3179">
        <w:rPr>
          <w:rtl/>
        </w:rPr>
        <w:t xml:space="preserve"> إذ يمتلك القدرة على الاستجابة للمتغيرات والتعامل معها بصورة استباقية.</w:t>
      </w:r>
    </w:p>
    <w:p w14:paraId="45485668" w14:textId="77777777" w:rsidR="00DE3179" w:rsidRPr="00DE3179" w:rsidRDefault="00DE3179">
      <w:pPr>
        <w:numPr>
          <w:ilvl w:val="0"/>
          <w:numId w:val="18"/>
        </w:numPr>
        <w:contextualSpacing/>
        <w:rPr>
          <w:rtl/>
        </w:rPr>
      </w:pPr>
      <w:r w:rsidRPr="00DE3179">
        <w:rPr>
          <w:b/>
          <w:bCs/>
          <w:rtl/>
        </w:rPr>
        <w:t>التعلم المستمر:</w:t>
      </w:r>
      <w:r w:rsidRPr="00DE3179">
        <w:rPr>
          <w:rtl/>
        </w:rPr>
        <w:t xml:space="preserve"> من خلال الاستفادة من البيانات الجديدة والخبرات السابقة لتحسين أدائه.</w:t>
      </w:r>
    </w:p>
    <w:p w14:paraId="0327A468" w14:textId="77777777" w:rsidR="00DE3179" w:rsidRPr="00DE3179" w:rsidRDefault="00DE3179">
      <w:pPr>
        <w:numPr>
          <w:ilvl w:val="0"/>
          <w:numId w:val="18"/>
        </w:numPr>
        <w:contextualSpacing/>
        <w:rPr>
          <w:rtl/>
        </w:rPr>
      </w:pPr>
      <w:r w:rsidRPr="00DE3179">
        <w:rPr>
          <w:b/>
          <w:bCs/>
          <w:rtl/>
        </w:rPr>
        <w:lastRenderedPageBreak/>
        <w:t>التواصل مع الأنظمة والأفراد:</w:t>
      </w:r>
      <w:r w:rsidRPr="00DE3179">
        <w:rPr>
          <w:rtl/>
        </w:rPr>
        <w:t xml:space="preserve"> بما يمكنه من تبادل المعلومات والتنسيق مع الأنظمة الذكية الأخرى لدعم القرارات.</w:t>
      </w:r>
    </w:p>
    <w:p w14:paraId="22DAEE58" w14:textId="77777777" w:rsidR="00DE3179" w:rsidRPr="00DE3179" w:rsidRDefault="00DE3179" w:rsidP="00DE3179">
      <w:pPr>
        <w:rPr>
          <w:rtl/>
        </w:rPr>
      </w:pPr>
      <w:r w:rsidRPr="00DE3179">
        <w:rPr>
          <w:rtl/>
        </w:rPr>
        <w:t>وتعد الوكلاء الأذكياء من التطبيقات المهمة في إدارة المشاريع، نظرًا لقدرتها على متابعة سير الأعمال وتحليل البيانات بصورة مستمرة وتقديم تنبيهات وتوصيات تساعد متخذي القرار.</w:t>
      </w:r>
    </w:p>
    <w:p w14:paraId="43F6612A" w14:textId="77777777" w:rsidR="00DE3179" w:rsidRPr="00DE3179" w:rsidRDefault="00DE3179" w:rsidP="00DE3179">
      <w:pPr>
        <w:spacing w:before="100" w:beforeAutospacing="1"/>
        <w:ind w:left="-284"/>
        <w:jc w:val="left"/>
        <w:outlineLvl w:val="2"/>
        <w:rPr>
          <w:rFonts w:ascii="Times New Roman" w:eastAsia="Times New Roman" w:hAnsi="Times New Roman"/>
          <w:b/>
          <w:bCs/>
          <w:kern w:val="0"/>
          <w:sz w:val="27"/>
          <w:rtl/>
          <w14:ligatures w14:val="none"/>
        </w:rPr>
      </w:pPr>
      <w:bookmarkStart w:id="61" w:name="_Toc235194226"/>
      <w:r w:rsidRPr="00DE3179">
        <w:rPr>
          <w:rFonts w:ascii="Times New Roman" w:eastAsia="Times New Roman" w:hAnsi="Times New Roman"/>
          <w:b/>
          <w:bCs/>
          <w:kern w:val="0"/>
          <w:sz w:val="27"/>
          <w:rtl/>
          <w14:ligatures w14:val="none"/>
        </w:rPr>
        <w:t>خامساً:  دور الأنظمة الخبيرة في عملية اتخاذ القرارات</w:t>
      </w:r>
      <w:bookmarkEnd w:id="61"/>
    </w:p>
    <w:p w14:paraId="5DFA65C4" w14:textId="77777777" w:rsidR="00DE3179" w:rsidRPr="00DE3179" w:rsidRDefault="00DE3179" w:rsidP="00DE3179">
      <w:pPr>
        <w:rPr>
          <w:rtl/>
        </w:rPr>
      </w:pPr>
      <w:r w:rsidRPr="00DE3179">
        <w:rPr>
          <w:rtl/>
        </w:rPr>
        <w:t>تؤدي الأنظمة الخبيرة دورًا محوريًا في دعم عملية صنع القرار، فعلى عكس أنظمة المعلومات التقليدية، تستطيع هذه الأنظمة محاكاة الخبرة البشرية والاستفادة من قواعد المعرفة والمنطق لتحليل المشكلات المعقدة. ولا يقتصر دورها على مجرد تخزين البيانات أو استرجاعها، بل يتعداه إلى تحليل المعلومات وربطها بالخبرات السابقة، واقتراح حلول مناسبة استنادًا إلى معايير علمية.</w:t>
      </w:r>
      <w:sdt>
        <w:sdtPr>
          <w:rPr>
            <w:rtl/>
          </w:rPr>
          <w:id w:val="689878831"/>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w:instrText>
          </w:r>
          <w:r w:rsidRPr="00DE3179">
            <w:instrText>Smi20 \l 1025</w:instrText>
          </w:r>
          <w:r w:rsidRPr="00DE3179">
            <w:rPr>
              <w:rtl/>
            </w:rPr>
            <w:instrText xml:space="preserve"> </w:instrText>
          </w:r>
          <w:r w:rsidRPr="00DE3179">
            <w:rPr>
              <w:rtl/>
            </w:rPr>
            <w:fldChar w:fldCharType="separate"/>
          </w:r>
          <w:r w:rsidRPr="00DE3179">
            <w:rPr>
              <w:noProof/>
              <w:rtl/>
            </w:rPr>
            <w:t xml:space="preserve"> </w:t>
          </w:r>
          <w:r w:rsidRPr="00DE3179">
            <w:rPr>
              <w:noProof/>
            </w:rPr>
            <w:t>(Smith, 2020)</w:t>
          </w:r>
          <w:r w:rsidRPr="00DE3179">
            <w:rPr>
              <w:rtl/>
            </w:rPr>
            <w:fldChar w:fldCharType="end"/>
          </w:r>
        </w:sdtContent>
      </w:sdt>
    </w:p>
    <w:p w14:paraId="6A1F046A" w14:textId="77777777" w:rsidR="00DE3179" w:rsidRPr="00DE3179" w:rsidRDefault="00DE3179" w:rsidP="00DE3179">
      <w:r w:rsidRPr="00DE3179">
        <w:rPr>
          <w:rtl/>
        </w:rPr>
        <w:t>كما تساعد الأنظمة الخبيرة في تحديد البدائل الممكنة، وتقييم مزايا وعيوب كل منها، وتقديم توصيات لدعم صانعي القرار في اختيار الخيار الأمثل.</w:t>
      </w:r>
      <w:r w:rsidRPr="00DE3179">
        <w:rPr>
          <w:rFonts w:eastAsia="Calibri"/>
          <w:kern w:val="0"/>
          <w:rtl/>
          <w14:ligatures w14:val="none"/>
        </w:rPr>
        <w:t xml:space="preserve"> </w:t>
      </w:r>
      <w:sdt>
        <w:sdtPr>
          <w:rPr>
            <w:rFonts w:eastAsia="Calibri"/>
            <w:kern w:val="0"/>
            <w:rtl/>
            <w14:ligatures w14:val="none"/>
          </w:rPr>
          <w:id w:val="834041548"/>
          <w:citation/>
        </w:sdtPr>
        <w:sdtContent>
          <w:r w:rsidRPr="00DE3179">
            <w:rPr>
              <w:rFonts w:eastAsia="Calibri"/>
              <w:kern w:val="0"/>
              <w:rtl/>
              <w14:ligatures w14:val="none"/>
            </w:rPr>
            <w:fldChar w:fldCharType="begin"/>
          </w:r>
          <w:r w:rsidRPr="00DE3179">
            <w:rPr>
              <w:rFonts w:eastAsia="Calibri"/>
              <w:kern w:val="0"/>
              <w14:ligatures w14:val="none"/>
            </w:rPr>
            <w:instrText>CITATION</w:instrText>
          </w:r>
          <w:r w:rsidRPr="00DE3179">
            <w:rPr>
              <w:rFonts w:eastAsia="Calibri"/>
              <w:kern w:val="0"/>
              <w:rtl/>
              <w14:ligatures w14:val="none"/>
            </w:rPr>
            <w:instrText xml:space="preserve"> عنصر_نائب2 \</w:instrText>
          </w:r>
          <w:r w:rsidRPr="00DE3179">
            <w:rPr>
              <w:rFonts w:eastAsia="Calibri"/>
              <w:kern w:val="0"/>
              <w14:ligatures w14:val="none"/>
            </w:rPr>
            <w:instrText>l 1025</w:instrText>
          </w:r>
          <w:r w:rsidRPr="00DE3179">
            <w:rPr>
              <w:rFonts w:eastAsia="Calibri"/>
              <w:kern w:val="0"/>
              <w:rtl/>
              <w14:ligatures w14:val="none"/>
            </w:rPr>
            <w:instrText xml:space="preserve"> </w:instrText>
          </w:r>
          <w:r w:rsidRPr="00DE3179">
            <w:rPr>
              <w:rFonts w:eastAsia="Calibri"/>
              <w:kern w:val="0"/>
              <w:rtl/>
              <w14:ligatures w14:val="none"/>
            </w:rPr>
            <w:fldChar w:fldCharType="separate"/>
          </w:r>
          <w:r w:rsidRPr="00DE3179">
            <w:rPr>
              <w:rFonts w:eastAsia="Calibri"/>
              <w:noProof/>
              <w:kern w:val="0"/>
              <w:rtl/>
              <w14:ligatures w14:val="none"/>
            </w:rPr>
            <w:t>(السلموني، 2020)</w:t>
          </w:r>
          <w:r w:rsidRPr="00DE3179">
            <w:rPr>
              <w:rFonts w:eastAsia="Calibri"/>
              <w:kern w:val="0"/>
              <w:rtl/>
              <w14:ligatures w14:val="none"/>
            </w:rPr>
            <w:fldChar w:fldCharType="end"/>
          </w:r>
        </w:sdtContent>
      </w:sdt>
      <w:r w:rsidRPr="00DE3179">
        <w:rPr>
          <w:rtl/>
        </w:rPr>
        <w:t xml:space="preserve"> وبينما يبقى القرار النهائي من مسؤولية المدير أو المستخدم، توفر الأنظمة الخبيرة إطارًا معرفيًا وتحليليًا يُسهم في تحسين جودة القرار، والحد من الأخطاء، وتسريع عملية صنع القرار، لا سيما في البيئات التي تتسم بالمشكلات المعقدة والمتغيرات المتعددة، مثل إدارة مشاريع الطاقة المتجددة.</w:t>
      </w:r>
      <w:sdt>
        <w:sdtPr>
          <w:rPr>
            <w:rtl/>
          </w:rPr>
          <w:id w:val="-1243250055"/>
          <w:citation/>
        </w:sdtPr>
        <w:sdtContent>
          <w:r w:rsidRPr="00DE3179">
            <w:rPr>
              <w:rtl/>
            </w:rPr>
            <w:fldChar w:fldCharType="begin"/>
          </w:r>
          <w:r w:rsidRPr="00DE3179">
            <w:rPr>
              <w:rtl/>
            </w:rPr>
            <w:instrText xml:space="preserve"> </w:instrText>
          </w:r>
          <w:r w:rsidRPr="00DE3179">
            <w:instrText>CITATION</w:instrText>
          </w:r>
          <w:r w:rsidRPr="00DE3179">
            <w:rPr>
              <w:rtl/>
            </w:rPr>
            <w:instrText xml:space="preserve"> خلي19 \</w:instrText>
          </w:r>
          <w:r w:rsidRPr="00DE3179">
            <w:instrText>l 1025</w:instrText>
          </w:r>
          <w:r w:rsidRPr="00DE3179">
            <w:rPr>
              <w:rtl/>
            </w:rPr>
            <w:instrText xml:space="preserve"> </w:instrText>
          </w:r>
          <w:r w:rsidRPr="00DE3179">
            <w:rPr>
              <w:rtl/>
            </w:rPr>
            <w:fldChar w:fldCharType="separate"/>
          </w:r>
          <w:r w:rsidRPr="00DE3179">
            <w:rPr>
              <w:noProof/>
              <w:rtl/>
            </w:rPr>
            <w:t xml:space="preserve"> (خليفة، 2019)</w:t>
          </w:r>
          <w:r w:rsidRPr="00DE3179">
            <w:rPr>
              <w:rtl/>
            </w:rPr>
            <w:fldChar w:fldCharType="end"/>
          </w:r>
        </w:sdtContent>
      </w:sdt>
    </w:p>
    <w:p w14:paraId="3604A4C2" w14:textId="77777777" w:rsidR="001604DA" w:rsidRDefault="001604DA"/>
    <w:sectPr w:rsidR="001604DA" w:rsidSect="00DE3179">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ED674" w14:textId="77777777" w:rsidR="00DA598B" w:rsidRDefault="00DA598B" w:rsidP="00EB6DB1">
      <w:pPr>
        <w:spacing w:after="0"/>
      </w:pPr>
      <w:r>
        <w:separator/>
      </w:r>
    </w:p>
  </w:endnote>
  <w:endnote w:type="continuationSeparator" w:id="0">
    <w:p w14:paraId="7F10262E" w14:textId="77777777" w:rsidR="00DA598B" w:rsidRDefault="00DA598B" w:rsidP="00EB6D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65274167"/>
      <w:docPartObj>
        <w:docPartGallery w:val="Page Numbers (Bottom of Page)"/>
        <w:docPartUnique/>
      </w:docPartObj>
    </w:sdtPr>
    <w:sdtContent>
      <w:p w14:paraId="0104575D" w14:textId="77777777" w:rsidR="00DE3179" w:rsidRDefault="00DE3179">
        <w:pPr>
          <w:pStyle w:val="ae"/>
          <w:jc w:val="center"/>
        </w:pPr>
        <w:r>
          <w:fldChar w:fldCharType="begin"/>
        </w:r>
        <w:r>
          <w:instrText>PAGE   \* MERGEFORMAT</w:instrText>
        </w:r>
        <w:r>
          <w:fldChar w:fldCharType="separate"/>
        </w:r>
        <w:r w:rsidRPr="00B66244">
          <w:rPr>
            <w:noProof/>
            <w:rtl/>
            <w:lang w:val="ar-SA"/>
          </w:rPr>
          <w:t>1</w:t>
        </w:r>
        <w:r>
          <w:fldChar w:fldCharType="end"/>
        </w:r>
      </w:p>
    </w:sdtContent>
  </w:sdt>
  <w:p w14:paraId="1E9847DB" w14:textId="77777777" w:rsidR="00DE3179" w:rsidRDefault="00DE317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2BB26" w14:textId="77777777" w:rsidR="00DA598B" w:rsidRDefault="00DA598B" w:rsidP="00EB6DB1">
      <w:pPr>
        <w:spacing w:after="0"/>
      </w:pPr>
      <w:r>
        <w:separator/>
      </w:r>
    </w:p>
  </w:footnote>
  <w:footnote w:type="continuationSeparator" w:id="0">
    <w:p w14:paraId="358FA594" w14:textId="77777777" w:rsidR="00DA598B" w:rsidRDefault="00DA598B" w:rsidP="00EB6DB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2F94C2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22D2"/>
      </v:shape>
    </w:pict>
  </w:numPicBullet>
  <w:abstractNum w:abstractNumId="0" w15:restartNumberingAfterBreak="0">
    <w:nsid w:val="07504735"/>
    <w:multiLevelType w:val="hybridMultilevel"/>
    <w:tmpl w:val="04A6AF46"/>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AD368A7"/>
    <w:multiLevelType w:val="hybridMultilevel"/>
    <w:tmpl w:val="324028E4"/>
    <w:lvl w:ilvl="0" w:tplc="F064B1F2">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29833A23"/>
    <w:multiLevelType w:val="hybridMultilevel"/>
    <w:tmpl w:val="1194A164"/>
    <w:lvl w:ilvl="0" w:tplc="EA067B86">
      <w:start w:val="1"/>
      <w:numFmt w:val="bullet"/>
      <w:lvlText w:val="-"/>
      <w:lvlJc w:val="left"/>
      <w:pPr>
        <w:ind w:left="643" w:hanging="360"/>
      </w:pPr>
      <w:rPr>
        <w:rFonts w:ascii="Simplified Arabic" w:eastAsia="Calibri" w:hAnsi="Simplified Arabic" w:cs="Simplified Arabic" w:hint="default"/>
        <w:b/>
        <w:w w:val="100"/>
        <w:sz w:val="22"/>
        <w:szCs w:val="22"/>
        <w:lang w:val="en-US" w:eastAsia="en-US" w:bidi="ar-SA"/>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A0F2F70"/>
    <w:multiLevelType w:val="hybridMultilevel"/>
    <w:tmpl w:val="2902A326"/>
    <w:lvl w:ilvl="0" w:tplc="EA067B86">
      <w:start w:val="1"/>
      <w:numFmt w:val="bullet"/>
      <w:lvlText w:val="-"/>
      <w:lvlJc w:val="left"/>
      <w:pPr>
        <w:ind w:left="501" w:hanging="360"/>
      </w:pPr>
      <w:rPr>
        <w:rFonts w:ascii="Simplified Arabic" w:eastAsia="Calibri" w:hAnsi="Simplified Arabic" w:cs="Simplified Arabic" w:hint="default"/>
        <w:b/>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 w15:restartNumberingAfterBreak="0">
    <w:nsid w:val="2D560ABC"/>
    <w:multiLevelType w:val="hybridMultilevel"/>
    <w:tmpl w:val="011AAD36"/>
    <w:lvl w:ilvl="0" w:tplc="4E800D2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706BB9"/>
    <w:multiLevelType w:val="hybridMultilevel"/>
    <w:tmpl w:val="B9A222D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2E9669C6"/>
    <w:multiLevelType w:val="hybridMultilevel"/>
    <w:tmpl w:val="29F63A58"/>
    <w:lvl w:ilvl="0" w:tplc="FB4AF9D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330A4C24"/>
    <w:multiLevelType w:val="hybridMultilevel"/>
    <w:tmpl w:val="A89634B4"/>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B212282"/>
    <w:multiLevelType w:val="hybridMultilevel"/>
    <w:tmpl w:val="1BD8AAB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3E767618"/>
    <w:multiLevelType w:val="hybridMultilevel"/>
    <w:tmpl w:val="9EEA15A4"/>
    <w:lvl w:ilvl="0" w:tplc="04090005">
      <w:start w:val="1"/>
      <w:numFmt w:val="bullet"/>
      <w:lvlText w:val=""/>
      <w:lvlJc w:val="left"/>
      <w:pPr>
        <w:ind w:left="1004"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0" w15:restartNumberingAfterBreak="0">
    <w:nsid w:val="44E3034E"/>
    <w:multiLevelType w:val="hybridMultilevel"/>
    <w:tmpl w:val="083640C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5993FAC"/>
    <w:multiLevelType w:val="hybridMultilevel"/>
    <w:tmpl w:val="D960E5F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47775C3C"/>
    <w:multiLevelType w:val="hybridMultilevel"/>
    <w:tmpl w:val="FFF4EE46"/>
    <w:lvl w:ilvl="0" w:tplc="B37A033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670209D0"/>
    <w:multiLevelType w:val="hybridMultilevel"/>
    <w:tmpl w:val="5D3415FE"/>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68944B20"/>
    <w:multiLevelType w:val="hybridMultilevel"/>
    <w:tmpl w:val="94CE3B02"/>
    <w:lvl w:ilvl="0" w:tplc="04090009">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5" w15:restartNumberingAfterBreak="0">
    <w:nsid w:val="6E201977"/>
    <w:multiLevelType w:val="hybridMultilevel"/>
    <w:tmpl w:val="3BEC1AE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79300929"/>
    <w:multiLevelType w:val="hybridMultilevel"/>
    <w:tmpl w:val="3D483DF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7C231A30"/>
    <w:multiLevelType w:val="hybridMultilevel"/>
    <w:tmpl w:val="9D6CA04E"/>
    <w:lvl w:ilvl="0" w:tplc="04090001">
      <w:start w:val="1"/>
      <w:numFmt w:val="bullet"/>
      <w:lvlText w:val=""/>
      <w:lvlJc w:val="left"/>
      <w:pPr>
        <w:ind w:left="643" w:hanging="360"/>
      </w:pPr>
      <w:rPr>
        <w:rFonts w:ascii="Symbol" w:hAnsi="Symbol" w:hint="default"/>
        <w:b/>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8" w15:restartNumberingAfterBreak="0">
    <w:nsid w:val="7CB7500F"/>
    <w:multiLevelType w:val="hybridMultilevel"/>
    <w:tmpl w:val="0DAE5224"/>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7D86499C"/>
    <w:multiLevelType w:val="hybridMultilevel"/>
    <w:tmpl w:val="454CC43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DD93E7E"/>
    <w:multiLevelType w:val="hybridMultilevel"/>
    <w:tmpl w:val="3A4CBE68"/>
    <w:lvl w:ilvl="0" w:tplc="EA067B86">
      <w:start w:val="1"/>
      <w:numFmt w:val="bullet"/>
      <w:lvlText w:val="-"/>
      <w:lvlJc w:val="left"/>
      <w:pPr>
        <w:ind w:left="643" w:hanging="360"/>
      </w:pPr>
      <w:rPr>
        <w:rFonts w:ascii="Simplified Arabic" w:eastAsia="Calibri" w:hAnsi="Simplified Arabic" w:cs="Simplified Arabic" w:hint="default"/>
        <w:b/>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num w:numId="1" w16cid:durableId="82117688">
    <w:abstractNumId w:val="15"/>
  </w:num>
  <w:num w:numId="2" w16cid:durableId="693658206">
    <w:abstractNumId w:val="8"/>
  </w:num>
  <w:num w:numId="3" w16cid:durableId="1171678650">
    <w:abstractNumId w:val="14"/>
  </w:num>
  <w:num w:numId="4" w16cid:durableId="987441476">
    <w:abstractNumId w:val="9"/>
  </w:num>
  <w:num w:numId="5" w16cid:durableId="313415489">
    <w:abstractNumId w:val="3"/>
  </w:num>
  <w:num w:numId="6" w16cid:durableId="1319071602">
    <w:abstractNumId w:val="4"/>
  </w:num>
  <w:num w:numId="7" w16cid:durableId="2019185749">
    <w:abstractNumId w:val="17"/>
  </w:num>
  <w:num w:numId="8" w16cid:durableId="2080983818">
    <w:abstractNumId w:val="20"/>
  </w:num>
  <w:num w:numId="9" w16cid:durableId="1103917993">
    <w:abstractNumId w:val="6"/>
  </w:num>
  <w:num w:numId="10" w16cid:durableId="1287081134">
    <w:abstractNumId w:val="13"/>
  </w:num>
  <w:num w:numId="11" w16cid:durableId="682510377">
    <w:abstractNumId w:val="0"/>
  </w:num>
  <w:num w:numId="12" w16cid:durableId="527303587">
    <w:abstractNumId w:val="7"/>
  </w:num>
  <w:num w:numId="13" w16cid:durableId="283854228">
    <w:abstractNumId w:val="16"/>
  </w:num>
  <w:num w:numId="14" w16cid:durableId="772437242">
    <w:abstractNumId w:val="18"/>
  </w:num>
  <w:num w:numId="15" w16cid:durableId="1984770978">
    <w:abstractNumId w:val="19"/>
  </w:num>
  <w:num w:numId="16" w16cid:durableId="1071855364">
    <w:abstractNumId w:val="11"/>
  </w:num>
  <w:num w:numId="17" w16cid:durableId="1922325678">
    <w:abstractNumId w:val="12"/>
  </w:num>
  <w:num w:numId="18" w16cid:durableId="1450470614">
    <w:abstractNumId w:val="5"/>
  </w:num>
  <w:num w:numId="19" w16cid:durableId="872158517">
    <w:abstractNumId w:val="10"/>
  </w:num>
  <w:num w:numId="20" w16cid:durableId="1228952597">
    <w:abstractNumId w:val="1"/>
  </w:num>
  <w:num w:numId="21" w16cid:durableId="2144537451">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179"/>
    <w:rsid w:val="00152645"/>
    <w:rsid w:val="001604DA"/>
    <w:rsid w:val="0027789B"/>
    <w:rsid w:val="002C05C2"/>
    <w:rsid w:val="0033692F"/>
    <w:rsid w:val="004840F2"/>
    <w:rsid w:val="0062718E"/>
    <w:rsid w:val="00673234"/>
    <w:rsid w:val="009135CE"/>
    <w:rsid w:val="00954572"/>
    <w:rsid w:val="009E1439"/>
    <w:rsid w:val="00D14116"/>
    <w:rsid w:val="00DA598B"/>
    <w:rsid w:val="00DE3179"/>
    <w:rsid w:val="00EB6D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0E66"/>
  <w15:chartTrackingRefBased/>
  <w15:docId w15:val="{9F0BCE2D-C77E-4756-A27D-15B19ADD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DE317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DE3179"/>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DE317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DE317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DE317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DE317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DE3179"/>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DE3179"/>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DE3179"/>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DE3179"/>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DE3179"/>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DE3179"/>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DE3179"/>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DE3179"/>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DE3179"/>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DE3179"/>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DE3179"/>
    <w:pPr>
      <w:spacing w:before="160" w:after="160"/>
      <w:jc w:val="center"/>
    </w:pPr>
    <w:rPr>
      <w:i/>
      <w:iCs/>
      <w:color w:val="404040" w:themeColor="text1" w:themeTint="BF"/>
    </w:rPr>
  </w:style>
  <w:style w:type="character" w:customStyle="1" w:styleId="Char3">
    <w:name w:val="اقتباس Char"/>
    <w:basedOn w:val="a0"/>
    <w:link w:val="a8"/>
    <w:uiPriority w:val="29"/>
    <w:rsid w:val="00DE3179"/>
    <w:rPr>
      <w:i/>
      <w:iCs/>
      <w:color w:val="404040" w:themeColor="text1" w:themeTint="BF"/>
    </w:rPr>
  </w:style>
  <w:style w:type="paragraph" w:styleId="a9">
    <w:name w:val="List Paragraph"/>
    <w:basedOn w:val="a"/>
    <w:uiPriority w:val="34"/>
    <w:qFormat/>
    <w:rsid w:val="00DE3179"/>
    <w:pPr>
      <w:ind w:left="720"/>
      <w:contextualSpacing/>
    </w:pPr>
  </w:style>
  <w:style w:type="character" w:styleId="aa">
    <w:name w:val="Intense Emphasis"/>
    <w:basedOn w:val="a0"/>
    <w:uiPriority w:val="21"/>
    <w:qFormat/>
    <w:rsid w:val="00DE3179"/>
    <w:rPr>
      <w:i/>
      <w:iCs/>
      <w:color w:val="2F5496" w:themeColor="accent1" w:themeShade="BF"/>
    </w:rPr>
  </w:style>
  <w:style w:type="paragraph" w:styleId="ab">
    <w:name w:val="Intense Quote"/>
    <w:basedOn w:val="a"/>
    <w:next w:val="a"/>
    <w:link w:val="Char4"/>
    <w:uiPriority w:val="30"/>
    <w:qFormat/>
    <w:rsid w:val="00DE31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DE3179"/>
    <w:rPr>
      <w:i/>
      <w:iCs/>
      <w:color w:val="2F5496" w:themeColor="accent1" w:themeShade="BF"/>
    </w:rPr>
  </w:style>
  <w:style w:type="character" w:styleId="ac">
    <w:name w:val="Intense Reference"/>
    <w:basedOn w:val="a0"/>
    <w:uiPriority w:val="32"/>
    <w:qFormat/>
    <w:rsid w:val="00DE3179"/>
    <w:rPr>
      <w:b/>
      <w:bCs/>
      <w:smallCaps/>
      <w:color w:val="2F5496" w:themeColor="accent1" w:themeShade="BF"/>
      <w:spacing w:val="5"/>
    </w:rPr>
  </w:style>
  <w:style w:type="paragraph" w:styleId="ad">
    <w:name w:val="header"/>
    <w:basedOn w:val="a"/>
    <w:link w:val="Char5"/>
    <w:uiPriority w:val="99"/>
    <w:unhideWhenUsed/>
    <w:rsid w:val="00DE3179"/>
    <w:pPr>
      <w:tabs>
        <w:tab w:val="center" w:pos="4153"/>
        <w:tab w:val="right" w:pos="8306"/>
      </w:tabs>
      <w:spacing w:after="0"/>
    </w:pPr>
  </w:style>
  <w:style w:type="character" w:customStyle="1" w:styleId="Char5">
    <w:name w:val="رأس الصفحة Char"/>
    <w:basedOn w:val="a0"/>
    <w:link w:val="ad"/>
    <w:uiPriority w:val="99"/>
    <w:rsid w:val="00DE3179"/>
  </w:style>
  <w:style w:type="paragraph" w:styleId="ae">
    <w:name w:val="footer"/>
    <w:basedOn w:val="a"/>
    <w:link w:val="Char6"/>
    <w:uiPriority w:val="99"/>
    <w:unhideWhenUsed/>
    <w:rsid w:val="00DE3179"/>
    <w:pPr>
      <w:tabs>
        <w:tab w:val="center" w:pos="4153"/>
        <w:tab w:val="right" w:pos="8306"/>
      </w:tabs>
      <w:spacing w:after="0"/>
    </w:pPr>
  </w:style>
  <w:style w:type="character" w:customStyle="1" w:styleId="Char6">
    <w:name w:val="تذييل الصفحة Char"/>
    <w:basedOn w:val="a0"/>
    <w:link w:val="ae"/>
    <w:uiPriority w:val="99"/>
    <w:rsid w:val="00DE3179"/>
  </w:style>
  <w:style w:type="paragraph" w:styleId="af">
    <w:name w:val="Bibliography"/>
    <w:basedOn w:val="a"/>
    <w:next w:val="a"/>
    <w:uiPriority w:val="37"/>
    <w:unhideWhenUsed/>
    <w:rsid w:val="00DE3179"/>
  </w:style>
  <w:style w:type="character" w:styleId="Hyperlink">
    <w:name w:val="Hyperlink"/>
    <w:basedOn w:val="a0"/>
    <w:uiPriority w:val="99"/>
    <w:unhideWhenUsed/>
    <w:rsid w:val="00DE3179"/>
    <w:rPr>
      <w:color w:val="0563C1" w:themeColor="hyperlink"/>
      <w:u w:val="single"/>
    </w:rPr>
  </w:style>
  <w:style w:type="paragraph" w:styleId="10">
    <w:name w:val="toc 1"/>
    <w:basedOn w:val="a"/>
    <w:next w:val="a"/>
    <w:autoRedefine/>
    <w:uiPriority w:val="39"/>
    <w:unhideWhenUsed/>
    <w:rsid w:val="00DE3179"/>
    <w:pPr>
      <w:spacing w:after="100"/>
    </w:pPr>
  </w:style>
  <w:style w:type="paragraph" w:styleId="20">
    <w:name w:val="toc 2"/>
    <w:basedOn w:val="a"/>
    <w:next w:val="a"/>
    <w:autoRedefine/>
    <w:uiPriority w:val="39"/>
    <w:unhideWhenUsed/>
    <w:rsid w:val="00DE3179"/>
    <w:pPr>
      <w:spacing w:after="100"/>
      <w:ind w:left="280"/>
    </w:pPr>
  </w:style>
  <w:style w:type="paragraph" w:styleId="30">
    <w:name w:val="toc 3"/>
    <w:basedOn w:val="a"/>
    <w:next w:val="a"/>
    <w:autoRedefine/>
    <w:uiPriority w:val="39"/>
    <w:unhideWhenUsed/>
    <w:rsid w:val="00DE3179"/>
    <w:pPr>
      <w:spacing w:after="100"/>
      <w:ind w:left="560"/>
    </w:pPr>
  </w:style>
  <w:style w:type="paragraph" w:customStyle="1" w:styleId="51">
    <w:name w:val="عنوان 51"/>
    <w:basedOn w:val="a"/>
    <w:next w:val="a"/>
    <w:uiPriority w:val="9"/>
    <w:semiHidden/>
    <w:unhideWhenUsed/>
    <w:qFormat/>
    <w:rsid w:val="00DE3179"/>
    <w:pPr>
      <w:keepNext/>
      <w:keepLines/>
      <w:spacing w:before="80" w:after="40"/>
      <w:outlineLvl w:val="4"/>
    </w:pPr>
    <w:rPr>
      <w:rFonts w:ascii="Calibri" w:eastAsia="Times New Roman" w:hAnsi="Calibri" w:cs="Times New Roman"/>
      <w:color w:val="2F5496"/>
    </w:rPr>
  </w:style>
  <w:style w:type="paragraph" w:customStyle="1" w:styleId="61">
    <w:name w:val="عنوان 61"/>
    <w:basedOn w:val="a"/>
    <w:next w:val="a"/>
    <w:uiPriority w:val="9"/>
    <w:semiHidden/>
    <w:unhideWhenUsed/>
    <w:qFormat/>
    <w:rsid w:val="00DE3179"/>
    <w:pPr>
      <w:keepNext/>
      <w:keepLines/>
      <w:spacing w:before="40" w:after="0"/>
      <w:outlineLvl w:val="5"/>
    </w:pPr>
    <w:rPr>
      <w:rFonts w:ascii="Calibri" w:eastAsia="Times New Roman" w:hAnsi="Calibri" w:cs="Times New Roman"/>
      <w:i/>
      <w:iCs/>
      <w:color w:val="595959"/>
    </w:rPr>
  </w:style>
  <w:style w:type="paragraph" w:customStyle="1" w:styleId="71">
    <w:name w:val="عنوان 71"/>
    <w:basedOn w:val="a"/>
    <w:next w:val="a"/>
    <w:uiPriority w:val="9"/>
    <w:semiHidden/>
    <w:unhideWhenUsed/>
    <w:qFormat/>
    <w:rsid w:val="00DE3179"/>
    <w:pPr>
      <w:keepNext/>
      <w:keepLines/>
      <w:spacing w:before="40" w:after="0"/>
      <w:outlineLvl w:val="6"/>
    </w:pPr>
    <w:rPr>
      <w:rFonts w:ascii="Calibri" w:eastAsia="Times New Roman" w:hAnsi="Calibri" w:cs="Times New Roman"/>
      <w:color w:val="595959"/>
    </w:rPr>
  </w:style>
  <w:style w:type="paragraph" w:customStyle="1" w:styleId="81">
    <w:name w:val="عنوان 81"/>
    <w:basedOn w:val="a"/>
    <w:next w:val="a"/>
    <w:uiPriority w:val="9"/>
    <w:semiHidden/>
    <w:unhideWhenUsed/>
    <w:qFormat/>
    <w:rsid w:val="00DE3179"/>
    <w:pPr>
      <w:keepNext/>
      <w:keepLines/>
      <w:spacing w:after="0"/>
      <w:outlineLvl w:val="7"/>
    </w:pPr>
    <w:rPr>
      <w:rFonts w:ascii="Calibri" w:eastAsia="Times New Roman" w:hAnsi="Calibri" w:cs="Times New Roman"/>
      <w:i/>
      <w:iCs/>
      <w:color w:val="272727"/>
    </w:rPr>
  </w:style>
  <w:style w:type="paragraph" w:customStyle="1" w:styleId="91">
    <w:name w:val="عنوان 91"/>
    <w:basedOn w:val="a"/>
    <w:next w:val="a"/>
    <w:uiPriority w:val="9"/>
    <w:semiHidden/>
    <w:unhideWhenUsed/>
    <w:qFormat/>
    <w:rsid w:val="00DE3179"/>
    <w:pPr>
      <w:keepNext/>
      <w:keepLines/>
      <w:spacing w:after="0"/>
      <w:outlineLvl w:val="8"/>
    </w:pPr>
    <w:rPr>
      <w:rFonts w:ascii="Calibri" w:eastAsia="Times New Roman" w:hAnsi="Calibri" w:cs="Times New Roman"/>
      <w:color w:val="272727"/>
    </w:rPr>
  </w:style>
  <w:style w:type="numbering" w:customStyle="1" w:styleId="11">
    <w:name w:val="بلا قائمة1"/>
    <w:next w:val="a2"/>
    <w:uiPriority w:val="99"/>
    <w:semiHidden/>
    <w:unhideWhenUsed/>
    <w:rsid w:val="00DE3179"/>
  </w:style>
  <w:style w:type="table" w:styleId="af0">
    <w:name w:val="Table Grid"/>
    <w:basedOn w:val="a1"/>
    <w:uiPriority w:val="39"/>
    <w:rsid w:val="00DE3179"/>
    <w:pPr>
      <w:bidi w:val="0"/>
      <w:spacing w:after="0"/>
      <w:ind w:firstLine="0"/>
      <w:jc w:val="left"/>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العنوان1"/>
    <w:basedOn w:val="a"/>
    <w:next w:val="a"/>
    <w:uiPriority w:val="10"/>
    <w:qFormat/>
    <w:rsid w:val="00DE3179"/>
    <w:pPr>
      <w:bidi w:val="0"/>
      <w:spacing w:after="0"/>
      <w:ind w:firstLine="0"/>
      <w:contextualSpacing/>
      <w:jc w:val="center"/>
    </w:pPr>
    <w:rPr>
      <w:rFonts w:ascii="Calibri Light" w:eastAsia="Times New Roman" w:hAnsi="Calibri Light" w:cs="Times New Roman"/>
      <w:b/>
      <w:color w:val="FFFFFF"/>
      <w:spacing w:val="-10"/>
      <w:kern w:val="28"/>
      <w:sz w:val="32"/>
      <w:szCs w:val="56"/>
      <w14:ligatures w14:val="none"/>
    </w:rPr>
  </w:style>
  <w:style w:type="character" w:styleId="af1">
    <w:name w:val="Unresolved Mention"/>
    <w:basedOn w:val="a0"/>
    <w:uiPriority w:val="99"/>
    <w:semiHidden/>
    <w:unhideWhenUsed/>
    <w:rsid w:val="00DE3179"/>
    <w:rPr>
      <w:color w:val="605E5C"/>
      <w:shd w:val="clear" w:color="auto" w:fill="E1DFDD"/>
    </w:rPr>
  </w:style>
  <w:style w:type="paragraph" w:customStyle="1" w:styleId="13">
    <w:name w:val="بلا تباعد1"/>
    <w:next w:val="af2"/>
    <w:link w:val="Char7"/>
    <w:uiPriority w:val="1"/>
    <w:qFormat/>
    <w:rsid w:val="00DE3179"/>
    <w:pPr>
      <w:bidi w:val="0"/>
      <w:spacing w:after="0"/>
      <w:ind w:firstLine="0"/>
      <w:jc w:val="left"/>
    </w:pPr>
    <w:rPr>
      <w:rFonts w:ascii="Calibri" w:eastAsia="Times New Roman" w:hAnsi="Calibri" w:cs="Arial"/>
      <w:kern w:val="0"/>
      <w:sz w:val="22"/>
      <w:szCs w:val="22"/>
      <w14:ligatures w14:val="none"/>
    </w:rPr>
  </w:style>
  <w:style w:type="character" w:customStyle="1" w:styleId="Char7">
    <w:name w:val="بلا تباعد Char"/>
    <w:basedOn w:val="a0"/>
    <w:link w:val="13"/>
    <w:uiPriority w:val="1"/>
    <w:rsid w:val="00DE3179"/>
    <w:rPr>
      <w:rFonts w:ascii="Calibri" w:eastAsia="Times New Roman" w:hAnsi="Calibri" w:cs="Arial"/>
      <w:kern w:val="0"/>
      <w:sz w:val="22"/>
      <w:szCs w:val="22"/>
      <w14:ligatures w14:val="none"/>
    </w:rPr>
  </w:style>
  <w:style w:type="table" w:customStyle="1" w:styleId="14">
    <w:name w:val="شبكة جدول1"/>
    <w:basedOn w:val="a1"/>
    <w:next w:val="af0"/>
    <w:uiPriority w:val="39"/>
    <w:rsid w:val="00DE3179"/>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DE3179"/>
    <w:rPr>
      <w:sz w:val="16"/>
      <w:szCs w:val="16"/>
    </w:rPr>
  </w:style>
  <w:style w:type="paragraph" w:customStyle="1" w:styleId="15">
    <w:name w:val="نص تعليق1"/>
    <w:basedOn w:val="a"/>
    <w:next w:val="af4"/>
    <w:link w:val="Char8"/>
    <w:uiPriority w:val="99"/>
    <w:semiHidden/>
    <w:unhideWhenUsed/>
    <w:rsid w:val="00DE3179"/>
    <w:pPr>
      <w:bidi w:val="0"/>
      <w:spacing w:after="160"/>
      <w:ind w:firstLine="0"/>
      <w:jc w:val="left"/>
    </w:pPr>
    <w:rPr>
      <w:sz w:val="20"/>
      <w:szCs w:val="20"/>
    </w:rPr>
  </w:style>
  <w:style w:type="character" w:customStyle="1" w:styleId="Char8">
    <w:name w:val="نص تعليق Char"/>
    <w:basedOn w:val="a0"/>
    <w:link w:val="15"/>
    <w:uiPriority w:val="99"/>
    <w:semiHidden/>
    <w:rsid w:val="00DE3179"/>
    <w:rPr>
      <w:sz w:val="20"/>
      <w:szCs w:val="20"/>
    </w:rPr>
  </w:style>
  <w:style w:type="paragraph" w:customStyle="1" w:styleId="16">
    <w:name w:val="موضوع تعليق1"/>
    <w:basedOn w:val="af4"/>
    <w:next w:val="af4"/>
    <w:uiPriority w:val="99"/>
    <w:semiHidden/>
    <w:unhideWhenUsed/>
    <w:rsid w:val="00DE3179"/>
    <w:pPr>
      <w:bidi w:val="0"/>
      <w:spacing w:after="160"/>
      <w:ind w:firstLine="0"/>
      <w:jc w:val="left"/>
    </w:pPr>
    <w:rPr>
      <w:rFonts w:ascii="Calibri" w:hAnsi="Calibri" w:cs="Arial"/>
      <w:b/>
      <w:bCs/>
      <w:kern w:val="0"/>
      <w14:ligatures w14:val="none"/>
    </w:rPr>
  </w:style>
  <w:style w:type="character" w:customStyle="1" w:styleId="Char9">
    <w:name w:val="موضوع تعليق Char"/>
    <w:basedOn w:val="Char8"/>
    <w:link w:val="af5"/>
    <w:uiPriority w:val="99"/>
    <w:semiHidden/>
    <w:rsid w:val="00DE3179"/>
    <w:rPr>
      <w:b/>
      <w:bCs/>
      <w:sz w:val="20"/>
      <w:szCs w:val="20"/>
    </w:rPr>
  </w:style>
  <w:style w:type="table" w:customStyle="1" w:styleId="21">
    <w:name w:val="شبكة جدول2"/>
    <w:basedOn w:val="a1"/>
    <w:next w:val="af0"/>
    <w:uiPriority w:val="39"/>
    <w:rsid w:val="00DE3179"/>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f0"/>
    <w:uiPriority w:val="39"/>
    <w:rsid w:val="00DE317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عنوان فرعي1"/>
    <w:basedOn w:val="a"/>
    <w:next w:val="a"/>
    <w:uiPriority w:val="11"/>
    <w:qFormat/>
    <w:rsid w:val="00DE3179"/>
    <w:pPr>
      <w:numPr>
        <w:ilvl w:val="1"/>
      </w:numPr>
      <w:spacing w:after="160"/>
      <w:ind w:firstLine="284"/>
    </w:pPr>
    <w:rPr>
      <w:rFonts w:ascii="Calibri" w:eastAsia="Times New Roman" w:hAnsi="Calibri" w:cs="Times New Roman"/>
      <w:color w:val="595959"/>
      <w:spacing w:val="15"/>
    </w:rPr>
  </w:style>
  <w:style w:type="paragraph" w:customStyle="1" w:styleId="18">
    <w:name w:val="اقتباس1"/>
    <w:basedOn w:val="a"/>
    <w:next w:val="a"/>
    <w:uiPriority w:val="29"/>
    <w:qFormat/>
    <w:rsid w:val="00DE3179"/>
    <w:pPr>
      <w:spacing w:before="160" w:after="160"/>
      <w:jc w:val="center"/>
    </w:pPr>
    <w:rPr>
      <w:i/>
      <w:iCs/>
      <w:color w:val="404040"/>
    </w:rPr>
  </w:style>
  <w:style w:type="character" w:customStyle="1" w:styleId="19">
    <w:name w:val="تأكيد مكثف1"/>
    <w:basedOn w:val="a0"/>
    <w:uiPriority w:val="21"/>
    <w:qFormat/>
    <w:rsid w:val="00DE3179"/>
    <w:rPr>
      <w:i/>
      <w:iCs/>
      <w:color w:val="2F5496"/>
    </w:rPr>
  </w:style>
  <w:style w:type="paragraph" w:customStyle="1" w:styleId="1a">
    <w:name w:val="اقتباس مكثف1"/>
    <w:basedOn w:val="a"/>
    <w:next w:val="a"/>
    <w:uiPriority w:val="30"/>
    <w:qFormat/>
    <w:rsid w:val="00DE3179"/>
    <w:pPr>
      <w:pBdr>
        <w:top w:val="single" w:sz="4" w:space="10" w:color="2F5496"/>
        <w:bottom w:val="single" w:sz="4" w:space="10" w:color="2F5496"/>
      </w:pBdr>
      <w:spacing w:before="360" w:after="360"/>
      <w:ind w:left="864" w:right="864"/>
      <w:jc w:val="center"/>
    </w:pPr>
    <w:rPr>
      <w:i/>
      <w:iCs/>
      <w:color w:val="2F5496"/>
    </w:rPr>
  </w:style>
  <w:style w:type="character" w:customStyle="1" w:styleId="1b">
    <w:name w:val="مرجع مكثف1"/>
    <w:basedOn w:val="a0"/>
    <w:uiPriority w:val="32"/>
    <w:qFormat/>
    <w:rsid w:val="00DE3179"/>
    <w:rPr>
      <w:b/>
      <w:bCs/>
      <w:smallCaps/>
      <w:color w:val="2F5496"/>
      <w:spacing w:val="5"/>
    </w:rPr>
  </w:style>
  <w:style w:type="numbering" w:customStyle="1" w:styleId="110">
    <w:name w:val="بلا قائمة11"/>
    <w:next w:val="a2"/>
    <w:uiPriority w:val="99"/>
    <w:semiHidden/>
    <w:unhideWhenUsed/>
    <w:rsid w:val="00DE3179"/>
  </w:style>
  <w:style w:type="table" w:customStyle="1" w:styleId="111">
    <w:name w:val="شبكة جدول11"/>
    <w:basedOn w:val="a1"/>
    <w:next w:val="af0"/>
    <w:uiPriority w:val="39"/>
    <w:rsid w:val="00DE3179"/>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f0"/>
    <w:uiPriority w:val="39"/>
    <w:rsid w:val="00DE317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شبكة جدول21"/>
    <w:basedOn w:val="a1"/>
    <w:next w:val="af0"/>
    <w:uiPriority w:val="39"/>
    <w:rsid w:val="00DE3179"/>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DE3179"/>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DE3179"/>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DE3179"/>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DE3179"/>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DE3179"/>
    <w:rPr>
      <w:rFonts w:asciiTheme="majorHAnsi" w:eastAsiaTheme="majorEastAsia" w:hAnsiTheme="majorHAnsi" w:cstheme="majorBidi"/>
      <w:i/>
      <w:iCs/>
      <w:color w:val="272727" w:themeColor="text1" w:themeTint="D8"/>
      <w:sz w:val="21"/>
      <w:szCs w:val="21"/>
    </w:rPr>
  </w:style>
  <w:style w:type="character" w:customStyle="1" w:styleId="Char10">
    <w:name w:val="العنوان Char1"/>
    <w:basedOn w:val="a0"/>
    <w:uiPriority w:val="10"/>
    <w:rsid w:val="00DE3179"/>
    <w:rPr>
      <w:rFonts w:asciiTheme="majorHAnsi" w:eastAsiaTheme="majorEastAsia" w:hAnsiTheme="majorHAnsi" w:cstheme="majorBidi"/>
      <w:spacing w:val="-10"/>
      <w:kern w:val="28"/>
      <w:sz w:val="56"/>
      <w:szCs w:val="56"/>
    </w:rPr>
  </w:style>
  <w:style w:type="paragraph" w:styleId="af2">
    <w:name w:val="No Spacing"/>
    <w:uiPriority w:val="1"/>
    <w:qFormat/>
    <w:rsid w:val="00DE3179"/>
    <w:pPr>
      <w:spacing w:after="0"/>
    </w:pPr>
  </w:style>
  <w:style w:type="paragraph" w:styleId="af4">
    <w:name w:val="annotation text"/>
    <w:basedOn w:val="a"/>
    <w:link w:val="Char11"/>
    <w:uiPriority w:val="99"/>
    <w:semiHidden/>
    <w:unhideWhenUsed/>
    <w:rsid w:val="00DE3179"/>
    <w:rPr>
      <w:sz w:val="20"/>
      <w:szCs w:val="20"/>
    </w:rPr>
  </w:style>
  <w:style w:type="character" w:customStyle="1" w:styleId="Char11">
    <w:name w:val="نص تعليق Char1"/>
    <w:basedOn w:val="a0"/>
    <w:link w:val="af4"/>
    <w:uiPriority w:val="99"/>
    <w:semiHidden/>
    <w:rsid w:val="00DE3179"/>
    <w:rPr>
      <w:sz w:val="20"/>
      <w:szCs w:val="20"/>
    </w:rPr>
  </w:style>
  <w:style w:type="paragraph" w:styleId="af5">
    <w:name w:val="annotation subject"/>
    <w:basedOn w:val="af4"/>
    <w:next w:val="af4"/>
    <w:link w:val="Char9"/>
    <w:uiPriority w:val="99"/>
    <w:semiHidden/>
    <w:unhideWhenUsed/>
    <w:rsid w:val="00DE3179"/>
    <w:rPr>
      <w:b/>
      <w:bCs/>
    </w:rPr>
  </w:style>
  <w:style w:type="character" w:customStyle="1" w:styleId="Char12">
    <w:name w:val="موضوع تعليق Char1"/>
    <w:basedOn w:val="Char11"/>
    <w:uiPriority w:val="99"/>
    <w:semiHidden/>
    <w:rsid w:val="00DE3179"/>
    <w:rPr>
      <w:b/>
      <w:bCs/>
      <w:sz w:val="20"/>
      <w:szCs w:val="20"/>
    </w:rPr>
  </w:style>
  <w:style w:type="character" w:customStyle="1" w:styleId="Char13">
    <w:name w:val="عنوان فرعي Char1"/>
    <w:basedOn w:val="a0"/>
    <w:uiPriority w:val="11"/>
    <w:rsid w:val="00DE3179"/>
    <w:rPr>
      <w:rFonts w:asciiTheme="minorHAnsi" w:eastAsiaTheme="majorEastAsia" w:hAnsiTheme="minorHAnsi" w:cstheme="majorBidi"/>
      <w:color w:val="595959" w:themeColor="text1" w:themeTint="A6"/>
      <w:spacing w:val="15"/>
    </w:rPr>
  </w:style>
  <w:style w:type="character" w:customStyle="1" w:styleId="Char14">
    <w:name w:val="اقتباس Char1"/>
    <w:basedOn w:val="a0"/>
    <w:uiPriority w:val="29"/>
    <w:rsid w:val="00DE3179"/>
    <w:rPr>
      <w:i/>
      <w:iCs/>
      <w:color w:val="404040" w:themeColor="text1" w:themeTint="BF"/>
    </w:rPr>
  </w:style>
  <w:style w:type="character" w:customStyle="1" w:styleId="Char15">
    <w:name w:val="اقتباس مكثف Char1"/>
    <w:basedOn w:val="a0"/>
    <w:uiPriority w:val="30"/>
    <w:rsid w:val="00DE3179"/>
    <w:rPr>
      <w:i/>
      <w:iCs/>
      <w:color w:val="2F5496" w:themeColor="accent1" w:themeShade="BF"/>
    </w:rPr>
  </w:style>
  <w:style w:type="table" w:customStyle="1" w:styleId="120">
    <w:name w:val="شبكة جدول12"/>
    <w:basedOn w:val="a1"/>
    <w:next w:val="af0"/>
    <w:uiPriority w:val="39"/>
    <w:rsid w:val="00DE3179"/>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a1"/>
    <w:next w:val="af0"/>
    <w:uiPriority w:val="39"/>
    <w:rsid w:val="00DE3179"/>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مهد25</b:Tag>
    <b:SourceType>Book</b:SourceType>
    <b:Guid>{58F2BEC6-8515-48FE-A5EC-501973A457C1}</b:Guid>
    <b:LCID>ar-SA</b:LCID>
    <b:Title>أهمية الذكاء الاصطناعي والإدارة الالكترونية في تطوير عملية اتخاذ القرار</b:Title>
    <b:Year>2025</b:Year>
    <b:Publisher>مجلة الكلية الاسلامية الجامعة</b:Publisher>
    <b:Author>
      <b:Author>
        <b:NameList>
          <b:Person>
            <b:Last>مهدي</b:Last>
            <b:Middle>فخري</b:Middle>
            <b:First>علي</b:First>
          </b:Person>
        </b:NameList>
      </b:Author>
    </b:Author>
    <b:RefOrder>1</b:RefOrder>
  </b:Source>
  <b:Source>
    <b:Tag>الق24</b:Tag>
    <b:SourceType>Book</b:SourceType>
    <b:Guid>{5E356A13-D5B0-45B1-859F-9C3C31DE2EF0}</b:Guid>
    <b:Title>تصور مقترح لاستخدام الذكاء الاصطناعي في اتخاذ القرار بالجامعات السعودية</b:Title>
    <b:Year>2024</b:Year>
    <b:Publisher>مجلة الدراسات التربوية والإنسانية</b:Publisher>
    <b:LCID>ar-SA</b:LCID>
    <b:Author>
      <b:Author>
        <b:NameList>
          <b:Person>
            <b:Last>القرني</b:Last>
            <b:Middle>عايض</b:Middle>
            <b:First>فايز</b:First>
          </b:Person>
        </b:NameList>
      </b:Author>
    </b:Author>
    <b:RefOrder>2</b:RefOrder>
  </b:Source>
  <b:Source>
    <b:Tag>مول21</b:Tag>
    <b:SourceType>ArticleInAPeriodical</b:SourceType>
    <b:Guid>{04C5FB44-B9BE-4E5F-979D-CF6342C21FAB}</b:Guid>
    <b:LCID>ar-SA</b:LCID>
    <b:Title>تطبيق الذكاء الاصطناعي والذكاء العاطفي على صنع القرار</b:Title>
    <b:PeriodicalTitle>مجلة مجاميع المعرفة</b:PeriodicalTitle>
    <b:Year>2021</b:Year>
    <b:Month>2</b:Month>
    <b:Author>
      <b:Author>
        <b:NameList>
          <b:Person>
            <b:Last>مولاي </b:Last>
            <b:First>امينة</b:First>
          </b:Person>
          <b:Person>
            <b:Last>طيبي</b:Last>
            <b:First>إكرام</b:First>
          </b:Person>
        </b:NameList>
      </b:Author>
    </b:Author>
    <b:RefOrder>3</b:RefOrder>
  </b:Source>
  <b:Source>
    <b:Tag>الت22</b:Tag>
    <b:SourceType>ArticleInAPeriodical</b:SourceType>
    <b:Guid>{EF861EAC-A1CC-47B7-ACED-766470C5ADB2}</b:Guid>
    <b:Title>متطلبات دعم اتخاذ القرار الإداري باستخدام الذكاء الاصطناعي في وزارة التعليم بالمملكة العربية السعودية</b:Title>
    <b:Year>2022</b:Year>
    <b:LCID>ar-SA</b:LCID>
    <b:PeriodicalTitle>مجلة الفنون والادب وعلوم الانسانيات والاجتماع </b:PeriodicalTitle>
    <b:Month>11</b:Month>
    <b:Author>
      <b:Author>
        <b:NameList>
          <b:Person>
            <b:Last>التويجري</b:Last>
            <b:Middle>عبد الله محمد</b:Middle>
            <b:First>فواز </b:First>
          </b:Person>
        </b:NameList>
      </b:Author>
    </b:Author>
    <b:RefOrder>4</b:RefOrder>
  </b:Source>
  <b:Source>
    <b:Tag>الع24</b:Tag>
    <b:SourceType>ArticleInAPeriodical</b:SourceType>
    <b:Guid>{61F4DC12-7363-42A6-B1E2-1F60C800BE89}</b:Guid>
    <b:LCID>ar-SA</b:LCID>
    <b:Title>اثر تقنيات الذكاء الاصطناعي على جودة اتخاذ القرار الائتماني: دراسةحالة بعض بنوك التجارية بولاية غرداية</b:Title>
    <b:PeriodicalTitle>جامعة غرداية: كلية العلوم الإقتصادية، التجارية والعلوم التسيير</b:PeriodicalTitle>
    <b:Year>2024</b:Year>
    <b:Author>
      <b:Author>
        <b:NameList>
          <b:Person>
            <b:Last>العيد </b:Last>
            <b:First>شهبوني</b:First>
          </b:Person>
          <b:Person>
            <b:Last>عبد الكريم </b:Last>
            <b:First>رتيمي</b:First>
          </b:Person>
        </b:NameList>
      </b:Author>
    </b:Author>
    <b:RefOrder>5</b:RefOrder>
  </b:Source>
  <b:Source>
    <b:Tag>Awa24</b:Tag>
    <b:SourceType>ArticleInAPeriodical</b:SourceType>
    <b:Guid>{3F6E3500-B91A-4E3C-8B54-1137A31BB4C4}</b:Guid>
    <b:LCID>en-US</b:LCID>
    <b:Title>Artificial Intelligence and Its Impact on Administrative Decision Making</b:Title>
    <b:PeriodicalTitle>Journal of Human Security</b:PeriodicalTitle>
    <b:Year>2024</b:Year>
    <b:Month>7</b:Month>
    <b:Day>2</b:Day>
    <b:Author>
      <b:Author>
        <b:NameList>
          <b:Person>
            <b:Last>Awaisheh</b:Last>
            <b:Middle>Mohammad</b:Middle>
            <b:First>Sadam  </b:First>
          </b:Person>
          <b:Person>
            <b:Last>Alkhamaiseh</b:Last>
            <b:Middle> Abdalhafid </b:Middle>
            <b:First>Mohammad</b:First>
          </b:Person>
        </b:NameList>
      </b:Author>
    </b:Author>
    <b:RefOrder>6</b:RefOrder>
  </b:Source>
  <b:Source>
    <b:Tag>دور25</b:Tag>
    <b:SourceType>ArticleInAPeriodical</b:SourceType>
    <b:Guid>{7877DA51-9F96-417F-99E7-7B566A001A73}</b:Guid>
    <b:LCID>ar-SA</b:LCID>
    <b:Title>دور الذكاء الاصطناعي في اتخاذ القرارات الإدارية: دراسة آراء عينة من الأكاديميين في الجامعات العراقية</b:Title>
    <b:PeriodicalTitle>مجلة البحوث المستقبلية</b:PeriodicalTitle>
    <b:Year>2025</b:Year>
    <b:Month>1</b:Month>
    <b:Author>
      <b:Author>
        <b:NameList>
          <b:Person>
            <b:Last>مجيد</b:Last>
            <b:Middle>وجيه</b:Middle>
            <b:First>احمد</b:First>
          </b:Person>
        </b:NameList>
      </b:Author>
    </b:Author>
    <b:RefOrder>7</b:RefOrder>
  </b:Source>
  <b:Source>
    <b:Tag>الم25</b:Tag>
    <b:SourceType>ArticleInAPeriodical</b:SourceType>
    <b:Guid>{43D05E89-785F-4C36-925C-18C229593ADA}</b:Guid>
    <b:LCID>ar-SA</b:LCID>
    <b:Title>تأثير الذكاء الاصطناعي على اتخاذ القرارات التسويقية الاستراتيجية</b:Title>
    <b:PeriodicalTitle>منار الشرق للدراسات والابحاث </b:PeriodicalTitle>
    <b:Year>2025</b:Year>
    <b:Month>5</b:Month>
    <b:Day>20</b:Day>
    <b:Author>
      <b:Author>
        <b:NameList>
          <b:Person>
            <b:Last>الموسوي</b:Last>
            <b:Middle>حسن</b:Middle>
            <b:First>هيام</b:First>
          </b:Person>
          <b:Person>
            <b:Last>فرج</b:Last>
            <b:Middle>عدنان </b:Middle>
            <b:First>ابتسام </b:First>
          </b:Person>
        </b:NameList>
      </b:Author>
    </b:Author>
    <b:RefOrder>8</b:RefOrder>
  </b:Source>
  <b:Source>
    <b:Tag>بوح02</b:Tag>
    <b:SourceType>ArticleInAPeriodical</b:SourceType>
    <b:Guid>{12112566-2446-400C-B503-52A53A29C07F}</b:Guid>
    <b:LCID>ar-SA</b:LCID>
    <b:Title>اثر الذكاء الاصطناعي على عملية اتخاذ القرار في المؤسسات الإقتصادية دراسة حالة: عمال المؤسسة الصندوق الوطني لغير الأجراء</b:Title>
    <b:PeriodicalTitle>جامعة غرداية-كلية العلوم الإقتصادية التجارية وعلوم التسيير</b:PeriodicalTitle>
    <b:Year>2025</b:Year>
    <b:Author>
      <b:Author>
        <b:NameList>
          <b:Person>
            <b:Last>بوحفص</b:Last>
            <b:First>كوثر</b:First>
          </b:Person>
        </b:NameList>
      </b:Author>
    </b:Author>
    <b:RefOrder>9</b:RefOrder>
  </b:Source>
  <b:Source>
    <b:Tag>Pol25</b:Tag>
    <b:SourceType>ArticleInAPeriodical</b:SourceType>
    <b:Guid>{AAB1CE80-9F50-4635-BC87-262E1487CA6C}</b:Guid>
    <b:LCID>en-US</b:LCID>
    <b:Title>Revolutionizing Information Management: AI-Driven Decision Support Systems for Dynamic Business Environments</b:Title>
    <b:Year>2025</b:Year>
    <b:Author>
      <b:Author>
        <b:NameList>
          <b:Person>
            <b:Last> Polinati</b:Last>
            <b:Middle>Kumar</b:Middle>
            <b:First>Anjani </b:First>
          </b:Person>
        </b:NameList>
      </b:Author>
    </b:Author>
    <b:PeriodicalTitle>Journal of Information Systems Engineering and Management</b:PeriodicalTitle>
    <b:Month>2</b:Month>
    <b:Day>28</b:Day>
    <b:RefOrder>10</b:RefOrder>
  </b:Source>
  <b:Source>
    <b:Tag>Lug08</b:Tag>
    <b:SourceType>Book</b:SourceType>
    <b:Guid>{6872B0ED-C5BC-4483-B36C-B3528646F869}</b:Guid>
    <b:LCID>en-US</b:LCID>
    <b:Title>Artificial  Intelligence:  Structures  and  Strategies  for  Complex  Problem Solving</b:Title>
    <b:Year>2008</b:Year>
    <b:Author>
      <b:Author>
        <b:NameList>
          <b:Person>
            <b:Last>Luger</b:Last>
            <b:First>G</b:First>
          </b:Person>
        </b:NameList>
      </b:Author>
    </b:Author>
    <b:Publisher>6th Addison Wesley</b:Publisher>
    <b:RefOrder>11</b:RefOrder>
  </b:Source>
  <b:Source>
    <b:Tag>Bar</b:Tag>
    <b:SourceType>Book</b:SourceType>
    <b:Guid>{EA8AB7CD-4038-4307-A71A-3DD300B28E91}</b:Guid>
    <b:LCID>en-US</b:LCID>
    <b:Title>Neuro like Adaptive Elements that Can Solve Difficult Learning Control Problems</b:Title>
    <b:Publisher>Transactions on Systems Man and Cybernetics</b:Publisher>
    <b:Author>
      <b:Author>
        <b:NameList>
          <b:Person>
            <b:Last>Barto</b:Last>
            <b:Middle>G</b:Middle>
            <b:First>A</b:First>
          </b:Person>
        </b:NameList>
      </b:Author>
    </b:Author>
    <b:Year>2016</b:Year>
    <b:RefOrder>12</b:RefOrder>
  </b:Source>
  <b:Source>
    <b:Tag>عنصر_نائب1</b:Tag>
    <b:SourceType>ArticleInAPeriodical</b:SourceType>
    <b:Guid>{0DA1687D-C7CF-444C-B1E9-FB6C8B496B00}</b:Guid>
    <b:LCID>en-US</b:LCID>
    <b:Author>
      <b:Author>
        <b:NameList>
          <b:Person>
            <b:Last>Parveen</b:Last>
            <b:First>N.</b:First>
            <b:Middle>A., &amp; Palaniammal, V. S</b:Middle>
          </b:Person>
        </b:NameList>
      </b:Author>
    </b:Author>
    <b:Title>A Study on Artificial Intelligence In Human Resource Management Today And Tomorrow</b:Title>
    <b:PeriodicalTitle>International Journal of Research and Analytical Reviews</b:PeriodicalTitle>
    <b:Year>2019</b:Year>
    <b:RefOrder>13</b:RefOrder>
  </b:Source>
  <b:Source>
    <b:Tag>موس19</b:Tag>
    <b:SourceType>Book</b:SourceType>
    <b:Guid>{A28764DE-38BD-43F7-8D81-0EE7F2DBD545}</b:Guid>
    <b:LCID>ar-SA</b:LCID>
    <b:Title>الذكاء الاصطناعي ثورة في تقنيات العصر </b:Title>
    <b:Year>2019</b:Year>
    <b:City>القاهرة </b:City>
    <b:Publisher>المجموعة العربية للتدريب والنشر </b:Publisher>
    <b:Author>
      <b:Author>
        <b:NameList>
          <b:Person>
            <b:Last>موسى</b:Last>
            <b:First>عبدالله</b:First>
          </b:Person>
          <b:Person>
            <b:Last>بلال</b:Last>
            <b:Middle>حبيب</b:Middle>
            <b:First>احمد</b:First>
          </b:Person>
        </b:NameList>
      </b:Author>
    </b:Author>
    <b:RefOrder>14</b:RefOrder>
  </b:Source>
  <b:Source>
    <b:Tag>معا19</b:Tag>
    <b:SourceType>Book</b:SourceType>
    <b:Guid>{D5D3F266-6DBF-4806-B1D9-DCCF96D4FB43}</b:Guid>
    <b:Author>
      <b:Author>
        <b:NameList>
          <b:Person>
            <b:Last>معاد</b:Last>
            <b:First>سهى</b:First>
          </b:Person>
        </b:NameList>
      </b:Author>
    </b:Author>
    <b:Title>الثورة الصناعية الرابعة الفرص والتحديات</b:Title>
    <b:Year>2019</b:Year>
    <b:LCID>ar-SA</b:LCID>
    <b:City>بيروت</b:City>
    <b:Publisher>اتحاد المصارف العربية</b:Publisher>
    <b:RefOrder>15</b:RefOrder>
  </b:Source>
  <b:Source>
    <b:Tag>خلي19</b:Tag>
    <b:SourceType>ArticleInAPeriodical</b:SourceType>
    <b:Guid>{A10C87FD-1483-4934-80AA-E0EA86A6FCBB}</b:Guid>
    <b:Title>الذكاء الاصطناعي: ملامح وتداعيات هيمنة الآلات الذكية على حياة البشر</b:Title>
    <b:Year>2019</b:Year>
    <b:Publisher>مركز المستقبل للابحاث والدراسات المتقدمة</b:Publisher>
    <b:LCID>ar-SA</b:LCID>
    <b:PeriodicalTitle>مجلة دراسات المستقبل</b:PeriodicalTitle>
    <b:Month>4</b:Month>
    <b:Day>6</b:Day>
    <b:Author>
      <b:Author>
        <b:NameList>
          <b:Person>
            <b:Last>خليفة</b:Last>
            <b:First>إيهاب</b:First>
          </b:Person>
        </b:NameList>
      </b:Author>
    </b:Author>
    <b:RefOrder>16</b:RefOrder>
  </b:Source>
  <b:Source>
    <b:Tag>كاظ13</b:Tag>
    <b:SourceType>Book</b:SourceType>
    <b:Guid>{4244AD04-63FF-44C9-886E-32B664FFC34F}</b:Guid>
    <b:Title>إدارة المواهب والكفاءات البشرية</b:Title>
    <b:Year>2013</b:Year>
    <b:City>عمان الاردن</b:City>
    <b:Publisher>زمزم ناشرون وموزعون</b:Publisher>
    <b:Author>
      <b:Author>
        <b:NameList>
          <b:Person>
            <b:Last>كاظم</b:Last>
            <b:First>خضير</b:First>
          </b:Person>
          <b:Person>
            <b:Last>الشيخ </b:Last>
            <b:Middle>منير</b:Middle>
            <b:First>روان </b:First>
          </b:Person>
        </b:NameList>
      </b:Author>
    </b:Author>
    <b:LCID>ar-SA</b:LCID>
    <b:RefOrder>17</b:RefOrder>
  </b:Source>
  <b:Source>
    <b:Tag>Smi20</b:Tag>
    <b:SourceType>ArticleInAPeriodical</b:SourceType>
    <b:Guid>{0A44CC42-4EEA-42E9-AE0C-CB08A90F9879}</b:Guid>
    <b:LCID>en-US</b:LCID>
    <b:Author>
      <b:Author>
        <b:NameList>
          <b:Person>
            <b:Last>Smith</b:Last>
            <b:First>J.</b:First>
            <b:Middle>A., &amp; Brown, L. B</b:Middle>
          </b:Person>
        </b:NameList>
      </b:Author>
    </b:Author>
    <b:Title>The Role of Artificial Intelligence in Modern Project Management</b:Title>
    <b:PeriodicalTitle> International Journal of Project Management</b:PeriodicalTitle>
    <b:Year>2020</b:Year>
    <b:Pages>120 - 134</b:Pages>
    <b:RefOrder>18</b:RefOrder>
  </b:Source>
  <b:Source>
    <b:Tag>Tod23</b:Tag>
    <b:SourceType>Book</b:SourceType>
    <b:Guid>{4F22076B-5E90-4CF9-97C3-22D902A63FE9}</b:Guid>
    <b:Title>A  Framework  for  Leveraging  Artificial  Intelligence  in  ProjectManagement</b:Title>
    <b:Year>2023</b:Year>
    <b:LCID>en-US</b:LCID>
    <b:Author>
      <b:Author>
        <b:NameList>
          <b:Person>
            <b:Last>Todorovic</b:Last>
            <b:First>R</b:First>
          </b:Person>
        </b:NameList>
      </b:Author>
    </b:Author>
    <b:PublicationTitle>iso</b:PublicationTitle>
    <b:RefOrder>19</b:RefOrder>
  </b:Source>
  <b:Source>
    <b:Tag>الس20</b:Tag>
    <b:SourceType>Book</b:SourceType>
    <b:Guid>{13A333AF-4829-4DD2-8AAD-01D08ACF7944}</b:Guid>
    <b:LCID>ar-SA</b:LCID>
    <b:Title>استراتيجية التنمية الاجتماعية والاقتصادية</b:Title>
    <b:Year>2020</b:Year>
    <b:Publisher>دار غيداء للنشر والتوزيع</b:Publisher>
    <b:Author>
      <b:Author>
        <b:NameList>
          <b:Person>
            <b:Last>السلموني</b:Last>
            <b:Middle>إبراهيم</b:Middle>
            <b:First>سعاد</b:First>
          </b:Person>
        </b:NameList>
      </b:Author>
    </b:Author>
    <b:RefOrder>20</b:RefOrder>
  </b:Source>
  <b:Source>
    <b:Tag>Doe19</b:Tag>
    <b:SourceType>ArticleInAPeriodical</b:SourceType>
    <b:Guid>{A3F0BCBC-F73F-47DA-94FB-3C316D867B22}</b:Guid>
    <b:LCID>en-US</b:LCID>
    <b:Author>
      <b:Author>
        <b:NameList>
          <b:Person>
            <b:Last>Doe</b:Last>
            <b:First>J</b:First>
          </b:Person>
        </b:NameList>
      </b:Author>
    </b:Author>
    <b:Title>Predictive Analytics and Its Impact on Project Timelines</b:Title>
    <b:PeriodicalTitle>Journal of Construction Management</b:PeriodicalTitle>
    <b:Year>2019</b:Year>
    <b:Pages>45 -60</b:Pages>
    <b:RefOrder>21</b:RefOrder>
  </b:Source>
  <b:Source>
    <b:Tag>Asa22</b:Tag>
    <b:SourceType>Book</b:SourceType>
    <b:Guid>{7FECBD80-739D-414F-AE13-C386F04218E5}</b:Guid>
    <b:Title>Relationship between Quality of Services and Electronic Soft Skills in Tourism Sector during the Corona Pandemic</b:Title>
    <b:Year>2022</b:Year>
    <b:Publisher>World Academics Journal of Management</b:Publisher>
    <b:Author>
      <b:Author>
        <b:NameList>
          <b:Person>
            <b:Last>Asaad</b:Last>
            <b:Middle>Anwar</b:Middle>
            <b:First>Bassel</b:First>
          </b:Person>
          <b:Person>
            <b:Last> Abbas</b:Last>
            <b:Middle>Mohammad</b:Middle>
            <b:First>Loura </b:First>
          </b:Person>
        </b:NameList>
      </b:Author>
    </b:Author>
    <b:LCID>en-US</b:LCID>
    <b:RefOrder>22</b:RefOrder>
  </b:Source>
  <b:Source>
    <b:Tag>أبو20</b:Tag>
    <b:SourceType>Book</b:SourceType>
    <b:Guid>{10EE951A-5C03-49FD-9D50-96D475CEA868}</b:Guid>
    <b:LCID>ar-SA</b:LCID>
    <b:Title>القانون الاداري</b:Title>
    <b:Year>2020</b:Year>
    <b:City>المملكة العربية السعودية </b:City>
    <b:Author>
      <b:Author>
        <b:NameList>
          <b:Person>
            <b:Last>أبو زيد</b:Last>
            <b:Middle>سعيد حسن محمد </b:Middle>
            <b:First>جابر</b:First>
          </b:Person>
        </b:NameList>
      </b:Author>
    </b:Author>
    <b:RefOrder>23</b:RefOrder>
  </b:Source>
  <b:Source>
    <b:Tag>Eri20</b:Tag>
    <b:SourceType>Book</b:SourceType>
    <b:Guid>{2596AB6C-7A9A-4B97-8D9D-9FFAE2DA3C02}</b:Guid>
    <b:LCID>en-US</b:LCID>
    <b:Title>Rising with the machines: A sociotechnical framework for bringing artificial intelligence into the organization</b:Title>
    <b:Year>2020</b:Year>
    <b:Publisher>Journal of Business Research</b:Publisher>
    <b:Author>
      <b:Author>
        <b:NameList>
          <b:Person>
            <b:Last>Erin</b:Last>
            <b:First> Makariusa</b:First>
          </b:Person>
        </b:NameList>
      </b:Author>
    </b:Author>
    <b:RefOrder>24</b:RefOrder>
  </b:Source>
  <b:Source>
    <b:Tag>آلع22</b:Tag>
    <b:SourceType>Book</b:SourceType>
    <b:Guid>{25D97E5B-D334-446B-8103-25FF3810091A}</b:Guid>
    <b:LCID>ar-SA</b:LCID>
    <b:Title>أثر تطبيق الذكاء الاصطناعي على جودة اتخاذ القرارات في إمارة بمنطقة عسير خلال وباء كوفيد 19</b:Title>
    <b:Year>2022</b:Year>
    <b:City>عسير</b:City>
    <b:Publisher>المجلة العربية للادارة</b:Publisher>
    <b:Author>
      <b:Author>
        <b:NameList>
          <b:Person>
            <b:Last>آل عزام</b:Last>
            <b:First>سعد بن ناصر</b:First>
          </b:Person>
        </b:NameList>
      </b:Author>
    </b:Author>
    <b:NumberVolumes>4</b:NumberVolumes>
    <b:RefOrder>25</b:RefOrder>
  </b:Source>
  <b:Source>
    <b:Tag>كري24</b:Tag>
    <b:SourceType>ArticleInAPeriodical</b:SourceType>
    <b:Guid>{58C219F7-BBD7-47DD-B67D-D6B4A3ED9ADF}</b:Guid>
    <b:LCID>ar-SA</b:LCID>
    <b:Title>دور الذكاء الاصطناعي في اتخاذ القرارات الادارية في جامعة تكريت</b:Title>
    <b:Year>2024</b:Year>
    <b:PeriodicalTitle>مجلة كلية الرافدين الجامعة للعلوم </b:PeriodicalTitle>
    <b:Month>6</b:Month>
    <b:Day>30</b:Day>
    <b:Author>
      <b:Author>
        <b:NameList>
          <b:Person>
            <b:Last>كريم</b:Last>
            <b:Middle>محمد</b:Middle>
            <b:First>فريال</b:First>
          </b:Person>
          <b:Person>
            <b:Last>نايف</b:Last>
            <b:Middle>نبيل</b:Middle>
            <b:First>نبيلة</b:First>
          </b:Person>
        </b:NameList>
      </b:Author>
    </b:Author>
    <b:RefOrder>26</b:RefOrder>
  </b:Source>
  <b:Source>
    <b:Tag>علي19</b:Tag>
    <b:SourceType>Book</b:SourceType>
    <b:Guid>{49C5CFD2-48BE-42A4-9778-5E335A0FCB74}</b:Guid>
    <b:LCID>ar-SA</b:LCID>
    <b:Title>امتيازات الادارة العامة (القرارات الادارية - العقود الادارية) نزع الملكية والاستيلاء المؤقت على العقارات</b:Title>
    <b:Year>2019</b:Year>
    <b:City>القاهرة , مصر</b:City>
    <b:Publisher>الدار المصرية للنشر والتوزيع</b:Publisher>
    <b:Author>
      <b:Author>
        <b:NameList>
          <b:Person>
            <b:Last>علي</b:Last>
            <b:Middle>السيد</b:Middle>
            <b:First>سعيد </b:First>
          </b:Person>
        </b:NameList>
      </b:Author>
    </b:Author>
    <b:Pages>46</b:Pages>
    <b:RefOrder>27</b:RefOrder>
  </b:Source>
  <b:Source>
    <b:Tag>الح19</b:Tag>
    <b:SourceType>Book</b:SourceType>
    <b:Guid>{8E3EBD30-0415-4A30-9A48-FDE522562733}</b:Guid>
    <b:LCID>ar-SA</b:LCID>
    <b:Title>السلطة التقديرية في القرار الاداري </b:Title>
    <b:Year>2019</b:Year>
    <b:City>القاهرة</b:City>
    <b:Publisher>المركز العربي للنشر والتوزيع</b:Publisher>
    <b:Author>
      <b:Author>
        <b:NameList>
          <b:Person>
            <b:Last>الحجري</b:Last>
            <b:Middle>غانم هديب</b:Middle>
            <b:First>نجوم </b:First>
          </b:Person>
        </b:NameList>
      </b:Author>
    </b:Author>
    <b:RefOrder>28</b:RefOrder>
  </b:Source>
  <b:Source>
    <b:Tag>شيخ18</b:Tag>
    <b:SourceType>Book</b:SourceType>
    <b:Guid>{C1FE4697-878D-492A-A812-255AD12FF41E}</b:Guid>
    <b:LCID>ar-SA</b:LCID>
    <b:Title>دور الذكاء الاصطناعي في ادارة علاقة الزبون الإلكتروني للقرض الشعبي الجزائري</b:Title>
    <b:Year>2018</b:Year>
    <b:City>الجزائر</b:City>
    <b:Publisher>الاكاديمية للدراسات الاجتماعية والانسانية </b:Publisher>
    <b:Author>
      <b:Author>
        <b:NameList>
          <b:Person>
            <b:Last>شيخ</b:Last>
            <b:First>هجيرة</b:First>
          </b:Person>
        </b:NameList>
      </b:Author>
    </b:Author>
    <b:RefOrder>29</b:RefOrder>
  </b:Source>
</b:Sources>
</file>

<file path=customXml/itemProps1.xml><?xml version="1.0" encoding="utf-8"?>
<ds:datastoreItem xmlns:ds="http://schemas.openxmlformats.org/officeDocument/2006/customXml" ds:itemID="{ECB2D31E-45A2-49EF-A130-0626DF938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11795</Words>
  <Characters>67235</Characters>
  <Application>Microsoft Office Word</Application>
  <DocSecurity>0</DocSecurity>
  <Lines>560</Lines>
  <Paragraphs>157</Paragraphs>
  <ScaleCrop>false</ScaleCrop>
  <Company/>
  <LinksUpToDate>false</LinksUpToDate>
  <CharactersWithSpaces>78873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2</cp:revision>
  <dcterms:created xsi:type="dcterms:W3CDTF">2026-07-17T12:59:00Z</dcterms:created>
  <dcterms:modified xsi:type="dcterms:W3CDTF">2026-07-17T13:04:00Z</dcterms:modified>
</cp:coreProperties>
</file>