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58FA3" w14:textId="77777777" w:rsidR="00A7092D" w:rsidRPr="00A7092D" w:rsidRDefault="00A7092D" w:rsidP="00A7092D">
      <w:pPr>
        <w:spacing w:before="100" w:beforeAutospacing="1" w:after="100" w:afterAutospacing="1" w:line="240" w:lineRule="auto"/>
        <w:jc w:val="both"/>
        <w:rPr>
          <w:rFonts w:ascii="Simplified Arabic" w:eastAsia="Times New Roman" w:hAnsi="Simplified Arabic" w:cs="Simplified Arabic"/>
          <w:kern w:val="0"/>
          <w:sz w:val="24"/>
          <w:szCs w:val="24"/>
          <w:lang w:val="en-GB" w:eastAsia="en-GB"/>
          <w14:ligatures w14:val="none"/>
        </w:rPr>
      </w:pPr>
      <w:r w:rsidRPr="00A7092D">
        <w:rPr>
          <w:rFonts w:ascii="Simplified Arabic" w:eastAsia="Times New Roman" w:hAnsi="Simplified Arabic" w:cs="Simplified Arabic"/>
          <w:b/>
          <w:bCs/>
          <w:kern w:val="0"/>
          <w:sz w:val="24"/>
          <w:szCs w:val="24"/>
          <w:rtl/>
          <w:lang w:val="en-GB" w:eastAsia="en-GB"/>
          <w14:ligatures w14:val="none"/>
        </w:rPr>
        <w:t>عنوان الدراسة</w:t>
      </w:r>
      <w:r w:rsidRPr="00A7092D">
        <w:rPr>
          <w:rFonts w:ascii="Simplified Arabic" w:eastAsia="Times New Roman" w:hAnsi="Simplified Arabic" w:cs="Simplified Arabic"/>
          <w:b/>
          <w:bCs/>
          <w:kern w:val="0"/>
          <w:sz w:val="24"/>
          <w:szCs w:val="24"/>
          <w:lang w:val="en-GB" w:eastAsia="en-GB"/>
          <w14:ligatures w14:val="none"/>
        </w:rPr>
        <w:t>:</w:t>
      </w:r>
      <w:r w:rsidRPr="00A7092D">
        <w:rPr>
          <w:rFonts w:ascii="Simplified Arabic" w:eastAsia="Times New Roman" w:hAnsi="Simplified Arabic" w:cs="Simplified Arabic"/>
          <w:kern w:val="0"/>
          <w:sz w:val="24"/>
          <w:szCs w:val="24"/>
          <w:lang w:val="en-GB" w:eastAsia="en-GB"/>
          <w14:ligatures w14:val="none"/>
        </w:rPr>
        <w:t xml:space="preserve"> </w:t>
      </w:r>
      <w:r w:rsidRPr="00A7092D">
        <w:rPr>
          <w:rFonts w:ascii="Simplified Arabic" w:eastAsia="Times New Roman" w:hAnsi="Simplified Arabic" w:cs="Simplified Arabic"/>
          <w:kern w:val="0"/>
          <w:sz w:val="24"/>
          <w:szCs w:val="24"/>
          <w:rtl/>
          <w:lang w:val="en-GB" w:eastAsia="en-GB"/>
          <w14:ligatures w14:val="none"/>
        </w:rPr>
        <w:t>أثر ممارسات إدارة الموارد البشرية الاستراتيجية على جودة الخدمات: دراسة ميدانية على الشركة السعودية للكهرباء</w:t>
      </w:r>
      <w:r w:rsidRPr="00A7092D">
        <w:rPr>
          <w:rFonts w:ascii="Simplified Arabic" w:eastAsia="Times New Roman" w:hAnsi="Simplified Arabic" w:cs="Simplified Arabic"/>
          <w:kern w:val="0"/>
          <w:sz w:val="24"/>
          <w:szCs w:val="24"/>
          <w:lang w:val="en-GB" w:eastAsia="en-GB"/>
          <w14:ligatures w14:val="none"/>
        </w:rPr>
        <w:br/>
      </w:r>
      <w:r w:rsidRPr="00A7092D">
        <w:rPr>
          <w:rFonts w:ascii="Simplified Arabic" w:eastAsia="Times New Roman" w:hAnsi="Simplified Arabic" w:cs="Simplified Arabic"/>
          <w:b/>
          <w:bCs/>
          <w:kern w:val="0"/>
          <w:sz w:val="24"/>
          <w:szCs w:val="24"/>
          <w:rtl/>
          <w:lang w:val="en-GB" w:eastAsia="en-GB"/>
          <w14:ligatures w14:val="none"/>
        </w:rPr>
        <w:t>اسم الباحث</w:t>
      </w:r>
      <w:r w:rsidRPr="00A7092D">
        <w:rPr>
          <w:rFonts w:ascii="Simplified Arabic" w:eastAsia="Times New Roman" w:hAnsi="Simplified Arabic" w:cs="Simplified Arabic"/>
          <w:b/>
          <w:bCs/>
          <w:kern w:val="0"/>
          <w:sz w:val="24"/>
          <w:szCs w:val="24"/>
          <w:lang w:val="en-GB" w:eastAsia="en-GB"/>
          <w14:ligatures w14:val="none"/>
        </w:rPr>
        <w:t>:</w:t>
      </w:r>
      <w:r w:rsidRPr="00A7092D">
        <w:rPr>
          <w:rFonts w:ascii="Simplified Arabic" w:eastAsia="Times New Roman" w:hAnsi="Simplified Arabic" w:cs="Simplified Arabic"/>
          <w:kern w:val="0"/>
          <w:sz w:val="24"/>
          <w:szCs w:val="24"/>
          <w:lang w:val="en-GB" w:eastAsia="en-GB"/>
          <w14:ligatures w14:val="none"/>
        </w:rPr>
        <w:t xml:space="preserve"> </w:t>
      </w:r>
      <w:r w:rsidRPr="00A7092D">
        <w:rPr>
          <w:rFonts w:ascii="Simplified Arabic" w:eastAsia="Times New Roman" w:hAnsi="Simplified Arabic" w:cs="Simplified Arabic"/>
          <w:kern w:val="0"/>
          <w:sz w:val="24"/>
          <w:szCs w:val="24"/>
          <w:rtl/>
          <w:lang w:val="en-GB" w:eastAsia="en-GB"/>
          <w14:ligatures w14:val="none"/>
        </w:rPr>
        <w:t>رائد الجهني</w:t>
      </w:r>
    </w:p>
    <w:tbl>
      <w:tblPr>
        <w:tblStyle w:val="TableGrid"/>
        <w:tblW w:w="13887" w:type="dxa"/>
        <w:tblLook w:val="04A0" w:firstRow="1" w:lastRow="0" w:firstColumn="1" w:lastColumn="0" w:noHBand="0" w:noVBand="1"/>
      </w:tblPr>
      <w:tblGrid>
        <w:gridCol w:w="4815"/>
        <w:gridCol w:w="709"/>
        <w:gridCol w:w="2693"/>
        <w:gridCol w:w="4514"/>
        <w:gridCol w:w="1156"/>
      </w:tblGrid>
      <w:tr w:rsidR="00A7092D" w:rsidRPr="00A7092D" w14:paraId="221B9D04" w14:textId="01B04510" w:rsidTr="002B5D9F">
        <w:tc>
          <w:tcPr>
            <w:tcW w:w="4815" w:type="dxa"/>
            <w:hideMark/>
          </w:tcPr>
          <w:p w14:paraId="6EBB4A3B" w14:textId="77777777" w:rsidR="00A7092D" w:rsidRPr="00A7092D" w:rsidRDefault="00A7092D" w:rsidP="00A7092D">
            <w:pPr>
              <w:jc w:val="both"/>
              <w:rPr>
                <w:rFonts w:ascii="Simplified Arabic" w:eastAsia="Times New Roman" w:hAnsi="Simplified Arabic" w:cs="Simplified Arabic"/>
                <w:b/>
                <w:bCs/>
                <w:kern w:val="0"/>
                <w:sz w:val="24"/>
                <w:szCs w:val="24"/>
                <w:lang w:val="en-GB" w:eastAsia="en-GB"/>
                <w14:ligatures w14:val="none"/>
              </w:rPr>
            </w:pPr>
            <w:r w:rsidRPr="00A7092D">
              <w:rPr>
                <w:rFonts w:ascii="Simplified Arabic" w:eastAsia="Times New Roman" w:hAnsi="Simplified Arabic" w:cs="Simplified Arabic"/>
                <w:b/>
                <w:bCs/>
                <w:kern w:val="0"/>
                <w:sz w:val="24"/>
                <w:szCs w:val="24"/>
                <w:rtl/>
                <w:lang w:val="en-GB" w:eastAsia="en-GB"/>
                <w14:ligatures w14:val="none"/>
              </w:rPr>
              <w:t>المطلوب في النسخة القادمة</w:t>
            </w:r>
          </w:p>
        </w:tc>
        <w:tc>
          <w:tcPr>
            <w:tcW w:w="709" w:type="dxa"/>
          </w:tcPr>
          <w:p w14:paraId="1B68B13E" w14:textId="63C1E387" w:rsidR="00A7092D" w:rsidRPr="00A7092D" w:rsidRDefault="00A7092D" w:rsidP="00A7092D">
            <w:pPr>
              <w:jc w:val="both"/>
              <w:rPr>
                <w:rFonts w:ascii="Simplified Arabic" w:eastAsia="Times New Roman" w:hAnsi="Simplified Arabic" w:cs="Simplified Arabic"/>
                <w:b/>
                <w:bCs/>
                <w:kern w:val="0"/>
                <w:sz w:val="24"/>
                <w:szCs w:val="24"/>
                <w:rtl/>
                <w:lang w:val="en-GB" w:eastAsia="en-GB"/>
                <w14:ligatures w14:val="none"/>
              </w:rPr>
            </w:pPr>
            <w:r w:rsidRPr="00A7092D">
              <w:rPr>
                <w:rFonts w:ascii="Simplified Arabic" w:eastAsia="Times New Roman" w:hAnsi="Simplified Arabic" w:cs="Simplified Arabic"/>
                <w:b/>
                <w:bCs/>
                <w:kern w:val="0"/>
                <w:sz w:val="24"/>
                <w:szCs w:val="24"/>
                <w:rtl/>
                <w:lang w:val="en-GB" w:eastAsia="en-GB"/>
                <w14:ligatures w14:val="none"/>
              </w:rPr>
              <w:t>التقييم</w:t>
            </w:r>
          </w:p>
        </w:tc>
        <w:tc>
          <w:tcPr>
            <w:tcW w:w="2693" w:type="dxa"/>
          </w:tcPr>
          <w:p w14:paraId="2C97EA15" w14:textId="0815D96E" w:rsidR="00A7092D" w:rsidRPr="00A7092D" w:rsidRDefault="00A7092D" w:rsidP="00A7092D">
            <w:pPr>
              <w:jc w:val="both"/>
              <w:rPr>
                <w:rFonts w:ascii="Simplified Arabic" w:eastAsia="Times New Roman" w:hAnsi="Simplified Arabic" w:cs="Simplified Arabic"/>
                <w:b/>
                <w:bCs/>
                <w:kern w:val="0"/>
                <w:sz w:val="24"/>
                <w:szCs w:val="24"/>
                <w:rtl/>
                <w:lang w:val="en-GB" w:eastAsia="en-GB"/>
                <w14:ligatures w14:val="none"/>
              </w:rPr>
            </w:pPr>
            <w:r w:rsidRPr="00A7092D">
              <w:rPr>
                <w:rFonts w:ascii="Simplified Arabic" w:eastAsia="Times New Roman" w:hAnsi="Simplified Arabic" w:cs="Simplified Arabic"/>
                <w:b/>
                <w:bCs/>
                <w:kern w:val="0"/>
                <w:sz w:val="24"/>
                <w:szCs w:val="24"/>
                <w:rtl/>
                <w:lang w:val="en-GB" w:eastAsia="en-GB"/>
                <w14:ligatures w14:val="none"/>
              </w:rPr>
              <w:t>استجابة الباحث في التعديل</w:t>
            </w:r>
          </w:p>
        </w:tc>
        <w:tc>
          <w:tcPr>
            <w:tcW w:w="4514" w:type="dxa"/>
          </w:tcPr>
          <w:p w14:paraId="7BB19878" w14:textId="1BEDC4B4" w:rsidR="00A7092D" w:rsidRPr="00A7092D" w:rsidRDefault="00A7092D" w:rsidP="00A7092D">
            <w:pPr>
              <w:jc w:val="both"/>
              <w:rPr>
                <w:rFonts w:ascii="Simplified Arabic" w:eastAsia="Times New Roman" w:hAnsi="Simplified Arabic" w:cs="Simplified Arabic"/>
                <w:b/>
                <w:bCs/>
                <w:kern w:val="0"/>
                <w:sz w:val="24"/>
                <w:szCs w:val="24"/>
                <w:rtl/>
                <w:lang w:val="en-GB" w:eastAsia="en-GB"/>
                <w14:ligatures w14:val="none"/>
              </w:rPr>
            </w:pPr>
            <w:r w:rsidRPr="00A7092D">
              <w:rPr>
                <w:rFonts w:ascii="Simplified Arabic" w:eastAsia="Times New Roman" w:hAnsi="Simplified Arabic" w:cs="Simplified Arabic"/>
                <w:b/>
                <w:bCs/>
                <w:kern w:val="0"/>
                <w:sz w:val="24"/>
                <w:szCs w:val="24"/>
                <w:rtl/>
                <w:lang w:val="en-GB" w:eastAsia="en-GB"/>
                <w14:ligatures w14:val="none"/>
              </w:rPr>
              <w:t>الملاحظة الأصلية</w:t>
            </w:r>
          </w:p>
        </w:tc>
        <w:tc>
          <w:tcPr>
            <w:tcW w:w="1156" w:type="dxa"/>
          </w:tcPr>
          <w:p w14:paraId="4B2F4CB3" w14:textId="68A523B0" w:rsidR="00A7092D" w:rsidRPr="00A7092D" w:rsidRDefault="00A7092D" w:rsidP="00A7092D">
            <w:pPr>
              <w:jc w:val="both"/>
              <w:rPr>
                <w:rFonts w:ascii="Simplified Arabic" w:eastAsia="Times New Roman" w:hAnsi="Simplified Arabic" w:cs="Simplified Arabic"/>
                <w:b/>
                <w:bCs/>
                <w:kern w:val="0"/>
                <w:sz w:val="24"/>
                <w:szCs w:val="24"/>
                <w:rtl/>
                <w:lang w:val="en-GB" w:eastAsia="en-GB"/>
                <w14:ligatures w14:val="none"/>
              </w:rPr>
            </w:pPr>
            <w:r w:rsidRPr="00A7092D">
              <w:rPr>
                <w:rFonts w:ascii="Simplified Arabic" w:eastAsia="Times New Roman" w:hAnsi="Simplified Arabic" w:cs="Simplified Arabic"/>
                <w:b/>
                <w:bCs/>
                <w:kern w:val="0"/>
                <w:sz w:val="24"/>
                <w:szCs w:val="24"/>
                <w:rtl/>
                <w:lang w:val="en-GB" w:eastAsia="en-GB"/>
                <w14:ligatures w14:val="none"/>
              </w:rPr>
              <w:t>القسم</w:t>
            </w:r>
          </w:p>
        </w:tc>
      </w:tr>
      <w:tr w:rsidR="00A7092D" w:rsidRPr="00A7092D" w14:paraId="7C7B2110" w14:textId="1F08A5E7" w:rsidTr="002B5D9F">
        <w:tc>
          <w:tcPr>
            <w:tcW w:w="4815" w:type="dxa"/>
            <w:hideMark/>
          </w:tcPr>
          <w:p w14:paraId="5B2D8604" w14:textId="77777777" w:rsidR="00A7092D" w:rsidRPr="00A7092D" w:rsidRDefault="00A7092D" w:rsidP="00A7092D">
            <w:pPr>
              <w:jc w:val="both"/>
              <w:rPr>
                <w:rFonts w:ascii="Simplified Arabic" w:eastAsia="Times New Roman" w:hAnsi="Simplified Arabic" w:cs="Simplified Arabic"/>
                <w:kern w:val="0"/>
                <w:sz w:val="24"/>
                <w:szCs w:val="24"/>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إعادة صياغة مختصرة تبرز العلاقة بين المتغيرات والطابع التطبيقي</w:t>
            </w:r>
          </w:p>
        </w:tc>
        <w:tc>
          <w:tcPr>
            <w:tcW w:w="709" w:type="dxa"/>
          </w:tcPr>
          <w:p w14:paraId="14677322" w14:textId="2042A450"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غير منفّذ</w:t>
            </w:r>
          </w:p>
        </w:tc>
        <w:tc>
          <w:tcPr>
            <w:tcW w:w="2693" w:type="dxa"/>
          </w:tcPr>
          <w:p w14:paraId="0DA3AEDE" w14:textId="49430749"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تم الإبقاء على صياغة طويلة وتكرار اسم الشركة مرتين</w:t>
            </w:r>
          </w:p>
        </w:tc>
        <w:tc>
          <w:tcPr>
            <w:tcW w:w="4514" w:type="dxa"/>
          </w:tcPr>
          <w:p w14:paraId="33E0B911" w14:textId="0B9FE9DC"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يُوصى بصياغة عنوان مختصر يعكس العلاقة السببية بين المتغيرات مع إبراز البيئة التطبيقية وتوحيد المصطلحات</w:t>
            </w:r>
          </w:p>
        </w:tc>
        <w:tc>
          <w:tcPr>
            <w:tcW w:w="1156" w:type="dxa"/>
          </w:tcPr>
          <w:p w14:paraId="04A59392" w14:textId="22570A8E"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العنوان</w:t>
            </w:r>
          </w:p>
        </w:tc>
      </w:tr>
      <w:tr w:rsidR="00A7092D" w:rsidRPr="00A7092D" w14:paraId="60CCA368" w14:textId="60119EA4" w:rsidTr="002B5D9F">
        <w:tc>
          <w:tcPr>
            <w:tcW w:w="4815" w:type="dxa"/>
            <w:hideMark/>
          </w:tcPr>
          <w:p w14:paraId="5DE622A9" w14:textId="77777777" w:rsidR="00A7092D" w:rsidRPr="00A7092D" w:rsidRDefault="00A7092D" w:rsidP="00A7092D">
            <w:pPr>
              <w:jc w:val="both"/>
              <w:rPr>
                <w:rFonts w:ascii="Simplified Arabic" w:eastAsia="Times New Roman" w:hAnsi="Simplified Arabic" w:cs="Simplified Arabic"/>
                <w:kern w:val="0"/>
                <w:sz w:val="24"/>
                <w:szCs w:val="24"/>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إعادة صياغة المقدمة وفق الهيكل الأكاديمي المقترح وتدعيمها بمراجع بعد 2018</w:t>
            </w:r>
          </w:p>
        </w:tc>
        <w:tc>
          <w:tcPr>
            <w:tcW w:w="709" w:type="dxa"/>
          </w:tcPr>
          <w:p w14:paraId="4710BEBF" w14:textId="37A6449D"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غير منفّذ</w:t>
            </w:r>
          </w:p>
        </w:tc>
        <w:tc>
          <w:tcPr>
            <w:tcW w:w="2693" w:type="dxa"/>
          </w:tcPr>
          <w:p w14:paraId="2ECA5990" w14:textId="2B7B4972"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ما زالت المقدمة وصفية وتفتقر للبنية الأكاديمية والدعم بمراجع محكّمة حديثة</w:t>
            </w:r>
          </w:p>
        </w:tc>
        <w:tc>
          <w:tcPr>
            <w:tcW w:w="4514" w:type="dxa"/>
          </w:tcPr>
          <w:p w14:paraId="5F9F8A5D" w14:textId="10DB66CE"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إعادة بناء المقدمة بتسلسل أكاديمي: سياق عالمي، تحديات محلية، فجوة بحثية موثقة بمراجع حديثة</w:t>
            </w:r>
          </w:p>
        </w:tc>
        <w:tc>
          <w:tcPr>
            <w:tcW w:w="1156" w:type="dxa"/>
          </w:tcPr>
          <w:p w14:paraId="2763DD52" w14:textId="003CA77B"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المقدمة</w:t>
            </w:r>
          </w:p>
        </w:tc>
      </w:tr>
      <w:tr w:rsidR="00A7092D" w:rsidRPr="00A7092D" w14:paraId="2653372F" w14:textId="59610A64" w:rsidTr="002B5D9F">
        <w:tc>
          <w:tcPr>
            <w:tcW w:w="4815" w:type="dxa"/>
            <w:hideMark/>
          </w:tcPr>
          <w:p w14:paraId="2AFF7C60" w14:textId="77777777" w:rsidR="00A7092D" w:rsidRPr="00A7092D" w:rsidRDefault="00A7092D" w:rsidP="00A7092D">
            <w:pPr>
              <w:jc w:val="both"/>
              <w:rPr>
                <w:rFonts w:ascii="Simplified Arabic" w:eastAsia="Times New Roman" w:hAnsi="Simplified Arabic" w:cs="Simplified Arabic"/>
                <w:kern w:val="0"/>
                <w:sz w:val="24"/>
                <w:szCs w:val="24"/>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صياغة مركزة تبين الظاهرة، أوجه القصور، الفجوة البحثية وأهميتها</w:t>
            </w:r>
          </w:p>
        </w:tc>
        <w:tc>
          <w:tcPr>
            <w:tcW w:w="709" w:type="dxa"/>
          </w:tcPr>
          <w:p w14:paraId="0DB26CC9" w14:textId="00A313AE"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غير منفّذ</w:t>
            </w:r>
          </w:p>
        </w:tc>
        <w:tc>
          <w:tcPr>
            <w:tcW w:w="2693" w:type="dxa"/>
          </w:tcPr>
          <w:p w14:paraId="18417A94" w14:textId="33BD70A8"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الصياغة إنشائية ولم تُبنَ على فجوة علمية موثقة</w:t>
            </w:r>
          </w:p>
        </w:tc>
        <w:tc>
          <w:tcPr>
            <w:tcW w:w="4514" w:type="dxa"/>
          </w:tcPr>
          <w:p w14:paraId="412E870C" w14:textId="4C03A40F"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صياغة المشكلة بأسلوب نقدي مباشر مع بيان الفجوة البحثية بدقة</w:t>
            </w:r>
          </w:p>
        </w:tc>
        <w:tc>
          <w:tcPr>
            <w:tcW w:w="1156" w:type="dxa"/>
          </w:tcPr>
          <w:p w14:paraId="344D24BD" w14:textId="31F1CE82"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مشكلة الدراسة</w:t>
            </w:r>
          </w:p>
        </w:tc>
      </w:tr>
      <w:tr w:rsidR="00A7092D" w:rsidRPr="00A7092D" w14:paraId="0BB201E9" w14:textId="61E508FC" w:rsidTr="002B5D9F">
        <w:tc>
          <w:tcPr>
            <w:tcW w:w="4815" w:type="dxa"/>
            <w:hideMark/>
          </w:tcPr>
          <w:p w14:paraId="37CB420F" w14:textId="77777777" w:rsidR="00A7092D" w:rsidRPr="00A7092D" w:rsidRDefault="00A7092D" w:rsidP="00A7092D">
            <w:pPr>
              <w:jc w:val="both"/>
              <w:rPr>
                <w:rFonts w:ascii="Simplified Arabic" w:eastAsia="Times New Roman" w:hAnsi="Simplified Arabic" w:cs="Simplified Arabic"/>
                <w:kern w:val="0"/>
                <w:sz w:val="24"/>
                <w:szCs w:val="24"/>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 xml:space="preserve">إضافة سؤال رئيسي شامل وتنوع الصياغات بين "ما مدى" </w:t>
            </w:r>
            <w:proofErr w:type="spellStart"/>
            <w:r w:rsidRPr="00A7092D">
              <w:rPr>
                <w:rFonts w:ascii="Simplified Arabic" w:eastAsia="Times New Roman" w:hAnsi="Simplified Arabic" w:cs="Simplified Arabic"/>
                <w:kern w:val="0"/>
                <w:sz w:val="24"/>
                <w:szCs w:val="24"/>
                <w:rtl/>
                <w:lang w:val="en-GB" w:eastAsia="en-GB"/>
                <w14:ligatures w14:val="none"/>
              </w:rPr>
              <w:t>و"هل</w:t>
            </w:r>
            <w:proofErr w:type="spellEnd"/>
            <w:r w:rsidRPr="00A7092D">
              <w:rPr>
                <w:rFonts w:ascii="Simplified Arabic" w:eastAsia="Times New Roman" w:hAnsi="Simplified Arabic" w:cs="Simplified Arabic"/>
                <w:kern w:val="0"/>
                <w:sz w:val="24"/>
                <w:szCs w:val="24"/>
                <w:lang w:val="en-GB" w:eastAsia="en-GB"/>
                <w14:ligatures w14:val="none"/>
              </w:rPr>
              <w:t>"</w:t>
            </w:r>
          </w:p>
        </w:tc>
        <w:tc>
          <w:tcPr>
            <w:tcW w:w="709" w:type="dxa"/>
          </w:tcPr>
          <w:p w14:paraId="65257EDD" w14:textId="0B36A91F"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منفّذ جزئيًا</w:t>
            </w:r>
          </w:p>
        </w:tc>
        <w:tc>
          <w:tcPr>
            <w:tcW w:w="2693" w:type="dxa"/>
          </w:tcPr>
          <w:p w14:paraId="0EBC2B04" w14:textId="0597B97F"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الأسئلة نمطية وتفتقر للسؤال الرئيسي الجامع</w:t>
            </w:r>
          </w:p>
        </w:tc>
        <w:tc>
          <w:tcPr>
            <w:tcW w:w="4514" w:type="dxa"/>
          </w:tcPr>
          <w:p w14:paraId="5B82EB9B" w14:textId="42B9A845"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تقسيم الأسئلة إلى سؤال رئيس وأسئلة فرعية تغطي المتغيرات</w:t>
            </w:r>
          </w:p>
        </w:tc>
        <w:tc>
          <w:tcPr>
            <w:tcW w:w="1156" w:type="dxa"/>
          </w:tcPr>
          <w:p w14:paraId="71D9ED2D" w14:textId="248C2D3E"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أسئلة الدراسة</w:t>
            </w:r>
          </w:p>
        </w:tc>
      </w:tr>
      <w:tr w:rsidR="00A7092D" w:rsidRPr="00A7092D" w14:paraId="7286E6A3" w14:textId="6CB2EB2F" w:rsidTr="002B5D9F">
        <w:tc>
          <w:tcPr>
            <w:tcW w:w="4815" w:type="dxa"/>
            <w:hideMark/>
          </w:tcPr>
          <w:p w14:paraId="41018638" w14:textId="77777777" w:rsidR="00A7092D" w:rsidRPr="00A7092D" w:rsidRDefault="00A7092D" w:rsidP="00A7092D">
            <w:pPr>
              <w:jc w:val="both"/>
              <w:rPr>
                <w:rFonts w:ascii="Simplified Arabic" w:eastAsia="Times New Roman" w:hAnsi="Simplified Arabic" w:cs="Simplified Arabic"/>
                <w:kern w:val="0"/>
                <w:sz w:val="24"/>
                <w:szCs w:val="24"/>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صياغة أهداف تحليلية مرتبطة مباشرة بالفرضيات</w:t>
            </w:r>
          </w:p>
        </w:tc>
        <w:tc>
          <w:tcPr>
            <w:tcW w:w="709" w:type="dxa"/>
          </w:tcPr>
          <w:p w14:paraId="6D4EC6A4" w14:textId="4B02B280"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منفّذ جزئيًا</w:t>
            </w:r>
          </w:p>
        </w:tc>
        <w:tc>
          <w:tcPr>
            <w:tcW w:w="2693" w:type="dxa"/>
          </w:tcPr>
          <w:p w14:paraId="7A3741BA" w14:textId="28B3F629"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الأهداف تكررت بصياغة قريبة من الأسئلة</w:t>
            </w:r>
          </w:p>
        </w:tc>
        <w:tc>
          <w:tcPr>
            <w:tcW w:w="4514" w:type="dxa"/>
          </w:tcPr>
          <w:p w14:paraId="28442C6B" w14:textId="67792A38"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تحديد هدف عام وأهداف فرعية قابلة للقياس</w:t>
            </w:r>
          </w:p>
        </w:tc>
        <w:tc>
          <w:tcPr>
            <w:tcW w:w="1156" w:type="dxa"/>
          </w:tcPr>
          <w:p w14:paraId="76F8779C" w14:textId="30B0677C"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أهداف الدراسة</w:t>
            </w:r>
          </w:p>
        </w:tc>
      </w:tr>
      <w:tr w:rsidR="00A7092D" w:rsidRPr="00A7092D" w14:paraId="0F51BD69" w14:textId="2EECC3B3" w:rsidTr="002B5D9F">
        <w:tc>
          <w:tcPr>
            <w:tcW w:w="4815" w:type="dxa"/>
            <w:hideMark/>
          </w:tcPr>
          <w:p w14:paraId="0319C972" w14:textId="77777777" w:rsidR="00A7092D" w:rsidRPr="00A7092D" w:rsidRDefault="00A7092D" w:rsidP="00A7092D">
            <w:pPr>
              <w:jc w:val="both"/>
              <w:rPr>
                <w:rFonts w:ascii="Simplified Arabic" w:eastAsia="Times New Roman" w:hAnsi="Simplified Arabic" w:cs="Simplified Arabic"/>
                <w:kern w:val="0"/>
                <w:sz w:val="24"/>
                <w:szCs w:val="24"/>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بيان الإضافة العلمية مقارنة بالأدبيات وتوضيح الفائدة التطبيقية</w:t>
            </w:r>
          </w:p>
        </w:tc>
        <w:tc>
          <w:tcPr>
            <w:tcW w:w="709" w:type="dxa"/>
          </w:tcPr>
          <w:p w14:paraId="3E68E179" w14:textId="4186AC3C"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غير منفّذ</w:t>
            </w:r>
          </w:p>
        </w:tc>
        <w:tc>
          <w:tcPr>
            <w:tcW w:w="2693" w:type="dxa"/>
          </w:tcPr>
          <w:p w14:paraId="466BCD0F" w14:textId="1AF73F24"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الأهمية عامة وغير موثقة بعمق نظري</w:t>
            </w:r>
          </w:p>
        </w:tc>
        <w:tc>
          <w:tcPr>
            <w:tcW w:w="4514" w:type="dxa"/>
          </w:tcPr>
          <w:p w14:paraId="01E7784E" w14:textId="2E55874D"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تقسيم الأهمية إلى علمية وتطبيقية مدعومة بمراجع</w:t>
            </w:r>
          </w:p>
        </w:tc>
        <w:tc>
          <w:tcPr>
            <w:tcW w:w="1156" w:type="dxa"/>
          </w:tcPr>
          <w:p w14:paraId="7E3421F3" w14:textId="7A7ED038"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أهمية الدراسة</w:t>
            </w:r>
          </w:p>
        </w:tc>
      </w:tr>
      <w:tr w:rsidR="00A7092D" w:rsidRPr="00A7092D" w14:paraId="769A87CF" w14:textId="78C5BDD0" w:rsidTr="002B5D9F">
        <w:tc>
          <w:tcPr>
            <w:tcW w:w="4815" w:type="dxa"/>
            <w:hideMark/>
          </w:tcPr>
          <w:p w14:paraId="30E5AFEB" w14:textId="77777777" w:rsidR="00A7092D" w:rsidRPr="00A7092D" w:rsidRDefault="00A7092D" w:rsidP="00A7092D">
            <w:pPr>
              <w:jc w:val="both"/>
              <w:rPr>
                <w:rFonts w:ascii="Simplified Arabic" w:eastAsia="Times New Roman" w:hAnsi="Simplified Arabic" w:cs="Simplified Arabic"/>
                <w:kern w:val="0"/>
                <w:sz w:val="24"/>
                <w:szCs w:val="24"/>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صياغة</w:t>
            </w:r>
            <w:r w:rsidRPr="00A7092D">
              <w:rPr>
                <w:rFonts w:ascii="Simplified Arabic" w:eastAsia="Times New Roman" w:hAnsi="Simplified Arabic" w:cs="Simplified Arabic"/>
                <w:kern w:val="0"/>
                <w:sz w:val="24"/>
                <w:szCs w:val="24"/>
                <w:lang w:val="en-GB" w:eastAsia="en-GB"/>
                <w14:ligatures w14:val="none"/>
              </w:rPr>
              <w:t xml:space="preserve"> H0/H1 </w:t>
            </w:r>
            <w:r w:rsidRPr="00A7092D">
              <w:rPr>
                <w:rFonts w:ascii="Simplified Arabic" w:eastAsia="Times New Roman" w:hAnsi="Simplified Arabic" w:cs="Simplified Arabic"/>
                <w:kern w:val="0"/>
                <w:sz w:val="24"/>
                <w:szCs w:val="24"/>
                <w:rtl/>
                <w:lang w:val="en-GB" w:eastAsia="en-GB"/>
                <w14:ligatures w14:val="none"/>
              </w:rPr>
              <w:t>بلغة سببية وربطها بالأدبيات والنموذج</w:t>
            </w:r>
          </w:p>
        </w:tc>
        <w:tc>
          <w:tcPr>
            <w:tcW w:w="709" w:type="dxa"/>
          </w:tcPr>
          <w:p w14:paraId="5BD0F689" w14:textId="668A3FC7"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غير منفّذ</w:t>
            </w:r>
          </w:p>
        </w:tc>
        <w:tc>
          <w:tcPr>
            <w:tcW w:w="2693" w:type="dxa"/>
          </w:tcPr>
          <w:p w14:paraId="7F6CA7E4" w14:textId="1A3DFD0E"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الفروض مكررة وغير مرتبطة بالنموذج النظري</w:t>
            </w:r>
          </w:p>
        </w:tc>
        <w:tc>
          <w:tcPr>
            <w:tcW w:w="4514" w:type="dxa"/>
          </w:tcPr>
          <w:p w14:paraId="7C1D8B96" w14:textId="22347076"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صياغة فرضية كلية وفروض فرعية بلغة إحصائية دقيقة</w:t>
            </w:r>
          </w:p>
        </w:tc>
        <w:tc>
          <w:tcPr>
            <w:tcW w:w="1156" w:type="dxa"/>
          </w:tcPr>
          <w:p w14:paraId="0541BE30" w14:textId="6E06DBD1"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فروض الدراسة</w:t>
            </w:r>
          </w:p>
        </w:tc>
      </w:tr>
      <w:tr w:rsidR="00A7092D" w:rsidRPr="00A7092D" w14:paraId="69DF0213" w14:textId="5CF1C30C" w:rsidTr="002B5D9F">
        <w:tc>
          <w:tcPr>
            <w:tcW w:w="4815" w:type="dxa"/>
            <w:hideMark/>
          </w:tcPr>
          <w:p w14:paraId="61BEA579" w14:textId="77777777" w:rsidR="00A7092D" w:rsidRPr="00A7092D" w:rsidRDefault="00A7092D" w:rsidP="00A7092D">
            <w:pPr>
              <w:jc w:val="both"/>
              <w:rPr>
                <w:rFonts w:ascii="Simplified Arabic" w:eastAsia="Times New Roman" w:hAnsi="Simplified Arabic" w:cs="Simplified Arabic"/>
                <w:kern w:val="0"/>
                <w:sz w:val="24"/>
                <w:szCs w:val="24"/>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lastRenderedPageBreak/>
              <w:t>إعادة رسم النموذج مع بيان اتجاه العلاقات وتوثيق المصدر</w:t>
            </w:r>
          </w:p>
        </w:tc>
        <w:tc>
          <w:tcPr>
            <w:tcW w:w="709" w:type="dxa"/>
          </w:tcPr>
          <w:p w14:paraId="50961E23" w14:textId="60BDA828"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غير منفّذ</w:t>
            </w:r>
          </w:p>
        </w:tc>
        <w:tc>
          <w:tcPr>
            <w:tcW w:w="2693" w:type="dxa"/>
          </w:tcPr>
          <w:p w14:paraId="56863597" w14:textId="5721C5AC"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النموذج غير دقيق ولا يوضح العلاقات بوضوح</w:t>
            </w:r>
          </w:p>
        </w:tc>
        <w:tc>
          <w:tcPr>
            <w:tcW w:w="4514" w:type="dxa"/>
          </w:tcPr>
          <w:p w14:paraId="3342B00D" w14:textId="50CB3063"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تصميم نموذج بأبعاد المتغيرات واتجاهات الأسهم مع مصدر نظري</w:t>
            </w:r>
          </w:p>
        </w:tc>
        <w:tc>
          <w:tcPr>
            <w:tcW w:w="1156" w:type="dxa"/>
          </w:tcPr>
          <w:p w14:paraId="52CC71AB" w14:textId="182BDB49"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النموذج النظري</w:t>
            </w:r>
          </w:p>
        </w:tc>
      </w:tr>
      <w:tr w:rsidR="00A7092D" w:rsidRPr="00A7092D" w14:paraId="4401F3E7" w14:textId="123DE366" w:rsidTr="002B5D9F">
        <w:tc>
          <w:tcPr>
            <w:tcW w:w="4815" w:type="dxa"/>
            <w:hideMark/>
          </w:tcPr>
          <w:p w14:paraId="26BD375F" w14:textId="77777777" w:rsidR="00A7092D" w:rsidRPr="00A7092D" w:rsidRDefault="00A7092D" w:rsidP="00A7092D">
            <w:pPr>
              <w:jc w:val="both"/>
              <w:rPr>
                <w:rFonts w:ascii="Simplified Arabic" w:eastAsia="Times New Roman" w:hAnsi="Simplified Arabic" w:cs="Simplified Arabic"/>
                <w:kern w:val="0"/>
                <w:sz w:val="24"/>
                <w:szCs w:val="24"/>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تخصيص تعريفين لكل مصطلح مع ذكر مصدر أكاديمي</w:t>
            </w:r>
          </w:p>
        </w:tc>
        <w:tc>
          <w:tcPr>
            <w:tcW w:w="709" w:type="dxa"/>
          </w:tcPr>
          <w:p w14:paraId="1DFD4B9A" w14:textId="66E8F1D4"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غير منفّذ</w:t>
            </w:r>
          </w:p>
        </w:tc>
        <w:tc>
          <w:tcPr>
            <w:tcW w:w="2693" w:type="dxa"/>
          </w:tcPr>
          <w:p w14:paraId="49629BF3" w14:textId="45A92B2E"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الدمج بين التعريفين وعدم التوثيق أحيانًا</w:t>
            </w:r>
          </w:p>
        </w:tc>
        <w:tc>
          <w:tcPr>
            <w:tcW w:w="4514" w:type="dxa"/>
          </w:tcPr>
          <w:p w14:paraId="6981BB3D" w14:textId="1E0C37C9"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تعريف اصطلاحي وإجرائي لكل مصطلح مع مصدر</w:t>
            </w:r>
          </w:p>
        </w:tc>
        <w:tc>
          <w:tcPr>
            <w:tcW w:w="1156" w:type="dxa"/>
          </w:tcPr>
          <w:p w14:paraId="7035AFF9" w14:textId="65884AD2"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المصطلحات</w:t>
            </w:r>
          </w:p>
        </w:tc>
      </w:tr>
      <w:tr w:rsidR="00A7092D" w:rsidRPr="00A7092D" w14:paraId="4706DD55" w14:textId="7B43E130" w:rsidTr="002B5D9F">
        <w:tc>
          <w:tcPr>
            <w:tcW w:w="4815" w:type="dxa"/>
            <w:hideMark/>
          </w:tcPr>
          <w:p w14:paraId="58336718" w14:textId="77777777" w:rsidR="00A7092D" w:rsidRPr="00A7092D" w:rsidRDefault="00A7092D" w:rsidP="00A7092D">
            <w:pPr>
              <w:jc w:val="both"/>
              <w:rPr>
                <w:rFonts w:ascii="Simplified Arabic" w:eastAsia="Times New Roman" w:hAnsi="Simplified Arabic" w:cs="Simplified Arabic"/>
                <w:kern w:val="0"/>
                <w:sz w:val="24"/>
                <w:szCs w:val="24"/>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إعداد جدول تصنيفي وتحليل أوجه الاتفاق والاختلاف</w:t>
            </w:r>
          </w:p>
        </w:tc>
        <w:tc>
          <w:tcPr>
            <w:tcW w:w="709" w:type="dxa"/>
          </w:tcPr>
          <w:p w14:paraId="4BB0C332" w14:textId="1192300E"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غير منفّذ</w:t>
            </w:r>
          </w:p>
        </w:tc>
        <w:tc>
          <w:tcPr>
            <w:tcW w:w="2693" w:type="dxa"/>
          </w:tcPr>
          <w:p w14:paraId="5CA76F09" w14:textId="05EA596F"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عرض وصفي بلا تصنيف أو تحليل فجوة</w:t>
            </w:r>
          </w:p>
        </w:tc>
        <w:tc>
          <w:tcPr>
            <w:tcW w:w="4514" w:type="dxa"/>
          </w:tcPr>
          <w:p w14:paraId="5A2179BB" w14:textId="55C4CA1F"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تنظيم الدراسات حسب المتغيرات وتحليلها نقديًا</w:t>
            </w:r>
          </w:p>
        </w:tc>
        <w:tc>
          <w:tcPr>
            <w:tcW w:w="1156" w:type="dxa"/>
          </w:tcPr>
          <w:p w14:paraId="4272B309" w14:textId="38AB492F"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الدراسات السابقة</w:t>
            </w:r>
          </w:p>
        </w:tc>
      </w:tr>
      <w:tr w:rsidR="00A7092D" w:rsidRPr="00A7092D" w14:paraId="426EA50B" w14:textId="3494620D" w:rsidTr="002B5D9F">
        <w:tc>
          <w:tcPr>
            <w:tcW w:w="4815" w:type="dxa"/>
            <w:hideMark/>
          </w:tcPr>
          <w:p w14:paraId="12FB0154" w14:textId="77777777" w:rsidR="00A7092D" w:rsidRPr="00A7092D" w:rsidRDefault="00A7092D" w:rsidP="00A7092D">
            <w:pPr>
              <w:jc w:val="both"/>
              <w:rPr>
                <w:rFonts w:ascii="Simplified Arabic" w:eastAsia="Times New Roman" w:hAnsi="Simplified Arabic" w:cs="Simplified Arabic"/>
                <w:kern w:val="0"/>
                <w:sz w:val="24"/>
                <w:szCs w:val="24"/>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توضيح سبب اختيار المنهج وربطه بأهداف الدراسة</w:t>
            </w:r>
          </w:p>
        </w:tc>
        <w:tc>
          <w:tcPr>
            <w:tcW w:w="709" w:type="dxa"/>
          </w:tcPr>
          <w:p w14:paraId="5F69A03E" w14:textId="304A3AFD"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غير منفّذ</w:t>
            </w:r>
          </w:p>
        </w:tc>
        <w:tc>
          <w:tcPr>
            <w:tcW w:w="2693" w:type="dxa"/>
          </w:tcPr>
          <w:p w14:paraId="379F3892" w14:textId="0A75A303"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المنهجية غير مبررة والربط بالأداة غائب</w:t>
            </w:r>
          </w:p>
        </w:tc>
        <w:tc>
          <w:tcPr>
            <w:tcW w:w="4514" w:type="dxa"/>
          </w:tcPr>
          <w:p w14:paraId="4B3EE72A" w14:textId="798AF8A0"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تبرير اختيار المنهج وربط الأداة بالفرضيات</w:t>
            </w:r>
          </w:p>
        </w:tc>
        <w:tc>
          <w:tcPr>
            <w:tcW w:w="1156" w:type="dxa"/>
          </w:tcPr>
          <w:p w14:paraId="706BC813" w14:textId="1E236352"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المنهجية</w:t>
            </w:r>
          </w:p>
        </w:tc>
      </w:tr>
      <w:tr w:rsidR="00A7092D" w:rsidRPr="00A7092D" w14:paraId="3A2A3309" w14:textId="13410406" w:rsidTr="002B5D9F">
        <w:tc>
          <w:tcPr>
            <w:tcW w:w="4815" w:type="dxa"/>
            <w:hideMark/>
          </w:tcPr>
          <w:p w14:paraId="44B04A96" w14:textId="77777777" w:rsidR="00A7092D" w:rsidRPr="00A7092D" w:rsidRDefault="00A7092D" w:rsidP="00A7092D">
            <w:pPr>
              <w:jc w:val="both"/>
              <w:rPr>
                <w:rFonts w:ascii="Simplified Arabic" w:eastAsia="Times New Roman" w:hAnsi="Simplified Arabic" w:cs="Simplified Arabic"/>
                <w:kern w:val="0"/>
                <w:sz w:val="24"/>
                <w:szCs w:val="24"/>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جدول يربط كل فرضية بالأداة المناسبة مع مبرر</w:t>
            </w:r>
          </w:p>
        </w:tc>
        <w:tc>
          <w:tcPr>
            <w:tcW w:w="709" w:type="dxa"/>
          </w:tcPr>
          <w:p w14:paraId="04078D5F" w14:textId="2AC5D4B4"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غير منفّذ</w:t>
            </w:r>
          </w:p>
        </w:tc>
        <w:tc>
          <w:tcPr>
            <w:tcW w:w="2693" w:type="dxa"/>
          </w:tcPr>
          <w:p w14:paraId="1C506F9B" w14:textId="5DFB5998"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قائمة أدوات عامة دون تبرير أو ربط</w:t>
            </w:r>
          </w:p>
        </w:tc>
        <w:tc>
          <w:tcPr>
            <w:tcW w:w="4514" w:type="dxa"/>
          </w:tcPr>
          <w:p w14:paraId="242F9AC0" w14:textId="63710B82"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ربط الأدوات الإحصائية بالفرضيات وتبريرها</w:t>
            </w:r>
          </w:p>
        </w:tc>
        <w:tc>
          <w:tcPr>
            <w:tcW w:w="1156" w:type="dxa"/>
          </w:tcPr>
          <w:p w14:paraId="5A17118E" w14:textId="4EA6130F"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المعالجات الإحصائية</w:t>
            </w:r>
          </w:p>
        </w:tc>
      </w:tr>
      <w:tr w:rsidR="00A7092D" w:rsidRPr="00A7092D" w14:paraId="77FBAFF3" w14:textId="0F92E346" w:rsidTr="002B5D9F">
        <w:tc>
          <w:tcPr>
            <w:tcW w:w="4815" w:type="dxa"/>
            <w:hideMark/>
          </w:tcPr>
          <w:p w14:paraId="35CF97B4" w14:textId="77777777" w:rsidR="00A7092D" w:rsidRPr="00A7092D" w:rsidRDefault="00A7092D" w:rsidP="00A7092D">
            <w:pPr>
              <w:jc w:val="both"/>
              <w:rPr>
                <w:rFonts w:ascii="Simplified Arabic" w:eastAsia="Times New Roman" w:hAnsi="Simplified Arabic" w:cs="Simplified Arabic"/>
                <w:kern w:val="0"/>
                <w:sz w:val="24"/>
                <w:szCs w:val="24"/>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استكمال البيانات وتوحيد النمط حسب</w:t>
            </w:r>
            <w:r w:rsidRPr="00A7092D">
              <w:rPr>
                <w:rFonts w:ascii="Simplified Arabic" w:eastAsia="Times New Roman" w:hAnsi="Simplified Arabic" w:cs="Simplified Arabic"/>
                <w:kern w:val="0"/>
                <w:sz w:val="24"/>
                <w:szCs w:val="24"/>
                <w:lang w:val="en-GB" w:eastAsia="en-GB"/>
                <w14:ligatures w14:val="none"/>
              </w:rPr>
              <w:t xml:space="preserve"> APA7</w:t>
            </w:r>
          </w:p>
        </w:tc>
        <w:tc>
          <w:tcPr>
            <w:tcW w:w="709" w:type="dxa"/>
          </w:tcPr>
          <w:p w14:paraId="61B05846" w14:textId="027DBA3D"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غير منفّذ</w:t>
            </w:r>
          </w:p>
        </w:tc>
        <w:tc>
          <w:tcPr>
            <w:tcW w:w="2693" w:type="dxa"/>
          </w:tcPr>
          <w:p w14:paraId="3CD615CB" w14:textId="0EA8FC35"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المراجع غير موحدة وبعضها ناقص</w:t>
            </w:r>
          </w:p>
        </w:tc>
        <w:tc>
          <w:tcPr>
            <w:tcW w:w="4514" w:type="dxa"/>
          </w:tcPr>
          <w:p w14:paraId="18841B56" w14:textId="02D35DF6"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مراجعة شاملة لقائمة المراجع وتنسيقها وفق</w:t>
            </w:r>
            <w:r w:rsidRPr="00A7092D">
              <w:rPr>
                <w:rFonts w:ascii="Simplified Arabic" w:eastAsia="Times New Roman" w:hAnsi="Simplified Arabic" w:cs="Simplified Arabic"/>
                <w:kern w:val="0"/>
                <w:sz w:val="24"/>
                <w:szCs w:val="24"/>
                <w:lang w:val="en-GB" w:eastAsia="en-GB"/>
                <w14:ligatures w14:val="none"/>
              </w:rPr>
              <w:t xml:space="preserve"> APA7</w:t>
            </w:r>
          </w:p>
        </w:tc>
        <w:tc>
          <w:tcPr>
            <w:tcW w:w="1156" w:type="dxa"/>
          </w:tcPr>
          <w:p w14:paraId="7D6556FC" w14:textId="54361139" w:rsidR="00A7092D" w:rsidRPr="00A7092D" w:rsidRDefault="00A7092D" w:rsidP="00A7092D">
            <w:pPr>
              <w:jc w:val="both"/>
              <w:rPr>
                <w:rFonts w:ascii="Simplified Arabic" w:eastAsia="Times New Roman" w:hAnsi="Simplified Arabic" w:cs="Simplified Arabic"/>
                <w:kern w:val="0"/>
                <w:sz w:val="24"/>
                <w:szCs w:val="24"/>
                <w:rtl/>
                <w:lang w:val="en-GB" w:eastAsia="en-GB"/>
                <w14:ligatures w14:val="none"/>
              </w:rPr>
            </w:pPr>
            <w:r w:rsidRPr="00A7092D">
              <w:rPr>
                <w:rFonts w:ascii="Simplified Arabic" w:eastAsia="Times New Roman" w:hAnsi="Simplified Arabic" w:cs="Simplified Arabic"/>
                <w:kern w:val="0"/>
                <w:sz w:val="24"/>
                <w:szCs w:val="24"/>
                <w:rtl/>
                <w:lang w:val="en-GB" w:eastAsia="en-GB"/>
                <w14:ligatures w14:val="none"/>
              </w:rPr>
              <w:t>التوثيق والمراجع</w:t>
            </w:r>
          </w:p>
        </w:tc>
      </w:tr>
    </w:tbl>
    <w:p w14:paraId="108F6E24" w14:textId="77777777" w:rsidR="00221CC8" w:rsidRDefault="00221CC8" w:rsidP="00221CC8">
      <w:pPr>
        <w:pStyle w:val="NormalWeb"/>
        <w:bidi/>
      </w:pPr>
      <w:r>
        <w:rPr>
          <w:rStyle w:val="Strong"/>
          <w:rFonts w:eastAsiaTheme="majorEastAsia"/>
          <w:rtl/>
        </w:rPr>
        <w:t>النتيجة النهائية</w:t>
      </w:r>
      <w:r>
        <w:rPr>
          <w:rStyle w:val="Strong"/>
          <w:rFonts w:eastAsiaTheme="majorEastAsia"/>
        </w:rPr>
        <w:t>:</w:t>
      </w:r>
      <w:r>
        <w:br/>
      </w:r>
      <w:r>
        <w:rPr>
          <w:rtl/>
        </w:rPr>
        <w:t xml:space="preserve">بعد مراجعة التعديل الأول للمقترح المقدم من الباحث، يتضح أن نسبة تنفيذ الملاحظات الجوهرية منخفضة، حيث إن غالبية التعديلات كانت شكلية أو جزئية ولم تمس الجوانب الأساسية المتعلقة بالإطار النظري، صياغة المشكلة، الفرضيات، النموذج المفاهيمي، والمنهجية. بناءً على ذلك، فإن المقترح في وضعه الحالي </w:t>
      </w:r>
      <w:r>
        <w:rPr>
          <w:rStyle w:val="Strong"/>
          <w:rFonts w:eastAsiaTheme="majorEastAsia"/>
          <w:rtl/>
        </w:rPr>
        <w:t>غير مؤهل للإجازة</w:t>
      </w:r>
      <w:r>
        <w:rPr>
          <w:rtl/>
        </w:rPr>
        <w:t xml:space="preserve"> ويحتاج إلى تعديلات جوهرية قبل عرضه مرة أخرى على لجنة الدراسات العليا</w:t>
      </w:r>
      <w:r>
        <w:t>.</w:t>
      </w:r>
    </w:p>
    <w:p w14:paraId="6981087C" w14:textId="77777777" w:rsidR="00221CC8" w:rsidRDefault="00221CC8" w:rsidP="00221CC8">
      <w:pPr>
        <w:pStyle w:val="NormalWeb"/>
        <w:bidi/>
      </w:pPr>
      <w:r>
        <w:rPr>
          <w:rStyle w:val="Strong"/>
          <w:rFonts w:eastAsiaTheme="majorEastAsia"/>
          <w:rtl/>
        </w:rPr>
        <w:t>المطلوب لتعديل المقترح قبل الإجازة</w:t>
      </w:r>
      <w:r>
        <w:rPr>
          <w:rStyle w:val="Strong"/>
          <w:rFonts w:eastAsiaTheme="majorEastAsia"/>
        </w:rPr>
        <w:t>:</w:t>
      </w:r>
    </w:p>
    <w:p w14:paraId="162F59BC" w14:textId="77777777" w:rsidR="00221CC8" w:rsidRDefault="00221CC8" w:rsidP="00221CC8">
      <w:pPr>
        <w:pStyle w:val="NormalWeb"/>
        <w:numPr>
          <w:ilvl w:val="0"/>
          <w:numId w:val="1"/>
        </w:numPr>
        <w:bidi/>
      </w:pPr>
      <w:r>
        <w:rPr>
          <w:rtl/>
        </w:rPr>
        <w:t xml:space="preserve">إعادة صياغة </w:t>
      </w:r>
      <w:r>
        <w:rPr>
          <w:rStyle w:val="Strong"/>
          <w:rFonts w:eastAsiaTheme="majorEastAsia"/>
          <w:rtl/>
        </w:rPr>
        <w:t>العنوان</w:t>
      </w:r>
      <w:r>
        <w:rPr>
          <w:rtl/>
        </w:rPr>
        <w:t xml:space="preserve"> ليكون مختصرًا، دقيقًا، ويعكس العلاقة بين المتغيرات والبيئة التطبيقية</w:t>
      </w:r>
      <w:r>
        <w:t>.</w:t>
      </w:r>
    </w:p>
    <w:p w14:paraId="31924F39" w14:textId="77777777" w:rsidR="00221CC8" w:rsidRDefault="00221CC8" w:rsidP="00221CC8">
      <w:pPr>
        <w:pStyle w:val="NormalWeb"/>
        <w:numPr>
          <w:ilvl w:val="0"/>
          <w:numId w:val="1"/>
        </w:numPr>
        <w:bidi/>
      </w:pPr>
      <w:r>
        <w:rPr>
          <w:rtl/>
        </w:rPr>
        <w:t xml:space="preserve">إعادة كتابة </w:t>
      </w:r>
      <w:r>
        <w:rPr>
          <w:rStyle w:val="Strong"/>
          <w:rFonts w:eastAsiaTheme="majorEastAsia"/>
          <w:rtl/>
        </w:rPr>
        <w:t>المقدمة ومشكلة الدراسة</w:t>
      </w:r>
      <w:r>
        <w:rPr>
          <w:rtl/>
        </w:rPr>
        <w:t xml:space="preserve"> وفق تسلسل أكاديمي مع تحديد الفجوة البحثية وتوثيقها بمراجع محكّمة حديثة (2018 فما بعد)</w:t>
      </w:r>
      <w:r>
        <w:t>.</w:t>
      </w:r>
    </w:p>
    <w:p w14:paraId="54F613F3" w14:textId="77777777" w:rsidR="00221CC8" w:rsidRDefault="00221CC8" w:rsidP="00221CC8">
      <w:pPr>
        <w:pStyle w:val="NormalWeb"/>
        <w:numPr>
          <w:ilvl w:val="0"/>
          <w:numId w:val="1"/>
        </w:numPr>
        <w:bidi/>
      </w:pPr>
      <w:r>
        <w:rPr>
          <w:rtl/>
        </w:rPr>
        <w:t xml:space="preserve">صياغة </w:t>
      </w:r>
      <w:r>
        <w:rPr>
          <w:rStyle w:val="Strong"/>
          <w:rFonts w:eastAsiaTheme="majorEastAsia"/>
          <w:rtl/>
        </w:rPr>
        <w:t>أهداف وأسئلة البحث</w:t>
      </w:r>
      <w:r>
        <w:rPr>
          <w:rtl/>
        </w:rPr>
        <w:t xml:space="preserve"> بصيغة تحليلية مرتبطة بالفرضيات والنموذج النظري</w:t>
      </w:r>
      <w:r>
        <w:t>.</w:t>
      </w:r>
    </w:p>
    <w:p w14:paraId="7F682DBC" w14:textId="77777777" w:rsidR="00221CC8" w:rsidRDefault="00221CC8" w:rsidP="00221CC8">
      <w:pPr>
        <w:pStyle w:val="NormalWeb"/>
        <w:numPr>
          <w:ilvl w:val="0"/>
          <w:numId w:val="1"/>
        </w:numPr>
        <w:bidi/>
      </w:pPr>
      <w:r>
        <w:rPr>
          <w:rtl/>
        </w:rPr>
        <w:t xml:space="preserve">إعداد </w:t>
      </w:r>
      <w:r>
        <w:rPr>
          <w:rStyle w:val="Strong"/>
          <w:rFonts w:eastAsiaTheme="majorEastAsia"/>
          <w:rtl/>
        </w:rPr>
        <w:t>فرضيات الدراسة</w:t>
      </w:r>
      <w:r>
        <w:rPr>
          <w:rtl/>
        </w:rPr>
        <w:t xml:space="preserve"> بلغة سببية دقيقة مع تحديد الفرضية الرئيسة والفروض الفرعية وربطها بالنموذج النظري</w:t>
      </w:r>
      <w:r>
        <w:t>.</w:t>
      </w:r>
    </w:p>
    <w:p w14:paraId="5AAF8B0B" w14:textId="77777777" w:rsidR="00221CC8" w:rsidRDefault="00221CC8" w:rsidP="00221CC8">
      <w:pPr>
        <w:pStyle w:val="NormalWeb"/>
        <w:numPr>
          <w:ilvl w:val="0"/>
          <w:numId w:val="1"/>
        </w:numPr>
        <w:bidi/>
      </w:pPr>
      <w:r>
        <w:rPr>
          <w:rtl/>
        </w:rPr>
        <w:lastRenderedPageBreak/>
        <w:t xml:space="preserve">إعادة تصميم </w:t>
      </w:r>
      <w:r>
        <w:rPr>
          <w:rStyle w:val="Strong"/>
          <w:rFonts w:eastAsiaTheme="majorEastAsia"/>
          <w:rtl/>
        </w:rPr>
        <w:t>النموذج النظري</w:t>
      </w:r>
      <w:r>
        <w:rPr>
          <w:rtl/>
        </w:rPr>
        <w:t xml:space="preserve"> مع بيان اتجاهات العلاقات وتوثيق المصدر العلمي</w:t>
      </w:r>
      <w:r>
        <w:t>.</w:t>
      </w:r>
    </w:p>
    <w:p w14:paraId="1B7607AE" w14:textId="77777777" w:rsidR="00221CC8" w:rsidRDefault="00221CC8" w:rsidP="00221CC8">
      <w:pPr>
        <w:pStyle w:val="NormalWeb"/>
        <w:numPr>
          <w:ilvl w:val="0"/>
          <w:numId w:val="1"/>
        </w:numPr>
        <w:bidi/>
      </w:pPr>
      <w:r>
        <w:rPr>
          <w:rtl/>
        </w:rPr>
        <w:t xml:space="preserve">تقديم </w:t>
      </w:r>
      <w:r>
        <w:rPr>
          <w:rStyle w:val="Strong"/>
          <w:rFonts w:eastAsiaTheme="majorEastAsia"/>
          <w:rtl/>
        </w:rPr>
        <w:t>تعريفات إجرائية ونظرية</w:t>
      </w:r>
      <w:r>
        <w:rPr>
          <w:rtl/>
        </w:rPr>
        <w:t xml:space="preserve"> منفصلة لكل متغير مع ذكر المصدر وعدد البنود</w:t>
      </w:r>
      <w:r>
        <w:t>.</w:t>
      </w:r>
    </w:p>
    <w:p w14:paraId="1A115A28" w14:textId="77777777" w:rsidR="00221CC8" w:rsidRDefault="00221CC8" w:rsidP="00221CC8">
      <w:pPr>
        <w:pStyle w:val="NormalWeb"/>
        <w:numPr>
          <w:ilvl w:val="0"/>
          <w:numId w:val="1"/>
        </w:numPr>
        <w:bidi/>
      </w:pPr>
      <w:r>
        <w:rPr>
          <w:rtl/>
        </w:rPr>
        <w:t xml:space="preserve">إعادة هيكلة </w:t>
      </w:r>
      <w:r>
        <w:rPr>
          <w:rStyle w:val="Strong"/>
          <w:rFonts w:eastAsiaTheme="majorEastAsia"/>
          <w:rtl/>
        </w:rPr>
        <w:t>الدراسات السابقة</w:t>
      </w:r>
      <w:r>
        <w:rPr>
          <w:rtl/>
        </w:rPr>
        <w:t xml:space="preserve"> في جدول تصنيفي مع تحليل نقدي للفجوة البحثية</w:t>
      </w:r>
      <w:r>
        <w:t>.</w:t>
      </w:r>
    </w:p>
    <w:p w14:paraId="26BC6FFF" w14:textId="77777777" w:rsidR="00221CC8" w:rsidRDefault="00221CC8" w:rsidP="00221CC8">
      <w:pPr>
        <w:pStyle w:val="NormalWeb"/>
        <w:numPr>
          <w:ilvl w:val="0"/>
          <w:numId w:val="1"/>
        </w:numPr>
        <w:bidi/>
      </w:pPr>
      <w:r>
        <w:rPr>
          <w:rtl/>
        </w:rPr>
        <w:t xml:space="preserve">تبرير اختيار </w:t>
      </w:r>
      <w:r>
        <w:rPr>
          <w:rStyle w:val="Strong"/>
          <w:rFonts w:eastAsiaTheme="majorEastAsia"/>
          <w:rtl/>
        </w:rPr>
        <w:t>المنهج البحثي</w:t>
      </w:r>
      <w:r>
        <w:rPr>
          <w:rtl/>
        </w:rPr>
        <w:t xml:space="preserve"> وربط الأداة والأسلوب الإحصائي مباشرة بالأهداف والفرضيات</w:t>
      </w:r>
      <w:r>
        <w:t>.</w:t>
      </w:r>
    </w:p>
    <w:p w14:paraId="26215DB5" w14:textId="77777777" w:rsidR="00221CC8" w:rsidRDefault="00221CC8" w:rsidP="00221CC8">
      <w:pPr>
        <w:pStyle w:val="NormalWeb"/>
        <w:numPr>
          <w:ilvl w:val="0"/>
          <w:numId w:val="1"/>
        </w:numPr>
        <w:bidi/>
      </w:pPr>
      <w:r>
        <w:rPr>
          <w:rtl/>
        </w:rPr>
        <w:t xml:space="preserve">إعداد جدول يربط </w:t>
      </w:r>
      <w:r>
        <w:rPr>
          <w:rStyle w:val="Strong"/>
          <w:rFonts w:eastAsiaTheme="majorEastAsia"/>
          <w:rtl/>
        </w:rPr>
        <w:t>الفرضيات بالأدوات الإحصائية</w:t>
      </w:r>
      <w:r>
        <w:rPr>
          <w:rtl/>
        </w:rPr>
        <w:t xml:space="preserve"> مع المبررات</w:t>
      </w:r>
      <w:r>
        <w:t>.</w:t>
      </w:r>
    </w:p>
    <w:p w14:paraId="6914BAF3" w14:textId="77777777" w:rsidR="00221CC8" w:rsidRDefault="00221CC8" w:rsidP="00221CC8">
      <w:pPr>
        <w:pStyle w:val="NormalWeb"/>
        <w:numPr>
          <w:ilvl w:val="0"/>
          <w:numId w:val="1"/>
        </w:numPr>
        <w:bidi/>
      </w:pPr>
      <w:r>
        <w:rPr>
          <w:rtl/>
        </w:rPr>
        <w:t xml:space="preserve">مراجعة شاملة لقائمة </w:t>
      </w:r>
      <w:r>
        <w:rPr>
          <w:rStyle w:val="Strong"/>
          <w:rFonts w:eastAsiaTheme="majorEastAsia"/>
          <w:rtl/>
        </w:rPr>
        <w:t>المراجع والتوثيق</w:t>
      </w:r>
      <w:r>
        <w:rPr>
          <w:rtl/>
        </w:rPr>
        <w:t xml:space="preserve"> بما يتوافق مع</w:t>
      </w:r>
      <w:r>
        <w:t xml:space="preserve"> APA </w:t>
      </w:r>
      <w:r>
        <w:rPr>
          <w:rtl/>
        </w:rPr>
        <w:t>الإصدار السابع، واستكمال البيانات الناقصة</w:t>
      </w:r>
      <w:r>
        <w:t>.</w:t>
      </w:r>
    </w:p>
    <w:p w14:paraId="5B2D8CF0" w14:textId="77777777" w:rsidR="007C5D54" w:rsidRPr="00221CC8" w:rsidRDefault="007C5D54" w:rsidP="00A7092D">
      <w:pPr>
        <w:jc w:val="both"/>
        <w:rPr>
          <w:rFonts w:ascii="Simplified Arabic" w:hAnsi="Simplified Arabic" w:cs="Simplified Arabic"/>
          <w:sz w:val="24"/>
          <w:szCs w:val="24"/>
          <w:lang w:val="en-GB"/>
        </w:rPr>
      </w:pPr>
    </w:p>
    <w:sectPr w:rsidR="007C5D54" w:rsidRPr="00221CC8" w:rsidSect="00A7092D">
      <w:pgSz w:w="16838" w:h="11906" w:orient="landscape" w:code="9"/>
      <w:pgMar w:top="1797" w:right="1440" w:bottom="1797" w:left="1440"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7C1B21"/>
    <w:multiLevelType w:val="multilevel"/>
    <w:tmpl w:val="D55CD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8546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tDQ2MrI0MTE3MTEzMbVU0lEKTi0uzszPAykwrAUAx+1FzCwAAAA="/>
  </w:docVars>
  <w:rsids>
    <w:rsidRoot w:val="0083670A"/>
    <w:rsid w:val="00085506"/>
    <w:rsid w:val="00127F39"/>
    <w:rsid w:val="00221CC8"/>
    <w:rsid w:val="002B5D9F"/>
    <w:rsid w:val="003C50DC"/>
    <w:rsid w:val="005F4510"/>
    <w:rsid w:val="007C5D54"/>
    <w:rsid w:val="0083670A"/>
    <w:rsid w:val="008474EA"/>
    <w:rsid w:val="00A7092D"/>
    <w:rsid w:val="00B265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2EE6EE-0ED0-41B9-9F0D-203EC3D9D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367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67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67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67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67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67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67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67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67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67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67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67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67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67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67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67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67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670A"/>
    <w:rPr>
      <w:rFonts w:eastAsiaTheme="majorEastAsia" w:cstheme="majorBidi"/>
      <w:color w:val="272727" w:themeColor="text1" w:themeTint="D8"/>
    </w:rPr>
  </w:style>
  <w:style w:type="paragraph" w:styleId="Title">
    <w:name w:val="Title"/>
    <w:basedOn w:val="Normal"/>
    <w:next w:val="Normal"/>
    <w:link w:val="TitleChar"/>
    <w:uiPriority w:val="10"/>
    <w:qFormat/>
    <w:rsid w:val="008367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7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67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7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670A"/>
    <w:pPr>
      <w:spacing w:before="160"/>
      <w:jc w:val="center"/>
    </w:pPr>
    <w:rPr>
      <w:i/>
      <w:iCs/>
      <w:color w:val="404040" w:themeColor="text1" w:themeTint="BF"/>
    </w:rPr>
  </w:style>
  <w:style w:type="character" w:customStyle="1" w:styleId="QuoteChar">
    <w:name w:val="Quote Char"/>
    <w:basedOn w:val="DefaultParagraphFont"/>
    <w:link w:val="Quote"/>
    <w:uiPriority w:val="29"/>
    <w:rsid w:val="0083670A"/>
    <w:rPr>
      <w:i/>
      <w:iCs/>
      <w:color w:val="404040" w:themeColor="text1" w:themeTint="BF"/>
    </w:rPr>
  </w:style>
  <w:style w:type="paragraph" w:styleId="ListParagraph">
    <w:name w:val="List Paragraph"/>
    <w:basedOn w:val="Normal"/>
    <w:uiPriority w:val="34"/>
    <w:qFormat/>
    <w:rsid w:val="0083670A"/>
    <w:pPr>
      <w:ind w:left="720"/>
      <w:contextualSpacing/>
    </w:pPr>
  </w:style>
  <w:style w:type="character" w:styleId="IntenseEmphasis">
    <w:name w:val="Intense Emphasis"/>
    <w:basedOn w:val="DefaultParagraphFont"/>
    <w:uiPriority w:val="21"/>
    <w:qFormat/>
    <w:rsid w:val="0083670A"/>
    <w:rPr>
      <w:i/>
      <w:iCs/>
      <w:color w:val="0F4761" w:themeColor="accent1" w:themeShade="BF"/>
    </w:rPr>
  </w:style>
  <w:style w:type="paragraph" w:styleId="IntenseQuote">
    <w:name w:val="Intense Quote"/>
    <w:basedOn w:val="Normal"/>
    <w:next w:val="Normal"/>
    <w:link w:val="IntenseQuoteChar"/>
    <w:uiPriority w:val="30"/>
    <w:qFormat/>
    <w:rsid w:val="008367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670A"/>
    <w:rPr>
      <w:i/>
      <w:iCs/>
      <w:color w:val="0F4761" w:themeColor="accent1" w:themeShade="BF"/>
    </w:rPr>
  </w:style>
  <w:style w:type="character" w:styleId="IntenseReference">
    <w:name w:val="Intense Reference"/>
    <w:basedOn w:val="DefaultParagraphFont"/>
    <w:uiPriority w:val="32"/>
    <w:qFormat/>
    <w:rsid w:val="0083670A"/>
    <w:rPr>
      <w:b/>
      <w:bCs/>
      <w:smallCaps/>
      <w:color w:val="0F4761" w:themeColor="accent1" w:themeShade="BF"/>
      <w:spacing w:val="5"/>
    </w:rPr>
  </w:style>
  <w:style w:type="paragraph" w:styleId="NormalWeb">
    <w:name w:val="Normal (Web)"/>
    <w:basedOn w:val="Normal"/>
    <w:uiPriority w:val="99"/>
    <w:semiHidden/>
    <w:unhideWhenUsed/>
    <w:rsid w:val="00A7092D"/>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Strong">
    <w:name w:val="Strong"/>
    <w:basedOn w:val="DefaultParagraphFont"/>
    <w:uiPriority w:val="22"/>
    <w:qFormat/>
    <w:rsid w:val="00A7092D"/>
    <w:rPr>
      <w:b/>
      <w:bCs/>
    </w:rPr>
  </w:style>
  <w:style w:type="table" w:styleId="TableGrid">
    <w:name w:val="Table Grid"/>
    <w:basedOn w:val="TableNormal"/>
    <w:uiPriority w:val="39"/>
    <w:rsid w:val="00A709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564</Words>
  <Characters>3217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Fadi Abdelfattah</dc:creator>
  <cp:keywords/>
  <dc:description/>
  <cp:lastModifiedBy>Fadi Abdelfattah</cp:lastModifiedBy>
  <cp:revision>2</cp:revision>
  <dcterms:created xsi:type="dcterms:W3CDTF">2025-08-10T18:09:00Z</dcterms:created>
  <dcterms:modified xsi:type="dcterms:W3CDTF">2025-08-10T18:13:00Z</dcterms:modified>
</cp:coreProperties>
</file>