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41E7C23" w:rsidR="009125CE" w:rsidRPr="009D0DFC" w:rsidRDefault="00726E7E" w:rsidP="002F7A8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D0DFC">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4435666">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D0DFC">
        <w:rPr>
          <w:rFonts w:ascii="Sakkal Majalla" w:hAnsi="Sakkal Majalla" w:cs="Sakkal Majalla"/>
          <w:b/>
          <w:bCs/>
          <w:color w:val="000000" w:themeColor="text1"/>
          <w:sz w:val="32"/>
          <w:szCs w:val="32"/>
          <w:rtl/>
          <w:lang w:bidi="ar-EG"/>
        </w:rPr>
        <w:t xml:space="preserve">جامعة ميدأوشن </w:t>
      </w:r>
    </w:p>
    <w:p w14:paraId="1E957002" w14:textId="210B934C" w:rsidR="00F546CE" w:rsidRPr="009D0DFC" w:rsidRDefault="009125CE" w:rsidP="002F7A8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D0DFC">
        <w:rPr>
          <w:rFonts w:ascii="Sakkal Majalla" w:hAnsi="Sakkal Majalla" w:cs="Sakkal Majalla"/>
          <w:b/>
          <w:bCs/>
          <w:color w:val="000000" w:themeColor="text1"/>
          <w:sz w:val="32"/>
          <w:szCs w:val="32"/>
          <w:lang w:bidi="ar-EG"/>
        </w:rPr>
        <w:t xml:space="preserve">  </w:t>
      </w:r>
      <w:r w:rsidRPr="009D0DFC">
        <w:rPr>
          <w:rFonts w:ascii="Sakkal Majalla" w:hAnsi="Sakkal Majalla" w:cs="Sakkal Majalla"/>
          <w:b/>
          <w:bCs/>
          <w:color w:val="000000" w:themeColor="text1"/>
          <w:sz w:val="32"/>
          <w:szCs w:val="32"/>
          <w:rtl/>
          <w:lang w:bidi="ar-EG"/>
        </w:rPr>
        <w:t xml:space="preserve">كلية </w:t>
      </w:r>
      <w:r w:rsidR="008C42C1" w:rsidRPr="009D0DFC">
        <w:rPr>
          <w:rFonts w:ascii="Sakkal Majalla" w:hAnsi="Sakkal Majalla" w:cs="Sakkal Majalla"/>
          <w:b/>
          <w:bCs/>
          <w:color w:val="000000" w:themeColor="text1"/>
          <w:sz w:val="32"/>
          <w:szCs w:val="32"/>
          <w:rtl/>
          <w:lang w:bidi="ar-EG"/>
        </w:rPr>
        <w:t>الإدارة</w:t>
      </w:r>
      <w:r w:rsidRPr="009D0DFC">
        <w:rPr>
          <w:rFonts w:ascii="Sakkal Majalla" w:hAnsi="Sakkal Majalla" w:cs="Sakkal Majalla"/>
          <w:b/>
          <w:bCs/>
          <w:color w:val="000000" w:themeColor="text1"/>
          <w:sz w:val="32"/>
          <w:szCs w:val="32"/>
          <w:rtl/>
          <w:lang w:bidi="ar-EG"/>
        </w:rPr>
        <w:t xml:space="preserve"> </w:t>
      </w:r>
    </w:p>
    <w:p w14:paraId="0A25F43C" w14:textId="18ED3F55" w:rsidR="008C7BB4" w:rsidRPr="009D0DFC" w:rsidRDefault="00A23F0B" w:rsidP="002F7A8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D0DFC">
        <w:rPr>
          <w:rFonts w:ascii="Sakkal Majalla" w:hAnsi="Sakkal Majalla" w:cs="Sakkal Majalla"/>
          <w:b/>
          <w:bCs/>
          <w:color w:val="000000" w:themeColor="text1"/>
          <w:sz w:val="32"/>
          <w:szCs w:val="32"/>
          <w:rtl/>
          <w:lang w:bidi="ar-EG"/>
        </w:rPr>
        <w:t xml:space="preserve">ماجستير </w:t>
      </w:r>
      <w:r w:rsidR="00295BBE" w:rsidRPr="009D0DFC">
        <w:rPr>
          <w:rFonts w:ascii="Sakkal Majalla" w:hAnsi="Sakkal Majalla" w:cs="Sakkal Majalla"/>
          <w:b/>
          <w:bCs/>
          <w:color w:val="000000" w:themeColor="text1"/>
          <w:sz w:val="32"/>
          <w:szCs w:val="32"/>
          <w:rtl/>
          <w:lang w:bidi="ar-EG"/>
        </w:rPr>
        <w:t>إدارة موارد بشرية</w:t>
      </w:r>
    </w:p>
    <w:p w14:paraId="5F6542BF" w14:textId="77777777" w:rsidR="009125CE" w:rsidRPr="009D0DFC" w:rsidRDefault="009125CE" w:rsidP="002F7A8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5F1286B" w14:textId="77777777" w:rsidR="00A06F7E" w:rsidRPr="009D0DFC" w:rsidRDefault="00A06F7E" w:rsidP="002F7A8D">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9D0DFC">
        <w:rPr>
          <w:rFonts w:ascii="Sakkal Majalla" w:hAnsi="Sakkal Majalla" w:cs="Sakkal Majalla"/>
          <w:b/>
          <w:bCs/>
          <w:color w:val="000000" w:themeColor="text1"/>
          <w:sz w:val="40"/>
          <w:szCs w:val="40"/>
          <w:rtl/>
          <w:lang w:bidi="ar-EG"/>
        </w:rPr>
        <w:t>أثر التمكين الإداري على السلوك الإبداعي للموظفين دراسة ميدانية على موظفي القطاع الخاص بالمملكة العربية السعودية</w:t>
      </w:r>
    </w:p>
    <w:p w14:paraId="751A7E65" w14:textId="5A14403C" w:rsidR="009125CE" w:rsidRPr="009D0DFC" w:rsidRDefault="009125CE" w:rsidP="002F7A8D">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9D0DFC">
        <w:rPr>
          <w:rFonts w:ascii="Sakkal Majalla" w:hAnsi="Sakkal Majalla" w:cs="Sakkal Majalla"/>
          <w:b/>
          <w:bCs/>
          <w:color w:val="000000" w:themeColor="text1"/>
          <w:sz w:val="32"/>
          <w:szCs w:val="32"/>
          <w:rtl/>
          <w:lang w:bidi="ar-EG"/>
        </w:rPr>
        <w:t>إعداد الطالب/</w:t>
      </w:r>
    </w:p>
    <w:p w14:paraId="60A4DB68" w14:textId="3F133D4A" w:rsidR="00D7196E" w:rsidRPr="009D0DFC" w:rsidRDefault="00B26888" w:rsidP="002F7A8D">
      <w:pPr>
        <w:spacing w:before="100" w:beforeAutospacing="1" w:after="100" w:afterAutospacing="1" w:line="360" w:lineRule="auto"/>
        <w:jc w:val="center"/>
        <w:rPr>
          <w:rFonts w:ascii="Sakkal Majalla" w:hAnsi="Sakkal Majalla" w:cs="Sakkal Majalla"/>
          <w:b/>
          <w:bCs/>
          <w:color w:val="000000" w:themeColor="text1"/>
          <w:sz w:val="32"/>
          <w:szCs w:val="32"/>
          <w:rtl/>
        </w:rPr>
      </w:pPr>
      <w:r w:rsidRPr="009D0DFC">
        <w:rPr>
          <w:rFonts w:ascii="Sakkal Majalla" w:hAnsi="Sakkal Majalla" w:cs="Sakkal Majalla"/>
          <w:b/>
          <w:bCs/>
          <w:color w:val="000000" w:themeColor="text1"/>
          <w:sz w:val="32"/>
          <w:szCs w:val="32"/>
          <w:rtl/>
        </w:rPr>
        <w:t>إسماعيل فايز الشهري</w:t>
      </w:r>
    </w:p>
    <w:p w14:paraId="482F15F3" w14:textId="66565F2B" w:rsidR="00A06F7E" w:rsidRPr="009D0DFC" w:rsidRDefault="00B26888" w:rsidP="002F7A8D">
      <w:pPr>
        <w:spacing w:before="100" w:beforeAutospacing="1" w:after="100" w:afterAutospacing="1" w:line="360" w:lineRule="auto"/>
        <w:jc w:val="center"/>
        <w:rPr>
          <w:rFonts w:ascii="Sakkal Majalla" w:hAnsi="Sakkal Majalla" w:cs="Sakkal Majalla"/>
          <w:b/>
          <w:bCs/>
          <w:color w:val="000000" w:themeColor="text1"/>
          <w:sz w:val="32"/>
          <w:szCs w:val="32"/>
          <w:rtl/>
        </w:rPr>
      </w:pPr>
      <w:r w:rsidRPr="009D0DFC">
        <w:rPr>
          <w:rFonts w:ascii="Sakkal Majalla" w:hAnsi="Sakkal Majalla" w:cs="Sakkal Majalla"/>
          <w:b/>
          <w:bCs/>
          <w:color w:val="000000" w:themeColor="text1"/>
          <w:sz w:val="32"/>
          <w:szCs w:val="32"/>
          <w:rtl/>
        </w:rPr>
        <w:t>251000347</w:t>
      </w:r>
    </w:p>
    <w:p w14:paraId="5F4EE2DE" w14:textId="7C0ED8EC" w:rsidR="009125CE" w:rsidRPr="009D0DFC" w:rsidRDefault="009125CE" w:rsidP="002F7A8D">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9D0DFC">
        <w:rPr>
          <w:rFonts w:ascii="Sakkal Majalla" w:hAnsi="Sakkal Majalla" w:cs="Sakkal Majalla"/>
          <w:b/>
          <w:bCs/>
          <w:color w:val="000000" w:themeColor="text1"/>
          <w:sz w:val="32"/>
          <w:szCs w:val="32"/>
          <w:rtl/>
          <w:lang w:bidi="ar-EG"/>
        </w:rPr>
        <w:t>إشراف/</w:t>
      </w:r>
    </w:p>
    <w:p w14:paraId="39900BA8" w14:textId="272B2398" w:rsidR="00D32470" w:rsidRPr="009D0DFC" w:rsidRDefault="00BA5817" w:rsidP="002F7A8D">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2"/>
          <w:szCs w:val="32"/>
          <w:rtl/>
          <w:lang w:bidi="ar-EG"/>
          <w14:ligatures w14:val="none"/>
        </w:rPr>
      </w:pPr>
      <w:r w:rsidRPr="009D0DFC">
        <w:rPr>
          <w:rFonts w:ascii="Sakkal Majalla" w:eastAsia="Calibri" w:hAnsi="Sakkal Majalla" w:cs="Sakkal Majalla"/>
          <w:b/>
          <w:bCs/>
          <w:color w:val="000000" w:themeColor="text1"/>
          <w:kern w:val="0"/>
          <w:sz w:val="32"/>
          <w:szCs w:val="32"/>
          <w:rtl/>
          <w:lang w:bidi="ar-EG"/>
          <w14:ligatures w14:val="none"/>
        </w:rPr>
        <w:t>د. الفيصل عبد الحميد محمد حسن</w:t>
      </w:r>
    </w:p>
    <w:p w14:paraId="425D9CC5" w14:textId="3D0158CF" w:rsidR="000A06E6" w:rsidRPr="009D0DFC" w:rsidRDefault="000A06E6" w:rsidP="002F7A8D">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2"/>
          <w:szCs w:val="32"/>
          <w:rtl/>
          <w:lang w:bidi="ar-EG"/>
          <w14:ligatures w14:val="none"/>
        </w:rPr>
      </w:pPr>
      <w:r w:rsidRPr="009D0DFC">
        <w:rPr>
          <w:rFonts w:ascii="Sakkal Majalla" w:eastAsia="Calibri" w:hAnsi="Sakkal Majalla" w:cs="Sakkal Majalla"/>
          <w:b/>
          <w:bCs/>
          <w:color w:val="000000" w:themeColor="text1"/>
          <w:kern w:val="0"/>
          <w:sz w:val="32"/>
          <w:szCs w:val="32"/>
          <w:rtl/>
          <w:lang w:bidi="ar-EG"/>
          <w14:ligatures w14:val="none"/>
        </w:rPr>
        <w:t>د.فايز جراد</w:t>
      </w:r>
    </w:p>
    <w:p w14:paraId="05DD91B1" w14:textId="2E616605" w:rsidR="00377D51" w:rsidRPr="009D0DFC" w:rsidRDefault="009125CE" w:rsidP="002F7A8D">
      <w:pPr>
        <w:spacing w:before="100" w:beforeAutospacing="1" w:after="100" w:afterAutospacing="1" w:line="360" w:lineRule="auto"/>
        <w:jc w:val="center"/>
        <w:rPr>
          <w:rFonts w:ascii="Sakkal Majalla" w:hAnsi="Sakkal Majalla" w:cs="Sakkal Majalla"/>
          <w:b/>
          <w:bCs/>
          <w:color w:val="000000" w:themeColor="text1"/>
          <w:sz w:val="32"/>
          <w:szCs w:val="32"/>
          <w:lang w:bidi="ar-EG"/>
        </w:rPr>
      </w:pPr>
      <w:r w:rsidRPr="009D0DFC">
        <w:rPr>
          <w:rFonts w:ascii="Sakkal Majalla" w:hAnsi="Sakkal Majalla" w:cs="Sakkal Majalla"/>
          <w:b/>
          <w:bCs/>
          <w:color w:val="000000" w:themeColor="text1"/>
          <w:sz w:val="32"/>
          <w:szCs w:val="32"/>
          <w:rtl/>
          <w:lang w:bidi="ar-EG"/>
        </w:rPr>
        <w:t>العام الدراسي:</w:t>
      </w:r>
    </w:p>
    <w:p w14:paraId="69939EF6" w14:textId="6B333953" w:rsidR="00726E7E" w:rsidRPr="009D0DFC" w:rsidRDefault="00726E7E" w:rsidP="002F7A8D">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9D0DFC">
        <w:rPr>
          <w:rFonts w:ascii="Sakkal Majalla" w:hAnsi="Sakkal Majalla" w:cs="Sakkal Majalla"/>
          <w:b/>
          <w:bCs/>
          <w:color w:val="000000" w:themeColor="text1"/>
          <w:sz w:val="32"/>
          <w:szCs w:val="32"/>
          <w:lang w:bidi="ar-EG"/>
        </w:rPr>
        <w:t>1447 - 2025</w:t>
      </w:r>
    </w:p>
    <w:p w14:paraId="6CF38880" w14:textId="77777777" w:rsidR="00726E7E" w:rsidRPr="009D0DFC" w:rsidRDefault="00726E7E" w:rsidP="002F7A8D">
      <w:pPr>
        <w:spacing w:before="100" w:beforeAutospacing="1" w:after="100" w:afterAutospacing="1" w:line="360" w:lineRule="auto"/>
        <w:jc w:val="center"/>
        <w:rPr>
          <w:rFonts w:ascii="Sakkal Majalla" w:hAnsi="Sakkal Majalla" w:cs="Sakkal Majalla"/>
          <w:color w:val="000000" w:themeColor="text1"/>
          <w:sz w:val="28"/>
          <w:szCs w:val="28"/>
          <w:rtl/>
          <w:lang w:bidi="ar-EG"/>
        </w:rPr>
        <w:sectPr w:rsidR="00726E7E" w:rsidRPr="009D0DFC" w:rsidSect="00726E7E">
          <w:type w:val="continuous"/>
          <w:pgSz w:w="11906" w:h="16838" w:code="9"/>
          <w:pgMar w:top="1440" w:right="1985" w:bottom="1440" w:left="1418" w:header="720" w:footer="720" w:gutter="567"/>
          <w:pgNumType w:fmt="arabicAbjad" w:start="1"/>
          <w:cols w:space="708"/>
          <w:bidi/>
          <w:rtlGutter/>
          <w:docGrid w:linePitch="360"/>
        </w:sectPr>
      </w:pPr>
    </w:p>
    <w:p w14:paraId="56FE4419" w14:textId="049465EE" w:rsidR="00726E7E" w:rsidRPr="009D0DFC" w:rsidRDefault="00726E7E" w:rsidP="002F7A8D">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03837745"/>
      <w:bookmarkStart w:id="1" w:name="_Hlk172151144"/>
      <w:bookmarkStart w:id="2" w:name="_Toc169790489"/>
      <w:bookmarkStart w:id="3" w:name="_Toc213242021"/>
      <w:r w:rsidRPr="009D0DFC">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3"/>
    </w:p>
    <w:p w14:paraId="7159AF70" w14:textId="7F887E7B" w:rsidR="00726E7E" w:rsidRPr="009D0DFC" w:rsidRDefault="00726E7E" w:rsidP="002F7A8D">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3242022"/>
      <w:r w:rsidRPr="009D0DFC">
        <w:rPr>
          <w:rFonts w:ascii="Sakkal Majalla" w:hAnsi="Sakkal Majalla" w:cs="Sakkal Majalla" w:hint="cs"/>
          <w:b/>
          <w:bCs/>
          <w:color w:val="000000" w:themeColor="text1"/>
          <w:sz w:val="36"/>
          <w:szCs w:val="36"/>
          <w:rtl/>
          <w:lang w:bidi="ar-EG"/>
        </w:rPr>
        <w:t>1.1 المقدمة</w:t>
      </w:r>
      <w:bookmarkEnd w:id="4"/>
      <w:r w:rsidRPr="009D0DFC">
        <w:rPr>
          <w:rFonts w:ascii="Sakkal Majalla" w:hAnsi="Sakkal Majalla" w:cs="Sakkal Majalla" w:hint="cs"/>
          <w:b/>
          <w:bCs/>
          <w:color w:val="000000" w:themeColor="text1"/>
          <w:sz w:val="36"/>
          <w:szCs w:val="36"/>
          <w:rtl/>
          <w:lang w:bidi="ar-EG"/>
        </w:rPr>
        <w:t xml:space="preserve"> </w:t>
      </w:r>
    </w:p>
    <w:p w14:paraId="6B19CB17" w14:textId="06E2A028" w:rsidR="000318AB" w:rsidRPr="009D0DFC" w:rsidRDefault="000318AB"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في بيئة العمل المعاصرة، لم تعد الكفاءة الإدارية كافية وحدها لضمان التفوق المؤسسي، بل أصبح التركيز موجهًا نحو كيفية تحفيز الأفراد ليكونوا أكثر مشاركة وإنتاجية في مواقعهم،  ويُنظر إلى التمكين الإداري كأحد التوجهات الحديثة التي أحدثت نقلة نوعية في طريقة تفاعل المؤسسات مع موظفيها، من خلال تعزيز دورهم في اتخاذ القرار وإتاحة فرص أوسع للمشاركة، وأنه ليس مجرد أسلوب إداري، بل هو ثقافة تنظيمية تُسهم في بناء بيئة عمل محفزة، حيث يشعر الموظف بقيمته وتأثيره(</w:t>
      </w:r>
      <w:r w:rsidRPr="009D0DFC">
        <w:rPr>
          <w:rFonts w:ascii="Sakkal Majalla" w:hAnsi="Sakkal Majalla" w:cs="Sakkal Majalla"/>
          <w:color w:val="000000" w:themeColor="text1"/>
          <w:sz w:val="28"/>
          <w:szCs w:val="28"/>
        </w:rPr>
        <w:t>Gaeb &amp; Dayoub,2024</w:t>
      </w:r>
      <w:r w:rsidRPr="009D0DFC">
        <w:rPr>
          <w:rFonts w:ascii="Sakkal Majalla" w:hAnsi="Sakkal Majalla" w:cs="Sakkal Majalla"/>
          <w:color w:val="000000" w:themeColor="text1"/>
          <w:sz w:val="28"/>
          <w:szCs w:val="28"/>
          <w:rtl/>
        </w:rPr>
        <w:t>).</w:t>
      </w:r>
    </w:p>
    <w:p w14:paraId="750DB063" w14:textId="5449E9A7" w:rsidR="000318AB"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وتتجه العديد من المؤسسات في العالم العربي، ومن ضمنها المؤسسات السعودية، نحو اعتماد نهج التمكين الإداري ضمن توجهاتها الاستراتيجية، لما له من أثر مباشر على رفع الأداء وزيادة مستويات الرضا والارتباط الوظيفي، وأن تطبيق ممارسات التمكين في جامعة الطائف أدى إلى تحفيز الابتكار وروح المبادرة لدى الأكاديميين، مما يؤكد أن منح مساحة أكبر للثقة والمشاركة له انعكاسات إيجابية على بيئة العمل (العتيبي،2023).</w:t>
      </w:r>
    </w:p>
    <w:p w14:paraId="624B635D" w14:textId="7706CCEE" w:rsidR="000318AB"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ويشكل التمكين الإداري توجهًا إداريًا يعكس انتقال المنظمات من الأساليب التقليدية إلى أنماط أكثر مرونة وتفاعلًا مع الموظفين، فحين يُمنح الموظف الشعور بالثقة والمسؤولية والقدرة على التصرف، فإن ذلك يفتح المجال أمامه ليبادر ويقترح ويشارك في تطوير العمل (</w:t>
      </w:r>
      <w:r w:rsidRPr="009D0DFC">
        <w:rPr>
          <w:rFonts w:ascii="Sakkal Majalla" w:hAnsi="Sakkal Majalla" w:cs="Sakkal Majalla"/>
          <w:color w:val="000000" w:themeColor="text1"/>
          <w:sz w:val="28"/>
          <w:szCs w:val="28"/>
        </w:rPr>
        <w:t>Barua et al., 2024</w:t>
      </w:r>
      <w:r w:rsidRPr="009D0DFC">
        <w:rPr>
          <w:rFonts w:ascii="Sakkal Majalla" w:hAnsi="Sakkal Majalla" w:cs="Sakkal Majalla"/>
          <w:color w:val="000000" w:themeColor="text1"/>
          <w:sz w:val="28"/>
          <w:szCs w:val="28"/>
          <w:rtl/>
        </w:rPr>
        <w:t xml:space="preserve">) </w:t>
      </w:r>
    </w:p>
    <w:p w14:paraId="21145F41" w14:textId="4989F2C1" w:rsidR="000318AB"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وقد أصبحت هذه المفاهيم جزءًا لا يتجزأ من سياسات الموارد البشرية في المؤسسات الطموحة، خصوصًا تلك التي تسعى إلى تحقيق مستويات عالية من الأداء والاستدامة، وأن تمكين العاملين في بيئة المؤسسات الصغيرة والمتوسطة أدى إلى ارتفاع مستويات الإبداع، بما يعزز من مكانة التمكين الإداري كأداة استراتيجية في تعزيز الفاعلية المؤسسية(</w:t>
      </w:r>
      <w:r w:rsidRPr="009D0DFC">
        <w:rPr>
          <w:rFonts w:ascii="Sakkal Majalla" w:hAnsi="Sakkal Majalla" w:cs="Sakkal Majalla"/>
          <w:color w:val="000000" w:themeColor="text1"/>
          <w:sz w:val="28"/>
          <w:szCs w:val="28"/>
        </w:rPr>
        <w:t>Alkhodary et al., 2023</w:t>
      </w:r>
      <w:r w:rsidRPr="009D0DFC">
        <w:rPr>
          <w:rFonts w:ascii="Sakkal Majalla" w:hAnsi="Sakkal Majalla" w:cs="Sakkal Majalla"/>
          <w:color w:val="000000" w:themeColor="text1"/>
          <w:sz w:val="28"/>
          <w:szCs w:val="28"/>
          <w:rtl/>
        </w:rPr>
        <w:t>).</w:t>
      </w:r>
    </w:p>
    <w:p w14:paraId="22BEA146" w14:textId="38E975E3" w:rsidR="000318AB"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lastRenderedPageBreak/>
        <w:t>وفي الوقت الذي تسعى فيه المؤسسات إلى مواكبة التحولات المتسارعة في بيئة الأعمال، برز السلوك الإبداعي كأحد المخرجات الحاسمة التي تحدد قدرة المؤسسة على التكيف والتجديد، فالموظف الذي يتصرف بطريقة إبداعية لا يكتفي بأداء المهام المطلوبة، بل يتجاوزها بتقديم رؤى جديدة، وتحسين العمليات، واقتراح حلول مبتكرة، وهو ما يعزز من القدرة التنافسية للمؤسسة (الحساوي والصميدعي، 2023).</w:t>
      </w:r>
    </w:p>
    <w:p w14:paraId="09AF7327" w14:textId="4D062A54" w:rsidR="000318AB"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ويُعدّ السلوك الإبداعي انعكاسًا مباشرًا لطبيعة المناخ التنظيمي، فكلما توافرت بيئة آمنة ومحفزة، كلما زاد استعداد الأفراد لممارسة هذا السلوك، ومن اللافت أن سلوك الإبداع لا ينحصر في الإدارات الفنية أو القيادية فقط، بل يمتد ليشمل كل موظف بغض النظر عن موقعه، كما بيّنت ذلك دراسة (حداد ومهدي، 2023) التي تناولت موظفي مدينة الملك عبد العزيز الطبية، حيث ظهر أن التمكين الإداري ساهم في تحفيز السلوك الإبداعي حتى في الوظائف الإدارية البحتة.</w:t>
      </w:r>
    </w:p>
    <w:p w14:paraId="6C290134" w14:textId="2EE3E010" w:rsidR="000318AB"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ويتكامل التمكين الإداري والسلوك الإبداعي في بيئة العمل ضمن علاقة تتسم بالتفاعلية، إذ كلما شعر الموظف بوجود مساحة حقيقية للمبادرة والمشاركة، زادت احتمالية تفاعله الإبداعي مع المهام (</w:t>
      </w:r>
      <w:r w:rsidRPr="009D0DFC">
        <w:rPr>
          <w:rFonts w:ascii="Sakkal Majalla" w:hAnsi="Sakkal Majalla" w:cs="Sakkal Majalla"/>
          <w:color w:val="000000" w:themeColor="text1"/>
          <w:sz w:val="28"/>
          <w:szCs w:val="28"/>
        </w:rPr>
        <w:t>Li, 2024</w:t>
      </w:r>
      <w:r w:rsidRPr="009D0DFC">
        <w:rPr>
          <w:rFonts w:ascii="Sakkal Majalla" w:hAnsi="Sakkal Majalla" w:cs="Sakkal Majalla"/>
          <w:color w:val="000000" w:themeColor="text1"/>
          <w:sz w:val="28"/>
          <w:szCs w:val="28"/>
          <w:rtl/>
        </w:rPr>
        <w:t>) .</w:t>
      </w:r>
    </w:p>
    <w:p w14:paraId="69766AB0" w14:textId="60D1BCB7" w:rsidR="00C671AF"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في ضوء ما سبق، تبرز أهمية تناول العلاقة بين التمكين الإداري والسلوك الإبداعي، لا سيما في القطاع الخاص السعودي الذي يشهد مرحلة تحول نوعي، ويعد فهم هذه العلاقة منطلقًا أساسيًا لبناء سياسات عمل أكثر فاعلية، ترتكز على تحفيز العنصر البشري، وتوجيه قدراته نحو الإبداع والابتكار، بما ينسجم مع متطلبات المرحلة التنموية الراهنة ورؤية المملكة 2030.</w:t>
      </w:r>
      <w:r w:rsidR="00211082" w:rsidRPr="009D0DFC">
        <w:rPr>
          <w:rFonts w:ascii="Sakkal Majalla" w:hAnsi="Sakkal Majalla" w:cs="Sakkal Majalla"/>
          <w:color w:val="000000" w:themeColor="text1"/>
          <w:sz w:val="28"/>
          <w:szCs w:val="28"/>
          <w:rtl/>
        </w:rPr>
        <w:t>.</w:t>
      </w:r>
    </w:p>
    <w:p w14:paraId="4ED25C5E" w14:textId="748A03E3" w:rsidR="002F7A8D" w:rsidRPr="009D0DFC" w:rsidRDefault="002F7A8D" w:rsidP="002F7A8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837746"/>
      <w:bookmarkStart w:id="6" w:name="_Toc213242023"/>
      <w:bookmarkEnd w:id="0"/>
      <w:bookmarkEnd w:id="1"/>
      <w:r w:rsidRPr="009D0DFC">
        <w:rPr>
          <w:rFonts w:ascii="Sakkal Majalla" w:hAnsi="Sakkal Majalla" w:cs="Sakkal Majalla"/>
          <w:b/>
          <w:bCs/>
          <w:color w:val="000000" w:themeColor="text1"/>
          <w:sz w:val="36"/>
          <w:szCs w:val="36"/>
          <w:rtl/>
        </w:rPr>
        <w:t>2.1 مشكلة الدراسة</w:t>
      </w:r>
      <w:bookmarkEnd w:id="6"/>
    </w:p>
    <w:p w14:paraId="54E804B2" w14:textId="1BCFE49D" w:rsidR="000318AB"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في ظل بيئات العمل المتغيرة واشتداد حدة المنافسة في القطاع الخاص، أصبحت المنظمات مطالبة بالتركيز على عناصر غير تقليدية لضمان استدامتها وتفوقها، ويُعدّ التمكين الإداري من أبرز هذه العناصر التي لاقت اهتمامًا متزايدًا، لما له من أثر في تفعيل طاقات الموظفين وتحفيزهم نحو الابتكار والإبداع (حداد </w:t>
      </w:r>
      <w:r w:rsidRPr="009D0DFC">
        <w:rPr>
          <w:rFonts w:ascii="Sakkal Majalla" w:hAnsi="Sakkal Majalla" w:cs="Sakkal Majalla"/>
          <w:color w:val="000000" w:themeColor="text1"/>
          <w:sz w:val="28"/>
          <w:szCs w:val="28"/>
          <w:rtl/>
        </w:rPr>
        <w:lastRenderedPageBreak/>
        <w:t xml:space="preserve">ومهدي، 2023؛ </w:t>
      </w:r>
      <w:r w:rsidRPr="009D0DFC">
        <w:rPr>
          <w:rFonts w:ascii="Sakkal Majalla" w:hAnsi="Sakkal Majalla" w:cs="Sakkal Majalla"/>
          <w:color w:val="000000" w:themeColor="text1"/>
          <w:sz w:val="28"/>
          <w:szCs w:val="28"/>
        </w:rPr>
        <w:t>Barua et al., 2024</w:t>
      </w:r>
      <w:r w:rsidRPr="009D0DFC">
        <w:rPr>
          <w:rFonts w:ascii="Sakkal Majalla" w:hAnsi="Sakkal Majalla" w:cs="Sakkal Majalla"/>
          <w:color w:val="000000" w:themeColor="text1"/>
          <w:sz w:val="28"/>
          <w:szCs w:val="28"/>
          <w:rtl/>
        </w:rPr>
        <w:t>)</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xml:space="preserve"> ويكتسب التمكين الإداري أهمية خاصة في بيئات تتطلب مرونة عالية، وسرعة في اتخاذ القرار، واستجابة فورية للتغيرات.</w:t>
      </w:r>
    </w:p>
    <w:p w14:paraId="469EC29F" w14:textId="4644BCF9" w:rsidR="000318AB" w:rsidRPr="009D0DFC" w:rsidRDefault="0021390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w:t>
      </w:r>
      <w:r w:rsidR="000318AB" w:rsidRPr="009D0DFC">
        <w:rPr>
          <w:rFonts w:ascii="Sakkal Majalla" w:hAnsi="Sakkal Majalla" w:cs="Sakkal Majalla"/>
          <w:color w:val="000000" w:themeColor="text1"/>
          <w:sz w:val="28"/>
          <w:szCs w:val="28"/>
          <w:rtl/>
        </w:rPr>
        <w:t xml:space="preserve"> يُعتبر السلوك الإبداعي لدى الموظفين من المحددات الحاسمة لتطور المنظمات، حيث يتجلى في قدرة العاملين على استكشاف الفرص، وتوليد أفكار جديدة، وتنفيذ حلول مبتكرة لمواجهة التحديات اليومية (الحساوي والصميدعي، 2023)</w:t>
      </w:r>
      <w:r w:rsidRPr="009D0DFC">
        <w:rPr>
          <w:rFonts w:ascii="Sakkal Majalla" w:hAnsi="Sakkal Majalla" w:cs="Sakkal Majalla"/>
          <w:color w:val="000000" w:themeColor="text1"/>
          <w:sz w:val="28"/>
          <w:szCs w:val="28"/>
          <w:rtl/>
        </w:rPr>
        <w:t>،</w:t>
      </w:r>
      <w:r w:rsidR="000318AB" w:rsidRPr="009D0DFC">
        <w:rPr>
          <w:rFonts w:ascii="Sakkal Majalla" w:hAnsi="Sakkal Majalla" w:cs="Sakkal Majalla"/>
          <w:color w:val="000000" w:themeColor="text1"/>
          <w:sz w:val="28"/>
          <w:szCs w:val="28"/>
          <w:rtl/>
        </w:rPr>
        <w:t xml:space="preserve"> وتؤكد العديد من الدراسات أن تعزيز هذا السلوك لا يتحقق بمعزل عن بيئة عمل تمكينية داعمة، تمنح الموظف الثقة، والاستقلالية، والموارد اللازمة للتفكير الخلّاق.</w:t>
      </w:r>
    </w:p>
    <w:p w14:paraId="5121784E" w14:textId="700B2E48" w:rsidR="000318AB"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ورغم ما توفره بعض المؤسسات من مبادرات للتمكين الإداري، فإن هناك فجوة واضحة في التطبيق العملي، حيث تشير دراسات عدة إلى تفاوت في مستوى ممارسة التمكين الإداري وتأثيره المحدود على السلوك الإبداعي في بعض المؤسسات الخاصة، مما يُضعف فرصها في التطوير والتجديد كما أن كثيرًا من بيئات العمل لا تزال تُدار بأنماط تقليدية تقيّد الإبداع الفردي، ولا تُفعّل عناصر التمكين بشكل منهجي</w:t>
      </w:r>
      <w:r w:rsidR="0021390B" w:rsidRPr="009D0DFC">
        <w:rPr>
          <w:rFonts w:ascii="Sakkal Majalla" w:hAnsi="Sakkal Majalla" w:cs="Sakkal Majalla"/>
          <w:color w:val="000000" w:themeColor="text1"/>
          <w:sz w:val="28"/>
          <w:szCs w:val="28"/>
          <w:rtl/>
        </w:rPr>
        <w:t xml:space="preserve">(حداد ومهدي، 2023؛ </w:t>
      </w:r>
      <w:r w:rsidR="0021390B" w:rsidRPr="009D0DFC">
        <w:rPr>
          <w:rFonts w:ascii="Sakkal Majalla" w:hAnsi="Sakkal Majalla" w:cs="Sakkal Majalla"/>
          <w:color w:val="000000" w:themeColor="text1"/>
          <w:sz w:val="28"/>
          <w:szCs w:val="28"/>
        </w:rPr>
        <w:t>Gaeb &amp; Dayoub, 2024</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w:t>
      </w:r>
    </w:p>
    <w:p w14:paraId="072837BB" w14:textId="5B4887F3" w:rsidR="000318AB"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وقد ركزت أغلب الدراسات السابقة على العلاقة بين التمكين الإداري وأداء العاملين أو التطوير التنظيمي، مثل دراسة العباب (2023) التي تناولت أثر التمكين على التطوير الإداري، ودراسة القضاه (2022) التي ركزت على الأداء الوظيفي</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xml:space="preserve"> في حين لم تُعطَ العلاقة بين أبعاد التمكين الإداري والسلوك الإبداعي، خصوصًا في بيئات القطاع الخاص بالمملكة العربية السعودية، ما تستحقه من دراسة منهجية متعمقة.</w:t>
      </w:r>
    </w:p>
    <w:p w14:paraId="5EB3D8FC" w14:textId="77777777" w:rsidR="000318AB" w:rsidRPr="009D0DFC" w:rsidRDefault="000318AB" w:rsidP="002F7A8D">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tl/>
        </w:rPr>
        <w:t>بناءً على ما سبق، تتحدد مشكلة الدراسة الحالية في التساؤل التالي:</w:t>
      </w:r>
    </w:p>
    <w:p w14:paraId="55AD9B90" w14:textId="5E182DBB" w:rsidR="00C671AF" w:rsidRPr="009D0DFC" w:rsidRDefault="000318AB" w:rsidP="002F7A8D">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ما أثر التمكين الإداري بأبعاده (تفويض الصلاحيات، الاستقلالية، التدريب والتطوير، التحفيز، وبناء فرق العمل) على السلوك الإبداعي للموظفين في القطاع الخاص بالمملكة العربية السعودية؟</w:t>
      </w:r>
    </w:p>
    <w:p w14:paraId="3A078416" w14:textId="46695F7A" w:rsidR="002F7A8D" w:rsidRPr="009D0DFC" w:rsidRDefault="002F7A8D" w:rsidP="002F7A8D">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169790490"/>
      <w:bookmarkStart w:id="8" w:name="_Toc213242024"/>
      <w:bookmarkEnd w:id="2"/>
      <w:bookmarkEnd w:id="5"/>
      <w:r w:rsidRPr="009D0DFC">
        <w:rPr>
          <w:rFonts w:ascii="Sakkal Majalla" w:hAnsi="Sakkal Majalla" w:cs="Sakkal Majalla"/>
          <w:b/>
          <w:bCs/>
          <w:color w:val="000000" w:themeColor="text1"/>
          <w:sz w:val="36"/>
          <w:szCs w:val="36"/>
          <w:rtl/>
        </w:rPr>
        <w:t>3.1 أهمية الدراسة:</w:t>
      </w:r>
      <w:bookmarkEnd w:id="8"/>
    </w:p>
    <w:p w14:paraId="1EE72FAC" w14:textId="40083867" w:rsidR="00AF46DF" w:rsidRPr="009D0DFC" w:rsidRDefault="00AF46DF" w:rsidP="002F7A8D">
      <w:pPr>
        <w:pStyle w:val="NormalWeb"/>
        <w:bidi/>
        <w:spacing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 xml:space="preserve">تعتمد أهمية هذه الدراسة على إسهاماتها النظرية والتطبيقية </w:t>
      </w:r>
      <w:r w:rsidR="000125CD" w:rsidRPr="009D0DFC">
        <w:rPr>
          <w:rFonts w:ascii="Sakkal Majalla" w:hAnsi="Sakkal Majalla" w:cs="Sakkal Majalla"/>
          <w:color w:val="000000" w:themeColor="text1"/>
          <w:sz w:val="28"/>
          <w:szCs w:val="28"/>
          <w:rtl/>
        </w:rPr>
        <w:t>فيما يل</w:t>
      </w:r>
      <w:r w:rsidR="00DD6BEA" w:rsidRPr="009D0DFC">
        <w:rPr>
          <w:rFonts w:ascii="Sakkal Majalla" w:hAnsi="Sakkal Majalla" w:cs="Sakkal Majalla"/>
          <w:color w:val="000000" w:themeColor="text1"/>
          <w:sz w:val="28"/>
          <w:szCs w:val="28"/>
          <w:rtl/>
        </w:rPr>
        <w:t>ي</w:t>
      </w:r>
      <w:r w:rsidR="000125CD" w:rsidRPr="009D0DFC">
        <w:rPr>
          <w:rFonts w:ascii="Sakkal Majalla" w:hAnsi="Sakkal Majalla" w:cs="Sakkal Majalla"/>
          <w:color w:val="000000" w:themeColor="text1"/>
          <w:sz w:val="28"/>
          <w:szCs w:val="28"/>
          <w:rtl/>
        </w:rPr>
        <w:t>:</w:t>
      </w:r>
    </w:p>
    <w:p w14:paraId="0C527CE0" w14:textId="76D3A624" w:rsidR="00A60AAE" w:rsidRPr="009D0DFC" w:rsidRDefault="00A60AAE" w:rsidP="002F7A8D">
      <w:pPr>
        <w:pStyle w:val="NormalWeb"/>
        <w:bidi/>
        <w:spacing w:line="360" w:lineRule="auto"/>
        <w:jc w:val="both"/>
        <w:rPr>
          <w:rFonts w:ascii="Sakkal Majalla" w:hAnsi="Sakkal Majalla" w:cs="Sakkal Majalla"/>
          <w:b/>
          <w:bCs/>
          <w:color w:val="000000" w:themeColor="text1"/>
          <w:sz w:val="32"/>
          <w:szCs w:val="32"/>
        </w:rPr>
      </w:pPr>
      <w:bookmarkStart w:id="9" w:name="_Toc203837747"/>
      <w:r w:rsidRPr="009D0DFC">
        <w:rPr>
          <w:rFonts w:ascii="Sakkal Majalla" w:hAnsi="Sakkal Majalla" w:cs="Sakkal Majalla"/>
          <w:b/>
          <w:bCs/>
          <w:color w:val="000000" w:themeColor="text1"/>
          <w:sz w:val="32"/>
          <w:szCs w:val="32"/>
          <w:rtl/>
        </w:rPr>
        <w:t>أولًا: الأهمية العلمية</w:t>
      </w:r>
    </w:p>
    <w:p w14:paraId="0F013C07" w14:textId="77777777" w:rsidR="00446D28" w:rsidRPr="009D0DFC" w:rsidRDefault="00446D28" w:rsidP="0030790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سد فجوة بحثية من خلال تناول أثر التمكين الإداري بأبعاده الخمسة (تفويض الصلاحيات، الاستقلالية، التدريب والتطوير، التحفيز، وبناء فرق العمل) على السلوك الإبداعي في بيئة القطاع الخاص بالمملكة العربية السعودية، وهو مجال لم يحظَ بدراسة كافية مقارنة بالقطاع الحكومي.</w:t>
      </w:r>
    </w:p>
    <w:p w14:paraId="7217C7B9" w14:textId="77777777" w:rsidR="00446D28" w:rsidRPr="009D0DFC" w:rsidRDefault="00446D28" w:rsidP="0030790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إثراء المعرفة النظرية في أدبيات الإدارة والموارد البشرية من خلال تقديم نموذج يربط بين التمكين الإداري والسلوك الإبداعي، ما يسهم في تطوير الأطر النظرية ذات الصلة بالابتكار في بيئات العمل.</w:t>
      </w:r>
    </w:p>
    <w:p w14:paraId="1DC65AFC" w14:textId="77777777" w:rsidR="00446D28" w:rsidRPr="009D0DFC" w:rsidRDefault="00446D28" w:rsidP="0030790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توسيع نطاق الدراسات المقارنة من خلال إضافة بيانات وأدلة ميدانية من السياق السعودي، بما يتيح مقارنتها بدراسات سابقة في دول أو قطاعات أخرى.</w:t>
      </w:r>
    </w:p>
    <w:p w14:paraId="1952797F" w14:textId="7149FC34" w:rsidR="00172131" w:rsidRPr="009D0DFC" w:rsidRDefault="00446D28" w:rsidP="00307909">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دعم البحوث المستقبلية عبر توفير نتائج وإحصاءات يمكن أن تكون قاعدة بيانات لباحثين آخرين في مجالات القيادة التمكينية وتنمية الإبداع المؤسسي.</w:t>
      </w:r>
      <w:r w:rsidR="00172131" w:rsidRPr="009D0DFC">
        <w:rPr>
          <w:rFonts w:ascii="Sakkal Majalla" w:hAnsi="Sakkal Majalla" w:cs="Sakkal Majalla"/>
          <w:color w:val="000000" w:themeColor="text1"/>
          <w:sz w:val="28"/>
          <w:szCs w:val="28"/>
        </w:rPr>
        <w:t>.</w:t>
      </w:r>
    </w:p>
    <w:p w14:paraId="1975FAD6" w14:textId="762EB81A" w:rsidR="00A60AAE" w:rsidRPr="009D0DFC" w:rsidRDefault="00A60AAE" w:rsidP="002F7A8D">
      <w:pPr>
        <w:spacing w:before="100" w:beforeAutospacing="1" w:after="100" w:afterAutospacing="1" w:line="360" w:lineRule="auto"/>
        <w:jc w:val="both"/>
        <w:rPr>
          <w:rFonts w:ascii="Sakkal Majalla" w:hAnsi="Sakkal Majalla" w:cs="Sakkal Majalla"/>
          <w:b/>
          <w:bCs/>
          <w:color w:val="000000" w:themeColor="text1"/>
          <w:sz w:val="32"/>
          <w:szCs w:val="32"/>
        </w:rPr>
      </w:pPr>
      <w:r w:rsidRPr="009D0DFC">
        <w:rPr>
          <w:rFonts w:ascii="Sakkal Majalla" w:hAnsi="Sakkal Majalla" w:cs="Sakkal Majalla"/>
          <w:b/>
          <w:bCs/>
          <w:color w:val="000000" w:themeColor="text1"/>
          <w:sz w:val="32"/>
          <w:szCs w:val="32"/>
          <w:rtl/>
        </w:rPr>
        <w:t>ثانيًا: الأهمية العملية</w:t>
      </w:r>
    </w:p>
    <w:p w14:paraId="39D944A5" w14:textId="77777777" w:rsidR="00446D28" w:rsidRPr="009D0DFC" w:rsidRDefault="00446D28" w:rsidP="0030790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تقديم أدلة ميدانية لأصحاب القرار في مؤسسات القطاع الخاص بالمملكة حول تأثير ممارسات التمكين الإداري على رفع مستوى الإبداع لدى الموظفين.</w:t>
      </w:r>
    </w:p>
    <w:p w14:paraId="19879FAD" w14:textId="77777777" w:rsidR="00446D28" w:rsidRPr="009D0DFC" w:rsidRDefault="00446D28" w:rsidP="0030790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إرشاد إدارات الموارد البشرية إلى آليات فعالة لتطبيق التمكين الإداري بما يعزز التفكير الابتكاري ويسهم في تحسين الأداء المؤسسي.</w:t>
      </w:r>
    </w:p>
    <w:p w14:paraId="0418D24A" w14:textId="77777777" w:rsidR="00446D28" w:rsidRPr="009D0DFC" w:rsidRDefault="00446D28" w:rsidP="0030790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تحفيز بيئة العمل من خلال توصيات عملية تشمل تطوير برامج تدريبية، وتبني سياسات تحفيزية، وتوسيع صلاحيات الموظفين لزيادة إنتاجيتهم وإبداعهم.</w:t>
      </w:r>
    </w:p>
    <w:p w14:paraId="331F77A4" w14:textId="77777777" w:rsidR="00446D28" w:rsidRPr="009D0DFC" w:rsidRDefault="00446D28" w:rsidP="0030790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دعم تنافسية الشركات عبر تعزيز الابتكار، الذي يُعد عنصرًا أساسيًا في مواجهة التغيرات السريعة في السوق وتحقيق الاستدامة.</w:t>
      </w:r>
    </w:p>
    <w:p w14:paraId="4EE5B019" w14:textId="2B64DA36" w:rsidR="00261C3D" w:rsidRPr="009D0DFC" w:rsidRDefault="00446D28" w:rsidP="00307909">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lastRenderedPageBreak/>
        <w:t>توجيه استراتيجيات التطوير المؤسسي نحو بناء فرق عمل قوية ومرنة، قادرة على استثمار مهارات الأفراد وابتكاراتهم في تحقيق أهداف المؤسسة.</w:t>
      </w:r>
      <w:r w:rsidR="00172131" w:rsidRPr="009D0DFC">
        <w:rPr>
          <w:rFonts w:ascii="Sakkal Majalla" w:hAnsi="Sakkal Majalla" w:cs="Sakkal Majalla"/>
          <w:color w:val="000000" w:themeColor="text1"/>
          <w:sz w:val="28"/>
          <w:szCs w:val="28"/>
          <w:rtl/>
        </w:rPr>
        <w:t>.</w:t>
      </w:r>
      <w:r w:rsidR="00261C3D" w:rsidRPr="009D0DFC">
        <w:rPr>
          <w:rFonts w:ascii="Sakkal Majalla" w:hAnsi="Sakkal Majalla" w:cs="Sakkal Majalla"/>
          <w:color w:val="000000" w:themeColor="text1"/>
          <w:sz w:val="28"/>
          <w:szCs w:val="28"/>
          <w:rtl/>
        </w:rPr>
        <w:t>.</w:t>
      </w:r>
    </w:p>
    <w:p w14:paraId="56FF84E2" w14:textId="4062139B" w:rsidR="002F7A8D" w:rsidRPr="009D0DFC" w:rsidRDefault="002F7A8D" w:rsidP="002F7A8D">
      <w:pPr>
        <w:pStyle w:val="NormalWeb"/>
        <w:bidi/>
        <w:spacing w:line="360" w:lineRule="auto"/>
        <w:jc w:val="both"/>
        <w:outlineLvl w:val="1"/>
        <w:rPr>
          <w:rFonts w:ascii="Sakkal Majalla" w:hAnsi="Sakkal Majalla" w:cs="Sakkal Majalla"/>
          <w:b/>
          <w:bCs/>
          <w:color w:val="000000" w:themeColor="text1"/>
          <w:sz w:val="36"/>
          <w:szCs w:val="36"/>
          <w:rtl/>
        </w:rPr>
      </w:pPr>
      <w:bookmarkStart w:id="10" w:name="_Toc169790491"/>
      <w:bookmarkStart w:id="11" w:name="_Toc203837748"/>
      <w:bookmarkStart w:id="12" w:name="_Toc213242025"/>
      <w:bookmarkEnd w:id="7"/>
      <w:bookmarkEnd w:id="9"/>
      <w:r w:rsidRPr="009D0DFC">
        <w:rPr>
          <w:rFonts w:ascii="Sakkal Majalla" w:hAnsi="Sakkal Majalla" w:cs="Sakkal Majalla"/>
          <w:b/>
          <w:bCs/>
          <w:color w:val="000000" w:themeColor="text1"/>
          <w:sz w:val="36"/>
          <w:szCs w:val="36"/>
          <w:rtl/>
        </w:rPr>
        <w:t>4.1 أهداف الدراسة:</w:t>
      </w:r>
      <w:bookmarkEnd w:id="12"/>
    </w:p>
    <w:p w14:paraId="60B27246" w14:textId="0F7FF500" w:rsidR="00172131" w:rsidRPr="009D0DFC" w:rsidRDefault="00446D28" w:rsidP="002F7A8D">
      <w:pPr>
        <w:pStyle w:val="NormalWeb"/>
        <w:bidi/>
        <w:spacing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تهدف هذه الدراسة إلى دراسة أثر التمكين الإداري بأبعاده (تفويض الصلاحيات، الاستقلالية، التدريب والتطوير، التحفيز، وبناء فرق العمل) على السلوك الإبداعي للموظفين في القطاع الخاص بالمملكة العربية السعودية</w:t>
      </w:r>
      <w:r w:rsidR="00211082" w:rsidRPr="009D0DFC">
        <w:rPr>
          <w:rFonts w:ascii="Sakkal Majalla" w:hAnsi="Sakkal Majalla" w:cs="Sakkal Majalla"/>
          <w:color w:val="000000" w:themeColor="text1"/>
          <w:sz w:val="28"/>
          <w:szCs w:val="28"/>
          <w:rtl/>
        </w:rPr>
        <w:t>،</w:t>
      </w:r>
      <w:r w:rsidR="00172131" w:rsidRPr="009D0DFC">
        <w:rPr>
          <w:rFonts w:ascii="Sakkal Majalla" w:hAnsi="Sakkal Majalla" w:cs="Sakkal Majalla"/>
          <w:color w:val="000000" w:themeColor="text1"/>
          <w:sz w:val="28"/>
          <w:szCs w:val="28"/>
        </w:rPr>
        <w:t xml:space="preserve"> </w:t>
      </w:r>
      <w:r w:rsidR="00172131" w:rsidRPr="009D0DFC">
        <w:rPr>
          <w:rFonts w:ascii="Sakkal Majalla" w:hAnsi="Sakkal Majalla" w:cs="Sakkal Majalla"/>
          <w:color w:val="000000" w:themeColor="text1"/>
          <w:sz w:val="28"/>
          <w:szCs w:val="28"/>
          <w:rtl/>
        </w:rPr>
        <w:t>وتتفرع من هذا الهدف الرئيسي عدة أهداف فرعية، من أبرزها</w:t>
      </w:r>
      <w:r w:rsidR="00172131" w:rsidRPr="009D0DFC">
        <w:rPr>
          <w:rFonts w:ascii="Sakkal Majalla" w:hAnsi="Sakkal Majalla" w:cs="Sakkal Majalla"/>
          <w:color w:val="000000" w:themeColor="text1"/>
          <w:sz w:val="28"/>
          <w:szCs w:val="28"/>
        </w:rPr>
        <w:t>:</w:t>
      </w:r>
    </w:p>
    <w:p w14:paraId="5D3096AC" w14:textId="7C56DA29" w:rsidR="00446D28" w:rsidRPr="009D0DFC" w:rsidRDefault="00446D28" w:rsidP="00307909">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التعرف على مستوى ممارسة تفويض الصلاحيات وأثره على السلوك الإبداعي لدى موظفي القطاع الخاص بالمملكة العربية السعودية .</w:t>
      </w:r>
    </w:p>
    <w:p w14:paraId="2BF277B7" w14:textId="2AFC5872" w:rsidR="00446D28" w:rsidRPr="009D0DFC" w:rsidRDefault="00446D28" w:rsidP="00307909">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التعرف على أثر الاستقلالية في العمل على السلوك الإبداعي لدى موظفي القطاع الخاص بالمملكة العربية السعودية</w:t>
      </w:r>
      <w:r w:rsidRPr="009D0DFC">
        <w:rPr>
          <w:rFonts w:ascii="Sakkal Majalla" w:hAnsi="Sakkal Majalla" w:cs="Sakkal Majalla"/>
          <w:color w:val="000000" w:themeColor="text1"/>
          <w:sz w:val="28"/>
          <w:szCs w:val="28"/>
        </w:rPr>
        <w:t>.</w:t>
      </w:r>
    </w:p>
    <w:p w14:paraId="3F8136A7" w14:textId="2DD9E981" w:rsidR="00446D28" w:rsidRPr="009D0DFC" w:rsidRDefault="00446D28" w:rsidP="00307909">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دراسة أثر التدريب والتطوير على تعزيز السلوك الإبداعي لدى موظفي القطاع الخاص بالمملكة العربية السعودية</w:t>
      </w:r>
      <w:r w:rsidRPr="009D0DFC">
        <w:rPr>
          <w:rFonts w:ascii="Sakkal Majalla" w:hAnsi="Sakkal Majalla" w:cs="Sakkal Majalla"/>
          <w:color w:val="000000" w:themeColor="text1"/>
          <w:sz w:val="28"/>
          <w:szCs w:val="28"/>
        </w:rPr>
        <w:t>.</w:t>
      </w:r>
    </w:p>
    <w:p w14:paraId="1F7D350B" w14:textId="1BDFB668" w:rsidR="00446D28" w:rsidRPr="009D0DFC" w:rsidRDefault="00446D28" w:rsidP="00307909">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تحليل أثر التحفيز على السلوك الإبداعي لدى موظفي القطاع الخاص بالمملكة العربية السعودية</w:t>
      </w:r>
      <w:r w:rsidRPr="009D0DFC">
        <w:rPr>
          <w:rFonts w:ascii="Sakkal Majalla" w:hAnsi="Sakkal Majalla" w:cs="Sakkal Majalla"/>
          <w:color w:val="000000" w:themeColor="text1"/>
          <w:sz w:val="28"/>
          <w:szCs w:val="28"/>
        </w:rPr>
        <w:t>.</w:t>
      </w:r>
    </w:p>
    <w:p w14:paraId="42714E2E" w14:textId="019DEDF5" w:rsidR="00172131" w:rsidRPr="009D0DFC" w:rsidRDefault="00446D28" w:rsidP="00307909">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دراسة أثر بناء فرق العمل على السلوك الإبداعي لدى موظفي القطاع الخاص بالمملكة العربية السعودية</w:t>
      </w:r>
      <w:r w:rsidR="00172131" w:rsidRPr="009D0DFC">
        <w:rPr>
          <w:rFonts w:ascii="Sakkal Majalla" w:hAnsi="Sakkal Majalla" w:cs="Sakkal Majalla"/>
          <w:color w:val="000000" w:themeColor="text1"/>
          <w:sz w:val="28"/>
          <w:szCs w:val="28"/>
        </w:rPr>
        <w:t>.</w:t>
      </w:r>
    </w:p>
    <w:p w14:paraId="011A5F1F" w14:textId="367A1D64" w:rsidR="00446D28" w:rsidRPr="009D0DFC" w:rsidRDefault="00446D28" w:rsidP="00307909">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تقديم توصيات عملية لتعزيز التمكين الإداري بما يسهم في تطوير السلوك الإبداعي للموظفين في القطاع الخاص.</w:t>
      </w:r>
    </w:p>
    <w:p w14:paraId="1A9F7F4F" w14:textId="1FE29824" w:rsidR="002F7A8D" w:rsidRPr="009D0DFC" w:rsidRDefault="002F7A8D" w:rsidP="002F7A8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169790492"/>
      <w:bookmarkStart w:id="14" w:name="_Toc213242026"/>
      <w:bookmarkEnd w:id="10"/>
      <w:bookmarkEnd w:id="11"/>
      <w:r w:rsidRPr="009D0DFC">
        <w:rPr>
          <w:rFonts w:ascii="Sakkal Majalla" w:hAnsi="Sakkal Majalla" w:cs="Sakkal Majalla"/>
          <w:b/>
          <w:bCs/>
          <w:color w:val="000000" w:themeColor="text1"/>
          <w:sz w:val="36"/>
          <w:szCs w:val="36"/>
          <w:rtl/>
        </w:rPr>
        <w:t>5.1 تساؤلات الدراسة</w:t>
      </w:r>
      <w:bookmarkEnd w:id="14"/>
    </w:p>
    <w:p w14:paraId="13A034EB" w14:textId="410ED780" w:rsidR="009B37BE" w:rsidRPr="009D0DFC" w:rsidRDefault="00064FF1"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السؤال الرئيس</w:t>
      </w:r>
      <w:r w:rsidR="00C9690C" w:rsidRPr="009D0DFC">
        <w:rPr>
          <w:rFonts w:ascii="Sakkal Majalla" w:hAnsi="Sakkal Majalla" w:cs="Sakkal Majalla"/>
          <w:color w:val="000000" w:themeColor="text1"/>
          <w:sz w:val="28"/>
          <w:szCs w:val="28"/>
          <w:rtl/>
        </w:rPr>
        <w:t>ي</w:t>
      </w:r>
      <w:r w:rsidRPr="009D0DFC">
        <w:rPr>
          <w:rFonts w:ascii="Sakkal Majalla" w:hAnsi="Sakkal Majalla" w:cs="Sakkal Majalla"/>
          <w:color w:val="000000" w:themeColor="text1"/>
          <w:sz w:val="28"/>
          <w:szCs w:val="28"/>
          <w:rtl/>
        </w:rPr>
        <w:t xml:space="preserve"> الأول: </w:t>
      </w:r>
      <w:r w:rsidR="00446D28" w:rsidRPr="009D0DFC">
        <w:rPr>
          <w:rFonts w:ascii="Sakkal Majalla" w:hAnsi="Sakkal Majalla" w:cs="Sakkal Majalla"/>
          <w:color w:val="000000" w:themeColor="text1"/>
          <w:sz w:val="28"/>
          <w:szCs w:val="28"/>
          <w:rtl/>
        </w:rPr>
        <w:t xml:space="preserve">ما أثر التمكين الإداري بأبعاده (تفويض الصلاحيات، الاستقلالية، التدريب والتطوير، التحفيز، وبناء فرق العمل) على السلوك الإبداعي لدى موظفي القطاع الخاص بالمملكة العربية السعودية؟ </w:t>
      </w:r>
      <w:r w:rsidR="00C9690C" w:rsidRPr="009D0DFC">
        <w:rPr>
          <w:rFonts w:ascii="Sakkal Majalla" w:hAnsi="Sakkal Majalla" w:cs="Sakkal Majalla"/>
          <w:color w:val="000000" w:themeColor="text1"/>
          <w:sz w:val="28"/>
          <w:szCs w:val="28"/>
          <w:rtl/>
        </w:rPr>
        <w:t xml:space="preserve"> </w:t>
      </w:r>
      <w:r w:rsidR="009B37BE" w:rsidRPr="009D0DFC">
        <w:rPr>
          <w:rFonts w:ascii="Sakkal Majalla" w:hAnsi="Sakkal Majalla" w:cs="Sakkal Majalla"/>
          <w:color w:val="000000" w:themeColor="text1"/>
          <w:sz w:val="28"/>
          <w:szCs w:val="28"/>
          <w:rtl/>
        </w:rPr>
        <w:t xml:space="preserve">وتتفرع منه عدة أسئلة فرعية </w:t>
      </w:r>
      <w:r w:rsidR="00C9690C" w:rsidRPr="009D0DFC">
        <w:rPr>
          <w:rFonts w:ascii="Sakkal Majalla" w:hAnsi="Sakkal Majalla" w:cs="Sakkal Majalla"/>
          <w:color w:val="000000" w:themeColor="text1"/>
          <w:sz w:val="28"/>
          <w:szCs w:val="28"/>
          <w:rtl/>
        </w:rPr>
        <w:t>كالتالي</w:t>
      </w:r>
      <w:r w:rsidR="009B37BE" w:rsidRPr="009D0DFC">
        <w:rPr>
          <w:rFonts w:ascii="Sakkal Majalla" w:hAnsi="Sakkal Majalla" w:cs="Sakkal Majalla"/>
          <w:color w:val="000000" w:themeColor="text1"/>
          <w:sz w:val="28"/>
          <w:szCs w:val="28"/>
          <w:rtl/>
        </w:rPr>
        <w:t>:</w:t>
      </w:r>
      <w:bookmarkEnd w:id="13"/>
      <w:r w:rsidR="009B37BE" w:rsidRPr="009D0DFC">
        <w:rPr>
          <w:rFonts w:ascii="Sakkal Majalla" w:hAnsi="Sakkal Majalla" w:cs="Sakkal Majalla"/>
          <w:color w:val="000000" w:themeColor="text1"/>
          <w:sz w:val="28"/>
          <w:szCs w:val="28"/>
          <w:rtl/>
        </w:rPr>
        <w:t xml:space="preserve"> </w:t>
      </w:r>
    </w:p>
    <w:p w14:paraId="329412F3" w14:textId="77777777" w:rsidR="00446D28" w:rsidRPr="009D0DFC" w:rsidRDefault="00446D28" w:rsidP="0030790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lastRenderedPageBreak/>
        <w:t>ما مستوى ممارسة تفويض الصلاحيات، وما أثره على السلوك الإبداعي لدى موظفي القطاع الخاص بالمملكة العربية السعودية؟</w:t>
      </w:r>
    </w:p>
    <w:p w14:paraId="3DE3B161" w14:textId="77777777" w:rsidR="00446D28" w:rsidRPr="009D0DFC" w:rsidRDefault="00446D28" w:rsidP="0030790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ما أثر الاستقلالية في العمل على السلوك الإبداعي لدى موظفي القطاع الخاص بالمملكة العربية السعودية؟</w:t>
      </w:r>
    </w:p>
    <w:p w14:paraId="428CDEF1" w14:textId="77777777" w:rsidR="00446D28" w:rsidRPr="009D0DFC" w:rsidRDefault="00446D28" w:rsidP="0030790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ما أثر التدريب والتطوير على تعزيز السلوك الإبداعي لدى موظفي القطاع الخاص بالمملكة العربية السعودية؟</w:t>
      </w:r>
    </w:p>
    <w:p w14:paraId="228B9CF3" w14:textId="77777777" w:rsidR="00446D28" w:rsidRPr="009D0DFC" w:rsidRDefault="00446D28" w:rsidP="0030790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ما أثر التحفيز على السلوك الإبداعي لدى موظفي القطاع الخاص بالمملكة العربية السعودية؟</w:t>
      </w:r>
    </w:p>
    <w:p w14:paraId="61710539" w14:textId="77777777" w:rsidR="00446D28" w:rsidRPr="009D0DFC" w:rsidRDefault="00446D28" w:rsidP="00307909">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ما أثر بناء فرق العمل على السلوك الإبداعي لدى موظفي القطاع الخاص بالمملكة العربية السعودية؟</w:t>
      </w:r>
    </w:p>
    <w:p w14:paraId="4E62E025" w14:textId="77777777" w:rsidR="00446D28" w:rsidRPr="009D0DFC" w:rsidRDefault="00446D28" w:rsidP="00307909">
      <w:pPr>
        <w:pStyle w:val="ListParagraph"/>
        <w:numPr>
          <w:ilvl w:val="0"/>
          <w:numId w:val="9"/>
        </w:numPr>
        <w:spacing w:before="100" w:beforeAutospacing="1" w:after="100" w:afterAutospacing="1" w:line="360" w:lineRule="auto"/>
        <w:ind w:left="423"/>
        <w:contextualSpacing w:val="0"/>
        <w:jc w:val="both"/>
        <w:rPr>
          <w:rFonts w:ascii="Sakkal Majalla" w:eastAsia="Calibri" w:hAnsi="Sakkal Majalla" w:cs="Sakkal Majalla"/>
          <w:color w:val="000000" w:themeColor="text1"/>
          <w:kern w:val="0"/>
          <w:sz w:val="28"/>
          <w:szCs w:val="28"/>
          <w:rtl/>
          <w14:ligatures w14:val="none"/>
        </w:rPr>
      </w:pPr>
      <w:r w:rsidRPr="009D0DFC">
        <w:rPr>
          <w:rFonts w:ascii="Sakkal Majalla" w:hAnsi="Sakkal Majalla" w:cs="Sakkal Majalla"/>
          <w:color w:val="000000" w:themeColor="text1"/>
          <w:sz w:val="28"/>
          <w:szCs w:val="28"/>
          <w:rtl/>
        </w:rPr>
        <w:t>ما أبرز التوصيات التي يمكن تقديمها لتعزيز التمكين الإداري بما يسهم في تطوير السلوك الإبداعي للموظفين في القطاع الخاص بالمملكة العربية السعودية؟</w:t>
      </w:r>
    </w:p>
    <w:p w14:paraId="0CDF7E9B" w14:textId="50D3FECD" w:rsidR="002F7A8D" w:rsidRPr="009D0DFC" w:rsidRDefault="002F7A8D" w:rsidP="002F7A8D">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69790499"/>
      <w:r w:rsidRPr="009D0DFC">
        <w:rPr>
          <w:rFonts w:ascii="Sakkal Majalla" w:eastAsia="Times New Roman" w:hAnsi="Sakkal Majalla" w:cs="Sakkal Majalla"/>
          <w:b/>
          <w:bCs/>
          <w:color w:val="000000" w:themeColor="text1"/>
          <w:kern w:val="0"/>
          <w:sz w:val="36"/>
          <w:szCs w:val="36"/>
          <w:rtl/>
          <w14:ligatures w14:val="none"/>
        </w:rPr>
        <w:t xml:space="preserve">   </w:t>
      </w:r>
      <w:bookmarkStart w:id="16" w:name="_Toc213242027"/>
      <w:r w:rsidRPr="009D0DFC">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4FD8ACC2" w14:textId="24842040" w:rsidR="00681671" w:rsidRPr="009D0DFC" w:rsidRDefault="00681671" w:rsidP="002F7A8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9D0DFC">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صياغة</w:t>
      </w:r>
      <w:r w:rsidRPr="009D0DFC">
        <w:rPr>
          <w:rFonts w:ascii="Sakkal Majalla" w:eastAsia="Times New Roman" w:hAnsi="Sakkal Majalla" w:cs="Sakkal Majalla"/>
          <w:color w:val="000000" w:themeColor="text1"/>
          <w:kern w:val="0"/>
          <w:sz w:val="28"/>
          <w:szCs w:val="28"/>
          <w:rtl/>
          <w:lang w:bidi="ar-JO"/>
          <w14:ligatures w14:val="none"/>
        </w:rPr>
        <w:t xml:space="preserve"> </w:t>
      </w:r>
      <w:r w:rsidRPr="009D0DFC">
        <w:rPr>
          <w:rFonts w:ascii="Sakkal Majalla" w:eastAsia="Times New Roman" w:hAnsi="Sakkal Majalla" w:cs="Sakkal Majalla"/>
          <w:color w:val="000000" w:themeColor="text1"/>
          <w:kern w:val="0"/>
          <w:sz w:val="28"/>
          <w:szCs w:val="28"/>
          <w:rtl/>
          <w14:ligatures w14:val="none"/>
        </w:rPr>
        <w:t>الفرضيات التالية:</w:t>
      </w:r>
    </w:p>
    <w:p w14:paraId="508EF02F" w14:textId="5EC641BA" w:rsidR="00A829D7" w:rsidRPr="009D0DFC" w:rsidRDefault="00681671" w:rsidP="002F7A8D">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9D0DFC">
        <w:rPr>
          <w:rFonts w:ascii="Sakkal Majalla" w:eastAsia="Times New Roman" w:hAnsi="Sakkal Majalla" w:cs="Sakkal Majalla"/>
          <w:color w:val="000000" w:themeColor="text1"/>
          <w:kern w:val="0"/>
          <w:sz w:val="28"/>
          <w:szCs w:val="28"/>
          <w:rtl/>
          <w14:ligatures w14:val="none"/>
        </w:rPr>
        <w:t xml:space="preserve">الفرضية الرئيسة </w:t>
      </w:r>
      <w:r w:rsidRPr="009D0DFC">
        <w:rPr>
          <w:rFonts w:ascii="Sakkal Majalla" w:eastAsia="Times New Roman" w:hAnsi="Sakkal Majalla" w:cs="Sakkal Majalla"/>
          <w:color w:val="000000" w:themeColor="text1"/>
          <w:kern w:val="0"/>
          <w:sz w:val="28"/>
          <w:szCs w:val="28"/>
          <w:rtl/>
          <w:lang w:bidi="ar-JO"/>
          <w14:ligatures w14:val="none"/>
        </w:rPr>
        <w:t>الأول:</w:t>
      </w:r>
      <w:r w:rsidRPr="009D0DFC">
        <w:rPr>
          <w:rFonts w:ascii="Sakkal Majalla" w:eastAsia="Times New Roman" w:hAnsi="Sakkal Majalla" w:cs="Sakkal Majalla"/>
          <w:color w:val="000000" w:themeColor="text1"/>
          <w:kern w:val="0"/>
          <w:sz w:val="28"/>
          <w:szCs w:val="28"/>
          <w:rtl/>
          <w14:ligatures w14:val="none"/>
        </w:rPr>
        <w:t xml:space="preserve"> </w:t>
      </w:r>
      <w:r w:rsidR="00172131" w:rsidRPr="009D0DFC">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446D28" w:rsidRPr="009D0DFC">
        <w:rPr>
          <w:rFonts w:ascii="Sakkal Majalla" w:eastAsia="Times New Roman" w:hAnsi="Sakkal Majalla" w:cs="Sakkal Majalla"/>
          <w:color w:val="000000" w:themeColor="text1"/>
          <w:kern w:val="0"/>
          <w:sz w:val="28"/>
          <w:szCs w:val="28"/>
          <w:rtl/>
          <w14:ligatures w14:val="none"/>
        </w:rPr>
        <w:t>للتمكين الإداري بأبعاده (تفويض الصلاحيات، الاستقلالية، التدريب والتطوير، التحفيز، وبناء فرق العمل) على السلوك الإبداعي لدى موظفي القطاع الخاص بالمملكة العربية السعودي</w:t>
      </w:r>
      <w:r w:rsidR="00172131" w:rsidRPr="009D0DFC">
        <w:rPr>
          <w:rFonts w:ascii="Sakkal Majalla" w:eastAsia="Times New Roman" w:hAnsi="Sakkal Majalla" w:cs="Sakkal Majalla"/>
          <w:color w:val="000000" w:themeColor="text1"/>
          <w:kern w:val="0"/>
          <w:sz w:val="28"/>
          <w:szCs w:val="28"/>
          <w14:ligatures w14:val="none"/>
        </w:rPr>
        <w:t>.</w:t>
      </w:r>
      <w:r w:rsidR="00A829D7" w:rsidRPr="009D0DFC">
        <w:rPr>
          <w:rFonts w:ascii="Sakkal Majalla" w:eastAsia="Times New Roman" w:hAnsi="Sakkal Majalla" w:cs="Sakkal Majalla"/>
          <w:color w:val="000000" w:themeColor="text1"/>
          <w:kern w:val="0"/>
          <w:sz w:val="28"/>
          <w:szCs w:val="28"/>
          <w:rtl/>
          <w14:ligatures w14:val="none"/>
        </w:rPr>
        <w:t>.</w:t>
      </w:r>
    </w:p>
    <w:p w14:paraId="3E839178" w14:textId="0F02F96F" w:rsidR="00A829D7" w:rsidRPr="009D0DFC" w:rsidRDefault="00A829D7" w:rsidP="002F7A8D">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9D0DFC">
        <w:rPr>
          <w:rFonts w:ascii="Sakkal Majalla" w:eastAsia="Times New Roman" w:hAnsi="Sakkal Majalla" w:cs="Sakkal Majalla"/>
          <w:b/>
          <w:bCs/>
          <w:color w:val="000000" w:themeColor="text1"/>
          <w:kern w:val="0"/>
          <w:sz w:val="28"/>
          <w:szCs w:val="28"/>
          <w:rtl/>
          <w14:ligatures w14:val="none"/>
        </w:rPr>
        <w:t>الفرضيات الفرعية المنبثقة عن الفرضية الرئيسة:</w:t>
      </w:r>
    </w:p>
    <w:p w14:paraId="5470F283" w14:textId="33BA36E4" w:rsidR="00261C3D" w:rsidRPr="009D0DFC" w:rsidRDefault="00172131" w:rsidP="00307909">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9D0DFC">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446D28" w:rsidRPr="009D0DFC">
        <w:rPr>
          <w:rFonts w:ascii="Sakkal Majalla" w:eastAsia="Times New Roman" w:hAnsi="Sakkal Majalla" w:cs="Sakkal Majalla"/>
          <w:color w:val="000000" w:themeColor="text1"/>
          <w:kern w:val="0"/>
          <w:sz w:val="28"/>
          <w:szCs w:val="28"/>
          <w:rtl/>
          <w14:ligatures w14:val="none"/>
        </w:rPr>
        <w:t>لتفويض الصلاحيات على السلوك الإبداعي لدى موظفي القطاع الخاص بالمملكة العربية السعودية</w:t>
      </w:r>
      <w:r w:rsidR="00446D28" w:rsidRPr="009D0DFC">
        <w:rPr>
          <w:rFonts w:ascii="Sakkal Majalla" w:eastAsia="Times New Roman" w:hAnsi="Sakkal Majalla" w:cs="Sakkal Majalla"/>
          <w:color w:val="000000" w:themeColor="text1"/>
          <w:kern w:val="0"/>
          <w:sz w:val="28"/>
          <w:szCs w:val="28"/>
          <w14:ligatures w14:val="none"/>
        </w:rPr>
        <w:t>.</w:t>
      </w:r>
      <w:r w:rsidR="00261C3D" w:rsidRPr="009D0DFC">
        <w:rPr>
          <w:rFonts w:ascii="Sakkal Majalla" w:eastAsia="Times New Roman" w:hAnsi="Sakkal Majalla" w:cs="Sakkal Majalla"/>
          <w:color w:val="000000" w:themeColor="text1"/>
          <w:kern w:val="0"/>
          <w:sz w:val="28"/>
          <w:szCs w:val="28"/>
          <w:rtl/>
          <w14:ligatures w14:val="none"/>
        </w:rPr>
        <w:t>.</w:t>
      </w:r>
    </w:p>
    <w:p w14:paraId="0613B82C" w14:textId="36CAB96E" w:rsidR="00261C3D" w:rsidRPr="009D0DFC" w:rsidRDefault="00172131" w:rsidP="00307909">
      <w:pPr>
        <w:pStyle w:val="ListParagraph"/>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9D0DFC">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446D28" w:rsidRPr="009D0DFC">
        <w:rPr>
          <w:rFonts w:ascii="Sakkal Majalla" w:eastAsia="Times New Roman" w:hAnsi="Sakkal Majalla" w:cs="Sakkal Majalla"/>
          <w:color w:val="000000" w:themeColor="text1"/>
          <w:kern w:val="0"/>
          <w:sz w:val="28"/>
          <w:szCs w:val="28"/>
          <w:rtl/>
          <w14:ligatures w14:val="none"/>
        </w:rPr>
        <w:t>للاستقلالية في العمل على السلوك الإبداعي لدى موظفي القطاع الخاص بالمملكة العربية السعودية</w:t>
      </w:r>
      <w:r w:rsidRPr="009D0DFC">
        <w:rPr>
          <w:rFonts w:ascii="Sakkal Majalla" w:eastAsia="Times New Roman" w:hAnsi="Sakkal Majalla" w:cs="Sakkal Majalla"/>
          <w:color w:val="000000" w:themeColor="text1"/>
          <w:kern w:val="0"/>
          <w:sz w:val="28"/>
          <w:szCs w:val="28"/>
          <w14:ligatures w14:val="none"/>
        </w:rPr>
        <w:t>.</w:t>
      </w:r>
      <w:r w:rsidR="00261C3D" w:rsidRPr="009D0DFC">
        <w:rPr>
          <w:rFonts w:ascii="Sakkal Majalla" w:eastAsia="Times New Roman" w:hAnsi="Sakkal Majalla" w:cs="Sakkal Majalla"/>
          <w:color w:val="000000" w:themeColor="text1"/>
          <w:kern w:val="0"/>
          <w:sz w:val="28"/>
          <w:szCs w:val="28"/>
          <w:rtl/>
          <w14:ligatures w14:val="none"/>
        </w:rPr>
        <w:t>.</w:t>
      </w:r>
    </w:p>
    <w:p w14:paraId="379248EA" w14:textId="62255AD9" w:rsidR="00A60AAE" w:rsidRPr="009D0DFC" w:rsidRDefault="00172131" w:rsidP="0030790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eastAsia="Times New Roman" w:hAnsi="Sakkal Majalla" w:cs="Sakkal Majalla"/>
          <w:color w:val="000000" w:themeColor="text1"/>
          <w:kern w:val="0"/>
          <w:sz w:val="28"/>
          <w:szCs w:val="28"/>
          <w:rtl/>
          <w14:ligatures w14:val="none"/>
        </w:rPr>
        <w:lastRenderedPageBreak/>
        <w:t xml:space="preserve">لا يوجد أثر ذو دلالة إحصائية </w:t>
      </w:r>
      <w:r w:rsidR="00446D28" w:rsidRPr="009D0DFC">
        <w:rPr>
          <w:rFonts w:ascii="Sakkal Majalla" w:eastAsia="Times New Roman" w:hAnsi="Sakkal Majalla" w:cs="Sakkal Majalla"/>
          <w:color w:val="000000" w:themeColor="text1"/>
          <w:kern w:val="0"/>
          <w:sz w:val="28"/>
          <w:szCs w:val="28"/>
          <w:rtl/>
          <w14:ligatures w14:val="none"/>
        </w:rPr>
        <w:t>للتدريب والتطوير على السلوك الإبداعي لدى موظفي القطاع الخاص بالمملكة العربية السعودية</w:t>
      </w:r>
      <w:r w:rsidRPr="009D0DFC">
        <w:rPr>
          <w:rFonts w:ascii="Sakkal Majalla" w:eastAsia="Times New Roman" w:hAnsi="Sakkal Majalla" w:cs="Sakkal Majalla"/>
          <w:color w:val="000000" w:themeColor="text1"/>
          <w:kern w:val="0"/>
          <w:sz w:val="28"/>
          <w:szCs w:val="28"/>
          <w:rtl/>
          <w14:ligatures w14:val="none"/>
        </w:rPr>
        <w:t>.</w:t>
      </w:r>
    </w:p>
    <w:p w14:paraId="29466263" w14:textId="5FA7BE18" w:rsidR="00172131" w:rsidRPr="009D0DFC" w:rsidRDefault="00446D28" w:rsidP="0030790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لا يوجد أثر ذو دلالة إحصائية للتحفيز على السلوك الإبداعي لدى موظفي القطاع الخاص بالمملكة العربية السعودية</w:t>
      </w:r>
      <w:r w:rsidR="00211082" w:rsidRPr="009D0DFC">
        <w:rPr>
          <w:rFonts w:ascii="Sakkal Majalla" w:hAnsi="Sakkal Majalla" w:cs="Sakkal Majalla"/>
          <w:color w:val="000000" w:themeColor="text1"/>
          <w:sz w:val="28"/>
          <w:szCs w:val="28"/>
          <w:rtl/>
        </w:rPr>
        <w:t>.</w:t>
      </w:r>
    </w:p>
    <w:p w14:paraId="3B8A4130" w14:textId="5A90CB1A" w:rsidR="00446D28" w:rsidRPr="009D0DFC" w:rsidRDefault="00446D28" w:rsidP="00307909">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لا يوجد أثر ذو دلالة إحصائية لبناء فرق العمل على السلوك الإبداعي لدى موظفي القطاع الخاص بالمملكة العربية السعودية.</w:t>
      </w:r>
    </w:p>
    <w:p w14:paraId="18C42051" w14:textId="5943B71A" w:rsidR="002F7A8D" w:rsidRPr="009D0DFC" w:rsidRDefault="002F7A8D" w:rsidP="002F7A8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70243312"/>
      <w:bookmarkStart w:id="18" w:name="_Toc213242028"/>
      <w:bookmarkEnd w:id="15"/>
      <w:r w:rsidRPr="009D0DFC">
        <w:rPr>
          <w:rFonts w:ascii="Sakkal Majalla" w:hAnsi="Sakkal Majalla" w:cs="Sakkal Majalla"/>
          <w:b/>
          <w:bCs/>
          <w:color w:val="000000" w:themeColor="text1"/>
          <w:sz w:val="36"/>
          <w:szCs w:val="36"/>
          <w:rtl/>
        </w:rPr>
        <w:t>7.1 الدراسات السابقة:</w:t>
      </w:r>
      <w:bookmarkEnd w:id="18"/>
    </w:p>
    <w:p w14:paraId="372B0550" w14:textId="109EA045" w:rsidR="005F7706" w:rsidRPr="009D0DFC" w:rsidRDefault="000C6F6B" w:rsidP="0030790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tl/>
        </w:rPr>
        <w:t>دراسة</w:t>
      </w:r>
      <w:r w:rsidR="00D177CA" w:rsidRPr="009D0DFC">
        <w:rPr>
          <w:rFonts w:ascii="Sakkal Majalla" w:hAnsi="Sakkal Majalla" w:cs="Sakkal Majalla"/>
          <w:b/>
          <w:bCs/>
          <w:color w:val="000000" w:themeColor="text1"/>
          <w:sz w:val="28"/>
          <w:szCs w:val="28"/>
          <w:rtl/>
        </w:rPr>
        <w:t>( العتيبى ،2023)</w:t>
      </w:r>
    </w:p>
    <w:p w14:paraId="0513C39B" w14:textId="77777777" w:rsidR="00D177CA" w:rsidRPr="009D0DFC" w:rsidRDefault="00D177CA"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هدفت الدراسة لمعرفة وتحليل العلاقة بين السلوك الإداري الابتكاري (القدرة على الابتكار- حل المشكلات- اتخاذ القرارات- روح المجازفة التشجيع والدعم المعنوي للابتكار) والتمكين الإداري (تفويض السلطة- المشاركة- التحفيز</w:t>
      </w:r>
      <w:r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العمل الجماعي) لدى رؤساء الأقسام الاكاديميين بجامعة الطائف بالمملكة العربية السعودية  ،وتم استخدام المنهج الوصفي التحليلي.</w:t>
      </w:r>
    </w:p>
    <w:p w14:paraId="5BE70FF1" w14:textId="31F8D9E3" w:rsidR="00D177CA" w:rsidRPr="009D0DFC" w:rsidRDefault="00D177CA"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وتوصلت الدراسة إلى عدة نتائج أهمها توافر السلوك الإداري الابتكاري لدى رؤساء الأقسام الأكاديميين بجامعة الطائف وان رؤساء الأقسام يجازفون من اجل مهنتهم وإبداعهم، وهنالك اهتمام كبير بالأساليب الحديثة في العمل للمبحوثين في مجال عملهم والمتمثلة في الطرق الحديثة والاستراتيجيات الحديثة للتعليم والتدريس بجامعة الطائف.</w:t>
      </w:r>
    </w:p>
    <w:p w14:paraId="04DCBC37" w14:textId="4A5B7734" w:rsidR="000C6F6B" w:rsidRPr="009D0DFC" w:rsidRDefault="00D177CA"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وأوصت الدراسة بعدة توصيات في ضوء النتائج، من أهمها العمل على تنمية مفاهيم التمكين الإداري والاهتمام بها لأنها أصل إداري من أصول الجامعة ومن مصادر الميزات التنافسية للجامعات اليوم وضرورة منح رؤساء الأقسام الأكاديميين بجامعة الطائف مساحات أوسع للتمكين بالعمل من اجل زيادة الإبداع والتحفيز وأداء الأعمال بصورة صحيحة</w:t>
      </w:r>
      <w:r w:rsidRPr="009D0DFC">
        <w:rPr>
          <w:rFonts w:ascii="Sakkal Majalla" w:hAnsi="Sakkal Majalla" w:cs="Sakkal Majalla"/>
          <w:color w:val="000000" w:themeColor="text1"/>
          <w:sz w:val="28"/>
          <w:szCs w:val="28"/>
        </w:rPr>
        <w:t>.</w:t>
      </w:r>
    </w:p>
    <w:p w14:paraId="759BA9CB" w14:textId="75D4E230" w:rsidR="005F7706" w:rsidRPr="009D0DFC" w:rsidRDefault="000C6F6B" w:rsidP="00307909">
      <w:pPr>
        <w:pStyle w:val="ListParagraph"/>
        <w:numPr>
          <w:ilvl w:val="0"/>
          <w:numId w:val="15"/>
        </w:numPr>
        <w:spacing w:before="100" w:beforeAutospacing="1" w:after="100" w:afterAutospacing="1" w:line="360" w:lineRule="auto"/>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tl/>
        </w:rPr>
        <w:lastRenderedPageBreak/>
        <w:t>دراسة</w:t>
      </w:r>
      <w:r w:rsidR="00D177CA" w:rsidRPr="009D0DFC">
        <w:rPr>
          <w:rFonts w:ascii="Sakkal Majalla" w:hAnsi="Sakkal Majalla" w:cs="Sakkal Majalla"/>
          <w:b/>
          <w:bCs/>
          <w:color w:val="000000" w:themeColor="text1"/>
          <w:sz w:val="28"/>
          <w:szCs w:val="28"/>
          <w:rtl/>
        </w:rPr>
        <w:t>(العباب،2023)</w:t>
      </w:r>
    </w:p>
    <w:p w14:paraId="64FA6F2F" w14:textId="77777777" w:rsidR="002F7A8D" w:rsidRPr="009D0DFC" w:rsidRDefault="00D177CA" w:rsidP="002F7A8D">
      <w:pPr>
        <w:spacing w:before="100" w:beforeAutospacing="1" w:after="100" w:afterAutospacing="1" w:line="360" w:lineRule="auto"/>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هدفت الدراسة إلى التعرف على أثر التمكين الإداري بأبعاده (تفويض الصلاحيات، فرق العمل، التحفيز، التدريب، الاتصال الفعّال) على التطوير التنظيمي في الإدارات التعليمية بمحافظة مأرب بالجمهورية اليمنية،وقد استخدمت الدراسة المنهج الوصفي التحليلي،</w:t>
      </w:r>
    </w:p>
    <w:p w14:paraId="232E3983" w14:textId="588E9A2F" w:rsidR="00D177CA" w:rsidRPr="009D0DFC" w:rsidRDefault="00D177CA" w:rsidP="002F7A8D">
      <w:pPr>
        <w:spacing w:before="100" w:beforeAutospacing="1" w:after="100" w:afterAutospacing="1" w:line="360" w:lineRule="auto"/>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وتكوّنت عينة الدراسة من</w:t>
      </w:r>
      <w:r w:rsidRPr="009D0DFC">
        <w:rPr>
          <w:rFonts w:ascii="Sakkal Majalla" w:hAnsi="Sakkal Majalla" w:cs="Sakkal Majalla"/>
          <w:color w:val="000000" w:themeColor="text1"/>
          <w:sz w:val="28"/>
          <w:szCs w:val="28"/>
        </w:rPr>
        <w:t xml:space="preserve">(67) </w:t>
      </w:r>
      <w:r w:rsidRPr="009D0DFC">
        <w:rPr>
          <w:rFonts w:ascii="Sakkal Majalla" w:hAnsi="Sakkal Majalla" w:cs="Sakkal Majalla"/>
          <w:color w:val="000000" w:themeColor="text1"/>
          <w:sz w:val="28"/>
          <w:szCs w:val="28"/>
          <w:rtl/>
        </w:rPr>
        <w:t>فردًا من مديري الإدارات التعليمية ونوابهم ورؤساء الأقسام،</w:t>
      </w:r>
      <w:r w:rsidR="002F7A8D"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وتوصّلت نتائج الدراسة إلى أن مستوى التمكين الإداري والتطوير التنظيمي كان مرتفعًا، وأن للتمكين الإداري تأثيرًا إيجابيًا ومعنويًا على التطوير التنظيمي بنسبة بلغت 72%، وكان بعد "فرق العمل" هو الأكثر تأثيرًا،كما أوصت بـ تعزيز ممارسات التمكين الإداري، وتكثيف برامج التدريب والتحفيز للموظفين بما ينعكس على تحسين الأداء التنظيمي وتطويره</w:t>
      </w:r>
      <w:r w:rsidRPr="009D0DFC">
        <w:rPr>
          <w:rFonts w:ascii="Sakkal Majalla" w:hAnsi="Sakkal Majalla" w:cs="Sakkal Majalla"/>
          <w:color w:val="000000" w:themeColor="text1"/>
          <w:sz w:val="28"/>
          <w:szCs w:val="28"/>
        </w:rPr>
        <w:t>.</w:t>
      </w:r>
    </w:p>
    <w:p w14:paraId="2589F0B4" w14:textId="2FCBE3F0" w:rsidR="0079013B" w:rsidRPr="009D0DFC" w:rsidRDefault="000C6F6B" w:rsidP="0030790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tl/>
        </w:rPr>
        <w:t>دراسة</w:t>
      </w:r>
      <w:r w:rsidR="00D177CA" w:rsidRPr="009D0DFC">
        <w:rPr>
          <w:rFonts w:ascii="Sakkal Majalla" w:hAnsi="Sakkal Majalla" w:cs="Sakkal Majalla"/>
          <w:b/>
          <w:bCs/>
          <w:color w:val="000000" w:themeColor="text1"/>
          <w:sz w:val="28"/>
          <w:szCs w:val="28"/>
          <w:rtl/>
        </w:rPr>
        <w:t>(حداد ومهدى،2023)</w:t>
      </w:r>
    </w:p>
    <w:p w14:paraId="13B25926" w14:textId="77777777" w:rsidR="002F7A8D" w:rsidRPr="009D0DFC" w:rsidRDefault="00D177CA" w:rsidP="002F7A8D">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هدفت الدراسة إلى التعرف على أثر التمكين الإداري بأبعاده (تفويض السلطة، التدريب، الاتصال الفعال، والمشاركة في اتخاذ القرار) على تحفيز السلوك الإبداعي لدى الموظفين الإداريين بمدينة الملك عبد العزيز الطبية بجدة،</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واستخدمت الدراسة المنهج الوصفي التحليلي،</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 xml:space="preserve">وتكوّنت العينة من </w:t>
      </w:r>
      <w:r w:rsidRPr="009D0DFC">
        <w:rPr>
          <w:rFonts w:ascii="Sakkal Majalla" w:hAnsi="Sakkal Majalla" w:cs="Sakkal Majalla"/>
          <w:color w:val="000000" w:themeColor="text1"/>
          <w:sz w:val="28"/>
          <w:szCs w:val="28"/>
        </w:rPr>
        <w:t xml:space="preserve">(333) </w:t>
      </w:r>
      <w:r w:rsidRPr="009D0DFC">
        <w:rPr>
          <w:rFonts w:ascii="Sakkal Majalla" w:hAnsi="Sakkal Majalla" w:cs="Sakkal Majalla"/>
          <w:color w:val="000000" w:themeColor="text1"/>
          <w:sz w:val="28"/>
          <w:szCs w:val="28"/>
          <w:rtl/>
        </w:rPr>
        <w:t>موظفًا وموظفة تم اختيارهم بطريقة العينة العشوائية البسيطة من مجتمع الدراسة البالغ (2000) موظف إداري،</w:t>
      </w:r>
    </w:p>
    <w:p w14:paraId="3B026012" w14:textId="264C9B83" w:rsidR="000C6F6B" w:rsidRPr="009D0DFC" w:rsidRDefault="00D177CA" w:rsidP="002F7A8D">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وتوصّلت نتائج الدراسة إلى أن مستوى التمكين الإداري كان منخفضًا، بينما جاء مستوى السلوك الإبداعي في المستوى المتوسط، كما ثبت وجود أثر دال إحصائيًا للتمكين الإداري بأبعاده على السلوك الإبداعي،</w:t>
      </w:r>
      <w:r w:rsidR="002F7A8D"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وأوصت بـ تعزيز تفويض الصلاحيات، وتكثيف برامج التدريب، ودعم بيئة العمل المبدعة، وتشجيع المبادرات الفردية، وتفعيل الاتصال الفعال بين الإدارة والموظفين</w:t>
      </w:r>
      <w:r w:rsidRPr="009D0DFC">
        <w:rPr>
          <w:rFonts w:ascii="Sakkal Majalla" w:hAnsi="Sakkal Majalla" w:cs="Sakkal Majalla"/>
          <w:color w:val="000000" w:themeColor="text1"/>
          <w:sz w:val="28"/>
          <w:szCs w:val="28"/>
        </w:rPr>
        <w:t>.</w:t>
      </w:r>
      <w:r w:rsidR="0079013B" w:rsidRPr="009D0DFC">
        <w:rPr>
          <w:rFonts w:ascii="Sakkal Majalla" w:hAnsi="Sakkal Majalla" w:cs="Sakkal Majalla"/>
          <w:color w:val="000000" w:themeColor="text1"/>
          <w:sz w:val="28"/>
          <w:szCs w:val="28"/>
        </w:rPr>
        <w:t>.</w:t>
      </w:r>
      <w:r w:rsidR="000C6F6B" w:rsidRPr="009D0DFC">
        <w:rPr>
          <w:rFonts w:ascii="Sakkal Majalla" w:hAnsi="Sakkal Majalla" w:cs="Sakkal Majalla"/>
          <w:color w:val="000000" w:themeColor="text1"/>
          <w:sz w:val="28"/>
          <w:szCs w:val="28"/>
        </w:rPr>
        <w:t>.</w:t>
      </w:r>
    </w:p>
    <w:p w14:paraId="03614D67" w14:textId="3BB89BC3" w:rsidR="005F7706" w:rsidRPr="009D0DFC" w:rsidRDefault="000C6F6B" w:rsidP="0030790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دراسة</w:t>
      </w:r>
      <w:r w:rsidR="00D177CA" w:rsidRPr="009D0DFC">
        <w:rPr>
          <w:rFonts w:ascii="Sakkal Majalla" w:hAnsi="Sakkal Majalla" w:cs="Sakkal Majalla"/>
          <w:b/>
          <w:bCs/>
          <w:color w:val="000000" w:themeColor="text1"/>
          <w:sz w:val="28"/>
          <w:szCs w:val="28"/>
          <w:rtl/>
        </w:rPr>
        <w:t>(القضاه،2022)</w:t>
      </w:r>
    </w:p>
    <w:p w14:paraId="30A0EF9D" w14:textId="77D5240C" w:rsidR="00D177CA" w:rsidRPr="009D0DFC" w:rsidRDefault="00D177CA"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lastRenderedPageBreak/>
        <w:t>هدفت الدراسة إلى التعرف على أثر التمكين الإداري بأبعاده (تفويض السلطة، الاستقلالية، التحفيز) على أداء العاملين في شركات صناعة الأدوية المدرجة في بورصة عمّان،</w:t>
      </w:r>
      <w:r w:rsidR="002F7A8D"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واستخدمت الدراسة المنهج الوصفي التحليلي،</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 xml:space="preserve">وتكوّنت العينة من </w:t>
      </w:r>
      <w:r w:rsidRPr="009D0DFC">
        <w:rPr>
          <w:rFonts w:ascii="Sakkal Majalla" w:hAnsi="Sakkal Majalla" w:cs="Sakkal Majalla"/>
          <w:color w:val="000000" w:themeColor="text1"/>
          <w:sz w:val="28"/>
          <w:szCs w:val="28"/>
        </w:rPr>
        <w:t xml:space="preserve">(200) </w:t>
      </w:r>
      <w:r w:rsidRPr="009D0DFC">
        <w:rPr>
          <w:rFonts w:ascii="Sakkal Majalla" w:hAnsi="Sakkal Majalla" w:cs="Sakkal Majalla"/>
          <w:color w:val="000000" w:themeColor="text1"/>
          <w:sz w:val="28"/>
          <w:szCs w:val="28"/>
          <w:rtl/>
        </w:rPr>
        <w:t>موظف وموظفة، تم استرداد (171) استبانة صالحة للتحليل بنسبة استجابة بلغت</w:t>
      </w:r>
      <w:r w:rsidRPr="009D0DFC">
        <w:rPr>
          <w:rFonts w:ascii="Sakkal Majalla" w:hAnsi="Sakkal Majalla" w:cs="Sakkal Majalla"/>
          <w:color w:val="000000" w:themeColor="text1"/>
          <w:sz w:val="28"/>
          <w:szCs w:val="28"/>
        </w:rPr>
        <w:t xml:space="preserve"> (85.5%)</w:t>
      </w:r>
      <w:r w:rsidRPr="009D0DFC">
        <w:rPr>
          <w:rFonts w:ascii="Sakkal Majalla" w:hAnsi="Sakkal Majalla" w:cs="Sakkal Majalla"/>
          <w:color w:val="000000" w:themeColor="text1"/>
          <w:sz w:val="28"/>
          <w:szCs w:val="28"/>
          <w:rtl/>
        </w:rPr>
        <w:t>، وتوصّلت نتائج الدراسة إلى أن التمكين الإداري بأبعاده الثلاثة يساهم بشكل إيجابي في تحسين أداء العاملين، حيث أظهرت النتائج وجود علاقة دالة معنويًا بين تفويض السلطة، وتوفير الاستقلالية، والتحفيز من جهة، وبين رفع مستوى الأداء من جهة أخرى،</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وأوصت الدراسة بـ تعزيز تطبيق التمكين الإداري في بيئة العمل، من خلال منح الموظفين المزيد من الصلاحيات، وزيادة مشاركتهم في اتخاذ القرار، وتوفير بيئة داعمة للاستقلالية، إلى جانب تبني سياسات تحفيزية فعالة تسهم في رفع مستوى الأداء الوظيفي والإنتاجية</w:t>
      </w:r>
      <w:r w:rsidRPr="009D0DFC">
        <w:rPr>
          <w:rFonts w:ascii="Sakkal Majalla" w:hAnsi="Sakkal Majalla" w:cs="Sakkal Majalla"/>
          <w:color w:val="000000" w:themeColor="text1"/>
          <w:sz w:val="28"/>
          <w:szCs w:val="28"/>
        </w:rPr>
        <w:t>.</w:t>
      </w:r>
    </w:p>
    <w:p w14:paraId="00D6C873" w14:textId="5C0B8D60" w:rsidR="005F7706" w:rsidRPr="009D0DFC" w:rsidRDefault="00E3001E" w:rsidP="0030790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tl/>
        </w:rPr>
        <w:t>دراسة</w:t>
      </w:r>
      <w:r w:rsidR="00D177CA" w:rsidRPr="009D0DFC">
        <w:rPr>
          <w:rFonts w:ascii="Sakkal Majalla" w:hAnsi="Sakkal Majalla" w:cs="Sakkal Majalla"/>
          <w:b/>
          <w:bCs/>
          <w:color w:val="000000" w:themeColor="text1"/>
          <w:sz w:val="28"/>
          <w:szCs w:val="28"/>
          <w:rtl/>
        </w:rPr>
        <w:t>(الحمدانى وأخرون،2022)</w:t>
      </w:r>
    </w:p>
    <w:p w14:paraId="3BD1A843" w14:textId="41CDE183" w:rsidR="00CF1F0B" w:rsidRPr="009D0DFC" w:rsidRDefault="00D177CA"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هدفت الدراسة إلى التعرف على دور إدارة الكفاءات بأبعاده (استقطاب الكفاءات، تطوير الكفاءات، تعويض الكفاءات) في تنمية السلوك الإبداعي لدى العاملين في المديرية العملية لاتصالات الجزائر بالجلفة،</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واستخدمت الدراسة المنهج الوصفي التحليلي،</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 xml:space="preserve">وتكوّنت العينة من </w:t>
      </w:r>
      <w:r w:rsidRPr="009D0DFC">
        <w:rPr>
          <w:rFonts w:ascii="Sakkal Majalla" w:hAnsi="Sakkal Majalla" w:cs="Sakkal Majalla"/>
          <w:color w:val="000000" w:themeColor="text1"/>
          <w:sz w:val="28"/>
          <w:szCs w:val="28"/>
        </w:rPr>
        <w:t xml:space="preserve">(40) </w:t>
      </w:r>
      <w:r w:rsidRPr="009D0DFC">
        <w:rPr>
          <w:rFonts w:ascii="Sakkal Majalla" w:hAnsi="Sakkal Majalla" w:cs="Sakkal Majalla"/>
          <w:color w:val="000000" w:themeColor="text1"/>
          <w:sz w:val="28"/>
          <w:szCs w:val="28"/>
          <w:rtl/>
        </w:rPr>
        <w:t>موظفًا تم اختيارهم عشوائيًا من مجتمع الدراسة البالغ (56) موظفًا،</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وتوصّلت نتائج الدراسة إلى أن مستوى كل من إدارة الكفاءات والسلوك الإبداعي جاء ضمن المستوى المتوسط من وجهة نظر العاملين، كما تبين وجود أثر دال إحصائيًا لبُعد تعويض الكفاءات في تنمية السلوك الإبداعي،</w:t>
      </w:r>
      <w:r w:rsidR="002F7A8D"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وأوصت الدراسة بـ تكثيف الجهود في مجال تنمية وتطوير الكفاءات البشرية، وتوفير بيئة عمل مشجعة على الإبداع والتجديد داخل المديرية العملية لاتصالات الجزائر بالجلفة</w:t>
      </w:r>
      <w:r w:rsidR="000C6F6B" w:rsidRPr="009D0DFC">
        <w:rPr>
          <w:rFonts w:ascii="Sakkal Majalla" w:hAnsi="Sakkal Majalla" w:cs="Sakkal Majalla"/>
          <w:color w:val="000000" w:themeColor="text1"/>
          <w:sz w:val="28"/>
          <w:szCs w:val="28"/>
        </w:rPr>
        <w:t>.</w:t>
      </w:r>
    </w:p>
    <w:p w14:paraId="1BA138DD" w14:textId="0C86F3E3" w:rsidR="005F7706" w:rsidRPr="009D0DFC" w:rsidRDefault="00E3001E" w:rsidP="0030790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tl/>
        </w:rPr>
        <w:t>دراسة</w:t>
      </w:r>
      <w:r w:rsidR="00D177CA" w:rsidRPr="009D0DFC">
        <w:rPr>
          <w:rFonts w:ascii="Sakkal Majalla" w:hAnsi="Sakkal Majalla" w:cs="Sakkal Majalla"/>
          <w:b/>
          <w:bCs/>
          <w:color w:val="000000" w:themeColor="text1"/>
          <w:sz w:val="28"/>
          <w:szCs w:val="28"/>
          <w:rtl/>
        </w:rPr>
        <w:t>(الحساوى والصميدعى،2023)</w:t>
      </w:r>
    </w:p>
    <w:p w14:paraId="218CC91F" w14:textId="3F3BA901" w:rsidR="00D177CA" w:rsidRPr="009D0DFC" w:rsidRDefault="00D177CA"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هدفت الدراسة إلى التعرف على الهناء الذاتي بأبعاده (الوجدان الإيجابي المرتفع، والوجدان السالب المنخفض) وأثره في تعزيز السلوك الإبداعي بأبعاده (استكشاف الفرص، توليد الأفكار، تنفيذ </w:t>
      </w:r>
      <w:r w:rsidRPr="009D0DFC">
        <w:rPr>
          <w:rFonts w:ascii="Sakkal Majalla" w:hAnsi="Sakkal Majalla" w:cs="Sakkal Majalla"/>
          <w:color w:val="000000" w:themeColor="text1"/>
          <w:sz w:val="28"/>
          <w:szCs w:val="28"/>
          <w:rtl/>
        </w:rPr>
        <w:lastRenderedPageBreak/>
        <w:t>الأفكار)، وذلك في دائرة صحة نينوى،</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واستخدمت الدراسة المنهج الوصفي التحليلي،</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وتكوّنت العينة من (177) موظفًا وموظفة تم اختيارهم بطريقة عشوائية من العاملين في الدائرة</w:t>
      </w:r>
      <w:r w:rsidR="0021390B" w:rsidRPr="009D0DFC">
        <w:rPr>
          <w:rFonts w:ascii="Sakkal Majalla" w:hAnsi="Sakkal Majalla" w:cs="Sakkal Majalla"/>
          <w:color w:val="000000" w:themeColor="text1"/>
          <w:sz w:val="28"/>
          <w:szCs w:val="28"/>
          <w:rtl/>
        </w:rPr>
        <w:t>.</w:t>
      </w:r>
    </w:p>
    <w:p w14:paraId="310C683B" w14:textId="77777777" w:rsidR="00D177CA" w:rsidRPr="009D0DFC" w:rsidRDefault="00D177CA"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وتوصّلت نتائج الدراسة إلى أن الهناء الذاتي يسهم بدور فاعل في تعزيز السلوك الإبداعي، إذ إن المشاعر الإيجابية وتوقعات الفرد عن إمكانياته، إلى جانب قدرته على تقليل الأثر السلبي للمشاعر السالبة، تسهم مجتمعة في تحسين قدرته على استكشاف الفرص وتوليد الأفكار وتنفيذها بشكل فعّال،</w:t>
      </w:r>
    </w:p>
    <w:p w14:paraId="62F4280E" w14:textId="3693A821" w:rsidR="0079013B" w:rsidRPr="009D0DFC" w:rsidRDefault="00D177CA"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وأوصت الدراسة بـ أهمية تعزيز مظاهر الهناء الذاتي لدى الموظفين، من خلال تبني سياسات تحفيزية داعمة، وتشجيع السلوكيات الإيجابية، ومكافأة أصحاب الحلول الإبداعية، إضافة إلى دعم ثقافة الثقة والتقدير بين الزملاء لتعزيز بيئة عمل محفّزة على الإبداع</w:t>
      </w:r>
      <w:r w:rsidR="0079013B" w:rsidRPr="009D0DFC">
        <w:rPr>
          <w:rFonts w:ascii="Sakkal Majalla" w:hAnsi="Sakkal Majalla" w:cs="Sakkal Majalla"/>
          <w:color w:val="000000" w:themeColor="text1"/>
          <w:sz w:val="28"/>
          <w:szCs w:val="28"/>
        </w:rPr>
        <w:t>.</w:t>
      </w:r>
    </w:p>
    <w:p w14:paraId="03AD2702" w14:textId="4996DF5E" w:rsidR="005F7706" w:rsidRPr="009D0DFC" w:rsidRDefault="00E3001E" w:rsidP="0030790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دراسة</w:t>
      </w:r>
      <w:r w:rsidR="00AC2C5E" w:rsidRPr="009D0DFC">
        <w:rPr>
          <w:rFonts w:ascii="Sakkal Majalla" w:hAnsi="Sakkal Majalla" w:cs="Sakkal Majalla"/>
          <w:b/>
          <w:bCs/>
          <w:color w:val="000000" w:themeColor="text1"/>
          <w:sz w:val="28"/>
          <w:szCs w:val="28"/>
        </w:rPr>
        <w:t xml:space="preserve"> </w:t>
      </w:r>
      <w:r w:rsidR="0021390B" w:rsidRPr="009D0DFC">
        <w:rPr>
          <w:rFonts w:ascii="Sakkal Majalla" w:eastAsia="Times New Roman" w:hAnsi="Sakkal Majalla" w:cs="Sakkal Majalla"/>
          <w:b/>
          <w:bCs/>
          <w:color w:val="000000" w:themeColor="text1"/>
          <w:kern w:val="0"/>
          <w:sz w:val="28"/>
          <w:szCs w:val="28"/>
          <w:rtl/>
          <w14:ligatures w14:val="none"/>
        </w:rPr>
        <w:t xml:space="preserve"> </w:t>
      </w:r>
      <w:r w:rsidR="00AC2C5E" w:rsidRPr="009D0DFC">
        <w:rPr>
          <w:rFonts w:ascii="Sakkal Majalla" w:eastAsia="Times New Roman" w:hAnsi="Sakkal Majalla" w:cs="Sakkal Majalla"/>
          <w:b/>
          <w:bCs/>
          <w:color w:val="000000" w:themeColor="text1"/>
          <w:kern w:val="0"/>
          <w:sz w:val="28"/>
          <w:szCs w:val="28"/>
          <w14:ligatures w14:val="none"/>
        </w:rPr>
        <w:t>(Li, 2024)</w:t>
      </w:r>
    </w:p>
    <w:p w14:paraId="5691025A" w14:textId="0F119945" w:rsidR="0021390B" w:rsidRPr="009D0DFC" w:rsidRDefault="00AC2C5E"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هدفت الدراسة إلى التعرف على أثر القيادة التمكينية بأبعادها (تعزيز أهمية العمل، تعزيز المشاركة في اتخاذ القرار، إبداء الثقة بالأداء العالي، توفير الاستقلالية) على الإبداع الوظيفي، مع اعتبار التقدير الذاتي القائم على المنظمة متغيرًا وسيطًا، وذلك في بيئة عمل الموظفين في عدد من المؤسسات،</w:t>
      </w:r>
      <w:r w:rsidR="002F7A8D"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واستخدمت الدراسة المنهج الوصفي التحليلي،</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 xml:space="preserve">وتكوّنت العينة من </w:t>
      </w:r>
      <w:r w:rsidRPr="009D0DFC">
        <w:rPr>
          <w:rFonts w:ascii="Sakkal Majalla" w:hAnsi="Sakkal Majalla" w:cs="Sakkal Majalla"/>
          <w:color w:val="000000" w:themeColor="text1"/>
          <w:sz w:val="28"/>
          <w:szCs w:val="28"/>
        </w:rPr>
        <w:t xml:space="preserve">(301) </w:t>
      </w:r>
      <w:r w:rsidRPr="009D0DFC">
        <w:rPr>
          <w:rFonts w:ascii="Sakkal Majalla" w:hAnsi="Sakkal Majalla" w:cs="Sakkal Majalla"/>
          <w:color w:val="000000" w:themeColor="text1"/>
          <w:sz w:val="28"/>
          <w:szCs w:val="28"/>
          <w:rtl/>
        </w:rPr>
        <w:t>موظفًا تم جمع بياناتهم باستخدام استبانة وتحليلها بالأساليب الإحصائية المناسبة</w:t>
      </w:r>
      <w:r w:rsidR="0021390B" w:rsidRPr="009D0DFC">
        <w:rPr>
          <w:rFonts w:ascii="Sakkal Majalla" w:hAnsi="Sakkal Majalla" w:cs="Sakkal Majalla"/>
          <w:color w:val="000000" w:themeColor="text1"/>
          <w:sz w:val="28"/>
          <w:szCs w:val="28"/>
          <w:rtl/>
        </w:rPr>
        <w:t>.</w:t>
      </w:r>
    </w:p>
    <w:p w14:paraId="06551294" w14:textId="0F3F1725" w:rsidR="000C6F6B" w:rsidRPr="009D0DFC" w:rsidRDefault="00AC2C5E"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وتوصّلت نتائج الدراسة إلى أن القيادة التمكينية بأبعادها تؤثر إيجابيًا وبشكل دال إحصائيًا على الإبداع الوظيفي، وأن التقدير الذاتي القائم على المنظمة يلعب دورًا وسيطًا في هذه العلاقة، مما يعزز من أثر القيادة التمكينية على الإبداع،</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وأوصت الدراسة بـ ضرورة تطوير أساليب القيادة داخل المنظمات لتبني القيادة التمكينية، ودعم مشاركة الموظفين في اتخاذ القرار، وتعزيز ثقتهم بقدراتهم، والاهتمام بالتقدير الذاتي لديهم بما يسهم في تنمية الإبداع الوظيفي</w:t>
      </w:r>
      <w:r w:rsidR="0021390B" w:rsidRPr="009D0DFC">
        <w:rPr>
          <w:rFonts w:ascii="Sakkal Majalla" w:hAnsi="Sakkal Majalla" w:cs="Sakkal Majalla"/>
          <w:color w:val="000000" w:themeColor="text1"/>
          <w:sz w:val="28"/>
          <w:szCs w:val="28"/>
          <w:rtl/>
        </w:rPr>
        <w:t>.</w:t>
      </w:r>
    </w:p>
    <w:p w14:paraId="5FF294BF" w14:textId="5E76DC4A" w:rsidR="0079013B" w:rsidRPr="009D0DFC" w:rsidRDefault="00E3001E" w:rsidP="0030790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tl/>
        </w:rPr>
        <w:t xml:space="preserve">دراسة </w:t>
      </w:r>
      <w:r w:rsidR="00AC2C5E" w:rsidRPr="009D0DFC">
        <w:rPr>
          <w:rFonts w:ascii="Sakkal Majalla" w:hAnsi="Sakkal Majalla" w:cs="Sakkal Majalla"/>
          <w:b/>
          <w:bCs/>
          <w:color w:val="000000" w:themeColor="text1"/>
          <w:sz w:val="28"/>
          <w:szCs w:val="28"/>
        </w:rPr>
        <w:t>(Barua et al., 2024)</w:t>
      </w:r>
    </w:p>
    <w:p w14:paraId="598687EF" w14:textId="77777777" w:rsidR="0021390B" w:rsidRPr="009D0DFC" w:rsidRDefault="00AC2C5E"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lastRenderedPageBreak/>
        <w:t>هدفت الدراسة إلى التعرف على دور تمكين العاملين بأبعاده في تعزيز الإبداع الوظيفي، وذلك في بيئة العمل الأكاديمية لدى أعضاء هيئة التدريس في الجامعات الخاصة في بنغلاديش،</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واستخدمت الدراسة المنهج الوصفي التحليلي،</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 xml:space="preserve">وتكوّنت العينة من </w:t>
      </w:r>
      <w:r w:rsidRPr="009D0DFC">
        <w:rPr>
          <w:rFonts w:ascii="Sakkal Majalla" w:hAnsi="Sakkal Majalla" w:cs="Sakkal Majalla"/>
          <w:color w:val="000000" w:themeColor="text1"/>
          <w:sz w:val="28"/>
          <w:szCs w:val="28"/>
        </w:rPr>
        <w:t xml:space="preserve">(170) </w:t>
      </w:r>
      <w:r w:rsidRPr="009D0DFC">
        <w:rPr>
          <w:rFonts w:ascii="Sakkal Majalla" w:hAnsi="Sakkal Majalla" w:cs="Sakkal Majalla"/>
          <w:color w:val="000000" w:themeColor="text1"/>
          <w:sz w:val="28"/>
          <w:szCs w:val="28"/>
          <w:rtl/>
        </w:rPr>
        <w:t>عضو هيئة تدريس تم اختيارهم بطريقة العينة الميسرة، وجُمعت بياناتهم من خلال استبانة إلكترونية، وتم تحليلها باستخدام منهج المربعات الصغرى الجزئية</w:t>
      </w:r>
      <w:r w:rsidRPr="009D0DFC">
        <w:rPr>
          <w:rFonts w:ascii="Sakkal Majalla" w:hAnsi="Sakkal Majalla" w:cs="Sakkal Majalla"/>
          <w:color w:val="000000" w:themeColor="text1"/>
          <w:sz w:val="28"/>
          <w:szCs w:val="28"/>
        </w:rPr>
        <w:t xml:space="preserve"> (PLS) </w:t>
      </w:r>
      <w:r w:rsidRPr="009D0DFC">
        <w:rPr>
          <w:rFonts w:ascii="Sakkal Majalla" w:hAnsi="Sakkal Majalla" w:cs="Sakkal Majalla"/>
          <w:color w:val="000000" w:themeColor="text1"/>
          <w:sz w:val="28"/>
          <w:szCs w:val="28"/>
          <w:rtl/>
        </w:rPr>
        <w:t>عبر برنامج</w:t>
      </w:r>
      <w:r w:rsidRPr="009D0DFC">
        <w:rPr>
          <w:rFonts w:ascii="Sakkal Majalla" w:hAnsi="Sakkal Majalla" w:cs="Sakkal Majalla"/>
          <w:color w:val="000000" w:themeColor="text1"/>
          <w:sz w:val="28"/>
          <w:szCs w:val="28"/>
        </w:rPr>
        <w:t xml:space="preserve"> SmartPLS</w:t>
      </w:r>
      <w:r w:rsidR="0021390B" w:rsidRPr="009D0DFC">
        <w:rPr>
          <w:rFonts w:ascii="Sakkal Majalla" w:hAnsi="Sakkal Majalla" w:cs="Sakkal Majalla"/>
          <w:color w:val="000000" w:themeColor="text1"/>
          <w:sz w:val="28"/>
          <w:szCs w:val="28"/>
        </w:rPr>
        <w:t>.</w:t>
      </w:r>
    </w:p>
    <w:p w14:paraId="434C06C1" w14:textId="6A319965" w:rsidR="000C6F6B" w:rsidRPr="009D0DFC" w:rsidRDefault="00AC2C5E"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وتوصّلت نتائج الدراسة إلى أن تمكين العاملين يلعب دورًا محوريًا ومؤثرًا في تعزيز الإبداع في بيئة العمل الأكاديمية، وأن عملية تهيئة بيئة داعمة للإبداع تُسهم فيها قيادة الجامعة وثقافتها التنظيمية بشكل أساسي، إضافة إلى العوامل الداخلية والخارجية المحفزة،</w:t>
      </w:r>
      <w:r w:rsidR="002F7A8D"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وأوصت الدراسة بـ تبني استراتيجيات إدارية وبرامج تطوير مهني لأعضاء هيئة التدريس تسهم في تمكينهم وزيادة فرص مشاركتهم، وتلبي احتياجاتهم النفسية والمهنية، وتعزز ثقافة التفكير الإبداعي، بما ينعكس على تحسين القدرة الابتكارية للجامعة والمجتمع ككل</w:t>
      </w:r>
      <w:r w:rsidRPr="009D0DFC">
        <w:rPr>
          <w:rFonts w:ascii="Sakkal Majalla" w:hAnsi="Sakkal Majalla" w:cs="Sakkal Majalla"/>
          <w:color w:val="000000" w:themeColor="text1"/>
          <w:sz w:val="28"/>
          <w:szCs w:val="28"/>
        </w:rPr>
        <w:t>.</w:t>
      </w:r>
      <w:r w:rsidR="000C6F6B" w:rsidRPr="009D0DFC">
        <w:rPr>
          <w:rFonts w:ascii="Sakkal Majalla" w:hAnsi="Sakkal Majalla" w:cs="Sakkal Majalla"/>
          <w:color w:val="000000" w:themeColor="text1"/>
          <w:sz w:val="28"/>
          <w:szCs w:val="28"/>
        </w:rPr>
        <w:t>.</w:t>
      </w:r>
    </w:p>
    <w:p w14:paraId="6452876D" w14:textId="0A0A900E" w:rsidR="005F7706" w:rsidRPr="009D0DFC" w:rsidRDefault="00E3001E" w:rsidP="0030790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 xml:space="preserve">دراسة </w:t>
      </w:r>
      <w:r w:rsidR="0021390B" w:rsidRPr="009D0DFC">
        <w:rPr>
          <w:rFonts w:ascii="Sakkal Majalla" w:hAnsi="Sakkal Majalla" w:cs="Sakkal Majalla"/>
          <w:b/>
          <w:bCs/>
          <w:color w:val="000000" w:themeColor="text1"/>
          <w:sz w:val="28"/>
          <w:szCs w:val="28"/>
          <w:rtl/>
        </w:rPr>
        <w:t xml:space="preserve"> </w:t>
      </w:r>
      <w:r w:rsidR="00AC2C5E" w:rsidRPr="009D0DFC">
        <w:rPr>
          <w:rFonts w:ascii="Sakkal Majalla" w:hAnsi="Sakkal Majalla" w:cs="Sakkal Majalla"/>
          <w:b/>
          <w:bCs/>
          <w:color w:val="000000" w:themeColor="text1"/>
          <w:sz w:val="28"/>
          <w:szCs w:val="28"/>
        </w:rPr>
        <w:t>(Alkhodary et al., 2023)</w:t>
      </w:r>
    </w:p>
    <w:p w14:paraId="341F4A0D" w14:textId="3164A081" w:rsidR="00AC2C5E" w:rsidRPr="009D0DFC" w:rsidRDefault="00AC2C5E"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هدفت الدراسة إلى التعرف على أثر تمكين العاملين بأبعاده (أهمية العمل، كفاءة العمل، وتحديد الذات) على الإبداع في بيئة العمل، وذلك في المؤسسات الصغيرة والمتوسطة العاملة في قطاع التصميم الداخلي بمدينة عمّان – الأردن،</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واستخدمت الدراسة المنهج الوصفي التحليلي،</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وتكوّنت العينة من عدد من العاملين في هذه المؤسسات، تم جمع بياناتهم عبر استبانة إلكترونية، حيث بلغت نسبة الاستبانات الصالحة للتحليل 80% من مجموع الاستبانات الموزعة، وتم تحليل البيانات باستخدام برنامج</w:t>
      </w:r>
      <w:r w:rsidRPr="009D0DFC">
        <w:rPr>
          <w:rFonts w:ascii="Sakkal Majalla" w:hAnsi="Sakkal Majalla" w:cs="Sakkal Majalla"/>
          <w:color w:val="000000" w:themeColor="text1"/>
          <w:sz w:val="28"/>
          <w:szCs w:val="28"/>
        </w:rPr>
        <w:t xml:space="preserve"> SPSS</w:t>
      </w:r>
      <w:r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Pr>
        <w:br/>
      </w:r>
      <w:r w:rsidRPr="009D0DFC">
        <w:rPr>
          <w:rFonts w:ascii="Sakkal Majalla" w:hAnsi="Sakkal Majalla" w:cs="Sakkal Majalla"/>
          <w:color w:val="000000" w:themeColor="text1"/>
          <w:sz w:val="28"/>
          <w:szCs w:val="28"/>
          <w:rtl/>
        </w:rPr>
        <w:t>وتوصّلت نتائج الدراسة إلى أن العاملين في هذه المؤسسات يتمتعون بمستوى عالٍ من التمكين في أبعاد أهمية العمل، وكفاءة العمل، وتحديد الذات، وأن هذه الأبعاد ترتبط إيجابيًا وبدرجة دالة بالإبداع في بيئة العمل، مما يؤكد دورها المؤثر في تعزيز الابتكار،</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وأوصت الدراسة بـ تقديم الدعم المالي والمعنوي للعاملين، وتشجيع أصحاب الأفكار الجديدة ومكافأتهم، وتزويدهم بالأدوات اللازمة للنجاح من خلال التدريب، وتفويض الصلاحيات، وإشراكهم في عملية اتخاذ القرار</w:t>
      </w:r>
      <w:r w:rsidRPr="009D0DFC">
        <w:rPr>
          <w:rFonts w:ascii="Sakkal Majalla" w:hAnsi="Sakkal Majalla" w:cs="Sakkal Majalla"/>
          <w:color w:val="000000" w:themeColor="text1"/>
          <w:sz w:val="28"/>
          <w:szCs w:val="28"/>
        </w:rPr>
        <w:t>.</w:t>
      </w:r>
    </w:p>
    <w:p w14:paraId="2ABC344D" w14:textId="67D5C67F" w:rsidR="000C6F6B" w:rsidRPr="009D0DFC" w:rsidRDefault="00AC2C5E" w:rsidP="00307909">
      <w:pPr>
        <w:pStyle w:val="ListParagraph"/>
        <w:numPr>
          <w:ilvl w:val="0"/>
          <w:numId w:val="15"/>
        </w:numPr>
        <w:spacing w:before="100" w:beforeAutospacing="1" w:after="100" w:afterAutospacing="1" w:line="360" w:lineRule="auto"/>
        <w:ind w:left="423"/>
        <w:jc w:val="both"/>
        <w:rPr>
          <w:rFonts w:ascii="Sakkal Majalla" w:hAnsi="Sakkal Majalla" w:cs="Sakkal Majalla" w:hint="cs"/>
          <w:b/>
          <w:bCs/>
          <w:color w:val="000000" w:themeColor="text1"/>
          <w:sz w:val="28"/>
          <w:szCs w:val="28"/>
          <w:rtl/>
          <w:lang w:bidi="ar-EG"/>
        </w:rPr>
      </w:pPr>
      <w:r w:rsidRPr="009D0DFC">
        <w:rPr>
          <w:rFonts w:ascii="Sakkal Majalla" w:hAnsi="Sakkal Majalla" w:cs="Sakkal Majalla" w:hint="cs"/>
          <w:b/>
          <w:bCs/>
          <w:color w:val="000000" w:themeColor="text1"/>
          <w:sz w:val="28"/>
          <w:szCs w:val="28"/>
          <w:rtl/>
          <w:lang w:bidi="ar-EG"/>
        </w:rPr>
        <w:lastRenderedPageBreak/>
        <w:t>دراسة (</w:t>
      </w:r>
      <w:r w:rsidRPr="009D0DFC">
        <w:rPr>
          <w:rFonts w:ascii="Sakkal Majalla" w:hAnsi="Sakkal Majalla" w:cs="Sakkal Majalla" w:hint="cs"/>
          <w:b/>
          <w:bCs/>
          <w:color w:val="000000" w:themeColor="text1"/>
          <w:sz w:val="28"/>
          <w:szCs w:val="28"/>
          <w:lang w:bidi="ar-EG"/>
        </w:rPr>
        <w:t>Gaeb &amp; Dayoub, 2024</w:t>
      </w:r>
      <w:r w:rsidRPr="009D0DFC">
        <w:rPr>
          <w:rFonts w:ascii="Sakkal Majalla" w:hAnsi="Sakkal Majalla" w:cs="Sakkal Majalla" w:hint="cs"/>
          <w:b/>
          <w:bCs/>
          <w:color w:val="000000" w:themeColor="text1"/>
          <w:sz w:val="28"/>
          <w:szCs w:val="28"/>
          <w:rtl/>
          <w:lang w:bidi="ar-EG"/>
        </w:rPr>
        <w:t>)</w:t>
      </w:r>
    </w:p>
    <w:p w14:paraId="31443076" w14:textId="53821466" w:rsidR="0021390B" w:rsidRPr="009D0DFC" w:rsidRDefault="00AC2C5E"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هدفت الدراسة إلى التعرف على دور التمكين الإداري بأبعاده (تفويض السلطة، المشاركة في اتخاذ القرار، التحفيز، الاستقلالية، العمل الجماعي، التدريب، والتعلم) في تنمية رأس المال الفكري، وذلك في المنظمات الصناعية العاملة في محافظة حماة بسوريا، والمتمثلة في شركة ديلوكس، وشركة</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فاضل للصناعات الغذائية، والشركة الأهلية للزيوت،</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واستخدمت الدراسة المنهج الوصفي التحليلي،</w:t>
      </w:r>
      <w:r w:rsidR="002F7A8D"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وتكوّنت العينة من العاملين في تلك الشركات، حيث جُمعت البيانات باستخدام استبانة، وتم تحليلها إحصائيًا عبر برنامج</w:t>
      </w:r>
      <w:r w:rsidRPr="009D0DFC">
        <w:rPr>
          <w:rFonts w:ascii="Sakkal Majalla" w:hAnsi="Sakkal Majalla" w:cs="Sakkal Majalla"/>
          <w:color w:val="000000" w:themeColor="text1"/>
          <w:sz w:val="28"/>
          <w:szCs w:val="28"/>
        </w:rPr>
        <w:t xml:space="preserve"> SPSS</w:t>
      </w:r>
    </w:p>
    <w:p w14:paraId="171B021C" w14:textId="38D728C7" w:rsidR="00AC2C5E" w:rsidRPr="009D0DFC" w:rsidRDefault="00AC2C5E"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وتوصّلت نتائج الدراسة إلى أن التمكين الإداري بمختلف أبعاده يسهم في دعم وتنمية رأس المال الفكري في الشركات محل الدراسة، من خلال تعزيز المعرفة، وتحفيز الإبداع، وتحسين بيئة العمل،</w:t>
      </w:r>
      <w:r w:rsidRPr="009D0DFC">
        <w:rPr>
          <w:rFonts w:ascii="Sakkal Majalla" w:hAnsi="Sakkal Majalla" w:cs="Sakkal Majalla"/>
          <w:color w:val="000000" w:themeColor="text1"/>
          <w:sz w:val="28"/>
          <w:szCs w:val="28"/>
        </w:rPr>
        <w:br/>
      </w:r>
      <w:r w:rsidRPr="009D0DFC">
        <w:rPr>
          <w:rFonts w:ascii="Sakkal Majalla" w:hAnsi="Sakkal Majalla" w:cs="Sakkal Majalla"/>
          <w:color w:val="000000" w:themeColor="text1"/>
          <w:sz w:val="28"/>
          <w:szCs w:val="28"/>
          <w:rtl/>
        </w:rPr>
        <w:t>وأوصت الدراسة بـ تفعيل ممارسات التمكين الإداري من خلال منح العاملين الصلاحيات والاستقلالية المناسبة، وتعزيز ثقافة تنظيمية إيجابية قائمة على الثقة والشفافية وتبادل المعرفة، بما يحقق الأهداف الاستراتيجية ويسهم في استدامة رأس المال الفكري</w:t>
      </w:r>
      <w:r w:rsidRPr="009D0DFC">
        <w:rPr>
          <w:rFonts w:ascii="Sakkal Majalla" w:hAnsi="Sakkal Majalla" w:cs="Sakkal Majalla"/>
          <w:color w:val="000000" w:themeColor="text1"/>
          <w:sz w:val="28"/>
          <w:szCs w:val="28"/>
        </w:rPr>
        <w:t>.</w:t>
      </w:r>
    </w:p>
    <w:p w14:paraId="6D842495" w14:textId="4CF23465" w:rsidR="00AC2C5E" w:rsidRPr="009D0DFC" w:rsidRDefault="00AC2C5E" w:rsidP="00307909">
      <w:pPr>
        <w:pStyle w:val="ListParagraph"/>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tl/>
        </w:rPr>
        <w:t xml:space="preserve">دراسة </w:t>
      </w:r>
      <w:r w:rsidRPr="009D0DFC">
        <w:rPr>
          <w:rFonts w:ascii="Sakkal Majalla" w:hAnsi="Sakkal Majalla" w:cs="Sakkal Majalla"/>
          <w:b/>
          <w:bCs/>
          <w:color w:val="000000" w:themeColor="text1"/>
          <w:sz w:val="28"/>
          <w:szCs w:val="28"/>
        </w:rPr>
        <w:t>Lin, 2022)</w:t>
      </w:r>
      <w:r w:rsidRPr="009D0DFC">
        <w:rPr>
          <w:rFonts w:ascii="Sakkal Majalla" w:hAnsi="Sakkal Majalla" w:cs="Sakkal Majalla"/>
          <w:b/>
          <w:bCs/>
          <w:color w:val="000000" w:themeColor="text1"/>
          <w:sz w:val="28"/>
          <w:szCs w:val="28"/>
          <w:rtl/>
        </w:rPr>
        <w:t>)</w:t>
      </w:r>
    </w:p>
    <w:p w14:paraId="5E13A7E7" w14:textId="77777777" w:rsidR="0021390B" w:rsidRPr="009D0DFC" w:rsidRDefault="00AC2C5E"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هدفت الدراسة إلى التعرف على دوافع التمكين الإداري وسبل تحسين فاعليته من خلال مجموعة من الإجراءات، شملت إصلاح الهيكل التنظيمي، وتحسين أسلوب القيادة، وتحفيز دافعية العاملين، وبناء ثقافة تمكينية في المؤسسة،</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واستخدمت الدراسة المنهج الوصفي التحليلي بالاعتماد على مراجعة الأدبيات والدراسات السابقة ذات الصلة بالتمكين،</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وتكوّنت العينة من المصادر العلمية المنشورة حول موضوع التمكين الإداري وتطبيقاته في بيئات العمل</w:t>
      </w:r>
      <w:r w:rsidR="0021390B" w:rsidRPr="009D0DFC">
        <w:rPr>
          <w:rFonts w:ascii="Sakkal Majalla" w:hAnsi="Sakkal Majalla" w:cs="Sakkal Majalla"/>
          <w:color w:val="000000" w:themeColor="text1"/>
          <w:sz w:val="28"/>
          <w:szCs w:val="28"/>
          <w:rtl/>
        </w:rPr>
        <w:t>.</w:t>
      </w:r>
    </w:p>
    <w:p w14:paraId="6B376A3B" w14:textId="0354B56A" w:rsidR="00AC2C5E" w:rsidRPr="009D0DFC" w:rsidRDefault="00AC2C5E"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وتوصّلت نتائج الدراسة إلى أن التمكين الإداري يسعى إلى تحفيز الحماس والإبداع لدى الموظفين من خلال تبادل المعلومات وتوسيع الخيارات وتوفير الموارد، بما يسهم في تحسين أداء الأفراد والمنظمات وزيادة قدرتها على التكيف الديناميكي مع المتغيرات،</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 xml:space="preserve">وأوصت الدراسة بـ ضرورة تبني إجراءات تنظيمية </w:t>
      </w:r>
      <w:r w:rsidRPr="009D0DFC">
        <w:rPr>
          <w:rFonts w:ascii="Sakkal Majalla" w:hAnsi="Sakkal Majalla" w:cs="Sakkal Majalla"/>
          <w:color w:val="000000" w:themeColor="text1"/>
          <w:sz w:val="28"/>
          <w:szCs w:val="28"/>
          <w:rtl/>
        </w:rPr>
        <w:lastRenderedPageBreak/>
        <w:t>وإدارية تدعم التمكين، من خلال إعادة هيكلة التنظيم بما يتناسب مع أهداف المؤسسة، وتطوير أساليب القيادة، وتعزيز دافعية الموظفين، ونشر ثقافة تمكينية تعزز المشاركة والابتكار</w:t>
      </w:r>
      <w:r w:rsidRPr="009D0DFC">
        <w:rPr>
          <w:rFonts w:ascii="Sakkal Majalla" w:hAnsi="Sakkal Majalla" w:cs="Sakkal Majalla"/>
          <w:color w:val="000000" w:themeColor="text1"/>
          <w:sz w:val="28"/>
          <w:szCs w:val="28"/>
        </w:rPr>
        <w:t>.</w:t>
      </w:r>
    </w:p>
    <w:p w14:paraId="3FD85E09" w14:textId="522B4A97" w:rsidR="002F7A8D" w:rsidRPr="009D0DFC" w:rsidRDefault="002F7A8D" w:rsidP="002F7A8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69790501"/>
      <w:bookmarkStart w:id="20" w:name="_Toc213242029"/>
      <w:bookmarkEnd w:id="17"/>
      <w:r w:rsidRPr="009D0DFC">
        <w:rPr>
          <w:rFonts w:ascii="Sakkal Majalla" w:hAnsi="Sakkal Majalla" w:cs="Sakkal Majalla"/>
          <w:b/>
          <w:bCs/>
          <w:color w:val="000000" w:themeColor="text1"/>
          <w:sz w:val="36"/>
          <w:szCs w:val="36"/>
          <w:rtl/>
        </w:rPr>
        <w:t>8.1 الفجوة البحثية:</w:t>
      </w:r>
      <w:bookmarkEnd w:id="20"/>
    </w:p>
    <w:p w14:paraId="4A80FA4F"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تشير معظم الدراسات السابقة، مثل دراسات (حداد ومهدي، 2023)، (العتيبي، 2023)، و</w:t>
      </w:r>
      <w:r w:rsidRPr="009D0DFC">
        <w:rPr>
          <w:rFonts w:ascii="Sakkal Majalla" w:hAnsi="Sakkal Majalla" w:cs="Sakkal Majalla"/>
          <w:color w:val="000000" w:themeColor="text1"/>
          <w:sz w:val="28"/>
          <w:szCs w:val="28"/>
        </w:rPr>
        <w:t xml:space="preserve">(Alkhodary et al., 2023) </w:t>
      </w:r>
      <w:r w:rsidRPr="009D0DFC">
        <w:rPr>
          <w:rFonts w:ascii="Sakkal Majalla" w:hAnsi="Sakkal Majalla" w:cs="Sakkal Majalla"/>
          <w:color w:val="000000" w:themeColor="text1"/>
          <w:sz w:val="28"/>
          <w:szCs w:val="28"/>
          <w:rtl/>
        </w:rPr>
        <w:t>إلى وجود ارتباط وثيق بين التمكين الإداري والسلوك الإبداعي، وهو ما يتفق مع فرضيات الدراسة الحالية. تتلاقى هذه الدراسات في تحليل العلاقة بين التمكين الإداري بأبعاده مثل تفويض الصلاحيات، التحفيز، الاستقلالية، والعمل الجماعي، وبين المخرجات الإبداعية للموظفين، مما يعزز من متانة الإطار النظري الذي تستند إليه الدراسة الحالية</w:t>
      </w:r>
      <w:r w:rsidRPr="009D0DFC">
        <w:rPr>
          <w:rFonts w:ascii="Sakkal Majalla" w:hAnsi="Sakkal Majalla" w:cs="Sakkal Majalla"/>
          <w:color w:val="000000" w:themeColor="text1"/>
          <w:sz w:val="28"/>
          <w:szCs w:val="28"/>
        </w:rPr>
        <w:t>.</w:t>
      </w:r>
    </w:p>
    <w:p w14:paraId="5B015A73" w14:textId="64ACEC60" w:rsidR="00BE03ED" w:rsidRPr="009D0DFC" w:rsidRDefault="0021390B"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w:t>
      </w:r>
      <w:r w:rsidR="00BE03ED" w:rsidRPr="009D0DFC">
        <w:rPr>
          <w:rFonts w:ascii="Sakkal Majalla" w:hAnsi="Sakkal Majalla" w:cs="Sakkal Majalla"/>
          <w:color w:val="000000" w:themeColor="text1"/>
          <w:sz w:val="28"/>
          <w:szCs w:val="28"/>
          <w:rtl/>
        </w:rPr>
        <w:t xml:space="preserve"> تختلف الدراسة الحالية عن معظم الدراسات السابقة من حيث البيئة التطبيقية، إذ تركز على موظفي القطاع الخاص في المملكة العربية السعودية، بينما أجريت غالبية الدراسات السابقة إما في القطاع الحكومي (مثل دراسة العتيبي، 2023)، أو في بيئات أكاديمية وصحية (حداد ومهدي، 2023؛ </w:t>
      </w:r>
      <w:r w:rsidR="00BE03ED" w:rsidRPr="009D0DFC">
        <w:rPr>
          <w:rFonts w:ascii="Sakkal Majalla" w:hAnsi="Sakkal Majalla" w:cs="Sakkal Majalla"/>
          <w:color w:val="000000" w:themeColor="text1"/>
          <w:sz w:val="28"/>
          <w:szCs w:val="28"/>
        </w:rPr>
        <w:t>Barua et al., 2024</w:t>
      </w:r>
      <w:r w:rsidR="00BE03ED" w:rsidRPr="009D0DFC">
        <w:rPr>
          <w:rFonts w:ascii="Sakkal Majalla" w:hAnsi="Sakkal Majalla" w:cs="Sakkal Majalla"/>
          <w:color w:val="000000" w:themeColor="text1"/>
          <w:sz w:val="28"/>
          <w:szCs w:val="28"/>
          <w:rtl/>
        </w:rPr>
        <w:t xml:space="preserve">)، أو في سياقات صناعية عربية غير سعودية (القضاة، 2022؛ </w:t>
      </w:r>
      <w:r w:rsidR="00BE03ED" w:rsidRPr="009D0DFC">
        <w:rPr>
          <w:rFonts w:ascii="Sakkal Majalla" w:hAnsi="Sakkal Majalla" w:cs="Sakkal Majalla"/>
          <w:color w:val="000000" w:themeColor="text1"/>
          <w:sz w:val="28"/>
          <w:szCs w:val="28"/>
        </w:rPr>
        <w:t>Gaeb &amp; Dayoub, 2024</w:t>
      </w:r>
      <w:r w:rsidR="00BE03ED"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و</w:t>
      </w:r>
      <w:r w:rsidR="00BE03ED" w:rsidRPr="009D0DFC">
        <w:rPr>
          <w:rFonts w:ascii="Sakkal Majalla" w:hAnsi="Sakkal Majalla" w:cs="Sakkal Majalla"/>
          <w:color w:val="000000" w:themeColor="text1"/>
          <w:sz w:val="28"/>
          <w:szCs w:val="28"/>
          <w:rtl/>
        </w:rPr>
        <w:t>هذا يعكس فجوة بحثية مهمة تتمثل في نقص الدراسات التي تستهدف القطاع الخاص السعودي تحديدًا، رغم كونه بيئة تتطلب مستويات عالية من الإبداع والتنافسية في ظل رؤية المملكة 2030.</w:t>
      </w:r>
      <w:r w:rsidR="00BE03ED" w:rsidRPr="009D0DFC">
        <w:rPr>
          <w:rFonts w:ascii="Sakkal Majalla" w:hAnsi="Sakkal Majalla" w:cs="Sakkal Majalla"/>
          <w:color w:val="000000" w:themeColor="text1"/>
          <w:sz w:val="28"/>
          <w:szCs w:val="28"/>
        </w:rPr>
        <w:t>.</w:t>
      </w:r>
    </w:p>
    <w:p w14:paraId="5B21E5A9" w14:textId="1318C2B2"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تتميز الدراسة الحالية بأنها تناولت التمكين الإداري من خلال خمسة أبعاد متكاملة (تفويض الصلاحيات، الاستقلالية، التدريب والتطوير، التحفيز، وبناء فرق العمل)، في حين أن كثيرًا من الدراسات السابقة ركزت على عدد محدود من الأبعاد أو أدرجت أبعادًا مختلفة مثل الاتصال الفعّال (العباب، 2023؛ حداد ومهدي، 2023)</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كما لم تُعطِ بعض الدراسات الاهتمام الكافي لبعد "بناء فرق العمل" كعامل حاسم في دعم الإبداع، وهو ما تسده الدراسة الحالية من خلال دمجه وتحليله ضمن نموذجها المفاهيمي.</w:t>
      </w:r>
    </w:p>
    <w:p w14:paraId="2661D83B" w14:textId="4B36F639"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كشفت بعض الدراسات السابقة مثل (حداد ومهدي، 2023) عن انخفاض مستوى التمكين الإداري مقارنة بارتفاع نسبي في الإبداع، في حين أشارت دراسات أخرى (</w:t>
      </w:r>
      <w:r w:rsidRPr="009D0DFC">
        <w:rPr>
          <w:rFonts w:ascii="Sakkal Majalla" w:hAnsi="Sakkal Majalla" w:cs="Sakkal Majalla"/>
          <w:color w:val="000000" w:themeColor="text1"/>
          <w:sz w:val="28"/>
          <w:szCs w:val="28"/>
        </w:rPr>
        <w:t>Barua et al., 2024</w:t>
      </w:r>
      <w:r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Pr>
        <w:t xml:space="preserve">Alkhodary </w:t>
      </w:r>
      <w:r w:rsidRPr="009D0DFC">
        <w:rPr>
          <w:rFonts w:ascii="Sakkal Majalla" w:hAnsi="Sakkal Majalla" w:cs="Sakkal Majalla"/>
          <w:color w:val="000000" w:themeColor="text1"/>
          <w:sz w:val="28"/>
          <w:szCs w:val="28"/>
        </w:rPr>
        <w:lastRenderedPageBreak/>
        <w:t>et al., 2023</w:t>
      </w:r>
      <w:r w:rsidRPr="009D0DFC">
        <w:rPr>
          <w:rFonts w:ascii="Sakkal Majalla" w:hAnsi="Sakkal Majalla" w:cs="Sakkal Majalla"/>
          <w:color w:val="000000" w:themeColor="text1"/>
          <w:sz w:val="28"/>
          <w:szCs w:val="28"/>
          <w:rtl/>
        </w:rPr>
        <w:t>) إلى ارتفاع واضح في كلا المتغيرين، مما يعكس تباينًا في نتائج العلاقة بين التمكين والسلوك الإبداعي وفقًا لطبيعة القطاع والسياق الثقافي والإداري</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 xml:space="preserve">، </w:t>
      </w:r>
      <w:r w:rsidR="0021390B" w:rsidRPr="009D0DFC">
        <w:rPr>
          <w:rFonts w:ascii="Sakkal Majalla" w:hAnsi="Sakkal Majalla" w:cs="Sakkal Majalla"/>
          <w:color w:val="000000" w:themeColor="text1"/>
          <w:sz w:val="28"/>
          <w:szCs w:val="28"/>
          <w:rtl/>
        </w:rPr>
        <w:t>و</w:t>
      </w:r>
      <w:r w:rsidRPr="009D0DFC">
        <w:rPr>
          <w:rFonts w:ascii="Sakkal Majalla" w:hAnsi="Sakkal Majalla" w:cs="Sakkal Majalla"/>
          <w:color w:val="000000" w:themeColor="text1"/>
          <w:sz w:val="28"/>
          <w:szCs w:val="28"/>
          <w:rtl/>
        </w:rPr>
        <w:t>تُسهم الدراسة الحالية في سد فجوة معرفية تتعلق بتحديد واقع ومستوى ممارسة التمكين الإداري في القطاع الخاص السعودي، ومدى انعكاسه المباشر على إبداع الموظفين.</w:t>
      </w:r>
      <w:r w:rsidRPr="009D0DFC">
        <w:rPr>
          <w:rFonts w:ascii="Sakkal Majalla" w:hAnsi="Sakkal Majalla" w:cs="Sakkal Majalla"/>
          <w:color w:val="000000" w:themeColor="text1"/>
          <w:sz w:val="28"/>
          <w:szCs w:val="28"/>
        </w:rPr>
        <w:t>.</w:t>
      </w:r>
    </w:p>
    <w:p w14:paraId="3132F7FC" w14:textId="4CBD6CED"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رغم تزايد الأدبيات الأجنبية حول تمكين الموظفين والإبداع (</w:t>
      </w:r>
      <w:r w:rsidRPr="009D0DFC">
        <w:rPr>
          <w:rFonts w:ascii="Sakkal Majalla" w:hAnsi="Sakkal Majalla" w:cs="Sakkal Majalla"/>
          <w:color w:val="000000" w:themeColor="text1"/>
          <w:sz w:val="28"/>
          <w:szCs w:val="28"/>
        </w:rPr>
        <w:t>Li, 2024</w:t>
      </w:r>
      <w:r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Pr>
        <w:t>Lin, 2022</w:t>
      </w:r>
      <w:r w:rsidRPr="009D0DFC">
        <w:rPr>
          <w:rFonts w:ascii="Sakkal Majalla" w:hAnsi="Sakkal Majalla" w:cs="Sakkal Majalla"/>
          <w:color w:val="000000" w:themeColor="text1"/>
          <w:sz w:val="28"/>
          <w:szCs w:val="28"/>
          <w:rtl/>
        </w:rPr>
        <w:t>)، إلا أن البحوث العربية الميدانية التي تربط بين التمكين الإداري والسلوك الإبداعي في مؤسسات القطاع الخاص تحديدًا ما تزال محدودة</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xml:space="preserve"> وتبرز الحاجة إلى دراسات تأصيلية حديثة تعكس الواقع العربي وخاصة في بيئات تتغير إداريًا واقتصاديًا مثل السوق السعودي. لذا، تُعد الدراسة الحالية استجابة لهذه الفجوة المعرفية من خلال تقديم تحليل ميداني معاصر مدعوم بإطار نظري رصين وقياس تطبيقي على شريحة واقعية من موظفي القطاع الخاص.</w:t>
      </w:r>
      <w:r w:rsidRPr="009D0DFC">
        <w:rPr>
          <w:rFonts w:ascii="Sakkal Majalla" w:hAnsi="Sakkal Majalla" w:cs="Sakkal Majalla"/>
          <w:color w:val="000000" w:themeColor="text1"/>
          <w:sz w:val="28"/>
          <w:szCs w:val="28"/>
        </w:rPr>
        <w:t>.</w:t>
      </w:r>
    </w:p>
    <w:p w14:paraId="04F9D2DE" w14:textId="25B484B8" w:rsidR="002F7A8D" w:rsidRPr="009D0DFC" w:rsidRDefault="002F7A8D" w:rsidP="002F7A8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2"/>
      <w:bookmarkStart w:id="22" w:name="_Toc213242030"/>
      <w:bookmarkEnd w:id="19"/>
      <w:r w:rsidRPr="009D0DFC">
        <w:rPr>
          <w:rFonts w:ascii="Sakkal Majalla" w:hAnsi="Sakkal Majalla" w:cs="Sakkal Majalla"/>
          <w:b/>
          <w:bCs/>
          <w:color w:val="000000" w:themeColor="text1"/>
          <w:sz w:val="36"/>
          <w:szCs w:val="36"/>
          <w:rtl/>
        </w:rPr>
        <w:t>9.1 المنطلقات النظرية للدراسة:</w:t>
      </w:r>
      <w:bookmarkEnd w:id="22"/>
    </w:p>
    <w:p w14:paraId="635E056D" w14:textId="7321F3C0"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في ظل التحولات المتسارعة التي تشهدها بيئات الأعمال المعاصرة، باتت المنظمات تواجه تحديات متزايدة تتطلب تبني استراتيجيات إدارية مرنة تعزز من قدرة الموظفين على التكيف والإبداع</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xml:space="preserve"> ويُعد "التمكين الإداري" من أبرز هذه الاستراتيجيات، حيث يركّز على نقل قدر من السلطة والمسؤولية إلى الموظفين، بما يمنحهم الثقة والحرية لاتخاذ القرارات والمبادرة في العمل</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وقد أظهرت العديد من الدراسات الحديثة أن التمكين الإداري لا يسهم فقط في تحسين الأداء الوظيفي، بل يلعب دورًا محوريًا في تعزيز السلوك الإبداعي داخل المؤسسات، لا سيما في القطاعات التي تعتمد على التنافسية والابتكار، مثل القطاع الخاص في المملكة العربية السعودية.</w:t>
      </w:r>
    </w:p>
    <w:p w14:paraId="7581DFD8"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32"/>
          <w:szCs w:val="32"/>
        </w:rPr>
      </w:pPr>
      <w:r w:rsidRPr="009D0DFC">
        <w:rPr>
          <w:rFonts w:ascii="Sakkal Majalla" w:hAnsi="Sakkal Majalla" w:cs="Sakkal Majalla"/>
          <w:b/>
          <w:bCs/>
          <w:color w:val="000000" w:themeColor="text1"/>
          <w:sz w:val="32"/>
          <w:szCs w:val="32"/>
          <w:rtl/>
        </w:rPr>
        <w:t>أولاً: مفهوم التمكين الإداري</w:t>
      </w:r>
    </w:p>
    <w:p w14:paraId="3BFFF781" w14:textId="6EF2C6A9"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يشير التمكين الإداري إلى عملية إدارية منظمة تهدف إلى منح الموظفين مزيدًا من السلطة والصلاحيات والموارد التي تمكّنهم من اتخاذ القرارات وتنفيذ المهام بكفاءة وفاعلية، في إطار من الثقة </w:t>
      </w:r>
      <w:r w:rsidRPr="009D0DFC">
        <w:rPr>
          <w:rFonts w:ascii="Sakkal Majalla" w:hAnsi="Sakkal Majalla" w:cs="Sakkal Majalla"/>
          <w:color w:val="000000" w:themeColor="text1"/>
          <w:sz w:val="28"/>
          <w:szCs w:val="28"/>
          <w:rtl/>
        </w:rPr>
        <w:lastRenderedPageBreak/>
        <w:t>والدعم من قبل القيادة العليا</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xml:space="preserve"> ويتضمن هذا المفهوم مجموعة من الأبعاد التي تعزز من شعور الموظف بالاستقلالية، وتزيد من إدراكه لأهمية دوره الوظيفي، وتدفعه نحو الإبداع والمبادرة (العتيبي، 2023؛ </w:t>
      </w:r>
      <w:r w:rsidRPr="009D0DFC">
        <w:rPr>
          <w:rFonts w:ascii="Sakkal Majalla" w:hAnsi="Sakkal Majalla" w:cs="Sakkal Majalla"/>
          <w:color w:val="000000" w:themeColor="text1"/>
          <w:sz w:val="28"/>
          <w:szCs w:val="28"/>
        </w:rPr>
        <w:t>Li et al., 2024</w:t>
      </w:r>
      <w:r w:rsidRPr="009D0DFC">
        <w:rPr>
          <w:rFonts w:ascii="Sakkal Majalla" w:hAnsi="Sakkal Majalla" w:cs="Sakkal Majalla"/>
          <w:color w:val="000000" w:themeColor="text1"/>
          <w:sz w:val="28"/>
          <w:szCs w:val="28"/>
          <w:rtl/>
        </w:rPr>
        <w:t>).</w:t>
      </w:r>
    </w:p>
    <w:p w14:paraId="1C06044C" w14:textId="2CD5D053"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وقد عرّفه بعض الباحثين بأنه: "عملية تحفيزية تقوم على نقل جزء من الصلاحيات إلى الموظفين، وتمكينهم من التحكم في عملهم، وتوفير البيئة المناسبة التي تساعدهم على الإبداع وتحقيق الأهداف التنظيمية" (</w:t>
      </w:r>
      <w:r w:rsidRPr="009D0DFC">
        <w:rPr>
          <w:rFonts w:ascii="Sakkal Majalla" w:hAnsi="Sakkal Majalla" w:cs="Sakkal Majalla"/>
          <w:color w:val="000000" w:themeColor="text1"/>
          <w:sz w:val="28"/>
          <w:szCs w:val="28"/>
        </w:rPr>
        <w:t>Barua et al., 2024</w:t>
      </w:r>
      <w:r w:rsidRPr="009D0DFC">
        <w:rPr>
          <w:rFonts w:ascii="Sakkal Majalla" w:hAnsi="Sakkal Majalla" w:cs="Sakkal Majalla"/>
          <w:color w:val="000000" w:themeColor="text1"/>
          <w:sz w:val="28"/>
          <w:szCs w:val="28"/>
          <w:rtl/>
        </w:rPr>
        <w:t>)</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 xml:space="preserve">، </w:t>
      </w:r>
      <w:r w:rsidR="0021390B" w:rsidRPr="009D0DFC">
        <w:rPr>
          <w:rFonts w:ascii="Sakkal Majalla" w:hAnsi="Sakkal Majalla" w:cs="Sakkal Majalla"/>
          <w:color w:val="000000" w:themeColor="text1"/>
          <w:sz w:val="28"/>
          <w:szCs w:val="28"/>
          <w:rtl/>
        </w:rPr>
        <w:t>و</w:t>
      </w:r>
      <w:r w:rsidRPr="009D0DFC">
        <w:rPr>
          <w:rFonts w:ascii="Sakkal Majalla" w:hAnsi="Sakkal Majalla" w:cs="Sakkal Majalla"/>
          <w:color w:val="000000" w:themeColor="text1"/>
          <w:sz w:val="28"/>
          <w:szCs w:val="28"/>
          <w:rtl/>
        </w:rPr>
        <w:t>يُعد التمكين الإداري أحد المداخل الأساسية لبناء بيئة تنظيمية قائمة على المشاركة والثقة والابتكار.</w:t>
      </w:r>
    </w:p>
    <w:p w14:paraId="7520EE91"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32"/>
          <w:szCs w:val="32"/>
        </w:rPr>
      </w:pPr>
      <w:r w:rsidRPr="009D0DFC">
        <w:rPr>
          <w:rFonts w:ascii="Sakkal Majalla" w:hAnsi="Sakkal Majalla" w:cs="Sakkal Majalla"/>
          <w:b/>
          <w:bCs/>
          <w:color w:val="000000" w:themeColor="text1"/>
          <w:sz w:val="32"/>
          <w:szCs w:val="32"/>
          <w:rtl/>
        </w:rPr>
        <w:t>ثانيًا: أهمية التمكين الإداري</w:t>
      </w:r>
    </w:p>
    <w:p w14:paraId="72D44947" w14:textId="2EF7DE2C"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تتعدد أوجه أهمية التمكين الإداري، سواء على مستوى الأفراد أو المؤسسات، ويمكن تلخيصها في النقاط الآتية</w:t>
      </w:r>
      <w:r w:rsidR="0021390B" w:rsidRPr="009D0DFC">
        <w:rPr>
          <w:rFonts w:ascii="Sakkal Majalla" w:hAnsi="Sakkal Majalla" w:cs="Sakkal Majalla"/>
          <w:color w:val="000000" w:themeColor="text1"/>
          <w:sz w:val="28"/>
          <w:szCs w:val="28"/>
          <w:rtl/>
        </w:rPr>
        <w:t>(العبّاب، 2023؛ الحمداني وآخرون، 2022).</w:t>
      </w:r>
      <w:r w:rsidRPr="009D0DFC">
        <w:rPr>
          <w:rFonts w:ascii="Sakkal Majalla" w:hAnsi="Sakkal Majalla" w:cs="Sakkal Majalla"/>
          <w:color w:val="000000" w:themeColor="text1"/>
          <w:sz w:val="28"/>
          <w:szCs w:val="28"/>
          <w:rtl/>
        </w:rPr>
        <w:t>:</w:t>
      </w:r>
    </w:p>
    <w:p w14:paraId="4E7F311B" w14:textId="5057F296" w:rsidR="00BE03ED" w:rsidRPr="009D0DFC" w:rsidRDefault="00BE03ED" w:rsidP="0030790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تعزيز السلوك الإبداعي للموظفين: يسهم التمكين في تهيئة بيئة عمل تسمح للموظفين بالمبادرة وتقديم أفكار جديدة</w:t>
      </w:r>
      <w:r w:rsidR="0021390B" w:rsidRPr="009D0DFC">
        <w:rPr>
          <w:rFonts w:ascii="Sakkal Majalla" w:hAnsi="Sakkal Majalla" w:cs="Sakkal Majalla"/>
          <w:color w:val="000000" w:themeColor="text1"/>
          <w:sz w:val="28"/>
          <w:szCs w:val="28"/>
          <w:rtl/>
        </w:rPr>
        <w:t>.</w:t>
      </w:r>
    </w:p>
    <w:p w14:paraId="09AD835A" w14:textId="77777777" w:rsidR="00BE03ED" w:rsidRPr="009D0DFC" w:rsidRDefault="00BE03ED" w:rsidP="0030790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زيادة رضا الموظفين وتحفيزهم الداخلي: من خلال منح الثقة وتحمل المسؤولية، يشعر الموظفون بالانتماء والدافعية للعمل، مما ينعكس على مستوى الرضا الوظيفي.</w:t>
      </w:r>
    </w:p>
    <w:p w14:paraId="474D98C9" w14:textId="77777777" w:rsidR="00BE03ED" w:rsidRPr="009D0DFC" w:rsidRDefault="00BE03ED" w:rsidP="0030790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رفع كفاءة الأداء التنظيمي: عندما يُمكَّن الموظفون من اتخاذ القرارات، تقل البيروقراطية ويتحسن تدفق العمل، ما يؤدي إلى سرعة الاستجابة وتحقيق الأهداف المؤسسية.</w:t>
      </w:r>
    </w:p>
    <w:p w14:paraId="092B492C" w14:textId="77777777" w:rsidR="00BE03ED" w:rsidRPr="009D0DFC" w:rsidRDefault="00BE03ED" w:rsidP="0030790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تطوير القيادات الداخلية: من خلال التمكين، تنمو المهارات القيادية لدى الموظفين، مما يعزز من استعدادهم لتولي مناصب قيادية مستقبلية.</w:t>
      </w:r>
    </w:p>
    <w:p w14:paraId="6F20D9A5" w14:textId="185278FA" w:rsidR="00BE03ED" w:rsidRPr="009D0DFC" w:rsidRDefault="00BE03ED" w:rsidP="00307909">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بناء ثقافة تنظيمية إيجابية: التمكين يشجع على الشفافية، والثقة، والتواصل الفعّال، وهي من مرتكزات الثقافة المؤسسية الصحية </w:t>
      </w:r>
    </w:p>
    <w:p w14:paraId="793CF1F1"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32"/>
          <w:szCs w:val="32"/>
        </w:rPr>
      </w:pPr>
      <w:r w:rsidRPr="009D0DFC">
        <w:rPr>
          <w:rFonts w:ascii="Sakkal Majalla" w:hAnsi="Sakkal Majalla" w:cs="Sakkal Majalla"/>
          <w:b/>
          <w:bCs/>
          <w:color w:val="000000" w:themeColor="text1"/>
          <w:sz w:val="32"/>
          <w:szCs w:val="32"/>
          <w:rtl/>
        </w:rPr>
        <w:t>ثالثًا: أبعاد التمكين الإداري</w:t>
      </w:r>
    </w:p>
    <w:p w14:paraId="42A2B09E"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تتعدد النماذج النظرية التي تناولت أبعاد التمكين الإداري، إلا أن معظم الدراسات تتفق على عدد من الأبعاد الأساسية التي تشكل جوهر التمكين الفعّال، من أبرزها:</w:t>
      </w:r>
    </w:p>
    <w:p w14:paraId="42F97725" w14:textId="75C813F4"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1. تفويض الصلاحيات</w:t>
      </w:r>
    </w:p>
    <w:p w14:paraId="775C9D5B" w14:textId="115AA03F"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يشير إلى منح الموظفين قدراً مناسباً من السلطة لاتخاذ القرارات المتعلقة بمهامهم اليومية دون الحاجة إلى الرجوع المستمر للإدارة العليا</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xml:space="preserve"> ويُعد هذا البُعد من أكثر مكونات التمكين تأثيرًا في الشعور بالمسؤولية والثقة الذاتية، كما أشارت إليه دراسة القضاة (2022) التي بيّنت أن تفويض السلطة له أثر كبير على أداء الموظف وإبداعه.</w:t>
      </w:r>
    </w:p>
    <w:p w14:paraId="20E16BBF"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2. الاستقلالية</w:t>
      </w:r>
    </w:p>
    <w:p w14:paraId="3035BBFB" w14:textId="2210891E"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وهي حرية الموظف في تنظيم عمله وتحديد أولوياته وطرق تنفيذه، دون تدخل مباشر من الإدارة. وتؤدي الاستقلالية إلى تحفيز التفكير النقدي، وتشجيع المبادرة، وتعزيز الإحساس بالمسؤولية الذاتية</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xml:space="preserve"> وقد أظهرت دراسة </w:t>
      </w:r>
      <w:r w:rsidRPr="009D0DFC">
        <w:rPr>
          <w:rFonts w:ascii="Sakkal Majalla" w:hAnsi="Sakkal Majalla" w:cs="Sakkal Majalla"/>
          <w:color w:val="000000" w:themeColor="text1"/>
          <w:sz w:val="28"/>
          <w:szCs w:val="28"/>
        </w:rPr>
        <w:t>Li et al</w:t>
      </w:r>
      <w:r w:rsidRPr="009D0DFC">
        <w:rPr>
          <w:rFonts w:ascii="Sakkal Majalla" w:hAnsi="Sakkal Majalla" w:cs="Sakkal Majalla"/>
          <w:color w:val="000000" w:themeColor="text1"/>
          <w:sz w:val="28"/>
          <w:szCs w:val="28"/>
          <w:rtl/>
        </w:rPr>
        <w:t>. (2024) أن الاستقلالية ترتبط بزيادة الاستعداد للمخاطرة، وهي سمة من سمات السلوك الإبداعي.</w:t>
      </w:r>
    </w:p>
    <w:p w14:paraId="01F8D7A1"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3. التدريب والتطوير</w:t>
      </w:r>
    </w:p>
    <w:p w14:paraId="1AEF0C2F" w14:textId="2AB89A99"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يشير إلى تمكين الموظفين معرفيًا ومهاريًا من خلال تزويدهم بالمعارف والمهارات الحديثة التي تساعدهم على تحسين أدائهم والتكيف مع التغيّرات</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xml:space="preserve"> ووفقًا لدراسة </w:t>
      </w:r>
      <w:r w:rsidRPr="009D0DFC">
        <w:rPr>
          <w:rFonts w:ascii="Sakkal Majalla" w:hAnsi="Sakkal Majalla" w:cs="Sakkal Majalla"/>
          <w:color w:val="000000" w:themeColor="text1"/>
          <w:sz w:val="28"/>
          <w:szCs w:val="28"/>
        </w:rPr>
        <w:t>Barua et al</w:t>
      </w:r>
      <w:r w:rsidRPr="009D0DFC">
        <w:rPr>
          <w:rFonts w:ascii="Sakkal Majalla" w:hAnsi="Sakkal Majalla" w:cs="Sakkal Majalla"/>
          <w:color w:val="000000" w:themeColor="text1"/>
          <w:sz w:val="28"/>
          <w:szCs w:val="28"/>
          <w:rtl/>
        </w:rPr>
        <w:t>. (2024)، فإن برامج التطوير المهني تُمثل ركيزة لتعزيز عقلية النمو والإبداع لدى العاملين في المؤسسات التعليمية.</w:t>
      </w:r>
    </w:p>
    <w:p w14:paraId="76647580"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4. التحفيز</w:t>
      </w:r>
    </w:p>
    <w:p w14:paraId="281B307C" w14:textId="1E562DDA"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يتضمن تقديم حوافز مادية ومعنوية تقديرية للموظفين بهدف تعزيز انتمائهم وحماسهم للعمل</w:t>
      </w:r>
      <w:r w:rsidR="0021390B"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وتشير نتائج دراسة حداد ومهدي (2023) إلى أن التحفيز يُعد أحد العوامل الرئيسية في تنشيط السلوك الإبداعي، من خلال رفع مستوى الحماس والدافعية الداخلية.</w:t>
      </w:r>
    </w:p>
    <w:p w14:paraId="7E0A2F67"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lastRenderedPageBreak/>
        <w:t>5. بناء فرق العمل</w:t>
      </w:r>
    </w:p>
    <w:p w14:paraId="7217EEAD" w14:textId="6014EFB6"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يتمثل هذا البُعد في تعزيز روح الفريق والتعاون بين الأفراد، وتقوية العلاقات التنظيمية داخل بيئة العمل. ففرق العمل التشاركية تُعد حاضنة للأفكار المبدعة وتبادل الخبرات</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xml:space="preserve"> وقد أظهرت دراسة العبّاب (2023) أن بناء فرق العمل كان البُعد الأكثر تأثيرًا في التطوير التنظيمي، وهو ما ينعكس بدوره على السلوك الإبداعي الجماعي</w:t>
      </w:r>
      <w:r w:rsidR="0021390B" w:rsidRPr="009D0DFC">
        <w:rPr>
          <w:rFonts w:ascii="Sakkal Majalla" w:hAnsi="Sakkal Majalla" w:cs="Sakkal Majalla"/>
          <w:color w:val="000000" w:themeColor="text1"/>
          <w:sz w:val="28"/>
          <w:szCs w:val="28"/>
          <w:rtl/>
        </w:rPr>
        <w:t>.</w:t>
      </w:r>
    </w:p>
    <w:p w14:paraId="7451101E" w14:textId="28185AF0"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D0DFC">
        <w:rPr>
          <w:rFonts w:ascii="Sakkal Majalla" w:hAnsi="Sakkal Majalla" w:cs="Sakkal Majalla"/>
          <w:b/>
          <w:bCs/>
          <w:color w:val="000000" w:themeColor="text1"/>
          <w:sz w:val="32"/>
          <w:szCs w:val="32"/>
          <w:rtl/>
        </w:rPr>
        <w:t>مفهوم السلوك الإبداعي</w:t>
      </w:r>
    </w:p>
    <w:p w14:paraId="2290CEAA"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يُعد السلوك الإبداعي من المفاهيم المحورية في علم الإدارة والسلوك التنظيمي، وهو يشير إلى الأفعال والسلوكيات التي يقوم بها الموظف بقصد استكشاف فرص جديدة، وتوليد أفكار أصلية، وتنفيذ حلول مبتكرة في بيئة العمل (الحساوي والصميدعي، 2023). وقد عرفه </w:t>
      </w:r>
      <w:r w:rsidRPr="009D0DFC">
        <w:rPr>
          <w:rFonts w:ascii="Sakkal Majalla" w:hAnsi="Sakkal Majalla" w:cs="Sakkal Majalla"/>
          <w:color w:val="000000" w:themeColor="text1"/>
          <w:sz w:val="28"/>
          <w:szCs w:val="28"/>
        </w:rPr>
        <w:t>Zhou &amp; George</w:t>
      </w:r>
      <w:r w:rsidRPr="009D0DFC">
        <w:rPr>
          <w:rFonts w:ascii="Sakkal Majalla" w:hAnsi="Sakkal Majalla" w:cs="Sakkal Majalla"/>
          <w:color w:val="000000" w:themeColor="text1"/>
          <w:sz w:val="28"/>
          <w:szCs w:val="28"/>
          <w:rtl/>
        </w:rPr>
        <w:t xml:space="preserve"> (2001) بأنه "محصلة الجهود الفردية الهادفة إلى تقديم أفكار جديدة ومفيدة لتحسين الإجراءات أو المنتجات أو الخدمات داخل المنظمة".</w:t>
      </w:r>
    </w:p>
    <w:p w14:paraId="631327D1"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كما عرفه الحمداني وآخرون (2022) بأنه سلوك إداري يتسم بالخروج عن المألوف ويعبر عن توجه الموظف نحو تقديم حلول جديدة للمشكلات أو تطوير طرق العمل، ويعتمد هذا السلوك على عوامل شخصية وتنظيمية مثل التمكين والثقة والدافعية.</w:t>
      </w:r>
    </w:p>
    <w:p w14:paraId="766F55D8" w14:textId="06F28DB3" w:rsidR="00B26888"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أما </w:t>
      </w:r>
      <w:r w:rsidRPr="009D0DFC">
        <w:rPr>
          <w:rFonts w:ascii="Sakkal Majalla" w:hAnsi="Sakkal Majalla" w:cs="Sakkal Majalla"/>
          <w:color w:val="000000" w:themeColor="text1"/>
          <w:sz w:val="28"/>
          <w:szCs w:val="28"/>
        </w:rPr>
        <w:t>Barua et al</w:t>
      </w:r>
      <w:r w:rsidRPr="009D0DFC">
        <w:rPr>
          <w:rFonts w:ascii="Sakkal Majalla" w:hAnsi="Sakkal Majalla" w:cs="Sakkal Majalla"/>
          <w:color w:val="000000" w:themeColor="text1"/>
          <w:sz w:val="28"/>
          <w:szCs w:val="28"/>
          <w:rtl/>
        </w:rPr>
        <w:t>. (2024) فاعتبروا السلوك الإبداعي نتاجًا مباشرًا لبيئة العمل التي تشجع على حرية التعبير، وتدعم التجريب، وتوفر الموارد اللازمة لتطبيق الأفكار الجديدة، وخاصة في السياق الأكاديمي.</w:t>
      </w:r>
    </w:p>
    <w:p w14:paraId="17E6D440" w14:textId="1A16C424"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D0DFC">
        <w:rPr>
          <w:rFonts w:ascii="Sakkal Majalla" w:hAnsi="Sakkal Majalla" w:cs="Sakkal Majalla"/>
          <w:b/>
          <w:bCs/>
          <w:color w:val="000000" w:themeColor="text1"/>
          <w:sz w:val="32"/>
          <w:szCs w:val="32"/>
          <w:rtl/>
        </w:rPr>
        <w:t>أهمية السلوك الإبداعي في المنظمات</w:t>
      </w:r>
    </w:p>
    <w:p w14:paraId="1FB85C4F" w14:textId="3676AF35"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أصبح السلوك الإبداعي مطلبًا جوهريًا للمنظمات التي تسعى إلى الاستمرارية والتميز في ظل بيئات تنافسية متغيرة. وتكمن أهميته في عدة جوانب، من أبرزها</w:t>
      </w:r>
      <w:r w:rsidR="0021390B" w:rsidRPr="009D0DFC">
        <w:rPr>
          <w:rFonts w:ascii="Sakkal Majalla" w:hAnsi="Sakkal Majalla" w:cs="Sakkal Majalla"/>
          <w:color w:val="000000" w:themeColor="text1"/>
          <w:sz w:val="28"/>
          <w:szCs w:val="28"/>
          <w:rtl/>
        </w:rPr>
        <w:t>(</w:t>
      </w:r>
      <w:r w:rsidR="0021390B" w:rsidRPr="009D0DFC">
        <w:rPr>
          <w:rFonts w:ascii="Sakkal Majalla" w:hAnsi="Sakkal Majalla" w:cs="Sakkal Majalla"/>
          <w:color w:val="000000" w:themeColor="text1"/>
          <w:sz w:val="28"/>
          <w:szCs w:val="28"/>
        </w:rPr>
        <w:t>Alkhodary et al., 2023</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w:t>
      </w:r>
    </w:p>
    <w:p w14:paraId="4103188D" w14:textId="526654BE" w:rsidR="00BE03ED" w:rsidRPr="009D0DFC" w:rsidRDefault="00BE03ED" w:rsidP="00307909">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lastRenderedPageBreak/>
        <w:t xml:space="preserve">تحقيق التميز المؤسسي من خلال إنتاج حلول جديدة وغير تقليدية </w:t>
      </w:r>
    </w:p>
    <w:p w14:paraId="3EB53424" w14:textId="7A847780" w:rsidR="00BE03ED" w:rsidRPr="009D0DFC" w:rsidRDefault="00BE03ED" w:rsidP="00307909">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تعزيز التكيف التنظيمي مع التغيرات البيئية والتكنولوجية </w:t>
      </w:r>
      <w:r w:rsidR="0021390B" w:rsidRPr="009D0DFC">
        <w:rPr>
          <w:rFonts w:ascii="Sakkal Majalla" w:hAnsi="Sakkal Majalla" w:cs="Sakkal Majalla"/>
          <w:color w:val="000000" w:themeColor="text1"/>
          <w:sz w:val="28"/>
          <w:szCs w:val="28"/>
          <w:rtl/>
        </w:rPr>
        <w:t>.</w:t>
      </w:r>
    </w:p>
    <w:p w14:paraId="72334B22" w14:textId="02F0AE00" w:rsidR="00BE03ED" w:rsidRPr="009D0DFC" w:rsidRDefault="00BE03ED" w:rsidP="00307909">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زيادة الإنتاجية وتحسين الأداء الفردي والجماعي </w:t>
      </w:r>
      <w:r w:rsidR="0021390B" w:rsidRPr="009D0DFC">
        <w:rPr>
          <w:rFonts w:ascii="Sakkal Majalla" w:hAnsi="Sakkal Majalla" w:cs="Sakkal Majalla"/>
          <w:color w:val="000000" w:themeColor="text1"/>
          <w:sz w:val="28"/>
          <w:szCs w:val="28"/>
          <w:rtl/>
        </w:rPr>
        <w:t>.</w:t>
      </w:r>
    </w:p>
    <w:p w14:paraId="19D36369" w14:textId="2097B7B3" w:rsidR="00BE03ED" w:rsidRPr="009D0DFC" w:rsidRDefault="00BE03ED" w:rsidP="00307909">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تعزيز الولاء والرضا الوظيفي من خلال إعطاء الموظف دورًا فاعلًا في التطوير</w:t>
      </w:r>
      <w:r w:rsidR="0021390B" w:rsidRPr="009D0DFC">
        <w:rPr>
          <w:rFonts w:ascii="Sakkal Majalla" w:hAnsi="Sakkal Majalla" w:cs="Sakkal Majalla"/>
          <w:color w:val="000000" w:themeColor="text1"/>
          <w:sz w:val="28"/>
          <w:szCs w:val="28"/>
          <w:rtl/>
        </w:rPr>
        <w:t>.</w:t>
      </w:r>
    </w:p>
    <w:p w14:paraId="62924175" w14:textId="776F058C" w:rsidR="00BE03ED" w:rsidRPr="009D0DFC" w:rsidRDefault="00BE03ED" w:rsidP="00307909">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دعم ثقافة الابتكار والاستدامة داخل المنظمة.</w:t>
      </w:r>
    </w:p>
    <w:p w14:paraId="55D500E4"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وقد خلصت دراسة الحساوي والصميدعي (2023) إلى أن المشاعر الإيجابية والوجدان المرتفع يسهمان في تعزيز قدرة الموظف على توليد الأفكار وتنفيذها، مما يجعل السلوك الإبداعي انعكاسًا مباشرًا للبيئة النفسية والتنظيمية التي يعيش فيها.</w:t>
      </w:r>
    </w:p>
    <w:p w14:paraId="1A550E34" w14:textId="699780D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9D0DFC">
        <w:rPr>
          <w:rFonts w:ascii="Sakkal Majalla" w:hAnsi="Sakkal Majalla" w:cs="Sakkal Majalla"/>
          <w:b/>
          <w:bCs/>
          <w:color w:val="000000" w:themeColor="text1"/>
          <w:sz w:val="32"/>
          <w:szCs w:val="32"/>
          <w:rtl/>
        </w:rPr>
        <w:t>العلاقة بين السلوك الإبداعي والتمكين الإداري</w:t>
      </w:r>
    </w:p>
    <w:p w14:paraId="66338DC2"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أظهرت الأدبيات والدراسات التطبيقية أن التمكين الإداري بأبعاده المختلفة (تفويض السلطة، الاستقلالية، التحفيز، المشاركة، التدريب...) يُعد من أبرز محددات السلوك الإبداعي. ويُمكن تلخيص هذه العلاقة فيما يلي:</w:t>
      </w:r>
    </w:p>
    <w:p w14:paraId="3660DE65"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Pr>
        <w:t>1</w:t>
      </w:r>
      <w:r w:rsidRPr="009D0DFC">
        <w:rPr>
          <w:rFonts w:ascii="Sakkal Majalla" w:hAnsi="Sakkal Majalla" w:cs="Sakkal Majalla"/>
          <w:b/>
          <w:bCs/>
          <w:color w:val="000000" w:themeColor="text1"/>
          <w:sz w:val="28"/>
          <w:szCs w:val="28"/>
          <w:rtl/>
        </w:rPr>
        <w:t>. تفويض الصلاحيات يعزز الثقة</w:t>
      </w:r>
    </w:p>
    <w:p w14:paraId="73B66C6E"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يشجع التمكين الإداري من خلال تفويض السلطة الموظف على تحمل المسؤولية، ما يعزز ثقته بنفسه ويشجعه على اقتراح حلول مبتكرة، كما بيّنت دراسة حداد ومهدي (2023) في مدينة الملك عبدالعزيز الطبية، والتي أثبتت وجود أثر دال إحصائيًا للتفويض على السلوك الإبداعي.</w:t>
      </w:r>
    </w:p>
    <w:p w14:paraId="6E00396B"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Pr>
        <w:t>2</w:t>
      </w:r>
      <w:r w:rsidRPr="009D0DFC">
        <w:rPr>
          <w:rFonts w:ascii="Sakkal Majalla" w:hAnsi="Sakkal Majalla" w:cs="Sakkal Majalla"/>
          <w:b/>
          <w:bCs/>
          <w:color w:val="000000" w:themeColor="text1"/>
          <w:sz w:val="28"/>
          <w:szCs w:val="28"/>
          <w:rtl/>
        </w:rPr>
        <w:t>. الاستقلالية تعزز حرية التفكير</w:t>
      </w:r>
    </w:p>
    <w:p w14:paraId="508A6F60"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أظهرت دراسة </w:t>
      </w:r>
      <w:r w:rsidRPr="009D0DFC">
        <w:rPr>
          <w:rFonts w:ascii="Sakkal Majalla" w:hAnsi="Sakkal Majalla" w:cs="Sakkal Majalla"/>
          <w:color w:val="000000" w:themeColor="text1"/>
          <w:sz w:val="28"/>
          <w:szCs w:val="28"/>
        </w:rPr>
        <w:t>Li</w:t>
      </w:r>
      <w:r w:rsidRPr="009D0DFC">
        <w:rPr>
          <w:rFonts w:ascii="Sakkal Majalla" w:hAnsi="Sakkal Majalla" w:cs="Sakkal Majalla"/>
          <w:color w:val="000000" w:themeColor="text1"/>
          <w:sz w:val="28"/>
          <w:szCs w:val="28"/>
          <w:rtl/>
        </w:rPr>
        <w:t xml:space="preserve"> (2024) أن أحد أبعاد القيادة التمكينية (الاستقلالية) يلعب دورًا مهمًا في تعزيز التفكير الإبداعي، حيث تسمح الاستقلالية للموظف باختيار أفضل الأساليب لتنفيذ العمل، ما يفتح المجال أمامه لتطبيق حلول غير تقليدية.</w:t>
      </w:r>
    </w:p>
    <w:p w14:paraId="3F825DB3"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Pr>
        <w:lastRenderedPageBreak/>
        <w:t>3</w:t>
      </w:r>
      <w:r w:rsidRPr="009D0DFC">
        <w:rPr>
          <w:rFonts w:ascii="Sakkal Majalla" w:hAnsi="Sakkal Majalla" w:cs="Sakkal Majalla"/>
          <w:b/>
          <w:bCs/>
          <w:color w:val="000000" w:themeColor="text1"/>
          <w:sz w:val="28"/>
          <w:szCs w:val="28"/>
          <w:rtl/>
        </w:rPr>
        <w:t>. التحفيز يعزز المبادرة</w:t>
      </w:r>
    </w:p>
    <w:p w14:paraId="57BC9E81"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خلصت دراسة القضاة (2022) إلى أن التحفيز (المادي والمعنوي) يمثل قوة دافعة قوية للسلوك الإبداعي، حيث يؤدي الشعور بالتقدير والاعتراف إلى رفع مستوى الالتزام الذهني والوجداني، مما يحفز التفكير الابتكاري.</w:t>
      </w:r>
    </w:p>
    <w:p w14:paraId="45810B7F"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Pr>
        <w:t>4</w:t>
      </w:r>
      <w:r w:rsidRPr="009D0DFC">
        <w:rPr>
          <w:rFonts w:ascii="Sakkal Majalla" w:hAnsi="Sakkal Majalla" w:cs="Sakkal Majalla"/>
          <w:b/>
          <w:bCs/>
          <w:color w:val="000000" w:themeColor="text1"/>
          <w:sz w:val="28"/>
          <w:szCs w:val="28"/>
          <w:rtl/>
        </w:rPr>
        <w:t>. التدريب والتمكين المعرفي يعززان القدرات الإبداعية</w:t>
      </w:r>
    </w:p>
    <w:p w14:paraId="4032CABF"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أشارت دراسة العباب (2023) إلى أن برامج التدريب الفعالة تعد أحد ركائز التمكين، حيث تزود الموظفين بالمهارات والأدوات التي تؤهلهم لتوليد أفكار جديدة ومجدية، خصوصًا في بيئات العمل التربوية والتعليمية.</w:t>
      </w:r>
    </w:p>
    <w:p w14:paraId="5406880A" w14:textId="3586FB61"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Pr>
        <w:t>5</w:t>
      </w:r>
      <w:r w:rsidRPr="009D0DFC">
        <w:rPr>
          <w:rFonts w:ascii="Sakkal Majalla" w:hAnsi="Sakkal Majalla" w:cs="Sakkal Majalla"/>
          <w:b/>
          <w:bCs/>
          <w:color w:val="000000" w:themeColor="text1"/>
          <w:sz w:val="28"/>
          <w:szCs w:val="28"/>
          <w:rtl/>
        </w:rPr>
        <w:t>. بيئة التمكين تعزز التنفيذ الفعّال للأفكار</w:t>
      </w:r>
    </w:p>
    <w:p w14:paraId="199DCD3D"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بيّنت دراسة </w:t>
      </w:r>
      <w:r w:rsidRPr="009D0DFC">
        <w:rPr>
          <w:rFonts w:ascii="Sakkal Majalla" w:hAnsi="Sakkal Majalla" w:cs="Sakkal Majalla"/>
          <w:color w:val="000000" w:themeColor="text1"/>
          <w:sz w:val="28"/>
          <w:szCs w:val="28"/>
        </w:rPr>
        <w:t>Barua et al</w:t>
      </w:r>
      <w:r w:rsidRPr="009D0DFC">
        <w:rPr>
          <w:rFonts w:ascii="Sakkal Majalla" w:hAnsi="Sakkal Majalla" w:cs="Sakkal Majalla"/>
          <w:color w:val="000000" w:themeColor="text1"/>
          <w:sz w:val="28"/>
          <w:szCs w:val="28"/>
          <w:rtl/>
        </w:rPr>
        <w:t>. (2024) أن ثقافة التمكين داخل الجامعات البنغالية ساهمت في تعزيز قدرة أعضاء هيئة التدريس على توليد وتنفيذ أفكار جديدة في المناهج وأساليب التدريس، وكانت القيادة التنظيمية الداعمة عاملاً حاسمًا في ذلك.</w:t>
      </w:r>
    </w:p>
    <w:p w14:paraId="41FDBAB6"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9D0DFC">
        <w:rPr>
          <w:rFonts w:ascii="Sakkal Majalla" w:hAnsi="Sakkal Majalla" w:cs="Sakkal Majalla"/>
          <w:b/>
          <w:bCs/>
          <w:color w:val="000000" w:themeColor="text1"/>
          <w:sz w:val="28"/>
          <w:szCs w:val="28"/>
        </w:rPr>
        <w:t>6</w:t>
      </w:r>
      <w:r w:rsidRPr="009D0DFC">
        <w:rPr>
          <w:rFonts w:ascii="Sakkal Majalla" w:hAnsi="Sakkal Majalla" w:cs="Sakkal Majalla"/>
          <w:b/>
          <w:bCs/>
          <w:color w:val="000000" w:themeColor="text1"/>
          <w:sz w:val="28"/>
          <w:szCs w:val="28"/>
          <w:rtl/>
        </w:rPr>
        <w:t>. الثقة التنظيمية ترفع التقدير الذاتي</w:t>
      </w:r>
    </w:p>
    <w:p w14:paraId="57E26673" w14:textId="573B066A" w:rsidR="00261C3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توصلت دراسة </w:t>
      </w:r>
      <w:r w:rsidRPr="009D0DFC">
        <w:rPr>
          <w:rFonts w:ascii="Sakkal Majalla" w:hAnsi="Sakkal Majalla" w:cs="Sakkal Majalla"/>
          <w:color w:val="000000" w:themeColor="text1"/>
          <w:sz w:val="28"/>
          <w:szCs w:val="28"/>
        </w:rPr>
        <w:t>Li</w:t>
      </w:r>
      <w:r w:rsidRPr="009D0DFC">
        <w:rPr>
          <w:rFonts w:ascii="Sakkal Majalla" w:hAnsi="Sakkal Majalla" w:cs="Sakkal Majalla"/>
          <w:color w:val="000000" w:themeColor="text1"/>
          <w:sz w:val="28"/>
          <w:szCs w:val="28"/>
          <w:rtl/>
        </w:rPr>
        <w:t xml:space="preserve"> (2024) إلى أن العلاقة بين التمكين والإبداع تقوى بوجود تقدير ذاتي قائم على الانتماء للمؤسسة، وهو ما يُمثل دافعًا خفيًا يعزز التزام الموظف بالمبادرات الإبداعية.</w:t>
      </w:r>
    </w:p>
    <w:p w14:paraId="6BB160FF" w14:textId="3EA4C658" w:rsidR="002F7A8D" w:rsidRPr="009D0DFC" w:rsidRDefault="002F7A8D" w:rsidP="002F7A8D">
      <w:pPr>
        <w:pStyle w:val="NormalWeb"/>
        <w:bidi/>
        <w:spacing w:line="360" w:lineRule="auto"/>
        <w:jc w:val="both"/>
        <w:outlineLvl w:val="1"/>
        <w:rPr>
          <w:rFonts w:ascii="Sakkal Majalla" w:hAnsi="Sakkal Majalla" w:cs="Sakkal Majalla"/>
          <w:b/>
          <w:bCs/>
          <w:color w:val="000000" w:themeColor="text1"/>
          <w:sz w:val="36"/>
          <w:szCs w:val="36"/>
          <w:rtl/>
        </w:rPr>
      </w:pPr>
      <w:bookmarkStart w:id="23" w:name="_Toc213242031"/>
      <w:bookmarkEnd w:id="21"/>
      <w:r w:rsidRPr="009D0DFC">
        <w:rPr>
          <w:rFonts w:ascii="Sakkal Majalla" w:hAnsi="Sakkal Majalla" w:cs="Sakkal Majalla"/>
          <w:b/>
          <w:bCs/>
          <w:color w:val="000000" w:themeColor="text1"/>
          <w:sz w:val="36"/>
          <w:szCs w:val="36"/>
          <w:rtl/>
        </w:rPr>
        <w:t>10.1 المنهجية وطرق البحث:</w:t>
      </w:r>
      <w:bookmarkEnd w:id="23"/>
    </w:p>
    <w:p w14:paraId="3479D2B9" w14:textId="70524E2D" w:rsidR="00172131" w:rsidRPr="009D0DFC" w:rsidRDefault="00BE03ED" w:rsidP="002F7A8D">
      <w:pPr>
        <w:pStyle w:val="NormalWeb"/>
        <w:bidi/>
        <w:spacing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سوف تعتمد هذه الدراسة على المنهج الوصفي التحليلي، نظرًا لملاءمته لطبيعة الأهداف التي تسعى إلى وصف الظواهر الإدارية وتحليل العلاقة بين متغيراتها كما هي في الواقع الميداني</w:t>
      </w:r>
      <w:r w:rsidR="0021390B"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 xml:space="preserve"> ويُعد هذا المنهج من أكثر المناهج استخدامًا في الدراسات الإدارية التي تهدف إلى تفسير الأثر بين المتغيرات باستخدام أدوات </w:t>
      </w:r>
      <w:r w:rsidRPr="009D0DFC">
        <w:rPr>
          <w:rFonts w:ascii="Sakkal Majalla" w:hAnsi="Sakkal Majalla" w:cs="Sakkal Majalla"/>
          <w:color w:val="000000" w:themeColor="text1"/>
          <w:sz w:val="28"/>
          <w:szCs w:val="28"/>
          <w:rtl/>
        </w:rPr>
        <w:lastRenderedPageBreak/>
        <w:t>كمية</w:t>
      </w:r>
      <w:r w:rsidR="00B26888"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w:t>
      </w:r>
      <w:r w:rsidR="00B26888" w:rsidRPr="009D0DFC">
        <w:rPr>
          <w:rFonts w:ascii="Sakkal Majalla" w:hAnsi="Sakkal Majalla" w:cs="Sakkal Majalla"/>
          <w:color w:val="000000" w:themeColor="text1"/>
          <w:sz w:val="28"/>
          <w:szCs w:val="28"/>
          <w:rtl/>
        </w:rPr>
        <w:t xml:space="preserve"> و</w:t>
      </w:r>
      <w:r w:rsidRPr="009D0DFC">
        <w:rPr>
          <w:rFonts w:ascii="Sakkal Majalla" w:hAnsi="Sakkal Majalla" w:cs="Sakkal Majalla"/>
          <w:color w:val="000000" w:themeColor="text1"/>
          <w:sz w:val="28"/>
          <w:szCs w:val="28"/>
          <w:rtl/>
        </w:rPr>
        <w:t>سيتم جمع البيانات من أفراد العينة وتحليلها إحصائيًا لاختبار الفرضيات والتحقق من مدى تأثير التمكين الإداري بأبعاده على السلوك الإبداعي لدى الموظفين</w:t>
      </w:r>
      <w:r w:rsidR="00172131" w:rsidRPr="009D0DFC">
        <w:rPr>
          <w:rFonts w:ascii="Sakkal Majalla" w:hAnsi="Sakkal Majalla" w:cs="Sakkal Majalla"/>
          <w:color w:val="000000" w:themeColor="text1"/>
          <w:sz w:val="28"/>
          <w:szCs w:val="28"/>
        </w:rPr>
        <w:t>.</w:t>
      </w:r>
    </w:p>
    <w:p w14:paraId="4ED733DE" w14:textId="6BA85190" w:rsidR="001840E8" w:rsidRPr="009D0DFC" w:rsidRDefault="002F7A8D" w:rsidP="002F7A8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3242032"/>
      <w:r w:rsidRPr="009D0DFC">
        <w:rPr>
          <w:rFonts w:ascii="Sakkal Majalla" w:hAnsi="Sakkal Majalla" w:cs="Sakkal Majalla" w:hint="cs"/>
          <w:b/>
          <w:bCs/>
          <w:color w:val="000000" w:themeColor="text1"/>
          <w:sz w:val="36"/>
          <w:szCs w:val="36"/>
          <w:rtl/>
        </w:rPr>
        <w:t xml:space="preserve">11.1 </w:t>
      </w:r>
      <w:r w:rsidR="001840E8" w:rsidRPr="009D0DFC">
        <w:rPr>
          <w:rFonts w:ascii="Sakkal Majalla" w:hAnsi="Sakkal Majalla" w:cs="Sakkal Majalla"/>
          <w:b/>
          <w:bCs/>
          <w:color w:val="000000" w:themeColor="text1"/>
          <w:sz w:val="36"/>
          <w:szCs w:val="36"/>
          <w:rtl/>
        </w:rPr>
        <w:t>مجتمع وعينة الدراسة</w:t>
      </w:r>
      <w:bookmarkEnd w:id="24"/>
      <w:r w:rsidR="001840E8" w:rsidRPr="009D0DFC">
        <w:rPr>
          <w:rFonts w:ascii="Sakkal Majalla" w:hAnsi="Sakkal Majalla" w:cs="Sakkal Majalla"/>
          <w:b/>
          <w:bCs/>
          <w:color w:val="000000" w:themeColor="text1"/>
          <w:sz w:val="36"/>
          <w:szCs w:val="36"/>
          <w:rtl/>
        </w:rPr>
        <w:t xml:space="preserve"> </w:t>
      </w:r>
    </w:p>
    <w:p w14:paraId="2F87A83A"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32"/>
          <w:szCs w:val="32"/>
        </w:rPr>
      </w:pPr>
      <w:bookmarkStart w:id="25" w:name="_Toc169790503"/>
      <w:bookmarkStart w:id="26" w:name="_Toc203837754"/>
      <w:r w:rsidRPr="009D0DFC">
        <w:rPr>
          <w:rFonts w:ascii="Sakkal Majalla" w:hAnsi="Sakkal Majalla" w:cs="Sakkal Majalla"/>
          <w:b/>
          <w:bCs/>
          <w:color w:val="000000" w:themeColor="text1"/>
          <w:sz w:val="32"/>
          <w:szCs w:val="32"/>
          <w:rtl/>
        </w:rPr>
        <w:t>أولًا: مجتمع الدراسة</w:t>
      </w:r>
    </w:p>
    <w:p w14:paraId="024D8DF8" w14:textId="149C0A78"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يتكوّن مجتمع الدراسة من جميع الموظفين العاملين في منشآت القطاع الخاص داخل المملكة العربية السعودية، ويُقدّر عدد العاملين السعوديين في هذا القطاع بحسب إحصائيات الهيئة العامة للإحصاء السعودية (2024) بحوالي </w:t>
      </w:r>
      <w:r w:rsidRPr="009D0DFC">
        <w:rPr>
          <w:rFonts w:ascii="Sakkal Majalla" w:hAnsi="Sakkal Majalla" w:cs="Sakkal Majalla"/>
          <w:color w:val="000000" w:themeColor="text1"/>
          <w:sz w:val="28"/>
          <w:szCs w:val="28"/>
        </w:rPr>
        <w:t>2,</w:t>
      </w:r>
      <w:r w:rsidR="00295BBE" w:rsidRPr="009D0DFC">
        <w:rPr>
          <w:rFonts w:ascii="Sakkal Majalla" w:hAnsi="Sakkal Majalla" w:cs="Sakkal Majalla"/>
          <w:color w:val="000000" w:themeColor="text1"/>
          <w:sz w:val="28"/>
          <w:szCs w:val="28"/>
        </w:rPr>
        <w:t>4</w:t>
      </w:r>
      <w:r w:rsidRPr="009D0DFC">
        <w:rPr>
          <w:rFonts w:ascii="Sakkal Majalla" w:hAnsi="Sakkal Majalla" w:cs="Sakkal Majalla"/>
          <w:color w:val="000000" w:themeColor="text1"/>
          <w:sz w:val="28"/>
          <w:szCs w:val="28"/>
        </w:rPr>
        <w:t xml:space="preserve">00,000 </w:t>
      </w:r>
      <w:r w:rsidRPr="009D0DFC">
        <w:rPr>
          <w:rFonts w:ascii="Sakkal Majalla" w:hAnsi="Sakkal Majalla" w:cs="Sakkal Majalla"/>
          <w:color w:val="000000" w:themeColor="text1"/>
          <w:sz w:val="28"/>
          <w:szCs w:val="28"/>
          <w:rtl/>
        </w:rPr>
        <w:t>موظف وموظفة</w:t>
      </w:r>
      <w:r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ونظرًا لاتساع هذا المجتمع، فسوف تركز الدراسة على عينة ممثلة من القطاعات عالية الكثافة التشغيلية والتنوع التنظيمي، وهي</w:t>
      </w:r>
      <w:r w:rsidRPr="009D0DFC">
        <w:rPr>
          <w:rFonts w:ascii="Sakkal Majalla" w:hAnsi="Sakkal Majalla" w:cs="Sakkal Majalla"/>
          <w:color w:val="000000" w:themeColor="text1"/>
          <w:sz w:val="28"/>
          <w:szCs w:val="28"/>
        </w:rPr>
        <w:t>:</w:t>
      </w:r>
    </w:p>
    <w:p w14:paraId="744C0ED9" w14:textId="77777777" w:rsidR="00BE03ED" w:rsidRPr="009D0DFC" w:rsidRDefault="00BE03ED" w:rsidP="00307909">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القطاع الصناعي (مثل المصانع الكبرى وشركات الأغذية والدواء)</w:t>
      </w:r>
      <w:r w:rsidRPr="009D0DFC">
        <w:rPr>
          <w:rFonts w:ascii="Sakkal Majalla" w:hAnsi="Sakkal Majalla" w:cs="Sakkal Majalla"/>
          <w:color w:val="000000" w:themeColor="text1"/>
          <w:sz w:val="28"/>
          <w:szCs w:val="28"/>
        </w:rPr>
        <w:t>.</w:t>
      </w:r>
    </w:p>
    <w:p w14:paraId="24E29E09" w14:textId="77777777" w:rsidR="00BE03ED" w:rsidRPr="009D0DFC" w:rsidRDefault="00BE03ED" w:rsidP="00307909">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القطاع الخدمي (مثل شركات الخدمات اللوجستية والسياحية والبنوك)</w:t>
      </w:r>
      <w:r w:rsidRPr="009D0DFC">
        <w:rPr>
          <w:rFonts w:ascii="Sakkal Majalla" w:hAnsi="Sakkal Majalla" w:cs="Sakkal Majalla"/>
          <w:color w:val="000000" w:themeColor="text1"/>
          <w:sz w:val="28"/>
          <w:szCs w:val="28"/>
        </w:rPr>
        <w:t>.</w:t>
      </w:r>
    </w:p>
    <w:p w14:paraId="24D58BC6" w14:textId="77777777" w:rsidR="00BE03ED" w:rsidRPr="009D0DFC" w:rsidRDefault="00BE03ED" w:rsidP="00307909">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قطاع التقنية والاتصالات</w:t>
      </w:r>
      <w:r w:rsidRPr="009D0DFC">
        <w:rPr>
          <w:rFonts w:ascii="Sakkal Majalla" w:hAnsi="Sakkal Majalla" w:cs="Sakkal Majalla"/>
          <w:color w:val="000000" w:themeColor="text1"/>
          <w:sz w:val="28"/>
          <w:szCs w:val="28"/>
        </w:rPr>
        <w:t>.</w:t>
      </w:r>
    </w:p>
    <w:p w14:paraId="2F5FEFDD"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وقد تم تحديد هذه القطاعات لما تتميز به من أنظمة إدارية متقدمة نسبيًا تُتيح إمكانية تطبيق ممارسات التمكين الإداري بشكل فعلي، وكذلك لتوافر بيئة عمل تنافسية تُعزز من السلوك الإبداعي</w:t>
      </w:r>
      <w:r w:rsidRPr="009D0DFC">
        <w:rPr>
          <w:rFonts w:ascii="Sakkal Majalla" w:hAnsi="Sakkal Majalla" w:cs="Sakkal Majalla"/>
          <w:color w:val="000000" w:themeColor="text1"/>
          <w:sz w:val="28"/>
          <w:szCs w:val="28"/>
        </w:rPr>
        <w:t>.</w:t>
      </w:r>
    </w:p>
    <w:p w14:paraId="24FB550E" w14:textId="77777777" w:rsidR="00BE03ED" w:rsidRPr="009D0DFC" w:rsidRDefault="00BE03ED" w:rsidP="002F7A8D">
      <w:pPr>
        <w:spacing w:before="100" w:beforeAutospacing="1" w:after="100" w:afterAutospacing="1" w:line="360" w:lineRule="auto"/>
        <w:jc w:val="both"/>
        <w:rPr>
          <w:rFonts w:ascii="Sakkal Majalla" w:hAnsi="Sakkal Majalla" w:cs="Sakkal Majalla"/>
          <w:b/>
          <w:bCs/>
          <w:color w:val="000000" w:themeColor="text1"/>
          <w:sz w:val="32"/>
          <w:szCs w:val="32"/>
        </w:rPr>
      </w:pPr>
      <w:r w:rsidRPr="009D0DFC">
        <w:rPr>
          <w:rFonts w:ascii="Sakkal Majalla" w:hAnsi="Sakkal Majalla" w:cs="Sakkal Majalla"/>
          <w:b/>
          <w:bCs/>
          <w:color w:val="000000" w:themeColor="text1"/>
          <w:sz w:val="32"/>
          <w:szCs w:val="32"/>
          <w:rtl/>
        </w:rPr>
        <w:t>ثانيًا: عينة الدراسة</w:t>
      </w:r>
    </w:p>
    <w:p w14:paraId="58FAD2E0"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سوف يتم استخدام أسلوب العينة العشوائية الطبقية لاختيار مفردات الدراسة، بحيث تُغطّي العينة التخصصات الإدارية، والوظائف الإشرافية، والتنفيذية، بنسب موزونة وفقًا لهيكل كل منشأة</w:t>
      </w:r>
      <w:r w:rsidRPr="009D0DFC">
        <w:rPr>
          <w:rFonts w:ascii="Sakkal Majalla" w:hAnsi="Sakkal Majalla" w:cs="Sakkal Majalla"/>
          <w:color w:val="000000" w:themeColor="text1"/>
          <w:sz w:val="28"/>
          <w:szCs w:val="28"/>
        </w:rPr>
        <w:t>.</w:t>
      </w:r>
    </w:p>
    <w:p w14:paraId="2978BE95" w14:textId="77777777" w:rsidR="00BE03ED" w:rsidRPr="009D0DFC" w:rsidRDefault="00BE03ED" w:rsidP="002F7A8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وقد تم تحديد حجم العينة النهائي بـ (300) موظف وموظفة، بناءً على جدول مورجان</w:t>
      </w:r>
      <w:r w:rsidRPr="009D0DFC">
        <w:rPr>
          <w:rFonts w:ascii="Sakkal Majalla" w:hAnsi="Sakkal Majalla" w:cs="Sakkal Majalla"/>
          <w:color w:val="000000" w:themeColor="text1"/>
          <w:sz w:val="28"/>
          <w:szCs w:val="28"/>
        </w:rPr>
        <w:t xml:space="preserve"> (Morgan Table) </w:t>
      </w:r>
      <w:r w:rsidRPr="009D0DFC">
        <w:rPr>
          <w:rFonts w:ascii="Sakkal Majalla" w:hAnsi="Sakkal Majalla" w:cs="Sakkal Majalla"/>
          <w:color w:val="000000" w:themeColor="text1"/>
          <w:sz w:val="28"/>
          <w:szCs w:val="28"/>
          <w:rtl/>
        </w:rPr>
        <w:t>لتحديد حجم العينات الإحصائية، وهو عدد كافٍ لتحقيق قوة إحصائية مناسبة عند استخدام اختبارات تحليل الارتباط والانحدار</w:t>
      </w:r>
      <w:r w:rsidRPr="009D0DFC">
        <w:rPr>
          <w:rFonts w:ascii="Sakkal Majalla" w:hAnsi="Sakkal Majalla" w:cs="Sakkal Majalla"/>
          <w:color w:val="000000" w:themeColor="text1"/>
          <w:sz w:val="28"/>
          <w:szCs w:val="28"/>
        </w:rPr>
        <w:t>.</w:t>
      </w:r>
    </w:p>
    <w:p w14:paraId="1834207D" w14:textId="1205E05E" w:rsidR="00BE03ED" w:rsidRPr="009D0DFC" w:rsidRDefault="00663971" w:rsidP="00663971">
      <w:pPr>
        <w:spacing w:before="100" w:beforeAutospacing="1" w:after="100" w:afterAutospacing="1" w:line="360" w:lineRule="auto"/>
        <w:jc w:val="center"/>
        <w:rPr>
          <w:rFonts w:ascii="Sakkal Majalla" w:hAnsi="Sakkal Majalla" w:cs="Sakkal Majalla"/>
          <w:b/>
          <w:bCs/>
          <w:color w:val="000000" w:themeColor="text1"/>
          <w:sz w:val="28"/>
          <w:szCs w:val="28"/>
        </w:rPr>
      </w:pPr>
      <w:r w:rsidRPr="009D0DFC">
        <w:rPr>
          <w:rFonts w:ascii="Sakkal Majalla" w:hAnsi="Sakkal Majalla" w:cs="Sakkal Majalla" w:hint="cs"/>
          <w:b/>
          <w:bCs/>
          <w:color w:val="000000" w:themeColor="text1"/>
          <w:sz w:val="28"/>
          <w:szCs w:val="28"/>
          <w:rtl/>
        </w:rPr>
        <w:lastRenderedPageBreak/>
        <w:t xml:space="preserve">الجدول (1) </w:t>
      </w:r>
      <w:r w:rsidR="00BE03ED" w:rsidRPr="009D0DFC">
        <w:rPr>
          <w:rFonts w:ascii="Sakkal Majalla" w:hAnsi="Sakkal Majalla" w:cs="Sakkal Majalla"/>
          <w:b/>
          <w:bCs/>
          <w:color w:val="000000" w:themeColor="text1"/>
          <w:sz w:val="28"/>
          <w:szCs w:val="28"/>
          <w:rtl/>
        </w:rPr>
        <w:t>توزيع العينة حسب القطاعات</w:t>
      </w:r>
      <w:r w:rsidR="00BE03ED" w:rsidRPr="009D0DFC">
        <w:rPr>
          <w:rFonts w:ascii="Sakkal Majalla" w:hAnsi="Sakkal Majalla" w:cs="Sakkal Majalla"/>
          <w:b/>
          <w:bCs/>
          <w:color w:val="000000" w:themeColor="text1"/>
          <w:sz w:val="28"/>
          <w:szCs w:val="28"/>
        </w:rPr>
        <w:t>:</w:t>
      </w:r>
    </w:p>
    <w:tbl>
      <w:tblPr>
        <w:tblStyle w:val="GridTable6Colorful-Accent1"/>
        <w:bidiVisual/>
        <w:tblW w:w="0" w:type="auto"/>
        <w:jc w:val="center"/>
        <w:tblLook w:val="04A0" w:firstRow="1" w:lastRow="0" w:firstColumn="1" w:lastColumn="0" w:noHBand="0" w:noVBand="1"/>
      </w:tblPr>
      <w:tblGrid>
        <w:gridCol w:w="2162"/>
        <w:gridCol w:w="1330"/>
        <w:gridCol w:w="963"/>
      </w:tblGrid>
      <w:tr w:rsidR="00BE03ED" w:rsidRPr="009D0DFC" w14:paraId="6380C83A" w14:textId="77777777" w:rsidTr="006639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CF2464"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القطاع</w:t>
            </w:r>
          </w:p>
        </w:tc>
        <w:tc>
          <w:tcPr>
            <w:tcW w:w="0" w:type="auto"/>
            <w:vAlign w:val="center"/>
            <w:hideMark/>
          </w:tcPr>
          <w:p w14:paraId="7FB3E704" w14:textId="77777777" w:rsidR="00BE03ED" w:rsidRPr="009D0DFC" w:rsidRDefault="00BE03ED" w:rsidP="006639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عدد المشاركين</w:t>
            </w:r>
          </w:p>
        </w:tc>
        <w:tc>
          <w:tcPr>
            <w:tcW w:w="0" w:type="auto"/>
            <w:vAlign w:val="center"/>
            <w:hideMark/>
          </w:tcPr>
          <w:p w14:paraId="33B28ABA" w14:textId="77777777" w:rsidR="00BE03ED" w:rsidRPr="009D0DFC" w:rsidRDefault="00BE03ED" w:rsidP="006639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النسبة</w:t>
            </w:r>
            <w:r w:rsidRPr="009D0DFC">
              <w:rPr>
                <w:rFonts w:ascii="Sakkal Majalla" w:hAnsi="Sakkal Majalla" w:cs="Sakkal Majalla"/>
                <w:b w:val="0"/>
                <w:bCs w:val="0"/>
                <w:color w:val="000000" w:themeColor="text1"/>
                <w:sz w:val="28"/>
                <w:szCs w:val="28"/>
              </w:rPr>
              <w:t xml:space="preserve"> %</w:t>
            </w:r>
          </w:p>
        </w:tc>
      </w:tr>
      <w:tr w:rsidR="00BE03ED" w:rsidRPr="009D0DFC" w14:paraId="0D974FF6" w14:textId="77777777" w:rsidTr="00663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8E3DEC"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القطاع الصناعي</w:t>
            </w:r>
          </w:p>
        </w:tc>
        <w:tc>
          <w:tcPr>
            <w:tcW w:w="0" w:type="auto"/>
            <w:vAlign w:val="center"/>
            <w:hideMark/>
          </w:tcPr>
          <w:p w14:paraId="11EA734F"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120</w:t>
            </w:r>
          </w:p>
        </w:tc>
        <w:tc>
          <w:tcPr>
            <w:tcW w:w="0" w:type="auto"/>
            <w:vAlign w:val="center"/>
            <w:hideMark/>
          </w:tcPr>
          <w:p w14:paraId="6A5658BE"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40%</w:t>
            </w:r>
          </w:p>
        </w:tc>
      </w:tr>
      <w:tr w:rsidR="00BE03ED" w:rsidRPr="009D0DFC" w14:paraId="5CD098B7" w14:textId="77777777" w:rsidTr="006639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3492B"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القطاع الخدمي</w:t>
            </w:r>
          </w:p>
        </w:tc>
        <w:tc>
          <w:tcPr>
            <w:tcW w:w="0" w:type="auto"/>
            <w:vAlign w:val="center"/>
            <w:hideMark/>
          </w:tcPr>
          <w:p w14:paraId="2A7A9DF6"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105</w:t>
            </w:r>
          </w:p>
        </w:tc>
        <w:tc>
          <w:tcPr>
            <w:tcW w:w="0" w:type="auto"/>
            <w:vAlign w:val="center"/>
            <w:hideMark/>
          </w:tcPr>
          <w:p w14:paraId="3D0AA7B5"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35%</w:t>
            </w:r>
          </w:p>
        </w:tc>
      </w:tr>
      <w:tr w:rsidR="00BE03ED" w:rsidRPr="009D0DFC" w14:paraId="1EF4A6E9" w14:textId="77777777" w:rsidTr="00663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7F916D"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قطاع التقنية والاتصالات</w:t>
            </w:r>
          </w:p>
        </w:tc>
        <w:tc>
          <w:tcPr>
            <w:tcW w:w="0" w:type="auto"/>
            <w:vAlign w:val="center"/>
            <w:hideMark/>
          </w:tcPr>
          <w:p w14:paraId="3DFAE07C"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75</w:t>
            </w:r>
          </w:p>
        </w:tc>
        <w:tc>
          <w:tcPr>
            <w:tcW w:w="0" w:type="auto"/>
            <w:vAlign w:val="center"/>
            <w:hideMark/>
          </w:tcPr>
          <w:p w14:paraId="5C82BF60"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25%</w:t>
            </w:r>
          </w:p>
        </w:tc>
      </w:tr>
      <w:tr w:rsidR="00BE03ED" w:rsidRPr="009D0DFC" w14:paraId="48FE1786" w14:textId="77777777" w:rsidTr="006639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B3F4BD"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الإجمالي</w:t>
            </w:r>
          </w:p>
        </w:tc>
        <w:tc>
          <w:tcPr>
            <w:tcW w:w="0" w:type="auto"/>
            <w:vAlign w:val="center"/>
            <w:hideMark/>
          </w:tcPr>
          <w:p w14:paraId="54C0C40F"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300</w:t>
            </w:r>
          </w:p>
        </w:tc>
        <w:tc>
          <w:tcPr>
            <w:tcW w:w="0" w:type="auto"/>
            <w:vAlign w:val="center"/>
            <w:hideMark/>
          </w:tcPr>
          <w:p w14:paraId="022E65A5"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100%</w:t>
            </w:r>
          </w:p>
        </w:tc>
      </w:tr>
    </w:tbl>
    <w:p w14:paraId="56D94C71" w14:textId="755709B1" w:rsidR="00BE03ED" w:rsidRPr="009D0DFC" w:rsidRDefault="00663971" w:rsidP="00663971">
      <w:pPr>
        <w:spacing w:before="100" w:beforeAutospacing="1" w:after="100" w:afterAutospacing="1" w:line="360" w:lineRule="auto"/>
        <w:jc w:val="center"/>
        <w:rPr>
          <w:rFonts w:ascii="Sakkal Majalla" w:hAnsi="Sakkal Majalla" w:cs="Sakkal Majalla"/>
          <w:b/>
          <w:bCs/>
          <w:color w:val="000000" w:themeColor="text1"/>
          <w:sz w:val="28"/>
          <w:szCs w:val="28"/>
        </w:rPr>
      </w:pPr>
      <w:r w:rsidRPr="009D0DFC">
        <w:rPr>
          <w:rFonts w:ascii="Sakkal Majalla" w:hAnsi="Sakkal Majalla" w:cs="Sakkal Majalla" w:hint="cs"/>
          <w:b/>
          <w:bCs/>
          <w:color w:val="000000" w:themeColor="text1"/>
          <w:sz w:val="28"/>
          <w:szCs w:val="28"/>
          <w:rtl/>
        </w:rPr>
        <w:t xml:space="preserve">الجدول (2) </w:t>
      </w:r>
      <w:r w:rsidR="00BE03ED" w:rsidRPr="009D0DFC">
        <w:rPr>
          <w:rFonts w:ascii="Sakkal Majalla" w:hAnsi="Sakkal Majalla" w:cs="Sakkal Majalla"/>
          <w:b/>
          <w:bCs/>
          <w:color w:val="000000" w:themeColor="text1"/>
          <w:sz w:val="28"/>
          <w:szCs w:val="28"/>
          <w:rtl/>
        </w:rPr>
        <w:t xml:space="preserve"> توزيع العينة حسب الفئات الوظيفية</w:t>
      </w:r>
      <w:r w:rsidR="00BE03ED" w:rsidRPr="009D0DFC">
        <w:rPr>
          <w:rFonts w:ascii="Sakkal Majalla" w:hAnsi="Sakkal Majalla" w:cs="Sakkal Majalla"/>
          <w:b/>
          <w:bCs/>
          <w:color w:val="000000" w:themeColor="text1"/>
          <w:sz w:val="28"/>
          <w:szCs w:val="28"/>
        </w:rPr>
        <w:t>:</w:t>
      </w:r>
    </w:p>
    <w:tbl>
      <w:tblPr>
        <w:tblStyle w:val="GridTable6Colorful-Accent1"/>
        <w:bidiVisual/>
        <w:tblW w:w="0" w:type="auto"/>
        <w:jc w:val="center"/>
        <w:tblLook w:val="04A0" w:firstRow="1" w:lastRow="0" w:firstColumn="1" w:lastColumn="0" w:noHBand="0" w:noVBand="1"/>
      </w:tblPr>
      <w:tblGrid>
        <w:gridCol w:w="2223"/>
        <w:gridCol w:w="1330"/>
        <w:gridCol w:w="963"/>
      </w:tblGrid>
      <w:tr w:rsidR="00BE03ED" w:rsidRPr="009D0DFC" w14:paraId="5672D4EB" w14:textId="77777777" w:rsidTr="006639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5676F2"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الفئة الوظيفية</w:t>
            </w:r>
          </w:p>
        </w:tc>
        <w:tc>
          <w:tcPr>
            <w:tcW w:w="0" w:type="auto"/>
            <w:vAlign w:val="center"/>
            <w:hideMark/>
          </w:tcPr>
          <w:p w14:paraId="351E1155" w14:textId="77777777" w:rsidR="00BE03ED" w:rsidRPr="009D0DFC" w:rsidRDefault="00BE03ED" w:rsidP="006639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عدد المشاركين</w:t>
            </w:r>
          </w:p>
        </w:tc>
        <w:tc>
          <w:tcPr>
            <w:tcW w:w="0" w:type="auto"/>
            <w:vAlign w:val="center"/>
            <w:hideMark/>
          </w:tcPr>
          <w:p w14:paraId="5D8BC78A" w14:textId="77777777" w:rsidR="00BE03ED" w:rsidRPr="009D0DFC" w:rsidRDefault="00BE03ED" w:rsidP="006639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النسبة</w:t>
            </w:r>
            <w:r w:rsidRPr="009D0DFC">
              <w:rPr>
                <w:rFonts w:ascii="Sakkal Majalla" w:hAnsi="Sakkal Majalla" w:cs="Sakkal Majalla"/>
                <w:b w:val="0"/>
                <w:bCs w:val="0"/>
                <w:color w:val="000000" w:themeColor="text1"/>
                <w:sz w:val="28"/>
                <w:szCs w:val="28"/>
              </w:rPr>
              <w:t xml:space="preserve"> %</w:t>
            </w:r>
          </w:p>
        </w:tc>
      </w:tr>
      <w:tr w:rsidR="00BE03ED" w:rsidRPr="009D0DFC" w14:paraId="46EA9ABA" w14:textId="77777777" w:rsidTr="00663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5F28C5"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وظائف إدارية عليا</w:t>
            </w:r>
          </w:p>
        </w:tc>
        <w:tc>
          <w:tcPr>
            <w:tcW w:w="0" w:type="auto"/>
            <w:vAlign w:val="center"/>
            <w:hideMark/>
          </w:tcPr>
          <w:p w14:paraId="73ABC888"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45</w:t>
            </w:r>
          </w:p>
        </w:tc>
        <w:tc>
          <w:tcPr>
            <w:tcW w:w="0" w:type="auto"/>
            <w:vAlign w:val="center"/>
            <w:hideMark/>
          </w:tcPr>
          <w:p w14:paraId="203907BD"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15%</w:t>
            </w:r>
          </w:p>
        </w:tc>
      </w:tr>
      <w:tr w:rsidR="00BE03ED" w:rsidRPr="009D0DFC" w14:paraId="34859081" w14:textId="77777777" w:rsidTr="006639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3EACD6"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وظائف إشرافية/متوسطة</w:t>
            </w:r>
          </w:p>
        </w:tc>
        <w:tc>
          <w:tcPr>
            <w:tcW w:w="0" w:type="auto"/>
            <w:vAlign w:val="center"/>
            <w:hideMark/>
          </w:tcPr>
          <w:p w14:paraId="4C794A5C"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90</w:t>
            </w:r>
          </w:p>
        </w:tc>
        <w:tc>
          <w:tcPr>
            <w:tcW w:w="0" w:type="auto"/>
            <w:vAlign w:val="center"/>
            <w:hideMark/>
          </w:tcPr>
          <w:p w14:paraId="6426833C"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30%</w:t>
            </w:r>
          </w:p>
        </w:tc>
      </w:tr>
      <w:tr w:rsidR="00BE03ED" w:rsidRPr="009D0DFC" w14:paraId="52A3908D" w14:textId="77777777" w:rsidTr="00663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057A6F"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وظائف تنفيذية/تشغيلية</w:t>
            </w:r>
          </w:p>
        </w:tc>
        <w:tc>
          <w:tcPr>
            <w:tcW w:w="0" w:type="auto"/>
            <w:vAlign w:val="center"/>
            <w:hideMark/>
          </w:tcPr>
          <w:p w14:paraId="0436B870"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165</w:t>
            </w:r>
          </w:p>
        </w:tc>
        <w:tc>
          <w:tcPr>
            <w:tcW w:w="0" w:type="auto"/>
            <w:vAlign w:val="center"/>
            <w:hideMark/>
          </w:tcPr>
          <w:p w14:paraId="424E5870"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55%</w:t>
            </w:r>
          </w:p>
        </w:tc>
      </w:tr>
      <w:tr w:rsidR="00BE03ED" w:rsidRPr="009D0DFC" w14:paraId="63D12AD6" w14:textId="77777777" w:rsidTr="006639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ED53E7"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الإجمالي</w:t>
            </w:r>
          </w:p>
        </w:tc>
        <w:tc>
          <w:tcPr>
            <w:tcW w:w="0" w:type="auto"/>
            <w:vAlign w:val="center"/>
            <w:hideMark/>
          </w:tcPr>
          <w:p w14:paraId="16B8A73A"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300</w:t>
            </w:r>
          </w:p>
        </w:tc>
        <w:tc>
          <w:tcPr>
            <w:tcW w:w="0" w:type="auto"/>
            <w:vAlign w:val="center"/>
            <w:hideMark/>
          </w:tcPr>
          <w:p w14:paraId="44F41B89"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100%</w:t>
            </w:r>
          </w:p>
        </w:tc>
      </w:tr>
    </w:tbl>
    <w:p w14:paraId="4B2D09C7" w14:textId="77777777" w:rsidR="00BE03ED" w:rsidRPr="009D0DFC" w:rsidRDefault="00BE03ED" w:rsidP="00663971">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سوف يُراعى في اختيار العينة تنوّع الجنس، والمؤهل العلمي، وسنوات الخبرة، لضمان التمثيل الشامل والتحليل المتوازن لنتائج الدراسة</w:t>
      </w:r>
      <w:r w:rsidRPr="009D0DFC">
        <w:rPr>
          <w:rFonts w:ascii="Sakkal Majalla" w:hAnsi="Sakkal Majalla" w:cs="Sakkal Majalla"/>
          <w:color w:val="000000" w:themeColor="text1"/>
          <w:sz w:val="28"/>
          <w:szCs w:val="28"/>
        </w:rPr>
        <w:t>.</w:t>
      </w:r>
    </w:p>
    <w:p w14:paraId="52388BB2" w14:textId="07D632D5" w:rsidR="00663971" w:rsidRPr="009D0DFC" w:rsidRDefault="00663971" w:rsidP="0066397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3242033"/>
      <w:bookmarkEnd w:id="25"/>
      <w:bookmarkEnd w:id="26"/>
      <w:r w:rsidRPr="009D0DFC">
        <w:rPr>
          <w:rFonts w:ascii="Sakkal Majalla" w:hAnsi="Sakkal Majalla" w:cs="Sakkal Majalla"/>
          <w:b/>
          <w:bCs/>
          <w:color w:val="000000" w:themeColor="text1"/>
          <w:sz w:val="36"/>
          <w:szCs w:val="36"/>
          <w:rtl/>
        </w:rPr>
        <w:t>12.1 مصادر جمع البيانات</w:t>
      </w:r>
      <w:bookmarkEnd w:id="27"/>
    </w:p>
    <w:p w14:paraId="19DB6E94" w14:textId="66DB1103" w:rsidR="00053122" w:rsidRPr="009D0DFC" w:rsidRDefault="00053122" w:rsidP="0066397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المصادر الثانوية: </w:t>
      </w:r>
      <w:r w:rsidR="004D6B08" w:rsidRPr="009D0DFC">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9D0DFC">
        <w:rPr>
          <w:rFonts w:ascii="Sakkal Majalla" w:hAnsi="Sakkal Majalla" w:cs="Sakkal Majalla"/>
          <w:color w:val="000000" w:themeColor="text1"/>
          <w:sz w:val="28"/>
          <w:szCs w:val="28"/>
          <w:rtl/>
        </w:rPr>
        <w:t xml:space="preserve"> </w:t>
      </w:r>
      <w:r w:rsidR="004D6B08" w:rsidRPr="009D0DFC">
        <w:rPr>
          <w:rFonts w:ascii="Sakkal Majalla" w:hAnsi="Sakkal Majalla" w:cs="Sakkal Majalla"/>
          <w:color w:val="000000" w:themeColor="text1"/>
          <w:sz w:val="28"/>
          <w:szCs w:val="28"/>
          <w:rtl/>
        </w:rPr>
        <w:t xml:space="preserve"> </w:t>
      </w:r>
    </w:p>
    <w:p w14:paraId="122DD140" w14:textId="77777777" w:rsidR="00053122" w:rsidRPr="009D0DFC" w:rsidRDefault="00053122" w:rsidP="0066397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9D0DFC">
        <w:rPr>
          <w:rFonts w:ascii="Sakkal Majalla" w:hAnsi="Sakkal Majalla" w:cs="Sakkal Majalla"/>
          <w:color w:val="000000" w:themeColor="text1"/>
          <w:sz w:val="28"/>
          <w:szCs w:val="28"/>
        </w:rPr>
        <w:t>Google Forms</w:t>
      </w:r>
      <w:r w:rsidRPr="009D0DFC">
        <w:rPr>
          <w:rFonts w:ascii="Sakkal Majalla" w:hAnsi="Sakkal Majalla" w:cs="Sakkal Majalla"/>
          <w:color w:val="000000" w:themeColor="text1"/>
          <w:sz w:val="28"/>
          <w:szCs w:val="28"/>
          <w:rtl/>
        </w:rPr>
        <w:t xml:space="preserve"> وإرسال رابطها إلى مجتمع البحث.</w:t>
      </w:r>
    </w:p>
    <w:p w14:paraId="584EE71E" w14:textId="13496A72" w:rsidR="00663971" w:rsidRPr="009D0DFC" w:rsidRDefault="00663971" w:rsidP="00663971">
      <w:pPr>
        <w:pStyle w:val="NormalWeb"/>
        <w:bidi/>
        <w:spacing w:line="360" w:lineRule="auto"/>
        <w:jc w:val="both"/>
        <w:outlineLvl w:val="1"/>
        <w:rPr>
          <w:rFonts w:ascii="Sakkal Majalla" w:hAnsi="Sakkal Majalla" w:cs="Sakkal Majalla"/>
          <w:b/>
          <w:bCs/>
          <w:color w:val="000000" w:themeColor="text1"/>
          <w:sz w:val="36"/>
          <w:szCs w:val="36"/>
          <w:rtl/>
        </w:rPr>
      </w:pPr>
      <w:bookmarkStart w:id="28" w:name="_Toc193461959"/>
      <w:bookmarkStart w:id="29" w:name="_Toc213242034"/>
      <w:r w:rsidRPr="009D0DFC">
        <w:rPr>
          <w:rFonts w:ascii="Sakkal Majalla" w:hAnsi="Sakkal Majalla" w:cs="Sakkal Majalla"/>
          <w:b/>
          <w:bCs/>
          <w:color w:val="000000" w:themeColor="text1"/>
          <w:sz w:val="36"/>
          <w:szCs w:val="36"/>
          <w:rtl/>
        </w:rPr>
        <w:lastRenderedPageBreak/>
        <w:t>13.1 أدوات الدراسة:</w:t>
      </w:r>
      <w:bookmarkEnd w:id="29"/>
    </w:p>
    <w:p w14:paraId="2781B0B0" w14:textId="77777777" w:rsidR="00BE03ED" w:rsidRPr="009D0DFC" w:rsidRDefault="00BE03ED" w:rsidP="00663971">
      <w:pPr>
        <w:pStyle w:val="NormalWeb"/>
        <w:bidi/>
        <w:spacing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لفعاليتها في الدراسات الكمية التي تهدف إلى قياس العلاقة بين المتغيرات من خلال عينة واسعة. وقد تم تصميم الاستبانة بناءً على مراجعة الأدبيات النظرية والدراسات السابقة ذات الصلة بموضوعي التمكين الإداري والسلوك الإبداعي، مثل دراسات: (حداد ومهدي، 2023)، (القضاه، 2022)، </w:t>
      </w:r>
      <w:r w:rsidRPr="009D0DFC">
        <w:rPr>
          <w:rFonts w:ascii="Sakkal Majalla" w:hAnsi="Sakkal Majalla" w:cs="Sakkal Majalla"/>
          <w:color w:val="000000" w:themeColor="text1"/>
          <w:sz w:val="28"/>
          <w:szCs w:val="28"/>
        </w:rPr>
        <w:t>(Barua et al., 2024)</w:t>
      </w:r>
      <w:r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Pr>
        <w:t>(Gaeb &amp; Dayoub, 2024).</w:t>
      </w:r>
    </w:p>
    <w:p w14:paraId="073CAEC3" w14:textId="3095CCA3" w:rsidR="00663971" w:rsidRPr="009D0DFC" w:rsidRDefault="00663971" w:rsidP="002F7A8D">
      <w:pPr>
        <w:pStyle w:val="NormalWeb"/>
        <w:bidi/>
        <w:spacing w:line="360" w:lineRule="auto"/>
        <w:jc w:val="both"/>
        <w:rPr>
          <w:rFonts w:ascii="Sakkal Majalla" w:hAnsi="Sakkal Majalla" w:cs="Sakkal Majalla"/>
          <w:b/>
          <w:bCs/>
          <w:color w:val="000000" w:themeColor="text1"/>
          <w:sz w:val="32"/>
          <w:szCs w:val="32"/>
          <w:rtl/>
        </w:rPr>
      </w:pPr>
      <w:r w:rsidRPr="009D0DFC">
        <w:rPr>
          <w:rFonts w:ascii="Sakkal Majalla" w:hAnsi="Sakkal Majalla" w:cs="Sakkal Majalla"/>
          <w:b/>
          <w:bCs/>
          <w:color w:val="000000" w:themeColor="text1"/>
          <w:sz w:val="32"/>
          <w:szCs w:val="32"/>
          <w:rtl/>
        </w:rPr>
        <w:t>أولًا: بناء الاستبانة</w:t>
      </w:r>
    </w:p>
    <w:p w14:paraId="5A2B7C6F" w14:textId="77777777" w:rsidR="00BE03ED" w:rsidRPr="009D0DFC" w:rsidRDefault="00BE03ED" w:rsidP="00663971">
      <w:pPr>
        <w:pStyle w:val="NormalWeb"/>
        <w:bidi/>
        <w:spacing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تتكوّن الاستبانة من ثلاثة أقسام رئيسية</w:t>
      </w:r>
      <w:r w:rsidRPr="009D0DFC">
        <w:rPr>
          <w:rFonts w:ascii="Sakkal Majalla" w:hAnsi="Sakkal Majalla" w:cs="Sakkal Majalla"/>
          <w:color w:val="000000" w:themeColor="text1"/>
          <w:sz w:val="28"/>
          <w:szCs w:val="28"/>
        </w:rPr>
        <w:t>:</w:t>
      </w:r>
    </w:p>
    <w:p w14:paraId="5151A4A3" w14:textId="217F66BE" w:rsidR="00BE03ED" w:rsidRPr="009D0DFC" w:rsidRDefault="00BE03ED" w:rsidP="00307909">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D0DFC">
        <w:rPr>
          <w:rStyle w:val="Strong"/>
          <w:rFonts w:ascii="Sakkal Majalla" w:hAnsi="Sakkal Majalla" w:cs="Sakkal Majalla"/>
          <w:color w:val="000000" w:themeColor="text1"/>
          <w:sz w:val="28"/>
          <w:szCs w:val="28"/>
          <w:rtl/>
        </w:rPr>
        <w:t>المعلومات العامة للمستجيب</w:t>
      </w:r>
      <w:r w:rsidR="00B26888" w:rsidRPr="009D0DFC">
        <w:rPr>
          <w:rFonts w:ascii="Sakkal Majalla" w:hAnsi="Sakkal Majalla" w:cs="Sakkal Majalla"/>
          <w:color w:val="000000" w:themeColor="text1"/>
          <w:sz w:val="28"/>
          <w:szCs w:val="28"/>
        </w:rPr>
        <w:t xml:space="preserve"> </w:t>
      </w:r>
      <w:r w:rsidR="00B26888"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وتتضمن أسئلة تتعلق بالخصائص الديموغرافية والمهنية مثل</w:t>
      </w:r>
      <w:r w:rsidRPr="009D0DFC">
        <w:rPr>
          <w:rFonts w:ascii="Sakkal Majalla" w:hAnsi="Sakkal Majalla" w:cs="Sakkal Majalla"/>
          <w:color w:val="000000" w:themeColor="text1"/>
          <w:sz w:val="28"/>
          <w:szCs w:val="28"/>
        </w:rPr>
        <w:t>:</w:t>
      </w:r>
    </w:p>
    <w:p w14:paraId="4425D3C9" w14:textId="77777777" w:rsidR="00BE03ED" w:rsidRPr="009D0DFC" w:rsidRDefault="00BE03ED" w:rsidP="00307909">
      <w:pPr>
        <w:pStyle w:val="NormalWeb"/>
        <w:numPr>
          <w:ilvl w:val="1"/>
          <w:numId w:val="8"/>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الجنس</w:t>
      </w:r>
    </w:p>
    <w:p w14:paraId="7A3AA64D" w14:textId="77777777" w:rsidR="00BE03ED" w:rsidRPr="009D0DFC" w:rsidRDefault="00BE03ED" w:rsidP="00307909">
      <w:pPr>
        <w:pStyle w:val="NormalWeb"/>
        <w:numPr>
          <w:ilvl w:val="1"/>
          <w:numId w:val="8"/>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العمر</w:t>
      </w:r>
    </w:p>
    <w:p w14:paraId="370AC179" w14:textId="77777777" w:rsidR="00BE03ED" w:rsidRPr="009D0DFC" w:rsidRDefault="00BE03ED" w:rsidP="00307909">
      <w:pPr>
        <w:pStyle w:val="NormalWeb"/>
        <w:numPr>
          <w:ilvl w:val="1"/>
          <w:numId w:val="8"/>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المؤهل العلمي</w:t>
      </w:r>
    </w:p>
    <w:p w14:paraId="32AD0F35" w14:textId="77777777" w:rsidR="00BE03ED" w:rsidRPr="009D0DFC" w:rsidRDefault="00BE03ED" w:rsidP="00307909">
      <w:pPr>
        <w:pStyle w:val="NormalWeb"/>
        <w:numPr>
          <w:ilvl w:val="1"/>
          <w:numId w:val="8"/>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عدد سنوات الخبرة</w:t>
      </w:r>
    </w:p>
    <w:p w14:paraId="342D2C56" w14:textId="77777777" w:rsidR="00BE03ED" w:rsidRPr="009D0DFC" w:rsidRDefault="00BE03ED" w:rsidP="00307909">
      <w:pPr>
        <w:pStyle w:val="NormalWeb"/>
        <w:numPr>
          <w:ilvl w:val="1"/>
          <w:numId w:val="8"/>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القطاع ونوع المنشأة</w:t>
      </w:r>
    </w:p>
    <w:p w14:paraId="440AAF0A" w14:textId="77777777" w:rsidR="00BE03ED" w:rsidRPr="009D0DFC" w:rsidRDefault="00BE03ED" w:rsidP="00307909">
      <w:pPr>
        <w:pStyle w:val="NormalWeb"/>
        <w:numPr>
          <w:ilvl w:val="1"/>
          <w:numId w:val="8"/>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المسمى الوظيفي</w:t>
      </w:r>
    </w:p>
    <w:p w14:paraId="68E9FDA1" w14:textId="596E2DE0" w:rsidR="00BE03ED" w:rsidRPr="009D0DFC" w:rsidRDefault="00BE03ED" w:rsidP="00307909">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D0DFC">
        <w:rPr>
          <w:rStyle w:val="Strong"/>
          <w:rFonts w:ascii="Sakkal Majalla" w:hAnsi="Sakkal Majalla" w:cs="Sakkal Majalla"/>
          <w:color w:val="000000" w:themeColor="text1"/>
          <w:sz w:val="28"/>
          <w:szCs w:val="28"/>
          <w:rtl/>
        </w:rPr>
        <w:t>محور التمكين الإداري</w:t>
      </w:r>
      <w:r w:rsidRPr="009D0DFC">
        <w:rPr>
          <w:rFonts w:ascii="Sakkal Majalla" w:hAnsi="Sakkal Majalla" w:cs="Sakkal Majalla"/>
          <w:color w:val="000000" w:themeColor="text1"/>
          <w:sz w:val="28"/>
          <w:szCs w:val="28"/>
          <w:rtl/>
        </w:rPr>
        <w:t xml:space="preserve"> </w:t>
      </w:r>
      <w:r w:rsidR="00B26888" w:rsidRPr="009D0DFC">
        <w:rPr>
          <w:rFonts w:ascii="Sakkal Majalla" w:hAnsi="Sakkal Majalla" w:cs="Sakkal Majalla"/>
          <w:color w:val="000000" w:themeColor="text1"/>
          <w:sz w:val="28"/>
          <w:szCs w:val="28"/>
          <w:rtl/>
        </w:rPr>
        <w:t>(ا</w:t>
      </w:r>
      <w:r w:rsidRPr="009D0DFC">
        <w:rPr>
          <w:rFonts w:ascii="Sakkal Majalla" w:hAnsi="Sakkal Majalla" w:cs="Sakkal Majalla"/>
          <w:color w:val="000000" w:themeColor="text1"/>
          <w:sz w:val="28"/>
          <w:szCs w:val="28"/>
          <w:rtl/>
        </w:rPr>
        <w:t>لمتغير المستقل</w:t>
      </w:r>
      <w:r w:rsidR="00B26888" w:rsidRPr="009D0DFC">
        <w:rPr>
          <w:rFonts w:ascii="Sakkal Majalla" w:hAnsi="Sakkal Majalla" w:cs="Sakkal Majalla"/>
          <w:color w:val="000000" w:themeColor="text1"/>
          <w:sz w:val="28"/>
          <w:szCs w:val="28"/>
          <w:rtl/>
        </w:rPr>
        <w:t xml:space="preserve">) :و </w:t>
      </w:r>
      <w:r w:rsidRPr="009D0DFC">
        <w:rPr>
          <w:rFonts w:ascii="Sakkal Majalla" w:hAnsi="Sakkal Majalla" w:cs="Sakkal Majalla"/>
          <w:color w:val="000000" w:themeColor="text1"/>
          <w:sz w:val="28"/>
          <w:szCs w:val="28"/>
          <w:rtl/>
        </w:rPr>
        <w:t>يضم خمسة أبعاد رئيسية، تم قياس كل بُعد منها بعدد من العبارات باستخدام مقياس ليكرت الخماسي، كما يلي</w:t>
      </w:r>
      <w:r w:rsidRPr="009D0DFC">
        <w:rPr>
          <w:rFonts w:ascii="Sakkal Majalla" w:hAnsi="Sakkal Majalla" w:cs="Sakkal Majalla"/>
          <w:color w:val="000000" w:themeColor="text1"/>
          <w:sz w:val="28"/>
          <w:szCs w:val="28"/>
        </w:rPr>
        <w:t>:</w:t>
      </w:r>
    </w:p>
    <w:p w14:paraId="4CC9C8F5" w14:textId="38F19202" w:rsidR="00B26888" w:rsidRPr="009D0DFC" w:rsidRDefault="00663971" w:rsidP="00663971">
      <w:pPr>
        <w:pStyle w:val="NormalWeb"/>
        <w:bidi/>
        <w:spacing w:line="360" w:lineRule="auto"/>
        <w:jc w:val="center"/>
        <w:rPr>
          <w:rFonts w:ascii="Sakkal Majalla" w:hAnsi="Sakkal Majalla" w:cs="Sakkal Majalla"/>
          <w:b/>
          <w:bCs/>
          <w:color w:val="000000" w:themeColor="text1"/>
          <w:sz w:val="28"/>
          <w:szCs w:val="28"/>
        </w:rPr>
      </w:pPr>
      <w:r w:rsidRPr="009D0DFC">
        <w:rPr>
          <w:rFonts w:ascii="Sakkal Majalla" w:hAnsi="Sakkal Majalla" w:cs="Sakkal Majalla" w:hint="cs"/>
          <w:b/>
          <w:bCs/>
          <w:color w:val="000000" w:themeColor="text1"/>
          <w:sz w:val="28"/>
          <w:szCs w:val="28"/>
          <w:rtl/>
        </w:rPr>
        <w:t xml:space="preserve">الجدول (3) </w:t>
      </w:r>
      <w:r w:rsidRPr="009D0DFC">
        <w:rPr>
          <w:rStyle w:val="Strong"/>
          <w:rFonts w:ascii="Sakkal Majalla" w:hAnsi="Sakkal Majalla" w:cs="Sakkal Majalla"/>
          <w:color w:val="000000" w:themeColor="text1"/>
          <w:sz w:val="28"/>
          <w:szCs w:val="28"/>
          <w:rtl/>
        </w:rPr>
        <w:t>محور التمكين الإداري</w:t>
      </w:r>
    </w:p>
    <w:tbl>
      <w:tblPr>
        <w:tblStyle w:val="GridTable6Colorful-Accent1"/>
        <w:bidiVisual/>
        <w:tblW w:w="0" w:type="auto"/>
        <w:jc w:val="center"/>
        <w:tblLook w:val="04A0" w:firstRow="1" w:lastRow="0" w:firstColumn="1" w:lastColumn="0" w:noHBand="0" w:noVBand="1"/>
      </w:tblPr>
      <w:tblGrid>
        <w:gridCol w:w="1721"/>
        <w:gridCol w:w="1253"/>
      </w:tblGrid>
      <w:tr w:rsidR="00BE03ED" w:rsidRPr="009D0DFC" w14:paraId="2A7C208C" w14:textId="77777777" w:rsidTr="00663971">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B3F203"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البُعد</w:t>
            </w:r>
          </w:p>
        </w:tc>
        <w:tc>
          <w:tcPr>
            <w:tcW w:w="0" w:type="auto"/>
            <w:vAlign w:val="center"/>
            <w:hideMark/>
          </w:tcPr>
          <w:p w14:paraId="595845D7" w14:textId="77777777" w:rsidR="00BE03ED" w:rsidRPr="009D0DFC" w:rsidRDefault="00BE03ED" w:rsidP="0066397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عدد العبارات</w:t>
            </w:r>
          </w:p>
        </w:tc>
      </w:tr>
      <w:tr w:rsidR="00BE03ED" w:rsidRPr="009D0DFC" w14:paraId="61D2F3E9" w14:textId="77777777" w:rsidTr="00663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F973B9"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تفويض الصلاحيات</w:t>
            </w:r>
          </w:p>
        </w:tc>
        <w:tc>
          <w:tcPr>
            <w:tcW w:w="0" w:type="auto"/>
            <w:vAlign w:val="center"/>
            <w:hideMark/>
          </w:tcPr>
          <w:p w14:paraId="5AD96A61"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5</w:t>
            </w:r>
          </w:p>
        </w:tc>
      </w:tr>
      <w:tr w:rsidR="00BE03ED" w:rsidRPr="009D0DFC" w14:paraId="4EC55D36" w14:textId="77777777" w:rsidTr="006639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E42854"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الاستقلالية</w:t>
            </w:r>
          </w:p>
        </w:tc>
        <w:tc>
          <w:tcPr>
            <w:tcW w:w="0" w:type="auto"/>
            <w:vAlign w:val="center"/>
            <w:hideMark/>
          </w:tcPr>
          <w:p w14:paraId="6FEC13ED"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5</w:t>
            </w:r>
          </w:p>
        </w:tc>
      </w:tr>
      <w:tr w:rsidR="00BE03ED" w:rsidRPr="009D0DFC" w14:paraId="2A8EFFE0" w14:textId="77777777" w:rsidTr="00663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95D309"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lastRenderedPageBreak/>
              <w:t>التدريب والتطوير</w:t>
            </w:r>
          </w:p>
        </w:tc>
        <w:tc>
          <w:tcPr>
            <w:tcW w:w="0" w:type="auto"/>
            <w:vAlign w:val="center"/>
            <w:hideMark/>
          </w:tcPr>
          <w:p w14:paraId="02CDC1C3"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5</w:t>
            </w:r>
          </w:p>
        </w:tc>
      </w:tr>
      <w:tr w:rsidR="00BE03ED" w:rsidRPr="009D0DFC" w14:paraId="47E5B0EE" w14:textId="77777777" w:rsidTr="006639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FB0A65"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التحفيز</w:t>
            </w:r>
          </w:p>
        </w:tc>
        <w:tc>
          <w:tcPr>
            <w:tcW w:w="0" w:type="auto"/>
            <w:vAlign w:val="center"/>
            <w:hideMark/>
          </w:tcPr>
          <w:p w14:paraId="1BCAA341"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5</w:t>
            </w:r>
          </w:p>
        </w:tc>
      </w:tr>
      <w:tr w:rsidR="00BE03ED" w:rsidRPr="009D0DFC" w14:paraId="4D1D73FA" w14:textId="77777777" w:rsidTr="006639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C17CC4"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Fonts w:ascii="Sakkal Majalla" w:hAnsi="Sakkal Majalla" w:cs="Sakkal Majalla"/>
                <w:b w:val="0"/>
                <w:bCs w:val="0"/>
                <w:color w:val="000000" w:themeColor="text1"/>
                <w:sz w:val="28"/>
                <w:szCs w:val="28"/>
                <w:rtl/>
              </w:rPr>
              <w:t>بناء فرق العمل</w:t>
            </w:r>
          </w:p>
        </w:tc>
        <w:tc>
          <w:tcPr>
            <w:tcW w:w="0" w:type="auto"/>
            <w:vAlign w:val="center"/>
            <w:hideMark/>
          </w:tcPr>
          <w:p w14:paraId="06DC5109" w14:textId="77777777" w:rsidR="00BE03ED" w:rsidRPr="009D0DFC" w:rsidRDefault="00BE03ED" w:rsidP="0066397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5</w:t>
            </w:r>
          </w:p>
        </w:tc>
      </w:tr>
      <w:tr w:rsidR="00BE03ED" w:rsidRPr="009D0DFC" w14:paraId="2D56B4B8" w14:textId="77777777" w:rsidTr="006639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F71003" w14:textId="77777777" w:rsidR="00BE03ED" w:rsidRPr="009D0DFC" w:rsidRDefault="00BE03ED" w:rsidP="00663971">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9D0DFC">
              <w:rPr>
                <w:rStyle w:val="Strong"/>
                <w:rFonts w:ascii="Sakkal Majalla" w:hAnsi="Sakkal Majalla" w:cs="Sakkal Majalla"/>
                <w:color w:val="000000" w:themeColor="text1"/>
                <w:sz w:val="28"/>
                <w:szCs w:val="28"/>
                <w:rtl/>
              </w:rPr>
              <w:t>المجموع الفرعي</w:t>
            </w:r>
          </w:p>
        </w:tc>
        <w:tc>
          <w:tcPr>
            <w:tcW w:w="0" w:type="auto"/>
            <w:vAlign w:val="center"/>
            <w:hideMark/>
          </w:tcPr>
          <w:p w14:paraId="0A2E4D43" w14:textId="77777777" w:rsidR="00BE03ED" w:rsidRPr="009D0DFC" w:rsidRDefault="00BE03ED" w:rsidP="0066397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9D0DFC">
              <w:rPr>
                <w:rStyle w:val="Strong"/>
                <w:rFonts w:ascii="Sakkal Majalla" w:hAnsi="Sakkal Majalla" w:cs="Sakkal Majalla"/>
                <w:b w:val="0"/>
                <w:bCs w:val="0"/>
                <w:color w:val="000000" w:themeColor="text1"/>
                <w:sz w:val="28"/>
                <w:szCs w:val="28"/>
              </w:rPr>
              <w:t xml:space="preserve">25 </w:t>
            </w:r>
            <w:r w:rsidRPr="009D0DFC">
              <w:rPr>
                <w:rStyle w:val="Strong"/>
                <w:rFonts w:ascii="Sakkal Majalla" w:hAnsi="Sakkal Majalla" w:cs="Sakkal Majalla"/>
                <w:b w:val="0"/>
                <w:bCs w:val="0"/>
                <w:color w:val="000000" w:themeColor="text1"/>
                <w:sz w:val="28"/>
                <w:szCs w:val="28"/>
                <w:rtl/>
              </w:rPr>
              <w:t>عبارة</w:t>
            </w:r>
          </w:p>
        </w:tc>
      </w:tr>
    </w:tbl>
    <w:p w14:paraId="6AF0B378" w14:textId="23C449F8" w:rsidR="00211082" w:rsidRPr="009D0DFC" w:rsidRDefault="00BE03ED" w:rsidP="00307909">
      <w:pPr>
        <w:pStyle w:val="NormalWeb"/>
        <w:numPr>
          <w:ilvl w:val="0"/>
          <w:numId w:val="8"/>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9D0DFC">
        <w:rPr>
          <w:rStyle w:val="Strong"/>
          <w:rFonts w:ascii="Sakkal Majalla" w:hAnsi="Sakkal Majalla" w:cs="Sakkal Majalla"/>
          <w:b w:val="0"/>
          <w:bCs w:val="0"/>
          <w:color w:val="000000" w:themeColor="text1"/>
          <w:sz w:val="28"/>
          <w:szCs w:val="28"/>
          <w:rtl/>
        </w:rPr>
        <w:t>محور السلوك الإبداعي</w:t>
      </w:r>
      <w:r w:rsidRPr="009D0DFC">
        <w:rPr>
          <w:rFonts w:ascii="Sakkal Majalla" w:hAnsi="Sakkal Majalla" w:cs="Sakkal Majalla"/>
          <w:color w:val="000000" w:themeColor="text1"/>
          <w:sz w:val="28"/>
          <w:szCs w:val="28"/>
          <w:rtl/>
        </w:rPr>
        <w:t xml:space="preserve"> </w:t>
      </w:r>
      <w:r w:rsidR="00B26888" w:rsidRPr="009D0DFC">
        <w:rPr>
          <w:rFonts w:ascii="Sakkal Majalla" w:hAnsi="Sakkal Majalla" w:cs="Sakkal Majalla"/>
          <w:color w:val="000000" w:themeColor="text1"/>
          <w:sz w:val="28"/>
          <w:szCs w:val="28"/>
          <w:rtl/>
        </w:rPr>
        <w:t>(</w:t>
      </w:r>
      <w:r w:rsidRPr="009D0DFC">
        <w:rPr>
          <w:rFonts w:ascii="Sakkal Majalla" w:hAnsi="Sakkal Majalla" w:cs="Sakkal Majalla"/>
          <w:color w:val="000000" w:themeColor="text1"/>
          <w:sz w:val="28"/>
          <w:szCs w:val="28"/>
          <w:rtl/>
        </w:rPr>
        <w:t>المتغير التابع</w:t>
      </w:r>
      <w:r w:rsidR="00B26888"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يقاس السلوك الإبداعي من خلال (6) عبارات</w:t>
      </w:r>
      <w:r w:rsidR="00211082" w:rsidRPr="009D0DFC">
        <w:rPr>
          <w:rFonts w:ascii="Sakkal Majalla" w:hAnsi="Sakkal Majalla" w:cs="Sakkal Majalla"/>
          <w:color w:val="000000" w:themeColor="text1"/>
          <w:sz w:val="28"/>
          <w:szCs w:val="28"/>
        </w:rPr>
        <w:t>.</w:t>
      </w:r>
    </w:p>
    <w:p w14:paraId="53B8B323" w14:textId="7B0A407E" w:rsidR="00882D53" w:rsidRPr="009D0DFC" w:rsidRDefault="00663971" w:rsidP="00663971">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0" w:name="_Toc213242035"/>
      <w:r w:rsidRPr="009D0DFC">
        <w:rPr>
          <w:rFonts w:ascii="Sakkal Majalla" w:hAnsi="Sakkal Majalla" w:cs="Sakkal Majalla" w:hint="cs"/>
          <w:b/>
          <w:bCs/>
          <w:color w:val="000000" w:themeColor="text1"/>
          <w:sz w:val="36"/>
          <w:szCs w:val="36"/>
          <w:rtl/>
          <w:lang w:bidi="ar-EG"/>
        </w:rPr>
        <w:t xml:space="preserve">14.1 </w:t>
      </w:r>
      <w:r w:rsidR="00882D53" w:rsidRPr="009D0DFC">
        <w:rPr>
          <w:rFonts w:ascii="Sakkal Majalla" w:hAnsi="Sakkal Majalla" w:cs="Sakkal Majalla"/>
          <w:b/>
          <w:bCs/>
          <w:color w:val="000000" w:themeColor="text1"/>
          <w:sz w:val="36"/>
          <w:szCs w:val="36"/>
          <w:rtl/>
          <w:lang w:bidi="ar-EG"/>
        </w:rPr>
        <w:t>الأساليب الإحصائية المستخدمة</w:t>
      </w:r>
      <w:bookmarkEnd w:id="28"/>
      <w:bookmarkEnd w:id="30"/>
    </w:p>
    <w:p w14:paraId="60DDCED3" w14:textId="77777777" w:rsidR="00BE03ED" w:rsidRPr="009D0DFC" w:rsidRDefault="00BE03ED"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سوف تُعالج البيانات التي سيتم جمعها من خلال الاستبانة باستخدام البرنامج الإحصائي</w:t>
      </w:r>
      <w:r w:rsidRPr="009D0DFC">
        <w:rPr>
          <w:rFonts w:ascii="Sakkal Majalla" w:hAnsi="Sakkal Majalla" w:cs="Sakkal Majalla"/>
          <w:color w:val="000000" w:themeColor="text1"/>
          <w:sz w:val="28"/>
          <w:szCs w:val="28"/>
        </w:rPr>
        <w:t xml:space="preserve"> SPSS</w:t>
      </w:r>
      <w:r w:rsidRPr="009D0DFC">
        <w:rPr>
          <w:rFonts w:ascii="Sakkal Majalla" w:hAnsi="Sakkal Majalla" w:cs="Sakkal Majalla"/>
          <w:color w:val="000000" w:themeColor="text1"/>
          <w:sz w:val="28"/>
          <w:szCs w:val="28"/>
          <w:rtl/>
        </w:rPr>
        <w:t>، وذلك عبر مجموعة من الأساليب الإحصائية الوصفية والاستنتاجية، كما يلي</w:t>
      </w:r>
      <w:r w:rsidRPr="009D0DFC">
        <w:rPr>
          <w:rFonts w:ascii="Sakkal Majalla" w:hAnsi="Sakkal Majalla" w:cs="Sakkal Majalla"/>
          <w:color w:val="000000" w:themeColor="text1"/>
          <w:sz w:val="28"/>
          <w:szCs w:val="28"/>
        </w:rPr>
        <w:t>:</w:t>
      </w:r>
    </w:p>
    <w:p w14:paraId="385464E5" w14:textId="77777777" w:rsidR="00BE03ED" w:rsidRPr="009D0DFC" w:rsidRDefault="00BE03ED" w:rsidP="00663971">
      <w:pPr>
        <w:spacing w:before="100" w:beforeAutospacing="1" w:after="100" w:afterAutospacing="1" w:line="360" w:lineRule="auto"/>
        <w:jc w:val="both"/>
        <w:rPr>
          <w:rFonts w:ascii="Sakkal Majalla" w:hAnsi="Sakkal Majalla" w:cs="Sakkal Majalla"/>
          <w:b/>
          <w:bCs/>
          <w:color w:val="000000" w:themeColor="text1"/>
          <w:sz w:val="32"/>
          <w:szCs w:val="32"/>
        </w:rPr>
      </w:pPr>
      <w:r w:rsidRPr="009D0DFC">
        <w:rPr>
          <w:rFonts w:ascii="Sakkal Majalla" w:hAnsi="Sakkal Majalla" w:cs="Sakkal Majalla"/>
          <w:b/>
          <w:bCs/>
          <w:color w:val="000000" w:themeColor="text1"/>
          <w:sz w:val="32"/>
          <w:szCs w:val="32"/>
          <w:rtl/>
        </w:rPr>
        <w:t>أولًا: الإحصاءات الوصفية</w:t>
      </w:r>
    </w:p>
    <w:p w14:paraId="18AF82C8" w14:textId="77777777" w:rsidR="00BE03ED" w:rsidRPr="009D0DFC" w:rsidRDefault="00BE03ED" w:rsidP="00663971">
      <w:pPr>
        <w:numPr>
          <w:ilvl w:val="1"/>
          <w:numId w:val="3"/>
        </w:numPr>
        <w:tabs>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تُستخدم بهدف وصف وتحليل خصائص البيانات الأولية وتلخيصها، وتشمل</w:t>
      </w:r>
      <w:r w:rsidRPr="009D0DFC">
        <w:rPr>
          <w:rFonts w:ascii="Sakkal Majalla" w:hAnsi="Sakkal Majalla" w:cs="Sakkal Majalla"/>
          <w:color w:val="000000" w:themeColor="text1"/>
          <w:sz w:val="28"/>
          <w:szCs w:val="28"/>
        </w:rPr>
        <w:t>:</w:t>
      </w:r>
    </w:p>
    <w:p w14:paraId="2038E11D" w14:textId="57F816CB" w:rsidR="00BE03ED" w:rsidRPr="009D0DFC" w:rsidRDefault="00BE03ED" w:rsidP="00663971">
      <w:pPr>
        <w:numPr>
          <w:ilvl w:val="1"/>
          <w:numId w:val="3"/>
        </w:numPr>
        <w:tabs>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النسب المئوية والتكرارات</w:t>
      </w:r>
      <w:r w:rsidRPr="009D0DFC">
        <w:rPr>
          <w:rFonts w:ascii="Sakkal Majalla" w:hAnsi="Sakkal Majalla" w:cs="Sakkal Majalla"/>
          <w:color w:val="000000" w:themeColor="text1"/>
          <w:sz w:val="28"/>
          <w:szCs w:val="28"/>
        </w:rPr>
        <w:t>:</w:t>
      </w:r>
      <w:r w:rsidR="00B26888"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لوصف المتغيرات الديموغرافية للمستجيبين (مثل الجنس، العمر، المؤهل، سنوات الخبرة...)</w:t>
      </w:r>
      <w:r w:rsidRPr="009D0DFC">
        <w:rPr>
          <w:rFonts w:ascii="Sakkal Majalla" w:hAnsi="Sakkal Majalla" w:cs="Sakkal Majalla"/>
          <w:color w:val="000000" w:themeColor="text1"/>
          <w:sz w:val="28"/>
          <w:szCs w:val="28"/>
        </w:rPr>
        <w:t>.</w:t>
      </w:r>
    </w:p>
    <w:p w14:paraId="4120E0B0" w14:textId="0DC11965" w:rsidR="00BE03ED" w:rsidRPr="009D0DFC" w:rsidRDefault="00BE03ED" w:rsidP="00663971">
      <w:pPr>
        <w:numPr>
          <w:ilvl w:val="1"/>
          <w:numId w:val="3"/>
        </w:numPr>
        <w:tabs>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المتوسطات الحسابية والانحرافات المعيارية</w:t>
      </w:r>
      <w:r w:rsidRPr="009D0DFC">
        <w:rPr>
          <w:rFonts w:ascii="Sakkal Majalla" w:hAnsi="Sakkal Majalla" w:cs="Sakkal Majalla"/>
          <w:color w:val="000000" w:themeColor="text1"/>
          <w:sz w:val="28"/>
          <w:szCs w:val="28"/>
        </w:rPr>
        <w:t>:</w:t>
      </w:r>
      <w:r w:rsidR="00B26888" w:rsidRPr="009D0DFC">
        <w:rPr>
          <w:rFonts w:ascii="Sakkal Majalla" w:hAnsi="Sakkal Majalla" w:cs="Sakkal Majalla"/>
          <w:color w:val="000000" w:themeColor="text1"/>
          <w:sz w:val="28"/>
          <w:szCs w:val="28"/>
          <w:rtl/>
        </w:rPr>
        <w:t xml:space="preserve"> </w:t>
      </w:r>
      <w:r w:rsidRPr="009D0DFC">
        <w:rPr>
          <w:rFonts w:ascii="Sakkal Majalla" w:hAnsi="Sakkal Majalla" w:cs="Sakkal Majalla"/>
          <w:color w:val="000000" w:themeColor="text1"/>
          <w:sz w:val="28"/>
          <w:szCs w:val="28"/>
          <w:rtl/>
        </w:rPr>
        <w:t>لتحليل مستوى استجابات الأفراد لكل من أبعاد التمكين الإداري والسلوك الإبداعي، وتحديد مدى توافر تلك الممارسات من وجهة نظر العينة</w:t>
      </w:r>
      <w:r w:rsidRPr="009D0DFC">
        <w:rPr>
          <w:rFonts w:ascii="Sakkal Majalla" w:hAnsi="Sakkal Majalla" w:cs="Sakkal Majalla"/>
          <w:color w:val="000000" w:themeColor="text1"/>
          <w:sz w:val="28"/>
          <w:szCs w:val="28"/>
        </w:rPr>
        <w:t>.</w:t>
      </w:r>
    </w:p>
    <w:p w14:paraId="54214CAE" w14:textId="77777777" w:rsidR="00BE03ED" w:rsidRPr="009D0DFC" w:rsidRDefault="00BE03ED" w:rsidP="00663971">
      <w:pPr>
        <w:spacing w:before="100" w:beforeAutospacing="1" w:after="100" w:afterAutospacing="1" w:line="360" w:lineRule="auto"/>
        <w:jc w:val="both"/>
        <w:rPr>
          <w:rFonts w:ascii="Sakkal Majalla" w:hAnsi="Sakkal Majalla" w:cs="Sakkal Majalla"/>
          <w:b/>
          <w:bCs/>
          <w:color w:val="000000" w:themeColor="text1"/>
          <w:sz w:val="32"/>
          <w:szCs w:val="32"/>
        </w:rPr>
      </w:pPr>
      <w:r w:rsidRPr="009D0DFC">
        <w:rPr>
          <w:rFonts w:ascii="Sakkal Majalla" w:hAnsi="Sakkal Majalla" w:cs="Sakkal Majalla"/>
          <w:b/>
          <w:bCs/>
          <w:color w:val="000000" w:themeColor="text1"/>
          <w:sz w:val="32"/>
          <w:szCs w:val="32"/>
          <w:rtl/>
        </w:rPr>
        <w:t>ثانيًا: الإحصاءات الاستنتاجية</w:t>
      </w:r>
    </w:p>
    <w:p w14:paraId="1C8780BC" w14:textId="77777777" w:rsidR="00BE03ED" w:rsidRPr="009D0DFC" w:rsidRDefault="00BE03ED" w:rsidP="00663971">
      <w:pPr>
        <w:tabs>
          <w:tab w:val="left" w:pos="-2"/>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تُستخدم لاختبار فرضيات الدراسة والتحقق من العلاقة بين المتغيرات، وتشمل</w:t>
      </w:r>
      <w:r w:rsidRPr="009D0DFC">
        <w:rPr>
          <w:rFonts w:ascii="Sakkal Majalla" w:hAnsi="Sakkal Majalla" w:cs="Sakkal Majalla"/>
          <w:color w:val="000000" w:themeColor="text1"/>
          <w:sz w:val="28"/>
          <w:szCs w:val="28"/>
        </w:rPr>
        <w:t>:</w:t>
      </w:r>
    </w:p>
    <w:p w14:paraId="156277C1" w14:textId="233688F8" w:rsidR="00BE03ED" w:rsidRPr="009D0DFC" w:rsidRDefault="00BE03ED" w:rsidP="00663971">
      <w:pPr>
        <w:numPr>
          <w:ilvl w:val="1"/>
          <w:numId w:val="3"/>
        </w:numPr>
        <w:tabs>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اختبار معامل ارتباط بيرسون</w:t>
      </w:r>
      <w:r w:rsidR="00663971" w:rsidRPr="009D0DFC">
        <w:rPr>
          <w:rFonts w:ascii="Sakkal Majalla" w:hAnsi="Sakkal Majalla" w:cs="Sakkal Majalla"/>
          <w:color w:val="000000" w:themeColor="text1"/>
          <w:sz w:val="28"/>
          <w:szCs w:val="28"/>
        </w:rPr>
        <w:t xml:space="preserve"> (Pearson Correlation): </w:t>
      </w:r>
      <w:r w:rsidRPr="009D0DFC">
        <w:rPr>
          <w:rFonts w:ascii="Sakkal Majalla" w:hAnsi="Sakkal Majalla" w:cs="Sakkal Majalla"/>
          <w:color w:val="000000" w:themeColor="text1"/>
          <w:sz w:val="28"/>
          <w:szCs w:val="28"/>
          <w:rtl/>
        </w:rPr>
        <w:t>لقياس قوة واتجاه العلاقة بين كل بُعد من أبعاد التمكين الإداري والسلوك الإبداعي لدى الموظفين</w:t>
      </w:r>
      <w:r w:rsidRPr="009D0DFC">
        <w:rPr>
          <w:rFonts w:ascii="Sakkal Majalla" w:hAnsi="Sakkal Majalla" w:cs="Sakkal Majalla"/>
          <w:color w:val="000000" w:themeColor="text1"/>
          <w:sz w:val="28"/>
          <w:szCs w:val="28"/>
        </w:rPr>
        <w:t>.</w:t>
      </w:r>
    </w:p>
    <w:p w14:paraId="7D98D737" w14:textId="3B8C5E14" w:rsidR="00BE03ED" w:rsidRPr="009D0DFC" w:rsidRDefault="00BE03ED" w:rsidP="00663971">
      <w:pPr>
        <w:numPr>
          <w:ilvl w:val="1"/>
          <w:numId w:val="3"/>
        </w:numPr>
        <w:tabs>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تحليل الانحدار البسيط</w:t>
      </w:r>
      <w:r w:rsidR="00663971" w:rsidRPr="009D0DFC">
        <w:rPr>
          <w:rFonts w:ascii="Sakkal Majalla" w:hAnsi="Sakkal Majalla" w:cs="Sakkal Majalla"/>
          <w:color w:val="000000" w:themeColor="text1"/>
          <w:sz w:val="28"/>
          <w:szCs w:val="28"/>
        </w:rPr>
        <w:t xml:space="preserve"> (Simple Linear Regression): </w:t>
      </w:r>
      <w:r w:rsidRPr="009D0DFC">
        <w:rPr>
          <w:rFonts w:ascii="Sakkal Majalla" w:hAnsi="Sakkal Majalla" w:cs="Sakkal Majalla"/>
          <w:color w:val="000000" w:themeColor="text1"/>
          <w:sz w:val="28"/>
          <w:szCs w:val="28"/>
          <w:rtl/>
        </w:rPr>
        <w:t>لتحليل أثر التمكين الإداري بشكل كلي على السلوك الإبداعي، وتحديد نسبة التغير التي يفسرها التمكين الإداري في السلوك الإبداعي</w:t>
      </w:r>
      <w:r w:rsidRPr="009D0DFC">
        <w:rPr>
          <w:rFonts w:ascii="Sakkal Majalla" w:hAnsi="Sakkal Majalla" w:cs="Sakkal Majalla"/>
          <w:color w:val="000000" w:themeColor="text1"/>
          <w:sz w:val="28"/>
          <w:szCs w:val="28"/>
        </w:rPr>
        <w:t>.</w:t>
      </w:r>
    </w:p>
    <w:p w14:paraId="6B854A58" w14:textId="260BD045" w:rsidR="00BE03ED" w:rsidRPr="009D0DFC" w:rsidRDefault="00BE03ED" w:rsidP="00663971">
      <w:pPr>
        <w:numPr>
          <w:ilvl w:val="1"/>
          <w:numId w:val="3"/>
        </w:numPr>
        <w:tabs>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تحليل الانحدار المتعدد</w:t>
      </w:r>
      <w:r w:rsidR="00663971" w:rsidRPr="009D0DFC">
        <w:rPr>
          <w:rFonts w:ascii="Sakkal Majalla" w:hAnsi="Sakkal Majalla" w:cs="Sakkal Majalla"/>
          <w:color w:val="000000" w:themeColor="text1"/>
          <w:sz w:val="28"/>
          <w:szCs w:val="28"/>
        </w:rPr>
        <w:t xml:space="preserve"> (Multiple Linear Regression): </w:t>
      </w:r>
      <w:r w:rsidRPr="009D0DFC">
        <w:rPr>
          <w:rFonts w:ascii="Sakkal Majalla" w:hAnsi="Sakkal Majalla" w:cs="Sakkal Majalla"/>
          <w:color w:val="000000" w:themeColor="text1"/>
          <w:sz w:val="28"/>
          <w:szCs w:val="28"/>
          <w:rtl/>
        </w:rPr>
        <w:t>لقياس الأثر النسبي لكل بعد من أبعاد التمكين الإداري (تفويض الصلاحيات، الاستقلالية، التدريب والتطوير، التحفيز، فرق العمل) على السلوك الإبداعي بشكل منفصل، وتحديد أكثر الأبعاد تأثيرًا</w:t>
      </w:r>
      <w:r w:rsidRPr="009D0DFC">
        <w:rPr>
          <w:rFonts w:ascii="Sakkal Majalla" w:hAnsi="Sakkal Majalla" w:cs="Sakkal Majalla"/>
          <w:color w:val="000000" w:themeColor="text1"/>
          <w:sz w:val="28"/>
          <w:szCs w:val="28"/>
        </w:rPr>
        <w:t>.</w:t>
      </w:r>
    </w:p>
    <w:p w14:paraId="2A068E35" w14:textId="31D76E0C" w:rsidR="00663971" w:rsidRPr="009D0DFC" w:rsidRDefault="00663971" w:rsidP="0066397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1" w:name="_Toc213242036"/>
      <w:r w:rsidRPr="009D0DFC">
        <w:rPr>
          <w:rFonts w:ascii="Sakkal Majalla" w:hAnsi="Sakkal Majalla" w:cs="Sakkal Majalla"/>
          <w:b/>
          <w:bCs/>
          <w:color w:val="000000" w:themeColor="text1"/>
          <w:sz w:val="36"/>
          <w:szCs w:val="36"/>
          <w:rtl/>
        </w:rPr>
        <w:t>15.1 حدود الدراسة:</w:t>
      </w:r>
      <w:bookmarkEnd w:id="31"/>
    </w:p>
    <w:p w14:paraId="25A330B3" w14:textId="1ADDBE71" w:rsidR="00CA49E9" w:rsidRPr="009D0DFC" w:rsidRDefault="00053122" w:rsidP="0066397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b/>
          <w:bCs/>
          <w:color w:val="000000" w:themeColor="text1"/>
          <w:sz w:val="28"/>
          <w:szCs w:val="28"/>
          <w:rtl/>
        </w:rPr>
        <w:t>حدود موضوعية</w:t>
      </w:r>
      <w:r w:rsidRPr="009D0DFC">
        <w:rPr>
          <w:rFonts w:ascii="Sakkal Majalla" w:hAnsi="Sakkal Majalla" w:cs="Sakkal Majalla"/>
          <w:color w:val="000000" w:themeColor="text1"/>
          <w:sz w:val="28"/>
          <w:szCs w:val="28"/>
          <w:rtl/>
        </w:rPr>
        <w:t xml:space="preserve">: </w:t>
      </w:r>
      <w:r w:rsidR="00BE03ED" w:rsidRPr="009D0DFC">
        <w:rPr>
          <w:rFonts w:ascii="Sakkal Majalla" w:hAnsi="Sakkal Majalla" w:cs="Sakkal Majalla"/>
          <w:color w:val="000000" w:themeColor="text1"/>
          <w:sz w:val="28"/>
          <w:szCs w:val="28"/>
          <w:rtl/>
        </w:rPr>
        <w:t>ستقتصر الدراسة على فحص أثر التمكين الإداري بأبعاده المحددة (تفويض الصلاحيات، الاستقلالية، التدريب والتطوير، التحفيز، بناء فرق العمل) على السلوك الإبداعي</w:t>
      </w:r>
      <w:r w:rsidR="006904F6" w:rsidRPr="009D0DFC">
        <w:rPr>
          <w:rFonts w:ascii="Sakkal Majalla" w:hAnsi="Sakkal Majalla" w:cs="Sakkal Majalla"/>
          <w:color w:val="000000" w:themeColor="text1"/>
          <w:sz w:val="28"/>
          <w:szCs w:val="28"/>
          <w:rtl/>
        </w:rPr>
        <w:t>.</w:t>
      </w:r>
      <w:r w:rsidR="00CA49E9" w:rsidRPr="009D0DFC">
        <w:rPr>
          <w:rFonts w:ascii="Sakkal Majalla" w:hAnsi="Sakkal Majalla" w:cs="Sakkal Majalla"/>
          <w:color w:val="000000" w:themeColor="text1"/>
          <w:sz w:val="28"/>
          <w:szCs w:val="28"/>
          <w:rtl/>
        </w:rPr>
        <w:t xml:space="preserve"> </w:t>
      </w:r>
    </w:p>
    <w:p w14:paraId="7D403AAD" w14:textId="14CF4305" w:rsidR="00A60AAE" w:rsidRPr="009D0DFC" w:rsidRDefault="00053122" w:rsidP="0066397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b/>
          <w:bCs/>
          <w:color w:val="000000" w:themeColor="text1"/>
          <w:sz w:val="28"/>
          <w:szCs w:val="28"/>
          <w:rtl/>
        </w:rPr>
        <w:t>حدود مكانية</w:t>
      </w:r>
      <w:r w:rsidRPr="009D0DFC">
        <w:rPr>
          <w:rFonts w:ascii="Sakkal Majalla" w:hAnsi="Sakkal Majalla" w:cs="Sakkal Majalla"/>
          <w:color w:val="000000" w:themeColor="text1"/>
          <w:sz w:val="28"/>
          <w:szCs w:val="28"/>
          <w:rtl/>
        </w:rPr>
        <w:t xml:space="preserve">: </w:t>
      </w:r>
      <w:r w:rsidR="00BE03ED" w:rsidRPr="009D0DFC">
        <w:rPr>
          <w:rFonts w:ascii="Sakkal Majalla" w:hAnsi="Sakkal Majalla" w:cs="Sakkal Majalla"/>
          <w:color w:val="000000" w:themeColor="text1"/>
          <w:sz w:val="28"/>
          <w:szCs w:val="28"/>
          <w:rtl/>
        </w:rPr>
        <w:t>سيتم تطبيق الدراسة في المملكة العربية السعودية، وستقتصر على عدد من مؤسسات القطاع الخاص في مدن رئيسة مثل الرياض، جدة، الدمام، والخبر</w:t>
      </w:r>
      <w:r w:rsidR="00A60AAE" w:rsidRPr="009D0DFC">
        <w:rPr>
          <w:rFonts w:ascii="Sakkal Majalla" w:hAnsi="Sakkal Majalla" w:cs="Sakkal Majalla"/>
          <w:color w:val="000000" w:themeColor="text1"/>
          <w:sz w:val="28"/>
          <w:szCs w:val="28"/>
          <w:rtl/>
        </w:rPr>
        <w:t>.</w:t>
      </w:r>
    </w:p>
    <w:p w14:paraId="1ABED148" w14:textId="4FBB2AD7" w:rsidR="00053122" w:rsidRPr="009D0DFC" w:rsidRDefault="00053122" w:rsidP="0066397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b/>
          <w:bCs/>
          <w:color w:val="000000" w:themeColor="text1"/>
          <w:sz w:val="28"/>
          <w:szCs w:val="28"/>
          <w:rtl/>
        </w:rPr>
        <w:t>حدود زمانية</w:t>
      </w:r>
      <w:r w:rsidRPr="009D0DFC">
        <w:rPr>
          <w:rFonts w:ascii="Sakkal Majalla" w:hAnsi="Sakkal Majalla" w:cs="Sakkal Majalla"/>
          <w:color w:val="000000" w:themeColor="text1"/>
          <w:sz w:val="28"/>
          <w:szCs w:val="28"/>
          <w:rtl/>
        </w:rPr>
        <w:t xml:space="preserve">: </w:t>
      </w:r>
      <w:r w:rsidR="000318AB" w:rsidRPr="009D0DFC">
        <w:rPr>
          <w:rFonts w:ascii="Sakkal Majalla" w:hAnsi="Sakkal Majalla" w:cs="Sakkal Majalla"/>
          <w:color w:val="000000" w:themeColor="text1"/>
          <w:sz w:val="28"/>
          <w:szCs w:val="28"/>
          <w:rtl/>
        </w:rPr>
        <w:t>سيتم إجراء الدراسة خلال العام الأكاديمي 2025/2026</w:t>
      </w:r>
      <w:r w:rsidR="00B346DF" w:rsidRPr="009D0DFC">
        <w:rPr>
          <w:rFonts w:ascii="Sakkal Majalla" w:hAnsi="Sakkal Majalla" w:cs="Sakkal Majalla"/>
          <w:color w:val="000000" w:themeColor="text1"/>
          <w:sz w:val="28"/>
          <w:szCs w:val="28"/>
          <w:rtl/>
        </w:rPr>
        <w:t>.</w:t>
      </w:r>
    </w:p>
    <w:p w14:paraId="4F674DC4" w14:textId="77777777" w:rsidR="007D7AE1" w:rsidRPr="009D0DFC" w:rsidRDefault="00B346DF" w:rsidP="00663971">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9D0DFC">
        <w:rPr>
          <w:rFonts w:ascii="Sakkal Majalla" w:hAnsi="Sakkal Majalla" w:cs="Sakkal Majalla"/>
          <w:b/>
          <w:bCs/>
          <w:color w:val="000000" w:themeColor="text1"/>
          <w:sz w:val="28"/>
          <w:szCs w:val="28"/>
          <w:rtl/>
        </w:rPr>
        <w:t>حدود بشرية</w:t>
      </w:r>
      <w:r w:rsidRPr="009D0DFC">
        <w:rPr>
          <w:rFonts w:ascii="Sakkal Majalla" w:hAnsi="Sakkal Majalla" w:cs="Sakkal Majalla"/>
          <w:color w:val="000000" w:themeColor="text1"/>
          <w:sz w:val="28"/>
          <w:szCs w:val="28"/>
          <w:rtl/>
        </w:rPr>
        <w:t>:</w:t>
      </w:r>
      <w:bookmarkStart w:id="32" w:name="_Toc169790506"/>
      <w:r w:rsidR="00D81039" w:rsidRPr="009D0DFC">
        <w:rPr>
          <w:rFonts w:ascii="Sakkal Majalla" w:hAnsi="Sakkal Majalla" w:cs="Sakkal Majalla"/>
          <w:color w:val="000000" w:themeColor="text1"/>
          <w:sz w:val="28"/>
          <w:szCs w:val="28"/>
          <w:rtl/>
        </w:rPr>
        <w:t xml:space="preserve"> </w:t>
      </w:r>
      <w:r w:rsidR="000318AB" w:rsidRPr="009D0DFC">
        <w:rPr>
          <w:rFonts w:ascii="Sakkal Majalla" w:hAnsi="Sakkal Majalla" w:cs="Sakkal Majalla"/>
          <w:color w:val="000000" w:themeColor="text1"/>
          <w:sz w:val="28"/>
          <w:szCs w:val="28"/>
          <w:rtl/>
        </w:rPr>
        <w:t>ستُركّز الدراسة على العاملين في القطاع الخاص من الموظفين الإداريين والفنيين ذوي الخبرة</w:t>
      </w:r>
      <w:r w:rsidR="00357BB1" w:rsidRPr="009D0DFC">
        <w:rPr>
          <w:rFonts w:ascii="Sakkal Majalla" w:hAnsi="Sakkal Majalla" w:cs="Sakkal Majalla"/>
          <w:color w:val="000000" w:themeColor="text1"/>
          <w:sz w:val="28"/>
          <w:szCs w:val="28"/>
          <w:rtl/>
        </w:rPr>
        <w:t>.</w:t>
      </w:r>
    </w:p>
    <w:p w14:paraId="1DBF4BFE" w14:textId="77777777" w:rsidR="00663971" w:rsidRPr="009D0DFC" w:rsidRDefault="00663971">
      <w:pPr>
        <w:bidi w:val="0"/>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br w:type="page"/>
      </w:r>
    </w:p>
    <w:p w14:paraId="4ED31209" w14:textId="44BA13F9" w:rsidR="00663971" w:rsidRPr="009D0DFC" w:rsidRDefault="00663971" w:rsidP="00663971">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3" w:name="_Toc213242037"/>
      <w:r w:rsidRPr="009D0DFC">
        <w:rPr>
          <w:rFonts w:ascii="Sakkal Majalla" w:hAnsi="Sakkal Majalla" w:cs="Sakkal Majalla" w:hint="cs"/>
          <w:b/>
          <w:bCs/>
          <w:color w:val="000000" w:themeColor="text1"/>
          <w:sz w:val="40"/>
          <w:szCs w:val="40"/>
          <w:rtl/>
        </w:rPr>
        <w:lastRenderedPageBreak/>
        <w:t>الفصل الثاني: الإطار النظري</w:t>
      </w:r>
      <w:bookmarkEnd w:id="33"/>
    </w:p>
    <w:p w14:paraId="08BF43B4" w14:textId="7EABBEAF" w:rsidR="007D7AE1" w:rsidRPr="009D0DFC" w:rsidRDefault="007D7AE1" w:rsidP="00663971">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4" w:name="_Toc213242038"/>
      <w:r w:rsidRPr="009D0DFC">
        <w:rPr>
          <w:rFonts w:ascii="Sakkal Majalla" w:hAnsi="Sakkal Majalla" w:cs="Sakkal Majalla"/>
          <w:b/>
          <w:bCs/>
          <w:color w:val="000000" w:themeColor="text1"/>
          <w:sz w:val="36"/>
          <w:szCs w:val="36"/>
          <w:rtl/>
        </w:rPr>
        <w:t>المبحث الأول: التمكين الإداري</w:t>
      </w:r>
      <w:bookmarkEnd w:id="34"/>
    </w:p>
    <w:p w14:paraId="2C94F854" w14:textId="142AB04C" w:rsidR="007D7AE1" w:rsidRPr="009D0DFC" w:rsidRDefault="00663971" w:rsidP="0066397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5" w:name="_Toc213242039"/>
      <w:r w:rsidRPr="009D0DFC">
        <w:rPr>
          <w:rFonts w:ascii="Sakkal Majalla" w:hAnsi="Sakkal Majalla" w:cs="Sakkal Majalla" w:hint="cs"/>
          <w:b/>
          <w:bCs/>
          <w:color w:val="000000" w:themeColor="text1"/>
          <w:sz w:val="32"/>
          <w:szCs w:val="32"/>
          <w:rtl/>
        </w:rPr>
        <w:t>1.1.2</w:t>
      </w:r>
      <w:r w:rsidR="007D7AE1" w:rsidRPr="009D0DFC">
        <w:rPr>
          <w:rFonts w:ascii="Sakkal Majalla" w:hAnsi="Sakkal Majalla" w:cs="Sakkal Majalla"/>
          <w:b/>
          <w:bCs/>
          <w:color w:val="000000" w:themeColor="text1"/>
          <w:sz w:val="32"/>
          <w:szCs w:val="32"/>
          <w:rtl/>
        </w:rPr>
        <w:t xml:space="preserve"> التمهيد</w:t>
      </w:r>
      <w:bookmarkEnd w:id="35"/>
    </w:p>
    <w:p w14:paraId="3CF5C904" w14:textId="5DB94923" w:rsidR="007D7AE1" w:rsidRPr="009D0DFC" w:rsidRDefault="007D7AE1" w:rsidP="00663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في ظل المتغيرات المتسارعة التي تشهدها بيئة الأعمال المعاصرة، برزت الحاجة إلى أنماط إدارية حديثة تسهم في رفع كفاءة الأداء المؤسسي، وتحقيق مستويات متقدمة من الإبداع والابتكار، لقد أصبحت المنظمات، لا سيما في القطاع الخاص، مطالبة أكثر من أي وقت مضى بتمكين رأس مالها البشري وتحرير طاقاته الكامنة، وذلك في سبيل مواجهة التحديات المتزايدة والتطورات التقنية، والمنافسة الشرسة، والتوقعات المتزايدة لأصحاب المصالح.</w:t>
      </w:r>
    </w:p>
    <w:p w14:paraId="38893A1E" w14:textId="7ABEB912" w:rsidR="007D7AE1" w:rsidRPr="009D0DFC" w:rsidRDefault="007D7AE1" w:rsidP="00663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ويُعد التمكين الإداري أحد الأساليب الإدارية المعاصرة التي تهدف إلى تعزيز مشاركة الموظفين في اتخاذ القرارات، وتنمية قدراتهم، وتحفيزهم على الابتكار وتحمل المسؤولية، إذ يُنظر إلى التمكين كمنهج إداري يخلق بيئة عمل محفزة، تُتيح للموظف هامشًا أكبر من الاستقلالية، والثقة، والمبادرة.</w:t>
      </w:r>
    </w:p>
    <w:p w14:paraId="53ECFA75" w14:textId="4210F25C" w:rsidR="007D7AE1" w:rsidRPr="009D0DFC" w:rsidRDefault="007D7AE1" w:rsidP="00663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وفي سياق التحولات التي يشهدها القطاع الخاص بالمملكة العربية السعودية، وفي إطار "رؤية السعودية 2030"، تبرز أهمية التمكين الإداري كوسيلة لتطوير الأداء المؤسسي وتعزيز السلوك الإبداعي للموظفين. فقد بات الاستثمار في العنصر البشري وتمكينه من أهم مرتكزات التنافسية المستدامة، خاصة ف</w:t>
      </w:r>
      <w:r w:rsidR="00663971" w:rsidRPr="009D0DFC">
        <w:rPr>
          <w:rFonts w:ascii="Sakkal Majalla" w:hAnsi="Sakkal Majalla" w:cs="Sakkal Majalla"/>
          <w:color w:val="000000" w:themeColor="text1"/>
          <w:sz w:val="28"/>
          <w:szCs w:val="28"/>
          <w:rtl/>
        </w:rPr>
        <w:t>ي ظل التوجه نحو اقتصاد المعرفة.</w:t>
      </w:r>
    </w:p>
    <w:p w14:paraId="45514653" w14:textId="77777777" w:rsidR="007D7AE1" w:rsidRPr="009D0DFC" w:rsidRDefault="007D7AE1" w:rsidP="00663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ومن هذا المنطلق، تسعى هذه الدراسة إلى استكشاف أثر التمكين الإداري، بأبعاده المختلفة، على السلوك الإبداعي للموظفين في بيئة العمل السعودية الخاصة، مع الأخذ في الاعتبار السياق الثقافي والتنظيمي المحلي.</w:t>
      </w:r>
    </w:p>
    <w:p w14:paraId="7DBB31FB" w14:textId="4B37020E" w:rsidR="007D7AE1" w:rsidRPr="009D0DFC" w:rsidRDefault="00663971" w:rsidP="00663971">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6" w:name="_Toc213242040"/>
      <w:r w:rsidRPr="009D0DFC">
        <w:rPr>
          <w:rFonts w:ascii="Sakkal Majalla" w:hAnsi="Sakkal Majalla" w:cs="Sakkal Majalla" w:hint="cs"/>
          <w:b/>
          <w:bCs/>
          <w:color w:val="000000" w:themeColor="text1"/>
          <w:sz w:val="32"/>
          <w:szCs w:val="32"/>
          <w:rtl/>
        </w:rPr>
        <w:t xml:space="preserve">2.1.2 </w:t>
      </w:r>
      <w:r w:rsidR="007D7AE1" w:rsidRPr="009D0DFC">
        <w:rPr>
          <w:rFonts w:ascii="Sakkal Majalla" w:hAnsi="Sakkal Majalla" w:cs="Sakkal Majalla"/>
          <w:b/>
          <w:bCs/>
          <w:color w:val="000000" w:themeColor="text1"/>
          <w:sz w:val="32"/>
          <w:szCs w:val="32"/>
          <w:rtl/>
        </w:rPr>
        <w:t>مفهوم التمكين الإداري</w:t>
      </w:r>
      <w:bookmarkEnd w:id="36"/>
    </w:p>
    <w:p w14:paraId="11795B1B" w14:textId="1525BE2F" w:rsidR="007D7AE1" w:rsidRPr="009D0DFC" w:rsidRDefault="007D7AE1" w:rsidP="00663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lastRenderedPageBreak/>
        <w:t>إن مفهوم التمكين الإداري (</w:t>
      </w:r>
      <w:r w:rsidRPr="009D0DFC">
        <w:rPr>
          <w:rFonts w:ascii="Sakkal Majalla" w:hAnsi="Sakkal Majalla" w:cs="Sakkal Majalla"/>
          <w:color w:val="000000" w:themeColor="text1"/>
          <w:sz w:val="28"/>
          <w:szCs w:val="28"/>
        </w:rPr>
        <w:t>Administrative Empowerment</w:t>
      </w:r>
      <w:r w:rsidRPr="009D0DFC">
        <w:rPr>
          <w:rFonts w:ascii="Sakkal Majalla" w:hAnsi="Sakkal Majalla" w:cs="Sakkal Majalla"/>
          <w:color w:val="000000" w:themeColor="text1"/>
          <w:sz w:val="28"/>
          <w:szCs w:val="28"/>
          <w:rtl/>
        </w:rPr>
        <w:t>) يشير إلى مجموعة من العمليات الإدارية التي تهدف إلى منح الموظفين قدرًا من الاستقلالية والمسؤولية والثقة والموارد اللازمة، بما يمكنهم من أداء مهامهم بكفاءة، واتخاذ قرارات فعّالة داخل بيئة العمل،  ويُعد التمكين أحد المفاهيم الحديثة التي انتشرت في الفكر الإداري مع بداية التسعينات، استجابة للمتغيرات المتسارعة في بيئة الأعمال وازدياد الحاجة إلى الابتكار.</w:t>
      </w:r>
    </w:p>
    <w:p w14:paraId="0FEAB9A6" w14:textId="77777777" w:rsidR="007D7AE1" w:rsidRPr="009D0DFC" w:rsidRDefault="007D7AE1" w:rsidP="00663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وقد عرّفه العباب (2023) بأنه: "عملية إدارية تهدف إلى منح العاملين الصلاحيات والفرص المناسبة لاتخاذ القرارات، وتحمل المسؤولية، والمشاركة الفعالة في العمليات الإدارية بهدف تعزيز الأداء العام للمنظمة"</w:t>
      </w:r>
    </w:p>
    <w:p w14:paraId="58DE80E4" w14:textId="4303D6B4" w:rsidR="007D7AE1" w:rsidRPr="009D0DFC" w:rsidRDefault="007D7AE1" w:rsidP="00663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ويشير حداد ومهدي (2023) إلى أن التمكين الإداري لا يقتصر على تفويض السلطة فقط، بل يتعداه ليشمل تنمية قدرات الموظفين، وتوفير البيئة المناسبة لهم، وبناء الثقة بينهم وبين الإدارة العليا، مما يعزز من شعورهم بالمسؤولية والانتماء ويحفزهم على تقديم أفكار جديدة</w:t>
      </w:r>
      <w:r w:rsidRPr="009D0DFC">
        <w:rPr>
          <w:rFonts w:ascii="Sakkal Majalla" w:eastAsia="MS Mincho" w:hAnsi="Sakkal Majalla" w:cs="Sakkal Majalla"/>
          <w:color w:val="000000" w:themeColor="text1"/>
          <w:sz w:val="28"/>
          <w:szCs w:val="28"/>
          <w:rtl/>
        </w:rPr>
        <w:t>.</w:t>
      </w:r>
    </w:p>
    <w:p w14:paraId="6B039FB7" w14:textId="77777777" w:rsidR="007D7AE1" w:rsidRPr="009D0DFC" w:rsidRDefault="007D7AE1" w:rsidP="00663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بينما يوضح غديري وبوسالم (2022) أن التمكين الإداري يرتكز على أربعة محاور رئيسية: مشاركة المعلومات، وتحقيق الاستقلالية، وتوفير التدريب، وخلق بيئة تحفيزية؛ مشيرين إلى أن هذه المحاور تؤسس لعلاقة شراكة بين الإدارة والعاملين، تعزز من قدرتهم على الإبداع واتخاذ المبادرات.</w:t>
      </w:r>
    </w:p>
    <w:p w14:paraId="58FC997E" w14:textId="2DEE4825" w:rsidR="007D7AE1" w:rsidRPr="009D0DFC" w:rsidRDefault="007D7AE1" w:rsidP="00663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ويرى </w:t>
      </w:r>
      <w:r w:rsidRPr="009D0DFC">
        <w:rPr>
          <w:rFonts w:ascii="Sakkal Majalla" w:hAnsi="Sakkal Majalla" w:cs="Sakkal Majalla"/>
          <w:color w:val="000000" w:themeColor="text1"/>
          <w:sz w:val="28"/>
          <w:szCs w:val="28"/>
        </w:rPr>
        <w:t>Ali &amp; Ali</w:t>
      </w:r>
      <w:r w:rsidRPr="009D0DFC">
        <w:rPr>
          <w:rFonts w:ascii="Sakkal Majalla" w:hAnsi="Sakkal Majalla" w:cs="Sakkal Majalla"/>
          <w:color w:val="000000" w:themeColor="text1"/>
          <w:sz w:val="28"/>
          <w:szCs w:val="28"/>
          <w:rtl/>
        </w:rPr>
        <w:t xml:space="preserve"> (2023) أن التمكين الإداري هو نتيجة مباشرة لتغير أنماط القيادة التقليدية نحو قيادات أكثر مرونة ومشاركة، ويُعد جزءًا من التحول نحو الهياكل التنظيمية المسطحة والمبادرات الذاتية التي تعزز الابتكار.</w:t>
      </w:r>
    </w:p>
    <w:p w14:paraId="7B0CD1EA"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ويذهب </w:t>
      </w:r>
      <w:r w:rsidRPr="009D0DFC">
        <w:rPr>
          <w:rFonts w:ascii="Sakkal Majalla" w:hAnsi="Sakkal Majalla" w:cs="Sakkal Majalla"/>
          <w:color w:val="000000" w:themeColor="text1"/>
          <w:sz w:val="28"/>
          <w:szCs w:val="28"/>
        </w:rPr>
        <w:t xml:space="preserve">Lin (2022) </w:t>
      </w:r>
      <w:r w:rsidRPr="009D0DFC">
        <w:rPr>
          <w:rFonts w:ascii="Sakkal Majalla" w:hAnsi="Sakkal Majalla" w:cs="Sakkal Majalla"/>
          <w:color w:val="000000" w:themeColor="text1"/>
          <w:sz w:val="28"/>
          <w:szCs w:val="28"/>
          <w:rtl/>
        </w:rPr>
        <w:t>إلى توصيف التمكين الإداري باعتباره "التحول من الإدارة التقليدية القائمة على المركزية والسيطرة، إلى إدارة تشاركية تمنح العاملين الفرصة لاتخاذ القرار وتنفيذ المهام باستقلالية، بما يعزز من ولائهم للمؤسسة وإنتاجيتهم</w:t>
      </w:r>
      <w:r w:rsidRPr="009D0DFC">
        <w:rPr>
          <w:rFonts w:ascii="Sakkal Majalla" w:hAnsi="Sakkal Majalla" w:cs="Sakkal Majalla"/>
          <w:color w:val="000000" w:themeColor="text1"/>
          <w:sz w:val="28"/>
          <w:szCs w:val="28"/>
        </w:rPr>
        <w:t>".</w:t>
      </w:r>
    </w:p>
    <w:p w14:paraId="35DE0601"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 xml:space="preserve">ومن زاوية أوسع، يعتبر </w:t>
      </w:r>
      <w:r w:rsidRPr="009D0DFC">
        <w:rPr>
          <w:rFonts w:ascii="Sakkal Majalla" w:hAnsi="Sakkal Majalla" w:cs="Sakkal Majalla"/>
          <w:color w:val="000000" w:themeColor="text1"/>
          <w:sz w:val="28"/>
          <w:szCs w:val="28"/>
        </w:rPr>
        <w:t xml:space="preserve">Al Naggar (2022) </w:t>
      </w:r>
      <w:r w:rsidRPr="009D0DFC">
        <w:rPr>
          <w:rFonts w:ascii="Sakkal Majalla" w:hAnsi="Sakkal Majalla" w:cs="Sakkal Majalla"/>
          <w:color w:val="000000" w:themeColor="text1"/>
          <w:sz w:val="28"/>
          <w:szCs w:val="28"/>
          <w:rtl/>
        </w:rPr>
        <w:t>أن التمكين الإداري "أداة استراتيجية لبناء ثقافة تنظيمية قائمة على الثقة والانفتاح، حيث يشعر الموظف بأنه قادر على إحداث فرق داخل المنظمة، ويملك الموارد والدعم الكافي لذلك</w:t>
      </w:r>
      <w:r w:rsidRPr="009D0DFC">
        <w:rPr>
          <w:rFonts w:ascii="Sakkal Majalla" w:hAnsi="Sakkal Majalla" w:cs="Sakkal Majalla"/>
          <w:color w:val="000000" w:themeColor="text1"/>
          <w:sz w:val="28"/>
          <w:szCs w:val="28"/>
        </w:rPr>
        <w:t>".</w:t>
      </w:r>
    </w:p>
    <w:p w14:paraId="0AB6E7C7"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وبناءً على ما تقدم من تعريفات، يُمكن للباحث أن يُعرّف التمكين الإداري بأنه</w:t>
      </w:r>
      <w:r w:rsidRPr="009D0DFC">
        <w:rPr>
          <w:rFonts w:ascii="Sakkal Majalla" w:hAnsi="Sakkal Majalla" w:cs="Sakkal Majalla"/>
          <w:color w:val="000000" w:themeColor="text1"/>
          <w:sz w:val="28"/>
          <w:szCs w:val="28"/>
        </w:rPr>
        <w:t>:</w:t>
      </w:r>
    </w:p>
    <w:p w14:paraId="25E661A3"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Pr>
        <w:t>"</w:t>
      </w:r>
      <w:r w:rsidRPr="009D0DFC">
        <w:rPr>
          <w:rFonts w:ascii="Sakkal Majalla" w:hAnsi="Sakkal Majalla" w:cs="Sakkal Majalla"/>
          <w:color w:val="000000" w:themeColor="text1"/>
          <w:sz w:val="28"/>
          <w:szCs w:val="28"/>
          <w:rtl/>
        </w:rPr>
        <w:t>عملية إدارية متكاملة تهدف إلى منح الموظفين الصلاحيات والمسؤوليات والموارد اللازمة، وتعزيز ثقتهم بأنفسهم، بما يمكنهم من اتخاذ قرارات فعالة والمشاركة في تطوير بيئة العمل وتحقيق الأهداف التنظيمية، وذلك من خلال تفويض الصلاحيات، وتوفير بيئة داعمة تشمل التدريب، والتحفيز، وبناء فرق العمل الفاعلة</w:t>
      </w:r>
      <w:r w:rsidRPr="009D0DFC">
        <w:rPr>
          <w:rFonts w:ascii="Sakkal Majalla" w:hAnsi="Sakkal Majalla" w:cs="Sakkal Majalla"/>
          <w:color w:val="000000" w:themeColor="text1"/>
          <w:sz w:val="28"/>
          <w:szCs w:val="28"/>
        </w:rPr>
        <w:t>".</w:t>
      </w:r>
    </w:p>
    <w:p w14:paraId="3D971C24" w14:textId="0757BE18" w:rsidR="00B17D70" w:rsidRPr="009D0DFC" w:rsidRDefault="00663971" w:rsidP="00663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3242041"/>
      <w:r w:rsidRPr="009D0DFC">
        <w:rPr>
          <w:rFonts w:ascii="Sakkal Majalla" w:hAnsi="Sakkal Majalla" w:cs="Sakkal Majalla" w:hint="cs"/>
          <w:b/>
          <w:bCs/>
          <w:color w:val="000000" w:themeColor="text1"/>
          <w:sz w:val="32"/>
          <w:szCs w:val="32"/>
          <w:rtl/>
        </w:rPr>
        <w:t>3.1.2</w:t>
      </w:r>
      <w:r w:rsidR="00B17D70" w:rsidRPr="009D0DFC">
        <w:rPr>
          <w:rFonts w:ascii="Sakkal Majalla" w:hAnsi="Sakkal Majalla" w:cs="Sakkal Majalla"/>
          <w:b/>
          <w:bCs/>
          <w:color w:val="000000" w:themeColor="text1"/>
          <w:sz w:val="32"/>
          <w:szCs w:val="32"/>
          <w:rtl/>
        </w:rPr>
        <w:t xml:space="preserve"> أهمية التمكين الإداري</w:t>
      </w:r>
      <w:bookmarkEnd w:id="37"/>
    </w:p>
    <w:p w14:paraId="691F6884"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يمثل التمكين الإداري ركيزة أساسية في المنظمات المعاصرة، لكونه يستجيب لمتطلبات بيئة الأعمال الحديثة التي تتسم بالتغيير المتسارع، وارتفاع حدة التنافس، وتعاظم أهمية العنصر البشري كأداة للتميّز والإبداع. ومع تنامي الاتجاه نحو المنظمات المعرفية، أصبح تمكين الموظف ضرورة إدارية واستراتيجية، تُمكّن المؤسسة من التكيف، والنمو، وتعزيز الأداء في بيئة ديناميكية</w:t>
      </w:r>
      <w:r w:rsidRPr="009D0DFC">
        <w:rPr>
          <w:rFonts w:ascii="Sakkal Majalla" w:hAnsi="Sakkal Majalla" w:cs="Sakkal Majalla"/>
          <w:color w:val="000000" w:themeColor="text1"/>
          <w:sz w:val="28"/>
          <w:szCs w:val="28"/>
        </w:rPr>
        <w:t>.</w:t>
      </w:r>
    </w:p>
    <w:p w14:paraId="74F98F2E"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ويُبرز الباحثون عدة جوانب تُجسد أهمية التمكين الإداري، أهمها</w:t>
      </w:r>
      <w:r w:rsidRPr="009D0DFC">
        <w:rPr>
          <w:rFonts w:ascii="Sakkal Majalla" w:hAnsi="Sakkal Majalla" w:cs="Sakkal Majalla"/>
          <w:color w:val="000000" w:themeColor="text1"/>
          <w:sz w:val="28"/>
          <w:szCs w:val="28"/>
        </w:rPr>
        <w:t>:</w:t>
      </w:r>
    </w:p>
    <w:p w14:paraId="24F6C1E3" w14:textId="3B6396FB"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تحقيق الأداء العالي وزيادة الإنتاجية</w:t>
      </w:r>
    </w:p>
    <w:p w14:paraId="2978E3C7" w14:textId="1E6AF1C3"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يُعد التمكين الإداري من العوامل المباشرة في رفع كفاءة الأداء الوظيفي، إذ يمنح الموظف القدرة على اتخاذ القرار، ما يقلل من التبعية الإدارية ويُسرع وتيرة الإنجاز، وقد أظهرت دراسة القضاة</w:t>
      </w:r>
      <w:r w:rsidRPr="009D0DFC">
        <w:rPr>
          <w:rFonts w:ascii="Sakkal Majalla" w:hAnsi="Sakkal Majalla" w:cs="Sakkal Majalla"/>
          <w:color w:val="000000" w:themeColor="text1"/>
          <w:sz w:val="28"/>
          <w:szCs w:val="28"/>
        </w:rPr>
        <w:t xml:space="preserve"> (2022) </w:t>
      </w:r>
      <w:r w:rsidRPr="009D0DFC">
        <w:rPr>
          <w:rFonts w:ascii="Sakkal Majalla" w:hAnsi="Sakkal Majalla" w:cs="Sakkal Majalla"/>
          <w:color w:val="000000" w:themeColor="text1"/>
          <w:sz w:val="28"/>
          <w:szCs w:val="28"/>
          <w:rtl/>
        </w:rPr>
        <w:t>أن الموظفين الذين يشعرون بالتمكين يكونون أكثر التزامًا وإنتاجية، نظرًا لما يتوفر لهم من حرية واستقلالية في أداء أعمالهم</w:t>
      </w:r>
      <w:r w:rsidRPr="009D0DFC">
        <w:rPr>
          <w:rFonts w:ascii="Sakkal Majalla" w:hAnsi="Sakkal Majalla" w:cs="Sakkal Majalla"/>
          <w:color w:val="000000" w:themeColor="text1"/>
          <w:sz w:val="28"/>
          <w:szCs w:val="28"/>
        </w:rPr>
        <w:t>.</w:t>
      </w:r>
    </w:p>
    <w:p w14:paraId="1DC7199E" w14:textId="38F3B181"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تعزيز الولاء والانتماء التنظيمي</w:t>
      </w:r>
    </w:p>
    <w:p w14:paraId="7A2E9172" w14:textId="5809210B" w:rsidR="00B17D70" w:rsidRPr="009D0DFC" w:rsidRDefault="00B17D70" w:rsidP="00663971">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9D0DFC">
        <w:rPr>
          <w:rFonts w:ascii="Sakkal Majalla" w:hAnsi="Sakkal Majalla" w:cs="Sakkal Majalla" w:hint="cs"/>
          <w:color w:val="000000" w:themeColor="text1"/>
          <w:sz w:val="28"/>
          <w:szCs w:val="28"/>
          <w:rtl/>
          <w:lang w:bidi="ar-EG"/>
        </w:rPr>
        <w:lastRenderedPageBreak/>
        <w:t>من خلال منح الثقة وتحمل المسؤولية، يشعر الموظف بأن له قيمة وتأثيرًا في المنظمة، مما يُعزز من ارتباطه العاطفي والمهني بها، وأكدت دراسة أبو محمد</w:t>
      </w:r>
      <w:r w:rsidRPr="009D0DFC">
        <w:rPr>
          <w:rFonts w:ascii="Sakkal Majalla" w:hAnsi="Sakkal Majalla" w:cs="Sakkal Majalla" w:hint="cs"/>
          <w:color w:val="000000" w:themeColor="text1"/>
          <w:sz w:val="28"/>
          <w:szCs w:val="28"/>
          <w:lang w:bidi="ar-EG"/>
        </w:rPr>
        <w:t xml:space="preserve"> (2022) </w:t>
      </w:r>
      <w:r w:rsidRPr="009D0DFC">
        <w:rPr>
          <w:rFonts w:ascii="Sakkal Majalla" w:hAnsi="Sakkal Majalla" w:cs="Sakkal Majalla" w:hint="cs"/>
          <w:color w:val="000000" w:themeColor="text1"/>
          <w:sz w:val="28"/>
          <w:szCs w:val="28"/>
          <w:rtl/>
          <w:lang w:bidi="ar-EG"/>
        </w:rPr>
        <w:t>أن هناك علاقة طردية قوية بين التمكين الإداري ومستوى الولاء التنظيمي، حيث ينعكس شعور الموظف بالتمكين على رغبته في الاستمرار داخل المؤسسة</w:t>
      </w:r>
      <w:r w:rsidRPr="009D0DFC">
        <w:rPr>
          <w:rFonts w:ascii="Sakkal Majalla" w:hAnsi="Sakkal Majalla" w:cs="Sakkal Majalla" w:hint="cs"/>
          <w:color w:val="000000" w:themeColor="text1"/>
          <w:sz w:val="28"/>
          <w:szCs w:val="28"/>
          <w:lang w:bidi="ar-EG"/>
        </w:rPr>
        <w:t>.</w:t>
      </w:r>
    </w:p>
    <w:p w14:paraId="678EB474" w14:textId="77ED85D1"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تشجيع الإبداع والمبادرة الفردية</w:t>
      </w:r>
    </w:p>
    <w:p w14:paraId="68ADB1A9" w14:textId="463AD4CE" w:rsidR="00B17D70" w:rsidRPr="009D0DFC" w:rsidRDefault="00B17D70" w:rsidP="00663971">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9D0DFC">
        <w:rPr>
          <w:rFonts w:ascii="Sakkal Majalla" w:hAnsi="Sakkal Majalla" w:cs="Sakkal Majalla" w:hint="cs"/>
          <w:color w:val="000000" w:themeColor="text1"/>
          <w:sz w:val="28"/>
          <w:szCs w:val="28"/>
          <w:rtl/>
          <w:lang w:bidi="ar-EG"/>
        </w:rPr>
        <w:t>يرتبط التمكين الإداري ارتباطًا وثيقًا بتعزيز السلوك الإبداعي، إذ يوفر بيئة محفزة للابتكار من خلال حرية اتخاذ القرار، وتوفير الموارد والدعم، وقد خلصت دراسة العتيبي</w:t>
      </w:r>
      <w:r w:rsidRPr="009D0DFC">
        <w:rPr>
          <w:rFonts w:ascii="Sakkal Majalla" w:hAnsi="Sakkal Majalla" w:cs="Sakkal Majalla" w:hint="cs"/>
          <w:color w:val="000000" w:themeColor="text1"/>
          <w:sz w:val="28"/>
          <w:szCs w:val="28"/>
          <w:lang w:bidi="ar-EG"/>
        </w:rPr>
        <w:t xml:space="preserve"> (2023) </w:t>
      </w:r>
      <w:r w:rsidRPr="009D0DFC">
        <w:rPr>
          <w:rFonts w:ascii="Sakkal Majalla" w:hAnsi="Sakkal Majalla" w:cs="Sakkal Majalla" w:hint="cs"/>
          <w:color w:val="000000" w:themeColor="text1"/>
          <w:sz w:val="28"/>
          <w:szCs w:val="28"/>
          <w:rtl/>
          <w:lang w:bidi="ar-EG"/>
        </w:rPr>
        <w:t>إلى أن تمكين الموظفين في جامعة الطائف ساهم في رفع مستوى الإبداع الإداري لديهم، نتيجة شعورهم بالاستقلالية والثقة</w:t>
      </w:r>
      <w:r w:rsidRPr="009D0DFC">
        <w:rPr>
          <w:rFonts w:ascii="Sakkal Majalla" w:hAnsi="Sakkal Majalla" w:cs="Sakkal Majalla" w:hint="cs"/>
          <w:color w:val="000000" w:themeColor="text1"/>
          <w:sz w:val="28"/>
          <w:szCs w:val="28"/>
          <w:lang w:bidi="ar-EG"/>
        </w:rPr>
        <w:t>.</w:t>
      </w:r>
    </w:p>
    <w:p w14:paraId="6A859355" w14:textId="60B0151C"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تحقيق رضا الموظفين وخفض معدلات الدوران الوظيفي</w:t>
      </w:r>
    </w:p>
    <w:p w14:paraId="21721626"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9D0DFC">
        <w:rPr>
          <w:rFonts w:ascii="Sakkal Majalla" w:hAnsi="Sakkal Majalla" w:cs="Sakkal Majalla" w:hint="cs"/>
          <w:color w:val="000000" w:themeColor="text1"/>
          <w:sz w:val="28"/>
          <w:szCs w:val="28"/>
          <w:rtl/>
          <w:lang w:bidi="ar-EG"/>
        </w:rPr>
        <w:t>يُسهم التمكين في تحسين مناخ العمل من خلال تخفيف الضغوط التنظيمية، وإشراك الموظف في قرارات تخصه، مما يرفع من مستوى الرضا ويُقلل من معدلات التسرب الوظيفي، كما أظهرت دراسة السبيعي وحسن</w:t>
      </w:r>
      <w:r w:rsidRPr="009D0DFC">
        <w:rPr>
          <w:rFonts w:ascii="Sakkal Majalla" w:hAnsi="Sakkal Majalla" w:cs="Sakkal Majalla" w:hint="cs"/>
          <w:color w:val="000000" w:themeColor="text1"/>
          <w:sz w:val="28"/>
          <w:szCs w:val="28"/>
          <w:lang w:bidi="ar-EG"/>
        </w:rPr>
        <w:t xml:space="preserve"> (2025) </w:t>
      </w:r>
      <w:r w:rsidRPr="009D0DFC">
        <w:rPr>
          <w:rFonts w:ascii="Sakkal Majalla" w:hAnsi="Sakkal Majalla" w:cs="Sakkal Majalla" w:hint="cs"/>
          <w:color w:val="000000" w:themeColor="text1"/>
          <w:sz w:val="28"/>
          <w:szCs w:val="28"/>
          <w:rtl/>
          <w:lang w:bidi="ar-EG"/>
        </w:rPr>
        <w:t>في جامعة بيشة</w:t>
      </w:r>
      <w:r w:rsidRPr="009D0DFC">
        <w:rPr>
          <w:rFonts w:ascii="Sakkal Majalla" w:hAnsi="Sakkal Majalla" w:cs="Sakkal Majalla" w:hint="cs"/>
          <w:color w:val="000000" w:themeColor="text1"/>
          <w:sz w:val="28"/>
          <w:szCs w:val="28"/>
          <w:lang w:bidi="ar-EG"/>
        </w:rPr>
        <w:t>.</w:t>
      </w:r>
    </w:p>
    <w:p w14:paraId="30C8635B" w14:textId="5E26BE3E"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تعزيز العدالة التنظيمية والشفافية</w:t>
      </w:r>
    </w:p>
    <w:p w14:paraId="129872B4" w14:textId="38600FC0"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من خلال إتاحة الوصول إلى المعلومات، وإشراك الموظف في صنع القرار، يُسهم التمكين في إرساء مناخ تنظيمي عادل وشفاف، وهو ما يُشجّع الموظفين على التفاعل الإيجابي مع بيئتهم، ويشير </w:t>
      </w:r>
      <w:r w:rsidRPr="009D0DFC">
        <w:rPr>
          <w:rFonts w:ascii="Sakkal Majalla" w:hAnsi="Sakkal Majalla" w:cs="Sakkal Majalla"/>
          <w:color w:val="000000" w:themeColor="text1"/>
          <w:sz w:val="28"/>
          <w:szCs w:val="28"/>
        </w:rPr>
        <w:t xml:space="preserve">Al Naggar (2022) </w:t>
      </w:r>
      <w:r w:rsidRPr="009D0DFC">
        <w:rPr>
          <w:rFonts w:ascii="Sakkal Majalla" w:hAnsi="Sakkal Majalla" w:cs="Sakkal Majalla"/>
          <w:color w:val="000000" w:themeColor="text1"/>
          <w:sz w:val="28"/>
          <w:szCs w:val="28"/>
          <w:rtl/>
        </w:rPr>
        <w:t>إلى أن التمكين يسهم في بناء ثقافة عمل عادلة ترفع من مستوى الالتزام الأخلاقي والمهني داخل المؤسسة</w:t>
      </w:r>
      <w:r w:rsidRPr="009D0DFC">
        <w:rPr>
          <w:rFonts w:ascii="Sakkal Majalla" w:hAnsi="Sakkal Majalla" w:cs="Sakkal Majalla"/>
          <w:color w:val="000000" w:themeColor="text1"/>
          <w:sz w:val="28"/>
          <w:szCs w:val="28"/>
        </w:rPr>
        <w:t>.</w:t>
      </w:r>
    </w:p>
    <w:p w14:paraId="7D75124B" w14:textId="0F5D4005"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تحقيق التكيف التنظيمي والتعلم المؤسسي</w:t>
      </w:r>
    </w:p>
    <w:p w14:paraId="0F4BBC36"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 xml:space="preserve">في ظل التغيرات المتسارعة في البيئة الخارجية، يساعد التمكين الإداري على بناء منظمات قادرة على التعلم والتكيف، من خلال تطوير مهارات الموظفين وتحفيزهم على التعلم المستمر، كما بينت دراسة </w:t>
      </w:r>
      <w:r w:rsidRPr="009D0DFC">
        <w:rPr>
          <w:rFonts w:ascii="Sakkal Majalla" w:hAnsi="Sakkal Majalla" w:cs="Sakkal Majalla"/>
          <w:color w:val="000000" w:themeColor="text1"/>
          <w:sz w:val="28"/>
          <w:szCs w:val="28"/>
        </w:rPr>
        <w:t xml:space="preserve">Lin (2022) </w:t>
      </w:r>
      <w:r w:rsidRPr="009D0DFC">
        <w:rPr>
          <w:rFonts w:ascii="Sakkal Majalla" w:hAnsi="Sakkal Majalla" w:cs="Sakkal Majalla"/>
          <w:color w:val="000000" w:themeColor="text1"/>
          <w:sz w:val="28"/>
          <w:szCs w:val="28"/>
          <w:rtl/>
        </w:rPr>
        <w:t>أن التمكين يسهل التحول من الإدارة التقليدية إلى الإدارة الرقمية التفاعلية</w:t>
      </w:r>
      <w:r w:rsidRPr="009D0DFC">
        <w:rPr>
          <w:rFonts w:ascii="Sakkal Majalla" w:hAnsi="Sakkal Majalla" w:cs="Sakkal Majalla"/>
          <w:color w:val="000000" w:themeColor="text1"/>
          <w:sz w:val="28"/>
          <w:szCs w:val="28"/>
        </w:rPr>
        <w:t>.</w:t>
      </w:r>
    </w:p>
    <w:p w14:paraId="67802BEC" w14:textId="015B7F9D"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تسهيل عمليات التحول والتطوير التنظيمي</w:t>
      </w:r>
    </w:p>
    <w:p w14:paraId="3B21E170" w14:textId="36A81852"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يُعَدّ التمكين الإداري أداة فاعلة في قيادة عمليات التغيير المؤسسي، إذ يخلق بيئة داعمة لتقبل التغيير، والمشاركة في إنجاحه، وقد أكد العباب</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أن التمكين يسهم في تعزيز قدرة العاملين على دعم عمليات التطوير التنظيمي وتحقيق الأهداف الاستراتيجية</w:t>
      </w:r>
      <w:r w:rsidRPr="009D0DFC">
        <w:rPr>
          <w:rFonts w:ascii="Sakkal Majalla" w:hAnsi="Sakkal Majalla" w:cs="Sakkal Majalla"/>
          <w:color w:val="000000" w:themeColor="text1"/>
          <w:sz w:val="28"/>
          <w:szCs w:val="28"/>
        </w:rPr>
        <w:t>.</w:t>
      </w:r>
    </w:p>
    <w:p w14:paraId="1DD26453" w14:textId="2E3B580B"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تحسين جودة الخدمة المقدمة</w:t>
      </w:r>
    </w:p>
    <w:p w14:paraId="2B5F8771" w14:textId="170C651E"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عندما يُمنح الموظف الثقة والصلاحيات، يكون أكثر قدرة على التفاعل الإيجابي مع العملاء، وتحسين جودة الخدمة، وهو ما تناولته دراسة الطيب</w:t>
      </w:r>
      <w:r w:rsidRPr="009D0DFC">
        <w:rPr>
          <w:rFonts w:ascii="Sakkal Majalla" w:hAnsi="Sakkal Majalla" w:cs="Sakkal Majalla"/>
          <w:color w:val="000000" w:themeColor="text1"/>
          <w:sz w:val="28"/>
          <w:szCs w:val="28"/>
        </w:rPr>
        <w:t xml:space="preserve"> (2022) </w:t>
      </w:r>
      <w:r w:rsidRPr="009D0DFC">
        <w:rPr>
          <w:rFonts w:ascii="Sakkal Majalla" w:hAnsi="Sakkal Majalla" w:cs="Sakkal Majalla"/>
          <w:color w:val="000000" w:themeColor="text1"/>
          <w:sz w:val="28"/>
          <w:szCs w:val="28"/>
          <w:rtl/>
        </w:rPr>
        <w:t>على بنك الراجحي، حيث أظهرت النتائج أن التمكين أدى إلى تحسين ملحوظ في جودة الخدمات المصرفية</w:t>
      </w:r>
      <w:r w:rsidRPr="009D0DFC">
        <w:rPr>
          <w:rFonts w:ascii="Sakkal Majalla" w:hAnsi="Sakkal Majalla" w:cs="Sakkal Majalla"/>
          <w:color w:val="000000" w:themeColor="text1"/>
          <w:sz w:val="28"/>
          <w:szCs w:val="28"/>
        </w:rPr>
        <w:t>.</w:t>
      </w:r>
    </w:p>
    <w:p w14:paraId="4517DD11"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 xml:space="preserve">وفي إطار التوجهات الحديثة للمملكة العربية السعودية ضمن "رؤية 2030"، التي تؤكد على رفع كفاءة رأس المال البشري وتمكينه، يبرز التمكين الإداري كأداة استراتيجية لتحقيق التحول في أداء القطاع الخاص، إذ تتطلب خطط التحول الوطني وجود بيئة عمل مرنة، تدعم الإبداع والمبادرة، وتستثمر في الإنسان قبل الأنظمة. </w:t>
      </w:r>
    </w:p>
    <w:p w14:paraId="5D24E4DF" w14:textId="3CC714F3" w:rsidR="00B17D70" w:rsidRPr="009D0DFC" w:rsidRDefault="00663971" w:rsidP="00663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3242042"/>
      <w:r w:rsidRPr="009D0DFC">
        <w:rPr>
          <w:rFonts w:ascii="Sakkal Majalla" w:hAnsi="Sakkal Majalla" w:cs="Sakkal Majalla" w:hint="cs"/>
          <w:b/>
          <w:bCs/>
          <w:color w:val="000000" w:themeColor="text1"/>
          <w:sz w:val="32"/>
          <w:szCs w:val="32"/>
          <w:rtl/>
        </w:rPr>
        <w:t>4.1.2</w:t>
      </w:r>
      <w:r w:rsidR="00B17D70" w:rsidRPr="009D0DFC">
        <w:rPr>
          <w:rFonts w:ascii="Sakkal Majalla" w:hAnsi="Sakkal Majalla" w:cs="Sakkal Majalla"/>
          <w:b/>
          <w:bCs/>
          <w:color w:val="000000" w:themeColor="text1"/>
          <w:sz w:val="32"/>
          <w:szCs w:val="32"/>
          <w:rtl/>
        </w:rPr>
        <w:t xml:space="preserve"> أهداف التمكين الإداري</w:t>
      </w:r>
      <w:bookmarkEnd w:id="38"/>
    </w:p>
    <w:p w14:paraId="6B6D19AC" w14:textId="55B9B09D"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يشكّل التمكين الإداري أحد الأساليب الإدارية الحديثة التي تسعى المنظمات من خلالها إلى تطوير رأس المال البشري، وتعزيز فعالية العمليات التنظيمية، وتحقيق التفوق المؤسسي. ولا يقتصر التمكين على منْح الموظفين مزيدًا من الصلاحيات، بل يتعداه إلى بناء الثقة، وتحفيز القدرات، وتهيئة بيئة داعمة تعزز المسؤولية الذاتية، والمشاركة الفاعلة في اتخاذ القرار، والابتكار المستمر، وقد تناول العديد من الباحثين </w:t>
      </w:r>
      <w:r w:rsidRPr="009D0DFC">
        <w:rPr>
          <w:rFonts w:ascii="Sakkal Majalla" w:hAnsi="Sakkal Majalla" w:cs="Sakkal Majalla"/>
          <w:color w:val="000000" w:themeColor="text1"/>
          <w:sz w:val="28"/>
          <w:szCs w:val="28"/>
          <w:rtl/>
        </w:rPr>
        <w:lastRenderedPageBreak/>
        <w:t>هذا المفهوم من زوايا مختلفة، مؤكدين تعددية الأهداف التي يسعى التمكين إلى تحقيقها على المستويين الفردي والمؤسسي</w:t>
      </w:r>
      <w:r w:rsidRPr="009D0DFC">
        <w:rPr>
          <w:rFonts w:ascii="Sakkal Majalla" w:hAnsi="Sakkal Majalla" w:cs="Sakkal Majalla"/>
          <w:color w:val="000000" w:themeColor="text1"/>
          <w:sz w:val="28"/>
          <w:szCs w:val="28"/>
        </w:rPr>
        <w:t>.</w:t>
      </w:r>
    </w:p>
    <w:p w14:paraId="537ED372"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يشير حداد ومهدي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إلى أن التمكين الإداري يهدف إلى تحقيق ثلاثة أبعاد أساسية</w:t>
      </w:r>
      <w:r w:rsidRPr="009D0DFC">
        <w:rPr>
          <w:rFonts w:ascii="Sakkal Majalla" w:hAnsi="Sakkal Majalla" w:cs="Sakkal Majalla"/>
          <w:color w:val="000000" w:themeColor="text1"/>
          <w:sz w:val="28"/>
          <w:szCs w:val="28"/>
        </w:rPr>
        <w:t>:</w:t>
      </w:r>
    </w:p>
    <w:p w14:paraId="43828EE9" w14:textId="77777777" w:rsidR="00B17D70" w:rsidRPr="009D0DFC" w:rsidRDefault="00B17D70" w:rsidP="00307909">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توسيع دائرة المشاركة من خلال إتاحة المجال للموظفين للتدخل في قرارات العمل، وهو ما يرسّخ مبدأ اللامركزية</w:t>
      </w:r>
      <w:r w:rsidRPr="009D0DFC">
        <w:rPr>
          <w:rFonts w:ascii="Sakkal Majalla" w:hAnsi="Sakkal Majalla" w:cs="Sakkal Majalla"/>
          <w:color w:val="000000" w:themeColor="text1"/>
          <w:sz w:val="28"/>
          <w:szCs w:val="28"/>
        </w:rPr>
        <w:t>.</w:t>
      </w:r>
    </w:p>
    <w:p w14:paraId="02B159F7" w14:textId="77777777" w:rsidR="00B17D70" w:rsidRPr="009D0DFC" w:rsidRDefault="00B17D70" w:rsidP="00307909">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تعزيز الاستقلالية عبر تقليص الحاجة إلى الرجوع المستمر للمديرين، مما يدعم سرعة الإنجاز ويزيد من كفاءة الأداء</w:t>
      </w:r>
      <w:r w:rsidRPr="009D0DFC">
        <w:rPr>
          <w:rFonts w:ascii="Sakkal Majalla" w:hAnsi="Sakkal Majalla" w:cs="Sakkal Majalla"/>
          <w:color w:val="000000" w:themeColor="text1"/>
          <w:sz w:val="28"/>
          <w:szCs w:val="28"/>
        </w:rPr>
        <w:t>.</w:t>
      </w:r>
    </w:p>
    <w:p w14:paraId="68D4F99F" w14:textId="77777777" w:rsidR="00B17D70" w:rsidRPr="009D0DFC" w:rsidRDefault="00B17D70" w:rsidP="00307909">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خلق بيئة تنظيمية محفزة تساعد على تحفيز الإبداع وتوليد الأفكار الجديدة، من خلال إشباع حاجات الأفراد إلى التقدير وتحقيق الذات</w:t>
      </w:r>
      <w:r w:rsidRPr="009D0DFC">
        <w:rPr>
          <w:rFonts w:ascii="Sakkal Majalla" w:hAnsi="Sakkal Majalla" w:cs="Sakkal Majalla"/>
          <w:color w:val="000000" w:themeColor="text1"/>
          <w:sz w:val="28"/>
          <w:szCs w:val="28"/>
        </w:rPr>
        <w:t>.</w:t>
      </w:r>
    </w:p>
    <w:p w14:paraId="6C0AED6A"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وتضيف السبيعي وحسن</w:t>
      </w:r>
      <w:r w:rsidRPr="009D0DFC">
        <w:rPr>
          <w:rFonts w:ascii="Sakkal Majalla" w:hAnsi="Sakkal Majalla" w:cs="Sakkal Majalla"/>
          <w:color w:val="000000" w:themeColor="text1"/>
          <w:sz w:val="28"/>
          <w:szCs w:val="28"/>
        </w:rPr>
        <w:t xml:space="preserve"> (2025) </w:t>
      </w:r>
      <w:r w:rsidRPr="009D0DFC">
        <w:rPr>
          <w:rFonts w:ascii="Sakkal Majalla" w:hAnsi="Sakkal Majalla" w:cs="Sakkal Majalla"/>
          <w:color w:val="000000" w:themeColor="text1"/>
          <w:sz w:val="28"/>
          <w:szCs w:val="28"/>
          <w:rtl/>
        </w:rPr>
        <w:t>منظورًا آخر في دراستهما التي تناولت التمكين في البيئة السعودية، حيث أكدتا أن التمكين يهدف إلى</w:t>
      </w:r>
      <w:r w:rsidRPr="009D0DFC">
        <w:rPr>
          <w:rFonts w:ascii="Sakkal Majalla" w:hAnsi="Sakkal Majalla" w:cs="Sakkal Majalla"/>
          <w:color w:val="000000" w:themeColor="text1"/>
          <w:sz w:val="28"/>
          <w:szCs w:val="28"/>
        </w:rPr>
        <w:t>:</w:t>
      </w:r>
    </w:p>
    <w:p w14:paraId="7A42E813" w14:textId="77777777" w:rsidR="00B17D70" w:rsidRPr="009D0DFC" w:rsidRDefault="00B17D70" w:rsidP="00307909">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خفض معدلات الدوران الوظيفي والتسرب نتيجة تنامي مشاعر الثقة والانتماء</w:t>
      </w:r>
      <w:r w:rsidRPr="009D0DFC">
        <w:rPr>
          <w:rFonts w:ascii="Sakkal Majalla" w:hAnsi="Sakkal Majalla" w:cs="Sakkal Majalla"/>
          <w:color w:val="000000" w:themeColor="text1"/>
          <w:sz w:val="28"/>
          <w:szCs w:val="28"/>
        </w:rPr>
        <w:t>.</w:t>
      </w:r>
    </w:p>
    <w:p w14:paraId="73CE28BF" w14:textId="77777777" w:rsidR="00B17D70" w:rsidRPr="009D0DFC" w:rsidRDefault="00B17D70" w:rsidP="00307909">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بناء ثقافة تنظيمية إيجابية تقوم على الانفتاح والتواصل والاحترام المتبادل</w:t>
      </w:r>
      <w:r w:rsidRPr="009D0DFC">
        <w:rPr>
          <w:rFonts w:ascii="Sakkal Majalla" w:hAnsi="Sakkal Majalla" w:cs="Sakkal Majalla"/>
          <w:color w:val="000000" w:themeColor="text1"/>
          <w:sz w:val="28"/>
          <w:szCs w:val="28"/>
        </w:rPr>
        <w:t>.</w:t>
      </w:r>
    </w:p>
    <w:p w14:paraId="46FE0D5D" w14:textId="77777777" w:rsidR="00B17D70" w:rsidRPr="009D0DFC" w:rsidRDefault="00B17D70" w:rsidP="00307909">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إعادة تشكيل العلاقة بين الإدارة والموظفين لتكون علاقة شراكة لا وصاية</w:t>
      </w:r>
      <w:r w:rsidRPr="009D0DFC">
        <w:rPr>
          <w:rFonts w:ascii="Sakkal Majalla" w:hAnsi="Sakkal Majalla" w:cs="Sakkal Majalla"/>
          <w:color w:val="000000" w:themeColor="text1"/>
          <w:sz w:val="28"/>
          <w:szCs w:val="28"/>
        </w:rPr>
        <w:t>.</w:t>
      </w:r>
    </w:p>
    <w:p w14:paraId="1B538ADE"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وفي دراسة موسّعة، يشير </w:t>
      </w:r>
      <w:r w:rsidRPr="009D0DFC">
        <w:rPr>
          <w:rFonts w:ascii="Sakkal Majalla" w:hAnsi="Sakkal Majalla" w:cs="Sakkal Majalla"/>
          <w:color w:val="000000" w:themeColor="text1"/>
          <w:sz w:val="28"/>
          <w:szCs w:val="28"/>
        </w:rPr>
        <w:t xml:space="preserve">Al Naggar (2022) </w:t>
      </w:r>
      <w:r w:rsidRPr="009D0DFC">
        <w:rPr>
          <w:rFonts w:ascii="Sakkal Majalla" w:hAnsi="Sakkal Majalla" w:cs="Sakkal Majalla"/>
          <w:color w:val="000000" w:themeColor="text1"/>
          <w:sz w:val="28"/>
          <w:szCs w:val="28"/>
          <w:rtl/>
        </w:rPr>
        <w:t>إلى أن التمكين يُعد وسيلة لبناء توازن دقيق بين منْح الموظف حرية التصرف، وبين تحميله المسؤولية، ويهدف من خلال ذلك إلى</w:t>
      </w:r>
      <w:r w:rsidRPr="009D0DFC">
        <w:rPr>
          <w:rFonts w:ascii="Sakkal Majalla" w:hAnsi="Sakkal Majalla" w:cs="Sakkal Majalla"/>
          <w:color w:val="000000" w:themeColor="text1"/>
          <w:sz w:val="28"/>
          <w:szCs w:val="28"/>
        </w:rPr>
        <w:t>:</w:t>
      </w:r>
    </w:p>
    <w:p w14:paraId="6F033792" w14:textId="77777777" w:rsidR="00B17D70" w:rsidRPr="009D0DFC" w:rsidRDefault="00B17D70" w:rsidP="0030790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خلق بيئة تعاونية تتسم بالشفافية والعدالة، ما يُعزز من جودة الحياة الوظيفية</w:t>
      </w:r>
      <w:r w:rsidRPr="009D0DFC">
        <w:rPr>
          <w:rFonts w:ascii="Sakkal Majalla" w:hAnsi="Sakkal Majalla" w:cs="Sakkal Majalla"/>
          <w:color w:val="000000" w:themeColor="text1"/>
          <w:sz w:val="28"/>
          <w:szCs w:val="28"/>
        </w:rPr>
        <w:t>.</w:t>
      </w:r>
    </w:p>
    <w:p w14:paraId="6977BC78" w14:textId="77777777" w:rsidR="00B17D70" w:rsidRPr="009D0DFC" w:rsidRDefault="00B17D70" w:rsidP="0030790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دفع الموظفين للمساهمة في الابتكار المؤسسي، من خلال إحساسهم بالتأثير في القرارات المصيرية</w:t>
      </w:r>
      <w:r w:rsidRPr="009D0DFC">
        <w:rPr>
          <w:rFonts w:ascii="Sakkal Majalla" w:hAnsi="Sakkal Majalla" w:cs="Sakkal Majalla"/>
          <w:color w:val="000000" w:themeColor="text1"/>
          <w:sz w:val="28"/>
          <w:szCs w:val="28"/>
        </w:rPr>
        <w:t>.</w:t>
      </w:r>
    </w:p>
    <w:p w14:paraId="31863F1B" w14:textId="77777777" w:rsidR="00B17D70" w:rsidRPr="009D0DFC" w:rsidRDefault="00B17D70" w:rsidP="00307909">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تطوير مناخ تنظيمي مرن، يدعم اتخاذ القرار في مستويات متعددة، ويُسرّع في الاستجابة لمتطلبات العملاء</w:t>
      </w:r>
      <w:r w:rsidRPr="009D0DFC">
        <w:rPr>
          <w:rFonts w:ascii="Sakkal Majalla" w:hAnsi="Sakkal Majalla" w:cs="Sakkal Majalla"/>
          <w:color w:val="000000" w:themeColor="text1"/>
          <w:sz w:val="28"/>
          <w:szCs w:val="28"/>
        </w:rPr>
        <w:t>.</w:t>
      </w:r>
    </w:p>
    <w:p w14:paraId="33FB9AE9"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ويؤكد الباحث أن فعالية التمكين الإداري تتجلى في قدرة المؤسسة على مواءمة ممارسات التمكين مع استراتيجيتها العامة وثقافتها التنظيمية، مما يجعل من التمكين أداة استراتيجية لتفعيل الإمكانات الكامنة لدى الموظفين، خاصة في القطاع الخاص السعودي الذي يشهد حراكًا متسارعًا نحو التحديث والتحول المؤسسي</w:t>
      </w:r>
      <w:r w:rsidRPr="009D0DFC">
        <w:rPr>
          <w:rFonts w:ascii="Sakkal Majalla" w:hAnsi="Sakkal Majalla" w:cs="Sakkal Majalla"/>
          <w:color w:val="000000" w:themeColor="text1"/>
          <w:sz w:val="28"/>
          <w:szCs w:val="28"/>
        </w:rPr>
        <w:t>.</w:t>
      </w:r>
    </w:p>
    <w:p w14:paraId="1FBB6E7C" w14:textId="3EA02D6A" w:rsidR="00B17D70" w:rsidRPr="009D0DFC" w:rsidRDefault="00663971" w:rsidP="00663971">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3242043"/>
      <w:r w:rsidRPr="009D0DFC">
        <w:rPr>
          <w:rFonts w:ascii="Sakkal Majalla" w:hAnsi="Sakkal Majalla" w:cs="Sakkal Majalla" w:hint="cs"/>
          <w:b/>
          <w:bCs/>
          <w:color w:val="000000" w:themeColor="text1"/>
          <w:sz w:val="32"/>
          <w:szCs w:val="32"/>
          <w:rtl/>
        </w:rPr>
        <w:t xml:space="preserve">5.1.2 </w:t>
      </w:r>
      <w:r w:rsidR="00B17D70" w:rsidRPr="009D0DFC">
        <w:rPr>
          <w:rFonts w:ascii="Sakkal Majalla" w:hAnsi="Sakkal Majalla" w:cs="Sakkal Majalla"/>
          <w:b/>
          <w:bCs/>
          <w:color w:val="000000" w:themeColor="text1"/>
          <w:sz w:val="32"/>
          <w:szCs w:val="32"/>
          <w:rtl/>
        </w:rPr>
        <w:t xml:space="preserve"> أبعاد التمكين الإداري</w:t>
      </w:r>
      <w:bookmarkEnd w:id="39"/>
    </w:p>
    <w:p w14:paraId="789E548D" w14:textId="0087DAF9"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تم تحديد أبعاد التمكين الإداري المعتمدة في هذه الدراسة استنادًا إلى ما ورد في دراسة حداد ومهدي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التي ركزت على تحليل أثر التمكين بأبعاده على السلوك الإبداعي في المؤسسات الصحية السعودية، وكذلك ما جاء في دراسة العتيبي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حول أثر التمكين الإداري على السلوك الابتكاري في جامعة الطائف، إضافة إلى عدد من الدراسات الميدانية ذات الصلة مثل العباب</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وغديري وبوسالم</w:t>
      </w:r>
      <w:r w:rsidRPr="009D0DFC">
        <w:rPr>
          <w:rFonts w:ascii="Sakkal Majalla" w:hAnsi="Sakkal Majalla" w:cs="Sakkal Majalla"/>
          <w:color w:val="000000" w:themeColor="text1"/>
          <w:sz w:val="28"/>
          <w:szCs w:val="28"/>
        </w:rPr>
        <w:t xml:space="preserve"> (2022) </w:t>
      </w:r>
      <w:r w:rsidRPr="009D0DFC">
        <w:rPr>
          <w:rFonts w:ascii="Sakkal Majalla" w:hAnsi="Sakkal Majalla" w:cs="Sakkal Majalla"/>
          <w:color w:val="000000" w:themeColor="text1"/>
          <w:sz w:val="28"/>
          <w:szCs w:val="28"/>
          <w:rtl/>
        </w:rPr>
        <w:t>و</w:t>
      </w:r>
      <w:r w:rsidRPr="009D0DFC">
        <w:rPr>
          <w:rFonts w:ascii="Sakkal Majalla" w:hAnsi="Sakkal Majalla" w:cs="Sakkal Majalla"/>
          <w:color w:val="000000" w:themeColor="text1"/>
          <w:sz w:val="28"/>
          <w:szCs w:val="28"/>
        </w:rPr>
        <w:t xml:space="preserve">Ali &amp; Ali (2023). </w:t>
      </w:r>
      <w:r w:rsidRPr="009D0DFC">
        <w:rPr>
          <w:rFonts w:ascii="Sakkal Majalla" w:hAnsi="Sakkal Majalla" w:cs="Sakkal Majalla"/>
          <w:color w:val="000000" w:themeColor="text1"/>
          <w:sz w:val="28"/>
          <w:szCs w:val="28"/>
          <w:rtl/>
        </w:rPr>
        <w:t>وقد أجمعت هذه الأدبيات على أن التمكين الإداري يتجسد من خلال خمسة أبعاد رئيسية، تتكامل فيما بينها لتعزيز الشعور بالتمكن والقدرة لدى الموظفين</w:t>
      </w:r>
      <w:r w:rsidRPr="009D0DFC">
        <w:rPr>
          <w:rFonts w:ascii="Sakkal Majalla" w:hAnsi="Sakkal Majalla" w:cs="Sakkal Majalla"/>
          <w:color w:val="000000" w:themeColor="text1"/>
          <w:sz w:val="28"/>
          <w:szCs w:val="28"/>
        </w:rPr>
        <w:t>.</w:t>
      </w:r>
    </w:p>
    <w:p w14:paraId="6D1EAE1D" w14:textId="76E84211"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تفويض الصلاحيات</w:t>
      </w:r>
    </w:p>
    <w:p w14:paraId="4D0A8958" w14:textId="5D67D038"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يُعد تفويض الصلاحيات من أبرز ركائز التمكين الإداري، إذ يُمثل الخطوة الأولى نحو منح الموظف الثقة والمسؤولية، ويقصد به منح الموظف جزءًا من سلطة اتخاذ القرار في المهام المرتبطة بمجال عمله، مع الاحتفاظ بالمساءلة والمتابعة من قبل الإدارة العليا، ويُسهم التفويض الفعال في تقليص المركزية، وتوسيع قاعدة المشاركة، مما يسمح للموظف بممارسة استقلاليته المهنية في إطار تنظيمي منضبط</w:t>
      </w:r>
      <w:r w:rsidRPr="009D0DFC">
        <w:rPr>
          <w:rFonts w:ascii="Sakkal Majalla" w:hAnsi="Sakkal Majalla" w:cs="Sakkal Majalla"/>
          <w:color w:val="000000" w:themeColor="text1"/>
          <w:sz w:val="28"/>
          <w:szCs w:val="28"/>
        </w:rPr>
        <w:t>.</w:t>
      </w:r>
    </w:p>
    <w:p w14:paraId="2843C3B8" w14:textId="486740D3"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يشير حداد ومهدي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إلى أن تفويض الصلاحيات يعزز من الشعور بالمسؤولية الذاتية، ويزيد من قدرة الموظف على حل المشكلات اليومية، كما يسهم في اختصار الوقت وتحسين الكفاءة، كما تؤكد دراسة القضاة</w:t>
      </w:r>
      <w:r w:rsidRPr="009D0DFC">
        <w:rPr>
          <w:rFonts w:ascii="Sakkal Majalla" w:hAnsi="Sakkal Majalla" w:cs="Sakkal Majalla"/>
          <w:color w:val="000000" w:themeColor="text1"/>
          <w:sz w:val="28"/>
          <w:szCs w:val="28"/>
        </w:rPr>
        <w:t xml:space="preserve"> (2022) </w:t>
      </w:r>
      <w:r w:rsidRPr="009D0DFC">
        <w:rPr>
          <w:rFonts w:ascii="Sakkal Majalla" w:hAnsi="Sakkal Majalla" w:cs="Sakkal Majalla"/>
          <w:color w:val="000000" w:themeColor="text1"/>
          <w:sz w:val="28"/>
          <w:szCs w:val="28"/>
          <w:rtl/>
        </w:rPr>
        <w:t>أن التفويض يُعد أداة مهمة لتهيئة الموظف لتولي مناصب قيادية مستقبلاً، كونه يطوّر قدراته التحليلية ويكسبه خبرة التعامل مع المواقف الميدانية المعقدة</w:t>
      </w:r>
      <w:r w:rsidRPr="009D0DFC">
        <w:rPr>
          <w:rFonts w:ascii="Sakkal Majalla" w:hAnsi="Sakkal Majalla" w:cs="Sakkal Majalla"/>
          <w:color w:val="000000" w:themeColor="text1"/>
          <w:sz w:val="28"/>
          <w:szCs w:val="28"/>
        </w:rPr>
        <w:t>.</w:t>
      </w:r>
    </w:p>
    <w:p w14:paraId="4AB84003" w14:textId="6A6AE8C9"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ويتطلب التفويض الناجح وجود ثقة متبادلة بين الإدارة والموظفين، وتحديد واضح للحدود والصلاحيات، إضافة إلى تأهيل الموظف لاستيعاب الأبعاد القانونية والتنظيمية للقرارات التي سيتخذها، ويُعتبر التفويض الناجح مؤشرًا على نضج القيادة التنظيمية وقدرتها على تمكين الآخرين</w:t>
      </w:r>
      <w:r w:rsidRPr="009D0DFC">
        <w:rPr>
          <w:rFonts w:ascii="Sakkal Majalla" w:hAnsi="Sakkal Majalla" w:cs="Sakkal Majalla"/>
          <w:color w:val="000000" w:themeColor="text1"/>
          <w:sz w:val="28"/>
          <w:szCs w:val="28"/>
        </w:rPr>
        <w:t>.</w:t>
      </w:r>
    </w:p>
    <w:p w14:paraId="59909FA2" w14:textId="22B65CCF"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الاستقلالية في العمل</w:t>
      </w:r>
    </w:p>
    <w:p w14:paraId="1C48EC16" w14:textId="1DD51675"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الاستقلالية تُعبّر عن تمتع الموظف بالحرية النسبية في تنظيم عمله، واتخاذ القرارات المتعلقة بمجاله المهني دون تدخل مباشر ومستمر من الإدارة، وهي إحدى اللبنات الأساسية في بناء بيئة تمكينية تُحفز الإبداع والمبادرة</w:t>
      </w:r>
      <w:r w:rsidRPr="009D0DFC">
        <w:rPr>
          <w:rFonts w:ascii="Sakkal Majalla" w:hAnsi="Sakkal Majalla" w:cs="Sakkal Majalla"/>
          <w:color w:val="000000" w:themeColor="text1"/>
          <w:sz w:val="28"/>
          <w:szCs w:val="28"/>
        </w:rPr>
        <w:t>.</w:t>
      </w:r>
    </w:p>
    <w:p w14:paraId="3495C07D"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وقد أظهرت دراسة العتيبي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أن الاستقلالية تُسهم بشكل مباشر في تعزيز السلوك الابتكاري، حيث تسمح للموظف بالخروج عن النمط التقليدي في التفكير، وتفتح له مجالاً لتجريب أفكار جديدة دون خوف من العقاب أو الإحباط المؤسسي</w:t>
      </w:r>
      <w:r w:rsidRPr="009D0DFC">
        <w:rPr>
          <w:rFonts w:ascii="Sakkal Majalla" w:hAnsi="Sakkal Majalla" w:cs="Sakkal Majalla"/>
          <w:color w:val="000000" w:themeColor="text1"/>
          <w:sz w:val="28"/>
          <w:szCs w:val="28"/>
        </w:rPr>
        <w:t>.</w:t>
      </w:r>
    </w:p>
    <w:p w14:paraId="70065399"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ويُعزز منح الاستقلالية ثقة الموظف بقدراته، ويُقلل من التردد في اتخاذ القرار، كما يُساهم في ترسيخ الرقابة الذاتية والانضباط الداخلي. وفي الوقت ذاته، فإن الاستقلالية لا تعني الفوضى أو العشوائية، بل ترتبط بإطار من المسؤولية والمحاسبة المؤسسية، وهو ما يؤكده </w:t>
      </w:r>
      <w:r w:rsidRPr="009D0DFC">
        <w:rPr>
          <w:rFonts w:ascii="Sakkal Majalla" w:hAnsi="Sakkal Majalla" w:cs="Sakkal Majalla"/>
          <w:color w:val="000000" w:themeColor="text1"/>
          <w:sz w:val="28"/>
          <w:szCs w:val="28"/>
        </w:rPr>
        <w:t xml:space="preserve">Lin (2022) </w:t>
      </w:r>
      <w:r w:rsidRPr="009D0DFC">
        <w:rPr>
          <w:rFonts w:ascii="Sakkal Majalla" w:hAnsi="Sakkal Majalla" w:cs="Sakkal Majalla"/>
          <w:color w:val="000000" w:themeColor="text1"/>
          <w:sz w:val="28"/>
          <w:szCs w:val="28"/>
          <w:rtl/>
        </w:rPr>
        <w:t>في دراسته حول التمكين في البيئات الرقمية</w:t>
      </w:r>
      <w:r w:rsidRPr="009D0DFC">
        <w:rPr>
          <w:rFonts w:ascii="Sakkal Majalla" w:hAnsi="Sakkal Majalla" w:cs="Sakkal Majalla"/>
          <w:color w:val="000000" w:themeColor="text1"/>
          <w:sz w:val="28"/>
          <w:szCs w:val="28"/>
        </w:rPr>
        <w:t>.</w:t>
      </w:r>
    </w:p>
    <w:p w14:paraId="5870A287" w14:textId="452E8B61"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التدريب والتطوير</w:t>
      </w:r>
    </w:p>
    <w:p w14:paraId="74180163" w14:textId="1D71FDB1"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يُعد التدريب والتطوير من الأبعاد الجوهرية في التمكين الإداري، إذ لا يُمكن الحديث عن تمكين حقيقي دون إعداد الموظف وتزويده بالمعارف والمهارات التي تؤهله لتحمل الصلاحيات الممنوحة له، ويشمل هذا البُعد كل ما يرتبط بتخطيط وتنفيذ البرامج التدريبية، وعمليات الإرشاد والتوجيه، والتعلم المستمر</w:t>
      </w:r>
      <w:r w:rsidRPr="009D0DFC">
        <w:rPr>
          <w:rFonts w:ascii="Sakkal Majalla" w:hAnsi="Sakkal Majalla" w:cs="Sakkal Majalla"/>
          <w:color w:val="000000" w:themeColor="text1"/>
          <w:sz w:val="28"/>
          <w:szCs w:val="28"/>
        </w:rPr>
        <w:t>.</w:t>
      </w:r>
    </w:p>
    <w:p w14:paraId="57FA25D4" w14:textId="53E40111"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ويشير العباب</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 xml:space="preserve">إلى أن التمكين لا يكون فعّالًا إلا إذا سبقه تدريب ممنهج، يُمكّن الموظف من استخدام أدوات العمل بكفاءة، ويُعزز فهمه لطبيعة العمليات التنظيمية، كما أكدت دراسة </w:t>
      </w:r>
      <w:r w:rsidRPr="009D0DFC">
        <w:rPr>
          <w:rFonts w:ascii="Sakkal Majalla" w:hAnsi="Sakkal Majalla" w:cs="Sakkal Majalla"/>
          <w:color w:val="000000" w:themeColor="text1"/>
          <w:sz w:val="28"/>
          <w:szCs w:val="28"/>
        </w:rPr>
        <w:t xml:space="preserve">Ali &amp; Ali </w:t>
      </w:r>
      <w:r w:rsidRPr="009D0DFC">
        <w:rPr>
          <w:rFonts w:ascii="Sakkal Majalla" w:hAnsi="Sakkal Majalla" w:cs="Sakkal Majalla"/>
          <w:color w:val="000000" w:themeColor="text1"/>
          <w:sz w:val="28"/>
          <w:szCs w:val="28"/>
        </w:rPr>
        <w:lastRenderedPageBreak/>
        <w:t xml:space="preserve">(2023) </w:t>
      </w:r>
      <w:r w:rsidRPr="009D0DFC">
        <w:rPr>
          <w:rFonts w:ascii="Sakkal Majalla" w:hAnsi="Sakkal Majalla" w:cs="Sakkal Majalla"/>
          <w:color w:val="000000" w:themeColor="text1"/>
          <w:sz w:val="28"/>
          <w:szCs w:val="28"/>
          <w:rtl/>
        </w:rPr>
        <w:t>أن التدريب يُشكّل وسيلة لتحسين جودة القرارات التي يتخذها الموظفون المُمكنون، ويقلل من مقاومة التغيير</w:t>
      </w:r>
      <w:r w:rsidRPr="009D0DFC">
        <w:rPr>
          <w:rFonts w:ascii="Sakkal Majalla" w:hAnsi="Sakkal Majalla" w:cs="Sakkal Majalla"/>
          <w:color w:val="000000" w:themeColor="text1"/>
          <w:sz w:val="28"/>
          <w:szCs w:val="28"/>
        </w:rPr>
        <w:t>.</w:t>
      </w:r>
    </w:p>
    <w:p w14:paraId="328A2164" w14:textId="2DCCDC9F"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ويمتد أثر التدريب ليشمل تطوير الذكاء العاطفي، والمهارات الناعمة، والقدرات القيادية، مما يجعل الموظف أكثر قدرة على إدارة ذاته وفريقه ، فإن المنظمات التي تسعى إلى بناء ثقافة تمكينية تتبنى فلسفة "التعلم مدى الحياة"، وتُوفّر موارد مستمرة لتأهيل كوادرها</w:t>
      </w:r>
      <w:r w:rsidRPr="009D0DFC">
        <w:rPr>
          <w:rFonts w:ascii="Sakkal Majalla" w:hAnsi="Sakkal Majalla" w:cs="Sakkal Majalla"/>
          <w:color w:val="000000" w:themeColor="text1"/>
          <w:sz w:val="28"/>
          <w:szCs w:val="28"/>
        </w:rPr>
        <w:t>.</w:t>
      </w:r>
    </w:p>
    <w:p w14:paraId="59B1793D" w14:textId="3498AC2E"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التحفيز</w:t>
      </w:r>
    </w:p>
    <w:p w14:paraId="0884F267" w14:textId="0F2C3A94"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يُعتبر التحفيز العنصر الداعم الذي يُحرّك الطاقات الكامنة ويُحوّل التمكين من ممارسة إدارية شكلية إلى تجربة فاعلة ذات أثر ملموس،  ويشمل التحفيز مزيجًا من الحوافز المادية (مثل الرواتب والمكافآت) والمعنوية (مثل التقدير، الإشادة، إشراك الموظف في وضع الأهداف)</w:t>
      </w:r>
      <w:r w:rsidRPr="009D0DFC">
        <w:rPr>
          <w:rFonts w:ascii="Sakkal Majalla" w:hAnsi="Sakkal Majalla" w:cs="Sakkal Majalla"/>
          <w:color w:val="000000" w:themeColor="text1"/>
          <w:sz w:val="28"/>
          <w:szCs w:val="28"/>
        </w:rPr>
        <w:t>.</w:t>
      </w:r>
    </w:p>
    <w:p w14:paraId="6F5419B4" w14:textId="684EC720"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وتشير دراسة السبيعي وحسن</w:t>
      </w:r>
      <w:r w:rsidRPr="009D0DFC">
        <w:rPr>
          <w:rFonts w:ascii="Sakkal Majalla" w:hAnsi="Sakkal Majalla" w:cs="Sakkal Majalla"/>
          <w:color w:val="000000" w:themeColor="text1"/>
          <w:sz w:val="28"/>
          <w:szCs w:val="28"/>
        </w:rPr>
        <w:t xml:space="preserve"> (2025) </w:t>
      </w:r>
      <w:r w:rsidRPr="009D0DFC">
        <w:rPr>
          <w:rFonts w:ascii="Sakkal Majalla" w:hAnsi="Sakkal Majalla" w:cs="Sakkal Majalla"/>
          <w:color w:val="000000" w:themeColor="text1"/>
          <w:sz w:val="28"/>
          <w:szCs w:val="28"/>
          <w:rtl/>
        </w:rPr>
        <w:t>إلى أن غياب التحفيز يُضعف من أثر التمكين، ويجعل الموظف يشعر بأن الجهد الإضافي لا يُقدّر، كما أن التحفيز يعزز من دافعية الفرد للعمل، ويزيد من احتمال انخراطه في سلوكيات إبداعية.</w:t>
      </w:r>
    </w:p>
    <w:p w14:paraId="0D3B790E" w14:textId="22143EEE"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ويُعد التحفيز كذلك وسيلة لضمان استمرارية الأداء العالي، وخلق بيئة تنافسية إيجابية تُقدّر الإنجاز، وتدعم التقدّم المهني، ويشترط أن يكون التحفيز مبنيًا على معايير عادلة وشفافة، تُراعي الفروقات الفردية وتُكافئ الأداء لا القُرب من الإدارة</w:t>
      </w:r>
      <w:r w:rsidRPr="009D0DFC">
        <w:rPr>
          <w:rFonts w:ascii="Sakkal Majalla" w:hAnsi="Sakkal Majalla" w:cs="Sakkal Majalla"/>
          <w:color w:val="000000" w:themeColor="text1"/>
          <w:sz w:val="28"/>
          <w:szCs w:val="28"/>
        </w:rPr>
        <w:t>.</w:t>
      </w:r>
    </w:p>
    <w:p w14:paraId="3D9FD69E" w14:textId="7DBF03DA" w:rsidR="00B17D70" w:rsidRPr="009D0DFC" w:rsidRDefault="00B17D70"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بناء فرق العمل</w:t>
      </w:r>
    </w:p>
    <w:p w14:paraId="37F93EA5" w14:textId="54703DC6"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التمكين لا يقتصر على الأفراد فقط، بل يشمل أيضًا تمكين الفرق، وهو ما يُبرز أهمية بُعد "بناء فرق العمل" كأحد ركائز التمكين الإداري،  ويقصد به إنشاء فرق عمل فعّالة، تتمتع بدرجة عالية من التفاعل والتكامل والقدرة على اتخاذ القرار الجماعي</w:t>
      </w:r>
      <w:r w:rsidRPr="009D0DFC">
        <w:rPr>
          <w:rFonts w:ascii="Sakkal Majalla" w:hAnsi="Sakkal Majalla" w:cs="Sakkal Majalla"/>
          <w:color w:val="000000" w:themeColor="text1"/>
          <w:sz w:val="28"/>
          <w:szCs w:val="28"/>
        </w:rPr>
        <w:t>.</w:t>
      </w:r>
    </w:p>
    <w:p w14:paraId="6FE51236" w14:textId="1D05E2D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ويُبرز غديري وبوسالم</w:t>
      </w:r>
      <w:r w:rsidRPr="009D0DFC">
        <w:rPr>
          <w:rFonts w:ascii="Sakkal Majalla" w:hAnsi="Sakkal Majalla" w:cs="Sakkal Majalla"/>
          <w:color w:val="000000" w:themeColor="text1"/>
          <w:sz w:val="28"/>
          <w:szCs w:val="28"/>
        </w:rPr>
        <w:t xml:space="preserve"> (2022) </w:t>
      </w:r>
      <w:r w:rsidRPr="009D0DFC">
        <w:rPr>
          <w:rFonts w:ascii="Sakkal Majalla" w:hAnsi="Sakkal Majalla" w:cs="Sakkal Majalla"/>
          <w:color w:val="000000" w:themeColor="text1"/>
          <w:sz w:val="28"/>
          <w:szCs w:val="28"/>
          <w:rtl/>
        </w:rPr>
        <w:t>أهمية فرق العمل في تعزيز التفاعل الأفقي بين الأقسام، وزيادة المرونة التنظيمية، وتقوية شبكات المعرفة داخل المؤسسة،  فالعمل ضمن فرق يُعزز من التشاركية، ويُقلل من العزلة، ويُوفّر بيئة خصبة لتبادل الأفكار وبناء الإبداع الجماعي</w:t>
      </w:r>
      <w:r w:rsidRPr="009D0DFC">
        <w:rPr>
          <w:rFonts w:ascii="Sakkal Majalla" w:hAnsi="Sakkal Majalla" w:cs="Sakkal Majalla"/>
          <w:color w:val="000000" w:themeColor="text1"/>
          <w:sz w:val="28"/>
          <w:szCs w:val="28"/>
        </w:rPr>
        <w:t>.</w:t>
      </w:r>
    </w:p>
    <w:p w14:paraId="41F88C64"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وتُظهر نتائج دراسة </w:t>
      </w:r>
      <w:r w:rsidRPr="009D0DFC">
        <w:rPr>
          <w:rFonts w:ascii="Sakkal Majalla" w:hAnsi="Sakkal Majalla" w:cs="Sakkal Majalla"/>
          <w:color w:val="000000" w:themeColor="text1"/>
          <w:sz w:val="28"/>
          <w:szCs w:val="28"/>
        </w:rPr>
        <w:t xml:space="preserve">Ali &amp; Ali (2023) </w:t>
      </w:r>
      <w:r w:rsidRPr="009D0DFC">
        <w:rPr>
          <w:rFonts w:ascii="Sakkal Majalla" w:hAnsi="Sakkal Majalla" w:cs="Sakkal Majalla"/>
          <w:color w:val="000000" w:themeColor="text1"/>
          <w:sz w:val="28"/>
          <w:szCs w:val="28"/>
          <w:rtl/>
        </w:rPr>
        <w:t>أن فرق العمل الناجحة تُسهم في رفع مستوى الالتزام التنظيمي، وتسهل عمليات التعلّم الجماعي، وتعزز من فعالية حل المشكلات واتخاذ القرار في أجواء تعاونية</w:t>
      </w:r>
      <w:r w:rsidRPr="009D0DFC">
        <w:rPr>
          <w:rFonts w:ascii="Sakkal Majalla" w:hAnsi="Sakkal Majalla" w:cs="Sakkal Majalla"/>
          <w:color w:val="000000" w:themeColor="text1"/>
          <w:sz w:val="28"/>
          <w:szCs w:val="28"/>
        </w:rPr>
        <w:t>.</w:t>
      </w:r>
    </w:p>
    <w:p w14:paraId="772EAC05" w14:textId="77777777" w:rsidR="00B17D70" w:rsidRPr="009D0DFC" w:rsidRDefault="00B17D70" w:rsidP="00663971">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ويشترط نجاح فرق العمل وجود قيادة تشاركية، وتوزيع واضح للأدوار، وبيئة تسودها الثقة والاحترام المتبادل، وهي خصائص تُمكّن الفريق من التحول إلى وحدة إبداعية متكاملة</w:t>
      </w:r>
      <w:r w:rsidRPr="009D0DFC">
        <w:rPr>
          <w:rFonts w:ascii="Sakkal Majalla" w:hAnsi="Sakkal Majalla" w:cs="Sakkal Majalla"/>
          <w:color w:val="000000" w:themeColor="text1"/>
          <w:sz w:val="28"/>
          <w:szCs w:val="28"/>
        </w:rPr>
        <w:t>.</w:t>
      </w:r>
    </w:p>
    <w:p w14:paraId="4BAFDFEC" w14:textId="77777777" w:rsidR="00663971" w:rsidRPr="009D0DFC" w:rsidRDefault="00663971">
      <w:pPr>
        <w:bidi w:val="0"/>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br w:type="page"/>
      </w:r>
    </w:p>
    <w:p w14:paraId="3F6B27C0" w14:textId="46F54DA0" w:rsidR="00474288" w:rsidRPr="009D0DFC" w:rsidRDefault="00474288" w:rsidP="004567C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0" w:name="_Toc213242044"/>
      <w:r w:rsidRPr="009D0DFC">
        <w:rPr>
          <w:rFonts w:ascii="Sakkal Majalla" w:hAnsi="Sakkal Majalla" w:cs="Sakkal Majalla"/>
          <w:b/>
          <w:bCs/>
          <w:color w:val="000000" w:themeColor="text1"/>
          <w:sz w:val="36"/>
          <w:szCs w:val="36"/>
          <w:rtl/>
        </w:rPr>
        <w:lastRenderedPageBreak/>
        <w:t>المبحث الثاني: السلوك الإبداعي للموظفين</w:t>
      </w:r>
      <w:bookmarkEnd w:id="40"/>
    </w:p>
    <w:p w14:paraId="0CE0CC17" w14:textId="17A8573B" w:rsidR="00474288" w:rsidRPr="009D0DFC" w:rsidRDefault="004567C8" w:rsidP="004567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3242045"/>
      <w:r w:rsidRPr="009D0DFC">
        <w:rPr>
          <w:rFonts w:ascii="Sakkal Majalla" w:hAnsi="Sakkal Majalla" w:cs="Sakkal Majalla" w:hint="cs"/>
          <w:b/>
          <w:bCs/>
          <w:color w:val="000000" w:themeColor="text1"/>
          <w:sz w:val="32"/>
          <w:szCs w:val="32"/>
          <w:rtl/>
        </w:rPr>
        <w:t>1.2.2</w:t>
      </w:r>
      <w:r w:rsidR="00474288" w:rsidRPr="009D0DFC">
        <w:rPr>
          <w:rFonts w:ascii="Sakkal Majalla" w:hAnsi="Sakkal Majalla" w:cs="Sakkal Majalla"/>
          <w:b/>
          <w:bCs/>
          <w:color w:val="000000" w:themeColor="text1"/>
          <w:sz w:val="32"/>
          <w:szCs w:val="32"/>
          <w:rtl/>
        </w:rPr>
        <w:t xml:space="preserve"> التمهيد</w:t>
      </w:r>
      <w:bookmarkEnd w:id="41"/>
    </w:p>
    <w:p w14:paraId="270251F1" w14:textId="77777777"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يُعد السلوك الإبداعي أحد أهم مؤشرات فاعلية الموارد البشرية في المنظمات المعاصرة، لا سيما في البيئات الديناميكية التي تتطلب حلولًا غير تقليدية، واستجابات مرنة، ومبادرات مبتكرة لمواجهة التحديات اليومية. وقد تزايد الاهتمام بالسلوك الإبداعي بوصفه سلوكًا استراتيجيًا يسهم في تحقيق الميزة التنافسية، وتطوير المنتجات والخدمات، وتعزيز ثقافة التجديد التنظيمي</w:t>
      </w:r>
      <w:r w:rsidRPr="009D0DFC">
        <w:rPr>
          <w:rFonts w:ascii="Sakkal Majalla" w:hAnsi="Sakkal Majalla" w:cs="Sakkal Majalla"/>
          <w:color w:val="000000" w:themeColor="text1"/>
          <w:sz w:val="28"/>
          <w:szCs w:val="28"/>
        </w:rPr>
        <w:t>.</w:t>
      </w:r>
    </w:p>
    <w:p w14:paraId="05426C9C" w14:textId="02F19DF9" w:rsidR="00474288" w:rsidRPr="009D0DFC" w:rsidRDefault="00474288" w:rsidP="004567C8">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9D0DFC">
        <w:rPr>
          <w:rFonts w:ascii="Sakkal Majalla" w:hAnsi="Sakkal Majalla" w:cs="Sakkal Majalla"/>
          <w:color w:val="000000" w:themeColor="text1"/>
          <w:sz w:val="28"/>
          <w:szCs w:val="28"/>
          <w:rtl/>
        </w:rPr>
        <w:t>وفي ظل التحولات الاقتصادية والتكنولوجية التي يشهدها القطاع الخاص في المملكة العربية السعودية، بات السلوك الإبداعي مطلبًا أساسيًا للارتقاء بمستوى الأداء المؤسسي، والاستجابة لتوجهات "رؤية 2030"، التي تؤكد على الابتكار كأحد ركائز التطور الوطني. ومن هنا تبرز أهمية فهم السلوك الإبداعي، وتحديد عوامله وآلياته، وخاصة علاقته بالتمكين الإداري كأحد أبرز المحفزات لهذا النوع من السلوك الوظيفي</w:t>
      </w:r>
      <w:r w:rsidR="004567C8" w:rsidRPr="009D0DFC">
        <w:rPr>
          <w:rFonts w:ascii="Sakkal Majalla" w:hAnsi="Sakkal Majalla" w:cs="Sakkal Majalla"/>
          <w:color w:val="000000" w:themeColor="text1"/>
          <w:sz w:val="28"/>
          <w:szCs w:val="28"/>
        </w:rPr>
        <w:t>.</w:t>
      </w:r>
    </w:p>
    <w:p w14:paraId="604D485A" w14:textId="0C7FEF53" w:rsidR="00474288" w:rsidRPr="009D0DFC" w:rsidRDefault="004567C8" w:rsidP="004567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3242046"/>
      <w:r w:rsidRPr="009D0DFC">
        <w:rPr>
          <w:rFonts w:ascii="Sakkal Majalla" w:hAnsi="Sakkal Majalla" w:cs="Sakkal Majalla" w:hint="cs"/>
          <w:b/>
          <w:bCs/>
          <w:color w:val="000000" w:themeColor="text1"/>
          <w:sz w:val="32"/>
          <w:szCs w:val="32"/>
          <w:rtl/>
        </w:rPr>
        <w:t xml:space="preserve">2.2.2 </w:t>
      </w:r>
      <w:r w:rsidR="00474288" w:rsidRPr="009D0DFC">
        <w:rPr>
          <w:rFonts w:ascii="Sakkal Majalla" w:hAnsi="Sakkal Majalla" w:cs="Sakkal Majalla"/>
          <w:b/>
          <w:bCs/>
          <w:color w:val="000000" w:themeColor="text1"/>
          <w:sz w:val="32"/>
          <w:szCs w:val="32"/>
          <w:rtl/>
        </w:rPr>
        <w:t>مفهوم السلوك الإبداعي</w:t>
      </w:r>
      <w:bookmarkEnd w:id="42"/>
    </w:p>
    <w:p w14:paraId="0FDDA0EE" w14:textId="77777777"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تعددت تعريفات الباحثين لمفهوم "السلوك الإبداعي" في بيئة العمل، باختلاف تخصصاتهم وسياقاتهم البحثية، إلا أنهم يتفقون على أنه يمثل سلسلة من الأفعال والأنشطة التي تصدر عن الموظف وتهدف إلى إنتاج أفكار جديدة أو تطوير أفكار قائمة بطريقة تساهم في تحسين العمليات أو حل المشكلات أو ابتكار منتجات وخدمات جديدة</w:t>
      </w:r>
      <w:r w:rsidRPr="009D0DFC">
        <w:rPr>
          <w:rFonts w:ascii="Sakkal Majalla" w:hAnsi="Sakkal Majalla" w:cs="Sakkal Majalla"/>
          <w:color w:val="000000" w:themeColor="text1"/>
          <w:sz w:val="28"/>
          <w:szCs w:val="28"/>
        </w:rPr>
        <w:t>.</w:t>
      </w:r>
    </w:p>
    <w:p w14:paraId="44738415" w14:textId="77777777"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يشير الحساوي والصميدعي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إلى أن السلوك الإبداعي يتمثل في قدرة الفرد على استيعاب التحديات التنظيمية والتفكير خارج الأطر التقليدية، وتقديم حلول عملية غير مسبوقة</w:t>
      </w:r>
      <w:r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في حين يعرّف الحمداني وسبع وهزرشي</w:t>
      </w:r>
      <w:r w:rsidRPr="009D0DFC">
        <w:rPr>
          <w:rFonts w:ascii="Sakkal Majalla" w:hAnsi="Sakkal Majalla" w:cs="Sakkal Majalla"/>
          <w:color w:val="000000" w:themeColor="text1"/>
          <w:sz w:val="28"/>
          <w:szCs w:val="28"/>
        </w:rPr>
        <w:t xml:space="preserve"> (2022) </w:t>
      </w:r>
      <w:r w:rsidRPr="009D0DFC">
        <w:rPr>
          <w:rFonts w:ascii="Sakkal Majalla" w:hAnsi="Sakkal Majalla" w:cs="Sakkal Majalla"/>
          <w:color w:val="000000" w:themeColor="text1"/>
          <w:sz w:val="28"/>
          <w:szCs w:val="28"/>
          <w:rtl/>
        </w:rPr>
        <w:t>هذا السلوك على أنه</w:t>
      </w:r>
      <w:r w:rsidRPr="009D0DFC">
        <w:rPr>
          <w:rFonts w:ascii="Sakkal Majalla" w:hAnsi="Sakkal Majalla" w:cs="Sakkal Majalla"/>
          <w:color w:val="000000" w:themeColor="text1"/>
          <w:sz w:val="28"/>
          <w:szCs w:val="28"/>
        </w:rPr>
        <w:t xml:space="preserve">: </w:t>
      </w:r>
      <w:r w:rsidRPr="009D0DFC">
        <w:rPr>
          <w:rFonts w:ascii="Sakkal Majalla" w:hAnsi="Sakkal Majalla" w:cs="Sakkal Majalla"/>
          <w:i/>
          <w:iCs/>
          <w:color w:val="000000" w:themeColor="text1"/>
          <w:sz w:val="28"/>
          <w:szCs w:val="28"/>
        </w:rPr>
        <w:t>"</w:t>
      </w:r>
      <w:r w:rsidRPr="009D0DFC">
        <w:rPr>
          <w:rFonts w:ascii="Sakkal Majalla" w:hAnsi="Sakkal Majalla" w:cs="Sakkal Majalla"/>
          <w:i/>
          <w:iCs/>
          <w:color w:val="000000" w:themeColor="text1"/>
          <w:sz w:val="28"/>
          <w:szCs w:val="28"/>
          <w:rtl/>
        </w:rPr>
        <w:t>مجموعة من التصرفات التي تصدر عن الموظف داخل المنظمة، والتي تتسم بالجدة والملاءمة، وتهدف إلى تطوير العمل وتحسين النتائج التنظيمية</w:t>
      </w:r>
      <w:r w:rsidRPr="009D0DFC">
        <w:rPr>
          <w:rFonts w:ascii="Sakkal Majalla" w:hAnsi="Sakkal Majalla" w:cs="Sakkal Majalla"/>
          <w:i/>
          <w:iCs/>
          <w:color w:val="000000" w:themeColor="text1"/>
          <w:sz w:val="28"/>
          <w:szCs w:val="28"/>
        </w:rPr>
        <w:t>"</w:t>
      </w:r>
      <w:r w:rsidRPr="009D0DFC">
        <w:rPr>
          <w:rFonts w:ascii="Sakkal Majalla" w:hAnsi="Sakkal Majalla" w:cs="Sakkal Majalla"/>
          <w:color w:val="000000" w:themeColor="text1"/>
          <w:sz w:val="28"/>
          <w:szCs w:val="28"/>
        </w:rPr>
        <w:t>.</w:t>
      </w:r>
    </w:p>
    <w:p w14:paraId="1E9EE742" w14:textId="092B0F55"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أما علي وبدوي وعثمان</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 xml:space="preserve">فيرون أن السلوك الإبداعي هو نتيجة تفاعل بين قدرات الفرد ومناخ العمل، وأنه يتجسد من خلال المبادرة الذاتية، واقتراح الأفكار، والمشاركة الفعالة في تطوير العمليات التنظيمية، </w:t>
      </w:r>
      <w:r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 xml:space="preserve">كما يرى </w:t>
      </w:r>
      <w:r w:rsidRPr="009D0DFC">
        <w:rPr>
          <w:rFonts w:ascii="Sakkal Majalla" w:hAnsi="Sakkal Majalla" w:cs="Sakkal Majalla"/>
          <w:color w:val="000000" w:themeColor="text1"/>
          <w:sz w:val="28"/>
          <w:szCs w:val="28"/>
        </w:rPr>
        <w:t xml:space="preserve">Li (2024) </w:t>
      </w:r>
      <w:r w:rsidRPr="009D0DFC">
        <w:rPr>
          <w:rFonts w:ascii="Sakkal Majalla" w:hAnsi="Sakkal Majalla" w:cs="Sakkal Majalla"/>
          <w:color w:val="000000" w:themeColor="text1"/>
          <w:sz w:val="28"/>
          <w:szCs w:val="28"/>
          <w:rtl/>
        </w:rPr>
        <w:t>أن السلوك الإبداعي ينبع من شعور الموظف بقيمته الذاتية داخل المنظمة، وثقته بأن أفكاره سيتم استقبالها بإيجابية، مما يدفعه للمغامرة الفكرية والابتكار</w:t>
      </w:r>
      <w:r w:rsidRPr="009D0DFC">
        <w:rPr>
          <w:rFonts w:ascii="Sakkal Majalla" w:hAnsi="Sakkal Majalla" w:cs="Sakkal Majalla"/>
          <w:color w:val="000000" w:themeColor="text1"/>
          <w:sz w:val="28"/>
          <w:szCs w:val="28"/>
        </w:rPr>
        <w:t>.</w:t>
      </w:r>
    </w:p>
    <w:p w14:paraId="511A8958" w14:textId="697D98D9"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 ترى الأدبيات أن السلوك الإبداعي لا يتولد فقط من خصائص الفرد، بل من تفاعل معقد بين العوامل التنظيمية (كالدعم الإداري، والثقافة التنظيمية، والتحفيز)، والعوامل النفسية (كالدافعية، والتقدير، والإشباع الذاتي)، وهو ما يجعل من السلوك الإبداعي ظاهرة متعددة الأبعاد والأسباب</w:t>
      </w:r>
      <w:r w:rsidRPr="009D0DFC">
        <w:rPr>
          <w:rFonts w:ascii="Sakkal Majalla" w:hAnsi="Sakkal Majalla" w:cs="Sakkal Majalla"/>
          <w:color w:val="000000" w:themeColor="text1"/>
          <w:sz w:val="28"/>
          <w:szCs w:val="28"/>
        </w:rPr>
        <w:t>.</w:t>
      </w:r>
    </w:p>
    <w:p w14:paraId="44F42F66" w14:textId="5A001BDA" w:rsidR="00474288" w:rsidRPr="009D0DFC" w:rsidRDefault="004567C8" w:rsidP="004567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3242047"/>
      <w:r w:rsidRPr="009D0DFC">
        <w:rPr>
          <w:rFonts w:ascii="Sakkal Majalla" w:hAnsi="Sakkal Majalla" w:cs="Sakkal Majalla" w:hint="cs"/>
          <w:b/>
          <w:bCs/>
          <w:color w:val="000000" w:themeColor="text1"/>
          <w:sz w:val="32"/>
          <w:szCs w:val="32"/>
          <w:rtl/>
        </w:rPr>
        <w:t xml:space="preserve">3.2.2 </w:t>
      </w:r>
      <w:r w:rsidR="00474288" w:rsidRPr="009D0DFC">
        <w:rPr>
          <w:rFonts w:ascii="Sakkal Majalla" w:hAnsi="Sakkal Majalla" w:cs="Sakkal Majalla"/>
          <w:b/>
          <w:bCs/>
          <w:color w:val="000000" w:themeColor="text1"/>
          <w:sz w:val="32"/>
          <w:szCs w:val="32"/>
          <w:rtl/>
        </w:rPr>
        <w:t>العوامل المؤثرة في السلوك الإبداعي</w:t>
      </w:r>
      <w:bookmarkEnd w:id="43"/>
    </w:p>
    <w:p w14:paraId="66CB3D3C" w14:textId="77777777"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يُعد السلوك الإبداعي ظاهرة معقدة تتداخل في تشكيلها مجموعة من العوامل الشخصية والتنظيمية والنفسية والاجتماعية، والتي تتفاعل فيما بينها لتُنتج بيئة مناسبة لتوليد الأفكار الجديدة وتطبيقها داخل المؤسسة. وقد أكدت العديد من الدراسات أن السلوك الإبداعي لا يتولد من فراغ، بل هو نتيجة بيئة تنظيمية محفزة، وثقافة داعمة، وتمكين إداري واعٍ، إلى جانب سمات فردية محفزة على الابتكار</w:t>
      </w:r>
      <w:r w:rsidRPr="009D0DFC">
        <w:rPr>
          <w:rFonts w:ascii="Sakkal Majalla" w:hAnsi="Sakkal Majalla" w:cs="Sakkal Majalla"/>
          <w:color w:val="000000" w:themeColor="text1"/>
          <w:sz w:val="28"/>
          <w:szCs w:val="28"/>
        </w:rPr>
        <w:t>.</w:t>
      </w:r>
    </w:p>
    <w:p w14:paraId="1DF91731" w14:textId="52BED4AF"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يشير الحساوي والصميدعي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إلى أن الإبداع في بيئة العمل يتأثر أساسًا بثلاثة محاور: المناخ التنظيمي، والدعم القيادي، والدافعية الذاتية، بينما يرى علي وبدوي وعثمان</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أن هناك ترابطًا قويًا بين التمكين الإداري والسلوك الإبداعي، حيث يوفر التمكين بيئة محفزة تسمح للموظف بالتعبير عن أفكاره وتطبيقها دون خوف</w:t>
      </w:r>
      <w:r w:rsidRPr="009D0DFC">
        <w:rPr>
          <w:rFonts w:ascii="Sakkal Majalla" w:hAnsi="Sakkal Majalla" w:cs="Sakkal Majalla"/>
          <w:color w:val="000000" w:themeColor="text1"/>
          <w:sz w:val="28"/>
          <w:szCs w:val="28"/>
        </w:rPr>
        <w:t>.</w:t>
      </w:r>
    </w:p>
    <w:p w14:paraId="0535E4F3" w14:textId="1AA8D6AB"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وفيما يلي عرض تفصيلي لأهم العوامل المؤثرة</w:t>
      </w:r>
      <w:r w:rsidRPr="009D0DFC">
        <w:rPr>
          <w:rFonts w:ascii="Sakkal Majalla" w:hAnsi="Sakkal Majalla" w:cs="Sakkal Majalla"/>
          <w:color w:val="000000" w:themeColor="text1"/>
          <w:sz w:val="28"/>
          <w:szCs w:val="28"/>
        </w:rPr>
        <w:t>:</w:t>
      </w:r>
    </w:p>
    <w:p w14:paraId="7F9CE3F6" w14:textId="5A401471"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التمكين الإداري</w:t>
      </w:r>
    </w:p>
    <w:p w14:paraId="47ECBEAD" w14:textId="0AC1A52C"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يُعد من أقوى العوامل التنظيمية التي تؤثر في سلوك الموظف الإبداعي. فكلما شعر الموظف بأنه يمتلك الصلاحيات، والاستقلالية، والدعم، زادت ثقته بقدراته وارتفعت احتمالية مبادرته بأفكار جديدة، </w:t>
      </w:r>
      <w:r w:rsidRPr="009D0DFC">
        <w:rPr>
          <w:rFonts w:ascii="Sakkal Majalla" w:hAnsi="Sakkal Majalla" w:cs="Sakkal Majalla"/>
          <w:color w:val="000000" w:themeColor="text1"/>
          <w:sz w:val="28"/>
          <w:szCs w:val="28"/>
          <w:rtl/>
        </w:rPr>
        <w:lastRenderedPageBreak/>
        <w:t>وقد أوضحت دراسة حداد ومهدي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أن التمكين بأبعاده الخمسة (تفويض الصلاحيات، الاستقلالية، التدريب، التحفيز، فرق العمل) يُعد محفزًا قويًا للسلوك الإبداعي، وبيّنت دراسة العتيبي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أن العلاقة بين التمكين والإبداع علاقة طردية ومباشرة، خاصة في المؤسسات التي تمنح الموظف حرية اتخاذ القرار</w:t>
      </w:r>
      <w:r w:rsidRPr="009D0DFC">
        <w:rPr>
          <w:rFonts w:ascii="Sakkal Majalla" w:hAnsi="Sakkal Majalla" w:cs="Sakkal Majalla"/>
          <w:color w:val="000000" w:themeColor="text1"/>
          <w:sz w:val="28"/>
          <w:szCs w:val="28"/>
        </w:rPr>
        <w:t>.</w:t>
      </w:r>
    </w:p>
    <w:p w14:paraId="605BD6CD" w14:textId="41EA48D3"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الدعم القيادي والإداري</w:t>
      </w:r>
    </w:p>
    <w:p w14:paraId="12780A4E" w14:textId="02CD637C"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تُظهر الأدبيات أن نمط القيادة له دور حاسم في تشكيل البيئة الإبداعية. إذ إن القادة الذين يشجعون المخاطرة المحسوبة، ويستمعون للأفكار الجديدة، ويوفرون الحماية النفسية للفريق، هم أكثر قدرة على تحفيز السلوك الإبداعي، وأظهرت دراسة </w:t>
      </w:r>
      <w:r w:rsidRPr="009D0DFC">
        <w:rPr>
          <w:rFonts w:ascii="Sakkal Majalla" w:hAnsi="Sakkal Majalla" w:cs="Sakkal Majalla"/>
          <w:color w:val="000000" w:themeColor="text1"/>
          <w:sz w:val="28"/>
          <w:szCs w:val="28"/>
        </w:rPr>
        <w:t xml:space="preserve">Zhou et al. (2024) </w:t>
      </w:r>
      <w:r w:rsidRPr="009D0DFC">
        <w:rPr>
          <w:rFonts w:ascii="Sakkal Majalla" w:hAnsi="Sakkal Majalla" w:cs="Sakkal Majalla"/>
          <w:color w:val="000000" w:themeColor="text1"/>
          <w:sz w:val="28"/>
          <w:szCs w:val="28"/>
          <w:rtl/>
        </w:rPr>
        <w:t>أن السلوك القيادي الإبداعي</w:t>
      </w:r>
      <w:r w:rsidRPr="009D0DFC">
        <w:rPr>
          <w:rFonts w:ascii="Sakkal Majalla" w:hAnsi="Sakkal Majalla" w:cs="Sakkal Majalla"/>
          <w:color w:val="000000" w:themeColor="text1"/>
          <w:sz w:val="28"/>
          <w:szCs w:val="28"/>
        </w:rPr>
        <w:t xml:space="preserve"> (Creative Leadership) </w:t>
      </w:r>
      <w:r w:rsidRPr="009D0DFC">
        <w:rPr>
          <w:rFonts w:ascii="Sakkal Majalla" w:hAnsi="Sakkal Majalla" w:cs="Sakkal Majalla"/>
          <w:color w:val="000000" w:themeColor="text1"/>
          <w:sz w:val="28"/>
          <w:szCs w:val="28"/>
          <w:rtl/>
        </w:rPr>
        <w:t xml:space="preserve">يُشكل عاملاً وسيطًا مهمًا بين الابتكار التنظيمي وسلوك الموظفين، كما بيّن </w:t>
      </w:r>
      <w:r w:rsidRPr="009D0DFC">
        <w:rPr>
          <w:rFonts w:ascii="Sakkal Majalla" w:hAnsi="Sakkal Majalla" w:cs="Sakkal Majalla"/>
          <w:color w:val="000000" w:themeColor="text1"/>
          <w:sz w:val="28"/>
          <w:szCs w:val="28"/>
        </w:rPr>
        <w:t xml:space="preserve">Peng et al. (2024) </w:t>
      </w:r>
      <w:r w:rsidRPr="009D0DFC">
        <w:rPr>
          <w:rFonts w:ascii="Sakkal Majalla" w:hAnsi="Sakkal Majalla" w:cs="Sakkal Majalla"/>
          <w:color w:val="000000" w:themeColor="text1"/>
          <w:sz w:val="28"/>
          <w:szCs w:val="28"/>
          <w:rtl/>
        </w:rPr>
        <w:t>أن القائد المُمكِّن يشكل بيئة تشجع على توليد الأفكار وتحويلها إلى مبادرات مؤسسية</w:t>
      </w:r>
      <w:r w:rsidRPr="009D0DFC">
        <w:rPr>
          <w:rFonts w:ascii="Sakkal Majalla" w:hAnsi="Sakkal Majalla" w:cs="Sakkal Majalla"/>
          <w:color w:val="000000" w:themeColor="text1"/>
          <w:sz w:val="28"/>
          <w:szCs w:val="28"/>
        </w:rPr>
        <w:t>.</w:t>
      </w:r>
    </w:p>
    <w:p w14:paraId="2230066A" w14:textId="1C6E4B5D"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الثقافة التنظيمية</w:t>
      </w:r>
    </w:p>
    <w:p w14:paraId="7A36FC4F" w14:textId="03C955C5"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تمثل الثقافة التنظيمية حاضنة أو معوقًا للسلوك الإبداعي. فالثقافات التي تشجع على التعبير عن الرأي، وتتسامح مع الفشل، وتُقدّر التجريب، تخلق بيئة آمنة للإبداع، أما الثقافة القائمة على العقوبة والرقابة المفرطة فتقيد التفكير وتخنق المبادرة، وتشير دراسة </w:t>
      </w:r>
      <w:r w:rsidRPr="009D0DFC">
        <w:rPr>
          <w:rFonts w:ascii="Sakkal Majalla" w:hAnsi="Sakkal Majalla" w:cs="Sakkal Majalla"/>
          <w:color w:val="000000" w:themeColor="text1"/>
          <w:sz w:val="28"/>
          <w:szCs w:val="28"/>
        </w:rPr>
        <w:t xml:space="preserve">Al Naggar (2022) </w:t>
      </w:r>
      <w:r w:rsidRPr="009D0DFC">
        <w:rPr>
          <w:rFonts w:ascii="Sakkal Majalla" w:hAnsi="Sakkal Majalla" w:cs="Sakkal Majalla"/>
          <w:color w:val="000000" w:themeColor="text1"/>
          <w:sz w:val="28"/>
          <w:szCs w:val="28"/>
          <w:rtl/>
        </w:rPr>
        <w:t>إلى أن المنظمات ذات الثقافة التمكينية قادرة على بناء مناخ محفز للإبداع الجماعي والفردي، حيث تُستقبل الأفكار بترحيب وتُناقش بجدية</w:t>
      </w:r>
      <w:r w:rsidRPr="009D0DFC">
        <w:rPr>
          <w:rFonts w:ascii="Sakkal Majalla" w:hAnsi="Sakkal Majalla" w:cs="Sakkal Majalla"/>
          <w:color w:val="000000" w:themeColor="text1"/>
          <w:sz w:val="28"/>
          <w:szCs w:val="28"/>
        </w:rPr>
        <w:t>.</w:t>
      </w:r>
    </w:p>
    <w:p w14:paraId="2A7A5A49" w14:textId="5DEC2C06"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الدافعية الذاتية</w:t>
      </w:r>
    </w:p>
    <w:p w14:paraId="4EA82DD1" w14:textId="53EA6487"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أشارت دراسات مثل </w:t>
      </w:r>
      <w:r w:rsidRPr="009D0DFC">
        <w:rPr>
          <w:rFonts w:ascii="Sakkal Majalla" w:hAnsi="Sakkal Majalla" w:cs="Sakkal Majalla"/>
          <w:color w:val="000000" w:themeColor="text1"/>
          <w:sz w:val="28"/>
          <w:szCs w:val="28"/>
        </w:rPr>
        <w:t xml:space="preserve">Li (2024) </w:t>
      </w:r>
      <w:r w:rsidRPr="009D0DFC">
        <w:rPr>
          <w:rFonts w:ascii="Sakkal Majalla" w:hAnsi="Sakkal Majalla" w:cs="Sakkal Majalla"/>
          <w:color w:val="000000" w:themeColor="text1"/>
          <w:sz w:val="28"/>
          <w:szCs w:val="28"/>
          <w:rtl/>
        </w:rPr>
        <w:t>و</w:t>
      </w:r>
      <w:r w:rsidRPr="009D0DFC">
        <w:rPr>
          <w:rFonts w:ascii="Sakkal Majalla" w:hAnsi="Sakkal Majalla" w:cs="Sakkal Majalla"/>
          <w:color w:val="000000" w:themeColor="text1"/>
          <w:sz w:val="28"/>
          <w:szCs w:val="28"/>
        </w:rPr>
        <w:t xml:space="preserve">Nguyen et al. (2024) </w:t>
      </w:r>
      <w:r w:rsidRPr="009D0DFC">
        <w:rPr>
          <w:rFonts w:ascii="Sakkal Majalla" w:hAnsi="Sakkal Majalla" w:cs="Sakkal Majalla"/>
          <w:color w:val="000000" w:themeColor="text1"/>
          <w:sz w:val="28"/>
          <w:szCs w:val="28"/>
          <w:rtl/>
        </w:rPr>
        <w:t>إلى أن الموظف الذي يمتلك دافعًا داخليًا قويًا (مثل حب التميز، أو الشغف بالمجال، أو الرغبة في التقدير الذاتي) يكون أكثر ميلًا للانخراط في سلوكيات إبداعية، وتزداد هذه الدافعية عندما يشعر الفرد بقدرته على التأثير، وبأن صوته مسموع داخل المنظمة</w:t>
      </w:r>
      <w:r w:rsidRPr="009D0DFC">
        <w:rPr>
          <w:rFonts w:ascii="Sakkal Majalla" w:hAnsi="Sakkal Majalla" w:cs="Sakkal Majalla"/>
          <w:color w:val="000000" w:themeColor="text1"/>
          <w:sz w:val="28"/>
          <w:szCs w:val="28"/>
        </w:rPr>
        <w:t>.</w:t>
      </w:r>
    </w:p>
    <w:p w14:paraId="24F29ACC" w14:textId="621F84AE"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lastRenderedPageBreak/>
        <w:t>الذكاء العاطفي والسمات الشخصية</w:t>
      </w:r>
    </w:p>
    <w:p w14:paraId="6B5D1A9E" w14:textId="0B9635C2"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تلعب السمات الفردية دورًا مهمًا في تشكيل الإبداع الوظيفي، فالأشخاص الذين يتمتعون بالمرونة العقلية، والثقة بالنفس، والانفتاح على التجديد، يكونون أكثر قدرة على الخروج عن المألوف، كما أن الذكاء العاطفي يُمكّن الفرد من إدارة علاقاته، وتقبل النقد، وقيادة التغيير داخل فريقه، وهي جميعها مهارات داعمة للإبداع</w:t>
      </w:r>
      <w:r w:rsidRPr="009D0DFC">
        <w:rPr>
          <w:rFonts w:ascii="Sakkal Majalla" w:hAnsi="Sakkal Majalla" w:cs="Sakkal Majalla"/>
          <w:color w:val="000000" w:themeColor="text1"/>
          <w:sz w:val="28"/>
          <w:szCs w:val="28"/>
        </w:rPr>
        <w:t>.</w:t>
      </w:r>
    </w:p>
    <w:p w14:paraId="6DD30F0A" w14:textId="1C99133E"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مناخ العمل الفيزيقي والاجتماعي</w:t>
      </w:r>
    </w:p>
    <w:p w14:paraId="520F64C4" w14:textId="65D33FDA"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تشمل هذه العوامل تصميم بيئة العمل، وتوفر الوقت الكافي للابتكار، والانفتاح في الاتصال، والموارد اللازمة لتطبيق الأفكار، وقد أظهرت دراسة </w:t>
      </w:r>
      <w:r w:rsidRPr="009D0DFC">
        <w:rPr>
          <w:rFonts w:ascii="Sakkal Majalla" w:hAnsi="Sakkal Majalla" w:cs="Sakkal Majalla"/>
          <w:color w:val="000000" w:themeColor="text1"/>
          <w:sz w:val="28"/>
          <w:szCs w:val="28"/>
        </w:rPr>
        <w:t xml:space="preserve">Al Hosani et al. (2023) </w:t>
      </w:r>
      <w:r w:rsidRPr="009D0DFC">
        <w:rPr>
          <w:rFonts w:ascii="Sakkal Majalla" w:hAnsi="Sakkal Majalla" w:cs="Sakkal Majalla"/>
          <w:color w:val="000000" w:themeColor="text1"/>
          <w:sz w:val="28"/>
          <w:szCs w:val="28"/>
          <w:rtl/>
        </w:rPr>
        <w:t>أن توفير موارد كافية (مادية وبشرية وتقنية) يدعم الانتقال من مرحلة "توليد الفكرة" إلى "تطبيقها"، مما يرفع القيمة الابتكارية للمنظمة</w:t>
      </w:r>
      <w:r w:rsidR="004567C8" w:rsidRPr="009D0DFC">
        <w:rPr>
          <w:rFonts w:ascii="Sakkal Majalla" w:hAnsi="Sakkal Majalla" w:cs="Sakkal Majalla"/>
          <w:color w:val="000000" w:themeColor="text1"/>
          <w:sz w:val="28"/>
          <w:szCs w:val="28"/>
        </w:rPr>
        <w:t>.</w:t>
      </w:r>
    </w:p>
    <w:p w14:paraId="3399A073" w14:textId="74458C99"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الحوافز والتقدير</w:t>
      </w:r>
    </w:p>
    <w:p w14:paraId="39F78B31" w14:textId="4C6B5986"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الحوافز تُعد من المحركات الأساسية للإبداع، سواء كانت مادية أو معنوية. فحين يشعر الموظف بأن إبداعه سيكافأ، وأن جهده محل تقدير، فإنه يصبح أكثر استعدادًا لتقديم الأفضل، وتؤكد دراسة السبيعي وحسن</w:t>
      </w:r>
      <w:r w:rsidRPr="009D0DFC">
        <w:rPr>
          <w:rFonts w:ascii="Sakkal Majalla" w:hAnsi="Sakkal Majalla" w:cs="Sakkal Majalla"/>
          <w:color w:val="000000" w:themeColor="text1"/>
          <w:sz w:val="28"/>
          <w:szCs w:val="28"/>
        </w:rPr>
        <w:t xml:space="preserve"> (2025) </w:t>
      </w:r>
      <w:r w:rsidRPr="009D0DFC">
        <w:rPr>
          <w:rFonts w:ascii="Sakkal Majalla" w:hAnsi="Sakkal Majalla" w:cs="Sakkal Majalla"/>
          <w:color w:val="000000" w:themeColor="text1"/>
          <w:sz w:val="28"/>
          <w:szCs w:val="28"/>
          <w:rtl/>
        </w:rPr>
        <w:t>أن المؤسسات التي تفتقر إلى أنظمة تحفيزية عادلة تُعاني من انخفاض في مستوى السلوك الإبداعي، حتى وإن كانت تمارس بعض مظاهر التمكين</w:t>
      </w:r>
      <w:r w:rsidRPr="009D0DFC">
        <w:rPr>
          <w:rFonts w:ascii="Sakkal Majalla" w:hAnsi="Sakkal Majalla" w:cs="Sakkal Majalla"/>
          <w:color w:val="000000" w:themeColor="text1"/>
          <w:sz w:val="28"/>
          <w:szCs w:val="28"/>
        </w:rPr>
        <w:t>.</w:t>
      </w:r>
    </w:p>
    <w:p w14:paraId="68A3B954" w14:textId="4D563AFA"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الخبرة والتعلّم المستمر</w:t>
      </w:r>
    </w:p>
    <w:p w14:paraId="6C09C63F" w14:textId="2259BF85"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العاملون ذوو الخبرة غالبًا ما يكونون أكثر قدرة على رؤية الفرص داخل التحديات، لأنهم يمتلكون مخزونًا معرفيًا يساعدهم على الربط والتحليل، كما أن فرص التعلم والتطوير المهني تسهم في تعزيز قدرات التفكير الإبداعي.</w:t>
      </w:r>
    </w:p>
    <w:p w14:paraId="777017FD" w14:textId="7DF21550" w:rsidR="00B17D70"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lastRenderedPageBreak/>
        <w:t>يتضح من التحليل أن السلوك الإبداعي في بيئة العمل هو حصيلة لتفاعل معقد بين عوامل فردية (مثل السمات الشخصية والدافعية)، وتنظيمية (كالتمكين والدعم القيادي والثقافة)، وبيئية (مثل الموارد والتصميم الهيكلي)، ويُعد التمكين الإداري أحد أبرز المحفزات الفاعلة، إذ يُوفر الأرضية النفسية والتنظيمية التي تسمح للأفكار أن تُولد وتُطبّق</w:t>
      </w:r>
    </w:p>
    <w:p w14:paraId="08B66DBC" w14:textId="295D10C7" w:rsidR="00474288" w:rsidRPr="009D0DFC" w:rsidRDefault="004567C8" w:rsidP="004567C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3242048"/>
      <w:r w:rsidRPr="009D0DFC">
        <w:rPr>
          <w:rFonts w:ascii="Sakkal Majalla" w:hAnsi="Sakkal Majalla" w:cs="Sakkal Majalla" w:hint="cs"/>
          <w:b/>
          <w:bCs/>
          <w:color w:val="000000" w:themeColor="text1"/>
          <w:sz w:val="32"/>
          <w:szCs w:val="32"/>
          <w:rtl/>
        </w:rPr>
        <w:t>4.2.2</w:t>
      </w:r>
      <w:r w:rsidR="00474288" w:rsidRPr="009D0DFC">
        <w:rPr>
          <w:rFonts w:ascii="Sakkal Majalla" w:hAnsi="Sakkal Majalla" w:cs="Sakkal Majalla"/>
          <w:b/>
          <w:bCs/>
          <w:color w:val="000000" w:themeColor="text1"/>
          <w:sz w:val="32"/>
          <w:szCs w:val="32"/>
          <w:rtl/>
        </w:rPr>
        <w:t xml:space="preserve"> أهمية السلوك الإبداعي</w:t>
      </w:r>
      <w:bookmarkEnd w:id="44"/>
    </w:p>
    <w:p w14:paraId="599C80B7" w14:textId="14E19F98"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أصبح السلوك الإبداعي عنصرًا محوريًا في استراتيجيات المنظمات المعاصرة، لما له من دور فاعل في دعم التميز المؤسسي، وتحقيق النمو المستدام، والتكيف مع متغيرات البيئة الخارجية، ولم يعد الإبداع مجرد مهارة شخصية تُمارس في نطاق ضيق، بل غدا متطلبًا تنظيميًا لرفع كفاءة الأداء وتحقيق التنافسية في بيئات الأعمال الديناميكية</w:t>
      </w:r>
      <w:r w:rsidRPr="009D0DFC">
        <w:rPr>
          <w:rFonts w:ascii="Sakkal Majalla" w:hAnsi="Sakkal Majalla" w:cs="Sakkal Majalla"/>
          <w:color w:val="000000" w:themeColor="text1"/>
          <w:sz w:val="28"/>
          <w:szCs w:val="28"/>
        </w:rPr>
        <w:t>.</w:t>
      </w:r>
    </w:p>
    <w:p w14:paraId="6402C7E4" w14:textId="7DF6D082"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يشير الحساوي والصميدعي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إلى أن السلوك الإبداعي يمثل ركيزة أساسية في تطوير الأداء الوظيفي، إذ يُمكّن الموظفين من تقديم حلول جديدة للمشكلات المتكررة، ويُسهم في رفع مستوى الرضا لدى المستفيدين، وتؤكد دراستهم أن المؤسسات التي تعزز الإبداع تحقق مرونة تنظيمية أعلى، وقدرة أكبر على التعامل مع الأزمات</w:t>
      </w:r>
      <w:r w:rsidRPr="009D0DFC">
        <w:rPr>
          <w:rFonts w:ascii="Sakkal Majalla" w:hAnsi="Sakkal Majalla" w:cs="Sakkal Majalla"/>
          <w:color w:val="000000" w:themeColor="text1"/>
          <w:sz w:val="28"/>
          <w:szCs w:val="28"/>
        </w:rPr>
        <w:t>.</w:t>
      </w:r>
    </w:p>
    <w:p w14:paraId="59BB66BE" w14:textId="77777777"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كما يُبرز الحمداني وسبع وهزرشي</w:t>
      </w:r>
      <w:r w:rsidRPr="009D0DFC">
        <w:rPr>
          <w:rFonts w:ascii="Sakkal Majalla" w:hAnsi="Sakkal Majalla" w:cs="Sakkal Majalla"/>
          <w:color w:val="000000" w:themeColor="text1"/>
          <w:sz w:val="28"/>
          <w:szCs w:val="28"/>
        </w:rPr>
        <w:t xml:space="preserve"> (2022) </w:t>
      </w:r>
      <w:r w:rsidRPr="009D0DFC">
        <w:rPr>
          <w:rFonts w:ascii="Sakkal Majalla" w:hAnsi="Sakkal Majalla" w:cs="Sakkal Majalla"/>
          <w:color w:val="000000" w:themeColor="text1"/>
          <w:sz w:val="28"/>
          <w:szCs w:val="28"/>
          <w:rtl/>
        </w:rPr>
        <w:t>أن أهمية السلوك الإبداعي تنبع من كونه عاملًا موجهًا للتطوير والتحسين المستمر داخل المؤسسات، حيث يُنتج الموظفون من خلاله أفكارًا مبتكرة تساهم في تطوير المنتجات، والخدمات، والعمليات، مما ينعكس إيجابًا على الأداء العام. وقد أكدت نتائج دراستهم أن المؤسسات ذات معدلات إبداع أعلى تحقق أداء وظيفيًا ومؤسسيًا أكثر تمايزًا</w:t>
      </w:r>
      <w:r w:rsidRPr="009D0DFC">
        <w:rPr>
          <w:rFonts w:ascii="Sakkal Majalla" w:hAnsi="Sakkal Majalla" w:cs="Sakkal Majalla"/>
          <w:color w:val="000000" w:themeColor="text1"/>
          <w:sz w:val="28"/>
          <w:szCs w:val="28"/>
        </w:rPr>
        <w:t>.</w:t>
      </w:r>
    </w:p>
    <w:p w14:paraId="05617CF7" w14:textId="6536A7BC"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ويشير علي وبدوي وعثمان</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إلى أن السلوك الإبداعي يُعزز من مكانة الموظف داخل المنظمة، ويمنحه شعورًا بالتقدير والتأثير، وهو ما يرفع من مستويات الدافعية والانتماء، ويُقلل من مظاهر الاحتراق الوظيفي والتسرب المؤسسي، كما يرون أن الموظف المبدع غالبًا ما يكون أكثر قدرة على التكيّف، والعمل الجماعي، واتخاذ المبادرة</w:t>
      </w:r>
      <w:r w:rsidRPr="009D0DFC">
        <w:rPr>
          <w:rFonts w:ascii="Sakkal Majalla" w:hAnsi="Sakkal Majalla" w:cs="Sakkal Majalla"/>
          <w:color w:val="000000" w:themeColor="text1"/>
          <w:sz w:val="28"/>
          <w:szCs w:val="28"/>
        </w:rPr>
        <w:t>.</w:t>
      </w:r>
    </w:p>
    <w:p w14:paraId="0803BF77" w14:textId="47B0E7D6"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 xml:space="preserve">من جهة أخرى، يؤكد </w:t>
      </w:r>
      <w:r w:rsidRPr="009D0DFC">
        <w:rPr>
          <w:rFonts w:ascii="Sakkal Majalla" w:hAnsi="Sakkal Majalla" w:cs="Sakkal Majalla"/>
          <w:color w:val="000000" w:themeColor="text1"/>
          <w:sz w:val="28"/>
          <w:szCs w:val="28"/>
        </w:rPr>
        <w:t xml:space="preserve">Li (2024) </w:t>
      </w:r>
      <w:r w:rsidRPr="009D0DFC">
        <w:rPr>
          <w:rFonts w:ascii="Sakkal Majalla" w:hAnsi="Sakkal Majalla" w:cs="Sakkal Majalla"/>
          <w:color w:val="000000" w:themeColor="text1"/>
          <w:sz w:val="28"/>
          <w:szCs w:val="28"/>
          <w:rtl/>
        </w:rPr>
        <w:t>في دراسته حول أثر التمكين القيادي على السلوك الإبداعي أن الإبداع في بيئة العمل لا يُعد ترفًا تنظيميًا، بل هو ضرورة استراتيجية لبقاء المؤسسة وتفوقها في بيئة تتسم بالتغيير المستمر والمنافسة الحادة، ويُبيّن أن المؤسسات الناجحة هي التي تستثمر في سلوك موظفيها الإبداعي بوصفه طاقة متجددة تؤسس للتحسين المستدام</w:t>
      </w:r>
      <w:r w:rsidRPr="009D0DFC">
        <w:rPr>
          <w:rFonts w:ascii="Sakkal Majalla" w:hAnsi="Sakkal Majalla" w:cs="Sakkal Majalla"/>
          <w:color w:val="000000" w:themeColor="text1"/>
          <w:sz w:val="28"/>
          <w:szCs w:val="28"/>
        </w:rPr>
        <w:t>.</w:t>
      </w:r>
    </w:p>
    <w:p w14:paraId="5AEA4844" w14:textId="78686D91"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أما في السياق السعودي، فتؤكد دراسة العتيبي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أن السلوك الإبداعي يمثل عاملًا رئيسًا في نجاح البرامج التطويرية التي تتبناها المؤسسات التعليمية في ضوء رؤية المملكة 2030، كما تُبرز أن الموظف السعودي، متى ما توفرت له بيئة محفزة، قادر على تقديم إسهامات إبداعية متميزة تتماشى مع أهداف التحول الوطني</w:t>
      </w:r>
      <w:r w:rsidRPr="009D0DFC">
        <w:rPr>
          <w:rFonts w:ascii="Sakkal Majalla" w:hAnsi="Sakkal Majalla" w:cs="Sakkal Majalla"/>
          <w:color w:val="000000" w:themeColor="text1"/>
          <w:sz w:val="28"/>
          <w:szCs w:val="28"/>
        </w:rPr>
        <w:t>.</w:t>
      </w:r>
    </w:p>
    <w:p w14:paraId="47CB9DFB" w14:textId="77777777" w:rsidR="00474288" w:rsidRPr="009D0DFC" w:rsidRDefault="00474288" w:rsidP="004567C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t>وبناءً على ما سبق، يرى الباحث أن السلوك الإبداعي لا يمثل مجرد قيمة مضافة داخل المنظمات، بل هو حجر الأساس لأي عملية تطوير أو تحسين أو ابتكار</w:t>
      </w:r>
      <w:r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 xml:space="preserve">فالمؤسسات التي لا تحتضن الإبداع محكوم عليها بالجمود والضعف في مواجهة تحديات المستقبل. </w:t>
      </w:r>
    </w:p>
    <w:p w14:paraId="19E93D1E" w14:textId="56BA78AF" w:rsidR="00474288" w:rsidRPr="009D0DFC" w:rsidRDefault="004567C8" w:rsidP="00DA3A7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3242049"/>
      <w:r w:rsidRPr="009D0DFC">
        <w:rPr>
          <w:rFonts w:ascii="Sakkal Majalla" w:hAnsi="Sakkal Majalla" w:cs="Sakkal Majalla" w:hint="cs"/>
          <w:b/>
          <w:bCs/>
          <w:color w:val="000000" w:themeColor="text1"/>
          <w:sz w:val="32"/>
          <w:szCs w:val="32"/>
          <w:rtl/>
        </w:rPr>
        <w:t xml:space="preserve">5.2.2 </w:t>
      </w:r>
      <w:r w:rsidR="00474288" w:rsidRPr="009D0DFC">
        <w:rPr>
          <w:rFonts w:ascii="Sakkal Majalla" w:hAnsi="Sakkal Majalla" w:cs="Sakkal Majalla"/>
          <w:b/>
          <w:bCs/>
          <w:color w:val="000000" w:themeColor="text1"/>
          <w:sz w:val="32"/>
          <w:szCs w:val="32"/>
          <w:rtl/>
        </w:rPr>
        <w:t>متطلبات تعزيز السلوك الإبداعي في بيئة العمل</w:t>
      </w:r>
      <w:bookmarkEnd w:id="45"/>
    </w:p>
    <w:p w14:paraId="23DA7560" w14:textId="0176D754" w:rsidR="00474288" w:rsidRPr="009D0DFC" w:rsidRDefault="00474288" w:rsidP="00DA3A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يتطلب تعزيز السلوك الإبداعي في بيئة العمل الحديثة منظومة متكاملة من السياسات والممارسات التي تتجاوز الخطاب النظري إلى التمكين العملي، فالإبداع لا يولد في الفراغ، بل يحتاج إلى بيئة خصبة تحتضنه، وثقافة تنظيمية تؤمن بقيمة الاختلاف، وبنية مرنة تتيح التجريب والمشاركة، وأدوات إدارية تُحفّز ولا تُقيّد،  إن تهيئة هذه المتطلبات لم تعد خيارًا، بل شرطًا لاستمرارية الأداء الفعّال في المنظمات، خاصة في بيئة القطاع الخاص الذي يواجه ضغوطًا تنافسية واقتصادية متزايدة</w:t>
      </w:r>
      <w:r w:rsidRPr="009D0DFC">
        <w:rPr>
          <w:rFonts w:ascii="Sakkal Majalla" w:hAnsi="Sakkal Majalla" w:cs="Sakkal Majalla"/>
          <w:color w:val="000000" w:themeColor="text1"/>
          <w:sz w:val="28"/>
          <w:szCs w:val="28"/>
        </w:rPr>
        <w:t>.</w:t>
      </w:r>
    </w:p>
    <w:p w14:paraId="37CDB34F" w14:textId="40715550" w:rsidR="00474288" w:rsidRPr="009D0DFC" w:rsidRDefault="00474288" w:rsidP="00DA3A7E">
      <w:pPr>
        <w:spacing w:before="100" w:beforeAutospacing="1" w:after="100" w:afterAutospacing="1" w:line="360" w:lineRule="auto"/>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ويُمكن تلخيص أبرز هذه المتطلبات كما يلي</w:t>
      </w:r>
      <w:r w:rsidR="00DA3A7E" w:rsidRPr="009D0DFC">
        <w:rPr>
          <w:rFonts w:ascii="Sakkal Majalla" w:hAnsi="Sakkal Majalla" w:cs="Sakkal Majalla"/>
          <w:b/>
          <w:bCs/>
          <w:color w:val="000000" w:themeColor="text1"/>
          <w:sz w:val="28"/>
          <w:szCs w:val="28"/>
        </w:rPr>
        <w:t>:</w:t>
      </w:r>
    </w:p>
    <w:p w14:paraId="6964BAD5" w14:textId="56E2A59E"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إعادة تصميم الهيكل التنظيمي بما يدعم الابتكار</w:t>
      </w:r>
    </w:p>
    <w:p w14:paraId="0779BD6B" w14:textId="7C2CE84C" w:rsidR="00474288" w:rsidRPr="009D0DFC" w:rsidRDefault="00474288" w:rsidP="00DA3A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lastRenderedPageBreak/>
        <w:t>الهيكل التنظيمي الهرمي الجامد يُعد من أبرز معوّقات الإبداع. لذلك من الضروري أن تتجه المؤسسات نحو هياكل مسطحة، تُعزز التدفق السلس للمعلومات، وتسمح بتبادل الأفكار بين المستويات المختلفة. كما ينبغي تقليص مستويات الرقابة وتعزيز فرق العمل الذاتية، لتشجيع الموظفين على اتخاذ المبادرة</w:t>
      </w:r>
      <w:r w:rsidRPr="009D0DFC">
        <w:rPr>
          <w:rFonts w:ascii="Sakkal Majalla" w:hAnsi="Sakkal Majalla" w:cs="Sakkal Majalla"/>
          <w:color w:val="000000" w:themeColor="text1"/>
          <w:sz w:val="28"/>
          <w:szCs w:val="28"/>
        </w:rPr>
        <w:t>.</w:t>
      </w:r>
    </w:p>
    <w:p w14:paraId="64646A37" w14:textId="61D89BA0"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تبني أنظمة تقييم أداء مرنة تُكافئ الإبداع</w:t>
      </w:r>
    </w:p>
    <w:p w14:paraId="21C2B7A6" w14:textId="0D4DDBA1" w:rsidR="00474288" w:rsidRPr="009D0DFC" w:rsidRDefault="00474288" w:rsidP="00DA3A7E">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9D0DFC">
        <w:rPr>
          <w:rFonts w:ascii="Sakkal Majalla" w:hAnsi="Sakkal Majalla" w:cs="Sakkal Majalla"/>
          <w:color w:val="000000" w:themeColor="text1"/>
          <w:sz w:val="28"/>
          <w:szCs w:val="28"/>
          <w:rtl/>
        </w:rPr>
        <w:t>غالبًا ما تُقيِّم أنظمة الأداء التقليدية الموظف بناءً على مؤشرات ثابتة ومكررة، ما يُعيق التفكير الابتكاري. لذا يجب أن تشمل تقييمات الأداء بنودًا تتعلق بتوليد الأفكار، والمبادرات التطويرية، والمشاركة في حل المشكلات</w:t>
      </w:r>
      <w:r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كما ينبغي ربط المكافآت والتحفيز بالمبادرات الإبداعية لا فقط بالنتائج الكمية</w:t>
      </w:r>
      <w:r w:rsidRPr="009D0DFC">
        <w:rPr>
          <w:rFonts w:ascii="Sakkal Majalla" w:hAnsi="Sakkal Majalla" w:cs="Sakkal Majalla"/>
          <w:color w:val="000000" w:themeColor="text1"/>
          <w:sz w:val="28"/>
          <w:szCs w:val="28"/>
        </w:rPr>
        <w:t>.</w:t>
      </w:r>
    </w:p>
    <w:p w14:paraId="460C1BAB" w14:textId="5D9380E7"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بناء مساحات آمنة للتعبير والتجريب</w:t>
      </w:r>
    </w:p>
    <w:p w14:paraId="42BCF519" w14:textId="4982F13B" w:rsidR="00474288" w:rsidRPr="009D0DFC" w:rsidRDefault="00474288" w:rsidP="00DA3A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الخوف من الرفض أو الفشل يُعد من أكبر عوائق الإبداع. لذلك لا بد من توفير "مساحات آمنة" تشجّع الموظف على طرح أفكاره دون خوف من التبعات ،وهذه المساحات قد تكون فعلية (ورش عمل، اجتماعات مفتوحة)، أو تنظيمية (سياسات تحمي حرية الرأي)، أو نفسية (ثقافة تتقبل الاختلاف والتجريب). وكما أوضح </w:t>
      </w:r>
      <w:r w:rsidRPr="009D0DFC">
        <w:rPr>
          <w:rFonts w:ascii="Sakkal Majalla" w:hAnsi="Sakkal Majalla" w:cs="Sakkal Majalla"/>
          <w:color w:val="000000" w:themeColor="text1"/>
          <w:sz w:val="28"/>
          <w:szCs w:val="28"/>
        </w:rPr>
        <w:t>Zhou et al. (2024)</w:t>
      </w:r>
      <w:r w:rsidRPr="009D0DFC">
        <w:rPr>
          <w:rFonts w:ascii="Sakkal Majalla" w:hAnsi="Sakkal Majalla" w:cs="Sakkal Majalla"/>
          <w:color w:val="000000" w:themeColor="text1"/>
          <w:sz w:val="28"/>
          <w:szCs w:val="28"/>
          <w:rtl/>
        </w:rPr>
        <w:t>، فإن الأمان النفسي عامل حاسم في إطلاق الطاقة الإبداعية</w:t>
      </w:r>
      <w:r w:rsidRPr="009D0DFC">
        <w:rPr>
          <w:rFonts w:ascii="Sakkal Majalla" w:hAnsi="Sakkal Majalla" w:cs="Sakkal Majalla"/>
          <w:color w:val="000000" w:themeColor="text1"/>
          <w:sz w:val="28"/>
          <w:szCs w:val="28"/>
        </w:rPr>
        <w:t>.</w:t>
      </w:r>
    </w:p>
    <w:p w14:paraId="6613A861" w14:textId="3F98A234"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تخصيص وقت وموارد للأنشطة الإبداعية</w:t>
      </w:r>
    </w:p>
    <w:p w14:paraId="0A057813" w14:textId="5B17EAD4" w:rsidR="00474288" w:rsidRPr="009D0DFC" w:rsidRDefault="00474288" w:rsidP="00DA3A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الانشغال الروتيني لا يتيح وقتًا للتفكير خارج الصندوق. لذا على المؤسسات أن تُخصص وقتًا في جداول العمل للتفكير، والابتكار، والتعلّم الذاتي ،فبعض الشركات الكبرى مثل</w:t>
      </w:r>
      <w:r w:rsidRPr="009D0DFC">
        <w:rPr>
          <w:rFonts w:ascii="Sakkal Majalla" w:hAnsi="Sakkal Majalla" w:cs="Sakkal Majalla"/>
          <w:color w:val="000000" w:themeColor="text1"/>
          <w:sz w:val="28"/>
          <w:szCs w:val="28"/>
        </w:rPr>
        <w:t xml:space="preserve"> Google </w:t>
      </w:r>
      <w:r w:rsidRPr="009D0DFC">
        <w:rPr>
          <w:rFonts w:ascii="Sakkal Majalla" w:hAnsi="Sakkal Majalla" w:cs="Sakkal Majalla"/>
          <w:color w:val="000000" w:themeColor="text1"/>
          <w:sz w:val="28"/>
          <w:szCs w:val="28"/>
          <w:rtl/>
        </w:rPr>
        <w:t>تطبق سياسة "20</w:t>
      </w:r>
      <w:r w:rsidRPr="009D0DFC">
        <w:rPr>
          <w:rFonts w:ascii="Sakkal Majalla" w:hAnsi="Sakkal Majalla" w:cs="Sakkal Majalla"/>
          <w:color w:val="000000" w:themeColor="text1"/>
          <w:sz w:val="28"/>
          <w:szCs w:val="28"/>
        </w:rPr>
        <w:t>% Time"</w:t>
      </w:r>
      <w:r w:rsidRPr="009D0DFC">
        <w:rPr>
          <w:rFonts w:ascii="Sakkal Majalla" w:hAnsi="Sakkal Majalla" w:cs="Sakkal Majalla"/>
          <w:color w:val="000000" w:themeColor="text1"/>
          <w:sz w:val="28"/>
          <w:szCs w:val="28"/>
          <w:rtl/>
        </w:rPr>
        <w:t>، التي تتيح للموظفين العمل على مشاريع إبداعية خارج مهامهم الرسمية</w:t>
      </w:r>
      <w:r w:rsidRPr="009D0DFC">
        <w:rPr>
          <w:rFonts w:ascii="Sakkal Majalla" w:hAnsi="Sakkal Majalla" w:cs="Sakkal Majalla"/>
          <w:color w:val="000000" w:themeColor="text1"/>
          <w:sz w:val="28"/>
          <w:szCs w:val="28"/>
        </w:rPr>
        <w:t>.</w:t>
      </w:r>
    </w:p>
    <w:p w14:paraId="0EDC1459" w14:textId="2624527D"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القيادة الملهمة لا الإدارية</w:t>
      </w:r>
    </w:p>
    <w:p w14:paraId="620B356E" w14:textId="7AF4E49E" w:rsidR="00474288" w:rsidRPr="009D0DFC" w:rsidRDefault="00474288" w:rsidP="00DA3A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القيادة التحويلية أو التمكينية أكثر فعالية في تحفيز السلوك الإبداعي من القيادة الأوامرية التقليدية. القائد المُحفّز هو من يُلهم الفريق برؤية مشتركة، ويشعل الحماسة في أفراده، ويُشعرهم بقيمة </w:t>
      </w:r>
      <w:r w:rsidRPr="009D0DFC">
        <w:rPr>
          <w:rFonts w:ascii="Sakkal Majalla" w:hAnsi="Sakkal Majalla" w:cs="Sakkal Majalla"/>
          <w:color w:val="000000" w:themeColor="text1"/>
          <w:sz w:val="28"/>
          <w:szCs w:val="28"/>
          <w:rtl/>
        </w:rPr>
        <w:lastRenderedPageBreak/>
        <w:t>مشاركتهم،  وقد بيّنت دراسة العتيبي</w:t>
      </w:r>
      <w:r w:rsidRPr="009D0DFC">
        <w:rPr>
          <w:rFonts w:ascii="Sakkal Majalla" w:hAnsi="Sakkal Majalla" w:cs="Sakkal Majalla"/>
          <w:color w:val="000000" w:themeColor="text1"/>
          <w:sz w:val="28"/>
          <w:szCs w:val="28"/>
        </w:rPr>
        <w:t xml:space="preserve"> (2023) </w:t>
      </w:r>
      <w:r w:rsidRPr="009D0DFC">
        <w:rPr>
          <w:rFonts w:ascii="Sakkal Majalla" w:hAnsi="Sakkal Majalla" w:cs="Sakkal Majalla"/>
          <w:color w:val="000000" w:themeColor="text1"/>
          <w:sz w:val="28"/>
          <w:szCs w:val="28"/>
          <w:rtl/>
        </w:rPr>
        <w:t>في السياق السعودي أن القيادة التمكينية كانت عاملًا رئيسًا في تعزيز الإبداع الوظيفي داخل الأقسام الأكاديمية</w:t>
      </w:r>
      <w:r w:rsidRPr="009D0DFC">
        <w:rPr>
          <w:rFonts w:ascii="Sakkal Majalla" w:hAnsi="Sakkal Majalla" w:cs="Sakkal Majalla"/>
          <w:color w:val="000000" w:themeColor="text1"/>
          <w:sz w:val="28"/>
          <w:szCs w:val="28"/>
        </w:rPr>
        <w:t>.</w:t>
      </w:r>
    </w:p>
    <w:p w14:paraId="630DAE1A" w14:textId="7AE9B666"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التنوّع الفكري والثقافي داخل الفرق</w:t>
      </w:r>
    </w:p>
    <w:p w14:paraId="1F52F0D4" w14:textId="6F63B986" w:rsidR="00474288" w:rsidRPr="009D0DFC" w:rsidRDefault="00474288" w:rsidP="00DA3A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الفرق المتنوعة من حيث الخلفية التعليمية، الثقافية، والوظيفية، أكثر قدرة على إنتاج حلول غير تقليدية. لذلك من متطلبات تعزيز الإبداع أن تُشجع المؤسسات على بناء فرق عمل متنوعة، تُدار باحترام متبادل، وتُوفر فيها بيئة تواصل فعّالة، تسمح بتعدد الزوايا والرؤى</w:t>
      </w:r>
      <w:r w:rsidRPr="009D0DFC">
        <w:rPr>
          <w:rFonts w:ascii="Sakkal Majalla" w:hAnsi="Sakkal Majalla" w:cs="Sakkal Majalla"/>
          <w:color w:val="000000" w:themeColor="text1"/>
          <w:sz w:val="28"/>
          <w:szCs w:val="28"/>
        </w:rPr>
        <w:t>.</w:t>
      </w:r>
    </w:p>
    <w:p w14:paraId="4BEDC4AA" w14:textId="5FD148FB" w:rsidR="00474288" w:rsidRPr="009D0DFC" w:rsidRDefault="00474288" w:rsidP="00307909">
      <w:pPr>
        <w:pStyle w:val="ListParagraph"/>
        <w:numPr>
          <w:ilvl w:val="0"/>
          <w:numId w:val="17"/>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9D0DFC">
        <w:rPr>
          <w:rFonts w:ascii="Sakkal Majalla" w:hAnsi="Sakkal Majalla" w:cs="Sakkal Majalla"/>
          <w:b/>
          <w:bCs/>
          <w:color w:val="000000" w:themeColor="text1"/>
          <w:sz w:val="28"/>
          <w:szCs w:val="28"/>
          <w:rtl/>
        </w:rPr>
        <w:t>ربط الإبداع برؤية المؤسسة ورسالتها</w:t>
      </w:r>
    </w:p>
    <w:p w14:paraId="7B9E8AD1" w14:textId="57EF7CF5" w:rsidR="00474288" w:rsidRPr="009D0DFC" w:rsidRDefault="00474288" w:rsidP="00DA3A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الموظف يبدع عندما يعرف أن فكرته ترتبط بهدف أكبر، لذلك من المهم أن تُدمج قيم الإبداع والتجديد ضمن وثائق الرؤية المؤسسية، وخططها الاستراتيجية، وتوصيفاتها الوظيفية، فالإبداع ليس نشاطًا جانبيًا، بل يجب أن يُصبح سلوكًا متجذرًا في فلسفة المؤسسة</w:t>
      </w:r>
      <w:r w:rsidRPr="009D0DFC">
        <w:rPr>
          <w:rFonts w:ascii="Sakkal Majalla" w:hAnsi="Sakkal Majalla" w:cs="Sakkal Majalla"/>
          <w:color w:val="000000" w:themeColor="text1"/>
          <w:sz w:val="28"/>
          <w:szCs w:val="28"/>
        </w:rPr>
        <w:t>.</w:t>
      </w:r>
    </w:p>
    <w:p w14:paraId="1724C22E" w14:textId="68DB1496" w:rsidR="00474288" w:rsidRPr="009D0DFC" w:rsidRDefault="00474288" w:rsidP="00DA3A7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9D0DFC">
        <w:rPr>
          <w:rFonts w:ascii="Sakkal Majalla" w:hAnsi="Sakkal Majalla" w:cs="Sakkal Majalla"/>
          <w:color w:val="000000" w:themeColor="text1"/>
          <w:sz w:val="28"/>
          <w:szCs w:val="28"/>
          <w:rtl/>
        </w:rPr>
        <w:t xml:space="preserve">إن تعزيز السلوك الإبداعي في بيئة العمل يتطلب تحولًا فكريًا وتنظيميًا متكاملًا، لا يقتصر على الحوافز أو التدريب، بل يشمل الهياكل، والثقافة، والقيادة، والأنظمة، والممارسات اليومية، </w:t>
      </w:r>
      <w:r w:rsidRPr="009D0DFC">
        <w:rPr>
          <w:rFonts w:ascii="Sakkal Majalla" w:hAnsi="Sakkal Majalla" w:cs="Sakkal Majalla"/>
          <w:color w:val="000000" w:themeColor="text1"/>
          <w:sz w:val="28"/>
          <w:szCs w:val="28"/>
        </w:rPr>
        <w:t xml:space="preserve"> </w:t>
      </w:r>
      <w:r w:rsidRPr="009D0DFC">
        <w:rPr>
          <w:rFonts w:ascii="Sakkal Majalla" w:hAnsi="Sakkal Majalla" w:cs="Sakkal Majalla"/>
          <w:color w:val="000000" w:themeColor="text1"/>
          <w:sz w:val="28"/>
          <w:szCs w:val="28"/>
          <w:rtl/>
        </w:rPr>
        <w:t>وتحتاج المؤسسات السعودية، خاصة في القطاع الخاص، إلى تبني هذا التحول بوعي واستمرارية، ليصبح الإبداع جزءًا من هوية العمل وليس مجرد مبادرة مؤقتة</w:t>
      </w:r>
      <w:r w:rsidRPr="009D0DFC">
        <w:rPr>
          <w:rFonts w:ascii="Sakkal Majalla" w:hAnsi="Sakkal Majalla" w:cs="Sakkal Majalla"/>
          <w:color w:val="000000" w:themeColor="text1"/>
          <w:sz w:val="28"/>
          <w:szCs w:val="28"/>
        </w:rPr>
        <w:t>.</w:t>
      </w:r>
    </w:p>
    <w:p w14:paraId="43D28DED" w14:textId="77777777" w:rsidR="00DA3A7E" w:rsidRPr="009D0DFC" w:rsidRDefault="00DA3A7E">
      <w:pPr>
        <w:bidi w:val="0"/>
        <w:rPr>
          <w:rFonts w:ascii="Sakkal Majalla" w:hAnsi="Sakkal Majalla" w:cs="Sakkal Majalla"/>
          <w:color w:val="000000" w:themeColor="text1"/>
          <w:sz w:val="28"/>
          <w:szCs w:val="28"/>
          <w:rtl/>
        </w:rPr>
      </w:pPr>
      <w:r w:rsidRPr="009D0DFC">
        <w:rPr>
          <w:rFonts w:ascii="Sakkal Majalla" w:hAnsi="Sakkal Majalla" w:cs="Sakkal Majalla"/>
          <w:color w:val="000000" w:themeColor="text1"/>
          <w:sz w:val="28"/>
          <w:szCs w:val="28"/>
          <w:rtl/>
        </w:rPr>
        <w:br w:type="page"/>
      </w:r>
    </w:p>
    <w:p w14:paraId="21808F74" w14:textId="3A3E0DC2" w:rsidR="009D0DFC" w:rsidRPr="009D0DFC" w:rsidRDefault="009D0DFC" w:rsidP="007E6688">
      <w:pPr>
        <w:spacing w:before="100" w:beforeAutospacing="1" w:after="100" w:afterAutospacing="1" w:line="360" w:lineRule="auto"/>
        <w:ind w:left="720"/>
        <w:jc w:val="center"/>
        <w:rPr>
          <w:rFonts w:cs="Sakkal Majalla"/>
          <w:b/>
          <w:bCs/>
          <w:color w:val="000000" w:themeColor="text1"/>
          <w:sz w:val="24"/>
          <w:szCs w:val="32"/>
        </w:rPr>
        <w:sectPr w:rsidR="009D0DFC" w:rsidRPr="009D0DFC" w:rsidSect="00726E7E">
          <w:footerReference w:type="default" r:id="rId9"/>
          <w:pgSz w:w="11906" w:h="16838" w:code="9"/>
          <w:pgMar w:top="1440" w:right="1985" w:bottom="1440" w:left="1418" w:header="720" w:footer="720" w:gutter="567"/>
          <w:pgNumType w:start="1"/>
          <w:cols w:space="708"/>
          <w:bidi/>
          <w:rtlGutter/>
          <w:docGrid w:linePitch="360"/>
        </w:sectPr>
      </w:pPr>
      <w:bookmarkStart w:id="46" w:name="_GoBack"/>
      <w:bookmarkEnd w:id="32"/>
      <w:bookmarkEnd w:id="46"/>
    </w:p>
    <w:p w14:paraId="29D4231B" w14:textId="37A0987C" w:rsidR="0081623B" w:rsidRPr="009D0DFC" w:rsidRDefault="0081623B" w:rsidP="002F7A8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D0DFC">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BF49D95">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9D0DFC">
        <w:rPr>
          <w:rFonts w:ascii="Sakkal Majalla" w:eastAsia="Calibri" w:hAnsi="Sakkal Majalla" w:cs="Sakkal Majalla"/>
          <w:b/>
          <w:bCs/>
          <w:color w:val="000000" w:themeColor="text1"/>
          <w:kern w:val="0"/>
          <w:sz w:val="32"/>
          <w:szCs w:val="32"/>
          <w:lang w:bidi="ar-EG"/>
          <w14:ligatures w14:val="none"/>
        </w:rPr>
        <w:t>Mid</w:t>
      </w:r>
      <w:r w:rsidR="000D353F" w:rsidRPr="009D0DFC">
        <w:rPr>
          <w:rFonts w:ascii="Sakkal Majalla" w:eastAsia="Calibri" w:hAnsi="Sakkal Majalla" w:cs="Sakkal Majalla"/>
          <w:b/>
          <w:bCs/>
          <w:color w:val="000000" w:themeColor="text1"/>
          <w:kern w:val="0"/>
          <w:sz w:val="32"/>
          <w:szCs w:val="32"/>
          <w:lang w:bidi="ar-EG"/>
          <w14:ligatures w14:val="none"/>
        </w:rPr>
        <w:t xml:space="preserve"> </w:t>
      </w:r>
      <w:r w:rsidRPr="009D0DFC">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9D0DFC" w:rsidRDefault="0081623B" w:rsidP="002F7A8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D0DFC">
        <w:rPr>
          <w:rFonts w:ascii="Sakkal Majalla" w:eastAsia="Calibri" w:hAnsi="Sakkal Majalla" w:cs="Sakkal Majalla"/>
          <w:b/>
          <w:bCs/>
          <w:color w:val="000000" w:themeColor="text1"/>
          <w:kern w:val="0"/>
          <w:sz w:val="32"/>
          <w:szCs w:val="32"/>
          <w:lang w:bidi="ar-EG"/>
          <w14:ligatures w14:val="none"/>
        </w:rPr>
        <w:t>College of Management</w:t>
      </w:r>
    </w:p>
    <w:p w14:paraId="39DFF69C" w14:textId="13E3C09B" w:rsidR="00A23F0B" w:rsidRPr="009D0DFC" w:rsidRDefault="00295BBE" w:rsidP="002F7A8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D0DFC">
        <w:rPr>
          <w:rFonts w:ascii="Sakkal Majalla" w:eastAsia="Calibri" w:hAnsi="Sakkal Majalla" w:cs="Sakkal Majalla"/>
          <w:b/>
          <w:bCs/>
          <w:color w:val="000000" w:themeColor="text1"/>
          <w:kern w:val="0"/>
          <w:sz w:val="32"/>
          <w:szCs w:val="32"/>
          <w:lang w:bidi="ar-EG"/>
          <w14:ligatures w14:val="none"/>
        </w:rPr>
        <w:t>Master of Human Resource Management</w:t>
      </w:r>
    </w:p>
    <w:p w14:paraId="3C0B4083" w14:textId="77777777" w:rsidR="00295BBE" w:rsidRPr="009D0DFC" w:rsidRDefault="00295BBE" w:rsidP="002F7A8D">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712CC2CF" w14:textId="357216B9" w:rsidR="000318AB" w:rsidRPr="009D0DFC" w:rsidRDefault="000318AB" w:rsidP="009D0D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9D0DFC">
        <w:rPr>
          <w:rFonts w:ascii="Sakkal Majalla" w:eastAsia="Calibri" w:hAnsi="Sakkal Majalla" w:cs="Sakkal Majalla"/>
          <w:b/>
          <w:bCs/>
          <w:color w:val="000000" w:themeColor="text1"/>
          <w:kern w:val="0"/>
          <w:sz w:val="40"/>
          <w:szCs w:val="40"/>
          <w:lang w:bidi="ar-EG"/>
          <w14:ligatures w14:val="none"/>
        </w:rPr>
        <w:t>The Impact of Administrative Empowerment on Employees' Creative Behavior</w:t>
      </w:r>
      <w:r w:rsidRPr="009D0DFC">
        <w:rPr>
          <w:rFonts w:ascii="Sakkal Majalla" w:eastAsia="Calibri" w:hAnsi="Sakkal Majalla" w:cs="Sakkal Majalla"/>
          <w:b/>
          <w:bCs/>
          <w:color w:val="000000" w:themeColor="text1"/>
          <w:kern w:val="0"/>
          <w:sz w:val="40"/>
          <w:szCs w:val="40"/>
          <w:rtl/>
          <w:lang w:bidi="ar-EG"/>
          <w14:ligatures w14:val="none"/>
        </w:rPr>
        <w:t>:</w:t>
      </w:r>
      <w:r w:rsidR="00B26888" w:rsidRPr="009D0DFC">
        <w:rPr>
          <w:rFonts w:ascii="Sakkal Majalla" w:eastAsia="Calibri" w:hAnsi="Sakkal Majalla" w:cs="Sakkal Majalla"/>
          <w:b/>
          <w:bCs/>
          <w:color w:val="000000" w:themeColor="text1"/>
          <w:kern w:val="0"/>
          <w:sz w:val="40"/>
          <w:szCs w:val="40"/>
          <w:lang w:bidi="ar-EG"/>
          <w14:ligatures w14:val="none"/>
        </w:rPr>
        <w:t xml:space="preserve"> </w:t>
      </w:r>
      <w:r w:rsidRPr="009D0DFC">
        <w:rPr>
          <w:rFonts w:ascii="Sakkal Majalla" w:eastAsia="Calibri" w:hAnsi="Sakkal Majalla" w:cs="Sakkal Majalla"/>
          <w:b/>
          <w:bCs/>
          <w:color w:val="000000" w:themeColor="text1"/>
          <w:kern w:val="0"/>
          <w:sz w:val="40"/>
          <w:szCs w:val="40"/>
          <w:lang w:bidi="ar-EG"/>
          <w14:ligatures w14:val="none"/>
        </w:rPr>
        <w:t>A Field Study on Private Sector Employees in the Kingdom of Saudi Arabia</w:t>
      </w:r>
    </w:p>
    <w:p w14:paraId="24532F5F" w14:textId="2D49541E" w:rsidR="000D353F" w:rsidRPr="009D0DFC" w:rsidRDefault="000D353F" w:rsidP="009D0D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D0DFC">
        <w:rPr>
          <w:rFonts w:ascii="Sakkal Majalla" w:eastAsia="Calibri" w:hAnsi="Sakkal Majalla" w:cs="Sakkal Majalla"/>
          <w:b/>
          <w:bCs/>
          <w:color w:val="000000" w:themeColor="text1"/>
          <w:kern w:val="0"/>
          <w:sz w:val="36"/>
          <w:szCs w:val="36"/>
          <w:lang w:bidi="ar-EG"/>
          <w14:ligatures w14:val="none"/>
        </w:rPr>
        <w:t>Prepared by:</w:t>
      </w:r>
    </w:p>
    <w:p w14:paraId="1949ECB7" w14:textId="62113F99" w:rsidR="00B26888" w:rsidRPr="009D0DFC" w:rsidRDefault="00B26888" w:rsidP="009D0D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D0DFC">
        <w:rPr>
          <w:rFonts w:ascii="Sakkal Majalla" w:eastAsia="Calibri" w:hAnsi="Sakkal Majalla" w:cs="Sakkal Majalla"/>
          <w:b/>
          <w:bCs/>
          <w:color w:val="000000" w:themeColor="text1"/>
          <w:kern w:val="0"/>
          <w:sz w:val="36"/>
          <w:szCs w:val="36"/>
          <w:lang w:bidi="ar-EG"/>
          <w14:ligatures w14:val="none"/>
        </w:rPr>
        <w:t>ISMAIL FAYEZ ALSHEHRI</w:t>
      </w:r>
    </w:p>
    <w:p w14:paraId="71DE3E11" w14:textId="01C627DE" w:rsidR="00B26888" w:rsidRPr="009D0DFC" w:rsidRDefault="00B26888" w:rsidP="009D0D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D0DFC">
        <w:rPr>
          <w:rFonts w:ascii="Sakkal Majalla" w:eastAsia="Calibri" w:hAnsi="Sakkal Majalla" w:cs="Sakkal Majalla"/>
          <w:b/>
          <w:bCs/>
          <w:color w:val="000000" w:themeColor="text1"/>
          <w:kern w:val="0"/>
          <w:sz w:val="36"/>
          <w:szCs w:val="36"/>
          <w:lang w:bidi="ar-EG"/>
          <w14:ligatures w14:val="none"/>
        </w:rPr>
        <w:t>251000347</w:t>
      </w:r>
    </w:p>
    <w:p w14:paraId="11FA3077" w14:textId="76000796" w:rsidR="0081623B" w:rsidRPr="009D0DFC" w:rsidRDefault="0081623B" w:rsidP="009D0D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D0DFC">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9D0DFC" w:rsidRDefault="00BA5817" w:rsidP="009D0D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D0DFC">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9D0DFC" w:rsidRDefault="000A06E6" w:rsidP="009D0D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D0DFC">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9D0DFC" w:rsidRDefault="0081623B" w:rsidP="009D0DFC">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9D0DFC">
        <w:rPr>
          <w:rFonts w:ascii="Sakkal Majalla" w:eastAsia="Calibri" w:hAnsi="Sakkal Majalla" w:cs="Sakkal Majalla"/>
          <w:b/>
          <w:bCs/>
          <w:color w:val="000000" w:themeColor="text1"/>
          <w:kern w:val="0"/>
          <w:sz w:val="36"/>
          <w:szCs w:val="36"/>
          <w:lang w:bidi="ar-EG"/>
          <w14:ligatures w14:val="none"/>
        </w:rPr>
        <w:t>144</w:t>
      </w:r>
      <w:r w:rsidR="008C300E" w:rsidRPr="009D0DFC">
        <w:rPr>
          <w:rFonts w:ascii="Sakkal Majalla" w:eastAsia="Calibri" w:hAnsi="Sakkal Majalla" w:cs="Sakkal Majalla"/>
          <w:b/>
          <w:bCs/>
          <w:color w:val="000000" w:themeColor="text1"/>
          <w:kern w:val="0"/>
          <w:sz w:val="36"/>
          <w:szCs w:val="36"/>
          <w:lang w:bidi="ar-EG"/>
          <w14:ligatures w14:val="none"/>
        </w:rPr>
        <w:t>7</w:t>
      </w:r>
      <w:r w:rsidRPr="009D0DFC">
        <w:rPr>
          <w:rFonts w:ascii="Sakkal Majalla" w:eastAsia="Calibri" w:hAnsi="Sakkal Majalla" w:cs="Sakkal Majalla"/>
          <w:b/>
          <w:bCs/>
          <w:color w:val="000000" w:themeColor="text1"/>
          <w:kern w:val="0"/>
          <w:sz w:val="36"/>
          <w:szCs w:val="36"/>
          <w:lang w:bidi="ar-EG"/>
          <w14:ligatures w14:val="none"/>
        </w:rPr>
        <w:t>-202</w:t>
      </w:r>
      <w:r w:rsidR="00CA6DC7" w:rsidRPr="009D0DFC">
        <w:rPr>
          <w:rFonts w:ascii="Sakkal Majalla" w:eastAsia="Calibri" w:hAnsi="Sakkal Majalla" w:cs="Sakkal Majalla"/>
          <w:b/>
          <w:bCs/>
          <w:color w:val="000000" w:themeColor="text1"/>
          <w:kern w:val="0"/>
          <w:sz w:val="36"/>
          <w:szCs w:val="36"/>
          <w:lang w:bidi="ar-EG"/>
          <w14:ligatures w14:val="none"/>
        </w:rPr>
        <w:t>5</w:t>
      </w:r>
    </w:p>
    <w:sectPr w:rsidR="009125CE" w:rsidRPr="009D0DFC" w:rsidSect="00726E7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81A6DD" w14:textId="77777777" w:rsidR="00307909" w:rsidRDefault="00307909" w:rsidP="009125CE">
      <w:pPr>
        <w:spacing w:after="0" w:line="240" w:lineRule="auto"/>
      </w:pPr>
      <w:r>
        <w:separator/>
      </w:r>
    </w:p>
  </w:endnote>
  <w:endnote w:type="continuationSeparator" w:id="0">
    <w:p w14:paraId="033DD9A4" w14:textId="77777777" w:rsidR="00307909" w:rsidRDefault="0030790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2990364"/>
      <w:docPartObj>
        <w:docPartGallery w:val="Page Numbers (Bottom of Page)"/>
        <w:docPartUnique/>
      </w:docPartObj>
    </w:sdtPr>
    <w:sdtContent>
      <w:p w14:paraId="3715EA03" w14:textId="77777777" w:rsidR="009D0DFC" w:rsidRDefault="009D0DFC">
        <w:pPr>
          <w:pStyle w:val="Footer"/>
        </w:pPr>
        <w:r>
          <w:rPr>
            <w:noProof/>
          </w:rPr>
          <mc:AlternateContent>
            <mc:Choice Requires="wps">
              <w:drawing>
                <wp:anchor distT="0" distB="0" distL="114300" distR="114300" simplePos="0" relativeHeight="251666432" behindDoc="0" locked="0" layoutInCell="1" allowOverlap="1" wp14:anchorId="5EBF4B7B" wp14:editId="6BBF9814">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9A0C0EC" w14:textId="77777777" w:rsidR="009D0DFC" w:rsidRPr="00726E7E" w:rsidRDefault="009D0DFC">
                              <w:pPr>
                                <w:jc w:val="center"/>
                                <w:rPr>
                                  <w:rFonts w:ascii="Sakkal Majalla" w:hAnsi="Sakkal Majalla" w:cs="Sakkal Majalla"/>
                                  <w:b/>
                                  <w:bCs/>
                                  <w:sz w:val="24"/>
                                  <w:szCs w:val="24"/>
                                </w:rPr>
                              </w:pPr>
                              <w:r w:rsidRPr="00726E7E">
                                <w:rPr>
                                  <w:rFonts w:ascii="Sakkal Majalla" w:hAnsi="Sakkal Majalla" w:cs="Sakkal Majalla"/>
                                  <w:b/>
                                  <w:bCs/>
                                  <w:sz w:val="24"/>
                                  <w:szCs w:val="24"/>
                                </w:rPr>
                                <w:fldChar w:fldCharType="begin"/>
                              </w:r>
                              <w:r w:rsidRPr="00726E7E">
                                <w:rPr>
                                  <w:rFonts w:ascii="Sakkal Majalla" w:hAnsi="Sakkal Majalla" w:cs="Sakkal Majalla"/>
                                  <w:b/>
                                  <w:bCs/>
                                  <w:sz w:val="24"/>
                                  <w:szCs w:val="24"/>
                                </w:rPr>
                                <w:instrText xml:space="preserve"> PAGE    \* MERGEFORMAT </w:instrText>
                              </w:r>
                              <w:r w:rsidRPr="00726E7E">
                                <w:rPr>
                                  <w:rFonts w:ascii="Sakkal Majalla" w:hAnsi="Sakkal Majalla" w:cs="Sakkal Majalla"/>
                                  <w:b/>
                                  <w:bCs/>
                                  <w:sz w:val="24"/>
                                  <w:szCs w:val="24"/>
                                </w:rPr>
                                <w:fldChar w:fldCharType="separate"/>
                              </w:r>
                              <w:r w:rsidR="007E6688">
                                <w:rPr>
                                  <w:rFonts w:ascii="Sakkal Majalla" w:hAnsi="Sakkal Majalla" w:cs="Sakkal Majalla"/>
                                  <w:b/>
                                  <w:bCs/>
                                  <w:noProof/>
                                  <w:sz w:val="24"/>
                                  <w:szCs w:val="24"/>
                                  <w:rtl/>
                                </w:rPr>
                                <w:t>42</w:t>
                              </w:r>
                              <w:r w:rsidRPr="00726E7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EBF4B7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49A0C0EC" w14:textId="77777777" w:rsidR="009D0DFC" w:rsidRPr="00726E7E" w:rsidRDefault="009D0DFC">
                        <w:pPr>
                          <w:jc w:val="center"/>
                          <w:rPr>
                            <w:rFonts w:ascii="Sakkal Majalla" w:hAnsi="Sakkal Majalla" w:cs="Sakkal Majalla"/>
                            <w:b/>
                            <w:bCs/>
                            <w:sz w:val="24"/>
                            <w:szCs w:val="24"/>
                          </w:rPr>
                        </w:pPr>
                        <w:r w:rsidRPr="00726E7E">
                          <w:rPr>
                            <w:rFonts w:ascii="Sakkal Majalla" w:hAnsi="Sakkal Majalla" w:cs="Sakkal Majalla"/>
                            <w:b/>
                            <w:bCs/>
                            <w:sz w:val="24"/>
                            <w:szCs w:val="24"/>
                          </w:rPr>
                          <w:fldChar w:fldCharType="begin"/>
                        </w:r>
                        <w:r w:rsidRPr="00726E7E">
                          <w:rPr>
                            <w:rFonts w:ascii="Sakkal Majalla" w:hAnsi="Sakkal Majalla" w:cs="Sakkal Majalla"/>
                            <w:b/>
                            <w:bCs/>
                            <w:sz w:val="24"/>
                            <w:szCs w:val="24"/>
                          </w:rPr>
                          <w:instrText xml:space="preserve"> PAGE    \* MERGEFORMAT </w:instrText>
                        </w:r>
                        <w:r w:rsidRPr="00726E7E">
                          <w:rPr>
                            <w:rFonts w:ascii="Sakkal Majalla" w:hAnsi="Sakkal Majalla" w:cs="Sakkal Majalla"/>
                            <w:b/>
                            <w:bCs/>
                            <w:sz w:val="24"/>
                            <w:szCs w:val="24"/>
                          </w:rPr>
                          <w:fldChar w:fldCharType="separate"/>
                        </w:r>
                        <w:r w:rsidR="007E6688">
                          <w:rPr>
                            <w:rFonts w:ascii="Sakkal Majalla" w:hAnsi="Sakkal Majalla" w:cs="Sakkal Majalla"/>
                            <w:b/>
                            <w:bCs/>
                            <w:noProof/>
                            <w:sz w:val="24"/>
                            <w:szCs w:val="24"/>
                            <w:rtl/>
                          </w:rPr>
                          <w:t>42</w:t>
                        </w:r>
                        <w:r w:rsidRPr="00726E7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03A34C6" wp14:editId="44074CFF">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F1BE898"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86EC4" w14:textId="126E2C88" w:rsidR="009D0DFC" w:rsidRDefault="009D0D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B05674" w14:textId="77777777" w:rsidR="00307909" w:rsidRDefault="00307909" w:rsidP="009125CE">
      <w:pPr>
        <w:spacing w:after="0" w:line="240" w:lineRule="auto"/>
      </w:pPr>
      <w:r>
        <w:separator/>
      </w:r>
    </w:p>
  </w:footnote>
  <w:footnote w:type="continuationSeparator" w:id="0">
    <w:p w14:paraId="514C419A" w14:textId="77777777" w:rsidR="00307909" w:rsidRDefault="0030790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14157"/>
    <w:multiLevelType w:val="hybridMultilevel"/>
    <w:tmpl w:val="C040E39E"/>
    <w:lvl w:ilvl="0" w:tplc="57EA2D50">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00238D"/>
    <w:multiLevelType w:val="multilevel"/>
    <w:tmpl w:val="3410C0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16314C"/>
    <w:multiLevelType w:val="multilevel"/>
    <w:tmpl w:val="EDFA4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306686"/>
    <w:multiLevelType w:val="multilevel"/>
    <w:tmpl w:val="CD108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C41A0C"/>
    <w:multiLevelType w:val="hybridMultilevel"/>
    <w:tmpl w:val="50DA408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4C17C8"/>
    <w:multiLevelType w:val="hybridMultilevel"/>
    <w:tmpl w:val="04E66C16"/>
    <w:lvl w:ilvl="0" w:tplc="04090009">
      <w:start w:val="1"/>
      <w:numFmt w:val="bullet"/>
      <w:lvlText w:val=""/>
      <w:lvlJc w:val="left"/>
      <w:pPr>
        <w:ind w:left="720" w:hanging="360"/>
      </w:pPr>
      <w:rPr>
        <w:rFonts w:ascii="Wingdings" w:hAnsi="Wingdings" w:hint="default"/>
      </w:rPr>
    </w:lvl>
    <w:lvl w:ilvl="1" w:tplc="E4DECFDE">
      <w:numFmt w:val="bullet"/>
      <w:lvlText w:val=""/>
      <w:lvlJc w:val="left"/>
      <w:pPr>
        <w:ind w:left="1440" w:hanging="360"/>
      </w:pPr>
      <w:rPr>
        <w:rFonts w:ascii="Simplified Arabic" w:eastAsiaTheme="minorHAnsi" w:hAnsi="Simplified Arabic" w:cs="Simplified Arabic"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3EB2793E"/>
    <w:multiLevelType w:val="hybridMultilevel"/>
    <w:tmpl w:val="4260C6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4A0A6B"/>
    <w:multiLevelType w:val="hybridMultilevel"/>
    <w:tmpl w:val="A740C2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4E81C90"/>
    <w:multiLevelType w:val="hybridMultilevel"/>
    <w:tmpl w:val="7C2AFE5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57E65BC3"/>
    <w:multiLevelType w:val="multilevel"/>
    <w:tmpl w:val="18606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91E2D7C"/>
    <w:multiLevelType w:val="multilevel"/>
    <w:tmpl w:val="4C8C1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CBF242A"/>
    <w:multiLevelType w:val="hybridMultilevel"/>
    <w:tmpl w:val="5D88943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7B2196"/>
    <w:multiLevelType w:val="hybridMultilevel"/>
    <w:tmpl w:val="45EAB8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CB7DBB"/>
    <w:multiLevelType w:val="hybridMultilevel"/>
    <w:tmpl w:val="6F74146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8"/>
  </w:num>
  <w:num w:numId="4">
    <w:abstractNumId w:val="0"/>
  </w:num>
  <w:num w:numId="5">
    <w:abstractNumId w:val="2"/>
  </w:num>
  <w:num w:numId="6">
    <w:abstractNumId w:val="6"/>
  </w:num>
  <w:num w:numId="7">
    <w:abstractNumId w:val="4"/>
  </w:num>
  <w:num w:numId="8">
    <w:abstractNumId w:val="1"/>
  </w:num>
  <w:num w:numId="9">
    <w:abstractNumId w:val="11"/>
  </w:num>
  <w:num w:numId="10">
    <w:abstractNumId w:val="15"/>
  </w:num>
  <w:num w:numId="11">
    <w:abstractNumId w:val="10"/>
  </w:num>
  <w:num w:numId="12">
    <w:abstractNumId w:val="3"/>
  </w:num>
  <w:num w:numId="13">
    <w:abstractNumId w:val="12"/>
  </w:num>
  <w:num w:numId="14">
    <w:abstractNumId w:val="13"/>
  </w:num>
  <w:num w:numId="15">
    <w:abstractNumId w:val="14"/>
  </w:num>
  <w:num w:numId="16">
    <w:abstractNumId w:val="9"/>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033F"/>
    <w:rsid w:val="00093973"/>
    <w:rsid w:val="00094E98"/>
    <w:rsid w:val="000A06E6"/>
    <w:rsid w:val="000A2ED4"/>
    <w:rsid w:val="000A4AC3"/>
    <w:rsid w:val="000A4DAE"/>
    <w:rsid w:val="000A6930"/>
    <w:rsid w:val="000C4130"/>
    <w:rsid w:val="000C46EE"/>
    <w:rsid w:val="000C6F6B"/>
    <w:rsid w:val="000D03ED"/>
    <w:rsid w:val="000D2E22"/>
    <w:rsid w:val="000D353F"/>
    <w:rsid w:val="000D7A52"/>
    <w:rsid w:val="000E0212"/>
    <w:rsid w:val="000E2A00"/>
    <w:rsid w:val="000E3680"/>
    <w:rsid w:val="000E503B"/>
    <w:rsid w:val="000F44B4"/>
    <w:rsid w:val="00110487"/>
    <w:rsid w:val="0011209C"/>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D06"/>
    <w:rsid w:val="001B6D18"/>
    <w:rsid w:val="001B7151"/>
    <w:rsid w:val="001C2162"/>
    <w:rsid w:val="001C42F9"/>
    <w:rsid w:val="001D4406"/>
    <w:rsid w:val="001D5ED4"/>
    <w:rsid w:val="001E7B16"/>
    <w:rsid w:val="001F0034"/>
    <w:rsid w:val="001F159D"/>
    <w:rsid w:val="001F46A5"/>
    <w:rsid w:val="00210FD2"/>
    <w:rsid w:val="00211082"/>
    <w:rsid w:val="0021390B"/>
    <w:rsid w:val="0021718D"/>
    <w:rsid w:val="00217ADA"/>
    <w:rsid w:val="00220735"/>
    <w:rsid w:val="00223AE0"/>
    <w:rsid w:val="002304C2"/>
    <w:rsid w:val="00234450"/>
    <w:rsid w:val="00236E03"/>
    <w:rsid w:val="00250D99"/>
    <w:rsid w:val="00251BCA"/>
    <w:rsid w:val="00260558"/>
    <w:rsid w:val="00261C3D"/>
    <w:rsid w:val="0026283D"/>
    <w:rsid w:val="00270FB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2F7A8D"/>
    <w:rsid w:val="00301731"/>
    <w:rsid w:val="00303BF8"/>
    <w:rsid w:val="00304304"/>
    <w:rsid w:val="00307909"/>
    <w:rsid w:val="0031075C"/>
    <w:rsid w:val="00310B47"/>
    <w:rsid w:val="00311651"/>
    <w:rsid w:val="00320C16"/>
    <w:rsid w:val="00323FD3"/>
    <w:rsid w:val="00333A26"/>
    <w:rsid w:val="0033775D"/>
    <w:rsid w:val="00341565"/>
    <w:rsid w:val="0034173E"/>
    <w:rsid w:val="00341900"/>
    <w:rsid w:val="00343EE8"/>
    <w:rsid w:val="0035257D"/>
    <w:rsid w:val="00357BB1"/>
    <w:rsid w:val="00357CD0"/>
    <w:rsid w:val="003620C0"/>
    <w:rsid w:val="0036476A"/>
    <w:rsid w:val="00370FDA"/>
    <w:rsid w:val="0037141D"/>
    <w:rsid w:val="003744EF"/>
    <w:rsid w:val="00375544"/>
    <w:rsid w:val="00375565"/>
    <w:rsid w:val="003773DF"/>
    <w:rsid w:val="00377D51"/>
    <w:rsid w:val="00377DD2"/>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2123"/>
    <w:rsid w:val="00403383"/>
    <w:rsid w:val="004130C0"/>
    <w:rsid w:val="00413CBD"/>
    <w:rsid w:val="00413DF8"/>
    <w:rsid w:val="00413F36"/>
    <w:rsid w:val="004150CC"/>
    <w:rsid w:val="004215C5"/>
    <w:rsid w:val="004260FE"/>
    <w:rsid w:val="00433FD4"/>
    <w:rsid w:val="0043649D"/>
    <w:rsid w:val="00446D28"/>
    <w:rsid w:val="00446ED1"/>
    <w:rsid w:val="004567C8"/>
    <w:rsid w:val="00457700"/>
    <w:rsid w:val="004613E8"/>
    <w:rsid w:val="00461DB2"/>
    <w:rsid w:val="00464637"/>
    <w:rsid w:val="00464AF1"/>
    <w:rsid w:val="004708AB"/>
    <w:rsid w:val="00473631"/>
    <w:rsid w:val="00474288"/>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9E0"/>
    <w:rsid w:val="00545E45"/>
    <w:rsid w:val="00550EC8"/>
    <w:rsid w:val="005527F0"/>
    <w:rsid w:val="00554A5A"/>
    <w:rsid w:val="00555287"/>
    <w:rsid w:val="00557A05"/>
    <w:rsid w:val="00557B85"/>
    <w:rsid w:val="00586F13"/>
    <w:rsid w:val="00590B27"/>
    <w:rsid w:val="00597F74"/>
    <w:rsid w:val="005A4FB6"/>
    <w:rsid w:val="005A6A19"/>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112DD"/>
    <w:rsid w:val="0061146E"/>
    <w:rsid w:val="00617C5B"/>
    <w:rsid w:val="00625CAD"/>
    <w:rsid w:val="0062761F"/>
    <w:rsid w:val="00633F50"/>
    <w:rsid w:val="006344B4"/>
    <w:rsid w:val="00642229"/>
    <w:rsid w:val="006450DB"/>
    <w:rsid w:val="00647482"/>
    <w:rsid w:val="0066191A"/>
    <w:rsid w:val="00663971"/>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29F1"/>
    <w:rsid w:val="006F39F2"/>
    <w:rsid w:val="0070333D"/>
    <w:rsid w:val="00705AF7"/>
    <w:rsid w:val="00706E7F"/>
    <w:rsid w:val="0071504C"/>
    <w:rsid w:val="007178EE"/>
    <w:rsid w:val="00726E7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74D"/>
    <w:rsid w:val="007B0E54"/>
    <w:rsid w:val="007B2139"/>
    <w:rsid w:val="007B51D9"/>
    <w:rsid w:val="007C06CD"/>
    <w:rsid w:val="007C170D"/>
    <w:rsid w:val="007C3859"/>
    <w:rsid w:val="007C3D97"/>
    <w:rsid w:val="007C6908"/>
    <w:rsid w:val="007D2C05"/>
    <w:rsid w:val="007D443E"/>
    <w:rsid w:val="007D7AE1"/>
    <w:rsid w:val="007E0AD8"/>
    <w:rsid w:val="007E1EBB"/>
    <w:rsid w:val="007E3A20"/>
    <w:rsid w:val="007E6564"/>
    <w:rsid w:val="007E6688"/>
    <w:rsid w:val="007E66FE"/>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6CE7"/>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4D5B"/>
    <w:rsid w:val="0092088B"/>
    <w:rsid w:val="009216A4"/>
    <w:rsid w:val="00924834"/>
    <w:rsid w:val="00926B7C"/>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0DFC"/>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5EF3"/>
    <w:rsid w:val="00A57461"/>
    <w:rsid w:val="00A60AAE"/>
    <w:rsid w:val="00A71BCE"/>
    <w:rsid w:val="00A74DC3"/>
    <w:rsid w:val="00A74F76"/>
    <w:rsid w:val="00A829D7"/>
    <w:rsid w:val="00A840CF"/>
    <w:rsid w:val="00A86E11"/>
    <w:rsid w:val="00A97576"/>
    <w:rsid w:val="00AA005F"/>
    <w:rsid w:val="00AA79E9"/>
    <w:rsid w:val="00AB0A70"/>
    <w:rsid w:val="00AB3E18"/>
    <w:rsid w:val="00AB41F1"/>
    <w:rsid w:val="00AB5A3B"/>
    <w:rsid w:val="00AB6A7C"/>
    <w:rsid w:val="00AC2C5E"/>
    <w:rsid w:val="00AD722B"/>
    <w:rsid w:val="00AE2C83"/>
    <w:rsid w:val="00AE3C7A"/>
    <w:rsid w:val="00AF24F6"/>
    <w:rsid w:val="00AF31BE"/>
    <w:rsid w:val="00AF46DF"/>
    <w:rsid w:val="00B034B0"/>
    <w:rsid w:val="00B04BD9"/>
    <w:rsid w:val="00B05F9C"/>
    <w:rsid w:val="00B134E7"/>
    <w:rsid w:val="00B15A9E"/>
    <w:rsid w:val="00B17D70"/>
    <w:rsid w:val="00B26888"/>
    <w:rsid w:val="00B346DF"/>
    <w:rsid w:val="00B36FBC"/>
    <w:rsid w:val="00B4269F"/>
    <w:rsid w:val="00B44182"/>
    <w:rsid w:val="00B467CC"/>
    <w:rsid w:val="00B5443B"/>
    <w:rsid w:val="00B56CAA"/>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590D"/>
    <w:rsid w:val="00BE03E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1AF"/>
    <w:rsid w:val="00C67472"/>
    <w:rsid w:val="00C71349"/>
    <w:rsid w:val="00C71E18"/>
    <w:rsid w:val="00C74890"/>
    <w:rsid w:val="00C75293"/>
    <w:rsid w:val="00C75BC1"/>
    <w:rsid w:val="00C77324"/>
    <w:rsid w:val="00C77A43"/>
    <w:rsid w:val="00C83C91"/>
    <w:rsid w:val="00C83DD5"/>
    <w:rsid w:val="00C83F6A"/>
    <w:rsid w:val="00C8418D"/>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33035"/>
    <w:rsid w:val="00D417B5"/>
    <w:rsid w:val="00D5653F"/>
    <w:rsid w:val="00D60743"/>
    <w:rsid w:val="00D7196E"/>
    <w:rsid w:val="00D81039"/>
    <w:rsid w:val="00D82A72"/>
    <w:rsid w:val="00D92BC0"/>
    <w:rsid w:val="00D92F77"/>
    <w:rsid w:val="00D965B5"/>
    <w:rsid w:val="00DA0EBA"/>
    <w:rsid w:val="00DA1C1B"/>
    <w:rsid w:val="00DA3A7E"/>
    <w:rsid w:val="00DA3C05"/>
    <w:rsid w:val="00DA4EAA"/>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5AA6"/>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463E"/>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2CBB"/>
    <w:rsid w:val="00F733B2"/>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26E7E"/>
    <w:pPr>
      <w:keepNext/>
      <w:keepLines/>
      <w:spacing w:before="100" w:beforeAutospacing="1" w:after="100" w:afterAutospacing="1" w:line="360" w:lineRule="auto"/>
      <w:jc w:val="center"/>
      <w:outlineLvl w:val="0"/>
    </w:pPr>
    <w:rPr>
      <w:rFonts w:ascii="Sakkal Majalla" w:eastAsiaTheme="majorEastAsia" w:hAnsi="Sakkal Majalla" w:cs="Sakkal Majalla"/>
      <w:b/>
      <w:bCs/>
      <w:sz w:val="44"/>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26E7E"/>
    <w:rPr>
      <w:rFonts w:ascii="Sakkal Majalla" w:eastAsiaTheme="majorEastAsia" w:hAnsi="Sakkal Majalla" w:cs="Sakkal Majalla"/>
      <w:b/>
      <w:bCs/>
      <w:sz w:val="44"/>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112">
    <w:name w:val="جدول شبكة 1 فاتح12"/>
    <w:basedOn w:val="TableNormal"/>
    <w:next w:val="GridTable1Light"/>
    <w:uiPriority w:val="46"/>
    <w:rsid w:val="00B034B0"/>
    <w:pPr>
      <w:spacing w:after="0" w:line="240" w:lineRule="auto"/>
    </w:pPr>
    <w:rPr>
      <w:kern w:val="0"/>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
    <w:name w:val="Grid Table 1 Light"/>
    <w:basedOn w:val="TableNormal"/>
    <w:uiPriority w:val="46"/>
    <w:rsid w:val="00B034B0"/>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3">
    <w:name w:val="جدول شبكة 1 فاتح13"/>
    <w:basedOn w:val="TableNormal"/>
    <w:next w:val="GridTable1Light"/>
    <w:uiPriority w:val="46"/>
    <w:rsid w:val="00B034B0"/>
    <w:pPr>
      <w:spacing w:after="0" w:line="240" w:lineRule="auto"/>
    </w:pPr>
    <w:rPr>
      <w:kern w:val="0"/>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4">
    <w:name w:val="جدول شبكة 1 فاتح14"/>
    <w:basedOn w:val="TableNormal"/>
    <w:next w:val="GridTable1Light"/>
    <w:uiPriority w:val="46"/>
    <w:rsid w:val="00B034B0"/>
    <w:pPr>
      <w:spacing w:after="0" w:line="240" w:lineRule="auto"/>
    </w:pPr>
    <w:rPr>
      <w:kern w:val="0"/>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5">
    <w:name w:val="جدول شبكة 1 فاتح15"/>
    <w:basedOn w:val="TableNormal"/>
    <w:next w:val="GridTable1Light"/>
    <w:uiPriority w:val="46"/>
    <w:rsid w:val="00B034B0"/>
    <w:pPr>
      <w:spacing w:after="0" w:line="240" w:lineRule="auto"/>
    </w:pPr>
    <w:rPr>
      <w:kern w:val="0"/>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726E7E"/>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6F39F2"/>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6F39F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5182560">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60102382">
      <w:bodyDiv w:val="1"/>
      <w:marLeft w:val="0"/>
      <w:marRight w:val="0"/>
      <w:marTop w:val="0"/>
      <w:marBottom w:val="0"/>
      <w:divBdr>
        <w:top w:val="none" w:sz="0" w:space="0" w:color="auto"/>
        <w:left w:val="none" w:sz="0" w:space="0" w:color="auto"/>
        <w:bottom w:val="none" w:sz="0" w:space="0" w:color="auto"/>
        <w:right w:val="none" w:sz="0" w:space="0" w:color="auto"/>
      </w:divBdr>
      <w:divsChild>
        <w:div w:id="2140762827">
          <w:marLeft w:val="0"/>
          <w:marRight w:val="0"/>
          <w:marTop w:val="0"/>
          <w:marBottom w:val="0"/>
          <w:divBdr>
            <w:top w:val="none" w:sz="0" w:space="0" w:color="auto"/>
            <w:left w:val="none" w:sz="0" w:space="0" w:color="auto"/>
            <w:bottom w:val="none" w:sz="0" w:space="0" w:color="auto"/>
            <w:right w:val="none" w:sz="0" w:space="0" w:color="auto"/>
          </w:divBdr>
          <w:divsChild>
            <w:div w:id="3781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4799669">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375365">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9770379">
      <w:bodyDiv w:val="1"/>
      <w:marLeft w:val="0"/>
      <w:marRight w:val="0"/>
      <w:marTop w:val="0"/>
      <w:marBottom w:val="0"/>
      <w:divBdr>
        <w:top w:val="none" w:sz="0" w:space="0" w:color="auto"/>
        <w:left w:val="none" w:sz="0" w:space="0" w:color="auto"/>
        <w:bottom w:val="none" w:sz="0" w:space="0" w:color="auto"/>
        <w:right w:val="none" w:sz="0" w:space="0" w:color="auto"/>
      </w:divBdr>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0872380">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18343327">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4414010">
      <w:bodyDiv w:val="1"/>
      <w:marLeft w:val="0"/>
      <w:marRight w:val="0"/>
      <w:marTop w:val="0"/>
      <w:marBottom w:val="0"/>
      <w:divBdr>
        <w:top w:val="none" w:sz="0" w:space="0" w:color="auto"/>
        <w:left w:val="none" w:sz="0" w:space="0" w:color="auto"/>
        <w:bottom w:val="none" w:sz="0" w:space="0" w:color="auto"/>
        <w:right w:val="none" w:sz="0" w:space="0" w:color="auto"/>
      </w:divBdr>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9888692">
      <w:bodyDiv w:val="1"/>
      <w:marLeft w:val="0"/>
      <w:marRight w:val="0"/>
      <w:marTop w:val="0"/>
      <w:marBottom w:val="0"/>
      <w:divBdr>
        <w:top w:val="none" w:sz="0" w:space="0" w:color="auto"/>
        <w:left w:val="none" w:sz="0" w:space="0" w:color="auto"/>
        <w:bottom w:val="none" w:sz="0" w:space="0" w:color="auto"/>
        <w:right w:val="none" w:sz="0" w:space="0" w:color="auto"/>
      </w:divBdr>
      <w:divsChild>
        <w:div w:id="1461344381">
          <w:marLeft w:val="0"/>
          <w:marRight w:val="0"/>
          <w:marTop w:val="0"/>
          <w:marBottom w:val="0"/>
          <w:divBdr>
            <w:top w:val="none" w:sz="0" w:space="0" w:color="auto"/>
            <w:left w:val="none" w:sz="0" w:space="0" w:color="auto"/>
            <w:bottom w:val="none" w:sz="0" w:space="0" w:color="auto"/>
            <w:right w:val="none" w:sz="0" w:space="0" w:color="auto"/>
          </w:divBdr>
          <w:divsChild>
            <w:div w:id="1443452886">
              <w:marLeft w:val="0"/>
              <w:marRight w:val="0"/>
              <w:marTop w:val="0"/>
              <w:marBottom w:val="0"/>
              <w:divBdr>
                <w:top w:val="none" w:sz="0" w:space="0" w:color="auto"/>
                <w:left w:val="none" w:sz="0" w:space="0" w:color="auto"/>
                <w:bottom w:val="none" w:sz="0" w:space="0" w:color="auto"/>
                <w:right w:val="none" w:sz="0" w:space="0" w:color="auto"/>
              </w:divBdr>
            </w:div>
          </w:divsChild>
        </w:div>
        <w:div w:id="1306424434">
          <w:marLeft w:val="0"/>
          <w:marRight w:val="0"/>
          <w:marTop w:val="0"/>
          <w:marBottom w:val="0"/>
          <w:divBdr>
            <w:top w:val="none" w:sz="0" w:space="0" w:color="auto"/>
            <w:left w:val="none" w:sz="0" w:space="0" w:color="auto"/>
            <w:bottom w:val="none" w:sz="0" w:space="0" w:color="auto"/>
            <w:right w:val="none" w:sz="0" w:space="0" w:color="auto"/>
          </w:divBdr>
          <w:divsChild>
            <w:div w:id="709769472">
              <w:marLeft w:val="0"/>
              <w:marRight w:val="0"/>
              <w:marTop w:val="0"/>
              <w:marBottom w:val="0"/>
              <w:divBdr>
                <w:top w:val="none" w:sz="0" w:space="0" w:color="auto"/>
                <w:left w:val="none" w:sz="0" w:space="0" w:color="auto"/>
                <w:bottom w:val="none" w:sz="0" w:space="0" w:color="auto"/>
                <w:right w:val="none" w:sz="0" w:space="0" w:color="auto"/>
              </w:divBdr>
            </w:div>
          </w:divsChild>
        </w:div>
        <w:div w:id="1318994858">
          <w:marLeft w:val="0"/>
          <w:marRight w:val="0"/>
          <w:marTop w:val="0"/>
          <w:marBottom w:val="0"/>
          <w:divBdr>
            <w:top w:val="none" w:sz="0" w:space="0" w:color="auto"/>
            <w:left w:val="none" w:sz="0" w:space="0" w:color="auto"/>
            <w:bottom w:val="none" w:sz="0" w:space="0" w:color="auto"/>
            <w:right w:val="none" w:sz="0" w:space="0" w:color="auto"/>
          </w:divBdr>
          <w:divsChild>
            <w:div w:id="557327685">
              <w:marLeft w:val="0"/>
              <w:marRight w:val="0"/>
              <w:marTop w:val="0"/>
              <w:marBottom w:val="0"/>
              <w:divBdr>
                <w:top w:val="none" w:sz="0" w:space="0" w:color="auto"/>
                <w:left w:val="none" w:sz="0" w:space="0" w:color="auto"/>
                <w:bottom w:val="none" w:sz="0" w:space="0" w:color="auto"/>
                <w:right w:val="none" w:sz="0" w:space="0" w:color="auto"/>
              </w:divBdr>
            </w:div>
          </w:divsChild>
        </w:div>
        <w:div w:id="1894927676">
          <w:marLeft w:val="0"/>
          <w:marRight w:val="0"/>
          <w:marTop w:val="0"/>
          <w:marBottom w:val="0"/>
          <w:divBdr>
            <w:top w:val="none" w:sz="0" w:space="0" w:color="auto"/>
            <w:left w:val="none" w:sz="0" w:space="0" w:color="auto"/>
            <w:bottom w:val="none" w:sz="0" w:space="0" w:color="auto"/>
            <w:right w:val="none" w:sz="0" w:space="0" w:color="auto"/>
          </w:divBdr>
          <w:divsChild>
            <w:div w:id="1746562239">
              <w:marLeft w:val="0"/>
              <w:marRight w:val="0"/>
              <w:marTop w:val="0"/>
              <w:marBottom w:val="0"/>
              <w:divBdr>
                <w:top w:val="none" w:sz="0" w:space="0" w:color="auto"/>
                <w:left w:val="none" w:sz="0" w:space="0" w:color="auto"/>
                <w:bottom w:val="none" w:sz="0" w:space="0" w:color="auto"/>
                <w:right w:val="none" w:sz="0" w:space="0" w:color="auto"/>
              </w:divBdr>
            </w:div>
          </w:divsChild>
        </w:div>
        <w:div w:id="1164081602">
          <w:marLeft w:val="0"/>
          <w:marRight w:val="0"/>
          <w:marTop w:val="0"/>
          <w:marBottom w:val="0"/>
          <w:divBdr>
            <w:top w:val="none" w:sz="0" w:space="0" w:color="auto"/>
            <w:left w:val="none" w:sz="0" w:space="0" w:color="auto"/>
            <w:bottom w:val="none" w:sz="0" w:space="0" w:color="auto"/>
            <w:right w:val="none" w:sz="0" w:space="0" w:color="auto"/>
          </w:divBdr>
          <w:divsChild>
            <w:div w:id="121060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1435806">
      <w:bodyDiv w:val="1"/>
      <w:marLeft w:val="0"/>
      <w:marRight w:val="0"/>
      <w:marTop w:val="0"/>
      <w:marBottom w:val="0"/>
      <w:divBdr>
        <w:top w:val="none" w:sz="0" w:space="0" w:color="auto"/>
        <w:left w:val="none" w:sz="0" w:space="0" w:color="auto"/>
        <w:bottom w:val="none" w:sz="0" w:space="0" w:color="auto"/>
        <w:right w:val="none" w:sz="0" w:space="0" w:color="auto"/>
      </w:divBdr>
      <w:divsChild>
        <w:div w:id="11202278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8989169">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8860927">
      <w:bodyDiv w:val="1"/>
      <w:marLeft w:val="0"/>
      <w:marRight w:val="0"/>
      <w:marTop w:val="0"/>
      <w:marBottom w:val="0"/>
      <w:divBdr>
        <w:top w:val="none" w:sz="0" w:space="0" w:color="auto"/>
        <w:left w:val="none" w:sz="0" w:space="0" w:color="auto"/>
        <w:bottom w:val="none" w:sz="0" w:space="0" w:color="auto"/>
        <w:right w:val="none" w:sz="0" w:space="0" w:color="auto"/>
      </w:divBdr>
      <w:divsChild>
        <w:div w:id="1520855962">
          <w:marLeft w:val="0"/>
          <w:marRight w:val="0"/>
          <w:marTop w:val="0"/>
          <w:marBottom w:val="0"/>
          <w:divBdr>
            <w:top w:val="none" w:sz="0" w:space="0" w:color="auto"/>
            <w:left w:val="none" w:sz="0" w:space="0" w:color="auto"/>
            <w:bottom w:val="none" w:sz="0" w:space="0" w:color="auto"/>
            <w:right w:val="none" w:sz="0" w:space="0" w:color="auto"/>
          </w:divBdr>
          <w:divsChild>
            <w:div w:id="1685286719">
              <w:marLeft w:val="0"/>
              <w:marRight w:val="0"/>
              <w:marTop w:val="0"/>
              <w:marBottom w:val="0"/>
              <w:divBdr>
                <w:top w:val="none" w:sz="0" w:space="0" w:color="auto"/>
                <w:left w:val="none" w:sz="0" w:space="0" w:color="auto"/>
                <w:bottom w:val="none" w:sz="0" w:space="0" w:color="auto"/>
                <w:right w:val="none" w:sz="0" w:space="0" w:color="auto"/>
              </w:divBdr>
            </w:div>
          </w:divsChild>
        </w:div>
        <w:div w:id="688798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99882">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6237483">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8738762">
      <w:bodyDiv w:val="1"/>
      <w:marLeft w:val="0"/>
      <w:marRight w:val="0"/>
      <w:marTop w:val="0"/>
      <w:marBottom w:val="0"/>
      <w:divBdr>
        <w:top w:val="none" w:sz="0" w:space="0" w:color="auto"/>
        <w:left w:val="none" w:sz="0" w:space="0" w:color="auto"/>
        <w:bottom w:val="none" w:sz="0" w:space="0" w:color="auto"/>
        <w:right w:val="none" w:sz="0" w:space="0" w:color="auto"/>
      </w:divBdr>
      <w:divsChild>
        <w:div w:id="735326203">
          <w:marLeft w:val="0"/>
          <w:marRight w:val="0"/>
          <w:marTop w:val="0"/>
          <w:marBottom w:val="0"/>
          <w:divBdr>
            <w:top w:val="none" w:sz="0" w:space="0" w:color="auto"/>
            <w:left w:val="none" w:sz="0" w:space="0" w:color="auto"/>
            <w:bottom w:val="none" w:sz="0" w:space="0" w:color="auto"/>
            <w:right w:val="none" w:sz="0" w:space="0" w:color="auto"/>
          </w:divBdr>
          <w:divsChild>
            <w:div w:id="1538392552">
              <w:marLeft w:val="0"/>
              <w:marRight w:val="0"/>
              <w:marTop w:val="0"/>
              <w:marBottom w:val="0"/>
              <w:divBdr>
                <w:top w:val="none" w:sz="0" w:space="0" w:color="auto"/>
                <w:left w:val="none" w:sz="0" w:space="0" w:color="auto"/>
                <w:bottom w:val="none" w:sz="0" w:space="0" w:color="auto"/>
                <w:right w:val="none" w:sz="0" w:space="0" w:color="auto"/>
              </w:divBdr>
              <w:divsChild>
                <w:div w:id="492723255">
                  <w:marLeft w:val="0"/>
                  <w:marRight w:val="0"/>
                  <w:marTop w:val="0"/>
                  <w:marBottom w:val="0"/>
                  <w:divBdr>
                    <w:top w:val="none" w:sz="0" w:space="0" w:color="auto"/>
                    <w:left w:val="none" w:sz="0" w:space="0" w:color="auto"/>
                    <w:bottom w:val="none" w:sz="0" w:space="0" w:color="auto"/>
                    <w:right w:val="none" w:sz="0" w:space="0" w:color="auto"/>
                  </w:divBdr>
                  <w:divsChild>
                    <w:div w:id="1222211920">
                      <w:marLeft w:val="0"/>
                      <w:marRight w:val="0"/>
                      <w:marTop w:val="0"/>
                      <w:marBottom w:val="0"/>
                      <w:divBdr>
                        <w:top w:val="none" w:sz="0" w:space="0" w:color="auto"/>
                        <w:left w:val="none" w:sz="0" w:space="0" w:color="auto"/>
                        <w:bottom w:val="none" w:sz="0" w:space="0" w:color="auto"/>
                        <w:right w:val="none" w:sz="0" w:space="0" w:color="auto"/>
                      </w:divBdr>
                      <w:divsChild>
                        <w:div w:id="580063508">
                          <w:marLeft w:val="0"/>
                          <w:marRight w:val="0"/>
                          <w:marTop w:val="0"/>
                          <w:marBottom w:val="0"/>
                          <w:divBdr>
                            <w:top w:val="none" w:sz="0" w:space="0" w:color="auto"/>
                            <w:left w:val="none" w:sz="0" w:space="0" w:color="auto"/>
                            <w:bottom w:val="none" w:sz="0" w:space="0" w:color="auto"/>
                            <w:right w:val="none" w:sz="0" w:space="0" w:color="auto"/>
                          </w:divBdr>
                          <w:divsChild>
                            <w:div w:id="319311074">
                              <w:marLeft w:val="0"/>
                              <w:marRight w:val="0"/>
                              <w:marTop w:val="0"/>
                              <w:marBottom w:val="0"/>
                              <w:divBdr>
                                <w:top w:val="none" w:sz="0" w:space="0" w:color="auto"/>
                                <w:left w:val="none" w:sz="0" w:space="0" w:color="auto"/>
                                <w:bottom w:val="none" w:sz="0" w:space="0" w:color="auto"/>
                                <w:right w:val="none" w:sz="0" w:space="0" w:color="auto"/>
                              </w:divBdr>
                              <w:divsChild>
                                <w:div w:id="1298217601">
                                  <w:marLeft w:val="0"/>
                                  <w:marRight w:val="0"/>
                                  <w:marTop w:val="0"/>
                                  <w:marBottom w:val="0"/>
                                  <w:divBdr>
                                    <w:top w:val="none" w:sz="0" w:space="0" w:color="auto"/>
                                    <w:left w:val="none" w:sz="0" w:space="0" w:color="auto"/>
                                    <w:bottom w:val="none" w:sz="0" w:space="0" w:color="auto"/>
                                    <w:right w:val="none" w:sz="0" w:space="0" w:color="auto"/>
                                  </w:divBdr>
                                  <w:divsChild>
                                    <w:div w:id="1034427603">
                                      <w:marLeft w:val="0"/>
                                      <w:marRight w:val="0"/>
                                      <w:marTop w:val="0"/>
                                      <w:marBottom w:val="0"/>
                                      <w:divBdr>
                                        <w:top w:val="none" w:sz="0" w:space="0" w:color="auto"/>
                                        <w:left w:val="none" w:sz="0" w:space="0" w:color="auto"/>
                                        <w:bottom w:val="none" w:sz="0" w:space="0" w:color="auto"/>
                                        <w:right w:val="none" w:sz="0" w:space="0" w:color="auto"/>
                                      </w:divBdr>
                                      <w:divsChild>
                                        <w:div w:id="1304039767">
                                          <w:marLeft w:val="0"/>
                                          <w:marRight w:val="0"/>
                                          <w:marTop w:val="0"/>
                                          <w:marBottom w:val="0"/>
                                          <w:divBdr>
                                            <w:top w:val="none" w:sz="0" w:space="0" w:color="auto"/>
                                            <w:left w:val="none" w:sz="0" w:space="0" w:color="auto"/>
                                            <w:bottom w:val="none" w:sz="0" w:space="0" w:color="auto"/>
                                            <w:right w:val="none" w:sz="0" w:space="0" w:color="auto"/>
                                          </w:divBdr>
                                          <w:divsChild>
                                            <w:div w:id="279342406">
                                              <w:marLeft w:val="0"/>
                                              <w:marRight w:val="0"/>
                                              <w:marTop w:val="0"/>
                                              <w:marBottom w:val="0"/>
                                              <w:divBdr>
                                                <w:top w:val="none" w:sz="0" w:space="0" w:color="auto"/>
                                                <w:left w:val="none" w:sz="0" w:space="0" w:color="auto"/>
                                                <w:bottom w:val="none" w:sz="0" w:space="0" w:color="auto"/>
                                                <w:right w:val="none" w:sz="0" w:space="0" w:color="auto"/>
                                              </w:divBdr>
                                              <w:divsChild>
                                                <w:div w:id="8665972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18269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96129482">
                                                  <w:blockQuote w:val="1"/>
                                                  <w:marLeft w:val="720"/>
                                                  <w:marRight w:val="720"/>
                                                  <w:marTop w:val="100"/>
                                                  <w:marBottom w:val="100"/>
                                                  <w:divBdr>
                                                    <w:top w:val="none" w:sz="0" w:space="0" w:color="auto"/>
                                                    <w:left w:val="none" w:sz="0" w:space="0" w:color="auto"/>
                                                    <w:bottom w:val="none" w:sz="0" w:space="0" w:color="auto"/>
                                                    <w:right w:val="none" w:sz="0" w:space="0" w:color="auto"/>
                                                  </w:divBdr>
                                                </w:div>
                                                <w:div w:id="1959490242">
                                                  <w:blockQuote w:val="1"/>
                                                  <w:marLeft w:val="720"/>
                                                  <w:marRight w:val="720"/>
                                                  <w:marTop w:val="100"/>
                                                  <w:marBottom w:val="100"/>
                                                  <w:divBdr>
                                                    <w:top w:val="none" w:sz="0" w:space="0" w:color="auto"/>
                                                    <w:left w:val="none" w:sz="0" w:space="0" w:color="auto"/>
                                                    <w:bottom w:val="none" w:sz="0" w:space="0" w:color="auto"/>
                                                    <w:right w:val="none" w:sz="0" w:space="0" w:color="auto"/>
                                                  </w:divBdr>
                                                </w:div>
                                                <w:div w:id="3892333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3765158">
          <w:marLeft w:val="0"/>
          <w:marRight w:val="0"/>
          <w:marTop w:val="0"/>
          <w:marBottom w:val="0"/>
          <w:divBdr>
            <w:top w:val="none" w:sz="0" w:space="0" w:color="auto"/>
            <w:left w:val="none" w:sz="0" w:space="0" w:color="auto"/>
            <w:bottom w:val="none" w:sz="0" w:space="0" w:color="auto"/>
            <w:right w:val="none" w:sz="0" w:space="0" w:color="auto"/>
          </w:divBdr>
          <w:divsChild>
            <w:div w:id="1805351369">
              <w:marLeft w:val="0"/>
              <w:marRight w:val="0"/>
              <w:marTop w:val="0"/>
              <w:marBottom w:val="0"/>
              <w:divBdr>
                <w:top w:val="none" w:sz="0" w:space="0" w:color="auto"/>
                <w:left w:val="none" w:sz="0" w:space="0" w:color="auto"/>
                <w:bottom w:val="none" w:sz="0" w:space="0" w:color="auto"/>
                <w:right w:val="none" w:sz="0" w:space="0" w:color="auto"/>
              </w:divBdr>
              <w:divsChild>
                <w:div w:id="803428134">
                  <w:marLeft w:val="0"/>
                  <w:marRight w:val="0"/>
                  <w:marTop w:val="0"/>
                  <w:marBottom w:val="0"/>
                  <w:divBdr>
                    <w:top w:val="none" w:sz="0" w:space="0" w:color="auto"/>
                    <w:left w:val="none" w:sz="0" w:space="0" w:color="auto"/>
                    <w:bottom w:val="none" w:sz="0" w:space="0" w:color="auto"/>
                    <w:right w:val="none" w:sz="0" w:space="0" w:color="auto"/>
                  </w:divBdr>
                  <w:divsChild>
                    <w:div w:id="436367195">
                      <w:marLeft w:val="0"/>
                      <w:marRight w:val="0"/>
                      <w:marTop w:val="0"/>
                      <w:marBottom w:val="0"/>
                      <w:divBdr>
                        <w:top w:val="none" w:sz="0" w:space="0" w:color="auto"/>
                        <w:left w:val="none" w:sz="0" w:space="0" w:color="auto"/>
                        <w:bottom w:val="none" w:sz="0" w:space="0" w:color="auto"/>
                        <w:right w:val="none" w:sz="0" w:space="0" w:color="auto"/>
                      </w:divBdr>
                      <w:divsChild>
                        <w:div w:id="319969267">
                          <w:marLeft w:val="0"/>
                          <w:marRight w:val="0"/>
                          <w:marTop w:val="0"/>
                          <w:marBottom w:val="0"/>
                          <w:divBdr>
                            <w:top w:val="none" w:sz="0" w:space="0" w:color="auto"/>
                            <w:left w:val="none" w:sz="0" w:space="0" w:color="auto"/>
                            <w:bottom w:val="none" w:sz="0" w:space="0" w:color="auto"/>
                            <w:right w:val="none" w:sz="0" w:space="0" w:color="auto"/>
                          </w:divBdr>
                          <w:divsChild>
                            <w:div w:id="580456660">
                              <w:marLeft w:val="0"/>
                              <w:marRight w:val="0"/>
                              <w:marTop w:val="0"/>
                              <w:marBottom w:val="0"/>
                              <w:divBdr>
                                <w:top w:val="none" w:sz="0" w:space="0" w:color="auto"/>
                                <w:left w:val="none" w:sz="0" w:space="0" w:color="auto"/>
                                <w:bottom w:val="none" w:sz="0" w:space="0" w:color="auto"/>
                                <w:right w:val="none" w:sz="0" w:space="0" w:color="auto"/>
                              </w:divBdr>
                              <w:divsChild>
                                <w:div w:id="1885168424">
                                  <w:marLeft w:val="0"/>
                                  <w:marRight w:val="0"/>
                                  <w:marTop w:val="0"/>
                                  <w:marBottom w:val="0"/>
                                  <w:divBdr>
                                    <w:top w:val="none" w:sz="0" w:space="0" w:color="auto"/>
                                    <w:left w:val="none" w:sz="0" w:space="0" w:color="auto"/>
                                    <w:bottom w:val="none" w:sz="0" w:space="0" w:color="auto"/>
                                    <w:right w:val="none" w:sz="0" w:space="0" w:color="auto"/>
                                  </w:divBdr>
                                  <w:divsChild>
                                    <w:div w:id="613557477">
                                      <w:marLeft w:val="0"/>
                                      <w:marRight w:val="0"/>
                                      <w:marTop w:val="0"/>
                                      <w:marBottom w:val="0"/>
                                      <w:divBdr>
                                        <w:top w:val="none" w:sz="0" w:space="0" w:color="auto"/>
                                        <w:left w:val="none" w:sz="0" w:space="0" w:color="auto"/>
                                        <w:bottom w:val="none" w:sz="0" w:space="0" w:color="auto"/>
                                        <w:right w:val="none" w:sz="0" w:space="0" w:color="auto"/>
                                      </w:divBdr>
                                      <w:divsChild>
                                        <w:div w:id="854271593">
                                          <w:marLeft w:val="0"/>
                                          <w:marRight w:val="0"/>
                                          <w:marTop w:val="0"/>
                                          <w:marBottom w:val="0"/>
                                          <w:divBdr>
                                            <w:top w:val="none" w:sz="0" w:space="0" w:color="auto"/>
                                            <w:left w:val="none" w:sz="0" w:space="0" w:color="auto"/>
                                            <w:bottom w:val="none" w:sz="0" w:space="0" w:color="auto"/>
                                            <w:right w:val="none" w:sz="0" w:space="0" w:color="auto"/>
                                          </w:divBdr>
                                          <w:divsChild>
                                            <w:div w:id="101596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319936">
              <w:marLeft w:val="0"/>
              <w:marRight w:val="0"/>
              <w:marTop w:val="0"/>
              <w:marBottom w:val="0"/>
              <w:divBdr>
                <w:top w:val="none" w:sz="0" w:space="0" w:color="auto"/>
                <w:left w:val="none" w:sz="0" w:space="0" w:color="auto"/>
                <w:bottom w:val="none" w:sz="0" w:space="0" w:color="auto"/>
                <w:right w:val="none" w:sz="0" w:space="0" w:color="auto"/>
              </w:divBdr>
              <w:divsChild>
                <w:div w:id="137450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9021509">
      <w:bodyDiv w:val="1"/>
      <w:marLeft w:val="0"/>
      <w:marRight w:val="0"/>
      <w:marTop w:val="0"/>
      <w:marBottom w:val="0"/>
      <w:divBdr>
        <w:top w:val="none" w:sz="0" w:space="0" w:color="auto"/>
        <w:left w:val="none" w:sz="0" w:space="0" w:color="auto"/>
        <w:bottom w:val="none" w:sz="0" w:space="0" w:color="auto"/>
        <w:right w:val="none" w:sz="0" w:space="0" w:color="auto"/>
      </w:divBdr>
      <w:divsChild>
        <w:div w:id="1680234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4698957">
      <w:bodyDiv w:val="1"/>
      <w:marLeft w:val="0"/>
      <w:marRight w:val="0"/>
      <w:marTop w:val="0"/>
      <w:marBottom w:val="0"/>
      <w:divBdr>
        <w:top w:val="none" w:sz="0" w:space="0" w:color="auto"/>
        <w:left w:val="none" w:sz="0" w:space="0" w:color="auto"/>
        <w:bottom w:val="none" w:sz="0" w:space="0" w:color="auto"/>
        <w:right w:val="none" w:sz="0" w:space="0" w:color="auto"/>
      </w:divBdr>
      <w:divsChild>
        <w:div w:id="136513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414129">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34251607">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4920009">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1670505">
      <w:bodyDiv w:val="1"/>
      <w:marLeft w:val="0"/>
      <w:marRight w:val="0"/>
      <w:marTop w:val="0"/>
      <w:marBottom w:val="0"/>
      <w:divBdr>
        <w:top w:val="none" w:sz="0" w:space="0" w:color="auto"/>
        <w:left w:val="none" w:sz="0" w:space="0" w:color="auto"/>
        <w:bottom w:val="none" w:sz="0" w:space="0" w:color="auto"/>
        <w:right w:val="none" w:sz="0" w:space="0" w:color="auto"/>
      </w:divBdr>
      <w:divsChild>
        <w:div w:id="17221711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911839">
      <w:bodyDiv w:val="1"/>
      <w:marLeft w:val="0"/>
      <w:marRight w:val="0"/>
      <w:marTop w:val="0"/>
      <w:marBottom w:val="0"/>
      <w:divBdr>
        <w:top w:val="none" w:sz="0" w:space="0" w:color="auto"/>
        <w:left w:val="none" w:sz="0" w:space="0" w:color="auto"/>
        <w:bottom w:val="none" w:sz="0" w:space="0" w:color="auto"/>
        <w:right w:val="none" w:sz="0" w:space="0" w:color="auto"/>
      </w:divBdr>
    </w:div>
    <w:div w:id="1363894872">
      <w:bodyDiv w:val="1"/>
      <w:marLeft w:val="0"/>
      <w:marRight w:val="0"/>
      <w:marTop w:val="0"/>
      <w:marBottom w:val="0"/>
      <w:divBdr>
        <w:top w:val="none" w:sz="0" w:space="0" w:color="auto"/>
        <w:left w:val="none" w:sz="0" w:space="0" w:color="auto"/>
        <w:bottom w:val="none" w:sz="0" w:space="0" w:color="auto"/>
        <w:right w:val="none" w:sz="0" w:space="0" w:color="auto"/>
      </w:divBdr>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88843517">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2973205">
      <w:bodyDiv w:val="1"/>
      <w:marLeft w:val="0"/>
      <w:marRight w:val="0"/>
      <w:marTop w:val="0"/>
      <w:marBottom w:val="0"/>
      <w:divBdr>
        <w:top w:val="none" w:sz="0" w:space="0" w:color="auto"/>
        <w:left w:val="none" w:sz="0" w:space="0" w:color="auto"/>
        <w:bottom w:val="none" w:sz="0" w:space="0" w:color="auto"/>
        <w:right w:val="none" w:sz="0" w:space="0" w:color="auto"/>
      </w:divBdr>
    </w:div>
    <w:div w:id="1439639698">
      <w:bodyDiv w:val="1"/>
      <w:marLeft w:val="0"/>
      <w:marRight w:val="0"/>
      <w:marTop w:val="0"/>
      <w:marBottom w:val="0"/>
      <w:divBdr>
        <w:top w:val="none" w:sz="0" w:space="0" w:color="auto"/>
        <w:left w:val="none" w:sz="0" w:space="0" w:color="auto"/>
        <w:bottom w:val="none" w:sz="0" w:space="0" w:color="auto"/>
        <w:right w:val="none" w:sz="0" w:space="0" w:color="auto"/>
      </w:divBdr>
      <w:divsChild>
        <w:div w:id="1325863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4545714">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1284629">
      <w:bodyDiv w:val="1"/>
      <w:marLeft w:val="0"/>
      <w:marRight w:val="0"/>
      <w:marTop w:val="0"/>
      <w:marBottom w:val="0"/>
      <w:divBdr>
        <w:top w:val="none" w:sz="0" w:space="0" w:color="auto"/>
        <w:left w:val="none" w:sz="0" w:space="0" w:color="auto"/>
        <w:bottom w:val="none" w:sz="0" w:space="0" w:color="auto"/>
        <w:right w:val="none" w:sz="0" w:space="0" w:color="auto"/>
      </w:divBdr>
      <w:divsChild>
        <w:div w:id="14729886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44429">
      <w:bodyDiv w:val="1"/>
      <w:marLeft w:val="0"/>
      <w:marRight w:val="0"/>
      <w:marTop w:val="0"/>
      <w:marBottom w:val="0"/>
      <w:divBdr>
        <w:top w:val="none" w:sz="0" w:space="0" w:color="auto"/>
        <w:left w:val="none" w:sz="0" w:space="0" w:color="auto"/>
        <w:bottom w:val="none" w:sz="0" w:space="0" w:color="auto"/>
        <w:right w:val="none" w:sz="0" w:space="0" w:color="auto"/>
      </w:divBdr>
      <w:divsChild>
        <w:div w:id="2286562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6195372">
      <w:bodyDiv w:val="1"/>
      <w:marLeft w:val="0"/>
      <w:marRight w:val="0"/>
      <w:marTop w:val="0"/>
      <w:marBottom w:val="0"/>
      <w:divBdr>
        <w:top w:val="none" w:sz="0" w:space="0" w:color="auto"/>
        <w:left w:val="none" w:sz="0" w:space="0" w:color="auto"/>
        <w:bottom w:val="none" w:sz="0" w:space="0" w:color="auto"/>
        <w:right w:val="none" w:sz="0" w:space="0" w:color="auto"/>
      </w:divBdr>
      <w:divsChild>
        <w:div w:id="539706395">
          <w:marLeft w:val="0"/>
          <w:marRight w:val="0"/>
          <w:marTop w:val="0"/>
          <w:marBottom w:val="0"/>
          <w:divBdr>
            <w:top w:val="none" w:sz="0" w:space="0" w:color="auto"/>
            <w:left w:val="none" w:sz="0" w:space="0" w:color="auto"/>
            <w:bottom w:val="none" w:sz="0" w:space="0" w:color="auto"/>
            <w:right w:val="none" w:sz="0" w:space="0" w:color="auto"/>
          </w:divBdr>
          <w:divsChild>
            <w:div w:id="157956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74524">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0238699">
      <w:bodyDiv w:val="1"/>
      <w:marLeft w:val="0"/>
      <w:marRight w:val="0"/>
      <w:marTop w:val="0"/>
      <w:marBottom w:val="0"/>
      <w:divBdr>
        <w:top w:val="none" w:sz="0" w:space="0" w:color="auto"/>
        <w:left w:val="none" w:sz="0" w:space="0" w:color="auto"/>
        <w:bottom w:val="none" w:sz="0" w:space="0" w:color="auto"/>
        <w:right w:val="none" w:sz="0" w:space="0" w:color="auto"/>
      </w:divBdr>
    </w:div>
    <w:div w:id="1591549329">
      <w:bodyDiv w:val="1"/>
      <w:marLeft w:val="0"/>
      <w:marRight w:val="0"/>
      <w:marTop w:val="0"/>
      <w:marBottom w:val="0"/>
      <w:divBdr>
        <w:top w:val="none" w:sz="0" w:space="0" w:color="auto"/>
        <w:left w:val="none" w:sz="0" w:space="0" w:color="auto"/>
        <w:bottom w:val="none" w:sz="0" w:space="0" w:color="auto"/>
        <w:right w:val="none" w:sz="0" w:space="0" w:color="auto"/>
      </w:divBdr>
      <w:divsChild>
        <w:div w:id="453527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895776828">
          <w:marLeft w:val="0"/>
          <w:marRight w:val="0"/>
          <w:marTop w:val="0"/>
          <w:marBottom w:val="0"/>
          <w:divBdr>
            <w:top w:val="none" w:sz="0" w:space="0" w:color="auto"/>
            <w:left w:val="none" w:sz="0" w:space="0" w:color="auto"/>
            <w:bottom w:val="none" w:sz="0" w:space="0" w:color="auto"/>
            <w:right w:val="none" w:sz="0" w:space="0" w:color="auto"/>
          </w:divBdr>
          <w:divsChild>
            <w:div w:id="6744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080841">
      <w:bodyDiv w:val="1"/>
      <w:marLeft w:val="0"/>
      <w:marRight w:val="0"/>
      <w:marTop w:val="0"/>
      <w:marBottom w:val="0"/>
      <w:divBdr>
        <w:top w:val="none" w:sz="0" w:space="0" w:color="auto"/>
        <w:left w:val="none" w:sz="0" w:space="0" w:color="auto"/>
        <w:bottom w:val="none" w:sz="0" w:space="0" w:color="auto"/>
        <w:right w:val="none" w:sz="0" w:space="0" w:color="auto"/>
      </w:divBdr>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716150">
      <w:bodyDiv w:val="1"/>
      <w:marLeft w:val="0"/>
      <w:marRight w:val="0"/>
      <w:marTop w:val="0"/>
      <w:marBottom w:val="0"/>
      <w:divBdr>
        <w:top w:val="none" w:sz="0" w:space="0" w:color="auto"/>
        <w:left w:val="none" w:sz="0" w:space="0" w:color="auto"/>
        <w:bottom w:val="none" w:sz="0" w:space="0" w:color="auto"/>
        <w:right w:val="none" w:sz="0" w:space="0" w:color="auto"/>
      </w:divBdr>
      <w:divsChild>
        <w:div w:id="1286817350">
          <w:marLeft w:val="0"/>
          <w:marRight w:val="0"/>
          <w:marTop w:val="0"/>
          <w:marBottom w:val="0"/>
          <w:divBdr>
            <w:top w:val="none" w:sz="0" w:space="0" w:color="auto"/>
            <w:left w:val="none" w:sz="0" w:space="0" w:color="auto"/>
            <w:bottom w:val="none" w:sz="0" w:space="0" w:color="auto"/>
            <w:right w:val="none" w:sz="0" w:space="0" w:color="auto"/>
          </w:divBdr>
          <w:divsChild>
            <w:div w:id="695933085">
              <w:marLeft w:val="0"/>
              <w:marRight w:val="0"/>
              <w:marTop w:val="0"/>
              <w:marBottom w:val="0"/>
              <w:divBdr>
                <w:top w:val="none" w:sz="0" w:space="0" w:color="auto"/>
                <w:left w:val="none" w:sz="0" w:space="0" w:color="auto"/>
                <w:bottom w:val="none" w:sz="0" w:space="0" w:color="auto"/>
                <w:right w:val="none" w:sz="0" w:space="0" w:color="auto"/>
              </w:divBdr>
            </w:div>
          </w:divsChild>
        </w:div>
        <w:div w:id="2795800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3964449">
      <w:bodyDiv w:val="1"/>
      <w:marLeft w:val="0"/>
      <w:marRight w:val="0"/>
      <w:marTop w:val="0"/>
      <w:marBottom w:val="0"/>
      <w:divBdr>
        <w:top w:val="none" w:sz="0" w:space="0" w:color="auto"/>
        <w:left w:val="none" w:sz="0" w:space="0" w:color="auto"/>
        <w:bottom w:val="none" w:sz="0" w:space="0" w:color="auto"/>
        <w:right w:val="none" w:sz="0" w:space="0" w:color="auto"/>
      </w:divBdr>
      <w:divsChild>
        <w:div w:id="2122408652">
          <w:marLeft w:val="0"/>
          <w:marRight w:val="0"/>
          <w:marTop w:val="0"/>
          <w:marBottom w:val="0"/>
          <w:divBdr>
            <w:top w:val="none" w:sz="0" w:space="0" w:color="auto"/>
            <w:left w:val="none" w:sz="0" w:space="0" w:color="auto"/>
            <w:bottom w:val="none" w:sz="0" w:space="0" w:color="auto"/>
            <w:right w:val="none" w:sz="0" w:space="0" w:color="auto"/>
          </w:divBdr>
          <w:divsChild>
            <w:div w:id="12585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5283780">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2705612">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92455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306149">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5529309">
      <w:bodyDiv w:val="1"/>
      <w:marLeft w:val="0"/>
      <w:marRight w:val="0"/>
      <w:marTop w:val="0"/>
      <w:marBottom w:val="0"/>
      <w:divBdr>
        <w:top w:val="none" w:sz="0" w:space="0" w:color="auto"/>
        <w:left w:val="none" w:sz="0" w:space="0" w:color="auto"/>
        <w:bottom w:val="none" w:sz="0" w:space="0" w:color="auto"/>
        <w:right w:val="none" w:sz="0" w:space="0" w:color="auto"/>
      </w:divBdr>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8148144">
      <w:bodyDiv w:val="1"/>
      <w:marLeft w:val="0"/>
      <w:marRight w:val="0"/>
      <w:marTop w:val="0"/>
      <w:marBottom w:val="0"/>
      <w:divBdr>
        <w:top w:val="none" w:sz="0" w:space="0" w:color="auto"/>
        <w:left w:val="none" w:sz="0" w:space="0" w:color="auto"/>
        <w:bottom w:val="none" w:sz="0" w:space="0" w:color="auto"/>
        <w:right w:val="none" w:sz="0" w:space="0" w:color="auto"/>
      </w:divBdr>
    </w:div>
    <w:div w:id="1982733598">
      <w:bodyDiv w:val="1"/>
      <w:marLeft w:val="0"/>
      <w:marRight w:val="0"/>
      <w:marTop w:val="0"/>
      <w:marBottom w:val="0"/>
      <w:divBdr>
        <w:top w:val="none" w:sz="0" w:space="0" w:color="auto"/>
        <w:left w:val="none" w:sz="0" w:space="0" w:color="auto"/>
        <w:bottom w:val="none" w:sz="0" w:space="0" w:color="auto"/>
        <w:right w:val="none" w:sz="0" w:space="0" w:color="auto"/>
      </w:divBdr>
    </w:div>
    <w:div w:id="1995139900">
      <w:bodyDiv w:val="1"/>
      <w:marLeft w:val="0"/>
      <w:marRight w:val="0"/>
      <w:marTop w:val="0"/>
      <w:marBottom w:val="0"/>
      <w:divBdr>
        <w:top w:val="none" w:sz="0" w:space="0" w:color="auto"/>
        <w:left w:val="none" w:sz="0" w:space="0" w:color="auto"/>
        <w:bottom w:val="none" w:sz="0" w:space="0" w:color="auto"/>
        <w:right w:val="none" w:sz="0" w:space="0" w:color="auto"/>
      </w:divBdr>
      <w:divsChild>
        <w:div w:id="1735740977">
          <w:marLeft w:val="0"/>
          <w:marRight w:val="0"/>
          <w:marTop w:val="0"/>
          <w:marBottom w:val="0"/>
          <w:divBdr>
            <w:top w:val="none" w:sz="0" w:space="0" w:color="auto"/>
            <w:left w:val="none" w:sz="0" w:space="0" w:color="auto"/>
            <w:bottom w:val="none" w:sz="0" w:space="0" w:color="auto"/>
            <w:right w:val="none" w:sz="0" w:space="0" w:color="auto"/>
          </w:divBdr>
          <w:divsChild>
            <w:div w:id="1215315658">
              <w:marLeft w:val="0"/>
              <w:marRight w:val="0"/>
              <w:marTop w:val="0"/>
              <w:marBottom w:val="0"/>
              <w:divBdr>
                <w:top w:val="none" w:sz="0" w:space="0" w:color="auto"/>
                <w:left w:val="none" w:sz="0" w:space="0" w:color="auto"/>
                <w:bottom w:val="none" w:sz="0" w:space="0" w:color="auto"/>
                <w:right w:val="none" w:sz="0" w:space="0" w:color="auto"/>
              </w:divBdr>
            </w:div>
          </w:divsChild>
        </w:div>
        <w:div w:id="913978545">
          <w:marLeft w:val="0"/>
          <w:marRight w:val="0"/>
          <w:marTop w:val="0"/>
          <w:marBottom w:val="0"/>
          <w:divBdr>
            <w:top w:val="none" w:sz="0" w:space="0" w:color="auto"/>
            <w:left w:val="none" w:sz="0" w:space="0" w:color="auto"/>
            <w:bottom w:val="none" w:sz="0" w:space="0" w:color="auto"/>
            <w:right w:val="none" w:sz="0" w:space="0" w:color="auto"/>
          </w:divBdr>
          <w:divsChild>
            <w:div w:id="1091508424">
              <w:marLeft w:val="0"/>
              <w:marRight w:val="0"/>
              <w:marTop w:val="0"/>
              <w:marBottom w:val="0"/>
              <w:divBdr>
                <w:top w:val="none" w:sz="0" w:space="0" w:color="auto"/>
                <w:left w:val="none" w:sz="0" w:space="0" w:color="auto"/>
                <w:bottom w:val="none" w:sz="0" w:space="0" w:color="auto"/>
                <w:right w:val="none" w:sz="0" w:space="0" w:color="auto"/>
              </w:divBdr>
            </w:div>
          </w:divsChild>
        </w:div>
        <w:div w:id="312564388">
          <w:marLeft w:val="0"/>
          <w:marRight w:val="0"/>
          <w:marTop w:val="0"/>
          <w:marBottom w:val="0"/>
          <w:divBdr>
            <w:top w:val="none" w:sz="0" w:space="0" w:color="auto"/>
            <w:left w:val="none" w:sz="0" w:space="0" w:color="auto"/>
            <w:bottom w:val="none" w:sz="0" w:space="0" w:color="auto"/>
            <w:right w:val="none" w:sz="0" w:space="0" w:color="auto"/>
          </w:divBdr>
          <w:divsChild>
            <w:div w:id="51099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255763">
      <w:bodyDiv w:val="1"/>
      <w:marLeft w:val="0"/>
      <w:marRight w:val="0"/>
      <w:marTop w:val="0"/>
      <w:marBottom w:val="0"/>
      <w:divBdr>
        <w:top w:val="none" w:sz="0" w:space="0" w:color="auto"/>
        <w:left w:val="none" w:sz="0" w:space="0" w:color="auto"/>
        <w:bottom w:val="none" w:sz="0" w:space="0" w:color="auto"/>
        <w:right w:val="none" w:sz="0" w:space="0" w:color="auto"/>
      </w:divBdr>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8062BA5-F894-4570-AF4C-745F9D864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8706</Words>
  <Characters>49626</Characters>
  <Application>Microsoft Office Word</Application>
  <DocSecurity>0</DocSecurity>
  <Lines>413</Lines>
  <Paragraphs>116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2025-11-05T11:39:00Z</cp:lastPrinted>
  <dcterms:created xsi:type="dcterms:W3CDTF">2025-11-05T11:42:00Z</dcterms:created>
  <dcterms:modified xsi:type="dcterms:W3CDTF">2025-11-05T11:42:00Z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