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16B873" w14:textId="77777777" w:rsidR="005634A5" w:rsidRPr="005E3611" w:rsidRDefault="005634A5" w:rsidP="005634A5">
      <w:pPr>
        <w:spacing w:before="0"/>
        <w:ind w:firstLine="0"/>
        <w:jc w:val="both"/>
        <w:rPr>
          <w:rFonts w:cs="Sakkal Majalla"/>
          <w:sz w:val="40"/>
          <w:szCs w:val="40"/>
        </w:rPr>
      </w:pPr>
    </w:p>
    <w:p w14:paraId="21AEEFA4" w14:textId="77777777" w:rsidR="005634A5" w:rsidRPr="005E3611" w:rsidRDefault="005634A5" w:rsidP="005634A5">
      <w:pPr>
        <w:spacing w:before="0"/>
        <w:ind w:firstLine="0"/>
        <w:jc w:val="center"/>
        <w:rPr>
          <w:rFonts w:cs="Sakkal Majalla"/>
          <w:bCs/>
          <w:sz w:val="40"/>
          <w:szCs w:val="40"/>
        </w:rPr>
      </w:pPr>
      <w:r w:rsidRPr="005E3611">
        <w:rPr>
          <w:rFonts w:cs="Sakkal Majalla"/>
          <w:bCs/>
          <w:sz w:val="40"/>
          <w:szCs w:val="40"/>
        </w:rPr>
        <w:t xml:space="preserve">الفصل الأول : </w:t>
      </w:r>
    </w:p>
    <w:p w14:paraId="4F2C3494" w14:textId="77777777" w:rsidR="005634A5" w:rsidRPr="005E3611" w:rsidRDefault="005634A5" w:rsidP="005634A5">
      <w:pPr>
        <w:spacing w:before="0"/>
        <w:ind w:firstLine="0"/>
        <w:jc w:val="center"/>
        <w:rPr>
          <w:rFonts w:cs="Sakkal Majalla"/>
          <w:bCs/>
          <w:sz w:val="40"/>
          <w:szCs w:val="40"/>
        </w:rPr>
      </w:pPr>
      <w:r w:rsidRPr="005E3611">
        <w:rPr>
          <w:rFonts w:cs="Sakkal Majalla"/>
          <w:bCs/>
          <w:sz w:val="40"/>
          <w:szCs w:val="40"/>
        </w:rPr>
        <w:t>الإط</w:t>
      </w:r>
      <w:r w:rsidRPr="005E3611">
        <w:rPr>
          <w:rFonts w:cs="Sakkal Majalla" w:hint="cs"/>
          <w:bCs/>
          <w:sz w:val="40"/>
          <w:szCs w:val="40"/>
        </w:rPr>
        <w:t>ــــــــــــــــــــ</w:t>
      </w:r>
      <w:r w:rsidRPr="005E3611">
        <w:rPr>
          <w:rFonts w:cs="Sakkal Majalla"/>
          <w:bCs/>
          <w:sz w:val="40"/>
          <w:szCs w:val="40"/>
        </w:rPr>
        <w:t>ار العام للدراس</w:t>
      </w:r>
      <w:r w:rsidRPr="005E3611">
        <w:rPr>
          <w:rFonts w:cs="Sakkal Majalla" w:hint="cs"/>
          <w:bCs/>
          <w:sz w:val="40"/>
          <w:szCs w:val="40"/>
        </w:rPr>
        <w:t>ــــــــــــــــــــــــــ</w:t>
      </w:r>
      <w:r w:rsidRPr="005E3611">
        <w:rPr>
          <w:rFonts w:cs="Sakkal Majalla"/>
          <w:bCs/>
          <w:sz w:val="40"/>
          <w:szCs w:val="40"/>
        </w:rPr>
        <w:t>ة</w:t>
      </w:r>
    </w:p>
    <w:p w14:paraId="6DE9EEF9" w14:textId="77777777" w:rsidR="005634A5" w:rsidRPr="005E3611" w:rsidRDefault="005634A5" w:rsidP="005634A5">
      <w:pPr>
        <w:spacing w:before="0"/>
        <w:ind w:firstLine="0"/>
        <w:jc w:val="both"/>
        <w:rPr>
          <w:rFonts w:cs="Sakkal Majalla"/>
          <w:sz w:val="40"/>
          <w:szCs w:val="40"/>
        </w:rPr>
      </w:pPr>
    </w:p>
    <w:p w14:paraId="4281C529" w14:textId="77777777" w:rsidR="005634A5" w:rsidRPr="005E3611" w:rsidRDefault="005634A5" w:rsidP="005634A5">
      <w:pPr>
        <w:spacing w:before="0"/>
        <w:ind w:firstLine="0"/>
        <w:jc w:val="both"/>
        <w:rPr>
          <w:rFonts w:cs="Sakkal Majalla"/>
          <w:sz w:val="40"/>
          <w:szCs w:val="40"/>
        </w:rPr>
      </w:pPr>
      <w:r w:rsidRPr="005E3611">
        <w:rPr>
          <w:rFonts w:cs="Sakkal Majalla"/>
          <w:b/>
          <w:sz w:val="40"/>
          <w:szCs w:val="40"/>
        </w:rPr>
        <w:t xml:space="preserve">1-1 </w:t>
      </w:r>
      <w:r w:rsidRPr="005E3611">
        <w:rPr>
          <w:rFonts w:cs="Sakkal Majalla"/>
          <w:b/>
          <w:bCs/>
          <w:sz w:val="40"/>
          <w:szCs w:val="40"/>
        </w:rPr>
        <w:t>مقدمة</w:t>
      </w:r>
      <w:r w:rsidRPr="005E3611">
        <w:rPr>
          <w:rFonts w:cs="Sakkal Majalla"/>
          <w:b/>
          <w:sz w:val="40"/>
          <w:szCs w:val="40"/>
        </w:rPr>
        <w:t xml:space="preserve"> </w:t>
      </w:r>
      <w:r w:rsidRPr="005E3611">
        <w:rPr>
          <w:rFonts w:cs="Sakkal Majalla"/>
          <w:b/>
          <w:bCs/>
          <w:sz w:val="40"/>
          <w:szCs w:val="40"/>
        </w:rPr>
        <w:t>الدراسة</w:t>
      </w:r>
      <w:r w:rsidRPr="005E3611">
        <w:rPr>
          <w:rFonts w:cs="Sakkal Majalla" w:hint="cs"/>
          <w:b/>
          <w:bCs/>
          <w:sz w:val="40"/>
          <w:szCs w:val="40"/>
        </w:rPr>
        <w:t xml:space="preserve"> : </w:t>
      </w:r>
    </w:p>
    <w:p w14:paraId="077595BB" w14:textId="77777777" w:rsidR="005634A5" w:rsidRPr="005E3611" w:rsidRDefault="005634A5" w:rsidP="005634A5">
      <w:pPr>
        <w:spacing w:before="0"/>
        <w:ind w:firstLine="720"/>
        <w:jc w:val="both"/>
        <w:rPr>
          <w:rFonts w:cs="Sakkal Majalla"/>
          <w:sz w:val="40"/>
          <w:szCs w:val="40"/>
        </w:rPr>
      </w:pPr>
      <w:r w:rsidRPr="005E3611">
        <w:rPr>
          <w:rFonts w:cs="Sakkal Majalla"/>
          <w:sz w:val="40"/>
          <w:szCs w:val="40"/>
        </w:rPr>
        <w:t xml:space="preserve">يُعد العنصر البشري المحرك الرئيس لقدرة المؤسسات المعاصرة على المنافسة والاستدامة، ولذلك أصبح تصميم نظم الحوافز من الموضوعات المركزية في إدارة الموارد البشرية والسلوك التنظيمي. فالمؤسسة التي تنجح في المواءمة بين الحوافز المادية، مثل الرواتب والمكافآت والبدلات، والحوافز المعنوية، مثل التقدير والمشاركة والتطوير والترقية، تكون أكثر قدرة على خلق بيئة عمل إيجابية ترتفع فيها درجات الرضا والالتزام والولاء </w:t>
      </w:r>
      <w:r w:rsidRPr="005E3611">
        <w:rPr>
          <w:rFonts w:cs="Sakkal Majalla" w:hint="cs"/>
          <w:sz w:val="40"/>
          <w:szCs w:val="40"/>
        </w:rPr>
        <w:t>(</w:t>
      </w:r>
      <w:r w:rsidRPr="005E3611">
        <w:rPr>
          <w:rFonts w:cs="Sakkal Majalla"/>
          <w:sz w:val="40"/>
          <w:szCs w:val="40"/>
        </w:rPr>
        <w:t>Vroom, 1964؛ الهندي والمطلق، 2019</w:t>
      </w:r>
      <w:r w:rsidRPr="005E3611">
        <w:rPr>
          <w:rFonts w:cs="Sakkal Majalla" w:hint="cs"/>
          <w:sz w:val="40"/>
          <w:szCs w:val="40"/>
        </w:rPr>
        <w:t>)</w:t>
      </w:r>
      <w:r w:rsidRPr="005E3611">
        <w:rPr>
          <w:rFonts w:cs="Sakkal Majalla"/>
          <w:sz w:val="40"/>
          <w:szCs w:val="40"/>
        </w:rPr>
        <w:t xml:space="preserve">. </w:t>
      </w:r>
    </w:p>
    <w:p w14:paraId="44FDE69F" w14:textId="77777777" w:rsidR="005634A5" w:rsidRPr="005E3611" w:rsidRDefault="005634A5" w:rsidP="005634A5">
      <w:pPr>
        <w:spacing w:before="0"/>
        <w:ind w:firstLine="720"/>
        <w:jc w:val="both"/>
        <w:rPr>
          <w:rFonts w:cs="Sakkal Majalla"/>
          <w:sz w:val="40"/>
          <w:szCs w:val="40"/>
        </w:rPr>
      </w:pPr>
      <w:r w:rsidRPr="005E3611">
        <w:rPr>
          <w:rFonts w:cs="Sakkal Majalla"/>
          <w:sz w:val="40"/>
          <w:szCs w:val="40"/>
        </w:rPr>
        <w:t xml:space="preserve">وتزداد أهمية هذا الموضوع في البيئة السعودية في ضوء التطور المستمر لأنظمة العمل والموارد البشرية، واتجاه المؤسسات إلى الاستثمار في استقرار الموظف وجودة تجربته الوظيفية، بما يحقق الكفاءة والإنتاجية والاستبقاء الوظيفي. وفي هذا السياق يبرز نظام العمل السعودي، الصادر بالمرسوم الملكي رقم (م/51) بتاريخ 23/8/1426هـ، وقرار مجلس الوزراء رقم (219) بتاريخ 22/8/1426هـ، تاريخ الإصدار 23/8/1426هـ، والمنشور في الجريدة الرسمية بتاريخ 25/8/1426هـ، بوصفه الإطار النظامي الأهم المنظم للعلاقة بين العامل وصاحب العمل، كما تعكس اللائحة التنفيذية لنظام العمل وما يلحقها من تحديثات توجهات تنظيمية تدعم العدالة الإجرائية وتحسين بيئة العمل. كما تشير الأدبيات الحديثة إلى أن الرضا الوظيفي لا يتشكل من التعويض المالي وحده، بل يتأثر كذلك بإحساس الفرد بالتقدير والعدالة وفرص النمو المهني والعلاقات التنظيمية </w:t>
      </w:r>
      <w:r w:rsidRPr="005E3611">
        <w:rPr>
          <w:rFonts w:cs="Sakkal Majalla" w:hint="cs"/>
          <w:sz w:val="40"/>
          <w:szCs w:val="40"/>
        </w:rPr>
        <w:t>(</w:t>
      </w:r>
      <w:r w:rsidRPr="005E3611">
        <w:rPr>
          <w:rFonts w:cs="Sakkal Majalla"/>
          <w:sz w:val="40"/>
          <w:szCs w:val="40"/>
        </w:rPr>
        <w:t>Locke, 1976؛ Spector, 1997</w:t>
      </w:r>
      <w:r w:rsidRPr="005E3611">
        <w:rPr>
          <w:rFonts w:cs="Sakkal Majalla" w:hint="cs"/>
          <w:sz w:val="40"/>
          <w:szCs w:val="40"/>
        </w:rPr>
        <w:t xml:space="preserve">) </w:t>
      </w:r>
      <w:r w:rsidRPr="005E3611">
        <w:rPr>
          <w:rFonts w:cs="Sakkal Majalla"/>
          <w:sz w:val="40"/>
          <w:szCs w:val="40"/>
        </w:rPr>
        <w:t>.</w:t>
      </w:r>
    </w:p>
    <w:p w14:paraId="5B854ABC" w14:textId="77777777" w:rsidR="005634A5" w:rsidRPr="005E3611" w:rsidRDefault="005634A5" w:rsidP="005634A5">
      <w:pPr>
        <w:spacing w:before="0"/>
        <w:ind w:firstLine="720"/>
        <w:jc w:val="both"/>
        <w:rPr>
          <w:rFonts w:cs="Sakkal Majalla"/>
          <w:sz w:val="40"/>
          <w:szCs w:val="40"/>
        </w:rPr>
      </w:pPr>
      <w:r w:rsidRPr="005E3611">
        <w:rPr>
          <w:rFonts w:cs="Sakkal Majalla"/>
          <w:sz w:val="40"/>
          <w:szCs w:val="40"/>
        </w:rPr>
        <w:lastRenderedPageBreak/>
        <w:t xml:space="preserve">ومن هنا تتناول هذه الدراسة موضوع أثر الحوافز المادية والمعنوية على مستوى الرضا الوظيفي، مع اختيار شركة الاتصالات السعودية (stc) نموذجاً تطبيقياً مناسباً؛ فهي مؤسسة سعودية رائدة في قطاع الاتصالات والخدمات الرقمية، وتشكل بيئة عمل معاصرة يمكن من خلالها اختبار العلاقة بين الحوافز والرضا ضمن سياق تنظيمي سعودي حديث. </w:t>
      </w:r>
      <w:r w:rsidRPr="005E3611">
        <w:rPr>
          <w:rFonts w:cs="Sakkal Majalla" w:hint="cs"/>
          <w:sz w:val="40"/>
          <w:szCs w:val="40"/>
        </w:rPr>
        <w:t xml:space="preserve"> </w:t>
      </w:r>
      <w:r w:rsidRPr="005E3611">
        <w:rPr>
          <w:rFonts w:cs="Sakkal Majalla"/>
          <w:sz w:val="40"/>
          <w:szCs w:val="40"/>
        </w:rPr>
        <w:t>ويؤكد التقرير السنوي لشركة الاتصالات السعودية (stc) لعام 2024، شركة الاتصالات السعودية، أنظر عبر الرابط: (https://www.stc.com.sa)، تم الاطلاع بتاريخ 17/10/1447هـ، استمرار الشركة في ترسيخ مكانتها بوصفها ممكناً رئيساً للتحول الرقمي في المملكة.</w:t>
      </w:r>
    </w:p>
    <w:p w14:paraId="2390FA7F" w14:textId="77777777" w:rsidR="005634A5" w:rsidRPr="005E3611" w:rsidRDefault="005634A5" w:rsidP="005634A5">
      <w:pPr>
        <w:spacing w:before="0"/>
        <w:ind w:firstLine="720"/>
        <w:jc w:val="both"/>
        <w:rPr>
          <w:rFonts w:cs="Sakkal Majalla"/>
          <w:sz w:val="40"/>
          <w:szCs w:val="40"/>
        </w:rPr>
      </w:pPr>
      <w:r w:rsidRPr="005E3611">
        <w:rPr>
          <w:rFonts w:cs="Sakkal Majalla"/>
          <w:sz w:val="40"/>
          <w:szCs w:val="40"/>
        </w:rPr>
        <w:t>وتتأكد أهمية الدراسة الحالية أيضاً في ضوء التحول من الإدارة التقليدية للموارد البشرية إلى الإدارة الاستراتيجية لرأس المال البشري؛ إذ لم تعد الحوافز مجرد أدوات تمنح بعد تحقق الأداء، بل أصبحت جزءاً من منظومة متكاملة تهدف إلى استقطاب الكفاءات والمحافظة عليها وتنمية التزامها التنظيمي. وفي القطاعات الخدمية والتقنية على وجه الخصوص، تتزايد حساسية العاملين تجاه جودة تجربة العمل اليومية، بما تشملـه من إنصاف في التعويضات، ووضوح في المسار المهني، واعتراف بالجهد، وفرص للتعلم المستمر.</w:t>
      </w:r>
    </w:p>
    <w:p w14:paraId="0BE698B5" w14:textId="77777777" w:rsidR="005634A5" w:rsidRPr="005E3611" w:rsidRDefault="005634A5" w:rsidP="005634A5">
      <w:pPr>
        <w:spacing w:before="0"/>
        <w:ind w:firstLine="720"/>
        <w:jc w:val="both"/>
        <w:rPr>
          <w:rFonts w:cs="Sakkal Majalla"/>
          <w:sz w:val="40"/>
          <w:szCs w:val="40"/>
        </w:rPr>
      </w:pPr>
      <w:r w:rsidRPr="005E3611">
        <w:rPr>
          <w:rFonts w:cs="Sakkal Majalla"/>
          <w:sz w:val="40"/>
          <w:szCs w:val="40"/>
        </w:rPr>
        <w:t>كما أن اختيار قطاع الاتصالات يكتسب بعداً علمياً إضافياً، لأن هذا القطاع يجمع بين متطلبات الأداء المرتفع، والتغير التقني السريع، وضغط المنافسة، والحاجة إلى الاحتفاظ بالموظفين ذوي المهارات العالية. ومن ثم فإن تحليل أثر الحوافز في هذا السياق لا يخدم المؤسسة محل التطبيق فحسب، بل يقدم مؤشرات يمكن الاستفادة منها في قطاعات سعودية مشابهة تعتمد على المعرفة والخدمة والابتكار.</w:t>
      </w:r>
    </w:p>
    <w:p w14:paraId="287CFE92" w14:textId="77777777" w:rsidR="005634A5" w:rsidRPr="005E3611" w:rsidRDefault="005634A5" w:rsidP="005634A5">
      <w:pPr>
        <w:spacing w:before="0"/>
        <w:ind w:firstLine="0"/>
        <w:jc w:val="both"/>
        <w:rPr>
          <w:rFonts w:cs="Sakkal Majalla"/>
          <w:sz w:val="40"/>
          <w:szCs w:val="40"/>
        </w:rPr>
      </w:pPr>
    </w:p>
    <w:p w14:paraId="5E3EDDF6" w14:textId="77777777" w:rsidR="005634A5" w:rsidRPr="005E3611" w:rsidRDefault="005634A5" w:rsidP="005634A5">
      <w:pPr>
        <w:spacing w:before="0"/>
        <w:ind w:firstLine="0"/>
        <w:jc w:val="both"/>
        <w:rPr>
          <w:rFonts w:cs="Sakkal Majalla"/>
          <w:sz w:val="40"/>
          <w:szCs w:val="40"/>
        </w:rPr>
      </w:pPr>
      <w:r w:rsidRPr="005E3611">
        <w:rPr>
          <w:rFonts w:cs="Sakkal Majalla"/>
          <w:b/>
          <w:sz w:val="40"/>
          <w:szCs w:val="40"/>
        </w:rPr>
        <w:t xml:space="preserve">1-2 </w:t>
      </w:r>
      <w:r w:rsidRPr="005E3611">
        <w:rPr>
          <w:rFonts w:cs="Sakkal Majalla" w:hint="cs"/>
          <w:b/>
          <w:sz w:val="40"/>
          <w:szCs w:val="40"/>
        </w:rPr>
        <w:t xml:space="preserve"> </w:t>
      </w:r>
      <w:r w:rsidRPr="005E3611">
        <w:rPr>
          <w:rFonts w:cs="Sakkal Majalla"/>
          <w:b/>
          <w:bCs/>
          <w:sz w:val="40"/>
          <w:szCs w:val="40"/>
        </w:rPr>
        <w:t>مشكلة</w:t>
      </w:r>
      <w:r w:rsidRPr="005E3611">
        <w:rPr>
          <w:rFonts w:cs="Sakkal Majalla"/>
          <w:b/>
          <w:sz w:val="40"/>
          <w:szCs w:val="40"/>
        </w:rPr>
        <w:t xml:space="preserve"> </w:t>
      </w:r>
      <w:r w:rsidRPr="005E3611">
        <w:rPr>
          <w:rFonts w:cs="Sakkal Majalla"/>
          <w:b/>
          <w:bCs/>
          <w:sz w:val="40"/>
          <w:szCs w:val="40"/>
        </w:rPr>
        <w:t>الدراسة</w:t>
      </w:r>
      <w:r w:rsidRPr="005E3611">
        <w:rPr>
          <w:rFonts w:cs="Sakkal Majalla" w:hint="cs"/>
          <w:b/>
          <w:bCs/>
          <w:sz w:val="40"/>
          <w:szCs w:val="40"/>
        </w:rPr>
        <w:t xml:space="preserve"> : </w:t>
      </w:r>
    </w:p>
    <w:p w14:paraId="2CD605AD" w14:textId="77777777" w:rsidR="005634A5" w:rsidRPr="005E3611" w:rsidRDefault="005634A5" w:rsidP="005634A5">
      <w:pPr>
        <w:spacing w:before="0"/>
        <w:ind w:firstLine="720"/>
        <w:jc w:val="both"/>
        <w:rPr>
          <w:rFonts w:cs="Sakkal Majalla"/>
          <w:sz w:val="40"/>
          <w:szCs w:val="40"/>
        </w:rPr>
      </w:pPr>
      <w:r w:rsidRPr="005E3611">
        <w:rPr>
          <w:rFonts w:cs="Sakkal Majalla"/>
          <w:sz w:val="40"/>
          <w:szCs w:val="40"/>
        </w:rPr>
        <w:lastRenderedPageBreak/>
        <w:t>على الرغم من اهتمام كثير من المؤسسات بتقديم حوافز متنوعة للعاملين، إلا أن التفاوت في تصميم هذه الحوافز أو إدراك الموظفين لعدالتها أو ملاءمتها قد ينعكس في مستويات متفاوتة من الرضا الوظيفي. وتزداد المشكلة تعقيداً عندما يطغى البعد المالي على البعد المعنوي أو العكس، فتضعف فاعلية نظام التحفيز ككل. وقد أشارت دراسات سعودية وعربية عدة إلى أن قوة العلاقة بين الحوافز والرضا الوظيفي تعتمد على عدالة النظام ووضوح معاييره وارتباطه بالأداء وفرص النمو المهني</w:t>
      </w:r>
      <w:r w:rsidRPr="005E3611">
        <w:rPr>
          <w:rFonts w:cs="Sakkal Majalla" w:hint="cs"/>
          <w:sz w:val="40"/>
          <w:szCs w:val="40"/>
        </w:rPr>
        <w:t>(</w:t>
      </w:r>
      <w:r w:rsidRPr="005E3611">
        <w:rPr>
          <w:rFonts w:cs="Sakkal Majalla"/>
          <w:sz w:val="40"/>
          <w:szCs w:val="40"/>
        </w:rPr>
        <w:t>العديلي، 2002؛ أبو مالح، 2020؛ العتيبي، 2021؛ المصلوخي، 2024</w:t>
      </w:r>
      <w:r w:rsidRPr="005E3611">
        <w:rPr>
          <w:rFonts w:cs="Sakkal Majalla" w:hint="cs"/>
          <w:sz w:val="40"/>
          <w:szCs w:val="40"/>
        </w:rPr>
        <w:t>)</w:t>
      </w:r>
      <w:r w:rsidRPr="005E3611">
        <w:rPr>
          <w:rFonts w:cs="Sakkal Majalla"/>
          <w:sz w:val="40"/>
          <w:szCs w:val="40"/>
        </w:rPr>
        <w:t>.</w:t>
      </w:r>
    </w:p>
    <w:p w14:paraId="29A4997D" w14:textId="77777777" w:rsidR="005634A5" w:rsidRPr="005E3611" w:rsidRDefault="005634A5" w:rsidP="005634A5">
      <w:pPr>
        <w:spacing w:before="0"/>
        <w:ind w:firstLine="720"/>
        <w:jc w:val="both"/>
        <w:rPr>
          <w:rFonts w:cs="Sakkal Majalla"/>
          <w:sz w:val="40"/>
          <w:szCs w:val="40"/>
        </w:rPr>
      </w:pPr>
      <w:r w:rsidRPr="005E3611">
        <w:rPr>
          <w:rFonts w:cs="Sakkal Majalla"/>
          <w:sz w:val="40"/>
          <w:szCs w:val="40"/>
        </w:rPr>
        <w:t>وبناءً على ذلك يمكن صياغة مشكلة الدراسة في التساؤل الرئيس الآتي: ما أثر الحوافز المادية والمعنوية على مستوى الرضا الوظيفي لدى العاملين في شركة الاتصالات السعودية (stc) بمدينة الرياض؟</w:t>
      </w:r>
    </w:p>
    <w:p w14:paraId="2AA10982" w14:textId="77777777" w:rsidR="005634A5" w:rsidRPr="005E3611" w:rsidRDefault="005634A5" w:rsidP="005634A5">
      <w:pPr>
        <w:spacing w:before="0"/>
        <w:ind w:firstLine="0"/>
        <w:jc w:val="both"/>
        <w:rPr>
          <w:rFonts w:cs="Sakkal Majalla"/>
          <w:sz w:val="40"/>
          <w:szCs w:val="40"/>
        </w:rPr>
      </w:pPr>
      <w:r w:rsidRPr="005E3611">
        <w:rPr>
          <w:rFonts w:cs="Sakkal Majalla"/>
          <w:b/>
          <w:sz w:val="40"/>
          <w:szCs w:val="40"/>
        </w:rPr>
        <w:t xml:space="preserve">1-3 </w:t>
      </w:r>
      <w:r w:rsidRPr="005E3611">
        <w:rPr>
          <w:rFonts w:cs="Sakkal Majalla" w:hint="cs"/>
          <w:b/>
          <w:sz w:val="40"/>
          <w:szCs w:val="40"/>
        </w:rPr>
        <w:t xml:space="preserve"> </w:t>
      </w:r>
      <w:r w:rsidRPr="005E3611">
        <w:rPr>
          <w:rFonts w:cs="Sakkal Majalla"/>
          <w:b/>
          <w:bCs/>
          <w:sz w:val="40"/>
          <w:szCs w:val="40"/>
        </w:rPr>
        <w:t>أسئلة</w:t>
      </w:r>
      <w:r w:rsidRPr="005E3611">
        <w:rPr>
          <w:rFonts w:cs="Sakkal Majalla"/>
          <w:b/>
          <w:sz w:val="40"/>
          <w:szCs w:val="40"/>
        </w:rPr>
        <w:t xml:space="preserve"> </w:t>
      </w:r>
      <w:r w:rsidRPr="005E3611">
        <w:rPr>
          <w:rFonts w:cs="Sakkal Majalla"/>
          <w:b/>
          <w:bCs/>
          <w:sz w:val="40"/>
          <w:szCs w:val="40"/>
        </w:rPr>
        <w:t>الدراسة</w:t>
      </w:r>
      <w:r w:rsidRPr="005E3611">
        <w:rPr>
          <w:rFonts w:cs="Sakkal Majalla" w:hint="cs"/>
          <w:b/>
          <w:bCs/>
          <w:sz w:val="40"/>
          <w:szCs w:val="40"/>
        </w:rPr>
        <w:t xml:space="preserve"> : </w:t>
      </w:r>
    </w:p>
    <w:p w14:paraId="7EF6836F" w14:textId="77777777" w:rsidR="005634A5" w:rsidRPr="005E3611" w:rsidRDefault="005634A5" w:rsidP="005634A5">
      <w:pPr>
        <w:numPr>
          <w:ilvl w:val="0"/>
          <w:numId w:val="1"/>
        </w:numPr>
        <w:spacing w:before="0"/>
        <w:jc w:val="both"/>
        <w:rPr>
          <w:rFonts w:cs="Sakkal Majalla"/>
          <w:sz w:val="40"/>
          <w:szCs w:val="40"/>
        </w:rPr>
      </w:pPr>
      <w:r w:rsidRPr="005E3611">
        <w:rPr>
          <w:rFonts w:cs="Sakkal Majalla"/>
          <w:sz w:val="40"/>
          <w:szCs w:val="40"/>
        </w:rPr>
        <w:t>ما مستوى الحوافز المادية الممنوحة للعاملين في المؤسسة محل الدراسة؟</w:t>
      </w:r>
    </w:p>
    <w:p w14:paraId="521D36E7" w14:textId="77777777" w:rsidR="005634A5" w:rsidRPr="005E3611" w:rsidRDefault="005634A5" w:rsidP="005634A5">
      <w:pPr>
        <w:numPr>
          <w:ilvl w:val="0"/>
          <w:numId w:val="1"/>
        </w:numPr>
        <w:spacing w:before="0"/>
        <w:jc w:val="both"/>
        <w:rPr>
          <w:rFonts w:cs="Sakkal Majalla"/>
          <w:sz w:val="40"/>
          <w:szCs w:val="40"/>
        </w:rPr>
      </w:pPr>
      <w:r w:rsidRPr="005E3611">
        <w:rPr>
          <w:rFonts w:cs="Sakkal Majalla"/>
          <w:sz w:val="40"/>
          <w:szCs w:val="40"/>
        </w:rPr>
        <w:t>ما مستوى الحوافز المعنوية الممنوحة للعاملين في المؤسسة محل الدراسة؟</w:t>
      </w:r>
    </w:p>
    <w:p w14:paraId="45D0263E" w14:textId="77777777" w:rsidR="005634A5" w:rsidRPr="005E3611" w:rsidRDefault="005634A5" w:rsidP="005634A5">
      <w:pPr>
        <w:numPr>
          <w:ilvl w:val="0"/>
          <w:numId w:val="1"/>
        </w:numPr>
        <w:spacing w:before="0"/>
        <w:jc w:val="both"/>
        <w:rPr>
          <w:rFonts w:cs="Sakkal Majalla"/>
          <w:sz w:val="40"/>
          <w:szCs w:val="40"/>
        </w:rPr>
      </w:pPr>
      <w:r w:rsidRPr="005E3611">
        <w:rPr>
          <w:rFonts w:cs="Sakkal Majalla"/>
          <w:sz w:val="40"/>
          <w:szCs w:val="40"/>
        </w:rPr>
        <w:t>ما مستوى الرضا الوظيفي لدى العاملين في المؤسسة؟</w:t>
      </w:r>
    </w:p>
    <w:p w14:paraId="5D57E8B2" w14:textId="77777777" w:rsidR="005634A5" w:rsidRPr="005E3611" w:rsidRDefault="005634A5" w:rsidP="005634A5">
      <w:pPr>
        <w:numPr>
          <w:ilvl w:val="0"/>
          <w:numId w:val="1"/>
        </w:numPr>
        <w:spacing w:before="0"/>
        <w:jc w:val="both"/>
        <w:rPr>
          <w:rFonts w:cs="Sakkal Majalla"/>
          <w:sz w:val="40"/>
          <w:szCs w:val="40"/>
        </w:rPr>
      </w:pPr>
      <w:r w:rsidRPr="005E3611">
        <w:rPr>
          <w:rFonts w:cs="Sakkal Majalla"/>
          <w:sz w:val="40"/>
          <w:szCs w:val="40"/>
        </w:rPr>
        <w:t>هل توجد علاقة ذات دلالة إحصائية بين الحوافز المادية والرضا الوظيفي؟</w:t>
      </w:r>
    </w:p>
    <w:p w14:paraId="1086DC25" w14:textId="77777777" w:rsidR="005634A5" w:rsidRPr="005E3611" w:rsidRDefault="005634A5" w:rsidP="005634A5">
      <w:pPr>
        <w:numPr>
          <w:ilvl w:val="0"/>
          <w:numId w:val="1"/>
        </w:numPr>
        <w:spacing w:before="0"/>
        <w:jc w:val="both"/>
        <w:rPr>
          <w:rFonts w:cs="Sakkal Majalla"/>
          <w:sz w:val="40"/>
          <w:szCs w:val="40"/>
        </w:rPr>
      </w:pPr>
      <w:r w:rsidRPr="005E3611">
        <w:rPr>
          <w:rFonts w:cs="Sakkal Majalla"/>
          <w:sz w:val="40"/>
          <w:szCs w:val="40"/>
        </w:rPr>
        <w:t>هل توجد علاقة ذات دلالة إحصائية بين الحوافز المعنوية والرضا الوظيفي؟</w:t>
      </w:r>
    </w:p>
    <w:p w14:paraId="20B82500" w14:textId="77777777" w:rsidR="005634A5" w:rsidRPr="005E3611" w:rsidRDefault="005634A5" w:rsidP="005634A5">
      <w:pPr>
        <w:numPr>
          <w:ilvl w:val="0"/>
          <w:numId w:val="1"/>
        </w:numPr>
        <w:spacing w:before="0"/>
        <w:jc w:val="both"/>
        <w:rPr>
          <w:rFonts w:cs="Sakkal Majalla"/>
          <w:sz w:val="40"/>
          <w:szCs w:val="40"/>
        </w:rPr>
      </w:pPr>
      <w:r w:rsidRPr="005E3611">
        <w:rPr>
          <w:rFonts w:cs="Sakkal Majalla"/>
          <w:sz w:val="40"/>
          <w:szCs w:val="40"/>
        </w:rPr>
        <w:t>هل يوجد أثر ذو دلالة إحصائية للحوافز المادية والمعنوية مجتمعتين في تفسير الرضا الوظيفي؟</w:t>
      </w:r>
    </w:p>
    <w:p w14:paraId="53703542" w14:textId="77777777" w:rsidR="005634A5" w:rsidRPr="005E3611" w:rsidRDefault="005634A5" w:rsidP="005634A5">
      <w:pPr>
        <w:spacing w:before="0"/>
        <w:ind w:firstLine="0"/>
        <w:jc w:val="both"/>
        <w:rPr>
          <w:rFonts w:cs="Sakkal Majalla"/>
          <w:sz w:val="40"/>
          <w:szCs w:val="40"/>
        </w:rPr>
      </w:pPr>
    </w:p>
    <w:p w14:paraId="12B81107" w14:textId="77777777" w:rsidR="005634A5" w:rsidRPr="005E3611" w:rsidRDefault="005634A5" w:rsidP="005634A5">
      <w:pPr>
        <w:spacing w:before="0"/>
        <w:ind w:firstLine="0"/>
        <w:jc w:val="both"/>
        <w:rPr>
          <w:rFonts w:cs="Sakkal Majalla"/>
          <w:sz w:val="40"/>
          <w:szCs w:val="40"/>
        </w:rPr>
      </w:pPr>
      <w:r w:rsidRPr="005E3611">
        <w:rPr>
          <w:rFonts w:cs="Sakkal Majalla"/>
          <w:b/>
          <w:sz w:val="40"/>
          <w:szCs w:val="40"/>
        </w:rPr>
        <w:t xml:space="preserve">1-4 </w:t>
      </w:r>
      <w:r w:rsidRPr="005E3611">
        <w:rPr>
          <w:rFonts w:cs="Sakkal Majalla" w:hint="cs"/>
          <w:b/>
          <w:sz w:val="40"/>
          <w:szCs w:val="40"/>
        </w:rPr>
        <w:t xml:space="preserve"> </w:t>
      </w:r>
      <w:r w:rsidRPr="005E3611">
        <w:rPr>
          <w:rFonts w:cs="Sakkal Majalla"/>
          <w:b/>
          <w:bCs/>
          <w:sz w:val="40"/>
          <w:szCs w:val="40"/>
        </w:rPr>
        <w:t>أهداف</w:t>
      </w:r>
      <w:r w:rsidRPr="005E3611">
        <w:rPr>
          <w:rFonts w:cs="Sakkal Majalla"/>
          <w:b/>
          <w:sz w:val="40"/>
          <w:szCs w:val="40"/>
        </w:rPr>
        <w:t xml:space="preserve"> </w:t>
      </w:r>
      <w:r w:rsidRPr="005E3611">
        <w:rPr>
          <w:rFonts w:cs="Sakkal Majalla"/>
          <w:b/>
          <w:bCs/>
          <w:sz w:val="40"/>
          <w:szCs w:val="40"/>
        </w:rPr>
        <w:t>الدراسة</w:t>
      </w:r>
      <w:r w:rsidRPr="005E3611">
        <w:rPr>
          <w:rFonts w:cs="Sakkal Majalla" w:hint="cs"/>
          <w:b/>
          <w:bCs/>
          <w:sz w:val="40"/>
          <w:szCs w:val="40"/>
        </w:rPr>
        <w:t xml:space="preserve"> : </w:t>
      </w:r>
    </w:p>
    <w:p w14:paraId="3A71EA2C" w14:textId="77777777" w:rsidR="005634A5" w:rsidRPr="005E3611" w:rsidRDefault="005634A5" w:rsidP="005634A5">
      <w:pPr>
        <w:numPr>
          <w:ilvl w:val="0"/>
          <w:numId w:val="2"/>
        </w:numPr>
        <w:spacing w:before="0"/>
        <w:jc w:val="both"/>
        <w:rPr>
          <w:rFonts w:cs="Sakkal Majalla"/>
          <w:sz w:val="40"/>
          <w:szCs w:val="40"/>
        </w:rPr>
      </w:pPr>
      <w:r w:rsidRPr="005E3611">
        <w:rPr>
          <w:rFonts w:cs="Sakkal Majalla"/>
          <w:sz w:val="40"/>
          <w:szCs w:val="40"/>
        </w:rPr>
        <w:t>تأصيل مفهوم الحوافز المادية والمعنوية والرضا الوظيفي في الأدبيات الإدارية.</w:t>
      </w:r>
    </w:p>
    <w:p w14:paraId="3F316F67" w14:textId="77777777" w:rsidR="005634A5" w:rsidRPr="005E3611" w:rsidRDefault="005634A5" w:rsidP="005634A5">
      <w:pPr>
        <w:numPr>
          <w:ilvl w:val="0"/>
          <w:numId w:val="2"/>
        </w:numPr>
        <w:spacing w:before="0"/>
        <w:jc w:val="both"/>
        <w:rPr>
          <w:rFonts w:cs="Sakkal Majalla"/>
          <w:sz w:val="40"/>
          <w:szCs w:val="40"/>
        </w:rPr>
      </w:pPr>
      <w:r w:rsidRPr="005E3611">
        <w:rPr>
          <w:rFonts w:cs="Sakkal Majalla"/>
          <w:sz w:val="40"/>
          <w:szCs w:val="40"/>
        </w:rPr>
        <w:t>قياس مستوى الحوافز المادية والمعنوية في المؤسسة محل الدراسة.</w:t>
      </w:r>
    </w:p>
    <w:p w14:paraId="668B9EF4" w14:textId="77777777" w:rsidR="005634A5" w:rsidRPr="005E3611" w:rsidRDefault="005634A5" w:rsidP="005634A5">
      <w:pPr>
        <w:numPr>
          <w:ilvl w:val="0"/>
          <w:numId w:val="2"/>
        </w:numPr>
        <w:spacing w:before="0"/>
        <w:jc w:val="both"/>
        <w:rPr>
          <w:rFonts w:cs="Sakkal Majalla"/>
          <w:sz w:val="40"/>
          <w:szCs w:val="40"/>
        </w:rPr>
      </w:pPr>
      <w:r w:rsidRPr="005E3611">
        <w:rPr>
          <w:rFonts w:cs="Sakkal Majalla"/>
          <w:sz w:val="40"/>
          <w:szCs w:val="40"/>
        </w:rPr>
        <w:lastRenderedPageBreak/>
        <w:t>قياس مستوى الرضا الوظيفي لدى العاملين.</w:t>
      </w:r>
    </w:p>
    <w:p w14:paraId="155DDCFF" w14:textId="77777777" w:rsidR="005634A5" w:rsidRPr="005E3611" w:rsidRDefault="005634A5" w:rsidP="005634A5">
      <w:pPr>
        <w:numPr>
          <w:ilvl w:val="0"/>
          <w:numId w:val="2"/>
        </w:numPr>
        <w:spacing w:before="0"/>
        <w:jc w:val="both"/>
        <w:rPr>
          <w:rFonts w:cs="Sakkal Majalla"/>
          <w:sz w:val="40"/>
          <w:szCs w:val="40"/>
        </w:rPr>
      </w:pPr>
      <w:r w:rsidRPr="005E3611">
        <w:rPr>
          <w:rFonts w:cs="Sakkal Majalla"/>
          <w:sz w:val="40"/>
          <w:szCs w:val="40"/>
        </w:rPr>
        <w:t>اختبار طبيعة العلاقة بين الحوافز المادية والمعنوية والرضا الوظيفي.</w:t>
      </w:r>
    </w:p>
    <w:p w14:paraId="4CF3DAC2" w14:textId="77777777" w:rsidR="005634A5" w:rsidRPr="005E3611" w:rsidRDefault="005634A5" w:rsidP="005634A5">
      <w:pPr>
        <w:numPr>
          <w:ilvl w:val="0"/>
          <w:numId w:val="2"/>
        </w:numPr>
        <w:spacing w:before="0"/>
        <w:jc w:val="both"/>
        <w:rPr>
          <w:rFonts w:cs="Sakkal Majalla"/>
          <w:sz w:val="40"/>
          <w:szCs w:val="40"/>
        </w:rPr>
      </w:pPr>
      <w:r w:rsidRPr="005E3611">
        <w:rPr>
          <w:rFonts w:cs="Sakkal Majalla"/>
          <w:sz w:val="40"/>
          <w:szCs w:val="40"/>
        </w:rPr>
        <w:t>تحديد الوزن النسبي لكل من الحوافز المادية والحوافز المعنوية في تفسير الرضا الوظيفي.</w:t>
      </w:r>
    </w:p>
    <w:p w14:paraId="421C2030" w14:textId="77777777" w:rsidR="005634A5" w:rsidRPr="005E3611" w:rsidRDefault="005634A5" w:rsidP="005634A5">
      <w:pPr>
        <w:numPr>
          <w:ilvl w:val="0"/>
          <w:numId w:val="2"/>
        </w:numPr>
        <w:spacing w:before="0"/>
        <w:jc w:val="both"/>
        <w:rPr>
          <w:rFonts w:cs="Sakkal Majalla"/>
          <w:sz w:val="40"/>
          <w:szCs w:val="40"/>
        </w:rPr>
      </w:pPr>
      <w:r w:rsidRPr="005E3611">
        <w:rPr>
          <w:rFonts w:cs="Sakkal Majalla"/>
          <w:sz w:val="40"/>
          <w:szCs w:val="40"/>
        </w:rPr>
        <w:t>تقديم توصيات عملية يمكن أن تفيد المؤسسة السعودية محل التطبيق والمؤسسات المشابهة.</w:t>
      </w:r>
    </w:p>
    <w:p w14:paraId="4C0BB7DD" w14:textId="77777777" w:rsidR="005634A5" w:rsidRDefault="005634A5" w:rsidP="005634A5">
      <w:pPr>
        <w:bidi w:val="0"/>
        <w:spacing w:before="0" w:after="160" w:line="259" w:lineRule="auto"/>
        <w:ind w:firstLine="0"/>
        <w:jc w:val="left"/>
        <w:rPr>
          <w:rFonts w:cs="Sakkal Majalla"/>
          <w:sz w:val="40"/>
          <w:szCs w:val="40"/>
        </w:rPr>
      </w:pPr>
      <w:r>
        <w:rPr>
          <w:rFonts w:cs="Sakkal Majalla"/>
          <w:sz w:val="40"/>
          <w:szCs w:val="40"/>
        </w:rPr>
        <w:br w:type="page"/>
      </w:r>
    </w:p>
    <w:p w14:paraId="78997EBC" w14:textId="77777777" w:rsidR="005634A5" w:rsidRPr="005E3611" w:rsidRDefault="005634A5" w:rsidP="005634A5">
      <w:pPr>
        <w:spacing w:before="0"/>
        <w:ind w:firstLine="0"/>
        <w:jc w:val="both"/>
        <w:rPr>
          <w:rFonts w:cs="Sakkal Majalla"/>
          <w:sz w:val="40"/>
          <w:szCs w:val="40"/>
        </w:rPr>
      </w:pPr>
    </w:p>
    <w:p w14:paraId="339FF041" w14:textId="77777777" w:rsidR="005634A5" w:rsidRPr="005E3611" w:rsidRDefault="005634A5" w:rsidP="005634A5">
      <w:pPr>
        <w:spacing w:before="0"/>
        <w:ind w:firstLine="0"/>
        <w:jc w:val="both"/>
        <w:rPr>
          <w:rFonts w:cs="Sakkal Majalla"/>
          <w:sz w:val="40"/>
          <w:szCs w:val="40"/>
        </w:rPr>
      </w:pPr>
      <w:r w:rsidRPr="005E3611">
        <w:rPr>
          <w:rFonts w:cs="Sakkal Majalla"/>
          <w:b/>
          <w:sz w:val="40"/>
          <w:szCs w:val="40"/>
        </w:rPr>
        <w:t xml:space="preserve">1-5 </w:t>
      </w:r>
      <w:r w:rsidRPr="005E3611">
        <w:rPr>
          <w:rFonts w:cs="Sakkal Majalla" w:hint="cs"/>
          <w:b/>
          <w:sz w:val="40"/>
          <w:szCs w:val="40"/>
        </w:rPr>
        <w:t xml:space="preserve"> </w:t>
      </w:r>
      <w:r w:rsidRPr="005E3611">
        <w:rPr>
          <w:rFonts w:cs="Sakkal Majalla"/>
          <w:b/>
          <w:bCs/>
          <w:sz w:val="40"/>
          <w:szCs w:val="40"/>
        </w:rPr>
        <w:t>أهمية</w:t>
      </w:r>
      <w:r w:rsidRPr="005E3611">
        <w:rPr>
          <w:rFonts w:cs="Sakkal Majalla"/>
          <w:b/>
          <w:sz w:val="40"/>
          <w:szCs w:val="40"/>
        </w:rPr>
        <w:t xml:space="preserve"> </w:t>
      </w:r>
      <w:r w:rsidRPr="005E3611">
        <w:rPr>
          <w:rFonts w:cs="Sakkal Majalla"/>
          <w:b/>
          <w:bCs/>
          <w:sz w:val="40"/>
          <w:szCs w:val="40"/>
        </w:rPr>
        <w:t>الدراسة</w:t>
      </w:r>
      <w:r w:rsidRPr="005E3611">
        <w:rPr>
          <w:rFonts w:cs="Sakkal Majalla" w:hint="cs"/>
          <w:b/>
          <w:bCs/>
          <w:sz w:val="40"/>
          <w:szCs w:val="40"/>
        </w:rPr>
        <w:t xml:space="preserve"> : </w:t>
      </w:r>
    </w:p>
    <w:p w14:paraId="19D0AE21" w14:textId="77777777" w:rsidR="005634A5" w:rsidRPr="005E3611" w:rsidRDefault="005634A5" w:rsidP="005634A5">
      <w:pPr>
        <w:spacing w:before="0"/>
        <w:ind w:firstLine="720"/>
        <w:jc w:val="both"/>
        <w:rPr>
          <w:rFonts w:cs="Sakkal Majalla"/>
          <w:sz w:val="40"/>
          <w:szCs w:val="40"/>
        </w:rPr>
      </w:pPr>
      <w:r w:rsidRPr="005E3611">
        <w:rPr>
          <w:rFonts w:cs="Sakkal Majalla"/>
          <w:sz w:val="40"/>
          <w:szCs w:val="40"/>
        </w:rPr>
        <w:t xml:space="preserve">تنبع الأهمية العلمية للدراسة من تناولها موضوعاً محورياً في إدارة الموارد البشرية يجمع بين متغيرين مركزيين هما الحوافز والرضا الوظيفي، ويستفيد من الأدبيات العربية والأجنبية في بناء إطار نظري متماسك. </w:t>
      </w:r>
      <w:r w:rsidRPr="005E3611">
        <w:rPr>
          <w:rFonts w:cs="Sakkal Majalla" w:hint="cs"/>
          <w:sz w:val="40"/>
          <w:szCs w:val="40"/>
        </w:rPr>
        <w:t xml:space="preserve"> </w:t>
      </w:r>
      <w:r w:rsidRPr="005E3611">
        <w:rPr>
          <w:rFonts w:cs="Sakkal Majalla"/>
          <w:sz w:val="40"/>
          <w:szCs w:val="40"/>
        </w:rPr>
        <w:t>كما تتجلى الأهمية التطبيقية في تقديم نموذج بحثي منظم يمكن للطلاب والباحثين الاسترشاد به عند إعداد دراسات ميدانية في البيئة السعودية، إلى جانب تقديم توصيات عملية لإدارات الموارد البشرية حول كيفية بناء نظم تحفيزية أكثر فاعلية. وتزداد قيمة الدراسة في كونها تطبق على مؤسسة سعودية حقيقية ذات وزن سوقي وتنظيمي بارز</w:t>
      </w:r>
      <w:r w:rsidRPr="005E3611">
        <w:rPr>
          <w:rFonts w:cs="Sakkal Majalla" w:hint="cs"/>
          <w:sz w:val="40"/>
          <w:szCs w:val="40"/>
        </w:rPr>
        <w:t>.</w:t>
      </w:r>
    </w:p>
    <w:p w14:paraId="75B4EA86" w14:textId="77777777" w:rsidR="005634A5" w:rsidRPr="005E3611" w:rsidRDefault="005634A5" w:rsidP="005634A5">
      <w:pPr>
        <w:spacing w:before="0"/>
        <w:ind w:firstLine="720"/>
        <w:jc w:val="both"/>
        <w:rPr>
          <w:rFonts w:cs="Sakkal Majalla"/>
          <w:sz w:val="40"/>
          <w:szCs w:val="40"/>
        </w:rPr>
      </w:pPr>
      <w:r w:rsidRPr="005E3611">
        <w:rPr>
          <w:rFonts w:cs="Sakkal Majalla"/>
          <w:sz w:val="40"/>
          <w:szCs w:val="40"/>
        </w:rPr>
        <w:t>وتتوزع أهمية الدراسة إلى ثلاثة مستويات مترابطة. يتمثل المستوى الأول في الأهمية العلمية؛ إذ تسهم الدراسة في دعم الأدبيات العربية المتعلقة بالعلاقة بين الحوافز والرضا الوظيفي داخل السياق السعودي، وتعيد اختبار مجموعة من الافتراضات النظرية الكلاسيكية في بيئة عمل معاصرة. ويتمثل المستوى الثاني في الأهمية التطبيقية؛ حيث تقدم مؤشرات عملية لإدارات الموارد البشرية بشأن كيفية المزج بين الحوافز المباشرة وغير المباشرة، وبناء أنظمة أكثر توازناً وعدالة وارتباطاً بالأداء. أما المستوى الثالث فيتصل بالأهمية التنموية؛ لأن تحسين الرضا الوظيفي لا ينعكس على الفرد فقط، بل يمتد أثره إلى جودة الخدمة، والاستقرار المؤسسي، وتقليل كلفة الدوران الوظيفي، وتعزيز تنافسية المؤسسة على المدى الطويل</w:t>
      </w:r>
      <w:r w:rsidRPr="005E3611">
        <w:rPr>
          <w:rFonts w:cs="Sakkal Majalla" w:hint="cs"/>
          <w:sz w:val="40"/>
          <w:szCs w:val="40"/>
        </w:rPr>
        <w:t xml:space="preserve"> </w:t>
      </w:r>
      <w:r w:rsidRPr="005E3611">
        <w:rPr>
          <w:rFonts w:cs="Sakkal Majalla"/>
          <w:sz w:val="40"/>
          <w:szCs w:val="40"/>
        </w:rPr>
        <w:t>.</w:t>
      </w:r>
    </w:p>
    <w:p w14:paraId="3895FBE9" w14:textId="77777777" w:rsidR="005634A5" w:rsidRPr="005E3611" w:rsidRDefault="005634A5" w:rsidP="005634A5">
      <w:pPr>
        <w:spacing w:before="0"/>
        <w:ind w:firstLine="0"/>
        <w:jc w:val="both"/>
        <w:rPr>
          <w:rFonts w:cs="Sakkal Majalla"/>
          <w:sz w:val="40"/>
          <w:szCs w:val="40"/>
        </w:rPr>
      </w:pPr>
    </w:p>
    <w:p w14:paraId="6CEDDC67" w14:textId="77777777" w:rsidR="005634A5" w:rsidRPr="005E3611" w:rsidRDefault="005634A5" w:rsidP="005634A5">
      <w:pPr>
        <w:spacing w:before="0"/>
        <w:ind w:firstLine="0"/>
        <w:jc w:val="both"/>
        <w:rPr>
          <w:rFonts w:cs="Sakkal Majalla"/>
          <w:sz w:val="40"/>
          <w:szCs w:val="40"/>
        </w:rPr>
      </w:pPr>
      <w:r w:rsidRPr="005E3611">
        <w:rPr>
          <w:rFonts w:cs="Sakkal Majalla"/>
          <w:b/>
          <w:sz w:val="40"/>
          <w:szCs w:val="40"/>
        </w:rPr>
        <w:t xml:space="preserve">1-6 </w:t>
      </w:r>
      <w:r w:rsidRPr="005E3611">
        <w:rPr>
          <w:rFonts w:cs="Sakkal Majalla" w:hint="cs"/>
          <w:b/>
          <w:sz w:val="40"/>
          <w:szCs w:val="40"/>
        </w:rPr>
        <w:t xml:space="preserve"> </w:t>
      </w:r>
      <w:r w:rsidRPr="005E3611">
        <w:rPr>
          <w:rFonts w:cs="Sakkal Majalla"/>
          <w:b/>
          <w:bCs/>
          <w:sz w:val="40"/>
          <w:szCs w:val="40"/>
        </w:rPr>
        <w:t>فرضيات</w:t>
      </w:r>
      <w:r w:rsidRPr="005E3611">
        <w:rPr>
          <w:rFonts w:cs="Sakkal Majalla"/>
          <w:b/>
          <w:sz w:val="40"/>
          <w:szCs w:val="40"/>
        </w:rPr>
        <w:t xml:space="preserve"> </w:t>
      </w:r>
      <w:r w:rsidRPr="005E3611">
        <w:rPr>
          <w:rFonts w:cs="Sakkal Majalla"/>
          <w:b/>
          <w:bCs/>
          <w:sz w:val="40"/>
          <w:szCs w:val="40"/>
        </w:rPr>
        <w:t>الدراسة</w:t>
      </w:r>
      <w:r w:rsidRPr="005E3611">
        <w:rPr>
          <w:rFonts w:cs="Sakkal Majalla" w:hint="cs"/>
          <w:b/>
          <w:bCs/>
          <w:sz w:val="40"/>
          <w:szCs w:val="40"/>
        </w:rPr>
        <w:t xml:space="preserve"> : </w:t>
      </w:r>
    </w:p>
    <w:p w14:paraId="7C2D558C" w14:textId="77777777" w:rsidR="005634A5" w:rsidRPr="005E3611" w:rsidRDefault="005634A5" w:rsidP="005634A5">
      <w:pPr>
        <w:numPr>
          <w:ilvl w:val="0"/>
          <w:numId w:val="3"/>
        </w:numPr>
        <w:spacing w:before="0"/>
        <w:jc w:val="both"/>
        <w:rPr>
          <w:rFonts w:cs="Sakkal Majalla"/>
          <w:sz w:val="40"/>
          <w:szCs w:val="40"/>
        </w:rPr>
      </w:pPr>
      <w:r w:rsidRPr="005E3611">
        <w:rPr>
          <w:rFonts w:cs="Sakkal Majalla"/>
          <w:b/>
          <w:bCs/>
          <w:sz w:val="40"/>
          <w:szCs w:val="40"/>
        </w:rPr>
        <w:t>الفرض الرئيس:</w:t>
      </w:r>
      <w:r w:rsidRPr="005E3611">
        <w:rPr>
          <w:rFonts w:cs="Sakkal Majalla"/>
          <w:sz w:val="40"/>
          <w:szCs w:val="40"/>
        </w:rPr>
        <w:t xml:space="preserve"> </w:t>
      </w:r>
      <w:r w:rsidRPr="005E3611">
        <w:rPr>
          <w:rFonts w:cs="Sakkal Majalla" w:hint="cs"/>
          <w:sz w:val="40"/>
          <w:szCs w:val="40"/>
        </w:rPr>
        <w:t xml:space="preserve"> </w:t>
      </w:r>
      <w:r w:rsidRPr="005E3611">
        <w:rPr>
          <w:rFonts w:cs="Sakkal Majalla"/>
          <w:sz w:val="40"/>
          <w:szCs w:val="40"/>
        </w:rPr>
        <w:t>يوجد أثر ذو دلالة إحصائية للحوافز المادية والمعنوية على مستوى الرضا الوظيفي</w:t>
      </w:r>
      <w:r w:rsidRPr="005E3611">
        <w:rPr>
          <w:rFonts w:cs="Sakkal Majalla" w:hint="cs"/>
          <w:sz w:val="40"/>
          <w:szCs w:val="40"/>
        </w:rPr>
        <w:t xml:space="preserve"> </w:t>
      </w:r>
      <w:r w:rsidRPr="005E3611">
        <w:rPr>
          <w:rFonts w:cs="Sakkal Majalla"/>
          <w:sz w:val="40"/>
          <w:szCs w:val="40"/>
        </w:rPr>
        <w:t>.</w:t>
      </w:r>
    </w:p>
    <w:p w14:paraId="7237DF0E" w14:textId="77777777" w:rsidR="005634A5" w:rsidRPr="005E3611" w:rsidRDefault="005634A5" w:rsidP="005634A5">
      <w:pPr>
        <w:numPr>
          <w:ilvl w:val="0"/>
          <w:numId w:val="3"/>
        </w:numPr>
        <w:spacing w:before="0"/>
        <w:jc w:val="both"/>
        <w:rPr>
          <w:rFonts w:cs="Sakkal Majalla"/>
          <w:sz w:val="40"/>
          <w:szCs w:val="40"/>
        </w:rPr>
      </w:pPr>
      <w:r w:rsidRPr="005E3611">
        <w:rPr>
          <w:rFonts w:cs="Sakkal Majalla"/>
          <w:b/>
          <w:bCs/>
          <w:sz w:val="40"/>
          <w:szCs w:val="40"/>
        </w:rPr>
        <w:lastRenderedPageBreak/>
        <w:t xml:space="preserve">الفرض الفرعي الأول: </w:t>
      </w:r>
      <w:r w:rsidRPr="005E3611">
        <w:rPr>
          <w:rFonts w:cs="Sakkal Majalla" w:hint="cs"/>
          <w:sz w:val="40"/>
          <w:szCs w:val="40"/>
        </w:rPr>
        <w:t xml:space="preserve"> </w:t>
      </w:r>
      <w:r w:rsidRPr="005E3611">
        <w:rPr>
          <w:rFonts w:cs="Sakkal Majalla"/>
          <w:sz w:val="40"/>
          <w:szCs w:val="40"/>
        </w:rPr>
        <w:t>يوجد أثر ذو دلالة إحصائية للحوافز المادية على مستوى الرضا الوظيفي.</w:t>
      </w:r>
    </w:p>
    <w:p w14:paraId="64751E62" w14:textId="77777777" w:rsidR="005634A5" w:rsidRPr="005E3611" w:rsidRDefault="005634A5" w:rsidP="005634A5">
      <w:pPr>
        <w:numPr>
          <w:ilvl w:val="0"/>
          <w:numId w:val="3"/>
        </w:numPr>
        <w:spacing w:before="0"/>
        <w:jc w:val="both"/>
        <w:rPr>
          <w:rFonts w:cs="Sakkal Majalla"/>
          <w:sz w:val="40"/>
          <w:szCs w:val="40"/>
        </w:rPr>
      </w:pPr>
      <w:r w:rsidRPr="005E3611">
        <w:rPr>
          <w:rFonts w:cs="Sakkal Majalla"/>
          <w:b/>
          <w:bCs/>
          <w:sz w:val="40"/>
          <w:szCs w:val="40"/>
        </w:rPr>
        <w:t xml:space="preserve">الفرض الفرعي الثاني: </w:t>
      </w:r>
      <w:r w:rsidRPr="005E3611">
        <w:rPr>
          <w:rFonts w:cs="Sakkal Majalla" w:hint="cs"/>
          <w:sz w:val="40"/>
          <w:szCs w:val="40"/>
        </w:rPr>
        <w:t xml:space="preserve"> </w:t>
      </w:r>
      <w:r w:rsidRPr="005E3611">
        <w:rPr>
          <w:rFonts w:cs="Sakkal Majalla"/>
          <w:sz w:val="40"/>
          <w:szCs w:val="40"/>
        </w:rPr>
        <w:t>يوجد أثر ذو دلالة إحصائية للحوافز المعنوية على مستوى الرضا الوظيفي</w:t>
      </w:r>
      <w:r w:rsidRPr="005E3611">
        <w:rPr>
          <w:rFonts w:cs="Sakkal Majalla" w:hint="cs"/>
          <w:sz w:val="40"/>
          <w:szCs w:val="40"/>
        </w:rPr>
        <w:t xml:space="preserve"> </w:t>
      </w:r>
      <w:r w:rsidRPr="005E3611">
        <w:rPr>
          <w:rFonts w:cs="Sakkal Majalla"/>
          <w:sz w:val="40"/>
          <w:szCs w:val="40"/>
        </w:rPr>
        <w:t>.</w:t>
      </w:r>
    </w:p>
    <w:p w14:paraId="7C1B9101" w14:textId="77777777" w:rsidR="005634A5" w:rsidRPr="005E3611" w:rsidRDefault="005634A5" w:rsidP="005634A5">
      <w:pPr>
        <w:numPr>
          <w:ilvl w:val="0"/>
          <w:numId w:val="3"/>
        </w:numPr>
        <w:spacing w:before="0"/>
        <w:jc w:val="both"/>
        <w:rPr>
          <w:rFonts w:cs="Sakkal Majalla"/>
          <w:sz w:val="40"/>
          <w:szCs w:val="40"/>
        </w:rPr>
      </w:pPr>
      <w:r w:rsidRPr="005E3611">
        <w:rPr>
          <w:rFonts w:cs="Sakkal Majalla"/>
          <w:b/>
          <w:bCs/>
          <w:sz w:val="40"/>
          <w:szCs w:val="40"/>
        </w:rPr>
        <w:t xml:space="preserve">الفرض الفرعي الثالث: </w:t>
      </w:r>
      <w:r w:rsidRPr="005E3611">
        <w:rPr>
          <w:rFonts w:cs="Sakkal Majalla" w:hint="cs"/>
          <w:sz w:val="40"/>
          <w:szCs w:val="40"/>
        </w:rPr>
        <w:t xml:space="preserve"> </w:t>
      </w:r>
      <w:r w:rsidRPr="005E3611">
        <w:rPr>
          <w:rFonts w:cs="Sakkal Majalla"/>
          <w:sz w:val="40"/>
          <w:szCs w:val="40"/>
        </w:rPr>
        <w:t>لا توجد فروق ذات دلالة إحصائية في متوسط الرضا الوظيفي تُعزى إلى الجنس</w:t>
      </w:r>
      <w:r w:rsidRPr="005E3611">
        <w:rPr>
          <w:rFonts w:cs="Sakkal Majalla" w:hint="cs"/>
          <w:sz w:val="40"/>
          <w:szCs w:val="40"/>
        </w:rPr>
        <w:t xml:space="preserve"> </w:t>
      </w:r>
      <w:r w:rsidRPr="005E3611">
        <w:rPr>
          <w:rFonts w:cs="Sakkal Majalla"/>
          <w:sz w:val="40"/>
          <w:szCs w:val="40"/>
        </w:rPr>
        <w:t>.</w:t>
      </w:r>
    </w:p>
    <w:p w14:paraId="4896D9C9" w14:textId="77777777" w:rsidR="005634A5" w:rsidRPr="005E3611" w:rsidRDefault="005634A5" w:rsidP="005634A5">
      <w:pPr>
        <w:numPr>
          <w:ilvl w:val="0"/>
          <w:numId w:val="3"/>
        </w:numPr>
        <w:spacing w:before="0"/>
        <w:jc w:val="both"/>
        <w:rPr>
          <w:rFonts w:cs="Sakkal Majalla"/>
          <w:sz w:val="40"/>
          <w:szCs w:val="40"/>
        </w:rPr>
      </w:pPr>
      <w:r w:rsidRPr="005E3611">
        <w:rPr>
          <w:rFonts w:cs="Sakkal Majalla"/>
          <w:b/>
          <w:bCs/>
          <w:sz w:val="40"/>
          <w:szCs w:val="40"/>
        </w:rPr>
        <w:t xml:space="preserve">الفرض الفرعي الرابع: </w:t>
      </w:r>
      <w:r w:rsidRPr="005E3611">
        <w:rPr>
          <w:rFonts w:cs="Sakkal Majalla" w:hint="cs"/>
          <w:sz w:val="40"/>
          <w:szCs w:val="40"/>
        </w:rPr>
        <w:t xml:space="preserve"> </w:t>
      </w:r>
      <w:r w:rsidRPr="005E3611">
        <w:rPr>
          <w:rFonts w:cs="Sakkal Majalla"/>
          <w:sz w:val="40"/>
          <w:szCs w:val="40"/>
        </w:rPr>
        <w:t>لا توجد فروق ذات دلالة إحصائية في متوسط الرضا الوظيفي تُعزى إلى سنوات الخبرة</w:t>
      </w:r>
      <w:r w:rsidRPr="005E3611">
        <w:rPr>
          <w:rFonts w:cs="Sakkal Majalla" w:hint="cs"/>
          <w:sz w:val="40"/>
          <w:szCs w:val="40"/>
        </w:rPr>
        <w:t xml:space="preserve"> </w:t>
      </w:r>
      <w:r w:rsidRPr="005E3611">
        <w:rPr>
          <w:rFonts w:cs="Sakkal Majalla"/>
          <w:sz w:val="40"/>
          <w:szCs w:val="40"/>
        </w:rPr>
        <w:t>.</w:t>
      </w:r>
    </w:p>
    <w:p w14:paraId="5E2DC8C3" w14:textId="77777777" w:rsidR="005634A5" w:rsidRPr="005E3611" w:rsidRDefault="005634A5" w:rsidP="005634A5">
      <w:pPr>
        <w:spacing w:before="0"/>
        <w:ind w:firstLine="0"/>
        <w:jc w:val="both"/>
        <w:rPr>
          <w:rFonts w:cs="Sakkal Majalla"/>
          <w:sz w:val="40"/>
          <w:szCs w:val="40"/>
        </w:rPr>
      </w:pPr>
    </w:p>
    <w:p w14:paraId="1D7BCB64" w14:textId="77777777" w:rsidR="005634A5" w:rsidRPr="005E3611" w:rsidRDefault="005634A5" w:rsidP="005634A5">
      <w:pPr>
        <w:spacing w:before="0"/>
        <w:ind w:firstLine="0"/>
        <w:jc w:val="both"/>
        <w:rPr>
          <w:rFonts w:cs="Sakkal Majalla"/>
          <w:sz w:val="40"/>
          <w:szCs w:val="40"/>
        </w:rPr>
      </w:pPr>
      <w:r w:rsidRPr="005E3611">
        <w:rPr>
          <w:rFonts w:cs="Sakkal Majalla"/>
          <w:b/>
          <w:sz w:val="40"/>
          <w:szCs w:val="40"/>
        </w:rPr>
        <w:t xml:space="preserve">1-7 </w:t>
      </w:r>
      <w:r w:rsidRPr="005E3611">
        <w:rPr>
          <w:rFonts w:cs="Sakkal Majalla" w:hint="cs"/>
          <w:b/>
          <w:sz w:val="40"/>
          <w:szCs w:val="40"/>
        </w:rPr>
        <w:t xml:space="preserve"> </w:t>
      </w:r>
      <w:r w:rsidRPr="005E3611">
        <w:rPr>
          <w:rFonts w:cs="Sakkal Majalla"/>
          <w:b/>
          <w:bCs/>
          <w:sz w:val="40"/>
          <w:szCs w:val="40"/>
        </w:rPr>
        <w:t>حدود</w:t>
      </w:r>
      <w:r w:rsidRPr="005E3611">
        <w:rPr>
          <w:rFonts w:cs="Sakkal Majalla"/>
          <w:b/>
          <w:sz w:val="40"/>
          <w:szCs w:val="40"/>
        </w:rPr>
        <w:t xml:space="preserve"> </w:t>
      </w:r>
      <w:r w:rsidRPr="005E3611">
        <w:rPr>
          <w:rFonts w:cs="Sakkal Majalla"/>
          <w:b/>
          <w:bCs/>
          <w:sz w:val="40"/>
          <w:szCs w:val="40"/>
        </w:rPr>
        <w:t>الدراسة</w:t>
      </w:r>
      <w:r w:rsidRPr="005E3611">
        <w:rPr>
          <w:rFonts w:cs="Sakkal Majalla" w:hint="cs"/>
          <w:b/>
          <w:bCs/>
          <w:sz w:val="40"/>
          <w:szCs w:val="40"/>
        </w:rPr>
        <w:t xml:space="preserve">  : </w:t>
      </w:r>
    </w:p>
    <w:p w14:paraId="31367A0B" w14:textId="77777777" w:rsidR="005634A5" w:rsidRPr="005E3611" w:rsidRDefault="005634A5" w:rsidP="005634A5">
      <w:pPr>
        <w:numPr>
          <w:ilvl w:val="0"/>
          <w:numId w:val="4"/>
        </w:numPr>
        <w:spacing w:before="0"/>
        <w:jc w:val="both"/>
        <w:rPr>
          <w:rFonts w:cs="Sakkal Majalla"/>
          <w:sz w:val="40"/>
          <w:szCs w:val="40"/>
        </w:rPr>
      </w:pPr>
      <w:r w:rsidRPr="005E3611">
        <w:rPr>
          <w:rFonts w:cs="Sakkal Majalla"/>
          <w:b/>
          <w:bCs/>
          <w:sz w:val="40"/>
          <w:szCs w:val="40"/>
        </w:rPr>
        <w:t>الحدود الموضوعية</w:t>
      </w:r>
      <w:r w:rsidRPr="005E3611">
        <w:rPr>
          <w:rFonts w:cs="Sakkal Majalla" w:hint="cs"/>
          <w:b/>
          <w:bCs/>
          <w:sz w:val="40"/>
          <w:szCs w:val="40"/>
        </w:rPr>
        <w:t xml:space="preserve"> </w:t>
      </w:r>
      <w:r w:rsidRPr="005E3611">
        <w:rPr>
          <w:rFonts w:cs="Sakkal Majalla"/>
          <w:b/>
          <w:bCs/>
          <w:sz w:val="40"/>
          <w:szCs w:val="40"/>
        </w:rPr>
        <w:t>:</w:t>
      </w:r>
      <w:r w:rsidRPr="005E3611">
        <w:rPr>
          <w:rFonts w:cs="Sakkal Majalla" w:hint="cs"/>
          <w:sz w:val="40"/>
          <w:szCs w:val="40"/>
        </w:rPr>
        <w:t xml:space="preserve"> </w:t>
      </w:r>
      <w:r w:rsidRPr="005E3611">
        <w:rPr>
          <w:rFonts w:cs="Sakkal Majalla"/>
          <w:sz w:val="40"/>
          <w:szCs w:val="40"/>
        </w:rPr>
        <w:t xml:space="preserve"> اقتصرت الدراسة على الحوافز المادية والحوافز المعنوية والرضا الوظيفي.</w:t>
      </w:r>
    </w:p>
    <w:p w14:paraId="11F4D31D" w14:textId="77777777" w:rsidR="005634A5" w:rsidRPr="005E3611" w:rsidRDefault="005634A5" w:rsidP="005634A5">
      <w:pPr>
        <w:numPr>
          <w:ilvl w:val="0"/>
          <w:numId w:val="4"/>
        </w:numPr>
        <w:spacing w:before="0"/>
        <w:jc w:val="both"/>
        <w:rPr>
          <w:rFonts w:cs="Sakkal Majalla"/>
          <w:sz w:val="40"/>
          <w:szCs w:val="40"/>
        </w:rPr>
      </w:pPr>
      <w:r w:rsidRPr="005E3611">
        <w:rPr>
          <w:rFonts w:cs="Sakkal Majalla"/>
          <w:b/>
          <w:bCs/>
          <w:sz w:val="40"/>
          <w:szCs w:val="40"/>
        </w:rPr>
        <w:t>الحدود المكانية:</w:t>
      </w:r>
      <w:r w:rsidRPr="005E3611">
        <w:rPr>
          <w:rFonts w:cs="Sakkal Majalla"/>
          <w:sz w:val="40"/>
          <w:szCs w:val="40"/>
        </w:rPr>
        <w:t xml:space="preserve"> </w:t>
      </w:r>
      <w:r w:rsidRPr="005E3611">
        <w:rPr>
          <w:rFonts w:cs="Sakkal Majalla" w:hint="cs"/>
          <w:sz w:val="40"/>
          <w:szCs w:val="40"/>
        </w:rPr>
        <w:t xml:space="preserve"> </w:t>
      </w:r>
      <w:r w:rsidRPr="005E3611">
        <w:rPr>
          <w:rFonts w:cs="Sakkal Majalla"/>
          <w:sz w:val="40"/>
          <w:szCs w:val="40"/>
        </w:rPr>
        <w:t>شركة الاتصالات السعودية (stc) بمدينة الرياض كنموذج تطبيقي.</w:t>
      </w:r>
    </w:p>
    <w:p w14:paraId="7853AE36" w14:textId="77777777" w:rsidR="005634A5" w:rsidRPr="005E3611" w:rsidRDefault="005634A5" w:rsidP="005634A5">
      <w:pPr>
        <w:numPr>
          <w:ilvl w:val="0"/>
          <w:numId w:val="4"/>
        </w:numPr>
        <w:spacing w:before="0"/>
        <w:jc w:val="both"/>
        <w:rPr>
          <w:rFonts w:cs="Sakkal Majalla"/>
          <w:sz w:val="40"/>
          <w:szCs w:val="40"/>
        </w:rPr>
      </w:pPr>
      <w:r w:rsidRPr="005E3611">
        <w:rPr>
          <w:rFonts w:cs="Sakkal Majalla"/>
          <w:b/>
          <w:bCs/>
          <w:sz w:val="40"/>
          <w:szCs w:val="40"/>
        </w:rPr>
        <w:t>الحدود الزمانية</w:t>
      </w:r>
      <w:r w:rsidRPr="005E3611">
        <w:rPr>
          <w:rFonts w:cs="Sakkal Majalla"/>
          <w:sz w:val="40"/>
          <w:szCs w:val="40"/>
        </w:rPr>
        <w:t xml:space="preserve">: </w:t>
      </w:r>
      <w:r w:rsidRPr="005E3611">
        <w:rPr>
          <w:rFonts w:cs="Sakkal Majalla" w:hint="cs"/>
          <w:sz w:val="40"/>
          <w:szCs w:val="40"/>
        </w:rPr>
        <w:t xml:space="preserve"> </w:t>
      </w:r>
      <w:r w:rsidRPr="005E3611">
        <w:rPr>
          <w:rFonts w:cs="Sakkal Majalla"/>
          <w:sz w:val="40"/>
          <w:szCs w:val="40"/>
        </w:rPr>
        <w:t>العام الدراسي 2026م.</w:t>
      </w:r>
    </w:p>
    <w:p w14:paraId="3D4F540A" w14:textId="77777777" w:rsidR="005634A5" w:rsidRPr="005E3611" w:rsidRDefault="005634A5" w:rsidP="005634A5">
      <w:pPr>
        <w:numPr>
          <w:ilvl w:val="0"/>
          <w:numId w:val="4"/>
        </w:numPr>
        <w:spacing w:before="0"/>
        <w:jc w:val="both"/>
        <w:rPr>
          <w:rFonts w:cs="Sakkal Majalla"/>
          <w:sz w:val="40"/>
          <w:szCs w:val="40"/>
        </w:rPr>
      </w:pPr>
      <w:r w:rsidRPr="005E3611">
        <w:rPr>
          <w:rFonts w:cs="Sakkal Majalla"/>
          <w:b/>
          <w:bCs/>
          <w:sz w:val="40"/>
          <w:szCs w:val="40"/>
        </w:rPr>
        <w:t>الحدود البشرية:</w:t>
      </w:r>
      <w:r w:rsidRPr="005E3611">
        <w:rPr>
          <w:rFonts w:cs="Sakkal Majalla"/>
          <w:sz w:val="40"/>
          <w:szCs w:val="40"/>
        </w:rPr>
        <w:t xml:space="preserve"> </w:t>
      </w:r>
      <w:r w:rsidRPr="005E3611">
        <w:rPr>
          <w:rFonts w:cs="Sakkal Majalla" w:hint="cs"/>
          <w:sz w:val="40"/>
          <w:szCs w:val="40"/>
        </w:rPr>
        <w:t xml:space="preserve"> </w:t>
      </w:r>
      <w:r w:rsidRPr="005E3611">
        <w:rPr>
          <w:rFonts w:cs="Sakkal Majalla"/>
          <w:sz w:val="40"/>
          <w:szCs w:val="40"/>
        </w:rPr>
        <w:t>عينة قوامها 186 موظفاً وموظفة تمثل مستويات وظيفية وإدارات مختلفة.</w:t>
      </w:r>
    </w:p>
    <w:p w14:paraId="2757D861" w14:textId="77777777" w:rsidR="005634A5" w:rsidRPr="005E3611" w:rsidRDefault="005634A5" w:rsidP="005634A5">
      <w:pPr>
        <w:spacing w:before="0"/>
        <w:ind w:firstLine="720"/>
        <w:jc w:val="both"/>
        <w:rPr>
          <w:rFonts w:cs="Sakkal Majalla"/>
          <w:sz w:val="40"/>
          <w:szCs w:val="40"/>
        </w:rPr>
      </w:pPr>
      <w:r w:rsidRPr="005E3611">
        <w:rPr>
          <w:rFonts w:cs="Sakkal Majalla"/>
          <w:sz w:val="40"/>
          <w:szCs w:val="40"/>
        </w:rPr>
        <w:t>وتجدر الإشارة إلى أن هذه الحدود لا تقلل من القيمة العلمية للدراسة، بل تحدد مجال تعميم نتائجها وتساعد على تفسيرها في إطارها الصحيح. فتركيز الدراسة على مؤسسة واحدة في مدينة الرياض يمنح التحليل عمقاً تنظيمياً وسياقياً، إلا أنه يستدعي الحذر عند تعميم النتائج على جميع المؤسسات أو القطاعات دون إجراء مقارنات ميدانية إضافية</w:t>
      </w:r>
      <w:r w:rsidRPr="005E3611">
        <w:rPr>
          <w:rFonts w:cs="Sakkal Majalla" w:hint="cs"/>
          <w:sz w:val="40"/>
          <w:szCs w:val="40"/>
        </w:rPr>
        <w:t xml:space="preserve"> </w:t>
      </w:r>
      <w:r w:rsidRPr="005E3611">
        <w:rPr>
          <w:rFonts w:cs="Sakkal Majalla"/>
          <w:sz w:val="40"/>
          <w:szCs w:val="40"/>
        </w:rPr>
        <w:t>.</w:t>
      </w:r>
    </w:p>
    <w:p w14:paraId="7014C56C" w14:textId="77777777" w:rsidR="005634A5" w:rsidRPr="005E3611" w:rsidRDefault="005634A5" w:rsidP="005634A5">
      <w:pPr>
        <w:spacing w:before="0" w:after="160" w:line="259" w:lineRule="auto"/>
        <w:ind w:firstLine="0"/>
        <w:jc w:val="left"/>
        <w:rPr>
          <w:rFonts w:cs="Sakkal Majalla"/>
          <w:sz w:val="40"/>
          <w:szCs w:val="40"/>
        </w:rPr>
      </w:pPr>
      <w:r w:rsidRPr="005E3611">
        <w:rPr>
          <w:rFonts w:cs="Sakkal Majalla"/>
          <w:sz w:val="40"/>
          <w:szCs w:val="40"/>
        </w:rPr>
        <w:br w:type="page"/>
      </w:r>
      <w:r w:rsidRPr="005E3611">
        <w:rPr>
          <w:rFonts w:cs="Sakkal Majalla"/>
          <w:b/>
          <w:sz w:val="40"/>
          <w:szCs w:val="40"/>
        </w:rPr>
        <w:lastRenderedPageBreak/>
        <w:t xml:space="preserve">1-8 </w:t>
      </w:r>
      <w:r w:rsidRPr="005E3611">
        <w:rPr>
          <w:rFonts w:cs="Sakkal Majalla" w:hint="cs"/>
          <w:b/>
          <w:sz w:val="40"/>
          <w:szCs w:val="40"/>
        </w:rPr>
        <w:t xml:space="preserve"> </w:t>
      </w:r>
      <w:r w:rsidRPr="005E3611">
        <w:rPr>
          <w:rFonts w:cs="Sakkal Majalla"/>
          <w:b/>
          <w:bCs/>
          <w:sz w:val="40"/>
          <w:szCs w:val="40"/>
        </w:rPr>
        <w:t>مصطلحات</w:t>
      </w:r>
      <w:r w:rsidRPr="005E3611">
        <w:rPr>
          <w:rFonts w:cs="Sakkal Majalla"/>
          <w:b/>
          <w:sz w:val="40"/>
          <w:szCs w:val="40"/>
        </w:rPr>
        <w:t xml:space="preserve"> </w:t>
      </w:r>
      <w:r w:rsidRPr="005E3611">
        <w:rPr>
          <w:rFonts w:cs="Sakkal Majalla"/>
          <w:b/>
          <w:bCs/>
          <w:sz w:val="40"/>
          <w:szCs w:val="40"/>
        </w:rPr>
        <w:t>الدراسة</w:t>
      </w:r>
      <w:r w:rsidRPr="005E3611">
        <w:rPr>
          <w:rFonts w:cs="Sakkal Majalla" w:hint="cs"/>
          <w:b/>
          <w:bCs/>
          <w:sz w:val="40"/>
          <w:szCs w:val="40"/>
        </w:rPr>
        <w:t xml:space="preserve"> : </w:t>
      </w:r>
    </w:p>
    <w:p w14:paraId="67E6A54F" w14:textId="77777777" w:rsidR="005634A5" w:rsidRPr="005E3611" w:rsidRDefault="005634A5" w:rsidP="005634A5">
      <w:pPr>
        <w:spacing w:before="0"/>
        <w:ind w:firstLine="0"/>
        <w:jc w:val="both"/>
        <w:rPr>
          <w:rFonts w:cs="Sakkal Majalla"/>
          <w:sz w:val="40"/>
          <w:szCs w:val="40"/>
        </w:rPr>
      </w:pPr>
      <w:r w:rsidRPr="005E3611">
        <w:rPr>
          <w:rFonts w:cs="Sakkal Majalla"/>
          <w:b/>
          <w:bCs/>
          <w:sz w:val="40"/>
          <w:szCs w:val="40"/>
        </w:rPr>
        <w:t>الحوافز المادية</w:t>
      </w:r>
      <w:r w:rsidRPr="005E3611">
        <w:rPr>
          <w:rFonts w:cs="Sakkal Majalla" w:hint="cs"/>
          <w:b/>
          <w:bCs/>
          <w:sz w:val="40"/>
          <w:szCs w:val="40"/>
        </w:rPr>
        <w:t xml:space="preserve"> </w:t>
      </w:r>
      <w:r w:rsidRPr="005E3611">
        <w:rPr>
          <w:rFonts w:cs="Sakkal Majalla"/>
          <w:b/>
          <w:bCs/>
          <w:sz w:val="40"/>
          <w:szCs w:val="40"/>
        </w:rPr>
        <w:t>:</w:t>
      </w:r>
      <w:r w:rsidRPr="005E3611">
        <w:rPr>
          <w:rFonts w:cs="Sakkal Majalla"/>
          <w:sz w:val="40"/>
          <w:szCs w:val="40"/>
        </w:rPr>
        <w:t xml:space="preserve"> </w:t>
      </w:r>
      <w:r w:rsidRPr="005E3611">
        <w:rPr>
          <w:rFonts w:cs="Sakkal Majalla" w:hint="cs"/>
          <w:sz w:val="40"/>
          <w:szCs w:val="40"/>
        </w:rPr>
        <w:t xml:space="preserve"> </w:t>
      </w:r>
      <w:r w:rsidRPr="005E3611">
        <w:rPr>
          <w:rFonts w:cs="Sakkal Majalla"/>
          <w:sz w:val="40"/>
          <w:szCs w:val="40"/>
        </w:rPr>
        <w:t xml:space="preserve">جميع المزايا المالية المباشرة أو غير المباشرة التي تقدمها المؤسسة للعامل مقابل أدائه، مثل الراتب والبدلات والمكافآت والزيادات </w:t>
      </w:r>
      <w:r w:rsidRPr="005E3611">
        <w:rPr>
          <w:rFonts w:cs="Sakkal Majalla" w:hint="cs"/>
          <w:sz w:val="40"/>
          <w:szCs w:val="40"/>
        </w:rPr>
        <w:t>(</w:t>
      </w:r>
      <w:r w:rsidRPr="005E3611">
        <w:rPr>
          <w:rFonts w:cs="Sakkal Majalla"/>
          <w:sz w:val="40"/>
          <w:szCs w:val="40"/>
        </w:rPr>
        <w:t>البلوي، 2006؛ Vroom, 1964</w:t>
      </w:r>
      <w:r w:rsidRPr="005E3611">
        <w:rPr>
          <w:rFonts w:cs="Sakkal Majalla" w:hint="cs"/>
          <w:sz w:val="40"/>
          <w:szCs w:val="40"/>
        </w:rPr>
        <w:t>)</w:t>
      </w:r>
      <w:r w:rsidRPr="005E3611">
        <w:rPr>
          <w:rFonts w:cs="Sakkal Majalla"/>
          <w:sz w:val="40"/>
          <w:szCs w:val="40"/>
        </w:rPr>
        <w:t>.</w:t>
      </w:r>
    </w:p>
    <w:p w14:paraId="1660C941" w14:textId="77777777" w:rsidR="005634A5" w:rsidRPr="005E3611" w:rsidRDefault="005634A5" w:rsidP="005634A5">
      <w:pPr>
        <w:spacing w:before="0"/>
        <w:ind w:firstLine="0"/>
        <w:jc w:val="both"/>
        <w:rPr>
          <w:rFonts w:cs="Sakkal Majalla"/>
          <w:sz w:val="40"/>
          <w:szCs w:val="40"/>
        </w:rPr>
      </w:pPr>
      <w:r w:rsidRPr="005E3611">
        <w:rPr>
          <w:rFonts w:cs="Sakkal Majalla"/>
          <w:b/>
          <w:bCs/>
          <w:sz w:val="40"/>
          <w:szCs w:val="40"/>
        </w:rPr>
        <w:t>الحوافز المعنوية</w:t>
      </w:r>
      <w:r w:rsidRPr="005E3611">
        <w:rPr>
          <w:rFonts w:cs="Sakkal Majalla"/>
          <w:sz w:val="40"/>
          <w:szCs w:val="40"/>
        </w:rPr>
        <w:t xml:space="preserve">: </w:t>
      </w:r>
      <w:r w:rsidRPr="005E3611">
        <w:rPr>
          <w:rFonts w:cs="Sakkal Majalla" w:hint="cs"/>
          <w:sz w:val="40"/>
          <w:szCs w:val="40"/>
        </w:rPr>
        <w:t xml:space="preserve"> </w:t>
      </w:r>
      <w:r w:rsidRPr="005E3611">
        <w:rPr>
          <w:rFonts w:cs="Sakkal Majalla"/>
          <w:sz w:val="40"/>
          <w:szCs w:val="40"/>
        </w:rPr>
        <w:t xml:space="preserve">أشكال التقدير غير المالي التي تمنح للعاملين، مثل الثناء والتكريم والمشاركة في القرار وفرص التدريب والترقية المعتمدة على الجدارة </w:t>
      </w:r>
      <w:r w:rsidRPr="005E3611">
        <w:rPr>
          <w:rFonts w:cs="Sakkal Majalla" w:hint="cs"/>
          <w:sz w:val="40"/>
          <w:szCs w:val="40"/>
        </w:rPr>
        <w:t>(</w:t>
      </w:r>
      <w:r w:rsidRPr="005E3611">
        <w:rPr>
          <w:rFonts w:cs="Sakkal Majalla"/>
          <w:sz w:val="40"/>
          <w:szCs w:val="40"/>
        </w:rPr>
        <w:t>أبو مالح، 2020؛ Danish &amp; Usman, 2010</w:t>
      </w:r>
      <w:r w:rsidRPr="005E3611">
        <w:rPr>
          <w:rFonts w:cs="Sakkal Majalla" w:hint="cs"/>
          <w:sz w:val="40"/>
          <w:szCs w:val="40"/>
        </w:rPr>
        <w:t>)</w:t>
      </w:r>
      <w:r w:rsidRPr="005E3611">
        <w:rPr>
          <w:rFonts w:cs="Sakkal Majalla"/>
          <w:sz w:val="40"/>
          <w:szCs w:val="40"/>
        </w:rPr>
        <w:t>.</w:t>
      </w:r>
    </w:p>
    <w:p w14:paraId="1A157844" w14:textId="77777777" w:rsidR="005634A5" w:rsidRPr="005E3611" w:rsidRDefault="005634A5" w:rsidP="005634A5">
      <w:pPr>
        <w:spacing w:before="0"/>
        <w:ind w:firstLine="0"/>
        <w:jc w:val="both"/>
        <w:rPr>
          <w:rFonts w:cs="Sakkal Majalla"/>
          <w:sz w:val="40"/>
          <w:szCs w:val="40"/>
        </w:rPr>
      </w:pPr>
      <w:r w:rsidRPr="005E3611">
        <w:rPr>
          <w:rFonts w:cs="Sakkal Majalla"/>
          <w:b/>
          <w:bCs/>
          <w:sz w:val="40"/>
          <w:szCs w:val="40"/>
        </w:rPr>
        <w:t>الرضا الوظيفي</w:t>
      </w:r>
      <w:r w:rsidRPr="005E3611">
        <w:rPr>
          <w:rFonts w:cs="Sakkal Majalla"/>
          <w:sz w:val="40"/>
          <w:szCs w:val="40"/>
        </w:rPr>
        <w:t xml:space="preserve">: </w:t>
      </w:r>
      <w:r w:rsidRPr="005E3611">
        <w:rPr>
          <w:rFonts w:cs="Sakkal Majalla" w:hint="cs"/>
          <w:sz w:val="40"/>
          <w:szCs w:val="40"/>
        </w:rPr>
        <w:t xml:space="preserve"> </w:t>
      </w:r>
      <w:r w:rsidRPr="005E3611">
        <w:rPr>
          <w:rFonts w:cs="Sakkal Majalla"/>
          <w:sz w:val="40"/>
          <w:szCs w:val="40"/>
        </w:rPr>
        <w:t xml:space="preserve">حالة وجدانية إيجابية تنشأ عن تقييم الفرد لعمله أو خبراته المرتبطة به، وتتأثر ببيئة العمل والعدالة والعلاقات وفرص النمو والعائد المادي والمعنوي </w:t>
      </w:r>
      <w:r w:rsidRPr="005E3611">
        <w:rPr>
          <w:rFonts w:cs="Sakkal Majalla" w:hint="cs"/>
          <w:sz w:val="40"/>
          <w:szCs w:val="40"/>
        </w:rPr>
        <w:t>(</w:t>
      </w:r>
      <w:r w:rsidRPr="005E3611">
        <w:rPr>
          <w:rFonts w:cs="Sakkal Majalla"/>
          <w:sz w:val="40"/>
          <w:szCs w:val="40"/>
        </w:rPr>
        <w:t>Locke, 1976؛ النمر، 1993؛ Spector, 1997</w:t>
      </w:r>
      <w:r w:rsidRPr="005E3611">
        <w:rPr>
          <w:rFonts w:cs="Sakkal Majalla" w:hint="cs"/>
          <w:sz w:val="40"/>
          <w:szCs w:val="40"/>
        </w:rPr>
        <w:t xml:space="preserve">) </w:t>
      </w:r>
      <w:r w:rsidRPr="005E3611">
        <w:rPr>
          <w:rFonts w:cs="Sakkal Majalla"/>
          <w:sz w:val="40"/>
          <w:szCs w:val="40"/>
        </w:rPr>
        <w:t>.</w:t>
      </w:r>
      <w:r w:rsidRPr="005E3611">
        <w:rPr>
          <w:rFonts w:cs="Sakkal Majalla" w:hint="cs"/>
          <w:sz w:val="40"/>
          <w:szCs w:val="40"/>
        </w:rPr>
        <w:t xml:space="preserve"> </w:t>
      </w:r>
    </w:p>
    <w:p w14:paraId="44B37E47" w14:textId="77777777" w:rsidR="005634A5" w:rsidRPr="005E3611" w:rsidRDefault="005634A5" w:rsidP="005634A5">
      <w:pPr>
        <w:spacing w:before="0"/>
        <w:ind w:firstLine="720"/>
        <w:jc w:val="both"/>
        <w:rPr>
          <w:rFonts w:cs="Sakkal Majalla"/>
          <w:sz w:val="40"/>
          <w:szCs w:val="40"/>
        </w:rPr>
      </w:pPr>
      <w:r w:rsidRPr="005E3611">
        <w:rPr>
          <w:rFonts w:cs="Sakkal Majalla"/>
          <w:sz w:val="40"/>
          <w:szCs w:val="40"/>
        </w:rPr>
        <w:t xml:space="preserve">وتعتمد الدراسة الحالية تعريفاً إجرائياً للرضا الوظيفي بوصفه الدرجة الكلية التي يحصل عليها المبحوث على فقرات محور الرضا الوظيفي في الاستبانة، بما يعكس تقييمه الذاتي لطبيعة عمله، وعدالة المعاملة، وبيئة العمل، ورغبته في الاستمرار المهني داخل المؤسسة. </w:t>
      </w:r>
      <w:r w:rsidRPr="005E3611">
        <w:rPr>
          <w:rFonts w:cs="Sakkal Majalla" w:hint="cs"/>
          <w:sz w:val="40"/>
          <w:szCs w:val="40"/>
        </w:rPr>
        <w:t xml:space="preserve"> </w:t>
      </w:r>
      <w:r w:rsidRPr="005E3611">
        <w:rPr>
          <w:rFonts w:cs="Sakkal Majalla"/>
          <w:sz w:val="40"/>
          <w:szCs w:val="40"/>
        </w:rPr>
        <w:t>كما تعتمد تعريفاً إجرائياً للحوافز المادية والمعنوية على أساس المتوسطات المستخرجة من بنود كل محور في الأداة</w:t>
      </w:r>
      <w:r w:rsidRPr="005E3611">
        <w:rPr>
          <w:rFonts w:cs="Sakkal Majalla" w:hint="cs"/>
          <w:sz w:val="40"/>
          <w:szCs w:val="40"/>
        </w:rPr>
        <w:t xml:space="preserve"> </w:t>
      </w:r>
      <w:r w:rsidRPr="005E3611">
        <w:rPr>
          <w:rFonts w:cs="Sakkal Majalla"/>
          <w:sz w:val="40"/>
          <w:szCs w:val="40"/>
        </w:rPr>
        <w:t>.</w:t>
      </w:r>
    </w:p>
    <w:p w14:paraId="35003EC3" w14:textId="77777777" w:rsidR="005634A5" w:rsidRPr="005E3611" w:rsidRDefault="005634A5" w:rsidP="005634A5">
      <w:pPr>
        <w:spacing w:before="0"/>
        <w:ind w:firstLine="0"/>
        <w:jc w:val="both"/>
        <w:rPr>
          <w:rFonts w:cs="Sakkal Majalla"/>
          <w:b/>
          <w:bCs/>
          <w:sz w:val="40"/>
          <w:szCs w:val="40"/>
        </w:rPr>
      </w:pPr>
      <w:r w:rsidRPr="005E3611">
        <w:rPr>
          <w:rFonts w:cs="Sakkal Majalla"/>
          <w:b/>
          <w:bCs/>
          <w:sz w:val="40"/>
          <w:szCs w:val="40"/>
        </w:rPr>
        <w:br w:type="page"/>
      </w:r>
    </w:p>
    <w:p w14:paraId="657497ED" w14:textId="77777777" w:rsidR="005634A5" w:rsidRPr="005E3611" w:rsidRDefault="005634A5" w:rsidP="005634A5">
      <w:pPr>
        <w:spacing w:before="0"/>
        <w:ind w:firstLine="0"/>
        <w:jc w:val="center"/>
        <w:rPr>
          <w:rFonts w:cs="Sakkal Majalla"/>
          <w:bCs/>
          <w:sz w:val="40"/>
          <w:szCs w:val="40"/>
        </w:rPr>
      </w:pPr>
      <w:r w:rsidRPr="005E3611">
        <w:rPr>
          <w:rFonts w:cs="Sakkal Majalla"/>
          <w:bCs/>
          <w:sz w:val="40"/>
          <w:szCs w:val="40"/>
        </w:rPr>
        <w:lastRenderedPageBreak/>
        <w:t>الفصل الثاني</w:t>
      </w:r>
      <w:r w:rsidRPr="005E3611">
        <w:rPr>
          <w:rFonts w:cs="Sakkal Majalla" w:hint="cs"/>
          <w:bCs/>
          <w:sz w:val="40"/>
          <w:szCs w:val="40"/>
        </w:rPr>
        <w:t xml:space="preserve"> </w:t>
      </w:r>
      <w:r w:rsidRPr="005E3611">
        <w:rPr>
          <w:rFonts w:cs="Sakkal Majalla"/>
          <w:bCs/>
          <w:sz w:val="40"/>
          <w:szCs w:val="40"/>
        </w:rPr>
        <w:t>:</w:t>
      </w:r>
    </w:p>
    <w:p w14:paraId="44F55E2D" w14:textId="77777777" w:rsidR="005634A5" w:rsidRPr="005E3611" w:rsidRDefault="005634A5" w:rsidP="005634A5">
      <w:pPr>
        <w:spacing w:before="0"/>
        <w:ind w:firstLine="0"/>
        <w:jc w:val="center"/>
        <w:rPr>
          <w:rFonts w:cs="Sakkal Majalla"/>
          <w:bCs/>
          <w:sz w:val="40"/>
          <w:szCs w:val="40"/>
        </w:rPr>
      </w:pPr>
      <w:r w:rsidRPr="005E3611">
        <w:rPr>
          <w:rFonts w:cs="Sakkal Majalla"/>
          <w:bCs/>
          <w:sz w:val="40"/>
          <w:szCs w:val="40"/>
        </w:rPr>
        <w:t>الإط</w:t>
      </w:r>
      <w:r w:rsidRPr="005E3611">
        <w:rPr>
          <w:rFonts w:cs="Sakkal Majalla" w:hint="cs"/>
          <w:bCs/>
          <w:sz w:val="40"/>
          <w:szCs w:val="40"/>
        </w:rPr>
        <w:t>ـــــــــــــــــــ</w:t>
      </w:r>
      <w:r w:rsidRPr="005E3611">
        <w:rPr>
          <w:rFonts w:cs="Sakkal Majalla"/>
          <w:bCs/>
          <w:sz w:val="40"/>
          <w:szCs w:val="40"/>
        </w:rPr>
        <w:t>ار النظري والدراسات السابقة</w:t>
      </w:r>
    </w:p>
    <w:p w14:paraId="142AC096" w14:textId="77777777" w:rsidR="005634A5" w:rsidRPr="005E3611" w:rsidRDefault="005634A5" w:rsidP="005634A5">
      <w:pPr>
        <w:spacing w:before="0"/>
        <w:ind w:firstLine="0"/>
        <w:jc w:val="both"/>
        <w:rPr>
          <w:rFonts w:cs="Sakkal Majalla"/>
          <w:sz w:val="40"/>
          <w:szCs w:val="40"/>
        </w:rPr>
      </w:pPr>
    </w:p>
    <w:p w14:paraId="472B04F9" w14:textId="77777777" w:rsidR="005634A5" w:rsidRPr="005E3611" w:rsidRDefault="005634A5" w:rsidP="005634A5">
      <w:pPr>
        <w:spacing w:before="0"/>
        <w:ind w:firstLine="0"/>
        <w:jc w:val="both"/>
        <w:rPr>
          <w:rFonts w:cs="Sakkal Majalla"/>
          <w:sz w:val="40"/>
          <w:szCs w:val="40"/>
        </w:rPr>
      </w:pPr>
      <w:r w:rsidRPr="005E3611">
        <w:rPr>
          <w:rFonts w:cs="Sakkal Majalla"/>
          <w:b/>
          <w:sz w:val="40"/>
          <w:szCs w:val="40"/>
        </w:rPr>
        <w:t xml:space="preserve">2-1 </w:t>
      </w:r>
      <w:r w:rsidRPr="005E3611">
        <w:rPr>
          <w:rFonts w:cs="Sakkal Majalla" w:hint="cs"/>
          <w:b/>
          <w:sz w:val="40"/>
          <w:szCs w:val="40"/>
        </w:rPr>
        <w:t xml:space="preserve"> </w:t>
      </w:r>
      <w:r w:rsidRPr="005E3611">
        <w:rPr>
          <w:rFonts w:cs="Sakkal Majalla"/>
          <w:b/>
          <w:bCs/>
          <w:sz w:val="40"/>
          <w:szCs w:val="40"/>
        </w:rPr>
        <w:t>مفهوم</w:t>
      </w:r>
      <w:r w:rsidRPr="005E3611">
        <w:rPr>
          <w:rFonts w:cs="Sakkal Majalla"/>
          <w:b/>
          <w:sz w:val="40"/>
          <w:szCs w:val="40"/>
        </w:rPr>
        <w:t xml:space="preserve"> </w:t>
      </w:r>
      <w:r w:rsidRPr="005E3611">
        <w:rPr>
          <w:rFonts w:cs="Sakkal Majalla"/>
          <w:b/>
          <w:bCs/>
          <w:sz w:val="40"/>
          <w:szCs w:val="40"/>
        </w:rPr>
        <w:t>الحوافز</w:t>
      </w:r>
      <w:r w:rsidRPr="005E3611">
        <w:rPr>
          <w:rFonts w:cs="Sakkal Majalla"/>
          <w:b/>
          <w:sz w:val="40"/>
          <w:szCs w:val="40"/>
        </w:rPr>
        <w:t xml:space="preserve"> </w:t>
      </w:r>
      <w:r w:rsidRPr="005E3611">
        <w:rPr>
          <w:rFonts w:cs="Sakkal Majalla"/>
          <w:b/>
          <w:bCs/>
          <w:sz w:val="40"/>
          <w:szCs w:val="40"/>
        </w:rPr>
        <w:t>وأهميتها</w:t>
      </w:r>
      <w:r w:rsidRPr="005E3611">
        <w:rPr>
          <w:rFonts w:cs="Sakkal Majalla" w:hint="cs"/>
          <w:b/>
          <w:bCs/>
          <w:sz w:val="40"/>
          <w:szCs w:val="40"/>
        </w:rPr>
        <w:t xml:space="preserve"> : </w:t>
      </w:r>
    </w:p>
    <w:p w14:paraId="586A8D10" w14:textId="77777777" w:rsidR="005634A5" w:rsidRPr="005E3611" w:rsidRDefault="005634A5" w:rsidP="005634A5">
      <w:pPr>
        <w:spacing w:before="0"/>
        <w:ind w:firstLine="720"/>
        <w:jc w:val="both"/>
        <w:rPr>
          <w:rFonts w:cs="Sakkal Majalla"/>
          <w:sz w:val="40"/>
          <w:szCs w:val="40"/>
        </w:rPr>
      </w:pPr>
      <w:r w:rsidRPr="005E3611">
        <w:rPr>
          <w:rFonts w:cs="Sakkal Majalla"/>
          <w:sz w:val="40"/>
          <w:szCs w:val="40"/>
        </w:rPr>
        <w:t xml:space="preserve">الحافز في المنظور الإداري هو المثير أو المقابل الذي يدفع الفرد إلى توجيه سلوكه نحو أداء معين أو المحافظة عليه، سواء أكان هذا المقابل مادياً أم معنوياً. </w:t>
      </w:r>
      <w:r w:rsidRPr="005E3611">
        <w:rPr>
          <w:rFonts w:cs="Sakkal Majalla" w:hint="cs"/>
          <w:sz w:val="40"/>
          <w:szCs w:val="40"/>
        </w:rPr>
        <w:t xml:space="preserve"> </w:t>
      </w:r>
      <w:r w:rsidRPr="005E3611">
        <w:rPr>
          <w:rFonts w:cs="Sakkal Majalla"/>
          <w:sz w:val="40"/>
          <w:szCs w:val="40"/>
        </w:rPr>
        <w:t>وتوضح نظرية التوقع لفروم أن العامل يقارن بين الجهد المتوقع والعائد المنتظر قبل أن يقرر حجم الطاقة التي سيبذلها في العمل، لذلك تزداد فاعلية الحوافز كلما كانت واضحة وعادلة ومرتبطة بالأداء الفعلي (Vroom, 1964)</w:t>
      </w:r>
      <w:r w:rsidRPr="005E3611">
        <w:rPr>
          <w:rFonts w:cs="Sakkal Majalla" w:hint="cs"/>
          <w:sz w:val="40"/>
          <w:szCs w:val="40"/>
        </w:rPr>
        <w:t xml:space="preserve"> </w:t>
      </w:r>
      <w:r w:rsidRPr="005E3611">
        <w:rPr>
          <w:rFonts w:cs="Sakkal Majalla"/>
          <w:sz w:val="40"/>
          <w:szCs w:val="40"/>
        </w:rPr>
        <w:t>.</w:t>
      </w:r>
      <w:r w:rsidRPr="005E3611">
        <w:rPr>
          <w:rFonts w:cs="Sakkal Majalla" w:hint="cs"/>
          <w:sz w:val="40"/>
          <w:szCs w:val="40"/>
        </w:rPr>
        <w:t xml:space="preserve"> </w:t>
      </w:r>
      <w:r w:rsidRPr="005E3611">
        <w:rPr>
          <w:rFonts w:cs="Sakkal Majalla"/>
          <w:sz w:val="40"/>
          <w:szCs w:val="40"/>
        </w:rPr>
        <w:t xml:space="preserve"> كما يشير الأدب الإداري العربي إلى أن الحوافز تمثل أداة تنظيمية لا تقتصر على زيادة الإنتاجية، بل تشمل أيضاً تحسين الاتجاهات والحد من الملل والتسرب وتعزيز الانتماء</w:t>
      </w:r>
      <w:r w:rsidRPr="005E3611">
        <w:rPr>
          <w:rFonts w:cs="Sakkal Majalla" w:hint="cs"/>
          <w:sz w:val="40"/>
          <w:szCs w:val="40"/>
        </w:rPr>
        <w:t>(</w:t>
      </w:r>
      <w:r w:rsidRPr="005E3611">
        <w:rPr>
          <w:rFonts w:cs="Sakkal Majalla"/>
          <w:sz w:val="40"/>
          <w:szCs w:val="40"/>
        </w:rPr>
        <w:t>الهندي والمطلق، 2019؛ العديلي، 2002</w:t>
      </w:r>
      <w:r w:rsidRPr="005E3611">
        <w:rPr>
          <w:rFonts w:cs="Sakkal Majalla" w:hint="cs"/>
          <w:sz w:val="40"/>
          <w:szCs w:val="40"/>
        </w:rPr>
        <w:t xml:space="preserve">) </w:t>
      </w:r>
      <w:r w:rsidRPr="005E3611">
        <w:rPr>
          <w:rFonts w:cs="Sakkal Majalla"/>
          <w:sz w:val="40"/>
          <w:szCs w:val="40"/>
        </w:rPr>
        <w:t>.</w:t>
      </w:r>
    </w:p>
    <w:p w14:paraId="0AB27908" w14:textId="77777777" w:rsidR="005634A5" w:rsidRPr="005E3611" w:rsidRDefault="005634A5" w:rsidP="005634A5">
      <w:pPr>
        <w:spacing w:before="0"/>
        <w:ind w:firstLine="720"/>
        <w:jc w:val="both"/>
        <w:rPr>
          <w:rFonts w:cs="Sakkal Majalla"/>
          <w:sz w:val="40"/>
          <w:szCs w:val="40"/>
        </w:rPr>
      </w:pPr>
      <w:r w:rsidRPr="005E3611">
        <w:rPr>
          <w:rFonts w:cs="Sakkal Majalla"/>
          <w:sz w:val="40"/>
          <w:szCs w:val="40"/>
        </w:rPr>
        <w:t>وفي البيئة السعودية، لا تنفصل الحوافز عن الأطر النظامية المنظمة لعلاقة العمل، إذ ينظم نظام العمل السعودي، الصادر بالمرسوم الملكي رقم (م/51)، بتاريخ 23/8/1426هـ، وقرار مجلس الوزراء رقم (219)، بتاريخ 22/8/1426هـ، تاريخ الإصدار 23/8/1426هـ، والمنشور بتاريخ 25/8/1426هـ، جانباً مهماً من العلاقة التعاقدية بين العامل وصاحب العمل، كما تمنح اللائحة التنفيذية لنظام العمل وملحقاتها، وزارة الموارد البشرية والتنمية الاجتماعية، أنظر عبر الرابط: (https://www.hrsd.gov.sa)، تم الاطلاع بتاريخ 27/10/1447هـ، إطاراً إجرائياً يساعد المؤسسات على بناء سياسات أجور ومكافآت أكثر وضوحاً وعدالة.</w:t>
      </w:r>
    </w:p>
    <w:p w14:paraId="7BD9CFB1" w14:textId="77777777" w:rsidR="005634A5" w:rsidRPr="005E3611" w:rsidRDefault="005634A5" w:rsidP="005634A5">
      <w:pPr>
        <w:spacing w:before="0"/>
        <w:ind w:firstLine="720"/>
        <w:jc w:val="both"/>
        <w:rPr>
          <w:rFonts w:cs="Sakkal Majalla"/>
          <w:sz w:val="40"/>
          <w:szCs w:val="40"/>
        </w:rPr>
      </w:pPr>
      <w:r w:rsidRPr="005E3611">
        <w:rPr>
          <w:rFonts w:cs="Sakkal Majalla"/>
          <w:sz w:val="40"/>
          <w:szCs w:val="40"/>
        </w:rPr>
        <w:t>ومن منظور إداري، لا تتحقق فاعلية الحافز بمجرد وجوده، بل من خلال مجموعة شروط</w:t>
      </w:r>
      <w:r w:rsidRPr="005E3611">
        <w:rPr>
          <w:rFonts w:cs="Sakkal Majalla" w:hint="cs"/>
          <w:sz w:val="40"/>
          <w:szCs w:val="40"/>
        </w:rPr>
        <w:t xml:space="preserve"> </w:t>
      </w:r>
      <w:r w:rsidRPr="005E3611">
        <w:rPr>
          <w:rFonts w:cs="Sakkal Majalla"/>
          <w:sz w:val="40"/>
          <w:szCs w:val="40"/>
        </w:rPr>
        <w:t xml:space="preserve"> أهمها </w:t>
      </w:r>
      <w:r w:rsidRPr="005E3611">
        <w:rPr>
          <w:rFonts w:cs="Sakkal Majalla" w:hint="cs"/>
          <w:sz w:val="40"/>
          <w:szCs w:val="40"/>
        </w:rPr>
        <w:t xml:space="preserve"> ما يلي : </w:t>
      </w:r>
    </w:p>
    <w:p w14:paraId="6E01A472" w14:textId="77777777" w:rsidR="005634A5" w:rsidRPr="005E3611" w:rsidRDefault="005634A5" w:rsidP="005634A5">
      <w:pPr>
        <w:pStyle w:val="a3"/>
        <w:numPr>
          <w:ilvl w:val="0"/>
          <w:numId w:val="5"/>
        </w:numPr>
        <w:spacing w:before="0"/>
        <w:jc w:val="both"/>
        <w:rPr>
          <w:rFonts w:cs="Sakkal Majalla"/>
          <w:sz w:val="40"/>
          <w:szCs w:val="40"/>
        </w:rPr>
      </w:pPr>
      <w:r w:rsidRPr="005E3611">
        <w:rPr>
          <w:rFonts w:cs="Sakkal Majalla"/>
          <w:sz w:val="40"/>
          <w:szCs w:val="40"/>
        </w:rPr>
        <w:t>الوضوح</w:t>
      </w:r>
      <w:r w:rsidRPr="005E3611">
        <w:rPr>
          <w:rFonts w:cs="Sakkal Majalla" w:hint="cs"/>
          <w:sz w:val="40"/>
          <w:szCs w:val="40"/>
        </w:rPr>
        <w:t xml:space="preserve"> .</w:t>
      </w:r>
    </w:p>
    <w:p w14:paraId="500EA006" w14:textId="77777777" w:rsidR="005634A5" w:rsidRPr="005E3611" w:rsidRDefault="005634A5" w:rsidP="005634A5">
      <w:pPr>
        <w:pStyle w:val="a3"/>
        <w:numPr>
          <w:ilvl w:val="0"/>
          <w:numId w:val="5"/>
        </w:numPr>
        <w:spacing w:before="0"/>
        <w:jc w:val="both"/>
        <w:rPr>
          <w:rFonts w:cs="Sakkal Majalla"/>
          <w:sz w:val="40"/>
          <w:szCs w:val="40"/>
        </w:rPr>
      </w:pPr>
      <w:r w:rsidRPr="005E3611">
        <w:rPr>
          <w:rFonts w:cs="Sakkal Majalla"/>
          <w:sz w:val="40"/>
          <w:szCs w:val="40"/>
        </w:rPr>
        <w:t>العدال</w:t>
      </w:r>
      <w:r w:rsidRPr="005E3611">
        <w:rPr>
          <w:rFonts w:cs="Sakkal Majalla" w:hint="cs"/>
          <w:sz w:val="40"/>
          <w:szCs w:val="40"/>
        </w:rPr>
        <w:t>ـــــــــــــــ</w:t>
      </w:r>
      <w:r w:rsidRPr="005E3611">
        <w:rPr>
          <w:rFonts w:cs="Sakkal Majalla"/>
          <w:sz w:val="40"/>
          <w:szCs w:val="40"/>
        </w:rPr>
        <w:t>ة</w:t>
      </w:r>
      <w:r w:rsidRPr="005E3611">
        <w:rPr>
          <w:rFonts w:cs="Sakkal Majalla" w:hint="cs"/>
          <w:sz w:val="40"/>
          <w:szCs w:val="40"/>
        </w:rPr>
        <w:t xml:space="preserve"> .</w:t>
      </w:r>
    </w:p>
    <w:p w14:paraId="5C1DF4B3" w14:textId="77777777" w:rsidR="005634A5" w:rsidRPr="005E3611" w:rsidRDefault="005634A5" w:rsidP="005634A5">
      <w:pPr>
        <w:pStyle w:val="a3"/>
        <w:numPr>
          <w:ilvl w:val="0"/>
          <w:numId w:val="5"/>
        </w:numPr>
        <w:spacing w:before="0"/>
        <w:jc w:val="both"/>
        <w:rPr>
          <w:rFonts w:cs="Sakkal Majalla"/>
          <w:sz w:val="40"/>
          <w:szCs w:val="40"/>
        </w:rPr>
      </w:pPr>
      <w:r w:rsidRPr="005E3611">
        <w:rPr>
          <w:rFonts w:cs="Sakkal Majalla"/>
          <w:sz w:val="40"/>
          <w:szCs w:val="40"/>
        </w:rPr>
        <w:lastRenderedPageBreak/>
        <w:t>الاتساق</w:t>
      </w:r>
      <w:r w:rsidRPr="005E3611">
        <w:rPr>
          <w:rFonts w:cs="Sakkal Majalla" w:hint="cs"/>
          <w:sz w:val="40"/>
          <w:szCs w:val="40"/>
        </w:rPr>
        <w:t xml:space="preserve"> . </w:t>
      </w:r>
    </w:p>
    <w:p w14:paraId="04414DCC" w14:textId="77777777" w:rsidR="005634A5" w:rsidRPr="005E3611" w:rsidRDefault="005634A5" w:rsidP="005634A5">
      <w:pPr>
        <w:pStyle w:val="a3"/>
        <w:numPr>
          <w:ilvl w:val="0"/>
          <w:numId w:val="5"/>
        </w:numPr>
        <w:spacing w:before="0"/>
        <w:jc w:val="both"/>
        <w:rPr>
          <w:rFonts w:cs="Sakkal Majalla"/>
          <w:sz w:val="40"/>
          <w:szCs w:val="40"/>
        </w:rPr>
      </w:pPr>
      <w:r w:rsidRPr="005E3611">
        <w:rPr>
          <w:rFonts w:cs="Sakkal Majalla"/>
          <w:sz w:val="40"/>
          <w:szCs w:val="40"/>
        </w:rPr>
        <w:t>التوقيت المناسب</w:t>
      </w:r>
      <w:r w:rsidRPr="005E3611">
        <w:rPr>
          <w:rFonts w:cs="Sakkal Majalla" w:hint="cs"/>
          <w:sz w:val="40"/>
          <w:szCs w:val="40"/>
        </w:rPr>
        <w:t xml:space="preserve"> . </w:t>
      </w:r>
    </w:p>
    <w:p w14:paraId="58524B9F" w14:textId="77777777" w:rsidR="005634A5" w:rsidRPr="005E3611" w:rsidRDefault="005634A5" w:rsidP="005634A5">
      <w:pPr>
        <w:pStyle w:val="a3"/>
        <w:numPr>
          <w:ilvl w:val="0"/>
          <w:numId w:val="5"/>
        </w:numPr>
        <w:spacing w:before="0"/>
        <w:jc w:val="both"/>
        <w:rPr>
          <w:rFonts w:cs="Sakkal Majalla"/>
          <w:sz w:val="40"/>
          <w:szCs w:val="40"/>
        </w:rPr>
      </w:pPr>
      <w:r w:rsidRPr="005E3611">
        <w:rPr>
          <w:rFonts w:cs="Sakkal Majalla"/>
          <w:sz w:val="40"/>
          <w:szCs w:val="40"/>
        </w:rPr>
        <w:t>الارتباط المباشر بالأداء أو السلوك المرغوب</w:t>
      </w:r>
      <w:r w:rsidRPr="005E3611">
        <w:rPr>
          <w:rFonts w:cs="Sakkal Majalla" w:hint="cs"/>
          <w:sz w:val="40"/>
          <w:szCs w:val="40"/>
        </w:rPr>
        <w:t xml:space="preserve"> </w:t>
      </w:r>
      <w:r w:rsidRPr="005E3611">
        <w:rPr>
          <w:rFonts w:cs="Sakkal Majalla"/>
          <w:sz w:val="40"/>
          <w:szCs w:val="40"/>
        </w:rPr>
        <w:t>.</w:t>
      </w:r>
    </w:p>
    <w:p w14:paraId="682BFBA9" w14:textId="77777777" w:rsidR="005634A5" w:rsidRPr="005E3611" w:rsidRDefault="005634A5" w:rsidP="005634A5">
      <w:pPr>
        <w:spacing w:before="0"/>
        <w:ind w:firstLine="720"/>
        <w:jc w:val="both"/>
        <w:rPr>
          <w:rFonts w:cs="Sakkal Majalla"/>
          <w:sz w:val="40"/>
          <w:szCs w:val="40"/>
        </w:rPr>
      </w:pPr>
      <w:r w:rsidRPr="005E3611">
        <w:rPr>
          <w:rFonts w:cs="Sakkal Majalla"/>
          <w:sz w:val="40"/>
          <w:szCs w:val="40"/>
        </w:rPr>
        <w:t xml:space="preserve"> فالحوافز التي تقدم بصورة غير منتظمة أو بناءً على معايير غامضة قد تتحول من أداة لرفع الرضا إلى مصدر للشعور بعدم الإنصاف. ولذلك تؤكد الأدبيات الحديثة أن تصميم نظام الحوافز ينبغي أن يقوم على سياسة مكتوبة، وآلية معلنة، وإجراءات يمكن تفسيرها والدفاع عنها تنظيمياً</w:t>
      </w:r>
      <w:r w:rsidRPr="005E3611">
        <w:rPr>
          <w:rFonts w:cs="Sakkal Majalla" w:hint="cs"/>
          <w:sz w:val="40"/>
          <w:szCs w:val="40"/>
        </w:rPr>
        <w:t xml:space="preserve"> </w:t>
      </w:r>
      <w:r w:rsidRPr="005E3611">
        <w:rPr>
          <w:rFonts w:cs="Sakkal Majalla"/>
          <w:sz w:val="40"/>
          <w:szCs w:val="40"/>
        </w:rPr>
        <w:t>.</w:t>
      </w:r>
    </w:p>
    <w:p w14:paraId="7A62679F" w14:textId="77777777" w:rsidR="005634A5" w:rsidRPr="005E3611" w:rsidRDefault="005634A5" w:rsidP="005634A5">
      <w:pPr>
        <w:spacing w:before="0"/>
        <w:ind w:firstLine="0"/>
        <w:jc w:val="both"/>
        <w:rPr>
          <w:rFonts w:cs="Sakkal Majalla"/>
          <w:sz w:val="40"/>
          <w:szCs w:val="40"/>
        </w:rPr>
      </w:pPr>
    </w:p>
    <w:p w14:paraId="2C2E27D0" w14:textId="77777777" w:rsidR="005634A5" w:rsidRPr="005E3611" w:rsidRDefault="005634A5" w:rsidP="005634A5">
      <w:pPr>
        <w:spacing w:before="0"/>
        <w:ind w:firstLine="0"/>
        <w:jc w:val="both"/>
        <w:rPr>
          <w:rFonts w:cs="Sakkal Majalla"/>
          <w:sz w:val="40"/>
          <w:szCs w:val="40"/>
        </w:rPr>
      </w:pPr>
      <w:r w:rsidRPr="005E3611">
        <w:rPr>
          <w:rFonts w:cs="Sakkal Majalla"/>
          <w:b/>
          <w:sz w:val="40"/>
          <w:szCs w:val="40"/>
        </w:rPr>
        <w:t xml:space="preserve">2-2 </w:t>
      </w:r>
      <w:r w:rsidRPr="005E3611">
        <w:rPr>
          <w:rFonts w:cs="Sakkal Majalla" w:hint="cs"/>
          <w:b/>
          <w:sz w:val="40"/>
          <w:szCs w:val="40"/>
        </w:rPr>
        <w:t xml:space="preserve"> </w:t>
      </w:r>
      <w:r w:rsidRPr="005E3611">
        <w:rPr>
          <w:rFonts w:cs="Sakkal Majalla"/>
          <w:b/>
          <w:bCs/>
          <w:sz w:val="40"/>
          <w:szCs w:val="40"/>
        </w:rPr>
        <w:t>الحوافز</w:t>
      </w:r>
      <w:r w:rsidRPr="005E3611">
        <w:rPr>
          <w:rFonts w:cs="Sakkal Majalla"/>
          <w:b/>
          <w:sz w:val="40"/>
          <w:szCs w:val="40"/>
        </w:rPr>
        <w:t xml:space="preserve"> </w:t>
      </w:r>
      <w:r w:rsidRPr="005E3611">
        <w:rPr>
          <w:rFonts w:cs="Sakkal Majalla"/>
          <w:b/>
          <w:bCs/>
          <w:sz w:val="40"/>
          <w:szCs w:val="40"/>
        </w:rPr>
        <w:t>المادية</w:t>
      </w:r>
      <w:r w:rsidRPr="005E3611">
        <w:rPr>
          <w:rFonts w:cs="Sakkal Majalla" w:hint="cs"/>
          <w:b/>
          <w:bCs/>
          <w:sz w:val="40"/>
          <w:szCs w:val="40"/>
        </w:rPr>
        <w:t xml:space="preserve"> : </w:t>
      </w:r>
    </w:p>
    <w:p w14:paraId="01BA2385" w14:textId="77777777" w:rsidR="005634A5" w:rsidRPr="005E3611" w:rsidRDefault="005634A5" w:rsidP="005634A5">
      <w:pPr>
        <w:spacing w:before="0"/>
        <w:ind w:firstLine="720"/>
        <w:jc w:val="both"/>
        <w:rPr>
          <w:rFonts w:cs="Sakkal Majalla"/>
          <w:sz w:val="40"/>
          <w:szCs w:val="40"/>
        </w:rPr>
      </w:pPr>
      <w:r w:rsidRPr="005E3611">
        <w:rPr>
          <w:rFonts w:cs="Sakkal Majalla"/>
          <w:sz w:val="40"/>
          <w:szCs w:val="40"/>
        </w:rPr>
        <w:t>تشمل الحوافز المادية الرواتب، والزيادات السنوية، والمكافآت المرتبطة بالإنجاز، والبدلات، والمزايا العينية أو النقدية. وتكتسب هذه الحوافز أهمية خاصة لأنها ترتبط مباشرة بالأمن الاقتصادي للعامل وتقديره لمقدار ما يتقاضاه مقابل ما يبذله من جهد</w:t>
      </w:r>
      <w:r w:rsidRPr="005E3611">
        <w:rPr>
          <w:rFonts w:cs="Sakkal Majalla" w:hint="cs"/>
          <w:sz w:val="40"/>
          <w:szCs w:val="40"/>
        </w:rPr>
        <w:t xml:space="preserve"> </w:t>
      </w:r>
      <w:r w:rsidRPr="005E3611">
        <w:rPr>
          <w:rFonts w:cs="Sakkal Majalla"/>
          <w:sz w:val="40"/>
          <w:szCs w:val="40"/>
        </w:rPr>
        <w:t xml:space="preserve">. وقد بينت بعض الدراسات السعودية أن ضعف العدالة المدركة في المكافآت أو عدم كفايتها يقلل من أثرها التحفيزي حتى وإن كانت موجودة من الناحية الشكلية </w:t>
      </w:r>
      <w:r w:rsidRPr="005E3611">
        <w:rPr>
          <w:rFonts w:cs="Sakkal Majalla" w:hint="cs"/>
          <w:sz w:val="40"/>
          <w:szCs w:val="40"/>
        </w:rPr>
        <w:t>(</w:t>
      </w:r>
      <w:r w:rsidRPr="005E3611">
        <w:rPr>
          <w:rFonts w:cs="Sakkal Majalla"/>
          <w:sz w:val="40"/>
          <w:szCs w:val="40"/>
        </w:rPr>
        <w:t>العديلي، 2002؛ النغموش، 2024</w:t>
      </w:r>
      <w:r w:rsidRPr="005E3611">
        <w:rPr>
          <w:rFonts w:cs="Sakkal Majalla" w:hint="cs"/>
          <w:sz w:val="40"/>
          <w:szCs w:val="40"/>
        </w:rPr>
        <w:t>)</w:t>
      </w:r>
      <w:r w:rsidRPr="005E3611">
        <w:rPr>
          <w:rFonts w:cs="Sakkal Majalla"/>
          <w:sz w:val="40"/>
          <w:szCs w:val="40"/>
        </w:rPr>
        <w:t>.</w:t>
      </w:r>
      <w:r w:rsidRPr="005E3611">
        <w:rPr>
          <w:rFonts w:cs="Sakkal Majalla" w:hint="cs"/>
          <w:sz w:val="40"/>
          <w:szCs w:val="40"/>
        </w:rPr>
        <w:t xml:space="preserve"> </w:t>
      </w:r>
      <w:r w:rsidRPr="005E3611">
        <w:rPr>
          <w:rFonts w:cs="Sakkal Majalla"/>
          <w:sz w:val="40"/>
          <w:szCs w:val="40"/>
        </w:rPr>
        <w:t xml:space="preserve"> </w:t>
      </w:r>
    </w:p>
    <w:p w14:paraId="5CF14755" w14:textId="77777777" w:rsidR="005634A5" w:rsidRPr="005E3611" w:rsidRDefault="005634A5" w:rsidP="005634A5">
      <w:pPr>
        <w:spacing w:before="0"/>
        <w:ind w:firstLine="720"/>
        <w:jc w:val="both"/>
        <w:rPr>
          <w:rFonts w:cs="Sakkal Majalla"/>
          <w:sz w:val="40"/>
          <w:szCs w:val="40"/>
        </w:rPr>
      </w:pPr>
      <w:r w:rsidRPr="005E3611">
        <w:rPr>
          <w:rFonts w:cs="Sakkal Majalla"/>
          <w:sz w:val="40"/>
          <w:szCs w:val="40"/>
        </w:rPr>
        <w:t>وتبعاً لنظرية العدالة لآدامز، فإن العامل لا يقيم قيمة المكافأة في ذاتها فقط، بل يقارنها بما يتلقاه الآخرون داخل المؤسسة أو خارجها، وهو ما يجعل العدالة النسبية عنصراً مركزياً في فاعلية الحوافز المالية (Adams, 1965)</w:t>
      </w:r>
      <w:r w:rsidRPr="005E3611">
        <w:rPr>
          <w:rFonts w:cs="Sakkal Majalla" w:hint="cs"/>
          <w:sz w:val="40"/>
          <w:szCs w:val="40"/>
        </w:rPr>
        <w:t xml:space="preserve"> </w:t>
      </w:r>
      <w:r w:rsidRPr="005E3611">
        <w:rPr>
          <w:rFonts w:cs="Sakkal Majalla"/>
          <w:sz w:val="40"/>
          <w:szCs w:val="40"/>
        </w:rPr>
        <w:t>.</w:t>
      </w:r>
      <w:r w:rsidRPr="005E3611">
        <w:rPr>
          <w:rFonts w:cs="Sakkal Majalla" w:hint="cs"/>
          <w:sz w:val="40"/>
          <w:szCs w:val="40"/>
        </w:rPr>
        <w:t xml:space="preserve"> </w:t>
      </w:r>
    </w:p>
    <w:p w14:paraId="2F4A738E" w14:textId="77777777" w:rsidR="005634A5" w:rsidRPr="005E3611" w:rsidRDefault="005634A5" w:rsidP="005634A5">
      <w:pPr>
        <w:spacing w:before="0"/>
        <w:ind w:firstLine="720"/>
        <w:jc w:val="both"/>
        <w:rPr>
          <w:rFonts w:cs="Sakkal Majalla"/>
          <w:sz w:val="40"/>
          <w:szCs w:val="40"/>
        </w:rPr>
      </w:pPr>
      <w:r w:rsidRPr="005E3611">
        <w:rPr>
          <w:rFonts w:cs="Sakkal Majalla"/>
          <w:sz w:val="40"/>
          <w:szCs w:val="40"/>
        </w:rPr>
        <w:t xml:space="preserve">ولا تقتصر الحوافز المادية على الراتب الأساسي وحده، بل تشمل ما يمكن تسميته بحزمة القيمة الاقتصادية للوظيفة، مثل بدلات السكن والنقل، والمكافآت المتغيرة، والتأمين الصحي، وبرامج الادخار، وحوافز الأداء قصيرة الأجل وطويلة الأجل. وفي البيئات المؤسسية الكبيرة، تزداد أهمية هذا البعد عندما ترتبط الحوافز بمؤشرات </w:t>
      </w:r>
      <w:r w:rsidRPr="005E3611">
        <w:rPr>
          <w:rFonts w:cs="Sakkal Majalla"/>
          <w:sz w:val="40"/>
          <w:szCs w:val="40"/>
        </w:rPr>
        <w:lastRenderedPageBreak/>
        <w:t>أداء قابلة للقياس، لأن ذلك يعزز إدراك العامل للربط المنطقي بين الجهد المبذول والعائد المتحقق، ويقوي ثقته في عدالة النظام.</w:t>
      </w:r>
    </w:p>
    <w:p w14:paraId="563FD9BD" w14:textId="77777777" w:rsidR="005634A5" w:rsidRDefault="005634A5" w:rsidP="005634A5">
      <w:pPr>
        <w:bidi w:val="0"/>
        <w:spacing w:before="0" w:after="160" w:line="259" w:lineRule="auto"/>
        <w:ind w:firstLine="0"/>
        <w:jc w:val="left"/>
        <w:rPr>
          <w:rFonts w:cs="Sakkal Majalla"/>
          <w:sz w:val="40"/>
          <w:szCs w:val="40"/>
        </w:rPr>
      </w:pPr>
      <w:r>
        <w:rPr>
          <w:rFonts w:cs="Sakkal Majalla"/>
          <w:sz w:val="40"/>
          <w:szCs w:val="40"/>
        </w:rPr>
        <w:br w:type="page"/>
      </w:r>
    </w:p>
    <w:p w14:paraId="6A91089D" w14:textId="77777777" w:rsidR="005634A5" w:rsidRPr="005E3611" w:rsidRDefault="005634A5" w:rsidP="005634A5">
      <w:pPr>
        <w:spacing w:before="0"/>
        <w:ind w:firstLine="0"/>
        <w:jc w:val="both"/>
        <w:rPr>
          <w:rFonts w:cs="Sakkal Majalla"/>
          <w:sz w:val="40"/>
          <w:szCs w:val="40"/>
        </w:rPr>
      </w:pPr>
    </w:p>
    <w:p w14:paraId="590470E2" w14:textId="77777777" w:rsidR="005634A5" w:rsidRPr="005E3611" w:rsidRDefault="005634A5" w:rsidP="005634A5">
      <w:pPr>
        <w:spacing w:before="0"/>
        <w:ind w:firstLine="0"/>
        <w:jc w:val="both"/>
        <w:rPr>
          <w:rFonts w:cs="Sakkal Majalla"/>
          <w:sz w:val="40"/>
          <w:szCs w:val="40"/>
        </w:rPr>
      </w:pPr>
      <w:r w:rsidRPr="005E3611">
        <w:rPr>
          <w:rFonts w:cs="Sakkal Majalla"/>
          <w:b/>
          <w:sz w:val="40"/>
          <w:szCs w:val="40"/>
        </w:rPr>
        <w:t xml:space="preserve">2-3 </w:t>
      </w:r>
      <w:r w:rsidRPr="005E3611">
        <w:rPr>
          <w:rFonts w:cs="Sakkal Majalla" w:hint="cs"/>
          <w:b/>
          <w:sz w:val="40"/>
          <w:szCs w:val="40"/>
        </w:rPr>
        <w:t xml:space="preserve"> </w:t>
      </w:r>
      <w:r w:rsidRPr="005E3611">
        <w:rPr>
          <w:rFonts w:cs="Sakkal Majalla"/>
          <w:b/>
          <w:bCs/>
          <w:sz w:val="40"/>
          <w:szCs w:val="40"/>
        </w:rPr>
        <w:t>الحوافز</w:t>
      </w:r>
      <w:r w:rsidRPr="005E3611">
        <w:rPr>
          <w:rFonts w:cs="Sakkal Majalla"/>
          <w:b/>
          <w:sz w:val="40"/>
          <w:szCs w:val="40"/>
        </w:rPr>
        <w:t xml:space="preserve"> </w:t>
      </w:r>
      <w:r w:rsidRPr="005E3611">
        <w:rPr>
          <w:rFonts w:cs="Sakkal Majalla"/>
          <w:b/>
          <w:bCs/>
          <w:sz w:val="40"/>
          <w:szCs w:val="40"/>
        </w:rPr>
        <w:t>المعنوية</w:t>
      </w:r>
      <w:r w:rsidRPr="005E3611">
        <w:rPr>
          <w:rFonts w:cs="Sakkal Majalla" w:hint="cs"/>
          <w:b/>
          <w:bCs/>
          <w:sz w:val="40"/>
          <w:szCs w:val="40"/>
        </w:rPr>
        <w:t xml:space="preserve"> : </w:t>
      </w:r>
    </w:p>
    <w:p w14:paraId="1A6B85FD" w14:textId="77777777" w:rsidR="005634A5" w:rsidRPr="005E3611" w:rsidRDefault="005634A5" w:rsidP="005634A5">
      <w:pPr>
        <w:spacing w:before="0"/>
        <w:ind w:firstLine="720"/>
        <w:jc w:val="both"/>
        <w:rPr>
          <w:rFonts w:cs="Sakkal Majalla"/>
          <w:sz w:val="40"/>
          <w:szCs w:val="40"/>
        </w:rPr>
      </w:pPr>
      <w:r w:rsidRPr="005E3611">
        <w:rPr>
          <w:rFonts w:cs="Sakkal Majalla"/>
          <w:sz w:val="40"/>
          <w:szCs w:val="40"/>
        </w:rPr>
        <w:t xml:space="preserve">الحوافز المعنوية تشمل التقدير، والشكر، والاعتراف بالإنجاز، والمشاركة في القرار، والتمكين، والتدريب، والترقية المبنية على الجدارة، وكل ما يدعم احترام الفرد لذاته وشعوره بالأهمية داخل التنظيم. </w:t>
      </w:r>
    </w:p>
    <w:p w14:paraId="2A00065D" w14:textId="77777777" w:rsidR="005634A5" w:rsidRPr="005E3611" w:rsidRDefault="005634A5" w:rsidP="005634A5">
      <w:pPr>
        <w:spacing w:before="0"/>
        <w:ind w:firstLine="720"/>
        <w:jc w:val="both"/>
        <w:rPr>
          <w:rFonts w:cs="Sakkal Majalla"/>
          <w:sz w:val="40"/>
          <w:szCs w:val="40"/>
        </w:rPr>
      </w:pPr>
      <w:r w:rsidRPr="005E3611">
        <w:rPr>
          <w:rFonts w:cs="Sakkal Majalla"/>
          <w:sz w:val="40"/>
          <w:szCs w:val="40"/>
        </w:rPr>
        <w:t>ومن منظور هيرزبرغ، تمثل عناصر الاعتراف والإنجاز والمسؤولية والنمو من العوامل المحفزة التي ترفع الرضا الوظيفي على نحو مباشر، بخلاف بعض العوامل الوقائية التي تمنع السخط فقط (Herzberg, Mausner, &amp; Snyderman, 1959)</w:t>
      </w:r>
      <w:r w:rsidRPr="005E3611">
        <w:rPr>
          <w:rFonts w:cs="Sakkal Majalla" w:hint="cs"/>
          <w:sz w:val="40"/>
          <w:szCs w:val="40"/>
        </w:rPr>
        <w:t xml:space="preserve"> </w:t>
      </w:r>
      <w:r w:rsidRPr="005E3611">
        <w:rPr>
          <w:rFonts w:cs="Sakkal Majalla"/>
          <w:sz w:val="40"/>
          <w:szCs w:val="40"/>
        </w:rPr>
        <w:t>.</w:t>
      </w:r>
      <w:r w:rsidRPr="005E3611">
        <w:rPr>
          <w:rFonts w:cs="Sakkal Majalla" w:hint="cs"/>
          <w:sz w:val="40"/>
          <w:szCs w:val="40"/>
        </w:rPr>
        <w:t xml:space="preserve"> </w:t>
      </w:r>
      <w:r w:rsidRPr="005E3611">
        <w:rPr>
          <w:rFonts w:cs="Sakkal Majalla"/>
          <w:sz w:val="40"/>
          <w:szCs w:val="40"/>
        </w:rPr>
        <w:t xml:space="preserve"> وقد أظهرت دراسات عربية معاصرة أن الحوافز المعنوية غالباً ما تكون أكثر استدامة في أثرها على الرضا لأنها تمس تقدير الذات والانتماء والعدالة الإجرائية </w:t>
      </w:r>
      <w:r w:rsidRPr="005E3611">
        <w:rPr>
          <w:rFonts w:cs="Sakkal Majalla" w:hint="cs"/>
          <w:sz w:val="40"/>
          <w:szCs w:val="40"/>
        </w:rPr>
        <w:t>(</w:t>
      </w:r>
      <w:r w:rsidRPr="005E3611">
        <w:rPr>
          <w:rFonts w:cs="Sakkal Majalla"/>
          <w:sz w:val="40"/>
          <w:szCs w:val="40"/>
        </w:rPr>
        <w:t>أبو مالح، 2020؛ العتيبي، 2021؛ الطاهر، 2024</w:t>
      </w:r>
      <w:r w:rsidRPr="005E3611">
        <w:rPr>
          <w:rFonts w:cs="Sakkal Majalla" w:hint="cs"/>
          <w:sz w:val="40"/>
          <w:szCs w:val="40"/>
        </w:rPr>
        <w:t xml:space="preserve">) </w:t>
      </w:r>
      <w:r w:rsidRPr="005E3611">
        <w:rPr>
          <w:rFonts w:cs="Sakkal Majalla"/>
          <w:sz w:val="40"/>
          <w:szCs w:val="40"/>
        </w:rPr>
        <w:t>.</w:t>
      </w:r>
    </w:p>
    <w:p w14:paraId="5E00F440" w14:textId="77777777" w:rsidR="005634A5" w:rsidRPr="005E3611" w:rsidRDefault="005634A5" w:rsidP="005634A5">
      <w:pPr>
        <w:spacing w:before="0"/>
        <w:ind w:firstLine="720"/>
        <w:jc w:val="both"/>
        <w:rPr>
          <w:rFonts w:cs="Sakkal Majalla"/>
          <w:sz w:val="40"/>
          <w:szCs w:val="40"/>
        </w:rPr>
      </w:pPr>
      <w:r w:rsidRPr="005E3611">
        <w:rPr>
          <w:rFonts w:cs="Sakkal Majalla"/>
          <w:sz w:val="40"/>
          <w:szCs w:val="40"/>
        </w:rPr>
        <w:t>وتبرز قيمة الحوافز المعنوية بصورة أوضح في الوظائف التي تعتمد على المعرفة والتفاعل والخدمة؛ إذ يحتاج العامل في هذه البيئات إلى الشعور بأن المنظمة ترى جهده وتقدره، وأنها تتيح له صوتاً مسموعاً ومساراً واضحاً للتقدم. وتشير الخبرة الإدارية إلى أن بعض أدوات التحفيز المعنوي منخفضة الكلفة من الناحية المالية، لكنها مرتفعة الأثر من الناحية النفسية والتنظيمية، مثل الثناء العلني، وتمكين العامل، وإشراكه في حل المشكلات، ومنحه تغذية راجعة بناءة في الوقت المناسب</w:t>
      </w:r>
      <w:r w:rsidRPr="005E3611">
        <w:rPr>
          <w:rFonts w:cs="Sakkal Majalla" w:hint="cs"/>
          <w:sz w:val="40"/>
          <w:szCs w:val="40"/>
        </w:rPr>
        <w:t xml:space="preserve"> </w:t>
      </w:r>
      <w:r w:rsidRPr="005E3611">
        <w:rPr>
          <w:rFonts w:cs="Sakkal Majalla"/>
          <w:sz w:val="40"/>
          <w:szCs w:val="40"/>
        </w:rPr>
        <w:t>.</w:t>
      </w:r>
    </w:p>
    <w:p w14:paraId="65A72C9D" w14:textId="77777777" w:rsidR="005634A5" w:rsidRPr="005E3611" w:rsidRDefault="005634A5" w:rsidP="005634A5">
      <w:pPr>
        <w:spacing w:before="0"/>
        <w:ind w:firstLine="0"/>
        <w:jc w:val="both"/>
        <w:rPr>
          <w:rFonts w:cs="Sakkal Majalla"/>
          <w:sz w:val="40"/>
          <w:szCs w:val="40"/>
        </w:rPr>
      </w:pPr>
    </w:p>
    <w:p w14:paraId="59677C6B" w14:textId="77777777" w:rsidR="005634A5" w:rsidRPr="005E3611" w:rsidRDefault="005634A5" w:rsidP="005634A5">
      <w:pPr>
        <w:spacing w:before="0"/>
        <w:ind w:firstLine="0"/>
        <w:jc w:val="both"/>
        <w:rPr>
          <w:rFonts w:cs="Sakkal Majalla"/>
          <w:sz w:val="40"/>
          <w:szCs w:val="40"/>
        </w:rPr>
      </w:pPr>
      <w:r w:rsidRPr="005E3611">
        <w:rPr>
          <w:rFonts w:cs="Sakkal Majalla"/>
          <w:b/>
          <w:sz w:val="40"/>
          <w:szCs w:val="40"/>
        </w:rPr>
        <w:t xml:space="preserve">2-4 </w:t>
      </w:r>
      <w:r w:rsidRPr="005E3611">
        <w:rPr>
          <w:rFonts w:cs="Sakkal Majalla" w:hint="cs"/>
          <w:b/>
          <w:sz w:val="40"/>
          <w:szCs w:val="40"/>
        </w:rPr>
        <w:t xml:space="preserve"> </w:t>
      </w:r>
      <w:r w:rsidRPr="005E3611">
        <w:rPr>
          <w:rFonts w:cs="Sakkal Majalla"/>
          <w:b/>
          <w:bCs/>
          <w:sz w:val="40"/>
          <w:szCs w:val="40"/>
        </w:rPr>
        <w:t>الرضا</w:t>
      </w:r>
      <w:r w:rsidRPr="005E3611">
        <w:rPr>
          <w:rFonts w:cs="Sakkal Majalla"/>
          <w:b/>
          <w:sz w:val="40"/>
          <w:szCs w:val="40"/>
        </w:rPr>
        <w:t xml:space="preserve"> </w:t>
      </w:r>
      <w:r w:rsidRPr="005E3611">
        <w:rPr>
          <w:rFonts w:cs="Sakkal Majalla"/>
          <w:b/>
          <w:bCs/>
          <w:sz w:val="40"/>
          <w:szCs w:val="40"/>
        </w:rPr>
        <w:t>الوظيفي</w:t>
      </w:r>
      <w:r w:rsidRPr="005E3611">
        <w:rPr>
          <w:rFonts w:cs="Sakkal Majalla" w:hint="cs"/>
          <w:b/>
          <w:bCs/>
          <w:sz w:val="40"/>
          <w:szCs w:val="40"/>
        </w:rPr>
        <w:t xml:space="preserve"> : </w:t>
      </w:r>
    </w:p>
    <w:p w14:paraId="721CF899" w14:textId="77777777" w:rsidR="005634A5" w:rsidRPr="005E3611" w:rsidRDefault="005634A5" w:rsidP="005634A5">
      <w:pPr>
        <w:spacing w:before="0"/>
        <w:ind w:firstLine="720"/>
        <w:jc w:val="both"/>
        <w:rPr>
          <w:rFonts w:cs="Sakkal Majalla"/>
          <w:sz w:val="40"/>
          <w:szCs w:val="40"/>
        </w:rPr>
      </w:pPr>
      <w:r w:rsidRPr="005E3611">
        <w:rPr>
          <w:rFonts w:cs="Sakkal Majalla"/>
          <w:sz w:val="40"/>
          <w:szCs w:val="40"/>
        </w:rPr>
        <w:t>الرضا الوظيفي مفهوم متعدد الأبعاد</w:t>
      </w:r>
      <w:r w:rsidRPr="005E3611">
        <w:rPr>
          <w:rFonts w:cs="Sakkal Majalla" w:hint="cs"/>
          <w:sz w:val="40"/>
          <w:szCs w:val="40"/>
        </w:rPr>
        <w:t xml:space="preserve"> ،</w:t>
      </w:r>
      <w:r w:rsidRPr="005E3611">
        <w:rPr>
          <w:rFonts w:cs="Sakkal Majalla"/>
          <w:sz w:val="40"/>
          <w:szCs w:val="40"/>
        </w:rPr>
        <w:t xml:space="preserve"> فهو يتضمن رضا الفرد عن طبيعة العمل، والعائد، والعلاقات، والإشراف، والفرص المهنية، والعدالة، والبيئة التنظيمية</w:t>
      </w:r>
      <w:r w:rsidRPr="005E3611">
        <w:rPr>
          <w:rFonts w:cs="Sakkal Majalla" w:hint="cs"/>
          <w:sz w:val="40"/>
          <w:szCs w:val="40"/>
        </w:rPr>
        <w:t xml:space="preserve"> </w:t>
      </w:r>
      <w:r w:rsidRPr="005E3611">
        <w:rPr>
          <w:rFonts w:cs="Sakkal Majalla"/>
          <w:sz w:val="40"/>
          <w:szCs w:val="40"/>
        </w:rPr>
        <w:t xml:space="preserve">. </w:t>
      </w:r>
      <w:r w:rsidRPr="005E3611">
        <w:rPr>
          <w:rFonts w:cs="Sakkal Majalla" w:hint="cs"/>
          <w:sz w:val="40"/>
          <w:szCs w:val="40"/>
        </w:rPr>
        <w:t xml:space="preserve"> </w:t>
      </w:r>
      <w:r w:rsidRPr="005E3611">
        <w:rPr>
          <w:rFonts w:cs="Sakkal Majalla"/>
          <w:sz w:val="40"/>
          <w:szCs w:val="40"/>
        </w:rPr>
        <w:t xml:space="preserve">ويرى ماسلو أن إشباع حاجات الإنسان يبدأ من الحاجات الأساسية والأمن، ثم ينتقل إلى </w:t>
      </w:r>
      <w:r w:rsidRPr="005E3611">
        <w:rPr>
          <w:rFonts w:cs="Sakkal Majalla"/>
          <w:sz w:val="40"/>
          <w:szCs w:val="40"/>
        </w:rPr>
        <w:lastRenderedPageBreak/>
        <w:t>الانتماء والتقدير وتحقيق الذات، مما يفسر تعدد مصادر الرضا وعدم اقتصاره على الأجر فقط (Maslow, 1943)</w:t>
      </w:r>
      <w:r w:rsidRPr="005E3611">
        <w:rPr>
          <w:rFonts w:cs="Sakkal Majalla" w:hint="cs"/>
          <w:sz w:val="40"/>
          <w:szCs w:val="40"/>
        </w:rPr>
        <w:t xml:space="preserve"> </w:t>
      </w:r>
      <w:r w:rsidRPr="005E3611">
        <w:rPr>
          <w:rFonts w:cs="Sakkal Majalla"/>
          <w:sz w:val="40"/>
          <w:szCs w:val="40"/>
        </w:rPr>
        <w:t>.</w:t>
      </w:r>
      <w:r w:rsidRPr="005E3611">
        <w:rPr>
          <w:rFonts w:cs="Sakkal Majalla" w:hint="cs"/>
          <w:sz w:val="40"/>
          <w:szCs w:val="40"/>
        </w:rPr>
        <w:t xml:space="preserve"> </w:t>
      </w:r>
      <w:r w:rsidRPr="005E3611">
        <w:rPr>
          <w:rFonts w:cs="Sakkal Majalla"/>
          <w:sz w:val="40"/>
          <w:szCs w:val="40"/>
        </w:rPr>
        <w:t xml:space="preserve"> </w:t>
      </w:r>
    </w:p>
    <w:p w14:paraId="5C79FCB7" w14:textId="77777777" w:rsidR="005634A5" w:rsidRPr="005E3611" w:rsidRDefault="005634A5" w:rsidP="005634A5">
      <w:pPr>
        <w:spacing w:before="0"/>
        <w:ind w:firstLine="720"/>
        <w:jc w:val="both"/>
        <w:rPr>
          <w:rFonts w:cs="Sakkal Majalla"/>
          <w:sz w:val="40"/>
          <w:szCs w:val="40"/>
        </w:rPr>
      </w:pPr>
      <w:r w:rsidRPr="005E3611">
        <w:rPr>
          <w:rFonts w:cs="Sakkal Majalla"/>
          <w:sz w:val="40"/>
          <w:szCs w:val="40"/>
        </w:rPr>
        <w:t>ويرى لوك أن الرضا الوظيفي ينتج من المقارنة بين ما يتوقعه الفرد من الوظيفة وما يحصل عليه فعلياً، بينما يقدم سبيكتور تصوراً عملياً يقيس الرضا من خلال أبعاد متعددة مثل الأجر والترقية والإشراف والزملاء وطبيعة العمل</w:t>
      </w:r>
      <w:r w:rsidRPr="005E3611">
        <w:rPr>
          <w:rFonts w:cs="Sakkal Majalla" w:hint="cs"/>
          <w:sz w:val="40"/>
          <w:szCs w:val="40"/>
        </w:rPr>
        <w:t>(</w:t>
      </w:r>
      <w:r w:rsidRPr="005E3611">
        <w:rPr>
          <w:rFonts w:cs="Sakkal Majalla"/>
          <w:sz w:val="40"/>
          <w:szCs w:val="40"/>
        </w:rPr>
        <w:t>Locke, 1976؛ Spector, 1997</w:t>
      </w:r>
      <w:r w:rsidRPr="005E3611">
        <w:rPr>
          <w:rFonts w:cs="Sakkal Majalla" w:hint="cs"/>
          <w:sz w:val="40"/>
          <w:szCs w:val="40"/>
        </w:rPr>
        <w:t xml:space="preserve">) </w:t>
      </w:r>
      <w:r w:rsidRPr="005E3611">
        <w:rPr>
          <w:rFonts w:cs="Sakkal Majalla"/>
          <w:sz w:val="40"/>
          <w:szCs w:val="40"/>
        </w:rPr>
        <w:t>.</w:t>
      </w:r>
    </w:p>
    <w:p w14:paraId="4EE0F17D" w14:textId="77777777" w:rsidR="005634A5" w:rsidRPr="005E3611" w:rsidRDefault="005634A5" w:rsidP="005634A5">
      <w:pPr>
        <w:spacing w:before="0"/>
        <w:ind w:firstLine="720"/>
        <w:jc w:val="both"/>
        <w:rPr>
          <w:rFonts w:cs="Sakkal Majalla"/>
          <w:sz w:val="40"/>
          <w:szCs w:val="40"/>
        </w:rPr>
      </w:pPr>
      <w:r w:rsidRPr="005E3611">
        <w:rPr>
          <w:rFonts w:cs="Sakkal Majalla"/>
          <w:sz w:val="40"/>
          <w:szCs w:val="40"/>
        </w:rPr>
        <w:t>ولهذا فإن قياس الرضا الوظيفي يستدعي النظر إليه بوصفه متغيراً مركباً لا متغيراً أحادياً. فقد يكون العامل راضياً عن بيئة العمل وزملائه، لكنه أقل رضا عن الترقية أو الأجر، أو العكس. ومن ثم فإن تفسير مستوى الرضا الكلي ينبغي أن يأخذ في الاعتبار أن ارتفاعه أو انخفاضه قد يكون ناتجاً عن تفاعل عدد من الأبعاد الفرعية، لا عن عامل منفرد. وهذا الفهم المركب يبرر اعتماد الدراسة الحالية على عدة فقرات تغطي أكثر من جانب من جوانب الرضا.</w:t>
      </w:r>
    </w:p>
    <w:p w14:paraId="269D2FAA" w14:textId="77777777" w:rsidR="005634A5" w:rsidRPr="005E3611" w:rsidRDefault="005634A5" w:rsidP="005634A5">
      <w:pPr>
        <w:spacing w:before="0"/>
        <w:ind w:firstLine="0"/>
        <w:jc w:val="both"/>
        <w:rPr>
          <w:rFonts w:cs="Sakkal Majalla"/>
          <w:sz w:val="40"/>
          <w:szCs w:val="40"/>
        </w:rPr>
      </w:pPr>
    </w:p>
    <w:p w14:paraId="773A4BC5" w14:textId="77777777" w:rsidR="005634A5" w:rsidRPr="005E3611" w:rsidRDefault="005634A5" w:rsidP="005634A5">
      <w:pPr>
        <w:spacing w:before="0"/>
        <w:ind w:firstLine="0"/>
        <w:jc w:val="both"/>
        <w:rPr>
          <w:rFonts w:cs="Sakkal Majalla"/>
          <w:sz w:val="40"/>
          <w:szCs w:val="40"/>
        </w:rPr>
      </w:pPr>
      <w:r w:rsidRPr="005E3611">
        <w:rPr>
          <w:rFonts w:cs="Sakkal Majalla"/>
          <w:b/>
          <w:sz w:val="40"/>
          <w:szCs w:val="40"/>
        </w:rPr>
        <w:t xml:space="preserve">2-5 </w:t>
      </w:r>
      <w:r w:rsidRPr="005E3611">
        <w:rPr>
          <w:rFonts w:cs="Sakkal Majalla" w:hint="cs"/>
          <w:b/>
          <w:sz w:val="40"/>
          <w:szCs w:val="40"/>
        </w:rPr>
        <w:t xml:space="preserve"> </w:t>
      </w:r>
      <w:r w:rsidRPr="005E3611">
        <w:rPr>
          <w:rFonts w:cs="Sakkal Majalla"/>
          <w:b/>
          <w:bCs/>
          <w:sz w:val="40"/>
          <w:szCs w:val="40"/>
        </w:rPr>
        <w:t>العلاقة</w:t>
      </w:r>
      <w:r w:rsidRPr="005E3611">
        <w:rPr>
          <w:rFonts w:cs="Sakkal Majalla"/>
          <w:b/>
          <w:sz w:val="40"/>
          <w:szCs w:val="40"/>
        </w:rPr>
        <w:t xml:space="preserve"> </w:t>
      </w:r>
      <w:r w:rsidRPr="005E3611">
        <w:rPr>
          <w:rFonts w:cs="Sakkal Majalla"/>
          <w:b/>
          <w:bCs/>
          <w:sz w:val="40"/>
          <w:szCs w:val="40"/>
        </w:rPr>
        <w:t>بين</w:t>
      </w:r>
      <w:r w:rsidRPr="005E3611">
        <w:rPr>
          <w:rFonts w:cs="Sakkal Majalla"/>
          <w:b/>
          <w:sz w:val="40"/>
          <w:szCs w:val="40"/>
        </w:rPr>
        <w:t xml:space="preserve"> </w:t>
      </w:r>
      <w:r w:rsidRPr="005E3611">
        <w:rPr>
          <w:rFonts w:cs="Sakkal Majalla"/>
          <w:b/>
          <w:bCs/>
          <w:sz w:val="40"/>
          <w:szCs w:val="40"/>
        </w:rPr>
        <w:t>الحوافز</w:t>
      </w:r>
      <w:r w:rsidRPr="005E3611">
        <w:rPr>
          <w:rFonts w:cs="Sakkal Majalla"/>
          <w:b/>
          <w:sz w:val="40"/>
          <w:szCs w:val="40"/>
        </w:rPr>
        <w:t xml:space="preserve"> </w:t>
      </w:r>
      <w:r w:rsidRPr="005E3611">
        <w:rPr>
          <w:rFonts w:cs="Sakkal Majalla"/>
          <w:b/>
          <w:bCs/>
          <w:sz w:val="40"/>
          <w:szCs w:val="40"/>
        </w:rPr>
        <w:t>والرضا</w:t>
      </w:r>
      <w:r w:rsidRPr="005E3611">
        <w:rPr>
          <w:rFonts w:cs="Sakkal Majalla"/>
          <w:b/>
          <w:sz w:val="40"/>
          <w:szCs w:val="40"/>
        </w:rPr>
        <w:t xml:space="preserve"> </w:t>
      </w:r>
      <w:r w:rsidRPr="005E3611">
        <w:rPr>
          <w:rFonts w:cs="Sakkal Majalla"/>
          <w:b/>
          <w:bCs/>
          <w:sz w:val="40"/>
          <w:szCs w:val="40"/>
        </w:rPr>
        <w:t>الوظيفي</w:t>
      </w:r>
      <w:r w:rsidRPr="005E3611">
        <w:rPr>
          <w:rFonts w:cs="Sakkal Majalla" w:hint="cs"/>
          <w:b/>
          <w:bCs/>
          <w:sz w:val="40"/>
          <w:szCs w:val="40"/>
        </w:rPr>
        <w:t xml:space="preserve"> : </w:t>
      </w:r>
    </w:p>
    <w:p w14:paraId="1279BB8E" w14:textId="77777777" w:rsidR="005634A5" w:rsidRPr="005E3611" w:rsidRDefault="005634A5" w:rsidP="005634A5">
      <w:pPr>
        <w:spacing w:before="0"/>
        <w:ind w:firstLine="720"/>
        <w:jc w:val="both"/>
        <w:rPr>
          <w:rFonts w:cs="Sakkal Majalla"/>
          <w:sz w:val="40"/>
          <w:szCs w:val="40"/>
        </w:rPr>
      </w:pPr>
      <w:r w:rsidRPr="005E3611">
        <w:rPr>
          <w:rFonts w:cs="Sakkal Majalla"/>
          <w:sz w:val="40"/>
          <w:szCs w:val="40"/>
        </w:rPr>
        <w:t xml:space="preserve">تكاد أغلب الأدبيات تتفق على وجود علاقة إيجابية بين الحوافز والرضا الوظيفي، غير أن قوة هذه العلاقة تتأثر بجملة عوامل وسيطة؛ منها العدالة التنظيمية، وثقافة المؤسسة، ووضوح معايير الأداء، ومستوى القيادة، وفرص التطور المهني. </w:t>
      </w:r>
      <w:r w:rsidRPr="005E3611">
        <w:rPr>
          <w:rFonts w:cs="Sakkal Majalla" w:hint="cs"/>
          <w:sz w:val="40"/>
          <w:szCs w:val="40"/>
        </w:rPr>
        <w:t xml:space="preserve"> </w:t>
      </w:r>
    </w:p>
    <w:p w14:paraId="631CFB25" w14:textId="77777777" w:rsidR="005634A5" w:rsidRPr="005E3611" w:rsidRDefault="005634A5" w:rsidP="005634A5">
      <w:pPr>
        <w:spacing w:before="0"/>
        <w:ind w:firstLine="720"/>
        <w:jc w:val="both"/>
        <w:rPr>
          <w:rFonts w:cs="Sakkal Majalla"/>
          <w:sz w:val="40"/>
          <w:szCs w:val="40"/>
        </w:rPr>
      </w:pPr>
      <w:r w:rsidRPr="005E3611">
        <w:rPr>
          <w:rFonts w:cs="Sakkal Majalla"/>
          <w:sz w:val="40"/>
          <w:szCs w:val="40"/>
        </w:rPr>
        <w:t xml:space="preserve">وقد توصلت دراسات عربية وسعودية حديثة إلى أن الأنظمة التحفيزية المتوازنة تحقق نتائج أفضل من الأنظمة التي تركز على جانب واحد، كما أن التقدير المعنوي والإنصاف في الترقية قد يرفعان الرضا حتى في الحالات التي تكون فيها الموارد المالية محدودة نسبياً </w:t>
      </w:r>
      <w:r w:rsidRPr="005E3611">
        <w:rPr>
          <w:rFonts w:cs="Sakkal Majalla" w:hint="cs"/>
          <w:sz w:val="40"/>
          <w:szCs w:val="40"/>
        </w:rPr>
        <w:t xml:space="preserve"> (</w:t>
      </w:r>
      <w:r w:rsidRPr="005E3611">
        <w:rPr>
          <w:rFonts w:cs="Sakkal Majalla"/>
          <w:sz w:val="40"/>
          <w:szCs w:val="40"/>
        </w:rPr>
        <w:t>المصلوخي، 2024؛ العسيري، 2024؛ المحيميد، 2024</w:t>
      </w:r>
      <w:r w:rsidRPr="005E3611">
        <w:rPr>
          <w:rFonts w:cs="Sakkal Majalla" w:hint="cs"/>
          <w:sz w:val="40"/>
          <w:szCs w:val="40"/>
        </w:rPr>
        <w:t>)</w:t>
      </w:r>
      <w:r w:rsidRPr="005E3611">
        <w:rPr>
          <w:rFonts w:cs="Sakkal Majalla"/>
          <w:sz w:val="40"/>
          <w:szCs w:val="40"/>
        </w:rPr>
        <w:t>.</w:t>
      </w:r>
      <w:r w:rsidRPr="005E3611">
        <w:rPr>
          <w:rFonts w:cs="Sakkal Majalla" w:hint="cs"/>
          <w:sz w:val="40"/>
          <w:szCs w:val="40"/>
        </w:rPr>
        <w:t xml:space="preserve"> </w:t>
      </w:r>
      <w:r w:rsidRPr="005E3611">
        <w:rPr>
          <w:rFonts w:cs="Sakkal Majalla"/>
          <w:sz w:val="40"/>
          <w:szCs w:val="40"/>
        </w:rPr>
        <w:t xml:space="preserve"> وعلى الصعيد الأجنبي، وجدت دراسة Chiang &amp; Birtch أن المناخ التحفيزي الداعم للخدمة يؤثر إيجابياً في اتجاهات الموظفين ومنها الرضا الوظيفي، بينما أكد Danish &amp; Usman أهمية </w:t>
      </w:r>
      <w:r w:rsidRPr="005E3611">
        <w:rPr>
          <w:rFonts w:cs="Sakkal Majalla"/>
          <w:sz w:val="40"/>
          <w:szCs w:val="40"/>
        </w:rPr>
        <w:lastRenderedPageBreak/>
        <w:t xml:space="preserve">أنظمة المكافأة والاعتراف في رفع الدافعية والرضا معاً </w:t>
      </w:r>
      <w:r w:rsidRPr="005E3611">
        <w:rPr>
          <w:rFonts w:cs="Sakkal Majalla" w:hint="cs"/>
          <w:sz w:val="40"/>
          <w:szCs w:val="40"/>
        </w:rPr>
        <w:t>(</w:t>
      </w:r>
      <w:r w:rsidRPr="005E3611">
        <w:rPr>
          <w:rFonts w:cs="Sakkal Majalla"/>
          <w:sz w:val="40"/>
          <w:szCs w:val="40"/>
        </w:rPr>
        <w:t>Chiang &amp; Birtch, 2011؛ Danish &amp; Usman, 2010</w:t>
      </w:r>
      <w:r w:rsidRPr="005E3611">
        <w:rPr>
          <w:rFonts w:cs="Sakkal Majalla" w:hint="cs"/>
          <w:sz w:val="40"/>
          <w:szCs w:val="40"/>
        </w:rPr>
        <w:t xml:space="preserve">) </w:t>
      </w:r>
      <w:r w:rsidRPr="005E3611">
        <w:rPr>
          <w:rFonts w:cs="Sakkal Majalla"/>
          <w:sz w:val="40"/>
          <w:szCs w:val="40"/>
        </w:rPr>
        <w:t>.</w:t>
      </w:r>
      <w:r w:rsidRPr="005E3611">
        <w:rPr>
          <w:rFonts w:cs="Sakkal Majalla" w:hint="cs"/>
          <w:sz w:val="40"/>
          <w:szCs w:val="40"/>
        </w:rPr>
        <w:t xml:space="preserve"> </w:t>
      </w:r>
    </w:p>
    <w:p w14:paraId="69DB9BFF" w14:textId="77777777" w:rsidR="005634A5" w:rsidRPr="005E3611" w:rsidRDefault="005634A5" w:rsidP="005634A5">
      <w:pPr>
        <w:spacing w:before="0"/>
        <w:ind w:firstLine="720"/>
        <w:jc w:val="both"/>
        <w:rPr>
          <w:rFonts w:cs="Sakkal Majalla"/>
          <w:sz w:val="40"/>
          <w:szCs w:val="40"/>
        </w:rPr>
      </w:pPr>
      <w:r w:rsidRPr="005E3611">
        <w:rPr>
          <w:rFonts w:cs="Sakkal Majalla"/>
          <w:sz w:val="40"/>
          <w:szCs w:val="40"/>
        </w:rPr>
        <w:t xml:space="preserve">كما ينبغي التنبه إلى أن العلاقة بين الحوافز والرضا ليست ميكانيكية أو خطية دائماً؛ إذ قد تضعف هذه العلاقة عندما يكون العامل غير واثق في معايير التقييم، أو عندما يشعر أن توزيع المكافآت يتأثر بعوامل شخصية أو تنظيمية لا ترتبط بالإنجاز الفعلي. </w:t>
      </w:r>
    </w:p>
    <w:p w14:paraId="28FC7282" w14:textId="77777777" w:rsidR="005634A5" w:rsidRPr="005E3611" w:rsidRDefault="005634A5" w:rsidP="005634A5">
      <w:pPr>
        <w:spacing w:before="0"/>
        <w:ind w:firstLine="720"/>
        <w:jc w:val="both"/>
        <w:rPr>
          <w:rFonts w:cs="Sakkal Majalla"/>
          <w:sz w:val="40"/>
          <w:szCs w:val="40"/>
        </w:rPr>
      </w:pPr>
      <w:r w:rsidRPr="005E3611">
        <w:rPr>
          <w:rFonts w:cs="Sakkal Majalla" w:hint="cs"/>
          <w:sz w:val="40"/>
          <w:szCs w:val="40"/>
        </w:rPr>
        <w:t xml:space="preserve"> </w:t>
      </w:r>
      <w:r w:rsidRPr="005E3611">
        <w:rPr>
          <w:rFonts w:cs="Sakkal Majalla"/>
          <w:sz w:val="40"/>
          <w:szCs w:val="40"/>
        </w:rPr>
        <w:t>كذلك قد تتعاظم قوة العلاقة عندما يتزامن نظام الحوافز مع مناخ قيادي داعم، واتصال داخلي فعال، وفرص حقيقية للنمو المهني. وهذا ما يفسر تفاوت النتائج الجزئية بين الدراسات رغم اتفاقها العام على الاتجاه الإيجابي للعلاقة</w:t>
      </w:r>
      <w:r w:rsidRPr="005E3611">
        <w:rPr>
          <w:rFonts w:cs="Sakkal Majalla" w:hint="cs"/>
          <w:sz w:val="40"/>
          <w:szCs w:val="40"/>
        </w:rPr>
        <w:t xml:space="preserve"> </w:t>
      </w:r>
      <w:r w:rsidRPr="005E3611">
        <w:rPr>
          <w:rFonts w:cs="Sakkal Majalla"/>
          <w:sz w:val="40"/>
          <w:szCs w:val="40"/>
        </w:rPr>
        <w:t>.</w:t>
      </w:r>
      <w:r w:rsidRPr="005E3611">
        <w:rPr>
          <w:rFonts w:cs="Sakkal Majalla" w:hint="cs"/>
          <w:sz w:val="40"/>
          <w:szCs w:val="40"/>
        </w:rPr>
        <w:t xml:space="preserve"> </w:t>
      </w:r>
    </w:p>
    <w:p w14:paraId="77C1BC24" w14:textId="77777777" w:rsidR="005634A5" w:rsidRPr="005E3611" w:rsidRDefault="005634A5" w:rsidP="005634A5">
      <w:pPr>
        <w:spacing w:before="0"/>
        <w:ind w:firstLine="0"/>
        <w:jc w:val="both"/>
        <w:rPr>
          <w:rFonts w:cs="Sakkal Majalla"/>
          <w:sz w:val="40"/>
          <w:szCs w:val="40"/>
        </w:rPr>
      </w:pPr>
    </w:p>
    <w:p w14:paraId="5E5BA5E4" w14:textId="77777777" w:rsidR="005634A5" w:rsidRPr="005E3611" w:rsidRDefault="005634A5" w:rsidP="005634A5">
      <w:pPr>
        <w:spacing w:before="0"/>
        <w:ind w:firstLine="0"/>
        <w:jc w:val="both"/>
        <w:rPr>
          <w:rFonts w:cs="Sakkal Majalla"/>
          <w:sz w:val="40"/>
          <w:szCs w:val="40"/>
        </w:rPr>
      </w:pPr>
      <w:r w:rsidRPr="005E3611">
        <w:rPr>
          <w:rFonts w:cs="Sakkal Majalla"/>
          <w:b/>
          <w:sz w:val="40"/>
          <w:szCs w:val="40"/>
        </w:rPr>
        <w:t xml:space="preserve">2-6 </w:t>
      </w:r>
      <w:r w:rsidRPr="005E3611">
        <w:rPr>
          <w:rFonts w:cs="Sakkal Majalla" w:hint="cs"/>
          <w:b/>
          <w:sz w:val="40"/>
          <w:szCs w:val="40"/>
        </w:rPr>
        <w:t xml:space="preserve"> </w:t>
      </w:r>
      <w:r w:rsidRPr="005E3611">
        <w:rPr>
          <w:rFonts w:cs="Sakkal Majalla"/>
          <w:b/>
          <w:bCs/>
          <w:sz w:val="40"/>
          <w:szCs w:val="40"/>
        </w:rPr>
        <w:t>المنطلقات</w:t>
      </w:r>
      <w:r w:rsidRPr="005E3611">
        <w:rPr>
          <w:rFonts w:cs="Sakkal Majalla"/>
          <w:b/>
          <w:sz w:val="40"/>
          <w:szCs w:val="40"/>
        </w:rPr>
        <w:t xml:space="preserve"> </w:t>
      </w:r>
      <w:r w:rsidRPr="005E3611">
        <w:rPr>
          <w:rFonts w:cs="Sakkal Majalla"/>
          <w:b/>
          <w:bCs/>
          <w:sz w:val="40"/>
          <w:szCs w:val="40"/>
        </w:rPr>
        <w:t>النظرية</w:t>
      </w:r>
      <w:r w:rsidRPr="005E3611">
        <w:rPr>
          <w:rFonts w:cs="Sakkal Majalla"/>
          <w:b/>
          <w:sz w:val="40"/>
          <w:szCs w:val="40"/>
        </w:rPr>
        <w:t xml:space="preserve"> </w:t>
      </w:r>
      <w:r w:rsidRPr="005E3611">
        <w:rPr>
          <w:rFonts w:cs="Sakkal Majalla"/>
          <w:b/>
          <w:bCs/>
          <w:sz w:val="40"/>
          <w:szCs w:val="40"/>
        </w:rPr>
        <w:t>للدراسة</w:t>
      </w:r>
      <w:r w:rsidRPr="005E3611">
        <w:rPr>
          <w:rFonts w:cs="Sakkal Majalla" w:hint="cs"/>
          <w:b/>
          <w:bCs/>
          <w:sz w:val="40"/>
          <w:szCs w:val="40"/>
        </w:rPr>
        <w:t xml:space="preserve"> : </w:t>
      </w:r>
    </w:p>
    <w:p w14:paraId="7CF7FC8F" w14:textId="77777777" w:rsidR="005634A5" w:rsidRPr="005E3611" w:rsidRDefault="005634A5" w:rsidP="005634A5">
      <w:pPr>
        <w:spacing w:before="0"/>
        <w:ind w:firstLine="0"/>
        <w:jc w:val="both"/>
        <w:rPr>
          <w:rFonts w:cs="Sakkal Majalla"/>
          <w:sz w:val="40"/>
          <w:szCs w:val="40"/>
        </w:rPr>
      </w:pPr>
      <w:r w:rsidRPr="005E3611">
        <w:rPr>
          <w:rFonts w:cs="Sakkal Majalla"/>
          <w:sz w:val="40"/>
          <w:szCs w:val="40"/>
        </w:rPr>
        <w:t>استندت الدراسة الحالية إلى أربعة منطلقات نظرية رئيسة</w:t>
      </w:r>
      <w:r w:rsidRPr="005E3611">
        <w:rPr>
          <w:rFonts w:cs="Sakkal Majalla" w:hint="cs"/>
          <w:sz w:val="40"/>
          <w:szCs w:val="40"/>
        </w:rPr>
        <w:t xml:space="preserve"> : </w:t>
      </w:r>
    </w:p>
    <w:p w14:paraId="50A0E6E5" w14:textId="77777777" w:rsidR="005634A5" w:rsidRPr="005E3611" w:rsidRDefault="005634A5" w:rsidP="005634A5">
      <w:pPr>
        <w:spacing w:before="0"/>
        <w:ind w:firstLine="0"/>
        <w:jc w:val="both"/>
        <w:rPr>
          <w:rFonts w:cs="Sakkal Majalla"/>
          <w:sz w:val="40"/>
          <w:szCs w:val="40"/>
        </w:rPr>
      </w:pPr>
      <w:r w:rsidRPr="005E3611">
        <w:rPr>
          <w:rFonts w:cs="Sakkal Majalla"/>
          <w:b/>
          <w:bCs/>
          <w:sz w:val="40"/>
          <w:szCs w:val="40"/>
        </w:rPr>
        <w:t>الأول:</w:t>
      </w:r>
      <w:r w:rsidRPr="005E3611">
        <w:rPr>
          <w:rFonts w:cs="Sakkal Majalla"/>
          <w:sz w:val="40"/>
          <w:szCs w:val="40"/>
        </w:rPr>
        <w:t xml:space="preserve"> </w:t>
      </w:r>
      <w:r w:rsidRPr="005E3611">
        <w:rPr>
          <w:rFonts w:cs="Sakkal Majalla" w:hint="cs"/>
          <w:sz w:val="40"/>
          <w:szCs w:val="40"/>
        </w:rPr>
        <w:t xml:space="preserve"> </w:t>
      </w:r>
      <w:r w:rsidRPr="005E3611">
        <w:rPr>
          <w:rFonts w:cs="Sakkal Majalla"/>
          <w:sz w:val="40"/>
          <w:szCs w:val="40"/>
        </w:rPr>
        <w:t>نظرية ماسلو، التي تفسر الحوافز باعتبارها أدوات لإشباع حاجات العاملين المادية والنفسية والاجتماعية</w:t>
      </w:r>
      <w:r w:rsidRPr="005E3611">
        <w:rPr>
          <w:rFonts w:cs="Sakkal Majalla" w:hint="cs"/>
          <w:sz w:val="40"/>
          <w:szCs w:val="40"/>
        </w:rPr>
        <w:t xml:space="preserve"> .</w:t>
      </w:r>
    </w:p>
    <w:p w14:paraId="47C6BD3A" w14:textId="77777777" w:rsidR="005634A5" w:rsidRPr="005E3611" w:rsidRDefault="005634A5" w:rsidP="005634A5">
      <w:pPr>
        <w:spacing w:before="0"/>
        <w:ind w:firstLine="0"/>
        <w:jc w:val="both"/>
        <w:rPr>
          <w:rFonts w:cs="Sakkal Majalla"/>
          <w:sz w:val="40"/>
          <w:szCs w:val="40"/>
        </w:rPr>
      </w:pPr>
      <w:r w:rsidRPr="005E3611">
        <w:rPr>
          <w:rFonts w:cs="Sakkal Majalla"/>
          <w:b/>
          <w:bCs/>
          <w:sz w:val="40"/>
          <w:szCs w:val="40"/>
        </w:rPr>
        <w:t xml:space="preserve"> الثاني:</w:t>
      </w:r>
      <w:r w:rsidRPr="005E3611">
        <w:rPr>
          <w:rFonts w:cs="Sakkal Majalla"/>
          <w:sz w:val="40"/>
          <w:szCs w:val="40"/>
        </w:rPr>
        <w:t xml:space="preserve"> </w:t>
      </w:r>
      <w:r w:rsidRPr="005E3611">
        <w:rPr>
          <w:rFonts w:cs="Sakkal Majalla" w:hint="cs"/>
          <w:sz w:val="40"/>
          <w:szCs w:val="40"/>
        </w:rPr>
        <w:t xml:space="preserve"> </w:t>
      </w:r>
      <w:r w:rsidRPr="005E3611">
        <w:rPr>
          <w:rFonts w:cs="Sakkal Majalla"/>
          <w:sz w:val="40"/>
          <w:szCs w:val="40"/>
        </w:rPr>
        <w:t xml:space="preserve">نظرية العاملين لهيرزبرغ، التي تميز بين العوامل الوقائية والعوامل المحفزة، بما يساعد على تفسير التفاوت بين أثر الحوافز المادية وأثر الحوافز المعنوية. </w:t>
      </w:r>
      <w:r w:rsidRPr="005E3611">
        <w:rPr>
          <w:rFonts w:cs="Sakkal Majalla" w:hint="cs"/>
          <w:sz w:val="40"/>
          <w:szCs w:val="40"/>
        </w:rPr>
        <w:t xml:space="preserve"> </w:t>
      </w:r>
    </w:p>
    <w:p w14:paraId="2E563256" w14:textId="77777777" w:rsidR="005634A5" w:rsidRPr="005E3611" w:rsidRDefault="005634A5" w:rsidP="005634A5">
      <w:pPr>
        <w:spacing w:before="0"/>
        <w:ind w:firstLine="0"/>
        <w:jc w:val="both"/>
        <w:rPr>
          <w:rFonts w:cs="Sakkal Majalla"/>
          <w:sz w:val="40"/>
          <w:szCs w:val="40"/>
        </w:rPr>
      </w:pPr>
      <w:r w:rsidRPr="005E3611">
        <w:rPr>
          <w:rFonts w:cs="Sakkal Majalla"/>
          <w:b/>
          <w:bCs/>
          <w:sz w:val="40"/>
          <w:szCs w:val="40"/>
        </w:rPr>
        <w:t xml:space="preserve">الثالث: </w:t>
      </w:r>
      <w:r w:rsidRPr="005E3611">
        <w:rPr>
          <w:rFonts w:cs="Sakkal Majalla" w:hint="cs"/>
          <w:b/>
          <w:bCs/>
          <w:sz w:val="40"/>
          <w:szCs w:val="40"/>
        </w:rPr>
        <w:t xml:space="preserve"> </w:t>
      </w:r>
      <w:r w:rsidRPr="005E3611">
        <w:rPr>
          <w:rFonts w:cs="Sakkal Majalla"/>
          <w:sz w:val="40"/>
          <w:szCs w:val="40"/>
        </w:rPr>
        <w:t xml:space="preserve">نظرية التوقع لفروم، التي تؤكد أن الفرد يبذل جهداً أكبر عندما يثق أن الأداء سيقوده إلى مكافأة مرغوبة. </w:t>
      </w:r>
      <w:r w:rsidRPr="005E3611">
        <w:rPr>
          <w:rFonts w:cs="Sakkal Majalla" w:hint="cs"/>
          <w:sz w:val="40"/>
          <w:szCs w:val="40"/>
        </w:rPr>
        <w:t xml:space="preserve"> </w:t>
      </w:r>
    </w:p>
    <w:p w14:paraId="3BD5E608" w14:textId="77777777" w:rsidR="005634A5" w:rsidRPr="005E3611" w:rsidRDefault="005634A5" w:rsidP="005634A5">
      <w:pPr>
        <w:spacing w:before="0"/>
        <w:ind w:firstLine="0"/>
        <w:jc w:val="both"/>
        <w:rPr>
          <w:rFonts w:cs="Sakkal Majalla"/>
          <w:sz w:val="40"/>
          <w:szCs w:val="40"/>
        </w:rPr>
      </w:pPr>
      <w:r w:rsidRPr="005E3611">
        <w:rPr>
          <w:rFonts w:cs="Sakkal Majalla"/>
          <w:b/>
          <w:bCs/>
          <w:sz w:val="40"/>
          <w:szCs w:val="40"/>
        </w:rPr>
        <w:t>الرابع:</w:t>
      </w:r>
      <w:r w:rsidRPr="005E3611">
        <w:rPr>
          <w:rFonts w:cs="Sakkal Majalla"/>
          <w:sz w:val="40"/>
          <w:szCs w:val="40"/>
        </w:rPr>
        <w:t xml:space="preserve"> </w:t>
      </w:r>
      <w:r w:rsidRPr="005E3611">
        <w:rPr>
          <w:rFonts w:cs="Sakkal Majalla" w:hint="cs"/>
          <w:sz w:val="40"/>
          <w:szCs w:val="40"/>
        </w:rPr>
        <w:t xml:space="preserve"> </w:t>
      </w:r>
      <w:r w:rsidRPr="005E3611">
        <w:rPr>
          <w:rFonts w:cs="Sakkal Majalla"/>
          <w:sz w:val="40"/>
          <w:szCs w:val="40"/>
        </w:rPr>
        <w:t xml:space="preserve">نظرية العدالة لآدامز، التي تبرز أن إدراك الإنصاف في توزيع الحوافز وإجراءاتها شرط أساسي لارتفاع الرضا الوظيفي </w:t>
      </w:r>
      <w:r w:rsidRPr="005E3611">
        <w:rPr>
          <w:rFonts w:cs="Sakkal Majalla" w:hint="cs"/>
          <w:sz w:val="40"/>
          <w:szCs w:val="40"/>
        </w:rPr>
        <w:t>(</w:t>
      </w:r>
      <w:r w:rsidRPr="005E3611">
        <w:rPr>
          <w:rFonts w:cs="Sakkal Majalla"/>
          <w:sz w:val="40"/>
          <w:szCs w:val="40"/>
        </w:rPr>
        <w:t>Maslow, 1943؛ Herzberg et al., 1959؛ Vroom, 1964؛ Adams, 1965</w:t>
      </w:r>
      <w:r w:rsidRPr="005E3611">
        <w:rPr>
          <w:rFonts w:cs="Sakkal Majalla" w:hint="cs"/>
          <w:sz w:val="40"/>
          <w:szCs w:val="40"/>
        </w:rPr>
        <w:t>)</w:t>
      </w:r>
      <w:r w:rsidRPr="005E3611">
        <w:rPr>
          <w:rFonts w:cs="Sakkal Majalla"/>
          <w:sz w:val="40"/>
          <w:szCs w:val="40"/>
        </w:rPr>
        <w:t>.</w:t>
      </w:r>
    </w:p>
    <w:p w14:paraId="17E6A41D" w14:textId="77777777" w:rsidR="005634A5" w:rsidRPr="005E3611" w:rsidRDefault="005634A5" w:rsidP="005634A5">
      <w:pPr>
        <w:spacing w:before="0"/>
        <w:ind w:firstLine="0"/>
        <w:jc w:val="both"/>
        <w:rPr>
          <w:rFonts w:cs="Sakkal Majalla"/>
          <w:sz w:val="40"/>
          <w:szCs w:val="40"/>
        </w:rPr>
      </w:pPr>
    </w:p>
    <w:p w14:paraId="0632B2E6" w14:textId="77777777" w:rsidR="005634A5" w:rsidRPr="005E3611" w:rsidRDefault="005634A5" w:rsidP="005634A5">
      <w:pPr>
        <w:spacing w:before="0"/>
        <w:ind w:firstLine="0"/>
        <w:jc w:val="both"/>
        <w:rPr>
          <w:rFonts w:cs="Sakkal Majalla"/>
          <w:sz w:val="40"/>
          <w:szCs w:val="40"/>
        </w:rPr>
      </w:pPr>
    </w:p>
    <w:p w14:paraId="6205C42B" w14:textId="77777777" w:rsidR="005634A5" w:rsidRPr="005E3611" w:rsidRDefault="005634A5" w:rsidP="005634A5">
      <w:pPr>
        <w:spacing w:before="0"/>
        <w:ind w:firstLine="0"/>
        <w:jc w:val="both"/>
        <w:rPr>
          <w:rFonts w:cs="Sakkal Majalla"/>
          <w:sz w:val="40"/>
          <w:szCs w:val="40"/>
        </w:rPr>
      </w:pPr>
      <w:r w:rsidRPr="005E3611">
        <w:rPr>
          <w:rFonts w:cs="Sakkal Majalla"/>
          <w:b/>
          <w:sz w:val="40"/>
          <w:szCs w:val="40"/>
        </w:rPr>
        <w:lastRenderedPageBreak/>
        <w:t xml:space="preserve">2-7 </w:t>
      </w:r>
      <w:r w:rsidRPr="005E3611">
        <w:rPr>
          <w:rFonts w:cs="Sakkal Majalla"/>
          <w:b/>
          <w:bCs/>
          <w:sz w:val="40"/>
          <w:szCs w:val="40"/>
        </w:rPr>
        <w:t>الدراسات</w:t>
      </w:r>
      <w:r w:rsidRPr="005E3611">
        <w:rPr>
          <w:rFonts w:cs="Sakkal Majalla"/>
          <w:b/>
          <w:sz w:val="40"/>
          <w:szCs w:val="40"/>
        </w:rPr>
        <w:t xml:space="preserve"> </w:t>
      </w:r>
      <w:r w:rsidRPr="005E3611">
        <w:rPr>
          <w:rFonts w:cs="Sakkal Majalla"/>
          <w:b/>
          <w:bCs/>
          <w:sz w:val="40"/>
          <w:szCs w:val="40"/>
        </w:rPr>
        <w:t>السابق</w:t>
      </w:r>
      <w:r w:rsidRPr="005E3611">
        <w:rPr>
          <w:rFonts w:cs="Sakkal Majalla" w:hint="cs"/>
          <w:b/>
          <w:bCs/>
          <w:sz w:val="40"/>
          <w:szCs w:val="40"/>
        </w:rPr>
        <w:t>ـــــــــــــ</w:t>
      </w:r>
      <w:r w:rsidRPr="005E3611">
        <w:rPr>
          <w:rFonts w:cs="Sakkal Majalla"/>
          <w:b/>
          <w:bCs/>
          <w:sz w:val="40"/>
          <w:szCs w:val="40"/>
        </w:rPr>
        <w:t>ة</w:t>
      </w:r>
      <w:r w:rsidRPr="005E3611">
        <w:rPr>
          <w:rFonts w:cs="Sakkal Majalla" w:hint="cs"/>
          <w:b/>
          <w:bCs/>
          <w:sz w:val="40"/>
          <w:szCs w:val="40"/>
        </w:rPr>
        <w:t xml:space="preserve"> : </w:t>
      </w:r>
    </w:p>
    <w:p w14:paraId="1243A2AE" w14:textId="77777777" w:rsidR="005634A5" w:rsidRPr="005E3611" w:rsidRDefault="005634A5" w:rsidP="005634A5">
      <w:pPr>
        <w:spacing w:before="0"/>
        <w:ind w:firstLine="0"/>
        <w:jc w:val="both"/>
        <w:rPr>
          <w:rFonts w:cs="Sakkal Majalla"/>
          <w:sz w:val="40"/>
          <w:szCs w:val="40"/>
        </w:rPr>
      </w:pPr>
      <w:r w:rsidRPr="005E3611">
        <w:rPr>
          <w:rFonts w:cs="Sakkal Majalla" w:hint="cs"/>
          <w:sz w:val="40"/>
          <w:szCs w:val="40"/>
        </w:rPr>
        <w:t xml:space="preserve">      </w:t>
      </w:r>
      <w:r w:rsidRPr="005E3611">
        <w:rPr>
          <w:rFonts w:cs="Sakkal Majalla"/>
          <w:sz w:val="40"/>
          <w:szCs w:val="40"/>
        </w:rPr>
        <w:t>يمكن عرض أهم الدراسات السابقة ذات الصلة في مسارين: عربي وأجنبي، كما يأتي</w:t>
      </w:r>
      <w:r w:rsidRPr="005E3611">
        <w:rPr>
          <w:rFonts w:cs="Sakkal Majalla" w:hint="cs"/>
          <w:sz w:val="40"/>
          <w:szCs w:val="40"/>
        </w:rPr>
        <w:t xml:space="preserve"> </w:t>
      </w:r>
      <w:r w:rsidRPr="005E3611">
        <w:rPr>
          <w:rFonts w:cs="Sakkal Majalla"/>
          <w:sz w:val="40"/>
          <w:szCs w:val="40"/>
        </w:rPr>
        <w:t>:</w:t>
      </w:r>
    </w:p>
    <w:p w14:paraId="47C4A6C1" w14:textId="77777777" w:rsidR="005634A5" w:rsidRPr="005E3611" w:rsidRDefault="005634A5" w:rsidP="005634A5">
      <w:pPr>
        <w:spacing w:before="0"/>
        <w:ind w:firstLine="0"/>
        <w:jc w:val="both"/>
        <w:rPr>
          <w:rFonts w:cs="Sakkal Majalla"/>
          <w:b/>
          <w:bCs/>
          <w:sz w:val="40"/>
          <w:szCs w:val="40"/>
        </w:rPr>
      </w:pPr>
      <w:r w:rsidRPr="005E3611">
        <w:rPr>
          <w:rFonts w:cs="Sakkal Majalla"/>
          <w:b/>
          <w:bCs/>
          <w:sz w:val="40"/>
          <w:szCs w:val="40"/>
        </w:rPr>
        <w:t xml:space="preserve">أولاً- الدراسات العربية: </w:t>
      </w:r>
    </w:p>
    <w:p w14:paraId="5E3E2722" w14:textId="77777777" w:rsidR="005634A5" w:rsidRPr="005E3611" w:rsidRDefault="005634A5" w:rsidP="005634A5">
      <w:pPr>
        <w:spacing w:before="0"/>
        <w:ind w:firstLine="720"/>
        <w:jc w:val="both"/>
        <w:rPr>
          <w:rFonts w:cs="Sakkal Majalla"/>
          <w:sz w:val="40"/>
          <w:szCs w:val="40"/>
        </w:rPr>
      </w:pPr>
      <w:r w:rsidRPr="005E3611">
        <w:rPr>
          <w:rFonts w:cs="Sakkal Majalla"/>
          <w:sz w:val="40"/>
          <w:szCs w:val="40"/>
        </w:rPr>
        <w:t xml:space="preserve">بينت دراسة العديلي (2002) وجود تداخل وثيق بين الدوافع والحوافز والرضا الوظيفي في الأجهزة الحكومية السعودية، وأكدت أهمية العدالة والتنظيم المؤسسي. كما أوضحت دراسة أبو مالح (2020) بجامعة الطائف وجود علاقة مباشرة بين الحوافز المادية والمعنوية والرضا الوظيفي، مع قيام الرضا بدور وسيط جزئي في تفسير الأداء. </w:t>
      </w:r>
      <w:r w:rsidRPr="005E3611">
        <w:rPr>
          <w:rFonts w:cs="Sakkal Majalla" w:hint="cs"/>
          <w:sz w:val="40"/>
          <w:szCs w:val="40"/>
        </w:rPr>
        <w:t xml:space="preserve"> </w:t>
      </w:r>
      <w:r w:rsidRPr="005E3611">
        <w:rPr>
          <w:rFonts w:cs="Sakkal Majalla"/>
          <w:sz w:val="40"/>
          <w:szCs w:val="40"/>
        </w:rPr>
        <w:t xml:space="preserve">وكشفت دراسة العتيبي (2021) على العاملين بالجامعة العربية المفتوحة بالسعودية أن الاهتمام بالحوافز والتدريب يرتبط برضا متوسط يميل إلى الارتفاع عند تحسن منظومة الدعم المعنوي. وفي السياق السعودي الخاص، خلصت دراسة المصلوخي (2024) على شركة مجموعة الجماز بالرياض إلى وجود أثر إيجابي واضح للحوافز بنوعيها على الرضا الوظيفي. </w:t>
      </w:r>
      <w:r w:rsidRPr="005E3611">
        <w:rPr>
          <w:rFonts w:cs="Sakkal Majalla" w:hint="cs"/>
          <w:sz w:val="40"/>
          <w:szCs w:val="40"/>
        </w:rPr>
        <w:t xml:space="preserve"> </w:t>
      </w:r>
      <w:r w:rsidRPr="005E3611">
        <w:rPr>
          <w:rFonts w:cs="Sakkal Majalla"/>
          <w:sz w:val="40"/>
          <w:szCs w:val="40"/>
        </w:rPr>
        <w:t>كذلك أظهرت دراسة العسيري (2024) أهمية نظام الحوافز في المصارف السعودية، فيما بينت دراسة المحيميد (2024) على أمانة منطقة القصيم أن التحفيز الفعال يعزز الولاء والأداء ويقوي ارتباط العامل بالمؤسسة.</w:t>
      </w:r>
    </w:p>
    <w:p w14:paraId="11702835" w14:textId="77777777" w:rsidR="005634A5" w:rsidRPr="005E3611" w:rsidRDefault="005634A5" w:rsidP="005634A5">
      <w:pPr>
        <w:spacing w:before="0"/>
        <w:ind w:firstLine="0"/>
        <w:jc w:val="both"/>
        <w:rPr>
          <w:rFonts w:cs="Sakkal Majalla"/>
          <w:b/>
          <w:bCs/>
          <w:sz w:val="40"/>
          <w:szCs w:val="40"/>
        </w:rPr>
      </w:pPr>
    </w:p>
    <w:p w14:paraId="16C33F77" w14:textId="77777777" w:rsidR="005634A5" w:rsidRPr="005E3611" w:rsidRDefault="005634A5" w:rsidP="005634A5">
      <w:pPr>
        <w:spacing w:before="0"/>
        <w:ind w:firstLine="0"/>
        <w:jc w:val="both"/>
        <w:rPr>
          <w:rFonts w:cs="Sakkal Majalla"/>
          <w:b/>
          <w:bCs/>
          <w:sz w:val="40"/>
          <w:szCs w:val="40"/>
        </w:rPr>
      </w:pPr>
      <w:r w:rsidRPr="005E3611">
        <w:rPr>
          <w:rFonts w:cs="Sakkal Majalla"/>
          <w:b/>
          <w:bCs/>
          <w:sz w:val="40"/>
          <w:szCs w:val="40"/>
        </w:rPr>
        <w:t xml:space="preserve">ثانياً- الدراسات الأجنبية: </w:t>
      </w:r>
      <w:r w:rsidRPr="005E3611">
        <w:rPr>
          <w:rFonts w:cs="Sakkal Majalla" w:hint="cs"/>
          <w:b/>
          <w:bCs/>
          <w:sz w:val="40"/>
          <w:szCs w:val="40"/>
        </w:rPr>
        <w:t xml:space="preserve"> </w:t>
      </w:r>
    </w:p>
    <w:p w14:paraId="5B667346" w14:textId="77777777" w:rsidR="005634A5" w:rsidRPr="005E3611" w:rsidRDefault="005634A5" w:rsidP="005634A5">
      <w:pPr>
        <w:spacing w:before="0"/>
        <w:ind w:firstLine="720"/>
        <w:jc w:val="both"/>
        <w:rPr>
          <w:rFonts w:cs="Sakkal Majalla"/>
          <w:sz w:val="40"/>
          <w:szCs w:val="40"/>
        </w:rPr>
      </w:pPr>
      <w:r w:rsidRPr="005E3611">
        <w:rPr>
          <w:rFonts w:cs="Sakkal Majalla"/>
          <w:sz w:val="40"/>
          <w:szCs w:val="40"/>
        </w:rPr>
        <w:t>ويكشف العرض السابق للدراسات أن هناك قدراً من الاتفاق العام حول إيجابية العلاقة بين الحوافز والرضا الوظيفي، إلا أن التمايز الحقيقي بين الدراسات يظهر في ثلاثة أمور: طبيعة القطاع محل الدراسة، والبيئة الثقافية والتنظيمية، وطريقة قياس كل من الحوافز والرضا. كما يلاحظ أن بعض الدراسات أعطت وزناً أكبر للحوافز المادية في البيئات الصناعية أو منخفضة الأجور، في حين مالت دراسات أخرى - خاصة في القطاعات المعرفية والخدمية - إلى إبراز ثقل الحوافز المعنوية. وهذا التباين يوفر مبرراً علمياً كافياً لإجراء الدراسة الحالية في قطاع الاتصالات السعودي.</w:t>
      </w:r>
    </w:p>
    <w:p w14:paraId="0461235E" w14:textId="77777777" w:rsidR="005634A5" w:rsidRPr="005E3611" w:rsidRDefault="005634A5" w:rsidP="005634A5">
      <w:pPr>
        <w:spacing w:before="0"/>
        <w:ind w:firstLine="720"/>
        <w:jc w:val="both"/>
        <w:rPr>
          <w:rFonts w:cs="Sakkal Majalla"/>
          <w:sz w:val="40"/>
          <w:szCs w:val="40"/>
        </w:rPr>
      </w:pPr>
      <w:r w:rsidRPr="005E3611">
        <w:rPr>
          <w:rFonts w:cs="Sakkal Majalla"/>
          <w:sz w:val="40"/>
          <w:szCs w:val="40"/>
        </w:rPr>
        <w:lastRenderedPageBreak/>
        <w:t xml:space="preserve">قدمت دراسة Maslow (1943) الأساس النظري لفهم الحاجات الإنسانية وعلاقتها بالدافعية. وطرحت دراسة Herzberg et al. (1959) تفسيراً مؤثراً يربط بين العوامل المحفزة وارتفاع الرضا الوظيفي. أما دراسة Chiang &amp; Birtch (2011) فقد أثبتت أن المناخ التحفيزي الداعم للخدمة يرتبط إيجابياً بالرضا والالتزام التنظيمي. </w:t>
      </w:r>
      <w:r w:rsidRPr="005E3611">
        <w:rPr>
          <w:rFonts w:cs="Sakkal Majalla" w:hint="cs"/>
          <w:sz w:val="40"/>
          <w:szCs w:val="40"/>
        </w:rPr>
        <w:t xml:space="preserve"> </w:t>
      </w:r>
      <w:r w:rsidRPr="005E3611">
        <w:rPr>
          <w:rFonts w:cs="Sakkal Majalla"/>
          <w:sz w:val="40"/>
          <w:szCs w:val="40"/>
        </w:rPr>
        <w:t xml:space="preserve">وبينت دراسة Danish &amp; Usman (2010) أن الاعتراف والمكافآت يسهمان في رفع الدافعية والرضا في المنظمات. </w:t>
      </w:r>
      <w:r w:rsidRPr="005E3611">
        <w:rPr>
          <w:rFonts w:cs="Sakkal Majalla" w:hint="cs"/>
          <w:sz w:val="40"/>
          <w:szCs w:val="40"/>
        </w:rPr>
        <w:t xml:space="preserve"> </w:t>
      </w:r>
      <w:r w:rsidRPr="005E3611">
        <w:rPr>
          <w:rFonts w:cs="Sakkal Majalla"/>
          <w:sz w:val="40"/>
          <w:szCs w:val="40"/>
        </w:rPr>
        <w:t xml:space="preserve">كما وفرت كتابات Locke (1976) وSpector (1997) </w:t>
      </w:r>
      <w:r w:rsidRPr="005E3611">
        <w:rPr>
          <w:rFonts w:cs="Sakkal Majalla" w:hint="cs"/>
          <w:sz w:val="40"/>
          <w:szCs w:val="40"/>
        </w:rPr>
        <w:t xml:space="preserve"> </w:t>
      </w:r>
      <w:r w:rsidRPr="005E3611">
        <w:rPr>
          <w:rFonts w:cs="Sakkal Majalla"/>
          <w:sz w:val="40"/>
          <w:szCs w:val="40"/>
        </w:rPr>
        <w:t>إطاراً تفسيرياً وقياسياً مهماً لفهم الرضا الوظيفي وتشخيص أبعاده.</w:t>
      </w:r>
    </w:p>
    <w:p w14:paraId="1D9685F2" w14:textId="77777777" w:rsidR="005634A5" w:rsidRPr="005E3611" w:rsidRDefault="005634A5" w:rsidP="005634A5">
      <w:pPr>
        <w:spacing w:before="0"/>
        <w:ind w:firstLine="720"/>
        <w:jc w:val="both"/>
        <w:rPr>
          <w:rFonts w:cs="Sakkal Majalla"/>
          <w:sz w:val="40"/>
          <w:szCs w:val="40"/>
        </w:rPr>
      </w:pPr>
      <w:r w:rsidRPr="005E3611">
        <w:rPr>
          <w:rFonts w:cs="Sakkal Majalla"/>
          <w:sz w:val="40"/>
          <w:szCs w:val="40"/>
        </w:rPr>
        <w:t>وتختلف الدراسة الحالية عن كثير من الدراسات السابقة في أنها صيغت على نحو بحث جامعي تطبيقي موسع، يجمع بين مؤسسة سعودية حقيقية هي stc، وتحليل إحصائي كامل ، مع مقارنة نهائية بين النتائج وأهداف الدراسة وأسئلتها وفروضها وإطارها النظري والدراسات السابقة.</w:t>
      </w:r>
    </w:p>
    <w:p w14:paraId="329D629E" w14:textId="77777777" w:rsidR="005634A5" w:rsidRPr="005E3611" w:rsidRDefault="005634A5" w:rsidP="005634A5">
      <w:pPr>
        <w:spacing w:before="0"/>
        <w:ind w:firstLine="0"/>
        <w:jc w:val="both"/>
        <w:rPr>
          <w:rFonts w:cs="Sakkal Majalla"/>
          <w:b/>
          <w:bCs/>
          <w:sz w:val="40"/>
          <w:szCs w:val="40"/>
        </w:rPr>
      </w:pPr>
    </w:p>
    <w:p w14:paraId="5ADD08BC" w14:textId="77777777" w:rsidR="005634A5" w:rsidRPr="005E3611" w:rsidRDefault="005634A5" w:rsidP="005634A5">
      <w:pPr>
        <w:spacing w:before="0"/>
        <w:ind w:firstLine="0"/>
        <w:jc w:val="both"/>
        <w:rPr>
          <w:rFonts w:cs="Sakkal Majalla"/>
          <w:bCs/>
          <w:sz w:val="40"/>
          <w:szCs w:val="40"/>
        </w:rPr>
      </w:pPr>
      <w:r w:rsidRPr="005E3611">
        <w:rPr>
          <w:rFonts w:cs="Sakkal Majalla"/>
          <w:bCs/>
          <w:sz w:val="40"/>
          <w:szCs w:val="40"/>
        </w:rPr>
        <w:t>2-10  أبعاد تصميم نظم الحوافز الفاعلة :</w:t>
      </w:r>
    </w:p>
    <w:p w14:paraId="6CA4FD1F" w14:textId="77777777" w:rsidR="005634A5" w:rsidRPr="005E3611" w:rsidRDefault="005634A5" w:rsidP="005634A5">
      <w:pPr>
        <w:spacing w:before="0"/>
        <w:ind w:firstLine="0"/>
        <w:jc w:val="both"/>
        <w:rPr>
          <w:rFonts w:cs="Sakkal Majalla"/>
          <w:sz w:val="40"/>
          <w:szCs w:val="40"/>
        </w:rPr>
      </w:pPr>
      <w:r w:rsidRPr="005E3611">
        <w:rPr>
          <w:rFonts w:cs="Sakkal Majalla"/>
          <w:b/>
          <w:sz w:val="40"/>
          <w:szCs w:val="40"/>
        </w:rPr>
        <w:t>جدول (16) :  بنود الاستبانة المقترحة</w:t>
      </w:r>
    </w:p>
    <w:p w14:paraId="108F6C86" w14:textId="77777777" w:rsidR="005634A5" w:rsidRPr="005E3611" w:rsidRDefault="005634A5" w:rsidP="005634A5">
      <w:pPr>
        <w:spacing w:before="0"/>
        <w:ind w:firstLine="0"/>
        <w:jc w:val="both"/>
        <w:rPr>
          <w:rFonts w:cs="Sakkal Majalla"/>
          <w:sz w:val="40"/>
          <w:szCs w:val="40"/>
        </w:rPr>
      </w:pPr>
      <w:r w:rsidRPr="005E3611">
        <w:rPr>
          <w:rFonts w:cs="Sakkal Majalla"/>
          <w:sz w:val="40"/>
          <w:szCs w:val="40"/>
        </w:rPr>
        <w:t>مفتاح المقياس:  1  =  غير موافق بشدة، 2  = غير موافق، 3  = محايد، 4  = موافق، 5  = موافق بشدة.</w:t>
      </w:r>
    </w:p>
    <w:p w14:paraId="694317A2" w14:textId="77777777" w:rsidR="005634A5" w:rsidRPr="005E3611" w:rsidRDefault="005634A5" w:rsidP="005634A5">
      <w:pPr>
        <w:spacing w:before="0"/>
        <w:ind w:firstLine="0"/>
        <w:jc w:val="both"/>
        <w:rPr>
          <w:rFonts w:cs="Sakkal Majalla"/>
          <w:sz w:val="40"/>
          <w:szCs w:val="40"/>
        </w:rPr>
      </w:pPr>
      <w:r w:rsidRPr="005E3611">
        <w:rPr>
          <w:rFonts w:cs="Sakkal Majalla"/>
          <w:b/>
          <w:sz w:val="40"/>
          <w:szCs w:val="40"/>
        </w:rPr>
        <w:t>الملحق (ب) :</w:t>
      </w:r>
    </w:p>
    <w:p w14:paraId="4DEEA294" w14:textId="77777777" w:rsidR="005634A5" w:rsidRPr="005E3611" w:rsidRDefault="005634A5" w:rsidP="005634A5">
      <w:pPr>
        <w:spacing w:before="0"/>
        <w:ind w:firstLine="0"/>
        <w:jc w:val="center"/>
        <w:rPr>
          <w:rFonts w:cs="Sakkal Majalla"/>
          <w:b/>
          <w:bCs/>
          <w:sz w:val="40"/>
          <w:szCs w:val="40"/>
        </w:rPr>
      </w:pPr>
      <w:r w:rsidRPr="005E3611">
        <w:rPr>
          <w:rFonts w:cs="Sakkal Majalla"/>
          <w:b/>
          <w:bCs/>
          <w:sz w:val="40"/>
          <w:szCs w:val="40"/>
        </w:rPr>
        <w:t>قراءة تفسيرية موسعة لنتائج الدراسة</w:t>
      </w:r>
    </w:p>
    <w:p w14:paraId="56DFE3DA" w14:textId="77777777" w:rsidR="005634A5" w:rsidRPr="005E3611" w:rsidRDefault="005634A5" w:rsidP="005634A5">
      <w:pPr>
        <w:spacing w:before="0"/>
        <w:ind w:firstLine="720"/>
        <w:jc w:val="both"/>
        <w:rPr>
          <w:rFonts w:cs="Sakkal Majalla"/>
          <w:sz w:val="40"/>
          <w:szCs w:val="40"/>
        </w:rPr>
      </w:pPr>
      <w:r w:rsidRPr="005E3611">
        <w:rPr>
          <w:rFonts w:cs="Sakkal Majalla"/>
          <w:sz w:val="40"/>
          <w:szCs w:val="40"/>
        </w:rPr>
        <w:t xml:space="preserve">يوفر هذا الملحق قراءة تفسيرية أوسع للنتائج الإحصائية التي توصلت إليها الدراسة، بحيث لا يقتصر التعامل مع المتوسطات والارتباطات على دلالتها الرقمية المباشرة، بل يمتد إلى فهم معناها التنظيمي والسلوكي داخل بيئة العمل السعودية الحديثة. فنتائج الحوافز المادية والمعنوية والرضا الوظيفي تشير مجتمعة إلى أن الموظف </w:t>
      </w:r>
      <w:r w:rsidRPr="005E3611">
        <w:rPr>
          <w:rFonts w:cs="Sakkal Majalla"/>
          <w:sz w:val="40"/>
          <w:szCs w:val="40"/>
        </w:rPr>
        <w:lastRenderedPageBreak/>
        <w:t>في المؤسسات المعاصرة يقيّم تجربته الوظيفية من خلال مجموعة مترابطة من العوامل، وليس من خلال عامل منفرد أو أحادي التأثير.</w:t>
      </w:r>
    </w:p>
    <w:p w14:paraId="66350519" w14:textId="77777777" w:rsidR="005634A5" w:rsidRPr="005E3611" w:rsidRDefault="005634A5" w:rsidP="005634A5">
      <w:pPr>
        <w:spacing w:before="0"/>
        <w:ind w:firstLine="720"/>
        <w:jc w:val="both"/>
        <w:rPr>
          <w:rFonts w:cs="Sakkal Majalla"/>
          <w:sz w:val="40"/>
          <w:szCs w:val="40"/>
        </w:rPr>
      </w:pPr>
      <w:r w:rsidRPr="005E3611">
        <w:rPr>
          <w:rFonts w:cs="Sakkal Majalla"/>
          <w:sz w:val="40"/>
          <w:szCs w:val="40"/>
        </w:rPr>
        <w:t>فارتفاع متوسط الحوافز المادية إلى مستوى مرتفع يعني أن النظام المالي داخل النموذج البحثي يوفر قدراً مقبولاً من الإشباع الاقتصادي والاستقرار الأولي، إلا أن هذا الارتفاع لم يكن الأعلى بين محاور الدراسة. وهذه النتيجة تكشف أن العامل يحتاج إلى الحافز المالي بوصفه قاعدة أساسية للأمن والإنصاف، لكنه لا يعدّه وحده مؤشراً كافياً للحكم على جودة التجربة الوظيفية أو على رضاه العام عن المؤسسة</w:t>
      </w:r>
      <w:r w:rsidRPr="005E3611">
        <w:rPr>
          <w:rFonts w:cs="Sakkal Majalla" w:hint="cs"/>
          <w:sz w:val="40"/>
          <w:szCs w:val="40"/>
        </w:rPr>
        <w:t xml:space="preserve"> </w:t>
      </w:r>
      <w:r w:rsidRPr="005E3611">
        <w:rPr>
          <w:rFonts w:cs="Sakkal Majalla"/>
          <w:sz w:val="40"/>
          <w:szCs w:val="40"/>
        </w:rPr>
        <w:t>.</w:t>
      </w:r>
    </w:p>
    <w:p w14:paraId="1B11874C" w14:textId="77777777" w:rsidR="005634A5" w:rsidRPr="005E3611" w:rsidRDefault="005634A5" w:rsidP="005634A5">
      <w:pPr>
        <w:spacing w:before="0"/>
        <w:ind w:firstLine="720"/>
        <w:jc w:val="both"/>
        <w:rPr>
          <w:rFonts w:cs="Sakkal Majalla"/>
          <w:sz w:val="40"/>
          <w:szCs w:val="40"/>
        </w:rPr>
      </w:pPr>
      <w:r w:rsidRPr="005E3611">
        <w:rPr>
          <w:rFonts w:cs="Sakkal Majalla"/>
          <w:sz w:val="40"/>
          <w:szCs w:val="40"/>
        </w:rPr>
        <w:t>أما تفوق الحوافز المعنوية في المتوسط وفي الوزن التفسيري، فيشير إلى أن التقدير والاعتراف وفرص النمو والمشاركة في القرار تمثل مكونات أكثر عمقاً في تشكيل الرضا الوظيفي، خاصة في البيئات الخدمية والرقمية. فالعامل في هذه البيئات لا يبحث عن المقابل المادي فقط، بل يبحث أيضاً عن معنى لدوره، وعن شعور بأن جهده مرئي ومقدر، وأن المؤسسة تتيح له التطور لا مجرد البقاء في المكان نفسه.</w:t>
      </w:r>
    </w:p>
    <w:p w14:paraId="0A8021B7" w14:textId="77777777" w:rsidR="005634A5" w:rsidRDefault="005634A5" w:rsidP="005634A5">
      <w:pPr>
        <w:bidi w:val="0"/>
        <w:spacing w:before="0" w:after="160" w:line="259" w:lineRule="auto"/>
        <w:ind w:firstLine="0"/>
        <w:jc w:val="left"/>
        <w:rPr>
          <w:rFonts w:cs="Sakkal Majalla"/>
          <w:bCs/>
          <w:sz w:val="40"/>
          <w:szCs w:val="40"/>
        </w:rPr>
      </w:pPr>
      <w:r>
        <w:rPr>
          <w:rFonts w:cs="Sakkal Majalla"/>
          <w:bCs/>
          <w:sz w:val="40"/>
          <w:szCs w:val="40"/>
        </w:rPr>
        <w:br w:type="page"/>
      </w:r>
    </w:p>
    <w:p w14:paraId="709A184F" w14:textId="77777777" w:rsidR="005634A5" w:rsidRPr="005E3611" w:rsidRDefault="005634A5" w:rsidP="005634A5">
      <w:pPr>
        <w:spacing w:before="0"/>
        <w:ind w:firstLine="0"/>
        <w:jc w:val="both"/>
        <w:rPr>
          <w:rFonts w:cs="Sakkal Majalla"/>
          <w:bCs/>
          <w:sz w:val="40"/>
          <w:szCs w:val="40"/>
        </w:rPr>
      </w:pPr>
    </w:p>
    <w:p w14:paraId="62A37CB1" w14:textId="77777777" w:rsidR="005634A5" w:rsidRPr="005E3611" w:rsidRDefault="005634A5" w:rsidP="005634A5">
      <w:pPr>
        <w:spacing w:before="0"/>
        <w:ind w:firstLine="0"/>
        <w:jc w:val="both"/>
        <w:rPr>
          <w:rFonts w:cs="Sakkal Majalla"/>
          <w:bCs/>
          <w:sz w:val="40"/>
          <w:szCs w:val="40"/>
        </w:rPr>
      </w:pPr>
      <w:r w:rsidRPr="005E3611">
        <w:rPr>
          <w:rFonts w:cs="Sakkal Majalla"/>
          <w:bCs/>
          <w:sz w:val="40"/>
          <w:szCs w:val="40"/>
        </w:rPr>
        <w:t>2-11  متطلبات نجاح نظام الحوافز في المؤسسات السعودية :</w:t>
      </w:r>
    </w:p>
    <w:p w14:paraId="34F38504" w14:textId="77777777" w:rsidR="005634A5" w:rsidRPr="005E3611" w:rsidRDefault="005634A5" w:rsidP="005634A5">
      <w:pPr>
        <w:spacing w:before="0"/>
        <w:ind w:firstLine="720"/>
        <w:jc w:val="both"/>
        <w:rPr>
          <w:rFonts w:cs="Sakkal Majalla"/>
          <w:sz w:val="40"/>
          <w:szCs w:val="40"/>
        </w:rPr>
      </w:pPr>
      <w:r w:rsidRPr="005E3611">
        <w:rPr>
          <w:rFonts w:cs="Sakkal Majalla"/>
          <w:sz w:val="40"/>
          <w:szCs w:val="40"/>
        </w:rPr>
        <w:t>وتدل نتائج الارتباط والانحدار معاً على أن التفاعل بين الحوافز المادية والمعنوية هو المدخل الأفضل لفهم الرضا الوظيفي. فالارتباط الموجب مع كلا البعدين يؤكد أن العامل يتأثر بالعائد المالي وبالتقدير المعنوي معاً، بينما يبين الانحدار أن الحوافز المعنوية تمتلك ثقلاً تفسيرياً أكبر</w:t>
      </w:r>
      <w:r w:rsidRPr="005E3611">
        <w:rPr>
          <w:rFonts w:cs="Sakkal Majalla" w:hint="cs"/>
          <w:sz w:val="40"/>
          <w:szCs w:val="40"/>
        </w:rPr>
        <w:t xml:space="preserve"> </w:t>
      </w:r>
      <w:r w:rsidRPr="005E3611">
        <w:rPr>
          <w:rFonts w:cs="Sakkal Majalla"/>
          <w:sz w:val="40"/>
          <w:szCs w:val="40"/>
        </w:rPr>
        <w:t>. وهنا تظهر القيمة المنهجية للجمع بين التحليل الارتباطي والتحليل التفسيري، لأن ذلك يمنع التسرع في الاستنتاجات ويقدم صورة أكثر توازناً عن بنية العلاقة بين المتغيرات</w:t>
      </w:r>
      <w:r w:rsidRPr="005E3611">
        <w:rPr>
          <w:rFonts w:cs="Sakkal Majalla" w:hint="cs"/>
          <w:sz w:val="40"/>
          <w:szCs w:val="40"/>
        </w:rPr>
        <w:t xml:space="preserve"> </w:t>
      </w:r>
      <w:r w:rsidRPr="005E3611">
        <w:rPr>
          <w:rFonts w:cs="Sakkal Majalla"/>
          <w:sz w:val="40"/>
          <w:szCs w:val="40"/>
        </w:rPr>
        <w:t>.</w:t>
      </w:r>
    </w:p>
    <w:p w14:paraId="7D42C7CF" w14:textId="77777777" w:rsidR="005634A5" w:rsidRPr="005E3611" w:rsidRDefault="005634A5" w:rsidP="005634A5">
      <w:pPr>
        <w:spacing w:before="0"/>
        <w:ind w:firstLine="720"/>
        <w:jc w:val="both"/>
        <w:rPr>
          <w:rFonts w:cs="Sakkal Majalla"/>
          <w:sz w:val="40"/>
          <w:szCs w:val="40"/>
        </w:rPr>
      </w:pPr>
      <w:r w:rsidRPr="005E3611">
        <w:rPr>
          <w:rFonts w:cs="Sakkal Majalla"/>
          <w:sz w:val="40"/>
          <w:szCs w:val="40"/>
        </w:rPr>
        <w:t>ومن زاوية تطبيقية</w:t>
      </w:r>
      <w:r w:rsidRPr="005E3611">
        <w:rPr>
          <w:rFonts w:cs="Sakkal Majalla" w:hint="cs"/>
          <w:sz w:val="40"/>
          <w:szCs w:val="40"/>
        </w:rPr>
        <w:t xml:space="preserve"> </w:t>
      </w:r>
      <w:r w:rsidRPr="005E3611">
        <w:rPr>
          <w:rFonts w:cs="Sakkal Majalla"/>
          <w:sz w:val="40"/>
          <w:szCs w:val="40"/>
        </w:rPr>
        <w:t>، تقود هذه القراءة الموسعة إلى استنتاج مهم مفاده أن المؤسسات التي ترغب في رفع الرضا الوظيفي والاستقرار التنظيمي لا يكفيها أن تزيد المكافآت أو البدلات فحسب، كما لا يكفيها أن تكثر من عبارات الشكر أو البرامج الرمزية وحدها، بل يلزمها أن تبني مزيجاً تحفيزياً متكاملاً يتسم بالعدالة والوضوح والتنوع والاستمرارية والارتباط المباشر بالأداء والتطور المهني</w:t>
      </w:r>
      <w:r w:rsidRPr="005E3611">
        <w:rPr>
          <w:rFonts w:cs="Sakkal Majalla" w:hint="cs"/>
          <w:sz w:val="40"/>
          <w:szCs w:val="40"/>
        </w:rPr>
        <w:t xml:space="preserve"> </w:t>
      </w:r>
      <w:r w:rsidRPr="005E3611">
        <w:rPr>
          <w:rFonts w:cs="Sakkal Majalla"/>
          <w:sz w:val="40"/>
          <w:szCs w:val="40"/>
        </w:rPr>
        <w:t>.</w:t>
      </w:r>
    </w:p>
    <w:p w14:paraId="05F85CD8" w14:textId="77777777" w:rsidR="005634A5" w:rsidRPr="005E3611" w:rsidRDefault="005634A5" w:rsidP="005634A5">
      <w:pPr>
        <w:spacing w:before="0"/>
        <w:ind w:firstLine="0"/>
        <w:jc w:val="both"/>
        <w:rPr>
          <w:rFonts w:cs="Sakkal Majalla"/>
          <w:bCs/>
          <w:sz w:val="40"/>
          <w:szCs w:val="40"/>
        </w:rPr>
      </w:pPr>
      <w:r w:rsidRPr="005E3611">
        <w:rPr>
          <w:rFonts w:cs="Sakkal Majalla"/>
          <w:bCs/>
          <w:sz w:val="40"/>
          <w:szCs w:val="40"/>
        </w:rPr>
        <w:t>الملحق (ج) :</w:t>
      </w:r>
    </w:p>
    <w:p w14:paraId="240E7BB3" w14:textId="77777777" w:rsidR="005634A5" w:rsidRPr="005E3611" w:rsidRDefault="005634A5" w:rsidP="005634A5">
      <w:pPr>
        <w:spacing w:before="0"/>
        <w:ind w:firstLine="0"/>
        <w:jc w:val="both"/>
        <w:rPr>
          <w:rFonts w:cs="Sakkal Majalla"/>
          <w:bCs/>
          <w:sz w:val="40"/>
          <w:szCs w:val="40"/>
        </w:rPr>
      </w:pPr>
      <w:r w:rsidRPr="005E3611">
        <w:rPr>
          <w:rFonts w:cs="Sakkal Majalla"/>
          <w:bCs/>
          <w:sz w:val="40"/>
          <w:szCs w:val="40"/>
        </w:rPr>
        <w:t>أبعاد تصميم نظم الحوافز الفاعلة</w:t>
      </w:r>
    </w:p>
    <w:p w14:paraId="5AAC4277" w14:textId="77777777" w:rsidR="005634A5" w:rsidRPr="005E3611" w:rsidRDefault="005634A5" w:rsidP="005634A5">
      <w:pPr>
        <w:spacing w:before="0"/>
        <w:ind w:firstLine="720"/>
        <w:jc w:val="both"/>
        <w:rPr>
          <w:rFonts w:cs="Sakkal Majalla"/>
          <w:sz w:val="40"/>
          <w:szCs w:val="40"/>
        </w:rPr>
      </w:pPr>
      <w:r w:rsidRPr="005E3611">
        <w:rPr>
          <w:rFonts w:cs="Sakkal Majalla"/>
          <w:sz w:val="40"/>
          <w:szCs w:val="40"/>
        </w:rPr>
        <w:t>تشير الأدبيات الإدارية إلى أن تصميم نظام الحوافز الفاعل يقوم على مجموعة من الأبعاد المتكاملة، أولها الوضوح؛ أي أن يعرف العامل ما الذي سيحصل عليه، ومتى، ولماذا، وبأي معايير. فكلما كانت شروط الاستحقاق معلنة ومفهومة، قلت مساحة التأويل الشخصي، وارتفعت الثقة في النظام، وأصبح تأثير الحافز في السلوك أكثر مباشرة وثباتاً.</w:t>
      </w:r>
    </w:p>
    <w:p w14:paraId="1D7EB12A" w14:textId="77777777" w:rsidR="005634A5" w:rsidRPr="005E3611" w:rsidRDefault="005634A5" w:rsidP="005634A5">
      <w:pPr>
        <w:spacing w:before="0"/>
        <w:ind w:firstLine="720"/>
        <w:jc w:val="both"/>
        <w:rPr>
          <w:rFonts w:cs="Sakkal Majalla"/>
          <w:sz w:val="40"/>
          <w:szCs w:val="40"/>
        </w:rPr>
      </w:pPr>
      <w:r w:rsidRPr="005E3611">
        <w:rPr>
          <w:rFonts w:cs="Sakkal Majalla"/>
          <w:sz w:val="40"/>
          <w:szCs w:val="40"/>
        </w:rPr>
        <w:t xml:space="preserve">أما البعد الثاني فهو العدالة، وهي لا تقتصر على عدالة التوزيع، بل تشمل عدالة الإجراءات كذلك. فقد يتقبل العامل تفاوت العوائد إذا كان مبنياً على معايير مفهومة وقابلة للتحقق، لكنه يميل إلى رفض النظام كله عندما يشعر بأن قرارات الحوافز </w:t>
      </w:r>
      <w:r w:rsidRPr="005E3611">
        <w:rPr>
          <w:rFonts w:cs="Sakkal Majalla"/>
          <w:sz w:val="40"/>
          <w:szCs w:val="40"/>
        </w:rPr>
        <w:lastRenderedPageBreak/>
        <w:t>غامضة أو انتقائية أو محكومة بعلاقات شخصية. ولهذا كانت العدالة التوزيعية والإجرائية ذات أهمية مركزية في تفسير الفروق بين وجود الحافز وبين فاعليته الحقيقية.</w:t>
      </w:r>
    </w:p>
    <w:p w14:paraId="205F5B3F" w14:textId="77777777" w:rsidR="005634A5" w:rsidRPr="005E3611" w:rsidRDefault="005634A5" w:rsidP="005634A5">
      <w:pPr>
        <w:spacing w:before="0"/>
        <w:ind w:firstLine="720"/>
        <w:jc w:val="both"/>
        <w:rPr>
          <w:rFonts w:cs="Sakkal Majalla"/>
          <w:sz w:val="40"/>
          <w:szCs w:val="40"/>
        </w:rPr>
      </w:pPr>
      <w:r w:rsidRPr="005E3611">
        <w:rPr>
          <w:rFonts w:cs="Sakkal Majalla"/>
          <w:sz w:val="40"/>
          <w:szCs w:val="40"/>
        </w:rPr>
        <w:t>والبعد الثالث هو التنوع؛ إذ تختلف الوظائف والأدوار والتوقعات المهنية داخل المؤسسة الواحدة، ولذلك لا يكون من الملائم أن تعتمد الإدارة على نمط تحفيزي واحد لجميع الفئات. فالعامل في الوظائف الميدانية قد يعطي وزناً أكبر لبعض المزايا المالية المباشرة، في حين يميل العامل في الوظائف المعرفية إلى تقدير فرص التطور والتمكين والاعتراف والمرونة. وهذا ما يفسر الحاجة إلى حزمة حوافز متعددة المستويات لا إلى أداة واحدة جامدة.</w:t>
      </w:r>
    </w:p>
    <w:p w14:paraId="053C4234" w14:textId="77777777" w:rsidR="005634A5" w:rsidRPr="005E3611" w:rsidRDefault="005634A5" w:rsidP="005634A5">
      <w:pPr>
        <w:spacing w:before="0"/>
        <w:ind w:firstLine="720"/>
        <w:jc w:val="both"/>
        <w:rPr>
          <w:rFonts w:cs="Sakkal Majalla"/>
          <w:sz w:val="40"/>
          <w:szCs w:val="40"/>
        </w:rPr>
      </w:pPr>
    </w:p>
    <w:p w14:paraId="73C46ED9" w14:textId="77777777" w:rsidR="005634A5" w:rsidRPr="005E3611" w:rsidRDefault="005634A5" w:rsidP="005634A5">
      <w:pPr>
        <w:spacing w:before="0"/>
        <w:ind w:firstLine="0"/>
        <w:jc w:val="both"/>
        <w:rPr>
          <w:rFonts w:cs="Sakkal Majalla"/>
          <w:b/>
          <w:bCs/>
          <w:sz w:val="40"/>
          <w:szCs w:val="40"/>
        </w:rPr>
      </w:pPr>
      <w:r w:rsidRPr="005E3611">
        <w:rPr>
          <w:rFonts w:cs="Sakkal Majalla"/>
          <w:b/>
          <w:bCs/>
          <w:sz w:val="40"/>
          <w:szCs w:val="40"/>
        </w:rPr>
        <w:t xml:space="preserve">2-8  </w:t>
      </w:r>
      <w:r w:rsidRPr="005E3611">
        <w:rPr>
          <w:rFonts w:cs="Sakkal Majalla" w:hint="cs"/>
          <w:b/>
          <w:bCs/>
          <w:sz w:val="40"/>
          <w:szCs w:val="40"/>
        </w:rPr>
        <w:t xml:space="preserve"> </w:t>
      </w:r>
      <w:r w:rsidRPr="005E3611">
        <w:rPr>
          <w:rFonts w:cs="Sakkal Majalla"/>
          <w:b/>
          <w:bCs/>
          <w:sz w:val="40"/>
          <w:szCs w:val="40"/>
        </w:rPr>
        <w:t>الحوافز في ضوء رؤية المملكة 2030</w:t>
      </w:r>
      <w:r w:rsidRPr="005E3611">
        <w:rPr>
          <w:rFonts w:cs="Sakkal Majalla" w:hint="cs"/>
          <w:b/>
          <w:bCs/>
          <w:sz w:val="40"/>
          <w:szCs w:val="40"/>
        </w:rPr>
        <w:t xml:space="preserve"> </w:t>
      </w:r>
      <w:r w:rsidRPr="005E3611">
        <w:rPr>
          <w:rFonts w:cs="Sakkal Majalla"/>
          <w:b/>
          <w:bCs/>
          <w:sz w:val="40"/>
          <w:szCs w:val="40"/>
        </w:rPr>
        <w:t xml:space="preserve"> :</w:t>
      </w:r>
    </w:p>
    <w:p w14:paraId="51DD703E" w14:textId="77777777" w:rsidR="005634A5" w:rsidRPr="005E3611" w:rsidRDefault="005634A5" w:rsidP="005634A5">
      <w:pPr>
        <w:spacing w:before="0"/>
        <w:ind w:firstLine="0"/>
        <w:jc w:val="both"/>
        <w:rPr>
          <w:rFonts w:cs="Sakkal Majalla"/>
          <w:b/>
          <w:bCs/>
          <w:sz w:val="40"/>
          <w:szCs w:val="40"/>
        </w:rPr>
      </w:pPr>
      <w:r w:rsidRPr="005E3611">
        <w:rPr>
          <w:rFonts w:cs="Sakkal Majalla"/>
          <w:b/>
          <w:bCs/>
          <w:sz w:val="40"/>
          <w:szCs w:val="40"/>
        </w:rPr>
        <w:t xml:space="preserve">2-9  </w:t>
      </w:r>
      <w:r w:rsidRPr="005E3611">
        <w:rPr>
          <w:rFonts w:cs="Sakkal Majalla" w:hint="cs"/>
          <w:b/>
          <w:bCs/>
          <w:sz w:val="40"/>
          <w:szCs w:val="40"/>
        </w:rPr>
        <w:t xml:space="preserve"> </w:t>
      </w:r>
      <w:r w:rsidRPr="005E3611">
        <w:rPr>
          <w:rFonts w:cs="Sakkal Majalla"/>
          <w:b/>
          <w:bCs/>
          <w:sz w:val="40"/>
          <w:szCs w:val="40"/>
        </w:rPr>
        <w:t>النموذج المفاهيمي للدراسة :</w:t>
      </w:r>
      <w:r w:rsidRPr="005E3611">
        <w:rPr>
          <w:rFonts w:cs="Sakkal Majalla" w:hint="cs"/>
          <w:b/>
          <w:bCs/>
          <w:sz w:val="40"/>
          <w:szCs w:val="40"/>
        </w:rPr>
        <w:t xml:space="preserve"> : </w:t>
      </w:r>
    </w:p>
    <w:p w14:paraId="3727ECA4" w14:textId="77777777" w:rsidR="005634A5" w:rsidRPr="005E3611" w:rsidRDefault="005634A5" w:rsidP="005634A5">
      <w:pPr>
        <w:spacing w:before="0"/>
        <w:ind w:firstLine="720"/>
        <w:jc w:val="both"/>
        <w:rPr>
          <w:rFonts w:cs="Sakkal Majalla"/>
          <w:sz w:val="40"/>
          <w:szCs w:val="40"/>
        </w:rPr>
      </w:pPr>
      <w:r w:rsidRPr="005E3611">
        <w:rPr>
          <w:rFonts w:cs="Sakkal Majalla"/>
          <w:sz w:val="40"/>
          <w:szCs w:val="40"/>
        </w:rPr>
        <w:t>يقوم النموذج المفاهيمي للدراسة على اعتبار الحوافز المادية والحوافز المعنوية متغيرين مستقلين، بينما يمثل الرضا الوظيفي المتغير التابع. ويفترض النموذج أن كلا المتغيرين المستقلين يؤثران إيجابياً في الرضا الوظيفي، مع توقع أن تكون الحوافز المعنوية أكثر تأثيراً نسبياً في بيئة العمل المعرفية والخدمية مثل قطاع الاتصالات، نظراً لارتباطها بالاعتراف المهني وفرص التطور والمشاركة والتمكين.</w:t>
      </w:r>
    </w:p>
    <w:p w14:paraId="11AE1B8F" w14:textId="77777777" w:rsidR="005634A5" w:rsidRPr="005E3611" w:rsidRDefault="005634A5" w:rsidP="005634A5">
      <w:pPr>
        <w:spacing w:before="0"/>
        <w:ind w:firstLine="720"/>
        <w:jc w:val="both"/>
        <w:rPr>
          <w:rFonts w:cs="Sakkal Majalla"/>
          <w:sz w:val="40"/>
          <w:szCs w:val="40"/>
        </w:rPr>
      </w:pPr>
      <w:r w:rsidRPr="005E3611">
        <w:rPr>
          <w:rFonts w:cs="Sakkal Majalla"/>
          <w:sz w:val="40"/>
          <w:szCs w:val="40"/>
        </w:rPr>
        <w:t>ويفترض النموذج كذلك أن أثر كل من الحوافز المادية والمعنوية قد لا يكون متساوياً في كل الأحوال؛ إذ يمكن أن يتباين الوزن النسبي لكل منهما تبعاً لطبيعة الوظيفة، والعمر المهني، ودرجة الاستقرار التنظيمي، ومستوى العدالة المدركة. ولذلك سعت الدراسة الحالية إلى قياس هذا الوزن النسبي إحصائياً من خلال نموذج الانحدار المتعدد، بدلاً من الاكتفاء بإثبات وجود الارتباط العام بين المتغيرات.</w:t>
      </w:r>
    </w:p>
    <w:p w14:paraId="5F63F777" w14:textId="77777777" w:rsidR="005634A5" w:rsidRPr="005E3611" w:rsidRDefault="005634A5" w:rsidP="005634A5">
      <w:pPr>
        <w:spacing w:before="0"/>
        <w:ind w:firstLine="720"/>
        <w:jc w:val="both"/>
        <w:rPr>
          <w:rFonts w:cs="Sakkal Majalla"/>
          <w:b/>
          <w:bCs/>
          <w:sz w:val="40"/>
          <w:szCs w:val="40"/>
        </w:rPr>
      </w:pPr>
      <w:r w:rsidRPr="005E3611">
        <w:rPr>
          <w:rFonts w:cs="Sakkal Majalla"/>
          <w:sz w:val="40"/>
          <w:szCs w:val="40"/>
        </w:rPr>
        <w:lastRenderedPageBreak/>
        <w:t>في ظل التحولات الاقتصادية والإدارية التي تشهدها المملكة العربية السعودية، برزت أهمية تطوير بيئات العمل وتحسين جودة الحياة الوظيفية كأحد المسارات الداعمة لمستهدفات رؤية المملكة 2030</w:t>
      </w:r>
      <w:r w:rsidRPr="005E3611">
        <w:rPr>
          <w:rFonts w:cs="Sakkal Majalla" w:hint="cs"/>
          <w:sz w:val="40"/>
          <w:szCs w:val="40"/>
        </w:rPr>
        <w:t xml:space="preserve"> </w:t>
      </w:r>
      <w:r w:rsidRPr="005E3611">
        <w:rPr>
          <w:rFonts w:cs="Sakkal Majalla"/>
          <w:sz w:val="40"/>
          <w:szCs w:val="40"/>
        </w:rPr>
        <w:t>.</w:t>
      </w:r>
      <w:r w:rsidRPr="005E3611">
        <w:rPr>
          <w:rFonts w:cs="Sakkal Majalla" w:hint="cs"/>
          <w:sz w:val="40"/>
          <w:szCs w:val="40"/>
        </w:rPr>
        <w:t xml:space="preserve"> </w:t>
      </w:r>
      <w:r w:rsidRPr="005E3611">
        <w:rPr>
          <w:rFonts w:cs="Sakkal Majalla"/>
          <w:sz w:val="40"/>
          <w:szCs w:val="40"/>
        </w:rPr>
        <w:t xml:space="preserve"> وتؤكد وثيقة رؤية المملكة </w:t>
      </w:r>
      <w:r w:rsidRPr="005E3611">
        <w:rPr>
          <w:rFonts w:cs="Sakkal Majalla" w:hint="cs"/>
          <w:sz w:val="40"/>
          <w:szCs w:val="40"/>
        </w:rPr>
        <w:t xml:space="preserve"> </w:t>
      </w:r>
      <w:r w:rsidRPr="005E3611">
        <w:rPr>
          <w:rFonts w:cs="Sakkal Majalla"/>
          <w:sz w:val="40"/>
          <w:szCs w:val="40"/>
        </w:rPr>
        <w:t>2030، مجلس الشؤون الاقتصادية والتنمية، أنظر عبر الرابط: (https://www.vision2030.gov.sa)، تم الاطلاع بتاريخ 17/10/1447هـ، أهمية رفع إنتاجية العامل، وتنمية رأس المال البشري، وتحسين كفاءة الأجهزة والمؤسسات، وهي أهداف ترتبط مباشرة بموضوع الحوافز والرضا الوظيفي. ومن ثم يمكن النظر إلى نظم الحوافز المادية والمعنوية بوصفها آليات تنفيذية عملية تترجم هذه التوجهات إلى سياسات داخلية ملموسة؛ فالحافز المالي العادل يسهم في تحقيق الاستقرار، والحافز المعنوي يسهم في رفع الانتماء والالتزام والابتكار، واجتماعهما معاً يعزز جودة الأداء المؤسسي واستبقاء الكفاءات.</w:t>
      </w:r>
    </w:p>
    <w:p w14:paraId="19198B1E" w14:textId="77777777" w:rsidR="005634A5" w:rsidRPr="005E3611" w:rsidRDefault="005634A5" w:rsidP="005634A5">
      <w:pPr>
        <w:spacing w:before="0"/>
        <w:ind w:firstLine="720"/>
        <w:jc w:val="both"/>
        <w:rPr>
          <w:rFonts w:cs="Sakkal Majalla"/>
          <w:sz w:val="40"/>
          <w:szCs w:val="40"/>
        </w:rPr>
      </w:pPr>
      <w:r w:rsidRPr="005E3611">
        <w:rPr>
          <w:rFonts w:cs="Sakkal Majalla"/>
          <w:sz w:val="40"/>
          <w:szCs w:val="40"/>
        </w:rPr>
        <w:t>وتدعم هذه التوجهات الرسمية فكرة أن تحفيز العاملين لم يعد مجرد شأن داخلي خاص بكل مؤسسة، بل أصبح جزءاً من إطار وطني أوسع يسعى إلى رفع كفاءة رأس المال البشري وتحسين جاهزيته ومشاركته في الاقتصاد. وفي هذا السياق، يمكن فهم الحوافز بوصفها أداة تنظيمية تسهم في تحقيق المواءمة بين مصالح المؤسسة واحتياجات العامل وتطلعاته المهنية، بما يعزز جودة العمل ويقوي الاستبقاء الوظيفي في سوق عمل يتسم بالتنافسية والتغير المستمر.</w:t>
      </w:r>
    </w:p>
    <w:p w14:paraId="148242B5" w14:textId="77777777" w:rsidR="00F913BC" w:rsidRDefault="005634A5">
      <w:bookmarkStart w:id="0" w:name="_GoBack"/>
      <w:bookmarkEnd w:id="0"/>
    </w:p>
    <w:sectPr w:rsidR="00F913BC" w:rsidSect="005634A5">
      <w:pgSz w:w="12240" w:h="15840"/>
      <w:pgMar w:top="1440" w:right="1440" w:bottom="1440" w:left="1440" w:header="720" w:footer="720" w:gutter="0"/>
      <w:pgBorders w:offsetFrom="page">
        <w:top w:val="triple" w:sz="4" w:space="24" w:color="auto"/>
        <w:left w:val="triple" w:sz="4" w:space="24" w:color="auto"/>
        <w:bottom w:val="triple" w:sz="4" w:space="24" w:color="auto"/>
        <w:right w:val="trip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akkal Majalla">
    <w:altName w:val="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raditional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FD0A26"/>
    <w:multiLevelType w:val="hybridMultilevel"/>
    <w:tmpl w:val="21F8A06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2AF41438"/>
    <w:multiLevelType w:val="hybridMultilevel"/>
    <w:tmpl w:val="68A29E40"/>
    <w:lvl w:ilvl="0" w:tplc="04090005">
      <w:start w:val="1"/>
      <w:numFmt w:val="bullet"/>
      <w:lvlText w:val=""/>
      <w:lvlJc w:val="left"/>
      <w:pPr>
        <w:ind w:left="1080" w:hanging="360"/>
      </w:pPr>
      <w:rPr>
        <w:rFonts w:ascii="Wingdings" w:hAnsi="Wingdings" w:hint="default"/>
      </w:rPr>
    </w:lvl>
    <w:lvl w:ilvl="1" w:tplc="8F24DE74">
      <w:numFmt w:val="bullet"/>
      <w:lvlText w:val="•"/>
      <w:lvlJc w:val="left"/>
      <w:pPr>
        <w:ind w:left="1800" w:hanging="360"/>
      </w:pPr>
      <w:rPr>
        <w:rFonts w:ascii="Sakkal Majalla" w:eastAsiaTheme="minorHAnsi" w:hAnsi="Sakkal Majalla" w:cs="Sakkal Majalla"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130D14"/>
    <w:multiLevelType w:val="hybridMultilevel"/>
    <w:tmpl w:val="C3ECEE7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67A0268B"/>
    <w:multiLevelType w:val="hybridMultilevel"/>
    <w:tmpl w:val="AF2A680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4216EA3"/>
    <w:multiLevelType w:val="hybridMultilevel"/>
    <w:tmpl w:val="70481CC4"/>
    <w:lvl w:ilvl="0" w:tplc="04090003">
      <w:start w:val="1"/>
      <w:numFmt w:val="bullet"/>
      <w:lvlText w:val="o"/>
      <w:lvlJc w:val="left"/>
      <w:pPr>
        <w:ind w:left="719" w:hanging="360"/>
      </w:pPr>
      <w:rPr>
        <w:rFonts w:ascii="Courier New" w:hAnsi="Courier New" w:cs="Courier New"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8C0"/>
    <w:rsid w:val="00123627"/>
    <w:rsid w:val="004568C0"/>
    <w:rsid w:val="005357FC"/>
    <w:rsid w:val="005634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EC8235-9FC1-4334-A7FA-85AD3AB02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634A5"/>
    <w:pPr>
      <w:bidi/>
      <w:spacing w:before="120" w:after="0" w:line="240" w:lineRule="auto"/>
      <w:ind w:firstLine="454"/>
      <w:jc w:val="lowKashida"/>
    </w:pPr>
    <w:rPr>
      <w:rFonts w:ascii="Sakkal Majalla" w:hAnsi="Sakkal Majalla" w:cs="Traditional Arabic"/>
      <w:sz w:val="34"/>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634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3305</Words>
  <Characters>18841</Characters>
  <Application>Microsoft Office Word</Application>
  <DocSecurity>0</DocSecurity>
  <Lines>157</Lines>
  <Paragraphs>44</Paragraphs>
  <ScaleCrop>false</ScaleCrop>
  <Company/>
  <LinksUpToDate>false</LinksUpToDate>
  <CharactersWithSpaces>22102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رائد علي خلف العنزي</dc:creator>
  <cp:keywords/>
  <dc:description/>
  <cp:lastModifiedBy>رائد علي خلف العنزي</cp:lastModifiedBy>
  <cp:revision>2</cp:revision>
  <dcterms:created xsi:type="dcterms:W3CDTF">2026-04-20T11:01:00Z</dcterms:created>
  <dcterms:modified xsi:type="dcterms:W3CDTF">2026-04-20T11:02:00Z</dcterms:modified>
</cp:coreProperties>
</file>