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3258BF" w14:textId="77777777" w:rsidR="006D280A" w:rsidRPr="006D280A" w:rsidRDefault="006D280A" w:rsidP="00FA217C">
      <w:pPr>
        <w:bidi w:val="0"/>
        <w:spacing w:before="480" w:after="200" w:line="276" w:lineRule="auto"/>
        <w:jc w:val="center"/>
        <w:rPr>
          <w:rFonts w:ascii="Cambria" w:eastAsia="MS Mincho" w:hAnsi="Cambria" w:cs="Arial"/>
          <w:b/>
          <w:color w:val="000000" w:themeColor="text1"/>
          <w:kern w:val="0"/>
          <w:sz w:val="22"/>
          <w:szCs w:val="22"/>
          <w14:ligatures w14:val="none"/>
        </w:rPr>
      </w:pPr>
      <w:r w:rsidRPr="006D280A">
        <w:rPr>
          <w:rFonts w:ascii="Times New Roman" w:eastAsia="MS Mincho" w:hAnsi="Times New Roman" w:cs="Times New Roman" w:hint="cs"/>
          <w:b/>
          <w:color w:val="000000" w:themeColor="text1"/>
          <w:kern w:val="0"/>
          <w:sz w:val="44"/>
          <w:szCs w:val="22"/>
          <w:lang w:bidi="ar-YE"/>
          <w14:ligatures w14:val="none"/>
        </w:rPr>
        <w:t>C</w:t>
      </w:r>
      <w:r w:rsidRPr="006D280A">
        <w:rPr>
          <w:rFonts w:ascii="Times New Roman" w:eastAsia="MS Mincho" w:hAnsi="Times New Roman" w:cs="Times New Roman"/>
          <w:b/>
          <w:color w:val="000000" w:themeColor="text1"/>
          <w:kern w:val="0"/>
          <w:sz w:val="44"/>
          <w:szCs w:val="22"/>
          <w14:ligatures w14:val="none"/>
        </w:rPr>
        <w:t>HAPTER ONE</w:t>
      </w:r>
    </w:p>
    <w:p w14:paraId="578396D7" w14:textId="77777777" w:rsidR="006D280A" w:rsidRPr="006D280A" w:rsidRDefault="006D280A" w:rsidP="00FA217C">
      <w:pPr>
        <w:bidi w:val="0"/>
        <w:spacing w:after="360" w:line="276" w:lineRule="auto"/>
        <w:jc w:val="center"/>
        <w:rPr>
          <w:rFonts w:ascii="Cambria" w:eastAsia="MS Mincho" w:hAnsi="Cambria" w:cs="Arial"/>
          <w:b/>
          <w:color w:val="000000" w:themeColor="text1"/>
          <w:kern w:val="0"/>
          <w:sz w:val="22"/>
          <w:szCs w:val="22"/>
          <w14:ligatures w14:val="none"/>
        </w:rPr>
      </w:pPr>
      <w:r w:rsidRPr="006D280A">
        <w:rPr>
          <w:rFonts w:ascii="Times New Roman" w:eastAsia="MS Mincho" w:hAnsi="Times New Roman" w:cs="Times New Roman"/>
          <w:b/>
          <w:color w:val="000000" w:themeColor="text1"/>
          <w:kern w:val="0"/>
          <w:sz w:val="36"/>
          <w:szCs w:val="22"/>
          <w14:ligatures w14:val="none"/>
        </w:rPr>
        <w:t>GENERAL FRAMEWORK OF THE STUDY</w:t>
      </w:r>
    </w:p>
    <w:p w14:paraId="6E3E8ED1" w14:textId="77777777" w:rsidR="006D280A" w:rsidRPr="006D280A" w:rsidRDefault="006D280A" w:rsidP="00FA217C">
      <w:pPr>
        <w:bidi w:val="0"/>
        <w:spacing w:before="240" w:after="120" w:line="276" w:lineRule="auto"/>
        <w:jc w:val="lowKashida"/>
        <w:rPr>
          <w:rFonts w:ascii="Cambria" w:eastAsia="MS Mincho" w:hAnsi="Cambria" w:cs="Arial"/>
          <w:bCs/>
          <w:color w:val="000000" w:themeColor="text1"/>
          <w:kern w:val="0"/>
          <w:sz w:val="22"/>
          <w:szCs w:val="22"/>
          <w14:ligatures w14:val="none"/>
        </w:rPr>
      </w:pPr>
      <w:proofErr w:type="gramStart"/>
      <w:r w:rsidRPr="006D280A">
        <w:rPr>
          <w:rFonts w:ascii="Times New Roman" w:eastAsia="MS Mincho" w:hAnsi="Times New Roman" w:cs="Times New Roman"/>
          <w:bCs/>
          <w:color w:val="000000" w:themeColor="text1"/>
          <w:kern w:val="0"/>
          <w:sz w:val="34"/>
          <w:szCs w:val="22"/>
          <w14:ligatures w14:val="none"/>
        </w:rPr>
        <w:t>1.1  Introduction</w:t>
      </w:r>
      <w:proofErr w:type="gramEnd"/>
    </w:p>
    <w:p w14:paraId="70F9EA86" w14:textId="77777777" w:rsidR="006D280A" w:rsidRPr="006D280A" w:rsidRDefault="006D280A" w:rsidP="00FA217C">
      <w:pPr>
        <w:bidi w:val="0"/>
        <w:spacing w:after="200" w:line="360" w:lineRule="auto"/>
        <w:ind w:firstLine="425"/>
        <w:jc w:val="lowKashida"/>
        <w:rPr>
          <w:rFonts w:ascii="Times New Roman" w:eastAsia="MS Mincho" w:hAnsi="Times New Roman" w:cs="Times New Roman"/>
          <w:bCs/>
          <w:color w:val="000000" w:themeColor="text1"/>
          <w:kern w:val="0"/>
          <w:szCs w:val="22"/>
          <w:lang w:bidi="ar-YE"/>
          <w14:ligatures w14:val="none"/>
        </w:rPr>
      </w:pPr>
      <w:r w:rsidRPr="006D280A">
        <w:rPr>
          <w:rFonts w:ascii="Cambria" w:eastAsia="MS Mincho" w:hAnsi="Cambria" w:cs="Arial"/>
          <w:bCs/>
          <w:color w:val="000000" w:themeColor="text1"/>
          <w:kern w:val="0"/>
          <w:sz w:val="22"/>
          <w:szCs w:val="22"/>
          <w14:ligatures w14:val="none"/>
        </w:rPr>
        <w:t xml:space="preserve">Environmental governance was viewed for a long time as little more than a legal requirement, something companies had to do. That image has changed. Many organizations today view governance as an internal roadmap – it tells them how environmental choices should be made, and who’s accountable for them. Governance, therefore, extends well beyond mere adherence to legal prescriptions. It works, for the most part, as a background </w:t>
      </w:r>
      <w:proofErr w:type="gramStart"/>
      <w:r w:rsidRPr="006D280A">
        <w:rPr>
          <w:rFonts w:ascii="Cambria" w:eastAsia="MS Mincho" w:hAnsi="Cambria" w:cs="Arial"/>
          <w:bCs/>
          <w:color w:val="000000" w:themeColor="text1"/>
          <w:kern w:val="0"/>
          <w:sz w:val="22"/>
          <w:szCs w:val="22"/>
          <w14:ligatures w14:val="none"/>
        </w:rPr>
        <w:t>layer</w:t>
      </w:r>
      <w:proofErr w:type="gramEnd"/>
      <w:r w:rsidRPr="006D280A">
        <w:rPr>
          <w:rFonts w:ascii="Cambria" w:eastAsia="MS Mincho" w:hAnsi="Cambria" w:cs="Arial"/>
          <w:bCs/>
          <w:color w:val="000000" w:themeColor="text1"/>
          <w:kern w:val="0"/>
          <w:sz w:val="22"/>
          <w:szCs w:val="22"/>
          <w14:ligatures w14:val="none"/>
        </w:rPr>
        <w:t xml:space="preserve"> within the firm; one that gradually conditions routine practices, informs the judgement of decision-makers, and, over a longer horizon, leaves a visible imprint on the sustainability outcomes the </w:t>
      </w:r>
      <w:proofErr w:type="spellStart"/>
      <w:r w:rsidRPr="006D280A">
        <w:rPr>
          <w:rFonts w:ascii="Cambria" w:eastAsia="MS Mincho" w:hAnsi="Cambria" w:cs="Arial"/>
          <w:bCs/>
          <w:color w:val="000000" w:themeColor="text1"/>
          <w:kern w:val="0"/>
          <w:sz w:val="22"/>
          <w:szCs w:val="22"/>
          <w14:ligatures w14:val="none"/>
        </w:rPr>
        <w:t>organisation</w:t>
      </w:r>
      <w:proofErr w:type="spellEnd"/>
      <w:r w:rsidRPr="006D280A">
        <w:rPr>
          <w:rFonts w:ascii="Cambria" w:eastAsia="MS Mincho" w:hAnsi="Cambria" w:cs="Arial"/>
          <w:bCs/>
          <w:color w:val="000000" w:themeColor="text1"/>
          <w:kern w:val="0"/>
          <w:sz w:val="22"/>
          <w:szCs w:val="22"/>
          <w14:ligatures w14:val="none"/>
        </w:rPr>
        <w:t xml:space="preserve"> </w:t>
      </w:r>
      <w:proofErr w:type="gramStart"/>
      <w:r w:rsidRPr="006D280A">
        <w:rPr>
          <w:rFonts w:ascii="Cambria" w:eastAsia="MS Mincho" w:hAnsi="Cambria" w:cs="Arial"/>
          <w:bCs/>
          <w:color w:val="000000" w:themeColor="text1"/>
          <w:kern w:val="0"/>
          <w:sz w:val="22"/>
          <w:szCs w:val="22"/>
          <w14:ligatures w14:val="none"/>
        </w:rPr>
        <w:t>is able to</w:t>
      </w:r>
      <w:proofErr w:type="gramEnd"/>
      <w:r w:rsidRPr="006D280A">
        <w:rPr>
          <w:rFonts w:ascii="Cambria" w:eastAsia="MS Mincho" w:hAnsi="Cambria" w:cs="Arial"/>
          <w:bCs/>
          <w:color w:val="000000" w:themeColor="text1"/>
          <w:kern w:val="0"/>
          <w:sz w:val="22"/>
          <w:szCs w:val="22"/>
          <w14:ligatures w14:val="none"/>
        </w:rPr>
        <w:t xml:space="preserve"> deliver.</w:t>
      </w:r>
    </w:p>
    <w:p w14:paraId="3EA70799" w14:textId="77777777" w:rsidR="006D280A" w:rsidRPr="006D280A" w:rsidRDefault="006D280A" w:rsidP="00FA217C">
      <w:pPr>
        <w:bidi w:val="0"/>
        <w:spacing w:after="200" w:line="360" w:lineRule="auto"/>
        <w:ind w:firstLine="425"/>
        <w:jc w:val="lowKashida"/>
        <w:rPr>
          <w:rFonts w:ascii="Times New Roman" w:eastAsia="MS Mincho" w:hAnsi="Times New Roman" w:cs="Times New Roman"/>
          <w:bCs/>
          <w:color w:val="000000" w:themeColor="text1"/>
          <w:kern w:val="0"/>
          <w:szCs w:val="22"/>
          <w:lang w:bidi="ar-YE"/>
          <w14:ligatures w14:val="none"/>
        </w:rPr>
      </w:pPr>
      <w:r w:rsidRPr="006D280A">
        <w:rPr>
          <w:rFonts w:ascii="Cambria" w:eastAsia="MS Mincho" w:hAnsi="Cambria" w:cs="Arial"/>
          <w:bCs/>
          <w:color w:val="000000" w:themeColor="text1"/>
          <w:kern w:val="0"/>
          <w:sz w:val="22"/>
          <w:szCs w:val="22"/>
          <w14:ligatures w14:val="none"/>
        </w:rPr>
        <w:t xml:space="preserve">Environmental sustainability has drawn considerable scholarly and managerial interest over the past decade. With the debate on sustainable development, corporate social responsibility and ESG matters gaining momentum, </w:t>
      </w:r>
      <w:proofErr w:type="spellStart"/>
      <w:r w:rsidRPr="006D280A">
        <w:rPr>
          <w:rFonts w:ascii="Cambria" w:eastAsia="MS Mincho" w:hAnsi="Cambria" w:cs="Arial"/>
          <w:bCs/>
          <w:color w:val="000000" w:themeColor="text1"/>
          <w:kern w:val="0"/>
          <w:sz w:val="22"/>
          <w:szCs w:val="22"/>
          <w14:ligatures w14:val="none"/>
        </w:rPr>
        <w:t>organisations</w:t>
      </w:r>
      <w:proofErr w:type="spellEnd"/>
      <w:r w:rsidRPr="006D280A">
        <w:rPr>
          <w:rFonts w:ascii="Cambria" w:eastAsia="MS Mincho" w:hAnsi="Cambria" w:cs="Arial"/>
          <w:bCs/>
          <w:color w:val="000000" w:themeColor="text1"/>
          <w:kern w:val="0"/>
          <w:sz w:val="22"/>
          <w:szCs w:val="22"/>
          <w14:ligatures w14:val="none"/>
        </w:rPr>
        <w:t xml:space="preserve"> no longer improvise their governance arrangements; they design them deliberately, and in most cases in a </w:t>
      </w:r>
      <w:proofErr w:type="gramStart"/>
      <w:r w:rsidRPr="006D280A">
        <w:rPr>
          <w:rFonts w:ascii="Cambria" w:eastAsia="MS Mincho" w:hAnsi="Cambria" w:cs="Arial"/>
          <w:bCs/>
          <w:color w:val="000000" w:themeColor="text1"/>
          <w:kern w:val="0"/>
          <w:sz w:val="22"/>
          <w:szCs w:val="22"/>
          <w14:ligatures w14:val="none"/>
        </w:rPr>
        <w:t>fairly structured</w:t>
      </w:r>
      <w:proofErr w:type="gramEnd"/>
      <w:r w:rsidRPr="006D280A">
        <w:rPr>
          <w:rFonts w:ascii="Cambria" w:eastAsia="MS Mincho" w:hAnsi="Cambria" w:cs="Arial"/>
          <w:bCs/>
          <w:color w:val="000000" w:themeColor="text1"/>
          <w:kern w:val="0"/>
          <w:sz w:val="22"/>
          <w:szCs w:val="22"/>
          <w14:ligatures w14:val="none"/>
        </w:rPr>
        <w:t xml:space="preserve"> manner. Empirical evidence shows that governance structures that are explicitly designed around clear environmental objectives </w:t>
      </w:r>
      <w:proofErr w:type="gramStart"/>
      <w:r w:rsidRPr="006D280A">
        <w:rPr>
          <w:rFonts w:ascii="Cambria" w:eastAsia="MS Mincho" w:hAnsi="Cambria" w:cs="Arial"/>
          <w:bCs/>
          <w:color w:val="000000" w:themeColor="text1"/>
          <w:kern w:val="0"/>
          <w:sz w:val="22"/>
          <w:szCs w:val="22"/>
          <w14:ligatures w14:val="none"/>
        </w:rPr>
        <w:t>are able to</w:t>
      </w:r>
      <w:proofErr w:type="gramEnd"/>
      <w:r w:rsidRPr="006D280A">
        <w:rPr>
          <w:rFonts w:ascii="Cambria" w:eastAsia="MS Mincho" w:hAnsi="Cambria" w:cs="Arial"/>
          <w:bCs/>
          <w:color w:val="000000" w:themeColor="text1"/>
          <w:kern w:val="0"/>
          <w:sz w:val="22"/>
          <w:szCs w:val="22"/>
          <w14:ligatures w14:val="none"/>
        </w:rPr>
        <w:t xml:space="preserve"> induce real changes in the firm </w:t>
      </w:r>
      <w:proofErr w:type="gramStart"/>
      <w:r w:rsidRPr="006D280A">
        <w:rPr>
          <w:rFonts w:ascii="Cambria" w:eastAsia="MS Mincho" w:hAnsi="Cambria" w:cs="Arial"/>
          <w:bCs/>
          <w:color w:val="000000" w:themeColor="text1"/>
          <w:kern w:val="0"/>
          <w:sz w:val="22"/>
          <w:szCs w:val="22"/>
          <w14:ligatures w14:val="none"/>
        </w:rPr>
        <w:t>level .</w:t>
      </w:r>
      <w:proofErr w:type="gramEnd"/>
      <w:r w:rsidRPr="006D280A">
        <w:rPr>
          <w:rFonts w:ascii="Cambria" w:eastAsia="MS Mincho" w:hAnsi="Cambria" w:cs="Arial"/>
          <w:bCs/>
          <w:color w:val="000000" w:themeColor="text1"/>
          <w:kern w:val="0"/>
          <w:sz w:val="22"/>
          <w:szCs w:val="22"/>
          <w14:ligatures w14:val="none"/>
        </w:rPr>
        <w:t xml:space="preserve"> This influence is even stronger when such objectives are formally embedded in the official corporate policies and accompanied by structured monitoring mechanisms that enable effective measurement and evaluation of performance (Ara, 2025).</w:t>
      </w:r>
    </w:p>
    <w:p w14:paraId="28DB483C" w14:textId="01C67673" w:rsidR="006D280A" w:rsidRPr="006D280A" w:rsidRDefault="00FD2643" w:rsidP="00FA217C">
      <w:pPr>
        <w:bidi w:val="0"/>
        <w:spacing w:after="200" w:line="360" w:lineRule="auto"/>
        <w:ind w:firstLine="425"/>
        <w:jc w:val="lowKashida"/>
        <w:rPr>
          <w:rFonts w:ascii="Times New Roman" w:eastAsia="MS Mincho" w:hAnsi="Times New Roman" w:cs="Times New Roman"/>
          <w:bCs/>
          <w:color w:val="000000" w:themeColor="text1"/>
          <w:kern w:val="0"/>
          <w:szCs w:val="22"/>
          <w:lang w:bidi="ar-YE"/>
          <w14:ligatures w14:val="none"/>
        </w:rPr>
      </w:pPr>
      <w:r w:rsidRPr="00FD2643">
        <w:rPr>
          <w:rFonts w:ascii="Times New Roman" w:eastAsia="MS Mincho" w:hAnsi="Times New Roman" w:cs="Times New Roman"/>
          <w:bCs/>
          <w:color w:val="000000" w:themeColor="text1"/>
          <w:kern w:val="0"/>
          <w:szCs w:val="22"/>
          <w:lang w:bidi="ar-YE"/>
          <w14:ligatures w14:val="none"/>
        </w:rPr>
        <w:t xml:space="preserve">Environmental governance (EGG) can be seen as managerial tool that enables connecting environmental goals with operational and strategic outcomes of substance. This correlation is especially noticeable in the areas of activities that are closely related to the life of animals and plants. The businesses in this industry are constantly dealing with ecosystems, biological materials and strict regulators. Responsibility for the environment cannot just be a theoretical concept but should be a reality in the day-to-day decisions that employees make. Their recommendations influence the health of ecosystems, the public's trust, and regulatory system credibility. This view has been corroborated by empirical research that indicates that environmental performance can be enhanced within the firm by strengthening </w:t>
      </w:r>
      <w:proofErr w:type="gramStart"/>
      <w:r w:rsidRPr="00FD2643">
        <w:rPr>
          <w:rFonts w:ascii="Times New Roman" w:eastAsia="MS Mincho" w:hAnsi="Times New Roman" w:cs="Times New Roman"/>
          <w:bCs/>
          <w:color w:val="000000" w:themeColor="text1"/>
          <w:kern w:val="0"/>
          <w:szCs w:val="22"/>
          <w:lang w:bidi="ar-YE"/>
          <w14:ligatures w14:val="none"/>
        </w:rPr>
        <w:t xml:space="preserve">environmental </w:t>
      </w:r>
      <w:r w:rsidRPr="00FD2643">
        <w:rPr>
          <w:rFonts w:ascii="Times New Roman" w:eastAsia="MS Mincho" w:hAnsi="Times New Roman" w:cs="Times New Roman"/>
          <w:bCs/>
          <w:color w:val="000000" w:themeColor="text1"/>
          <w:kern w:val="0"/>
          <w:szCs w:val="22"/>
          <w:lang w:bidi="ar-YE"/>
          <w14:ligatures w14:val="none"/>
        </w:rPr>
        <w:lastRenderedPageBreak/>
        <w:t>internal</w:t>
      </w:r>
      <w:proofErr w:type="gramEnd"/>
      <w:r w:rsidRPr="00FD2643">
        <w:rPr>
          <w:rFonts w:ascii="Times New Roman" w:eastAsia="MS Mincho" w:hAnsi="Times New Roman" w:cs="Times New Roman"/>
          <w:bCs/>
          <w:color w:val="000000" w:themeColor="text1"/>
          <w:kern w:val="0"/>
          <w:szCs w:val="22"/>
          <w:lang w:bidi="ar-YE"/>
          <w14:ligatures w14:val="none"/>
        </w:rPr>
        <w:t xml:space="preserve"> control mechanisms, and by the promotion of specialists with environmental expertise into higher-level decision-making positions</w:t>
      </w:r>
      <w:r>
        <w:rPr>
          <w:rFonts w:ascii="Times New Roman" w:eastAsia="MS Mincho" w:hAnsi="Times New Roman" w:cs="Times New Roman"/>
          <w:bCs/>
          <w:color w:val="000000" w:themeColor="text1"/>
          <w:kern w:val="0"/>
          <w:szCs w:val="22"/>
          <w:lang w:bidi="ar-YE"/>
          <w14:ligatures w14:val="none"/>
        </w:rPr>
        <w:t xml:space="preserve"> </w:t>
      </w:r>
      <w:r w:rsidR="006D280A" w:rsidRPr="006D280A">
        <w:rPr>
          <w:rFonts w:ascii="Times New Roman" w:eastAsia="MS Mincho" w:hAnsi="Times New Roman" w:cs="Times New Roman" w:hint="cs"/>
          <w:bCs/>
          <w:color w:val="000000" w:themeColor="text1"/>
          <w:kern w:val="0"/>
          <w:szCs w:val="22"/>
          <w:lang w:bidi="ar-YE"/>
          <w14:ligatures w14:val="none"/>
        </w:rPr>
        <w:t>(Kim et al., 2023).</w:t>
      </w:r>
    </w:p>
    <w:p w14:paraId="7F6EDC7E" w14:textId="5DFEC376" w:rsidR="006D280A" w:rsidRPr="006D280A" w:rsidRDefault="00FD2643" w:rsidP="00FA217C">
      <w:pPr>
        <w:bidi w:val="0"/>
        <w:spacing w:after="200" w:line="360" w:lineRule="auto"/>
        <w:ind w:firstLine="425"/>
        <w:jc w:val="lowKashida"/>
        <w:rPr>
          <w:rFonts w:ascii="Times New Roman" w:eastAsia="MS Mincho" w:hAnsi="Times New Roman" w:cs="Times New Roman"/>
          <w:bCs/>
          <w:color w:val="000000" w:themeColor="text1"/>
          <w:kern w:val="0"/>
          <w:szCs w:val="22"/>
          <w:lang w:bidi="ar-YE"/>
          <w14:ligatures w14:val="none"/>
        </w:rPr>
      </w:pPr>
      <w:r w:rsidRPr="00FD2643">
        <w:rPr>
          <w:rFonts w:ascii="Times New Roman" w:eastAsia="MS Mincho" w:hAnsi="Times New Roman" w:cs="Times New Roman"/>
          <w:bCs/>
          <w:color w:val="000000" w:themeColor="text1"/>
          <w:kern w:val="0"/>
          <w:szCs w:val="22"/>
          <w:lang w:bidi="ar-YE"/>
          <w14:ligatures w14:val="none"/>
        </w:rPr>
        <w:t xml:space="preserve">Environmental governance has been put into practice through various practical channels at the level of the </w:t>
      </w:r>
      <w:proofErr w:type="spellStart"/>
      <w:r w:rsidRPr="00FD2643">
        <w:rPr>
          <w:rFonts w:ascii="Times New Roman" w:eastAsia="MS Mincho" w:hAnsi="Times New Roman" w:cs="Times New Roman"/>
          <w:bCs/>
          <w:color w:val="000000" w:themeColor="text1"/>
          <w:kern w:val="0"/>
          <w:szCs w:val="22"/>
          <w:lang w:bidi="ar-YE"/>
          <w14:ligatures w14:val="none"/>
        </w:rPr>
        <w:t>organisation</w:t>
      </w:r>
      <w:proofErr w:type="spellEnd"/>
      <w:r w:rsidR="006D280A" w:rsidRPr="006D280A">
        <w:rPr>
          <w:rFonts w:ascii="Times New Roman" w:eastAsia="MS Mincho" w:hAnsi="Times New Roman" w:cs="Times New Roman" w:hint="cs"/>
          <w:bCs/>
          <w:color w:val="000000" w:themeColor="text1"/>
          <w:kern w:val="0"/>
          <w:szCs w:val="22"/>
          <w:lang w:bidi="ar-YE"/>
          <w14:ligatures w14:val="none"/>
        </w:rPr>
        <w:t xml:space="preserve">. The first way that executive leadership demonstrates its commitment to environmental stewardship is to articulate strategic priorities. The second way is to make financial resources available in alignment with the strategic priorities. In addition, control and compliance systems are put in place to continuously monitor environmentally relevant activities, ensuring compliance with current regulatory and institutional standards. Secondly, transparency and accountability mechanisms provide the external stakeholders with </w:t>
      </w:r>
      <w:proofErr w:type="gramStart"/>
      <w:r w:rsidR="006D280A" w:rsidRPr="006D280A">
        <w:rPr>
          <w:rFonts w:ascii="Times New Roman" w:eastAsia="MS Mincho" w:hAnsi="Times New Roman" w:cs="Times New Roman" w:hint="cs"/>
          <w:bCs/>
          <w:color w:val="000000" w:themeColor="text1"/>
          <w:kern w:val="0"/>
          <w:szCs w:val="22"/>
          <w:lang w:bidi="ar-YE"/>
          <w14:ligatures w14:val="none"/>
        </w:rPr>
        <w:t>the access</w:t>
      </w:r>
      <w:proofErr w:type="gramEnd"/>
      <w:r w:rsidR="006D280A" w:rsidRPr="006D280A">
        <w:rPr>
          <w:rFonts w:ascii="Times New Roman" w:eastAsia="MS Mincho" w:hAnsi="Times New Roman" w:cs="Times New Roman" w:hint="cs"/>
          <w:bCs/>
          <w:color w:val="000000" w:themeColor="text1"/>
          <w:kern w:val="0"/>
          <w:szCs w:val="22"/>
          <w:lang w:bidi="ar-YE"/>
          <w14:ligatures w14:val="none"/>
        </w:rPr>
        <w:t xml:space="preserve"> to the relevant information, which further results in the more accurate demarcation of the roles and responsibilities of the institutions. In this way environmental concerns slowly stop being marginal discourse and become more integrated in routine planning, monitoring and internal communication.</w:t>
      </w:r>
    </w:p>
    <w:p w14:paraId="6E463AB0" w14:textId="77777777" w:rsidR="00FD2643" w:rsidRPr="00FD2643" w:rsidRDefault="006D280A" w:rsidP="00FD2643">
      <w:pPr>
        <w:bidi w:val="0"/>
        <w:spacing w:after="200" w:line="360" w:lineRule="auto"/>
        <w:ind w:firstLine="425"/>
        <w:jc w:val="lowKashida"/>
        <w:rPr>
          <w:rFonts w:ascii="Times New Roman" w:eastAsia="MS Mincho" w:hAnsi="Times New Roman" w:cs="Times New Roman"/>
          <w:bCs/>
          <w:color w:val="000000" w:themeColor="text1"/>
          <w:kern w:val="0"/>
          <w:szCs w:val="22"/>
          <w:lang w:bidi="ar-YE"/>
          <w14:ligatures w14:val="none"/>
        </w:rPr>
      </w:pPr>
      <w:r w:rsidRPr="006D280A">
        <w:rPr>
          <w:rFonts w:ascii="Times New Roman" w:eastAsia="MS Mincho" w:hAnsi="Times New Roman" w:cs="Times New Roman" w:hint="cs"/>
          <w:bCs/>
          <w:color w:val="000000" w:themeColor="text1"/>
          <w:kern w:val="0"/>
          <w:szCs w:val="22"/>
          <w:lang w:bidi="ar-YE"/>
          <w14:ligatures w14:val="none"/>
        </w:rPr>
        <w:t xml:space="preserve">In the current thesis sustainable performance is conceptualized as a multidimensional phenomenon, not a single metric. Potential benefits may be realized in improved operational efficiency and possible reduction in environmental related expenditures over time. In addition, the company’s public reputation is also likely to be improved as stakeholders increasingly recognize more responsible environmental behavior. Business partners and </w:t>
      </w:r>
      <w:proofErr w:type="spellStart"/>
      <w:r w:rsidRPr="006D280A">
        <w:rPr>
          <w:rFonts w:ascii="Times New Roman" w:eastAsia="MS Mincho" w:hAnsi="Times New Roman" w:cs="Times New Roman" w:hint="cs"/>
          <w:bCs/>
          <w:color w:val="000000" w:themeColor="text1"/>
          <w:kern w:val="0"/>
          <w:szCs w:val="22"/>
          <w:lang w:bidi="ar-YE"/>
          <w14:ligatures w14:val="none"/>
        </w:rPr>
        <w:t>neighbouring</w:t>
      </w:r>
      <w:proofErr w:type="spellEnd"/>
      <w:r w:rsidRPr="006D280A">
        <w:rPr>
          <w:rFonts w:ascii="Times New Roman" w:eastAsia="MS Mincho" w:hAnsi="Times New Roman" w:cs="Times New Roman" w:hint="cs"/>
          <w:bCs/>
          <w:color w:val="000000" w:themeColor="text1"/>
          <w:kern w:val="0"/>
          <w:szCs w:val="22"/>
          <w:lang w:bidi="ar-YE"/>
          <w14:ligatures w14:val="none"/>
        </w:rPr>
        <w:t xml:space="preserve"> local communities may also express higher levels of satisfaction. We can expect environmental degradation to decrease and scope of corporate social responsibility to increase accordingly. </w:t>
      </w:r>
      <w:r w:rsidR="00FD2643" w:rsidRPr="00FD2643">
        <w:rPr>
          <w:rFonts w:ascii="Times New Roman" w:eastAsia="MS Mincho" w:hAnsi="Times New Roman" w:cs="Times New Roman"/>
          <w:bCs/>
          <w:color w:val="000000" w:themeColor="text1"/>
          <w:kern w:val="0"/>
          <w:szCs w:val="22"/>
          <w:lang w:bidi="ar-YE"/>
          <w14:ligatures w14:val="none"/>
        </w:rPr>
        <w:t xml:space="preserve">A broad literature already exists identifying robust relationships between environmental governance systems and actual improvements in environmental and economic outcomes (Soussi et al., 2025). However, this does not </w:t>
      </w:r>
      <w:proofErr w:type="gramStart"/>
      <w:r w:rsidR="00FD2643" w:rsidRPr="00FD2643">
        <w:rPr>
          <w:rFonts w:ascii="Times New Roman" w:eastAsia="MS Mincho" w:hAnsi="Times New Roman" w:cs="Times New Roman"/>
          <w:bCs/>
          <w:color w:val="000000" w:themeColor="text1"/>
          <w:kern w:val="0"/>
          <w:szCs w:val="22"/>
          <w:lang w:bidi="ar-YE"/>
          <w14:ligatures w14:val="none"/>
        </w:rPr>
        <w:t>even</w:t>
      </w:r>
      <w:proofErr w:type="gramEnd"/>
      <w:r w:rsidR="00FD2643" w:rsidRPr="00FD2643">
        <w:rPr>
          <w:rFonts w:ascii="Times New Roman" w:eastAsia="MS Mincho" w:hAnsi="Times New Roman" w:cs="Times New Roman"/>
          <w:bCs/>
          <w:color w:val="000000" w:themeColor="text1"/>
          <w:kern w:val="0"/>
          <w:szCs w:val="22"/>
          <w:lang w:bidi="ar-YE"/>
          <w14:ligatures w14:val="none"/>
        </w:rPr>
        <w:t xml:space="preserve"> out in all industry sectors.</w:t>
      </w:r>
    </w:p>
    <w:p w14:paraId="39539C35" w14:textId="04B81F47" w:rsidR="006D280A" w:rsidRPr="006D280A" w:rsidRDefault="00FD2643" w:rsidP="00FD2643">
      <w:pPr>
        <w:bidi w:val="0"/>
        <w:spacing w:after="200" w:line="360" w:lineRule="auto"/>
        <w:ind w:firstLine="425"/>
        <w:jc w:val="lowKashida"/>
        <w:rPr>
          <w:rFonts w:ascii="Times New Roman" w:eastAsia="MS Mincho" w:hAnsi="Times New Roman" w:cs="Times New Roman"/>
          <w:bCs/>
          <w:color w:val="000000" w:themeColor="text1"/>
          <w:kern w:val="0"/>
          <w:szCs w:val="22"/>
          <w:lang w:bidi="ar-YE"/>
          <w14:ligatures w14:val="none"/>
        </w:rPr>
      </w:pPr>
      <w:r w:rsidRPr="00FD2643">
        <w:rPr>
          <w:rFonts w:ascii="Times New Roman" w:eastAsia="MS Mincho" w:hAnsi="Times New Roman" w:cs="Times New Roman"/>
          <w:bCs/>
          <w:color w:val="000000" w:themeColor="text1"/>
          <w:kern w:val="0"/>
          <w:szCs w:val="22"/>
          <w:lang w:bidi="ar-YE"/>
          <w14:ligatures w14:val="none"/>
        </w:rPr>
        <w:t xml:space="preserve">Although the amount of literature is growing, there has been little research on issues that are so important for ecosystems, </w:t>
      </w:r>
      <w:proofErr w:type="gramStart"/>
      <w:r w:rsidRPr="00FD2643">
        <w:rPr>
          <w:rFonts w:ascii="Times New Roman" w:eastAsia="MS Mincho" w:hAnsi="Times New Roman" w:cs="Times New Roman"/>
          <w:bCs/>
          <w:color w:val="000000" w:themeColor="text1"/>
          <w:kern w:val="0"/>
          <w:szCs w:val="22"/>
          <w:lang w:bidi="ar-YE"/>
          <w14:ligatures w14:val="none"/>
        </w:rPr>
        <w:t>as</w:t>
      </w:r>
      <w:proofErr w:type="gramEnd"/>
      <w:r w:rsidRPr="00FD2643">
        <w:rPr>
          <w:rFonts w:ascii="Times New Roman" w:eastAsia="MS Mincho" w:hAnsi="Times New Roman" w:cs="Times New Roman"/>
          <w:bCs/>
          <w:color w:val="000000" w:themeColor="text1"/>
          <w:kern w:val="0"/>
          <w:szCs w:val="22"/>
          <w:lang w:bidi="ar-YE"/>
          <w14:ligatures w14:val="none"/>
        </w:rPr>
        <w:t xml:space="preserve"> plant and animal health. For this reason, the study of the impact of environmental governance on sustainable performance in </w:t>
      </w:r>
      <w:proofErr w:type="gramStart"/>
      <w:r w:rsidRPr="00FD2643">
        <w:rPr>
          <w:rFonts w:ascii="Times New Roman" w:eastAsia="MS Mincho" w:hAnsi="Times New Roman" w:cs="Times New Roman"/>
          <w:bCs/>
          <w:color w:val="000000" w:themeColor="text1"/>
          <w:kern w:val="0"/>
          <w:szCs w:val="22"/>
          <w:lang w:bidi="ar-YE"/>
          <w14:ligatures w14:val="none"/>
        </w:rPr>
        <w:t>the specific</w:t>
      </w:r>
      <w:proofErr w:type="gramEnd"/>
      <w:r w:rsidRPr="00FD2643">
        <w:rPr>
          <w:rFonts w:ascii="Times New Roman" w:eastAsia="MS Mincho" w:hAnsi="Times New Roman" w:cs="Times New Roman"/>
          <w:bCs/>
          <w:color w:val="000000" w:themeColor="text1"/>
          <w:kern w:val="0"/>
          <w:szCs w:val="22"/>
          <w:lang w:bidi="ar-YE"/>
          <w14:ligatures w14:val="none"/>
        </w:rPr>
        <w:t xml:space="preserve"> contexts is a valuable contribution to the general discussion on governance and management of sustainable performance</w:t>
      </w:r>
      <w:r w:rsidR="006D280A" w:rsidRPr="006D280A">
        <w:rPr>
          <w:rFonts w:ascii="Times New Roman" w:eastAsia="MS Mincho" w:hAnsi="Times New Roman" w:cs="Times New Roman" w:hint="cs"/>
          <w:bCs/>
          <w:color w:val="000000" w:themeColor="text1"/>
          <w:kern w:val="0"/>
          <w:szCs w:val="22"/>
          <w:lang w:bidi="ar-YE"/>
          <w14:ligatures w14:val="none"/>
        </w:rPr>
        <w:t>.</w:t>
      </w:r>
    </w:p>
    <w:p w14:paraId="579C828E" w14:textId="77777777" w:rsidR="006D280A" w:rsidRPr="006D280A" w:rsidRDefault="006D280A" w:rsidP="00FA217C">
      <w:pPr>
        <w:bidi w:val="0"/>
        <w:spacing w:after="200" w:line="360" w:lineRule="auto"/>
        <w:ind w:firstLine="425"/>
        <w:jc w:val="lowKashida"/>
        <w:rPr>
          <w:rFonts w:ascii="Times New Roman" w:eastAsia="MS Mincho" w:hAnsi="Times New Roman" w:cs="Times New Roman"/>
          <w:bCs/>
          <w:color w:val="000000" w:themeColor="text1"/>
          <w:kern w:val="0"/>
          <w:szCs w:val="22"/>
          <w14:ligatures w14:val="none"/>
        </w:rPr>
      </w:pPr>
      <w:r w:rsidRPr="006D280A">
        <w:rPr>
          <w:rFonts w:ascii="Times New Roman" w:eastAsia="MS Mincho" w:hAnsi="Times New Roman" w:cs="Times New Roman" w:hint="cs"/>
          <w:bCs/>
          <w:color w:val="000000" w:themeColor="text1"/>
          <w:kern w:val="0"/>
          <w:szCs w:val="22"/>
          <w:lang w:bidi="ar-YE"/>
          <w14:ligatures w14:val="none"/>
        </w:rPr>
        <w:t xml:space="preserve">This study uses a quantitative cross-sectional research design to study the relationships between the variables of interest. The analytical core of the study is based on three dimensions of environmental governance: environmental commitment, environmental control and compliance and environmental transparency and accountability. The study adopts multiple </w:t>
      </w:r>
      <w:r w:rsidRPr="006D280A">
        <w:rPr>
          <w:rFonts w:ascii="Times New Roman" w:eastAsia="MS Mincho" w:hAnsi="Times New Roman" w:cs="Times New Roman" w:hint="cs"/>
          <w:bCs/>
          <w:color w:val="000000" w:themeColor="text1"/>
          <w:kern w:val="0"/>
          <w:szCs w:val="22"/>
          <w:lang w:bidi="ar-YE"/>
          <w14:ligatures w14:val="none"/>
        </w:rPr>
        <w:lastRenderedPageBreak/>
        <w:t xml:space="preserve">linear regression analysis </w:t>
      </w:r>
      <w:proofErr w:type="gramStart"/>
      <w:r w:rsidRPr="006D280A">
        <w:rPr>
          <w:rFonts w:ascii="Times New Roman" w:eastAsia="MS Mincho" w:hAnsi="Times New Roman" w:cs="Times New Roman" w:hint="cs"/>
          <w:bCs/>
          <w:color w:val="000000" w:themeColor="text1"/>
          <w:kern w:val="0"/>
          <w:szCs w:val="22"/>
          <w:lang w:bidi="ar-YE"/>
          <w14:ligatures w14:val="none"/>
        </w:rPr>
        <w:t>as a means to</w:t>
      </w:r>
      <w:proofErr w:type="gramEnd"/>
      <w:r w:rsidRPr="006D280A">
        <w:rPr>
          <w:rFonts w:ascii="Times New Roman" w:eastAsia="MS Mincho" w:hAnsi="Times New Roman" w:cs="Times New Roman" w:hint="cs"/>
          <w:bCs/>
          <w:color w:val="000000" w:themeColor="text1"/>
          <w:kern w:val="0"/>
          <w:szCs w:val="22"/>
          <w:lang w:bidi="ar-YE"/>
          <w14:ligatures w14:val="none"/>
        </w:rPr>
        <w:t xml:space="preserve"> evaluate the </w:t>
      </w:r>
      <w:proofErr w:type="gramStart"/>
      <w:r w:rsidRPr="006D280A">
        <w:rPr>
          <w:rFonts w:ascii="Times New Roman" w:eastAsia="MS Mincho" w:hAnsi="Times New Roman" w:cs="Times New Roman" w:hint="cs"/>
          <w:bCs/>
          <w:color w:val="000000" w:themeColor="text1"/>
          <w:kern w:val="0"/>
          <w:szCs w:val="22"/>
          <w:lang w:bidi="ar-YE"/>
          <w14:ligatures w14:val="none"/>
        </w:rPr>
        <w:t>manner in which</w:t>
      </w:r>
      <w:proofErr w:type="gramEnd"/>
      <w:r w:rsidRPr="006D280A">
        <w:rPr>
          <w:rFonts w:ascii="Times New Roman" w:eastAsia="MS Mincho" w:hAnsi="Times New Roman" w:cs="Times New Roman" w:hint="cs"/>
          <w:bCs/>
          <w:color w:val="000000" w:themeColor="text1"/>
          <w:kern w:val="0"/>
          <w:szCs w:val="22"/>
          <w:lang w:bidi="ar-YE"/>
          <w14:ligatures w14:val="none"/>
        </w:rPr>
        <w:t xml:space="preserve"> the dimensions of governance are related to sustainable performance and to determine the magnitude and direction of such relations.</w:t>
      </w:r>
    </w:p>
    <w:p w14:paraId="2A49719B" w14:textId="77777777" w:rsidR="006D280A" w:rsidRPr="006D280A" w:rsidRDefault="006D280A" w:rsidP="00FA217C">
      <w:pPr>
        <w:bidi w:val="0"/>
        <w:spacing w:before="240" w:after="120" w:line="276" w:lineRule="auto"/>
        <w:jc w:val="lowKashida"/>
        <w:rPr>
          <w:rFonts w:ascii="Cambria" w:eastAsia="MS Mincho" w:hAnsi="Cambria" w:cs="Arial"/>
          <w:bCs/>
          <w:color w:val="000000" w:themeColor="text1"/>
          <w:kern w:val="0"/>
          <w:sz w:val="22"/>
          <w:szCs w:val="22"/>
          <w14:ligatures w14:val="none"/>
        </w:rPr>
      </w:pPr>
      <w:proofErr w:type="gramStart"/>
      <w:r w:rsidRPr="006D280A">
        <w:rPr>
          <w:rFonts w:ascii="Times New Roman" w:eastAsia="MS Mincho" w:hAnsi="Times New Roman" w:cs="Times New Roman"/>
          <w:bCs/>
          <w:color w:val="000000" w:themeColor="text1"/>
          <w:kern w:val="0"/>
          <w:sz w:val="34"/>
          <w:szCs w:val="22"/>
          <w14:ligatures w14:val="none"/>
        </w:rPr>
        <w:t>1.2  Statement</w:t>
      </w:r>
      <w:proofErr w:type="gramEnd"/>
      <w:r w:rsidRPr="006D280A">
        <w:rPr>
          <w:rFonts w:ascii="Times New Roman" w:eastAsia="MS Mincho" w:hAnsi="Times New Roman" w:cs="Times New Roman"/>
          <w:bCs/>
          <w:color w:val="000000" w:themeColor="text1"/>
          <w:kern w:val="0"/>
          <w:sz w:val="34"/>
          <w:szCs w:val="22"/>
          <w14:ligatures w14:val="none"/>
        </w:rPr>
        <w:t xml:space="preserve"> of the Problem</w:t>
      </w:r>
    </w:p>
    <w:p w14:paraId="5E980FFD" w14:textId="7489941D" w:rsidR="006D280A" w:rsidRPr="006D280A" w:rsidRDefault="006D280A" w:rsidP="00FA217C">
      <w:pPr>
        <w:bidi w:val="0"/>
        <w:spacing w:after="200" w:line="360" w:lineRule="auto"/>
        <w:ind w:firstLine="425"/>
        <w:jc w:val="lowKashida"/>
        <w:rPr>
          <w:rFonts w:ascii="Cambria" w:eastAsia="MS Mincho" w:hAnsi="Cambria" w:cs="Arial"/>
          <w:bCs/>
          <w:color w:val="000000" w:themeColor="text1"/>
          <w:kern w:val="0"/>
          <w:sz w:val="22"/>
          <w:szCs w:val="22"/>
          <w14:ligatures w14:val="none"/>
        </w:rPr>
      </w:pPr>
      <w:r w:rsidRPr="006D280A">
        <w:rPr>
          <w:rFonts w:ascii="Times New Roman" w:eastAsia="MS Mincho" w:hAnsi="Times New Roman" w:cs="Times New Roman" w:hint="cs"/>
          <w:bCs/>
          <w:color w:val="000000" w:themeColor="text1"/>
          <w:kern w:val="0"/>
          <w:szCs w:val="22"/>
          <w:lang w:bidi="ar-YE"/>
          <w14:ligatures w14:val="none"/>
        </w:rPr>
        <w:t xml:space="preserve">Managers and decision-makers continue to attach increasing importance to the implementation of environmental governance practices within their institutions. Nevertheless, the available body of evidence concerning the actual influence exerted by such practices upon sustainable performance across diverse fields of activity remains notably fragmented and inconsistent. </w:t>
      </w:r>
      <w:r w:rsidR="00FD2643" w:rsidRPr="00FD2643">
        <w:rPr>
          <w:rFonts w:ascii="Times New Roman" w:eastAsia="MS Mincho" w:hAnsi="Times New Roman" w:cs="Times New Roman"/>
          <w:bCs/>
          <w:color w:val="000000" w:themeColor="text1"/>
          <w:kern w:val="0"/>
          <w:szCs w:val="22"/>
          <w:lang w:bidi="ar-YE"/>
          <w14:ligatures w14:val="none"/>
        </w:rPr>
        <w:t xml:space="preserve">While previous academic work has noted that governance structures have an apparent impact on environmental outcomes (Soussi et al., 2025), most of this research has come from public administration and corporate studies, which vary significantly from the plant and animal health sector in terms of their nature and scope. In the latter category, effective environmental responsibility is part of the </w:t>
      </w:r>
      <w:proofErr w:type="spellStart"/>
      <w:r w:rsidR="00FD2643" w:rsidRPr="00FD2643">
        <w:rPr>
          <w:rFonts w:ascii="Times New Roman" w:eastAsia="MS Mincho" w:hAnsi="Times New Roman" w:cs="Times New Roman"/>
          <w:bCs/>
          <w:color w:val="000000" w:themeColor="text1"/>
          <w:kern w:val="0"/>
          <w:szCs w:val="22"/>
          <w:lang w:bidi="ar-YE"/>
          <w14:ligatures w14:val="none"/>
        </w:rPr>
        <w:t>institutional's</w:t>
      </w:r>
      <w:proofErr w:type="spellEnd"/>
      <w:r w:rsidR="00FD2643" w:rsidRPr="00FD2643">
        <w:rPr>
          <w:rFonts w:ascii="Times New Roman" w:eastAsia="MS Mincho" w:hAnsi="Times New Roman" w:cs="Times New Roman"/>
          <w:bCs/>
          <w:color w:val="000000" w:themeColor="text1"/>
          <w:kern w:val="0"/>
          <w:szCs w:val="22"/>
          <w:lang w:bidi="ar-YE"/>
          <w14:ligatures w14:val="none"/>
        </w:rPr>
        <w:t xml:space="preserve"> normal </w:t>
      </w:r>
      <w:proofErr w:type="gramStart"/>
      <w:r w:rsidR="00FD2643" w:rsidRPr="00FD2643">
        <w:rPr>
          <w:rFonts w:ascii="Times New Roman" w:eastAsia="MS Mincho" w:hAnsi="Times New Roman" w:cs="Times New Roman"/>
          <w:bCs/>
          <w:color w:val="000000" w:themeColor="text1"/>
          <w:kern w:val="0"/>
          <w:szCs w:val="22"/>
          <w:lang w:bidi="ar-YE"/>
          <w14:ligatures w14:val="none"/>
        </w:rPr>
        <w:t>day to day</w:t>
      </w:r>
      <w:proofErr w:type="gramEnd"/>
      <w:r w:rsidR="00FD2643" w:rsidRPr="00FD2643">
        <w:rPr>
          <w:rFonts w:ascii="Times New Roman" w:eastAsia="MS Mincho" w:hAnsi="Times New Roman" w:cs="Times New Roman"/>
          <w:bCs/>
          <w:color w:val="000000" w:themeColor="text1"/>
          <w:kern w:val="0"/>
          <w:szCs w:val="22"/>
          <w:lang w:bidi="ar-YE"/>
          <w14:ligatures w14:val="none"/>
        </w:rPr>
        <w:t xml:space="preserve"> operations, but the sophistication with which governance structures are designed and the maturity with which these structures have been developed may be very different across </w:t>
      </w:r>
      <w:proofErr w:type="spellStart"/>
      <w:r w:rsidR="00FD2643" w:rsidRPr="00FD2643">
        <w:rPr>
          <w:rFonts w:ascii="Times New Roman" w:eastAsia="MS Mincho" w:hAnsi="Times New Roman" w:cs="Times New Roman"/>
          <w:bCs/>
          <w:color w:val="000000" w:themeColor="text1"/>
          <w:kern w:val="0"/>
          <w:szCs w:val="22"/>
          <w:lang w:bidi="ar-YE"/>
          <w14:ligatures w14:val="none"/>
        </w:rPr>
        <w:t>organisations</w:t>
      </w:r>
      <w:proofErr w:type="spellEnd"/>
      <w:r w:rsidRPr="006D280A">
        <w:rPr>
          <w:rFonts w:ascii="Times New Roman" w:eastAsia="MS Mincho" w:hAnsi="Times New Roman" w:cs="Times New Roman"/>
          <w:bCs/>
          <w:color w:val="000000" w:themeColor="text1"/>
          <w:kern w:val="0"/>
          <w:szCs w:val="22"/>
          <w14:ligatures w14:val="none"/>
        </w:rPr>
        <w:t>.</w:t>
      </w:r>
    </w:p>
    <w:p w14:paraId="0AAA3E19" w14:textId="77777777" w:rsidR="006D280A" w:rsidRPr="006D280A" w:rsidRDefault="006D280A" w:rsidP="00FA217C">
      <w:pPr>
        <w:bidi w:val="0"/>
        <w:spacing w:after="200" w:line="360" w:lineRule="auto"/>
        <w:ind w:firstLine="425"/>
        <w:jc w:val="lowKashida"/>
        <w:rPr>
          <w:rFonts w:ascii="Cambria" w:eastAsia="MS Mincho" w:hAnsi="Cambria" w:cs="Arial"/>
          <w:bCs/>
          <w:color w:val="000000" w:themeColor="text1"/>
          <w:kern w:val="0"/>
          <w:sz w:val="22"/>
          <w:szCs w:val="22"/>
          <w14:ligatures w14:val="none"/>
        </w:rPr>
      </w:pPr>
      <w:r w:rsidRPr="006D280A">
        <w:rPr>
          <w:rFonts w:ascii="Cambria" w:eastAsia="MS Mincho" w:hAnsi="Cambria" w:cs="Arial"/>
          <w:bCs/>
          <w:color w:val="000000" w:themeColor="text1"/>
          <w:kern w:val="0"/>
          <w:sz w:val="22"/>
          <w:szCs w:val="22"/>
          <w14:ligatures w14:val="none"/>
        </w:rPr>
        <w:t xml:space="preserve">Environmental commitment, control and compliance systems, and transparency mechanisms are expected to shape operational efficiency, environmental cost handling, stakeholder satisfaction, and the reputation of the organization. Yet how much these governance </w:t>
      </w:r>
      <w:proofErr w:type="gramStart"/>
      <w:r w:rsidRPr="006D280A">
        <w:rPr>
          <w:rFonts w:ascii="Cambria" w:eastAsia="MS Mincho" w:hAnsi="Cambria" w:cs="Arial"/>
          <w:bCs/>
          <w:color w:val="000000" w:themeColor="text1"/>
          <w:kern w:val="0"/>
          <w:sz w:val="22"/>
          <w:szCs w:val="22"/>
          <w14:ligatures w14:val="none"/>
        </w:rPr>
        <w:t>dimensions</w:t>
      </w:r>
      <w:proofErr w:type="gramEnd"/>
      <w:r w:rsidRPr="006D280A">
        <w:rPr>
          <w:rFonts w:ascii="Cambria" w:eastAsia="MS Mincho" w:hAnsi="Cambria" w:cs="Arial"/>
          <w:bCs/>
          <w:color w:val="000000" w:themeColor="text1"/>
          <w:kern w:val="0"/>
          <w:sz w:val="22"/>
          <w:szCs w:val="22"/>
          <w14:ligatures w14:val="none"/>
        </w:rPr>
        <w:t xml:space="preserve"> whether taken together or one by </w:t>
      </w:r>
      <w:proofErr w:type="gramStart"/>
      <w:r w:rsidRPr="006D280A">
        <w:rPr>
          <w:rFonts w:ascii="Cambria" w:eastAsia="MS Mincho" w:hAnsi="Cambria" w:cs="Arial"/>
          <w:bCs/>
          <w:color w:val="000000" w:themeColor="text1"/>
          <w:kern w:val="0"/>
          <w:sz w:val="22"/>
          <w:szCs w:val="22"/>
          <w14:ligatures w14:val="none"/>
        </w:rPr>
        <w:t>one</w:t>
      </w:r>
      <w:proofErr w:type="gramEnd"/>
      <w:r w:rsidRPr="006D280A">
        <w:rPr>
          <w:rFonts w:ascii="Cambria" w:eastAsia="MS Mincho" w:hAnsi="Cambria" w:cs="Arial"/>
          <w:bCs/>
          <w:color w:val="000000" w:themeColor="text1"/>
          <w:kern w:val="0"/>
          <w:sz w:val="22"/>
          <w:szCs w:val="22"/>
          <w14:ligatures w14:val="none"/>
        </w:rPr>
        <w:t xml:space="preserve"> predict sustainable performance inside plant and animal health institutions has not been examined in any real depth. Consequently, a large share of the existing literature continues to treat environmental performance indicators in a segmented fashion, thereby overlooking the composite nature of sustainable performance, which simultaneously encompasses operational, environmental and social layers (Bauer &amp; Greiling, 2024).</w:t>
      </w:r>
    </w:p>
    <w:p w14:paraId="290859B6" w14:textId="77777777" w:rsidR="00FD2643" w:rsidRPr="00FD2643" w:rsidRDefault="00FD2643" w:rsidP="00FD2643">
      <w:pPr>
        <w:bidi w:val="0"/>
        <w:spacing w:after="200" w:line="360" w:lineRule="auto"/>
        <w:ind w:firstLine="425"/>
        <w:jc w:val="lowKashida"/>
        <w:rPr>
          <w:rFonts w:ascii="Cambria" w:eastAsia="MS Mincho" w:hAnsi="Cambria" w:cs="Arial"/>
          <w:bCs/>
          <w:color w:val="000000" w:themeColor="text1"/>
          <w:kern w:val="0"/>
          <w:sz w:val="22"/>
          <w:szCs w:val="22"/>
          <w14:ligatures w14:val="none"/>
        </w:rPr>
      </w:pPr>
      <w:r w:rsidRPr="00FD2643">
        <w:rPr>
          <w:rFonts w:ascii="Cambria" w:eastAsia="MS Mincho" w:hAnsi="Cambria" w:cs="Arial"/>
          <w:bCs/>
          <w:color w:val="000000" w:themeColor="text1"/>
          <w:kern w:val="0"/>
          <w:sz w:val="22"/>
          <w:szCs w:val="22"/>
          <w14:ligatures w14:val="none"/>
        </w:rPr>
        <w:t>The following is a restatement of the central research question: How do environmental governance practices (environmental commitment, environmental control and compliance, and environmental transparency and accountability) influence sustainable performance in the plant and animal health sector?</w:t>
      </w:r>
    </w:p>
    <w:p w14:paraId="3019D2E9" w14:textId="3237D3FE" w:rsidR="006D280A" w:rsidRPr="006D280A" w:rsidRDefault="00FD2643" w:rsidP="00FD2643">
      <w:pPr>
        <w:bidi w:val="0"/>
        <w:spacing w:after="200" w:line="360" w:lineRule="auto"/>
        <w:ind w:firstLine="425"/>
        <w:jc w:val="lowKashida"/>
        <w:rPr>
          <w:rFonts w:ascii="Cambria" w:eastAsia="MS Mincho" w:hAnsi="Cambria" w:cs="Arial"/>
          <w:bCs/>
          <w:color w:val="000000" w:themeColor="text1"/>
          <w:kern w:val="0"/>
          <w:sz w:val="22"/>
          <w:szCs w:val="22"/>
          <w14:ligatures w14:val="none"/>
        </w:rPr>
      </w:pPr>
      <w:r w:rsidRPr="00FD2643">
        <w:rPr>
          <w:rFonts w:ascii="Cambria" w:eastAsia="MS Mincho" w:hAnsi="Cambria" w:cs="Arial"/>
          <w:bCs/>
          <w:color w:val="000000" w:themeColor="text1"/>
          <w:kern w:val="0"/>
          <w:sz w:val="22"/>
          <w:szCs w:val="22"/>
          <w14:ligatures w14:val="none"/>
        </w:rPr>
        <w:t>An evidence-based response requires an empirical examination based on a structured quantitative design. It is this way that we can specify the magnitude and the statistical significance of these associations</w:t>
      </w:r>
      <w:r w:rsidR="006D280A" w:rsidRPr="006D280A">
        <w:rPr>
          <w:rFonts w:ascii="Cambria" w:eastAsia="MS Mincho" w:hAnsi="Cambria" w:cs="Arial"/>
          <w:bCs/>
          <w:color w:val="000000" w:themeColor="text1"/>
          <w:kern w:val="0"/>
          <w:sz w:val="22"/>
          <w:szCs w:val="22"/>
          <w14:ligatures w14:val="none"/>
        </w:rPr>
        <w:t>.</w:t>
      </w:r>
    </w:p>
    <w:p w14:paraId="69BD0138" w14:textId="77777777" w:rsidR="006D280A" w:rsidRPr="006D280A" w:rsidRDefault="006D280A" w:rsidP="00FA217C">
      <w:pPr>
        <w:bidi w:val="0"/>
        <w:spacing w:before="240" w:after="120" w:line="276" w:lineRule="auto"/>
        <w:jc w:val="lowKashida"/>
        <w:rPr>
          <w:rFonts w:ascii="Cambria" w:eastAsia="MS Mincho" w:hAnsi="Cambria" w:cs="Arial"/>
          <w:bCs/>
          <w:color w:val="000000" w:themeColor="text1"/>
          <w:kern w:val="0"/>
          <w:sz w:val="22"/>
          <w:szCs w:val="22"/>
          <w14:ligatures w14:val="none"/>
        </w:rPr>
      </w:pPr>
      <w:proofErr w:type="gramStart"/>
      <w:r w:rsidRPr="006D280A">
        <w:rPr>
          <w:rFonts w:ascii="Times New Roman" w:eastAsia="MS Mincho" w:hAnsi="Times New Roman" w:cs="Times New Roman"/>
          <w:bCs/>
          <w:color w:val="000000" w:themeColor="text1"/>
          <w:kern w:val="0"/>
          <w:sz w:val="34"/>
          <w:szCs w:val="22"/>
          <w14:ligatures w14:val="none"/>
        </w:rPr>
        <w:lastRenderedPageBreak/>
        <w:t>1.3  Research</w:t>
      </w:r>
      <w:proofErr w:type="gramEnd"/>
      <w:r w:rsidRPr="006D280A">
        <w:rPr>
          <w:rFonts w:ascii="Times New Roman" w:eastAsia="MS Mincho" w:hAnsi="Times New Roman" w:cs="Times New Roman"/>
          <w:bCs/>
          <w:color w:val="000000" w:themeColor="text1"/>
          <w:kern w:val="0"/>
          <w:sz w:val="34"/>
          <w:szCs w:val="22"/>
          <w14:ligatures w14:val="none"/>
        </w:rPr>
        <w:t xml:space="preserve"> Questions</w:t>
      </w:r>
    </w:p>
    <w:p w14:paraId="12E4B39D" w14:textId="77777777" w:rsidR="006D280A" w:rsidRPr="006D280A" w:rsidRDefault="006D280A" w:rsidP="00FA217C">
      <w:pPr>
        <w:bidi w:val="0"/>
        <w:spacing w:after="200" w:line="360" w:lineRule="auto"/>
        <w:ind w:firstLine="425"/>
        <w:jc w:val="lowKashida"/>
        <w:rPr>
          <w:rFonts w:ascii="Cambria" w:eastAsia="MS Mincho" w:hAnsi="Cambria" w:cs="Arial"/>
          <w:bCs/>
          <w:color w:val="000000" w:themeColor="text1"/>
          <w:kern w:val="0"/>
          <w:sz w:val="22"/>
          <w:szCs w:val="22"/>
          <w14:ligatures w14:val="none"/>
        </w:rPr>
      </w:pPr>
      <w:r w:rsidRPr="006D280A">
        <w:rPr>
          <w:rFonts w:ascii="Times New Roman" w:eastAsia="MS Mincho" w:hAnsi="Times New Roman" w:cs="Times New Roman"/>
          <w:bCs/>
          <w:color w:val="000000" w:themeColor="text1"/>
          <w:kern w:val="0"/>
          <w:szCs w:val="22"/>
          <w14:ligatures w14:val="none"/>
        </w:rPr>
        <w:t>The study is driven by one central question and three sub-questions. The main question deals with the combined relationship, while the sub-questions break it down along the three governance dimensions drawn from the literature review.</w:t>
      </w:r>
    </w:p>
    <w:p w14:paraId="6ACB4195" w14:textId="77777777" w:rsidR="006D280A" w:rsidRPr="006D280A" w:rsidRDefault="006D280A" w:rsidP="00FA217C">
      <w:pPr>
        <w:bidi w:val="0"/>
        <w:spacing w:after="200" w:line="276" w:lineRule="auto"/>
        <w:jc w:val="lowKashida"/>
        <w:rPr>
          <w:rFonts w:ascii="Cambria" w:eastAsia="MS Mincho" w:hAnsi="Cambria" w:cs="Arial"/>
          <w:bCs/>
          <w:color w:val="000000" w:themeColor="text1"/>
          <w:kern w:val="0"/>
          <w:sz w:val="22"/>
          <w:szCs w:val="22"/>
          <w14:ligatures w14:val="none"/>
        </w:rPr>
      </w:pPr>
      <w:r w:rsidRPr="006D280A">
        <w:rPr>
          <w:rFonts w:ascii="Times New Roman" w:eastAsia="MS Mincho" w:hAnsi="Times New Roman" w:cs="Times New Roman"/>
          <w:bCs/>
          <w:color w:val="000000" w:themeColor="text1"/>
          <w:kern w:val="0"/>
          <w:szCs w:val="22"/>
          <w14:ligatures w14:val="none"/>
        </w:rPr>
        <w:t>Main research question:</w:t>
      </w:r>
    </w:p>
    <w:p w14:paraId="129FF023" w14:textId="77777777" w:rsidR="006D280A" w:rsidRPr="006D280A" w:rsidRDefault="006D280A" w:rsidP="00FA217C">
      <w:pPr>
        <w:bidi w:val="0"/>
        <w:spacing w:after="200" w:line="360" w:lineRule="auto"/>
        <w:ind w:firstLine="425"/>
        <w:jc w:val="lowKashida"/>
        <w:rPr>
          <w:rFonts w:ascii="Cambria" w:eastAsia="MS Mincho" w:hAnsi="Cambria" w:cs="Arial"/>
          <w:bCs/>
          <w:color w:val="000000" w:themeColor="text1"/>
          <w:kern w:val="0"/>
          <w:sz w:val="22"/>
          <w:szCs w:val="22"/>
          <w14:ligatures w14:val="none"/>
        </w:rPr>
      </w:pPr>
      <w:r w:rsidRPr="006D280A">
        <w:rPr>
          <w:rFonts w:ascii="Cambria" w:eastAsia="MS Mincho" w:hAnsi="Cambria" w:cs="Arial"/>
          <w:bCs/>
          <w:color w:val="000000" w:themeColor="text1"/>
          <w:kern w:val="0"/>
          <w:sz w:val="22"/>
          <w:szCs w:val="22"/>
          <w14:ligatures w14:val="none"/>
        </w:rPr>
        <w:t xml:space="preserve">To what extent do environmental governance practices, taken jointly, influence sustainable performance among </w:t>
      </w:r>
      <w:proofErr w:type="spellStart"/>
      <w:r w:rsidRPr="006D280A">
        <w:rPr>
          <w:rFonts w:ascii="Cambria" w:eastAsia="MS Mincho" w:hAnsi="Cambria" w:cs="Arial"/>
          <w:bCs/>
          <w:color w:val="000000" w:themeColor="text1"/>
          <w:kern w:val="0"/>
          <w:sz w:val="22"/>
          <w:szCs w:val="22"/>
          <w14:ligatures w14:val="none"/>
        </w:rPr>
        <w:t>organisations</w:t>
      </w:r>
      <w:proofErr w:type="spellEnd"/>
      <w:r w:rsidRPr="006D280A">
        <w:rPr>
          <w:rFonts w:ascii="Cambria" w:eastAsia="MS Mincho" w:hAnsi="Cambria" w:cs="Arial"/>
          <w:bCs/>
          <w:color w:val="000000" w:themeColor="text1"/>
          <w:kern w:val="0"/>
          <w:sz w:val="22"/>
          <w:szCs w:val="22"/>
          <w14:ligatures w14:val="none"/>
        </w:rPr>
        <w:t xml:space="preserve"> operating within the plant and animal health sector in the Kingdom of Saudi Arabia?</w:t>
      </w:r>
    </w:p>
    <w:p w14:paraId="1CCC1DB3" w14:textId="77777777" w:rsidR="006D280A" w:rsidRPr="006D280A" w:rsidRDefault="006D280A" w:rsidP="00FA217C">
      <w:pPr>
        <w:bidi w:val="0"/>
        <w:spacing w:after="200" w:line="276" w:lineRule="auto"/>
        <w:jc w:val="lowKashida"/>
        <w:rPr>
          <w:rFonts w:ascii="Cambria" w:eastAsia="MS Mincho" w:hAnsi="Cambria" w:cs="Arial"/>
          <w:bCs/>
          <w:color w:val="000000" w:themeColor="text1"/>
          <w:kern w:val="0"/>
          <w:sz w:val="22"/>
          <w:szCs w:val="22"/>
          <w14:ligatures w14:val="none"/>
        </w:rPr>
      </w:pPr>
      <w:r w:rsidRPr="006D280A">
        <w:rPr>
          <w:rFonts w:ascii="Times New Roman" w:eastAsia="MS Mincho" w:hAnsi="Times New Roman" w:cs="Times New Roman"/>
          <w:bCs/>
          <w:color w:val="000000" w:themeColor="text1"/>
          <w:kern w:val="0"/>
          <w:szCs w:val="22"/>
          <w14:ligatures w14:val="none"/>
        </w:rPr>
        <w:t>Sub-questions:</w:t>
      </w:r>
    </w:p>
    <w:p w14:paraId="5D9C0B3B" w14:textId="77777777" w:rsidR="006D280A" w:rsidRPr="006D280A" w:rsidRDefault="006D280A" w:rsidP="00FA217C">
      <w:pPr>
        <w:numPr>
          <w:ilvl w:val="0"/>
          <w:numId w:val="1"/>
        </w:numPr>
        <w:bidi w:val="0"/>
        <w:spacing w:after="200" w:line="360" w:lineRule="auto"/>
        <w:contextualSpacing/>
        <w:jc w:val="lowKashida"/>
        <w:rPr>
          <w:rFonts w:ascii="Cambria" w:eastAsia="MS Mincho" w:hAnsi="Cambria" w:cs="Arial"/>
          <w:bCs/>
          <w:color w:val="000000" w:themeColor="text1"/>
          <w:kern w:val="0"/>
          <w:sz w:val="22"/>
          <w:szCs w:val="22"/>
          <w14:ligatures w14:val="none"/>
        </w:rPr>
      </w:pPr>
      <w:r w:rsidRPr="006D280A">
        <w:rPr>
          <w:rFonts w:ascii="Cambria" w:eastAsia="MS Mincho" w:hAnsi="Cambria" w:cs="Arial"/>
          <w:bCs/>
          <w:color w:val="000000" w:themeColor="text1"/>
          <w:kern w:val="0"/>
          <w:sz w:val="22"/>
          <w:szCs w:val="22"/>
          <w14:ligatures w14:val="none"/>
        </w:rPr>
        <w:t>In what measure does environmental commitment shape sustainable performance across the sector?</w:t>
      </w:r>
    </w:p>
    <w:p w14:paraId="4667C0E8" w14:textId="77777777" w:rsidR="006D280A" w:rsidRPr="006D280A" w:rsidRDefault="006D280A" w:rsidP="00FA217C">
      <w:pPr>
        <w:numPr>
          <w:ilvl w:val="0"/>
          <w:numId w:val="1"/>
        </w:numPr>
        <w:bidi w:val="0"/>
        <w:spacing w:after="200" w:line="360" w:lineRule="auto"/>
        <w:contextualSpacing/>
        <w:jc w:val="lowKashida"/>
        <w:rPr>
          <w:rFonts w:ascii="Cambria" w:eastAsia="MS Mincho" w:hAnsi="Cambria" w:cs="Arial"/>
          <w:bCs/>
          <w:color w:val="000000" w:themeColor="text1"/>
          <w:kern w:val="0"/>
          <w:sz w:val="22"/>
          <w:szCs w:val="22"/>
          <w14:ligatures w14:val="none"/>
        </w:rPr>
      </w:pPr>
      <w:r w:rsidRPr="006D280A">
        <w:rPr>
          <w:rFonts w:ascii="Cambria" w:eastAsia="MS Mincho" w:hAnsi="Cambria" w:cs="Arial"/>
          <w:bCs/>
          <w:color w:val="000000" w:themeColor="text1"/>
          <w:kern w:val="0"/>
          <w:sz w:val="22"/>
          <w:szCs w:val="22"/>
          <w14:ligatures w14:val="none"/>
        </w:rPr>
        <w:t>How far do environmental monitoring and compliance practices contribute to sustainable performance within the sector?</w:t>
      </w:r>
    </w:p>
    <w:p w14:paraId="15606265" w14:textId="77777777" w:rsidR="006D280A" w:rsidRPr="006D280A" w:rsidRDefault="006D280A" w:rsidP="00FA217C">
      <w:pPr>
        <w:numPr>
          <w:ilvl w:val="0"/>
          <w:numId w:val="1"/>
        </w:numPr>
        <w:bidi w:val="0"/>
        <w:spacing w:after="200" w:line="360" w:lineRule="auto"/>
        <w:contextualSpacing/>
        <w:jc w:val="lowKashida"/>
        <w:rPr>
          <w:rFonts w:ascii="Cambria" w:eastAsia="MS Mincho" w:hAnsi="Cambria" w:cs="Arial"/>
          <w:bCs/>
          <w:color w:val="000000" w:themeColor="text1"/>
          <w:kern w:val="0"/>
          <w:sz w:val="22"/>
          <w:szCs w:val="22"/>
          <w14:ligatures w14:val="none"/>
        </w:rPr>
      </w:pPr>
      <w:r w:rsidRPr="006D280A">
        <w:rPr>
          <w:rFonts w:ascii="Cambria" w:eastAsia="MS Mincho" w:hAnsi="Cambria" w:cs="Arial"/>
          <w:bCs/>
          <w:color w:val="000000" w:themeColor="text1"/>
          <w:kern w:val="0"/>
          <w:sz w:val="22"/>
          <w:szCs w:val="22"/>
          <w14:ligatures w14:val="none"/>
        </w:rPr>
        <w:t>To what degree do environmental transparency and accountability mechanisms affect sustainable performance within the sector?</w:t>
      </w:r>
    </w:p>
    <w:p w14:paraId="2DAB7590" w14:textId="77777777" w:rsidR="006D280A" w:rsidRPr="006D280A" w:rsidRDefault="006D280A" w:rsidP="00FA217C">
      <w:pPr>
        <w:bidi w:val="0"/>
        <w:spacing w:after="200" w:line="360" w:lineRule="auto"/>
        <w:ind w:firstLine="425"/>
        <w:jc w:val="lowKashida"/>
        <w:rPr>
          <w:rFonts w:ascii="Cambria" w:eastAsia="MS Mincho" w:hAnsi="Cambria" w:cs="Arial"/>
          <w:bCs/>
          <w:color w:val="000000" w:themeColor="text1"/>
          <w:kern w:val="0"/>
          <w:sz w:val="22"/>
          <w:szCs w:val="22"/>
          <w14:ligatures w14:val="none"/>
        </w:rPr>
      </w:pPr>
      <w:r w:rsidRPr="006D280A">
        <w:rPr>
          <w:rFonts w:ascii="Cambria" w:eastAsia="MS Mincho" w:hAnsi="Cambria" w:cs="Arial"/>
          <w:bCs/>
          <w:color w:val="000000" w:themeColor="text1"/>
          <w:kern w:val="0"/>
          <w:sz w:val="22"/>
          <w:szCs w:val="22"/>
          <w14:ligatures w14:val="none"/>
        </w:rPr>
        <w:t xml:space="preserve">This decomposition of the main question is intended to fulfil two objectives. First, it allows the model to estimate what each dimension uniquely adds while holding the others steady, which is roughly the decision managers face when they decide where to put their budget and attention. Second, it moves the discussion past a generic statement about governance and toward a sharper claim about which practices </w:t>
      </w:r>
      <w:proofErr w:type="gramStart"/>
      <w:r w:rsidRPr="006D280A">
        <w:rPr>
          <w:rFonts w:ascii="Cambria" w:eastAsia="MS Mincho" w:hAnsi="Cambria" w:cs="Arial"/>
          <w:bCs/>
          <w:color w:val="000000" w:themeColor="text1"/>
          <w:kern w:val="0"/>
          <w:sz w:val="22"/>
          <w:szCs w:val="22"/>
          <w14:ligatures w14:val="none"/>
        </w:rPr>
        <w:t>actually pull</w:t>
      </w:r>
      <w:proofErr w:type="gramEnd"/>
      <w:r w:rsidRPr="006D280A">
        <w:rPr>
          <w:rFonts w:ascii="Cambria" w:eastAsia="MS Mincho" w:hAnsi="Cambria" w:cs="Arial"/>
          <w:bCs/>
          <w:color w:val="000000" w:themeColor="text1"/>
          <w:kern w:val="0"/>
          <w:sz w:val="22"/>
          <w:szCs w:val="22"/>
          <w14:ligatures w14:val="none"/>
        </w:rPr>
        <w:t xml:space="preserve"> more weight in this </w:t>
      </w:r>
      <w:proofErr w:type="gramStart"/>
      <w:r w:rsidRPr="006D280A">
        <w:rPr>
          <w:rFonts w:ascii="Cambria" w:eastAsia="MS Mincho" w:hAnsi="Cambria" w:cs="Arial"/>
          <w:bCs/>
          <w:color w:val="000000" w:themeColor="text1"/>
          <w:kern w:val="0"/>
          <w:sz w:val="22"/>
          <w:szCs w:val="22"/>
          <w14:ligatures w14:val="none"/>
        </w:rPr>
        <w:t>particular setting</w:t>
      </w:r>
      <w:proofErr w:type="gramEnd"/>
      <w:r w:rsidRPr="006D280A">
        <w:rPr>
          <w:rFonts w:ascii="Cambria" w:eastAsia="MS Mincho" w:hAnsi="Cambria" w:cs="Arial"/>
          <w:bCs/>
          <w:color w:val="000000" w:themeColor="text1"/>
          <w:kern w:val="0"/>
          <w:sz w:val="22"/>
          <w:szCs w:val="22"/>
          <w14:ligatures w14:val="none"/>
        </w:rPr>
        <w:t>.</w:t>
      </w:r>
    </w:p>
    <w:p w14:paraId="25C9E9FC" w14:textId="77777777" w:rsidR="006D280A" w:rsidRPr="006D280A" w:rsidRDefault="006D280A" w:rsidP="00FA217C">
      <w:pPr>
        <w:bidi w:val="0"/>
        <w:spacing w:before="240" w:after="120" w:line="276" w:lineRule="auto"/>
        <w:jc w:val="lowKashida"/>
        <w:rPr>
          <w:rFonts w:ascii="Cambria" w:eastAsia="MS Mincho" w:hAnsi="Cambria" w:cs="Arial"/>
          <w:bCs/>
          <w:color w:val="000000" w:themeColor="text1"/>
          <w:kern w:val="0"/>
          <w:sz w:val="22"/>
          <w:szCs w:val="22"/>
          <w14:ligatures w14:val="none"/>
        </w:rPr>
      </w:pPr>
      <w:proofErr w:type="gramStart"/>
      <w:r w:rsidRPr="006D280A">
        <w:rPr>
          <w:rFonts w:ascii="Times New Roman" w:eastAsia="MS Mincho" w:hAnsi="Times New Roman" w:cs="Times New Roman"/>
          <w:bCs/>
          <w:color w:val="000000" w:themeColor="text1"/>
          <w:kern w:val="0"/>
          <w:sz w:val="34"/>
          <w:szCs w:val="22"/>
          <w14:ligatures w14:val="none"/>
        </w:rPr>
        <w:t>1.4  Significance</w:t>
      </w:r>
      <w:proofErr w:type="gramEnd"/>
      <w:r w:rsidRPr="006D280A">
        <w:rPr>
          <w:rFonts w:ascii="Times New Roman" w:eastAsia="MS Mincho" w:hAnsi="Times New Roman" w:cs="Times New Roman"/>
          <w:bCs/>
          <w:color w:val="000000" w:themeColor="text1"/>
          <w:kern w:val="0"/>
          <w:sz w:val="34"/>
          <w:szCs w:val="22"/>
          <w14:ligatures w14:val="none"/>
        </w:rPr>
        <w:t xml:space="preserve"> of the Study</w:t>
      </w:r>
    </w:p>
    <w:p w14:paraId="4E2225C3" w14:textId="77777777" w:rsidR="006D280A" w:rsidRPr="006D280A" w:rsidRDefault="006D280A" w:rsidP="00FA217C">
      <w:pPr>
        <w:bidi w:val="0"/>
        <w:spacing w:after="200" w:line="360" w:lineRule="auto"/>
        <w:ind w:firstLine="425"/>
        <w:jc w:val="lowKashida"/>
        <w:rPr>
          <w:rFonts w:ascii="Cambria" w:eastAsia="MS Mincho" w:hAnsi="Cambria" w:cs="Arial"/>
          <w:bCs/>
          <w:color w:val="000000" w:themeColor="text1"/>
          <w:kern w:val="0"/>
          <w:sz w:val="22"/>
          <w:szCs w:val="22"/>
          <w14:ligatures w14:val="none"/>
        </w:rPr>
      </w:pPr>
      <w:r w:rsidRPr="006D280A">
        <w:rPr>
          <w:rFonts w:ascii="Times New Roman" w:eastAsia="MS Mincho" w:hAnsi="Times New Roman" w:cs="Times New Roman"/>
          <w:bCs/>
          <w:color w:val="000000" w:themeColor="text1"/>
          <w:kern w:val="0"/>
          <w:szCs w:val="22"/>
          <w14:ligatures w14:val="none"/>
        </w:rPr>
        <w:t>There are two lenses through which this study matters: the theoretical one and the practical one.</w:t>
      </w:r>
    </w:p>
    <w:p w14:paraId="0F0F930B" w14:textId="77777777" w:rsidR="006D280A" w:rsidRPr="006D280A" w:rsidRDefault="006D280A" w:rsidP="00FA217C">
      <w:pPr>
        <w:bidi w:val="0"/>
        <w:spacing w:after="200" w:line="276" w:lineRule="auto"/>
        <w:jc w:val="lowKashida"/>
        <w:rPr>
          <w:rFonts w:ascii="Cambria" w:eastAsia="MS Mincho" w:hAnsi="Cambria" w:cs="Arial"/>
          <w:bCs/>
          <w:color w:val="000000" w:themeColor="text1"/>
          <w:kern w:val="0"/>
          <w:sz w:val="22"/>
          <w:szCs w:val="22"/>
          <w14:ligatures w14:val="none"/>
        </w:rPr>
      </w:pPr>
      <w:r w:rsidRPr="006D280A">
        <w:rPr>
          <w:rFonts w:ascii="Times New Roman" w:eastAsia="MS Mincho" w:hAnsi="Times New Roman" w:cs="Times New Roman"/>
          <w:bCs/>
          <w:color w:val="000000" w:themeColor="text1"/>
          <w:kern w:val="0"/>
          <w:szCs w:val="22"/>
          <w14:ligatures w14:val="none"/>
        </w:rPr>
        <w:t>Theoretical significance:</w:t>
      </w:r>
    </w:p>
    <w:p w14:paraId="6388C15E" w14:textId="1D4EF163" w:rsidR="006D280A" w:rsidRPr="006D280A" w:rsidRDefault="006D280A" w:rsidP="00FA217C">
      <w:pPr>
        <w:bidi w:val="0"/>
        <w:spacing w:after="200" w:line="360" w:lineRule="auto"/>
        <w:ind w:firstLine="425"/>
        <w:jc w:val="lowKashida"/>
        <w:rPr>
          <w:rFonts w:ascii="Cambria" w:eastAsia="MS Mincho" w:hAnsi="Cambria" w:cs="Arial"/>
          <w:bCs/>
          <w:color w:val="000000" w:themeColor="text1"/>
          <w:kern w:val="0"/>
          <w:sz w:val="22"/>
          <w:szCs w:val="22"/>
          <w14:ligatures w14:val="none"/>
        </w:rPr>
      </w:pPr>
      <w:r w:rsidRPr="006D280A">
        <w:rPr>
          <w:rFonts w:ascii="Times New Roman" w:eastAsia="MS Mincho" w:hAnsi="Times New Roman" w:cs="Times New Roman"/>
          <w:bCs/>
          <w:color w:val="000000" w:themeColor="text1"/>
          <w:kern w:val="0"/>
          <w:szCs w:val="22"/>
          <w14:ligatures w14:val="none"/>
        </w:rPr>
        <w:t xml:space="preserve">From an academic angle, the thesis builds on a body of literature that has looked at environmental governance across many sectors while giving very little attention to plant and animal health. </w:t>
      </w:r>
      <w:r w:rsidR="00A72D5C" w:rsidRPr="00A72D5C">
        <w:rPr>
          <w:rFonts w:ascii="Times New Roman" w:eastAsia="MS Mincho" w:hAnsi="Times New Roman" w:cs="Times New Roman"/>
          <w:bCs/>
          <w:color w:val="000000" w:themeColor="text1"/>
          <w:kern w:val="0"/>
          <w:szCs w:val="22"/>
          <w14:ligatures w14:val="none"/>
        </w:rPr>
        <w:t xml:space="preserve">A three-dimensional governance model is applied in this scenario, which provides an interesting comparison with findings from the manufacturing context (Tjahjadi et al., 2021), the public private context (Ara, 2025), and the disclosure-focused context (Wu et al., 2025). In addition, it introduces the concept of stakeholder theory (Freeman, 1984) to an environment where the map of the stakeholders, including farmers, vets, regulators, consumers, </w:t>
      </w:r>
      <w:r w:rsidR="00A72D5C" w:rsidRPr="00A72D5C">
        <w:rPr>
          <w:rFonts w:ascii="Times New Roman" w:eastAsia="MS Mincho" w:hAnsi="Times New Roman" w:cs="Times New Roman"/>
          <w:bCs/>
          <w:color w:val="000000" w:themeColor="text1"/>
          <w:kern w:val="0"/>
          <w:szCs w:val="22"/>
          <w14:ligatures w14:val="none"/>
        </w:rPr>
        <w:lastRenderedPageBreak/>
        <w:t>food processors, and natural systems is unusually broad. What a large range does do is make the theoretical test sharper and not watered down</w:t>
      </w:r>
      <w:r w:rsidRPr="006D280A">
        <w:rPr>
          <w:rFonts w:ascii="Times New Roman" w:eastAsia="MS Mincho" w:hAnsi="Times New Roman" w:cs="Times New Roman"/>
          <w:bCs/>
          <w:color w:val="000000" w:themeColor="text1"/>
          <w:kern w:val="0"/>
          <w:szCs w:val="22"/>
          <w14:ligatures w14:val="none"/>
        </w:rPr>
        <w:t>.</w:t>
      </w:r>
    </w:p>
    <w:p w14:paraId="106F3215" w14:textId="77777777" w:rsidR="006D280A" w:rsidRPr="006D280A" w:rsidRDefault="006D280A" w:rsidP="00FA217C">
      <w:pPr>
        <w:bidi w:val="0"/>
        <w:spacing w:after="200" w:line="360" w:lineRule="auto"/>
        <w:ind w:firstLine="425"/>
        <w:jc w:val="lowKashida"/>
        <w:rPr>
          <w:rFonts w:ascii="Cambria" w:eastAsia="MS Mincho" w:hAnsi="Cambria" w:cs="Arial"/>
          <w:bCs/>
          <w:color w:val="000000" w:themeColor="text1"/>
          <w:kern w:val="0"/>
          <w:sz w:val="22"/>
          <w:szCs w:val="22"/>
          <w14:ligatures w14:val="none"/>
        </w:rPr>
      </w:pPr>
      <w:r w:rsidRPr="006D280A">
        <w:rPr>
          <w:rFonts w:ascii="Times New Roman" w:eastAsia="MS Mincho" w:hAnsi="Times New Roman" w:cs="Times New Roman"/>
          <w:bCs/>
          <w:color w:val="000000" w:themeColor="text1"/>
          <w:kern w:val="0"/>
          <w:szCs w:val="22"/>
          <w14:ligatures w14:val="none"/>
        </w:rPr>
        <w:t xml:space="preserve">A second contribution has to do with measurement. The instrument used here, while grounded in earlier validated items, has been reworked to fit the sector. Researchers working </w:t>
      </w:r>
      <w:proofErr w:type="gramStart"/>
      <w:r w:rsidRPr="006D280A">
        <w:rPr>
          <w:rFonts w:ascii="Times New Roman" w:eastAsia="MS Mincho" w:hAnsi="Times New Roman" w:cs="Times New Roman"/>
          <w:bCs/>
          <w:color w:val="000000" w:themeColor="text1"/>
          <w:kern w:val="0"/>
          <w:szCs w:val="22"/>
          <w14:ligatures w14:val="none"/>
        </w:rPr>
        <w:t>on</w:t>
      </w:r>
      <w:proofErr w:type="gramEnd"/>
      <w:r w:rsidRPr="006D280A">
        <w:rPr>
          <w:rFonts w:ascii="Times New Roman" w:eastAsia="MS Mincho" w:hAnsi="Times New Roman" w:cs="Times New Roman"/>
          <w:bCs/>
          <w:color w:val="000000" w:themeColor="text1"/>
          <w:kern w:val="0"/>
          <w:szCs w:val="22"/>
          <w14:ligatures w14:val="none"/>
        </w:rPr>
        <w:t xml:space="preserve"> nearby fields food processing, agri-business, veterinary pharmaceuticals can reuse it as it stands or adapt it further to their needs.</w:t>
      </w:r>
    </w:p>
    <w:p w14:paraId="14E0F792" w14:textId="77777777" w:rsidR="006D280A" w:rsidRPr="006D280A" w:rsidRDefault="006D280A" w:rsidP="00FA217C">
      <w:pPr>
        <w:bidi w:val="0"/>
        <w:spacing w:after="200" w:line="276" w:lineRule="auto"/>
        <w:jc w:val="lowKashida"/>
        <w:rPr>
          <w:rFonts w:ascii="Cambria" w:eastAsia="MS Mincho" w:hAnsi="Cambria" w:cs="Arial"/>
          <w:bCs/>
          <w:color w:val="000000" w:themeColor="text1"/>
          <w:kern w:val="0"/>
          <w:sz w:val="22"/>
          <w:szCs w:val="22"/>
          <w14:ligatures w14:val="none"/>
        </w:rPr>
      </w:pPr>
      <w:r w:rsidRPr="006D280A">
        <w:rPr>
          <w:rFonts w:ascii="Times New Roman" w:eastAsia="MS Mincho" w:hAnsi="Times New Roman" w:cs="Times New Roman"/>
          <w:bCs/>
          <w:color w:val="000000" w:themeColor="text1"/>
          <w:kern w:val="0"/>
          <w:szCs w:val="22"/>
          <w14:ligatures w14:val="none"/>
        </w:rPr>
        <w:t>Practical significance:</w:t>
      </w:r>
    </w:p>
    <w:p w14:paraId="15864866" w14:textId="29D0F2B5" w:rsidR="006D280A" w:rsidRPr="006D280A" w:rsidRDefault="00A72D5C" w:rsidP="00FA217C">
      <w:pPr>
        <w:bidi w:val="0"/>
        <w:spacing w:after="200" w:line="360" w:lineRule="auto"/>
        <w:ind w:firstLine="425"/>
        <w:jc w:val="lowKashida"/>
        <w:rPr>
          <w:rFonts w:ascii="Cambria" w:eastAsia="MS Mincho" w:hAnsi="Cambria" w:cs="Arial"/>
          <w:bCs/>
          <w:color w:val="000000" w:themeColor="text1"/>
          <w:kern w:val="0"/>
          <w:sz w:val="22"/>
          <w:szCs w:val="22"/>
          <w14:ligatures w14:val="none"/>
        </w:rPr>
      </w:pPr>
      <w:r w:rsidRPr="00A72D5C">
        <w:rPr>
          <w:rFonts w:ascii="Cambria" w:eastAsia="MS Mincho" w:hAnsi="Cambria" w:cs="Arial"/>
          <w:bCs/>
          <w:color w:val="000000" w:themeColor="text1"/>
          <w:kern w:val="0"/>
          <w:sz w:val="22"/>
          <w:szCs w:val="22"/>
          <w14:ligatures w14:val="none"/>
        </w:rPr>
        <w:t>Practically speaking, the results are relevant to three types of decision makers</w:t>
      </w:r>
      <w:r w:rsidR="006D280A" w:rsidRPr="006D280A">
        <w:rPr>
          <w:rFonts w:ascii="Cambria" w:eastAsia="MS Mincho" w:hAnsi="Cambria" w:cs="Arial"/>
          <w:bCs/>
          <w:color w:val="000000" w:themeColor="text1"/>
          <w:kern w:val="0"/>
          <w:sz w:val="22"/>
          <w:szCs w:val="22"/>
          <w14:ligatures w14:val="none"/>
        </w:rPr>
        <w:t xml:space="preserve">. Senior managers inside sector organizations receive locally grounded evidence on which governance levers really move performance. Regulators and </w:t>
      </w:r>
      <w:proofErr w:type="gramStart"/>
      <w:r w:rsidR="006D280A" w:rsidRPr="006D280A">
        <w:rPr>
          <w:rFonts w:ascii="Cambria" w:eastAsia="MS Mincho" w:hAnsi="Cambria" w:cs="Arial"/>
          <w:bCs/>
          <w:color w:val="000000" w:themeColor="text1"/>
          <w:kern w:val="0"/>
          <w:sz w:val="22"/>
          <w:szCs w:val="22"/>
          <w14:ligatures w14:val="none"/>
        </w:rPr>
        <w:t>policy-makers</w:t>
      </w:r>
      <w:proofErr w:type="gramEnd"/>
      <w:r w:rsidR="006D280A" w:rsidRPr="006D280A">
        <w:rPr>
          <w:rFonts w:ascii="Cambria" w:eastAsia="MS Mincho" w:hAnsi="Cambria" w:cs="Arial"/>
          <w:bCs/>
          <w:color w:val="000000" w:themeColor="text1"/>
          <w:kern w:val="0"/>
          <w:sz w:val="22"/>
          <w:szCs w:val="22"/>
          <w14:ligatures w14:val="none"/>
        </w:rPr>
        <w:t xml:space="preserve"> get a better sense of where regulatory effort is likely to pay off, which matters given that the three dimensions are not equally easy to enforce from the outside. Training bodies and professional associations can use the findings to design programs that go beyond generic sustainability content and speak directly to what the sector </w:t>
      </w:r>
      <w:proofErr w:type="gramStart"/>
      <w:r w:rsidR="006D280A" w:rsidRPr="006D280A">
        <w:rPr>
          <w:rFonts w:ascii="Cambria" w:eastAsia="MS Mincho" w:hAnsi="Cambria" w:cs="Arial"/>
          <w:bCs/>
          <w:color w:val="000000" w:themeColor="text1"/>
          <w:kern w:val="0"/>
          <w:sz w:val="22"/>
          <w:szCs w:val="22"/>
          <w14:ligatures w14:val="none"/>
        </w:rPr>
        <w:t>actually needs</w:t>
      </w:r>
      <w:proofErr w:type="gramEnd"/>
      <w:r w:rsidR="006D280A" w:rsidRPr="006D280A">
        <w:rPr>
          <w:rFonts w:ascii="Cambria" w:eastAsia="MS Mincho" w:hAnsi="Cambria" w:cs="Arial"/>
          <w:bCs/>
          <w:color w:val="000000" w:themeColor="text1"/>
          <w:kern w:val="0"/>
          <w:sz w:val="22"/>
          <w:szCs w:val="22"/>
          <w14:ligatures w14:val="none"/>
        </w:rPr>
        <w:t>.</w:t>
      </w:r>
    </w:p>
    <w:p w14:paraId="5B9438E9" w14:textId="77777777" w:rsidR="006D280A" w:rsidRPr="006D280A" w:rsidRDefault="006D280A" w:rsidP="00FA217C">
      <w:pPr>
        <w:bidi w:val="0"/>
        <w:spacing w:after="200" w:line="360" w:lineRule="auto"/>
        <w:ind w:firstLine="425"/>
        <w:jc w:val="lowKashida"/>
        <w:rPr>
          <w:rFonts w:ascii="Cambria" w:eastAsia="MS Mincho" w:hAnsi="Cambria" w:cs="Arial"/>
          <w:bCs/>
          <w:color w:val="000000" w:themeColor="text1"/>
          <w:kern w:val="0"/>
          <w:sz w:val="22"/>
          <w:szCs w:val="22"/>
          <w14:ligatures w14:val="none"/>
        </w:rPr>
      </w:pPr>
      <w:r w:rsidRPr="006D280A">
        <w:rPr>
          <w:rFonts w:ascii="Cambria" w:eastAsia="MS Mincho" w:hAnsi="Cambria" w:cs="Arial"/>
          <w:bCs/>
          <w:color w:val="000000" w:themeColor="text1"/>
          <w:kern w:val="0"/>
          <w:sz w:val="22"/>
          <w:szCs w:val="22"/>
          <w14:ligatures w14:val="none"/>
        </w:rPr>
        <w:t xml:space="preserve">One more practical benefit is the questionnaire itself. After going through validation, the questionnaire can serve individual </w:t>
      </w:r>
      <w:proofErr w:type="spellStart"/>
      <w:r w:rsidRPr="006D280A">
        <w:rPr>
          <w:rFonts w:ascii="Cambria" w:eastAsia="MS Mincho" w:hAnsi="Cambria" w:cs="Arial"/>
          <w:bCs/>
          <w:color w:val="000000" w:themeColor="text1"/>
          <w:kern w:val="0"/>
          <w:sz w:val="22"/>
          <w:szCs w:val="22"/>
          <w14:ligatures w14:val="none"/>
        </w:rPr>
        <w:t>organisations</w:t>
      </w:r>
      <w:proofErr w:type="spellEnd"/>
      <w:r w:rsidRPr="006D280A">
        <w:rPr>
          <w:rFonts w:ascii="Cambria" w:eastAsia="MS Mincho" w:hAnsi="Cambria" w:cs="Arial"/>
          <w:bCs/>
          <w:color w:val="000000" w:themeColor="text1"/>
          <w:kern w:val="0"/>
          <w:sz w:val="22"/>
          <w:szCs w:val="22"/>
          <w14:ligatures w14:val="none"/>
        </w:rPr>
        <w:t xml:space="preserve"> as an internal self-diagnostic tool. Managers responsible for quality and sustainability may draw on it to identify the weaker governance dimensions and track incremental improvement across successive evaluation cycles. A small addition to daily work, but a concrete one.</w:t>
      </w:r>
    </w:p>
    <w:p w14:paraId="605823E6" w14:textId="77777777" w:rsidR="006D280A" w:rsidRPr="006D280A" w:rsidRDefault="006D280A" w:rsidP="00FA217C">
      <w:pPr>
        <w:bidi w:val="0"/>
        <w:spacing w:before="240" w:after="120" w:line="276" w:lineRule="auto"/>
        <w:jc w:val="lowKashida"/>
        <w:rPr>
          <w:rFonts w:ascii="Cambria" w:eastAsia="MS Mincho" w:hAnsi="Cambria" w:cs="Arial"/>
          <w:bCs/>
          <w:color w:val="000000" w:themeColor="text1"/>
          <w:kern w:val="0"/>
          <w:sz w:val="22"/>
          <w:szCs w:val="22"/>
          <w14:ligatures w14:val="none"/>
        </w:rPr>
      </w:pPr>
      <w:proofErr w:type="gramStart"/>
      <w:r w:rsidRPr="006D280A">
        <w:rPr>
          <w:rFonts w:ascii="Times New Roman" w:eastAsia="MS Mincho" w:hAnsi="Times New Roman" w:cs="Times New Roman"/>
          <w:bCs/>
          <w:color w:val="000000" w:themeColor="text1"/>
          <w:kern w:val="0"/>
          <w:sz w:val="34"/>
          <w:szCs w:val="22"/>
          <w14:ligatures w14:val="none"/>
        </w:rPr>
        <w:t>1.5  Research</w:t>
      </w:r>
      <w:proofErr w:type="gramEnd"/>
      <w:r w:rsidRPr="006D280A">
        <w:rPr>
          <w:rFonts w:ascii="Times New Roman" w:eastAsia="MS Mincho" w:hAnsi="Times New Roman" w:cs="Times New Roman"/>
          <w:bCs/>
          <w:color w:val="000000" w:themeColor="text1"/>
          <w:kern w:val="0"/>
          <w:sz w:val="34"/>
          <w:szCs w:val="22"/>
          <w14:ligatures w14:val="none"/>
        </w:rPr>
        <w:t xml:space="preserve"> Objectives</w:t>
      </w:r>
    </w:p>
    <w:p w14:paraId="306625EB" w14:textId="77777777" w:rsidR="006D280A" w:rsidRPr="006D280A" w:rsidRDefault="006D280A" w:rsidP="00FA217C">
      <w:pPr>
        <w:bidi w:val="0"/>
        <w:spacing w:after="200" w:line="360" w:lineRule="auto"/>
        <w:ind w:firstLine="425"/>
        <w:jc w:val="lowKashida"/>
        <w:rPr>
          <w:rFonts w:ascii="Cambria" w:eastAsia="MS Mincho" w:hAnsi="Cambria" w:cs="Arial"/>
          <w:bCs/>
          <w:color w:val="000000" w:themeColor="text1"/>
          <w:kern w:val="0"/>
          <w:sz w:val="22"/>
          <w:szCs w:val="22"/>
          <w14:ligatures w14:val="none"/>
        </w:rPr>
      </w:pPr>
      <w:r w:rsidRPr="006D280A">
        <w:rPr>
          <w:rFonts w:ascii="Times New Roman" w:eastAsia="MS Mincho" w:hAnsi="Times New Roman" w:cs="Times New Roman"/>
          <w:bCs/>
          <w:color w:val="000000" w:themeColor="text1"/>
          <w:kern w:val="0"/>
          <w:szCs w:val="22"/>
          <w14:ligatures w14:val="none"/>
        </w:rPr>
        <w:t>The study is guided by one overall objective and three specific ones, matched with the research questions.</w:t>
      </w:r>
    </w:p>
    <w:p w14:paraId="59C96968" w14:textId="77777777" w:rsidR="006D280A" w:rsidRPr="006D280A" w:rsidRDefault="006D280A" w:rsidP="00FA217C">
      <w:pPr>
        <w:bidi w:val="0"/>
        <w:spacing w:after="200" w:line="276" w:lineRule="auto"/>
        <w:jc w:val="lowKashida"/>
        <w:rPr>
          <w:rFonts w:ascii="Cambria" w:eastAsia="MS Mincho" w:hAnsi="Cambria" w:cs="Arial"/>
          <w:bCs/>
          <w:color w:val="000000" w:themeColor="text1"/>
          <w:kern w:val="0"/>
          <w:sz w:val="22"/>
          <w:szCs w:val="22"/>
          <w14:ligatures w14:val="none"/>
        </w:rPr>
      </w:pPr>
      <w:r w:rsidRPr="006D280A">
        <w:rPr>
          <w:rFonts w:ascii="Times New Roman" w:eastAsia="MS Mincho" w:hAnsi="Times New Roman" w:cs="Times New Roman"/>
          <w:bCs/>
          <w:color w:val="000000" w:themeColor="text1"/>
          <w:kern w:val="0"/>
          <w:szCs w:val="22"/>
          <w14:ligatures w14:val="none"/>
        </w:rPr>
        <w:t>General objective:</w:t>
      </w:r>
    </w:p>
    <w:p w14:paraId="1EDDAE19" w14:textId="77777777" w:rsidR="006D280A" w:rsidRPr="006D280A" w:rsidRDefault="006D280A" w:rsidP="00FA217C">
      <w:pPr>
        <w:bidi w:val="0"/>
        <w:spacing w:after="200" w:line="360" w:lineRule="auto"/>
        <w:ind w:firstLine="425"/>
        <w:jc w:val="lowKashida"/>
        <w:rPr>
          <w:rFonts w:ascii="Cambria" w:eastAsia="MS Mincho" w:hAnsi="Cambria" w:cs="Arial"/>
          <w:bCs/>
          <w:color w:val="000000" w:themeColor="text1"/>
          <w:kern w:val="0"/>
          <w:sz w:val="22"/>
          <w:szCs w:val="22"/>
          <w14:ligatures w14:val="none"/>
        </w:rPr>
      </w:pPr>
      <w:r w:rsidRPr="006D280A">
        <w:rPr>
          <w:rFonts w:ascii="Times New Roman" w:eastAsia="MS Mincho" w:hAnsi="Times New Roman" w:cs="Times New Roman"/>
          <w:bCs/>
          <w:color w:val="000000" w:themeColor="text1"/>
          <w:kern w:val="0"/>
          <w:szCs w:val="22"/>
          <w14:ligatures w14:val="none"/>
        </w:rPr>
        <w:t>To investigate the impact of environmental governance practices on sustainable performance in organizations operating in the plant and animal health sector inside Saudi Arabia.</w:t>
      </w:r>
    </w:p>
    <w:p w14:paraId="396CBD77" w14:textId="77777777" w:rsidR="006D280A" w:rsidRPr="006D280A" w:rsidRDefault="006D280A" w:rsidP="00FA217C">
      <w:pPr>
        <w:bidi w:val="0"/>
        <w:spacing w:after="200" w:line="276" w:lineRule="auto"/>
        <w:jc w:val="lowKashida"/>
        <w:rPr>
          <w:rFonts w:ascii="Cambria" w:eastAsia="MS Mincho" w:hAnsi="Cambria" w:cs="Arial"/>
          <w:bCs/>
          <w:color w:val="000000" w:themeColor="text1"/>
          <w:kern w:val="0"/>
          <w:sz w:val="22"/>
          <w:szCs w:val="22"/>
          <w14:ligatures w14:val="none"/>
        </w:rPr>
      </w:pPr>
      <w:r w:rsidRPr="006D280A">
        <w:rPr>
          <w:rFonts w:ascii="Times New Roman" w:eastAsia="MS Mincho" w:hAnsi="Times New Roman" w:cs="Times New Roman"/>
          <w:bCs/>
          <w:color w:val="000000" w:themeColor="text1"/>
          <w:kern w:val="0"/>
          <w:szCs w:val="22"/>
          <w14:ligatures w14:val="none"/>
        </w:rPr>
        <w:t>Specific objectives:</w:t>
      </w:r>
    </w:p>
    <w:p w14:paraId="1BAD438B" w14:textId="77777777" w:rsidR="006D280A" w:rsidRPr="006D280A" w:rsidRDefault="006D280A" w:rsidP="00FA217C">
      <w:pPr>
        <w:numPr>
          <w:ilvl w:val="0"/>
          <w:numId w:val="2"/>
        </w:numPr>
        <w:bidi w:val="0"/>
        <w:spacing w:after="200" w:line="360" w:lineRule="auto"/>
        <w:contextualSpacing/>
        <w:jc w:val="lowKashida"/>
        <w:rPr>
          <w:rFonts w:ascii="Cambria" w:eastAsia="MS Mincho" w:hAnsi="Cambria" w:cs="Arial"/>
          <w:bCs/>
          <w:color w:val="000000" w:themeColor="text1"/>
          <w:kern w:val="0"/>
          <w:sz w:val="22"/>
          <w:szCs w:val="22"/>
          <w14:ligatures w14:val="none"/>
        </w:rPr>
      </w:pPr>
      <w:r w:rsidRPr="006D280A">
        <w:rPr>
          <w:rFonts w:ascii="Times New Roman" w:eastAsia="MS Mincho" w:hAnsi="Times New Roman" w:cs="Times New Roman"/>
          <w:bCs/>
          <w:color w:val="000000" w:themeColor="text1"/>
          <w:kern w:val="0"/>
          <w:szCs w:val="22"/>
          <w14:ligatures w14:val="none"/>
        </w:rPr>
        <w:t>To evaluate the influence of environmental commitment on sustainable performance.</w:t>
      </w:r>
    </w:p>
    <w:p w14:paraId="6104DFA5" w14:textId="77777777" w:rsidR="006D280A" w:rsidRPr="006D280A" w:rsidRDefault="006D280A" w:rsidP="00FA217C">
      <w:pPr>
        <w:numPr>
          <w:ilvl w:val="0"/>
          <w:numId w:val="2"/>
        </w:numPr>
        <w:bidi w:val="0"/>
        <w:spacing w:after="200" w:line="360" w:lineRule="auto"/>
        <w:contextualSpacing/>
        <w:jc w:val="lowKashida"/>
        <w:rPr>
          <w:rFonts w:ascii="Cambria" w:eastAsia="MS Mincho" w:hAnsi="Cambria" w:cs="Arial"/>
          <w:bCs/>
          <w:color w:val="000000" w:themeColor="text1"/>
          <w:kern w:val="0"/>
          <w:sz w:val="22"/>
          <w:szCs w:val="22"/>
          <w14:ligatures w14:val="none"/>
        </w:rPr>
      </w:pPr>
      <w:r w:rsidRPr="006D280A">
        <w:rPr>
          <w:rFonts w:ascii="Times New Roman" w:eastAsia="MS Mincho" w:hAnsi="Times New Roman" w:cs="Times New Roman"/>
          <w:bCs/>
          <w:color w:val="000000" w:themeColor="text1"/>
          <w:kern w:val="0"/>
          <w:szCs w:val="22"/>
          <w14:ligatures w14:val="none"/>
        </w:rPr>
        <w:t>To evaluate the influence of environmental monitoring and compliance on sustainable performance.</w:t>
      </w:r>
    </w:p>
    <w:p w14:paraId="1304A6F8" w14:textId="77777777" w:rsidR="006D280A" w:rsidRPr="006D280A" w:rsidRDefault="006D280A" w:rsidP="00FA217C">
      <w:pPr>
        <w:numPr>
          <w:ilvl w:val="0"/>
          <w:numId w:val="2"/>
        </w:numPr>
        <w:bidi w:val="0"/>
        <w:spacing w:after="200" w:line="360" w:lineRule="auto"/>
        <w:contextualSpacing/>
        <w:jc w:val="lowKashida"/>
        <w:rPr>
          <w:rFonts w:ascii="Cambria" w:eastAsia="MS Mincho" w:hAnsi="Cambria" w:cs="Arial"/>
          <w:bCs/>
          <w:color w:val="000000" w:themeColor="text1"/>
          <w:kern w:val="0"/>
          <w:sz w:val="22"/>
          <w:szCs w:val="22"/>
          <w14:ligatures w14:val="none"/>
        </w:rPr>
      </w:pPr>
      <w:r w:rsidRPr="006D280A">
        <w:rPr>
          <w:rFonts w:ascii="Times New Roman" w:eastAsia="MS Mincho" w:hAnsi="Times New Roman" w:cs="Times New Roman"/>
          <w:bCs/>
          <w:color w:val="000000" w:themeColor="text1"/>
          <w:kern w:val="0"/>
          <w:szCs w:val="22"/>
          <w14:ligatures w14:val="none"/>
        </w:rPr>
        <w:lastRenderedPageBreak/>
        <w:t>To evaluate the influence of environmental transparency and accountability on sustainable performance.</w:t>
      </w:r>
    </w:p>
    <w:p w14:paraId="34862C65" w14:textId="77777777" w:rsidR="006D280A" w:rsidRPr="006D280A" w:rsidRDefault="006D280A" w:rsidP="00FA217C">
      <w:pPr>
        <w:bidi w:val="0"/>
        <w:spacing w:after="200" w:line="360" w:lineRule="auto"/>
        <w:ind w:firstLine="425"/>
        <w:jc w:val="lowKashida"/>
        <w:rPr>
          <w:rFonts w:ascii="Cambria" w:eastAsia="MS Mincho" w:hAnsi="Cambria" w:cs="Arial"/>
          <w:bCs/>
          <w:color w:val="000000" w:themeColor="text1"/>
          <w:kern w:val="0"/>
          <w:sz w:val="22"/>
          <w:szCs w:val="22"/>
          <w14:ligatures w14:val="none"/>
        </w:rPr>
      </w:pPr>
      <w:r w:rsidRPr="006D280A">
        <w:rPr>
          <w:rFonts w:ascii="Times New Roman" w:eastAsia="MS Mincho" w:hAnsi="Times New Roman" w:cs="Times New Roman"/>
          <w:bCs/>
          <w:color w:val="000000" w:themeColor="text1"/>
          <w:kern w:val="0"/>
          <w:szCs w:val="22"/>
          <w14:ligatures w14:val="none"/>
        </w:rPr>
        <w:t xml:space="preserve">Each of these objectives corresponds to a composite variable built from five Likert-scale items, </w:t>
      </w:r>
      <w:proofErr w:type="gramStart"/>
      <w:r w:rsidRPr="006D280A">
        <w:rPr>
          <w:rFonts w:ascii="Times New Roman" w:eastAsia="MS Mincho" w:hAnsi="Times New Roman" w:cs="Times New Roman"/>
          <w:bCs/>
          <w:color w:val="000000" w:themeColor="text1"/>
          <w:kern w:val="0"/>
          <w:szCs w:val="22"/>
          <w14:ligatures w14:val="none"/>
        </w:rPr>
        <w:t>and also</w:t>
      </w:r>
      <w:proofErr w:type="gramEnd"/>
      <w:r w:rsidRPr="006D280A">
        <w:rPr>
          <w:rFonts w:ascii="Times New Roman" w:eastAsia="MS Mincho" w:hAnsi="Times New Roman" w:cs="Times New Roman"/>
          <w:bCs/>
          <w:color w:val="000000" w:themeColor="text1"/>
          <w:kern w:val="0"/>
          <w:szCs w:val="22"/>
          <w14:ligatures w14:val="none"/>
        </w:rPr>
        <w:t xml:space="preserve"> to a coefficient in the regression model reported in Chapter Four.</w:t>
      </w:r>
    </w:p>
    <w:p w14:paraId="1A61F04A" w14:textId="77777777" w:rsidR="006D280A" w:rsidRPr="006D280A" w:rsidRDefault="006D280A" w:rsidP="00FA217C">
      <w:pPr>
        <w:bidi w:val="0"/>
        <w:spacing w:before="240" w:after="120" w:line="276" w:lineRule="auto"/>
        <w:jc w:val="lowKashida"/>
        <w:rPr>
          <w:rFonts w:ascii="Cambria" w:eastAsia="MS Mincho" w:hAnsi="Cambria" w:cs="Arial"/>
          <w:bCs/>
          <w:color w:val="000000" w:themeColor="text1"/>
          <w:kern w:val="0"/>
          <w:sz w:val="22"/>
          <w:szCs w:val="22"/>
          <w14:ligatures w14:val="none"/>
        </w:rPr>
      </w:pPr>
      <w:proofErr w:type="gramStart"/>
      <w:r w:rsidRPr="006D280A">
        <w:rPr>
          <w:rFonts w:ascii="Times New Roman" w:eastAsia="MS Mincho" w:hAnsi="Times New Roman" w:cs="Times New Roman"/>
          <w:bCs/>
          <w:color w:val="000000" w:themeColor="text1"/>
          <w:kern w:val="0"/>
          <w:sz w:val="34"/>
          <w:szCs w:val="22"/>
          <w14:ligatures w14:val="none"/>
        </w:rPr>
        <w:t>1.6  Research</w:t>
      </w:r>
      <w:proofErr w:type="gramEnd"/>
      <w:r w:rsidRPr="006D280A">
        <w:rPr>
          <w:rFonts w:ascii="Times New Roman" w:eastAsia="MS Mincho" w:hAnsi="Times New Roman" w:cs="Times New Roman"/>
          <w:bCs/>
          <w:color w:val="000000" w:themeColor="text1"/>
          <w:kern w:val="0"/>
          <w:sz w:val="34"/>
          <w:szCs w:val="22"/>
          <w14:ligatures w14:val="none"/>
        </w:rPr>
        <w:t xml:space="preserve"> Hypotheses</w:t>
      </w:r>
    </w:p>
    <w:p w14:paraId="3A4C194E" w14:textId="77777777" w:rsidR="006D280A" w:rsidRPr="006D280A" w:rsidRDefault="006D280A" w:rsidP="00FA217C">
      <w:pPr>
        <w:bidi w:val="0"/>
        <w:spacing w:after="200" w:line="360" w:lineRule="auto"/>
        <w:ind w:firstLine="425"/>
        <w:jc w:val="lowKashida"/>
        <w:rPr>
          <w:rFonts w:ascii="Cambria" w:eastAsia="MS Mincho" w:hAnsi="Cambria" w:cs="Arial"/>
          <w:bCs/>
          <w:color w:val="000000" w:themeColor="text1"/>
          <w:kern w:val="0"/>
          <w:sz w:val="22"/>
          <w:szCs w:val="22"/>
          <w14:ligatures w14:val="none"/>
        </w:rPr>
      </w:pPr>
      <w:r w:rsidRPr="006D280A">
        <w:rPr>
          <w:rFonts w:ascii="Times New Roman" w:eastAsia="MS Mincho" w:hAnsi="Times New Roman" w:cs="Times New Roman"/>
          <w:bCs/>
          <w:color w:val="000000" w:themeColor="text1"/>
          <w:kern w:val="0"/>
          <w:szCs w:val="22"/>
          <w14:ligatures w14:val="none"/>
        </w:rPr>
        <w:t>The hypotheses emerge directly out of the research questions and objectives. They are stated in null and alternative form, as is standard in deductive quantitative work.</w:t>
      </w:r>
    </w:p>
    <w:p w14:paraId="147397AF" w14:textId="77777777" w:rsidR="006D280A" w:rsidRPr="006D280A" w:rsidRDefault="006D280A" w:rsidP="00FA217C">
      <w:pPr>
        <w:bidi w:val="0"/>
        <w:spacing w:after="200" w:line="276" w:lineRule="auto"/>
        <w:jc w:val="lowKashida"/>
        <w:rPr>
          <w:rFonts w:ascii="Cambria" w:eastAsia="MS Mincho" w:hAnsi="Cambria" w:cs="Arial"/>
          <w:bCs/>
          <w:color w:val="000000" w:themeColor="text1"/>
          <w:kern w:val="0"/>
          <w:sz w:val="22"/>
          <w:szCs w:val="22"/>
          <w14:ligatures w14:val="none"/>
        </w:rPr>
      </w:pPr>
      <w:r w:rsidRPr="006D280A">
        <w:rPr>
          <w:rFonts w:ascii="Cambria" w:eastAsia="MS Mincho" w:hAnsi="Cambria" w:cs="Arial"/>
          <w:bCs/>
          <w:color w:val="000000" w:themeColor="text1"/>
          <w:kern w:val="0"/>
          <w:sz w:val="22"/>
          <w:szCs w:val="22"/>
          <w14:ligatures w14:val="none"/>
        </w:rPr>
        <w:t>Main hypothesis (H1):</w:t>
      </w:r>
    </w:p>
    <w:p w14:paraId="318EDFF4" w14:textId="77777777" w:rsidR="006D280A" w:rsidRPr="006D280A" w:rsidRDefault="006D280A" w:rsidP="00FA217C">
      <w:pPr>
        <w:bidi w:val="0"/>
        <w:spacing w:after="200" w:line="360" w:lineRule="auto"/>
        <w:ind w:left="720"/>
        <w:jc w:val="lowKashida"/>
        <w:rPr>
          <w:rFonts w:ascii="Cambria" w:eastAsia="MS Mincho" w:hAnsi="Cambria" w:cs="Arial"/>
          <w:bCs/>
          <w:color w:val="000000" w:themeColor="text1"/>
          <w:kern w:val="0"/>
          <w:sz w:val="22"/>
          <w:szCs w:val="22"/>
          <w14:ligatures w14:val="none"/>
        </w:rPr>
      </w:pPr>
      <w:r w:rsidRPr="006D280A">
        <w:rPr>
          <w:rFonts w:ascii="Cambria" w:eastAsia="MS Mincho" w:hAnsi="Cambria" w:cs="Arial"/>
          <w:bCs/>
          <w:color w:val="000000" w:themeColor="text1"/>
          <w:kern w:val="0"/>
          <w:sz w:val="22"/>
          <w:szCs w:val="22"/>
          <w14:ligatures w14:val="none"/>
        </w:rPr>
        <w:t>H0: Environmental governance practices, when treated as an aggregate construct, do not exert any statistically significant impact upon sustainable performance within the plant and animal health sector.</w:t>
      </w:r>
    </w:p>
    <w:p w14:paraId="51326324" w14:textId="77777777" w:rsidR="006D280A" w:rsidRPr="006D280A" w:rsidRDefault="006D280A" w:rsidP="00FA217C">
      <w:pPr>
        <w:bidi w:val="0"/>
        <w:spacing w:after="200" w:line="360" w:lineRule="auto"/>
        <w:ind w:left="720"/>
        <w:jc w:val="lowKashida"/>
        <w:rPr>
          <w:rFonts w:ascii="Cambria" w:eastAsia="MS Mincho" w:hAnsi="Cambria" w:cs="Arial"/>
          <w:bCs/>
          <w:color w:val="000000" w:themeColor="text1"/>
          <w:kern w:val="0"/>
          <w:sz w:val="22"/>
          <w:szCs w:val="22"/>
          <w:rtl/>
          <w14:ligatures w14:val="none"/>
        </w:rPr>
      </w:pPr>
      <w:r w:rsidRPr="006D280A">
        <w:rPr>
          <w:rFonts w:ascii="Cambria" w:eastAsia="MS Mincho" w:hAnsi="Cambria" w:cs="Arial"/>
          <w:bCs/>
          <w:color w:val="000000" w:themeColor="text1"/>
          <w:kern w:val="0"/>
          <w:sz w:val="22"/>
          <w:szCs w:val="22"/>
          <w14:ligatures w14:val="none"/>
        </w:rPr>
        <w:t>H1: Environmental governance practices, taken as an aggregate construct, exert a statistically significant and positive impact upon sustainable performance within the plant and animal health sector.</w:t>
      </w:r>
    </w:p>
    <w:p w14:paraId="15122B35" w14:textId="77777777" w:rsidR="006D280A" w:rsidRPr="006D280A" w:rsidRDefault="006D280A" w:rsidP="00FA217C">
      <w:pPr>
        <w:bidi w:val="0"/>
        <w:spacing w:after="200" w:line="360" w:lineRule="auto"/>
        <w:jc w:val="lowKashida"/>
        <w:rPr>
          <w:rFonts w:ascii="Cambria" w:eastAsia="MS Mincho" w:hAnsi="Cambria" w:cs="Arial"/>
          <w:bCs/>
          <w:color w:val="000000" w:themeColor="text1"/>
          <w:kern w:val="0"/>
          <w:sz w:val="22"/>
          <w:szCs w:val="22"/>
          <w14:ligatures w14:val="none"/>
        </w:rPr>
      </w:pPr>
      <w:r w:rsidRPr="006D280A">
        <w:rPr>
          <w:rFonts w:ascii="Cambria" w:eastAsia="MS Mincho" w:hAnsi="Cambria" w:cs="Arial"/>
          <w:bCs/>
          <w:color w:val="000000" w:themeColor="text1"/>
          <w:kern w:val="0"/>
          <w:sz w:val="22"/>
          <w:szCs w:val="22"/>
          <w14:ligatures w14:val="none"/>
        </w:rPr>
        <w:t>Sub-hypothesis 1 (H1a):</w:t>
      </w:r>
    </w:p>
    <w:p w14:paraId="75103C89" w14:textId="77777777" w:rsidR="006D280A" w:rsidRPr="006D280A" w:rsidRDefault="006D280A" w:rsidP="00FA217C">
      <w:pPr>
        <w:bidi w:val="0"/>
        <w:spacing w:after="200" w:line="360" w:lineRule="auto"/>
        <w:ind w:left="720"/>
        <w:jc w:val="lowKashida"/>
        <w:rPr>
          <w:rFonts w:ascii="Cambria" w:eastAsia="MS Mincho" w:hAnsi="Cambria" w:cs="Arial"/>
          <w:bCs/>
          <w:color w:val="000000" w:themeColor="text1"/>
          <w:kern w:val="0"/>
          <w:sz w:val="22"/>
          <w:szCs w:val="22"/>
          <w:lang w:bidi="ar-YE"/>
          <w14:ligatures w14:val="none"/>
        </w:rPr>
      </w:pPr>
      <w:r w:rsidRPr="006D280A">
        <w:rPr>
          <w:rFonts w:ascii="Cambria" w:eastAsia="MS Mincho" w:hAnsi="Cambria" w:cs="Arial"/>
          <w:bCs/>
          <w:color w:val="000000" w:themeColor="text1"/>
          <w:kern w:val="0"/>
          <w:sz w:val="22"/>
          <w:szCs w:val="22"/>
          <w14:ligatures w14:val="none"/>
        </w:rPr>
        <w:t>H0a: Environmental commitment shows no statistically significant relationship with sustainable performance.</w:t>
      </w:r>
    </w:p>
    <w:p w14:paraId="0AEF3B06" w14:textId="77777777" w:rsidR="006D280A" w:rsidRPr="006D280A" w:rsidRDefault="006D280A" w:rsidP="00FA217C">
      <w:pPr>
        <w:bidi w:val="0"/>
        <w:spacing w:after="200" w:line="360" w:lineRule="auto"/>
        <w:ind w:left="720"/>
        <w:jc w:val="lowKashida"/>
        <w:rPr>
          <w:rFonts w:ascii="Cambria" w:eastAsia="MS Mincho" w:hAnsi="Cambria" w:cs="Arial"/>
          <w:bCs/>
          <w:color w:val="000000" w:themeColor="text1"/>
          <w:kern w:val="0"/>
          <w:sz w:val="22"/>
          <w:szCs w:val="22"/>
          <w:rtl/>
          <w:lang w:bidi="ar-YE"/>
          <w14:ligatures w14:val="none"/>
        </w:rPr>
      </w:pPr>
      <w:r w:rsidRPr="006D280A">
        <w:rPr>
          <w:rFonts w:ascii="Cambria" w:eastAsia="MS Mincho" w:hAnsi="Cambria" w:cs="Arial"/>
          <w:bCs/>
          <w:color w:val="000000" w:themeColor="text1"/>
          <w:kern w:val="0"/>
          <w:sz w:val="22"/>
          <w:szCs w:val="22"/>
          <w14:ligatures w14:val="none"/>
        </w:rPr>
        <w:t>H1a: Environmental commitment is associated with a statistically significant and positive influence on sustainable performance.</w:t>
      </w:r>
    </w:p>
    <w:p w14:paraId="16B81432" w14:textId="77777777" w:rsidR="006D280A" w:rsidRPr="006D280A" w:rsidRDefault="006D280A" w:rsidP="00FA217C">
      <w:pPr>
        <w:bidi w:val="0"/>
        <w:spacing w:after="200" w:line="360" w:lineRule="auto"/>
        <w:jc w:val="lowKashida"/>
        <w:rPr>
          <w:rFonts w:ascii="Cambria" w:eastAsia="MS Mincho" w:hAnsi="Cambria" w:cs="Arial"/>
          <w:bCs/>
          <w:color w:val="000000" w:themeColor="text1"/>
          <w:kern w:val="0"/>
          <w:sz w:val="22"/>
          <w:szCs w:val="22"/>
          <w:lang w:bidi="ar-YE"/>
          <w14:ligatures w14:val="none"/>
        </w:rPr>
      </w:pPr>
      <w:r w:rsidRPr="006D280A">
        <w:rPr>
          <w:rFonts w:ascii="Cambria" w:eastAsia="MS Mincho" w:hAnsi="Cambria" w:cs="Arial"/>
          <w:bCs/>
          <w:color w:val="000000" w:themeColor="text1"/>
          <w:kern w:val="0"/>
          <w:sz w:val="22"/>
          <w:szCs w:val="22"/>
          <w14:ligatures w14:val="none"/>
        </w:rPr>
        <w:t>Sub-hypothesis 2 (H1b):</w:t>
      </w:r>
    </w:p>
    <w:p w14:paraId="2EEB92CA" w14:textId="77777777" w:rsidR="006D280A" w:rsidRPr="006D280A" w:rsidRDefault="006D280A" w:rsidP="00FA217C">
      <w:pPr>
        <w:bidi w:val="0"/>
        <w:spacing w:after="200" w:line="360" w:lineRule="auto"/>
        <w:ind w:left="720"/>
        <w:jc w:val="lowKashida"/>
        <w:rPr>
          <w:rFonts w:ascii="Cambria" w:eastAsia="MS Mincho" w:hAnsi="Cambria" w:cs="Arial"/>
          <w:bCs/>
          <w:color w:val="000000" w:themeColor="text1"/>
          <w:kern w:val="0"/>
          <w:sz w:val="22"/>
          <w:szCs w:val="22"/>
          <w:lang w:bidi="ar-YE"/>
          <w14:ligatures w14:val="none"/>
        </w:rPr>
      </w:pPr>
      <w:r w:rsidRPr="006D280A">
        <w:rPr>
          <w:rFonts w:ascii="Cambria" w:eastAsia="MS Mincho" w:hAnsi="Cambria" w:cs="Arial"/>
          <w:bCs/>
          <w:color w:val="000000" w:themeColor="text1"/>
          <w:kern w:val="0"/>
          <w:sz w:val="22"/>
          <w:szCs w:val="22"/>
          <w14:ligatures w14:val="none"/>
        </w:rPr>
        <w:t>H0b: Environmental monitoring and compliance show no statistically significant relationship with sustainable performance.</w:t>
      </w:r>
    </w:p>
    <w:p w14:paraId="1E6B13F2" w14:textId="77777777" w:rsidR="006D280A" w:rsidRPr="006D280A" w:rsidRDefault="006D280A" w:rsidP="00FA217C">
      <w:pPr>
        <w:bidi w:val="0"/>
        <w:spacing w:after="200" w:line="360" w:lineRule="auto"/>
        <w:ind w:left="720"/>
        <w:jc w:val="lowKashida"/>
        <w:rPr>
          <w:rFonts w:ascii="Cambria" w:eastAsia="MS Mincho" w:hAnsi="Cambria" w:cs="Arial"/>
          <w:bCs/>
          <w:color w:val="000000" w:themeColor="text1"/>
          <w:kern w:val="0"/>
          <w:sz w:val="22"/>
          <w:szCs w:val="22"/>
          <w:lang w:bidi="ar-YE"/>
          <w14:ligatures w14:val="none"/>
        </w:rPr>
      </w:pPr>
      <w:r w:rsidRPr="006D280A">
        <w:rPr>
          <w:rFonts w:ascii="Cambria" w:eastAsia="MS Mincho" w:hAnsi="Cambria" w:cs="Arial"/>
          <w:bCs/>
          <w:color w:val="000000" w:themeColor="text1"/>
          <w:kern w:val="0"/>
          <w:sz w:val="22"/>
          <w:szCs w:val="22"/>
          <w14:ligatures w14:val="none"/>
        </w:rPr>
        <w:t>H1b: Environmental monitoring and compliance are associated with a statistically significant and positive influence on sustainable performance.</w:t>
      </w:r>
    </w:p>
    <w:p w14:paraId="0CE8E61C" w14:textId="77777777" w:rsidR="006D280A" w:rsidRPr="006D280A" w:rsidRDefault="006D280A" w:rsidP="00FA217C">
      <w:pPr>
        <w:bidi w:val="0"/>
        <w:spacing w:after="200" w:line="360" w:lineRule="auto"/>
        <w:jc w:val="lowKashida"/>
        <w:rPr>
          <w:rFonts w:ascii="Cambria" w:eastAsia="MS Mincho" w:hAnsi="Cambria" w:cs="Arial"/>
          <w:bCs/>
          <w:color w:val="000000" w:themeColor="text1"/>
          <w:kern w:val="0"/>
          <w:sz w:val="22"/>
          <w:szCs w:val="22"/>
          <w:lang w:bidi="ar-YE"/>
          <w14:ligatures w14:val="none"/>
        </w:rPr>
      </w:pPr>
      <w:r w:rsidRPr="006D280A">
        <w:rPr>
          <w:rFonts w:ascii="Cambria" w:eastAsia="MS Mincho" w:hAnsi="Cambria" w:cs="Arial"/>
          <w:bCs/>
          <w:color w:val="000000" w:themeColor="text1"/>
          <w:kern w:val="0"/>
          <w:sz w:val="22"/>
          <w:szCs w:val="22"/>
          <w14:ligatures w14:val="none"/>
        </w:rPr>
        <w:t>Sub-hypothesis 3 (H1c):</w:t>
      </w:r>
    </w:p>
    <w:p w14:paraId="5DD086AE" w14:textId="77777777" w:rsidR="006D280A" w:rsidRPr="006D280A" w:rsidRDefault="006D280A" w:rsidP="00FA217C">
      <w:pPr>
        <w:bidi w:val="0"/>
        <w:spacing w:after="200" w:line="360" w:lineRule="auto"/>
        <w:ind w:left="720"/>
        <w:jc w:val="lowKashida"/>
        <w:rPr>
          <w:rFonts w:ascii="Cambria" w:eastAsia="MS Mincho" w:hAnsi="Cambria" w:cs="Arial"/>
          <w:bCs/>
          <w:color w:val="000000" w:themeColor="text1"/>
          <w:kern w:val="0"/>
          <w:sz w:val="22"/>
          <w:szCs w:val="22"/>
          <w:lang w:bidi="ar-YE"/>
          <w14:ligatures w14:val="none"/>
        </w:rPr>
      </w:pPr>
      <w:r w:rsidRPr="006D280A">
        <w:rPr>
          <w:rFonts w:ascii="Cambria" w:eastAsia="MS Mincho" w:hAnsi="Cambria" w:cs="Arial"/>
          <w:bCs/>
          <w:color w:val="000000" w:themeColor="text1"/>
          <w:kern w:val="0"/>
          <w:sz w:val="22"/>
          <w:szCs w:val="22"/>
          <w14:ligatures w14:val="none"/>
        </w:rPr>
        <w:t>H0c: Environmental transparency and accountability display no statistically significant association with sustainable performance.</w:t>
      </w:r>
    </w:p>
    <w:p w14:paraId="23CB9821" w14:textId="77777777" w:rsidR="006D280A" w:rsidRPr="006D280A" w:rsidRDefault="006D280A" w:rsidP="00FA217C">
      <w:pPr>
        <w:bidi w:val="0"/>
        <w:spacing w:after="200" w:line="360" w:lineRule="auto"/>
        <w:ind w:left="720"/>
        <w:jc w:val="lowKashida"/>
        <w:rPr>
          <w:rFonts w:ascii="Cambria" w:eastAsia="MS Mincho" w:hAnsi="Cambria" w:cs="Arial"/>
          <w:bCs/>
          <w:color w:val="000000" w:themeColor="text1"/>
          <w:kern w:val="0"/>
          <w:sz w:val="22"/>
          <w:szCs w:val="22"/>
          <w14:ligatures w14:val="none"/>
        </w:rPr>
      </w:pPr>
      <w:r w:rsidRPr="006D280A">
        <w:rPr>
          <w:rFonts w:ascii="Cambria" w:eastAsia="MS Mincho" w:hAnsi="Cambria" w:cs="Arial" w:hint="cs"/>
          <w:bCs/>
          <w:color w:val="000000" w:themeColor="text1"/>
          <w:kern w:val="0"/>
          <w:sz w:val="22"/>
          <w:szCs w:val="22"/>
          <w:lang w:bidi="ar-YE"/>
          <w14:ligatures w14:val="none"/>
        </w:rPr>
        <w:lastRenderedPageBreak/>
        <w:t>H1c: Environmental transparency and accountability exert a statistically significant and positive effect upon sustainable performance.</w:t>
      </w:r>
    </w:p>
    <w:p w14:paraId="5497F870" w14:textId="0BC4A200" w:rsidR="006D280A" w:rsidRPr="006D280A" w:rsidRDefault="00A72D5C" w:rsidP="00FA217C">
      <w:pPr>
        <w:bidi w:val="0"/>
        <w:spacing w:before="240" w:after="120" w:line="276" w:lineRule="auto"/>
        <w:jc w:val="lowKashida"/>
        <w:rPr>
          <w:rFonts w:ascii="Cambria" w:eastAsia="MS Mincho" w:hAnsi="Cambria" w:cs="Arial"/>
          <w:bCs/>
          <w:color w:val="000000" w:themeColor="text1"/>
          <w:kern w:val="0"/>
          <w:sz w:val="22"/>
          <w:szCs w:val="22"/>
          <w14:ligatures w14:val="none"/>
        </w:rPr>
      </w:pPr>
      <w:r w:rsidRPr="006D280A">
        <w:rPr>
          <w:rFonts w:ascii="Times New Roman" w:eastAsia="MS Mincho" w:hAnsi="Times New Roman" w:cs="Times New Roman"/>
          <w:bCs/>
          <w:color w:val="000000" w:themeColor="text1"/>
          <w:kern w:val="0"/>
          <w:sz w:val="34"/>
          <w:szCs w:val="22"/>
          <w14:ligatures w14:val="none"/>
        </w:rPr>
        <w:t>1.7 Research</w:t>
      </w:r>
      <w:r w:rsidR="006D280A" w:rsidRPr="006D280A">
        <w:rPr>
          <w:rFonts w:ascii="Times New Roman" w:eastAsia="MS Mincho" w:hAnsi="Times New Roman" w:cs="Times New Roman"/>
          <w:bCs/>
          <w:color w:val="000000" w:themeColor="text1"/>
          <w:kern w:val="0"/>
          <w:sz w:val="34"/>
          <w:szCs w:val="22"/>
          <w14:ligatures w14:val="none"/>
        </w:rPr>
        <w:t xml:space="preserve"> Methodology Overview</w:t>
      </w:r>
    </w:p>
    <w:p w14:paraId="6522C158" w14:textId="17E56C29" w:rsidR="006D280A" w:rsidRPr="006D280A" w:rsidRDefault="00A72D5C" w:rsidP="00FA217C">
      <w:pPr>
        <w:bidi w:val="0"/>
        <w:spacing w:after="200" w:line="360" w:lineRule="auto"/>
        <w:ind w:firstLine="425"/>
        <w:jc w:val="lowKashida"/>
        <w:rPr>
          <w:rFonts w:ascii="Times New Roman" w:eastAsia="MS Mincho" w:hAnsi="Times New Roman" w:cs="Times New Roman"/>
          <w:bCs/>
          <w:color w:val="000000" w:themeColor="text1"/>
          <w:kern w:val="0"/>
          <w:szCs w:val="22"/>
          <w:lang w:bidi="ar-YE"/>
          <w14:ligatures w14:val="none"/>
        </w:rPr>
      </w:pPr>
      <w:r w:rsidRPr="00A72D5C">
        <w:rPr>
          <w:rFonts w:ascii="Times New Roman" w:eastAsia="MS Mincho" w:hAnsi="Times New Roman" w:cs="Times New Roman"/>
          <w:bCs/>
          <w:color w:val="000000" w:themeColor="text1"/>
          <w:kern w:val="0"/>
          <w:szCs w:val="22"/>
          <w14:ligatures w14:val="none"/>
        </w:rPr>
        <w:t xml:space="preserve">The type of the design is quantitative, descriptive analytical and cross sectional. Data collected at one point in time by conducting an online survey of professionals working in plant and animal health </w:t>
      </w:r>
      <w:proofErr w:type="spellStart"/>
      <w:r w:rsidRPr="00A72D5C">
        <w:rPr>
          <w:rFonts w:ascii="Times New Roman" w:eastAsia="MS Mincho" w:hAnsi="Times New Roman" w:cs="Times New Roman"/>
          <w:bCs/>
          <w:color w:val="000000" w:themeColor="text1"/>
          <w:kern w:val="0"/>
          <w:szCs w:val="22"/>
          <w14:ligatures w14:val="none"/>
        </w:rPr>
        <w:t>organisations</w:t>
      </w:r>
      <w:proofErr w:type="spellEnd"/>
      <w:r w:rsidRPr="00A72D5C">
        <w:rPr>
          <w:rFonts w:ascii="Times New Roman" w:eastAsia="MS Mincho" w:hAnsi="Times New Roman" w:cs="Times New Roman"/>
          <w:bCs/>
          <w:color w:val="000000" w:themeColor="text1"/>
          <w:kern w:val="0"/>
          <w:szCs w:val="22"/>
          <w14:ligatures w14:val="none"/>
        </w:rPr>
        <w:t xml:space="preserve"> throughout Saudi Arabia. A quantitative research design is suitable for the deductive approach to research used in the present study which draws from theory and previous empirical validation of theory to generate specific hypotheses which are then tested using rigorous statistical techniques</w:t>
      </w:r>
      <w:r w:rsidR="006D280A" w:rsidRPr="006D280A">
        <w:rPr>
          <w:rFonts w:ascii="Times New Roman" w:eastAsia="MS Mincho" w:hAnsi="Times New Roman" w:cs="Times New Roman" w:hint="cs"/>
          <w:bCs/>
          <w:color w:val="000000" w:themeColor="text1"/>
          <w:kern w:val="0"/>
          <w:szCs w:val="22"/>
          <w:lang w:bidi="ar-YE"/>
          <w14:ligatures w14:val="none"/>
        </w:rPr>
        <w:t>.</w:t>
      </w:r>
    </w:p>
    <w:p w14:paraId="2EF9DAB1" w14:textId="795F1E73" w:rsidR="006D280A" w:rsidRPr="006D280A" w:rsidRDefault="00A72D5C" w:rsidP="00FA217C">
      <w:pPr>
        <w:bidi w:val="0"/>
        <w:spacing w:before="240" w:after="120" w:line="276" w:lineRule="auto"/>
        <w:jc w:val="lowKashida"/>
        <w:rPr>
          <w:rFonts w:ascii="Cambria" w:eastAsia="MS Mincho" w:hAnsi="Cambria" w:cs="Arial"/>
          <w:bCs/>
          <w:color w:val="000000" w:themeColor="text1"/>
          <w:kern w:val="0"/>
          <w:sz w:val="22"/>
          <w:szCs w:val="22"/>
          <w14:ligatures w14:val="none"/>
        </w:rPr>
      </w:pPr>
      <w:r w:rsidRPr="006D280A">
        <w:rPr>
          <w:rFonts w:ascii="Times New Roman" w:eastAsia="MS Mincho" w:hAnsi="Times New Roman" w:cs="Times New Roman"/>
          <w:bCs/>
          <w:color w:val="000000" w:themeColor="text1"/>
          <w:kern w:val="0"/>
          <w:sz w:val="34"/>
          <w:szCs w:val="22"/>
          <w14:ligatures w14:val="none"/>
        </w:rPr>
        <w:t>1.8 Scope</w:t>
      </w:r>
      <w:r w:rsidR="006D280A" w:rsidRPr="006D280A">
        <w:rPr>
          <w:rFonts w:ascii="Times New Roman" w:eastAsia="MS Mincho" w:hAnsi="Times New Roman" w:cs="Times New Roman"/>
          <w:bCs/>
          <w:color w:val="000000" w:themeColor="text1"/>
          <w:kern w:val="0"/>
          <w:sz w:val="34"/>
          <w:szCs w:val="22"/>
          <w14:ligatures w14:val="none"/>
        </w:rPr>
        <w:t xml:space="preserve"> and Delimitations</w:t>
      </w:r>
    </w:p>
    <w:p w14:paraId="0EBF6C67" w14:textId="74982E37" w:rsidR="006D280A" w:rsidRPr="006D280A" w:rsidRDefault="00AF28A6" w:rsidP="00FA217C">
      <w:pPr>
        <w:bidi w:val="0"/>
        <w:spacing w:after="200" w:line="360" w:lineRule="auto"/>
        <w:ind w:firstLine="425"/>
        <w:jc w:val="lowKashida"/>
        <w:rPr>
          <w:rFonts w:ascii="Cambria" w:eastAsia="MS Mincho" w:hAnsi="Cambria" w:cs="Arial"/>
          <w:bCs/>
          <w:color w:val="000000" w:themeColor="text1"/>
          <w:kern w:val="0"/>
          <w:sz w:val="22"/>
          <w:szCs w:val="22"/>
          <w14:ligatures w14:val="none"/>
        </w:rPr>
      </w:pPr>
      <w:r w:rsidRPr="00AF28A6">
        <w:rPr>
          <w:rFonts w:ascii="Times New Roman" w:eastAsia="MS Mincho" w:hAnsi="Times New Roman" w:cs="Times New Roman"/>
          <w:bCs/>
          <w:color w:val="000000" w:themeColor="text1"/>
          <w:kern w:val="0"/>
          <w:szCs w:val="22"/>
          <w:lang w:bidi="ar-YE"/>
          <w14:ligatures w14:val="none"/>
        </w:rPr>
        <w:t xml:space="preserve">The study focuses on three aspects of environmental governance: environmental commitment, environmental monitoring and compliance, and environmental transparency and accountability. This is geographically limited to </w:t>
      </w:r>
      <w:proofErr w:type="spellStart"/>
      <w:r w:rsidRPr="00AF28A6">
        <w:rPr>
          <w:rFonts w:ascii="Times New Roman" w:eastAsia="MS Mincho" w:hAnsi="Times New Roman" w:cs="Times New Roman"/>
          <w:bCs/>
          <w:color w:val="000000" w:themeColor="text1"/>
          <w:kern w:val="0"/>
          <w:szCs w:val="22"/>
          <w:lang w:bidi="ar-YE"/>
          <w14:ligatures w14:val="none"/>
        </w:rPr>
        <w:t>organisations</w:t>
      </w:r>
      <w:proofErr w:type="spellEnd"/>
      <w:r w:rsidRPr="00AF28A6">
        <w:rPr>
          <w:rFonts w:ascii="Times New Roman" w:eastAsia="MS Mincho" w:hAnsi="Times New Roman" w:cs="Times New Roman"/>
          <w:bCs/>
          <w:color w:val="000000" w:themeColor="text1"/>
          <w:kern w:val="0"/>
          <w:szCs w:val="22"/>
          <w:lang w:bidi="ar-YE"/>
          <w14:ligatures w14:val="none"/>
        </w:rPr>
        <w:t xml:space="preserve"> in Saudi Arabia. In terms of the sectors, it is limited to plant and animal health, but not to other relevant areas including general agriculture, food processing or veterinary pharmaceuticals. In terms of time, the study focuses on cross-sectional data from the 2026 school year, so results are mostly associations and not causation</w:t>
      </w:r>
      <w:r w:rsidR="00BA26E4">
        <w:rPr>
          <w:rFonts w:ascii="Times New Roman" w:eastAsia="MS Mincho" w:hAnsi="Times New Roman" w:cs="Times New Roman" w:hint="cs"/>
          <w:bCs/>
          <w:color w:val="000000" w:themeColor="text1"/>
          <w:kern w:val="0"/>
          <w:szCs w:val="22"/>
          <w:lang w:bidi="ar-YE"/>
          <w14:ligatures w14:val="none"/>
        </w:rPr>
        <w:t>.</w:t>
      </w:r>
    </w:p>
    <w:p w14:paraId="60AE5EF8" w14:textId="4D1047D3" w:rsidR="006D280A" w:rsidRPr="006D280A" w:rsidRDefault="00AF28A6" w:rsidP="00FA217C">
      <w:pPr>
        <w:bidi w:val="0"/>
        <w:spacing w:before="240" w:after="120" w:line="276" w:lineRule="auto"/>
        <w:jc w:val="lowKashida"/>
        <w:rPr>
          <w:rFonts w:ascii="Cambria" w:eastAsia="MS Mincho" w:hAnsi="Cambria" w:cs="Arial"/>
          <w:bCs/>
          <w:color w:val="000000" w:themeColor="text1"/>
          <w:kern w:val="0"/>
          <w:sz w:val="22"/>
          <w:szCs w:val="22"/>
          <w14:ligatures w14:val="none"/>
        </w:rPr>
      </w:pPr>
      <w:r w:rsidRPr="006D280A">
        <w:rPr>
          <w:rFonts w:ascii="Times New Roman" w:eastAsia="MS Mincho" w:hAnsi="Times New Roman" w:cs="Times New Roman"/>
          <w:bCs/>
          <w:color w:val="000000" w:themeColor="text1"/>
          <w:kern w:val="0"/>
          <w:sz w:val="34"/>
          <w:szCs w:val="22"/>
          <w14:ligatures w14:val="none"/>
        </w:rPr>
        <w:t>1.9 Operational</w:t>
      </w:r>
      <w:r w:rsidR="006D280A" w:rsidRPr="006D280A">
        <w:rPr>
          <w:rFonts w:ascii="Times New Roman" w:eastAsia="MS Mincho" w:hAnsi="Times New Roman" w:cs="Times New Roman"/>
          <w:bCs/>
          <w:color w:val="000000" w:themeColor="text1"/>
          <w:kern w:val="0"/>
          <w:sz w:val="34"/>
          <w:szCs w:val="22"/>
          <w14:ligatures w14:val="none"/>
        </w:rPr>
        <w:t xml:space="preserve"> Definitions</w:t>
      </w:r>
    </w:p>
    <w:p w14:paraId="1C7E28BD" w14:textId="77777777" w:rsidR="006D280A" w:rsidRPr="006D280A" w:rsidRDefault="006D280A" w:rsidP="00FA217C">
      <w:pPr>
        <w:bidi w:val="0"/>
        <w:spacing w:after="200" w:line="360" w:lineRule="auto"/>
        <w:ind w:firstLine="425"/>
        <w:jc w:val="lowKashida"/>
        <w:rPr>
          <w:rFonts w:ascii="Cambria" w:eastAsia="MS Mincho" w:hAnsi="Cambria" w:cs="Arial"/>
          <w:bCs/>
          <w:color w:val="000000" w:themeColor="text1"/>
          <w:kern w:val="0"/>
          <w:sz w:val="22"/>
          <w:szCs w:val="22"/>
          <w:lang w:bidi="ar-YE"/>
          <w14:ligatures w14:val="none"/>
        </w:rPr>
      </w:pPr>
      <w:r w:rsidRPr="006D280A">
        <w:rPr>
          <w:rFonts w:ascii="Cambria" w:eastAsia="MS Mincho" w:hAnsi="Cambria" w:cs="Arial" w:hint="cs"/>
          <w:bCs/>
          <w:color w:val="000000" w:themeColor="text1"/>
          <w:kern w:val="0"/>
          <w:sz w:val="22"/>
          <w:szCs w:val="22"/>
          <w:lang w:bidi="ar-YE"/>
          <w14:ligatures w14:val="none"/>
        </w:rPr>
        <w:t xml:space="preserve">The definitions below are working definitions that align with how the constructs are </w:t>
      </w:r>
      <w:proofErr w:type="gramStart"/>
      <w:r w:rsidRPr="006D280A">
        <w:rPr>
          <w:rFonts w:ascii="Cambria" w:eastAsia="MS Mincho" w:hAnsi="Cambria" w:cs="Arial" w:hint="cs"/>
          <w:bCs/>
          <w:color w:val="000000" w:themeColor="text1"/>
          <w:kern w:val="0"/>
          <w:sz w:val="22"/>
          <w:szCs w:val="22"/>
          <w:lang w:bidi="ar-YE"/>
          <w14:ligatures w14:val="none"/>
        </w:rPr>
        <w:t>actually operationalized</w:t>
      </w:r>
      <w:proofErr w:type="gramEnd"/>
      <w:r w:rsidRPr="006D280A">
        <w:rPr>
          <w:rFonts w:ascii="Cambria" w:eastAsia="MS Mincho" w:hAnsi="Cambria" w:cs="Arial" w:hint="cs"/>
          <w:bCs/>
          <w:color w:val="000000" w:themeColor="text1"/>
          <w:kern w:val="0"/>
          <w:sz w:val="22"/>
          <w:szCs w:val="22"/>
          <w:lang w:bidi="ar-YE"/>
          <w14:ligatures w14:val="none"/>
        </w:rPr>
        <w:t xml:space="preserve"> in this thesis, rather than final philosophical statements.</w:t>
      </w:r>
    </w:p>
    <w:p w14:paraId="2EED8991" w14:textId="77777777" w:rsidR="006D280A" w:rsidRPr="006D280A" w:rsidRDefault="006D280A" w:rsidP="00FA217C">
      <w:pPr>
        <w:bidi w:val="0"/>
        <w:spacing w:after="200" w:line="360" w:lineRule="auto"/>
        <w:jc w:val="lowKashida"/>
        <w:rPr>
          <w:rFonts w:ascii="Cambria" w:eastAsia="MS Mincho" w:hAnsi="Cambria" w:cs="Arial"/>
          <w:bCs/>
          <w:color w:val="000000" w:themeColor="text1"/>
          <w:kern w:val="0"/>
          <w:sz w:val="22"/>
          <w:szCs w:val="22"/>
          <w:lang w:bidi="ar-YE"/>
          <w14:ligatures w14:val="none"/>
        </w:rPr>
      </w:pPr>
      <w:r w:rsidRPr="006D280A">
        <w:rPr>
          <w:rFonts w:ascii="Cambria" w:eastAsia="MS Mincho" w:hAnsi="Cambria" w:cs="Arial" w:hint="cs"/>
          <w:bCs/>
          <w:color w:val="000000" w:themeColor="text1"/>
          <w:kern w:val="0"/>
          <w:sz w:val="22"/>
          <w:szCs w:val="22"/>
          <w:lang w:bidi="ar-YE"/>
          <w14:ligatures w14:val="none"/>
        </w:rPr>
        <w:t>Environmental Governance:</w:t>
      </w:r>
    </w:p>
    <w:p w14:paraId="69C34E46" w14:textId="77777777" w:rsidR="006D280A" w:rsidRPr="006D280A" w:rsidRDefault="006D280A" w:rsidP="00FA217C">
      <w:pPr>
        <w:bidi w:val="0"/>
        <w:spacing w:after="200" w:line="360" w:lineRule="auto"/>
        <w:ind w:firstLine="425"/>
        <w:jc w:val="lowKashida"/>
        <w:rPr>
          <w:rFonts w:ascii="Cambria" w:eastAsia="MS Mincho" w:hAnsi="Cambria" w:cs="Arial"/>
          <w:bCs/>
          <w:color w:val="000000" w:themeColor="text1"/>
          <w:kern w:val="0"/>
          <w:sz w:val="22"/>
          <w:szCs w:val="22"/>
          <w:lang w:bidi="ar-YE"/>
          <w14:ligatures w14:val="none"/>
        </w:rPr>
      </w:pPr>
      <w:r w:rsidRPr="006D280A">
        <w:rPr>
          <w:rFonts w:ascii="Cambria" w:eastAsia="MS Mincho" w:hAnsi="Cambria" w:cs="Arial"/>
          <w:bCs/>
          <w:color w:val="000000" w:themeColor="text1"/>
          <w:kern w:val="0"/>
          <w:sz w:val="22"/>
          <w:szCs w:val="22"/>
          <w14:ligatures w14:val="none"/>
        </w:rPr>
        <w:t xml:space="preserve">The aggregate of policies, </w:t>
      </w:r>
      <w:proofErr w:type="spellStart"/>
      <w:r w:rsidRPr="006D280A">
        <w:rPr>
          <w:rFonts w:ascii="Cambria" w:eastAsia="MS Mincho" w:hAnsi="Cambria" w:cs="Arial"/>
          <w:bCs/>
          <w:color w:val="000000" w:themeColor="text1"/>
          <w:kern w:val="0"/>
          <w:sz w:val="22"/>
          <w:szCs w:val="22"/>
          <w14:ligatures w14:val="none"/>
        </w:rPr>
        <w:t>organisational</w:t>
      </w:r>
      <w:proofErr w:type="spellEnd"/>
      <w:r w:rsidRPr="006D280A">
        <w:rPr>
          <w:rFonts w:ascii="Cambria" w:eastAsia="MS Mincho" w:hAnsi="Cambria" w:cs="Arial"/>
          <w:bCs/>
          <w:color w:val="000000" w:themeColor="text1"/>
          <w:kern w:val="0"/>
          <w:sz w:val="22"/>
          <w:szCs w:val="22"/>
          <w14:ligatures w14:val="none"/>
        </w:rPr>
        <w:t xml:space="preserve"> structures, operational processes and accountability arrangements through which an entity discharges its environmental obligations. In the present study, governance is </w:t>
      </w:r>
      <w:proofErr w:type="spellStart"/>
      <w:r w:rsidRPr="006D280A">
        <w:rPr>
          <w:rFonts w:ascii="Cambria" w:eastAsia="MS Mincho" w:hAnsi="Cambria" w:cs="Arial"/>
          <w:bCs/>
          <w:color w:val="000000" w:themeColor="text1"/>
          <w:kern w:val="0"/>
          <w:sz w:val="22"/>
          <w:szCs w:val="22"/>
          <w14:ligatures w14:val="none"/>
        </w:rPr>
        <w:t>operationalised</w:t>
      </w:r>
      <w:proofErr w:type="spellEnd"/>
      <w:r w:rsidRPr="006D280A">
        <w:rPr>
          <w:rFonts w:ascii="Cambria" w:eastAsia="MS Mincho" w:hAnsi="Cambria" w:cs="Arial"/>
          <w:bCs/>
          <w:color w:val="000000" w:themeColor="text1"/>
          <w:kern w:val="0"/>
          <w:sz w:val="22"/>
          <w:szCs w:val="22"/>
          <w14:ligatures w14:val="none"/>
        </w:rPr>
        <w:t xml:space="preserve"> via three distinct dimensions: commitment; monitoring and compliance; and transparency and accountability.</w:t>
      </w:r>
    </w:p>
    <w:p w14:paraId="049EC207" w14:textId="77777777" w:rsidR="006D280A" w:rsidRPr="006D280A" w:rsidRDefault="006D280A" w:rsidP="00FA217C">
      <w:pPr>
        <w:bidi w:val="0"/>
        <w:spacing w:after="200" w:line="360" w:lineRule="auto"/>
        <w:jc w:val="lowKashida"/>
        <w:rPr>
          <w:rFonts w:ascii="Cambria" w:eastAsia="MS Mincho" w:hAnsi="Cambria" w:cs="Arial"/>
          <w:bCs/>
          <w:color w:val="000000" w:themeColor="text1"/>
          <w:kern w:val="0"/>
          <w:sz w:val="22"/>
          <w:szCs w:val="22"/>
          <w:lang w:bidi="ar-YE"/>
          <w14:ligatures w14:val="none"/>
        </w:rPr>
      </w:pPr>
      <w:r w:rsidRPr="006D280A">
        <w:rPr>
          <w:rFonts w:ascii="Cambria" w:eastAsia="MS Mincho" w:hAnsi="Cambria" w:cs="Arial" w:hint="cs"/>
          <w:bCs/>
          <w:color w:val="000000" w:themeColor="text1"/>
          <w:kern w:val="0"/>
          <w:sz w:val="22"/>
          <w:szCs w:val="22"/>
          <w:lang w:bidi="ar-YE"/>
          <w14:ligatures w14:val="none"/>
        </w:rPr>
        <w:t>Environmental Commitment:</w:t>
      </w:r>
    </w:p>
    <w:p w14:paraId="59863DEA" w14:textId="77777777" w:rsidR="006D280A" w:rsidRPr="006D280A" w:rsidRDefault="006D280A" w:rsidP="00FA217C">
      <w:pPr>
        <w:bidi w:val="0"/>
        <w:spacing w:after="200" w:line="360" w:lineRule="auto"/>
        <w:ind w:firstLine="425"/>
        <w:jc w:val="lowKashida"/>
        <w:rPr>
          <w:rFonts w:ascii="Cambria" w:eastAsia="MS Mincho" w:hAnsi="Cambria" w:cs="Arial"/>
          <w:bCs/>
          <w:color w:val="000000" w:themeColor="text1"/>
          <w:kern w:val="0"/>
          <w:sz w:val="22"/>
          <w:szCs w:val="22"/>
          <w:lang w:bidi="ar-YE"/>
          <w14:ligatures w14:val="none"/>
        </w:rPr>
      </w:pPr>
      <w:r w:rsidRPr="006D280A">
        <w:rPr>
          <w:rFonts w:ascii="Cambria" w:eastAsia="MS Mincho" w:hAnsi="Cambria" w:cs="Arial" w:hint="cs"/>
          <w:bCs/>
          <w:color w:val="000000" w:themeColor="text1"/>
          <w:kern w:val="0"/>
          <w:sz w:val="22"/>
          <w:szCs w:val="22"/>
          <w:lang w:bidi="ar-YE"/>
          <w14:ligatures w14:val="none"/>
        </w:rPr>
        <w:t xml:space="preserve">This construct is the strategic and resource-based commitment of an </w:t>
      </w:r>
      <w:proofErr w:type="spellStart"/>
      <w:r w:rsidRPr="006D280A">
        <w:rPr>
          <w:rFonts w:ascii="Cambria" w:eastAsia="MS Mincho" w:hAnsi="Cambria" w:cs="Arial" w:hint="cs"/>
          <w:bCs/>
          <w:color w:val="000000" w:themeColor="text1"/>
          <w:kern w:val="0"/>
          <w:sz w:val="22"/>
          <w:szCs w:val="22"/>
          <w:lang w:bidi="ar-YE"/>
          <w14:ligatures w14:val="none"/>
        </w:rPr>
        <w:t>organisation</w:t>
      </w:r>
      <w:proofErr w:type="spellEnd"/>
      <w:r w:rsidRPr="006D280A">
        <w:rPr>
          <w:rFonts w:ascii="Cambria" w:eastAsia="MS Mincho" w:hAnsi="Cambria" w:cs="Arial" w:hint="cs"/>
          <w:bCs/>
          <w:color w:val="000000" w:themeColor="text1"/>
          <w:kern w:val="0"/>
          <w:sz w:val="22"/>
          <w:szCs w:val="22"/>
          <w:lang w:bidi="ar-YE"/>
          <w14:ligatures w14:val="none"/>
        </w:rPr>
        <w:t xml:space="preserve"> to environmental priorities as evidenced by formal policy documents, senior management communications, allocation of institutional resources and integration of environmental issues in long-term strategic planning (</w:t>
      </w:r>
      <w:proofErr w:type="spellStart"/>
      <w:r w:rsidRPr="006D280A">
        <w:rPr>
          <w:rFonts w:ascii="Cambria" w:eastAsia="MS Mincho" w:hAnsi="Cambria" w:cs="Arial" w:hint="cs"/>
          <w:bCs/>
          <w:color w:val="000000" w:themeColor="text1"/>
          <w:kern w:val="0"/>
          <w:sz w:val="22"/>
          <w:szCs w:val="22"/>
          <w:lang w:bidi="ar-YE"/>
          <w14:ligatures w14:val="none"/>
        </w:rPr>
        <w:t>Renukappa</w:t>
      </w:r>
      <w:proofErr w:type="spellEnd"/>
      <w:r w:rsidRPr="006D280A">
        <w:rPr>
          <w:rFonts w:ascii="Cambria" w:eastAsia="MS Mincho" w:hAnsi="Cambria" w:cs="Arial" w:hint="cs"/>
          <w:bCs/>
          <w:color w:val="000000" w:themeColor="text1"/>
          <w:kern w:val="0"/>
          <w:sz w:val="22"/>
          <w:szCs w:val="22"/>
          <w:lang w:bidi="ar-YE"/>
          <w14:ligatures w14:val="none"/>
        </w:rPr>
        <w:t xml:space="preserve">, Akintoye, </w:t>
      </w:r>
      <w:proofErr w:type="spellStart"/>
      <w:r w:rsidRPr="006D280A">
        <w:rPr>
          <w:rFonts w:ascii="Cambria" w:eastAsia="MS Mincho" w:hAnsi="Cambria" w:cs="Arial" w:hint="cs"/>
          <w:bCs/>
          <w:color w:val="000000" w:themeColor="text1"/>
          <w:kern w:val="0"/>
          <w:sz w:val="22"/>
          <w:szCs w:val="22"/>
          <w:lang w:bidi="ar-YE"/>
          <w14:ligatures w14:val="none"/>
        </w:rPr>
        <w:t>Egbu</w:t>
      </w:r>
      <w:proofErr w:type="spellEnd"/>
      <w:r w:rsidRPr="006D280A">
        <w:rPr>
          <w:rFonts w:ascii="Cambria" w:eastAsia="MS Mincho" w:hAnsi="Cambria" w:cs="Arial" w:hint="cs"/>
          <w:bCs/>
          <w:color w:val="000000" w:themeColor="text1"/>
          <w:kern w:val="0"/>
          <w:sz w:val="22"/>
          <w:szCs w:val="22"/>
          <w:lang w:bidi="ar-YE"/>
          <w14:ligatures w14:val="none"/>
        </w:rPr>
        <w:t xml:space="preserve"> &amp; Suresh, 2017).</w:t>
      </w:r>
    </w:p>
    <w:p w14:paraId="0E021CC4" w14:textId="77777777" w:rsidR="006D280A" w:rsidRPr="006D280A" w:rsidRDefault="006D280A" w:rsidP="00FA217C">
      <w:pPr>
        <w:bidi w:val="0"/>
        <w:spacing w:after="200" w:line="360" w:lineRule="auto"/>
        <w:jc w:val="lowKashida"/>
        <w:rPr>
          <w:rFonts w:ascii="Cambria" w:eastAsia="MS Mincho" w:hAnsi="Cambria" w:cs="Arial"/>
          <w:bCs/>
          <w:color w:val="000000" w:themeColor="text1"/>
          <w:kern w:val="0"/>
          <w:sz w:val="22"/>
          <w:szCs w:val="22"/>
          <w:lang w:bidi="ar-YE"/>
          <w14:ligatures w14:val="none"/>
        </w:rPr>
      </w:pPr>
      <w:r w:rsidRPr="006D280A">
        <w:rPr>
          <w:rFonts w:ascii="Cambria" w:eastAsia="MS Mincho" w:hAnsi="Cambria" w:cs="Arial"/>
          <w:bCs/>
          <w:color w:val="000000" w:themeColor="text1"/>
          <w:kern w:val="0"/>
          <w:sz w:val="22"/>
          <w:szCs w:val="22"/>
          <w14:ligatures w14:val="none"/>
        </w:rPr>
        <w:lastRenderedPageBreak/>
        <w:t>Environmental Monitoring and Compliance:</w:t>
      </w:r>
    </w:p>
    <w:p w14:paraId="02164E1E" w14:textId="63B275A1" w:rsidR="006D280A" w:rsidRPr="006D280A" w:rsidRDefault="00AC4437" w:rsidP="00FA217C">
      <w:pPr>
        <w:bidi w:val="0"/>
        <w:spacing w:after="200" w:line="360" w:lineRule="auto"/>
        <w:ind w:firstLine="425"/>
        <w:jc w:val="lowKashida"/>
        <w:rPr>
          <w:rFonts w:ascii="Cambria" w:eastAsia="MS Mincho" w:hAnsi="Cambria" w:cs="Arial"/>
          <w:bCs/>
          <w:color w:val="000000" w:themeColor="text1"/>
          <w:kern w:val="0"/>
          <w:sz w:val="22"/>
          <w:szCs w:val="22"/>
          <w:lang w:bidi="ar-YE"/>
          <w14:ligatures w14:val="none"/>
        </w:rPr>
      </w:pPr>
      <w:r w:rsidRPr="00AC4437">
        <w:rPr>
          <w:rFonts w:ascii="Cambria" w:eastAsia="MS Mincho" w:hAnsi="Cambria" w:cs="Arial"/>
          <w:bCs/>
          <w:color w:val="000000" w:themeColor="text1"/>
          <w:kern w:val="0"/>
          <w:sz w:val="22"/>
          <w:szCs w:val="22"/>
          <w14:ligatures w14:val="none"/>
        </w:rPr>
        <w:t xml:space="preserve">This dimension is connected with the internal control apparatus, with the tracking procedures used by an </w:t>
      </w:r>
      <w:proofErr w:type="spellStart"/>
      <w:r w:rsidRPr="00AC4437">
        <w:rPr>
          <w:rFonts w:ascii="Cambria" w:eastAsia="MS Mincho" w:hAnsi="Cambria" w:cs="Arial"/>
          <w:bCs/>
          <w:color w:val="000000" w:themeColor="text1"/>
          <w:kern w:val="0"/>
          <w:sz w:val="22"/>
          <w:szCs w:val="22"/>
          <w14:ligatures w14:val="none"/>
        </w:rPr>
        <w:t>organisation</w:t>
      </w:r>
      <w:proofErr w:type="spellEnd"/>
      <w:r w:rsidRPr="00AC4437">
        <w:rPr>
          <w:rFonts w:ascii="Cambria" w:eastAsia="MS Mincho" w:hAnsi="Cambria" w:cs="Arial"/>
          <w:bCs/>
          <w:color w:val="000000" w:themeColor="text1"/>
          <w:kern w:val="0"/>
          <w:sz w:val="22"/>
          <w:szCs w:val="22"/>
          <w14:ligatures w14:val="none"/>
        </w:rPr>
        <w:t xml:space="preserve"> to monitor its environmental performance in a systematic way, to ensure compliance to the existing regulatory requirements and to initiate corrective measures as soon as a deviation from the set standards is identified</w:t>
      </w:r>
      <w:r>
        <w:rPr>
          <w:rFonts w:ascii="Cambria" w:eastAsia="MS Mincho" w:hAnsi="Cambria" w:cs="Arial"/>
          <w:bCs/>
          <w:color w:val="000000" w:themeColor="text1"/>
          <w:kern w:val="0"/>
          <w:sz w:val="22"/>
          <w:szCs w:val="22"/>
          <w14:ligatures w14:val="none"/>
        </w:rPr>
        <w:t xml:space="preserve"> </w:t>
      </w:r>
      <w:r w:rsidR="006D280A" w:rsidRPr="006D280A">
        <w:rPr>
          <w:rFonts w:ascii="Cambria" w:eastAsia="MS Mincho" w:hAnsi="Cambria" w:cs="Arial"/>
          <w:bCs/>
          <w:color w:val="000000" w:themeColor="text1"/>
          <w:kern w:val="0"/>
          <w:sz w:val="22"/>
          <w:szCs w:val="22"/>
          <w14:ligatures w14:val="none"/>
        </w:rPr>
        <w:t>(Bauer &amp; Greiling, 2024; Cruz, 2022).</w:t>
      </w:r>
    </w:p>
    <w:p w14:paraId="2CBF903E" w14:textId="77777777" w:rsidR="006D280A" w:rsidRPr="006D280A" w:rsidRDefault="006D280A" w:rsidP="00FA217C">
      <w:pPr>
        <w:bidi w:val="0"/>
        <w:spacing w:after="200" w:line="360" w:lineRule="auto"/>
        <w:jc w:val="lowKashida"/>
        <w:rPr>
          <w:rFonts w:ascii="Cambria" w:eastAsia="MS Mincho" w:hAnsi="Cambria" w:cs="Arial"/>
          <w:bCs/>
          <w:color w:val="000000" w:themeColor="text1"/>
          <w:kern w:val="0"/>
          <w:sz w:val="22"/>
          <w:szCs w:val="22"/>
          <w:lang w:bidi="ar-YE"/>
          <w14:ligatures w14:val="none"/>
        </w:rPr>
      </w:pPr>
      <w:r w:rsidRPr="006D280A">
        <w:rPr>
          <w:rFonts w:ascii="Cambria" w:eastAsia="MS Mincho" w:hAnsi="Cambria" w:cs="Arial"/>
          <w:bCs/>
          <w:color w:val="000000" w:themeColor="text1"/>
          <w:kern w:val="0"/>
          <w:sz w:val="22"/>
          <w:szCs w:val="22"/>
          <w14:ligatures w14:val="none"/>
        </w:rPr>
        <w:t>Environmental Transparency and Accountability:</w:t>
      </w:r>
    </w:p>
    <w:p w14:paraId="4C0D6EF8" w14:textId="77777777" w:rsidR="006D280A" w:rsidRPr="006D280A" w:rsidRDefault="006D280A" w:rsidP="00FA217C">
      <w:pPr>
        <w:bidi w:val="0"/>
        <w:spacing w:after="200" w:line="360" w:lineRule="auto"/>
        <w:ind w:firstLine="425"/>
        <w:jc w:val="lowKashida"/>
        <w:rPr>
          <w:rFonts w:ascii="Cambria" w:eastAsia="MS Mincho" w:hAnsi="Cambria" w:cs="Arial"/>
          <w:bCs/>
          <w:color w:val="000000" w:themeColor="text1"/>
          <w:kern w:val="0"/>
          <w:sz w:val="22"/>
          <w:szCs w:val="22"/>
          <w:lang w:bidi="ar-YE"/>
          <w14:ligatures w14:val="none"/>
        </w:rPr>
      </w:pPr>
      <w:r w:rsidRPr="006D280A">
        <w:rPr>
          <w:rFonts w:ascii="Cambria" w:eastAsia="MS Mincho" w:hAnsi="Cambria" w:cs="Arial" w:hint="cs"/>
          <w:bCs/>
          <w:color w:val="000000" w:themeColor="text1"/>
          <w:kern w:val="0"/>
          <w:sz w:val="22"/>
          <w:szCs w:val="22"/>
          <w:lang w:bidi="ar-YE"/>
          <w14:ligatures w14:val="none"/>
        </w:rPr>
        <w:t xml:space="preserve">This dimension is related to the disclosure practices and stakeholder engagement initiatives through which the </w:t>
      </w:r>
      <w:proofErr w:type="spellStart"/>
      <w:r w:rsidRPr="006D280A">
        <w:rPr>
          <w:rFonts w:ascii="Cambria" w:eastAsia="MS Mincho" w:hAnsi="Cambria" w:cs="Arial" w:hint="cs"/>
          <w:bCs/>
          <w:color w:val="000000" w:themeColor="text1"/>
          <w:kern w:val="0"/>
          <w:sz w:val="22"/>
          <w:szCs w:val="22"/>
          <w:lang w:bidi="ar-YE"/>
          <w14:ligatures w14:val="none"/>
        </w:rPr>
        <w:t>organisation</w:t>
      </w:r>
      <w:proofErr w:type="spellEnd"/>
      <w:r w:rsidRPr="006D280A">
        <w:rPr>
          <w:rFonts w:ascii="Cambria" w:eastAsia="MS Mincho" w:hAnsi="Cambria" w:cs="Arial" w:hint="cs"/>
          <w:bCs/>
          <w:color w:val="000000" w:themeColor="text1"/>
          <w:kern w:val="0"/>
          <w:sz w:val="22"/>
          <w:szCs w:val="22"/>
          <w:lang w:bidi="ar-YE"/>
          <w14:ligatures w14:val="none"/>
        </w:rPr>
        <w:t xml:space="preserve"> communicates its environmental performance to relevant parties, takes responsibility for the results achieved, and establishes appropriate channels through which stakeholders can provide their input and feedback (de Silva, Khatibi and Azam, 2020; </w:t>
      </w:r>
      <w:proofErr w:type="spellStart"/>
      <w:r w:rsidRPr="006D280A">
        <w:rPr>
          <w:rFonts w:ascii="Cambria" w:eastAsia="MS Mincho" w:hAnsi="Cambria" w:cs="Arial" w:hint="cs"/>
          <w:bCs/>
          <w:color w:val="000000" w:themeColor="text1"/>
          <w:kern w:val="0"/>
          <w:sz w:val="22"/>
          <w:szCs w:val="22"/>
          <w:lang w:bidi="ar-YE"/>
          <w14:ligatures w14:val="none"/>
        </w:rPr>
        <w:t>Almaqtari</w:t>
      </w:r>
      <w:proofErr w:type="spellEnd"/>
      <w:r w:rsidRPr="006D280A">
        <w:rPr>
          <w:rFonts w:ascii="Cambria" w:eastAsia="MS Mincho" w:hAnsi="Cambria" w:cs="Arial" w:hint="cs"/>
          <w:bCs/>
          <w:color w:val="000000" w:themeColor="text1"/>
          <w:kern w:val="0"/>
          <w:sz w:val="22"/>
          <w:szCs w:val="22"/>
          <w:lang w:bidi="ar-YE"/>
          <w14:ligatures w14:val="none"/>
        </w:rPr>
        <w:t>, Farhan, Yahya, Al-</w:t>
      </w:r>
      <w:proofErr w:type="spellStart"/>
      <w:r w:rsidRPr="006D280A">
        <w:rPr>
          <w:rFonts w:ascii="Cambria" w:eastAsia="MS Mincho" w:hAnsi="Cambria" w:cs="Arial" w:hint="cs"/>
          <w:bCs/>
          <w:color w:val="000000" w:themeColor="text1"/>
          <w:kern w:val="0"/>
          <w:sz w:val="22"/>
          <w:szCs w:val="22"/>
          <w:lang w:bidi="ar-YE"/>
          <w14:ligatures w14:val="none"/>
        </w:rPr>
        <w:t>Dalaien</w:t>
      </w:r>
      <w:proofErr w:type="spellEnd"/>
      <w:r w:rsidRPr="006D280A">
        <w:rPr>
          <w:rFonts w:ascii="Cambria" w:eastAsia="MS Mincho" w:hAnsi="Cambria" w:cs="Arial" w:hint="cs"/>
          <w:bCs/>
          <w:color w:val="000000" w:themeColor="text1"/>
          <w:kern w:val="0"/>
          <w:sz w:val="22"/>
          <w:szCs w:val="22"/>
          <w:lang w:bidi="ar-YE"/>
          <w14:ligatures w14:val="none"/>
        </w:rPr>
        <w:t xml:space="preserve"> and Shamim, 2023).</w:t>
      </w:r>
    </w:p>
    <w:p w14:paraId="3A6705C6" w14:textId="77777777" w:rsidR="006D280A" w:rsidRPr="006D280A" w:rsidRDefault="006D280A" w:rsidP="00FA217C">
      <w:pPr>
        <w:bidi w:val="0"/>
        <w:spacing w:after="200" w:line="360" w:lineRule="auto"/>
        <w:jc w:val="lowKashida"/>
        <w:rPr>
          <w:rFonts w:ascii="Cambria" w:eastAsia="MS Mincho" w:hAnsi="Cambria" w:cs="Arial"/>
          <w:bCs/>
          <w:color w:val="000000" w:themeColor="text1"/>
          <w:kern w:val="0"/>
          <w:sz w:val="22"/>
          <w:szCs w:val="22"/>
          <w:lang w:bidi="ar-YE"/>
          <w14:ligatures w14:val="none"/>
        </w:rPr>
      </w:pPr>
      <w:r w:rsidRPr="006D280A">
        <w:rPr>
          <w:rFonts w:ascii="Cambria" w:eastAsia="MS Mincho" w:hAnsi="Cambria" w:cs="Arial" w:hint="cs"/>
          <w:bCs/>
          <w:color w:val="000000" w:themeColor="text1"/>
          <w:kern w:val="0"/>
          <w:sz w:val="22"/>
          <w:szCs w:val="22"/>
          <w:lang w:bidi="ar-YE"/>
          <w14:ligatures w14:val="none"/>
        </w:rPr>
        <w:t>Sustainable Performance:</w:t>
      </w:r>
    </w:p>
    <w:p w14:paraId="1D554311" w14:textId="77777777" w:rsidR="006D280A" w:rsidRPr="006D280A" w:rsidRDefault="006D280A" w:rsidP="00FA217C">
      <w:pPr>
        <w:bidi w:val="0"/>
        <w:spacing w:after="200" w:line="360" w:lineRule="auto"/>
        <w:ind w:firstLine="425"/>
        <w:jc w:val="lowKashida"/>
        <w:rPr>
          <w:rFonts w:ascii="Cambria" w:eastAsia="MS Mincho" w:hAnsi="Cambria" w:cs="Arial"/>
          <w:bCs/>
          <w:color w:val="000000" w:themeColor="text1"/>
          <w:kern w:val="0"/>
          <w:sz w:val="22"/>
          <w:szCs w:val="22"/>
          <w:lang w:bidi="ar-YE"/>
          <w14:ligatures w14:val="none"/>
        </w:rPr>
      </w:pPr>
      <w:r w:rsidRPr="006D280A">
        <w:rPr>
          <w:rFonts w:ascii="Cambria" w:eastAsia="MS Mincho" w:hAnsi="Cambria" w:cs="Arial" w:hint="cs"/>
          <w:bCs/>
          <w:color w:val="000000" w:themeColor="text1"/>
          <w:kern w:val="0"/>
          <w:sz w:val="22"/>
          <w:szCs w:val="22"/>
          <w:lang w:bidi="ar-YE"/>
          <w14:ligatures w14:val="none"/>
        </w:rPr>
        <w:t xml:space="preserve">This concept is a multidimensional outcome construct that combines economic, social and environmental performance, based on the theoretical foundations of the triple bottom line framework (Elkington, 1997; Tjahjadi, </w:t>
      </w:r>
      <w:proofErr w:type="spellStart"/>
      <w:r w:rsidRPr="006D280A">
        <w:rPr>
          <w:rFonts w:ascii="Cambria" w:eastAsia="MS Mincho" w:hAnsi="Cambria" w:cs="Arial" w:hint="cs"/>
          <w:bCs/>
          <w:color w:val="000000" w:themeColor="text1"/>
          <w:kern w:val="0"/>
          <w:sz w:val="22"/>
          <w:szCs w:val="22"/>
          <w:lang w:bidi="ar-YE"/>
          <w14:ligatures w14:val="none"/>
        </w:rPr>
        <w:t>Soewarno</w:t>
      </w:r>
      <w:proofErr w:type="spellEnd"/>
      <w:r w:rsidRPr="006D280A">
        <w:rPr>
          <w:rFonts w:ascii="Cambria" w:eastAsia="MS Mincho" w:hAnsi="Cambria" w:cs="Arial" w:hint="cs"/>
          <w:bCs/>
          <w:color w:val="000000" w:themeColor="text1"/>
          <w:kern w:val="0"/>
          <w:sz w:val="22"/>
          <w:szCs w:val="22"/>
          <w:lang w:bidi="ar-YE"/>
          <w14:ligatures w14:val="none"/>
        </w:rPr>
        <w:t xml:space="preserve">, and </w:t>
      </w:r>
      <w:proofErr w:type="spellStart"/>
      <w:r w:rsidRPr="006D280A">
        <w:rPr>
          <w:rFonts w:ascii="Cambria" w:eastAsia="MS Mincho" w:hAnsi="Cambria" w:cs="Arial" w:hint="cs"/>
          <w:bCs/>
          <w:color w:val="000000" w:themeColor="text1"/>
          <w:kern w:val="0"/>
          <w:sz w:val="22"/>
          <w:szCs w:val="22"/>
          <w:lang w:bidi="ar-YE"/>
          <w14:ligatures w14:val="none"/>
        </w:rPr>
        <w:t>Mustikaningtiyas</w:t>
      </w:r>
      <w:proofErr w:type="spellEnd"/>
      <w:r w:rsidRPr="006D280A">
        <w:rPr>
          <w:rFonts w:ascii="Cambria" w:eastAsia="MS Mincho" w:hAnsi="Cambria" w:cs="Arial" w:hint="cs"/>
          <w:bCs/>
          <w:color w:val="000000" w:themeColor="text1"/>
          <w:kern w:val="0"/>
          <w:sz w:val="22"/>
          <w:szCs w:val="22"/>
          <w:lang w:bidi="ar-YE"/>
          <w14:ligatures w14:val="none"/>
        </w:rPr>
        <w:t>, 2021).</w:t>
      </w:r>
    </w:p>
    <w:p w14:paraId="6AFA9740" w14:textId="77777777" w:rsidR="006D280A" w:rsidRPr="006D280A" w:rsidRDefault="006D280A" w:rsidP="00FA217C">
      <w:pPr>
        <w:bidi w:val="0"/>
        <w:spacing w:after="200" w:line="360" w:lineRule="auto"/>
        <w:jc w:val="lowKashida"/>
        <w:rPr>
          <w:rFonts w:ascii="Cambria" w:eastAsia="MS Mincho" w:hAnsi="Cambria" w:cs="Arial"/>
          <w:bCs/>
          <w:color w:val="000000" w:themeColor="text1"/>
          <w:kern w:val="0"/>
          <w:sz w:val="22"/>
          <w:szCs w:val="22"/>
          <w:lang w:bidi="ar-YE"/>
          <w14:ligatures w14:val="none"/>
        </w:rPr>
      </w:pPr>
      <w:r w:rsidRPr="006D280A">
        <w:rPr>
          <w:rFonts w:ascii="Cambria" w:eastAsia="MS Mincho" w:hAnsi="Cambria" w:cs="Arial" w:hint="cs"/>
          <w:bCs/>
          <w:color w:val="000000" w:themeColor="text1"/>
          <w:kern w:val="0"/>
          <w:sz w:val="22"/>
          <w:szCs w:val="22"/>
          <w:lang w:bidi="ar-YE"/>
          <w14:ligatures w14:val="none"/>
        </w:rPr>
        <w:t>Plant and animal health sector:</w:t>
      </w:r>
    </w:p>
    <w:p w14:paraId="2A89554F" w14:textId="77777777" w:rsidR="006D280A" w:rsidRPr="006D280A" w:rsidRDefault="006D280A" w:rsidP="00FA217C">
      <w:pPr>
        <w:bidi w:val="0"/>
        <w:spacing w:after="200" w:line="360" w:lineRule="auto"/>
        <w:ind w:firstLine="425"/>
        <w:jc w:val="lowKashida"/>
        <w:rPr>
          <w:rFonts w:ascii="Cambria" w:eastAsia="MS Mincho" w:hAnsi="Cambria" w:cs="Arial"/>
          <w:bCs/>
          <w:color w:val="000000" w:themeColor="text1"/>
          <w:kern w:val="0"/>
          <w:sz w:val="22"/>
          <w:szCs w:val="22"/>
          <w14:ligatures w14:val="none"/>
        </w:rPr>
      </w:pPr>
      <w:r w:rsidRPr="006D280A">
        <w:rPr>
          <w:rFonts w:ascii="Cambria" w:eastAsia="MS Mincho" w:hAnsi="Cambria" w:cs="Arial" w:hint="cs"/>
          <w:bCs/>
          <w:color w:val="000000" w:themeColor="text1"/>
          <w:kern w:val="0"/>
          <w:sz w:val="22"/>
          <w:szCs w:val="22"/>
          <w:lang w:bidi="ar-YE"/>
          <w14:ligatures w14:val="none"/>
        </w:rPr>
        <w:t>Organizations with a mandate for plant protection, animal health, veterinary services, biosecurity and the safety of plant and animal products. It is made up of the public regulatory authorities, semi-government bodies, private service providers and research centers operating in these fields in the Kingdom of Saudi Arabia.</w:t>
      </w:r>
    </w:p>
    <w:p w14:paraId="719A701E" w14:textId="4AFFEAB3" w:rsidR="006D280A" w:rsidRPr="006D280A" w:rsidRDefault="00AC4437" w:rsidP="00FA217C">
      <w:pPr>
        <w:bidi w:val="0"/>
        <w:spacing w:before="240" w:after="120" w:line="276" w:lineRule="auto"/>
        <w:jc w:val="lowKashida"/>
        <w:rPr>
          <w:rFonts w:ascii="Cambria" w:eastAsia="MS Mincho" w:hAnsi="Cambria" w:cs="Arial"/>
          <w:bCs/>
          <w:color w:val="000000" w:themeColor="text1"/>
          <w:kern w:val="0"/>
          <w:sz w:val="22"/>
          <w:szCs w:val="22"/>
          <w14:ligatures w14:val="none"/>
        </w:rPr>
      </w:pPr>
      <w:r w:rsidRPr="006D280A">
        <w:rPr>
          <w:rFonts w:ascii="Times New Roman" w:eastAsia="MS Mincho" w:hAnsi="Times New Roman" w:cs="Times New Roman"/>
          <w:bCs/>
          <w:color w:val="000000" w:themeColor="text1"/>
          <w:kern w:val="0"/>
          <w:sz w:val="34"/>
          <w:szCs w:val="22"/>
          <w14:ligatures w14:val="none"/>
        </w:rPr>
        <w:t>1.10 Organization</w:t>
      </w:r>
      <w:r w:rsidR="006D280A" w:rsidRPr="006D280A">
        <w:rPr>
          <w:rFonts w:ascii="Times New Roman" w:eastAsia="MS Mincho" w:hAnsi="Times New Roman" w:cs="Times New Roman"/>
          <w:bCs/>
          <w:color w:val="000000" w:themeColor="text1"/>
          <w:kern w:val="0"/>
          <w:sz w:val="34"/>
          <w:szCs w:val="22"/>
          <w14:ligatures w14:val="none"/>
        </w:rPr>
        <w:t xml:space="preserve"> of the Thesis</w:t>
      </w:r>
    </w:p>
    <w:p w14:paraId="4CCC267C" w14:textId="77777777" w:rsidR="006D280A" w:rsidRPr="006D280A" w:rsidRDefault="006D280A" w:rsidP="00FA217C">
      <w:pPr>
        <w:bidi w:val="0"/>
        <w:spacing w:after="200" w:line="360" w:lineRule="auto"/>
        <w:ind w:firstLine="425"/>
        <w:jc w:val="lowKashida"/>
        <w:rPr>
          <w:rFonts w:ascii="Cambria" w:eastAsia="MS Mincho" w:hAnsi="Cambria" w:cs="Arial"/>
          <w:bCs/>
          <w:color w:val="000000" w:themeColor="text1"/>
          <w:kern w:val="0"/>
          <w:sz w:val="22"/>
          <w:szCs w:val="22"/>
          <w14:ligatures w14:val="none"/>
        </w:rPr>
      </w:pPr>
      <w:r w:rsidRPr="006D280A">
        <w:rPr>
          <w:rFonts w:ascii="Cambria" w:eastAsia="MS Mincho" w:hAnsi="Cambria" w:cs="Arial"/>
          <w:bCs/>
          <w:color w:val="000000" w:themeColor="text1"/>
          <w:kern w:val="0"/>
          <w:sz w:val="22"/>
          <w:szCs w:val="22"/>
          <w14:ligatures w14:val="none"/>
        </w:rPr>
        <w:t>The thesis unfolds across five chapters. The current chapter established the overall framework of the research, addressing the topic, the research problem, the questions and objectives, the hypotheses, the methodological orientation, the boundaries of the study and the operational definitions.</w:t>
      </w:r>
    </w:p>
    <w:p w14:paraId="4EED38FD" w14:textId="77777777" w:rsidR="006D280A" w:rsidRPr="006D280A" w:rsidRDefault="006D280A" w:rsidP="00FA217C">
      <w:pPr>
        <w:bidi w:val="0"/>
        <w:spacing w:after="200" w:line="360" w:lineRule="auto"/>
        <w:ind w:firstLine="425"/>
        <w:jc w:val="lowKashida"/>
        <w:rPr>
          <w:rFonts w:ascii="Cambria" w:eastAsia="MS Mincho" w:hAnsi="Cambria" w:cs="Arial"/>
          <w:bCs/>
          <w:color w:val="000000" w:themeColor="text1"/>
          <w:kern w:val="0"/>
          <w:sz w:val="22"/>
          <w:szCs w:val="22"/>
          <w14:ligatures w14:val="none"/>
        </w:rPr>
      </w:pPr>
      <w:r w:rsidRPr="006D280A">
        <w:rPr>
          <w:rFonts w:ascii="Times New Roman" w:eastAsia="MS Mincho" w:hAnsi="Times New Roman" w:cs="Times New Roman"/>
          <w:bCs/>
          <w:color w:val="000000" w:themeColor="text1"/>
          <w:kern w:val="0"/>
          <w:szCs w:val="22"/>
          <w14:ligatures w14:val="none"/>
        </w:rPr>
        <w:t xml:space="preserve">Chapter Two surveys the literature and builds the theoretical framework. It opens with the conceptual foundations of environmental governance, then moves to the triple bottom line, reviews the empirical studies most closely tied to the model, examines each of the three </w:t>
      </w:r>
      <w:r w:rsidRPr="006D280A">
        <w:rPr>
          <w:rFonts w:ascii="Times New Roman" w:eastAsia="MS Mincho" w:hAnsi="Times New Roman" w:cs="Times New Roman"/>
          <w:bCs/>
          <w:color w:val="000000" w:themeColor="text1"/>
          <w:kern w:val="0"/>
          <w:szCs w:val="22"/>
          <w14:ligatures w14:val="none"/>
        </w:rPr>
        <w:lastRenderedPageBreak/>
        <w:t>governance dimensions in depth, positions the discussion inside stakeholder theory, and closes by identifying the research gap and presenting the conceptual model.</w:t>
      </w:r>
    </w:p>
    <w:p w14:paraId="7DB028DC" w14:textId="26177C81" w:rsidR="006D280A" w:rsidRPr="006D280A" w:rsidRDefault="0080025F" w:rsidP="00FA217C">
      <w:pPr>
        <w:bidi w:val="0"/>
        <w:spacing w:after="200" w:line="360" w:lineRule="auto"/>
        <w:ind w:firstLine="425"/>
        <w:jc w:val="lowKashida"/>
        <w:rPr>
          <w:rFonts w:ascii="Cambria" w:eastAsia="MS Mincho" w:hAnsi="Cambria" w:cs="Arial"/>
          <w:bCs/>
          <w:color w:val="000000" w:themeColor="text1"/>
          <w:kern w:val="0"/>
          <w:sz w:val="22"/>
          <w:szCs w:val="22"/>
          <w14:ligatures w14:val="none"/>
        </w:rPr>
      </w:pPr>
      <w:r w:rsidRPr="0080025F">
        <w:rPr>
          <w:rFonts w:ascii="Cambria" w:eastAsia="MS Mincho" w:hAnsi="Cambria" w:cs="Arial"/>
          <w:bCs/>
          <w:color w:val="000000" w:themeColor="text1"/>
          <w:kern w:val="0"/>
          <w:sz w:val="22"/>
          <w:szCs w:val="22"/>
          <w14:ligatures w14:val="none"/>
        </w:rPr>
        <w:t>The methodology is explained in detail in Chapter Three. The chapter discusses the philosophical underpinning that guides the research, the design used, the population and sampling process, the development of the measurement instrument, the data collection arrangements, the analytical approach, and problems of validity, reliability and research ethics</w:t>
      </w:r>
      <w:r w:rsidR="006D280A" w:rsidRPr="006D280A">
        <w:rPr>
          <w:rFonts w:ascii="Cambria" w:eastAsia="MS Mincho" w:hAnsi="Cambria" w:cs="Arial"/>
          <w:bCs/>
          <w:color w:val="000000" w:themeColor="text1"/>
          <w:kern w:val="0"/>
          <w:sz w:val="22"/>
          <w:szCs w:val="22"/>
          <w14:ligatures w14:val="none"/>
        </w:rPr>
        <w:t>.</w:t>
      </w:r>
    </w:p>
    <w:p w14:paraId="6A1C6FCA" w14:textId="77777777" w:rsidR="006D280A" w:rsidRPr="006D280A" w:rsidRDefault="006D280A" w:rsidP="00FA217C">
      <w:pPr>
        <w:bidi w:val="0"/>
        <w:spacing w:after="200" w:line="360" w:lineRule="auto"/>
        <w:ind w:firstLine="425"/>
        <w:jc w:val="lowKashida"/>
        <w:rPr>
          <w:rFonts w:ascii="Cambria" w:eastAsia="MS Mincho" w:hAnsi="Cambria" w:cs="Arial"/>
          <w:bCs/>
          <w:color w:val="000000" w:themeColor="text1"/>
          <w:kern w:val="0"/>
          <w:sz w:val="22"/>
          <w:szCs w:val="22"/>
          <w14:ligatures w14:val="none"/>
        </w:rPr>
      </w:pPr>
      <w:r w:rsidRPr="006D280A">
        <w:rPr>
          <w:rFonts w:ascii="Cambria" w:eastAsia="MS Mincho" w:hAnsi="Cambria" w:cs="Arial"/>
          <w:bCs/>
          <w:color w:val="000000" w:themeColor="text1"/>
          <w:kern w:val="0"/>
          <w:sz w:val="22"/>
          <w:szCs w:val="22"/>
          <w14:ligatures w14:val="none"/>
        </w:rPr>
        <w:t>Chapter Four reports the empirical results. It opens with a profile of the sample and then proceeds sequentially through reliability estimates, descriptive indicators, inter-variable correlations, estimation of the multiple regression model, and the formal testing of the study hypotheses. Visualizations wrap up the chapter.</w:t>
      </w:r>
    </w:p>
    <w:p w14:paraId="5FF97990" w14:textId="4C274B88" w:rsidR="006D280A" w:rsidRPr="006D280A" w:rsidRDefault="00DA0250" w:rsidP="00FA217C">
      <w:pPr>
        <w:bidi w:val="0"/>
        <w:spacing w:after="200" w:line="360" w:lineRule="auto"/>
        <w:ind w:firstLine="425"/>
        <w:jc w:val="lowKashida"/>
        <w:rPr>
          <w:rFonts w:ascii="Cambria" w:eastAsia="MS Mincho" w:hAnsi="Cambria" w:cs="Arial"/>
          <w:bCs/>
          <w:color w:val="000000" w:themeColor="text1"/>
          <w:kern w:val="0"/>
          <w:sz w:val="22"/>
          <w:szCs w:val="22"/>
          <w14:ligatures w14:val="none"/>
        </w:rPr>
      </w:pPr>
      <w:r w:rsidRPr="00DA0250">
        <w:rPr>
          <w:rFonts w:ascii="Cambria" w:eastAsia="MS Mincho" w:hAnsi="Cambria" w:cs="Arial"/>
          <w:bCs/>
          <w:color w:val="000000" w:themeColor="text1"/>
          <w:kern w:val="0"/>
          <w:sz w:val="22"/>
          <w:szCs w:val="22"/>
          <w14:ligatures w14:val="none"/>
        </w:rPr>
        <w:t>The results are again discussed in Chapter Five, with the interpretation of the results in the light of the theoretical framework and the literature reviewed. The chapter concludes the study, makes practical recommendations, summarizes the theoretical implications, admits some of the problems that were faced and suggests where further research could be conducted. The references and appendices, including the questionnaire instrument follow Chapter Five</w:t>
      </w:r>
      <w:r w:rsidR="006D280A" w:rsidRPr="006D280A">
        <w:rPr>
          <w:rFonts w:ascii="Cambria" w:eastAsia="MS Mincho" w:hAnsi="Cambria" w:cs="Arial"/>
          <w:bCs/>
          <w:color w:val="000000" w:themeColor="text1"/>
          <w:kern w:val="0"/>
          <w:sz w:val="22"/>
          <w:szCs w:val="22"/>
          <w14:ligatures w14:val="none"/>
        </w:rPr>
        <w:t>.</w:t>
      </w:r>
    </w:p>
    <w:p w14:paraId="00B979B6" w14:textId="77777777" w:rsidR="006D280A" w:rsidRPr="006D280A" w:rsidRDefault="006D280A" w:rsidP="00FA217C">
      <w:pPr>
        <w:bidi w:val="0"/>
        <w:spacing w:after="200" w:line="276" w:lineRule="auto"/>
        <w:jc w:val="lowKashida"/>
        <w:rPr>
          <w:rFonts w:ascii="Cambria" w:eastAsia="MS Mincho" w:hAnsi="Cambria" w:cs="Arial"/>
          <w:bCs/>
          <w:color w:val="000000" w:themeColor="text1"/>
          <w:kern w:val="0"/>
          <w:sz w:val="22"/>
          <w:szCs w:val="22"/>
          <w14:ligatures w14:val="none"/>
        </w:rPr>
      </w:pPr>
      <w:r w:rsidRPr="006D280A">
        <w:rPr>
          <w:rFonts w:ascii="Cambria" w:eastAsia="MS Mincho" w:hAnsi="Cambria" w:cs="Arial"/>
          <w:bCs/>
          <w:color w:val="000000" w:themeColor="text1"/>
          <w:kern w:val="0"/>
          <w:sz w:val="22"/>
          <w:szCs w:val="22"/>
          <w14:ligatures w14:val="none"/>
        </w:rPr>
        <w:br w:type="page"/>
      </w:r>
    </w:p>
    <w:p w14:paraId="667ED9E9" w14:textId="77777777" w:rsidR="006D280A" w:rsidRPr="006D280A" w:rsidRDefault="006D280A" w:rsidP="00E7015F">
      <w:pPr>
        <w:bidi w:val="0"/>
        <w:spacing w:before="480" w:after="200" w:line="276" w:lineRule="auto"/>
        <w:jc w:val="center"/>
        <w:rPr>
          <w:rFonts w:ascii="Cambria" w:eastAsia="MS Mincho" w:hAnsi="Cambria" w:cs="Arial"/>
          <w:b/>
          <w:color w:val="000000" w:themeColor="text1"/>
          <w:kern w:val="0"/>
          <w:sz w:val="22"/>
          <w:szCs w:val="22"/>
          <w14:ligatures w14:val="none"/>
        </w:rPr>
      </w:pPr>
      <w:r w:rsidRPr="006D280A">
        <w:rPr>
          <w:rFonts w:ascii="Times New Roman" w:eastAsia="MS Mincho" w:hAnsi="Times New Roman" w:cs="Times New Roman"/>
          <w:b/>
          <w:color w:val="000000" w:themeColor="text1"/>
          <w:kern w:val="0"/>
          <w:sz w:val="44"/>
          <w:szCs w:val="22"/>
          <w14:ligatures w14:val="none"/>
        </w:rPr>
        <w:lastRenderedPageBreak/>
        <w:t>CHAPTER TWO</w:t>
      </w:r>
    </w:p>
    <w:p w14:paraId="2B7AB296" w14:textId="77777777" w:rsidR="006D280A" w:rsidRPr="006D280A" w:rsidRDefault="006D280A" w:rsidP="00E7015F">
      <w:pPr>
        <w:bidi w:val="0"/>
        <w:spacing w:after="360" w:line="276" w:lineRule="auto"/>
        <w:jc w:val="center"/>
        <w:rPr>
          <w:rFonts w:asciiTheme="majorBidi" w:eastAsia="MS Mincho" w:hAnsiTheme="majorBidi" w:cstheme="majorBidi"/>
          <w:b/>
          <w:color w:val="000000" w:themeColor="text1"/>
          <w:kern w:val="0"/>
          <w:sz w:val="36"/>
          <w:szCs w:val="36"/>
          <w14:ligatures w14:val="none"/>
        </w:rPr>
      </w:pPr>
      <w:r w:rsidRPr="006D280A">
        <w:rPr>
          <w:rFonts w:asciiTheme="majorBidi" w:eastAsia="MS Mincho" w:hAnsiTheme="majorBidi" w:cstheme="majorBidi"/>
          <w:b/>
          <w:color w:val="000000" w:themeColor="text1"/>
          <w:kern w:val="0"/>
          <w:sz w:val="36"/>
          <w:szCs w:val="36"/>
          <w14:ligatures w14:val="none"/>
        </w:rPr>
        <w:t>LITERATURE REVIEW AND THEORETICAL FRAMEWORK</w:t>
      </w:r>
    </w:p>
    <w:p w14:paraId="1D21FBDC" w14:textId="77777777" w:rsidR="006D280A" w:rsidRPr="006D280A" w:rsidRDefault="006D280A" w:rsidP="00FA217C">
      <w:pPr>
        <w:bidi w:val="0"/>
        <w:spacing w:before="240" w:after="120" w:line="276" w:lineRule="auto"/>
        <w:jc w:val="lowKashida"/>
        <w:rPr>
          <w:rFonts w:ascii="Cambria" w:eastAsia="MS Mincho" w:hAnsi="Cambria" w:cs="Arial"/>
          <w:bCs/>
          <w:color w:val="000000" w:themeColor="text1"/>
          <w:kern w:val="0"/>
          <w:sz w:val="22"/>
          <w:szCs w:val="22"/>
          <w14:ligatures w14:val="none"/>
        </w:rPr>
      </w:pPr>
      <w:proofErr w:type="gramStart"/>
      <w:r w:rsidRPr="006D280A">
        <w:rPr>
          <w:rFonts w:ascii="Times New Roman" w:eastAsia="MS Mincho" w:hAnsi="Times New Roman" w:cs="Times New Roman"/>
          <w:bCs/>
          <w:color w:val="000000" w:themeColor="text1"/>
          <w:kern w:val="0"/>
          <w:sz w:val="34"/>
          <w:szCs w:val="22"/>
          <w14:ligatures w14:val="none"/>
        </w:rPr>
        <w:t>2.1  Introduction</w:t>
      </w:r>
      <w:proofErr w:type="gramEnd"/>
    </w:p>
    <w:p w14:paraId="3BC7F8D2" w14:textId="77777777" w:rsidR="006D280A" w:rsidRPr="006D280A" w:rsidRDefault="006D280A" w:rsidP="00FA217C">
      <w:pPr>
        <w:bidi w:val="0"/>
        <w:spacing w:after="200" w:line="360" w:lineRule="auto"/>
        <w:ind w:firstLine="425"/>
        <w:jc w:val="lowKashida"/>
        <w:rPr>
          <w:rFonts w:ascii="Cambria" w:eastAsia="MS Mincho" w:hAnsi="Cambria" w:cs="Arial"/>
          <w:bCs/>
          <w:color w:val="000000" w:themeColor="text1"/>
          <w:kern w:val="0"/>
          <w:sz w:val="22"/>
          <w:szCs w:val="22"/>
          <w14:ligatures w14:val="none"/>
        </w:rPr>
      </w:pPr>
      <w:r w:rsidRPr="006D280A">
        <w:rPr>
          <w:rFonts w:ascii="Cambria" w:eastAsia="MS Mincho" w:hAnsi="Cambria" w:cs="Arial"/>
          <w:bCs/>
          <w:color w:val="000000" w:themeColor="text1"/>
          <w:kern w:val="0"/>
          <w:sz w:val="22"/>
          <w:szCs w:val="22"/>
          <w14:ligatures w14:val="none"/>
        </w:rPr>
        <w:t xml:space="preserve">A literature review, in essence, is a structured argument assembled from the available scholarly evidence. This chapter puts that argument together in three moves. The first move sets out the conceptual ground of environmental governance and sustainable performance, using the works that shape how these terms tend to be used. The second turns to the empirical studies that have </w:t>
      </w:r>
      <w:proofErr w:type="gramStart"/>
      <w:r w:rsidRPr="006D280A">
        <w:rPr>
          <w:rFonts w:ascii="Cambria" w:eastAsia="MS Mincho" w:hAnsi="Cambria" w:cs="Arial"/>
          <w:bCs/>
          <w:color w:val="000000" w:themeColor="text1"/>
          <w:kern w:val="0"/>
          <w:sz w:val="22"/>
          <w:szCs w:val="22"/>
          <w14:ligatures w14:val="none"/>
        </w:rPr>
        <w:t>actually tested</w:t>
      </w:r>
      <w:proofErr w:type="gramEnd"/>
      <w:r w:rsidRPr="006D280A">
        <w:rPr>
          <w:rFonts w:ascii="Cambria" w:eastAsia="MS Mincho" w:hAnsi="Cambria" w:cs="Arial"/>
          <w:bCs/>
          <w:color w:val="000000" w:themeColor="text1"/>
          <w:kern w:val="0"/>
          <w:sz w:val="22"/>
          <w:szCs w:val="22"/>
          <w14:ligatures w14:val="none"/>
        </w:rPr>
        <w:t xml:space="preserve"> the links between the two, paying attention to the methodological decisions and contexts that shape what those studies can and cannot claim. The third narrows things back down to the three governance dimensions used here, explains the reasoning behind choosing them, positions the work within stakeholder theory, and finishes with the research gap.</w:t>
      </w:r>
    </w:p>
    <w:p w14:paraId="01A15839" w14:textId="77777777" w:rsidR="006D280A" w:rsidRPr="006D280A" w:rsidRDefault="006D280A" w:rsidP="00FA217C">
      <w:pPr>
        <w:bidi w:val="0"/>
        <w:spacing w:after="200" w:line="360" w:lineRule="auto"/>
        <w:ind w:firstLine="425"/>
        <w:jc w:val="lowKashida"/>
        <w:rPr>
          <w:rFonts w:ascii="Cambria" w:eastAsia="MS Mincho" w:hAnsi="Cambria" w:cs="Arial"/>
          <w:bCs/>
          <w:color w:val="000000" w:themeColor="text1"/>
          <w:kern w:val="0"/>
          <w:sz w:val="22"/>
          <w:szCs w:val="22"/>
          <w14:ligatures w14:val="none"/>
        </w:rPr>
      </w:pPr>
      <w:r w:rsidRPr="006D280A">
        <w:rPr>
          <w:rFonts w:ascii="Times New Roman" w:eastAsia="MS Mincho" w:hAnsi="Times New Roman" w:cs="Times New Roman"/>
          <w:bCs/>
          <w:color w:val="000000" w:themeColor="text1"/>
          <w:kern w:val="0"/>
          <w:szCs w:val="22"/>
          <w14:ligatures w14:val="none"/>
        </w:rPr>
        <w:t>The chapter's structure follows the model presented at the end. After this introduction, Section 2.2 walks through the conceptual foundations of environmental governance. Section 2.3 moves to sustainable performance and the triple bottom line tradition. Section 2.4 reviews the most relevant empirical studies. Sections 2.5 to 2.7 work through each of the three governance dimensions. Section 2.8 sets the theoretical anchor in stakeholder theory, and Section 2.9 closes by naming the research gap and presenting the conceptual model.</w:t>
      </w:r>
    </w:p>
    <w:p w14:paraId="25C24492" w14:textId="25B3A51D" w:rsidR="006D280A" w:rsidRPr="006D280A" w:rsidRDefault="00DA0250" w:rsidP="00FA217C">
      <w:pPr>
        <w:bidi w:val="0"/>
        <w:spacing w:before="240" w:after="120" w:line="276" w:lineRule="auto"/>
        <w:jc w:val="lowKashida"/>
        <w:rPr>
          <w:rFonts w:ascii="Cambria" w:eastAsia="MS Mincho" w:hAnsi="Cambria" w:cs="Arial"/>
          <w:bCs/>
          <w:color w:val="000000" w:themeColor="text1"/>
          <w:kern w:val="0"/>
          <w:sz w:val="22"/>
          <w:szCs w:val="22"/>
          <w14:ligatures w14:val="none"/>
        </w:rPr>
      </w:pPr>
      <w:r w:rsidRPr="006D280A">
        <w:rPr>
          <w:rFonts w:ascii="Times New Roman" w:eastAsia="MS Mincho" w:hAnsi="Times New Roman" w:cs="Times New Roman"/>
          <w:bCs/>
          <w:color w:val="000000" w:themeColor="text1"/>
          <w:kern w:val="0"/>
          <w:sz w:val="34"/>
          <w:szCs w:val="22"/>
          <w14:ligatures w14:val="none"/>
        </w:rPr>
        <w:t>2.2 Conceptual</w:t>
      </w:r>
      <w:r w:rsidR="006D280A" w:rsidRPr="006D280A">
        <w:rPr>
          <w:rFonts w:ascii="Times New Roman" w:eastAsia="MS Mincho" w:hAnsi="Times New Roman" w:cs="Times New Roman"/>
          <w:bCs/>
          <w:color w:val="000000" w:themeColor="text1"/>
          <w:kern w:val="0"/>
          <w:sz w:val="34"/>
          <w:szCs w:val="22"/>
          <w14:ligatures w14:val="none"/>
        </w:rPr>
        <w:t xml:space="preserve"> Foundations of Environmental Governance</w:t>
      </w:r>
    </w:p>
    <w:p w14:paraId="28CD61EB" w14:textId="3A10EDB4" w:rsidR="006D280A" w:rsidRPr="006D280A" w:rsidRDefault="006D280A" w:rsidP="00FA217C">
      <w:pPr>
        <w:bidi w:val="0"/>
        <w:spacing w:after="200" w:line="360" w:lineRule="auto"/>
        <w:ind w:firstLine="425"/>
        <w:jc w:val="lowKashida"/>
        <w:rPr>
          <w:rFonts w:ascii="Cambria" w:eastAsia="MS Mincho" w:hAnsi="Cambria" w:cs="Arial"/>
          <w:bCs/>
          <w:color w:val="000000" w:themeColor="text1"/>
          <w:kern w:val="0"/>
          <w:sz w:val="22"/>
          <w:szCs w:val="22"/>
          <w14:ligatures w14:val="none"/>
        </w:rPr>
      </w:pPr>
      <w:r w:rsidRPr="006D280A">
        <w:rPr>
          <w:rFonts w:ascii="Cambria" w:eastAsia="MS Mincho" w:hAnsi="Cambria" w:cs="Arial"/>
          <w:bCs/>
          <w:color w:val="000000" w:themeColor="text1"/>
          <w:kern w:val="0"/>
          <w:sz w:val="22"/>
          <w:szCs w:val="22"/>
          <w14:ligatures w14:val="none"/>
        </w:rPr>
        <w:t xml:space="preserve">The phrase "environmental governance" is used differently in different fields. </w:t>
      </w:r>
      <w:r w:rsidR="00066CAC" w:rsidRPr="00066CAC">
        <w:rPr>
          <w:rFonts w:ascii="Cambria" w:eastAsia="MS Mincho" w:hAnsi="Cambria" w:cs="Arial"/>
          <w:bCs/>
          <w:color w:val="000000" w:themeColor="text1"/>
          <w:kern w:val="0"/>
          <w:sz w:val="22"/>
          <w:szCs w:val="22"/>
          <w14:ligatures w14:val="none"/>
        </w:rPr>
        <w:t xml:space="preserve">In political sciences it is normally used when talking about the interaction or cooperation of several countries in solving transnational environmental issues. The meaning of corporate scholarship, in contrast, is more specific and tangible: the formal policies and operating processes within a company's internal structures, by which it both manages and oversees its environmental responsibilities. </w:t>
      </w:r>
      <w:proofErr w:type="gramStart"/>
      <w:r w:rsidR="00066CAC" w:rsidRPr="00066CAC">
        <w:rPr>
          <w:rFonts w:ascii="Cambria" w:eastAsia="MS Mincho" w:hAnsi="Cambria" w:cs="Arial"/>
          <w:bCs/>
          <w:color w:val="000000" w:themeColor="text1"/>
          <w:kern w:val="0"/>
          <w:sz w:val="22"/>
          <w:szCs w:val="22"/>
          <w14:ligatures w14:val="none"/>
        </w:rPr>
        <w:t>The corporate</w:t>
      </w:r>
      <w:proofErr w:type="gramEnd"/>
      <w:r w:rsidR="00066CAC" w:rsidRPr="00066CAC">
        <w:rPr>
          <w:rFonts w:ascii="Cambria" w:eastAsia="MS Mincho" w:hAnsi="Cambria" w:cs="Arial"/>
          <w:bCs/>
          <w:color w:val="000000" w:themeColor="text1"/>
          <w:kern w:val="0"/>
          <w:sz w:val="22"/>
          <w:szCs w:val="22"/>
          <w14:ligatures w14:val="none"/>
        </w:rPr>
        <w:t xml:space="preserve"> level reading is employed in the present thesis, but with sensitivity to the fact that </w:t>
      </w:r>
      <w:proofErr w:type="spellStart"/>
      <w:r w:rsidR="00066CAC" w:rsidRPr="00066CAC">
        <w:rPr>
          <w:rFonts w:ascii="Cambria" w:eastAsia="MS Mincho" w:hAnsi="Cambria" w:cs="Arial"/>
          <w:bCs/>
          <w:color w:val="000000" w:themeColor="text1"/>
          <w:kern w:val="0"/>
          <w:sz w:val="22"/>
          <w:szCs w:val="22"/>
          <w14:ligatures w14:val="none"/>
        </w:rPr>
        <w:t>organisations</w:t>
      </w:r>
      <w:proofErr w:type="spellEnd"/>
      <w:r w:rsidR="00066CAC" w:rsidRPr="00066CAC">
        <w:rPr>
          <w:rFonts w:ascii="Cambria" w:eastAsia="MS Mincho" w:hAnsi="Cambria" w:cs="Arial"/>
          <w:bCs/>
          <w:color w:val="000000" w:themeColor="text1"/>
          <w:kern w:val="0"/>
          <w:sz w:val="22"/>
          <w:szCs w:val="22"/>
          <w14:ligatures w14:val="none"/>
        </w:rPr>
        <w:t xml:space="preserve"> within the plant and animal health sector are integral to a broader governance regime</w:t>
      </w:r>
      <w:r w:rsidRPr="006D280A">
        <w:rPr>
          <w:rFonts w:ascii="Cambria" w:eastAsia="MS Mincho" w:hAnsi="Cambria" w:cs="Arial"/>
          <w:bCs/>
          <w:color w:val="000000" w:themeColor="text1"/>
          <w:kern w:val="0"/>
          <w:sz w:val="22"/>
          <w:szCs w:val="22"/>
          <w14:ligatures w14:val="none"/>
        </w:rPr>
        <w:t>.</w:t>
      </w:r>
    </w:p>
    <w:p w14:paraId="6A324148" w14:textId="77777777" w:rsidR="006D280A" w:rsidRPr="006D280A" w:rsidRDefault="006D280A" w:rsidP="00FA217C">
      <w:pPr>
        <w:bidi w:val="0"/>
        <w:spacing w:after="200" w:line="360" w:lineRule="auto"/>
        <w:ind w:firstLine="425"/>
        <w:jc w:val="lowKashida"/>
        <w:rPr>
          <w:rFonts w:ascii="Cambria" w:eastAsia="MS Mincho" w:hAnsi="Cambria" w:cs="Arial"/>
          <w:bCs/>
          <w:color w:val="000000" w:themeColor="text1"/>
          <w:kern w:val="0"/>
          <w:sz w:val="22"/>
          <w:szCs w:val="22"/>
          <w14:ligatures w14:val="none"/>
        </w:rPr>
      </w:pPr>
      <w:r w:rsidRPr="006D280A">
        <w:rPr>
          <w:rFonts w:ascii="Cambria" w:eastAsia="MS Mincho" w:hAnsi="Cambria" w:cs="Arial"/>
          <w:bCs/>
          <w:color w:val="000000" w:themeColor="text1"/>
          <w:kern w:val="0"/>
          <w:sz w:val="22"/>
          <w:szCs w:val="22"/>
          <w14:ligatures w14:val="none"/>
        </w:rPr>
        <w:t xml:space="preserve">Three angles help organize the concept. The first perspective, structural in nature, refers to the formal architecture of governance — boards, dedicated committees, written policies and lines of accountability. The second, processual perspective concerns the everyday practice through </w:t>
      </w:r>
      <w:r w:rsidRPr="006D280A">
        <w:rPr>
          <w:rFonts w:ascii="Cambria" w:eastAsia="MS Mincho" w:hAnsi="Cambria" w:cs="Arial"/>
          <w:bCs/>
          <w:color w:val="000000" w:themeColor="text1"/>
          <w:kern w:val="0"/>
          <w:sz w:val="22"/>
          <w:szCs w:val="22"/>
          <w14:ligatures w14:val="none"/>
        </w:rPr>
        <w:lastRenderedPageBreak/>
        <w:t xml:space="preserve">which environmental decisions are </w:t>
      </w:r>
      <w:proofErr w:type="gramStart"/>
      <w:r w:rsidRPr="006D280A">
        <w:rPr>
          <w:rFonts w:ascii="Cambria" w:eastAsia="MS Mincho" w:hAnsi="Cambria" w:cs="Arial"/>
          <w:bCs/>
          <w:color w:val="000000" w:themeColor="text1"/>
          <w:kern w:val="0"/>
          <w:sz w:val="22"/>
          <w:szCs w:val="22"/>
          <w14:ligatures w14:val="none"/>
        </w:rPr>
        <w:t>actually taken</w:t>
      </w:r>
      <w:proofErr w:type="gramEnd"/>
      <w:r w:rsidRPr="006D280A">
        <w:rPr>
          <w:rFonts w:ascii="Cambria" w:eastAsia="MS Mincho" w:hAnsi="Cambria" w:cs="Arial"/>
          <w:bCs/>
          <w:color w:val="000000" w:themeColor="text1"/>
          <w:kern w:val="0"/>
          <w:sz w:val="22"/>
          <w:szCs w:val="22"/>
          <w14:ligatures w14:val="none"/>
        </w:rPr>
        <w:t>: the circulation of information, the assessment of risks and the mechanisms for engaging relevant stakeholders. The third is normative governance as an expression of values and duties, including the organization's own sense of what it owes to present and future generations.</w:t>
      </w:r>
    </w:p>
    <w:p w14:paraId="7087AF17" w14:textId="77777777" w:rsidR="00416168" w:rsidRPr="00416168" w:rsidRDefault="00416168" w:rsidP="00416168">
      <w:pPr>
        <w:bidi w:val="0"/>
        <w:spacing w:after="200" w:line="360" w:lineRule="auto"/>
        <w:ind w:firstLine="425"/>
        <w:jc w:val="lowKashida"/>
        <w:rPr>
          <w:rFonts w:ascii="Times New Roman" w:eastAsia="MS Mincho" w:hAnsi="Times New Roman" w:cs="Times New Roman"/>
          <w:bCs/>
          <w:color w:val="000000" w:themeColor="text1"/>
          <w:kern w:val="0"/>
          <w:szCs w:val="22"/>
          <w14:ligatures w14:val="none"/>
        </w:rPr>
      </w:pPr>
      <w:r w:rsidRPr="00416168">
        <w:rPr>
          <w:rFonts w:ascii="Times New Roman" w:eastAsia="MS Mincho" w:hAnsi="Times New Roman" w:cs="Times New Roman"/>
          <w:bCs/>
          <w:color w:val="000000" w:themeColor="text1"/>
          <w:kern w:val="0"/>
          <w:szCs w:val="22"/>
          <w14:ligatures w14:val="none"/>
        </w:rPr>
        <w:t xml:space="preserve">All three of these angles are not effective individually. If there are no processes, structures become hollow. If there is no commitment </w:t>
      </w:r>
      <w:proofErr w:type="gramStart"/>
      <w:r w:rsidRPr="00416168">
        <w:rPr>
          <w:rFonts w:ascii="Times New Roman" w:eastAsia="MS Mincho" w:hAnsi="Times New Roman" w:cs="Times New Roman"/>
          <w:bCs/>
          <w:color w:val="000000" w:themeColor="text1"/>
          <w:kern w:val="0"/>
          <w:szCs w:val="22"/>
          <w14:ligatures w14:val="none"/>
        </w:rPr>
        <w:t>with</w:t>
      </w:r>
      <w:proofErr w:type="gramEnd"/>
      <w:r w:rsidRPr="00416168">
        <w:rPr>
          <w:rFonts w:ascii="Times New Roman" w:eastAsia="MS Mincho" w:hAnsi="Times New Roman" w:cs="Times New Roman"/>
          <w:bCs/>
          <w:color w:val="000000" w:themeColor="text1"/>
          <w:kern w:val="0"/>
          <w:szCs w:val="22"/>
          <w14:ligatures w14:val="none"/>
        </w:rPr>
        <w:t xml:space="preserve"> norms, processes become meaningless routines. Normative commitments, if not accompanied by structures and processes, remain wishful. For both researchers and practitioners, it is a challenge to identify instruments that can be used on all three sides without being too cumbersome.</w:t>
      </w:r>
    </w:p>
    <w:p w14:paraId="2054F095" w14:textId="77777777" w:rsidR="00416168" w:rsidRPr="00416168" w:rsidRDefault="00416168" w:rsidP="00416168">
      <w:pPr>
        <w:bidi w:val="0"/>
        <w:spacing w:after="200" w:line="360" w:lineRule="auto"/>
        <w:ind w:firstLine="425"/>
        <w:jc w:val="lowKashida"/>
        <w:rPr>
          <w:rFonts w:ascii="Times New Roman" w:eastAsia="MS Mincho" w:hAnsi="Times New Roman" w:cs="Times New Roman"/>
          <w:bCs/>
          <w:color w:val="000000" w:themeColor="text1"/>
          <w:kern w:val="0"/>
          <w:szCs w:val="22"/>
          <w14:ligatures w14:val="none"/>
        </w:rPr>
      </w:pPr>
      <w:r w:rsidRPr="00416168">
        <w:rPr>
          <w:rFonts w:ascii="Times New Roman" w:eastAsia="MS Mincho" w:hAnsi="Times New Roman" w:cs="Times New Roman"/>
          <w:bCs/>
          <w:color w:val="000000" w:themeColor="text1"/>
          <w:kern w:val="0"/>
          <w:szCs w:val="22"/>
          <w14:ligatures w14:val="none"/>
        </w:rPr>
        <w:t xml:space="preserve">There are </w:t>
      </w:r>
      <w:proofErr w:type="gramStart"/>
      <w:r w:rsidRPr="00416168">
        <w:rPr>
          <w:rFonts w:ascii="Times New Roman" w:eastAsia="MS Mincho" w:hAnsi="Times New Roman" w:cs="Times New Roman"/>
          <w:bCs/>
          <w:color w:val="000000" w:themeColor="text1"/>
          <w:kern w:val="0"/>
          <w:szCs w:val="22"/>
          <w14:ligatures w14:val="none"/>
        </w:rPr>
        <w:t>a number of</w:t>
      </w:r>
      <w:proofErr w:type="gramEnd"/>
      <w:r w:rsidRPr="00416168">
        <w:rPr>
          <w:rFonts w:ascii="Times New Roman" w:eastAsia="MS Mincho" w:hAnsi="Times New Roman" w:cs="Times New Roman"/>
          <w:bCs/>
          <w:color w:val="000000" w:themeColor="text1"/>
          <w:kern w:val="0"/>
          <w:szCs w:val="22"/>
          <w14:ligatures w14:val="none"/>
        </w:rPr>
        <w:t xml:space="preserve"> typologies available in </w:t>
      </w:r>
      <w:proofErr w:type="gramStart"/>
      <w:r w:rsidRPr="00416168">
        <w:rPr>
          <w:rFonts w:ascii="Times New Roman" w:eastAsia="MS Mincho" w:hAnsi="Times New Roman" w:cs="Times New Roman"/>
          <w:bCs/>
          <w:color w:val="000000" w:themeColor="text1"/>
          <w:kern w:val="0"/>
          <w:szCs w:val="22"/>
          <w14:ligatures w14:val="none"/>
        </w:rPr>
        <w:t>the literature</w:t>
      </w:r>
      <w:proofErr w:type="gramEnd"/>
      <w:r w:rsidRPr="00416168">
        <w:rPr>
          <w:rFonts w:ascii="Times New Roman" w:eastAsia="MS Mincho" w:hAnsi="Times New Roman" w:cs="Times New Roman"/>
          <w:bCs/>
          <w:color w:val="000000" w:themeColor="text1"/>
          <w:kern w:val="0"/>
          <w:szCs w:val="22"/>
          <w14:ligatures w14:val="none"/>
        </w:rPr>
        <w:t xml:space="preserve">. </w:t>
      </w:r>
      <w:proofErr w:type="spellStart"/>
      <w:r w:rsidRPr="00416168">
        <w:rPr>
          <w:rFonts w:ascii="Times New Roman" w:eastAsia="MS Mincho" w:hAnsi="Times New Roman" w:cs="Times New Roman"/>
          <w:bCs/>
          <w:color w:val="000000" w:themeColor="text1"/>
          <w:kern w:val="0"/>
          <w:szCs w:val="22"/>
          <w14:ligatures w14:val="none"/>
        </w:rPr>
        <w:t>Renukappa</w:t>
      </w:r>
      <w:proofErr w:type="spellEnd"/>
      <w:r w:rsidRPr="00416168">
        <w:rPr>
          <w:rFonts w:ascii="Times New Roman" w:eastAsia="MS Mincho" w:hAnsi="Times New Roman" w:cs="Times New Roman"/>
          <w:bCs/>
          <w:color w:val="000000" w:themeColor="text1"/>
          <w:kern w:val="0"/>
          <w:szCs w:val="22"/>
          <w14:ligatures w14:val="none"/>
        </w:rPr>
        <w:t xml:space="preserve"> et al. (2017) argue that leadership is a prerequisite for good governance and not just one element of a multi-faceted sustainability success, when it comes to infrastructure and energy sector successes. Ara (2025) in turn compared environmental governance in public and private </w:t>
      </w:r>
      <w:proofErr w:type="spellStart"/>
      <w:r w:rsidRPr="00416168">
        <w:rPr>
          <w:rFonts w:ascii="Times New Roman" w:eastAsia="MS Mincho" w:hAnsi="Times New Roman" w:cs="Times New Roman"/>
          <w:bCs/>
          <w:color w:val="000000" w:themeColor="text1"/>
          <w:kern w:val="0"/>
          <w:szCs w:val="22"/>
          <w14:ligatures w14:val="none"/>
        </w:rPr>
        <w:t>organisations</w:t>
      </w:r>
      <w:proofErr w:type="spellEnd"/>
      <w:r w:rsidRPr="00416168">
        <w:rPr>
          <w:rFonts w:ascii="Times New Roman" w:eastAsia="MS Mincho" w:hAnsi="Times New Roman" w:cs="Times New Roman"/>
          <w:bCs/>
          <w:color w:val="000000" w:themeColor="text1"/>
          <w:kern w:val="0"/>
          <w:szCs w:val="22"/>
          <w14:ligatures w14:val="none"/>
        </w:rPr>
        <w:t>, finding significant differences in the functioning of monitoring and disclosure in the two institutions. From a supply-chain lens, Sancha, Wong and Gimenez (2022) examined the role of governance in the firms in the chain and the consequences for sustainability for the focal firm and its network of partners. While these contributions do not share a common typology, they do share an analytical approach: environmental governance is conceptualized as a multi-dimensional construct, rather than a binary indicator that can be determined by indicators of the presence or absence of an environmental policy or a sustainability report.</w:t>
      </w:r>
    </w:p>
    <w:p w14:paraId="3BDA579D" w14:textId="32960BCC" w:rsidR="006D280A" w:rsidRPr="006D280A" w:rsidRDefault="00416168" w:rsidP="00416168">
      <w:pPr>
        <w:bidi w:val="0"/>
        <w:spacing w:after="200" w:line="360" w:lineRule="auto"/>
        <w:ind w:firstLine="425"/>
        <w:jc w:val="lowKashida"/>
        <w:rPr>
          <w:rFonts w:ascii="Cambria" w:eastAsia="MS Mincho" w:hAnsi="Cambria" w:cs="Arial"/>
          <w:bCs/>
          <w:color w:val="000000" w:themeColor="text1"/>
          <w:kern w:val="0"/>
          <w:sz w:val="22"/>
          <w:szCs w:val="22"/>
          <w14:ligatures w14:val="none"/>
        </w:rPr>
      </w:pPr>
      <w:r w:rsidRPr="00416168">
        <w:rPr>
          <w:rFonts w:ascii="Times New Roman" w:eastAsia="MS Mincho" w:hAnsi="Times New Roman" w:cs="Times New Roman"/>
          <w:bCs/>
          <w:color w:val="000000" w:themeColor="text1"/>
          <w:kern w:val="0"/>
          <w:szCs w:val="22"/>
          <w14:ligatures w14:val="none"/>
        </w:rPr>
        <w:t>The three dimensions contained within this thesis</w:t>
      </w:r>
      <w:r>
        <w:rPr>
          <w:rFonts w:ascii="Times New Roman" w:eastAsia="MS Mincho" w:hAnsi="Times New Roman" w:cs="Times New Roman"/>
          <w:bCs/>
          <w:color w:val="000000" w:themeColor="text1"/>
          <w:kern w:val="0"/>
          <w:szCs w:val="22"/>
          <w14:ligatures w14:val="none"/>
        </w:rPr>
        <w:t xml:space="preserve">, </w:t>
      </w:r>
      <w:r w:rsidRPr="00416168">
        <w:rPr>
          <w:rFonts w:ascii="Times New Roman" w:eastAsia="MS Mincho" w:hAnsi="Times New Roman" w:cs="Times New Roman"/>
          <w:bCs/>
          <w:color w:val="000000" w:themeColor="text1"/>
          <w:kern w:val="0"/>
          <w:szCs w:val="22"/>
          <w14:ligatures w14:val="none"/>
        </w:rPr>
        <w:t>commitment, monitoring and compliance, and transparency and accountability</w:t>
      </w:r>
      <w:r>
        <w:rPr>
          <w:rFonts w:ascii="Times New Roman" w:eastAsia="MS Mincho" w:hAnsi="Times New Roman" w:cs="Times New Roman"/>
          <w:bCs/>
          <w:color w:val="000000" w:themeColor="text1"/>
          <w:kern w:val="0"/>
          <w:szCs w:val="22"/>
          <w14:ligatures w14:val="none"/>
        </w:rPr>
        <w:t xml:space="preserve">, </w:t>
      </w:r>
      <w:r w:rsidRPr="00416168">
        <w:rPr>
          <w:rFonts w:ascii="Times New Roman" w:eastAsia="MS Mincho" w:hAnsi="Times New Roman" w:cs="Times New Roman"/>
          <w:bCs/>
          <w:color w:val="000000" w:themeColor="text1"/>
          <w:kern w:val="0"/>
          <w:szCs w:val="22"/>
          <w14:ligatures w14:val="none"/>
        </w:rPr>
        <w:t>together cover the structural, processual and normative points of view mentioned above but do not result in an unduly long and cumbersome list of indicators. Commitment takes over the normative and strategic aspects. The processual aspect is controlled by monitoring and compliance. The relational aspect of the organization's relationship with its external stakeholders is captured in terms of transparency and accountability. There is also a relatively logical progression of empirical studies of each dimension, and they represent manageable components of the model</w:t>
      </w:r>
      <w:r w:rsidR="006D280A" w:rsidRPr="006D280A">
        <w:rPr>
          <w:rFonts w:ascii="Cambria" w:eastAsia="MS Mincho" w:hAnsi="Cambria" w:cs="Arial"/>
          <w:bCs/>
          <w:color w:val="000000" w:themeColor="text1"/>
          <w:kern w:val="0"/>
          <w:sz w:val="22"/>
          <w:szCs w:val="22"/>
          <w14:ligatures w14:val="none"/>
        </w:rPr>
        <w:t>.</w:t>
      </w:r>
    </w:p>
    <w:p w14:paraId="425FF894" w14:textId="77777777" w:rsidR="006D280A" w:rsidRPr="006D280A" w:rsidRDefault="006D280A" w:rsidP="00FA217C">
      <w:pPr>
        <w:bidi w:val="0"/>
        <w:spacing w:after="200" w:line="360" w:lineRule="auto"/>
        <w:ind w:firstLine="425"/>
        <w:jc w:val="lowKashida"/>
        <w:rPr>
          <w:rFonts w:ascii="Cambria" w:eastAsia="MS Mincho" w:hAnsi="Cambria" w:cs="Arial"/>
          <w:bCs/>
          <w:color w:val="000000" w:themeColor="text1"/>
          <w:kern w:val="0"/>
          <w:sz w:val="22"/>
          <w:szCs w:val="22"/>
          <w14:ligatures w14:val="none"/>
        </w:rPr>
      </w:pPr>
      <w:r w:rsidRPr="006D280A">
        <w:rPr>
          <w:rFonts w:ascii="Cambria" w:eastAsia="MS Mincho" w:hAnsi="Cambria" w:cs="Arial"/>
          <w:bCs/>
          <w:color w:val="000000" w:themeColor="text1"/>
          <w:kern w:val="0"/>
          <w:sz w:val="22"/>
          <w:szCs w:val="22"/>
          <w14:ligatures w14:val="none"/>
        </w:rPr>
        <w:t xml:space="preserve">A short remark on wording. Environmental governance and corporate governance overlap but are not the same. Corporate governance, in its classical formulation, revolves around the direction and control of the firm, with the analytical spotlight placed on the interplay between management, shareholders and other internal actors. Environmental governance extends this </w:t>
      </w:r>
      <w:r w:rsidRPr="006D280A">
        <w:rPr>
          <w:rFonts w:ascii="Cambria" w:eastAsia="MS Mincho" w:hAnsi="Cambria" w:cs="Arial"/>
          <w:bCs/>
          <w:color w:val="000000" w:themeColor="text1"/>
          <w:kern w:val="0"/>
          <w:sz w:val="22"/>
          <w:szCs w:val="22"/>
          <w14:ligatures w14:val="none"/>
        </w:rPr>
        <w:lastRenderedPageBreak/>
        <w:t xml:space="preserve">framing along two axes: it enlarges the pool of legitimate stakeholders taken into consideration, and it grants the natural environment itself the status of an implicit stakeholder whose interests must be safeguarded through appropriate institutional arrangements. That second move is one of the reasons stakeholder </w:t>
      </w:r>
      <w:proofErr w:type="gramStart"/>
      <w:r w:rsidRPr="006D280A">
        <w:rPr>
          <w:rFonts w:ascii="Cambria" w:eastAsia="MS Mincho" w:hAnsi="Cambria" w:cs="Arial"/>
          <w:bCs/>
          <w:color w:val="000000" w:themeColor="text1"/>
          <w:kern w:val="0"/>
          <w:sz w:val="22"/>
          <w:szCs w:val="22"/>
          <w14:ligatures w14:val="none"/>
        </w:rPr>
        <w:t>theory</w:t>
      </w:r>
      <w:proofErr w:type="gramEnd"/>
      <w:r w:rsidRPr="006D280A">
        <w:rPr>
          <w:rFonts w:ascii="Cambria" w:eastAsia="MS Mincho" w:hAnsi="Cambria" w:cs="Arial"/>
          <w:bCs/>
          <w:color w:val="000000" w:themeColor="text1"/>
          <w:kern w:val="0"/>
          <w:sz w:val="22"/>
          <w:szCs w:val="22"/>
          <w14:ligatures w14:val="none"/>
        </w:rPr>
        <w:t xml:space="preserve"> has become a natural theoretical home for the analysis of environmental governance.</w:t>
      </w:r>
    </w:p>
    <w:p w14:paraId="76D017BC" w14:textId="1B150880" w:rsidR="006D280A" w:rsidRPr="006D280A" w:rsidRDefault="00416168" w:rsidP="00FA217C">
      <w:pPr>
        <w:bidi w:val="0"/>
        <w:spacing w:before="240" w:after="120" w:line="276" w:lineRule="auto"/>
        <w:jc w:val="lowKashida"/>
        <w:rPr>
          <w:rFonts w:ascii="Cambria" w:eastAsia="MS Mincho" w:hAnsi="Cambria" w:cs="Arial"/>
          <w:bCs/>
          <w:color w:val="000000" w:themeColor="text1"/>
          <w:kern w:val="0"/>
          <w:sz w:val="22"/>
          <w:szCs w:val="22"/>
          <w14:ligatures w14:val="none"/>
        </w:rPr>
      </w:pPr>
      <w:r w:rsidRPr="006D280A">
        <w:rPr>
          <w:rFonts w:ascii="Times New Roman" w:eastAsia="MS Mincho" w:hAnsi="Times New Roman" w:cs="Times New Roman"/>
          <w:bCs/>
          <w:color w:val="000000" w:themeColor="text1"/>
          <w:kern w:val="0"/>
          <w:sz w:val="34"/>
          <w:szCs w:val="22"/>
          <w14:ligatures w14:val="none"/>
        </w:rPr>
        <w:t>2.3 Sustainable</w:t>
      </w:r>
      <w:r w:rsidR="006D280A" w:rsidRPr="006D280A">
        <w:rPr>
          <w:rFonts w:ascii="Times New Roman" w:eastAsia="MS Mincho" w:hAnsi="Times New Roman" w:cs="Times New Roman"/>
          <w:bCs/>
          <w:color w:val="000000" w:themeColor="text1"/>
          <w:kern w:val="0"/>
          <w:sz w:val="34"/>
          <w:szCs w:val="22"/>
          <w14:ligatures w14:val="none"/>
        </w:rPr>
        <w:t xml:space="preserve"> Performance: The Triple Bottom Line</w:t>
      </w:r>
    </w:p>
    <w:p w14:paraId="282B7C90" w14:textId="77777777" w:rsidR="006D280A" w:rsidRPr="006D280A" w:rsidRDefault="006D280A" w:rsidP="00FA217C">
      <w:pPr>
        <w:bidi w:val="0"/>
        <w:spacing w:after="200" w:line="360" w:lineRule="auto"/>
        <w:ind w:firstLine="425"/>
        <w:jc w:val="lowKashida"/>
        <w:rPr>
          <w:rFonts w:ascii="Cambria" w:eastAsia="MS Mincho" w:hAnsi="Cambria" w:cs="Arial"/>
          <w:bCs/>
          <w:color w:val="000000" w:themeColor="text1"/>
          <w:kern w:val="0"/>
          <w:sz w:val="22"/>
          <w:szCs w:val="22"/>
          <w14:ligatures w14:val="none"/>
        </w:rPr>
      </w:pPr>
      <w:r w:rsidRPr="006D280A">
        <w:rPr>
          <w:rFonts w:ascii="Cambria" w:eastAsia="MS Mincho" w:hAnsi="Cambria" w:cs="Arial"/>
          <w:bCs/>
          <w:color w:val="000000" w:themeColor="text1"/>
          <w:kern w:val="0"/>
          <w:sz w:val="22"/>
          <w:szCs w:val="22"/>
          <w14:ligatures w14:val="none"/>
        </w:rPr>
        <w:t xml:space="preserve">Sustainable performance, as a construct, has come a long way. In its earliest usage, the term was treated almost interchangeably with environmental performance, understood in </w:t>
      </w:r>
      <w:proofErr w:type="gramStart"/>
      <w:r w:rsidRPr="006D280A">
        <w:rPr>
          <w:rFonts w:ascii="Cambria" w:eastAsia="MS Mincho" w:hAnsi="Cambria" w:cs="Arial"/>
          <w:bCs/>
          <w:color w:val="000000" w:themeColor="text1"/>
          <w:kern w:val="0"/>
          <w:sz w:val="22"/>
          <w:szCs w:val="22"/>
          <w14:ligatures w14:val="none"/>
        </w:rPr>
        <w:t>narrowly</w:t>
      </w:r>
      <w:proofErr w:type="gramEnd"/>
      <w:r w:rsidRPr="006D280A">
        <w:rPr>
          <w:rFonts w:ascii="Cambria" w:eastAsia="MS Mincho" w:hAnsi="Cambria" w:cs="Arial"/>
          <w:bCs/>
          <w:color w:val="000000" w:themeColor="text1"/>
          <w:kern w:val="0"/>
          <w:sz w:val="22"/>
          <w:szCs w:val="22"/>
          <w14:ligatures w14:val="none"/>
        </w:rPr>
        <w:t xml:space="preserve"> technical </w:t>
      </w:r>
      <w:proofErr w:type="gramStart"/>
      <w:r w:rsidRPr="006D280A">
        <w:rPr>
          <w:rFonts w:ascii="Cambria" w:eastAsia="MS Mincho" w:hAnsi="Cambria" w:cs="Arial"/>
          <w:bCs/>
          <w:color w:val="000000" w:themeColor="text1"/>
          <w:kern w:val="0"/>
          <w:sz w:val="22"/>
          <w:szCs w:val="22"/>
          <w14:ligatures w14:val="none"/>
        </w:rPr>
        <w:t>terms</w:t>
      </w:r>
      <w:proofErr w:type="gramEnd"/>
      <w:r w:rsidRPr="006D280A">
        <w:rPr>
          <w:rFonts w:ascii="Cambria" w:eastAsia="MS Mincho" w:hAnsi="Cambria" w:cs="Arial"/>
          <w:bCs/>
          <w:color w:val="000000" w:themeColor="text1"/>
          <w:kern w:val="0"/>
          <w:sz w:val="22"/>
          <w:szCs w:val="22"/>
          <w14:ligatures w14:val="none"/>
        </w:rPr>
        <w:t xml:space="preserve"> as emissions, waste generation and resource consumption. This restricted conception served the needs of engineers and regulators well enough, yet it sidestepped the broader question that both </w:t>
      </w:r>
      <w:proofErr w:type="spellStart"/>
      <w:r w:rsidRPr="006D280A">
        <w:rPr>
          <w:rFonts w:ascii="Cambria" w:eastAsia="MS Mincho" w:hAnsi="Cambria" w:cs="Arial"/>
          <w:bCs/>
          <w:color w:val="000000" w:themeColor="text1"/>
          <w:kern w:val="0"/>
          <w:sz w:val="22"/>
          <w:szCs w:val="22"/>
          <w14:ligatures w14:val="none"/>
        </w:rPr>
        <w:t>organisations</w:t>
      </w:r>
      <w:proofErr w:type="spellEnd"/>
      <w:r w:rsidRPr="006D280A">
        <w:rPr>
          <w:rFonts w:ascii="Cambria" w:eastAsia="MS Mincho" w:hAnsi="Cambria" w:cs="Arial"/>
          <w:bCs/>
          <w:color w:val="000000" w:themeColor="text1"/>
          <w:kern w:val="0"/>
          <w:sz w:val="22"/>
          <w:szCs w:val="22"/>
          <w14:ligatures w14:val="none"/>
        </w:rPr>
        <w:t xml:space="preserve"> and wider society had begun to raise — namely, whether it is possible to operate in a manner that endures over time by simultaneously accommodating economic viability, social legitimacy and environmental integrity.</w:t>
      </w:r>
    </w:p>
    <w:p w14:paraId="27565E21" w14:textId="3BF34C1E" w:rsidR="006D280A" w:rsidRPr="006D280A" w:rsidRDefault="006D280A" w:rsidP="00FA217C">
      <w:pPr>
        <w:bidi w:val="0"/>
        <w:spacing w:after="200" w:line="360" w:lineRule="auto"/>
        <w:ind w:firstLine="425"/>
        <w:jc w:val="lowKashida"/>
        <w:rPr>
          <w:rFonts w:ascii="Cambria" w:eastAsia="MS Mincho" w:hAnsi="Cambria" w:cs="Arial"/>
          <w:bCs/>
          <w:color w:val="000000" w:themeColor="text1"/>
          <w:kern w:val="0"/>
          <w:sz w:val="22"/>
          <w:szCs w:val="22"/>
          <w14:ligatures w14:val="none"/>
        </w:rPr>
      </w:pPr>
      <w:r w:rsidRPr="006D280A">
        <w:rPr>
          <w:rFonts w:ascii="Cambria" w:eastAsia="MS Mincho" w:hAnsi="Cambria" w:cs="Arial"/>
          <w:bCs/>
          <w:color w:val="000000" w:themeColor="text1"/>
          <w:kern w:val="0"/>
          <w:sz w:val="22"/>
          <w:szCs w:val="22"/>
          <w14:ligatures w14:val="none"/>
        </w:rPr>
        <w:t xml:space="preserve">Elkington's (1997) triple bottom line framework gave that bigger question a vocabulary. In proposing that </w:t>
      </w:r>
      <w:proofErr w:type="spellStart"/>
      <w:r w:rsidRPr="006D280A">
        <w:rPr>
          <w:rFonts w:ascii="Cambria" w:eastAsia="MS Mincho" w:hAnsi="Cambria" w:cs="Arial"/>
          <w:bCs/>
          <w:color w:val="000000" w:themeColor="text1"/>
          <w:kern w:val="0"/>
          <w:sz w:val="22"/>
          <w:szCs w:val="22"/>
          <w14:ligatures w14:val="none"/>
        </w:rPr>
        <w:t>organisations</w:t>
      </w:r>
      <w:proofErr w:type="spellEnd"/>
      <w:r w:rsidRPr="006D280A">
        <w:rPr>
          <w:rFonts w:ascii="Cambria" w:eastAsia="MS Mincho" w:hAnsi="Cambria" w:cs="Arial"/>
          <w:bCs/>
          <w:color w:val="000000" w:themeColor="text1"/>
          <w:kern w:val="0"/>
          <w:sz w:val="22"/>
          <w:szCs w:val="22"/>
          <w14:ligatures w14:val="none"/>
        </w:rPr>
        <w:t xml:space="preserve"> be evaluated concurrently along economic, social and environmental dimensions, the framework repositioned sustainability as an integrative pursuit rather than a sequence of mutually exclusive trade-offs. It has attracted criticism</w:t>
      </w:r>
      <w:r w:rsidR="00416168" w:rsidRPr="00416168">
        <w:rPr>
          <w:rFonts w:ascii="Cambria" w:eastAsia="MS Mincho" w:hAnsi="Cambria" w:cs="Arial"/>
          <w:bCs/>
          <w:color w:val="000000" w:themeColor="text1"/>
          <w:kern w:val="0"/>
          <w:sz w:val="22"/>
          <w:szCs w:val="22"/>
          <w14:ligatures w14:val="none"/>
        </w:rPr>
        <w:t>. Later, Elkington himself expressed some irritation at the loose usage of the word in some quarters. Despite these objections, the framework remains one of the most referenced in scholarly research and company reporting, and it is used in this research as an operational prism to think about sustainable performance</w:t>
      </w:r>
      <w:r w:rsidRPr="006D280A">
        <w:rPr>
          <w:rFonts w:ascii="Cambria" w:eastAsia="MS Mincho" w:hAnsi="Cambria" w:cs="Arial"/>
          <w:bCs/>
          <w:color w:val="000000" w:themeColor="text1"/>
          <w:kern w:val="0"/>
          <w:sz w:val="22"/>
          <w:szCs w:val="22"/>
          <w14:ligatures w14:val="none"/>
        </w:rPr>
        <w:t>.</w:t>
      </w:r>
    </w:p>
    <w:p w14:paraId="3765EC35" w14:textId="618CAF7A" w:rsidR="006D280A" w:rsidRPr="006D280A" w:rsidRDefault="006D280A" w:rsidP="00FA217C">
      <w:pPr>
        <w:bidi w:val="0"/>
        <w:spacing w:after="200" w:line="360" w:lineRule="auto"/>
        <w:ind w:firstLine="425"/>
        <w:jc w:val="lowKashida"/>
        <w:rPr>
          <w:rFonts w:ascii="Cambria" w:eastAsia="MS Mincho" w:hAnsi="Cambria" w:cs="Arial"/>
          <w:bCs/>
          <w:color w:val="000000" w:themeColor="text1"/>
          <w:kern w:val="0"/>
          <w:sz w:val="22"/>
          <w:szCs w:val="22"/>
          <w14:ligatures w14:val="none"/>
        </w:rPr>
      </w:pPr>
      <w:r w:rsidRPr="006D280A">
        <w:rPr>
          <w:rFonts w:ascii="Cambria" w:eastAsia="MS Mincho" w:hAnsi="Cambria" w:cs="Arial"/>
          <w:bCs/>
          <w:color w:val="000000" w:themeColor="text1"/>
          <w:kern w:val="0"/>
          <w:sz w:val="22"/>
          <w:szCs w:val="22"/>
          <w14:ligatures w14:val="none"/>
        </w:rPr>
        <w:t xml:space="preserve">In empirical work, the triple bottom line has been </w:t>
      </w:r>
      <w:proofErr w:type="spellStart"/>
      <w:r w:rsidRPr="006D280A">
        <w:rPr>
          <w:rFonts w:ascii="Cambria" w:eastAsia="MS Mincho" w:hAnsi="Cambria" w:cs="Arial"/>
          <w:bCs/>
          <w:color w:val="000000" w:themeColor="text1"/>
          <w:kern w:val="0"/>
          <w:sz w:val="22"/>
          <w:szCs w:val="22"/>
          <w14:ligatures w14:val="none"/>
        </w:rPr>
        <w:t>operationalised</w:t>
      </w:r>
      <w:proofErr w:type="spellEnd"/>
      <w:r w:rsidRPr="006D280A">
        <w:rPr>
          <w:rFonts w:ascii="Cambria" w:eastAsia="MS Mincho" w:hAnsi="Cambria" w:cs="Arial"/>
          <w:bCs/>
          <w:color w:val="000000" w:themeColor="text1"/>
          <w:kern w:val="0"/>
          <w:sz w:val="22"/>
          <w:szCs w:val="22"/>
          <w14:ligatures w14:val="none"/>
        </w:rPr>
        <w:t xml:space="preserve"> through several measurement strategies. A first strand of research relies on objective indicators drawn from financial statements, environmental disclosures and social audit reports. Others, like the present study, rely on perceptual measures collected through surveys of managers, employees, or stakeholders. </w:t>
      </w:r>
      <w:r w:rsidR="00C72A39" w:rsidRPr="00C72A39">
        <w:rPr>
          <w:rFonts w:ascii="Cambria" w:eastAsia="MS Mincho" w:hAnsi="Cambria" w:cs="Arial"/>
          <w:bCs/>
          <w:color w:val="000000" w:themeColor="text1"/>
          <w:kern w:val="0"/>
          <w:sz w:val="22"/>
          <w:szCs w:val="22"/>
          <w14:ligatures w14:val="none"/>
        </w:rPr>
        <w:t xml:space="preserve">There are pros and cons to each measurement route. Although it's possible to have objective indicators that are tangible and easily compared, they can also be partial because not all aspects of sustainable performance are suited to a numeric representation. Perceptual measures catch </w:t>
      </w:r>
      <w:proofErr w:type="gramStart"/>
      <w:r w:rsidR="00C72A39" w:rsidRPr="00C72A39">
        <w:rPr>
          <w:rFonts w:ascii="Cambria" w:eastAsia="MS Mincho" w:hAnsi="Cambria" w:cs="Arial"/>
          <w:bCs/>
          <w:color w:val="000000" w:themeColor="text1"/>
          <w:kern w:val="0"/>
          <w:sz w:val="22"/>
          <w:szCs w:val="22"/>
          <w14:ligatures w14:val="none"/>
        </w:rPr>
        <w:t>more, but</w:t>
      </w:r>
      <w:proofErr w:type="gramEnd"/>
      <w:r w:rsidR="00C72A39" w:rsidRPr="00C72A39">
        <w:rPr>
          <w:rFonts w:ascii="Cambria" w:eastAsia="MS Mincho" w:hAnsi="Cambria" w:cs="Arial"/>
          <w:bCs/>
          <w:color w:val="000000" w:themeColor="text1"/>
          <w:kern w:val="0"/>
          <w:sz w:val="22"/>
          <w:szCs w:val="22"/>
          <w14:ligatures w14:val="none"/>
        </w:rPr>
        <w:t xml:space="preserve"> have problems of social desirability and common method bias. This thesis uses perceptual measures and admits that this is a limitation in Chapter Five</w:t>
      </w:r>
      <w:r w:rsidRPr="006D280A">
        <w:rPr>
          <w:rFonts w:ascii="Cambria" w:eastAsia="MS Mincho" w:hAnsi="Cambria" w:cs="Arial"/>
          <w:bCs/>
          <w:color w:val="000000" w:themeColor="text1"/>
          <w:kern w:val="0"/>
          <w:sz w:val="22"/>
          <w:szCs w:val="22"/>
          <w14:ligatures w14:val="none"/>
        </w:rPr>
        <w:t>.</w:t>
      </w:r>
    </w:p>
    <w:p w14:paraId="5C238D63" w14:textId="77777777" w:rsidR="006D280A" w:rsidRPr="006D280A" w:rsidRDefault="006D280A" w:rsidP="00FA217C">
      <w:pPr>
        <w:bidi w:val="0"/>
        <w:spacing w:after="200" w:line="360" w:lineRule="auto"/>
        <w:ind w:firstLine="425"/>
        <w:jc w:val="lowKashida"/>
        <w:rPr>
          <w:rFonts w:ascii="Cambria" w:eastAsia="MS Mincho" w:hAnsi="Cambria" w:cs="Arial"/>
          <w:bCs/>
          <w:color w:val="000000" w:themeColor="text1"/>
          <w:kern w:val="0"/>
          <w:sz w:val="22"/>
          <w:szCs w:val="22"/>
          <w14:ligatures w14:val="none"/>
        </w:rPr>
      </w:pPr>
      <w:proofErr w:type="spellStart"/>
      <w:r w:rsidRPr="006D280A">
        <w:rPr>
          <w:rFonts w:ascii="Times New Roman" w:eastAsia="MS Mincho" w:hAnsi="Times New Roman" w:cs="Times New Roman"/>
          <w:bCs/>
          <w:color w:val="000000" w:themeColor="text1"/>
          <w:kern w:val="0"/>
          <w:szCs w:val="22"/>
          <w14:ligatures w14:val="none"/>
        </w:rPr>
        <w:t>Roos</w:t>
      </w:r>
      <w:proofErr w:type="spellEnd"/>
      <w:r w:rsidRPr="006D280A">
        <w:rPr>
          <w:rFonts w:ascii="Times New Roman" w:eastAsia="MS Mincho" w:hAnsi="Times New Roman" w:cs="Times New Roman"/>
          <w:bCs/>
          <w:color w:val="000000" w:themeColor="text1"/>
          <w:kern w:val="0"/>
          <w:szCs w:val="22"/>
          <w14:ligatures w14:val="none"/>
        </w:rPr>
        <w:t xml:space="preserve"> and Kliemann Neto (2017) made a useful point about measurement frameworks. Their argument is that the value of any framework depends on how well it fits the decision-making context for which the assessment is meant. A theoretically elegant framework that no </w:t>
      </w:r>
      <w:r w:rsidRPr="006D280A">
        <w:rPr>
          <w:rFonts w:ascii="Times New Roman" w:eastAsia="MS Mincho" w:hAnsi="Times New Roman" w:cs="Times New Roman"/>
          <w:bCs/>
          <w:color w:val="000000" w:themeColor="text1"/>
          <w:kern w:val="0"/>
          <w:szCs w:val="22"/>
          <w14:ligatures w14:val="none"/>
        </w:rPr>
        <w:lastRenderedPageBreak/>
        <w:t xml:space="preserve">manager can </w:t>
      </w:r>
      <w:proofErr w:type="gramStart"/>
      <w:r w:rsidRPr="006D280A">
        <w:rPr>
          <w:rFonts w:ascii="Times New Roman" w:eastAsia="MS Mincho" w:hAnsi="Times New Roman" w:cs="Times New Roman"/>
          <w:bCs/>
          <w:color w:val="000000" w:themeColor="text1"/>
          <w:kern w:val="0"/>
          <w:szCs w:val="22"/>
          <w14:ligatures w14:val="none"/>
        </w:rPr>
        <w:t>actually act</w:t>
      </w:r>
      <w:proofErr w:type="gramEnd"/>
      <w:r w:rsidRPr="006D280A">
        <w:rPr>
          <w:rFonts w:ascii="Times New Roman" w:eastAsia="MS Mincho" w:hAnsi="Times New Roman" w:cs="Times New Roman"/>
          <w:bCs/>
          <w:color w:val="000000" w:themeColor="text1"/>
          <w:kern w:val="0"/>
          <w:szCs w:val="22"/>
          <w14:ligatures w14:val="none"/>
        </w:rPr>
        <w:t xml:space="preserve"> on adds little. The same pragmatic stance runs through this thesis: the research is designed to produce findings that managers in the sector can genuinely use, rather than to build a stand-alone measurement framework.</w:t>
      </w:r>
    </w:p>
    <w:p w14:paraId="5D36DE9C" w14:textId="77777777" w:rsidR="00641520" w:rsidRPr="00641520" w:rsidRDefault="00641520" w:rsidP="00641520">
      <w:pPr>
        <w:bidi w:val="0"/>
        <w:spacing w:after="200" w:line="360" w:lineRule="auto"/>
        <w:ind w:firstLine="425"/>
        <w:jc w:val="lowKashida"/>
        <w:rPr>
          <w:rFonts w:ascii="Cambria" w:eastAsia="MS Mincho" w:hAnsi="Cambria" w:cs="Arial"/>
          <w:bCs/>
          <w:color w:val="000000" w:themeColor="text1"/>
          <w:kern w:val="0"/>
          <w:sz w:val="22"/>
          <w:szCs w:val="22"/>
          <w14:ligatures w14:val="none"/>
        </w:rPr>
      </w:pPr>
      <w:r w:rsidRPr="00641520">
        <w:rPr>
          <w:rFonts w:ascii="Cambria" w:eastAsia="MS Mincho" w:hAnsi="Cambria" w:cs="Arial"/>
          <w:bCs/>
          <w:color w:val="000000" w:themeColor="text1"/>
          <w:kern w:val="0"/>
          <w:sz w:val="22"/>
          <w:szCs w:val="22"/>
          <w14:ligatures w14:val="none"/>
        </w:rPr>
        <w:t xml:space="preserve">On a broader level, sustainability assessment has been looked at as an </w:t>
      </w:r>
      <w:proofErr w:type="spellStart"/>
      <w:r w:rsidRPr="00641520">
        <w:rPr>
          <w:rFonts w:ascii="Cambria" w:eastAsia="MS Mincho" w:hAnsi="Cambria" w:cs="Arial"/>
          <w:bCs/>
          <w:color w:val="000000" w:themeColor="text1"/>
          <w:kern w:val="0"/>
          <w:sz w:val="22"/>
          <w:szCs w:val="22"/>
          <w14:ligatures w14:val="none"/>
        </w:rPr>
        <w:t>organisational</w:t>
      </w:r>
      <w:proofErr w:type="spellEnd"/>
      <w:r w:rsidRPr="00641520">
        <w:rPr>
          <w:rFonts w:ascii="Cambria" w:eastAsia="MS Mincho" w:hAnsi="Cambria" w:cs="Arial"/>
          <w:bCs/>
          <w:color w:val="000000" w:themeColor="text1"/>
          <w:kern w:val="0"/>
          <w:sz w:val="22"/>
          <w:szCs w:val="22"/>
          <w14:ligatures w14:val="none"/>
        </w:rPr>
        <w:t xml:space="preserve"> learning process. Sánchez and Morrison-Saunders (2011) explored the role of learning in sustainability assessment and found that sustainable improvements are only sustainable when they are conducted iteratively through cycles of assessment, feedback and adjustment. This is a point that is relevant directly here. The dimensions of governance which include monitoring and transparency are exactly those that enable such feedback. If it's not monitored, there's nothing to learn from. Lack of transparency leaves the learning trapped within the </w:t>
      </w:r>
      <w:proofErr w:type="gramStart"/>
      <w:r w:rsidRPr="00641520">
        <w:rPr>
          <w:rFonts w:ascii="Cambria" w:eastAsia="MS Mincho" w:hAnsi="Cambria" w:cs="Arial"/>
          <w:bCs/>
          <w:color w:val="000000" w:themeColor="text1"/>
          <w:kern w:val="0"/>
          <w:sz w:val="22"/>
          <w:szCs w:val="22"/>
          <w14:ligatures w14:val="none"/>
        </w:rPr>
        <w:t>organization, and</w:t>
      </w:r>
      <w:proofErr w:type="gramEnd"/>
      <w:r w:rsidRPr="00641520">
        <w:rPr>
          <w:rFonts w:ascii="Cambria" w:eastAsia="MS Mincho" w:hAnsi="Cambria" w:cs="Arial"/>
          <w:bCs/>
          <w:color w:val="000000" w:themeColor="text1"/>
          <w:kern w:val="0"/>
          <w:sz w:val="22"/>
          <w:szCs w:val="22"/>
          <w14:ligatures w14:val="none"/>
        </w:rPr>
        <w:t xml:space="preserve"> never subjected to external correction.</w:t>
      </w:r>
    </w:p>
    <w:p w14:paraId="1D06E3BC" w14:textId="77777777" w:rsidR="00641520" w:rsidRPr="00641520" w:rsidRDefault="00641520" w:rsidP="00641520">
      <w:pPr>
        <w:bidi w:val="0"/>
        <w:spacing w:after="200" w:line="360" w:lineRule="auto"/>
        <w:ind w:firstLine="425"/>
        <w:jc w:val="lowKashida"/>
        <w:rPr>
          <w:rFonts w:ascii="Cambria" w:eastAsia="MS Mincho" w:hAnsi="Cambria" w:cs="Arial"/>
          <w:bCs/>
          <w:color w:val="000000" w:themeColor="text1"/>
          <w:kern w:val="0"/>
          <w:sz w:val="22"/>
          <w:szCs w:val="22"/>
          <w14:ligatures w14:val="none"/>
        </w:rPr>
      </w:pPr>
      <w:r w:rsidRPr="00641520">
        <w:rPr>
          <w:rFonts w:ascii="Cambria" w:eastAsia="MS Mincho" w:hAnsi="Cambria" w:cs="Arial"/>
          <w:bCs/>
          <w:color w:val="000000" w:themeColor="text1"/>
          <w:kern w:val="0"/>
          <w:sz w:val="22"/>
          <w:szCs w:val="22"/>
          <w14:ligatures w14:val="none"/>
        </w:rPr>
        <w:t>In manufacturing, Tjahjadi et al. (2021) found a positive relationship between good corporate governance and sustainable performance, economic, social and environmental in their sample of companies in Indonesia. Their discovery has been extensively referenced and is one of the empirical reasons for the present study. Of course, the setting is different – you're not manufacturing, you're dealing with plant and animal health – and, obviously, Indonesia is not Saudi Arabia. The conceptual relevance, however, is carried over.</w:t>
      </w:r>
    </w:p>
    <w:p w14:paraId="723BF019" w14:textId="2C5B6DB4" w:rsidR="006D280A" w:rsidRPr="006D280A" w:rsidRDefault="00641520" w:rsidP="00641520">
      <w:pPr>
        <w:bidi w:val="0"/>
        <w:spacing w:after="200" w:line="360" w:lineRule="auto"/>
        <w:ind w:firstLine="425"/>
        <w:jc w:val="lowKashida"/>
        <w:rPr>
          <w:rFonts w:ascii="Cambria" w:eastAsia="MS Mincho" w:hAnsi="Cambria" w:cs="Arial"/>
          <w:bCs/>
          <w:color w:val="000000" w:themeColor="text1"/>
          <w:kern w:val="0"/>
          <w:sz w:val="22"/>
          <w:szCs w:val="22"/>
          <w14:ligatures w14:val="none"/>
        </w:rPr>
      </w:pPr>
      <w:r w:rsidRPr="00641520">
        <w:rPr>
          <w:rFonts w:ascii="Cambria" w:eastAsia="MS Mincho" w:hAnsi="Cambria" w:cs="Arial"/>
          <w:bCs/>
          <w:color w:val="000000" w:themeColor="text1"/>
          <w:kern w:val="0"/>
          <w:sz w:val="22"/>
          <w:szCs w:val="22"/>
          <w14:ligatures w14:val="none"/>
        </w:rPr>
        <w:t>A refinement is that of Wu et al., (2025) who found that environmental information disclosure has a positive effect on sustainable performance, in part via a profitability mechanism. Regarding their reading, disclosure is not an end in itself: the impact may ripple through to concrete financial results and then into the overall sustainability picture. It is not directly modelled in this thesis. The fundamental idea of governance dimensions working through identifiable mechanisms remains at the core of how the results of the dimensions are interpreted in Chapter Five</w:t>
      </w:r>
      <w:r w:rsidR="006D280A" w:rsidRPr="006D280A">
        <w:rPr>
          <w:rFonts w:ascii="Times New Roman" w:eastAsia="MS Mincho" w:hAnsi="Times New Roman" w:cs="Times New Roman"/>
          <w:bCs/>
          <w:color w:val="000000" w:themeColor="text1"/>
          <w:kern w:val="0"/>
          <w:szCs w:val="22"/>
          <w14:ligatures w14:val="none"/>
        </w:rPr>
        <w:t>.</w:t>
      </w:r>
    </w:p>
    <w:p w14:paraId="0076EC4B" w14:textId="04806EE2" w:rsidR="006D280A" w:rsidRPr="006D280A" w:rsidRDefault="00641520" w:rsidP="00FA217C">
      <w:pPr>
        <w:bidi w:val="0"/>
        <w:spacing w:before="240" w:after="120" w:line="276" w:lineRule="auto"/>
        <w:jc w:val="lowKashida"/>
        <w:rPr>
          <w:rFonts w:ascii="Cambria" w:eastAsia="MS Mincho" w:hAnsi="Cambria" w:cs="Arial"/>
          <w:bCs/>
          <w:color w:val="000000" w:themeColor="text1"/>
          <w:kern w:val="0"/>
          <w:sz w:val="22"/>
          <w:szCs w:val="22"/>
          <w14:ligatures w14:val="none"/>
        </w:rPr>
      </w:pPr>
      <w:r w:rsidRPr="006D280A">
        <w:rPr>
          <w:rFonts w:ascii="Times New Roman" w:eastAsia="MS Mincho" w:hAnsi="Times New Roman" w:cs="Times New Roman"/>
          <w:bCs/>
          <w:color w:val="000000" w:themeColor="text1"/>
          <w:kern w:val="0"/>
          <w:sz w:val="34"/>
          <w:szCs w:val="22"/>
          <w14:ligatures w14:val="none"/>
        </w:rPr>
        <w:t>2.4 Empirical</w:t>
      </w:r>
      <w:r w:rsidR="006D280A" w:rsidRPr="006D280A">
        <w:rPr>
          <w:rFonts w:ascii="Times New Roman" w:eastAsia="MS Mincho" w:hAnsi="Times New Roman" w:cs="Times New Roman"/>
          <w:bCs/>
          <w:color w:val="000000" w:themeColor="text1"/>
          <w:kern w:val="0"/>
          <w:sz w:val="34"/>
          <w:szCs w:val="22"/>
          <w14:ligatures w14:val="none"/>
        </w:rPr>
        <w:t xml:space="preserve"> Studies on Governance and Performance</w:t>
      </w:r>
    </w:p>
    <w:p w14:paraId="6D539A70" w14:textId="77777777" w:rsidR="006D280A" w:rsidRPr="006D280A" w:rsidRDefault="006D280A" w:rsidP="00FA217C">
      <w:pPr>
        <w:bidi w:val="0"/>
        <w:spacing w:after="200" w:line="360" w:lineRule="auto"/>
        <w:ind w:firstLine="425"/>
        <w:jc w:val="lowKashida"/>
        <w:rPr>
          <w:rFonts w:ascii="Cambria" w:eastAsia="MS Mincho" w:hAnsi="Cambria" w:cs="Arial"/>
          <w:bCs/>
          <w:color w:val="000000" w:themeColor="text1"/>
          <w:kern w:val="0"/>
          <w:sz w:val="22"/>
          <w:szCs w:val="22"/>
          <w14:ligatures w14:val="none"/>
        </w:rPr>
      </w:pPr>
      <w:r w:rsidRPr="006D280A">
        <w:rPr>
          <w:rFonts w:ascii="Times New Roman" w:eastAsia="MS Mincho" w:hAnsi="Times New Roman" w:cs="Times New Roman"/>
          <w:bCs/>
          <w:color w:val="000000" w:themeColor="text1"/>
          <w:kern w:val="0"/>
          <w:szCs w:val="22"/>
          <w14:ligatures w14:val="none"/>
        </w:rPr>
        <w:t>The empirical literature on environmental governance and performance is vast. A truly complete review would deserve a thesis of its own. The studies discussed here are the ones most tightly linked to the three governance dimensions used in this work, or to settings adjacent to the plant and animal health sector.</w:t>
      </w:r>
    </w:p>
    <w:p w14:paraId="5B9BC711" w14:textId="77777777" w:rsidR="0099071E" w:rsidRPr="0099071E" w:rsidRDefault="0099071E" w:rsidP="0099071E">
      <w:pPr>
        <w:bidi w:val="0"/>
        <w:spacing w:after="200" w:line="360" w:lineRule="auto"/>
        <w:ind w:firstLine="425"/>
        <w:jc w:val="lowKashida"/>
        <w:rPr>
          <w:rFonts w:ascii="Times New Roman" w:eastAsia="MS Mincho" w:hAnsi="Times New Roman" w:cs="Times New Roman"/>
          <w:bCs/>
          <w:color w:val="000000" w:themeColor="text1"/>
          <w:kern w:val="0"/>
          <w:szCs w:val="22"/>
          <w14:ligatures w14:val="none"/>
        </w:rPr>
      </w:pPr>
      <w:r w:rsidRPr="0099071E">
        <w:rPr>
          <w:rFonts w:ascii="Times New Roman" w:eastAsia="MS Mincho" w:hAnsi="Times New Roman" w:cs="Times New Roman"/>
          <w:bCs/>
          <w:color w:val="000000" w:themeColor="text1"/>
          <w:kern w:val="0"/>
          <w:szCs w:val="22"/>
          <w14:ligatures w14:val="none"/>
        </w:rPr>
        <w:t xml:space="preserve">Earnhart and Leonard (2016) looked at how internal compliance auditing affects environmental performance inside chemical manufacturing. Intensity of the audits – combined with managerial follow-through – was correlated with measurable emissions improvements. </w:t>
      </w:r>
      <w:r w:rsidRPr="0099071E">
        <w:rPr>
          <w:rFonts w:ascii="Times New Roman" w:eastAsia="MS Mincho" w:hAnsi="Times New Roman" w:cs="Times New Roman"/>
          <w:bCs/>
          <w:color w:val="000000" w:themeColor="text1"/>
          <w:kern w:val="0"/>
          <w:szCs w:val="22"/>
          <w14:ligatures w14:val="none"/>
        </w:rPr>
        <w:lastRenderedPageBreak/>
        <w:t xml:space="preserve">They are methodologically strong because they brought together regulatory data with internal audit records, enabling them to </w:t>
      </w:r>
      <w:proofErr w:type="gramStart"/>
      <w:r w:rsidRPr="0099071E">
        <w:rPr>
          <w:rFonts w:ascii="Times New Roman" w:eastAsia="MS Mincho" w:hAnsi="Times New Roman" w:cs="Times New Roman"/>
          <w:bCs/>
          <w:color w:val="000000" w:themeColor="text1"/>
          <w:kern w:val="0"/>
          <w:szCs w:val="22"/>
          <w14:ligatures w14:val="none"/>
        </w:rPr>
        <w:t>triangulate between</w:t>
      </w:r>
      <w:proofErr w:type="gramEnd"/>
      <w:r w:rsidRPr="0099071E">
        <w:rPr>
          <w:rFonts w:ascii="Times New Roman" w:eastAsia="MS Mincho" w:hAnsi="Times New Roman" w:cs="Times New Roman"/>
          <w:bCs/>
          <w:color w:val="000000" w:themeColor="text1"/>
          <w:kern w:val="0"/>
          <w:szCs w:val="22"/>
          <w14:ligatures w14:val="none"/>
        </w:rPr>
        <w:t xml:space="preserve"> audit activity and performance outcomes. This direct relevance is what is important for this thesis: monitoring is not a piece of paper – it has a direct impact on what is emitted or wasted.</w:t>
      </w:r>
    </w:p>
    <w:p w14:paraId="0230C387" w14:textId="77777777" w:rsidR="0099071E" w:rsidRPr="0099071E" w:rsidRDefault="0099071E" w:rsidP="0099071E">
      <w:pPr>
        <w:bidi w:val="0"/>
        <w:spacing w:after="200" w:line="360" w:lineRule="auto"/>
        <w:ind w:firstLine="425"/>
        <w:jc w:val="lowKashida"/>
        <w:rPr>
          <w:rFonts w:ascii="Times New Roman" w:eastAsia="MS Mincho" w:hAnsi="Times New Roman" w:cs="Times New Roman"/>
          <w:bCs/>
          <w:color w:val="000000" w:themeColor="text1"/>
          <w:kern w:val="0"/>
          <w:szCs w:val="22"/>
          <w14:ligatures w14:val="none"/>
        </w:rPr>
      </w:pPr>
      <w:r w:rsidRPr="0099071E">
        <w:rPr>
          <w:rFonts w:ascii="Times New Roman" w:eastAsia="MS Mincho" w:hAnsi="Times New Roman" w:cs="Times New Roman"/>
          <w:bCs/>
          <w:color w:val="000000" w:themeColor="text1"/>
          <w:kern w:val="0"/>
          <w:szCs w:val="22"/>
          <w14:ligatures w14:val="none"/>
        </w:rPr>
        <w:t xml:space="preserve">This work was continued by Bauer and Greiling (2024) in the public sector. They learned about the performance indicators of internal control mechanisms, internal audit and management review processes in implementing environmental management control systems every day. The argument they put forward is that environmental governance is </w:t>
      </w:r>
      <w:proofErr w:type="spellStart"/>
      <w:r w:rsidRPr="0099071E">
        <w:rPr>
          <w:rFonts w:ascii="Times New Roman" w:eastAsia="MS Mincho" w:hAnsi="Times New Roman" w:cs="Times New Roman"/>
          <w:bCs/>
          <w:color w:val="000000" w:themeColor="text1"/>
          <w:kern w:val="0"/>
          <w:szCs w:val="22"/>
          <w14:ligatures w14:val="none"/>
        </w:rPr>
        <w:t>centred</w:t>
      </w:r>
      <w:proofErr w:type="spellEnd"/>
      <w:r w:rsidRPr="0099071E">
        <w:rPr>
          <w:rFonts w:ascii="Times New Roman" w:eastAsia="MS Mincho" w:hAnsi="Times New Roman" w:cs="Times New Roman"/>
          <w:bCs/>
          <w:color w:val="000000" w:themeColor="text1"/>
          <w:kern w:val="0"/>
          <w:szCs w:val="22"/>
          <w14:ligatures w14:val="none"/>
        </w:rPr>
        <w:t xml:space="preserve"> on the confidence of the control infrastructure around it. In an industry where a significant proportion of companies are public agencies with comparable control regimes, such as in the case of plant and animal health, this is not an insignificant matter.</w:t>
      </w:r>
    </w:p>
    <w:p w14:paraId="23C9B82F" w14:textId="77777777" w:rsidR="0099071E" w:rsidRPr="0099071E" w:rsidRDefault="0099071E" w:rsidP="0099071E">
      <w:pPr>
        <w:bidi w:val="0"/>
        <w:spacing w:after="200" w:line="360" w:lineRule="auto"/>
        <w:ind w:firstLine="425"/>
        <w:jc w:val="lowKashida"/>
        <w:rPr>
          <w:rFonts w:ascii="Times New Roman" w:eastAsia="MS Mincho" w:hAnsi="Times New Roman" w:cs="Times New Roman"/>
          <w:bCs/>
          <w:color w:val="000000" w:themeColor="text1"/>
          <w:kern w:val="0"/>
          <w:szCs w:val="22"/>
          <w14:ligatures w14:val="none"/>
        </w:rPr>
      </w:pPr>
      <w:r w:rsidRPr="0099071E">
        <w:rPr>
          <w:rFonts w:ascii="Times New Roman" w:eastAsia="MS Mincho" w:hAnsi="Times New Roman" w:cs="Times New Roman"/>
          <w:bCs/>
          <w:color w:val="000000" w:themeColor="text1"/>
          <w:kern w:val="0"/>
          <w:szCs w:val="22"/>
          <w14:ligatures w14:val="none"/>
        </w:rPr>
        <w:t xml:space="preserve">In the field of transparency, de Silva, Khatibi, and Azam (2020) studied the connection between environmental disclosure, organizational legitimacy and performance. “Disclosure isn't just about making documents,” is their overarching message. It's about providing opportunities for stakeholders to substantiate the </w:t>
      </w:r>
      <w:proofErr w:type="spellStart"/>
      <w:r w:rsidRPr="0099071E">
        <w:rPr>
          <w:rFonts w:ascii="Times New Roman" w:eastAsia="MS Mincho" w:hAnsi="Times New Roman" w:cs="Times New Roman"/>
          <w:bCs/>
          <w:color w:val="000000" w:themeColor="text1"/>
          <w:kern w:val="0"/>
          <w:szCs w:val="22"/>
          <w14:ligatures w14:val="none"/>
        </w:rPr>
        <w:t>organisation's</w:t>
      </w:r>
      <w:proofErr w:type="spellEnd"/>
      <w:r w:rsidRPr="0099071E">
        <w:rPr>
          <w:rFonts w:ascii="Times New Roman" w:eastAsia="MS Mincho" w:hAnsi="Times New Roman" w:cs="Times New Roman"/>
          <w:bCs/>
          <w:color w:val="000000" w:themeColor="text1"/>
          <w:kern w:val="0"/>
          <w:szCs w:val="22"/>
          <w14:ligatures w14:val="none"/>
        </w:rPr>
        <w:t xml:space="preserve"> claims and to question those claims when they are in dispute. </w:t>
      </w:r>
      <w:proofErr w:type="spellStart"/>
      <w:r w:rsidRPr="0099071E">
        <w:rPr>
          <w:rFonts w:ascii="Times New Roman" w:eastAsia="MS Mincho" w:hAnsi="Times New Roman" w:cs="Times New Roman"/>
          <w:bCs/>
          <w:color w:val="000000" w:themeColor="text1"/>
          <w:kern w:val="0"/>
          <w:szCs w:val="22"/>
          <w14:ligatures w14:val="none"/>
        </w:rPr>
        <w:t>Almaqtari</w:t>
      </w:r>
      <w:proofErr w:type="spellEnd"/>
      <w:r w:rsidRPr="0099071E">
        <w:rPr>
          <w:rFonts w:ascii="Times New Roman" w:eastAsia="MS Mincho" w:hAnsi="Times New Roman" w:cs="Times New Roman"/>
          <w:bCs/>
          <w:color w:val="000000" w:themeColor="text1"/>
          <w:kern w:val="0"/>
          <w:szCs w:val="22"/>
          <w14:ligatures w14:val="none"/>
        </w:rPr>
        <w:t>, Farhan, Yahya, Al-</w:t>
      </w:r>
      <w:proofErr w:type="spellStart"/>
      <w:r w:rsidRPr="0099071E">
        <w:rPr>
          <w:rFonts w:ascii="Times New Roman" w:eastAsia="MS Mincho" w:hAnsi="Times New Roman" w:cs="Times New Roman"/>
          <w:bCs/>
          <w:color w:val="000000" w:themeColor="text1"/>
          <w:kern w:val="0"/>
          <w:szCs w:val="22"/>
          <w14:ligatures w14:val="none"/>
        </w:rPr>
        <w:t>Dalaien</w:t>
      </w:r>
      <w:proofErr w:type="spellEnd"/>
      <w:r w:rsidRPr="0099071E">
        <w:rPr>
          <w:rFonts w:ascii="Times New Roman" w:eastAsia="MS Mincho" w:hAnsi="Times New Roman" w:cs="Times New Roman"/>
          <w:bCs/>
          <w:color w:val="000000" w:themeColor="text1"/>
          <w:kern w:val="0"/>
          <w:szCs w:val="22"/>
          <w14:ligatures w14:val="none"/>
        </w:rPr>
        <w:t>, and Shamim (2023) advanced this, demonstrating that the level of environmental disclosure is as important as its presence in predicting performance outcomes. This distinction influences the current questionnaire as regards transparency, which asks for honesty and openness of disclosure, rather than just the production of reports.</w:t>
      </w:r>
    </w:p>
    <w:p w14:paraId="0CABA804" w14:textId="77777777" w:rsidR="0099071E" w:rsidRPr="0099071E" w:rsidRDefault="0099071E" w:rsidP="0099071E">
      <w:pPr>
        <w:bidi w:val="0"/>
        <w:spacing w:after="200" w:line="360" w:lineRule="auto"/>
        <w:ind w:firstLine="425"/>
        <w:jc w:val="lowKashida"/>
        <w:rPr>
          <w:rFonts w:ascii="Times New Roman" w:eastAsia="MS Mincho" w:hAnsi="Times New Roman" w:cs="Times New Roman"/>
          <w:bCs/>
          <w:color w:val="000000" w:themeColor="text1"/>
          <w:kern w:val="0"/>
          <w:szCs w:val="22"/>
          <w14:ligatures w14:val="none"/>
        </w:rPr>
      </w:pPr>
      <w:r w:rsidRPr="0099071E">
        <w:rPr>
          <w:rFonts w:ascii="Times New Roman" w:eastAsia="MS Mincho" w:hAnsi="Times New Roman" w:cs="Times New Roman"/>
          <w:bCs/>
          <w:color w:val="000000" w:themeColor="text1"/>
          <w:kern w:val="0"/>
          <w:szCs w:val="22"/>
          <w14:ligatures w14:val="none"/>
        </w:rPr>
        <w:t xml:space="preserve">Kim, Yin and Lee (2023) investigated the impact of environmental expertise on the corporate board. Environmental knowledge by the directors was correlated with high levels of environmental policy and disclosure. Board composition is not an objective measure in this thesis, but the essential element of commitment is what the spirit of their finding brings to the strategic engagement at the top of the </w:t>
      </w:r>
      <w:proofErr w:type="spellStart"/>
      <w:r w:rsidRPr="0099071E">
        <w:rPr>
          <w:rFonts w:ascii="Times New Roman" w:eastAsia="MS Mincho" w:hAnsi="Times New Roman" w:cs="Times New Roman"/>
          <w:bCs/>
          <w:color w:val="000000" w:themeColor="text1"/>
          <w:kern w:val="0"/>
          <w:szCs w:val="22"/>
          <w14:ligatures w14:val="none"/>
        </w:rPr>
        <w:t>organisation</w:t>
      </w:r>
      <w:proofErr w:type="spellEnd"/>
      <w:r w:rsidRPr="0099071E">
        <w:rPr>
          <w:rFonts w:ascii="Times New Roman" w:eastAsia="MS Mincho" w:hAnsi="Times New Roman" w:cs="Times New Roman"/>
          <w:bCs/>
          <w:color w:val="000000" w:themeColor="text1"/>
          <w:kern w:val="0"/>
          <w:szCs w:val="22"/>
          <w14:ligatures w14:val="none"/>
        </w:rPr>
        <w:t>.</w:t>
      </w:r>
    </w:p>
    <w:p w14:paraId="305949C4" w14:textId="77777777" w:rsidR="0099071E" w:rsidRPr="0099071E" w:rsidRDefault="0099071E" w:rsidP="0099071E">
      <w:pPr>
        <w:bidi w:val="0"/>
        <w:spacing w:after="200" w:line="360" w:lineRule="auto"/>
        <w:ind w:firstLine="425"/>
        <w:jc w:val="lowKashida"/>
        <w:rPr>
          <w:rFonts w:ascii="Times New Roman" w:eastAsia="MS Mincho" w:hAnsi="Times New Roman" w:cs="Times New Roman"/>
          <w:bCs/>
          <w:color w:val="000000" w:themeColor="text1"/>
          <w:kern w:val="0"/>
          <w:szCs w:val="22"/>
          <w14:ligatures w14:val="none"/>
        </w:rPr>
      </w:pPr>
      <w:r w:rsidRPr="0099071E">
        <w:rPr>
          <w:rFonts w:ascii="Times New Roman" w:eastAsia="MS Mincho" w:hAnsi="Times New Roman" w:cs="Times New Roman"/>
          <w:bCs/>
          <w:color w:val="000000" w:themeColor="text1"/>
          <w:kern w:val="0"/>
          <w:szCs w:val="22"/>
          <w14:ligatures w14:val="none"/>
        </w:rPr>
        <w:t xml:space="preserve">Sancha, Wong and Gimenez (2022) incorporated a supply-chain perspective into environmental governance. They demonstrated that governance structures within focal firms drive sustainability performance throughout the supply chain. The relevance to plant and animal health is evident. Chemicals, biological agents, equipment and specialist services are provided to the sector by suppliers. How those outside connections are managed can be a factor in </w:t>
      </w:r>
      <w:proofErr w:type="gramStart"/>
      <w:r w:rsidRPr="0099071E">
        <w:rPr>
          <w:rFonts w:ascii="Times New Roman" w:eastAsia="MS Mincho" w:hAnsi="Times New Roman" w:cs="Times New Roman"/>
          <w:bCs/>
          <w:color w:val="000000" w:themeColor="text1"/>
          <w:kern w:val="0"/>
          <w:szCs w:val="22"/>
          <w14:ligatures w14:val="none"/>
        </w:rPr>
        <w:t>whether or not</w:t>
      </w:r>
      <w:proofErr w:type="gramEnd"/>
      <w:r w:rsidRPr="0099071E">
        <w:rPr>
          <w:rFonts w:ascii="Times New Roman" w:eastAsia="MS Mincho" w:hAnsi="Times New Roman" w:cs="Times New Roman"/>
          <w:bCs/>
          <w:color w:val="000000" w:themeColor="text1"/>
          <w:kern w:val="0"/>
          <w:szCs w:val="22"/>
          <w14:ligatures w14:val="none"/>
        </w:rPr>
        <w:t xml:space="preserve"> internal commitments become a reality.</w:t>
      </w:r>
    </w:p>
    <w:p w14:paraId="6C6FB366" w14:textId="77777777" w:rsidR="0099071E" w:rsidRPr="0099071E" w:rsidRDefault="0099071E" w:rsidP="0099071E">
      <w:pPr>
        <w:bidi w:val="0"/>
        <w:spacing w:after="200" w:line="360" w:lineRule="auto"/>
        <w:ind w:firstLine="425"/>
        <w:jc w:val="lowKashida"/>
        <w:rPr>
          <w:rFonts w:ascii="Times New Roman" w:eastAsia="MS Mincho" w:hAnsi="Times New Roman" w:cs="Times New Roman"/>
          <w:bCs/>
          <w:color w:val="000000" w:themeColor="text1"/>
          <w:kern w:val="0"/>
          <w:szCs w:val="22"/>
          <w14:ligatures w14:val="none"/>
        </w:rPr>
      </w:pPr>
      <w:r w:rsidRPr="0099071E">
        <w:rPr>
          <w:rFonts w:ascii="Times New Roman" w:eastAsia="MS Mincho" w:hAnsi="Times New Roman" w:cs="Times New Roman"/>
          <w:bCs/>
          <w:color w:val="000000" w:themeColor="text1"/>
          <w:kern w:val="0"/>
          <w:szCs w:val="22"/>
          <w14:ligatures w14:val="none"/>
        </w:rPr>
        <w:lastRenderedPageBreak/>
        <w:t>Naeem, Khan, Mehmood and Khan (2024) added to this line of inquiry by incorporating a green-innovation dimension, revealing that environmental governance practices create the conducive environment in which innovation in cleaner technologies and production processes can thrive. In a sector where treatment options are continually evolving, and new biotechnological methods are emerging, this pathway to innovation is a viable means by which governance can result in tangible improvements in performance.</w:t>
      </w:r>
    </w:p>
    <w:p w14:paraId="14425009" w14:textId="77777777" w:rsidR="0099071E" w:rsidRPr="0099071E" w:rsidRDefault="0099071E" w:rsidP="0099071E">
      <w:pPr>
        <w:bidi w:val="0"/>
        <w:spacing w:after="200" w:line="360" w:lineRule="auto"/>
        <w:ind w:firstLine="425"/>
        <w:jc w:val="lowKashida"/>
        <w:rPr>
          <w:rFonts w:ascii="Times New Roman" w:eastAsia="MS Mincho" w:hAnsi="Times New Roman" w:cs="Times New Roman"/>
          <w:bCs/>
          <w:color w:val="000000" w:themeColor="text1"/>
          <w:kern w:val="0"/>
          <w:szCs w:val="22"/>
          <w14:ligatures w14:val="none"/>
        </w:rPr>
      </w:pPr>
      <w:r w:rsidRPr="0099071E">
        <w:rPr>
          <w:rFonts w:ascii="Times New Roman" w:eastAsia="MS Mincho" w:hAnsi="Times New Roman" w:cs="Times New Roman"/>
          <w:bCs/>
          <w:color w:val="000000" w:themeColor="text1"/>
          <w:kern w:val="0"/>
          <w:szCs w:val="22"/>
          <w14:ligatures w14:val="none"/>
        </w:rPr>
        <w:t xml:space="preserve">Aragon-Correa, Hurtado-Torres, Sharma and Garcia-Morales (2008) added another perspective. In their study on environmental practices of small and medium-sized enterprises, they discovered that such proactive practices were rewarded in terms of performance. Their </w:t>
      </w:r>
      <w:proofErr w:type="gramStart"/>
      <w:r w:rsidRPr="0099071E">
        <w:rPr>
          <w:rFonts w:ascii="Times New Roman" w:eastAsia="MS Mincho" w:hAnsi="Times New Roman" w:cs="Times New Roman"/>
          <w:bCs/>
          <w:color w:val="000000" w:themeColor="text1"/>
          <w:kern w:val="0"/>
          <w:szCs w:val="22"/>
          <w14:ligatures w14:val="none"/>
        </w:rPr>
        <w:t>finding goes</w:t>
      </w:r>
      <w:proofErr w:type="gramEnd"/>
      <w:r w:rsidRPr="0099071E">
        <w:rPr>
          <w:rFonts w:ascii="Times New Roman" w:eastAsia="MS Mincho" w:hAnsi="Times New Roman" w:cs="Times New Roman"/>
          <w:bCs/>
          <w:color w:val="000000" w:themeColor="text1"/>
          <w:kern w:val="0"/>
          <w:szCs w:val="22"/>
          <w14:ligatures w14:val="none"/>
        </w:rPr>
        <w:t xml:space="preserve"> against the notion that large firms alone have the time and resources to be engaged in the environment. This is reassuring for a sector in which large public bodies intermingle with smaller specialist operators, as is the case with plant and animal health.</w:t>
      </w:r>
    </w:p>
    <w:p w14:paraId="4F052609" w14:textId="77777777" w:rsidR="0099071E" w:rsidRPr="0099071E" w:rsidRDefault="0099071E" w:rsidP="0099071E">
      <w:pPr>
        <w:bidi w:val="0"/>
        <w:spacing w:after="200" w:line="360" w:lineRule="auto"/>
        <w:ind w:firstLine="425"/>
        <w:jc w:val="lowKashida"/>
        <w:rPr>
          <w:rFonts w:ascii="Times New Roman" w:eastAsia="MS Mincho" w:hAnsi="Times New Roman" w:cs="Times New Roman"/>
          <w:bCs/>
          <w:color w:val="000000" w:themeColor="text1"/>
          <w:kern w:val="0"/>
          <w:szCs w:val="22"/>
          <w14:ligatures w14:val="none"/>
        </w:rPr>
      </w:pPr>
      <w:proofErr w:type="spellStart"/>
      <w:r w:rsidRPr="0099071E">
        <w:rPr>
          <w:rFonts w:ascii="Times New Roman" w:eastAsia="MS Mincho" w:hAnsi="Times New Roman" w:cs="Times New Roman"/>
          <w:bCs/>
          <w:color w:val="000000" w:themeColor="text1"/>
          <w:kern w:val="0"/>
          <w:szCs w:val="22"/>
          <w14:ligatures w14:val="none"/>
        </w:rPr>
        <w:t>Boiral</w:t>
      </w:r>
      <w:proofErr w:type="spellEnd"/>
      <w:r w:rsidRPr="0099071E">
        <w:rPr>
          <w:rFonts w:ascii="Times New Roman" w:eastAsia="MS Mincho" w:hAnsi="Times New Roman" w:cs="Times New Roman"/>
          <w:bCs/>
          <w:color w:val="000000" w:themeColor="text1"/>
          <w:kern w:val="0"/>
          <w:szCs w:val="22"/>
          <w14:ligatures w14:val="none"/>
        </w:rPr>
        <w:t xml:space="preserve"> and Henri (2012) posed an important reminder. They demonstrated that a certified environmental management system </w:t>
      </w:r>
      <w:proofErr w:type="gramStart"/>
      <w:r w:rsidRPr="0099071E">
        <w:rPr>
          <w:rFonts w:ascii="Times New Roman" w:eastAsia="MS Mincho" w:hAnsi="Times New Roman" w:cs="Times New Roman"/>
          <w:bCs/>
          <w:color w:val="000000" w:themeColor="text1"/>
          <w:kern w:val="0"/>
          <w:szCs w:val="22"/>
          <w14:ligatures w14:val="none"/>
        </w:rPr>
        <w:t>in itself is</w:t>
      </w:r>
      <w:proofErr w:type="gramEnd"/>
      <w:r w:rsidRPr="0099071E">
        <w:rPr>
          <w:rFonts w:ascii="Times New Roman" w:eastAsia="MS Mincho" w:hAnsi="Times New Roman" w:cs="Times New Roman"/>
          <w:bCs/>
          <w:color w:val="000000" w:themeColor="text1"/>
          <w:kern w:val="0"/>
          <w:szCs w:val="22"/>
          <w14:ligatures w14:val="none"/>
        </w:rPr>
        <w:t xml:space="preserve"> not a guarantee for better performance. The architecture is given by certificate; the most important thing is whether it is put into practice in the daily running. This study is representative of that by inquiring about practices of active monitoring, not formal certifications.</w:t>
      </w:r>
    </w:p>
    <w:p w14:paraId="13910D06" w14:textId="77777777" w:rsidR="0099071E" w:rsidRPr="0099071E" w:rsidRDefault="0099071E" w:rsidP="0099071E">
      <w:pPr>
        <w:bidi w:val="0"/>
        <w:spacing w:after="200" w:line="360" w:lineRule="auto"/>
        <w:ind w:firstLine="425"/>
        <w:jc w:val="lowKashida"/>
        <w:rPr>
          <w:rFonts w:ascii="Times New Roman" w:eastAsia="MS Mincho" w:hAnsi="Times New Roman" w:cs="Times New Roman"/>
          <w:bCs/>
          <w:color w:val="000000" w:themeColor="text1"/>
          <w:kern w:val="0"/>
          <w:szCs w:val="22"/>
          <w14:ligatures w14:val="none"/>
        </w:rPr>
      </w:pPr>
      <w:r w:rsidRPr="0099071E">
        <w:rPr>
          <w:rFonts w:ascii="Times New Roman" w:eastAsia="MS Mincho" w:hAnsi="Times New Roman" w:cs="Times New Roman"/>
          <w:bCs/>
          <w:color w:val="000000" w:themeColor="text1"/>
          <w:kern w:val="0"/>
          <w:szCs w:val="22"/>
          <w14:ligatures w14:val="none"/>
        </w:rPr>
        <w:t xml:space="preserve">Cruz (2022) investigated the environmental compliance within industries associated with agriculture. According to her experience, regulatory pressure as well as the capacity of an </w:t>
      </w:r>
      <w:proofErr w:type="spellStart"/>
      <w:r w:rsidRPr="0099071E">
        <w:rPr>
          <w:rFonts w:ascii="Times New Roman" w:eastAsia="MS Mincho" w:hAnsi="Times New Roman" w:cs="Times New Roman"/>
          <w:bCs/>
          <w:color w:val="000000" w:themeColor="text1"/>
          <w:kern w:val="0"/>
          <w:szCs w:val="22"/>
          <w14:ligatures w14:val="none"/>
        </w:rPr>
        <w:t>organisation</w:t>
      </w:r>
      <w:proofErr w:type="spellEnd"/>
      <w:r w:rsidRPr="0099071E">
        <w:rPr>
          <w:rFonts w:ascii="Times New Roman" w:eastAsia="MS Mincho" w:hAnsi="Times New Roman" w:cs="Times New Roman"/>
          <w:bCs/>
          <w:color w:val="000000" w:themeColor="text1"/>
          <w:kern w:val="0"/>
          <w:szCs w:val="22"/>
          <w14:ligatures w14:val="none"/>
        </w:rPr>
        <w:t xml:space="preserve"> to understand the standards, develop appropriate protocols and maintain them over time determine compliance. The forces are recognized in this </w:t>
      </w:r>
      <w:proofErr w:type="gramStart"/>
      <w:r w:rsidRPr="0099071E">
        <w:rPr>
          <w:rFonts w:ascii="Times New Roman" w:eastAsia="MS Mincho" w:hAnsi="Times New Roman" w:cs="Times New Roman"/>
          <w:bCs/>
          <w:color w:val="000000" w:themeColor="text1"/>
          <w:kern w:val="0"/>
          <w:szCs w:val="22"/>
          <w14:ligatures w14:val="none"/>
        </w:rPr>
        <w:t>thesis</w:t>
      </w:r>
      <w:proofErr w:type="gramEnd"/>
      <w:r w:rsidRPr="0099071E">
        <w:rPr>
          <w:rFonts w:ascii="Times New Roman" w:eastAsia="MS Mincho" w:hAnsi="Times New Roman" w:cs="Times New Roman"/>
          <w:bCs/>
          <w:color w:val="000000" w:themeColor="text1"/>
          <w:kern w:val="0"/>
          <w:szCs w:val="22"/>
          <w14:ligatures w14:val="none"/>
        </w:rPr>
        <w:t xml:space="preserve"> but the survey items are directed at practices that are observable from within the organization which are the parts of compliance that the organization itself can control.</w:t>
      </w:r>
    </w:p>
    <w:p w14:paraId="38B22515" w14:textId="1E1FDC7A" w:rsidR="006D280A" w:rsidRPr="006D280A" w:rsidRDefault="0099071E" w:rsidP="0099071E">
      <w:pPr>
        <w:bidi w:val="0"/>
        <w:spacing w:after="200" w:line="360" w:lineRule="auto"/>
        <w:ind w:firstLine="425"/>
        <w:jc w:val="lowKashida"/>
        <w:rPr>
          <w:rFonts w:ascii="Cambria" w:eastAsia="MS Mincho" w:hAnsi="Cambria" w:cs="Arial"/>
          <w:bCs/>
          <w:color w:val="000000" w:themeColor="text1"/>
          <w:kern w:val="0"/>
          <w:sz w:val="22"/>
          <w:szCs w:val="22"/>
          <w14:ligatures w14:val="none"/>
        </w:rPr>
      </w:pPr>
      <w:r w:rsidRPr="0099071E">
        <w:rPr>
          <w:rFonts w:ascii="Times New Roman" w:eastAsia="MS Mincho" w:hAnsi="Times New Roman" w:cs="Times New Roman"/>
          <w:bCs/>
          <w:color w:val="000000" w:themeColor="text1"/>
          <w:kern w:val="0"/>
          <w:szCs w:val="22"/>
          <w14:ligatures w14:val="none"/>
        </w:rPr>
        <w:t xml:space="preserve">To understand this, Hyun and Yu (2024) studied East Asian perspectives on the interaction between regulation and institutional pressure as they inform the design of governance practices, and the impact this design has on </w:t>
      </w:r>
      <w:proofErr w:type="spellStart"/>
      <w:r w:rsidRPr="0099071E">
        <w:rPr>
          <w:rFonts w:ascii="Times New Roman" w:eastAsia="MS Mincho" w:hAnsi="Times New Roman" w:cs="Times New Roman"/>
          <w:bCs/>
          <w:color w:val="000000" w:themeColor="text1"/>
          <w:kern w:val="0"/>
          <w:szCs w:val="22"/>
          <w14:ligatures w14:val="none"/>
        </w:rPr>
        <w:t>organisational</w:t>
      </w:r>
      <w:proofErr w:type="spellEnd"/>
      <w:r w:rsidRPr="0099071E">
        <w:rPr>
          <w:rFonts w:ascii="Times New Roman" w:eastAsia="MS Mincho" w:hAnsi="Times New Roman" w:cs="Times New Roman"/>
          <w:bCs/>
          <w:color w:val="000000" w:themeColor="text1"/>
          <w:kern w:val="0"/>
          <w:szCs w:val="22"/>
          <w14:ligatures w14:val="none"/>
        </w:rPr>
        <w:t xml:space="preserve"> performance</w:t>
      </w:r>
      <w:r w:rsidR="006D280A" w:rsidRPr="006D280A">
        <w:rPr>
          <w:rFonts w:ascii="Cambria" w:eastAsia="MS Mincho" w:hAnsi="Cambria" w:cs="Arial"/>
          <w:bCs/>
          <w:color w:val="000000" w:themeColor="text1"/>
          <w:kern w:val="0"/>
          <w:sz w:val="22"/>
          <w:szCs w:val="22"/>
          <w14:ligatures w14:val="none"/>
        </w:rPr>
        <w:t>. The relevance for the Saudi context is partial. Some regulatory dynamics look similar state-driven sustainability agendas, for example while others clearly differ.</w:t>
      </w:r>
    </w:p>
    <w:p w14:paraId="254574E4" w14:textId="77777777" w:rsidR="006D280A" w:rsidRPr="006D280A" w:rsidRDefault="006D280A" w:rsidP="00FA217C">
      <w:pPr>
        <w:bidi w:val="0"/>
        <w:spacing w:after="200" w:line="360" w:lineRule="auto"/>
        <w:ind w:firstLine="425"/>
        <w:jc w:val="lowKashida"/>
        <w:rPr>
          <w:rFonts w:ascii="Cambria" w:eastAsia="MS Mincho" w:hAnsi="Cambria" w:cs="Arial"/>
          <w:bCs/>
          <w:color w:val="000000" w:themeColor="text1"/>
          <w:kern w:val="0"/>
          <w:sz w:val="22"/>
          <w:szCs w:val="22"/>
          <w14:ligatures w14:val="none"/>
        </w:rPr>
      </w:pPr>
      <w:r w:rsidRPr="006D280A">
        <w:rPr>
          <w:rFonts w:ascii="Cambria" w:eastAsia="MS Mincho" w:hAnsi="Cambria" w:cs="Arial"/>
          <w:bCs/>
          <w:color w:val="000000" w:themeColor="text1"/>
          <w:kern w:val="0"/>
          <w:sz w:val="22"/>
          <w:szCs w:val="22"/>
          <w14:ligatures w14:val="none"/>
        </w:rPr>
        <w:t>Two regionally relevant studies deserve a specific mention. Turning to the Arab region, Yousef and Al-</w:t>
      </w:r>
      <w:proofErr w:type="spellStart"/>
      <w:r w:rsidRPr="006D280A">
        <w:rPr>
          <w:rFonts w:ascii="Cambria" w:eastAsia="MS Mincho" w:hAnsi="Cambria" w:cs="Arial"/>
          <w:bCs/>
          <w:color w:val="000000" w:themeColor="text1"/>
          <w:kern w:val="0"/>
          <w:sz w:val="22"/>
          <w:szCs w:val="22"/>
          <w14:ligatures w14:val="none"/>
        </w:rPr>
        <w:t>Fatlawy</w:t>
      </w:r>
      <w:proofErr w:type="spellEnd"/>
      <w:r w:rsidRPr="006D280A">
        <w:rPr>
          <w:rFonts w:ascii="Cambria" w:eastAsia="MS Mincho" w:hAnsi="Cambria" w:cs="Arial"/>
          <w:bCs/>
          <w:color w:val="000000" w:themeColor="text1"/>
          <w:kern w:val="0"/>
          <w:sz w:val="22"/>
          <w:szCs w:val="22"/>
          <w14:ligatures w14:val="none"/>
        </w:rPr>
        <w:t xml:space="preserve"> (2024) </w:t>
      </w:r>
      <w:proofErr w:type="spellStart"/>
      <w:r w:rsidRPr="006D280A">
        <w:rPr>
          <w:rFonts w:ascii="Cambria" w:eastAsia="MS Mincho" w:hAnsi="Cambria" w:cs="Arial"/>
          <w:bCs/>
          <w:color w:val="000000" w:themeColor="text1"/>
          <w:kern w:val="0"/>
          <w:sz w:val="22"/>
          <w:szCs w:val="22"/>
          <w14:ligatures w14:val="none"/>
        </w:rPr>
        <w:t>analysed</w:t>
      </w:r>
      <w:proofErr w:type="spellEnd"/>
      <w:r w:rsidRPr="006D280A">
        <w:rPr>
          <w:rFonts w:ascii="Cambria" w:eastAsia="MS Mincho" w:hAnsi="Cambria" w:cs="Arial"/>
          <w:bCs/>
          <w:color w:val="000000" w:themeColor="text1"/>
          <w:kern w:val="0"/>
          <w:sz w:val="22"/>
          <w:szCs w:val="22"/>
          <w14:ligatures w14:val="none"/>
        </w:rPr>
        <w:t xml:space="preserve"> environmental performance across a set of Arab settings and drew attention to the pivotal role played by governance structures in the emergence of sustainability outcomes. Soussi, Bouri, and Belhaj (2025) extended this line of work in North </w:t>
      </w:r>
      <w:r w:rsidRPr="006D280A">
        <w:rPr>
          <w:rFonts w:ascii="Cambria" w:eastAsia="MS Mincho" w:hAnsi="Cambria" w:cs="Arial"/>
          <w:bCs/>
          <w:color w:val="000000" w:themeColor="text1"/>
          <w:kern w:val="0"/>
          <w:sz w:val="22"/>
          <w:szCs w:val="22"/>
          <w14:ligatures w14:val="none"/>
        </w:rPr>
        <w:lastRenderedPageBreak/>
        <w:t>African settings. Both offer useful points of comparison for this study, given the cultural and institutional closeness of the contexts.</w:t>
      </w:r>
    </w:p>
    <w:p w14:paraId="7BC10760" w14:textId="77777777" w:rsidR="00903BF1" w:rsidRPr="00903BF1" w:rsidRDefault="00903BF1" w:rsidP="00903BF1">
      <w:pPr>
        <w:bidi w:val="0"/>
        <w:spacing w:after="200" w:line="360" w:lineRule="auto"/>
        <w:ind w:firstLine="425"/>
        <w:jc w:val="lowKashida"/>
        <w:rPr>
          <w:rFonts w:ascii="Cambria" w:eastAsia="MS Mincho" w:hAnsi="Cambria" w:cs="Arial"/>
          <w:bCs/>
          <w:color w:val="000000" w:themeColor="text1"/>
          <w:kern w:val="0"/>
          <w:sz w:val="22"/>
          <w:szCs w:val="22"/>
          <w14:ligatures w14:val="none"/>
        </w:rPr>
      </w:pPr>
      <w:proofErr w:type="spellStart"/>
      <w:r w:rsidRPr="00903BF1">
        <w:rPr>
          <w:rFonts w:ascii="Cambria" w:eastAsia="MS Mincho" w:hAnsi="Cambria" w:cs="Arial"/>
          <w:bCs/>
          <w:color w:val="000000" w:themeColor="text1"/>
          <w:kern w:val="0"/>
          <w:sz w:val="22"/>
          <w:szCs w:val="22"/>
          <w14:ligatures w14:val="none"/>
        </w:rPr>
        <w:t>Muthyaah</w:t>
      </w:r>
      <w:proofErr w:type="spellEnd"/>
      <w:r w:rsidRPr="00903BF1">
        <w:rPr>
          <w:rFonts w:ascii="Cambria" w:eastAsia="MS Mincho" w:hAnsi="Cambria" w:cs="Arial"/>
          <w:bCs/>
          <w:color w:val="000000" w:themeColor="text1"/>
          <w:kern w:val="0"/>
          <w:sz w:val="22"/>
          <w:szCs w:val="22"/>
          <w14:ligatures w14:val="none"/>
        </w:rPr>
        <w:t xml:space="preserve"> Mohd Jamil and </w:t>
      </w:r>
      <w:proofErr w:type="spellStart"/>
      <w:r w:rsidRPr="00903BF1">
        <w:rPr>
          <w:rFonts w:ascii="Cambria" w:eastAsia="MS Mincho" w:hAnsi="Cambria" w:cs="Arial"/>
          <w:bCs/>
          <w:color w:val="000000" w:themeColor="text1"/>
          <w:kern w:val="0"/>
          <w:sz w:val="22"/>
          <w:szCs w:val="22"/>
          <w14:ligatures w14:val="none"/>
        </w:rPr>
        <w:t>Norhayati</w:t>
      </w:r>
      <w:proofErr w:type="spellEnd"/>
      <w:r w:rsidRPr="00903BF1">
        <w:rPr>
          <w:rFonts w:ascii="Cambria" w:eastAsia="MS Mincho" w:hAnsi="Cambria" w:cs="Arial"/>
          <w:bCs/>
          <w:color w:val="000000" w:themeColor="text1"/>
          <w:kern w:val="0"/>
          <w:sz w:val="22"/>
          <w:szCs w:val="22"/>
          <w14:ligatures w14:val="none"/>
        </w:rPr>
        <w:t xml:space="preserve"> Mohd Alwi (2023) linked governance studies to the broader management literature by examining management accounting and control systems in sustainable performance. Their emphasis on monitoring and control as integral parts of governance is overall consistent with the analytical architecture that is used in the present thesis.</w:t>
      </w:r>
    </w:p>
    <w:p w14:paraId="0924DAA5" w14:textId="3744E11E" w:rsidR="006D280A" w:rsidRPr="006D280A" w:rsidRDefault="00903BF1" w:rsidP="00903BF1">
      <w:pPr>
        <w:bidi w:val="0"/>
        <w:spacing w:after="200" w:line="360" w:lineRule="auto"/>
        <w:ind w:firstLine="425"/>
        <w:jc w:val="lowKashida"/>
        <w:rPr>
          <w:rFonts w:ascii="Cambria" w:eastAsia="MS Mincho" w:hAnsi="Cambria" w:cs="Arial"/>
          <w:bCs/>
          <w:color w:val="000000" w:themeColor="text1"/>
          <w:kern w:val="0"/>
          <w:sz w:val="22"/>
          <w:szCs w:val="22"/>
          <w14:ligatures w14:val="none"/>
        </w:rPr>
      </w:pPr>
      <w:r w:rsidRPr="00903BF1">
        <w:rPr>
          <w:rFonts w:ascii="Cambria" w:eastAsia="MS Mincho" w:hAnsi="Cambria" w:cs="Arial"/>
          <w:bCs/>
          <w:color w:val="000000" w:themeColor="text1"/>
          <w:kern w:val="0"/>
          <w:sz w:val="22"/>
          <w:szCs w:val="22"/>
          <w14:ligatures w14:val="none"/>
        </w:rPr>
        <w:t xml:space="preserve">These two areas of scholarship repeatedly suggest three themes. First, if there is commitment without operationalization, it remains vacant. Second, when monitoring is done in isolation, the improvements within the </w:t>
      </w:r>
      <w:proofErr w:type="spellStart"/>
      <w:r w:rsidRPr="00903BF1">
        <w:rPr>
          <w:rFonts w:ascii="Cambria" w:eastAsia="MS Mincho" w:hAnsi="Cambria" w:cs="Arial"/>
          <w:bCs/>
          <w:color w:val="000000" w:themeColor="text1"/>
          <w:kern w:val="0"/>
          <w:sz w:val="22"/>
          <w:szCs w:val="22"/>
          <w14:ligatures w14:val="none"/>
        </w:rPr>
        <w:t>organisation</w:t>
      </w:r>
      <w:proofErr w:type="spellEnd"/>
      <w:r w:rsidRPr="00903BF1">
        <w:rPr>
          <w:rFonts w:ascii="Cambria" w:eastAsia="MS Mincho" w:hAnsi="Cambria" w:cs="Arial"/>
          <w:bCs/>
          <w:color w:val="000000" w:themeColor="text1"/>
          <w:kern w:val="0"/>
          <w:sz w:val="22"/>
          <w:szCs w:val="22"/>
          <w14:ligatures w14:val="none"/>
        </w:rPr>
        <w:t xml:space="preserve"> are not externally credible. Third, if transparency is not accompanied by actual commitment and monitoring, it can become greenwashing. The three themes give rise to the conceptual model that is tested empirically in this thesis</w:t>
      </w:r>
      <w:r w:rsidR="006D280A" w:rsidRPr="006D280A">
        <w:rPr>
          <w:rFonts w:ascii="Cambria" w:eastAsia="MS Mincho" w:hAnsi="Cambria" w:cs="Arial"/>
          <w:bCs/>
          <w:color w:val="000000" w:themeColor="text1"/>
          <w:kern w:val="0"/>
          <w:sz w:val="22"/>
          <w:szCs w:val="22"/>
          <w14:ligatures w14:val="none"/>
        </w:rPr>
        <w:t>.</w:t>
      </w:r>
    </w:p>
    <w:p w14:paraId="65E4A9E8" w14:textId="1E146F3C" w:rsidR="006D280A" w:rsidRPr="006D280A" w:rsidRDefault="00903BF1" w:rsidP="00FA217C">
      <w:pPr>
        <w:bidi w:val="0"/>
        <w:spacing w:before="240" w:after="120" w:line="276" w:lineRule="auto"/>
        <w:jc w:val="lowKashida"/>
        <w:rPr>
          <w:rFonts w:ascii="Cambria" w:eastAsia="MS Mincho" w:hAnsi="Cambria" w:cs="Arial"/>
          <w:bCs/>
          <w:color w:val="000000" w:themeColor="text1"/>
          <w:kern w:val="0"/>
          <w:sz w:val="22"/>
          <w:szCs w:val="22"/>
          <w14:ligatures w14:val="none"/>
        </w:rPr>
      </w:pPr>
      <w:r w:rsidRPr="006D280A">
        <w:rPr>
          <w:rFonts w:ascii="Times New Roman" w:eastAsia="MS Mincho" w:hAnsi="Times New Roman" w:cs="Times New Roman"/>
          <w:bCs/>
          <w:color w:val="000000" w:themeColor="text1"/>
          <w:kern w:val="0"/>
          <w:sz w:val="34"/>
          <w:szCs w:val="22"/>
          <w14:ligatures w14:val="none"/>
        </w:rPr>
        <w:t>2.5 Environmental</w:t>
      </w:r>
      <w:r w:rsidR="006D280A" w:rsidRPr="006D280A">
        <w:rPr>
          <w:rFonts w:ascii="Times New Roman" w:eastAsia="MS Mincho" w:hAnsi="Times New Roman" w:cs="Times New Roman"/>
          <w:bCs/>
          <w:color w:val="000000" w:themeColor="text1"/>
          <w:kern w:val="0"/>
          <w:sz w:val="34"/>
          <w:szCs w:val="22"/>
          <w14:ligatures w14:val="none"/>
        </w:rPr>
        <w:t xml:space="preserve"> Commitment as a Strategic Variable</w:t>
      </w:r>
    </w:p>
    <w:p w14:paraId="5B761AEF" w14:textId="77777777" w:rsidR="00763A8F" w:rsidRPr="00763A8F" w:rsidRDefault="00763A8F" w:rsidP="00763A8F">
      <w:pPr>
        <w:bidi w:val="0"/>
        <w:spacing w:after="200" w:line="360" w:lineRule="auto"/>
        <w:ind w:firstLine="425"/>
        <w:jc w:val="lowKashida"/>
        <w:rPr>
          <w:rFonts w:ascii="Cambria" w:eastAsia="MS Mincho" w:hAnsi="Cambria" w:cs="Arial"/>
          <w:bCs/>
          <w:color w:val="000000" w:themeColor="text1"/>
          <w:kern w:val="0"/>
          <w:sz w:val="22"/>
          <w:szCs w:val="22"/>
          <w14:ligatures w14:val="none"/>
        </w:rPr>
      </w:pPr>
      <w:r w:rsidRPr="00763A8F">
        <w:rPr>
          <w:rFonts w:ascii="Cambria" w:eastAsia="MS Mincho" w:hAnsi="Cambria" w:cs="Arial"/>
          <w:bCs/>
          <w:color w:val="000000" w:themeColor="text1"/>
          <w:kern w:val="0"/>
          <w:sz w:val="22"/>
          <w:szCs w:val="22"/>
          <w14:ligatures w14:val="none"/>
        </w:rPr>
        <w:t xml:space="preserve">Commitment is the closest to the strategic apex of the three dimensions of governance. This dimension reflects the extent of internalization of environmental priorities within the strategic apex of the organization, the degree of </w:t>
      </w:r>
      <w:proofErr w:type="spellStart"/>
      <w:r w:rsidRPr="00763A8F">
        <w:rPr>
          <w:rFonts w:ascii="Cambria" w:eastAsia="MS Mincho" w:hAnsi="Cambria" w:cs="Arial"/>
          <w:bCs/>
          <w:color w:val="000000" w:themeColor="text1"/>
          <w:kern w:val="0"/>
          <w:sz w:val="22"/>
          <w:szCs w:val="22"/>
          <w14:ligatures w14:val="none"/>
        </w:rPr>
        <w:t>interembedment</w:t>
      </w:r>
      <w:proofErr w:type="spellEnd"/>
      <w:r w:rsidRPr="00763A8F">
        <w:rPr>
          <w:rFonts w:ascii="Cambria" w:eastAsia="MS Mincho" w:hAnsi="Cambria" w:cs="Arial"/>
          <w:bCs/>
          <w:color w:val="000000" w:themeColor="text1"/>
          <w:kern w:val="0"/>
          <w:sz w:val="22"/>
          <w:szCs w:val="22"/>
          <w14:ligatures w14:val="none"/>
        </w:rPr>
        <w:t xml:space="preserve"> of environmental priorities within strategic planning, and the extent of environmental priorities </w:t>
      </w:r>
      <w:proofErr w:type="gramStart"/>
      <w:r w:rsidRPr="00763A8F">
        <w:rPr>
          <w:rFonts w:ascii="Cambria" w:eastAsia="MS Mincho" w:hAnsi="Cambria" w:cs="Arial"/>
          <w:bCs/>
          <w:color w:val="000000" w:themeColor="text1"/>
          <w:kern w:val="0"/>
          <w:sz w:val="22"/>
          <w:szCs w:val="22"/>
          <w14:ligatures w14:val="none"/>
        </w:rPr>
        <w:t>as a result of</w:t>
      </w:r>
      <w:proofErr w:type="gramEnd"/>
      <w:r w:rsidRPr="00763A8F">
        <w:rPr>
          <w:rFonts w:ascii="Cambria" w:eastAsia="MS Mincho" w:hAnsi="Cambria" w:cs="Arial"/>
          <w:bCs/>
          <w:color w:val="000000" w:themeColor="text1"/>
          <w:kern w:val="0"/>
          <w:sz w:val="22"/>
          <w:szCs w:val="22"/>
          <w14:ligatures w14:val="none"/>
        </w:rPr>
        <w:t xml:space="preserve"> actual decisions on allocation of resources. Without true commitment, the other dimensions lose their action. Monitoring systems are underfunded. Compliance work turns into paperwork. Disclosure becomes formulaic. None of these are a hypothetical risk, but they do occur frequently in </w:t>
      </w:r>
      <w:proofErr w:type="gramStart"/>
      <w:r w:rsidRPr="00763A8F">
        <w:rPr>
          <w:rFonts w:ascii="Cambria" w:eastAsia="MS Mincho" w:hAnsi="Cambria" w:cs="Arial"/>
          <w:bCs/>
          <w:color w:val="000000" w:themeColor="text1"/>
          <w:kern w:val="0"/>
          <w:sz w:val="22"/>
          <w:szCs w:val="22"/>
          <w14:ligatures w14:val="none"/>
        </w:rPr>
        <w:t>the case</w:t>
      </w:r>
      <w:proofErr w:type="gramEnd"/>
      <w:r w:rsidRPr="00763A8F">
        <w:rPr>
          <w:rFonts w:ascii="Cambria" w:eastAsia="MS Mincho" w:hAnsi="Cambria" w:cs="Arial"/>
          <w:bCs/>
          <w:color w:val="000000" w:themeColor="text1"/>
          <w:kern w:val="0"/>
          <w:sz w:val="22"/>
          <w:szCs w:val="22"/>
          <w14:ligatures w14:val="none"/>
        </w:rPr>
        <w:t>-based sustainability research.</w:t>
      </w:r>
    </w:p>
    <w:p w14:paraId="765E9F93" w14:textId="42C6CAE1" w:rsidR="006D280A" w:rsidRPr="006D280A" w:rsidRDefault="00763A8F" w:rsidP="00763A8F">
      <w:pPr>
        <w:bidi w:val="0"/>
        <w:spacing w:after="200" w:line="360" w:lineRule="auto"/>
        <w:ind w:firstLine="425"/>
        <w:jc w:val="lowKashida"/>
        <w:rPr>
          <w:rFonts w:ascii="Cambria" w:eastAsia="MS Mincho" w:hAnsi="Cambria" w:cs="Arial"/>
          <w:bCs/>
          <w:color w:val="000000" w:themeColor="text1"/>
          <w:kern w:val="0"/>
          <w:sz w:val="22"/>
          <w:szCs w:val="22"/>
          <w14:ligatures w14:val="none"/>
        </w:rPr>
      </w:pPr>
      <w:proofErr w:type="spellStart"/>
      <w:r w:rsidRPr="00763A8F">
        <w:rPr>
          <w:rFonts w:ascii="Cambria" w:eastAsia="MS Mincho" w:hAnsi="Cambria" w:cs="Arial"/>
          <w:bCs/>
          <w:color w:val="000000" w:themeColor="text1"/>
          <w:kern w:val="0"/>
          <w:sz w:val="22"/>
          <w:szCs w:val="22"/>
          <w14:ligatures w14:val="none"/>
        </w:rPr>
        <w:t>Renukappa</w:t>
      </w:r>
      <w:proofErr w:type="spellEnd"/>
      <w:r w:rsidRPr="00763A8F">
        <w:rPr>
          <w:rFonts w:ascii="Cambria" w:eastAsia="MS Mincho" w:hAnsi="Cambria" w:cs="Arial"/>
          <w:bCs/>
          <w:color w:val="000000" w:themeColor="text1"/>
          <w:kern w:val="0"/>
          <w:sz w:val="22"/>
          <w:szCs w:val="22"/>
          <w14:ligatures w14:val="none"/>
        </w:rPr>
        <w:t xml:space="preserve">, Akintoye, </w:t>
      </w:r>
      <w:proofErr w:type="spellStart"/>
      <w:r w:rsidRPr="00763A8F">
        <w:rPr>
          <w:rFonts w:ascii="Cambria" w:eastAsia="MS Mincho" w:hAnsi="Cambria" w:cs="Arial"/>
          <w:bCs/>
          <w:color w:val="000000" w:themeColor="text1"/>
          <w:kern w:val="0"/>
          <w:sz w:val="22"/>
          <w:szCs w:val="22"/>
          <w14:ligatures w14:val="none"/>
        </w:rPr>
        <w:t>Egbu</w:t>
      </w:r>
      <w:proofErr w:type="spellEnd"/>
      <w:r w:rsidRPr="00763A8F">
        <w:rPr>
          <w:rFonts w:ascii="Cambria" w:eastAsia="MS Mincho" w:hAnsi="Cambria" w:cs="Arial"/>
          <w:bCs/>
          <w:color w:val="000000" w:themeColor="text1"/>
          <w:kern w:val="0"/>
          <w:sz w:val="22"/>
          <w:szCs w:val="22"/>
          <w14:ligatures w14:val="none"/>
        </w:rPr>
        <w:t xml:space="preserve"> and Suresh (2017) studied the impact of leadership and strategic commitment in infrastructure and energy sector</w:t>
      </w:r>
      <w:r w:rsidR="006D280A" w:rsidRPr="006D280A">
        <w:rPr>
          <w:rFonts w:ascii="Cambria" w:eastAsia="MS Mincho" w:hAnsi="Cambria" w:cs="Arial"/>
          <w:bCs/>
          <w:color w:val="000000" w:themeColor="text1"/>
          <w:kern w:val="0"/>
          <w:sz w:val="22"/>
          <w:szCs w:val="22"/>
          <w14:ligatures w14:val="none"/>
        </w:rPr>
        <w:t>. In their reading, environmental commitments must be visibly endorsed at the highest hierarchical levels and reinforced through concrete managerial choices</w:t>
      </w:r>
      <w:r>
        <w:rPr>
          <w:rFonts w:ascii="Cambria" w:eastAsia="MS Mincho" w:hAnsi="Cambria" w:cs="Arial"/>
          <w:bCs/>
          <w:color w:val="000000" w:themeColor="text1"/>
          <w:kern w:val="0"/>
          <w:sz w:val="22"/>
          <w:szCs w:val="22"/>
          <w14:ligatures w14:val="none"/>
        </w:rPr>
        <w:t xml:space="preserve">, </w:t>
      </w:r>
      <w:r w:rsidR="006D280A" w:rsidRPr="006D280A">
        <w:rPr>
          <w:rFonts w:ascii="Cambria" w:eastAsia="MS Mincho" w:hAnsi="Cambria" w:cs="Arial"/>
          <w:bCs/>
          <w:color w:val="000000" w:themeColor="text1"/>
          <w:kern w:val="0"/>
          <w:sz w:val="22"/>
          <w:szCs w:val="22"/>
          <w14:ligatures w14:val="none"/>
        </w:rPr>
        <w:t>allocation of financial resources, recruitment decisions and criteria used for performance appraisal. In their reading, commitment is not a verbal posture. It is a pattern of decisions that can be observed over time. The questionnaire items used in this thesis try to capture exactly that pattern.</w:t>
      </w:r>
    </w:p>
    <w:p w14:paraId="271CCD14" w14:textId="77777777" w:rsidR="006D280A" w:rsidRPr="006D280A" w:rsidRDefault="006D280A" w:rsidP="00FA217C">
      <w:pPr>
        <w:bidi w:val="0"/>
        <w:spacing w:after="200" w:line="360" w:lineRule="auto"/>
        <w:ind w:firstLine="425"/>
        <w:jc w:val="lowKashida"/>
        <w:rPr>
          <w:rFonts w:ascii="Cambria" w:eastAsia="MS Mincho" w:hAnsi="Cambria" w:cs="Arial"/>
          <w:bCs/>
          <w:color w:val="000000" w:themeColor="text1"/>
          <w:kern w:val="0"/>
          <w:sz w:val="22"/>
          <w:szCs w:val="22"/>
          <w14:ligatures w14:val="none"/>
        </w:rPr>
      </w:pPr>
      <w:r w:rsidRPr="006D280A">
        <w:rPr>
          <w:rFonts w:ascii="Times New Roman" w:eastAsia="MS Mincho" w:hAnsi="Times New Roman" w:cs="Times New Roman"/>
          <w:bCs/>
          <w:color w:val="000000" w:themeColor="text1"/>
          <w:kern w:val="0"/>
          <w:szCs w:val="22"/>
          <w14:ligatures w14:val="none"/>
        </w:rPr>
        <w:t xml:space="preserve">Aragon-Correa and colleagues (2008) examined how proactive environmental strategies relate to performance inside smaller firms. The willingness of senior managers to commit organizational resources to environmental initiatives was one of the key differentiators in their results. In other words, commitment is a meaningful predictor not just in large firms with plenty </w:t>
      </w:r>
      <w:r w:rsidRPr="006D280A">
        <w:rPr>
          <w:rFonts w:ascii="Times New Roman" w:eastAsia="MS Mincho" w:hAnsi="Times New Roman" w:cs="Times New Roman"/>
          <w:bCs/>
          <w:color w:val="000000" w:themeColor="text1"/>
          <w:kern w:val="0"/>
          <w:szCs w:val="22"/>
          <w14:ligatures w14:val="none"/>
        </w:rPr>
        <w:lastRenderedPageBreak/>
        <w:t>of resources but also in smaller organizations, where every commitment comes with a real opportunity cost.</w:t>
      </w:r>
    </w:p>
    <w:p w14:paraId="114D5D1B" w14:textId="77777777" w:rsidR="002C4C00" w:rsidRPr="002C4C00" w:rsidRDefault="002C4C00" w:rsidP="002C4C00">
      <w:pPr>
        <w:bidi w:val="0"/>
        <w:spacing w:after="200" w:line="360" w:lineRule="auto"/>
        <w:ind w:firstLine="425"/>
        <w:jc w:val="lowKashida"/>
        <w:rPr>
          <w:rFonts w:ascii="Cambria" w:eastAsia="MS Mincho" w:hAnsi="Cambria" w:cs="Arial"/>
          <w:bCs/>
          <w:color w:val="000000" w:themeColor="text1"/>
          <w:kern w:val="0"/>
          <w:sz w:val="22"/>
          <w:szCs w:val="22"/>
          <w14:ligatures w14:val="none"/>
        </w:rPr>
      </w:pPr>
      <w:r w:rsidRPr="002C4C00">
        <w:rPr>
          <w:rFonts w:ascii="Cambria" w:eastAsia="MS Mincho" w:hAnsi="Cambria" w:cs="Arial"/>
          <w:bCs/>
          <w:color w:val="000000" w:themeColor="text1"/>
          <w:kern w:val="0"/>
          <w:sz w:val="22"/>
          <w:szCs w:val="22"/>
          <w14:ligatures w14:val="none"/>
        </w:rPr>
        <w:t>Commitment has a unique form in the public sector. In many cases, public agencies are handed their environmental responsibilities by legislation, which can make it seem like the responsibility is imposed, and not taken up willingly. Bauer and Greiling (2024) have studied this phenomenon and found that involvement in public institutions can manifest itself in two ways: substantive, that is, when values for the environment are integrated into the public institution's culture; and ceremonial, when the values are limited to formal statements. This study attempts to measure substantive commitment by targeting its dimensions related to resource allocation, integration with strategic planning, and setting measurable targets.</w:t>
      </w:r>
    </w:p>
    <w:p w14:paraId="34BCB5F7" w14:textId="01645BEA" w:rsidR="006D280A" w:rsidRPr="006D280A" w:rsidRDefault="002C4C00" w:rsidP="002C4C00">
      <w:pPr>
        <w:bidi w:val="0"/>
        <w:spacing w:after="200" w:line="360" w:lineRule="auto"/>
        <w:ind w:firstLine="425"/>
        <w:jc w:val="lowKashida"/>
        <w:rPr>
          <w:rFonts w:ascii="Cambria" w:eastAsia="MS Mincho" w:hAnsi="Cambria" w:cs="Arial"/>
          <w:bCs/>
          <w:color w:val="000000" w:themeColor="text1"/>
          <w:kern w:val="0"/>
          <w:sz w:val="22"/>
          <w:szCs w:val="22"/>
          <w14:ligatures w14:val="none"/>
        </w:rPr>
      </w:pPr>
      <w:r w:rsidRPr="002C4C00">
        <w:rPr>
          <w:rFonts w:ascii="Cambria" w:eastAsia="MS Mincho" w:hAnsi="Cambria" w:cs="Arial"/>
          <w:bCs/>
          <w:color w:val="000000" w:themeColor="text1"/>
          <w:kern w:val="0"/>
          <w:sz w:val="22"/>
          <w:szCs w:val="22"/>
          <w14:ligatures w14:val="none"/>
        </w:rPr>
        <w:t>One of the persistent issues that has been raised is whether commitment is a single unit or an amalgamation of interrelated sub-units. However</w:t>
      </w:r>
      <w:proofErr w:type="gramStart"/>
      <w:r w:rsidRPr="002C4C00">
        <w:rPr>
          <w:rFonts w:ascii="Cambria" w:eastAsia="MS Mincho" w:hAnsi="Cambria" w:cs="Arial"/>
          <w:bCs/>
          <w:color w:val="000000" w:themeColor="text1"/>
          <w:kern w:val="0"/>
          <w:sz w:val="22"/>
          <w:szCs w:val="22"/>
          <w14:ligatures w14:val="none"/>
        </w:rPr>
        <w:t>, as a whole, the</w:t>
      </w:r>
      <w:proofErr w:type="gramEnd"/>
      <w:r w:rsidRPr="002C4C00">
        <w:rPr>
          <w:rFonts w:ascii="Cambria" w:eastAsia="MS Mincho" w:hAnsi="Cambria" w:cs="Arial"/>
          <w:bCs/>
          <w:color w:val="000000" w:themeColor="text1"/>
          <w:kern w:val="0"/>
          <w:sz w:val="22"/>
          <w:szCs w:val="22"/>
          <w14:ligatures w14:val="none"/>
        </w:rPr>
        <w:t xml:space="preserve"> literature on commitment tends to focus on a unified dimension of commitment while </w:t>
      </w:r>
      <w:proofErr w:type="gramStart"/>
      <w:r w:rsidRPr="002C4C00">
        <w:rPr>
          <w:rFonts w:ascii="Cambria" w:eastAsia="MS Mincho" w:hAnsi="Cambria" w:cs="Arial"/>
          <w:bCs/>
          <w:color w:val="000000" w:themeColor="text1"/>
          <w:kern w:val="0"/>
          <w:sz w:val="22"/>
          <w:szCs w:val="22"/>
          <w14:ligatures w14:val="none"/>
        </w:rPr>
        <w:t>taking into account</w:t>
      </w:r>
      <w:proofErr w:type="gramEnd"/>
      <w:r w:rsidRPr="002C4C00">
        <w:rPr>
          <w:rFonts w:ascii="Cambria" w:eastAsia="MS Mincho" w:hAnsi="Cambria" w:cs="Arial"/>
          <w:bCs/>
          <w:color w:val="000000" w:themeColor="text1"/>
          <w:kern w:val="0"/>
          <w:sz w:val="22"/>
          <w:szCs w:val="22"/>
          <w14:ligatures w14:val="none"/>
        </w:rPr>
        <w:t xml:space="preserve"> the complexity that it contains. To measure governance commitment, Tjahjadi and colleagues (2021) included questions about both </w:t>
      </w:r>
      <w:proofErr w:type="gramStart"/>
      <w:r w:rsidRPr="002C4C00">
        <w:rPr>
          <w:rFonts w:ascii="Cambria" w:eastAsia="MS Mincho" w:hAnsi="Cambria" w:cs="Arial"/>
          <w:bCs/>
          <w:color w:val="000000" w:themeColor="text1"/>
          <w:kern w:val="0"/>
          <w:sz w:val="22"/>
          <w:szCs w:val="22"/>
          <w14:ligatures w14:val="none"/>
        </w:rPr>
        <w:t>attention</w:t>
      </w:r>
      <w:proofErr w:type="gramEnd"/>
      <w:r w:rsidRPr="002C4C00">
        <w:rPr>
          <w:rFonts w:ascii="Cambria" w:eastAsia="MS Mincho" w:hAnsi="Cambria" w:cs="Arial"/>
          <w:bCs/>
          <w:color w:val="000000" w:themeColor="text1"/>
          <w:kern w:val="0"/>
          <w:sz w:val="22"/>
          <w:szCs w:val="22"/>
          <w14:ligatures w14:val="none"/>
        </w:rPr>
        <w:t xml:space="preserve"> given by top managers and general organizational engagement, thus labeling these as aspects of one construct. The same method is followed here in this thesis; five items are included that together </w:t>
      </w:r>
      <w:proofErr w:type="spellStart"/>
      <w:r w:rsidRPr="002C4C00">
        <w:rPr>
          <w:rFonts w:ascii="Cambria" w:eastAsia="MS Mincho" w:hAnsi="Cambria" w:cs="Arial"/>
          <w:bCs/>
          <w:color w:val="000000" w:themeColor="text1"/>
          <w:kern w:val="0"/>
          <w:sz w:val="22"/>
          <w:szCs w:val="22"/>
          <w14:ligatures w14:val="none"/>
        </w:rPr>
        <w:t>encapture</w:t>
      </w:r>
      <w:proofErr w:type="spellEnd"/>
      <w:r w:rsidRPr="002C4C00">
        <w:rPr>
          <w:rFonts w:ascii="Cambria" w:eastAsia="MS Mincho" w:hAnsi="Cambria" w:cs="Arial"/>
          <w:bCs/>
          <w:color w:val="000000" w:themeColor="text1"/>
          <w:kern w:val="0"/>
          <w:sz w:val="22"/>
          <w:szCs w:val="22"/>
          <w14:ligatures w14:val="none"/>
        </w:rPr>
        <w:t xml:space="preserve"> commitment as a multifaceted, yet unified dimension</w:t>
      </w:r>
      <w:r w:rsidR="006D280A" w:rsidRPr="006D280A">
        <w:rPr>
          <w:rFonts w:ascii="Cambria" w:eastAsia="MS Mincho" w:hAnsi="Cambria" w:cs="Arial"/>
          <w:bCs/>
          <w:color w:val="000000" w:themeColor="text1"/>
          <w:kern w:val="0"/>
          <w:sz w:val="22"/>
          <w:szCs w:val="22"/>
          <w14:ligatures w14:val="none"/>
        </w:rPr>
        <w:t>.</w:t>
      </w:r>
    </w:p>
    <w:p w14:paraId="469D9F52" w14:textId="24DA0140" w:rsidR="006D280A" w:rsidRPr="006D280A" w:rsidRDefault="002C4C00" w:rsidP="00FA217C">
      <w:pPr>
        <w:bidi w:val="0"/>
        <w:spacing w:before="240" w:after="120" w:line="276" w:lineRule="auto"/>
        <w:jc w:val="lowKashida"/>
        <w:rPr>
          <w:rFonts w:ascii="Cambria" w:eastAsia="MS Mincho" w:hAnsi="Cambria" w:cs="Arial"/>
          <w:bCs/>
          <w:color w:val="000000" w:themeColor="text1"/>
          <w:kern w:val="0"/>
          <w:sz w:val="22"/>
          <w:szCs w:val="22"/>
          <w14:ligatures w14:val="none"/>
        </w:rPr>
      </w:pPr>
      <w:r w:rsidRPr="006D280A">
        <w:rPr>
          <w:rFonts w:ascii="Times New Roman" w:eastAsia="MS Mincho" w:hAnsi="Times New Roman" w:cs="Times New Roman"/>
          <w:bCs/>
          <w:color w:val="000000" w:themeColor="text1"/>
          <w:kern w:val="0"/>
          <w:sz w:val="34"/>
          <w:szCs w:val="22"/>
          <w14:ligatures w14:val="none"/>
        </w:rPr>
        <w:t>2.6 Environmental</w:t>
      </w:r>
      <w:r w:rsidR="006D280A" w:rsidRPr="006D280A">
        <w:rPr>
          <w:rFonts w:ascii="Times New Roman" w:eastAsia="MS Mincho" w:hAnsi="Times New Roman" w:cs="Times New Roman"/>
          <w:bCs/>
          <w:color w:val="000000" w:themeColor="text1"/>
          <w:kern w:val="0"/>
          <w:sz w:val="34"/>
          <w:szCs w:val="22"/>
          <w14:ligatures w14:val="none"/>
        </w:rPr>
        <w:t xml:space="preserve"> Monitoring and Compliance</w:t>
      </w:r>
    </w:p>
    <w:p w14:paraId="55FCF8B8" w14:textId="77777777" w:rsidR="00F8681B" w:rsidRPr="00F8681B" w:rsidRDefault="00F8681B" w:rsidP="00F8681B">
      <w:pPr>
        <w:bidi w:val="0"/>
        <w:spacing w:after="200" w:line="360" w:lineRule="auto"/>
        <w:ind w:firstLine="425"/>
        <w:jc w:val="lowKashida"/>
        <w:rPr>
          <w:rFonts w:ascii="Cambria" w:eastAsia="MS Mincho" w:hAnsi="Cambria" w:cs="Arial"/>
          <w:bCs/>
          <w:color w:val="000000" w:themeColor="text1"/>
          <w:kern w:val="0"/>
          <w:sz w:val="22"/>
          <w:szCs w:val="22"/>
          <w14:ligatures w14:val="none"/>
        </w:rPr>
      </w:pPr>
      <w:r w:rsidRPr="00F8681B">
        <w:rPr>
          <w:rFonts w:ascii="Cambria" w:eastAsia="MS Mincho" w:hAnsi="Cambria" w:cs="Arial"/>
          <w:bCs/>
          <w:color w:val="000000" w:themeColor="text1"/>
          <w:kern w:val="0"/>
          <w:sz w:val="22"/>
          <w:szCs w:val="22"/>
          <w14:ligatures w14:val="none"/>
        </w:rPr>
        <w:t xml:space="preserve">Monitoring and compliance are the pillars of environmental governance. This dimension allows the </w:t>
      </w:r>
      <w:proofErr w:type="spellStart"/>
      <w:r w:rsidRPr="00F8681B">
        <w:rPr>
          <w:rFonts w:ascii="Cambria" w:eastAsia="MS Mincho" w:hAnsi="Cambria" w:cs="Arial"/>
          <w:bCs/>
          <w:color w:val="000000" w:themeColor="text1"/>
          <w:kern w:val="0"/>
          <w:sz w:val="22"/>
          <w:szCs w:val="22"/>
          <w14:ligatures w14:val="none"/>
        </w:rPr>
        <w:t>organisation</w:t>
      </w:r>
      <w:proofErr w:type="spellEnd"/>
      <w:r w:rsidRPr="00F8681B">
        <w:rPr>
          <w:rFonts w:ascii="Cambria" w:eastAsia="MS Mincho" w:hAnsi="Cambria" w:cs="Arial"/>
          <w:bCs/>
          <w:color w:val="000000" w:themeColor="text1"/>
          <w:kern w:val="0"/>
          <w:sz w:val="22"/>
          <w:szCs w:val="22"/>
          <w14:ligatures w14:val="none"/>
        </w:rPr>
        <w:t xml:space="preserve"> to routinely assess its true environmental footprint, to compare its actions to the regulatory requirements as well as internal objective </w:t>
      </w:r>
      <w:proofErr w:type="gramStart"/>
      <w:r w:rsidRPr="00F8681B">
        <w:rPr>
          <w:rFonts w:ascii="Cambria" w:eastAsia="MS Mincho" w:hAnsi="Cambria" w:cs="Arial"/>
          <w:bCs/>
          <w:color w:val="000000" w:themeColor="text1"/>
          <w:kern w:val="0"/>
          <w:sz w:val="22"/>
          <w:szCs w:val="22"/>
          <w14:ligatures w14:val="none"/>
        </w:rPr>
        <w:t>targets, and</w:t>
      </w:r>
      <w:proofErr w:type="gramEnd"/>
      <w:r w:rsidRPr="00F8681B">
        <w:rPr>
          <w:rFonts w:ascii="Cambria" w:eastAsia="MS Mincho" w:hAnsi="Cambria" w:cs="Arial"/>
          <w:bCs/>
          <w:color w:val="000000" w:themeColor="text1"/>
          <w:kern w:val="0"/>
          <w:sz w:val="22"/>
          <w:szCs w:val="22"/>
          <w14:ligatures w14:val="none"/>
        </w:rPr>
        <w:t xml:space="preserve"> </w:t>
      </w:r>
      <w:proofErr w:type="gramStart"/>
      <w:r w:rsidRPr="00F8681B">
        <w:rPr>
          <w:rFonts w:ascii="Cambria" w:eastAsia="MS Mincho" w:hAnsi="Cambria" w:cs="Arial"/>
          <w:bCs/>
          <w:color w:val="000000" w:themeColor="text1"/>
          <w:kern w:val="0"/>
          <w:sz w:val="22"/>
          <w:szCs w:val="22"/>
          <w14:ligatures w14:val="none"/>
        </w:rPr>
        <w:t>take action</w:t>
      </w:r>
      <w:proofErr w:type="gramEnd"/>
      <w:r w:rsidRPr="00F8681B">
        <w:rPr>
          <w:rFonts w:ascii="Cambria" w:eastAsia="MS Mincho" w:hAnsi="Cambria" w:cs="Arial"/>
          <w:bCs/>
          <w:color w:val="000000" w:themeColor="text1"/>
          <w:kern w:val="0"/>
          <w:sz w:val="22"/>
          <w:szCs w:val="22"/>
          <w14:ligatures w14:val="none"/>
        </w:rPr>
        <w:t xml:space="preserve"> if measurable differences emerge. Monitoring is a must when dealing with something as sensitive as plant and animal health. The capacity to see environmental impacts and make them happen is what makes it possible.</w:t>
      </w:r>
    </w:p>
    <w:p w14:paraId="64DE911E" w14:textId="77777777" w:rsidR="00F8681B" w:rsidRPr="00F8681B" w:rsidRDefault="00F8681B" w:rsidP="00F8681B">
      <w:pPr>
        <w:bidi w:val="0"/>
        <w:spacing w:after="200" w:line="360" w:lineRule="auto"/>
        <w:ind w:firstLine="425"/>
        <w:jc w:val="lowKashida"/>
        <w:rPr>
          <w:rFonts w:ascii="Cambria" w:eastAsia="MS Mincho" w:hAnsi="Cambria" w:cs="Arial"/>
          <w:bCs/>
          <w:color w:val="000000" w:themeColor="text1"/>
          <w:kern w:val="0"/>
          <w:sz w:val="22"/>
          <w:szCs w:val="22"/>
          <w14:ligatures w14:val="none"/>
        </w:rPr>
      </w:pPr>
      <w:r w:rsidRPr="00F8681B">
        <w:rPr>
          <w:rFonts w:ascii="Cambria" w:eastAsia="MS Mincho" w:hAnsi="Cambria" w:cs="Arial"/>
          <w:bCs/>
          <w:color w:val="000000" w:themeColor="text1"/>
          <w:kern w:val="0"/>
          <w:sz w:val="22"/>
          <w:szCs w:val="22"/>
          <w14:ligatures w14:val="none"/>
        </w:rPr>
        <w:t>One more rigorous treatment was provided by Earnhart and Leonard (2016). They examined the relationship between audit intensity and any measurable improvements in the environment in the context of internal compliance auditing within chemical manufacturing. The response was, yes, but. Audits were associated with improved results only in combination with management accountability for acting on results. Without managerial follow-through, auditing was unable to achieve substantive change to a significant extent. This qualification has analytical weight: Monitoring and commitment work concurrently and are not substitutes for one another.</w:t>
      </w:r>
    </w:p>
    <w:p w14:paraId="0674867C" w14:textId="3BB99720" w:rsidR="006D280A" w:rsidRPr="006D280A" w:rsidRDefault="00F8681B" w:rsidP="00F8681B">
      <w:pPr>
        <w:bidi w:val="0"/>
        <w:spacing w:after="200" w:line="360" w:lineRule="auto"/>
        <w:ind w:firstLine="425"/>
        <w:jc w:val="lowKashida"/>
        <w:rPr>
          <w:rFonts w:ascii="Cambria" w:eastAsia="MS Mincho" w:hAnsi="Cambria" w:cs="Arial"/>
          <w:bCs/>
          <w:color w:val="000000" w:themeColor="text1"/>
          <w:kern w:val="0"/>
          <w:sz w:val="22"/>
          <w:szCs w:val="22"/>
          <w14:ligatures w14:val="none"/>
        </w:rPr>
      </w:pPr>
      <w:r w:rsidRPr="00F8681B">
        <w:rPr>
          <w:rFonts w:ascii="Cambria" w:eastAsia="MS Mincho" w:hAnsi="Cambria" w:cs="Arial"/>
          <w:bCs/>
          <w:color w:val="000000" w:themeColor="text1"/>
          <w:kern w:val="0"/>
          <w:sz w:val="22"/>
          <w:szCs w:val="22"/>
          <w14:ligatures w14:val="none"/>
        </w:rPr>
        <w:lastRenderedPageBreak/>
        <w:t>In public organizations, Bauer and Greiling (2024) came to the same conclusion</w:t>
      </w:r>
      <w:r w:rsidR="006D280A" w:rsidRPr="006D280A">
        <w:rPr>
          <w:rFonts w:ascii="Times New Roman" w:eastAsia="MS Mincho" w:hAnsi="Times New Roman" w:cs="Times New Roman"/>
          <w:bCs/>
          <w:color w:val="000000" w:themeColor="text1"/>
          <w:kern w:val="0"/>
          <w:szCs w:val="22"/>
          <w14:ligatures w14:val="none"/>
        </w:rPr>
        <w:t xml:space="preserve">. The value of monitoring systems, in their view, depends on the surrounding management infrastructure performance reviews, incentive structures, and managers who are </w:t>
      </w:r>
      <w:proofErr w:type="gramStart"/>
      <w:r w:rsidR="006D280A" w:rsidRPr="006D280A">
        <w:rPr>
          <w:rFonts w:ascii="Times New Roman" w:eastAsia="MS Mincho" w:hAnsi="Times New Roman" w:cs="Times New Roman"/>
          <w:bCs/>
          <w:color w:val="000000" w:themeColor="text1"/>
          <w:kern w:val="0"/>
          <w:szCs w:val="22"/>
          <w14:ligatures w14:val="none"/>
        </w:rPr>
        <w:t>actually prepared</w:t>
      </w:r>
      <w:proofErr w:type="gramEnd"/>
      <w:r w:rsidR="006D280A" w:rsidRPr="006D280A">
        <w:rPr>
          <w:rFonts w:ascii="Times New Roman" w:eastAsia="MS Mincho" w:hAnsi="Times New Roman" w:cs="Times New Roman"/>
          <w:bCs/>
          <w:color w:val="000000" w:themeColor="text1"/>
          <w:kern w:val="0"/>
          <w:szCs w:val="22"/>
          <w14:ligatures w14:val="none"/>
        </w:rPr>
        <w:t xml:space="preserve"> to use monitoring data in their decision-making. Their analysis is particularly relevant for plant and animal health, where public agencies often run sophisticated monitoring systems whose information ends up underused in strategic decisions.</w:t>
      </w:r>
    </w:p>
    <w:p w14:paraId="3F57EB95" w14:textId="053FF61D" w:rsidR="006D280A" w:rsidRPr="006D280A" w:rsidRDefault="00D2322D" w:rsidP="00FA217C">
      <w:pPr>
        <w:bidi w:val="0"/>
        <w:spacing w:after="200" w:line="360" w:lineRule="auto"/>
        <w:ind w:firstLine="425"/>
        <w:jc w:val="lowKashida"/>
        <w:rPr>
          <w:rFonts w:ascii="Cambria" w:eastAsia="MS Mincho" w:hAnsi="Cambria" w:cs="Arial"/>
          <w:bCs/>
          <w:color w:val="000000" w:themeColor="text1"/>
          <w:kern w:val="0"/>
          <w:sz w:val="22"/>
          <w:szCs w:val="22"/>
          <w14:ligatures w14:val="none"/>
        </w:rPr>
      </w:pPr>
      <w:r w:rsidRPr="00D2322D">
        <w:rPr>
          <w:rFonts w:ascii="Times New Roman" w:eastAsia="MS Mincho" w:hAnsi="Times New Roman" w:cs="Times New Roman"/>
          <w:bCs/>
          <w:color w:val="000000" w:themeColor="text1"/>
          <w:kern w:val="0"/>
          <w:szCs w:val="22"/>
          <w14:ligatures w14:val="none"/>
        </w:rPr>
        <w:t>Cruz (2022) examined conformance in agriculture-related industries, focusing on the relationship between regulatory stress and internal practice. When she tells her side of the story, compliance is anything but passive. It includes interpretation of standards, internal capacity development and creation of organization-specific protocols. This active view continues throughout this current questionnaire, as items are related to internal procedures, risk assessments and the systematic monitoring of regulatory updates</w:t>
      </w:r>
      <w:r w:rsidR="006D280A" w:rsidRPr="006D280A">
        <w:rPr>
          <w:rFonts w:ascii="Times New Roman" w:eastAsia="MS Mincho" w:hAnsi="Times New Roman" w:cs="Times New Roman"/>
          <w:bCs/>
          <w:color w:val="000000" w:themeColor="text1"/>
          <w:kern w:val="0"/>
          <w:szCs w:val="22"/>
          <w14:ligatures w14:val="none"/>
        </w:rPr>
        <w:t>.</w:t>
      </w:r>
    </w:p>
    <w:p w14:paraId="2AF5973C" w14:textId="77777777" w:rsidR="006D280A" w:rsidRPr="006D280A" w:rsidRDefault="006D280A" w:rsidP="00FA217C">
      <w:pPr>
        <w:bidi w:val="0"/>
        <w:spacing w:after="200" w:line="360" w:lineRule="auto"/>
        <w:ind w:firstLine="425"/>
        <w:jc w:val="lowKashida"/>
        <w:rPr>
          <w:rFonts w:ascii="Cambria" w:eastAsia="MS Mincho" w:hAnsi="Cambria" w:cs="Arial"/>
          <w:bCs/>
          <w:color w:val="000000" w:themeColor="text1"/>
          <w:kern w:val="0"/>
          <w:sz w:val="22"/>
          <w:szCs w:val="22"/>
          <w14:ligatures w14:val="none"/>
        </w:rPr>
      </w:pPr>
      <w:proofErr w:type="spellStart"/>
      <w:r w:rsidRPr="006D280A">
        <w:rPr>
          <w:rFonts w:ascii="Times New Roman" w:eastAsia="MS Mincho" w:hAnsi="Times New Roman" w:cs="Times New Roman"/>
          <w:bCs/>
          <w:color w:val="000000" w:themeColor="text1"/>
          <w:kern w:val="0"/>
          <w:szCs w:val="22"/>
          <w14:ligatures w14:val="none"/>
        </w:rPr>
        <w:t>Boiral</w:t>
      </w:r>
      <w:proofErr w:type="spellEnd"/>
      <w:r w:rsidRPr="006D280A">
        <w:rPr>
          <w:rFonts w:ascii="Times New Roman" w:eastAsia="MS Mincho" w:hAnsi="Times New Roman" w:cs="Times New Roman"/>
          <w:bCs/>
          <w:color w:val="000000" w:themeColor="text1"/>
          <w:kern w:val="0"/>
          <w:szCs w:val="22"/>
          <w14:ligatures w14:val="none"/>
        </w:rPr>
        <w:t xml:space="preserve"> and Henri (2012) added a useful caution here as well. A certified environmental management system, taken by itself, does not guarantee better environmental performance. Certification supplies the framework. The actual performance gains depend on how seriously the system is put into practice in daily operations. This study reflects that by measuring monitoring through items focused on the active use of monitoring data, rather than on the mere existence of certified systems.</w:t>
      </w:r>
    </w:p>
    <w:p w14:paraId="2AB7A60D" w14:textId="77777777" w:rsidR="006D280A" w:rsidRPr="006D280A" w:rsidRDefault="006D280A" w:rsidP="00FA217C">
      <w:pPr>
        <w:bidi w:val="0"/>
        <w:spacing w:after="200" w:line="360" w:lineRule="auto"/>
        <w:ind w:firstLine="425"/>
        <w:jc w:val="lowKashida"/>
        <w:rPr>
          <w:rFonts w:ascii="Cambria" w:eastAsia="MS Mincho" w:hAnsi="Cambria" w:cs="Arial"/>
          <w:bCs/>
          <w:color w:val="000000" w:themeColor="text1"/>
          <w:kern w:val="0"/>
          <w:sz w:val="22"/>
          <w:szCs w:val="22"/>
          <w14:ligatures w14:val="none"/>
        </w:rPr>
      </w:pPr>
      <w:r w:rsidRPr="006D280A">
        <w:rPr>
          <w:rFonts w:ascii="Times New Roman" w:eastAsia="MS Mincho" w:hAnsi="Times New Roman" w:cs="Times New Roman"/>
          <w:bCs/>
          <w:color w:val="000000" w:themeColor="text1"/>
          <w:kern w:val="0"/>
          <w:szCs w:val="22"/>
          <w14:ligatures w14:val="none"/>
        </w:rPr>
        <w:t>Inside plant and animal health, monitoring takes some specific forms. Tracking pesticide and veterinary drug use. Managing laboratory and field waste. Watching biological risks across animal and plant facilities. The questionnaire items in this thesis are written generally enough to apply across the varied organizations in the sector, though the underlying practices they refer to are clearly specific to this domain.</w:t>
      </w:r>
    </w:p>
    <w:p w14:paraId="6269FE9D" w14:textId="57C05F13" w:rsidR="006D280A" w:rsidRPr="006D280A" w:rsidRDefault="00D2322D" w:rsidP="00FA217C">
      <w:pPr>
        <w:bidi w:val="0"/>
        <w:spacing w:before="240" w:after="120" w:line="276" w:lineRule="auto"/>
        <w:jc w:val="lowKashida"/>
        <w:rPr>
          <w:rFonts w:ascii="Cambria" w:eastAsia="MS Mincho" w:hAnsi="Cambria" w:cs="Arial"/>
          <w:bCs/>
          <w:color w:val="000000" w:themeColor="text1"/>
          <w:kern w:val="0"/>
          <w:sz w:val="22"/>
          <w:szCs w:val="22"/>
          <w14:ligatures w14:val="none"/>
        </w:rPr>
      </w:pPr>
      <w:r w:rsidRPr="006D280A">
        <w:rPr>
          <w:rFonts w:ascii="Times New Roman" w:eastAsia="MS Mincho" w:hAnsi="Times New Roman" w:cs="Times New Roman"/>
          <w:bCs/>
          <w:color w:val="000000" w:themeColor="text1"/>
          <w:kern w:val="0"/>
          <w:sz w:val="34"/>
          <w:szCs w:val="22"/>
          <w14:ligatures w14:val="none"/>
        </w:rPr>
        <w:t>2.7 Environmental</w:t>
      </w:r>
      <w:r w:rsidR="006D280A" w:rsidRPr="006D280A">
        <w:rPr>
          <w:rFonts w:ascii="Times New Roman" w:eastAsia="MS Mincho" w:hAnsi="Times New Roman" w:cs="Times New Roman"/>
          <w:bCs/>
          <w:color w:val="000000" w:themeColor="text1"/>
          <w:kern w:val="0"/>
          <w:sz w:val="34"/>
          <w:szCs w:val="22"/>
          <w14:ligatures w14:val="none"/>
        </w:rPr>
        <w:t xml:space="preserve"> Transparency and Accountability</w:t>
      </w:r>
    </w:p>
    <w:p w14:paraId="0A4AC16A" w14:textId="77777777" w:rsidR="008A5549" w:rsidRPr="008A5549" w:rsidRDefault="008A5549" w:rsidP="008A5549">
      <w:pPr>
        <w:bidi w:val="0"/>
        <w:spacing w:after="200" w:line="360" w:lineRule="auto"/>
        <w:ind w:firstLine="425"/>
        <w:jc w:val="lowKashida"/>
        <w:rPr>
          <w:rFonts w:ascii="Cambria" w:eastAsia="MS Mincho" w:hAnsi="Cambria" w:cs="Arial"/>
          <w:bCs/>
          <w:color w:val="000000" w:themeColor="text1"/>
          <w:kern w:val="0"/>
          <w:sz w:val="22"/>
          <w:szCs w:val="22"/>
          <w14:ligatures w14:val="none"/>
        </w:rPr>
      </w:pPr>
      <w:r w:rsidRPr="008A5549">
        <w:rPr>
          <w:rFonts w:ascii="Cambria" w:eastAsia="MS Mincho" w:hAnsi="Cambria" w:cs="Arial"/>
          <w:bCs/>
          <w:color w:val="000000" w:themeColor="text1"/>
          <w:kern w:val="0"/>
          <w:sz w:val="22"/>
          <w:szCs w:val="22"/>
          <w14:ligatures w14:val="none"/>
        </w:rPr>
        <w:t xml:space="preserve">The relational dimension of environmental governance is made up of two elements: transparency and accountability. These relate to the way in which it communicates with external stakeholders its environmental performance and the degree of responsibility it takes for the performance it achieves. Even the most dedicated, most closely watched </w:t>
      </w:r>
      <w:proofErr w:type="spellStart"/>
      <w:r w:rsidRPr="008A5549">
        <w:rPr>
          <w:rFonts w:ascii="Cambria" w:eastAsia="MS Mincho" w:hAnsi="Cambria" w:cs="Arial"/>
          <w:bCs/>
          <w:color w:val="000000" w:themeColor="text1"/>
          <w:kern w:val="0"/>
          <w:sz w:val="22"/>
          <w:szCs w:val="22"/>
          <w14:ligatures w14:val="none"/>
        </w:rPr>
        <w:t>organisation</w:t>
      </w:r>
      <w:proofErr w:type="spellEnd"/>
      <w:r w:rsidRPr="008A5549">
        <w:rPr>
          <w:rFonts w:ascii="Cambria" w:eastAsia="MS Mincho" w:hAnsi="Cambria" w:cs="Arial"/>
          <w:bCs/>
          <w:color w:val="000000" w:themeColor="text1"/>
          <w:kern w:val="0"/>
          <w:sz w:val="22"/>
          <w:szCs w:val="22"/>
          <w14:ligatures w14:val="none"/>
        </w:rPr>
        <w:t xml:space="preserve"> cannot be a transparent box to those who rely on it for decisions without transparency.</w:t>
      </w:r>
    </w:p>
    <w:p w14:paraId="70EAAA4A" w14:textId="77777777" w:rsidR="008A5549" w:rsidRPr="008A5549" w:rsidRDefault="008A5549" w:rsidP="008A5549">
      <w:pPr>
        <w:bidi w:val="0"/>
        <w:spacing w:after="200" w:line="360" w:lineRule="auto"/>
        <w:ind w:firstLine="425"/>
        <w:jc w:val="lowKashida"/>
        <w:rPr>
          <w:rFonts w:ascii="Cambria" w:eastAsia="MS Mincho" w:hAnsi="Cambria" w:cs="Arial"/>
          <w:bCs/>
          <w:color w:val="000000" w:themeColor="text1"/>
          <w:kern w:val="0"/>
          <w:sz w:val="22"/>
          <w:szCs w:val="22"/>
          <w14:ligatures w14:val="none"/>
        </w:rPr>
      </w:pPr>
      <w:r w:rsidRPr="008A5549">
        <w:rPr>
          <w:rFonts w:ascii="Cambria" w:eastAsia="MS Mincho" w:hAnsi="Cambria" w:cs="Arial"/>
          <w:bCs/>
          <w:color w:val="000000" w:themeColor="text1"/>
          <w:kern w:val="0"/>
          <w:sz w:val="22"/>
          <w:szCs w:val="22"/>
          <w14:ligatures w14:val="none"/>
        </w:rPr>
        <w:t xml:space="preserve">de Silva, Khatibi, and Azam (2020) conducted a study on environmental disclosure and legitimacy. Disclosure is not just about producing documents for them, their finding is. It's a </w:t>
      </w:r>
      <w:r w:rsidRPr="008A5549">
        <w:rPr>
          <w:rFonts w:ascii="Cambria" w:eastAsia="MS Mincho" w:hAnsi="Cambria" w:cs="Arial"/>
          <w:bCs/>
          <w:color w:val="000000" w:themeColor="text1"/>
          <w:kern w:val="0"/>
          <w:sz w:val="22"/>
          <w:szCs w:val="22"/>
          <w14:ligatures w14:val="none"/>
        </w:rPr>
        <w:lastRenderedPageBreak/>
        <w:t xml:space="preserve">matter of establishing believable pathways for stakeholders to verify the </w:t>
      </w:r>
      <w:proofErr w:type="spellStart"/>
      <w:r w:rsidRPr="008A5549">
        <w:rPr>
          <w:rFonts w:ascii="Cambria" w:eastAsia="MS Mincho" w:hAnsi="Cambria" w:cs="Arial"/>
          <w:bCs/>
          <w:color w:val="000000" w:themeColor="text1"/>
          <w:kern w:val="0"/>
          <w:sz w:val="22"/>
          <w:szCs w:val="22"/>
          <w14:ligatures w14:val="none"/>
        </w:rPr>
        <w:t>organisation's</w:t>
      </w:r>
      <w:proofErr w:type="spellEnd"/>
      <w:r w:rsidRPr="008A5549">
        <w:rPr>
          <w:rFonts w:ascii="Cambria" w:eastAsia="MS Mincho" w:hAnsi="Cambria" w:cs="Arial"/>
          <w:bCs/>
          <w:color w:val="000000" w:themeColor="text1"/>
          <w:kern w:val="0"/>
          <w:sz w:val="22"/>
          <w:szCs w:val="22"/>
          <w14:ligatures w14:val="none"/>
        </w:rPr>
        <w:t xml:space="preserve"> claims. Very long and not very informative disclosures, or those that are distorted to be favorable, can have a negative impact on the legitimacy of the firm. It is this nuance that is captured in this study through questions on the honesty and availability of information disclosed, rather than simply whether they are disclosed.</w:t>
      </w:r>
    </w:p>
    <w:p w14:paraId="7D7F64C7" w14:textId="7777CE90" w:rsidR="006D280A" w:rsidRPr="006D280A" w:rsidRDefault="008A5549" w:rsidP="008A5549">
      <w:pPr>
        <w:bidi w:val="0"/>
        <w:spacing w:after="200" w:line="360" w:lineRule="auto"/>
        <w:ind w:firstLine="425"/>
        <w:jc w:val="lowKashida"/>
        <w:rPr>
          <w:rFonts w:ascii="Cambria" w:eastAsia="MS Mincho" w:hAnsi="Cambria" w:cs="Arial"/>
          <w:bCs/>
          <w:color w:val="000000" w:themeColor="text1"/>
          <w:kern w:val="0"/>
          <w:sz w:val="22"/>
          <w:szCs w:val="22"/>
          <w14:ligatures w14:val="none"/>
        </w:rPr>
      </w:pPr>
      <w:proofErr w:type="spellStart"/>
      <w:r w:rsidRPr="008A5549">
        <w:rPr>
          <w:rFonts w:ascii="Cambria" w:eastAsia="MS Mincho" w:hAnsi="Cambria" w:cs="Arial"/>
          <w:bCs/>
          <w:color w:val="000000" w:themeColor="text1"/>
          <w:kern w:val="0"/>
          <w:sz w:val="22"/>
          <w:szCs w:val="22"/>
          <w14:ligatures w14:val="none"/>
        </w:rPr>
        <w:t>Almaqtari</w:t>
      </w:r>
      <w:proofErr w:type="spellEnd"/>
      <w:r w:rsidRPr="008A5549">
        <w:rPr>
          <w:rFonts w:ascii="Cambria" w:eastAsia="MS Mincho" w:hAnsi="Cambria" w:cs="Arial"/>
          <w:bCs/>
          <w:color w:val="000000" w:themeColor="text1"/>
          <w:kern w:val="0"/>
          <w:sz w:val="22"/>
          <w:szCs w:val="22"/>
          <w14:ligatures w14:val="none"/>
        </w:rPr>
        <w:t xml:space="preserve"> et al. (2023) made the picture </w:t>
      </w:r>
      <w:proofErr w:type="spellStart"/>
      <w:proofErr w:type="gramStart"/>
      <w:r w:rsidRPr="008A5549">
        <w:rPr>
          <w:rFonts w:ascii="Cambria" w:eastAsia="MS Mincho" w:hAnsi="Cambria" w:cs="Arial"/>
          <w:bCs/>
          <w:color w:val="000000" w:themeColor="text1"/>
          <w:kern w:val="0"/>
          <w:sz w:val="22"/>
          <w:szCs w:val="22"/>
          <w14:ligatures w14:val="none"/>
        </w:rPr>
        <w:t>blacker.Almaqtari</w:t>
      </w:r>
      <w:proofErr w:type="spellEnd"/>
      <w:proofErr w:type="gramEnd"/>
      <w:r w:rsidRPr="008A5549">
        <w:rPr>
          <w:rFonts w:ascii="Cambria" w:eastAsia="MS Mincho" w:hAnsi="Cambria" w:cs="Arial"/>
          <w:bCs/>
          <w:color w:val="000000" w:themeColor="text1"/>
          <w:kern w:val="0"/>
          <w:sz w:val="22"/>
          <w:szCs w:val="22"/>
          <w14:ligatures w14:val="none"/>
        </w:rPr>
        <w:t xml:space="preserve"> et al. (2023) made the picture even darker</w:t>
      </w:r>
      <w:r>
        <w:rPr>
          <w:rFonts w:ascii="Cambria" w:eastAsia="MS Mincho" w:hAnsi="Cambria" w:cs="Arial"/>
          <w:bCs/>
          <w:color w:val="000000" w:themeColor="text1"/>
          <w:kern w:val="0"/>
          <w:sz w:val="22"/>
          <w:szCs w:val="22"/>
          <w14:ligatures w14:val="none"/>
        </w:rPr>
        <w:t>.</w:t>
      </w:r>
      <w:r w:rsidR="006D280A" w:rsidRPr="006D280A">
        <w:rPr>
          <w:rFonts w:ascii="Cambria" w:eastAsia="MS Mincho" w:hAnsi="Cambria" w:cs="Arial"/>
          <w:bCs/>
          <w:color w:val="000000" w:themeColor="text1"/>
          <w:kern w:val="0"/>
          <w:sz w:val="22"/>
          <w:szCs w:val="22"/>
          <w14:ligatures w14:val="none"/>
        </w:rPr>
        <w:t xml:space="preserve"> The qualitative attributes of environmental disclosure</w:t>
      </w:r>
      <w:r>
        <w:rPr>
          <w:rFonts w:ascii="Cambria" w:eastAsia="MS Mincho" w:hAnsi="Cambria" w:cs="Arial"/>
          <w:bCs/>
          <w:color w:val="000000" w:themeColor="text1"/>
          <w:kern w:val="0"/>
          <w:sz w:val="22"/>
          <w:szCs w:val="22"/>
          <w14:ligatures w14:val="none"/>
        </w:rPr>
        <w:t xml:space="preserve">, </w:t>
      </w:r>
      <w:r w:rsidR="006D280A" w:rsidRPr="006D280A">
        <w:rPr>
          <w:rFonts w:ascii="Cambria" w:eastAsia="MS Mincho" w:hAnsi="Cambria" w:cs="Arial"/>
          <w:bCs/>
          <w:color w:val="000000" w:themeColor="text1"/>
          <w:kern w:val="0"/>
          <w:sz w:val="22"/>
          <w:szCs w:val="22"/>
          <w14:ligatures w14:val="none"/>
        </w:rPr>
        <w:t xml:space="preserve">completeness, cross-firm comparability and independent </w:t>
      </w:r>
      <w:r w:rsidR="00BE5635" w:rsidRPr="006D280A">
        <w:rPr>
          <w:rFonts w:ascii="Cambria" w:eastAsia="MS Mincho" w:hAnsi="Cambria" w:cs="Arial"/>
          <w:bCs/>
          <w:color w:val="000000" w:themeColor="text1"/>
          <w:kern w:val="0"/>
          <w:sz w:val="22"/>
          <w:szCs w:val="22"/>
          <w14:ligatures w14:val="none"/>
        </w:rPr>
        <w:t>verifiability</w:t>
      </w:r>
      <w:r w:rsidR="00BE5635">
        <w:rPr>
          <w:rFonts w:ascii="Cambria" w:eastAsia="MS Mincho" w:hAnsi="Cambria" w:cs="Arial"/>
          <w:bCs/>
          <w:color w:val="000000" w:themeColor="text1"/>
          <w:kern w:val="0"/>
          <w:sz w:val="22"/>
          <w:szCs w:val="22"/>
          <w14:ligatures w14:val="none"/>
        </w:rPr>
        <w:t xml:space="preserve">, </w:t>
      </w:r>
      <w:r w:rsidR="00BE5635" w:rsidRPr="006D280A">
        <w:rPr>
          <w:rFonts w:ascii="Cambria" w:eastAsia="MS Mincho" w:hAnsi="Cambria" w:cs="Arial"/>
          <w:bCs/>
          <w:color w:val="000000" w:themeColor="text1"/>
          <w:kern w:val="0"/>
          <w:sz w:val="22"/>
          <w:szCs w:val="22"/>
          <w14:ligatures w14:val="none"/>
        </w:rPr>
        <w:t>are</w:t>
      </w:r>
      <w:r w:rsidR="006D280A" w:rsidRPr="006D280A">
        <w:rPr>
          <w:rFonts w:ascii="Cambria" w:eastAsia="MS Mincho" w:hAnsi="Cambria" w:cs="Arial"/>
          <w:bCs/>
          <w:color w:val="000000" w:themeColor="text1"/>
          <w:kern w:val="0"/>
          <w:sz w:val="22"/>
          <w:szCs w:val="22"/>
          <w14:ligatures w14:val="none"/>
        </w:rPr>
        <w:t xml:space="preserve"> a stronger predictor of stakeholder trust and performance outcomes than sheer disclosure volume. The broader disciplinary shift, from an emphasis on "more disclosure" to an emphasis on "better disclosure", forms part of a wider movement toward substantive rather than symbolic transparency.</w:t>
      </w:r>
    </w:p>
    <w:p w14:paraId="1B4A21A1" w14:textId="77777777" w:rsidR="006D280A" w:rsidRPr="006D280A" w:rsidRDefault="006D280A" w:rsidP="00FA217C">
      <w:pPr>
        <w:bidi w:val="0"/>
        <w:spacing w:after="200" w:line="360" w:lineRule="auto"/>
        <w:ind w:firstLine="425"/>
        <w:jc w:val="lowKashida"/>
        <w:rPr>
          <w:rFonts w:ascii="Cambria" w:eastAsia="MS Mincho" w:hAnsi="Cambria" w:cs="Arial"/>
          <w:bCs/>
          <w:color w:val="000000" w:themeColor="text1"/>
          <w:kern w:val="0"/>
          <w:sz w:val="22"/>
          <w:szCs w:val="22"/>
          <w14:ligatures w14:val="none"/>
        </w:rPr>
      </w:pPr>
      <w:r w:rsidRPr="006D280A">
        <w:rPr>
          <w:rFonts w:ascii="Cambria" w:eastAsia="MS Mincho" w:hAnsi="Cambria" w:cs="Arial"/>
          <w:bCs/>
          <w:color w:val="000000" w:themeColor="text1"/>
          <w:kern w:val="0"/>
          <w:sz w:val="22"/>
          <w:szCs w:val="22"/>
          <w14:ligatures w14:val="none"/>
        </w:rPr>
        <w:t>Wu, Long, Liu and Long (2025) introduced a further analytical layer by demonstrating that environmental disclosure influences sustainable performance in part through the mediating channel of firm profitability. Disclosure does not work only through abstract legitimacy channels. It can also operate through tangible financial mechanisms ESG investment flows, reduced regulatory penalties</w:t>
      </w:r>
      <w:proofErr w:type="gramStart"/>
      <w:r w:rsidRPr="006D280A">
        <w:rPr>
          <w:rFonts w:ascii="Cambria" w:eastAsia="MS Mincho" w:hAnsi="Cambria" w:cs="Arial"/>
          <w:bCs/>
          <w:color w:val="000000" w:themeColor="text1"/>
          <w:kern w:val="0"/>
          <w:sz w:val="22"/>
          <w:szCs w:val="22"/>
          <w14:ligatures w14:val="none"/>
        </w:rPr>
        <w:t>, a</w:t>
      </w:r>
      <w:proofErr w:type="gramEnd"/>
      <w:r w:rsidRPr="006D280A">
        <w:rPr>
          <w:rFonts w:ascii="Cambria" w:eastAsia="MS Mincho" w:hAnsi="Cambria" w:cs="Arial"/>
          <w:bCs/>
          <w:color w:val="000000" w:themeColor="text1"/>
          <w:kern w:val="0"/>
          <w:sz w:val="22"/>
          <w:szCs w:val="22"/>
          <w14:ligatures w14:val="none"/>
        </w:rPr>
        <w:t xml:space="preserve"> lower cost of capital. That mechanism is not modelled directly here. It does, however, shape how the transparency coefficient is interpreted in Chapter Five.</w:t>
      </w:r>
    </w:p>
    <w:p w14:paraId="528C6C7A" w14:textId="77777777" w:rsidR="002F0BF7" w:rsidRPr="002F0BF7" w:rsidRDefault="002F0BF7" w:rsidP="002F0BF7">
      <w:pPr>
        <w:bidi w:val="0"/>
        <w:spacing w:after="200" w:line="360" w:lineRule="auto"/>
        <w:ind w:firstLine="425"/>
        <w:jc w:val="lowKashida"/>
        <w:rPr>
          <w:rFonts w:ascii="Times New Roman" w:eastAsia="MS Mincho" w:hAnsi="Times New Roman" w:cs="Times New Roman"/>
          <w:bCs/>
          <w:color w:val="000000" w:themeColor="text1"/>
          <w:kern w:val="0"/>
          <w:szCs w:val="22"/>
          <w14:ligatures w14:val="none"/>
        </w:rPr>
      </w:pPr>
      <w:r w:rsidRPr="002F0BF7">
        <w:rPr>
          <w:rFonts w:ascii="Times New Roman" w:eastAsia="MS Mincho" w:hAnsi="Times New Roman" w:cs="Times New Roman"/>
          <w:bCs/>
          <w:color w:val="000000" w:themeColor="text1"/>
          <w:kern w:val="0"/>
          <w:szCs w:val="22"/>
          <w14:ligatures w14:val="none"/>
        </w:rPr>
        <w:t xml:space="preserve">The concept of accountability, which goes </w:t>
      </w:r>
      <w:proofErr w:type="gramStart"/>
      <w:r w:rsidRPr="002F0BF7">
        <w:rPr>
          <w:rFonts w:ascii="Times New Roman" w:eastAsia="MS Mincho" w:hAnsi="Times New Roman" w:cs="Times New Roman"/>
          <w:bCs/>
          <w:color w:val="000000" w:themeColor="text1"/>
          <w:kern w:val="0"/>
          <w:szCs w:val="22"/>
          <w14:ligatures w14:val="none"/>
        </w:rPr>
        <w:t>hand-in-hand</w:t>
      </w:r>
      <w:proofErr w:type="gramEnd"/>
      <w:r w:rsidRPr="002F0BF7">
        <w:rPr>
          <w:rFonts w:ascii="Times New Roman" w:eastAsia="MS Mincho" w:hAnsi="Times New Roman" w:cs="Times New Roman"/>
          <w:bCs/>
          <w:color w:val="000000" w:themeColor="text1"/>
          <w:kern w:val="0"/>
          <w:szCs w:val="22"/>
          <w14:ligatures w14:val="none"/>
        </w:rPr>
        <w:t xml:space="preserve"> with transparency, has not been explored as much through empirical research. It is about making clear roles and responsibilities for environmental outcomes, and preparedness to take environmental consequences. In her public private comparison, Ara (2025) mentioned that public </w:t>
      </w:r>
      <w:proofErr w:type="spellStart"/>
      <w:r w:rsidRPr="002F0BF7">
        <w:rPr>
          <w:rFonts w:ascii="Times New Roman" w:eastAsia="MS Mincho" w:hAnsi="Times New Roman" w:cs="Times New Roman"/>
          <w:bCs/>
          <w:color w:val="000000" w:themeColor="text1"/>
          <w:kern w:val="0"/>
          <w:szCs w:val="22"/>
          <w14:ligatures w14:val="none"/>
        </w:rPr>
        <w:t>organisations</w:t>
      </w:r>
      <w:proofErr w:type="spellEnd"/>
      <w:r w:rsidRPr="002F0BF7">
        <w:rPr>
          <w:rFonts w:ascii="Times New Roman" w:eastAsia="MS Mincho" w:hAnsi="Times New Roman" w:cs="Times New Roman"/>
          <w:bCs/>
          <w:color w:val="000000" w:themeColor="text1"/>
          <w:kern w:val="0"/>
          <w:szCs w:val="22"/>
          <w14:ligatures w14:val="none"/>
        </w:rPr>
        <w:t xml:space="preserve"> often have more structured and formal accountability </w:t>
      </w:r>
      <w:proofErr w:type="gramStart"/>
      <w:r w:rsidRPr="002F0BF7">
        <w:rPr>
          <w:rFonts w:ascii="Times New Roman" w:eastAsia="MS Mincho" w:hAnsi="Times New Roman" w:cs="Times New Roman"/>
          <w:bCs/>
          <w:color w:val="000000" w:themeColor="text1"/>
          <w:kern w:val="0"/>
          <w:szCs w:val="22"/>
          <w14:ligatures w14:val="none"/>
        </w:rPr>
        <w:t>processes, but</w:t>
      </w:r>
      <w:proofErr w:type="gramEnd"/>
      <w:r w:rsidRPr="002F0BF7">
        <w:rPr>
          <w:rFonts w:ascii="Times New Roman" w:eastAsia="MS Mincho" w:hAnsi="Times New Roman" w:cs="Times New Roman"/>
          <w:bCs/>
          <w:color w:val="000000" w:themeColor="text1"/>
          <w:kern w:val="0"/>
          <w:szCs w:val="22"/>
          <w14:ligatures w14:val="none"/>
        </w:rPr>
        <w:t xml:space="preserve"> may not be as agile and responsive as private </w:t>
      </w:r>
      <w:proofErr w:type="spellStart"/>
      <w:r w:rsidRPr="002F0BF7">
        <w:rPr>
          <w:rFonts w:ascii="Times New Roman" w:eastAsia="MS Mincho" w:hAnsi="Times New Roman" w:cs="Times New Roman"/>
          <w:bCs/>
          <w:color w:val="000000" w:themeColor="text1"/>
          <w:kern w:val="0"/>
          <w:szCs w:val="22"/>
          <w14:ligatures w14:val="none"/>
        </w:rPr>
        <w:t>organisations</w:t>
      </w:r>
      <w:proofErr w:type="spellEnd"/>
      <w:r w:rsidRPr="002F0BF7">
        <w:rPr>
          <w:rFonts w:ascii="Times New Roman" w:eastAsia="MS Mincho" w:hAnsi="Times New Roman" w:cs="Times New Roman"/>
          <w:bCs/>
          <w:color w:val="000000" w:themeColor="text1"/>
          <w:kern w:val="0"/>
          <w:szCs w:val="22"/>
          <w14:ligatures w14:val="none"/>
        </w:rPr>
        <w:t xml:space="preserve"> can sometimes be. The present research measures </w:t>
      </w:r>
      <w:proofErr w:type="gramStart"/>
      <w:r w:rsidRPr="002F0BF7">
        <w:rPr>
          <w:rFonts w:ascii="Times New Roman" w:eastAsia="MS Mincho" w:hAnsi="Times New Roman" w:cs="Times New Roman"/>
          <w:bCs/>
          <w:color w:val="000000" w:themeColor="text1"/>
          <w:kern w:val="0"/>
          <w:szCs w:val="22"/>
          <w14:ligatures w14:val="none"/>
        </w:rPr>
        <w:t>the accountability</w:t>
      </w:r>
      <w:proofErr w:type="gramEnd"/>
      <w:r w:rsidRPr="002F0BF7">
        <w:rPr>
          <w:rFonts w:ascii="Times New Roman" w:eastAsia="MS Mincho" w:hAnsi="Times New Roman" w:cs="Times New Roman"/>
          <w:bCs/>
          <w:color w:val="000000" w:themeColor="text1"/>
          <w:kern w:val="0"/>
          <w:szCs w:val="22"/>
          <w14:ligatures w14:val="none"/>
        </w:rPr>
        <w:t xml:space="preserve"> by means of questions regarding the delegation of duties and the organization's reaction to criticism from the environment.</w:t>
      </w:r>
    </w:p>
    <w:p w14:paraId="3558A6B2" w14:textId="23DE42E8" w:rsidR="006D280A" w:rsidRPr="006D280A" w:rsidRDefault="002F0BF7" w:rsidP="002F0BF7">
      <w:pPr>
        <w:bidi w:val="0"/>
        <w:spacing w:after="200" w:line="360" w:lineRule="auto"/>
        <w:ind w:firstLine="425"/>
        <w:jc w:val="lowKashida"/>
        <w:rPr>
          <w:rFonts w:ascii="Cambria" w:eastAsia="MS Mincho" w:hAnsi="Cambria" w:cs="Arial"/>
          <w:bCs/>
          <w:color w:val="000000" w:themeColor="text1"/>
          <w:kern w:val="0"/>
          <w:sz w:val="22"/>
          <w:szCs w:val="22"/>
          <w14:ligatures w14:val="none"/>
        </w:rPr>
      </w:pPr>
      <w:r w:rsidRPr="002F0BF7">
        <w:rPr>
          <w:rFonts w:ascii="Times New Roman" w:eastAsia="MS Mincho" w:hAnsi="Times New Roman" w:cs="Times New Roman"/>
          <w:bCs/>
          <w:color w:val="000000" w:themeColor="text1"/>
          <w:kern w:val="0"/>
          <w:szCs w:val="22"/>
          <w14:ligatures w14:val="none"/>
        </w:rPr>
        <w:t xml:space="preserve">The theme that runs through </w:t>
      </w:r>
      <w:proofErr w:type="gramStart"/>
      <w:r w:rsidRPr="002F0BF7">
        <w:rPr>
          <w:rFonts w:ascii="Times New Roman" w:eastAsia="MS Mincho" w:hAnsi="Times New Roman" w:cs="Times New Roman"/>
          <w:bCs/>
          <w:color w:val="000000" w:themeColor="text1"/>
          <w:kern w:val="0"/>
          <w:szCs w:val="22"/>
          <w14:ligatures w14:val="none"/>
        </w:rPr>
        <w:t>the transparency</w:t>
      </w:r>
      <w:proofErr w:type="gramEnd"/>
      <w:r w:rsidRPr="002F0BF7">
        <w:rPr>
          <w:rFonts w:ascii="Times New Roman" w:eastAsia="MS Mincho" w:hAnsi="Times New Roman" w:cs="Times New Roman"/>
          <w:bCs/>
          <w:color w:val="000000" w:themeColor="text1"/>
          <w:kern w:val="0"/>
          <w:szCs w:val="22"/>
          <w14:ligatures w14:val="none"/>
        </w:rPr>
        <w:t xml:space="preserve"> literature is that this is the most visible aspect and thus the most susceptible to symbolic adoption. Organizations can make reports and even have meetings with the stakeholders without changing the underlying. The same precautions of </w:t>
      </w:r>
      <w:proofErr w:type="spellStart"/>
      <w:r w:rsidRPr="002F0BF7">
        <w:rPr>
          <w:rFonts w:ascii="Times New Roman" w:eastAsia="MS Mincho" w:hAnsi="Times New Roman" w:cs="Times New Roman"/>
          <w:bCs/>
          <w:color w:val="000000" w:themeColor="text1"/>
          <w:kern w:val="0"/>
          <w:szCs w:val="22"/>
          <w14:ligatures w14:val="none"/>
        </w:rPr>
        <w:t>Boiral</w:t>
      </w:r>
      <w:proofErr w:type="spellEnd"/>
      <w:r w:rsidRPr="002F0BF7">
        <w:rPr>
          <w:rFonts w:ascii="Times New Roman" w:eastAsia="MS Mincho" w:hAnsi="Times New Roman" w:cs="Times New Roman"/>
          <w:bCs/>
          <w:color w:val="000000" w:themeColor="text1"/>
          <w:kern w:val="0"/>
          <w:szCs w:val="22"/>
          <w14:ligatures w14:val="none"/>
        </w:rPr>
        <w:t xml:space="preserve"> and Henri (2012) for certified systems applies to disclosure, in modified terms. It is for this reason that transparency is considered one dimension of three in this study as an indicator of governance quality rather than the only indicator of the quality of governance</w:t>
      </w:r>
      <w:r w:rsidR="006D280A" w:rsidRPr="006D280A">
        <w:rPr>
          <w:rFonts w:ascii="Times New Roman" w:eastAsia="MS Mincho" w:hAnsi="Times New Roman" w:cs="Times New Roman"/>
          <w:bCs/>
          <w:color w:val="000000" w:themeColor="text1"/>
          <w:kern w:val="0"/>
          <w:szCs w:val="22"/>
          <w14:ligatures w14:val="none"/>
        </w:rPr>
        <w:t>.</w:t>
      </w:r>
    </w:p>
    <w:p w14:paraId="24FFD6E7" w14:textId="06C3A057" w:rsidR="006D280A" w:rsidRPr="006D280A" w:rsidRDefault="002F0BF7" w:rsidP="00FA217C">
      <w:pPr>
        <w:bidi w:val="0"/>
        <w:spacing w:before="240" w:after="120" w:line="276" w:lineRule="auto"/>
        <w:jc w:val="lowKashida"/>
        <w:rPr>
          <w:rFonts w:ascii="Cambria" w:eastAsia="MS Mincho" w:hAnsi="Cambria" w:cs="Arial"/>
          <w:bCs/>
          <w:color w:val="000000" w:themeColor="text1"/>
          <w:kern w:val="0"/>
          <w:sz w:val="22"/>
          <w:szCs w:val="22"/>
          <w14:ligatures w14:val="none"/>
        </w:rPr>
      </w:pPr>
      <w:r w:rsidRPr="006D280A">
        <w:rPr>
          <w:rFonts w:ascii="Times New Roman" w:eastAsia="MS Mincho" w:hAnsi="Times New Roman" w:cs="Times New Roman"/>
          <w:bCs/>
          <w:color w:val="000000" w:themeColor="text1"/>
          <w:kern w:val="0"/>
          <w:sz w:val="34"/>
          <w:szCs w:val="22"/>
          <w14:ligatures w14:val="none"/>
        </w:rPr>
        <w:t>2.8 Theoretical</w:t>
      </w:r>
      <w:r w:rsidR="006D280A" w:rsidRPr="006D280A">
        <w:rPr>
          <w:rFonts w:ascii="Times New Roman" w:eastAsia="MS Mincho" w:hAnsi="Times New Roman" w:cs="Times New Roman"/>
          <w:bCs/>
          <w:color w:val="000000" w:themeColor="text1"/>
          <w:kern w:val="0"/>
          <w:sz w:val="34"/>
          <w:szCs w:val="22"/>
          <w14:ligatures w14:val="none"/>
        </w:rPr>
        <w:t xml:space="preserve"> Anchoring: Stakeholder Theory</w:t>
      </w:r>
    </w:p>
    <w:p w14:paraId="39A3764F" w14:textId="77777777" w:rsidR="00AC6115" w:rsidRPr="00AC6115" w:rsidRDefault="00AC6115" w:rsidP="00AC6115">
      <w:pPr>
        <w:bidi w:val="0"/>
        <w:spacing w:after="200" w:line="360" w:lineRule="auto"/>
        <w:ind w:firstLine="425"/>
        <w:jc w:val="lowKashida"/>
        <w:rPr>
          <w:rFonts w:ascii="Times New Roman" w:eastAsia="MS Mincho" w:hAnsi="Times New Roman" w:cs="Times New Roman"/>
          <w:bCs/>
          <w:color w:val="000000" w:themeColor="text1"/>
          <w:kern w:val="0"/>
          <w:szCs w:val="22"/>
          <w14:ligatures w14:val="none"/>
        </w:rPr>
      </w:pPr>
      <w:r w:rsidRPr="00AC6115">
        <w:rPr>
          <w:rFonts w:ascii="Times New Roman" w:eastAsia="MS Mincho" w:hAnsi="Times New Roman" w:cs="Times New Roman"/>
          <w:bCs/>
          <w:color w:val="000000" w:themeColor="text1"/>
          <w:kern w:val="0"/>
          <w:szCs w:val="22"/>
          <w14:ligatures w14:val="none"/>
        </w:rPr>
        <w:lastRenderedPageBreak/>
        <w:t>The empirical questions that this thesis asks are part of a larger theoretical debate on the interests of whom organizations serve and how. The theory of stakeholders, developed by Freeman (1984), provides an answer which is particularly appropriate for the literature of environmental governance. Freeman's position was that organizations could best be understood as nodes in a network of relationships with several different stakeholders, who can have an impact upon the organization or be impacted by the organization. The role of management in this opinion is to try to reconcile the legitimate claims of all the stakeholders instead of maximizing the returns of one residual claimant.</w:t>
      </w:r>
    </w:p>
    <w:p w14:paraId="1CA1DFAA" w14:textId="5D2365DF" w:rsidR="006D280A" w:rsidRPr="006D280A" w:rsidRDefault="00AC6115" w:rsidP="00AC6115">
      <w:pPr>
        <w:bidi w:val="0"/>
        <w:spacing w:after="200" w:line="360" w:lineRule="auto"/>
        <w:ind w:firstLine="425"/>
        <w:jc w:val="lowKashida"/>
        <w:rPr>
          <w:rFonts w:ascii="Cambria" w:eastAsia="MS Mincho" w:hAnsi="Cambria" w:cs="Arial"/>
          <w:bCs/>
          <w:color w:val="000000" w:themeColor="text1"/>
          <w:kern w:val="0"/>
          <w:sz w:val="22"/>
          <w:szCs w:val="22"/>
          <w14:ligatures w14:val="none"/>
        </w:rPr>
      </w:pPr>
      <w:r w:rsidRPr="00AC6115">
        <w:rPr>
          <w:rFonts w:ascii="Times New Roman" w:eastAsia="MS Mincho" w:hAnsi="Times New Roman" w:cs="Times New Roman"/>
          <w:bCs/>
          <w:color w:val="000000" w:themeColor="text1"/>
          <w:kern w:val="0"/>
          <w:szCs w:val="22"/>
          <w14:ligatures w14:val="none"/>
        </w:rPr>
        <w:t>The stakeholder theory provides three helpful moves for environmental governance</w:t>
      </w:r>
      <w:r w:rsidR="006D280A" w:rsidRPr="006D280A">
        <w:rPr>
          <w:rFonts w:ascii="Cambria" w:eastAsia="MS Mincho" w:hAnsi="Cambria" w:cs="Arial"/>
          <w:bCs/>
          <w:color w:val="000000" w:themeColor="text1"/>
          <w:kern w:val="0"/>
          <w:sz w:val="22"/>
          <w:szCs w:val="22"/>
          <w14:ligatures w14:val="none"/>
        </w:rPr>
        <w:t xml:space="preserve">. It broadens, in the first instance, the pool of legitimate audiences beyond shareholders to encompass employees, local communities, regulators, suppliers and customers, and, on environmental questions, future generations along with the natural environment itself. It reframes, in the second instance, governance as a relational practice rather than a </w:t>
      </w:r>
      <w:proofErr w:type="gramStart"/>
      <w:r w:rsidR="006D280A" w:rsidRPr="006D280A">
        <w:rPr>
          <w:rFonts w:ascii="Cambria" w:eastAsia="MS Mincho" w:hAnsi="Cambria" w:cs="Arial"/>
          <w:bCs/>
          <w:color w:val="000000" w:themeColor="text1"/>
          <w:kern w:val="0"/>
          <w:sz w:val="22"/>
          <w:szCs w:val="22"/>
          <w14:ligatures w14:val="none"/>
        </w:rPr>
        <w:t>strictly</w:t>
      </w:r>
      <w:proofErr w:type="gramEnd"/>
      <w:r w:rsidR="006D280A" w:rsidRPr="006D280A">
        <w:rPr>
          <w:rFonts w:ascii="Cambria" w:eastAsia="MS Mincho" w:hAnsi="Cambria" w:cs="Arial"/>
          <w:bCs/>
          <w:color w:val="000000" w:themeColor="text1"/>
          <w:kern w:val="0"/>
          <w:sz w:val="22"/>
          <w:szCs w:val="22"/>
          <w14:ligatures w14:val="none"/>
        </w:rPr>
        <w:t xml:space="preserve"> internal control function. Third, it turns legitimacy into a central analytical category. The </w:t>
      </w:r>
      <w:proofErr w:type="spellStart"/>
      <w:r w:rsidR="006D280A" w:rsidRPr="006D280A">
        <w:rPr>
          <w:rFonts w:ascii="Cambria" w:eastAsia="MS Mincho" w:hAnsi="Cambria" w:cs="Arial"/>
          <w:bCs/>
          <w:color w:val="000000" w:themeColor="text1"/>
          <w:kern w:val="0"/>
          <w:sz w:val="22"/>
          <w:szCs w:val="22"/>
          <w14:ligatures w14:val="none"/>
        </w:rPr>
        <w:t>organisation's</w:t>
      </w:r>
      <w:proofErr w:type="spellEnd"/>
      <w:r w:rsidR="006D280A" w:rsidRPr="006D280A">
        <w:rPr>
          <w:rFonts w:ascii="Cambria" w:eastAsia="MS Mincho" w:hAnsi="Cambria" w:cs="Arial"/>
          <w:bCs/>
          <w:color w:val="000000" w:themeColor="text1"/>
          <w:kern w:val="0"/>
          <w:sz w:val="22"/>
          <w:szCs w:val="22"/>
          <w14:ligatures w14:val="none"/>
        </w:rPr>
        <w:t xml:space="preserve"> </w:t>
      </w:r>
      <w:proofErr w:type="spellStart"/>
      <w:r w:rsidR="006D280A" w:rsidRPr="006D280A">
        <w:rPr>
          <w:rFonts w:ascii="Cambria" w:eastAsia="MS Mincho" w:hAnsi="Cambria" w:cs="Arial"/>
          <w:bCs/>
          <w:color w:val="000000" w:themeColor="text1"/>
          <w:kern w:val="0"/>
          <w:sz w:val="22"/>
          <w:szCs w:val="22"/>
          <w14:ligatures w14:val="none"/>
        </w:rPr>
        <w:t>licence</w:t>
      </w:r>
      <w:proofErr w:type="spellEnd"/>
      <w:r w:rsidR="006D280A" w:rsidRPr="006D280A">
        <w:rPr>
          <w:rFonts w:ascii="Cambria" w:eastAsia="MS Mincho" w:hAnsi="Cambria" w:cs="Arial"/>
          <w:bCs/>
          <w:color w:val="000000" w:themeColor="text1"/>
          <w:kern w:val="0"/>
          <w:sz w:val="22"/>
          <w:szCs w:val="22"/>
          <w14:ligatures w14:val="none"/>
        </w:rPr>
        <w:t xml:space="preserve"> to operate rests, in the final analysis, on the trust and acceptance extended by its stakeholders</w:t>
      </w:r>
      <w:r>
        <w:rPr>
          <w:rFonts w:ascii="Cambria" w:eastAsia="MS Mincho" w:hAnsi="Cambria" w:cs="Arial"/>
          <w:bCs/>
          <w:color w:val="000000" w:themeColor="text1"/>
          <w:kern w:val="0"/>
          <w:sz w:val="22"/>
          <w:szCs w:val="22"/>
          <w14:ligatures w14:val="none"/>
        </w:rPr>
        <w:t xml:space="preserve">, </w:t>
      </w:r>
      <w:r w:rsidR="006D280A" w:rsidRPr="006D280A">
        <w:rPr>
          <w:rFonts w:ascii="Cambria" w:eastAsia="MS Mincho" w:hAnsi="Cambria" w:cs="Arial"/>
          <w:bCs/>
          <w:color w:val="000000" w:themeColor="text1"/>
          <w:kern w:val="0"/>
          <w:sz w:val="22"/>
          <w:szCs w:val="22"/>
          <w14:ligatures w14:val="none"/>
        </w:rPr>
        <w:t>and not merely on formal adherence to regulatory prescriptions.</w:t>
      </w:r>
    </w:p>
    <w:p w14:paraId="56091569" w14:textId="77777777" w:rsidR="004D4827" w:rsidRPr="004D4827" w:rsidRDefault="004D4827" w:rsidP="004D4827">
      <w:pPr>
        <w:bidi w:val="0"/>
        <w:spacing w:after="200" w:line="360" w:lineRule="auto"/>
        <w:ind w:firstLine="425"/>
        <w:jc w:val="lowKashida"/>
        <w:rPr>
          <w:rFonts w:ascii="Cambria" w:eastAsia="MS Mincho" w:hAnsi="Cambria" w:cs="Arial"/>
          <w:bCs/>
          <w:color w:val="000000" w:themeColor="text1"/>
          <w:kern w:val="0"/>
          <w:sz w:val="22"/>
          <w:szCs w:val="22"/>
          <w14:ligatures w14:val="none"/>
        </w:rPr>
      </w:pPr>
      <w:r w:rsidRPr="004D4827">
        <w:rPr>
          <w:rFonts w:ascii="Cambria" w:eastAsia="MS Mincho" w:hAnsi="Cambria" w:cs="Arial"/>
          <w:bCs/>
          <w:color w:val="000000" w:themeColor="text1"/>
          <w:kern w:val="0"/>
          <w:sz w:val="22"/>
          <w:szCs w:val="22"/>
          <w14:ligatures w14:val="none"/>
        </w:rPr>
        <w:t xml:space="preserve">The stakeholder is more diverse than in any other segment of plant and animal health. Public agencies meet farmers on a regular basis, veterinary services, food processors, final consumers, environmental regulators, international </w:t>
      </w:r>
      <w:proofErr w:type="spellStart"/>
      <w:r w:rsidRPr="004D4827">
        <w:rPr>
          <w:rFonts w:ascii="Cambria" w:eastAsia="MS Mincho" w:hAnsi="Cambria" w:cs="Arial"/>
          <w:bCs/>
          <w:color w:val="000000" w:themeColor="text1"/>
          <w:kern w:val="0"/>
          <w:sz w:val="22"/>
          <w:szCs w:val="22"/>
          <w14:ligatures w14:val="none"/>
        </w:rPr>
        <w:t>organisations</w:t>
      </w:r>
      <w:proofErr w:type="spellEnd"/>
      <w:r w:rsidRPr="004D4827">
        <w:rPr>
          <w:rFonts w:ascii="Cambria" w:eastAsia="MS Mincho" w:hAnsi="Cambria" w:cs="Arial"/>
          <w:bCs/>
          <w:color w:val="000000" w:themeColor="text1"/>
          <w:kern w:val="0"/>
          <w:sz w:val="22"/>
          <w:szCs w:val="22"/>
          <w14:ligatures w14:val="none"/>
        </w:rPr>
        <w:t xml:space="preserve"> (including those dealing with transboundary animal diseases) and civil-society </w:t>
      </w:r>
      <w:proofErr w:type="spellStart"/>
      <w:r w:rsidRPr="004D4827">
        <w:rPr>
          <w:rFonts w:ascii="Cambria" w:eastAsia="MS Mincho" w:hAnsi="Cambria" w:cs="Arial"/>
          <w:bCs/>
          <w:color w:val="000000" w:themeColor="text1"/>
          <w:kern w:val="0"/>
          <w:sz w:val="22"/>
          <w:szCs w:val="22"/>
          <w14:ligatures w14:val="none"/>
        </w:rPr>
        <w:t>organisations</w:t>
      </w:r>
      <w:proofErr w:type="spellEnd"/>
      <w:r w:rsidRPr="004D4827">
        <w:rPr>
          <w:rFonts w:ascii="Cambria" w:eastAsia="MS Mincho" w:hAnsi="Cambria" w:cs="Arial"/>
          <w:bCs/>
          <w:color w:val="000000" w:themeColor="text1"/>
          <w:kern w:val="0"/>
          <w:sz w:val="22"/>
          <w:szCs w:val="22"/>
          <w14:ligatures w14:val="none"/>
        </w:rPr>
        <w:t xml:space="preserve"> involved in biodiversity conservation, water quality and food safety. It's a similarly wide-ranging landscape for private companies, with the aggregate of investor expectations and reputational concerns thrown in. Rather than simplifying the complexity to a compliance checklist, the stakeholder theory offers a coherent way of thinking about it.</w:t>
      </w:r>
    </w:p>
    <w:p w14:paraId="35872ED1" w14:textId="65DBE336" w:rsidR="004D4827" w:rsidRPr="004D4827" w:rsidRDefault="004D4827" w:rsidP="004D4827">
      <w:pPr>
        <w:bidi w:val="0"/>
        <w:spacing w:after="200" w:line="360" w:lineRule="auto"/>
        <w:ind w:firstLine="425"/>
        <w:jc w:val="lowKashida"/>
        <w:rPr>
          <w:rFonts w:ascii="Cambria" w:eastAsia="MS Mincho" w:hAnsi="Cambria" w:cs="Arial"/>
          <w:bCs/>
          <w:color w:val="000000" w:themeColor="text1"/>
          <w:kern w:val="0"/>
          <w:sz w:val="22"/>
          <w:szCs w:val="22"/>
          <w14:ligatures w14:val="none"/>
        </w:rPr>
      </w:pPr>
      <w:r w:rsidRPr="004D4827">
        <w:rPr>
          <w:rFonts w:ascii="Cambria" w:eastAsia="MS Mincho" w:hAnsi="Cambria" w:cs="Arial"/>
          <w:bCs/>
          <w:color w:val="000000" w:themeColor="text1"/>
          <w:kern w:val="0"/>
          <w:sz w:val="22"/>
          <w:szCs w:val="22"/>
          <w14:ligatures w14:val="none"/>
        </w:rPr>
        <w:t xml:space="preserve">Three aspects of governance are also more easily understood through the lens of the stakeholder theory. Commitment can be interpreted as a statement of strategic intent within the </w:t>
      </w:r>
      <w:proofErr w:type="spellStart"/>
      <w:r w:rsidRPr="004D4827">
        <w:rPr>
          <w:rFonts w:ascii="Cambria" w:eastAsia="MS Mincho" w:hAnsi="Cambria" w:cs="Arial"/>
          <w:bCs/>
          <w:color w:val="000000" w:themeColor="text1"/>
          <w:kern w:val="0"/>
          <w:sz w:val="22"/>
          <w:szCs w:val="22"/>
          <w14:ligatures w14:val="none"/>
        </w:rPr>
        <w:t>organisation</w:t>
      </w:r>
      <w:proofErr w:type="spellEnd"/>
      <w:r w:rsidRPr="004D4827">
        <w:rPr>
          <w:rFonts w:ascii="Cambria" w:eastAsia="MS Mincho" w:hAnsi="Cambria" w:cs="Arial"/>
          <w:bCs/>
          <w:color w:val="000000" w:themeColor="text1"/>
          <w:kern w:val="0"/>
          <w:sz w:val="22"/>
          <w:szCs w:val="22"/>
          <w14:ligatures w14:val="none"/>
        </w:rPr>
        <w:t xml:space="preserve"> that there is a stakeholder agenda, and that environmental responsibilities are integral to the ongoing mission. Monitoring can be interpreted as the self-imposed mechanism of accountability by which the organization produces evidence of the fulfilment of its commitments. The relational channel, in turn, in which such evidence is conveyed to the stakeholder community is transparency. As such, the three dimensions should not be considered as separate policy tools, but rather as parts of a stakeholder-oriented governance system.</w:t>
      </w:r>
    </w:p>
    <w:p w14:paraId="4BF96D8E" w14:textId="77777777" w:rsidR="00497BED" w:rsidRPr="00497BED" w:rsidRDefault="004D4827" w:rsidP="00497BED">
      <w:pPr>
        <w:bidi w:val="0"/>
        <w:spacing w:after="200" w:line="360" w:lineRule="auto"/>
        <w:ind w:firstLine="425"/>
        <w:jc w:val="lowKashida"/>
        <w:rPr>
          <w:rFonts w:ascii="Cambria" w:eastAsia="MS Mincho" w:hAnsi="Cambria" w:cs="Arial"/>
          <w:bCs/>
          <w:color w:val="000000" w:themeColor="text1"/>
          <w:kern w:val="0"/>
          <w:sz w:val="22"/>
          <w:szCs w:val="22"/>
          <w14:ligatures w14:val="none"/>
        </w:rPr>
      </w:pPr>
      <w:r w:rsidRPr="004D4827">
        <w:rPr>
          <w:rFonts w:ascii="Cambria" w:eastAsia="MS Mincho" w:hAnsi="Cambria" w:cs="Arial"/>
          <w:bCs/>
          <w:color w:val="000000" w:themeColor="text1"/>
          <w:kern w:val="0"/>
          <w:sz w:val="22"/>
          <w:szCs w:val="22"/>
          <w14:ligatures w14:val="none"/>
        </w:rPr>
        <w:lastRenderedPageBreak/>
        <w:t>But, as one might expect, stakeholder theory is not the only theory that could have been used</w:t>
      </w:r>
      <w:r w:rsidR="006D280A" w:rsidRPr="006D280A">
        <w:rPr>
          <w:rFonts w:ascii="Cambria" w:eastAsia="MS Mincho" w:hAnsi="Cambria" w:cs="Arial"/>
          <w:bCs/>
          <w:color w:val="000000" w:themeColor="text1"/>
          <w:kern w:val="0"/>
          <w:sz w:val="22"/>
          <w:szCs w:val="22"/>
          <w14:ligatures w14:val="none"/>
        </w:rPr>
        <w:t xml:space="preserve">. Institutional theory, as elaborated by DiMaggio and Powell (1983), provides a complementary lens. It draws attention to the ways in which </w:t>
      </w:r>
      <w:proofErr w:type="spellStart"/>
      <w:r w:rsidR="006D280A" w:rsidRPr="006D280A">
        <w:rPr>
          <w:rFonts w:ascii="Cambria" w:eastAsia="MS Mincho" w:hAnsi="Cambria" w:cs="Arial"/>
          <w:bCs/>
          <w:color w:val="000000" w:themeColor="text1"/>
          <w:kern w:val="0"/>
          <w:sz w:val="22"/>
          <w:szCs w:val="22"/>
          <w14:ligatures w14:val="none"/>
        </w:rPr>
        <w:t>organisations</w:t>
      </w:r>
      <w:proofErr w:type="spellEnd"/>
      <w:r w:rsidR="006D280A" w:rsidRPr="006D280A">
        <w:rPr>
          <w:rFonts w:ascii="Cambria" w:eastAsia="MS Mincho" w:hAnsi="Cambria" w:cs="Arial"/>
          <w:bCs/>
          <w:color w:val="000000" w:themeColor="text1"/>
          <w:kern w:val="0"/>
          <w:sz w:val="22"/>
          <w:szCs w:val="22"/>
          <w14:ligatures w14:val="none"/>
        </w:rPr>
        <w:t xml:space="preserve"> converge on comparable practices under the combined influence of coercive, normative and mimetic pressures. </w:t>
      </w:r>
      <w:r w:rsidR="00497BED" w:rsidRPr="00497BED">
        <w:rPr>
          <w:rFonts w:ascii="Cambria" w:eastAsia="MS Mincho" w:hAnsi="Cambria" w:cs="Arial"/>
          <w:bCs/>
          <w:color w:val="000000" w:themeColor="text1"/>
          <w:kern w:val="0"/>
          <w:sz w:val="22"/>
          <w:szCs w:val="22"/>
          <w14:ligatures w14:val="none"/>
        </w:rPr>
        <w:t>Much of the institutionalization of environmental governance practices can be understood through that lens, as well as through regulatory pressure, through professional norms, and through imitating leading organizations. This thesis remains mostly within the stakeholder boundaries since it concerns the impact of governance on organizational outcomes. It is informed by institutional ideas where appropriate for interpretation.</w:t>
      </w:r>
    </w:p>
    <w:p w14:paraId="3B149DCA" w14:textId="25B0452B" w:rsidR="006D280A" w:rsidRPr="006D280A" w:rsidRDefault="00497BED" w:rsidP="00497BED">
      <w:pPr>
        <w:bidi w:val="0"/>
        <w:spacing w:after="200" w:line="360" w:lineRule="auto"/>
        <w:ind w:firstLine="425"/>
        <w:jc w:val="lowKashida"/>
        <w:rPr>
          <w:rFonts w:ascii="Cambria" w:eastAsia="MS Mincho" w:hAnsi="Cambria" w:cs="Arial"/>
          <w:bCs/>
          <w:color w:val="000000" w:themeColor="text1"/>
          <w:kern w:val="0"/>
          <w:sz w:val="22"/>
          <w:szCs w:val="22"/>
          <w14:ligatures w14:val="none"/>
        </w:rPr>
      </w:pPr>
      <w:r w:rsidRPr="00497BED">
        <w:rPr>
          <w:rFonts w:ascii="Cambria" w:eastAsia="MS Mincho" w:hAnsi="Cambria" w:cs="Arial"/>
          <w:bCs/>
          <w:color w:val="000000" w:themeColor="text1"/>
          <w:kern w:val="0"/>
          <w:sz w:val="22"/>
          <w:szCs w:val="22"/>
          <w14:ligatures w14:val="none"/>
        </w:rPr>
        <w:t>Other theories, such as resource-based theories of environmental strategy, legitimacy theory and signaling theory, might throw light on aspects of the empirical results</w:t>
      </w:r>
      <w:r w:rsidR="006D280A" w:rsidRPr="006D280A">
        <w:rPr>
          <w:rFonts w:ascii="Times New Roman" w:eastAsia="MS Mincho" w:hAnsi="Times New Roman" w:cs="Times New Roman"/>
          <w:bCs/>
          <w:color w:val="000000" w:themeColor="text1"/>
          <w:kern w:val="0"/>
          <w:szCs w:val="22"/>
          <w14:ligatures w14:val="none"/>
        </w:rPr>
        <w:t>. Choosing stakeholder theory as the main anchor is not a dismissal of these alternatives. It is a recognition that, given the multistakeholder character of the plant and animal health sector, the stakeholder lens offers the most coherent overall narrative for the analysis.</w:t>
      </w:r>
    </w:p>
    <w:p w14:paraId="20F613FE" w14:textId="54ECF6BD" w:rsidR="006D280A" w:rsidRPr="006D280A" w:rsidRDefault="00497BED" w:rsidP="00FA217C">
      <w:pPr>
        <w:bidi w:val="0"/>
        <w:spacing w:before="240" w:after="120" w:line="276" w:lineRule="auto"/>
        <w:jc w:val="lowKashida"/>
        <w:rPr>
          <w:rFonts w:ascii="Cambria" w:eastAsia="MS Mincho" w:hAnsi="Cambria" w:cs="Arial"/>
          <w:bCs/>
          <w:color w:val="000000" w:themeColor="text1"/>
          <w:kern w:val="0"/>
          <w:sz w:val="22"/>
          <w:szCs w:val="22"/>
          <w14:ligatures w14:val="none"/>
        </w:rPr>
      </w:pPr>
      <w:r w:rsidRPr="006D280A">
        <w:rPr>
          <w:rFonts w:ascii="Times New Roman" w:eastAsia="MS Mincho" w:hAnsi="Times New Roman" w:cs="Times New Roman"/>
          <w:bCs/>
          <w:color w:val="000000" w:themeColor="text1"/>
          <w:kern w:val="0"/>
          <w:sz w:val="34"/>
          <w:szCs w:val="22"/>
          <w14:ligatures w14:val="none"/>
        </w:rPr>
        <w:t>2.9 Research</w:t>
      </w:r>
      <w:r w:rsidR="006D280A" w:rsidRPr="006D280A">
        <w:rPr>
          <w:rFonts w:ascii="Times New Roman" w:eastAsia="MS Mincho" w:hAnsi="Times New Roman" w:cs="Times New Roman"/>
          <w:bCs/>
          <w:color w:val="000000" w:themeColor="text1"/>
          <w:kern w:val="0"/>
          <w:sz w:val="34"/>
          <w:szCs w:val="22"/>
          <w14:ligatures w14:val="none"/>
        </w:rPr>
        <w:t xml:space="preserve"> Gap and Conceptual Model</w:t>
      </w:r>
    </w:p>
    <w:p w14:paraId="1B69C74D" w14:textId="77777777" w:rsidR="006D280A" w:rsidRPr="006D280A" w:rsidRDefault="006D280A" w:rsidP="00FA217C">
      <w:pPr>
        <w:bidi w:val="0"/>
        <w:spacing w:after="200" w:line="360" w:lineRule="auto"/>
        <w:ind w:firstLine="425"/>
        <w:jc w:val="lowKashida"/>
        <w:rPr>
          <w:rFonts w:ascii="Cambria" w:eastAsia="MS Mincho" w:hAnsi="Cambria" w:cs="Arial"/>
          <w:bCs/>
          <w:color w:val="000000" w:themeColor="text1"/>
          <w:kern w:val="0"/>
          <w:sz w:val="22"/>
          <w:szCs w:val="22"/>
          <w14:ligatures w14:val="none"/>
        </w:rPr>
      </w:pPr>
      <w:r w:rsidRPr="006D280A">
        <w:rPr>
          <w:rFonts w:ascii="Times New Roman" w:eastAsia="MS Mincho" w:hAnsi="Times New Roman" w:cs="Times New Roman"/>
          <w:bCs/>
          <w:color w:val="000000" w:themeColor="text1"/>
          <w:kern w:val="0"/>
          <w:szCs w:val="22"/>
          <w14:ligatures w14:val="none"/>
        </w:rPr>
        <w:t xml:space="preserve">The literature reviewed in this chapter points to several things which, taken together, define the research gap this thesis addresses. Environmental governance is best understood as a multidimensional construct, with commitment, monitoring, and transparency showing up </w:t>
      </w:r>
      <w:proofErr w:type="gramStart"/>
      <w:r w:rsidRPr="006D280A">
        <w:rPr>
          <w:rFonts w:ascii="Times New Roman" w:eastAsia="MS Mincho" w:hAnsi="Times New Roman" w:cs="Times New Roman"/>
          <w:bCs/>
          <w:color w:val="000000" w:themeColor="text1"/>
          <w:kern w:val="0"/>
          <w:szCs w:val="22"/>
          <w14:ligatures w14:val="none"/>
        </w:rPr>
        <w:t>again and again</w:t>
      </w:r>
      <w:proofErr w:type="gramEnd"/>
      <w:r w:rsidRPr="006D280A">
        <w:rPr>
          <w:rFonts w:ascii="Times New Roman" w:eastAsia="MS Mincho" w:hAnsi="Times New Roman" w:cs="Times New Roman"/>
          <w:bCs/>
          <w:color w:val="000000" w:themeColor="text1"/>
          <w:kern w:val="0"/>
          <w:szCs w:val="22"/>
          <w14:ligatures w14:val="none"/>
        </w:rPr>
        <w:t xml:space="preserve"> across studies. Each of these dimensions has been tied, either separately or in combination, to sustainable performance outcomes across various sectoral contexts. Most empirical work has been done in manufacturing, banking, energy, and construction, with far less attention paid to sectors that deal directly with biological systems. Regional evidence from the Gulf and Arab settings is growing, but it remains thin compared to the volume of studies coming out of East Asia, Europe, and North America.</w:t>
      </w:r>
    </w:p>
    <w:p w14:paraId="440F8826" w14:textId="0640BFBE" w:rsidR="006D280A" w:rsidRPr="006D280A" w:rsidRDefault="00220B65" w:rsidP="00FA217C">
      <w:pPr>
        <w:bidi w:val="0"/>
        <w:spacing w:after="200" w:line="360" w:lineRule="auto"/>
        <w:ind w:firstLine="425"/>
        <w:jc w:val="lowKashida"/>
        <w:rPr>
          <w:rFonts w:ascii="Cambria" w:eastAsia="MS Mincho" w:hAnsi="Cambria" w:cs="Arial"/>
          <w:bCs/>
          <w:color w:val="000000" w:themeColor="text1"/>
          <w:kern w:val="0"/>
          <w:sz w:val="22"/>
          <w:szCs w:val="22"/>
          <w14:ligatures w14:val="none"/>
        </w:rPr>
      </w:pPr>
      <w:r w:rsidRPr="00220B65">
        <w:rPr>
          <w:rFonts w:ascii="Times New Roman" w:eastAsia="MS Mincho" w:hAnsi="Times New Roman" w:cs="Times New Roman"/>
          <w:bCs/>
          <w:color w:val="000000" w:themeColor="text1"/>
          <w:kern w:val="0"/>
          <w:szCs w:val="22"/>
          <w14:ligatures w14:val="none"/>
        </w:rPr>
        <w:t xml:space="preserve">The "gap" can be defined exactly. The combined impact of environmental commitment, environmental monitoring and compliance, and transparency and accountability on sustainable performance has not been studied systematically in the plant and animal health sector in the Saudi institutional setting. To fill this gap, there is a need for a study to treat the three governance dimensions as analytically different but at the same time relevant, to employ an instrument that is sensitive to the operational reality of the sector and to employ a testing method that is both able to interpret the joint effects of the three dimensions and also to interpret </w:t>
      </w:r>
      <w:r w:rsidRPr="00220B65">
        <w:rPr>
          <w:rFonts w:ascii="Times New Roman" w:eastAsia="MS Mincho" w:hAnsi="Times New Roman" w:cs="Times New Roman"/>
          <w:bCs/>
          <w:color w:val="000000" w:themeColor="text1"/>
          <w:kern w:val="0"/>
          <w:szCs w:val="22"/>
          <w14:ligatures w14:val="none"/>
        </w:rPr>
        <w:lastRenderedPageBreak/>
        <w:t>the effects of each one of them individually. The design of this chapter is the same as Chapter Four</w:t>
      </w:r>
      <w:r w:rsidR="006D280A" w:rsidRPr="006D280A">
        <w:rPr>
          <w:rFonts w:ascii="Times New Roman" w:eastAsia="MS Mincho" w:hAnsi="Times New Roman" w:cs="Times New Roman"/>
          <w:bCs/>
          <w:color w:val="000000" w:themeColor="text1"/>
          <w:kern w:val="0"/>
          <w:szCs w:val="22"/>
          <w14:ligatures w14:val="none"/>
        </w:rPr>
        <w:t>.</w:t>
      </w:r>
    </w:p>
    <w:p w14:paraId="22E6F5F8" w14:textId="77777777" w:rsidR="006D280A" w:rsidRPr="006D280A" w:rsidRDefault="006D280A" w:rsidP="00FA217C">
      <w:pPr>
        <w:bidi w:val="0"/>
        <w:spacing w:after="200" w:line="360" w:lineRule="auto"/>
        <w:ind w:firstLine="425"/>
        <w:jc w:val="lowKashida"/>
        <w:rPr>
          <w:rFonts w:ascii="Cambria" w:eastAsia="MS Mincho" w:hAnsi="Cambria" w:cs="Arial"/>
          <w:bCs/>
          <w:color w:val="000000" w:themeColor="text1"/>
          <w:kern w:val="0"/>
          <w:sz w:val="22"/>
          <w:szCs w:val="22"/>
          <w14:ligatures w14:val="none"/>
        </w:rPr>
      </w:pPr>
      <w:r w:rsidRPr="006D280A">
        <w:rPr>
          <w:rFonts w:ascii="Cambria" w:eastAsia="MS Mincho" w:hAnsi="Cambria" w:cs="Arial"/>
          <w:bCs/>
          <w:color w:val="000000" w:themeColor="text1"/>
          <w:kern w:val="0"/>
          <w:sz w:val="22"/>
          <w:szCs w:val="22"/>
          <w14:ligatures w14:val="none"/>
        </w:rPr>
        <w:t>The conceptual model is simple in shape and rich in content. Environmental governance is treated as an exogenous construct with three first-order dimensions (EC, EM, ET). Sustainable performance is the endogenous construct of interest. The three dimensions enter the multiple regression framework as independent predictors. This specification quantifies the incremental contribution of each governance dimension whilst controlling for the remaining two — a modelling logic that mirrors the practical trade-off routinely confronted by sector managers when deciding how to distribute managerial effort across the three governance areas.</w:t>
      </w:r>
    </w:p>
    <w:p w14:paraId="1176EE9B" w14:textId="77777777" w:rsidR="006D280A" w:rsidRPr="006D280A" w:rsidRDefault="006D280A" w:rsidP="00FA217C">
      <w:pPr>
        <w:bidi w:val="0"/>
        <w:spacing w:before="200" w:after="200" w:line="276" w:lineRule="auto"/>
        <w:jc w:val="lowKashida"/>
        <w:rPr>
          <w:rFonts w:ascii="Cambria" w:eastAsia="MS Mincho" w:hAnsi="Cambria" w:cs="Arial"/>
          <w:bCs/>
          <w:color w:val="000000" w:themeColor="text1"/>
          <w:kern w:val="0"/>
          <w:sz w:val="22"/>
          <w:szCs w:val="22"/>
          <w14:ligatures w14:val="none"/>
        </w:rPr>
      </w:pPr>
      <w:r w:rsidRPr="006D280A">
        <w:rPr>
          <w:rFonts w:ascii="Cambria" w:eastAsia="MS Mincho" w:hAnsi="Cambria" w:cs="Arial"/>
          <w:bCs/>
          <w:color w:val="000000" w:themeColor="text1"/>
          <w:kern w:val="0"/>
          <w:sz w:val="22"/>
          <w:szCs w:val="22"/>
          <w14:ligatures w14:val="none"/>
        </w:rPr>
        <w:t>Table 2.1: Conceptual Model of the Study</w:t>
      </w:r>
    </w:p>
    <w:tbl>
      <w:tblPr>
        <w:tblStyle w:val="4-21"/>
        <w:tblW w:w="0" w:type="auto"/>
        <w:tblLook w:val="04A0" w:firstRow="1" w:lastRow="0" w:firstColumn="1" w:lastColumn="0" w:noHBand="0" w:noVBand="1"/>
      </w:tblPr>
      <w:tblGrid>
        <w:gridCol w:w="3006"/>
        <w:gridCol w:w="3005"/>
        <w:gridCol w:w="3005"/>
      </w:tblGrid>
      <w:tr w:rsidR="006D280A" w:rsidRPr="00ED0C27" w14:paraId="0BA0CADD" w14:textId="77777777" w:rsidTr="006D280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9" w:type="dxa"/>
          </w:tcPr>
          <w:p w14:paraId="1AAC7D0A" w14:textId="77777777" w:rsidR="006D280A" w:rsidRPr="006D280A" w:rsidRDefault="006D280A" w:rsidP="00FA217C">
            <w:pPr>
              <w:bidi w:val="0"/>
              <w:jc w:val="lowKashida"/>
              <w:rPr>
                <w:rFonts w:ascii="Cambria" w:eastAsia="MS Mincho" w:hAnsi="Cambria" w:cs="Arial"/>
                <w:b w:val="0"/>
                <w:color w:val="FFFFFF" w:themeColor="background1"/>
              </w:rPr>
            </w:pPr>
            <w:r w:rsidRPr="006D280A">
              <w:rPr>
                <w:rFonts w:ascii="Times New Roman" w:eastAsia="MS Mincho" w:hAnsi="Times New Roman" w:cs="Times New Roman"/>
                <w:b w:val="0"/>
                <w:color w:val="FFFFFF" w:themeColor="background1"/>
              </w:rPr>
              <w:t>Independent Variables (IV)</w:t>
            </w:r>
          </w:p>
        </w:tc>
        <w:tc>
          <w:tcPr>
            <w:tcW w:w="3009" w:type="dxa"/>
          </w:tcPr>
          <w:p w14:paraId="66459C1B" w14:textId="77777777" w:rsidR="006D280A" w:rsidRPr="006D280A" w:rsidRDefault="006D280A" w:rsidP="00FA217C">
            <w:pPr>
              <w:bidi w:val="0"/>
              <w:jc w:val="lowKashida"/>
              <w:cnfStyle w:val="100000000000" w:firstRow="1" w:lastRow="0" w:firstColumn="0" w:lastColumn="0" w:oddVBand="0" w:evenVBand="0" w:oddHBand="0" w:evenHBand="0" w:firstRowFirstColumn="0" w:firstRowLastColumn="0" w:lastRowFirstColumn="0" w:lastRowLastColumn="0"/>
              <w:rPr>
                <w:rFonts w:ascii="Cambria" w:eastAsia="MS Mincho" w:hAnsi="Cambria" w:cs="Arial"/>
                <w:b w:val="0"/>
                <w:color w:val="FFFFFF" w:themeColor="background1"/>
              </w:rPr>
            </w:pPr>
            <w:r w:rsidRPr="006D280A">
              <w:rPr>
                <w:rFonts w:ascii="Times New Roman" w:eastAsia="MS Mincho" w:hAnsi="Times New Roman" w:cs="Times New Roman"/>
                <w:b w:val="0"/>
                <w:color w:val="FFFFFF" w:themeColor="background1"/>
              </w:rPr>
              <w:t>Direction (Hypothesis)</w:t>
            </w:r>
          </w:p>
        </w:tc>
        <w:tc>
          <w:tcPr>
            <w:tcW w:w="3009" w:type="dxa"/>
          </w:tcPr>
          <w:p w14:paraId="1782AFD9" w14:textId="77777777" w:rsidR="006D280A" w:rsidRPr="006D280A" w:rsidRDefault="006D280A" w:rsidP="00FA217C">
            <w:pPr>
              <w:bidi w:val="0"/>
              <w:jc w:val="lowKashida"/>
              <w:cnfStyle w:val="100000000000" w:firstRow="1" w:lastRow="0" w:firstColumn="0" w:lastColumn="0" w:oddVBand="0" w:evenVBand="0" w:oddHBand="0" w:evenHBand="0" w:firstRowFirstColumn="0" w:firstRowLastColumn="0" w:lastRowFirstColumn="0" w:lastRowLastColumn="0"/>
              <w:rPr>
                <w:rFonts w:ascii="Cambria" w:eastAsia="MS Mincho" w:hAnsi="Cambria" w:cs="Arial"/>
                <w:b w:val="0"/>
                <w:color w:val="FFFFFF" w:themeColor="background1"/>
              </w:rPr>
            </w:pPr>
            <w:r w:rsidRPr="006D280A">
              <w:rPr>
                <w:rFonts w:ascii="Times New Roman" w:eastAsia="MS Mincho" w:hAnsi="Times New Roman" w:cs="Times New Roman"/>
                <w:b w:val="0"/>
                <w:color w:val="FFFFFF" w:themeColor="background1"/>
              </w:rPr>
              <w:t>Dependent Variable (DV)</w:t>
            </w:r>
          </w:p>
        </w:tc>
      </w:tr>
      <w:tr w:rsidR="006D280A" w:rsidRPr="00ED0C27" w14:paraId="220206FB" w14:textId="77777777" w:rsidTr="006D280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9" w:type="dxa"/>
          </w:tcPr>
          <w:p w14:paraId="32932826" w14:textId="77777777" w:rsidR="006D280A" w:rsidRPr="006D280A" w:rsidRDefault="006D280A" w:rsidP="00FA217C">
            <w:pPr>
              <w:bidi w:val="0"/>
              <w:jc w:val="lowKashida"/>
              <w:rPr>
                <w:rFonts w:ascii="Cambria" w:eastAsia="MS Mincho" w:hAnsi="Cambria" w:cs="Arial"/>
                <w:b w:val="0"/>
                <w:color w:val="000000" w:themeColor="text1"/>
              </w:rPr>
            </w:pPr>
            <w:r w:rsidRPr="006D280A">
              <w:rPr>
                <w:rFonts w:ascii="Times New Roman" w:eastAsia="MS Mincho" w:hAnsi="Times New Roman" w:cs="Times New Roman"/>
                <w:b w:val="0"/>
                <w:color w:val="000000" w:themeColor="text1"/>
              </w:rPr>
              <w:t>Environmental Commitment (EC)</w:t>
            </w:r>
          </w:p>
        </w:tc>
        <w:tc>
          <w:tcPr>
            <w:tcW w:w="3009" w:type="dxa"/>
          </w:tcPr>
          <w:p w14:paraId="5278058E" w14:textId="77777777" w:rsidR="006D280A" w:rsidRPr="006D280A" w:rsidRDefault="006D280A" w:rsidP="00FA217C">
            <w:pPr>
              <w:bidi w:val="0"/>
              <w:jc w:val="lowKashida"/>
              <w:cnfStyle w:val="000000100000" w:firstRow="0" w:lastRow="0" w:firstColumn="0" w:lastColumn="0" w:oddVBand="0" w:evenVBand="0" w:oddHBand="1" w:evenHBand="0" w:firstRowFirstColumn="0" w:firstRowLastColumn="0" w:lastRowFirstColumn="0" w:lastRowLastColumn="0"/>
              <w:rPr>
                <w:rFonts w:ascii="Cambria" w:eastAsia="MS Mincho" w:hAnsi="Cambria" w:cs="Arial"/>
                <w:bCs/>
                <w:color w:val="000000" w:themeColor="text1"/>
              </w:rPr>
            </w:pPr>
            <w:r w:rsidRPr="006D280A">
              <w:rPr>
                <w:rFonts w:ascii="Times New Roman" w:eastAsia="MS Mincho" w:hAnsi="Times New Roman" w:cs="Times New Roman"/>
                <w:bCs/>
                <w:color w:val="000000" w:themeColor="text1"/>
              </w:rPr>
              <w:t>H1a: + Positive Effect →</w:t>
            </w:r>
          </w:p>
        </w:tc>
        <w:tc>
          <w:tcPr>
            <w:tcW w:w="3009" w:type="dxa"/>
            <w:vMerge w:val="restart"/>
            <w:vAlign w:val="center"/>
          </w:tcPr>
          <w:p w14:paraId="617A0AED" w14:textId="77777777" w:rsidR="006D280A" w:rsidRPr="006D280A" w:rsidRDefault="006D280A" w:rsidP="00FA217C">
            <w:pPr>
              <w:bidi w:val="0"/>
              <w:jc w:val="lowKashida"/>
              <w:cnfStyle w:val="000000100000" w:firstRow="0" w:lastRow="0" w:firstColumn="0" w:lastColumn="0" w:oddVBand="0" w:evenVBand="0" w:oddHBand="1" w:evenHBand="0" w:firstRowFirstColumn="0" w:firstRowLastColumn="0" w:lastRowFirstColumn="0" w:lastRowLastColumn="0"/>
              <w:rPr>
                <w:rFonts w:ascii="Cambria" w:eastAsia="MS Mincho" w:hAnsi="Cambria" w:cs="Arial"/>
                <w:bCs/>
                <w:color w:val="000000" w:themeColor="text1"/>
              </w:rPr>
            </w:pPr>
            <w:r w:rsidRPr="006D280A">
              <w:rPr>
                <w:rFonts w:ascii="Times New Roman" w:eastAsia="MS Mincho" w:hAnsi="Times New Roman" w:cs="Times New Roman"/>
                <w:bCs/>
                <w:color w:val="000000" w:themeColor="text1"/>
              </w:rPr>
              <w:t>Sustainable Performance (SP)</w:t>
            </w:r>
          </w:p>
        </w:tc>
      </w:tr>
      <w:tr w:rsidR="006D280A" w:rsidRPr="00ED0C27" w14:paraId="16FEE653" w14:textId="77777777" w:rsidTr="004F49B1">
        <w:tc>
          <w:tcPr>
            <w:cnfStyle w:val="001000000000" w:firstRow="0" w:lastRow="0" w:firstColumn="1" w:lastColumn="0" w:oddVBand="0" w:evenVBand="0" w:oddHBand="0" w:evenHBand="0" w:firstRowFirstColumn="0" w:firstRowLastColumn="0" w:lastRowFirstColumn="0" w:lastRowLastColumn="0"/>
            <w:tcW w:w="3009" w:type="dxa"/>
          </w:tcPr>
          <w:p w14:paraId="42D29FB4" w14:textId="77777777" w:rsidR="006D280A" w:rsidRPr="006D280A" w:rsidRDefault="006D280A" w:rsidP="00FA217C">
            <w:pPr>
              <w:bidi w:val="0"/>
              <w:jc w:val="lowKashida"/>
              <w:rPr>
                <w:rFonts w:ascii="Cambria" w:eastAsia="MS Mincho" w:hAnsi="Cambria" w:cs="Arial"/>
                <w:b w:val="0"/>
                <w:color w:val="000000" w:themeColor="text1"/>
              </w:rPr>
            </w:pPr>
            <w:r w:rsidRPr="006D280A">
              <w:rPr>
                <w:rFonts w:ascii="Times New Roman" w:eastAsia="MS Mincho" w:hAnsi="Times New Roman" w:cs="Times New Roman"/>
                <w:b w:val="0"/>
                <w:color w:val="000000" w:themeColor="text1"/>
              </w:rPr>
              <w:t>Environmental Monitoring (EM)</w:t>
            </w:r>
          </w:p>
        </w:tc>
        <w:tc>
          <w:tcPr>
            <w:tcW w:w="3009" w:type="dxa"/>
          </w:tcPr>
          <w:p w14:paraId="25459209" w14:textId="77777777" w:rsidR="006D280A" w:rsidRPr="006D280A" w:rsidRDefault="006D280A" w:rsidP="00FA217C">
            <w:pPr>
              <w:bidi w:val="0"/>
              <w:jc w:val="lowKashida"/>
              <w:cnfStyle w:val="000000000000" w:firstRow="0" w:lastRow="0" w:firstColumn="0" w:lastColumn="0" w:oddVBand="0" w:evenVBand="0" w:oddHBand="0" w:evenHBand="0" w:firstRowFirstColumn="0" w:firstRowLastColumn="0" w:lastRowFirstColumn="0" w:lastRowLastColumn="0"/>
              <w:rPr>
                <w:rFonts w:ascii="Cambria" w:eastAsia="MS Mincho" w:hAnsi="Cambria" w:cs="Arial"/>
                <w:bCs/>
                <w:color w:val="000000" w:themeColor="text1"/>
              </w:rPr>
            </w:pPr>
            <w:r w:rsidRPr="006D280A">
              <w:rPr>
                <w:rFonts w:ascii="Times New Roman" w:eastAsia="MS Mincho" w:hAnsi="Times New Roman" w:cs="Times New Roman"/>
                <w:bCs/>
                <w:color w:val="000000" w:themeColor="text1"/>
              </w:rPr>
              <w:t>H1b: + Positive Effect →</w:t>
            </w:r>
          </w:p>
        </w:tc>
        <w:tc>
          <w:tcPr>
            <w:tcW w:w="3009" w:type="dxa"/>
            <w:vMerge/>
          </w:tcPr>
          <w:p w14:paraId="79002E58" w14:textId="77777777" w:rsidR="006D280A" w:rsidRPr="006D280A" w:rsidRDefault="006D280A" w:rsidP="00FA217C">
            <w:pPr>
              <w:bidi w:val="0"/>
              <w:jc w:val="lowKashida"/>
              <w:cnfStyle w:val="000000000000" w:firstRow="0" w:lastRow="0" w:firstColumn="0" w:lastColumn="0" w:oddVBand="0" w:evenVBand="0" w:oddHBand="0" w:evenHBand="0" w:firstRowFirstColumn="0" w:firstRowLastColumn="0" w:lastRowFirstColumn="0" w:lastRowLastColumn="0"/>
              <w:rPr>
                <w:rFonts w:ascii="Cambria" w:eastAsia="MS Mincho" w:hAnsi="Cambria" w:cs="Arial"/>
                <w:bCs/>
                <w:color w:val="000000" w:themeColor="text1"/>
              </w:rPr>
            </w:pPr>
          </w:p>
        </w:tc>
      </w:tr>
      <w:tr w:rsidR="006D280A" w:rsidRPr="00ED0C27" w14:paraId="0117EB91" w14:textId="77777777" w:rsidTr="006D280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9" w:type="dxa"/>
          </w:tcPr>
          <w:p w14:paraId="4BD6B779" w14:textId="77777777" w:rsidR="006D280A" w:rsidRPr="006D280A" w:rsidRDefault="006D280A" w:rsidP="00FA217C">
            <w:pPr>
              <w:bidi w:val="0"/>
              <w:jc w:val="lowKashida"/>
              <w:rPr>
                <w:rFonts w:ascii="Cambria" w:eastAsia="MS Mincho" w:hAnsi="Cambria" w:cs="Arial"/>
                <w:b w:val="0"/>
                <w:color w:val="000000" w:themeColor="text1"/>
              </w:rPr>
            </w:pPr>
            <w:r w:rsidRPr="006D280A">
              <w:rPr>
                <w:rFonts w:ascii="Times New Roman" w:eastAsia="MS Mincho" w:hAnsi="Times New Roman" w:cs="Times New Roman"/>
                <w:b w:val="0"/>
                <w:color w:val="000000" w:themeColor="text1"/>
              </w:rPr>
              <w:t>Environmental Transparency (ET)</w:t>
            </w:r>
          </w:p>
        </w:tc>
        <w:tc>
          <w:tcPr>
            <w:tcW w:w="3009" w:type="dxa"/>
          </w:tcPr>
          <w:p w14:paraId="07497514" w14:textId="77777777" w:rsidR="006D280A" w:rsidRPr="006D280A" w:rsidRDefault="006D280A" w:rsidP="00FA217C">
            <w:pPr>
              <w:bidi w:val="0"/>
              <w:jc w:val="lowKashida"/>
              <w:cnfStyle w:val="000000100000" w:firstRow="0" w:lastRow="0" w:firstColumn="0" w:lastColumn="0" w:oddVBand="0" w:evenVBand="0" w:oddHBand="1" w:evenHBand="0" w:firstRowFirstColumn="0" w:firstRowLastColumn="0" w:lastRowFirstColumn="0" w:lastRowLastColumn="0"/>
              <w:rPr>
                <w:rFonts w:ascii="Cambria" w:eastAsia="MS Mincho" w:hAnsi="Cambria" w:cs="Arial"/>
                <w:bCs/>
                <w:color w:val="000000" w:themeColor="text1"/>
              </w:rPr>
            </w:pPr>
            <w:r w:rsidRPr="006D280A">
              <w:rPr>
                <w:rFonts w:ascii="Times New Roman" w:eastAsia="MS Mincho" w:hAnsi="Times New Roman" w:cs="Times New Roman"/>
                <w:bCs/>
                <w:color w:val="000000" w:themeColor="text1"/>
              </w:rPr>
              <w:t>H1c: + Positive Effect →</w:t>
            </w:r>
          </w:p>
        </w:tc>
        <w:tc>
          <w:tcPr>
            <w:tcW w:w="3009" w:type="dxa"/>
            <w:vMerge/>
          </w:tcPr>
          <w:p w14:paraId="281D24C2" w14:textId="77777777" w:rsidR="006D280A" w:rsidRPr="006D280A" w:rsidRDefault="006D280A" w:rsidP="00FA217C">
            <w:pPr>
              <w:bidi w:val="0"/>
              <w:jc w:val="lowKashida"/>
              <w:cnfStyle w:val="000000100000" w:firstRow="0" w:lastRow="0" w:firstColumn="0" w:lastColumn="0" w:oddVBand="0" w:evenVBand="0" w:oddHBand="1" w:evenHBand="0" w:firstRowFirstColumn="0" w:firstRowLastColumn="0" w:lastRowFirstColumn="0" w:lastRowLastColumn="0"/>
              <w:rPr>
                <w:rFonts w:ascii="Cambria" w:eastAsia="MS Mincho" w:hAnsi="Cambria" w:cs="Arial"/>
                <w:bCs/>
                <w:color w:val="000000" w:themeColor="text1"/>
              </w:rPr>
            </w:pPr>
          </w:p>
        </w:tc>
      </w:tr>
    </w:tbl>
    <w:p w14:paraId="0DB4B8ED" w14:textId="77777777" w:rsidR="006D280A" w:rsidRPr="006D280A" w:rsidRDefault="006D280A" w:rsidP="00FA217C">
      <w:pPr>
        <w:bidi w:val="0"/>
        <w:spacing w:after="200" w:line="276" w:lineRule="auto"/>
        <w:jc w:val="lowKashida"/>
        <w:rPr>
          <w:rFonts w:ascii="Cambria" w:eastAsia="MS Mincho" w:hAnsi="Cambria" w:cs="Arial"/>
          <w:bCs/>
          <w:color w:val="000000" w:themeColor="text1"/>
          <w:kern w:val="0"/>
          <w:sz w:val="22"/>
          <w:szCs w:val="22"/>
          <w14:ligatures w14:val="none"/>
        </w:rPr>
      </w:pPr>
    </w:p>
    <w:p w14:paraId="692705C2" w14:textId="77777777" w:rsidR="006D280A" w:rsidRPr="006D280A" w:rsidRDefault="006D280A" w:rsidP="00FA217C">
      <w:pPr>
        <w:bidi w:val="0"/>
        <w:spacing w:after="200" w:line="360" w:lineRule="auto"/>
        <w:ind w:firstLine="425"/>
        <w:jc w:val="lowKashida"/>
        <w:rPr>
          <w:rFonts w:ascii="Cambria" w:eastAsia="MS Mincho" w:hAnsi="Cambria" w:cs="Arial"/>
          <w:bCs/>
          <w:color w:val="000000" w:themeColor="text1"/>
          <w:kern w:val="0"/>
          <w:sz w:val="22"/>
          <w:szCs w:val="22"/>
          <w14:ligatures w14:val="none"/>
        </w:rPr>
      </w:pPr>
      <w:r w:rsidRPr="006D280A">
        <w:rPr>
          <w:rFonts w:ascii="Times New Roman" w:eastAsia="MS Mincho" w:hAnsi="Times New Roman" w:cs="Times New Roman"/>
          <w:bCs/>
          <w:color w:val="000000" w:themeColor="text1"/>
          <w:kern w:val="0"/>
          <w:szCs w:val="22"/>
          <w14:ligatures w14:val="none"/>
        </w:rPr>
        <w:t>The model is parsimonious by design. There are no moderator or mediator variables, no control variables, no interaction terms. The parsimony is intentional. Bringing in extra variables would put pressure on the sample size and would require theoretical justifications that belong in a longer treatment. The specification as it stands is enough to answer the research questions laid out in Chapter One. More elaborate specifications are left as suggestions for future research at the end of Chapter Five.</w:t>
      </w:r>
    </w:p>
    <w:p w14:paraId="1914C885" w14:textId="7C424A7E" w:rsidR="006D280A" w:rsidRPr="006D280A" w:rsidRDefault="00265FC6" w:rsidP="00FA217C">
      <w:pPr>
        <w:bidi w:val="0"/>
        <w:spacing w:after="200" w:line="360" w:lineRule="auto"/>
        <w:ind w:firstLine="425"/>
        <w:jc w:val="lowKashida"/>
        <w:rPr>
          <w:rFonts w:ascii="Cambria" w:eastAsia="MS Mincho" w:hAnsi="Cambria" w:cs="Arial"/>
          <w:bCs/>
          <w:color w:val="000000" w:themeColor="text1"/>
          <w:kern w:val="0"/>
          <w:sz w:val="22"/>
          <w:szCs w:val="22"/>
          <w14:ligatures w14:val="none"/>
        </w:rPr>
      </w:pPr>
      <w:r w:rsidRPr="00265FC6">
        <w:rPr>
          <w:rFonts w:ascii="Times New Roman" w:eastAsia="MS Mincho" w:hAnsi="Times New Roman" w:cs="Times New Roman"/>
          <w:bCs/>
          <w:color w:val="000000" w:themeColor="text1"/>
          <w:kern w:val="0"/>
          <w:szCs w:val="22"/>
          <w14:ligatures w14:val="none"/>
        </w:rPr>
        <w:t xml:space="preserve">The conceptual model being developed is then detailed described in Chapter Three of the thesis, including the research methodology instrument design, sampling and analysis plan, as well as the precautions necessary to make the model </w:t>
      </w:r>
      <w:proofErr w:type="gramStart"/>
      <w:r w:rsidRPr="00265FC6">
        <w:rPr>
          <w:rFonts w:ascii="Times New Roman" w:eastAsia="MS Mincho" w:hAnsi="Times New Roman" w:cs="Times New Roman"/>
          <w:bCs/>
          <w:color w:val="000000" w:themeColor="text1"/>
          <w:kern w:val="0"/>
          <w:szCs w:val="22"/>
          <w14:ligatures w14:val="none"/>
        </w:rPr>
        <w:t>an achievable empirical research</w:t>
      </w:r>
      <w:proofErr w:type="gramEnd"/>
      <w:r w:rsidR="006D280A" w:rsidRPr="006D280A">
        <w:rPr>
          <w:rFonts w:ascii="Times New Roman" w:eastAsia="MS Mincho" w:hAnsi="Times New Roman" w:cs="Times New Roman"/>
          <w:bCs/>
          <w:color w:val="000000" w:themeColor="text1"/>
          <w:kern w:val="0"/>
          <w:szCs w:val="22"/>
          <w14:ligatures w14:val="none"/>
        </w:rPr>
        <w:t>.</w:t>
      </w:r>
    </w:p>
    <w:p w14:paraId="30F5AD8A" w14:textId="77777777" w:rsidR="006D280A" w:rsidRPr="00ED0C27" w:rsidRDefault="006D280A" w:rsidP="00FA217C">
      <w:pPr>
        <w:jc w:val="lowKashida"/>
        <w:rPr>
          <w:bCs/>
          <w:color w:val="000000" w:themeColor="text1"/>
        </w:rPr>
      </w:pPr>
    </w:p>
    <w:sectPr w:rsidR="006D280A" w:rsidRPr="00ED0C27" w:rsidSect="006D280A">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C04F9C"/>
    <w:multiLevelType w:val="hybridMultilevel"/>
    <w:tmpl w:val="D6F4FF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C963124"/>
    <w:multiLevelType w:val="hybridMultilevel"/>
    <w:tmpl w:val="EA0C6D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64378482">
    <w:abstractNumId w:val="0"/>
  </w:num>
  <w:num w:numId="2" w16cid:durableId="46983187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280A"/>
    <w:rsid w:val="00011C38"/>
    <w:rsid w:val="00066CAC"/>
    <w:rsid w:val="00220B65"/>
    <w:rsid w:val="00253BA7"/>
    <w:rsid w:val="00265FC6"/>
    <w:rsid w:val="002C4C00"/>
    <w:rsid w:val="002F0BF7"/>
    <w:rsid w:val="00416168"/>
    <w:rsid w:val="00497BED"/>
    <w:rsid w:val="004D4827"/>
    <w:rsid w:val="004E4904"/>
    <w:rsid w:val="00641520"/>
    <w:rsid w:val="006D280A"/>
    <w:rsid w:val="00763A8F"/>
    <w:rsid w:val="007B52E3"/>
    <w:rsid w:val="007E652E"/>
    <w:rsid w:val="0080025F"/>
    <w:rsid w:val="008856DC"/>
    <w:rsid w:val="008A5549"/>
    <w:rsid w:val="00903BF1"/>
    <w:rsid w:val="0099071E"/>
    <w:rsid w:val="009B0B69"/>
    <w:rsid w:val="009C492D"/>
    <w:rsid w:val="00A72D5C"/>
    <w:rsid w:val="00AC4437"/>
    <w:rsid w:val="00AC6115"/>
    <w:rsid w:val="00AD455E"/>
    <w:rsid w:val="00AF28A6"/>
    <w:rsid w:val="00BA26E4"/>
    <w:rsid w:val="00BE1E23"/>
    <w:rsid w:val="00BE5635"/>
    <w:rsid w:val="00BF5F37"/>
    <w:rsid w:val="00C72A39"/>
    <w:rsid w:val="00D2322D"/>
    <w:rsid w:val="00D90D78"/>
    <w:rsid w:val="00DA0250"/>
    <w:rsid w:val="00E44A1F"/>
    <w:rsid w:val="00E7015F"/>
    <w:rsid w:val="00ED0C27"/>
    <w:rsid w:val="00F8681B"/>
    <w:rsid w:val="00FA217C"/>
    <w:rsid w:val="00FD264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E704BD"/>
  <w15:chartTrackingRefBased/>
  <w15:docId w15:val="{F7D998B2-C1DC-6947-A0D2-F76A3544EA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6D280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semiHidden/>
    <w:unhideWhenUsed/>
    <w:qFormat/>
    <w:rsid w:val="006D280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semiHidden/>
    <w:unhideWhenUsed/>
    <w:qFormat/>
    <w:rsid w:val="006D280A"/>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6D280A"/>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6D280A"/>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6D280A"/>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6D280A"/>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6D280A"/>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6D280A"/>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6D280A"/>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semiHidden/>
    <w:rsid w:val="006D280A"/>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semiHidden/>
    <w:rsid w:val="006D280A"/>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6D280A"/>
    <w:rPr>
      <w:rFonts w:eastAsiaTheme="majorEastAsia" w:cstheme="majorBidi"/>
      <w:i/>
      <w:iCs/>
      <w:color w:val="0F4761" w:themeColor="accent1" w:themeShade="BF"/>
    </w:rPr>
  </w:style>
  <w:style w:type="character" w:customStyle="1" w:styleId="5Char">
    <w:name w:val="عنوان 5 Char"/>
    <w:basedOn w:val="a0"/>
    <w:link w:val="5"/>
    <w:uiPriority w:val="9"/>
    <w:semiHidden/>
    <w:rsid w:val="006D280A"/>
    <w:rPr>
      <w:rFonts w:eastAsiaTheme="majorEastAsia" w:cstheme="majorBidi"/>
      <w:color w:val="0F4761" w:themeColor="accent1" w:themeShade="BF"/>
    </w:rPr>
  </w:style>
  <w:style w:type="character" w:customStyle="1" w:styleId="6Char">
    <w:name w:val="عنوان 6 Char"/>
    <w:basedOn w:val="a0"/>
    <w:link w:val="6"/>
    <w:uiPriority w:val="9"/>
    <w:semiHidden/>
    <w:rsid w:val="006D280A"/>
    <w:rPr>
      <w:rFonts w:eastAsiaTheme="majorEastAsia" w:cstheme="majorBidi"/>
      <w:i/>
      <w:iCs/>
      <w:color w:val="595959" w:themeColor="text1" w:themeTint="A6"/>
    </w:rPr>
  </w:style>
  <w:style w:type="character" w:customStyle="1" w:styleId="7Char">
    <w:name w:val="عنوان 7 Char"/>
    <w:basedOn w:val="a0"/>
    <w:link w:val="7"/>
    <w:uiPriority w:val="9"/>
    <w:semiHidden/>
    <w:rsid w:val="006D280A"/>
    <w:rPr>
      <w:rFonts w:eastAsiaTheme="majorEastAsia" w:cstheme="majorBidi"/>
      <w:color w:val="595959" w:themeColor="text1" w:themeTint="A6"/>
    </w:rPr>
  </w:style>
  <w:style w:type="character" w:customStyle="1" w:styleId="8Char">
    <w:name w:val="عنوان 8 Char"/>
    <w:basedOn w:val="a0"/>
    <w:link w:val="8"/>
    <w:uiPriority w:val="9"/>
    <w:semiHidden/>
    <w:rsid w:val="006D280A"/>
    <w:rPr>
      <w:rFonts w:eastAsiaTheme="majorEastAsia" w:cstheme="majorBidi"/>
      <w:i/>
      <w:iCs/>
      <w:color w:val="272727" w:themeColor="text1" w:themeTint="D8"/>
    </w:rPr>
  </w:style>
  <w:style w:type="character" w:customStyle="1" w:styleId="9Char">
    <w:name w:val="عنوان 9 Char"/>
    <w:basedOn w:val="a0"/>
    <w:link w:val="9"/>
    <w:uiPriority w:val="9"/>
    <w:semiHidden/>
    <w:rsid w:val="006D280A"/>
    <w:rPr>
      <w:rFonts w:eastAsiaTheme="majorEastAsia" w:cstheme="majorBidi"/>
      <w:color w:val="272727" w:themeColor="text1" w:themeTint="D8"/>
    </w:rPr>
  </w:style>
  <w:style w:type="paragraph" w:styleId="a3">
    <w:name w:val="Title"/>
    <w:basedOn w:val="a"/>
    <w:next w:val="a"/>
    <w:link w:val="Char"/>
    <w:uiPriority w:val="10"/>
    <w:qFormat/>
    <w:rsid w:val="006D280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6D280A"/>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6D280A"/>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6D280A"/>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6D280A"/>
    <w:pPr>
      <w:spacing w:before="160"/>
      <w:jc w:val="center"/>
    </w:pPr>
    <w:rPr>
      <w:i/>
      <w:iCs/>
      <w:color w:val="404040" w:themeColor="text1" w:themeTint="BF"/>
    </w:rPr>
  </w:style>
  <w:style w:type="character" w:customStyle="1" w:styleId="Char1">
    <w:name w:val="اقتباس Char"/>
    <w:basedOn w:val="a0"/>
    <w:link w:val="a5"/>
    <w:uiPriority w:val="29"/>
    <w:rsid w:val="006D280A"/>
    <w:rPr>
      <w:i/>
      <w:iCs/>
      <w:color w:val="404040" w:themeColor="text1" w:themeTint="BF"/>
    </w:rPr>
  </w:style>
  <w:style w:type="paragraph" w:styleId="a6">
    <w:name w:val="List Paragraph"/>
    <w:basedOn w:val="a"/>
    <w:uiPriority w:val="34"/>
    <w:qFormat/>
    <w:rsid w:val="006D280A"/>
    <w:pPr>
      <w:ind w:left="720"/>
      <w:contextualSpacing/>
    </w:pPr>
  </w:style>
  <w:style w:type="character" w:styleId="a7">
    <w:name w:val="Intense Emphasis"/>
    <w:basedOn w:val="a0"/>
    <w:uiPriority w:val="21"/>
    <w:qFormat/>
    <w:rsid w:val="006D280A"/>
    <w:rPr>
      <w:i/>
      <w:iCs/>
      <w:color w:val="0F4761" w:themeColor="accent1" w:themeShade="BF"/>
    </w:rPr>
  </w:style>
  <w:style w:type="paragraph" w:styleId="a8">
    <w:name w:val="Intense Quote"/>
    <w:basedOn w:val="a"/>
    <w:next w:val="a"/>
    <w:link w:val="Char2"/>
    <w:uiPriority w:val="30"/>
    <w:qFormat/>
    <w:rsid w:val="006D280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اقتباس مكثف Char"/>
    <w:basedOn w:val="a0"/>
    <w:link w:val="a8"/>
    <w:uiPriority w:val="30"/>
    <w:rsid w:val="006D280A"/>
    <w:rPr>
      <w:i/>
      <w:iCs/>
      <w:color w:val="0F4761" w:themeColor="accent1" w:themeShade="BF"/>
    </w:rPr>
  </w:style>
  <w:style w:type="character" w:styleId="a9">
    <w:name w:val="Intense Reference"/>
    <w:basedOn w:val="a0"/>
    <w:uiPriority w:val="32"/>
    <w:qFormat/>
    <w:rsid w:val="006D280A"/>
    <w:rPr>
      <w:b/>
      <w:bCs/>
      <w:smallCaps/>
      <w:color w:val="0F4761" w:themeColor="accent1" w:themeShade="BF"/>
      <w:spacing w:val="5"/>
    </w:rPr>
  </w:style>
  <w:style w:type="table" w:customStyle="1" w:styleId="4-21">
    <w:name w:val="جدول شبكة 4 - تمييز 21"/>
    <w:basedOn w:val="a1"/>
    <w:next w:val="4-2"/>
    <w:uiPriority w:val="49"/>
    <w:rsid w:val="006D280A"/>
    <w:pPr>
      <w:spacing w:after="0" w:line="240" w:lineRule="auto"/>
    </w:pPr>
    <w:rPr>
      <w:kern w:val="0"/>
      <w:sz w:val="22"/>
      <w:szCs w:val="22"/>
      <w14:ligatures w14:val="none"/>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styleId="4-2">
    <w:name w:val="Grid Table 4 Accent 2"/>
    <w:basedOn w:val="a1"/>
    <w:uiPriority w:val="49"/>
    <w:rsid w:val="006D280A"/>
    <w:pPr>
      <w:spacing w:after="0" w:line="240" w:lineRule="auto"/>
    </w:p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color w:val="FFFFFF" w:themeColor="background1"/>
      </w:rPr>
      <w:tblPr/>
      <w:tcPr>
        <w:tcBorders>
          <w:top w:val="single" w:sz="4" w:space="0" w:color="E97132" w:themeColor="accent2"/>
          <w:left w:val="single" w:sz="4" w:space="0" w:color="E97132" w:themeColor="accent2"/>
          <w:bottom w:val="single" w:sz="4" w:space="0" w:color="E97132" w:themeColor="accent2"/>
          <w:right w:val="single" w:sz="4" w:space="0" w:color="E97132" w:themeColor="accent2"/>
          <w:insideH w:val="nil"/>
          <w:insideV w:val="nil"/>
        </w:tcBorders>
        <w:shd w:val="clear" w:color="auto" w:fill="E97132" w:themeFill="accent2"/>
      </w:tcPr>
    </w:tblStylePr>
    <w:tblStylePr w:type="lastRow">
      <w:rPr>
        <w:b/>
        <w:bCs/>
      </w:rPr>
      <w:tblPr/>
      <w:tcPr>
        <w:tcBorders>
          <w:top w:val="double" w:sz="4" w:space="0" w:color="E97132" w:themeColor="accent2"/>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08753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22</Pages>
  <Words>7900</Words>
  <Characters>45032</Characters>
  <Application>Microsoft Office Word</Application>
  <DocSecurity>0</DocSecurity>
  <Lines>375</Lines>
  <Paragraphs>105</Paragraphs>
  <ScaleCrop>false</ScaleCrop>
  <Company/>
  <LinksUpToDate>false</LinksUpToDate>
  <CharactersWithSpaces>52827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عاصم البحيري</dc:creator>
  <cp:keywords/>
  <dc:description/>
  <cp:lastModifiedBy>Abeer Mohammad Ajlan</cp:lastModifiedBy>
  <cp:revision>2</cp:revision>
  <dcterms:created xsi:type="dcterms:W3CDTF">2026-08-14T15:44:00Z</dcterms:created>
  <dcterms:modified xsi:type="dcterms:W3CDTF">2026-08-14T15:44:00Z</dcterms:modified>
</cp:coreProperties>
</file>