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3339" w14:textId="77777777" w:rsidR="00820599" w:rsidRDefault="00000000">
      <w:pPr>
        <w:tabs>
          <w:tab w:val="right" w:pos="8730"/>
        </w:tabs>
        <w:spacing w:after="86"/>
        <w:ind w:left="0" w:firstLine="0"/>
      </w:pPr>
      <w:r>
        <w:rPr>
          <w:noProof/>
        </w:rPr>
        <w:drawing>
          <wp:inline distT="0" distB="0" distL="0" distR="0" wp14:anchorId="20BCE0F3" wp14:editId="090E7B36">
            <wp:extent cx="1516380" cy="666115"/>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7"/>
                    <a:stretch>
                      <a:fillRect/>
                    </a:stretch>
                  </pic:blipFill>
                  <pic:spPr>
                    <a:xfrm>
                      <a:off x="0" y="0"/>
                      <a:ext cx="1516380" cy="666115"/>
                    </a:xfrm>
                    <a:prstGeom prst="rect">
                      <a:avLst/>
                    </a:prstGeom>
                  </pic:spPr>
                </pic:pic>
              </a:graphicData>
            </a:graphic>
          </wp:inline>
        </w:drawing>
      </w:r>
      <w:r>
        <w:rPr>
          <w:rFonts w:ascii="Times New Roman" w:eastAsia="Times New Roman" w:hAnsi="Times New Roman" w:cs="Times New Roman"/>
          <w:color w:val="548DD4"/>
          <w:sz w:val="40"/>
          <w:u w:val="none"/>
        </w:rPr>
        <w:tab/>
        <w:t xml:space="preserve"> </w:t>
      </w:r>
    </w:p>
    <w:p w14:paraId="47E7FC1B" w14:textId="77777777" w:rsidR="00820599" w:rsidRDefault="00000000">
      <w:pPr>
        <w:spacing w:after="36"/>
        <w:ind w:left="0" w:right="317" w:firstLine="0"/>
        <w:jc w:val="right"/>
      </w:pPr>
      <w:r>
        <w:rPr>
          <w:rFonts w:ascii="Calibri" w:eastAsia="Calibri" w:hAnsi="Calibri" w:cs="Calibri"/>
          <w:color w:val="548DD4"/>
          <w:sz w:val="40"/>
          <w:u w:val="none"/>
        </w:rPr>
        <w:t xml:space="preserve"> </w:t>
      </w:r>
    </w:p>
    <w:p w14:paraId="29BF6EF4" w14:textId="77777777" w:rsidR="00820599" w:rsidRDefault="00000000">
      <w:pPr>
        <w:spacing w:after="141"/>
        <w:ind w:left="0" w:right="256" w:firstLine="0"/>
        <w:jc w:val="right"/>
      </w:pPr>
      <w:r>
        <w:rPr>
          <w:rFonts w:ascii="Arial" w:eastAsia="Arial" w:hAnsi="Arial" w:cs="Arial"/>
          <w:color w:val="0000FF"/>
          <w:u w:val="none"/>
        </w:rPr>
        <w:t xml:space="preserve"> </w:t>
      </w:r>
    </w:p>
    <w:p w14:paraId="301043A2" w14:textId="77777777" w:rsidR="00820599" w:rsidRDefault="00000000">
      <w:pPr>
        <w:bidi/>
        <w:spacing w:after="321"/>
        <w:ind w:left="0" w:right="90" w:firstLine="0"/>
        <w:jc w:val="center"/>
      </w:pPr>
      <w:r>
        <w:rPr>
          <w:rFonts w:ascii="Akhbar MT" w:eastAsia="Akhbar MT" w:hAnsi="Akhbar MT" w:cs="Akhbar MT"/>
          <w:bCs/>
          <w:sz w:val="44"/>
          <w:szCs w:val="44"/>
          <w:u w:val="none"/>
          <w:rtl/>
        </w:rPr>
        <w:t xml:space="preserve">نموذج  </w:t>
      </w:r>
    </w:p>
    <w:p w14:paraId="7AFF7225" w14:textId="77777777" w:rsidR="00820599" w:rsidRDefault="00000000">
      <w:pPr>
        <w:bidi/>
        <w:spacing w:after="42"/>
        <w:ind w:left="0" w:right="89" w:firstLine="0"/>
        <w:jc w:val="center"/>
      </w:pPr>
      <w:r>
        <w:rPr>
          <w:rFonts w:ascii="Monotype Koufi" w:eastAsia="Monotype Koufi" w:hAnsi="Monotype Koufi" w:cs="Monotype Koufi"/>
          <w:bCs/>
          <w:sz w:val="44"/>
          <w:szCs w:val="44"/>
          <w:u w:val="none"/>
          <w:rtl/>
        </w:rPr>
        <w:t xml:space="preserve">مشروع خطة أطروحة </w:t>
      </w:r>
      <w:r w:rsidRPr="00BF761E">
        <w:rPr>
          <w:rFonts w:ascii="Monotype Koufi" w:eastAsia="Monotype Koufi" w:hAnsi="Monotype Koufi" w:cs="Monotype Koufi"/>
          <w:bCs/>
          <w:sz w:val="44"/>
          <w:szCs w:val="44"/>
          <w:u w:val="none"/>
          <w:rtl/>
        </w:rPr>
        <w:t>للتسجيل لدرجة الدكتوراه</w:t>
      </w:r>
      <w:r>
        <w:rPr>
          <w:rFonts w:ascii="Monotype Koufi" w:eastAsia="Monotype Koufi" w:hAnsi="Monotype Koufi" w:cs="Monotype Koufi"/>
          <w:bCs/>
          <w:sz w:val="44"/>
          <w:szCs w:val="44"/>
          <w:u w:val="none"/>
          <w:rtl/>
        </w:rPr>
        <w:t xml:space="preserve"> </w:t>
      </w:r>
    </w:p>
    <w:p w14:paraId="34CADC8B" w14:textId="77777777" w:rsidR="00820599" w:rsidRDefault="00000000">
      <w:pPr>
        <w:spacing w:after="0"/>
        <w:ind w:left="0" w:right="256" w:firstLine="0"/>
        <w:jc w:val="right"/>
      </w:pPr>
      <w:r>
        <w:rPr>
          <w:rFonts w:ascii="Arial" w:eastAsia="Arial" w:hAnsi="Arial" w:cs="Arial"/>
          <w:color w:val="0000FF"/>
          <w:u w:val="none"/>
        </w:rPr>
        <w:t xml:space="preserve"> </w:t>
      </w:r>
    </w:p>
    <w:p w14:paraId="657B97EF" w14:textId="77777777" w:rsidR="00820599" w:rsidRDefault="00000000">
      <w:pPr>
        <w:bidi/>
        <w:spacing w:after="296"/>
        <w:ind w:left="107"/>
      </w:pPr>
      <w:r>
        <w:rPr>
          <w:rFonts w:ascii="Arial" w:eastAsia="Arial" w:hAnsi="Arial" w:cs="Arial"/>
          <w:bCs/>
          <w:sz w:val="28"/>
          <w:szCs w:val="28"/>
          <w:u w:val="none"/>
          <w:rtl/>
        </w:rPr>
        <w:t xml:space="preserve"> العنوان باللغة العربية: </w:t>
      </w:r>
    </w:p>
    <w:p w14:paraId="26842CAF" w14:textId="3EBAEE47" w:rsidR="00F67713" w:rsidRPr="00F67713" w:rsidRDefault="00F67713" w:rsidP="00F67713">
      <w:pPr>
        <w:bidi/>
        <w:rPr>
          <w:rFonts w:cs="Arial"/>
          <w:b w:val="0"/>
          <w:bCs/>
          <w:szCs w:val="32"/>
          <w:u w:val="none"/>
          <w:rtl/>
        </w:rPr>
      </w:pPr>
      <w:r w:rsidRPr="00F67713">
        <w:rPr>
          <w:rFonts w:cs="Arial" w:hint="cs"/>
          <w:bCs/>
          <w:szCs w:val="32"/>
          <w:u w:val="none"/>
          <w:rtl/>
        </w:rPr>
        <w:t>أثر</w:t>
      </w:r>
      <w:r w:rsidRPr="00F67713">
        <w:rPr>
          <w:rFonts w:cs="Arial"/>
          <w:bCs/>
          <w:szCs w:val="32"/>
          <w:u w:val="none"/>
          <w:rtl/>
        </w:rPr>
        <w:t xml:space="preserve"> </w:t>
      </w:r>
      <w:r w:rsidRPr="00F67713">
        <w:rPr>
          <w:rFonts w:cs="Arial" w:hint="cs"/>
          <w:bCs/>
          <w:szCs w:val="32"/>
          <w:u w:val="none"/>
          <w:rtl/>
        </w:rPr>
        <w:t>حوكمة</w:t>
      </w:r>
      <w:r w:rsidRPr="00F67713">
        <w:rPr>
          <w:rFonts w:cs="Arial"/>
          <w:bCs/>
          <w:szCs w:val="32"/>
          <w:u w:val="none"/>
          <w:rtl/>
        </w:rPr>
        <w:t xml:space="preserve"> </w:t>
      </w:r>
      <w:r w:rsidRPr="00F67713">
        <w:rPr>
          <w:rFonts w:cs="Arial" w:hint="cs"/>
          <w:bCs/>
          <w:szCs w:val="32"/>
          <w:u w:val="none"/>
          <w:rtl/>
        </w:rPr>
        <w:t>الذكاء</w:t>
      </w:r>
      <w:r w:rsidRPr="00F67713">
        <w:rPr>
          <w:rFonts w:cs="Arial"/>
          <w:bCs/>
          <w:szCs w:val="32"/>
          <w:u w:val="none"/>
          <w:rtl/>
        </w:rPr>
        <w:t xml:space="preserve"> </w:t>
      </w:r>
      <w:r w:rsidRPr="00F67713">
        <w:rPr>
          <w:rFonts w:cs="Arial" w:hint="cs"/>
          <w:bCs/>
          <w:szCs w:val="32"/>
          <w:u w:val="none"/>
          <w:rtl/>
        </w:rPr>
        <w:t>الاصطناعي</w:t>
      </w:r>
      <w:r w:rsidRPr="00F67713">
        <w:rPr>
          <w:rFonts w:cs="Arial"/>
          <w:bCs/>
          <w:szCs w:val="32"/>
          <w:u w:val="none"/>
          <w:rtl/>
        </w:rPr>
        <w:t xml:space="preserve"> </w:t>
      </w:r>
      <w:r w:rsidRPr="00F67713">
        <w:rPr>
          <w:rFonts w:cs="Arial" w:hint="cs"/>
          <w:bCs/>
          <w:szCs w:val="32"/>
          <w:u w:val="none"/>
          <w:rtl/>
        </w:rPr>
        <w:t>في</w:t>
      </w:r>
      <w:r w:rsidRPr="00F67713">
        <w:rPr>
          <w:rFonts w:cs="Arial"/>
          <w:bCs/>
          <w:szCs w:val="32"/>
          <w:u w:val="none"/>
          <w:rtl/>
        </w:rPr>
        <w:t xml:space="preserve"> </w:t>
      </w:r>
      <w:r w:rsidRPr="00F67713">
        <w:rPr>
          <w:rFonts w:cs="Arial" w:hint="cs"/>
          <w:bCs/>
          <w:szCs w:val="32"/>
          <w:u w:val="none"/>
          <w:rtl/>
        </w:rPr>
        <w:t>تعزيز</w:t>
      </w:r>
      <w:r w:rsidRPr="00F67713">
        <w:rPr>
          <w:rFonts w:cs="Arial"/>
          <w:bCs/>
          <w:szCs w:val="32"/>
          <w:u w:val="none"/>
          <w:rtl/>
        </w:rPr>
        <w:t xml:space="preserve"> </w:t>
      </w:r>
      <w:r w:rsidRPr="00F67713">
        <w:rPr>
          <w:rFonts w:cs="Arial" w:hint="cs"/>
          <w:bCs/>
          <w:szCs w:val="32"/>
          <w:u w:val="none"/>
          <w:rtl/>
        </w:rPr>
        <w:t>إدارة</w:t>
      </w:r>
      <w:r w:rsidRPr="00F67713">
        <w:rPr>
          <w:rFonts w:cs="Arial"/>
          <w:bCs/>
          <w:szCs w:val="32"/>
          <w:u w:val="none"/>
          <w:rtl/>
        </w:rPr>
        <w:t xml:space="preserve"> </w:t>
      </w:r>
      <w:r w:rsidRPr="00F67713">
        <w:rPr>
          <w:rFonts w:cs="Arial" w:hint="cs"/>
          <w:bCs/>
          <w:szCs w:val="32"/>
          <w:u w:val="none"/>
          <w:rtl/>
        </w:rPr>
        <w:t>المخاطر</w:t>
      </w:r>
      <w:r w:rsidRPr="00F67713">
        <w:rPr>
          <w:rFonts w:cs="Arial"/>
          <w:bCs/>
          <w:szCs w:val="32"/>
          <w:u w:val="none"/>
          <w:rtl/>
        </w:rPr>
        <w:t xml:space="preserve"> </w:t>
      </w:r>
      <w:r w:rsidRPr="00F67713">
        <w:rPr>
          <w:rFonts w:cs="Arial" w:hint="cs"/>
          <w:bCs/>
          <w:szCs w:val="32"/>
          <w:u w:val="none"/>
          <w:rtl/>
        </w:rPr>
        <w:t>التقنية</w:t>
      </w:r>
      <w:r w:rsidR="00E63DAD">
        <w:rPr>
          <w:rFonts w:cs="Arial" w:hint="cs"/>
          <w:bCs/>
          <w:szCs w:val="32"/>
          <w:u w:val="none"/>
          <w:rtl/>
        </w:rPr>
        <w:t>:</w:t>
      </w:r>
      <w:r w:rsidRPr="00F67713">
        <w:rPr>
          <w:rFonts w:cs="Arial"/>
          <w:bCs/>
          <w:szCs w:val="32"/>
          <w:u w:val="none"/>
          <w:rtl/>
        </w:rPr>
        <w:t xml:space="preserve"> </w:t>
      </w:r>
      <w:r w:rsidRPr="00F67713">
        <w:rPr>
          <w:rFonts w:cs="Arial" w:hint="cs"/>
          <w:bCs/>
          <w:szCs w:val="32"/>
          <w:u w:val="none"/>
          <w:rtl/>
        </w:rPr>
        <w:t>دراسة</w:t>
      </w:r>
      <w:r w:rsidRPr="00F67713">
        <w:rPr>
          <w:rFonts w:cs="Arial"/>
          <w:bCs/>
          <w:szCs w:val="32"/>
          <w:u w:val="none"/>
          <w:rtl/>
        </w:rPr>
        <w:t xml:space="preserve"> </w:t>
      </w:r>
      <w:r w:rsidRPr="00F67713">
        <w:rPr>
          <w:rFonts w:cs="Arial" w:hint="cs"/>
          <w:bCs/>
          <w:szCs w:val="32"/>
          <w:u w:val="none"/>
          <w:rtl/>
        </w:rPr>
        <w:t>مقارنة</w:t>
      </w:r>
      <w:r w:rsidRPr="00F67713">
        <w:rPr>
          <w:rFonts w:cs="Arial"/>
          <w:bCs/>
          <w:szCs w:val="32"/>
          <w:u w:val="none"/>
          <w:rtl/>
        </w:rPr>
        <w:t xml:space="preserve"> </w:t>
      </w:r>
      <w:r w:rsidRPr="00F67713">
        <w:rPr>
          <w:rFonts w:cs="Arial" w:hint="cs"/>
          <w:bCs/>
          <w:szCs w:val="32"/>
          <w:u w:val="none"/>
          <w:rtl/>
        </w:rPr>
        <w:t>بين</w:t>
      </w:r>
      <w:r w:rsidRPr="00F67713">
        <w:rPr>
          <w:rFonts w:cs="Arial"/>
          <w:bCs/>
          <w:szCs w:val="32"/>
          <w:u w:val="none"/>
          <w:rtl/>
        </w:rPr>
        <w:t xml:space="preserve"> </w:t>
      </w:r>
      <w:r w:rsidRPr="00F67713">
        <w:rPr>
          <w:rFonts w:cs="Arial" w:hint="cs"/>
          <w:bCs/>
          <w:szCs w:val="32"/>
          <w:u w:val="none"/>
          <w:rtl/>
        </w:rPr>
        <w:t>المملكة</w:t>
      </w:r>
      <w:r w:rsidRPr="00F67713">
        <w:rPr>
          <w:rFonts w:cs="Arial"/>
          <w:bCs/>
          <w:szCs w:val="32"/>
          <w:u w:val="none"/>
          <w:rtl/>
        </w:rPr>
        <w:t xml:space="preserve"> </w:t>
      </w:r>
      <w:r w:rsidRPr="00F67713">
        <w:rPr>
          <w:rFonts w:cs="Arial" w:hint="cs"/>
          <w:bCs/>
          <w:szCs w:val="32"/>
          <w:u w:val="none"/>
          <w:rtl/>
        </w:rPr>
        <w:t>العربية</w:t>
      </w:r>
      <w:r w:rsidRPr="00F67713">
        <w:rPr>
          <w:rFonts w:cs="Arial"/>
          <w:bCs/>
          <w:szCs w:val="32"/>
          <w:u w:val="none"/>
          <w:rtl/>
        </w:rPr>
        <w:t xml:space="preserve"> </w:t>
      </w:r>
      <w:r w:rsidRPr="00F67713">
        <w:rPr>
          <w:rFonts w:cs="Arial" w:hint="cs"/>
          <w:bCs/>
          <w:szCs w:val="32"/>
          <w:u w:val="none"/>
          <w:rtl/>
        </w:rPr>
        <w:t>السعودية</w:t>
      </w:r>
      <w:r w:rsidRPr="00F67713">
        <w:rPr>
          <w:rFonts w:cs="Arial"/>
          <w:bCs/>
          <w:szCs w:val="32"/>
          <w:u w:val="none"/>
          <w:rtl/>
        </w:rPr>
        <w:t xml:space="preserve"> </w:t>
      </w:r>
      <w:r w:rsidRPr="00F67713">
        <w:rPr>
          <w:rFonts w:cs="Arial" w:hint="cs"/>
          <w:bCs/>
          <w:szCs w:val="32"/>
          <w:u w:val="none"/>
          <w:rtl/>
        </w:rPr>
        <w:t>والاتحاد</w:t>
      </w:r>
      <w:r w:rsidRPr="00F67713">
        <w:rPr>
          <w:rFonts w:cs="Arial"/>
          <w:bCs/>
          <w:szCs w:val="32"/>
          <w:u w:val="none"/>
          <w:rtl/>
        </w:rPr>
        <w:t xml:space="preserve"> </w:t>
      </w:r>
      <w:r w:rsidRPr="00F67713">
        <w:rPr>
          <w:rFonts w:cs="Arial" w:hint="cs"/>
          <w:bCs/>
          <w:szCs w:val="32"/>
          <w:u w:val="none"/>
          <w:rtl/>
        </w:rPr>
        <w:t>الأوروبي</w:t>
      </w:r>
    </w:p>
    <w:p w14:paraId="502EFBE5" w14:textId="7DDD1BE5" w:rsidR="00820599" w:rsidRDefault="00820599">
      <w:pPr>
        <w:spacing w:after="0"/>
        <w:ind w:left="0" w:right="245" w:firstLine="0"/>
        <w:jc w:val="right"/>
        <w:rPr>
          <w:rtl/>
        </w:rPr>
      </w:pPr>
    </w:p>
    <w:p w14:paraId="358268CB" w14:textId="77777777" w:rsidR="00820599" w:rsidRDefault="00000000">
      <w:pPr>
        <w:spacing w:after="371"/>
        <w:ind w:left="0" w:right="106" w:firstLine="0"/>
        <w:jc w:val="right"/>
      </w:pPr>
      <w:r>
        <w:rPr>
          <w:rFonts w:ascii="Arial" w:eastAsia="Arial" w:hAnsi="Arial" w:cs="Arial"/>
          <w:b w:val="0"/>
          <w:sz w:val="22"/>
          <w:u w:val="none"/>
        </w:rPr>
        <w:t xml:space="preserve"> </w:t>
      </w:r>
    </w:p>
    <w:p w14:paraId="66FAFD19" w14:textId="77777777" w:rsidR="00820599" w:rsidRDefault="00000000">
      <w:pPr>
        <w:spacing w:after="333"/>
        <w:ind w:left="0" w:right="112" w:firstLine="0"/>
        <w:jc w:val="right"/>
      </w:pPr>
      <w:r>
        <w:rPr>
          <w:rFonts w:ascii="Arial" w:eastAsia="Arial" w:hAnsi="Arial" w:cs="Arial"/>
          <w:b w:val="0"/>
          <w:sz w:val="20"/>
          <w:u w:val="none"/>
        </w:rPr>
        <w:t xml:space="preserve"> </w:t>
      </w:r>
    </w:p>
    <w:p w14:paraId="45CCA19E" w14:textId="77777777" w:rsidR="00820599" w:rsidRDefault="00000000">
      <w:pPr>
        <w:bidi/>
        <w:spacing w:after="296"/>
        <w:ind w:left="107"/>
      </w:pPr>
      <w:r>
        <w:rPr>
          <w:rFonts w:ascii="Arial" w:eastAsia="Arial" w:hAnsi="Arial" w:cs="Arial"/>
          <w:bCs/>
          <w:sz w:val="20"/>
          <w:szCs w:val="20"/>
          <w:u w:val="none"/>
          <w:rtl/>
        </w:rPr>
        <w:t xml:space="preserve"> </w:t>
      </w:r>
      <w:r>
        <w:rPr>
          <w:rFonts w:ascii="Arial" w:eastAsia="Arial" w:hAnsi="Arial" w:cs="Arial"/>
          <w:bCs/>
          <w:sz w:val="28"/>
          <w:szCs w:val="28"/>
          <w:u w:val="none"/>
          <w:rtl/>
        </w:rPr>
        <w:t xml:space="preserve">  ب .العنوان باللغة الإنجليزية:</w:t>
      </w:r>
      <w:r>
        <w:rPr>
          <w:rFonts w:ascii="Arial" w:eastAsia="Arial" w:hAnsi="Arial" w:cs="Arial"/>
          <w:bCs/>
          <w:sz w:val="20"/>
          <w:szCs w:val="20"/>
          <w:u w:val="none"/>
          <w:rtl/>
        </w:rPr>
        <w:t xml:space="preserve"> </w:t>
      </w:r>
    </w:p>
    <w:p w14:paraId="3E736264" w14:textId="51FF9DF6" w:rsidR="00F67713" w:rsidRPr="00F67713" w:rsidRDefault="00F67713" w:rsidP="00F67713">
      <w:pPr>
        <w:spacing w:after="52"/>
        <w:ind w:left="0" w:right="245" w:firstLine="0"/>
        <w:rPr>
          <w:rFonts w:ascii="Arial" w:eastAsia="Arial" w:hAnsi="Arial" w:cs="Arial"/>
          <w:color w:val="000000" w:themeColor="text1"/>
          <w:sz w:val="28"/>
          <w:u w:val="none"/>
        </w:rPr>
      </w:pPr>
      <w:r w:rsidRPr="00F67713">
        <w:rPr>
          <w:rFonts w:ascii="Arial" w:eastAsia="Arial" w:hAnsi="Arial" w:cs="Arial"/>
          <w:bCs/>
          <w:color w:val="000000" w:themeColor="text1"/>
          <w:sz w:val="28"/>
          <w:u w:val="none"/>
        </w:rPr>
        <w:t xml:space="preserve">The Impact of </w:t>
      </w:r>
      <w:r>
        <w:rPr>
          <w:rFonts w:ascii="Arial" w:eastAsia="Arial" w:hAnsi="Arial" w:cs="Arial"/>
          <w:bCs/>
          <w:color w:val="000000" w:themeColor="text1"/>
          <w:sz w:val="28"/>
          <w:u w:val="none"/>
        </w:rPr>
        <w:t>AI</w:t>
      </w:r>
      <w:r w:rsidRPr="00F67713">
        <w:rPr>
          <w:rFonts w:ascii="Arial" w:eastAsia="Arial" w:hAnsi="Arial" w:cs="Arial"/>
          <w:bCs/>
          <w:color w:val="000000" w:themeColor="text1"/>
          <w:sz w:val="28"/>
          <w:u w:val="none"/>
        </w:rPr>
        <w:t xml:space="preserve"> Governance on </w:t>
      </w:r>
      <w:r>
        <w:rPr>
          <w:rFonts w:ascii="Arial" w:eastAsia="Arial" w:hAnsi="Arial" w:cs="Arial"/>
          <w:bCs/>
          <w:color w:val="000000" w:themeColor="text1"/>
          <w:sz w:val="28"/>
          <w:u w:val="none"/>
        </w:rPr>
        <w:t>E</w:t>
      </w:r>
      <w:r w:rsidRPr="00F67713">
        <w:rPr>
          <w:rFonts w:ascii="Arial" w:eastAsia="Arial" w:hAnsi="Arial" w:cs="Arial"/>
          <w:bCs/>
          <w:color w:val="000000" w:themeColor="text1"/>
          <w:sz w:val="28"/>
          <w:u w:val="none"/>
        </w:rPr>
        <w:t>nhancing Technology Risk Management: A Comparative Study between the Kingdom of Saudi Arabia and the European Union</w:t>
      </w:r>
    </w:p>
    <w:p w14:paraId="60BEC2EB" w14:textId="77777777" w:rsidR="00820599" w:rsidRDefault="00000000">
      <w:pPr>
        <w:spacing w:after="52"/>
        <w:ind w:left="0" w:right="245" w:firstLine="0"/>
        <w:jc w:val="right"/>
      </w:pPr>
      <w:r>
        <w:rPr>
          <w:rFonts w:ascii="Arial" w:eastAsia="Arial" w:hAnsi="Arial" w:cs="Arial"/>
          <w:color w:val="0070C0"/>
          <w:sz w:val="28"/>
          <w:u w:val="none"/>
        </w:rPr>
        <w:t xml:space="preserve"> </w:t>
      </w:r>
    </w:p>
    <w:p w14:paraId="1148AAFC" w14:textId="77777777" w:rsidR="00820599" w:rsidRDefault="00000000">
      <w:pPr>
        <w:spacing w:after="0"/>
        <w:ind w:left="0" w:right="385" w:firstLine="0"/>
        <w:jc w:val="center"/>
      </w:pPr>
      <w:r>
        <w:rPr>
          <w:color w:val="0070C0"/>
          <w:sz w:val="36"/>
          <w:u w:val="none"/>
        </w:rPr>
        <w:t xml:space="preserve"> </w:t>
      </w:r>
    </w:p>
    <w:p w14:paraId="2BD43175" w14:textId="77777777" w:rsidR="00820599" w:rsidRDefault="00000000">
      <w:pPr>
        <w:spacing w:after="7"/>
        <w:ind w:left="0" w:right="385" w:firstLine="0"/>
        <w:jc w:val="center"/>
      </w:pPr>
      <w:r>
        <w:rPr>
          <w:color w:val="0070C0"/>
          <w:sz w:val="36"/>
          <w:u w:val="none"/>
        </w:rPr>
        <w:t xml:space="preserve"> </w:t>
      </w:r>
    </w:p>
    <w:p w14:paraId="067A19EB" w14:textId="5949C182" w:rsidR="00820599" w:rsidRDefault="00000000">
      <w:pPr>
        <w:tabs>
          <w:tab w:val="center" w:pos="1182"/>
          <w:tab w:val="center" w:pos="2143"/>
          <w:tab w:val="center" w:pos="5386"/>
        </w:tabs>
        <w:bidi/>
        <w:spacing w:after="8"/>
        <w:ind w:left="0" w:firstLine="0"/>
      </w:pPr>
      <w:r>
        <w:rPr>
          <w:rFonts w:ascii="Calibri" w:eastAsia="Calibri" w:hAnsi="Calibri" w:cs="Calibri"/>
          <w:b w:val="0"/>
          <w:sz w:val="22"/>
          <w:szCs w:val="22"/>
          <w:u w:val="none"/>
          <w:rtl/>
        </w:rPr>
        <w:tab/>
      </w:r>
      <w:r>
        <w:rPr>
          <w:bCs/>
          <w:sz w:val="36"/>
          <w:szCs w:val="36"/>
          <w:u w:val="none"/>
          <w:rtl/>
        </w:rPr>
        <w:t xml:space="preserve">اسم الباحث </w:t>
      </w:r>
      <w:r>
        <w:rPr>
          <w:bCs/>
          <w:sz w:val="36"/>
          <w:szCs w:val="36"/>
          <w:u w:val="none"/>
          <w:rtl/>
        </w:rPr>
        <w:tab/>
        <w:t>:</w:t>
      </w:r>
      <w:r w:rsidR="00F67713">
        <w:rPr>
          <w:rFonts w:hint="cs"/>
          <w:bCs/>
          <w:sz w:val="36"/>
          <w:szCs w:val="36"/>
          <w:u w:val="none"/>
          <w:rtl/>
        </w:rPr>
        <w:t xml:space="preserve"> منيف  بن فايز  السبيعي</w:t>
      </w:r>
      <w:r>
        <w:rPr>
          <w:bCs/>
          <w:color w:val="0000FF"/>
          <w:sz w:val="36"/>
          <w:szCs w:val="36"/>
          <w:u w:val="none"/>
          <w:rtl/>
        </w:rPr>
        <w:tab/>
        <w:t xml:space="preserve"> </w:t>
      </w:r>
    </w:p>
    <w:p w14:paraId="1540F9A1" w14:textId="6CEACF0F" w:rsidR="00820599" w:rsidRDefault="00F67713">
      <w:pPr>
        <w:tabs>
          <w:tab w:val="center" w:pos="1182"/>
          <w:tab w:val="center" w:pos="2143"/>
          <w:tab w:val="center" w:pos="5386"/>
        </w:tabs>
        <w:bidi/>
        <w:spacing w:after="8"/>
        <w:ind w:left="0" w:firstLine="0"/>
      </w:pPr>
      <w:r>
        <w:rPr>
          <w:rFonts w:ascii="Calibri" w:eastAsia="Calibri" w:hAnsi="Calibri" w:cs="Calibri" w:hint="cs"/>
          <w:b w:val="0"/>
          <w:sz w:val="22"/>
          <w:szCs w:val="22"/>
          <w:u w:val="none"/>
          <w:rtl/>
        </w:rPr>
        <w:t xml:space="preserve">         </w:t>
      </w:r>
      <w:r>
        <w:rPr>
          <w:rFonts w:ascii="Calibri" w:eastAsia="Calibri" w:hAnsi="Calibri" w:cs="Calibri"/>
          <w:b w:val="0"/>
          <w:sz w:val="22"/>
          <w:szCs w:val="22"/>
          <w:u w:val="none"/>
          <w:rtl/>
        </w:rPr>
        <w:tab/>
      </w:r>
      <w:r>
        <w:rPr>
          <w:bCs/>
          <w:sz w:val="36"/>
          <w:szCs w:val="36"/>
          <w:u w:val="none"/>
          <w:rtl/>
        </w:rPr>
        <w:t>الرقم الاكاديمي</w:t>
      </w:r>
      <w:r>
        <w:rPr>
          <w:bCs/>
          <w:sz w:val="36"/>
          <w:szCs w:val="36"/>
          <w:u w:val="none"/>
          <w:rtl/>
        </w:rPr>
        <w:tab/>
        <w:t>:</w:t>
      </w:r>
      <w:r>
        <w:rPr>
          <w:rFonts w:hint="cs"/>
          <w:bCs/>
          <w:sz w:val="36"/>
          <w:szCs w:val="36"/>
          <w:u w:val="none"/>
          <w:rtl/>
        </w:rPr>
        <w:t xml:space="preserve"> 241002459</w:t>
      </w:r>
      <w:r>
        <w:rPr>
          <w:bCs/>
          <w:color w:val="0000FF"/>
          <w:sz w:val="36"/>
          <w:szCs w:val="36"/>
          <w:u w:val="none"/>
          <w:rtl/>
        </w:rPr>
        <w:tab/>
        <w:t xml:space="preserve"> </w:t>
      </w:r>
    </w:p>
    <w:p w14:paraId="78B5643C" w14:textId="6273EB47" w:rsidR="00820599" w:rsidRDefault="00000000">
      <w:pPr>
        <w:tabs>
          <w:tab w:val="center" w:pos="586"/>
          <w:tab w:val="center" w:pos="2143"/>
          <w:tab w:val="center" w:pos="5386"/>
        </w:tabs>
        <w:bidi/>
        <w:spacing w:after="8"/>
        <w:ind w:left="0" w:firstLine="0"/>
      </w:pPr>
      <w:r>
        <w:rPr>
          <w:rFonts w:ascii="Calibri" w:eastAsia="Calibri" w:hAnsi="Calibri" w:cs="Calibri"/>
          <w:b w:val="0"/>
          <w:sz w:val="22"/>
          <w:szCs w:val="22"/>
          <w:u w:val="none"/>
          <w:rtl/>
        </w:rPr>
        <w:tab/>
      </w:r>
      <w:r w:rsidR="00F67713">
        <w:rPr>
          <w:rFonts w:ascii="Calibri" w:eastAsia="Calibri" w:hAnsi="Calibri" w:cs="Calibri" w:hint="cs"/>
          <w:b w:val="0"/>
          <w:sz w:val="22"/>
          <w:szCs w:val="22"/>
          <w:u w:val="none"/>
          <w:rtl/>
        </w:rPr>
        <w:t xml:space="preserve">         </w:t>
      </w:r>
      <w:r>
        <w:rPr>
          <w:bCs/>
          <w:sz w:val="36"/>
          <w:szCs w:val="36"/>
          <w:u w:val="none"/>
          <w:rtl/>
        </w:rPr>
        <w:t>الكلية:</w:t>
      </w:r>
      <w:r w:rsidR="00F67713">
        <w:rPr>
          <w:rFonts w:hint="cs"/>
          <w:bCs/>
          <w:color w:val="0000FF"/>
          <w:sz w:val="36"/>
          <w:szCs w:val="36"/>
          <w:u w:val="none"/>
          <w:rtl/>
        </w:rPr>
        <w:t xml:space="preserve"> </w:t>
      </w:r>
      <w:r w:rsidR="00F67713" w:rsidRPr="00F67713">
        <w:rPr>
          <w:rFonts w:hint="cs"/>
          <w:bCs/>
          <w:sz w:val="36"/>
          <w:szCs w:val="36"/>
          <w:u w:val="none"/>
          <w:rtl/>
        </w:rPr>
        <w:t>كلية المعلوماتية</w:t>
      </w:r>
      <w:r>
        <w:rPr>
          <w:bCs/>
          <w:color w:val="0000FF"/>
          <w:sz w:val="36"/>
          <w:szCs w:val="36"/>
          <w:u w:val="none"/>
          <w:rtl/>
        </w:rPr>
        <w:t xml:space="preserve"> </w:t>
      </w:r>
    </w:p>
    <w:p w14:paraId="61D34E53" w14:textId="77777777" w:rsidR="00820599" w:rsidRDefault="00000000">
      <w:pPr>
        <w:spacing w:after="0"/>
        <w:ind w:left="0" w:right="365" w:firstLine="0"/>
        <w:jc w:val="right"/>
      </w:pPr>
      <w:r>
        <w:rPr>
          <w:color w:val="0000FF"/>
          <w:sz w:val="36"/>
          <w:u w:val="none"/>
        </w:rPr>
        <w:t xml:space="preserve"> </w:t>
      </w:r>
      <w:r>
        <w:rPr>
          <w:color w:val="0000FF"/>
          <w:sz w:val="36"/>
          <w:u w:val="none"/>
        </w:rPr>
        <w:tab/>
      </w:r>
      <w:r>
        <w:rPr>
          <w:sz w:val="36"/>
          <w:u w:val="none"/>
        </w:rPr>
        <w:t xml:space="preserve"> </w:t>
      </w:r>
      <w:r>
        <w:rPr>
          <w:sz w:val="36"/>
          <w:u w:val="none"/>
        </w:rPr>
        <w:tab/>
        <w:t xml:space="preserve"> </w:t>
      </w:r>
    </w:p>
    <w:p w14:paraId="0270C22A" w14:textId="77777777" w:rsidR="00820599" w:rsidRDefault="00000000">
      <w:pPr>
        <w:spacing w:after="0"/>
        <w:ind w:left="0" w:right="243" w:firstLine="0"/>
        <w:jc w:val="right"/>
      </w:pPr>
      <w:r>
        <w:rPr>
          <w:color w:val="0000FF"/>
          <w:sz w:val="36"/>
          <w:u w:val="none"/>
        </w:rPr>
        <w:t xml:space="preserve"> </w:t>
      </w:r>
    </w:p>
    <w:p w14:paraId="3AD569F9" w14:textId="77777777" w:rsidR="00820599" w:rsidRDefault="00000000">
      <w:pPr>
        <w:spacing w:after="203"/>
        <w:ind w:left="254" w:firstLine="0"/>
      </w:pPr>
      <w:r>
        <w:rPr>
          <w:rFonts w:ascii="Arial" w:eastAsia="Arial" w:hAnsi="Arial" w:cs="Arial"/>
          <w:b w:val="0"/>
          <w:sz w:val="22"/>
          <w:u w:val="none"/>
        </w:rPr>
        <w:lastRenderedPageBreak/>
        <w:t xml:space="preserve"> </w:t>
      </w:r>
    </w:p>
    <w:p w14:paraId="284F4F73" w14:textId="580F59BB" w:rsidR="00820599" w:rsidRDefault="00000000">
      <w:pPr>
        <w:bidi/>
        <w:spacing w:after="0"/>
        <w:ind w:left="0" w:right="148" w:firstLine="0"/>
        <w:jc w:val="center"/>
      </w:pPr>
      <w:r>
        <w:rPr>
          <w:rFonts w:ascii="Calibri" w:eastAsia="Calibri" w:hAnsi="Calibri" w:cs="Calibri"/>
          <w:bCs/>
          <w:color w:val="FF0000"/>
          <w:sz w:val="28"/>
          <w:szCs w:val="28"/>
          <w:u w:val="none"/>
          <w:rtl/>
        </w:rPr>
        <w:t xml:space="preserve"> </w:t>
      </w:r>
      <w:r>
        <w:rPr>
          <w:rFonts w:ascii="Calibri" w:eastAsia="Calibri" w:hAnsi="Calibri" w:cs="Calibri"/>
          <w:bCs/>
          <w:color w:val="548DD4"/>
          <w:sz w:val="28"/>
          <w:szCs w:val="28"/>
          <w:u w:val="none"/>
          <w:rtl/>
        </w:rPr>
        <w:t xml:space="preserve">       </w:t>
      </w:r>
      <w:r>
        <w:rPr>
          <w:rFonts w:ascii="Calibri" w:eastAsia="Calibri" w:hAnsi="Calibri" w:cs="Calibri"/>
          <w:bCs/>
          <w:color w:val="FF0000"/>
          <w:sz w:val="28"/>
          <w:szCs w:val="28"/>
          <w:u w:val="none"/>
          <w:rtl/>
        </w:rPr>
        <w:t xml:space="preserve"> </w:t>
      </w:r>
      <w:r>
        <w:rPr>
          <w:rFonts w:ascii="Calibri" w:eastAsia="Calibri" w:hAnsi="Calibri" w:cs="Calibri"/>
          <w:bCs/>
          <w:color w:val="FF0000"/>
          <w:sz w:val="28"/>
          <w:szCs w:val="28"/>
          <w:u w:val="none"/>
        </w:rPr>
        <w:t>14</w:t>
      </w:r>
      <w:r w:rsidR="00E63DAD">
        <w:rPr>
          <w:rFonts w:ascii="Calibri" w:eastAsia="Calibri" w:hAnsi="Calibri" w:cs="Calibri"/>
          <w:bCs/>
          <w:color w:val="FF0000"/>
          <w:sz w:val="28"/>
          <w:szCs w:val="28"/>
          <w:u w:val="none"/>
        </w:rPr>
        <w:t>47</w:t>
      </w:r>
      <w:r>
        <w:rPr>
          <w:rFonts w:ascii="Calibri" w:eastAsia="Calibri" w:hAnsi="Calibri" w:cs="Calibri"/>
          <w:bCs/>
          <w:color w:val="FF0000"/>
          <w:sz w:val="28"/>
          <w:szCs w:val="28"/>
          <w:u w:val="none"/>
          <w:rtl/>
        </w:rPr>
        <w:t xml:space="preserve">ه   -  </w:t>
      </w:r>
      <w:r>
        <w:rPr>
          <w:rFonts w:ascii="Calibri" w:eastAsia="Calibri" w:hAnsi="Calibri" w:cs="Calibri"/>
          <w:bCs/>
          <w:color w:val="FF0000"/>
          <w:sz w:val="28"/>
          <w:szCs w:val="28"/>
          <w:u w:val="none"/>
        </w:rPr>
        <w:t>20</w:t>
      </w:r>
      <w:r w:rsidR="00E63DAD">
        <w:rPr>
          <w:rFonts w:ascii="Calibri" w:eastAsia="Calibri" w:hAnsi="Calibri" w:cs="Calibri"/>
          <w:bCs/>
          <w:color w:val="FF0000"/>
          <w:sz w:val="28"/>
          <w:szCs w:val="28"/>
          <w:u w:val="none"/>
        </w:rPr>
        <w:t>26</w:t>
      </w:r>
      <w:r>
        <w:rPr>
          <w:rFonts w:ascii="Calibri" w:eastAsia="Calibri" w:hAnsi="Calibri" w:cs="Calibri"/>
          <w:bCs/>
          <w:color w:val="FF0000"/>
          <w:sz w:val="28"/>
          <w:szCs w:val="28"/>
          <w:u w:val="none"/>
          <w:rtl/>
        </w:rPr>
        <w:t xml:space="preserve"> م</w:t>
      </w:r>
    </w:p>
    <w:p w14:paraId="05A7BF08" w14:textId="77777777" w:rsidR="00820599" w:rsidRDefault="00000000">
      <w:pPr>
        <w:spacing w:after="160"/>
        <w:ind w:left="148" w:firstLine="0"/>
        <w:jc w:val="center"/>
      </w:pPr>
      <w:r>
        <w:rPr>
          <w:rFonts w:ascii="Calibri" w:eastAsia="Calibri" w:hAnsi="Calibri" w:cs="Calibri"/>
          <w:color w:val="FF0000"/>
          <w:sz w:val="28"/>
          <w:u w:val="none"/>
        </w:rPr>
        <w:t xml:space="preserve"> </w:t>
      </w:r>
    </w:p>
    <w:p w14:paraId="0F5837A1" w14:textId="2B4E7747" w:rsidR="00820599" w:rsidRDefault="00E63DAD">
      <w:pPr>
        <w:spacing w:after="563"/>
        <w:ind w:left="148" w:firstLine="0"/>
        <w:jc w:val="center"/>
      </w:pPr>
      <w:r>
        <w:rPr>
          <w:noProof/>
        </w:rPr>
        <w:drawing>
          <wp:inline distT="0" distB="0" distL="0" distR="0" wp14:anchorId="7C42B123" wp14:editId="25927D75">
            <wp:extent cx="952500" cy="418465"/>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7"/>
                    <a:stretch>
                      <a:fillRect/>
                    </a:stretch>
                  </pic:blipFill>
                  <pic:spPr>
                    <a:xfrm>
                      <a:off x="0" y="0"/>
                      <a:ext cx="952500" cy="418465"/>
                    </a:xfrm>
                    <a:prstGeom prst="rect">
                      <a:avLst/>
                    </a:prstGeom>
                  </pic:spPr>
                </pic:pic>
              </a:graphicData>
            </a:graphic>
          </wp:inline>
        </w:drawing>
      </w:r>
      <w:r>
        <w:rPr>
          <w:rFonts w:ascii="Calibri" w:eastAsia="Calibri" w:hAnsi="Calibri" w:cs="Calibri"/>
          <w:color w:val="FF0000"/>
          <w:sz w:val="28"/>
          <w:u w:val="none"/>
        </w:rPr>
        <w:t xml:space="preserve"> </w:t>
      </w:r>
    </w:p>
    <w:p w14:paraId="465AC4EC" w14:textId="689F23A5" w:rsidR="00820599" w:rsidRDefault="00000000">
      <w:pPr>
        <w:tabs>
          <w:tab w:val="right" w:pos="8730"/>
        </w:tabs>
        <w:bidi/>
        <w:spacing w:after="0"/>
        <w:ind w:left="0" w:right="-118" w:firstLine="0"/>
      </w:pPr>
      <w:r>
        <w:rPr>
          <w:rFonts w:ascii="Arial" w:eastAsia="Arial" w:hAnsi="Arial" w:cs="Arial"/>
          <w:bCs/>
          <w:color w:val="943634"/>
          <w:sz w:val="24"/>
          <w:u w:val="none"/>
          <w:rtl/>
        </w:rPr>
        <w:t>مشروع خطة بحث علمى لتسجيل درجة الدكتوراه</w:t>
      </w:r>
      <w:r>
        <w:rPr>
          <w:rFonts w:ascii="Calibri" w:eastAsia="Calibri" w:hAnsi="Calibri" w:cs="Calibri"/>
          <w:b w:val="0"/>
          <w:color w:val="943634"/>
          <w:sz w:val="24"/>
          <w:u w:val="none"/>
          <w:rtl/>
        </w:rPr>
        <w:t xml:space="preserve"> </w:t>
      </w:r>
      <w:r>
        <w:rPr>
          <w:rFonts w:ascii="Calibri" w:eastAsia="Calibri" w:hAnsi="Calibri" w:cs="Calibri"/>
          <w:b w:val="0"/>
          <w:sz w:val="24"/>
          <w:u w:val="none"/>
          <w:rtl/>
        </w:rPr>
        <w:t xml:space="preserve"> </w:t>
      </w:r>
      <w:r>
        <w:rPr>
          <w:rFonts w:ascii="Calibri" w:eastAsia="Calibri" w:hAnsi="Calibri" w:cs="Calibri"/>
          <w:b w:val="0"/>
          <w:sz w:val="24"/>
          <w:u w:val="none"/>
          <w:rtl/>
        </w:rPr>
        <w:tab/>
      </w:r>
    </w:p>
    <w:p w14:paraId="23417CBC" w14:textId="77777777" w:rsidR="00820599" w:rsidRDefault="00000000">
      <w:pPr>
        <w:spacing w:after="235"/>
        <w:ind w:left="148" w:firstLine="0"/>
        <w:jc w:val="center"/>
      </w:pPr>
      <w:r>
        <w:rPr>
          <w:rFonts w:ascii="Calibri" w:eastAsia="Calibri" w:hAnsi="Calibri" w:cs="Calibri"/>
          <w:color w:val="FF0000"/>
          <w:sz w:val="28"/>
          <w:u w:val="none"/>
        </w:rPr>
        <w:t xml:space="preserve"> </w:t>
      </w:r>
    </w:p>
    <w:p w14:paraId="225AFA76" w14:textId="77777777" w:rsidR="00820599" w:rsidRDefault="00000000">
      <w:pPr>
        <w:bidi/>
        <w:spacing w:after="196"/>
        <w:ind w:left="161"/>
      </w:pPr>
      <w:r>
        <w:rPr>
          <w:bCs/>
          <w:color w:val="00B0F0"/>
          <w:sz w:val="36"/>
          <w:szCs w:val="36"/>
          <w:u w:color="00B0F0"/>
          <w:rtl/>
        </w:rPr>
        <w:t>مقدمة الدراسة</w:t>
      </w:r>
      <w:r>
        <w:rPr>
          <w:bCs/>
          <w:color w:val="00B0F0"/>
          <w:sz w:val="36"/>
          <w:szCs w:val="36"/>
          <w:u w:val="none"/>
          <w:rtl/>
        </w:rPr>
        <w:t xml:space="preserve"> </w:t>
      </w:r>
    </w:p>
    <w:p w14:paraId="261BBD3F" w14:textId="77777777" w:rsidR="00A20688" w:rsidRDefault="00000000" w:rsidP="00A20688">
      <w:pPr>
        <w:bidi/>
        <w:ind w:left="302" w:firstLine="0"/>
        <w:rPr>
          <w:sz w:val="24"/>
          <w:u w:val="none"/>
          <w:rtl/>
        </w:rPr>
      </w:pPr>
      <w:r>
        <w:rPr>
          <w:color w:val="002060"/>
          <w:sz w:val="20"/>
          <w:u w:val="none"/>
        </w:rPr>
        <w:t xml:space="preserve"> </w:t>
      </w:r>
      <w:r w:rsidR="00A20688" w:rsidRPr="00A20688">
        <w:rPr>
          <w:u w:val="none"/>
          <w:rtl/>
        </w:rPr>
        <w:t>يشهد العالم تحولًا رقميًا متسارعًا مدفوعًا بالتطور المتقدم في تقنيات الذكاء الاصطناعي، حيث أصبحت هذه التقنيات عنصرًا أساسيًا في بيئات تقنية المعلومات داخل المؤسسات، سواء في تحسين كفاءة العمليات، دعم اتخاذ القرار، أو تقديم خدمات ذكية متقدمة (</w:t>
      </w:r>
      <w:r w:rsidR="00A20688" w:rsidRPr="00A20688">
        <w:rPr>
          <w:sz w:val="24"/>
          <w:u w:val="none"/>
        </w:rPr>
        <w:t>Russell &amp; Norvig, 2021</w:t>
      </w:r>
      <w:r w:rsidR="00A20688" w:rsidRPr="00A20688">
        <w:rPr>
          <w:u w:val="none"/>
          <w:rtl/>
        </w:rPr>
        <w:t xml:space="preserve">). </w:t>
      </w:r>
      <w:r w:rsidR="00A20688">
        <w:rPr>
          <w:rFonts w:hint="cs"/>
          <w:u w:val="none"/>
          <w:rtl/>
        </w:rPr>
        <w:t xml:space="preserve"> </w:t>
      </w:r>
      <w:r w:rsidR="00A20688" w:rsidRPr="00A20688">
        <w:rPr>
          <w:u w:val="none"/>
          <w:rtl/>
        </w:rPr>
        <w:t>ومع هذا التوسع المتزايد في استخدام الذكاء الاصطناعي، ظهرت تحديات تقنية وتنظيمية معقدة، أبرزها المخاطر المرتبطة بالموثوقية، التحيز الخوارزمي، حماية البيانات، الأمن السيبراني، والشفافية في اتخاذ القرارات الآلية (</w:t>
      </w:r>
      <w:r w:rsidR="00A20688" w:rsidRPr="00A20688">
        <w:rPr>
          <w:sz w:val="24"/>
          <w:u w:val="none"/>
        </w:rPr>
        <w:t>Floridi et al., 2018</w:t>
      </w:r>
      <w:r w:rsidR="00A20688" w:rsidRPr="00A20688">
        <w:rPr>
          <w:sz w:val="24"/>
          <w:u w:val="none"/>
          <w:rtl/>
        </w:rPr>
        <w:t>).</w:t>
      </w:r>
    </w:p>
    <w:p w14:paraId="27CDB7EE" w14:textId="77777777" w:rsidR="00A20688" w:rsidRDefault="00A20688" w:rsidP="00A20688">
      <w:pPr>
        <w:bidi/>
        <w:ind w:left="302" w:firstLine="0"/>
        <w:rPr>
          <w:sz w:val="24"/>
          <w:u w:val="none"/>
          <w:rtl/>
        </w:rPr>
      </w:pPr>
    </w:p>
    <w:p w14:paraId="3C8B996E" w14:textId="77777777" w:rsidR="00A20688" w:rsidRDefault="00A20688" w:rsidP="00FB5FAE">
      <w:pPr>
        <w:bidi/>
        <w:spacing w:after="160"/>
        <w:jc w:val="both"/>
        <w:rPr>
          <w:u w:val="none"/>
          <w:rtl/>
        </w:rPr>
      </w:pPr>
      <w:r w:rsidRPr="00A20688">
        <w:rPr>
          <w:u w:val="none"/>
          <w:rtl/>
        </w:rPr>
        <w:t>وقد أدى ذلك إلى تنامي الاهتمام العالمي بوضع أطر تنظيمية وحوكمية تهدف إلى تنظيم استخدام الذكاء الاصطناعي وضمان توظيفه بشكل آمن ومسؤول داخل المؤسسات. وتعد حوكمة الذكاء الاصطناعي مفهومًا حديثًا نسبيًا في مجال تقنية المعلومات، يسعى إلى تحقيق التوازن بين الابتكار التقني من جهة، وإدارة المخاطر التقنية والالتزام بالمعايير التنظيمية من جهة أخرى (</w:t>
      </w:r>
      <w:r w:rsidRPr="009B6079">
        <w:rPr>
          <w:sz w:val="24"/>
          <w:u w:val="none"/>
        </w:rPr>
        <w:t>Wirtz et al., 2022</w:t>
      </w:r>
      <w:r w:rsidRPr="00A20688">
        <w:rPr>
          <w:u w:val="none"/>
          <w:rtl/>
        </w:rPr>
        <w:t>).</w:t>
      </w:r>
    </w:p>
    <w:p w14:paraId="3FB27B7A" w14:textId="77777777" w:rsidR="009B6079" w:rsidRDefault="00E822E5" w:rsidP="009B6079">
      <w:pPr>
        <w:bidi/>
        <w:spacing w:after="160"/>
        <w:jc w:val="both"/>
        <w:rPr>
          <w:u w:val="none"/>
          <w:rtl/>
        </w:rPr>
      </w:pPr>
      <w:r w:rsidRPr="007713CE">
        <w:rPr>
          <w:u w:val="none"/>
          <w:rtl/>
        </w:rPr>
        <w:t>وفي هذا السياق، يلاحظ أن الدول الرائدة في مجال الذكاء الاصطناعي، وعلى رأسها دول الاتحاد الأوروبي، قد قطعت شوطًا متقدمًا في تطوير</w:t>
      </w:r>
      <w:r w:rsidRPr="00E822E5">
        <w:rPr>
          <w:rFonts w:hint="cs"/>
          <w:u w:val="none"/>
          <w:rtl/>
        </w:rPr>
        <w:t xml:space="preserve"> </w:t>
      </w:r>
      <w:r w:rsidRPr="007713CE">
        <w:rPr>
          <w:u w:val="none"/>
          <w:rtl/>
        </w:rPr>
        <w:t xml:space="preserve">أطر تنظيمية متكاملة، مثل قانون الذكاء الاصطناعي </w:t>
      </w:r>
      <w:r w:rsidRPr="007713CE">
        <w:rPr>
          <w:sz w:val="24"/>
          <w:u w:val="none"/>
          <w:rtl/>
        </w:rPr>
        <w:t>الأوروبي</w:t>
      </w:r>
      <w:r w:rsidRPr="00E822E5">
        <w:rPr>
          <w:rFonts w:hint="cs"/>
          <w:sz w:val="24"/>
          <w:u w:val="none"/>
          <w:rtl/>
        </w:rPr>
        <w:t xml:space="preserve"> </w:t>
      </w:r>
      <w:r w:rsidRPr="00A40546">
        <w:rPr>
          <w:sz w:val="24"/>
          <w:u w:val="none"/>
        </w:rPr>
        <w:t>(EU AI Act)</w:t>
      </w:r>
      <w:r w:rsidRPr="007713CE">
        <w:rPr>
          <w:sz w:val="24"/>
          <w:u w:val="none"/>
          <w:rtl/>
        </w:rPr>
        <w:t>، الذي يعد من</w:t>
      </w:r>
      <w:r w:rsidRPr="007713CE">
        <w:rPr>
          <w:u w:val="none"/>
          <w:rtl/>
        </w:rPr>
        <w:t xml:space="preserve"> أكثر الأطر شمولية على المستوى العالمي</w:t>
      </w:r>
      <w:r w:rsidR="009B6079" w:rsidRPr="009B6079">
        <w:rPr>
          <w:rFonts w:hint="cs"/>
          <w:sz w:val="24"/>
          <w:u w:val="none"/>
          <w:rtl/>
        </w:rPr>
        <w:t xml:space="preserve"> </w:t>
      </w:r>
      <w:r w:rsidR="009B6079" w:rsidRPr="009B6079">
        <w:rPr>
          <w:sz w:val="24"/>
          <w:u w:val="none"/>
        </w:rPr>
        <w:t>(European Commission, 2021)</w:t>
      </w:r>
      <w:r w:rsidRPr="007713CE">
        <w:rPr>
          <w:u w:val="none"/>
          <w:rtl/>
        </w:rPr>
        <w:t xml:space="preserve">. </w:t>
      </w:r>
      <w:r w:rsidR="009B6079" w:rsidRPr="009B6079">
        <w:rPr>
          <w:u w:val="none"/>
          <w:rtl/>
        </w:rPr>
        <w:t>وفي المقابل، تعمل المملكة العربية السعودية، في إطار رؤية المملكة 2030، على تطوير منظومة وطنية متكاملة للبيانات والذكاء الاصطناعي بهدف دعم التحول الرقمي وتعزيز الاقتصاد المعرفي، من خلال تبني سياسات واستراتيجيات وطنية تدعم الابتكار التقني وتطبيقات الذكاء الاصطناعي في مختلف القطاعات (</w:t>
      </w:r>
      <w:r w:rsidR="009B6079" w:rsidRPr="009B6079">
        <w:rPr>
          <w:sz w:val="24"/>
          <w:u w:val="none"/>
        </w:rPr>
        <w:t>Vision 2030, 2016</w:t>
      </w:r>
      <w:r w:rsidR="009B6079" w:rsidRPr="009B6079">
        <w:rPr>
          <w:u w:val="none"/>
          <w:rtl/>
        </w:rPr>
        <w:t>).</w:t>
      </w:r>
    </w:p>
    <w:p w14:paraId="7CCFDD4E" w14:textId="458B017B" w:rsidR="003326D8" w:rsidRDefault="003326D8" w:rsidP="003326D8">
      <w:pPr>
        <w:bidi/>
        <w:spacing w:after="160"/>
        <w:jc w:val="both"/>
        <w:rPr>
          <w:u w:val="none"/>
          <w:rtl/>
        </w:rPr>
      </w:pPr>
      <w:r w:rsidRPr="003326D8">
        <w:rPr>
          <w:u w:val="none"/>
          <w:rtl/>
        </w:rPr>
        <w:t>وعلى الرغم من تزايد الدراسات المتعلقة بحوكمة الذكاء الاصطناعي عالميًا، إلا أن الدراسات المقارنة التي تتناول أثر الأطر التنظيمية لحوكمة الذكاء الاصطناعي على إدارة المخاطر التقنية في السياق السعودي ما تزال محدودة، الأمر الذي يبرز الحاجة إلى إجراء دراسة تحليلية مقارنة بين التجربة السعودية والتجربة الأوروبية في هذا المجال.</w:t>
      </w:r>
    </w:p>
    <w:p w14:paraId="74B17B39" w14:textId="109FD797" w:rsidR="00820599" w:rsidRDefault="00E822E5" w:rsidP="009B6079">
      <w:pPr>
        <w:bidi/>
        <w:spacing w:after="160"/>
        <w:jc w:val="both"/>
        <w:rPr>
          <w:u w:val="none"/>
          <w:rtl/>
        </w:rPr>
      </w:pPr>
      <w:r w:rsidRPr="007713CE">
        <w:rPr>
          <w:u w:val="none"/>
          <w:rtl/>
        </w:rPr>
        <w:t xml:space="preserve">ومن هنا تنبع أهمية هذه الدراسة، التي تهدف إلى تحليل ومقارنة أطر تنظيم وحوكمة الذكاء الاصطناعي في المملكة العربية السعودية والاتحاد الأوروبي، وبيان أثرها على إدارة المخاطر التقنية في بيئات تقنية المعلومات، وصولًا إلى </w:t>
      </w:r>
      <w:r w:rsidR="003326D8">
        <w:rPr>
          <w:rFonts w:hint="cs"/>
          <w:u w:val="none"/>
          <w:rtl/>
        </w:rPr>
        <w:t>إقتراح</w:t>
      </w:r>
      <w:r w:rsidRPr="007713CE">
        <w:rPr>
          <w:u w:val="none"/>
          <w:rtl/>
        </w:rPr>
        <w:t xml:space="preserve"> نموذج </w:t>
      </w:r>
      <w:r w:rsidR="00AA76AA">
        <w:rPr>
          <w:rFonts w:hint="cs"/>
          <w:u w:val="none"/>
          <w:rtl/>
        </w:rPr>
        <w:t xml:space="preserve">حوكمة </w:t>
      </w:r>
      <w:r w:rsidRPr="007713CE">
        <w:rPr>
          <w:u w:val="none"/>
          <w:rtl/>
        </w:rPr>
        <w:t xml:space="preserve">يعزز من فعالية </w:t>
      </w:r>
      <w:r w:rsidR="00AA76AA">
        <w:rPr>
          <w:rFonts w:hint="cs"/>
          <w:u w:val="none"/>
          <w:rtl/>
        </w:rPr>
        <w:t>استخدام</w:t>
      </w:r>
      <w:r w:rsidRPr="007713CE">
        <w:rPr>
          <w:u w:val="none"/>
          <w:rtl/>
        </w:rPr>
        <w:t xml:space="preserve"> الذكاء الاصطناعي </w:t>
      </w:r>
      <w:r w:rsidR="00AA76AA">
        <w:rPr>
          <w:rFonts w:hint="cs"/>
          <w:u w:val="none"/>
          <w:rtl/>
        </w:rPr>
        <w:t>داخل</w:t>
      </w:r>
      <w:r w:rsidRPr="007713CE">
        <w:rPr>
          <w:u w:val="none"/>
          <w:rtl/>
        </w:rPr>
        <w:t xml:space="preserve"> المؤسسات السعودية</w:t>
      </w:r>
      <w:r w:rsidRPr="007713CE">
        <w:rPr>
          <w:u w:val="none"/>
        </w:rPr>
        <w:t>.</w:t>
      </w:r>
    </w:p>
    <w:p w14:paraId="5D994EC6" w14:textId="77777777" w:rsidR="003B25FD" w:rsidRDefault="003B25FD" w:rsidP="003B25FD">
      <w:pPr>
        <w:bidi/>
        <w:spacing w:after="196"/>
        <w:ind w:left="0" w:firstLine="0"/>
        <w:rPr>
          <w:u w:val="none"/>
          <w:rtl/>
        </w:rPr>
      </w:pPr>
    </w:p>
    <w:p w14:paraId="29810A63" w14:textId="194DED67" w:rsidR="00820599" w:rsidRDefault="00000000" w:rsidP="003B25FD">
      <w:pPr>
        <w:bidi/>
        <w:spacing w:after="196"/>
        <w:ind w:left="0" w:firstLine="0"/>
      </w:pPr>
      <w:r>
        <w:rPr>
          <w:bCs/>
          <w:color w:val="00B0F0"/>
          <w:sz w:val="36"/>
          <w:szCs w:val="36"/>
          <w:u w:color="00B0F0"/>
          <w:rtl/>
        </w:rPr>
        <w:lastRenderedPageBreak/>
        <w:t>مشكلة الدراسة وأسئلتها:</w:t>
      </w:r>
    </w:p>
    <w:p w14:paraId="1A2AEC67" w14:textId="314842CB" w:rsidR="00046D31" w:rsidRDefault="00046D31" w:rsidP="00046D31">
      <w:pPr>
        <w:bidi/>
        <w:spacing w:after="0" w:line="276" w:lineRule="auto"/>
        <w:ind w:left="0" w:right="234" w:firstLine="0"/>
        <w:jc w:val="both"/>
        <w:rPr>
          <w:u w:val="none"/>
          <w:rtl/>
        </w:rPr>
      </w:pPr>
      <w:r w:rsidRPr="00046D31">
        <w:rPr>
          <w:u w:val="none"/>
          <w:rtl/>
        </w:rPr>
        <w:t>على الرغم من التوسع الكبير في استخدام تقنيات الذكاء الاصطناعي في المؤسسات، وما يصاحب ذلك من فرص لتعزيز الكفاءة والابتكار، إلا أن هذا التوسع يرافقه ظهور مجموعة من المخاطر التقنية والتنظيمية المرتبطة بموثوقية الأنظمة الذكية، وأمن البيانات، والتحيز الخوارزمي، وشفافية القرارات الآلية. وفي هذا السياق، برزت حوكمة الذكاء الاصطناعي كإطار تنظيمي يسعى إلى تنظيم استخدام هذه التقنيات والحد من المخاطر المرتبطة بها</w:t>
      </w:r>
      <w:r w:rsidRPr="00046D31">
        <w:rPr>
          <w:u w:val="none"/>
        </w:rPr>
        <w:t>.</w:t>
      </w:r>
    </w:p>
    <w:p w14:paraId="2A5EFF67" w14:textId="77777777" w:rsidR="00046D31" w:rsidRPr="00046D31" w:rsidRDefault="00046D31" w:rsidP="00046D31">
      <w:pPr>
        <w:bidi/>
        <w:spacing w:after="0" w:line="276" w:lineRule="auto"/>
        <w:ind w:left="0" w:right="234" w:firstLine="0"/>
        <w:jc w:val="both"/>
        <w:rPr>
          <w:u w:val="none"/>
        </w:rPr>
      </w:pPr>
    </w:p>
    <w:p w14:paraId="75455C1D" w14:textId="1978EE6F" w:rsidR="00046D31" w:rsidRPr="00046D31" w:rsidRDefault="00046D31" w:rsidP="00046D31">
      <w:pPr>
        <w:bidi/>
        <w:spacing w:after="0" w:line="276" w:lineRule="auto"/>
        <w:ind w:left="0" w:right="234" w:firstLine="0"/>
        <w:jc w:val="both"/>
        <w:rPr>
          <w:u w:val="none"/>
        </w:rPr>
      </w:pPr>
      <w:r w:rsidRPr="00046D31">
        <w:rPr>
          <w:u w:val="none"/>
          <w:rtl/>
        </w:rPr>
        <w:t>وعلى الرغم من الجهود التي تبذلها المملكة العربية السعودية في تطوير السياسات والاستراتيجيات المرتبطة بالبيانات والذكاء الاصطناعي، فإن مدى كفاية وفعالية الأطر التنظيمية في معالجة المخاطر التقنية المرتبطة بالأنظمة الذكية لا يزال بحاجة إلى تحليل علمي مقارن، خاصة في ظل التجارب الدولية المتقدمة مثل تجربة الاتحاد الأوروبي في تنظيم الذكاء الاصطناعي</w:t>
      </w:r>
      <w:r w:rsidRPr="00046D31">
        <w:rPr>
          <w:u w:val="none"/>
        </w:rPr>
        <w:t>.</w:t>
      </w:r>
    </w:p>
    <w:p w14:paraId="296AC586" w14:textId="77777777" w:rsidR="00046D31" w:rsidRDefault="00046D31" w:rsidP="00046D31">
      <w:pPr>
        <w:bidi/>
        <w:spacing w:after="0" w:line="276" w:lineRule="auto"/>
        <w:ind w:left="0" w:right="234" w:firstLine="0"/>
        <w:jc w:val="both"/>
        <w:rPr>
          <w:u w:val="none"/>
          <w:rtl/>
        </w:rPr>
      </w:pPr>
    </w:p>
    <w:p w14:paraId="00EBBDD9" w14:textId="4F5FCDE6" w:rsidR="00046D31" w:rsidRPr="00046D31" w:rsidRDefault="00046D31" w:rsidP="00046D31">
      <w:pPr>
        <w:bidi/>
        <w:spacing w:after="0" w:line="276" w:lineRule="auto"/>
        <w:ind w:left="0" w:right="234" w:firstLine="0"/>
        <w:jc w:val="both"/>
        <w:rPr>
          <w:u w:val="none"/>
        </w:rPr>
      </w:pPr>
      <w:r w:rsidRPr="00046D31">
        <w:rPr>
          <w:u w:val="none"/>
          <w:rtl/>
        </w:rPr>
        <w:t>ومن هنا تتمثل مشكلة الدراسة في الحاجة إلى تحليل ومقارنة الأطر التنظيمية لحوكمة الذكاء الاصطناعي في المملكة العربية السعودية والاتحاد الأوروبي، وبيان مدى إسهامها في تعزيز إدارة المخاطر التقنية المرتبطة باستخدام الأنظمة الذكية</w:t>
      </w:r>
      <w:r w:rsidRPr="00046D31">
        <w:rPr>
          <w:u w:val="none"/>
        </w:rPr>
        <w:t>.</w:t>
      </w:r>
    </w:p>
    <w:p w14:paraId="6EDEE44D" w14:textId="77777777" w:rsidR="00046D31" w:rsidRPr="00046D31" w:rsidRDefault="00046D31" w:rsidP="00046D31">
      <w:pPr>
        <w:bidi/>
        <w:spacing w:after="0" w:line="276" w:lineRule="auto"/>
        <w:ind w:left="0" w:right="234" w:firstLine="0"/>
        <w:rPr>
          <w:u w:val="none"/>
        </w:rPr>
      </w:pPr>
    </w:p>
    <w:p w14:paraId="4F1C5E11" w14:textId="28FC8A1B" w:rsidR="00046D31" w:rsidRPr="00046D31" w:rsidRDefault="00046D31" w:rsidP="00046D31">
      <w:pPr>
        <w:bidi/>
        <w:spacing w:after="0" w:line="276" w:lineRule="auto"/>
        <w:ind w:left="0" w:right="234" w:firstLine="0"/>
        <w:rPr>
          <w:u w:val="none"/>
        </w:rPr>
      </w:pPr>
      <w:r w:rsidRPr="00046D31">
        <w:rPr>
          <w:u w:val="none"/>
          <w:rtl/>
        </w:rPr>
        <w:t>وانطلاقًا من مشكلة الدراسة وأهدافها، تسعى هذه الدراسة إلى الإجابة عن الأسئلة البحثية التالية</w:t>
      </w:r>
      <w:r w:rsidRPr="00046D31">
        <w:rPr>
          <w:u w:val="none"/>
        </w:rPr>
        <w:t>:</w:t>
      </w:r>
    </w:p>
    <w:p w14:paraId="0B599B43" w14:textId="77777777" w:rsidR="00046D31" w:rsidRPr="00046D31" w:rsidRDefault="00046D31" w:rsidP="00046D31">
      <w:pPr>
        <w:pStyle w:val="ListParagraph"/>
        <w:numPr>
          <w:ilvl w:val="0"/>
          <w:numId w:val="34"/>
        </w:numPr>
        <w:bidi/>
        <w:spacing w:after="0" w:line="276" w:lineRule="auto"/>
        <w:ind w:right="234"/>
        <w:rPr>
          <w:rFonts w:ascii="Sakkal Majalla" w:eastAsia="Sakkal Majalla" w:hAnsi="Sakkal Majalla" w:cs="Sakkal Majalla"/>
          <w:b/>
          <w:color w:val="000000"/>
          <w:sz w:val="32"/>
          <w:szCs w:val="24"/>
        </w:rPr>
      </w:pPr>
      <w:r w:rsidRPr="00046D31">
        <w:rPr>
          <w:rFonts w:ascii="Sakkal Majalla" w:eastAsia="Sakkal Majalla" w:hAnsi="Sakkal Majalla" w:cs="Sakkal Majalla"/>
          <w:b/>
          <w:color w:val="000000"/>
          <w:sz w:val="32"/>
          <w:szCs w:val="24"/>
          <w:rtl/>
        </w:rPr>
        <w:t>ما واقع حوكمة الذكاء الاصطناعي في المملكة العربية السعودية من حيث القوانين والأطر الأخلاقية وآليات الرقابة والسياسات التنظيمية؟</w:t>
      </w:r>
    </w:p>
    <w:p w14:paraId="68547B2B" w14:textId="77777777" w:rsidR="00046D31" w:rsidRPr="00046D31" w:rsidRDefault="00046D31" w:rsidP="00046D31">
      <w:pPr>
        <w:pStyle w:val="ListParagraph"/>
        <w:numPr>
          <w:ilvl w:val="0"/>
          <w:numId w:val="34"/>
        </w:numPr>
        <w:bidi/>
        <w:spacing w:after="0"/>
        <w:ind w:right="234"/>
        <w:rPr>
          <w:rFonts w:ascii="Sakkal Majalla" w:eastAsia="Sakkal Majalla" w:hAnsi="Sakkal Majalla" w:cs="Sakkal Majalla"/>
          <w:b/>
          <w:color w:val="000000"/>
          <w:sz w:val="32"/>
          <w:szCs w:val="24"/>
        </w:rPr>
      </w:pPr>
      <w:r w:rsidRPr="00046D31">
        <w:rPr>
          <w:rFonts w:ascii="Sakkal Majalla" w:eastAsia="Sakkal Majalla" w:hAnsi="Sakkal Majalla" w:cs="Sakkal Majalla"/>
          <w:b/>
          <w:color w:val="000000"/>
          <w:sz w:val="32"/>
          <w:szCs w:val="24"/>
          <w:rtl/>
        </w:rPr>
        <w:t>ما أبرز ملامح أطر حوكمة الذكاء الاصطناعي في الاتحاد الأوروبي، وأهم آلياتها التنظيمية؟</w:t>
      </w:r>
    </w:p>
    <w:p w14:paraId="1FBCEE97" w14:textId="77777777" w:rsidR="00046D31" w:rsidRDefault="00046D31" w:rsidP="00046D31">
      <w:pPr>
        <w:pStyle w:val="ListParagraph"/>
        <w:numPr>
          <w:ilvl w:val="0"/>
          <w:numId w:val="34"/>
        </w:numPr>
        <w:bidi/>
        <w:spacing w:after="0"/>
        <w:ind w:right="234"/>
        <w:rPr>
          <w:rFonts w:ascii="Sakkal Majalla" w:eastAsia="Sakkal Majalla" w:hAnsi="Sakkal Majalla" w:cs="Sakkal Majalla"/>
          <w:b/>
          <w:color w:val="000000"/>
          <w:sz w:val="32"/>
          <w:szCs w:val="24"/>
        </w:rPr>
      </w:pPr>
      <w:r w:rsidRPr="00046D31">
        <w:rPr>
          <w:rFonts w:ascii="Sakkal Majalla" w:eastAsia="Sakkal Majalla" w:hAnsi="Sakkal Majalla" w:cs="Sakkal Majalla"/>
          <w:b/>
          <w:color w:val="000000"/>
          <w:sz w:val="32"/>
          <w:szCs w:val="24"/>
          <w:rtl/>
        </w:rPr>
        <w:t>ما أوجه التشابه والاختلاف بين أطر حوكمة الذكاء الاصطناعي في المملكة العربية السعودية والاتحاد الأوروبي؟</w:t>
      </w:r>
    </w:p>
    <w:p w14:paraId="083810FB" w14:textId="77777777" w:rsidR="00046D31" w:rsidRPr="00046D31" w:rsidRDefault="00046D31" w:rsidP="00046D31">
      <w:pPr>
        <w:pStyle w:val="ListParagraph"/>
        <w:numPr>
          <w:ilvl w:val="0"/>
          <w:numId w:val="34"/>
        </w:numPr>
        <w:bidi/>
        <w:spacing w:after="0"/>
        <w:ind w:right="234"/>
        <w:rPr>
          <w:rFonts w:ascii="Sakkal Majalla" w:eastAsia="Sakkal Majalla" w:hAnsi="Sakkal Majalla" w:cs="Sakkal Majalla"/>
          <w:b/>
          <w:color w:val="000000"/>
          <w:sz w:val="32"/>
          <w:szCs w:val="24"/>
        </w:rPr>
      </w:pPr>
      <w:r w:rsidRPr="00046D31">
        <w:rPr>
          <w:rFonts w:ascii="Sakkal Majalla" w:eastAsia="Sakkal Majalla" w:hAnsi="Sakkal Majalla" w:cs="Sakkal Majalla"/>
          <w:b/>
          <w:color w:val="000000"/>
          <w:sz w:val="32"/>
          <w:szCs w:val="24"/>
          <w:rtl/>
        </w:rPr>
        <w:t>ما دور أبعاد حوكمة الذكاء الاصطناعي في تعزيز إدارة المخاطر التقنية في المؤسسات؟</w:t>
      </w:r>
    </w:p>
    <w:p w14:paraId="2C3DFF2C" w14:textId="77777777" w:rsidR="00046D31" w:rsidRPr="00046D31" w:rsidRDefault="00046D31" w:rsidP="00046D31">
      <w:pPr>
        <w:pStyle w:val="ListParagraph"/>
        <w:numPr>
          <w:ilvl w:val="0"/>
          <w:numId w:val="34"/>
        </w:numPr>
        <w:bidi/>
        <w:spacing w:after="0"/>
        <w:ind w:right="234"/>
        <w:rPr>
          <w:rFonts w:ascii="Sakkal Majalla" w:eastAsia="Sakkal Majalla" w:hAnsi="Sakkal Majalla" w:cs="Sakkal Majalla"/>
          <w:b/>
          <w:color w:val="000000"/>
          <w:sz w:val="32"/>
          <w:szCs w:val="24"/>
        </w:rPr>
      </w:pPr>
      <w:r w:rsidRPr="00046D31">
        <w:rPr>
          <w:rFonts w:ascii="Sakkal Majalla" w:eastAsia="Sakkal Majalla" w:hAnsi="Sakkal Majalla" w:cs="Sakkal Majalla"/>
          <w:b/>
          <w:color w:val="000000"/>
          <w:sz w:val="32"/>
          <w:szCs w:val="24"/>
          <w:rtl/>
        </w:rPr>
        <w:t>كيف تعالج أطر حوكمة الذكاء الاصطناعي المخاطر التقنية المرتبطة بالانتهاكات التقنية وأمن البيانات وموثوقية الأنظمة الذكية والتحيز الخوارزمي؟</w:t>
      </w:r>
    </w:p>
    <w:p w14:paraId="12F9221C" w14:textId="77777777" w:rsidR="00046D31" w:rsidRPr="00046D31" w:rsidRDefault="00046D31" w:rsidP="00046D31">
      <w:pPr>
        <w:pStyle w:val="ListParagraph"/>
        <w:numPr>
          <w:ilvl w:val="0"/>
          <w:numId w:val="34"/>
        </w:numPr>
        <w:bidi/>
        <w:spacing w:after="0"/>
        <w:ind w:right="234"/>
        <w:rPr>
          <w:rFonts w:ascii="Sakkal Majalla" w:eastAsia="Sakkal Majalla" w:hAnsi="Sakkal Majalla" w:cs="Sakkal Majalla"/>
          <w:b/>
          <w:color w:val="000000"/>
          <w:sz w:val="32"/>
          <w:szCs w:val="24"/>
        </w:rPr>
      </w:pPr>
      <w:r w:rsidRPr="00046D31">
        <w:rPr>
          <w:rFonts w:ascii="Sakkal Majalla" w:eastAsia="Sakkal Majalla" w:hAnsi="Sakkal Majalla" w:cs="Sakkal Majalla"/>
          <w:b/>
          <w:color w:val="000000"/>
          <w:sz w:val="32"/>
          <w:szCs w:val="24"/>
          <w:rtl/>
        </w:rPr>
        <w:t>كيف يمكن الاستفادة من التجربة الأوروبية في تطوير حوكمة الذكاء الاصطناعي في المملكة العربية السعودية بما يدعم مستهدفات رؤية 2030؟</w:t>
      </w:r>
    </w:p>
    <w:p w14:paraId="10D98D39" w14:textId="77777777" w:rsidR="00046D31" w:rsidRDefault="00046D31" w:rsidP="00046D31">
      <w:pPr>
        <w:bidi/>
        <w:spacing w:after="0"/>
        <w:ind w:right="234"/>
        <w:rPr>
          <w:rtl/>
        </w:rPr>
      </w:pPr>
    </w:p>
    <w:p w14:paraId="67958D3F" w14:textId="26D37620" w:rsidR="00820599" w:rsidRPr="00046D31" w:rsidRDefault="00820599" w:rsidP="00046D31">
      <w:pPr>
        <w:bidi/>
        <w:spacing w:after="0"/>
        <w:ind w:right="234"/>
      </w:pPr>
    </w:p>
    <w:p w14:paraId="6F5893D5" w14:textId="0EFD88CD" w:rsidR="00820599" w:rsidRDefault="00000000">
      <w:pPr>
        <w:bidi/>
        <w:spacing w:after="196"/>
        <w:ind w:left="161"/>
      </w:pPr>
      <w:r>
        <w:rPr>
          <w:bCs/>
          <w:color w:val="00B0F0"/>
          <w:sz w:val="36"/>
          <w:szCs w:val="36"/>
          <w:u w:color="00B0F0"/>
          <w:rtl/>
        </w:rPr>
        <w:t xml:space="preserve">أهمية الدراسة </w:t>
      </w:r>
      <w:r w:rsidR="00563D88">
        <w:rPr>
          <w:rFonts w:hint="cs"/>
          <w:bCs/>
          <w:color w:val="00B0F0"/>
          <w:sz w:val="36"/>
          <w:szCs w:val="36"/>
          <w:u w:color="00B0F0"/>
          <w:rtl/>
        </w:rPr>
        <w:t>(</w:t>
      </w:r>
      <w:r>
        <w:rPr>
          <w:bCs/>
          <w:color w:val="00B0F0"/>
          <w:sz w:val="36"/>
          <w:szCs w:val="36"/>
          <w:u w:color="00B0F0"/>
          <w:rtl/>
        </w:rPr>
        <w:t>النظرية والتطبيقية</w:t>
      </w:r>
      <w:r w:rsidR="00563D88">
        <w:rPr>
          <w:rFonts w:hint="cs"/>
          <w:bCs/>
          <w:color w:val="00B0F0"/>
          <w:sz w:val="36"/>
          <w:szCs w:val="36"/>
          <w:u w:color="00B0F0"/>
          <w:rtl/>
        </w:rPr>
        <w:t>)</w:t>
      </w:r>
      <w:r>
        <w:rPr>
          <w:bCs/>
          <w:color w:val="00B0F0"/>
          <w:sz w:val="36"/>
          <w:szCs w:val="36"/>
          <w:u w:color="00B0F0"/>
          <w:rtl/>
        </w:rPr>
        <w:t>:</w:t>
      </w:r>
      <w:r>
        <w:rPr>
          <w:bCs/>
          <w:color w:val="00B0F0"/>
          <w:sz w:val="36"/>
          <w:szCs w:val="36"/>
          <w:u w:val="none"/>
          <w:rtl/>
        </w:rPr>
        <w:t xml:space="preserve"> </w:t>
      </w:r>
    </w:p>
    <w:p w14:paraId="125930AF" w14:textId="02A2AC3D" w:rsidR="00563D88" w:rsidRPr="00563D88" w:rsidRDefault="00563D88" w:rsidP="00563D88">
      <w:pPr>
        <w:bidi/>
        <w:jc w:val="both"/>
        <w:rPr>
          <w:b w:val="0"/>
          <w:bCs/>
          <w:u w:val="none"/>
        </w:rPr>
      </w:pPr>
      <w:r w:rsidRPr="00563D88">
        <w:rPr>
          <w:bCs/>
          <w:u w:val="none"/>
          <w:rtl/>
        </w:rPr>
        <w:t xml:space="preserve">الأهمية </w:t>
      </w:r>
      <w:r w:rsidR="00FB5FAE">
        <w:rPr>
          <w:rFonts w:hint="cs"/>
          <w:bCs/>
          <w:u w:val="none"/>
          <w:rtl/>
        </w:rPr>
        <w:t>النظرية</w:t>
      </w:r>
      <w:r w:rsidRPr="00563D88">
        <w:rPr>
          <w:bCs/>
          <w:u w:val="none"/>
        </w:rPr>
        <w:t>:</w:t>
      </w:r>
    </w:p>
    <w:p w14:paraId="14D58C04" w14:textId="6D9540FF" w:rsidR="00A40546" w:rsidRDefault="00810ED9" w:rsidP="00A40546">
      <w:pPr>
        <w:bidi/>
        <w:jc w:val="both"/>
        <w:rPr>
          <w:u w:val="none"/>
          <w:rtl/>
        </w:rPr>
      </w:pPr>
      <w:r w:rsidRPr="00810ED9">
        <w:rPr>
          <w:u w:val="none"/>
          <w:rtl/>
        </w:rPr>
        <w:t>تسهم هذه الدراسة في إثراء الأدبيات العلمية في مجال تقنية المعلومات من خلال تقديم تحليل مقارن لأطر حوكمة الذكاء الاصطناعي وربطها بإدارة المخاطر التقنية في بيئات تقنية المعلومات داخل المؤسسات. ويعد هذا المجال البحثي من المجالات الحديثة نسبيًا التي ما تزال في طور التبلور، لا سيما في السياق العربي والسعودي، حيث تندر الدراسات التي تقدم تحليلاً مقارنًا بين التجارب الوطنية والدولية في مجال حوكمة الذكاء الاصطناعي وإدارة المخاطر التقنية. ومن ثم تسعى هذه الدراسة إلى سد جزء من هذه الفجوة البحثية من خلال تقديم إطار تحليلي يوضح العلاقة بين أطر الحوكمة وإدارة المخاطر التقنية.</w:t>
      </w:r>
    </w:p>
    <w:p w14:paraId="77B82AA7" w14:textId="77777777" w:rsidR="00810ED9" w:rsidRDefault="00810ED9" w:rsidP="00810ED9">
      <w:pPr>
        <w:bidi/>
        <w:jc w:val="both"/>
        <w:rPr>
          <w:u w:val="none"/>
          <w:rtl/>
        </w:rPr>
      </w:pPr>
    </w:p>
    <w:p w14:paraId="673E7E9F" w14:textId="77777777" w:rsidR="00810ED9" w:rsidRPr="00563D88" w:rsidRDefault="00810ED9" w:rsidP="00810ED9">
      <w:pPr>
        <w:bidi/>
        <w:jc w:val="both"/>
        <w:rPr>
          <w:u w:val="none"/>
          <w:rtl/>
        </w:rPr>
      </w:pPr>
    </w:p>
    <w:p w14:paraId="2C7639A9" w14:textId="2A23EF30" w:rsidR="00563D88" w:rsidRPr="00563D88" w:rsidRDefault="00563D88" w:rsidP="00563D88">
      <w:pPr>
        <w:bidi/>
        <w:jc w:val="both"/>
        <w:rPr>
          <w:b w:val="0"/>
          <w:bCs/>
          <w:u w:val="none"/>
        </w:rPr>
      </w:pPr>
      <w:r w:rsidRPr="00563D88">
        <w:rPr>
          <w:bCs/>
          <w:u w:val="none"/>
          <w:rtl/>
        </w:rPr>
        <w:t xml:space="preserve">الأهمية </w:t>
      </w:r>
      <w:r w:rsidR="00FB5FAE">
        <w:rPr>
          <w:rFonts w:hint="cs"/>
          <w:bCs/>
          <w:u w:val="none"/>
          <w:rtl/>
        </w:rPr>
        <w:t>التطبيقية</w:t>
      </w:r>
      <w:r w:rsidRPr="00563D88">
        <w:rPr>
          <w:bCs/>
          <w:u w:val="none"/>
        </w:rPr>
        <w:t>:</w:t>
      </w:r>
    </w:p>
    <w:p w14:paraId="44FC302E" w14:textId="3C97DC8A" w:rsidR="00810ED9" w:rsidRPr="00810ED9" w:rsidRDefault="00810ED9" w:rsidP="00810ED9">
      <w:pPr>
        <w:bidi/>
        <w:spacing w:after="58" w:line="329" w:lineRule="auto"/>
        <w:ind w:left="0" w:right="287" w:firstLine="0"/>
        <w:jc w:val="both"/>
        <w:rPr>
          <w:sz w:val="24"/>
          <w:u w:val="none"/>
          <w:rtl/>
        </w:rPr>
      </w:pPr>
      <w:r w:rsidRPr="00810ED9">
        <w:rPr>
          <w:sz w:val="24"/>
          <w:u w:val="none"/>
          <w:rtl/>
        </w:rPr>
        <w:t>تتمثل الأهمية التطبيقية لهذه الدراسة في دعم صناع القرار ومديري تقنية المعلومات وإدارة المخاطر داخل المؤسسات السعودية، من خلال توفير إطار مقارن يساعد على تحسين مستوى حوكمة الذكاء الاصطناعي وتعزيز الجاهزية المؤسسية لاستخدام التقنيات الذكية</w:t>
      </w:r>
      <w:r w:rsidRPr="00810ED9">
        <w:rPr>
          <w:sz w:val="24"/>
          <w:u w:val="none"/>
        </w:rPr>
        <w:t>.</w:t>
      </w:r>
    </w:p>
    <w:p w14:paraId="64467F70" w14:textId="607D94FE" w:rsidR="00810ED9" w:rsidRPr="00810ED9" w:rsidRDefault="00810ED9" w:rsidP="00810ED9">
      <w:pPr>
        <w:bidi/>
        <w:spacing w:after="58" w:line="329" w:lineRule="auto"/>
        <w:ind w:left="0" w:right="287" w:firstLine="0"/>
        <w:jc w:val="both"/>
        <w:rPr>
          <w:sz w:val="24"/>
          <w:u w:val="none"/>
          <w:rtl/>
        </w:rPr>
      </w:pPr>
      <w:r w:rsidRPr="00810ED9">
        <w:rPr>
          <w:sz w:val="24"/>
          <w:u w:val="none"/>
          <w:rtl/>
        </w:rPr>
        <w:t>كما يمكن أن تسهم نتائج الدراسة في دعم الجهات الوطنية المعنية بتنظيم البيانات والذكاء الاصطناعي، مثل الهيئة السعودية للبيانات والذكاء الاصطناعي</w:t>
      </w:r>
      <w:r>
        <w:rPr>
          <w:rFonts w:hint="cs"/>
          <w:sz w:val="24"/>
          <w:u w:val="none"/>
          <w:rtl/>
        </w:rPr>
        <w:t xml:space="preserve"> </w:t>
      </w:r>
      <w:r w:rsidRPr="00810ED9">
        <w:rPr>
          <w:sz w:val="24"/>
          <w:u w:val="none"/>
        </w:rPr>
        <w:t xml:space="preserve"> (SDAIA)</w:t>
      </w:r>
      <w:r w:rsidRPr="00810ED9">
        <w:rPr>
          <w:sz w:val="24"/>
          <w:u w:val="none"/>
          <w:rtl/>
        </w:rPr>
        <w:t>، والهيئة الوطنية للأمن السيبراني</w:t>
      </w:r>
      <w:r>
        <w:rPr>
          <w:rFonts w:hint="cs"/>
          <w:sz w:val="24"/>
          <w:u w:val="none"/>
          <w:rtl/>
        </w:rPr>
        <w:t xml:space="preserve"> </w:t>
      </w:r>
      <w:r w:rsidRPr="00810ED9">
        <w:rPr>
          <w:sz w:val="24"/>
          <w:u w:val="none"/>
        </w:rPr>
        <w:t xml:space="preserve"> (NCA)</w:t>
      </w:r>
      <w:r w:rsidRPr="00810ED9">
        <w:rPr>
          <w:sz w:val="24"/>
          <w:u w:val="none"/>
          <w:rtl/>
        </w:rPr>
        <w:t>، وهيئة الحكومة الرقمية</w:t>
      </w:r>
      <w:r>
        <w:rPr>
          <w:rFonts w:hint="cs"/>
          <w:sz w:val="24"/>
          <w:u w:val="none"/>
          <w:rtl/>
        </w:rPr>
        <w:t xml:space="preserve"> </w:t>
      </w:r>
      <w:r w:rsidRPr="00810ED9">
        <w:rPr>
          <w:sz w:val="24"/>
          <w:u w:val="none"/>
        </w:rPr>
        <w:t xml:space="preserve"> (DGA)</w:t>
      </w:r>
      <w:r w:rsidRPr="00810ED9">
        <w:rPr>
          <w:sz w:val="24"/>
          <w:u w:val="none"/>
          <w:rtl/>
        </w:rPr>
        <w:t>، وذلك من خلال تقديم تحليل علمي مقارن يبرز أفضل الممارسات التنظيمية في حوكمة الذكاء الاصطناعي وإدارة المخاطر التقنية</w:t>
      </w:r>
      <w:r w:rsidRPr="00810ED9">
        <w:rPr>
          <w:sz w:val="24"/>
          <w:u w:val="none"/>
        </w:rPr>
        <w:t>.</w:t>
      </w:r>
    </w:p>
    <w:p w14:paraId="678A9D58" w14:textId="6D2EEF1B" w:rsidR="000B7F78" w:rsidRDefault="00810ED9" w:rsidP="00810ED9">
      <w:pPr>
        <w:bidi/>
        <w:spacing w:after="58" w:line="329" w:lineRule="auto"/>
        <w:ind w:left="0" w:right="287" w:firstLine="0"/>
        <w:jc w:val="both"/>
        <w:rPr>
          <w:sz w:val="24"/>
          <w:u w:val="none"/>
          <w:rtl/>
        </w:rPr>
      </w:pPr>
      <w:r w:rsidRPr="00810ED9">
        <w:rPr>
          <w:sz w:val="24"/>
          <w:u w:val="none"/>
          <w:rtl/>
        </w:rPr>
        <w:t>كذلك يمكن أن تساعد مخرجات الدراسة المؤسسات الحكومية والقطاع الخاص في تطوير سياسات حوكمة أكثر فاعلية لاستخدام أنظمة الذكاء الاصطناعي، بما يعزز الاستخدام الآمن والمسؤول لهذه التقنيات، ويسهم في دعم مستهدفات رؤية المملكة 2030 في مجالات التحول الرقمي والابتكار والاقتصاد المعرفي.</w:t>
      </w:r>
    </w:p>
    <w:p w14:paraId="72074973" w14:textId="77777777" w:rsidR="001B76BE" w:rsidRPr="00810ED9" w:rsidRDefault="001B76BE" w:rsidP="001B76BE">
      <w:pPr>
        <w:bidi/>
        <w:spacing w:after="58" w:line="329" w:lineRule="auto"/>
        <w:ind w:left="0" w:right="287" w:firstLine="0"/>
        <w:jc w:val="both"/>
        <w:rPr>
          <w:bCs/>
          <w:color w:val="00B0F0"/>
          <w:sz w:val="24"/>
          <w:u w:color="00B0F0"/>
          <w:rtl/>
        </w:rPr>
      </w:pPr>
    </w:p>
    <w:p w14:paraId="06A5014B" w14:textId="2758D918" w:rsidR="00820599" w:rsidRDefault="00000000" w:rsidP="00563D88">
      <w:pPr>
        <w:bidi/>
        <w:spacing w:after="58" w:line="329" w:lineRule="auto"/>
        <w:ind w:left="5" w:right="287" w:hanging="5"/>
      </w:pPr>
      <w:r>
        <w:rPr>
          <w:bCs/>
          <w:color w:val="00B0F0"/>
          <w:sz w:val="36"/>
          <w:szCs w:val="36"/>
          <w:u w:color="00B0F0"/>
          <w:rtl/>
        </w:rPr>
        <w:t>أهداف الدراسة:</w:t>
      </w:r>
      <w:r>
        <w:rPr>
          <w:bCs/>
          <w:color w:val="00B0F0"/>
          <w:sz w:val="36"/>
          <w:szCs w:val="36"/>
          <w:u w:val="none"/>
          <w:rtl/>
        </w:rPr>
        <w:t xml:space="preserve"> </w:t>
      </w:r>
    </w:p>
    <w:p w14:paraId="7EEEB5A7" w14:textId="77777777" w:rsidR="00563D88" w:rsidRPr="00563D88" w:rsidRDefault="00563D88" w:rsidP="00563D88">
      <w:pPr>
        <w:bidi/>
        <w:jc w:val="both"/>
        <w:rPr>
          <w:b w:val="0"/>
          <w:bCs/>
          <w:u w:val="none"/>
        </w:rPr>
      </w:pPr>
      <w:r w:rsidRPr="00563D88">
        <w:rPr>
          <w:bCs/>
          <w:u w:val="none"/>
          <w:rtl/>
        </w:rPr>
        <w:t xml:space="preserve">الهدف </w:t>
      </w:r>
      <w:r w:rsidRPr="00563D88">
        <w:rPr>
          <w:rFonts w:hint="cs"/>
          <w:bCs/>
          <w:u w:val="none"/>
          <w:rtl/>
        </w:rPr>
        <w:t>الرئيسي</w:t>
      </w:r>
      <w:r w:rsidRPr="00563D88">
        <w:rPr>
          <w:bCs/>
          <w:u w:val="none"/>
        </w:rPr>
        <w:t>:</w:t>
      </w:r>
    </w:p>
    <w:p w14:paraId="0D0686BA" w14:textId="646F5179" w:rsidR="00563D88" w:rsidRPr="00563D88" w:rsidRDefault="00563D88" w:rsidP="00FB5FAE">
      <w:pPr>
        <w:bidi/>
        <w:jc w:val="both"/>
        <w:rPr>
          <w:u w:val="none"/>
          <w:rtl/>
        </w:rPr>
      </w:pPr>
      <w:r w:rsidRPr="00563D88">
        <w:rPr>
          <w:u w:val="none"/>
          <w:rtl/>
        </w:rPr>
        <w:t xml:space="preserve">تهدف هذه الدراسة إلى تحليل ومقارنة أطر تنظيم وحوكمة الذكاء الاصطناعي في المملكة العربية السعودية والاتحاد الأوروبي، وبيان </w:t>
      </w:r>
      <w:r w:rsidR="001728C8">
        <w:rPr>
          <w:rFonts w:hint="cs"/>
          <w:u w:val="none"/>
          <w:rtl/>
        </w:rPr>
        <w:t>دورها في تعزيز</w:t>
      </w:r>
      <w:r w:rsidRPr="00563D88">
        <w:rPr>
          <w:u w:val="none"/>
          <w:rtl/>
        </w:rPr>
        <w:t xml:space="preserve"> إدارة المخاطر التقنية في بيئات تقنية المعلومات داخل المؤسسات. كما تسعى الدراسة إلى اقتراح نموذج حوكمة يساهم في تعزيز الاستخدام الآمن والمسؤول لتقنيات الذكاء الاصطناعي في المملكة، بما يتماشى مع مستهدفات رؤية المملكة 2030</w:t>
      </w:r>
      <w:r w:rsidRPr="00563D88">
        <w:rPr>
          <w:u w:val="none"/>
        </w:rPr>
        <w:t>.</w:t>
      </w:r>
    </w:p>
    <w:p w14:paraId="06EECCC9" w14:textId="77777777" w:rsidR="004870A2" w:rsidRDefault="004870A2" w:rsidP="007A6B43">
      <w:pPr>
        <w:bidi/>
        <w:ind w:left="0" w:firstLine="0"/>
        <w:jc w:val="both"/>
        <w:rPr>
          <w:bCs/>
          <w:u w:val="none"/>
          <w:rtl/>
        </w:rPr>
      </w:pPr>
    </w:p>
    <w:p w14:paraId="0E25A3C6" w14:textId="57DE51A3" w:rsidR="00563D88" w:rsidRPr="00563D88" w:rsidRDefault="00563D88" w:rsidP="004870A2">
      <w:pPr>
        <w:bidi/>
        <w:jc w:val="both"/>
        <w:rPr>
          <w:bCs/>
          <w:u w:val="none"/>
        </w:rPr>
      </w:pPr>
      <w:r w:rsidRPr="00563D88">
        <w:rPr>
          <w:bCs/>
          <w:u w:val="none"/>
          <w:rtl/>
        </w:rPr>
        <w:t>الأهداف الفرعية</w:t>
      </w:r>
      <w:r>
        <w:rPr>
          <w:rFonts w:hint="cs"/>
          <w:bCs/>
          <w:u w:val="none"/>
          <w:rtl/>
        </w:rPr>
        <w:t>:</w:t>
      </w:r>
    </w:p>
    <w:p w14:paraId="13642CC7"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استعراض وتحليل أطر تنظيم وحوكمة الذكاء الاصطناعي المعتمدة في المملكة العربية السعودية</w:t>
      </w:r>
      <w:r w:rsidRPr="00563D88">
        <w:rPr>
          <w:rFonts w:ascii="Sakkal Majalla" w:hAnsi="Sakkal Majalla" w:cs="Sakkal Majalla"/>
          <w:sz w:val="24"/>
          <w:szCs w:val="24"/>
        </w:rPr>
        <w:t>.</w:t>
      </w:r>
    </w:p>
    <w:p w14:paraId="63097583"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تحليل الإطار التنظيمي لحوكمة الذكاء الاصطناعي في الاتحاد الأوروبي، مع التركيز على النهج القائم على إدارة المخاطر</w:t>
      </w:r>
      <w:r w:rsidRPr="00563D88">
        <w:rPr>
          <w:rFonts w:ascii="Sakkal Majalla" w:hAnsi="Sakkal Majalla" w:cs="Sakkal Majalla"/>
          <w:sz w:val="24"/>
          <w:szCs w:val="24"/>
        </w:rPr>
        <w:t>.</w:t>
      </w:r>
    </w:p>
    <w:p w14:paraId="29E8819C"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تحديد أوجه التشابه والاختلاف بين الأطر التنظيمية في المملكة العربية السعودية والاتحاد الأوروبي</w:t>
      </w:r>
      <w:r w:rsidRPr="00563D88">
        <w:rPr>
          <w:rFonts w:ascii="Sakkal Majalla" w:hAnsi="Sakkal Majalla" w:cs="Sakkal Majalla"/>
          <w:sz w:val="24"/>
          <w:szCs w:val="24"/>
        </w:rPr>
        <w:t>.</w:t>
      </w:r>
    </w:p>
    <w:p w14:paraId="2D5C6E7F" w14:textId="5BDF1B79"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 xml:space="preserve">تقييم </w:t>
      </w:r>
      <w:r w:rsidR="001728C8">
        <w:rPr>
          <w:rFonts w:ascii="Sakkal Majalla" w:hAnsi="Sakkal Majalla" w:cs="Sakkal Majalla" w:hint="cs"/>
          <w:sz w:val="24"/>
          <w:szCs w:val="24"/>
          <w:rtl/>
        </w:rPr>
        <w:t>دور</w:t>
      </w:r>
      <w:r w:rsidRPr="00563D88">
        <w:rPr>
          <w:rFonts w:ascii="Sakkal Majalla" w:hAnsi="Sakkal Majalla" w:cs="Sakkal Majalla"/>
          <w:sz w:val="24"/>
          <w:szCs w:val="24"/>
          <w:rtl/>
        </w:rPr>
        <w:t xml:space="preserve"> أطر الحوكمة المختلفة على إدارة المخاطر التقنية المرتبطة بأنظمة الذكاء الاصطناعي داخل المؤسسات</w:t>
      </w:r>
      <w:r w:rsidRPr="00563D88">
        <w:rPr>
          <w:rFonts w:ascii="Sakkal Majalla" w:hAnsi="Sakkal Majalla" w:cs="Sakkal Majalla"/>
          <w:sz w:val="24"/>
          <w:szCs w:val="24"/>
        </w:rPr>
        <w:t>.</w:t>
      </w:r>
    </w:p>
    <w:p w14:paraId="492BFA99" w14:textId="4282660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الكشف عن الفجوات التنظيمية والتقنية التي تواجه حوكمة الذكاء الاصطناعي في المملكة العربية السعودية</w:t>
      </w:r>
      <w:r w:rsidR="001728C8">
        <w:rPr>
          <w:rFonts w:ascii="Sakkal Majalla" w:hAnsi="Sakkal Majalla" w:cs="Sakkal Majalla" w:hint="cs"/>
          <w:sz w:val="24"/>
          <w:szCs w:val="24"/>
          <w:rtl/>
        </w:rPr>
        <w:t xml:space="preserve"> </w:t>
      </w:r>
      <w:r w:rsidR="001728C8" w:rsidRPr="001728C8">
        <w:rPr>
          <w:rFonts w:ascii="Sakkal Majalla" w:hAnsi="Sakkal Majalla" w:cs="Sakkal Majalla"/>
          <w:sz w:val="24"/>
          <w:szCs w:val="24"/>
          <w:rtl/>
        </w:rPr>
        <w:t>في ضوء التجربة الأوروبية.</w:t>
      </w:r>
    </w:p>
    <w:p w14:paraId="1F1867DE" w14:textId="7E276A75" w:rsid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اقتراح نموذج حوكمة للذكاء الاصطناعي يدعم تحقيق مستهدفات التحول الرقمي ويتوافق مع رؤية المملكة 2030</w:t>
      </w:r>
      <w:r w:rsidRPr="00563D88">
        <w:rPr>
          <w:rFonts w:ascii="Sakkal Majalla" w:hAnsi="Sakkal Majalla" w:cs="Sakkal Majalla"/>
          <w:sz w:val="24"/>
          <w:szCs w:val="24"/>
        </w:rPr>
        <w:t>.</w:t>
      </w:r>
    </w:p>
    <w:p w14:paraId="583002BF" w14:textId="77777777" w:rsidR="001728C8" w:rsidRPr="001728C8" w:rsidRDefault="001728C8" w:rsidP="000B7F78">
      <w:pPr>
        <w:bidi/>
        <w:spacing w:beforeAutospacing="1" w:afterAutospacing="1" w:line="240" w:lineRule="auto"/>
        <w:ind w:left="302" w:right="720" w:firstLine="0"/>
        <w:rPr>
          <w:rFonts w:eastAsiaTheme="minorHAnsi"/>
          <w:bCs/>
          <w:color w:val="auto"/>
          <w:sz w:val="24"/>
          <w:u w:val="none"/>
          <w:rtl/>
        </w:rPr>
      </w:pPr>
      <w:r w:rsidRPr="001728C8">
        <w:rPr>
          <w:rFonts w:hint="cs"/>
          <w:bCs/>
          <w:u w:val="none"/>
          <w:rtl/>
        </w:rPr>
        <w:t>الجدول الزمني للدراسة</w:t>
      </w:r>
      <w:r w:rsidRPr="001728C8">
        <w:rPr>
          <w:rFonts w:eastAsiaTheme="minorHAnsi" w:hint="cs"/>
          <w:bCs/>
          <w:color w:val="auto"/>
          <w:sz w:val="24"/>
          <w:u w:val="none"/>
          <w:rtl/>
        </w:rPr>
        <w:t>:</w:t>
      </w:r>
    </w:p>
    <w:p w14:paraId="049C13F9" w14:textId="7D1F474F" w:rsidR="000971C7" w:rsidRPr="007A6B43" w:rsidRDefault="001728C8" w:rsidP="001728C8">
      <w:pPr>
        <w:bidi/>
        <w:spacing w:beforeAutospacing="1" w:afterAutospacing="1" w:line="240" w:lineRule="auto"/>
        <w:ind w:left="302" w:right="720" w:firstLine="0"/>
        <w:rPr>
          <w:rFonts w:eastAsiaTheme="minorHAnsi"/>
          <w:b w:val="0"/>
          <w:color w:val="auto"/>
          <w:sz w:val="24"/>
          <w:u w:val="none"/>
          <w:rtl/>
        </w:rPr>
      </w:pPr>
      <w:r>
        <w:rPr>
          <w:rFonts w:eastAsiaTheme="minorHAnsi" w:hint="cs"/>
          <w:b w:val="0"/>
          <w:color w:val="auto"/>
          <w:sz w:val="24"/>
          <w:u w:val="none"/>
          <w:rtl/>
        </w:rPr>
        <w:t xml:space="preserve">يقترح </w:t>
      </w:r>
      <w:r w:rsidR="005C15CD">
        <w:rPr>
          <w:rFonts w:eastAsiaTheme="minorHAnsi" w:hint="cs"/>
          <w:b w:val="0"/>
          <w:color w:val="auto"/>
          <w:sz w:val="24"/>
          <w:u w:val="none"/>
          <w:rtl/>
        </w:rPr>
        <w:t>أن يتم</w:t>
      </w:r>
      <w:r w:rsidR="005C15CD" w:rsidRPr="005C15CD">
        <w:rPr>
          <w:rFonts w:eastAsiaTheme="minorHAnsi"/>
          <w:b w:val="0"/>
          <w:color w:val="auto"/>
          <w:sz w:val="24"/>
          <w:u w:val="none"/>
          <w:rtl/>
        </w:rPr>
        <w:t xml:space="preserve"> تنفيذ مراحل الدراسة وفق جدول زمني تقديري مدته (12) شهرًا، كما هو موضح في مخطط جانت التالي</w:t>
      </w:r>
      <w:r w:rsidR="005C15CD">
        <w:rPr>
          <w:rFonts w:eastAsiaTheme="minorHAnsi" w:hint="cs"/>
          <w:b w:val="0"/>
          <w:color w:val="auto"/>
          <w:sz w:val="24"/>
          <w:u w:val="none"/>
          <w:rtl/>
        </w:rPr>
        <w:t xml:space="preserve"> </w:t>
      </w:r>
      <w:r w:rsidR="005C15CD" w:rsidRPr="005C15CD">
        <w:rPr>
          <w:rFonts w:eastAsiaTheme="minorHAnsi"/>
          <w:b w:val="0"/>
          <w:color w:val="auto"/>
          <w:sz w:val="24"/>
          <w:u w:val="none"/>
          <w:rtl/>
        </w:rPr>
        <w:t xml:space="preserve">والذي يبين تسلسل مراحل إعداد الدراسة ابتداءً من مراجعة الأدبيات وجمع الوثائق التنظيمية </w:t>
      </w:r>
      <w:r w:rsidRPr="001728C8">
        <w:rPr>
          <w:rFonts w:eastAsiaTheme="minorHAnsi"/>
          <w:b w:val="0"/>
          <w:color w:val="auto"/>
          <w:sz w:val="24"/>
          <w:u w:val="none"/>
          <w:rtl/>
        </w:rPr>
        <w:t xml:space="preserve">مرورًا بمرحلة التحليل </w:t>
      </w:r>
      <w:r w:rsidRPr="001728C8">
        <w:rPr>
          <w:rFonts w:eastAsiaTheme="minorHAnsi"/>
          <w:b w:val="0"/>
          <w:color w:val="auto"/>
          <w:sz w:val="24"/>
          <w:u w:val="none"/>
          <w:rtl/>
        </w:rPr>
        <w:lastRenderedPageBreak/>
        <w:t>المقارن،</w:t>
      </w:r>
      <w:r w:rsidR="005C15CD" w:rsidRPr="005C15CD">
        <w:rPr>
          <w:rFonts w:eastAsiaTheme="minorHAnsi"/>
          <w:b w:val="0"/>
          <w:color w:val="auto"/>
          <w:sz w:val="24"/>
          <w:u w:val="none"/>
          <w:rtl/>
        </w:rPr>
        <w:t>وصولًا إلى كتابة الأطروحة والمراجعة النهائية</w:t>
      </w:r>
      <w:r w:rsidR="005C15CD">
        <w:rPr>
          <w:rFonts w:eastAsiaTheme="minorHAnsi" w:hint="cs"/>
          <w:b w:val="0"/>
          <w:color w:val="auto"/>
          <w:sz w:val="24"/>
          <w:u w:val="none"/>
          <w:rtl/>
        </w:rPr>
        <w:t>:</w:t>
      </w:r>
      <w:r w:rsidR="002B5B07">
        <w:rPr>
          <w:rFonts w:eastAsiaTheme="minorHAnsi"/>
          <w:b w:val="0"/>
          <w:noProof/>
          <w:color w:val="auto"/>
          <w:sz w:val="24"/>
          <w:u w:val="none"/>
          <w:rtl/>
          <w:lang w:val="ar-SA"/>
        </w:rPr>
        <w:drawing>
          <wp:inline distT="0" distB="0" distL="0" distR="0" wp14:anchorId="77289C50" wp14:editId="596F734C">
            <wp:extent cx="5486400" cy="3200400"/>
            <wp:effectExtent l="0" t="0" r="0" b="0"/>
            <wp:docPr id="35405713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DEDAF87" w14:textId="77777777" w:rsidR="001728C8" w:rsidRDefault="001728C8" w:rsidP="000971C7">
      <w:pPr>
        <w:bidi/>
        <w:spacing w:after="58" w:line="329" w:lineRule="auto"/>
        <w:ind w:left="5" w:right="287" w:hanging="5"/>
        <w:rPr>
          <w:bCs/>
          <w:color w:val="00B0F0"/>
          <w:sz w:val="36"/>
          <w:szCs w:val="36"/>
          <w:u w:color="00B0F0"/>
          <w:rtl/>
        </w:rPr>
      </w:pPr>
    </w:p>
    <w:p w14:paraId="13541104" w14:textId="33FF8DBF" w:rsidR="00820599" w:rsidRDefault="00000000" w:rsidP="001728C8">
      <w:pPr>
        <w:bidi/>
        <w:spacing w:after="58" w:line="329" w:lineRule="auto"/>
        <w:ind w:left="5" w:right="287" w:hanging="5"/>
      </w:pPr>
      <w:r>
        <w:rPr>
          <w:bCs/>
          <w:color w:val="00B0F0"/>
          <w:sz w:val="36"/>
          <w:szCs w:val="36"/>
          <w:u w:color="00B0F0"/>
          <w:rtl/>
        </w:rPr>
        <w:t>فرضيات الدراسة:</w:t>
      </w:r>
      <w:r>
        <w:rPr>
          <w:bCs/>
          <w:color w:val="00B0F0"/>
          <w:sz w:val="36"/>
          <w:szCs w:val="36"/>
          <w:u w:val="none"/>
          <w:rtl/>
        </w:rPr>
        <w:t xml:space="preserve"> </w:t>
      </w:r>
    </w:p>
    <w:p w14:paraId="3F534F32" w14:textId="72B6FC8A" w:rsidR="00371E96" w:rsidRPr="00371E96" w:rsidRDefault="00371E96" w:rsidP="00371E96">
      <w:pPr>
        <w:bidi/>
        <w:spacing w:after="58" w:line="329" w:lineRule="auto"/>
        <w:ind w:left="5" w:right="287" w:hanging="5"/>
        <w:rPr>
          <w:bCs/>
          <w:u w:val="none"/>
        </w:rPr>
      </w:pPr>
      <w:r w:rsidRPr="00371E96">
        <w:rPr>
          <w:bCs/>
          <w:u w:val="none"/>
          <w:rtl/>
        </w:rPr>
        <w:t>الفرضية الرئيسة</w:t>
      </w:r>
      <w:r w:rsidR="000971C7">
        <w:rPr>
          <w:rFonts w:hint="cs"/>
          <w:bCs/>
          <w:u w:val="none"/>
          <w:rtl/>
        </w:rPr>
        <w:t>:</w:t>
      </w:r>
    </w:p>
    <w:p w14:paraId="0267750C" w14:textId="77777777" w:rsidR="008F16B8" w:rsidRDefault="008F16B8" w:rsidP="007A6B43">
      <w:pPr>
        <w:bidi/>
        <w:spacing w:after="58" w:line="329" w:lineRule="auto"/>
        <w:ind w:left="5" w:right="287" w:hanging="5"/>
        <w:rPr>
          <w:u w:val="none"/>
          <w:rtl/>
        </w:rPr>
      </w:pPr>
      <w:r w:rsidRPr="008F16B8">
        <w:rPr>
          <w:u w:val="none"/>
          <w:rtl/>
        </w:rPr>
        <w:t>تسهم أطر حوكمة الذكاء الاصطناعي في تعزيز إدارة المخاطر التقنية في المؤسسات، من خلال ما تتضمنه من سياسات وتشريعات تنظيمية تنظم استخدام الأنظمة الذكية في كل من المملكة العربية السعودية والاتحاد الأوروبي.</w:t>
      </w:r>
    </w:p>
    <w:p w14:paraId="21BB7159" w14:textId="1FE3D4CD" w:rsidR="00371E96" w:rsidRPr="00371E96" w:rsidRDefault="00371E96" w:rsidP="008F16B8">
      <w:pPr>
        <w:bidi/>
        <w:spacing w:after="58" w:line="329" w:lineRule="auto"/>
        <w:ind w:left="5" w:right="287" w:hanging="5"/>
        <w:rPr>
          <w:bCs/>
          <w:u w:val="none"/>
        </w:rPr>
      </w:pPr>
      <w:r w:rsidRPr="00371E96">
        <w:rPr>
          <w:bCs/>
          <w:u w:val="none"/>
          <w:rtl/>
        </w:rPr>
        <w:t>الفرضيات الفرعية</w:t>
      </w:r>
      <w:r w:rsidR="007A6B43">
        <w:rPr>
          <w:rFonts w:hint="cs"/>
          <w:bCs/>
          <w:u w:val="none"/>
          <w:rtl/>
        </w:rPr>
        <w:t>:</w:t>
      </w:r>
    </w:p>
    <w:p w14:paraId="421616DF" w14:textId="77777777" w:rsidR="008F16B8" w:rsidRDefault="008F16B8" w:rsidP="007A6B43">
      <w:pPr>
        <w:pStyle w:val="ListParagraph"/>
        <w:numPr>
          <w:ilvl w:val="0"/>
          <w:numId w:val="22"/>
        </w:numPr>
        <w:bidi/>
        <w:spacing w:after="58" w:line="329" w:lineRule="auto"/>
        <w:ind w:right="287"/>
        <w:rPr>
          <w:rFonts w:ascii="Sakkal Majalla" w:eastAsia="Sakkal Majalla" w:hAnsi="Sakkal Majalla" w:cs="Sakkal Majalla"/>
          <w:b/>
          <w:color w:val="000000"/>
          <w:sz w:val="32"/>
          <w:szCs w:val="24"/>
        </w:rPr>
      </w:pPr>
      <w:r w:rsidRPr="008F16B8">
        <w:rPr>
          <w:rFonts w:ascii="Sakkal Majalla" w:eastAsia="Sakkal Majalla" w:hAnsi="Sakkal Majalla" w:cs="Sakkal Majalla"/>
          <w:b/>
          <w:color w:val="000000"/>
          <w:sz w:val="32"/>
          <w:szCs w:val="24"/>
          <w:rtl/>
        </w:rPr>
        <w:t>تسهم القوانين والسياسات التنظيمية للذكاء الاصطناعي في الحد من الانتهاكات التقنية المرتبطة باستخدام الأنظمة الذكية داخل المؤسسات.</w:t>
      </w:r>
    </w:p>
    <w:p w14:paraId="5FA1E6B5" w14:textId="77777777" w:rsidR="008F16B8" w:rsidRDefault="008F16B8" w:rsidP="007A6B43">
      <w:pPr>
        <w:pStyle w:val="ListParagraph"/>
        <w:numPr>
          <w:ilvl w:val="0"/>
          <w:numId w:val="22"/>
        </w:numPr>
        <w:bidi/>
        <w:spacing w:after="58" w:line="329" w:lineRule="auto"/>
        <w:ind w:right="287"/>
        <w:rPr>
          <w:rFonts w:ascii="Sakkal Majalla" w:eastAsia="Sakkal Majalla" w:hAnsi="Sakkal Majalla" w:cs="Sakkal Majalla"/>
          <w:b/>
          <w:color w:val="000000"/>
          <w:sz w:val="32"/>
          <w:szCs w:val="24"/>
        </w:rPr>
      </w:pPr>
      <w:r w:rsidRPr="008F16B8">
        <w:rPr>
          <w:rFonts w:ascii="Sakkal Majalla" w:eastAsia="Sakkal Majalla" w:hAnsi="Sakkal Majalla" w:cs="Sakkal Majalla"/>
          <w:b/>
          <w:color w:val="000000"/>
          <w:sz w:val="32"/>
          <w:szCs w:val="24"/>
          <w:rtl/>
        </w:rPr>
        <w:t>تسهم الأطر الأخلاقية لحوكمة الذكاء الاصطناعي في تعزيز موثوقية الأنظمة الذكية وتقليل المخاطر التقنية المرتبطة بها.</w:t>
      </w:r>
    </w:p>
    <w:p w14:paraId="0AFC612E" w14:textId="77777777" w:rsidR="00893685" w:rsidRDefault="00893685" w:rsidP="008F16B8">
      <w:pPr>
        <w:pStyle w:val="ListParagraph"/>
        <w:numPr>
          <w:ilvl w:val="0"/>
          <w:numId w:val="22"/>
        </w:numPr>
        <w:bidi/>
        <w:spacing w:after="58" w:line="329" w:lineRule="auto"/>
        <w:ind w:right="287"/>
        <w:rPr>
          <w:rFonts w:ascii="Sakkal Majalla" w:eastAsia="Sakkal Majalla" w:hAnsi="Sakkal Majalla" w:cs="Sakkal Majalla"/>
          <w:b/>
          <w:color w:val="000000"/>
          <w:sz w:val="32"/>
          <w:szCs w:val="24"/>
        </w:rPr>
      </w:pPr>
      <w:r w:rsidRPr="00893685">
        <w:rPr>
          <w:rFonts w:ascii="Sakkal Majalla" w:eastAsia="Sakkal Majalla" w:hAnsi="Sakkal Majalla" w:cs="Sakkal Majalla"/>
          <w:b/>
          <w:color w:val="000000"/>
          <w:sz w:val="32"/>
          <w:szCs w:val="24"/>
          <w:rtl/>
        </w:rPr>
        <w:t>تسهم آليات الحوكمة والرقابة على أنظمة الذكاء الاصطناعي في تعزيز أمن البيانات وحماية الخصوصية.</w:t>
      </w:r>
    </w:p>
    <w:p w14:paraId="56E2C475" w14:textId="0A08B45F" w:rsidR="007A6B43" w:rsidRPr="007A6B43" w:rsidRDefault="007A6B43" w:rsidP="00893685">
      <w:pPr>
        <w:pStyle w:val="ListParagraph"/>
        <w:numPr>
          <w:ilvl w:val="0"/>
          <w:numId w:val="22"/>
        </w:numPr>
        <w:bidi/>
        <w:spacing w:after="58" w:line="329" w:lineRule="auto"/>
        <w:ind w:right="287"/>
        <w:rPr>
          <w:rFonts w:ascii="Sakkal Majalla" w:eastAsia="Sakkal Majalla" w:hAnsi="Sakkal Majalla" w:cs="Sakkal Majalla"/>
          <w:b/>
          <w:color w:val="000000"/>
          <w:sz w:val="32"/>
          <w:szCs w:val="24"/>
        </w:rPr>
      </w:pPr>
      <w:r w:rsidRPr="007A6B43">
        <w:rPr>
          <w:rFonts w:ascii="Sakkal Majalla" w:eastAsia="Sakkal Majalla" w:hAnsi="Sakkal Majalla" w:cs="Sakkal Majalla"/>
          <w:b/>
          <w:color w:val="000000"/>
          <w:sz w:val="32"/>
          <w:szCs w:val="24"/>
          <w:rtl/>
        </w:rPr>
        <w:t>تسهم السياسات الحوكمية والتنظيمية في الحد من التحيز الخوارزمي في استخدام الأنظمة الذكية.</w:t>
      </w:r>
    </w:p>
    <w:p w14:paraId="6A782F75" w14:textId="01146299" w:rsidR="006E7106" w:rsidRDefault="007A6B43" w:rsidP="006E7106">
      <w:pPr>
        <w:pStyle w:val="ListParagraph"/>
        <w:numPr>
          <w:ilvl w:val="0"/>
          <w:numId w:val="22"/>
        </w:numPr>
        <w:bidi/>
        <w:spacing w:after="58" w:line="329" w:lineRule="auto"/>
        <w:ind w:right="287"/>
        <w:rPr>
          <w:rFonts w:ascii="Sakkal Majalla" w:eastAsia="Sakkal Majalla" w:hAnsi="Sakkal Majalla" w:cs="Sakkal Majalla"/>
          <w:b/>
          <w:color w:val="000000"/>
          <w:sz w:val="32"/>
          <w:szCs w:val="24"/>
        </w:rPr>
      </w:pPr>
      <w:r w:rsidRPr="007A6B43">
        <w:rPr>
          <w:rFonts w:ascii="Sakkal Majalla" w:eastAsia="Sakkal Majalla" w:hAnsi="Sakkal Majalla" w:cs="Sakkal Majalla"/>
          <w:b/>
          <w:color w:val="000000"/>
          <w:sz w:val="32"/>
          <w:szCs w:val="24"/>
          <w:rtl/>
        </w:rPr>
        <w:t>تختلف طبيعة وأثر حوكمة الذكاء الاصطناعي على إدارة المخاطر التقنية بين المملكة العربية السعودية والاتحاد الأوروبي وفقًا لاختلاف الأطر التنظيمية والتطبيقية بينهما</w:t>
      </w:r>
      <w:r w:rsidR="006E7106">
        <w:rPr>
          <w:rFonts w:ascii="Sakkal Majalla" w:eastAsia="Sakkal Majalla" w:hAnsi="Sakkal Majalla" w:cs="Sakkal Majalla" w:hint="cs"/>
          <w:b/>
          <w:color w:val="000000"/>
          <w:sz w:val="32"/>
          <w:szCs w:val="24"/>
          <w:rtl/>
        </w:rPr>
        <w:t xml:space="preserve"> و</w:t>
      </w:r>
      <w:r w:rsidR="008F16B8">
        <w:rPr>
          <w:rFonts w:ascii="Sakkal Majalla" w:eastAsia="Sakkal Majalla" w:hAnsi="Sakkal Majalla" w:cs="Sakkal Majalla" w:hint="cs"/>
          <w:b/>
          <w:color w:val="000000"/>
          <w:sz w:val="32"/>
          <w:szCs w:val="24"/>
          <w:rtl/>
        </w:rPr>
        <w:t>ذلك من حيث</w:t>
      </w:r>
      <w:r w:rsidR="006E7106">
        <w:rPr>
          <w:rFonts w:ascii="Sakkal Majalla" w:eastAsia="Sakkal Majalla" w:hAnsi="Sakkal Majalla" w:cs="Sakkal Majalla" w:hint="cs"/>
          <w:b/>
          <w:color w:val="000000"/>
          <w:sz w:val="32"/>
          <w:szCs w:val="24"/>
          <w:rtl/>
        </w:rPr>
        <w:t>:</w:t>
      </w:r>
    </w:p>
    <w:p w14:paraId="0B75C66F" w14:textId="7747D7ED" w:rsidR="006E7106" w:rsidRPr="006E7106" w:rsidRDefault="006E7106" w:rsidP="00E93096">
      <w:pPr>
        <w:pStyle w:val="ListParagraph"/>
        <w:numPr>
          <w:ilvl w:val="0"/>
          <w:numId w:val="27"/>
        </w:numPr>
        <w:bidi/>
        <w:spacing w:after="58" w:line="329" w:lineRule="auto"/>
        <w:ind w:right="287"/>
        <w:rPr>
          <w:rFonts w:ascii="Sakkal Majalla" w:eastAsia="Sakkal Majalla" w:hAnsi="Sakkal Majalla" w:cs="Sakkal Majalla"/>
          <w:b/>
          <w:color w:val="000000"/>
          <w:sz w:val="32"/>
          <w:szCs w:val="24"/>
          <w:rtl/>
        </w:rPr>
      </w:pPr>
      <w:r w:rsidRPr="006E7106">
        <w:rPr>
          <w:rFonts w:ascii="Sakkal Majalla" w:eastAsia="Sakkal Majalla" w:hAnsi="Sakkal Majalla" w:cs="Sakkal Majalla"/>
          <w:b/>
          <w:color w:val="000000"/>
          <w:sz w:val="32"/>
          <w:szCs w:val="24"/>
          <w:rtl/>
        </w:rPr>
        <w:t>الإطار التنظيمي والقانوني</w:t>
      </w:r>
    </w:p>
    <w:p w14:paraId="60F610BD" w14:textId="1C5F7F43" w:rsidR="00E93096" w:rsidRDefault="006E7106" w:rsidP="00E93096">
      <w:pPr>
        <w:pStyle w:val="ListParagraph"/>
        <w:numPr>
          <w:ilvl w:val="0"/>
          <w:numId w:val="27"/>
        </w:numPr>
        <w:bidi/>
        <w:spacing w:after="58" w:line="329" w:lineRule="auto"/>
        <w:ind w:right="287"/>
        <w:rPr>
          <w:rFonts w:ascii="Sakkal Majalla" w:eastAsia="Sakkal Majalla" w:hAnsi="Sakkal Majalla" w:cs="Sakkal Majalla"/>
          <w:b/>
          <w:color w:val="000000"/>
          <w:sz w:val="32"/>
          <w:szCs w:val="24"/>
        </w:rPr>
      </w:pPr>
      <w:r w:rsidRPr="006E7106">
        <w:rPr>
          <w:rFonts w:ascii="Sakkal Majalla" w:eastAsia="Sakkal Majalla" w:hAnsi="Sakkal Majalla" w:cs="Sakkal Majalla"/>
          <w:b/>
          <w:color w:val="000000"/>
          <w:sz w:val="32"/>
          <w:szCs w:val="24"/>
          <w:rtl/>
        </w:rPr>
        <w:t>الأطر الأخلاقية والسياسات الحوكمية</w:t>
      </w:r>
    </w:p>
    <w:p w14:paraId="09464C97" w14:textId="0567CB9A" w:rsidR="00E93096" w:rsidRDefault="006E7106" w:rsidP="00E93096">
      <w:pPr>
        <w:pStyle w:val="ListParagraph"/>
        <w:numPr>
          <w:ilvl w:val="0"/>
          <w:numId w:val="27"/>
        </w:numPr>
        <w:bidi/>
        <w:spacing w:after="58" w:line="329" w:lineRule="auto"/>
        <w:ind w:right="287"/>
        <w:rPr>
          <w:rFonts w:ascii="Sakkal Majalla" w:eastAsia="Sakkal Majalla" w:hAnsi="Sakkal Majalla" w:cs="Sakkal Majalla"/>
          <w:b/>
          <w:color w:val="000000"/>
          <w:sz w:val="32"/>
          <w:szCs w:val="24"/>
        </w:rPr>
      </w:pPr>
      <w:r w:rsidRPr="006E7106">
        <w:rPr>
          <w:rFonts w:ascii="Sakkal Majalla" w:eastAsia="Sakkal Majalla" w:hAnsi="Sakkal Majalla" w:cs="Sakkal Majalla"/>
          <w:b/>
          <w:color w:val="000000"/>
          <w:sz w:val="32"/>
          <w:szCs w:val="24"/>
          <w:rtl/>
        </w:rPr>
        <w:t>آليات الرقابة والإشراف</w:t>
      </w:r>
    </w:p>
    <w:p w14:paraId="3389B4EA" w14:textId="44EE4F5F" w:rsidR="00E93096" w:rsidRPr="00E93096" w:rsidRDefault="006E7106" w:rsidP="00E93096">
      <w:pPr>
        <w:pStyle w:val="ListParagraph"/>
        <w:numPr>
          <w:ilvl w:val="0"/>
          <w:numId w:val="27"/>
        </w:numPr>
        <w:bidi/>
        <w:spacing w:after="58" w:line="329" w:lineRule="auto"/>
        <w:ind w:right="287"/>
        <w:rPr>
          <w:rFonts w:ascii="Sakkal Majalla" w:eastAsia="Sakkal Majalla" w:hAnsi="Sakkal Majalla" w:cs="Sakkal Majalla"/>
          <w:b/>
          <w:color w:val="000000"/>
          <w:sz w:val="32"/>
          <w:szCs w:val="24"/>
        </w:rPr>
      </w:pPr>
      <w:r w:rsidRPr="00A9534B">
        <w:rPr>
          <w:rFonts w:ascii="Sakkal Majalla" w:eastAsia="Sakkal Majalla" w:hAnsi="Sakkal Majalla" w:cs="Sakkal Majalla"/>
          <w:b/>
          <w:color w:val="000000"/>
          <w:sz w:val="32"/>
          <w:szCs w:val="24"/>
          <w:rtl/>
        </w:rPr>
        <w:lastRenderedPageBreak/>
        <w:t>إدارة المخاطر التقنية</w:t>
      </w:r>
    </w:p>
    <w:p w14:paraId="677509FC" w14:textId="35A8225E" w:rsidR="006E7106" w:rsidRPr="0092055B" w:rsidRDefault="008F16B8" w:rsidP="00E93096">
      <w:pPr>
        <w:pStyle w:val="ListParagraph"/>
        <w:numPr>
          <w:ilvl w:val="0"/>
          <w:numId w:val="27"/>
        </w:numPr>
        <w:bidi/>
        <w:spacing w:after="58" w:line="329" w:lineRule="auto"/>
        <w:ind w:right="287"/>
        <w:rPr>
          <w:rFonts w:ascii="Sakkal Majalla" w:eastAsia="Sakkal Majalla" w:hAnsi="Sakkal Majalla" w:cs="Sakkal Majalla"/>
          <w:b/>
          <w:color w:val="000000"/>
          <w:sz w:val="32"/>
          <w:szCs w:val="24"/>
        </w:rPr>
      </w:pPr>
      <w:r>
        <w:rPr>
          <w:rFonts w:ascii="Sakkal Majalla" w:eastAsia="Sakkal Majalla" w:hAnsi="Sakkal Majalla" w:cs="Sakkal Majalla" w:hint="cs"/>
          <w:b/>
          <w:color w:val="000000"/>
          <w:sz w:val="32"/>
          <w:szCs w:val="24"/>
          <w:rtl/>
        </w:rPr>
        <w:t>مستوى</w:t>
      </w:r>
      <w:r w:rsidR="006E7106" w:rsidRPr="00A9534B">
        <w:rPr>
          <w:rFonts w:ascii="Sakkal Majalla" w:eastAsia="Sakkal Majalla" w:hAnsi="Sakkal Majalla" w:cs="Sakkal Majalla"/>
          <w:b/>
          <w:color w:val="000000"/>
          <w:sz w:val="32"/>
          <w:szCs w:val="24"/>
          <w:rtl/>
        </w:rPr>
        <w:t xml:space="preserve"> التطوير والتطبيق العملي</w:t>
      </w:r>
    </w:p>
    <w:p w14:paraId="09C24C35" w14:textId="2B9A3641" w:rsidR="00426F24" w:rsidRDefault="008F16B8" w:rsidP="008F16B8">
      <w:pPr>
        <w:pStyle w:val="ListParagraph"/>
        <w:numPr>
          <w:ilvl w:val="0"/>
          <w:numId w:val="22"/>
        </w:numPr>
        <w:bidi/>
        <w:spacing w:after="58" w:line="329" w:lineRule="auto"/>
        <w:ind w:right="287"/>
        <w:rPr>
          <w:rFonts w:ascii="Sakkal Majalla" w:eastAsia="Sakkal Majalla" w:hAnsi="Sakkal Majalla" w:cs="Sakkal Majalla"/>
          <w:b/>
          <w:color w:val="000000"/>
          <w:sz w:val="32"/>
          <w:szCs w:val="24"/>
        </w:rPr>
      </w:pPr>
      <w:r w:rsidRPr="008F16B8">
        <w:rPr>
          <w:rFonts w:ascii="Sakkal Majalla" w:eastAsia="Sakkal Majalla" w:hAnsi="Sakkal Majalla" w:cs="Sakkal Majalla"/>
          <w:b/>
          <w:color w:val="000000"/>
          <w:sz w:val="32"/>
          <w:szCs w:val="24"/>
          <w:rtl/>
        </w:rPr>
        <w:t>توجد فجوات تنظيمية وتقنية بين أطر حوكمة الذكاء الاصطناعي في المملكة العربية السعودية والاتحاد الأوروبي، ويمكن الاستفادة من التجربة الأوروبية في تطوير الأطر التنظيمية في المملكة بما يدعم بناء نموذج حوكمة مقترح أكثر فاعلية.</w:t>
      </w:r>
    </w:p>
    <w:p w14:paraId="102B7E06" w14:textId="77777777" w:rsidR="008F16B8" w:rsidRPr="008F16B8" w:rsidRDefault="008F16B8" w:rsidP="008F16B8">
      <w:pPr>
        <w:bidi/>
        <w:spacing w:after="58" w:line="329" w:lineRule="auto"/>
        <w:ind w:left="0" w:right="287" w:firstLine="0"/>
        <w:rPr>
          <w:rtl/>
        </w:rPr>
      </w:pPr>
    </w:p>
    <w:p w14:paraId="4D829965" w14:textId="4A5714B5" w:rsidR="00820599" w:rsidRDefault="00000000" w:rsidP="00426F24">
      <w:pPr>
        <w:bidi/>
        <w:spacing w:after="58" w:line="329" w:lineRule="auto"/>
        <w:ind w:left="5" w:right="287" w:hanging="5"/>
      </w:pPr>
      <w:r>
        <w:rPr>
          <w:bCs/>
          <w:color w:val="00B0F0"/>
          <w:sz w:val="36"/>
          <w:szCs w:val="36"/>
          <w:u w:color="00B0F0"/>
          <w:rtl/>
        </w:rPr>
        <w:t>نموذج الدراسة</w:t>
      </w:r>
      <w:r>
        <w:rPr>
          <w:bCs/>
          <w:color w:val="00B0F0"/>
          <w:sz w:val="36"/>
          <w:szCs w:val="36"/>
          <w:u w:val="none"/>
          <w:rtl/>
        </w:rPr>
        <w:t xml:space="preserve"> </w:t>
      </w:r>
    </w:p>
    <w:p w14:paraId="3DB38757" w14:textId="77777777" w:rsidR="005F49FD" w:rsidRPr="005F49FD" w:rsidRDefault="005F49FD" w:rsidP="005F49FD">
      <w:pPr>
        <w:bidi/>
        <w:jc w:val="both"/>
        <w:rPr>
          <w:rFonts w:eastAsiaTheme="minorHAnsi"/>
          <w:b w:val="0"/>
          <w:color w:val="auto"/>
          <w:sz w:val="24"/>
          <w:u w:val="none"/>
          <w:rtl/>
        </w:rPr>
      </w:pPr>
      <w:bookmarkStart w:id="0" w:name="_Hlk224554330"/>
      <w:r w:rsidRPr="005F49FD">
        <w:rPr>
          <w:rFonts w:eastAsiaTheme="minorHAnsi"/>
          <w:b w:val="0"/>
          <w:color w:val="auto"/>
          <w:sz w:val="24"/>
          <w:u w:val="none"/>
          <w:rtl/>
        </w:rPr>
        <w:t>النموذج المفاهيمي للدراسة</w:t>
      </w:r>
      <w:r w:rsidRPr="005F49FD">
        <w:rPr>
          <w:rFonts w:eastAsiaTheme="minorHAnsi"/>
          <w:b w:val="0"/>
          <w:color w:val="auto"/>
          <w:sz w:val="24"/>
          <w:u w:val="none"/>
        </w:rPr>
        <w:t xml:space="preserve"> </w:t>
      </w:r>
      <w:r w:rsidRPr="005F49FD">
        <w:rPr>
          <w:rFonts w:eastAsiaTheme="minorHAnsi" w:hint="cs"/>
          <w:b w:val="0"/>
          <w:color w:val="auto"/>
          <w:sz w:val="24"/>
          <w:u w:val="none"/>
          <w:rtl/>
        </w:rPr>
        <w:t>:</w:t>
      </w:r>
    </w:p>
    <w:p w14:paraId="526442AA" w14:textId="3227E4A1" w:rsidR="005F49FD" w:rsidRDefault="005F49FD" w:rsidP="005206D0">
      <w:pPr>
        <w:bidi/>
        <w:spacing w:after="234"/>
        <w:ind w:left="5" w:hanging="5"/>
        <w:jc w:val="both"/>
        <w:rPr>
          <w:rFonts w:eastAsiaTheme="minorHAnsi"/>
          <w:b w:val="0"/>
          <w:color w:val="auto"/>
          <w:sz w:val="24"/>
          <w:u w:val="none"/>
          <w:rtl/>
        </w:rPr>
      </w:pPr>
      <w:r w:rsidRPr="005F49FD">
        <w:rPr>
          <w:rFonts w:eastAsiaTheme="minorHAnsi"/>
          <w:b w:val="0"/>
          <w:color w:val="auto"/>
          <w:sz w:val="24"/>
          <w:u w:val="none"/>
          <w:rtl/>
        </w:rPr>
        <w:t>تعتمد هذه الدراسة على نموذج مفاهيمي يوضح العلاقة بين حوكمة الذكاء الاصطناعي كمتغير مستقل، بأبعاده</w:t>
      </w:r>
      <w:r w:rsidR="00300F09">
        <w:rPr>
          <w:rFonts w:eastAsiaTheme="minorHAnsi" w:hint="cs"/>
          <w:b w:val="0"/>
          <w:color w:val="auto"/>
          <w:sz w:val="24"/>
          <w:u w:val="none"/>
          <w:rtl/>
        </w:rPr>
        <w:t xml:space="preserve"> ك</w:t>
      </w:r>
      <w:r w:rsidRPr="005F49FD">
        <w:rPr>
          <w:rFonts w:eastAsiaTheme="minorHAnsi"/>
          <w:b w:val="0"/>
          <w:color w:val="auto"/>
          <w:sz w:val="24"/>
          <w:u w:val="none"/>
          <w:rtl/>
        </w:rPr>
        <w:t>القوانين، الأخلاقيات، الرقابة، السياسات التنظيمية</w:t>
      </w:r>
      <w:r w:rsidR="00300F09">
        <w:rPr>
          <w:rFonts w:eastAsiaTheme="minorHAnsi" w:hint="cs"/>
          <w:b w:val="0"/>
          <w:color w:val="auto"/>
          <w:sz w:val="24"/>
          <w:u w:val="none"/>
          <w:rtl/>
        </w:rPr>
        <w:t>.</w:t>
      </w:r>
      <w:r w:rsidRPr="005F49FD">
        <w:rPr>
          <w:rFonts w:eastAsiaTheme="minorHAnsi"/>
          <w:b w:val="0"/>
          <w:color w:val="auto"/>
          <w:sz w:val="24"/>
          <w:u w:val="none"/>
          <w:rtl/>
        </w:rPr>
        <w:t xml:space="preserve"> وإدارة المخاطر التقنية كمتغير تابع، بأبعادها </w:t>
      </w:r>
      <w:r w:rsidR="00300F09">
        <w:rPr>
          <w:rFonts w:eastAsiaTheme="minorHAnsi" w:hint="cs"/>
          <w:b w:val="0"/>
          <w:color w:val="auto"/>
          <w:sz w:val="24"/>
          <w:u w:val="none"/>
          <w:rtl/>
        </w:rPr>
        <w:t>ك</w:t>
      </w:r>
      <w:r w:rsidRPr="005F49FD">
        <w:rPr>
          <w:rFonts w:eastAsiaTheme="minorHAnsi"/>
          <w:b w:val="0"/>
          <w:color w:val="auto"/>
          <w:sz w:val="24"/>
          <w:u w:val="none"/>
          <w:rtl/>
        </w:rPr>
        <w:t>الانتهاكات التقنية، أمن البيانات، موثوقية الأنظمة، الحد من التحيز الخوارزمي</w:t>
      </w:r>
      <w:r w:rsidRPr="005F49FD">
        <w:rPr>
          <w:rFonts w:eastAsiaTheme="minorHAnsi"/>
          <w:b w:val="0"/>
          <w:color w:val="auto"/>
          <w:sz w:val="24"/>
          <w:u w:val="none"/>
        </w:rPr>
        <w:t>.</w:t>
      </w:r>
    </w:p>
    <w:p w14:paraId="4B842FE3" w14:textId="3750367E" w:rsidR="005206D0" w:rsidRPr="005F49FD" w:rsidRDefault="005206D0" w:rsidP="005206D0">
      <w:pPr>
        <w:bidi/>
        <w:spacing w:after="234"/>
        <w:ind w:left="5" w:hanging="5"/>
        <w:jc w:val="both"/>
        <w:rPr>
          <w:rFonts w:eastAsiaTheme="minorHAnsi"/>
          <w:b w:val="0"/>
          <w:color w:val="auto"/>
          <w:sz w:val="24"/>
          <w:u w:val="none"/>
          <w:rtl/>
        </w:rPr>
      </w:pPr>
      <w:r w:rsidRPr="005206D0">
        <w:rPr>
          <w:rFonts w:eastAsiaTheme="minorHAnsi"/>
          <w:b w:val="0"/>
          <w:color w:val="auto"/>
          <w:sz w:val="24"/>
          <w:u w:val="none"/>
          <w:rtl/>
        </w:rPr>
        <w:t>يأخذ النموذج في الاعتبار البيئة التنظيمية والمؤسسية كمتغير معدل، يوضح كيف يمكن أن تختلف طبيعة وأثر الحوكمة على إدارة المخاطر التقنية بين المملكة العربية السعودية والاتحاد الأوروبي وفقًا لاختلاف السياسات، التشريعات، ومستوى النضج المؤسسي.</w:t>
      </w:r>
    </w:p>
    <w:p w14:paraId="49AA7F49" w14:textId="2B66447B" w:rsidR="005F49FD" w:rsidRDefault="00C11772" w:rsidP="005F49FD">
      <w:pPr>
        <w:bidi/>
        <w:spacing w:after="234"/>
        <w:ind w:left="5" w:hanging="5"/>
        <w:jc w:val="both"/>
        <w:rPr>
          <w:rFonts w:eastAsiaTheme="minorHAnsi"/>
          <w:b w:val="0"/>
          <w:color w:val="auto"/>
          <w:sz w:val="24"/>
          <w:u w:val="none"/>
          <w:rtl/>
        </w:rPr>
      </w:pPr>
      <w:r>
        <w:rPr>
          <w:rFonts w:eastAsiaTheme="minorHAnsi"/>
          <w:b w:val="0"/>
          <w:noProof/>
          <w:color w:val="auto"/>
          <w:sz w:val="24"/>
          <w:u w:val="none"/>
          <w:rtl/>
          <w:lang w:val="ar-SA"/>
        </w:rPr>
        <mc:AlternateContent>
          <mc:Choice Requires="wps">
            <w:drawing>
              <wp:anchor distT="0" distB="0" distL="114300" distR="114300" simplePos="0" relativeHeight="251657214" behindDoc="0" locked="0" layoutInCell="1" allowOverlap="1" wp14:anchorId="0D5DFF00" wp14:editId="332678A7">
                <wp:simplePos x="0" y="0"/>
                <wp:positionH relativeFrom="column">
                  <wp:posOffset>-166956</wp:posOffset>
                </wp:positionH>
                <wp:positionV relativeFrom="paragraph">
                  <wp:posOffset>697816</wp:posOffset>
                </wp:positionV>
                <wp:extent cx="6013938" cy="4003431"/>
                <wp:effectExtent l="0" t="0" r="25400" b="16510"/>
                <wp:wrapNone/>
                <wp:docPr id="1949069989" name="Rectangle 40"/>
                <wp:cNvGraphicFramePr/>
                <a:graphic xmlns:a="http://schemas.openxmlformats.org/drawingml/2006/main">
                  <a:graphicData uri="http://schemas.microsoft.com/office/word/2010/wordprocessingShape">
                    <wps:wsp>
                      <wps:cNvSpPr/>
                      <wps:spPr>
                        <a:xfrm>
                          <a:off x="0" y="0"/>
                          <a:ext cx="6013938" cy="400343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E9771A" id="Rectangle 40" o:spid="_x0000_s1026" style="position:absolute;margin-left:-13.15pt;margin-top:54.95pt;width:473.55pt;height:315.25pt;z-index:25165721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" filled="f" strokecolor="#030e13 [484]" strokeweight="1pt"/>
            </w:pict>
          </mc:Fallback>
        </mc:AlternateContent>
      </w:r>
      <w:r w:rsidR="00385F81">
        <w:rPr>
          <w:rFonts w:eastAsiaTheme="minorHAnsi"/>
          <w:b w:val="0"/>
          <w:noProof/>
          <w:color w:val="auto"/>
          <w:sz w:val="24"/>
          <w:u w:val="none"/>
          <w:rtl/>
          <w:lang w:val="ar-SA"/>
        </w:rPr>
        <mc:AlternateContent>
          <mc:Choice Requires="wps">
            <w:drawing>
              <wp:anchor distT="0" distB="0" distL="114300" distR="114300" simplePos="0" relativeHeight="251659264" behindDoc="0" locked="0" layoutInCell="1" allowOverlap="1" wp14:anchorId="35EC0570" wp14:editId="5EE7A6E0">
                <wp:simplePos x="0" y="0"/>
                <wp:positionH relativeFrom="column">
                  <wp:posOffset>1949059</wp:posOffset>
                </wp:positionH>
                <wp:positionV relativeFrom="paragraph">
                  <wp:posOffset>803323</wp:posOffset>
                </wp:positionV>
                <wp:extent cx="1734527" cy="293077"/>
                <wp:effectExtent l="0" t="0" r="18415" b="12065"/>
                <wp:wrapNone/>
                <wp:docPr id="1470393506" name="Rectangle 27"/>
                <wp:cNvGraphicFramePr/>
                <a:graphic xmlns:a="http://schemas.openxmlformats.org/drawingml/2006/main">
                  <a:graphicData uri="http://schemas.microsoft.com/office/word/2010/wordprocessingShape">
                    <wps:wsp>
                      <wps:cNvSpPr/>
                      <wps:spPr>
                        <a:xfrm>
                          <a:off x="0" y="0"/>
                          <a:ext cx="1734527" cy="29307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5C15A4" w14:textId="6B132DD2" w:rsidR="00385F81" w:rsidRPr="00385F81" w:rsidRDefault="00385F81" w:rsidP="00385F81">
                            <w:pPr>
                              <w:ind w:left="0" w:firstLine="0"/>
                              <w:jc w:val="center"/>
                              <w:rPr>
                                <w:color w:val="FFFFFF" w:themeColor="background1"/>
                                <w:u w:val="none"/>
                              </w:rPr>
                            </w:pPr>
                            <w:r w:rsidRPr="00385F81">
                              <w:rPr>
                                <w:rFonts w:hint="cs"/>
                                <w:color w:val="FFFFFF" w:themeColor="background1"/>
                                <w:u w:val="none"/>
                                <w:rtl/>
                              </w:rPr>
                              <w:t>النموذج المفاهيمي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C0570" id="Rectangle 27" o:spid="_x0000_s1026" style="position:absolute;left:0;text-align:left;margin-left:153.45pt;margin-top:63.25pt;width:136.6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" fillcolor="#156082 [3204]" strokecolor="#030e13 [484]" strokeweight="1pt">
                <v:textbox>
                  <w:txbxContent>
                    <w:p w14:paraId="7E5C15A4" w14:textId="6B132DD2" w:rsidR="00385F81" w:rsidRPr="00385F81" w:rsidRDefault="00385F81" w:rsidP="00385F81">
                      <w:pPr>
                        <w:ind w:left="0" w:firstLine="0"/>
                        <w:jc w:val="center"/>
                        <w:rPr>
                          <w:color w:val="FFFFFF" w:themeColor="background1"/>
                          <w:u w:val="none"/>
                        </w:rPr>
                      </w:pPr>
                      <w:r w:rsidRPr="00385F81">
                        <w:rPr>
                          <w:rFonts w:hint="cs"/>
                          <w:color w:val="FFFFFF" w:themeColor="background1"/>
                          <w:u w:val="none"/>
                          <w:rtl/>
                        </w:rPr>
                        <w:t>النموذج المفاهيمي للدراسة</w:t>
                      </w:r>
                    </w:p>
                  </w:txbxContent>
                </v:textbox>
              </v:rect>
            </w:pict>
          </mc:Fallback>
        </mc:AlternateContent>
      </w:r>
      <w:r w:rsidR="005F49FD" w:rsidRPr="005F49FD">
        <w:rPr>
          <w:rFonts w:eastAsiaTheme="minorHAnsi"/>
          <w:b w:val="0"/>
          <w:color w:val="auto"/>
          <w:sz w:val="24"/>
          <w:u w:val="none"/>
          <w:rtl/>
        </w:rPr>
        <w:t>ويتم تطبيق هذا النموذج من خلال مقارنة تحليلية بين المملكة العربية السعودية والاتحاد الأوروبي</w:t>
      </w:r>
      <w:r w:rsidR="005A371F">
        <w:rPr>
          <w:rFonts w:eastAsiaTheme="minorHAnsi" w:hint="cs"/>
          <w:b w:val="0"/>
          <w:color w:val="auto"/>
          <w:sz w:val="24"/>
          <w:u w:val="none"/>
          <w:rtl/>
        </w:rPr>
        <w:t xml:space="preserve"> </w:t>
      </w:r>
      <w:r w:rsidR="005F49FD" w:rsidRPr="005F49FD">
        <w:rPr>
          <w:rFonts w:eastAsiaTheme="minorHAnsi"/>
          <w:b w:val="0"/>
          <w:color w:val="auto"/>
          <w:sz w:val="24"/>
          <w:u w:val="none"/>
          <w:rtl/>
        </w:rPr>
        <w:t>بهدف استكشاف أثر أطر الحوكمة المختلفة على إدارة المخاطر التقنية، وتحديد أوجه التشابه والاختلاف والفجوات التنظيمية والتقنية بين التجربتين</w:t>
      </w:r>
      <w:r w:rsidR="005206D0">
        <w:rPr>
          <w:rFonts w:eastAsiaTheme="minorHAnsi" w:hint="cs"/>
          <w:b w:val="0"/>
          <w:color w:val="auto"/>
          <w:sz w:val="24"/>
          <w:u w:val="none"/>
          <w:rtl/>
        </w:rPr>
        <w:t xml:space="preserve"> و كذلك </w:t>
      </w:r>
      <w:r w:rsidR="005206D0" w:rsidRPr="005206D0">
        <w:rPr>
          <w:rFonts w:eastAsiaTheme="minorHAnsi"/>
          <w:b w:val="0"/>
          <w:color w:val="auto"/>
          <w:sz w:val="24"/>
          <w:u w:val="none"/>
          <w:rtl/>
        </w:rPr>
        <w:t>بناء نموذج مقترح لحوكمة الذكاء الاصطناعي في المملكة، بما يعزز الاستخدام الآمن والمسؤول للذكاء الاصطناعي ويدعم مستهدفات رؤية 2030</w:t>
      </w:r>
      <w:r w:rsidR="005F49FD" w:rsidRPr="005F49FD">
        <w:rPr>
          <w:rFonts w:eastAsiaTheme="minorHAnsi"/>
          <w:b w:val="0"/>
          <w:color w:val="auto"/>
          <w:sz w:val="24"/>
          <w:u w:val="none"/>
          <w:rtl/>
        </w:rPr>
        <w:t>.</w:t>
      </w:r>
    </w:p>
    <w:p w14:paraId="7286D227" w14:textId="73255E8C" w:rsidR="005F49FD" w:rsidRDefault="00211B73" w:rsidP="005F49FD">
      <w:pPr>
        <w:bidi/>
        <w:spacing w:after="234"/>
        <w:ind w:left="5" w:hanging="5"/>
        <w:rPr>
          <w:rFonts w:eastAsiaTheme="minorHAnsi"/>
          <w:b w:val="0"/>
          <w:color w:val="auto"/>
          <w:sz w:val="24"/>
          <w:u w:val="none"/>
          <w:rtl/>
        </w:rPr>
      </w:pPr>
      <w:r>
        <w:rPr>
          <w:rFonts w:eastAsiaTheme="minorHAnsi"/>
          <w:b w:val="0"/>
          <w:noProof/>
          <w:color w:val="auto"/>
          <w:sz w:val="24"/>
          <w:u w:val="none"/>
        </w:rPr>
        <mc:AlternateContent>
          <mc:Choice Requires="wps">
            <w:drawing>
              <wp:anchor distT="0" distB="0" distL="114300" distR="114300" simplePos="0" relativeHeight="251668480" behindDoc="0" locked="0" layoutInCell="1" allowOverlap="1" wp14:anchorId="72AEB463" wp14:editId="033EE02F">
                <wp:simplePos x="0" y="0"/>
                <wp:positionH relativeFrom="column">
                  <wp:posOffset>3719195</wp:posOffset>
                </wp:positionH>
                <wp:positionV relativeFrom="paragraph">
                  <wp:posOffset>375773</wp:posOffset>
                </wp:positionV>
                <wp:extent cx="1916723" cy="1594339"/>
                <wp:effectExtent l="0" t="0" r="26670" b="25400"/>
                <wp:wrapNone/>
                <wp:docPr id="1941361746" name="Rectangle: Rounded Corners 31"/>
                <wp:cNvGraphicFramePr/>
                <a:graphic xmlns:a="http://schemas.openxmlformats.org/drawingml/2006/main">
                  <a:graphicData uri="http://schemas.microsoft.com/office/word/2010/wordprocessingShape">
                    <wps:wsp>
                      <wps:cNvSpPr/>
                      <wps:spPr>
                        <a:xfrm>
                          <a:off x="0" y="0"/>
                          <a:ext cx="1916723" cy="1594339"/>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E253F1" id="Rectangle: Rounded Corners 31" o:spid="_x0000_s1026" style="position:absolute;margin-left:292.85pt;margin-top:29.6pt;width:150.9pt;height:12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" filled="f" strokecolor="#030e13 [484]" strokeweight="1pt">
                <v:stroke joinstyle="miter"/>
              </v:roundrect>
            </w:pict>
          </mc:Fallback>
        </mc:AlternateContent>
      </w:r>
    </w:p>
    <w:p w14:paraId="20D9A9E9" w14:textId="4212046F" w:rsidR="000971C7" w:rsidRDefault="00917BA8" w:rsidP="000971C7">
      <w:pPr>
        <w:bidi/>
        <w:spacing w:after="234"/>
        <w:ind w:left="5" w:hanging="5"/>
        <w:rPr>
          <w:rFonts w:eastAsiaTheme="minorHAnsi"/>
          <w:b w:val="0"/>
          <w:color w:val="auto"/>
          <w:sz w:val="24"/>
          <w:u w:val="none"/>
          <w:rtl/>
        </w:rPr>
      </w:pPr>
      <w:r w:rsidRPr="00561127">
        <w:rPr>
          <w:rFonts w:eastAsiaTheme="minorHAnsi"/>
          <w:b w:val="0"/>
          <w:noProof/>
          <w:color w:val="auto"/>
          <w:sz w:val="24"/>
          <w:u w:val="none"/>
        </w:rPr>
        <mc:AlternateContent>
          <mc:Choice Requires="wpg">
            <w:drawing>
              <wp:anchor distT="45720" distB="45720" distL="182880" distR="182880" simplePos="0" relativeHeight="251684864" behindDoc="0" locked="0" layoutInCell="1" allowOverlap="1" wp14:anchorId="6F59DB43" wp14:editId="056786A1">
                <wp:simplePos x="0" y="0"/>
                <wp:positionH relativeFrom="margin">
                  <wp:posOffset>87412</wp:posOffset>
                </wp:positionH>
                <wp:positionV relativeFrom="margin">
                  <wp:posOffset>5318413</wp:posOffset>
                </wp:positionV>
                <wp:extent cx="1934433" cy="1406476"/>
                <wp:effectExtent l="0" t="0" r="0" b="3810"/>
                <wp:wrapSquare wrapText="bothSides"/>
                <wp:docPr id="198" name="Group 203"/>
                <wp:cNvGraphicFramePr/>
                <a:graphic xmlns:a="http://schemas.openxmlformats.org/drawingml/2006/main">
                  <a:graphicData uri="http://schemas.microsoft.com/office/word/2010/wordprocessingGroup">
                    <wpg:wgp>
                      <wpg:cNvGrpSpPr/>
                      <wpg:grpSpPr>
                        <a:xfrm>
                          <a:off x="0" y="0"/>
                          <a:ext cx="1934433" cy="1406476"/>
                          <a:chOff x="1161506" y="0"/>
                          <a:chExt cx="3018805" cy="477195"/>
                        </a:xfrm>
                      </wpg:grpSpPr>
                      <wps:wsp>
                        <wps:cNvPr id="199" name="Rectangle 199"/>
                        <wps:cNvSpPr/>
                        <wps:spPr>
                          <a:xfrm>
                            <a:off x="1161506" y="0"/>
                            <a:ext cx="2405370" cy="1053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7D7F45" w14:textId="77777777" w:rsidR="00917BA8" w:rsidRPr="00385F81" w:rsidRDefault="00917BA8" w:rsidP="00917BA8">
                              <w:pPr>
                                <w:ind w:left="0" w:firstLine="0"/>
                                <w:jc w:val="center"/>
                                <w:rPr>
                                  <w:color w:val="FFFFFF" w:themeColor="background1"/>
                                  <w:u w:val="none"/>
                                </w:rPr>
                              </w:pPr>
                              <w:r>
                                <w:rPr>
                                  <w:rFonts w:hint="cs"/>
                                  <w:color w:val="FFFFFF" w:themeColor="background1"/>
                                  <w:u w:val="none"/>
                                  <w:rtl/>
                                </w:rPr>
                                <w:t>إدارة المخاطر التقنية</w:t>
                              </w:r>
                            </w:p>
                            <w:p w14:paraId="49886417" w14:textId="77777777" w:rsidR="00917BA8" w:rsidRDefault="00917BA8" w:rsidP="00917BA8">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179995" y="68976"/>
                            <a:ext cx="3000316" cy="4082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4A106" w14:textId="77777777" w:rsidR="00917BA8" w:rsidRDefault="00917BA8" w:rsidP="00917BA8">
                              <w:pPr>
                                <w:pStyle w:val="ListParagraph"/>
                                <w:numPr>
                                  <w:ilvl w:val="0"/>
                                  <w:numId w:val="29"/>
                                </w:numPr>
                                <w:bidi/>
                                <w:jc w:val="both"/>
                                <w:rPr>
                                  <w:rFonts w:ascii="Sakkal Majalla" w:hAnsi="Sakkal Majalla" w:cs="Sakkal Majalla"/>
                                  <w:sz w:val="24"/>
                                  <w:szCs w:val="24"/>
                                </w:rPr>
                              </w:pPr>
                              <w:r w:rsidRPr="00561127">
                                <w:rPr>
                                  <w:rFonts w:ascii="Sakkal Majalla" w:hAnsi="Sakkal Majalla" w:cs="Sakkal Majalla" w:hint="cs"/>
                                  <w:sz w:val="24"/>
                                  <w:szCs w:val="24"/>
                                  <w:rtl/>
                                </w:rPr>
                                <w:t>الإنتهاكات التقنية</w:t>
                              </w:r>
                            </w:p>
                            <w:p w14:paraId="65520E69" w14:textId="77777777" w:rsidR="00917BA8" w:rsidRDefault="00917BA8" w:rsidP="00917BA8">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أمن البيانات</w:t>
                              </w:r>
                            </w:p>
                            <w:p w14:paraId="17FFCAEF" w14:textId="77777777" w:rsidR="00917BA8" w:rsidRDefault="00917BA8" w:rsidP="00917BA8">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موثوقية الأنظمة</w:t>
                              </w:r>
                            </w:p>
                            <w:p w14:paraId="4B18DECF" w14:textId="77777777" w:rsidR="00917BA8" w:rsidRPr="00561127" w:rsidRDefault="00917BA8" w:rsidP="00917BA8">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الحد من التحيز الخوارزمي</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59DB43" id="Group 203" o:spid="_x0000_s1027" style="position:absolute;left:0;text-align:left;margin-left:6.9pt;margin-top:418.75pt;width:152.3pt;height:110.75pt;z-index:251684864;mso-wrap-distance-left:14.4pt;mso-wrap-distance-top:3.6pt;mso-wrap-distance-right:14.4pt;mso-wrap-distance-bottom:3.6pt;mso-position-horizontal-relative:margin;mso-position-vertical-relative:margin;mso-width-relative:margin;mso-height-relative:margin" coordorigin="11615" coordsize="30188,4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">
                <v:rect id="Rectangle 199" o:spid="_x0000_s1028" style="position:absolute;left:11615;width:24053;height:1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607D7F45" w14:textId="77777777" w:rsidR="00917BA8" w:rsidRPr="00385F81" w:rsidRDefault="00917BA8" w:rsidP="00917BA8">
                        <w:pPr>
                          <w:ind w:left="0" w:firstLine="0"/>
                          <w:jc w:val="center"/>
                          <w:rPr>
                            <w:color w:val="FFFFFF" w:themeColor="background1"/>
                            <w:u w:val="none"/>
                          </w:rPr>
                        </w:pPr>
                        <w:r>
                          <w:rPr>
                            <w:rFonts w:hint="cs"/>
                            <w:color w:val="FFFFFF" w:themeColor="background1"/>
                            <w:u w:val="none"/>
                            <w:rtl/>
                          </w:rPr>
                          <w:t>إدارة المخاطر التقنية</w:t>
                        </w:r>
                      </w:p>
                      <w:p w14:paraId="49886417" w14:textId="77777777" w:rsidR="00917BA8" w:rsidRDefault="00917BA8" w:rsidP="00917BA8">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9" type="#_x0000_t202" style="position:absolute;left:11799;top:689;width:30004;height:4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074A106" w14:textId="77777777" w:rsidR="00917BA8" w:rsidRDefault="00917BA8" w:rsidP="00917BA8">
                        <w:pPr>
                          <w:pStyle w:val="ListParagraph"/>
                          <w:numPr>
                            <w:ilvl w:val="0"/>
                            <w:numId w:val="29"/>
                          </w:numPr>
                          <w:bidi/>
                          <w:jc w:val="both"/>
                          <w:rPr>
                            <w:rFonts w:ascii="Sakkal Majalla" w:hAnsi="Sakkal Majalla" w:cs="Sakkal Majalla"/>
                            <w:sz w:val="24"/>
                            <w:szCs w:val="24"/>
                          </w:rPr>
                        </w:pPr>
                        <w:r w:rsidRPr="00561127">
                          <w:rPr>
                            <w:rFonts w:ascii="Sakkal Majalla" w:hAnsi="Sakkal Majalla" w:cs="Sakkal Majalla" w:hint="cs"/>
                            <w:sz w:val="24"/>
                            <w:szCs w:val="24"/>
                            <w:rtl/>
                          </w:rPr>
                          <w:t>الإنتهاكات التقنية</w:t>
                        </w:r>
                      </w:p>
                      <w:p w14:paraId="65520E69" w14:textId="77777777" w:rsidR="00917BA8" w:rsidRDefault="00917BA8" w:rsidP="00917BA8">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أمن البيانات</w:t>
                        </w:r>
                      </w:p>
                      <w:p w14:paraId="17FFCAEF" w14:textId="77777777" w:rsidR="00917BA8" w:rsidRDefault="00917BA8" w:rsidP="00917BA8">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موثوقية الأنظمة</w:t>
                        </w:r>
                      </w:p>
                      <w:p w14:paraId="4B18DECF" w14:textId="77777777" w:rsidR="00917BA8" w:rsidRPr="00561127" w:rsidRDefault="00917BA8" w:rsidP="00917BA8">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الحد من التحيز الخوارزمي</w:t>
                        </w:r>
                      </w:p>
                    </w:txbxContent>
                  </v:textbox>
                </v:shape>
                <w10:wrap type="square" anchorx="margin" anchory="margin"/>
              </v:group>
            </w:pict>
          </mc:Fallback>
        </mc:AlternateContent>
      </w:r>
      <w:r w:rsidRPr="00561127">
        <w:rPr>
          <w:rFonts w:eastAsiaTheme="minorHAnsi"/>
          <w:b w:val="0"/>
          <w:noProof/>
          <w:color w:val="auto"/>
          <w:sz w:val="24"/>
          <w:u w:val="none"/>
        </w:rPr>
        <mc:AlternateContent>
          <mc:Choice Requires="wpg">
            <w:drawing>
              <wp:anchor distT="45720" distB="45720" distL="182880" distR="182880" simplePos="0" relativeHeight="251682816" behindDoc="0" locked="0" layoutInCell="1" allowOverlap="1" wp14:anchorId="4A9CD3F0" wp14:editId="28CF6F00">
                <wp:simplePos x="0" y="0"/>
                <wp:positionH relativeFrom="margin">
                  <wp:posOffset>3664759</wp:posOffset>
                </wp:positionH>
                <wp:positionV relativeFrom="margin">
                  <wp:posOffset>5235055</wp:posOffset>
                </wp:positionV>
                <wp:extent cx="2192020" cy="1541145"/>
                <wp:effectExtent l="0" t="0" r="0" b="1905"/>
                <wp:wrapSquare wrapText="bothSides"/>
                <wp:docPr id="122990863" name="Group 203"/>
                <wp:cNvGraphicFramePr/>
                <a:graphic xmlns:a="http://schemas.openxmlformats.org/drawingml/2006/main">
                  <a:graphicData uri="http://schemas.microsoft.com/office/word/2010/wordprocessingGroup">
                    <wpg:wgp>
                      <wpg:cNvGrpSpPr/>
                      <wpg:grpSpPr>
                        <a:xfrm>
                          <a:off x="0" y="0"/>
                          <a:ext cx="2192020" cy="1541145"/>
                          <a:chOff x="1179995" y="0"/>
                          <a:chExt cx="3000316" cy="477195"/>
                        </a:xfrm>
                      </wpg:grpSpPr>
                      <wps:wsp>
                        <wps:cNvPr id="664881886" name="Rectangle 664881886"/>
                        <wps:cNvSpPr/>
                        <wps:spPr>
                          <a:xfrm>
                            <a:off x="1396615" y="0"/>
                            <a:ext cx="2362662" cy="9250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3D6707" w14:textId="77777777" w:rsidR="00917BA8" w:rsidRDefault="00917BA8" w:rsidP="00917BA8">
                              <w:pPr>
                                <w:jc w:val="center"/>
                                <w:rPr>
                                  <w:rFonts w:asciiTheme="majorHAnsi" w:eastAsiaTheme="majorEastAsia" w:hAnsiTheme="majorHAnsi" w:cstheme="majorBidi"/>
                                  <w:color w:val="FFFFFF" w:themeColor="background1"/>
                                  <w:sz w:val="24"/>
                                  <w:szCs w:val="28"/>
                                </w:rPr>
                              </w:pPr>
                              <w:r>
                                <w:rPr>
                                  <w:rFonts w:hint="cs"/>
                                  <w:color w:val="FFFFFF" w:themeColor="background1"/>
                                  <w:u w:val="none"/>
                                  <w:rtl/>
                                </w:rPr>
                                <w:t>أطر حوكمة الذكاء الإصطناعي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2971011" name="Text Box 1032971011"/>
                        <wps:cNvSpPr txBox="1"/>
                        <wps:spPr>
                          <a:xfrm>
                            <a:off x="1179995" y="68976"/>
                            <a:ext cx="3000316" cy="4082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A642EC" w14:textId="77777777" w:rsidR="00917BA8" w:rsidRDefault="00917BA8" w:rsidP="00917BA8">
                              <w:pPr>
                                <w:pStyle w:val="ListParagraph"/>
                                <w:numPr>
                                  <w:ilvl w:val="0"/>
                                  <w:numId w:val="29"/>
                                </w:numPr>
                                <w:bidi/>
                                <w:rPr>
                                  <w:rFonts w:ascii="Sakkal Majalla" w:hAnsi="Sakkal Majalla" w:cs="Sakkal Majalla"/>
                                  <w:sz w:val="24"/>
                                  <w:szCs w:val="24"/>
                                </w:rPr>
                              </w:pPr>
                              <w:r>
                                <w:rPr>
                                  <w:rFonts w:ascii="Sakkal Majalla" w:hAnsi="Sakkal Majalla" w:cs="Sakkal Majalla" w:hint="cs"/>
                                  <w:sz w:val="24"/>
                                  <w:szCs w:val="24"/>
                                  <w:rtl/>
                                </w:rPr>
                                <w:t>القوانين و السياسات التنظيمية</w:t>
                              </w:r>
                            </w:p>
                            <w:p w14:paraId="7762273B" w14:textId="77777777" w:rsidR="00917BA8" w:rsidRDefault="00917BA8" w:rsidP="00917BA8">
                              <w:pPr>
                                <w:pStyle w:val="ListParagraph"/>
                                <w:numPr>
                                  <w:ilvl w:val="0"/>
                                  <w:numId w:val="29"/>
                                </w:numPr>
                                <w:bidi/>
                                <w:rPr>
                                  <w:rFonts w:ascii="Sakkal Majalla" w:hAnsi="Sakkal Majalla" w:cs="Sakkal Majalla"/>
                                  <w:sz w:val="24"/>
                                  <w:szCs w:val="24"/>
                                </w:rPr>
                              </w:pPr>
                              <w:r>
                                <w:rPr>
                                  <w:rFonts w:ascii="Sakkal Majalla" w:hAnsi="Sakkal Majalla" w:cs="Sakkal Majalla" w:hint="cs"/>
                                  <w:sz w:val="24"/>
                                  <w:szCs w:val="24"/>
                                  <w:rtl/>
                                </w:rPr>
                                <w:t>الأطر الأخلاقية</w:t>
                              </w:r>
                            </w:p>
                            <w:p w14:paraId="0B87F7ED" w14:textId="77777777" w:rsidR="00917BA8" w:rsidRDefault="00917BA8" w:rsidP="00917BA8">
                              <w:pPr>
                                <w:pStyle w:val="ListParagraph"/>
                                <w:numPr>
                                  <w:ilvl w:val="0"/>
                                  <w:numId w:val="29"/>
                                </w:numPr>
                                <w:bidi/>
                                <w:rPr>
                                  <w:rFonts w:ascii="Sakkal Majalla" w:hAnsi="Sakkal Majalla" w:cs="Sakkal Majalla"/>
                                  <w:sz w:val="24"/>
                                  <w:szCs w:val="24"/>
                                </w:rPr>
                              </w:pPr>
                              <w:r>
                                <w:rPr>
                                  <w:rFonts w:ascii="Sakkal Majalla" w:hAnsi="Sakkal Majalla" w:cs="Sakkal Majalla" w:hint="cs"/>
                                  <w:sz w:val="24"/>
                                  <w:szCs w:val="24"/>
                                  <w:rtl/>
                                </w:rPr>
                                <w:t>آليات الرقابة و الإشراف</w:t>
                              </w:r>
                            </w:p>
                            <w:p w14:paraId="7A3EEB61" w14:textId="77777777" w:rsidR="00917BA8" w:rsidRPr="00D5430F" w:rsidRDefault="00917BA8" w:rsidP="00917BA8">
                              <w:pPr>
                                <w:pStyle w:val="ListParagraph"/>
                                <w:numPr>
                                  <w:ilvl w:val="0"/>
                                  <w:numId w:val="29"/>
                                </w:numPr>
                                <w:bidi/>
                                <w:rPr>
                                  <w:rFonts w:ascii="Sakkal Majalla" w:hAnsi="Sakkal Majalla" w:cs="Sakkal Majalla"/>
                                  <w:sz w:val="24"/>
                                  <w:szCs w:val="24"/>
                                </w:rPr>
                              </w:pPr>
                              <w:r w:rsidRPr="00D5430F">
                                <w:rPr>
                                  <w:rFonts w:ascii="Sakkal Majalla" w:hAnsi="Sakkal Majalla" w:cs="Sakkal Majalla" w:hint="cs"/>
                                  <w:sz w:val="24"/>
                                  <w:szCs w:val="24"/>
                                  <w:rtl/>
                                </w:rPr>
                                <w:t>السياسات الحوكمية</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CD3F0" id="_x0000_s1030" style="position:absolute;left:0;text-align:left;margin-left:288.55pt;margin-top:412.2pt;width:172.6pt;height:121.35pt;z-index:251682816;mso-wrap-distance-left:14.4pt;mso-wrap-distance-top:3.6pt;mso-wrap-distance-right:14.4pt;mso-wrap-distance-bottom:3.6pt;mso-position-horizontal-relative:margin;mso-position-vertical-relative:margin;mso-width-relative:margin;mso-height-relative:margin" coordorigin="11799" coordsize="30003,4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">
                <v:rect id="Rectangle 664881886" o:spid="_x0000_s1031" style="position:absolute;left:13966;width:23626;height: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" fillcolor="#156082 [3204]" stroked="f" strokeweight="1pt">
                  <v:textbox>
                    <w:txbxContent>
                      <w:p w14:paraId="3C3D6707" w14:textId="77777777" w:rsidR="00917BA8" w:rsidRDefault="00917BA8" w:rsidP="00917BA8">
                        <w:pPr>
                          <w:jc w:val="center"/>
                          <w:rPr>
                            <w:rFonts w:asciiTheme="majorHAnsi" w:eastAsiaTheme="majorEastAsia" w:hAnsiTheme="majorHAnsi" w:cstheme="majorBidi"/>
                            <w:color w:val="FFFFFF" w:themeColor="background1"/>
                            <w:sz w:val="24"/>
                            <w:szCs w:val="28"/>
                          </w:rPr>
                        </w:pPr>
                        <w:r>
                          <w:rPr>
                            <w:rFonts w:hint="cs"/>
                            <w:color w:val="FFFFFF" w:themeColor="background1"/>
                            <w:u w:val="none"/>
                            <w:rtl/>
                          </w:rPr>
                          <w:t>أطر حوكمة الذكاء الإصطناعي</w:t>
                        </w:r>
                      </w:p>
                    </w:txbxContent>
                  </v:textbox>
                </v:rect>
                <v:shape id="Text Box 1032971011" o:spid="_x0000_s1032" type="#_x0000_t202" style="position:absolute;left:11799;top:689;width:30004;height:4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" filled="f" stroked="f" strokeweight=".5pt">
                  <v:textbox inset=",7.2pt,,0">
                    <w:txbxContent>
                      <w:p w14:paraId="1AA642EC" w14:textId="77777777" w:rsidR="00917BA8" w:rsidRDefault="00917BA8" w:rsidP="00917BA8">
                        <w:pPr>
                          <w:pStyle w:val="ListParagraph"/>
                          <w:numPr>
                            <w:ilvl w:val="0"/>
                            <w:numId w:val="29"/>
                          </w:numPr>
                          <w:bidi/>
                          <w:rPr>
                            <w:rFonts w:ascii="Sakkal Majalla" w:hAnsi="Sakkal Majalla" w:cs="Sakkal Majalla"/>
                            <w:sz w:val="24"/>
                            <w:szCs w:val="24"/>
                          </w:rPr>
                        </w:pPr>
                        <w:r>
                          <w:rPr>
                            <w:rFonts w:ascii="Sakkal Majalla" w:hAnsi="Sakkal Majalla" w:cs="Sakkal Majalla" w:hint="cs"/>
                            <w:sz w:val="24"/>
                            <w:szCs w:val="24"/>
                            <w:rtl/>
                          </w:rPr>
                          <w:t>القوانين و السياسات التنظيمية</w:t>
                        </w:r>
                      </w:p>
                      <w:p w14:paraId="7762273B" w14:textId="77777777" w:rsidR="00917BA8" w:rsidRDefault="00917BA8" w:rsidP="00917BA8">
                        <w:pPr>
                          <w:pStyle w:val="ListParagraph"/>
                          <w:numPr>
                            <w:ilvl w:val="0"/>
                            <w:numId w:val="29"/>
                          </w:numPr>
                          <w:bidi/>
                          <w:rPr>
                            <w:rFonts w:ascii="Sakkal Majalla" w:hAnsi="Sakkal Majalla" w:cs="Sakkal Majalla"/>
                            <w:sz w:val="24"/>
                            <w:szCs w:val="24"/>
                          </w:rPr>
                        </w:pPr>
                        <w:r>
                          <w:rPr>
                            <w:rFonts w:ascii="Sakkal Majalla" w:hAnsi="Sakkal Majalla" w:cs="Sakkal Majalla" w:hint="cs"/>
                            <w:sz w:val="24"/>
                            <w:szCs w:val="24"/>
                            <w:rtl/>
                          </w:rPr>
                          <w:t>الأطر الأخلاقية</w:t>
                        </w:r>
                      </w:p>
                      <w:p w14:paraId="0B87F7ED" w14:textId="77777777" w:rsidR="00917BA8" w:rsidRDefault="00917BA8" w:rsidP="00917BA8">
                        <w:pPr>
                          <w:pStyle w:val="ListParagraph"/>
                          <w:numPr>
                            <w:ilvl w:val="0"/>
                            <w:numId w:val="29"/>
                          </w:numPr>
                          <w:bidi/>
                          <w:rPr>
                            <w:rFonts w:ascii="Sakkal Majalla" w:hAnsi="Sakkal Majalla" w:cs="Sakkal Majalla"/>
                            <w:sz w:val="24"/>
                            <w:szCs w:val="24"/>
                          </w:rPr>
                        </w:pPr>
                        <w:r>
                          <w:rPr>
                            <w:rFonts w:ascii="Sakkal Majalla" w:hAnsi="Sakkal Majalla" w:cs="Sakkal Majalla" w:hint="cs"/>
                            <w:sz w:val="24"/>
                            <w:szCs w:val="24"/>
                            <w:rtl/>
                          </w:rPr>
                          <w:t>آليات الرقابة و الإشراف</w:t>
                        </w:r>
                      </w:p>
                      <w:p w14:paraId="7A3EEB61" w14:textId="77777777" w:rsidR="00917BA8" w:rsidRPr="00D5430F" w:rsidRDefault="00917BA8" w:rsidP="00917BA8">
                        <w:pPr>
                          <w:pStyle w:val="ListParagraph"/>
                          <w:numPr>
                            <w:ilvl w:val="0"/>
                            <w:numId w:val="29"/>
                          </w:numPr>
                          <w:bidi/>
                          <w:rPr>
                            <w:rFonts w:ascii="Sakkal Majalla" w:hAnsi="Sakkal Majalla" w:cs="Sakkal Majalla"/>
                            <w:sz w:val="24"/>
                            <w:szCs w:val="24"/>
                          </w:rPr>
                        </w:pPr>
                        <w:r w:rsidRPr="00D5430F">
                          <w:rPr>
                            <w:rFonts w:ascii="Sakkal Majalla" w:hAnsi="Sakkal Majalla" w:cs="Sakkal Majalla" w:hint="cs"/>
                            <w:sz w:val="24"/>
                            <w:szCs w:val="24"/>
                            <w:rtl/>
                          </w:rPr>
                          <w:t>السياسات الحوكمية</w:t>
                        </w:r>
                      </w:p>
                    </w:txbxContent>
                  </v:textbox>
                </v:shape>
                <w10:wrap type="square" anchorx="margin" anchory="margin"/>
              </v:group>
            </w:pict>
          </mc:Fallback>
        </mc:AlternateContent>
      </w:r>
      <w:r w:rsidR="00211B73">
        <w:rPr>
          <w:rFonts w:eastAsiaTheme="minorHAnsi"/>
          <w:b w:val="0"/>
          <w:noProof/>
          <w:color w:val="auto"/>
          <w:sz w:val="24"/>
          <w:u w:val="none"/>
        </w:rPr>
        <mc:AlternateContent>
          <mc:Choice Requires="wps">
            <w:drawing>
              <wp:anchor distT="0" distB="0" distL="114300" distR="114300" simplePos="0" relativeHeight="251664384" behindDoc="0" locked="0" layoutInCell="1" allowOverlap="1" wp14:anchorId="1F755ED2" wp14:editId="46B3875F">
                <wp:simplePos x="0" y="0"/>
                <wp:positionH relativeFrom="margin">
                  <wp:align>left</wp:align>
                </wp:positionH>
                <wp:positionV relativeFrom="paragraph">
                  <wp:posOffset>72683</wp:posOffset>
                </wp:positionV>
                <wp:extent cx="1729154" cy="1487952"/>
                <wp:effectExtent l="0" t="0" r="23495" b="17145"/>
                <wp:wrapNone/>
                <wp:docPr id="2055493799" name="Rectangle: Rounded Corners 31"/>
                <wp:cNvGraphicFramePr/>
                <a:graphic xmlns:a="http://schemas.openxmlformats.org/drawingml/2006/main">
                  <a:graphicData uri="http://schemas.microsoft.com/office/word/2010/wordprocessingShape">
                    <wps:wsp>
                      <wps:cNvSpPr/>
                      <wps:spPr>
                        <a:xfrm>
                          <a:off x="0" y="0"/>
                          <a:ext cx="1729154" cy="1487952"/>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0A9430" id="Rectangle: Rounded Corners 31" o:spid="_x0000_s1026" style="position:absolute;margin-left:0;margin-top:5.7pt;width:136.15pt;height:117.15pt;z-index:25166438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" filled="f" strokecolor="#030e13 [484]" strokeweight="1pt">
                <v:stroke joinstyle="miter"/>
                <w10:wrap anchorx="margin"/>
              </v:roundrect>
            </w:pict>
          </mc:Fallback>
        </mc:AlternateContent>
      </w:r>
    </w:p>
    <w:p w14:paraId="217F424C" w14:textId="1608A7D1" w:rsidR="000971C7" w:rsidRDefault="00FF2E67" w:rsidP="000971C7">
      <w:pPr>
        <w:bidi/>
        <w:spacing w:after="234"/>
        <w:ind w:left="5" w:hanging="5"/>
        <w:rPr>
          <w:rFonts w:eastAsiaTheme="minorHAnsi"/>
          <w:b w:val="0"/>
          <w:color w:val="auto"/>
          <w:sz w:val="24"/>
          <w:u w:val="none"/>
          <w:rtl/>
        </w:rPr>
      </w:pPr>
      <w:r>
        <w:rPr>
          <w:rFonts w:eastAsiaTheme="minorHAnsi"/>
          <w:b w:val="0"/>
          <w:noProof/>
          <w:color w:val="auto"/>
          <w:sz w:val="24"/>
          <w:u w:val="none"/>
          <w:rtl/>
          <w:lang w:val="ar-SA"/>
        </w:rPr>
        <mc:AlternateContent>
          <mc:Choice Requires="wps">
            <w:drawing>
              <wp:anchor distT="0" distB="0" distL="114300" distR="114300" simplePos="0" relativeHeight="251677696" behindDoc="0" locked="0" layoutInCell="1" allowOverlap="1" wp14:anchorId="6571659D" wp14:editId="3AEFD5A8">
                <wp:simplePos x="0" y="0"/>
                <wp:positionH relativeFrom="column">
                  <wp:posOffset>1755628</wp:posOffset>
                </wp:positionH>
                <wp:positionV relativeFrom="paragraph">
                  <wp:posOffset>258689</wp:posOffset>
                </wp:positionV>
                <wp:extent cx="1946031" cy="152400"/>
                <wp:effectExtent l="19050" t="19050" r="16510" b="38100"/>
                <wp:wrapNone/>
                <wp:docPr id="1763389240" name="Arrow: Left 33"/>
                <wp:cNvGraphicFramePr/>
                <a:graphic xmlns:a="http://schemas.openxmlformats.org/drawingml/2006/main">
                  <a:graphicData uri="http://schemas.microsoft.com/office/word/2010/wordprocessingShape">
                    <wps:wsp>
                      <wps:cNvSpPr/>
                      <wps:spPr>
                        <a:xfrm>
                          <a:off x="0" y="0"/>
                          <a:ext cx="1946031" cy="1524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7E1CA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3" o:spid="_x0000_s1026" type="#_x0000_t66" style="position:absolute;margin-left:138.25pt;margin-top:20.35pt;width:153.25pt;height:1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" adj="846" fillcolor="#156082 [3204]" strokecolor="#030e13 [484]" strokeweight="1pt"/>
            </w:pict>
          </mc:Fallback>
        </mc:AlternateContent>
      </w:r>
    </w:p>
    <w:p w14:paraId="09CB9BC0" w14:textId="0D8748A7" w:rsidR="00561127" w:rsidRDefault="000108CB" w:rsidP="00561127">
      <w:pPr>
        <w:bidi/>
        <w:spacing w:after="234"/>
        <w:ind w:left="5" w:hanging="5"/>
        <w:rPr>
          <w:rFonts w:eastAsiaTheme="minorHAnsi"/>
          <w:b w:val="0"/>
          <w:color w:val="auto"/>
          <w:sz w:val="24"/>
          <w:u w:val="none"/>
          <w:rtl/>
        </w:rPr>
      </w:pPr>
      <w:r>
        <w:rPr>
          <w:rFonts w:eastAsiaTheme="minorHAnsi"/>
          <w:b w:val="0"/>
          <w:noProof/>
          <w:color w:val="auto"/>
          <w:sz w:val="24"/>
          <w:u w:val="none"/>
          <w:rtl/>
          <w:lang w:val="ar-SA"/>
        </w:rPr>
        <mc:AlternateContent>
          <mc:Choice Requires="wps">
            <w:drawing>
              <wp:anchor distT="0" distB="0" distL="114300" distR="114300" simplePos="0" relativeHeight="251678720" behindDoc="0" locked="0" layoutInCell="1" allowOverlap="1" wp14:anchorId="39D69F3A" wp14:editId="522F9676">
                <wp:simplePos x="0" y="0"/>
                <wp:positionH relativeFrom="column">
                  <wp:posOffset>811530</wp:posOffset>
                </wp:positionH>
                <wp:positionV relativeFrom="paragraph">
                  <wp:posOffset>67310</wp:posOffset>
                </wp:positionV>
                <wp:extent cx="1881505" cy="1969135"/>
                <wp:effectExtent l="0" t="19050" r="0" b="0"/>
                <wp:wrapNone/>
                <wp:docPr id="1131180033" name="Arc 35"/>
                <wp:cNvGraphicFramePr/>
                <a:graphic xmlns:a="http://schemas.openxmlformats.org/drawingml/2006/main">
                  <a:graphicData uri="http://schemas.microsoft.com/office/word/2010/wordprocessingShape">
                    <wps:wsp>
                      <wps:cNvSpPr/>
                      <wps:spPr>
                        <a:xfrm>
                          <a:off x="0" y="0"/>
                          <a:ext cx="1881505" cy="1969135"/>
                        </a:xfrm>
                        <a:prstGeom prst="arc">
                          <a:avLst>
                            <a:gd name="adj1" fmla="val 16097087"/>
                            <a:gd name="adj2" fmla="val 20579899"/>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29253C" id="Arc 35" o:spid="_x0000_s1026" style="position:absolute;margin-left:63.9pt;margin-top:5.3pt;width:148.15pt;height:155.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881505,1969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" path="m911284,483nsc1339973,-13578,1723479,277599,1843757,708463l940753,984568,911284,483xem911284,483nfc1339973,-13578,1723479,277599,1843757,708463e" filled="f" strokecolor="#156082 [3204]" strokeweight=".5pt">
                <v:stroke joinstyle="miter"/>
                <v:path arrowok="t" o:connecttype="custom" o:connectlocs="911284,483;1843757,708463" o:connectangles="0,0"/>
              </v:shape>
            </w:pict>
          </mc:Fallback>
        </mc:AlternateContent>
      </w:r>
      <w:r>
        <w:rPr>
          <w:rFonts w:eastAsiaTheme="minorHAnsi"/>
          <w:b w:val="0"/>
          <w:noProof/>
          <w:color w:val="auto"/>
          <w:sz w:val="24"/>
          <w:u w:val="none"/>
          <w:rtl/>
          <w:lang w:val="ar-SA"/>
        </w:rPr>
        <mc:AlternateContent>
          <mc:Choice Requires="wps">
            <w:drawing>
              <wp:anchor distT="0" distB="0" distL="114300" distR="114300" simplePos="0" relativeHeight="251680768" behindDoc="0" locked="0" layoutInCell="1" allowOverlap="1" wp14:anchorId="4F81D553" wp14:editId="07A6AF96">
                <wp:simplePos x="0" y="0"/>
                <wp:positionH relativeFrom="column">
                  <wp:posOffset>2669540</wp:posOffset>
                </wp:positionH>
                <wp:positionV relativeFrom="paragraph">
                  <wp:posOffset>29210</wp:posOffset>
                </wp:positionV>
                <wp:extent cx="1441450" cy="1969135"/>
                <wp:effectExtent l="0" t="38100" r="0" b="0"/>
                <wp:wrapNone/>
                <wp:docPr id="884068023" name="Arc 35"/>
                <wp:cNvGraphicFramePr/>
                <a:graphic xmlns:a="http://schemas.openxmlformats.org/drawingml/2006/main">
                  <a:graphicData uri="http://schemas.microsoft.com/office/word/2010/wordprocessingShape">
                    <wps:wsp>
                      <wps:cNvSpPr/>
                      <wps:spPr>
                        <a:xfrm flipH="1">
                          <a:off x="0" y="0"/>
                          <a:ext cx="1441450" cy="1969135"/>
                        </a:xfrm>
                        <a:prstGeom prst="arc">
                          <a:avLst>
                            <a:gd name="adj1" fmla="val 15026298"/>
                            <a:gd name="adj2" fmla="val 2044785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0C46402" id="Arc 35" o:spid="_x0000_s1026" style="position:absolute;margin-left:210.2pt;margin-top:2.3pt;width:113.5pt;height:155.05pt;flip:x;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41450,1969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" path="m405997,98835nsc634080,-52409,903561,-28816,1115646,160965v150694,134847,258959,341899,303464,580365l720725,984568,405997,98835xem405997,98835nfc634080,-52409,903561,-28816,1115646,160965v150694,134847,258959,341899,303464,580365e" filled="f" strokecolor="#156082 [3204]" strokeweight=".5pt">
                <v:stroke joinstyle="miter"/>
                <v:path arrowok="t" o:connecttype="custom" o:connectlocs="405997,98835;1115646,160965;1419110,741330" o:connectangles="0,0,0"/>
              </v:shape>
            </w:pict>
          </mc:Fallback>
        </mc:AlternateContent>
      </w:r>
    </w:p>
    <w:p w14:paraId="58716DCE" w14:textId="00E43048" w:rsidR="00561127" w:rsidRDefault="00561127" w:rsidP="00561127">
      <w:pPr>
        <w:bidi/>
        <w:spacing w:after="234"/>
        <w:ind w:left="5" w:hanging="5"/>
        <w:rPr>
          <w:rFonts w:eastAsiaTheme="minorHAnsi"/>
          <w:b w:val="0"/>
          <w:color w:val="auto"/>
          <w:sz w:val="24"/>
          <w:u w:val="none"/>
          <w:rtl/>
        </w:rPr>
      </w:pPr>
    </w:p>
    <w:p w14:paraId="7916C90F" w14:textId="442804F4" w:rsidR="00561127" w:rsidRDefault="00FF2E67" w:rsidP="00561127">
      <w:pPr>
        <w:bidi/>
        <w:spacing w:after="234"/>
        <w:ind w:left="5" w:hanging="5"/>
        <w:rPr>
          <w:rFonts w:eastAsiaTheme="minorHAnsi"/>
          <w:b w:val="0"/>
          <w:color w:val="auto"/>
          <w:sz w:val="24"/>
          <w:u w:val="none"/>
          <w:rtl/>
        </w:rPr>
      </w:pPr>
      <w:r>
        <w:rPr>
          <w:noProof/>
        </w:rPr>
        <mc:AlternateContent>
          <mc:Choice Requires="wps">
            <w:drawing>
              <wp:anchor distT="0" distB="0" distL="114300" distR="114300" simplePos="0" relativeHeight="251674624" behindDoc="0" locked="0" layoutInCell="1" allowOverlap="1" wp14:anchorId="04DF562D" wp14:editId="07798462">
                <wp:simplePos x="0" y="0"/>
                <wp:positionH relativeFrom="column">
                  <wp:posOffset>1825869</wp:posOffset>
                </wp:positionH>
                <wp:positionV relativeFrom="paragraph">
                  <wp:posOffset>266407</wp:posOffset>
                </wp:positionV>
                <wp:extent cx="2063115" cy="638908"/>
                <wp:effectExtent l="0" t="0" r="0" b="8890"/>
                <wp:wrapNone/>
                <wp:docPr id="1468265335" name="Text Box 1"/>
                <wp:cNvGraphicFramePr/>
                <a:graphic xmlns:a="http://schemas.openxmlformats.org/drawingml/2006/main">
                  <a:graphicData uri="http://schemas.microsoft.com/office/word/2010/wordprocessingShape">
                    <wps:wsp>
                      <wps:cNvSpPr txBox="1"/>
                      <wps:spPr>
                        <a:xfrm>
                          <a:off x="0" y="0"/>
                          <a:ext cx="2063115" cy="6389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8C62F" w14:textId="166FA2C2" w:rsidR="002A76CE" w:rsidRDefault="002A76CE" w:rsidP="002A76CE">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المملكة العربية السعودية</w:t>
                            </w:r>
                          </w:p>
                          <w:p w14:paraId="59EB0FC9" w14:textId="1736362E" w:rsidR="002A76CE" w:rsidRPr="002A76CE" w:rsidRDefault="002A76CE" w:rsidP="002A76CE">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الإتحاد الأوروبي</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F562D" id="Text Box 1" o:spid="_x0000_s1033" type="#_x0000_t202" style="position:absolute;left:0;text-align:left;margin-left:143.75pt;margin-top:21pt;width:162.45pt;height:50.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" filled="f" stroked="f" strokeweight=".5pt">
                <v:textbox inset=",7.2pt,,0">
                  <w:txbxContent>
                    <w:p w14:paraId="0208C62F" w14:textId="166FA2C2" w:rsidR="002A76CE" w:rsidRDefault="002A76CE" w:rsidP="002A76CE">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المملكة العربية السعودية</w:t>
                      </w:r>
                    </w:p>
                    <w:p w14:paraId="59EB0FC9" w14:textId="1736362E" w:rsidR="002A76CE" w:rsidRPr="002A76CE" w:rsidRDefault="002A76CE" w:rsidP="002A76CE">
                      <w:pPr>
                        <w:pStyle w:val="ListParagraph"/>
                        <w:numPr>
                          <w:ilvl w:val="0"/>
                          <w:numId w:val="29"/>
                        </w:numPr>
                        <w:bidi/>
                        <w:jc w:val="both"/>
                        <w:rPr>
                          <w:rFonts w:ascii="Sakkal Majalla" w:hAnsi="Sakkal Majalla" w:cs="Sakkal Majalla"/>
                          <w:sz w:val="24"/>
                          <w:szCs w:val="24"/>
                        </w:rPr>
                      </w:pPr>
                      <w:r>
                        <w:rPr>
                          <w:rFonts w:ascii="Sakkal Majalla" w:hAnsi="Sakkal Majalla" w:cs="Sakkal Majalla" w:hint="cs"/>
                          <w:sz w:val="24"/>
                          <w:szCs w:val="24"/>
                          <w:rtl/>
                        </w:rPr>
                        <w:t>الإتحاد الأوروبي</w:t>
                      </w:r>
                    </w:p>
                  </w:txbxContent>
                </v:textbox>
              </v:shape>
            </w:pict>
          </mc:Fallback>
        </mc:AlternateContent>
      </w:r>
      <w:r>
        <w:rPr>
          <w:rFonts w:eastAsiaTheme="minorHAnsi"/>
          <w:b w:val="0"/>
          <w:noProof/>
          <w:color w:val="auto"/>
          <w:sz w:val="24"/>
          <w:u w:val="none"/>
          <w:rtl/>
          <w:lang w:val="ar-SA"/>
        </w:rPr>
        <mc:AlternateContent>
          <mc:Choice Requires="wps">
            <w:drawing>
              <wp:anchor distT="0" distB="0" distL="114300" distR="114300" simplePos="0" relativeHeight="251661312" behindDoc="0" locked="0" layoutInCell="1" allowOverlap="1" wp14:anchorId="3AB5228D" wp14:editId="4BEE53E7">
                <wp:simplePos x="0" y="0"/>
                <wp:positionH relativeFrom="margin">
                  <wp:posOffset>1977536</wp:posOffset>
                </wp:positionH>
                <wp:positionV relativeFrom="paragraph">
                  <wp:posOffset>78252</wp:posOffset>
                </wp:positionV>
                <wp:extent cx="1434856" cy="293077"/>
                <wp:effectExtent l="0" t="0" r="13335" b="12065"/>
                <wp:wrapNone/>
                <wp:docPr id="103241524" name="Rectangle 27"/>
                <wp:cNvGraphicFramePr/>
                <a:graphic xmlns:a="http://schemas.openxmlformats.org/drawingml/2006/main">
                  <a:graphicData uri="http://schemas.microsoft.com/office/word/2010/wordprocessingShape">
                    <wps:wsp>
                      <wps:cNvSpPr/>
                      <wps:spPr>
                        <a:xfrm>
                          <a:off x="0" y="0"/>
                          <a:ext cx="1434856" cy="29307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9CA947" w14:textId="7B39D74A" w:rsidR="003A4310" w:rsidRPr="00385F81" w:rsidRDefault="002A76CE" w:rsidP="003A4310">
                            <w:pPr>
                              <w:ind w:left="0" w:firstLine="0"/>
                              <w:jc w:val="center"/>
                              <w:rPr>
                                <w:color w:val="FFFFFF" w:themeColor="background1"/>
                                <w:u w:val="none"/>
                              </w:rPr>
                            </w:pPr>
                            <w:r>
                              <w:rPr>
                                <w:rFonts w:hint="cs"/>
                                <w:color w:val="FFFFFF" w:themeColor="background1"/>
                                <w:u w:val="none"/>
                                <w:rtl/>
                              </w:rPr>
                              <w:t>البيئة التنظيمية و 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5228D" id="_x0000_s1034" style="position:absolute;left:0;text-align:left;margin-left:155.7pt;margin-top:6.15pt;width:113pt;height:23.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" fillcolor="#156082 [3204]" strokecolor="#030e13 [484]" strokeweight="1pt">
                <v:textbox>
                  <w:txbxContent>
                    <w:p w14:paraId="459CA947" w14:textId="7B39D74A" w:rsidR="003A4310" w:rsidRPr="00385F81" w:rsidRDefault="002A76CE" w:rsidP="003A4310">
                      <w:pPr>
                        <w:ind w:left="0" w:firstLine="0"/>
                        <w:jc w:val="center"/>
                        <w:rPr>
                          <w:color w:val="FFFFFF" w:themeColor="background1"/>
                          <w:u w:val="none"/>
                        </w:rPr>
                      </w:pPr>
                      <w:r>
                        <w:rPr>
                          <w:rFonts w:hint="cs"/>
                          <w:color w:val="FFFFFF" w:themeColor="background1"/>
                          <w:u w:val="none"/>
                          <w:rtl/>
                        </w:rPr>
                        <w:t>البيئة التنظيمية و المؤسسية</w:t>
                      </w:r>
                    </w:p>
                  </w:txbxContent>
                </v:textbox>
                <w10:wrap anchorx="margin"/>
              </v:rect>
            </w:pict>
          </mc:Fallback>
        </mc:AlternateContent>
      </w:r>
      <w:r>
        <w:rPr>
          <w:rFonts w:eastAsiaTheme="minorHAnsi"/>
          <w:b w:val="0"/>
          <w:noProof/>
          <w:color w:val="auto"/>
          <w:sz w:val="24"/>
          <w:u w:val="none"/>
        </w:rPr>
        <mc:AlternateContent>
          <mc:Choice Requires="wps">
            <w:drawing>
              <wp:anchor distT="0" distB="0" distL="114300" distR="114300" simplePos="0" relativeHeight="251672576" behindDoc="0" locked="0" layoutInCell="1" allowOverlap="1" wp14:anchorId="527AF080" wp14:editId="494CC09E">
                <wp:simplePos x="0" y="0"/>
                <wp:positionH relativeFrom="page">
                  <wp:posOffset>2810071</wp:posOffset>
                </wp:positionH>
                <wp:positionV relativeFrom="paragraph">
                  <wp:posOffset>13628</wp:posOffset>
                </wp:positionV>
                <wp:extent cx="1729154" cy="955431"/>
                <wp:effectExtent l="0" t="0" r="23495" b="16510"/>
                <wp:wrapNone/>
                <wp:docPr id="1402383847" name="Rectangle: Rounded Corners 31"/>
                <wp:cNvGraphicFramePr/>
                <a:graphic xmlns:a="http://schemas.openxmlformats.org/drawingml/2006/main">
                  <a:graphicData uri="http://schemas.microsoft.com/office/word/2010/wordprocessingShape">
                    <wps:wsp>
                      <wps:cNvSpPr/>
                      <wps:spPr>
                        <a:xfrm>
                          <a:off x="0" y="0"/>
                          <a:ext cx="1729154" cy="95543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484580" id="Rectangle: Rounded Corners 31" o:spid="_x0000_s1026" style="position:absolute;margin-left:221.25pt;margin-top:1.05pt;width:136.15pt;height:75.25pt;z-index:25167257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" filled="f" strokecolor="#030e13 [484]" strokeweight="1pt">
                <v:stroke joinstyle="miter"/>
                <w10:wrap anchorx="page"/>
              </v:roundrect>
            </w:pict>
          </mc:Fallback>
        </mc:AlternateContent>
      </w:r>
    </w:p>
    <w:p w14:paraId="7227BA33" w14:textId="17CC9C3C" w:rsidR="00D5430F" w:rsidRDefault="00D5430F" w:rsidP="00D5430F">
      <w:pPr>
        <w:bidi/>
        <w:spacing w:after="234"/>
        <w:ind w:left="5" w:hanging="5"/>
        <w:rPr>
          <w:rFonts w:eastAsiaTheme="minorHAnsi"/>
          <w:b w:val="0"/>
          <w:color w:val="auto"/>
          <w:sz w:val="24"/>
          <w:u w:val="none"/>
          <w:rtl/>
        </w:rPr>
      </w:pPr>
    </w:p>
    <w:p w14:paraId="39E3D40C" w14:textId="5E40907A" w:rsidR="00D5430F" w:rsidRDefault="00FF2E67" w:rsidP="00D5430F">
      <w:pPr>
        <w:bidi/>
        <w:spacing w:after="234"/>
        <w:ind w:left="5" w:hanging="5"/>
        <w:rPr>
          <w:rFonts w:eastAsiaTheme="minorHAnsi"/>
          <w:b w:val="0"/>
          <w:color w:val="auto"/>
          <w:sz w:val="24"/>
          <w:u w:val="none"/>
          <w:rtl/>
        </w:rPr>
      </w:pPr>
      <w:r>
        <w:rPr>
          <w:rFonts w:eastAsiaTheme="minorHAnsi"/>
          <w:b w:val="0"/>
          <w:noProof/>
          <w:color w:val="auto"/>
          <w:sz w:val="24"/>
          <w:u w:val="none"/>
        </w:rPr>
        <mc:AlternateContent>
          <mc:Choice Requires="wps">
            <w:drawing>
              <wp:anchor distT="0" distB="0" distL="114300" distR="114300" simplePos="0" relativeHeight="251658239" behindDoc="0" locked="0" layoutInCell="1" allowOverlap="1" wp14:anchorId="607FA9F5" wp14:editId="1628A16A">
                <wp:simplePos x="0" y="0"/>
                <wp:positionH relativeFrom="margin">
                  <wp:posOffset>1045552</wp:posOffset>
                </wp:positionH>
                <wp:positionV relativeFrom="paragraph">
                  <wp:posOffset>254440</wp:posOffset>
                </wp:positionV>
                <wp:extent cx="3417276" cy="779584"/>
                <wp:effectExtent l="0" t="0" r="12065" b="20955"/>
                <wp:wrapNone/>
                <wp:docPr id="943689415" name="Rectangle: Rounded Corners 31"/>
                <wp:cNvGraphicFramePr/>
                <a:graphic xmlns:a="http://schemas.openxmlformats.org/drawingml/2006/main">
                  <a:graphicData uri="http://schemas.microsoft.com/office/word/2010/wordprocessingShape">
                    <wps:wsp>
                      <wps:cNvSpPr/>
                      <wps:spPr>
                        <a:xfrm>
                          <a:off x="0" y="0"/>
                          <a:ext cx="3417276" cy="779584"/>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183F1" id="Rectangle: Rounded Corners 31" o:spid="_x0000_s1026" style="position:absolute;margin-left:82.35pt;margin-top:20.05pt;width:269.1pt;height:61.4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" filled="f" strokecolor="#030e13 [484]" strokeweight="1pt">
                <v:stroke joinstyle="miter"/>
                <w10:wrap anchorx="margin"/>
              </v:roundrect>
            </w:pict>
          </mc:Fallback>
        </mc:AlternateContent>
      </w:r>
      <w:r>
        <w:rPr>
          <w:noProof/>
        </w:rPr>
        <mc:AlternateContent>
          <mc:Choice Requires="wps">
            <w:drawing>
              <wp:anchor distT="0" distB="0" distL="114300" distR="114300" simplePos="0" relativeHeight="251676672" behindDoc="0" locked="0" layoutInCell="1" allowOverlap="1" wp14:anchorId="3D546F94" wp14:editId="3719E649">
                <wp:simplePos x="0" y="0"/>
                <wp:positionH relativeFrom="margin">
                  <wp:align>center</wp:align>
                </wp:positionH>
                <wp:positionV relativeFrom="paragraph">
                  <wp:posOffset>266016</wp:posOffset>
                </wp:positionV>
                <wp:extent cx="3546230" cy="773723"/>
                <wp:effectExtent l="0" t="0" r="0" b="7620"/>
                <wp:wrapNone/>
                <wp:docPr id="974713820" name="Text Box 1"/>
                <wp:cNvGraphicFramePr/>
                <a:graphic xmlns:a="http://schemas.openxmlformats.org/drawingml/2006/main">
                  <a:graphicData uri="http://schemas.microsoft.com/office/word/2010/wordprocessingShape">
                    <wps:wsp>
                      <wps:cNvSpPr txBox="1"/>
                      <wps:spPr>
                        <a:xfrm>
                          <a:off x="0" y="0"/>
                          <a:ext cx="3546230" cy="7737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9556B" w14:textId="4E3306C7" w:rsidR="002A76CE" w:rsidRPr="002A76CE" w:rsidRDefault="002A76CE" w:rsidP="002A76CE">
                            <w:pPr>
                              <w:bidi/>
                              <w:rPr>
                                <w:sz w:val="24"/>
                                <w:u w:val="none"/>
                              </w:rPr>
                            </w:pPr>
                            <w:r w:rsidRPr="002A76CE">
                              <w:rPr>
                                <w:sz w:val="24"/>
                                <w:u w:val="none"/>
                                <w:rtl/>
                              </w:rPr>
                              <w:t>البيئة التنظيمية والمؤسسية تعمل كمتغير معدل يوضح كيف تختلف فعالية الحوكمة بين المملكة والاتحاد الأوروبي، مما يؤثر على نتائج إدارة المخاطر التقنية</w:t>
                            </w:r>
                            <w:r w:rsidRPr="002A76CE">
                              <w:rPr>
                                <w:sz w:val="24"/>
                                <w:u w:val="none"/>
                              </w:rPr>
                              <w:t>.</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46F94" id="_x0000_s1035" type="#_x0000_t202" style="position:absolute;left:0;text-align:left;margin-left:0;margin-top:20.95pt;width:279.25pt;height:60.9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" filled="f" stroked="f" strokeweight=".5pt">
                <v:textbox inset=",7.2pt,,0">
                  <w:txbxContent>
                    <w:p w14:paraId="10E9556B" w14:textId="4E3306C7" w:rsidR="002A76CE" w:rsidRPr="002A76CE" w:rsidRDefault="002A76CE" w:rsidP="002A76CE">
                      <w:pPr>
                        <w:bidi/>
                        <w:rPr>
                          <w:sz w:val="24"/>
                          <w:u w:val="none"/>
                        </w:rPr>
                      </w:pPr>
                      <w:r w:rsidRPr="002A76CE">
                        <w:rPr>
                          <w:sz w:val="24"/>
                          <w:u w:val="none"/>
                          <w:rtl/>
                        </w:rPr>
                        <w:t>البيئة التنظيمية والمؤسسية تعمل كمتغير معدل يوضح كيف تختلف فعالية الحوكمة بين المملكة والاتحاد الأوروبي، مما يؤثر على نتائج إدارة المخاطر التقنية</w:t>
                      </w:r>
                      <w:r w:rsidRPr="002A76CE">
                        <w:rPr>
                          <w:sz w:val="24"/>
                          <w:u w:val="none"/>
                        </w:rPr>
                        <w:t>.</w:t>
                      </w:r>
                    </w:p>
                  </w:txbxContent>
                </v:textbox>
                <w10:wrap anchorx="margin"/>
              </v:shape>
            </w:pict>
          </mc:Fallback>
        </mc:AlternateContent>
      </w:r>
    </w:p>
    <w:p w14:paraId="6CDB15F1" w14:textId="56218037" w:rsidR="00D5430F" w:rsidRDefault="00D5430F" w:rsidP="00D5430F">
      <w:pPr>
        <w:bidi/>
        <w:spacing w:after="234"/>
        <w:ind w:left="5" w:hanging="5"/>
        <w:rPr>
          <w:rFonts w:eastAsiaTheme="minorHAnsi"/>
          <w:b w:val="0"/>
          <w:color w:val="auto"/>
          <w:sz w:val="24"/>
          <w:u w:val="none"/>
          <w:rtl/>
        </w:rPr>
      </w:pPr>
    </w:p>
    <w:p w14:paraId="0F04EFD6" w14:textId="07AD1869" w:rsidR="00561127" w:rsidRDefault="00561127" w:rsidP="00561127">
      <w:pPr>
        <w:bidi/>
        <w:spacing w:after="234"/>
        <w:ind w:left="5" w:hanging="5"/>
        <w:rPr>
          <w:rFonts w:eastAsiaTheme="minorHAnsi"/>
          <w:b w:val="0"/>
          <w:color w:val="auto"/>
          <w:sz w:val="24"/>
          <w:u w:val="none"/>
          <w:rtl/>
        </w:rPr>
      </w:pPr>
    </w:p>
    <w:p w14:paraId="07D4861A" w14:textId="77777777" w:rsidR="00211B73" w:rsidRDefault="00211B73" w:rsidP="00461E55">
      <w:pPr>
        <w:bidi/>
        <w:spacing w:after="234"/>
        <w:ind w:left="0" w:firstLine="0"/>
        <w:rPr>
          <w:rFonts w:eastAsiaTheme="minorHAnsi"/>
          <w:b w:val="0"/>
          <w:color w:val="auto"/>
          <w:sz w:val="24"/>
          <w:u w:val="none"/>
          <w:rtl/>
        </w:rPr>
      </w:pPr>
    </w:p>
    <w:bookmarkEnd w:id="0"/>
    <w:p w14:paraId="0B5DA71F" w14:textId="2CE1EE7C" w:rsidR="00820599" w:rsidRDefault="00000000" w:rsidP="005F49FD">
      <w:pPr>
        <w:bidi/>
        <w:spacing w:after="234"/>
        <w:ind w:left="5" w:hanging="5"/>
      </w:pPr>
      <w:r>
        <w:rPr>
          <w:bCs/>
          <w:color w:val="00B0F0"/>
          <w:szCs w:val="32"/>
          <w:u w:color="00B0F0"/>
          <w:rtl/>
        </w:rPr>
        <w:lastRenderedPageBreak/>
        <w:t>الدراسات المرجعية:</w:t>
      </w:r>
      <w:r>
        <w:rPr>
          <w:bCs/>
          <w:color w:val="00B0F0"/>
          <w:szCs w:val="32"/>
          <w:u w:val="none"/>
          <w:rtl/>
        </w:rPr>
        <w:t xml:space="preserve"> </w:t>
      </w:r>
    </w:p>
    <w:p w14:paraId="29056EE9" w14:textId="5404676B" w:rsidR="00290932" w:rsidRPr="00947368" w:rsidRDefault="00290932" w:rsidP="00947368">
      <w:pPr>
        <w:pStyle w:val="ListParagraph"/>
        <w:numPr>
          <w:ilvl w:val="0"/>
          <w:numId w:val="13"/>
        </w:numPr>
        <w:spacing w:after="232"/>
        <w:ind w:right="234"/>
        <w:rPr>
          <w:rFonts w:ascii="Sakkal Majalla" w:eastAsia="Sakkal Majalla" w:hAnsi="Sakkal Majalla" w:cs="Sakkal Majalla"/>
          <w:bCs/>
          <w:i/>
          <w:iCs/>
          <w:color w:val="000000"/>
          <w:sz w:val="28"/>
          <w:szCs w:val="28"/>
        </w:rPr>
      </w:pPr>
      <w:r w:rsidRPr="00947368">
        <w:rPr>
          <w:rFonts w:ascii="Sakkal Majalla" w:eastAsia="Sakkal Majalla" w:hAnsi="Sakkal Majalla" w:cs="Sakkal Majalla"/>
          <w:bCs/>
          <w:i/>
          <w:iCs/>
          <w:color w:val="000000"/>
          <w:sz w:val="28"/>
          <w:szCs w:val="28"/>
        </w:rPr>
        <w:t>Wirtz, B. W., Weyerer, J. C., &amp; Kehl, I. (2022). Governance of artificial intelligence: A risk and guideline</w:t>
      </w:r>
      <w:r w:rsidRPr="00947368">
        <w:rPr>
          <w:rFonts w:ascii="Sakkal Majalla" w:eastAsia="Sakkal Majalla" w:hAnsi="Sakkal Majalla" w:cs="Sakkal Majalla"/>
          <w:bCs/>
          <w:i/>
          <w:iCs/>
          <w:color w:val="000000"/>
          <w:sz w:val="28"/>
          <w:szCs w:val="28"/>
        </w:rPr>
        <w:noBreakHyphen/>
        <w:t xml:space="preserve">based integrative framework. Government Information Quarterly, 39(4), Article 101685.  </w:t>
      </w:r>
    </w:p>
    <w:p w14:paraId="4B666C68" w14:textId="0AC0ED86" w:rsidR="00290932" w:rsidRPr="00290932" w:rsidRDefault="00290932" w:rsidP="00290932">
      <w:pPr>
        <w:bidi/>
        <w:spacing w:after="232"/>
        <w:ind w:left="0" w:right="234" w:firstLine="0"/>
        <w:rPr>
          <w:b w:val="0"/>
          <w:bCs/>
          <w:color w:val="1F497D"/>
          <w:rtl/>
        </w:rPr>
      </w:pPr>
      <w:r w:rsidRPr="00290932">
        <w:rPr>
          <w:rFonts w:hint="cs"/>
          <w:b w:val="0"/>
          <w:bCs/>
          <w:color w:val="1F497D"/>
          <w:rtl/>
        </w:rPr>
        <w:t>الهدف:</w:t>
      </w:r>
    </w:p>
    <w:p w14:paraId="1FE54BD7" w14:textId="77777777" w:rsidR="00290932" w:rsidRPr="00290932" w:rsidRDefault="00290932" w:rsidP="00290932">
      <w:pPr>
        <w:bidi/>
        <w:rPr>
          <w:u w:val="none"/>
        </w:rPr>
      </w:pPr>
      <w:r w:rsidRPr="00DB1371">
        <w:rPr>
          <w:u w:val="none"/>
          <w:rtl/>
        </w:rPr>
        <w:t>استعراض المخاطر المرتبطة بالذكاء الاصطناعي وتصنيفها وربطها بإرشادات الحوكمة</w:t>
      </w:r>
      <w:r w:rsidRPr="00DB1371">
        <w:rPr>
          <w:u w:val="none"/>
        </w:rPr>
        <w:t>.</w:t>
      </w:r>
    </w:p>
    <w:p w14:paraId="0899FC23" w14:textId="33B8B19A" w:rsidR="00290932" w:rsidRPr="00290932" w:rsidRDefault="00290932" w:rsidP="00290932">
      <w:pPr>
        <w:bidi/>
        <w:spacing w:after="232"/>
        <w:ind w:left="0" w:right="234" w:firstLine="0"/>
        <w:rPr>
          <w:b w:val="0"/>
          <w:bCs/>
          <w:color w:val="1F497D"/>
          <w:rtl/>
        </w:rPr>
      </w:pPr>
      <w:r w:rsidRPr="00290932">
        <w:rPr>
          <w:rFonts w:hint="cs"/>
          <w:b w:val="0"/>
          <w:bCs/>
          <w:color w:val="1F497D"/>
          <w:rtl/>
        </w:rPr>
        <w:t>النتائج:</w:t>
      </w:r>
    </w:p>
    <w:p w14:paraId="175163CC" w14:textId="77777777" w:rsidR="00290932" w:rsidRPr="00290932" w:rsidRDefault="00290932" w:rsidP="00290932">
      <w:pPr>
        <w:bidi/>
        <w:rPr>
          <w:u w:val="none"/>
          <w:rtl/>
        </w:rPr>
      </w:pPr>
      <w:r w:rsidRPr="00DB1371">
        <w:rPr>
          <w:u w:val="none"/>
          <w:rtl/>
        </w:rPr>
        <w:t>يقترح إطارًا شاملاً يطابق المخاطر مع الإرشادات الحوكمية، ويؤكد أهمية نهج متعدد أصحاب المصلحة</w:t>
      </w:r>
      <w:r w:rsidRPr="00DB1371">
        <w:rPr>
          <w:u w:val="none"/>
        </w:rPr>
        <w:t xml:space="preserve">. </w:t>
      </w:r>
    </w:p>
    <w:p w14:paraId="4F1C44F6" w14:textId="49BD9F05" w:rsidR="00290932" w:rsidRPr="00290932" w:rsidRDefault="00290932" w:rsidP="00290932">
      <w:pPr>
        <w:bidi/>
        <w:spacing w:after="232"/>
        <w:ind w:left="0" w:right="234" w:firstLine="0"/>
        <w:rPr>
          <w:b w:val="0"/>
          <w:bCs/>
          <w:color w:val="1F497D"/>
          <w:rtl/>
        </w:rPr>
      </w:pPr>
      <w:r w:rsidRPr="00290932">
        <w:rPr>
          <w:rFonts w:hint="cs"/>
          <w:b w:val="0"/>
          <w:bCs/>
          <w:color w:val="1F497D"/>
          <w:rtl/>
        </w:rPr>
        <w:t>ما يميز الدراسة الحالية:</w:t>
      </w:r>
    </w:p>
    <w:p w14:paraId="79EEC0BE" w14:textId="633202A8" w:rsidR="00290932" w:rsidRDefault="00C43E08" w:rsidP="00C43E08">
      <w:pPr>
        <w:bidi/>
        <w:spacing w:after="232"/>
        <w:ind w:left="0" w:right="234" w:firstLine="0"/>
        <w:rPr>
          <w:u w:val="none"/>
          <w:rtl/>
        </w:rPr>
      </w:pPr>
      <w:r w:rsidRPr="00C43E08">
        <w:rPr>
          <w:u w:val="none"/>
          <w:rtl/>
        </w:rPr>
        <w:t>يوفر أسس تصنيفية واضحة لتحديد أبعاد الحوكمة المطلوبة في تحليل الدراسة، ما يدعم بناء نموذج مفاهيمي متكامل</w:t>
      </w:r>
      <w:r w:rsidRPr="00C43E08">
        <w:rPr>
          <w:u w:val="none"/>
        </w:rPr>
        <w:t>.</w:t>
      </w:r>
    </w:p>
    <w:p w14:paraId="6874DE9F" w14:textId="77777777" w:rsidR="00C43E08" w:rsidRDefault="00C43E08" w:rsidP="00290932">
      <w:pPr>
        <w:spacing w:after="232"/>
        <w:ind w:left="0" w:right="234" w:firstLine="0"/>
        <w:jc w:val="right"/>
        <w:rPr>
          <w:b w:val="0"/>
          <w:bCs/>
          <w:color w:val="1F497D"/>
          <w:u w:val="none"/>
        </w:rPr>
      </w:pPr>
    </w:p>
    <w:p w14:paraId="7606AA51" w14:textId="0D5CD568" w:rsidR="00947368" w:rsidRPr="00947368" w:rsidRDefault="00947368" w:rsidP="00947368">
      <w:pPr>
        <w:pStyle w:val="ListParagraph"/>
        <w:numPr>
          <w:ilvl w:val="0"/>
          <w:numId w:val="13"/>
        </w:numPr>
        <w:spacing w:after="232"/>
        <w:ind w:right="234"/>
        <w:rPr>
          <w:rFonts w:ascii="Sakkal Majalla" w:eastAsia="Sakkal Majalla" w:hAnsi="Sakkal Majalla" w:cs="Sakkal Majalla"/>
          <w:bCs/>
          <w:i/>
          <w:iCs/>
          <w:color w:val="000000"/>
          <w:sz w:val="28"/>
          <w:szCs w:val="28"/>
          <w:rtl/>
        </w:rPr>
      </w:pPr>
      <w:r w:rsidRPr="00947368">
        <w:rPr>
          <w:rFonts w:ascii="Sakkal Majalla" w:eastAsia="Sakkal Majalla" w:hAnsi="Sakkal Majalla" w:cs="Sakkal Majalla"/>
          <w:bCs/>
          <w:i/>
          <w:iCs/>
          <w:color w:val="000000"/>
          <w:sz w:val="28"/>
          <w:szCs w:val="28"/>
        </w:rPr>
        <w:t>Ismail, O., &amp; Ahmad, N. (2025). Ethical and governance frameworks for AI: A systematic literature review. International Journal of Interactive Mobile Technologies.</w:t>
      </w:r>
    </w:p>
    <w:p w14:paraId="03A4B058" w14:textId="77777777" w:rsidR="00947368" w:rsidRPr="00290932" w:rsidRDefault="00947368" w:rsidP="00947368">
      <w:pPr>
        <w:bidi/>
        <w:spacing w:after="232"/>
        <w:ind w:left="0" w:right="234" w:firstLine="0"/>
        <w:rPr>
          <w:b w:val="0"/>
          <w:bCs/>
          <w:color w:val="1F497D"/>
          <w:rtl/>
        </w:rPr>
      </w:pPr>
      <w:r w:rsidRPr="00290932">
        <w:rPr>
          <w:rFonts w:hint="cs"/>
          <w:b w:val="0"/>
          <w:bCs/>
          <w:color w:val="1F497D"/>
          <w:rtl/>
        </w:rPr>
        <w:t>الهدف:</w:t>
      </w:r>
    </w:p>
    <w:p w14:paraId="3904FE46" w14:textId="77777777" w:rsidR="00947368" w:rsidRPr="00947368" w:rsidRDefault="00947368" w:rsidP="00947368">
      <w:pPr>
        <w:bidi/>
        <w:rPr>
          <w:i/>
          <w:iCs/>
          <w:u w:val="none"/>
        </w:rPr>
      </w:pPr>
      <w:r w:rsidRPr="00DB1371">
        <w:rPr>
          <w:u w:val="none"/>
          <w:rtl/>
        </w:rPr>
        <w:t>مراجعة منهجية لأطر الحوكمة الأخلاقية والتنظيمية للذكاء الاصطناعي</w:t>
      </w:r>
      <w:r w:rsidRPr="00DB1371">
        <w:rPr>
          <w:u w:val="none"/>
        </w:rPr>
        <w:t>.</w:t>
      </w:r>
    </w:p>
    <w:p w14:paraId="0E8F416A" w14:textId="77777777" w:rsidR="00947368" w:rsidRPr="00290932" w:rsidRDefault="00947368" w:rsidP="00947368">
      <w:pPr>
        <w:bidi/>
        <w:spacing w:after="232"/>
        <w:ind w:left="0" w:right="234" w:firstLine="0"/>
        <w:rPr>
          <w:b w:val="0"/>
          <w:bCs/>
          <w:color w:val="1F497D"/>
          <w:rtl/>
        </w:rPr>
      </w:pPr>
      <w:r w:rsidRPr="00290932">
        <w:rPr>
          <w:rFonts w:hint="cs"/>
          <w:b w:val="0"/>
          <w:bCs/>
          <w:color w:val="1F497D"/>
          <w:rtl/>
        </w:rPr>
        <w:t>النتائج:</w:t>
      </w:r>
    </w:p>
    <w:p w14:paraId="25C9249E" w14:textId="692B6D3C" w:rsidR="00947368" w:rsidRPr="00947368" w:rsidRDefault="00947368" w:rsidP="00947368">
      <w:pPr>
        <w:bidi/>
        <w:spacing w:after="232"/>
        <w:ind w:left="0" w:right="234" w:firstLine="0"/>
        <w:rPr>
          <w:b w:val="0"/>
          <w:bCs/>
          <w:color w:val="1F497D"/>
          <w:u w:val="none"/>
          <w:rtl/>
        </w:rPr>
      </w:pPr>
      <w:r w:rsidRPr="00DB1371">
        <w:rPr>
          <w:u w:val="none"/>
          <w:rtl/>
        </w:rPr>
        <w:t>يجمع الأدلة من 22 مصدرًا ويحلل التحديات في تطبيق الحوكمة الأخلاقية عالميًا</w:t>
      </w:r>
      <w:r>
        <w:rPr>
          <w:rFonts w:hint="cs"/>
          <w:b w:val="0"/>
          <w:bCs/>
          <w:color w:val="1F497D"/>
          <w:u w:val="none"/>
          <w:rtl/>
        </w:rPr>
        <w:t>.</w:t>
      </w:r>
    </w:p>
    <w:p w14:paraId="65D020B2" w14:textId="1BDDC487" w:rsidR="00947368" w:rsidRPr="00290932" w:rsidRDefault="00947368" w:rsidP="00947368">
      <w:pPr>
        <w:bidi/>
        <w:spacing w:after="232"/>
        <w:ind w:left="0" w:right="234" w:firstLine="0"/>
        <w:rPr>
          <w:b w:val="0"/>
          <w:bCs/>
          <w:color w:val="1F497D"/>
          <w:rtl/>
        </w:rPr>
      </w:pPr>
      <w:r w:rsidRPr="00290932">
        <w:rPr>
          <w:rFonts w:hint="cs"/>
          <w:b w:val="0"/>
          <w:bCs/>
          <w:color w:val="1F497D"/>
          <w:rtl/>
        </w:rPr>
        <w:t>ما يميز الدراسة الحالية:</w:t>
      </w:r>
    </w:p>
    <w:p w14:paraId="786397E9" w14:textId="118EDB3B" w:rsidR="00300F09" w:rsidRDefault="00947368" w:rsidP="00530B19">
      <w:pPr>
        <w:bidi/>
        <w:spacing w:after="160"/>
        <w:rPr>
          <w:u w:val="none"/>
          <w:rtl/>
        </w:rPr>
      </w:pPr>
      <w:r w:rsidRPr="00DB1371">
        <w:rPr>
          <w:u w:val="none"/>
          <w:rtl/>
        </w:rPr>
        <w:t>يبرز العوامل الأخلاقية والتنظيمية المرتبطة بالذكاء الاصطناعي، ما يدعم تحليل الأبعاد الخاصة بحوكمة الدراسة</w:t>
      </w:r>
      <w:r w:rsidRPr="00DB1371">
        <w:rPr>
          <w:u w:val="none"/>
        </w:rPr>
        <w:t>.</w:t>
      </w:r>
    </w:p>
    <w:p w14:paraId="16093CCF" w14:textId="77777777" w:rsidR="001C1C46" w:rsidRDefault="001C1C46" w:rsidP="001C1C46">
      <w:pPr>
        <w:bidi/>
        <w:spacing w:after="160"/>
        <w:rPr>
          <w:u w:val="none"/>
          <w:rtl/>
        </w:rPr>
      </w:pPr>
    </w:p>
    <w:p w14:paraId="2977F818" w14:textId="77777777" w:rsidR="000220B0" w:rsidRPr="0050638D" w:rsidRDefault="000220B0" w:rsidP="000220B0">
      <w:pPr>
        <w:pStyle w:val="ListParagraph"/>
        <w:numPr>
          <w:ilvl w:val="0"/>
          <w:numId w:val="13"/>
        </w:numPr>
        <w:rPr>
          <w:rFonts w:ascii="Sakkal Majalla" w:eastAsia="Sakkal Majalla" w:hAnsi="Sakkal Majalla" w:cs="Sakkal Majalla"/>
          <w:bCs/>
          <w:i/>
          <w:iCs/>
          <w:color w:val="000000"/>
          <w:sz w:val="28"/>
          <w:szCs w:val="28"/>
        </w:rPr>
      </w:pPr>
      <w:r w:rsidRPr="0050638D">
        <w:rPr>
          <w:rFonts w:ascii="Sakkal Majalla" w:eastAsia="Sakkal Majalla" w:hAnsi="Sakkal Majalla" w:cs="Sakkal Majalla"/>
          <w:bCs/>
          <w:i/>
          <w:iCs/>
          <w:color w:val="000000"/>
          <w:sz w:val="28"/>
          <w:szCs w:val="28"/>
        </w:rPr>
        <w:t>Alsharif, O., &amp; Alghamdi, A. (2024). Governance and ethical challenges of AI adoption in Saudi public institutions. Journal of Saudi Information Systems, 5(1), 45–62.</w:t>
      </w:r>
    </w:p>
    <w:p w14:paraId="08C1D39A" w14:textId="01E8CB0E" w:rsidR="000220B0" w:rsidRPr="000220B0" w:rsidRDefault="000220B0" w:rsidP="000220B0">
      <w:pPr>
        <w:bidi/>
        <w:spacing w:after="232"/>
        <w:ind w:left="0" w:right="234" w:firstLine="0"/>
        <w:rPr>
          <w:b w:val="0"/>
          <w:bCs/>
          <w:color w:val="1F497D"/>
          <w:rtl/>
        </w:rPr>
      </w:pPr>
      <w:r w:rsidRPr="000220B0">
        <w:br/>
      </w:r>
      <w:r w:rsidRPr="000220B0">
        <w:rPr>
          <w:b w:val="0"/>
          <w:bCs/>
          <w:color w:val="1F497D"/>
          <w:rtl/>
        </w:rPr>
        <w:t>الهدف</w:t>
      </w:r>
      <w:r>
        <w:rPr>
          <w:rFonts w:hint="cs"/>
          <w:b w:val="0"/>
          <w:bCs/>
          <w:color w:val="1F497D"/>
          <w:rtl/>
        </w:rPr>
        <w:t>:</w:t>
      </w:r>
    </w:p>
    <w:p w14:paraId="3D8ACAC4" w14:textId="77777777" w:rsidR="001C1C46" w:rsidRDefault="000220B0" w:rsidP="001C1C46">
      <w:pPr>
        <w:bidi/>
        <w:rPr>
          <w:u w:val="none"/>
          <w:rtl/>
        </w:rPr>
      </w:pPr>
      <w:r w:rsidRPr="000220B0">
        <w:rPr>
          <w:u w:val="none"/>
          <w:rtl/>
        </w:rPr>
        <w:t>تحليل التحديات التنظيمية والأخلاقية في اعتماد الذكاء الاصطناعي داخل المؤسسات الحكومية السعودية</w:t>
      </w:r>
      <w:r w:rsidRPr="000220B0">
        <w:rPr>
          <w:u w:val="none"/>
        </w:rPr>
        <w:t>.</w:t>
      </w:r>
    </w:p>
    <w:p w14:paraId="76C6CA15" w14:textId="59AF84E9" w:rsidR="000220B0" w:rsidRPr="001C1C46" w:rsidRDefault="000220B0" w:rsidP="001C1C46">
      <w:pPr>
        <w:bidi/>
        <w:rPr>
          <w:u w:val="none"/>
          <w:rtl/>
        </w:rPr>
      </w:pPr>
      <w:r w:rsidRPr="001C1C46">
        <w:rPr>
          <w:b w:val="0"/>
          <w:bCs/>
          <w:color w:val="1F497D"/>
          <w:rtl/>
        </w:rPr>
        <w:lastRenderedPageBreak/>
        <w:t>النتائج</w:t>
      </w:r>
      <w:r w:rsidRPr="001C1C46">
        <w:rPr>
          <w:b w:val="0"/>
          <w:bCs/>
          <w:color w:val="1F497D"/>
        </w:rPr>
        <w:t xml:space="preserve">: </w:t>
      </w:r>
    </w:p>
    <w:p w14:paraId="345F4A67" w14:textId="77777777" w:rsidR="0050638D" w:rsidRDefault="000220B0" w:rsidP="000220B0">
      <w:pPr>
        <w:bidi/>
        <w:rPr>
          <w:bCs/>
          <w:u w:val="none"/>
          <w:rtl/>
        </w:rPr>
      </w:pPr>
      <w:r w:rsidRPr="000220B0">
        <w:rPr>
          <w:u w:val="none"/>
          <w:rtl/>
        </w:rPr>
        <w:t>أبرزت الدراسة أن غياب سياسات تنظيمية موحدة وبنية حوكمة رسمية يتسبب في مخاطر تتعلق بالشفافية وحماية البيانات</w:t>
      </w:r>
      <w:r w:rsidRPr="000220B0">
        <w:rPr>
          <w:u w:val="none"/>
        </w:rPr>
        <w:t>.</w:t>
      </w:r>
      <w:r w:rsidRPr="000220B0">
        <w:rPr>
          <w:u w:val="none"/>
        </w:rPr>
        <w:br/>
      </w:r>
    </w:p>
    <w:p w14:paraId="210291AD" w14:textId="7A9B56D6" w:rsidR="0050638D" w:rsidRPr="0050638D" w:rsidRDefault="000220B0" w:rsidP="0050638D">
      <w:pPr>
        <w:bidi/>
        <w:rPr>
          <w:b w:val="0"/>
          <w:bCs/>
          <w:color w:val="1F497D"/>
          <w:rtl/>
        </w:rPr>
      </w:pPr>
      <w:r w:rsidRPr="0050638D">
        <w:rPr>
          <w:b w:val="0"/>
          <w:bCs/>
          <w:color w:val="1F497D"/>
          <w:rtl/>
        </w:rPr>
        <w:t>ما يميز الدراسة الحالية</w:t>
      </w:r>
      <w:r w:rsidRPr="0050638D">
        <w:rPr>
          <w:b w:val="0"/>
          <w:bCs/>
          <w:color w:val="1F497D"/>
        </w:rPr>
        <w:t xml:space="preserve">: </w:t>
      </w:r>
    </w:p>
    <w:p w14:paraId="3F7567EB" w14:textId="5FBAEC28" w:rsidR="000220B0" w:rsidRDefault="000220B0" w:rsidP="0050638D">
      <w:pPr>
        <w:bidi/>
        <w:rPr>
          <w:u w:val="none"/>
          <w:rtl/>
        </w:rPr>
      </w:pPr>
      <w:r w:rsidRPr="000220B0">
        <w:rPr>
          <w:u w:val="none"/>
          <w:rtl/>
        </w:rPr>
        <w:t>تدعم الدراسة فهم البعد المحلي السعودي في موضوع الحوكمة وتربط بين المبادئ الأخلاقية والتنفيذ التنظيمي، مما يعزز الأساس النظري لتحليل الأطر السعودية في الدراسة الحالية</w:t>
      </w:r>
      <w:r w:rsidRPr="000220B0">
        <w:rPr>
          <w:u w:val="none"/>
        </w:rPr>
        <w:t>.</w:t>
      </w:r>
    </w:p>
    <w:p w14:paraId="3D93DF8E" w14:textId="77777777" w:rsidR="001C1C46" w:rsidRDefault="001C1C46" w:rsidP="001C1C46">
      <w:pPr>
        <w:bidi/>
        <w:rPr>
          <w:u w:val="none"/>
          <w:rtl/>
        </w:rPr>
      </w:pPr>
    </w:p>
    <w:p w14:paraId="03108FC7" w14:textId="1CF1B55C" w:rsidR="0050638D" w:rsidRPr="0050638D" w:rsidRDefault="0050638D" w:rsidP="0050638D">
      <w:pPr>
        <w:pStyle w:val="ListParagraph"/>
        <w:numPr>
          <w:ilvl w:val="0"/>
          <w:numId w:val="13"/>
        </w:numPr>
        <w:rPr>
          <w:rFonts w:ascii="Sakkal Majalla" w:eastAsia="Sakkal Majalla" w:hAnsi="Sakkal Majalla" w:cs="Sakkal Majalla"/>
          <w:bCs/>
          <w:i/>
          <w:iCs/>
          <w:color w:val="000000"/>
          <w:sz w:val="28"/>
          <w:szCs w:val="28"/>
        </w:rPr>
      </w:pPr>
      <w:r w:rsidRPr="0050638D">
        <w:rPr>
          <w:rFonts w:ascii="Sakkal Majalla" w:eastAsia="Sakkal Majalla" w:hAnsi="Sakkal Majalla" w:cs="Sakkal Majalla"/>
          <w:bCs/>
          <w:i/>
          <w:iCs/>
          <w:color w:val="000000"/>
          <w:sz w:val="28"/>
          <w:szCs w:val="28"/>
        </w:rPr>
        <w:t>Alotaibi, F. (2025). Data governance frameworks and digital transformation in Saudi Arabia: A policy analysis. Arab Journal of e-Government, 12(2), 112–130.</w:t>
      </w:r>
    </w:p>
    <w:p w14:paraId="2332CDBF" w14:textId="77777777" w:rsidR="0050638D" w:rsidRPr="0050638D" w:rsidRDefault="0050638D" w:rsidP="0050638D">
      <w:pPr>
        <w:bidi/>
        <w:rPr>
          <w:b w:val="0"/>
          <w:bCs/>
          <w:color w:val="1F497D"/>
          <w:rtl/>
        </w:rPr>
      </w:pPr>
      <w:r w:rsidRPr="0050638D">
        <w:rPr>
          <w:b w:val="0"/>
          <w:bCs/>
          <w:color w:val="1F497D"/>
          <w:rtl/>
        </w:rPr>
        <w:t xml:space="preserve">الهدف: </w:t>
      </w:r>
    </w:p>
    <w:p w14:paraId="669C378B" w14:textId="7C92B4E6" w:rsidR="0050638D" w:rsidRDefault="0050638D" w:rsidP="0050638D">
      <w:pPr>
        <w:bidi/>
        <w:rPr>
          <w:u w:val="none"/>
          <w:rtl/>
        </w:rPr>
      </w:pPr>
      <w:r w:rsidRPr="0050638D">
        <w:rPr>
          <w:u w:val="none"/>
          <w:rtl/>
        </w:rPr>
        <w:t>تحليل أطر حوكمة البيانات في المملكة وعلاقتها بالتحول الرقمي</w:t>
      </w:r>
      <w:r w:rsidRPr="0050638D">
        <w:rPr>
          <w:u w:val="none"/>
        </w:rPr>
        <w:t>.</w:t>
      </w:r>
    </w:p>
    <w:p w14:paraId="374FF8A4" w14:textId="77777777" w:rsidR="0050638D" w:rsidRPr="0050638D" w:rsidRDefault="0050638D" w:rsidP="0050638D">
      <w:pPr>
        <w:bidi/>
        <w:rPr>
          <w:u w:val="none"/>
          <w:rtl/>
        </w:rPr>
      </w:pPr>
    </w:p>
    <w:p w14:paraId="050D33D3" w14:textId="77777777" w:rsidR="0050638D" w:rsidRPr="0050638D" w:rsidRDefault="0050638D" w:rsidP="0050638D">
      <w:pPr>
        <w:bidi/>
        <w:rPr>
          <w:b w:val="0"/>
          <w:bCs/>
          <w:color w:val="1F497D"/>
          <w:rtl/>
        </w:rPr>
      </w:pPr>
      <w:r w:rsidRPr="0050638D">
        <w:rPr>
          <w:b w:val="0"/>
          <w:bCs/>
          <w:color w:val="1F497D"/>
          <w:rtl/>
        </w:rPr>
        <w:t xml:space="preserve">النتائج: </w:t>
      </w:r>
    </w:p>
    <w:p w14:paraId="120BB088" w14:textId="120280A0" w:rsidR="0050638D" w:rsidRDefault="0050638D" w:rsidP="0050638D">
      <w:pPr>
        <w:bidi/>
        <w:rPr>
          <w:u w:val="none"/>
          <w:rtl/>
        </w:rPr>
      </w:pPr>
      <w:r w:rsidRPr="0050638D">
        <w:rPr>
          <w:u w:val="none"/>
          <w:rtl/>
        </w:rPr>
        <w:t>أكدت الدراسة أن السياسات التنظيمية لحوكمة البيانات تمثل الأساس الذي يمكن أن يُبنى عليه تنظيم الذكاء الاصطناعي، وأن هناك حاجة لربط الأطر بين البيانات والذكاء الاصطناعي</w:t>
      </w:r>
      <w:r w:rsidRPr="0050638D">
        <w:rPr>
          <w:u w:val="none"/>
        </w:rPr>
        <w:t>.</w:t>
      </w:r>
    </w:p>
    <w:p w14:paraId="509261B6" w14:textId="77777777" w:rsidR="0050638D" w:rsidRPr="0050638D" w:rsidRDefault="0050638D" w:rsidP="0050638D">
      <w:pPr>
        <w:bidi/>
        <w:rPr>
          <w:u w:val="none"/>
          <w:rtl/>
        </w:rPr>
      </w:pPr>
    </w:p>
    <w:p w14:paraId="23D5530E" w14:textId="77777777" w:rsidR="0050638D" w:rsidRPr="0050638D" w:rsidRDefault="0050638D" w:rsidP="0050638D">
      <w:pPr>
        <w:bidi/>
        <w:rPr>
          <w:b w:val="0"/>
          <w:bCs/>
          <w:color w:val="1F497D"/>
          <w:rtl/>
        </w:rPr>
      </w:pPr>
      <w:r w:rsidRPr="0050638D">
        <w:rPr>
          <w:b w:val="0"/>
          <w:bCs/>
          <w:color w:val="1F497D"/>
          <w:rtl/>
        </w:rPr>
        <w:t xml:space="preserve">ما يميز الدراسة الحالية: </w:t>
      </w:r>
    </w:p>
    <w:p w14:paraId="1CC5858B" w14:textId="1ABB7071" w:rsidR="0050638D" w:rsidRDefault="0050638D" w:rsidP="0050638D">
      <w:pPr>
        <w:bidi/>
        <w:rPr>
          <w:rFonts w:hint="cs"/>
          <w:u w:val="none"/>
        </w:rPr>
      </w:pPr>
      <w:r w:rsidRPr="0050638D">
        <w:rPr>
          <w:u w:val="none"/>
          <w:rtl/>
        </w:rPr>
        <w:t>تزود الدراسة سياقًا محليًا قويًا حول حوكمة البيانات كمدخل أساسي لفهم الحوكمة الأوسع للذكاء الاصطناعي في السعودية.</w:t>
      </w:r>
    </w:p>
    <w:p w14:paraId="09067089" w14:textId="77777777" w:rsidR="0050638D" w:rsidRDefault="0050638D" w:rsidP="0050638D">
      <w:pPr>
        <w:bidi/>
        <w:rPr>
          <w:u w:val="none"/>
          <w:rtl/>
        </w:rPr>
      </w:pPr>
    </w:p>
    <w:p w14:paraId="3B84DB91" w14:textId="77777777" w:rsidR="00D5729F" w:rsidRPr="000220B0" w:rsidRDefault="00D5729F" w:rsidP="00D5729F">
      <w:pPr>
        <w:bidi/>
        <w:rPr>
          <w:rFonts w:hint="cs"/>
          <w:u w:val="none"/>
        </w:rPr>
      </w:pPr>
    </w:p>
    <w:p w14:paraId="66928E06" w14:textId="58E1D1F1" w:rsidR="00820599" w:rsidRDefault="00000000">
      <w:pPr>
        <w:bidi/>
        <w:spacing w:after="243"/>
        <w:ind w:left="160"/>
      </w:pPr>
      <w:r>
        <w:rPr>
          <w:bCs/>
          <w:color w:val="00B0F0"/>
          <w:szCs w:val="32"/>
          <w:u w:color="00B0F0"/>
          <w:rtl/>
        </w:rPr>
        <w:t>مصطلحات الدراسة وتعريفاتها الإجرائية</w:t>
      </w:r>
      <w:r w:rsidR="00461E55">
        <w:rPr>
          <w:rFonts w:hint="cs"/>
          <w:bCs/>
          <w:color w:val="00B0F0"/>
          <w:szCs w:val="32"/>
          <w:u w:color="00B0F0"/>
          <w:rtl/>
        </w:rPr>
        <w:t>:</w:t>
      </w:r>
      <w:r>
        <w:rPr>
          <w:b w:val="0"/>
          <w:color w:val="00B0F0"/>
          <w:sz w:val="28"/>
          <w:szCs w:val="28"/>
          <w:u w:val="none"/>
          <w:rtl/>
        </w:rPr>
        <w:t xml:space="preserve"> </w:t>
      </w:r>
    </w:p>
    <w:p w14:paraId="5AF4A502" w14:textId="65EE152C"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hint="cs"/>
          <w:bCs/>
          <w:color w:val="000000"/>
          <w:sz w:val="32"/>
          <w:szCs w:val="24"/>
          <w:rtl/>
        </w:rPr>
        <w:t>حوكمة</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الذكاء</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الاصطناعي</w:t>
      </w:r>
    </w:p>
    <w:p w14:paraId="53C354D4" w14:textId="2720F2B4" w:rsidR="00390D38" w:rsidRDefault="00390D38" w:rsidP="00D5729F">
      <w:pPr>
        <w:bidi/>
        <w:spacing w:after="160"/>
        <w:rPr>
          <w:u w:val="none"/>
          <w:rtl/>
        </w:rPr>
      </w:pPr>
      <w:r w:rsidRPr="00300F09">
        <w:rPr>
          <w:b w:val="0"/>
          <w:bCs/>
          <w:u w:val="none"/>
          <w:rtl/>
        </w:rPr>
        <w:t>التعريف الإجرائي</w:t>
      </w:r>
      <w:r w:rsidRPr="00300F09">
        <w:rPr>
          <w:b w:val="0"/>
          <w:bCs/>
          <w:u w:val="none"/>
        </w:rPr>
        <w:t>:</w:t>
      </w:r>
      <w:r w:rsidRPr="00300F09">
        <w:rPr>
          <w:b w:val="0"/>
          <w:bCs/>
          <w:u w:val="none"/>
        </w:rPr>
        <w:br/>
      </w:r>
      <w:r w:rsidRPr="00300F09">
        <w:rPr>
          <w:u w:val="none"/>
          <w:rtl/>
        </w:rPr>
        <w:t>تع</w:t>
      </w:r>
      <w:r w:rsidRPr="00300F09">
        <w:rPr>
          <w:rFonts w:hint="cs"/>
          <w:u w:val="none"/>
          <w:rtl/>
        </w:rPr>
        <w:t>ر</w:t>
      </w:r>
      <w:r w:rsidRPr="00300F09">
        <w:rPr>
          <w:u w:val="none"/>
          <w:rtl/>
        </w:rPr>
        <w:t>ف حوكمة الذكاء الاصطناعي في هذه</w:t>
      </w:r>
      <w:r w:rsidRPr="00CC47F2">
        <w:rPr>
          <w:u w:val="none"/>
          <w:rtl/>
        </w:rPr>
        <w:t xml:space="preserve"> الدراسة بوصفها إطارًا تحليليًا يستخلص من تحليل القوانين والتشريعات والسياسات الرسمية والتقارير التنظيمية ذات الصلة بالذكاء الاصطناعي في المملكة العربية السعودية والاتحاد الأوروبي</w:t>
      </w:r>
      <w:r w:rsidRPr="00CC47F2">
        <w:rPr>
          <w:u w:val="none"/>
        </w:rPr>
        <w:t>.</w:t>
      </w:r>
    </w:p>
    <w:p w14:paraId="787ED399" w14:textId="77777777" w:rsidR="00D5729F" w:rsidRPr="00D5729F" w:rsidRDefault="00D5729F" w:rsidP="00D5729F">
      <w:pPr>
        <w:bidi/>
        <w:spacing w:after="160"/>
        <w:rPr>
          <w:u w:val="none"/>
          <w:rtl/>
        </w:rPr>
      </w:pPr>
    </w:p>
    <w:p w14:paraId="079A184B" w14:textId="6B1D778B"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hint="cs"/>
          <w:bCs/>
          <w:color w:val="000000"/>
          <w:sz w:val="32"/>
          <w:szCs w:val="24"/>
          <w:rtl/>
        </w:rPr>
        <w:t>إدارة</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المخاطر</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التقنية</w:t>
      </w:r>
    </w:p>
    <w:p w14:paraId="037A4177" w14:textId="77777777" w:rsidR="00390D38" w:rsidRPr="00CC47F2" w:rsidRDefault="00390D38" w:rsidP="00390D38">
      <w:pPr>
        <w:bidi/>
        <w:jc w:val="both"/>
        <w:rPr>
          <w:b w:val="0"/>
          <w:bCs/>
          <w:u w:val="none"/>
        </w:rPr>
      </w:pPr>
      <w:r w:rsidRPr="00CC47F2">
        <w:rPr>
          <w:rFonts w:hint="cs"/>
          <w:b w:val="0"/>
          <w:bCs/>
          <w:u w:val="none"/>
          <w:rtl/>
        </w:rPr>
        <w:t>التعريف</w:t>
      </w:r>
      <w:r w:rsidRPr="00CC47F2">
        <w:rPr>
          <w:b w:val="0"/>
          <w:bCs/>
          <w:u w:val="none"/>
          <w:rtl/>
        </w:rPr>
        <w:t xml:space="preserve"> </w:t>
      </w:r>
      <w:r w:rsidRPr="00CC47F2">
        <w:rPr>
          <w:rFonts w:hint="cs"/>
          <w:b w:val="0"/>
          <w:bCs/>
          <w:u w:val="none"/>
          <w:rtl/>
        </w:rPr>
        <w:t>الإجرائي</w:t>
      </w:r>
      <w:r w:rsidRPr="00CC47F2">
        <w:rPr>
          <w:b w:val="0"/>
          <w:bCs/>
          <w:u w:val="none"/>
          <w:rtl/>
        </w:rPr>
        <w:t>:</w:t>
      </w:r>
    </w:p>
    <w:p w14:paraId="042E33F2" w14:textId="533B7E0B" w:rsidR="00390D38" w:rsidRPr="00390D38" w:rsidRDefault="00262216" w:rsidP="00390D38">
      <w:pPr>
        <w:bidi/>
        <w:jc w:val="both"/>
        <w:rPr>
          <w:u w:val="none"/>
          <w:rtl/>
        </w:rPr>
      </w:pPr>
      <w:r>
        <w:rPr>
          <w:rFonts w:hint="cs"/>
          <w:u w:val="none"/>
          <w:rtl/>
        </w:rPr>
        <w:t xml:space="preserve">إدارة و </w:t>
      </w:r>
      <w:r w:rsidR="00390D38" w:rsidRPr="00390D38">
        <w:rPr>
          <w:rFonts w:hint="cs"/>
          <w:u w:val="none"/>
          <w:rtl/>
        </w:rPr>
        <w:t>تحليل</w:t>
      </w:r>
      <w:r w:rsidR="00390D38" w:rsidRPr="00390D38">
        <w:rPr>
          <w:u w:val="none"/>
          <w:rtl/>
        </w:rPr>
        <w:t xml:space="preserve"> </w:t>
      </w:r>
      <w:r w:rsidR="00390D38" w:rsidRPr="00390D38">
        <w:rPr>
          <w:rFonts w:hint="cs"/>
          <w:u w:val="none"/>
          <w:rtl/>
        </w:rPr>
        <w:t>آليات</w:t>
      </w:r>
      <w:r w:rsidR="00390D38" w:rsidRPr="00390D38">
        <w:rPr>
          <w:u w:val="none"/>
          <w:rtl/>
        </w:rPr>
        <w:t xml:space="preserve"> </w:t>
      </w:r>
      <w:r w:rsidR="00390D38" w:rsidRPr="00390D38">
        <w:rPr>
          <w:rFonts w:hint="cs"/>
          <w:u w:val="none"/>
          <w:rtl/>
        </w:rPr>
        <w:t>التعامل</w:t>
      </w:r>
      <w:r w:rsidR="00390D38" w:rsidRPr="00390D38">
        <w:rPr>
          <w:u w:val="none"/>
          <w:rtl/>
        </w:rPr>
        <w:t xml:space="preserve"> </w:t>
      </w:r>
      <w:r w:rsidR="00390D38" w:rsidRPr="00390D38">
        <w:rPr>
          <w:rFonts w:hint="cs"/>
          <w:u w:val="none"/>
          <w:rtl/>
        </w:rPr>
        <w:t>مع</w:t>
      </w:r>
      <w:r w:rsidR="00390D38" w:rsidRPr="00390D38">
        <w:rPr>
          <w:u w:val="none"/>
          <w:rtl/>
        </w:rPr>
        <w:t xml:space="preserve"> </w:t>
      </w:r>
      <w:r w:rsidR="00390D38" w:rsidRPr="00390D38">
        <w:rPr>
          <w:rFonts w:hint="cs"/>
          <w:u w:val="none"/>
          <w:rtl/>
        </w:rPr>
        <w:t>المخاطر</w:t>
      </w:r>
      <w:r w:rsidR="00390D38" w:rsidRPr="00390D38">
        <w:rPr>
          <w:u w:val="none"/>
          <w:rtl/>
        </w:rPr>
        <w:t xml:space="preserve"> </w:t>
      </w:r>
      <w:r w:rsidR="00390D38" w:rsidRPr="00390D38">
        <w:rPr>
          <w:rFonts w:hint="cs"/>
          <w:u w:val="none"/>
          <w:rtl/>
        </w:rPr>
        <w:t>التقنية</w:t>
      </w:r>
      <w:r w:rsidR="00390D38" w:rsidRPr="00390D38">
        <w:rPr>
          <w:u w:val="none"/>
          <w:rtl/>
        </w:rPr>
        <w:t xml:space="preserve"> </w:t>
      </w:r>
      <w:r w:rsidR="00390D38" w:rsidRPr="00390D38">
        <w:rPr>
          <w:rFonts w:hint="cs"/>
          <w:u w:val="none"/>
          <w:rtl/>
        </w:rPr>
        <w:t>الواردة</w:t>
      </w:r>
      <w:r w:rsidR="00390D38" w:rsidRPr="00390D38">
        <w:rPr>
          <w:u w:val="none"/>
          <w:rtl/>
        </w:rPr>
        <w:t xml:space="preserve"> </w:t>
      </w:r>
      <w:r w:rsidR="00390D38" w:rsidRPr="00390D38">
        <w:rPr>
          <w:rFonts w:hint="cs"/>
          <w:u w:val="none"/>
          <w:rtl/>
        </w:rPr>
        <w:t>في</w:t>
      </w:r>
      <w:r w:rsidR="00390D38" w:rsidRPr="00390D38">
        <w:rPr>
          <w:u w:val="none"/>
          <w:rtl/>
        </w:rPr>
        <w:t xml:space="preserve"> </w:t>
      </w:r>
      <w:r w:rsidR="00390D38" w:rsidRPr="00390D38">
        <w:rPr>
          <w:rFonts w:hint="cs"/>
          <w:u w:val="none"/>
          <w:rtl/>
        </w:rPr>
        <w:t>الأطر</w:t>
      </w:r>
      <w:r w:rsidR="00390D38" w:rsidRPr="00390D38">
        <w:rPr>
          <w:u w:val="none"/>
          <w:rtl/>
        </w:rPr>
        <w:t xml:space="preserve"> </w:t>
      </w:r>
      <w:r w:rsidR="00390D38" w:rsidRPr="00390D38">
        <w:rPr>
          <w:rFonts w:hint="cs"/>
          <w:u w:val="none"/>
          <w:rtl/>
        </w:rPr>
        <w:t>التنظيمية</w:t>
      </w:r>
      <w:r w:rsidR="00390D38" w:rsidRPr="00390D38">
        <w:rPr>
          <w:u w:val="none"/>
          <w:rtl/>
        </w:rPr>
        <w:t xml:space="preserve"> </w:t>
      </w:r>
      <w:r w:rsidR="00390D38" w:rsidRPr="00390D38">
        <w:rPr>
          <w:rFonts w:hint="cs"/>
          <w:u w:val="none"/>
          <w:rtl/>
        </w:rPr>
        <w:t>والمعايير</w:t>
      </w:r>
      <w:r w:rsidR="00390D38" w:rsidRPr="00390D38">
        <w:rPr>
          <w:u w:val="none"/>
          <w:rtl/>
        </w:rPr>
        <w:t xml:space="preserve"> </w:t>
      </w:r>
      <w:r w:rsidR="00390D38" w:rsidRPr="00390D38">
        <w:rPr>
          <w:rFonts w:hint="cs"/>
          <w:u w:val="none"/>
          <w:rtl/>
        </w:rPr>
        <w:t>المعتمدة</w:t>
      </w:r>
      <w:r w:rsidR="00390D38" w:rsidRPr="00390D38">
        <w:rPr>
          <w:u w:val="none"/>
          <w:rtl/>
        </w:rPr>
        <w:t xml:space="preserve"> </w:t>
      </w:r>
      <w:r w:rsidR="00390D38" w:rsidRPr="00390D38">
        <w:rPr>
          <w:rFonts w:hint="cs"/>
          <w:u w:val="none"/>
          <w:rtl/>
        </w:rPr>
        <w:t>في</w:t>
      </w:r>
      <w:r w:rsidR="00390D38" w:rsidRPr="00390D38">
        <w:rPr>
          <w:u w:val="none"/>
          <w:rtl/>
        </w:rPr>
        <w:t xml:space="preserve"> </w:t>
      </w:r>
      <w:r w:rsidR="00390D38" w:rsidRPr="00390D38">
        <w:rPr>
          <w:rFonts w:hint="cs"/>
          <w:u w:val="none"/>
          <w:rtl/>
        </w:rPr>
        <w:t>السعودية</w:t>
      </w:r>
      <w:r w:rsidR="00390D38" w:rsidRPr="00390D38">
        <w:rPr>
          <w:u w:val="none"/>
          <w:rtl/>
        </w:rPr>
        <w:t xml:space="preserve"> </w:t>
      </w:r>
      <w:r w:rsidR="00390D38" w:rsidRPr="00390D38">
        <w:rPr>
          <w:rFonts w:hint="cs"/>
          <w:u w:val="none"/>
          <w:rtl/>
        </w:rPr>
        <w:t>والاتحاد</w:t>
      </w:r>
      <w:r w:rsidR="00390D38" w:rsidRPr="00390D38">
        <w:rPr>
          <w:u w:val="none"/>
          <w:rtl/>
        </w:rPr>
        <w:t xml:space="preserve"> </w:t>
      </w:r>
      <w:r w:rsidR="00390D38" w:rsidRPr="00390D38">
        <w:rPr>
          <w:rFonts w:hint="cs"/>
          <w:u w:val="none"/>
          <w:rtl/>
        </w:rPr>
        <w:t>الأوروبي</w:t>
      </w:r>
      <w:r w:rsidR="00390D38" w:rsidRPr="00390D38">
        <w:rPr>
          <w:u w:val="none"/>
          <w:rtl/>
        </w:rPr>
        <w:t>.</w:t>
      </w:r>
    </w:p>
    <w:p w14:paraId="4F5C687A" w14:textId="77777777" w:rsidR="00D5729F" w:rsidRDefault="00D5729F" w:rsidP="00D5729F">
      <w:pPr>
        <w:bidi/>
        <w:ind w:left="0" w:firstLine="0"/>
        <w:jc w:val="both"/>
        <w:rPr>
          <w:rtl/>
        </w:rPr>
      </w:pPr>
    </w:p>
    <w:p w14:paraId="75A9E162" w14:textId="77777777" w:rsidR="00D5729F" w:rsidRDefault="00D5729F" w:rsidP="00D5729F">
      <w:pPr>
        <w:bidi/>
        <w:ind w:left="0" w:firstLine="0"/>
        <w:jc w:val="both"/>
        <w:rPr>
          <w:rtl/>
        </w:rPr>
      </w:pPr>
    </w:p>
    <w:p w14:paraId="3B629BCA" w14:textId="77777777" w:rsidR="00D5729F" w:rsidRDefault="00D5729F" w:rsidP="00D5729F">
      <w:pPr>
        <w:bidi/>
        <w:ind w:left="0" w:firstLine="0"/>
        <w:jc w:val="both"/>
        <w:rPr>
          <w:rtl/>
        </w:rPr>
      </w:pPr>
    </w:p>
    <w:p w14:paraId="33346037" w14:textId="585D9C69"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lastRenderedPageBreak/>
        <w:t>القوانين المنظمة للذكاء الاصطناعي</w:t>
      </w:r>
      <w:r>
        <w:rPr>
          <w:rFonts w:ascii="Sakkal Majalla" w:eastAsia="Sakkal Majalla" w:hAnsi="Sakkal Majalla" w:cs="Sakkal Majalla" w:hint="cs"/>
          <w:bCs/>
          <w:color w:val="000000"/>
          <w:sz w:val="32"/>
          <w:szCs w:val="24"/>
          <w:rtl/>
        </w:rPr>
        <w:t>:</w:t>
      </w:r>
    </w:p>
    <w:p w14:paraId="36D12082" w14:textId="0FD8F72B" w:rsidR="00530B19" w:rsidRDefault="00390D38" w:rsidP="00530B19">
      <w:pPr>
        <w:bidi/>
        <w:rPr>
          <w:u w:val="none"/>
          <w:rtl/>
        </w:rPr>
      </w:pPr>
      <w:r w:rsidRPr="00CC47F2">
        <w:rPr>
          <w:bCs/>
          <w:u w:val="none"/>
          <w:rtl/>
        </w:rPr>
        <w:t>التعريف الإجرائي</w:t>
      </w:r>
      <w:r w:rsidRPr="00CC47F2">
        <w:rPr>
          <w:bCs/>
          <w:u w:val="none"/>
        </w:rPr>
        <w:t>:</w:t>
      </w:r>
      <w:r w:rsidRPr="00CC47F2">
        <w:rPr>
          <w:u w:val="none"/>
        </w:rPr>
        <w:br/>
      </w:r>
      <w:r w:rsidR="000971C7">
        <w:rPr>
          <w:rFonts w:hint="cs"/>
          <w:u w:val="none"/>
          <w:rtl/>
        </w:rPr>
        <w:t xml:space="preserve">هي </w:t>
      </w:r>
      <w:r w:rsidRPr="00CC47F2">
        <w:rPr>
          <w:u w:val="none"/>
          <w:rtl/>
        </w:rPr>
        <w:t>النصوص القانونية والتنظيمية الرسمية الصادرة عن الجهات المختصة في السعودية والاتحاد الأوروبي والمتعلقة بتنظيم الذكاء الاصطناعي</w:t>
      </w:r>
      <w:r w:rsidRPr="00CC47F2">
        <w:rPr>
          <w:u w:val="none"/>
        </w:rPr>
        <w:t>.</w:t>
      </w:r>
    </w:p>
    <w:p w14:paraId="4A3B129C" w14:textId="77777777" w:rsidR="00530B19" w:rsidRPr="00530B19" w:rsidRDefault="00530B19" w:rsidP="00530B19">
      <w:pPr>
        <w:bidi/>
        <w:rPr>
          <w:u w:val="none"/>
          <w:rtl/>
        </w:rPr>
      </w:pPr>
    </w:p>
    <w:p w14:paraId="42B97436" w14:textId="60650BA9"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الأطر الأخلاقية للذكاء الاصطناعي</w:t>
      </w:r>
    </w:p>
    <w:p w14:paraId="2AECA320" w14:textId="50FF6B26" w:rsidR="00530B19" w:rsidRDefault="00390D38" w:rsidP="00D5729F">
      <w:pPr>
        <w:bidi/>
        <w:spacing w:after="160"/>
        <w:rPr>
          <w:u w:val="none"/>
          <w:rtl/>
        </w:rPr>
      </w:pPr>
      <w:r w:rsidRPr="00CC47F2">
        <w:rPr>
          <w:bCs/>
          <w:u w:val="none"/>
          <w:rtl/>
        </w:rPr>
        <w:t>التعريف الإجرائي</w:t>
      </w:r>
      <w:r w:rsidRPr="00CC47F2">
        <w:rPr>
          <w:bCs/>
          <w:u w:val="none"/>
        </w:rPr>
        <w:t>:</w:t>
      </w:r>
      <w:r w:rsidRPr="00CC47F2">
        <w:rPr>
          <w:u w:val="none"/>
        </w:rPr>
        <w:br/>
      </w:r>
      <w:r w:rsidRPr="00CC47F2">
        <w:rPr>
          <w:u w:val="none"/>
          <w:rtl/>
        </w:rPr>
        <w:t>تحدد الأطر الأخلاقية من خلال تحليل مواثيق الأخلاقيات والمبادئ التوجيهية الرسمية الصادرة عن الهيئات المحلية والدولية ذات العلاقة</w:t>
      </w:r>
      <w:r w:rsidRPr="00CC47F2">
        <w:rPr>
          <w:u w:val="none"/>
        </w:rPr>
        <w:t>.</w:t>
      </w:r>
    </w:p>
    <w:p w14:paraId="3302371D" w14:textId="77777777" w:rsidR="00D5729F" w:rsidRPr="00CC47F2" w:rsidRDefault="00D5729F" w:rsidP="00D5729F">
      <w:pPr>
        <w:bidi/>
        <w:spacing w:after="160"/>
        <w:rPr>
          <w:u w:val="none"/>
        </w:rPr>
      </w:pPr>
    </w:p>
    <w:p w14:paraId="1BCBD2FB" w14:textId="01341859"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آليات الرقابة على أنظمة الذكاء الاصطناعي</w:t>
      </w:r>
    </w:p>
    <w:p w14:paraId="71140368" w14:textId="533ACB3B" w:rsidR="00390D38" w:rsidRDefault="00390D38" w:rsidP="00530B19">
      <w:pPr>
        <w:bidi/>
        <w:spacing w:after="160"/>
        <w:rPr>
          <w:u w:val="none"/>
          <w:rtl/>
        </w:rPr>
      </w:pPr>
      <w:r w:rsidRPr="00CC47F2">
        <w:rPr>
          <w:bCs/>
          <w:u w:val="none"/>
          <w:rtl/>
        </w:rPr>
        <w:t>التعريف الإجرائي</w:t>
      </w:r>
      <w:r w:rsidRPr="00CC47F2">
        <w:rPr>
          <w:bCs/>
          <w:u w:val="none"/>
        </w:rPr>
        <w:t>:</w:t>
      </w:r>
      <w:r w:rsidRPr="00CC47F2">
        <w:rPr>
          <w:u w:val="none"/>
        </w:rPr>
        <w:br/>
      </w:r>
      <w:r w:rsidRPr="00CC47F2">
        <w:rPr>
          <w:u w:val="none"/>
          <w:rtl/>
        </w:rPr>
        <w:t>آليات الإشراف والمساءلة والتدقيق المنصوص عليها في الوثائق التنظيمية في السعودية والاتحاد الأوروبي</w:t>
      </w:r>
      <w:r w:rsidRPr="00CC47F2">
        <w:rPr>
          <w:u w:val="none"/>
        </w:rPr>
        <w:t>.</w:t>
      </w:r>
    </w:p>
    <w:p w14:paraId="60555E74" w14:textId="77777777" w:rsidR="00530B19" w:rsidRPr="00530B19" w:rsidRDefault="00530B19" w:rsidP="00530B19">
      <w:pPr>
        <w:bidi/>
        <w:spacing w:after="160"/>
        <w:rPr>
          <w:u w:val="none"/>
        </w:rPr>
      </w:pPr>
    </w:p>
    <w:p w14:paraId="7CB1A789" w14:textId="5A22120C"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السياسات التنظيمية لحوكمة الذكاء الاصطناعي</w:t>
      </w:r>
    </w:p>
    <w:p w14:paraId="2E6EDA24" w14:textId="4615734A" w:rsidR="00300F09" w:rsidRDefault="00390D38" w:rsidP="00530B19">
      <w:pPr>
        <w:bidi/>
        <w:spacing w:after="160"/>
        <w:rPr>
          <w:u w:val="none"/>
          <w:rtl/>
        </w:rPr>
      </w:pPr>
      <w:r w:rsidRPr="00300F09">
        <w:rPr>
          <w:b w:val="0"/>
          <w:bCs/>
          <w:u w:val="none"/>
          <w:rtl/>
        </w:rPr>
        <w:t>التعريف الإجرائي</w:t>
      </w:r>
      <w:r w:rsidRPr="00300F09">
        <w:rPr>
          <w:b w:val="0"/>
          <w:bCs/>
          <w:u w:val="none"/>
        </w:rPr>
        <w:t>:</w:t>
      </w:r>
      <w:r w:rsidRPr="00300F09">
        <w:rPr>
          <w:u w:val="none"/>
        </w:rPr>
        <w:br/>
      </w:r>
      <w:r w:rsidRPr="00CC47F2">
        <w:rPr>
          <w:u w:val="none"/>
          <w:rtl/>
        </w:rPr>
        <w:t>السياسات الرسمية والاستراتيجيات الوطنية والمؤسسية المتعلقة بحوكمة الذكاء الاصطناعي</w:t>
      </w:r>
      <w:r w:rsidRPr="00CC47F2">
        <w:rPr>
          <w:u w:val="none"/>
        </w:rPr>
        <w:t>.</w:t>
      </w:r>
    </w:p>
    <w:p w14:paraId="28C356B1" w14:textId="77777777" w:rsidR="00530B19" w:rsidRPr="00CC47F2" w:rsidRDefault="00530B19" w:rsidP="00530B19">
      <w:pPr>
        <w:bidi/>
        <w:spacing w:after="160"/>
        <w:rPr>
          <w:u w:val="none"/>
        </w:rPr>
      </w:pPr>
    </w:p>
    <w:p w14:paraId="1B7F48E9" w14:textId="2E440D01"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الانتهاكات التقنية</w:t>
      </w:r>
    </w:p>
    <w:p w14:paraId="0CA05564" w14:textId="68E19C57" w:rsidR="00300F09" w:rsidRDefault="00390D38" w:rsidP="00530B19">
      <w:pPr>
        <w:bidi/>
        <w:spacing w:after="160"/>
        <w:rPr>
          <w:u w:val="none"/>
          <w:rtl/>
        </w:rPr>
      </w:pPr>
      <w:r w:rsidRPr="00300F09">
        <w:rPr>
          <w:b w:val="0"/>
          <w:bCs/>
          <w:u w:val="none"/>
          <w:rtl/>
        </w:rPr>
        <w:t>التعريف الإجرائي</w:t>
      </w:r>
      <w:r w:rsidRPr="00300F09">
        <w:rPr>
          <w:b w:val="0"/>
          <w:bCs/>
          <w:u w:val="none"/>
        </w:rPr>
        <w:t>:</w:t>
      </w:r>
      <w:r w:rsidRPr="00300F09">
        <w:rPr>
          <w:b w:val="0"/>
          <w:bCs/>
          <w:u w:val="none"/>
        </w:rPr>
        <w:br/>
      </w:r>
      <w:r w:rsidR="00D506D3">
        <w:rPr>
          <w:rFonts w:hint="cs"/>
          <w:u w:val="none"/>
          <w:rtl/>
        </w:rPr>
        <w:t>هي</w:t>
      </w:r>
      <w:r w:rsidRPr="00CC47F2">
        <w:rPr>
          <w:u w:val="none"/>
          <w:rtl/>
        </w:rPr>
        <w:t xml:space="preserve"> المخاطر والانتهاكات المحتملة التي تناولتها التقارير الرسمية والدراسات التنظيمية المتعلقة بأنظمة الذكاء الاصطناعي</w:t>
      </w:r>
      <w:r w:rsidRPr="00CC47F2">
        <w:rPr>
          <w:u w:val="none"/>
        </w:rPr>
        <w:t>.</w:t>
      </w:r>
    </w:p>
    <w:p w14:paraId="1AFC5DC4" w14:textId="77777777" w:rsidR="00530B19" w:rsidRPr="00530B19" w:rsidRDefault="00530B19" w:rsidP="00530B19">
      <w:pPr>
        <w:bidi/>
        <w:spacing w:after="160"/>
        <w:rPr>
          <w:u w:val="none"/>
        </w:rPr>
      </w:pPr>
    </w:p>
    <w:p w14:paraId="392CFC6B" w14:textId="6DAC9CB5" w:rsidR="00390D38" w:rsidRPr="006B1860" w:rsidRDefault="00390D38" w:rsidP="006B1860">
      <w:pPr>
        <w:pStyle w:val="ListParagraph"/>
        <w:numPr>
          <w:ilvl w:val="0"/>
          <w:numId w:val="15"/>
        </w:numPr>
        <w:bidi/>
        <w:jc w:val="both"/>
        <w:rPr>
          <w:rFonts w:ascii="Sakkal Majalla" w:eastAsia="Sakkal Majalla" w:hAnsi="Sakkal Majalla" w:cs="Sakkal Majalla"/>
          <w:bCs/>
          <w:color w:val="000000"/>
          <w:sz w:val="32"/>
          <w:szCs w:val="24"/>
        </w:rPr>
      </w:pPr>
      <w:r w:rsidRPr="006B1860">
        <w:rPr>
          <w:rFonts w:ascii="Sakkal Majalla" w:eastAsia="Sakkal Majalla" w:hAnsi="Sakkal Majalla" w:cs="Sakkal Majalla"/>
          <w:bCs/>
          <w:color w:val="000000"/>
          <w:sz w:val="32"/>
          <w:szCs w:val="24"/>
          <w:rtl/>
        </w:rPr>
        <w:t>أمن البيانات</w:t>
      </w:r>
    </w:p>
    <w:p w14:paraId="0DDC7010" w14:textId="77777777" w:rsidR="00390D38" w:rsidRPr="00CC47F2" w:rsidRDefault="00390D38" w:rsidP="00390D38">
      <w:pPr>
        <w:bidi/>
        <w:spacing w:after="160"/>
        <w:rPr>
          <w:u w:val="none"/>
        </w:rPr>
      </w:pPr>
      <w:r w:rsidRPr="00300F09">
        <w:rPr>
          <w:b w:val="0"/>
          <w:bCs/>
          <w:u w:val="none"/>
          <w:rtl/>
        </w:rPr>
        <w:t>التعريف الإجرائي</w:t>
      </w:r>
      <w:r w:rsidRPr="00300F09">
        <w:rPr>
          <w:b w:val="0"/>
          <w:bCs/>
          <w:u w:val="none"/>
        </w:rPr>
        <w:t>:</w:t>
      </w:r>
      <w:r w:rsidRPr="00300F09">
        <w:rPr>
          <w:b w:val="0"/>
          <w:bCs/>
          <w:u w:val="none"/>
        </w:rPr>
        <w:br/>
      </w:r>
      <w:r w:rsidRPr="00CC47F2">
        <w:rPr>
          <w:u w:val="none"/>
          <w:rtl/>
        </w:rPr>
        <w:t>يحدد أمن البيانات من خلال تحليل الضوابط والمتطلبات التنظيمية المتعلقة بحماية البيانات في الأطر القانونية السعودية والأوروبية</w:t>
      </w:r>
      <w:r w:rsidRPr="00CC47F2">
        <w:rPr>
          <w:u w:val="none"/>
        </w:rPr>
        <w:t>.</w:t>
      </w:r>
    </w:p>
    <w:p w14:paraId="5CC3CB76" w14:textId="77777777" w:rsidR="00390D38" w:rsidRDefault="00390D38" w:rsidP="00390D38">
      <w:pPr>
        <w:bidi/>
        <w:rPr>
          <w:b w:val="0"/>
          <w:bCs/>
          <w:rtl/>
        </w:rPr>
      </w:pPr>
    </w:p>
    <w:p w14:paraId="3213BC1B" w14:textId="77777777" w:rsidR="00D5729F" w:rsidRDefault="00D5729F" w:rsidP="00D5729F">
      <w:pPr>
        <w:bidi/>
        <w:rPr>
          <w:b w:val="0"/>
          <w:bCs/>
          <w:rtl/>
        </w:rPr>
      </w:pPr>
    </w:p>
    <w:p w14:paraId="5E6149CD" w14:textId="738F6419" w:rsidR="00390D38" w:rsidRPr="006B1860" w:rsidRDefault="00390D38" w:rsidP="006B1860">
      <w:pPr>
        <w:pStyle w:val="ListParagraph"/>
        <w:numPr>
          <w:ilvl w:val="0"/>
          <w:numId w:val="15"/>
        </w:numPr>
        <w:bidi/>
        <w:jc w:val="both"/>
        <w:rPr>
          <w:rFonts w:ascii="Sakkal Majalla" w:eastAsia="Sakkal Majalla" w:hAnsi="Sakkal Majalla" w:cs="Sakkal Majalla"/>
          <w:bCs/>
          <w:color w:val="000000"/>
          <w:sz w:val="32"/>
          <w:szCs w:val="24"/>
        </w:rPr>
      </w:pPr>
      <w:r w:rsidRPr="006B1860">
        <w:rPr>
          <w:rFonts w:ascii="Sakkal Majalla" w:eastAsia="Sakkal Majalla" w:hAnsi="Sakkal Majalla" w:cs="Sakkal Majalla"/>
          <w:bCs/>
          <w:color w:val="000000"/>
          <w:sz w:val="32"/>
          <w:szCs w:val="24"/>
          <w:rtl/>
        </w:rPr>
        <w:lastRenderedPageBreak/>
        <w:t>موثوقية الأنظمة الذكية</w:t>
      </w:r>
    </w:p>
    <w:p w14:paraId="5AE50FED" w14:textId="77777777" w:rsidR="00390D38" w:rsidRPr="00CC47F2" w:rsidRDefault="00390D38" w:rsidP="00390D38">
      <w:pPr>
        <w:bidi/>
        <w:spacing w:after="160"/>
        <w:rPr>
          <w:u w:val="none"/>
        </w:rPr>
      </w:pPr>
      <w:r w:rsidRPr="00300F09">
        <w:rPr>
          <w:b w:val="0"/>
          <w:bCs/>
          <w:u w:val="none"/>
          <w:rtl/>
        </w:rPr>
        <w:t>التعريف الإجرائي</w:t>
      </w:r>
      <w:r w:rsidRPr="00300F09">
        <w:rPr>
          <w:b w:val="0"/>
          <w:bCs/>
          <w:u w:val="none"/>
        </w:rPr>
        <w:t>:</w:t>
      </w:r>
      <w:r w:rsidRPr="00300F09">
        <w:rPr>
          <w:b w:val="0"/>
          <w:bCs/>
          <w:u w:val="none"/>
        </w:rPr>
        <w:br/>
      </w:r>
      <w:r w:rsidRPr="00CC47F2">
        <w:rPr>
          <w:u w:val="none"/>
          <w:rtl/>
        </w:rPr>
        <w:t>تشير إلى مدى تضمين التشريعات والسياسات لمتطلبات ضمان جودة ودقة واستمرارية الأنظمة الذكية</w:t>
      </w:r>
      <w:r w:rsidRPr="00CC47F2">
        <w:rPr>
          <w:u w:val="none"/>
        </w:rPr>
        <w:t>.</w:t>
      </w:r>
    </w:p>
    <w:p w14:paraId="20A0CFD1" w14:textId="77777777" w:rsidR="00390D38" w:rsidRDefault="00390D38" w:rsidP="00390D38">
      <w:pPr>
        <w:bidi/>
        <w:rPr>
          <w:b w:val="0"/>
          <w:bCs/>
          <w:rtl/>
        </w:rPr>
      </w:pPr>
    </w:p>
    <w:p w14:paraId="54513ACC" w14:textId="598D5A56" w:rsidR="00390D38" w:rsidRPr="00CC47F2" w:rsidRDefault="00390D38" w:rsidP="006B1860">
      <w:pPr>
        <w:pStyle w:val="ListParagraph"/>
        <w:numPr>
          <w:ilvl w:val="0"/>
          <w:numId w:val="15"/>
        </w:numPr>
        <w:bidi/>
        <w:jc w:val="both"/>
        <w:rPr>
          <w:rFonts w:ascii="Sakkal Majalla" w:eastAsia="Sakkal Majalla" w:hAnsi="Sakkal Majalla" w:cs="Sakkal Majalla"/>
          <w:bCs/>
          <w:color w:val="000000"/>
          <w:sz w:val="32"/>
          <w:szCs w:val="24"/>
        </w:rPr>
      </w:pPr>
      <w:r w:rsidRPr="00CC47F2">
        <w:rPr>
          <w:rFonts w:ascii="Sakkal Majalla" w:eastAsia="Sakkal Majalla" w:hAnsi="Sakkal Majalla" w:cs="Sakkal Majalla"/>
          <w:bCs/>
          <w:color w:val="000000"/>
          <w:sz w:val="32"/>
          <w:szCs w:val="24"/>
          <w:rtl/>
        </w:rPr>
        <w:t>التحيز الخوارزمي</w:t>
      </w:r>
    </w:p>
    <w:p w14:paraId="60E41D3F" w14:textId="77777777" w:rsidR="00390D38" w:rsidRPr="00CC47F2" w:rsidRDefault="00390D38" w:rsidP="00390D38">
      <w:pPr>
        <w:bidi/>
        <w:spacing w:after="160"/>
        <w:rPr>
          <w:b w:val="0"/>
          <w:bCs/>
          <w:u w:val="none"/>
        </w:rPr>
      </w:pPr>
      <w:r w:rsidRPr="00CC47F2">
        <w:rPr>
          <w:b w:val="0"/>
          <w:bCs/>
          <w:u w:val="none"/>
          <w:rtl/>
        </w:rPr>
        <w:t>التعريف الإجرائي</w:t>
      </w:r>
      <w:r w:rsidRPr="00CC47F2">
        <w:rPr>
          <w:b w:val="0"/>
          <w:bCs/>
          <w:u w:val="none"/>
        </w:rPr>
        <w:t>:</w:t>
      </w:r>
      <w:r w:rsidRPr="00CC47F2">
        <w:rPr>
          <w:b w:val="0"/>
          <w:bCs/>
          <w:u w:val="none"/>
        </w:rPr>
        <w:br/>
      </w:r>
      <w:r w:rsidRPr="00CC47F2">
        <w:rPr>
          <w:u w:val="none"/>
          <w:rtl/>
        </w:rPr>
        <w:t>يعرف من خلال تحليل التدابير التنظيمية والأخلاقية التي تهدف إلى الكشف عن التحيز الخوارزمي والحد منه في السعودية والاتحاد الأوروبي</w:t>
      </w:r>
      <w:r w:rsidRPr="00CC47F2">
        <w:rPr>
          <w:u w:val="none"/>
        </w:rPr>
        <w:t>.</w:t>
      </w:r>
    </w:p>
    <w:p w14:paraId="5F196682" w14:textId="5CD5DFD9" w:rsidR="009A73BE" w:rsidRPr="00BD4363" w:rsidRDefault="00000000" w:rsidP="00BD4363">
      <w:pPr>
        <w:spacing w:after="324"/>
        <w:ind w:left="0" w:right="221" w:firstLine="0"/>
        <w:jc w:val="right"/>
        <w:rPr>
          <w:b w:val="0"/>
          <w:sz w:val="28"/>
          <w:u w:val="none"/>
        </w:rPr>
      </w:pPr>
      <w:r>
        <w:rPr>
          <w:b w:val="0"/>
          <w:sz w:val="28"/>
          <w:u w:val="none"/>
        </w:rPr>
        <w:t xml:space="preserve"> </w:t>
      </w:r>
    </w:p>
    <w:p w14:paraId="79210C28" w14:textId="77777777" w:rsidR="003929D0" w:rsidRDefault="00000000" w:rsidP="00BF761E">
      <w:pPr>
        <w:bidi/>
        <w:spacing w:after="0" w:line="265" w:lineRule="auto"/>
        <w:ind w:left="0" w:right="5233" w:firstLine="0"/>
        <w:rPr>
          <w:bCs/>
          <w:color w:val="00B0F0"/>
          <w:sz w:val="36"/>
          <w:szCs w:val="36"/>
          <w:u w:val="none"/>
          <w:rtl/>
        </w:rPr>
      </w:pPr>
      <w:r>
        <w:rPr>
          <w:bCs/>
          <w:color w:val="00B0F0"/>
          <w:sz w:val="36"/>
          <w:szCs w:val="36"/>
          <w:u w:color="00B0F0"/>
          <w:rtl/>
        </w:rPr>
        <w:t>إجراءات الدراسة:</w:t>
      </w:r>
    </w:p>
    <w:p w14:paraId="137DE93E" w14:textId="5B196ABF" w:rsidR="00820599" w:rsidRDefault="00000000" w:rsidP="003929D0">
      <w:pPr>
        <w:bidi/>
        <w:spacing w:after="0" w:line="265" w:lineRule="auto"/>
        <w:ind w:left="0" w:right="5233" w:firstLine="0"/>
      </w:pPr>
      <w:r>
        <w:rPr>
          <w:bCs/>
          <w:color w:val="0070C0"/>
          <w:szCs w:val="32"/>
          <w:u w:color="0070C0"/>
          <w:rtl/>
        </w:rPr>
        <w:t>منهج الدراسة:</w:t>
      </w:r>
      <w:r>
        <w:rPr>
          <w:bCs/>
          <w:color w:val="0070C0"/>
          <w:szCs w:val="32"/>
          <w:u w:val="none"/>
          <w:rtl/>
        </w:rPr>
        <w:t xml:space="preserve"> </w:t>
      </w:r>
    </w:p>
    <w:p w14:paraId="76EEB6BC" w14:textId="5EA5ED6F" w:rsidR="00300F09" w:rsidRDefault="00121848" w:rsidP="00530B19">
      <w:pPr>
        <w:bidi/>
        <w:spacing w:after="335" w:line="241" w:lineRule="auto"/>
        <w:ind w:left="5" w:right="287" w:hanging="5"/>
        <w:jc w:val="both"/>
        <w:rPr>
          <w:u w:val="none"/>
          <w:rtl/>
        </w:rPr>
      </w:pPr>
      <w:r w:rsidRPr="00A94441">
        <w:rPr>
          <w:u w:val="none"/>
          <w:rtl/>
        </w:rPr>
        <w:t>تعتمد الدراسة على المنهج التحليلي المقارن، من خلال</w:t>
      </w:r>
      <w:r w:rsidRPr="00A94441">
        <w:rPr>
          <w:rFonts w:hint="cs"/>
          <w:u w:val="none"/>
          <w:rtl/>
        </w:rPr>
        <w:t xml:space="preserve"> </w:t>
      </w:r>
      <w:r w:rsidRPr="00A94441">
        <w:rPr>
          <w:u w:val="none"/>
          <w:rtl/>
        </w:rPr>
        <w:t>تحليل الأطر التنظيمية والتشريعات والسياسات ذات الصلة بحوكمة الذكاء الاصطناعي وإدارة المخاطر التقنية في كل من المملكة العربية السعودية والاتحاد الأوروبي</w:t>
      </w:r>
      <w:r w:rsidRPr="00A94441">
        <w:rPr>
          <w:rFonts w:hint="cs"/>
          <w:u w:val="none"/>
          <w:rtl/>
        </w:rPr>
        <w:t xml:space="preserve">، و كذلك </w:t>
      </w:r>
      <w:r w:rsidRPr="00A94441">
        <w:rPr>
          <w:u w:val="none"/>
          <w:rtl/>
        </w:rPr>
        <w:t>إبراز أوجه التشابه والاختلاف بين النموذجين وتفسير انعكاس ذلك على فعالية إدارة المخاطر التقنية</w:t>
      </w:r>
      <w:r w:rsidRPr="00A94441">
        <w:rPr>
          <w:rFonts w:hint="cs"/>
          <w:u w:val="none"/>
          <w:rtl/>
        </w:rPr>
        <w:t xml:space="preserve"> مع </w:t>
      </w:r>
      <w:r w:rsidRPr="00A94441">
        <w:rPr>
          <w:u w:val="none"/>
          <w:rtl/>
        </w:rPr>
        <w:t>الاعتماد على أدوات تحليل المحتوى للنصوص القانونية والسياسات المؤسسية</w:t>
      </w:r>
      <w:r w:rsidR="004B384A">
        <w:rPr>
          <w:u w:val="none"/>
        </w:rPr>
        <w:t>.</w:t>
      </w:r>
    </w:p>
    <w:p w14:paraId="49644073" w14:textId="5CFFD2B1" w:rsidR="00D5729F" w:rsidRPr="00D5729F" w:rsidRDefault="00D5729F" w:rsidP="00D5729F">
      <w:pPr>
        <w:bidi/>
        <w:spacing w:after="335" w:line="241" w:lineRule="auto"/>
        <w:ind w:left="5" w:right="287" w:hanging="5"/>
        <w:jc w:val="both"/>
        <w:rPr>
          <w:u w:val="none"/>
          <w:rtl/>
        </w:rPr>
      </w:pPr>
      <w:r w:rsidRPr="00D5729F">
        <w:rPr>
          <w:u w:val="none"/>
          <w:rtl/>
        </w:rPr>
        <w:t>كما تعتمد الدراسة على أدوات تحليل المحتوى للنصوص القانونية والسياسات المؤسسية، بهدف تحليل مضامين الوثائق التنظيمية واستخلاص الأبعاد المرتبطة بحوكمة الذكاء الاصطناعي وإدارة المخاطر التقنية</w:t>
      </w:r>
      <w:r w:rsidRPr="00D5729F">
        <w:rPr>
          <w:u w:val="none"/>
        </w:rPr>
        <w:t>.</w:t>
      </w:r>
    </w:p>
    <w:p w14:paraId="4E153A64" w14:textId="42F21AF5" w:rsidR="00820599" w:rsidRDefault="00000000" w:rsidP="00BF761E">
      <w:pPr>
        <w:bidi/>
        <w:spacing w:after="335" w:line="241" w:lineRule="auto"/>
        <w:ind w:left="5" w:right="287" w:hanging="5"/>
      </w:pPr>
      <w:r>
        <w:rPr>
          <w:bCs/>
          <w:color w:val="0070C0"/>
          <w:szCs w:val="32"/>
          <w:u w:color="0070C0"/>
          <w:rtl/>
        </w:rPr>
        <w:t>مجتمع وعينة الدراسة:</w:t>
      </w:r>
      <w:r>
        <w:rPr>
          <w:bCs/>
          <w:color w:val="0070C0"/>
          <w:szCs w:val="32"/>
          <w:u w:val="none"/>
          <w:rtl/>
        </w:rPr>
        <w:t xml:space="preserve"> </w:t>
      </w:r>
    </w:p>
    <w:p w14:paraId="1F6DDCDB" w14:textId="77777777" w:rsidR="00820599" w:rsidRDefault="00000000">
      <w:pPr>
        <w:numPr>
          <w:ilvl w:val="0"/>
          <w:numId w:val="2"/>
        </w:numPr>
        <w:bidi/>
        <w:spacing w:after="282"/>
        <w:ind w:hanging="360"/>
      </w:pPr>
      <w:r>
        <w:rPr>
          <w:bCs/>
          <w:sz w:val="28"/>
          <w:szCs w:val="28"/>
          <w:u w:val="none"/>
          <w:rtl/>
        </w:rPr>
        <w:t xml:space="preserve">مجتمع الدراسة: </w:t>
      </w:r>
    </w:p>
    <w:p w14:paraId="23F0F8C8" w14:textId="77777777" w:rsidR="00D45005" w:rsidRPr="00D45005" w:rsidRDefault="00D45005" w:rsidP="00D45005">
      <w:pPr>
        <w:pStyle w:val="ListParagraph"/>
        <w:bidi/>
        <w:ind w:left="870"/>
        <w:jc w:val="both"/>
        <w:rPr>
          <w:rFonts w:ascii="Sakkal Majalla" w:eastAsia="Sakkal Majalla" w:hAnsi="Sakkal Majalla" w:cs="Sakkal Majalla"/>
          <w:b/>
          <w:color w:val="000000"/>
          <w:sz w:val="32"/>
          <w:szCs w:val="24"/>
          <w:rtl/>
        </w:rPr>
      </w:pPr>
      <w:r w:rsidRPr="00D45005">
        <w:rPr>
          <w:rFonts w:ascii="Sakkal Majalla" w:eastAsia="Sakkal Majalla" w:hAnsi="Sakkal Majalla" w:cs="Sakkal Majalla"/>
          <w:b/>
          <w:color w:val="000000"/>
          <w:sz w:val="32"/>
          <w:szCs w:val="24"/>
          <w:rtl/>
        </w:rPr>
        <w:t>يتمثل مجتمع الدراسة في التشريعات والأنظمة والسياسات التنظيمية والأطر الإرشادية المرتبطة بحوكمة الذكاء الاصطناعي وإدارة المخاطر التقنية الصادرة عن الجهات المختصة في المملكة العربية السعودية والاتحاد الأوروبي</w:t>
      </w:r>
      <w:r w:rsidRPr="00D45005">
        <w:rPr>
          <w:rFonts w:ascii="Sakkal Majalla" w:eastAsia="Sakkal Majalla" w:hAnsi="Sakkal Majalla" w:cs="Sakkal Majalla"/>
          <w:b/>
          <w:color w:val="000000"/>
          <w:sz w:val="32"/>
          <w:szCs w:val="24"/>
        </w:rPr>
        <w:t>.</w:t>
      </w:r>
    </w:p>
    <w:p w14:paraId="6E84C5A1" w14:textId="77777777" w:rsidR="00D45005" w:rsidRDefault="00D45005" w:rsidP="00D45005">
      <w:pPr>
        <w:pStyle w:val="ListParagraph"/>
        <w:bidi/>
        <w:ind w:left="870"/>
        <w:jc w:val="both"/>
        <w:rPr>
          <w:rFonts w:ascii="Sakkal Majalla" w:eastAsia="Sakkal Majalla" w:hAnsi="Sakkal Majalla" w:cs="Sakkal Majalla"/>
          <w:b/>
          <w:color w:val="000000"/>
          <w:sz w:val="32"/>
          <w:szCs w:val="24"/>
          <w:rtl/>
        </w:rPr>
      </w:pPr>
    </w:p>
    <w:p w14:paraId="79215FE4" w14:textId="4907B01E" w:rsidR="00343C1E" w:rsidRPr="00343C1E" w:rsidRDefault="00343C1E" w:rsidP="00343C1E">
      <w:pPr>
        <w:numPr>
          <w:ilvl w:val="0"/>
          <w:numId w:val="2"/>
        </w:numPr>
        <w:bidi/>
        <w:spacing w:after="282"/>
        <w:ind w:hanging="360"/>
        <w:rPr>
          <w:rtl/>
        </w:rPr>
      </w:pPr>
      <w:r>
        <w:rPr>
          <w:rFonts w:hint="cs"/>
          <w:bCs/>
          <w:sz w:val="28"/>
          <w:szCs w:val="28"/>
          <w:u w:val="none"/>
          <w:rtl/>
        </w:rPr>
        <w:t>عينة</w:t>
      </w:r>
      <w:r>
        <w:rPr>
          <w:bCs/>
          <w:sz w:val="28"/>
          <w:szCs w:val="28"/>
          <w:u w:val="none"/>
          <w:rtl/>
        </w:rPr>
        <w:t xml:space="preserve"> الدراسة: </w:t>
      </w:r>
    </w:p>
    <w:p w14:paraId="4255D8BA" w14:textId="77777777" w:rsidR="00290539" w:rsidRDefault="00D45005" w:rsidP="00290539">
      <w:pPr>
        <w:pStyle w:val="ListParagraph"/>
        <w:bidi/>
        <w:ind w:left="870"/>
        <w:jc w:val="both"/>
        <w:rPr>
          <w:rFonts w:ascii="Sakkal Majalla" w:eastAsia="Sakkal Majalla" w:hAnsi="Sakkal Majalla" w:cs="Sakkal Majalla"/>
          <w:b/>
          <w:color w:val="000000"/>
          <w:sz w:val="32"/>
          <w:szCs w:val="24"/>
          <w:rtl/>
        </w:rPr>
      </w:pPr>
      <w:r w:rsidRPr="00D45005">
        <w:rPr>
          <w:rFonts w:ascii="Sakkal Majalla" w:eastAsia="Sakkal Majalla" w:hAnsi="Sakkal Majalla" w:cs="Sakkal Majalla"/>
          <w:b/>
          <w:color w:val="000000"/>
          <w:sz w:val="32"/>
          <w:szCs w:val="24"/>
          <w:rtl/>
        </w:rPr>
        <w:t>أما عينة الدراسة فقد تم اختيارها بأسلوب العينة القصدية، حيث تم التركيز على مجموعة من الوثائق التنظيمية الأساسية التي تمثل الإطار التشريعي والمؤسسي لاستخدام تقنيات الذكاء الاصطناعي وإدارة مخاطره التقنية</w:t>
      </w:r>
      <w:r w:rsidRPr="00D45005">
        <w:rPr>
          <w:rFonts w:ascii="Sakkal Majalla" w:eastAsia="Sakkal Majalla" w:hAnsi="Sakkal Majalla" w:cs="Sakkal Majalla"/>
          <w:b/>
          <w:color w:val="000000"/>
          <w:sz w:val="32"/>
          <w:szCs w:val="24"/>
        </w:rPr>
        <w:t>.</w:t>
      </w:r>
      <w:r w:rsidR="00290539">
        <w:rPr>
          <w:rFonts w:ascii="Sakkal Majalla" w:eastAsia="Sakkal Majalla" w:hAnsi="Sakkal Majalla" w:cs="Sakkal Majalla" w:hint="cs"/>
          <w:b/>
          <w:color w:val="000000"/>
          <w:sz w:val="32"/>
          <w:szCs w:val="24"/>
          <w:rtl/>
        </w:rPr>
        <w:t xml:space="preserve"> </w:t>
      </w:r>
      <w:r w:rsidRPr="00290539">
        <w:rPr>
          <w:rFonts w:ascii="Sakkal Majalla" w:eastAsia="Sakkal Majalla" w:hAnsi="Sakkal Majalla" w:cs="Sakkal Majalla"/>
          <w:b/>
          <w:color w:val="000000"/>
          <w:sz w:val="32"/>
          <w:szCs w:val="24"/>
          <w:rtl/>
        </w:rPr>
        <w:t>وتشمل عينة الدراسة على وجه الخصوص ما يلي</w:t>
      </w:r>
      <w:r w:rsidR="00290539">
        <w:rPr>
          <w:rFonts w:ascii="Sakkal Majalla" w:eastAsia="Sakkal Majalla" w:hAnsi="Sakkal Majalla" w:cs="Sakkal Majalla" w:hint="cs"/>
          <w:b/>
          <w:color w:val="000000"/>
          <w:sz w:val="32"/>
          <w:szCs w:val="24"/>
          <w:rtl/>
        </w:rPr>
        <w:t>:</w:t>
      </w:r>
    </w:p>
    <w:p w14:paraId="3BB1AD01" w14:textId="77777777" w:rsidR="00B84C5F" w:rsidRDefault="00B84C5F" w:rsidP="00B84C5F">
      <w:pPr>
        <w:pStyle w:val="ListParagraph"/>
        <w:bidi/>
        <w:ind w:left="870"/>
        <w:jc w:val="both"/>
        <w:rPr>
          <w:rFonts w:ascii="Sakkal Majalla" w:eastAsia="Sakkal Majalla" w:hAnsi="Sakkal Majalla" w:cs="Sakkal Majalla"/>
          <w:b/>
          <w:color w:val="000000"/>
          <w:sz w:val="32"/>
          <w:szCs w:val="24"/>
          <w:rtl/>
        </w:rPr>
      </w:pPr>
    </w:p>
    <w:p w14:paraId="01FCD1AD" w14:textId="3CF4C361" w:rsidR="00D45005" w:rsidRPr="00290539" w:rsidRDefault="00D45005" w:rsidP="00290539">
      <w:pPr>
        <w:pStyle w:val="ListParagraph"/>
        <w:bidi/>
        <w:ind w:left="870"/>
        <w:jc w:val="both"/>
        <w:rPr>
          <w:rFonts w:ascii="Sakkal Majalla" w:eastAsia="Sakkal Majalla" w:hAnsi="Sakkal Majalla" w:cs="Sakkal Majalla"/>
          <w:b/>
          <w:color w:val="000000"/>
          <w:sz w:val="32"/>
          <w:szCs w:val="24"/>
          <w:rtl/>
        </w:rPr>
      </w:pPr>
      <w:r w:rsidRPr="00290539">
        <w:rPr>
          <w:rFonts w:ascii="Sakkal Majalla" w:eastAsia="Sakkal Majalla" w:hAnsi="Sakkal Majalla" w:cs="Sakkal Majalla"/>
          <w:b/>
          <w:color w:val="000000"/>
          <w:sz w:val="32"/>
          <w:szCs w:val="24"/>
          <w:rtl/>
        </w:rPr>
        <w:lastRenderedPageBreak/>
        <w:t>أولاً: في المملكة العربية السعودية</w:t>
      </w:r>
    </w:p>
    <w:p w14:paraId="093A8E2D" w14:textId="77777777" w:rsidR="00290539" w:rsidRDefault="00D45005" w:rsidP="00290539">
      <w:pPr>
        <w:pStyle w:val="ListParagraph"/>
        <w:numPr>
          <w:ilvl w:val="0"/>
          <w:numId w:val="31"/>
        </w:numPr>
        <w:bidi/>
        <w:jc w:val="both"/>
        <w:rPr>
          <w:rFonts w:ascii="Sakkal Majalla" w:eastAsia="Sakkal Majalla" w:hAnsi="Sakkal Majalla" w:cs="Sakkal Majalla"/>
          <w:b/>
          <w:color w:val="000000"/>
          <w:sz w:val="32"/>
          <w:szCs w:val="24"/>
        </w:rPr>
      </w:pPr>
      <w:r w:rsidRPr="00D45005">
        <w:rPr>
          <w:rFonts w:ascii="Sakkal Majalla" w:eastAsia="Sakkal Majalla" w:hAnsi="Sakkal Majalla" w:cs="Sakkal Majalla"/>
          <w:b/>
          <w:color w:val="000000"/>
          <w:sz w:val="32"/>
          <w:szCs w:val="24"/>
          <w:rtl/>
        </w:rPr>
        <w:t>نظام حماية البيانات الشخصية</w:t>
      </w:r>
      <w:r w:rsidRPr="00D45005">
        <w:rPr>
          <w:rFonts w:ascii="Sakkal Majalla" w:eastAsia="Sakkal Majalla" w:hAnsi="Sakkal Majalla" w:cs="Sakkal Majalla"/>
          <w:b/>
          <w:color w:val="000000"/>
          <w:sz w:val="32"/>
          <w:szCs w:val="24"/>
        </w:rPr>
        <w:t>.</w:t>
      </w:r>
    </w:p>
    <w:p w14:paraId="239873BE" w14:textId="77777777" w:rsidR="00290539" w:rsidRPr="00290539" w:rsidRDefault="00D45005" w:rsidP="00290539">
      <w:pPr>
        <w:pStyle w:val="ListParagraph"/>
        <w:numPr>
          <w:ilvl w:val="0"/>
          <w:numId w:val="31"/>
        </w:numPr>
        <w:bidi/>
        <w:jc w:val="both"/>
        <w:rPr>
          <w:rFonts w:ascii="Sakkal Majalla" w:eastAsia="Sakkal Majalla" w:hAnsi="Sakkal Majalla" w:cs="Sakkal Majalla"/>
          <w:b/>
          <w:color w:val="000000"/>
          <w:sz w:val="32"/>
          <w:szCs w:val="24"/>
        </w:rPr>
      </w:pPr>
      <w:r w:rsidRPr="00290539">
        <w:rPr>
          <w:rFonts w:ascii="Sakkal Majalla" w:eastAsia="Sakkal Majalla" w:hAnsi="Sakkal Majalla" w:cs="Sakkal Majalla"/>
          <w:b/>
          <w:color w:val="000000"/>
          <w:sz w:val="32"/>
          <w:szCs w:val="24"/>
          <w:rtl/>
        </w:rPr>
        <w:t>نظام التعاملات الإلكترونية</w:t>
      </w:r>
      <w:r w:rsidRPr="00290539">
        <w:rPr>
          <w:rFonts w:ascii="Sakkal Majalla" w:eastAsia="Sakkal Majalla" w:hAnsi="Sakkal Majalla" w:cs="Sakkal Majalla"/>
          <w:b/>
          <w:color w:val="000000"/>
          <w:sz w:val="32"/>
          <w:szCs w:val="24"/>
        </w:rPr>
        <w:t>.</w:t>
      </w:r>
    </w:p>
    <w:p w14:paraId="1BACFB57" w14:textId="77777777" w:rsidR="00290539" w:rsidRPr="00290539" w:rsidRDefault="00D45005" w:rsidP="00290539">
      <w:pPr>
        <w:pStyle w:val="ListParagraph"/>
        <w:numPr>
          <w:ilvl w:val="0"/>
          <w:numId w:val="31"/>
        </w:numPr>
        <w:bidi/>
        <w:jc w:val="both"/>
        <w:rPr>
          <w:rFonts w:ascii="Sakkal Majalla" w:eastAsia="Sakkal Majalla" w:hAnsi="Sakkal Majalla" w:cs="Sakkal Majalla"/>
          <w:b/>
          <w:color w:val="000000"/>
          <w:sz w:val="24"/>
          <w:szCs w:val="24"/>
        </w:rPr>
      </w:pPr>
      <w:r w:rsidRPr="00290539">
        <w:rPr>
          <w:rFonts w:ascii="Sakkal Majalla" w:eastAsia="Sakkal Majalla" w:hAnsi="Sakkal Majalla" w:cs="Sakkal Majalla"/>
          <w:b/>
          <w:color w:val="000000"/>
          <w:sz w:val="24"/>
          <w:szCs w:val="24"/>
          <w:rtl/>
        </w:rPr>
        <w:t>الاستراتيجية الوطنية للبيانات والذكاء الاصطناعي الصادرة عن الهيئة السعودية للبيانات والذكاء الاصطناعي</w:t>
      </w:r>
      <w:r w:rsidRPr="00290539">
        <w:rPr>
          <w:rFonts w:ascii="Sakkal Majalla" w:eastAsia="Sakkal Majalla" w:hAnsi="Sakkal Majalla" w:cs="Sakkal Majalla"/>
          <w:b/>
          <w:color w:val="000000"/>
          <w:sz w:val="24"/>
          <w:szCs w:val="24"/>
        </w:rPr>
        <w:t xml:space="preserve"> </w:t>
      </w:r>
      <w:r w:rsidRPr="00290539">
        <w:rPr>
          <w:rFonts w:ascii="Sakkal Majalla" w:eastAsia="Sakkal Majalla" w:hAnsi="Sakkal Majalla" w:cs="Sakkal Majalla"/>
          <w:bCs/>
          <w:color w:val="000000"/>
          <w:sz w:val="24"/>
          <w:szCs w:val="24"/>
        </w:rPr>
        <w:t>(SDAIA)</w:t>
      </w:r>
      <w:r w:rsidR="00290539" w:rsidRPr="00290539">
        <w:rPr>
          <w:rFonts w:ascii="Sakkal Majalla" w:eastAsia="Sakkal Majalla" w:hAnsi="Sakkal Majalla" w:cs="Sakkal Majalla" w:hint="cs"/>
          <w:bCs/>
          <w:color w:val="000000"/>
          <w:sz w:val="24"/>
          <w:szCs w:val="24"/>
          <w:rtl/>
        </w:rPr>
        <w:t>.</w:t>
      </w:r>
    </w:p>
    <w:p w14:paraId="3F8933B1" w14:textId="4963FB50" w:rsidR="00D45005" w:rsidRPr="00290539" w:rsidRDefault="00D45005" w:rsidP="00290539">
      <w:pPr>
        <w:pStyle w:val="ListParagraph"/>
        <w:numPr>
          <w:ilvl w:val="0"/>
          <w:numId w:val="31"/>
        </w:numPr>
        <w:bidi/>
        <w:jc w:val="both"/>
        <w:rPr>
          <w:rFonts w:ascii="Sakkal Majalla" w:eastAsia="Sakkal Majalla" w:hAnsi="Sakkal Majalla" w:cs="Sakkal Majalla"/>
          <w:b/>
          <w:color w:val="000000"/>
          <w:sz w:val="32"/>
          <w:szCs w:val="24"/>
          <w:rtl/>
        </w:rPr>
      </w:pPr>
      <w:r w:rsidRPr="00290539">
        <w:rPr>
          <w:rFonts w:ascii="Sakkal Majalla" w:eastAsia="Sakkal Majalla" w:hAnsi="Sakkal Majalla" w:cs="Sakkal Majalla"/>
          <w:b/>
          <w:color w:val="000000"/>
          <w:sz w:val="32"/>
          <w:szCs w:val="24"/>
          <w:rtl/>
        </w:rPr>
        <w:t>السياسات والأطر التنظيمية ذات الصلة بحوكمة البيانات والذكاء الاصطناعي</w:t>
      </w:r>
      <w:r w:rsidRPr="00290539">
        <w:rPr>
          <w:rFonts w:ascii="Sakkal Majalla" w:eastAsia="Sakkal Majalla" w:hAnsi="Sakkal Majalla" w:cs="Sakkal Majalla"/>
          <w:b/>
          <w:color w:val="000000"/>
          <w:sz w:val="32"/>
          <w:szCs w:val="24"/>
        </w:rPr>
        <w:t>.</w:t>
      </w:r>
    </w:p>
    <w:p w14:paraId="0D90EB6A" w14:textId="77777777" w:rsidR="00D45005" w:rsidRPr="00D45005" w:rsidRDefault="00D45005" w:rsidP="00D45005">
      <w:pPr>
        <w:pStyle w:val="ListParagraph"/>
        <w:bidi/>
        <w:ind w:left="870"/>
        <w:jc w:val="both"/>
        <w:rPr>
          <w:rFonts w:ascii="Sakkal Majalla" w:eastAsia="Sakkal Majalla" w:hAnsi="Sakkal Majalla" w:cs="Sakkal Majalla"/>
          <w:b/>
          <w:color w:val="000000"/>
          <w:sz w:val="32"/>
          <w:szCs w:val="24"/>
          <w:rtl/>
        </w:rPr>
      </w:pPr>
    </w:p>
    <w:p w14:paraId="7F52F80F" w14:textId="77777777" w:rsidR="00290539" w:rsidRDefault="00D45005" w:rsidP="00290539">
      <w:pPr>
        <w:pStyle w:val="ListParagraph"/>
        <w:bidi/>
        <w:ind w:left="870"/>
        <w:jc w:val="both"/>
        <w:rPr>
          <w:rFonts w:ascii="Sakkal Majalla" w:eastAsia="Sakkal Majalla" w:hAnsi="Sakkal Majalla" w:cs="Sakkal Majalla"/>
          <w:b/>
          <w:color w:val="000000"/>
          <w:sz w:val="32"/>
          <w:szCs w:val="24"/>
          <w:rtl/>
        </w:rPr>
      </w:pPr>
      <w:r w:rsidRPr="00D45005">
        <w:rPr>
          <w:rFonts w:ascii="Sakkal Majalla" w:eastAsia="Sakkal Majalla" w:hAnsi="Sakkal Majalla" w:cs="Sakkal Majalla"/>
          <w:b/>
          <w:color w:val="000000"/>
          <w:sz w:val="32"/>
          <w:szCs w:val="24"/>
          <w:rtl/>
        </w:rPr>
        <w:t>ثانياً: في الاتحاد الأوروبي</w:t>
      </w:r>
      <w:r w:rsidR="00290539">
        <w:rPr>
          <w:rFonts w:ascii="Sakkal Majalla" w:eastAsia="Sakkal Majalla" w:hAnsi="Sakkal Majalla" w:cs="Sakkal Majalla" w:hint="cs"/>
          <w:b/>
          <w:color w:val="000000"/>
          <w:sz w:val="32"/>
          <w:szCs w:val="24"/>
          <w:rtl/>
        </w:rPr>
        <w:t>:</w:t>
      </w:r>
    </w:p>
    <w:p w14:paraId="3CD8679D" w14:textId="434BC08F" w:rsidR="00290539" w:rsidRPr="00290539" w:rsidRDefault="00D45005" w:rsidP="00290539">
      <w:pPr>
        <w:pStyle w:val="ListParagraph"/>
        <w:numPr>
          <w:ilvl w:val="0"/>
          <w:numId w:val="32"/>
        </w:numPr>
        <w:bidi/>
        <w:jc w:val="both"/>
        <w:rPr>
          <w:rFonts w:ascii="Sakkal Majalla" w:eastAsia="Sakkal Majalla" w:hAnsi="Sakkal Majalla" w:cs="Sakkal Majalla"/>
          <w:b/>
          <w:color w:val="000000"/>
          <w:sz w:val="32"/>
          <w:szCs w:val="24"/>
        </w:rPr>
      </w:pPr>
      <w:r w:rsidRPr="00290539">
        <w:rPr>
          <w:rFonts w:ascii="Sakkal Majalla" w:eastAsia="Sakkal Majalla" w:hAnsi="Sakkal Majalla" w:cs="Sakkal Majalla"/>
          <w:b/>
          <w:color w:val="000000"/>
          <w:sz w:val="32"/>
          <w:szCs w:val="24"/>
          <w:rtl/>
        </w:rPr>
        <w:t>قانون الذكاء الاصطناعي الأوروبي</w:t>
      </w:r>
      <w:r w:rsidRPr="00290539">
        <w:rPr>
          <w:rFonts w:ascii="Sakkal Majalla" w:eastAsia="Sakkal Majalla" w:hAnsi="Sakkal Majalla" w:cs="Sakkal Majalla"/>
          <w:b/>
          <w:color w:val="000000"/>
          <w:sz w:val="32"/>
          <w:szCs w:val="24"/>
        </w:rPr>
        <w:t xml:space="preserve"> </w:t>
      </w:r>
      <w:r w:rsidRPr="00290539">
        <w:rPr>
          <w:rFonts w:ascii="Sakkal Majalla" w:eastAsia="Sakkal Majalla" w:hAnsi="Sakkal Majalla" w:cs="Sakkal Majalla"/>
          <w:bCs/>
          <w:color w:val="000000"/>
          <w:sz w:val="32"/>
          <w:szCs w:val="24"/>
        </w:rPr>
        <w:t>(EU AI Act)</w:t>
      </w:r>
      <w:r w:rsidR="00290539" w:rsidRPr="00290539">
        <w:rPr>
          <w:rFonts w:ascii="Sakkal Majalla" w:eastAsia="Sakkal Majalla" w:hAnsi="Sakkal Majalla" w:cs="Sakkal Majalla" w:hint="cs"/>
          <w:b/>
          <w:color w:val="000000"/>
          <w:sz w:val="32"/>
          <w:szCs w:val="24"/>
          <w:rtl/>
        </w:rPr>
        <w:t>.</w:t>
      </w:r>
    </w:p>
    <w:p w14:paraId="5D65AC8A" w14:textId="14CDDB92" w:rsidR="00D45005" w:rsidRPr="00343C1E" w:rsidRDefault="00D45005" w:rsidP="00343C1E">
      <w:pPr>
        <w:pStyle w:val="ListParagraph"/>
        <w:numPr>
          <w:ilvl w:val="0"/>
          <w:numId w:val="32"/>
        </w:numPr>
        <w:bidi/>
        <w:jc w:val="both"/>
        <w:rPr>
          <w:rFonts w:ascii="Sakkal Majalla" w:eastAsia="Sakkal Majalla" w:hAnsi="Sakkal Majalla" w:cs="Sakkal Majalla"/>
          <w:b/>
          <w:color w:val="000000"/>
          <w:sz w:val="32"/>
          <w:szCs w:val="24"/>
          <w:rtl/>
        </w:rPr>
      </w:pPr>
      <w:r w:rsidRPr="00290539">
        <w:rPr>
          <w:rFonts w:ascii="Sakkal Majalla" w:eastAsia="Sakkal Majalla" w:hAnsi="Sakkal Majalla" w:cs="Sakkal Majalla"/>
          <w:b/>
          <w:color w:val="000000"/>
          <w:sz w:val="32"/>
          <w:szCs w:val="24"/>
          <w:rtl/>
        </w:rPr>
        <w:t>اللائحة العامة لحماية البيانات</w:t>
      </w:r>
      <w:r w:rsidRPr="00290539">
        <w:rPr>
          <w:rFonts w:ascii="Sakkal Majalla" w:eastAsia="Sakkal Majalla" w:hAnsi="Sakkal Majalla" w:cs="Sakkal Majalla"/>
          <w:b/>
          <w:color w:val="000000"/>
          <w:sz w:val="32"/>
          <w:szCs w:val="24"/>
        </w:rPr>
        <w:t xml:space="preserve"> </w:t>
      </w:r>
      <w:r w:rsidRPr="00290539">
        <w:rPr>
          <w:rFonts w:ascii="Sakkal Majalla" w:eastAsia="Sakkal Majalla" w:hAnsi="Sakkal Majalla" w:cs="Sakkal Majalla"/>
          <w:bCs/>
          <w:color w:val="000000"/>
          <w:sz w:val="32"/>
          <w:szCs w:val="24"/>
        </w:rPr>
        <w:t>(GDPR)</w:t>
      </w:r>
      <w:r w:rsidR="00290539">
        <w:rPr>
          <w:rFonts w:ascii="Sakkal Majalla" w:eastAsia="Sakkal Majalla" w:hAnsi="Sakkal Majalla" w:cs="Sakkal Majalla" w:hint="cs"/>
          <w:b/>
          <w:color w:val="000000"/>
          <w:sz w:val="32"/>
          <w:szCs w:val="24"/>
          <w:rtl/>
        </w:rPr>
        <w:t>.</w:t>
      </w:r>
    </w:p>
    <w:p w14:paraId="1AE83E36" w14:textId="2099185B" w:rsidR="004B384A" w:rsidRPr="00BF761E" w:rsidRDefault="00D45005" w:rsidP="00D45005">
      <w:pPr>
        <w:pStyle w:val="ListParagraph"/>
        <w:bidi/>
        <w:ind w:left="870"/>
        <w:jc w:val="both"/>
        <w:rPr>
          <w:rFonts w:ascii="Sakkal Majalla" w:eastAsia="Sakkal Majalla" w:hAnsi="Sakkal Majalla" w:cs="Sakkal Majalla"/>
          <w:b/>
          <w:color w:val="000000"/>
          <w:sz w:val="32"/>
          <w:szCs w:val="24"/>
        </w:rPr>
      </w:pPr>
      <w:r w:rsidRPr="00D45005">
        <w:rPr>
          <w:rFonts w:ascii="Sakkal Majalla" w:eastAsia="Sakkal Majalla" w:hAnsi="Sakkal Majalla" w:cs="Sakkal Majalla"/>
          <w:b/>
          <w:color w:val="000000"/>
          <w:sz w:val="32"/>
          <w:szCs w:val="24"/>
          <w:rtl/>
        </w:rPr>
        <w:t>وقد تم اختيار هذه الوثائق لكونها تمثل المرجعيات التنظيمية الأساسية التي تنظم تطوير واستخدام أنظمة الذكاء الاصطناعي وتحدد آليات إدارة المخاطر التقنية المرتبطة بها، مما يجعلها مناسبة لإجراء التحليل المقارن الذي تعتمد عليه هذه الدراسة.</w:t>
      </w:r>
    </w:p>
    <w:p w14:paraId="0ADA7E8C" w14:textId="386D19A0" w:rsidR="00820599" w:rsidRDefault="00820599">
      <w:pPr>
        <w:spacing w:after="7"/>
        <w:ind w:left="0" w:right="221" w:firstLine="0"/>
        <w:jc w:val="right"/>
      </w:pPr>
    </w:p>
    <w:p w14:paraId="7B3583FE" w14:textId="4B667838" w:rsidR="00820599" w:rsidRDefault="00000000">
      <w:pPr>
        <w:bidi/>
        <w:spacing w:after="0"/>
        <w:ind w:left="160"/>
      </w:pPr>
      <w:r>
        <w:rPr>
          <w:bCs/>
          <w:color w:val="00B0F0"/>
          <w:szCs w:val="32"/>
          <w:u w:color="00B0F0"/>
          <w:rtl/>
        </w:rPr>
        <w:t xml:space="preserve">حدود الدراسة: </w:t>
      </w:r>
      <w:r w:rsidR="00BF761E">
        <w:rPr>
          <w:rFonts w:hint="cs"/>
          <w:bCs/>
          <w:color w:val="00B0F0"/>
          <w:szCs w:val="32"/>
          <w:u w:color="00B0F0"/>
          <w:rtl/>
        </w:rPr>
        <w:t>(</w:t>
      </w:r>
      <w:r>
        <w:rPr>
          <w:bCs/>
          <w:color w:val="00B0F0"/>
          <w:szCs w:val="32"/>
          <w:u w:color="00B0F0"/>
          <w:rtl/>
        </w:rPr>
        <w:t>المكانية ، الزم</w:t>
      </w:r>
      <w:r w:rsidR="00E67A50">
        <w:rPr>
          <w:rFonts w:hint="cs"/>
          <w:bCs/>
          <w:color w:val="00B0F0"/>
          <w:szCs w:val="32"/>
          <w:u w:color="00B0F0"/>
          <w:rtl/>
        </w:rPr>
        <w:t>ا</w:t>
      </w:r>
      <w:r>
        <w:rPr>
          <w:bCs/>
          <w:color w:val="00B0F0"/>
          <w:szCs w:val="32"/>
          <w:u w:color="00B0F0"/>
          <w:rtl/>
        </w:rPr>
        <w:t xml:space="preserve">نية ، </w:t>
      </w:r>
      <w:r w:rsidR="00E67A50">
        <w:rPr>
          <w:rFonts w:hint="cs"/>
          <w:bCs/>
          <w:color w:val="00B0F0"/>
          <w:szCs w:val="32"/>
          <w:u w:color="00B0F0"/>
          <w:rtl/>
        </w:rPr>
        <w:t>الموضوعية</w:t>
      </w:r>
      <w:r w:rsidR="00530B19">
        <w:rPr>
          <w:rFonts w:hint="cs"/>
          <w:bCs/>
          <w:color w:val="00B0F0"/>
          <w:szCs w:val="32"/>
          <w:u w:color="00B0F0"/>
          <w:rtl/>
        </w:rPr>
        <w:t>، البشرية</w:t>
      </w:r>
      <w:r w:rsidR="00BF761E">
        <w:rPr>
          <w:rFonts w:hint="cs"/>
          <w:bCs/>
          <w:color w:val="00B0F0"/>
          <w:szCs w:val="32"/>
          <w:u w:color="00B0F0"/>
          <w:rtl/>
        </w:rPr>
        <w:t>)</w:t>
      </w:r>
      <w:r w:rsidR="00E67A50">
        <w:rPr>
          <w:rFonts w:hint="cs"/>
          <w:bCs/>
          <w:color w:val="00B0F0"/>
          <w:szCs w:val="32"/>
          <w:u w:color="00B0F0"/>
          <w:rtl/>
        </w:rPr>
        <w:t>:</w:t>
      </w:r>
    </w:p>
    <w:p w14:paraId="2C223CBA" w14:textId="77777777" w:rsidR="00BF761E" w:rsidRPr="00BF761E" w:rsidRDefault="00BF761E" w:rsidP="007B613F">
      <w:pPr>
        <w:bidi/>
        <w:jc w:val="both"/>
        <w:rPr>
          <w:u w:val="none"/>
        </w:rPr>
      </w:pPr>
      <w:r w:rsidRPr="00BF761E">
        <w:rPr>
          <w:rFonts w:hint="cs"/>
          <w:u w:val="none"/>
          <w:rtl/>
        </w:rPr>
        <w:t>ا</w:t>
      </w:r>
      <w:r w:rsidRPr="00BF761E">
        <w:rPr>
          <w:u w:val="none"/>
          <w:rtl/>
        </w:rPr>
        <w:t>لحدود الموضوعية</w:t>
      </w:r>
      <w:r w:rsidRPr="00BF761E">
        <w:rPr>
          <w:u w:val="none"/>
        </w:rPr>
        <w:t xml:space="preserve">: </w:t>
      </w:r>
      <w:r w:rsidRPr="00BF761E">
        <w:rPr>
          <w:u w:val="none"/>
          <w:rtl/>
        </w:rPr>
        <w:t>حوكمة الذكاء الاصطناعي وإدارة المخاطر التقنية</w:t>
      </w:r>
      <w:r w:rsidRPr="00BF761E">
        <w:rPr>
          <w:u w:val="none"/>
        </w:rPr>
        <w:t>.</w:t>
      </w:r>
    </w:p>
    <w:p w14:paraId="38808470" w14:textId="77777777" w:rsidR="00BF761E" w:rsidRPr="00BF761E" w:rsidRDefault="00BF761E" w:rsidP="007B613F">
      <w:pPr>
        <w:bidi/>
        <w:jc w:val="both"/>
        <w:rPr>
          <w:u w:val="none"/>
        </w:rPr>
      </w:pPr>
      <w:r w:rsidRPr="00BF761E">
        <w:rPr>
          <w:u w:val="none"/>
          <w:rtl/>
        </w:rPr>
        <w:t>الحدود المكانية</w:t>
      </w:r>
      <w:r w:rsidRPr="00BF761E">
        <w:rPr>
          <w:u w:val="none"/>
        </w:rPr>
        <w:t xml:space="preserve">: </w:t>
      </w:r>
      <w:r w:rsidRPr="00BF761E">
        <w:rPr>
          <w:u w:val="none"/>
          <w:rtl/>
        </w:rPr>
        <w:t>المملكة العربية السعودية والاتحاد الأوروبي</w:t>
      </w:r>
      <w:r w:rsidRPr="00BF761E">
        <w:rPr>
          <w:u w:val="none"/>
        </w:rPr>
        <w:t>.</w:t>
      </w:r>
    </w:p>
    <w:p w14:paraId="35659780" w14:textId="61A530E4" w:rsidR="00BF761E" w:rsidRDefault="00BF761E" w:rsidP="007B613F">
      <w:pPr>
        <w:bidi/>
        <w:jc w:val="both"/>
        <w:rPr>
          <w:u w:val="none"/>
          <w:rtl/>
        </w:rPr>
      </w:pPr>
      <w:r w:rsidRPr="00BF761E">
        <w:rPr>
          <w:u w:val="none"/>
          <w:rtl/>
        </w:rPr>
        <w:t>الحدود الزم</w:t>
      </w:r>
      <w:r w:rsidR="00E67A50">
        <w:rPr>
          <w:rFonts w:hint="cs"/>
          <w:u w:val="none"/>
          <w:rtl/>
        </w:rPr>
        <w:t>ا</w:t>
      </w:r>
      <w:r w:rsidRPr="00BF761E">
        <w:rPr>
          <w:u w:val="none"/>
          <w:rtl/>
        </w:rPr>
        <w:t>نية</w:t>
      </w:r>
      <w:r w:rsidRPr="00BF761E">
        <w:rPr>
          <w:u w:val="none"/>
        </w:rPr>
        <w:t xml:space="preserve">: </w:t>
      </w:r>
      <w:r w:rsidRPr="00BF761E">
        <w:rPr>
          <w:u w:val="none"/>
          <w:rtl/>
        </w:rPr>
        <w:t>الأنظمة والسياسات الصادرة حتى تاريخ إعداد الدراسة</w:t>
      </w:r>
      <w:r w:rsidRPr="00BF761E">
        <w:rPr>
          <w:u w:val="none"/>
        </w:rPr>
        <w:t>.</w:t>
      </w:r>
    </w:p>
    <w:p w14:paraId="4369602A" w14:textId="7F1AA663" w:rsidR="007B613F" w:rsidRDefault="007B613F" w:rsidP="007B613F">
      <w:pPr>
        <w:bidi/>
        <w:jc w:val="both"/>
        <w:rPr>
          <w:u w:val="none"/>
          <w:rtl/>
        </w:rPr>
      </w:pPr>
      <w:r w:rsidRPr="007B613F">
        <w:rPr>
          <w:u w:val="none"/>
          <w:rtl/>
        </w:rPr>
        <w:t>الحدود البشرية: لا تتضمن الدراسة حدودًا بشرية، نظرًا لاعتمادها على المنهج التحليلي المقارن للوثائق والتشريعات والسياسات التنظيمية دون إجراء دراسة ميدانية على الأفراد، حيث تتركز وحدة التحليل في الوثائق الرسمية والأطر التنظيمية المرتبطة بحوكمة الذكاء الاصطناعي وإدارة المخاطر التقنية</w:t>
      </w:r>
      <w:r w:rsidR="00B84C5F">
        <w:rPr>
          <w:rFonts w:hint="cs"/>
          <w:u w:val="none"/>
          <w:rtl/>
        </w:rPr>
        <w:t xml:space="preserve"> بطريقة موضوعية</w:t>
      </w:r>
      <w:r w:rsidRPr="007B613F">
        <w:rPr>
          <w:u w:val="none"/>
          <w:rtl/>
        </w:rPr>
        <w:t>.</w:t>
      </w:r>
    </w:p>
    <w:p w14:paraId="3222B80B" w14:textId="77777777" w:rsidR="00BF761E" w:rsidRPr="00BF761E" w:rsidRDefault="00BF761E" w:rsidP="00BF761E">
      <w:pPr>
        <w:bidi/>
        <w:rPr>
          <w:u w:val="none"/>
        </w:rPr>
      </w:pPr>
    </w:p>
    <w:p w14:paraId="0B56D5A0" w14:textId="0212F3DE" w:rsidR="00820599" w:rsidRDefault="00000000" w:rsidP="009A73BE">
      <w:pPr>
        <w:bidi/>
        <w:spacing w:after="58" w:line="329" w:lineRule="auto"/>
        <w:ind w:left="5" w:right="287" w:hanging="5"/>
      </w:pPr>
      <w:r>
        <w:rPr>
          <w:bCs/>
          <w:color w:val="00B0F0"/>
          <w:sz w:val="36"/>
          <w:szCs w:val="36"/>
          <w:u w:color="00B0F0"/>
          <w:rtl/>
        </w:rPr>
        <w:t>وسائل جمع بيانات الدراسة:</w:t>
      </w:r>
      <w:r>
        <w:rPr>
          <w:bCs/>
          <w:color w:val="00B0F0"/>
          <w:sz w:val="36"/>
          <w:szCs w:val="36"/>
          <w:u w:val="none"/>
          <w:rtl/>
        </w:rPr>
        <w:t xml:space="preserve"> </w:t>
      </w:r>
    </w:p>
    <w:p w14:paraId="5B8B8CDE" w14:textId="77777777" w:rsidR="00BF761E" w:rsidRPr="00BF761E" w:rsidRDefault="00BF761E" w:rsidP="00BF761E">
      <w:pPr>
        <w:bidi/>
        <w:jc w:val="both"/>
        <w:rPr>
          <w:u w:val="none"/>
        </w:rPr>
      </w:pPr>
      <w:r w:rsidRPr="00BF761E">
        <w:rPr>
          <w:u w:val="none"/>
          <w:rtl/>
        </w:rPr>
        <w:t>تعتمد الدراسة على البيانات الثانوية، وتشمل</w:t>
      </w:r>
      <w:r w:rsidRPr="00BF761E">
        <w:rPr>
          <w:u w:val="none"/>
        </w:rPr>
        <w:t>:</w:t>
      </w:r>
    </w:p>
    <w:p w14:paraId="13A80FD8" w14:textId="77777777" w:rsidR="00BF761E" w:rsidRPr="00BF761E" w:rsidRDefault="00BF761E" w:rsidP="00BF761E">
      <w:pPr>
        <w:numPr>
          <w:ilvl w:val="0"/>
          <w:numId w:val="16"/>
        </w:numPr>
        <w:bidi/>
        <w:spacing w:after="160"/>
        <w:jc w:val="both"/>
        <w:rPr>
          <w:u w:val="none"/>
        </w:rPr>
      </w:pPr>
      <w:r w:rsidRPr="00BF761E">
        <w:rPr>
          <w:u w:val="none"/>
          <w:rtl/>
        </w:rPr>
        <w:t>القوانين واللوائح المنظمة للذكاء الاصطناعي</w:t>
      </w:r>
      <w:r w:rsidRPr="00BF761E">
        <w:rPr>
          <w:u w:val="none"/>
        </w:rPr>
        <w:t>.</w:t>
      </w:r>
    </w:p>
    <w:p w14:paraId="31749A3A" w14:textId="77777777" w:rsidR="00BF761E" w:rsidRPr="00BF761E" w:rsidRDefault="00BF761E" w:rsidP="00BF761E">
      <w:pPr>
        <w:numPr>
          <w:ilvl w:val="0"/>
          <w:numId w:val="16"/>
        </w:numPr>
        <w:bidi/>
        <w:spacing w:after="160"/>
        <w:jc w:val="both"/>
        <w:rPr>
          <w:u w:val="none"/>
        </w:rPr>
      </w:pPr>
      <w:r w:rsidRPr="00BF761E">
        <w:rPr>
          <w:u w:val="none"/>
          <w:rtl/>
        </w:rPr>
        <w:t>السياسات والاستراتيجيات الوطنية والإقليمية</w:t>
      </w:r>
      <w:r w:rsidRPr="00BF761E">
        <w:rPr>
          <w:u w:val="none"/>
        </w:rPr>
        <w:t>.</w:t>
      </w:r>
    </w:p>
    <w:p w14:paraId="614D64DB" w14:textId="77777777" w:rsidR="00BF761E" w:rsidRPr="00BF761E" w:rsidRDefault="00BF761E" w:rsidP="00BF761E">
      <w:pPr>
        <w:numPr>
          <w:ilvl w:val="0"/>
          <w:numId w:val="16"/>
        </w:numPr>
        <w:bidi/>
        <w:spacing w:after="160"/>
        <w:jc w:val="both"/>
        <w:rPr>
          <w:u w:val="none"/>
        </w:rPr>
      </w:pPr>
      <w:r w:rsidRPr="00BF761E">
        <w:rPr>
          <w:u w:val="none"/>
          <w:rtl/>
        </w:rPr>
        <w:t>التقارير الصادرة عن الجهات التنظيمية ذات العلاقة</w:t>
      </w:r>
      <w:r w:rsidRPr="00BF761E">
        <w:rPr>
          <w:u w:val="none"/>
        </w:rPr>
        <w:t>.</w:t>
      </w:r>
    </w:p>
    <w:p w14:paraId="712311D4" w14:textId="77777777" w:rsidR="00BF761E" w:rsidRDefault="00BF761E" w:rsidP="006F58CA">
      <w:pPr>
        <w:numPr>
          <w:ilvl w:val="0"/>
          <w:numId w:val="16"/>
        </w:numPr>
        <w:bidi/>
        <w:spacing w:after="160"/>
        <w:jc w:val="both"/>
        <w:rPr>
          <w:u w:val="none"/>
        </w:rPr>
      </w:pPr>
      <w:r w:rsidRPr="00BF761E">
        <w:rPr>
          <w:u w:val="none"/>
          <w:rtl/>
        </w:rPr>
        <w:t>الدراسات العلمية المحكمة ذات الصلة بموضوع الدراسة</w:t>
      </w:r>
      <w:r w:rsidRPr="00BF761E">
        <w:rPr>
          <w:u w:val="none"/>
        </w:rPr>
        <w:t>.</w:t>
      </w:r>
    </w:p>
    <w:p w14:paraId="3D555818" w14:textId="692CF326" w:rsidR="006F58CA" w:rsidRPr="00BF761E" w:rsidRDefault="006F58CA" w:rsidP="006F58CA">
      <w:pPr>
        <w:bidi/>
        <w:spacing w:after="160"/>
        <w:ind w:left="360" w:firstLine="0"/>
        <w:jc w:val="both"/>
        <w:rPr>
          <w:u w:val="none"/>
        </w:rPr>
      </w:pPr>
      <w:r w:rsidRPr="006F58CA">
        <w:rPr>
          <w:u w:val="none"/>
          <w:rtl/>
        </w:rPr>
        <w:t>وسيتم تحليل هذه الوثائق باستخدام منهج تحليل المحتوى المقارن من خلال مصفوفة تحليل مرجعية</w:t>
      </w:r>
      <w:r w:rsidRPr="006F58CA">
        <w:rPr>
          <w:u w:val="none"/>
        </w:rPr>
        <w:t xml:space="preserve"> </w:t>
      </w:r>
      <w:r w:rsidRPr="006F58CA">
        <w:rPr>
          <w:u w:val="none"/>
          <w:rtl/>
        </w:rPr>
        <w:t>تتضمن مجموعة من المحاور الثابتة، مثل</w:t>
      </w:r>
      <w:r>
        <w:rPr>
          <w:rFonts w:hint="cs"/>
          <w:u w:val="none"/>
          <w:rtl/>
        </w:rPr>
        <w:t xml:space="preserve"> </w:t>
      </w:r>
      <w:r w:rsidRPr="006F58CA">
        <w:rPr>
          <w:u w:val="none"/>
          <w:rtl/>
        </w:rPr>
        <w:t>الإطار القانوني والتنظيمي</w:t>
      </w:r>
      <w:r>
        <w:rPr>
          <w:rFonts w:hint="cs"/>
          <w:u w:val="none"/>
          <w:rtl/>
        </w:rPr>
        <w:t xml:space="preserve"> و </w:t>
      </w:r>
      <w:r w:rsidRPr="006F58CA">
        <w:rPr>
          <w:u w:val="none"/>
          <w:rtl/>
        </w:rPr>
        <w:t>الأطر الأخلاقية لحوكمة الذكاء الاصطناعي</w:t>
      </w:r>
      <w:r>
        <w:rPr>
          <w:rFonts w:hint="cs"/>
          <w:u w:val="none"/>
          <w:rtl/>
        </w:rPr>
        <w:t xml:space="preserve"> بالإضافة إلى </w:t>
      </w:r>
      <w:r w:rsidRPr="006F58CA">
        <w:rPr>
          <w:u w:val="none"/>
          <w:rtl/>
        </w:rPr>
        <w:t>آليات الرقابة والإشراف</w:t>
      </w:r>
      <w:r>
        <w:rPr>
          <w:rFonts w:hint="cs"/>
          <w:u w:val="none"/>
          <w:rtl/>
        </w:rPr>
        <w:t xml:space="preserve"> و </w:t>
      </w:r>
      <w:r w:rsidRPr="006F58CA">
        <w:rPr>
          <w:u w:val="none"/>
          <w:rtl/>
        </w:rPr>
        <w:t xml:space="preserve">إدارة </w:t>
      </w:r>
      <w:r w:rsidRPr="006F58CA">
        <w:rPr>
          <w:u w:val="none"/>
          <w:rtl/>
        </w:rPr>
        <w:lastRenderedPageBreak/>
        <w:t>المخاطر التقنية</w:t>
      </w:r>
      <w:r>
        <w:rPr>
          <w:rFonts w:hint="cs"/>
          <w:u w:val="none"/>
          <w:rtl/>
        </w:rPr>
        <w:t xml:space="preserve"> و كذلك </w:t>
      </w:r>
      <w:r w:rsidRPr="006F58CA">
        <w:rPr>
          <w:u w:val="none"/>
          <w:rtl/>
        </w:rPr>
        <w:t>سياسات الحد من التحيز الخوارزمي</w:t>
      </w:r>
      <w:r>
        <w:rPr>
          <w:rFonts w:hint="cs"/>
          <w:u w:val="none"/>
          <w:rtl/>
        </w:rPr>
        <w:t xml:space="preserve">. </w:t>
      </w:r>
      <w:r w:rsidRPr="006F58CA">
        <w:rPr>
          <w:u w:val="none"/>
          <w:rtl/>
        </w:rPr>
        <w:t>وسيتم تطبيق هذه المحاور على الوثائق السعودية والأوروبية بهدف إجراء مقارنة منهجية تكشف أوجه التشابه والاختلاف والفجوات التنظيمية بين التجربتين</w:t>
      </w:r>
      <w:r w:rsidR="00B84C5F">
        <w:rPr>
          <w:rFonts w:hint="cs"/>
          <w:u w:val="none"/>
          <w:rtl/>
        </w:rPr>
        <w:t xml:space="preserve"> </w:t>
      </w:r>
      <w:r w:rsidR="00B84C5F" w:rsidRPr="00B84C5F">
        <w:rPr>
          <w:u w:val="none"/>
          <w:rtl/>
        </w:rPr>
        <w:t>مما يتيح بناء نموذج مقترح لحوكمة الذكاء الاصطناعي في المملكة يعتمد على أفضل الممارسات الدولية</w:t>
      </w:r>
      <w:r w:rsidRPr="006F58CA">
        <w:rPr>
          <w:u w:val="none"/>
          <w:rtl/>
        </w:rPr>
        <w:t>.</w:t>
      </w:r>
    </w:p>
    <w:p w14:paraId="1DD0FC4C" w14:textId="77777777" w:rsidR="00820599" w:rsidRDefault="00000000">
      <w:pPr>
        <w:spacing w:after="274"/>
        <w:ind w:left="0" w:right="234" w:firstLine="0"/>
        <w:jc w:val="right"/>
      </w:pPr>
      <w:r>
        <w:rPr>
          <w:color w:val="00B0F0"/>
          <w:u w:val="none"/>
        </w:rPr>
        <w:t xml:space="preserve"> </w:t>
      </w:r>
    </w:p>
    <w:p w14:paraId="756BB24B" w14:textId="1AAA6945" w:rsidR="00820599" w:rsidRDefault="00C41619">
      <w:pPr>
        <w:bidi/>
        <w:spacing w:after="196"/>
        <w:ind w:left="161"/>
      </w:pPr>
      <w:r>
        <w:rPr>
          <w:rFonts w:hint="cs"/>
          <w:bCs/>
          <w:color w:val="00B0F0"/>
          <w:sz w:val="36"/>
          <w:szCs w:val="36"/>
          <w:u w:color="00B0F0"/>
          <w:rtl/>
        </w:rPr>
        <w:t>أسأليب تحليل البيانات</w:t>
      </w:r>
      <w:r>
        <w:rPr>
          <w:bCs/>
          <w:color w:val="00B0F0"/>
          <w:sz w:val="36"/>
          <w:szCs w:val="36"/>
          <w:u w:color="00B0F0"/>
          <w:rtl/>
        </w:rPr>
        <w:t>:</w:t>
      </w:r>
      <w:r>
        <w:rPr>
          <w:bCs/>
          <w:color w:val="00B0F0"/>
          <w:sz w:val="36"/>
          <w:szCs w:val="36"/>
          <w:u w:val="none"/>
          <w:rtl/>
        </w:rPr>
        <w:t xml:space="preserve"> </w:t>
      </w:r>
    </w:p>
    <w:p w14:paraId="0A5989E9" w14:textId="47096370" w:rsidR="00064326" w:rsidRDefault="001C197C" w:rsidP="00300F09">
      <w:pPr>
        <w:bidi/>
        <w:spacing w:after="232"/>
        <w:ind w:left="0" w:right="234" w:firstLine="0"/>
        <w:jc w:val="both"/>
        <w:rPr>
          <w:color w:val="00B0F0"/>
          <w:u w:val="none"/>
          <w:rtl/>
        </w:rPr>
      </w:pPr>
      <w:r w:rsidRPr="001C197C">
        <w:rPr>
          <w:u w:val="none"/>
          <w:rtl/>
        </w:rPr>
        <w:t xml:space="preserve">نظرًا لأن هذه الدراسة تعتمد المنهج التحليلي المقارن لدراسة أطر حوكمة الذكاء الاصطناعي وإدارة المخاطر التقنية في المملكة العربية السعودية والاتحاد الأوروبي، </w:t>
      </w:r>
      <w:r w:rsidR="00C41619" w:rsidRPr="00C41619">
        <w:rPr>
          <w:u w:val="none"/>
          <w:rtl/>
        </w:rPr>
        <w:t>فإن أساليب التحليل المعتمدة تتمثل في</w:t>
      </w:r>
      <w:r w:rsidR="00C41619">
        <w:rPr>
          <w:rFonts w:hint="cs"/>
          <w:u w:val="none"/>
          <w:rtl/>
        </w:rPr>
        <w:t xml:space="preserve"> </w:t>
      </w:r>
      <w:r w:rsidRPr="001C197C">
        <w:rPr>
          <w:b w:val="0"/>
          <w:u w:val="none"/>
          <w:rtl/>
        </w:rPr>
        <w:t>تحليل المحتوى للنصوص القانونية والتنظيمية</w:t>
      </w:r>
      <w:r w:rsidR="00064326">
        <w:rPr>
          <w:rFonts w:hint="cs"/>
          <w:b w:val="0"/>
          <w:u w:val="none"/>
          <w:rtl/>
        </w:rPr>
        <w:t xml:space="preserve"> </w:t>
      </w:r>
      <w:r>
        <w:rPr>
          <w:rFonts w:hint="cs"/>
          <w:b w:val="0"/>
          <w:u w:val="none"/>
          <w:rtl/>
        </w:rPr>
        <w:t xml:space="preserve">من خلال </w:t>
      </w:r>
      <w:r w:rsidRPr="001C197C">
        <w:rPr>
          <w:b w:val="0"/>
          <w:u w:val="none"/>
          <w:rtl/>
        </w:rPr>
        <w:t xml:space="preserve">دراسة التشريعات، السياسات، واللوائح الرسمية ذات الصلة بحوكمة الذكاء </w:t>
      </w:r>
      <w:r w:rsidRPr="00300F09">
        <w:rPr>
          <w:b w:val="0"/>
          <w:u w:val="none"/>
          <w:rtl/>
        </w:rPr>
        <w:t>الاصطناعي</w:t>
      </w:r>
      <w:r w:rsidRPr="00300F09">
        <w:rPr>
          <w:b w:val="0"/>
          <w:u w:val="none"/>
        </w:rPr>
        <w:t>.</w:t>
      </w:r>
      <w:r w:rsidRPr="00300F09">
        <w:rPr>
          <w:rFonts w:hint="cs"/>
          <w:b w:val="0"/>
          <w:u w:val="none"/>
          <w:rtl/>
        </w:rPr>
        <w:t xml:space="preserve"> و كذلك </w:t>
      </w:r>
      <w:r w:rsidRPr="00300F09">
        <w:rPr>
          <w:b w:val="0"/>
          <w:u w:val="none"/>
          <w:rtl/>
        </w:rPr>
        <w:t>التحليل المقارن</w:t>
      </w:r>
      <w:r w:rsidR="00064326" w:rsidRPr="00300F09">
        <w:rPr>
          <w:rFonts w:hint="cs"/>
          <w:b w:val="0"/>
          <w:u w:val="none"/>
          <w:rtl/>
        </w:rPr>
        <w:t xml:space="preserve"> </w:t>
      </w:r>
      <w:r w:rsidRPr="00300F09">
        <w:rPr>
          <w:rFonts w:hint="cs"/>
          <w:b w:val="0"/>
          <w:u w:val="none"/>
          <w:rtl/>
        </w:rPr>
        <w:t xml:space="preserve">من خلال </w:t>
      </w:r>
      <w:r w:rsidRPr="00300F09">
        <w:rPr>
          <w:b w:val="0"/>
          <w:u w:val="none"/>
          <w:rtl/>
        </w:rPr>
        <w:t>إبراز</w:t>
      </w:r>
      <w:r w:rsidRPr="001C197C">
        <w:rPr>
          <w:u w:val="none"/>
          <w:rtl/>
        </w:rPr>
        <w:t xml:space="preserve"> أوجه التشابه والاختلاف بين الإطارين السعودي والأوروبي، وربط ذلك بتأثير</w:t>
      </w:r>
      <w:r w:rsidR="00946F75">
        <w:rPr>
          <w:rFonts w:hint="cs"/>
          <w:u w:val="none"/>
          <w:rtl/>
        </w:rPr>
        <w:t xml:space="preserve"> </w:t>
      </w:r>
      <w:r w:rsidR="00946F75" w:rsidRPr="00946F75">
        <w:rPr>
          <w:u w:val="none"/>
          <w:rtl/>
        </w:rPr>
        <w:t>أطر الحوكمة على إدارة المخاطر التقنية في المؤسسات</w:t>
      </w:r>
      <w:r w:rsidRPr="00064326">
        <w:rPr>
          <w:rFonts w:hint="cs"/>
          <w:u w:val="none"/>
          <w:rtl/>
        </w:rPr>
        <w:t xml:space="preserve">. و من ثم </w:t>
      </w:r>
      <w:r w:rsidRPr="00064326">
        <w:rPr>
          <w:u w:val="none"/>
          <w:rtl/>
        </w:rPr>
        <w:t>الاستنتاج النظ</w:t>
      </w:r>
      <w:r w:rsidRPr="00064326">
        <w:rPr>
          <w:rFonts w:hint="cs"/>
          <w:u w:val="none"/>
          <w:rtl/>
        </w:rPr>
        <w:t>ري و ذلك</w:t>
      </w:r>
      <w:r>
        <w:rPr>
          <w:rFonts w:hint="cs"/>
          <w:bCs/>
          <w:u w:val="none"/>
          <w:rtl/>
        </w:rPr>
        <w:t xml:space="preserve"> </w:t>
      </w:r>
      <w:r w:rsidRPr="00064326">
        <w:rPr>
          <w:rFonts w:hint="cs"/>
          <w:b w:val="0"/>
          <w:u w:val="none"/>
          <w:rtl/>
        </w:rPr>
        <w:t>من خلال</w:t>
      </w:r>
      <w:r w:rsidRPr="00064326">
        <w:rPr>
          <w:b w:val="0"/>
          <w:u w:val="none"/>
        </w:rPr>
        <w:t xml:space="preserve"> </w:t>
      </w:r>
      <w:r w:rsidRPr="00064326">
        <w:rPr>
          <w:b w:val="0"/>
          <w:u w:val="none"/>
          <w:rtl/>
        </w:rPr>
        <w:t>صياغة</w:t>
      </w:r>
      <w:r w:rsidRPr="001C197C">
        <w:rPr>
          <w:u w:val="none"/>
          <w:rtl/>
        </w:rPr>
        <w:t xml:space="preserve"> توصيات قابلة للتطبيق لتحسين أطر الحوكمة في المملكة، مع مراعاة دعم مستهدفات رؤية 2030 للتحول الرقمي والابتكا</w:t>
      </w:r>
      <w:r>
        <w:rPr>
          <w:rFonts w:hint="cs"/>
          <w:u w:val="none"/>
          <w:rtl/>
        </w:rPr>
        <w:t>ر.</w:t>
      </w:r>
      <w:r w:rsidRPr="001C197C">
        <w:rPr>
          <w:color w:val="00B0F0"/>
          <w:u w:val="none"/>
        </w:rPr>
        <w:t xml:space="preserve"> </w:t>
      </w:r>
    </w:p>
    <w:p w14:paraId="0E93CF4A" w14:textId="77777777" w:rsidR="00A26400" w:rsidRPr="00300F09" w:rsidRDefault="00A26400" w:rsidP="00A26400">
      <w:pPr>
        <w:bidi/>
        <w:spacing w:after="232"/>
        <w:ind w:left="0" w:right="234" w:firstLine="0"/>
        <w:jc w:val="both"/>
        <w:rPr>
          <w:color w:val="00B0F0"/>
          <w:u w:val="none"/>
        </w:rPr>
      </w:pPr>
    </w:p>
    <w:p w14:paraId="791D7694" w14:textId="77777777" w:rsidR="00820599" w:rsidRDefault="00000000">
      <w:pPr>
        <w:bidi/>
        <w:spacing w:after="243"/>
        <w:ind w:left="160"/>
      </w:pPr>
      <w:r>
        <w:rPr>
          <w:bCs/>
          <w:color w:val="00B0F0"/>
          <w:szCs w:val="32"/>
          <w:u w:color="00B0F0"/>
          <w:rtl/>
        </w:rPr>
        <w:t>خطوات تنفيذ خطة الدراسة:</w:t>
      </w:r>
      <w:r>
        <w:rPr>
          <w:bCs/>
          <w:color w:val="00B0F0"/>
          <w:szCs w:val="32"/>
          <w:u w:val="none"/>
          <w:rtl/>
        </w:rPr>
        <w:t xml:space="preserve"> </w:t>
      </w:r>
    </w:p>
    <w:p w14:paraId="7C0E4C61"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جمع الوثائق الرسمية والتشريعات والأطر التنظيمية للذكاء الاصطناعي في السعودية والاتحاد الأوروبي</w:t>
      </w:r>
      <w:r w:rsidRPr="00B208DA">
        <w:rPr>
          <w:rFonts w:ascii="Sakkal Majalla" w:eastAsia="Sakkal Majalla" w:hAnsi="Sakkal Majalla" w:cs="Sakkal Majalla"/>
          <w:b/>
          <w:color w:val="000000"/>
          <w:sz w:val="32"/>
          <w:szCs w:val="24"/>
        </w:rPr>
        <w:t>.</w:t>
      </w:r>
    </w:p>
    <w:p w14:paraId="1DFE752B"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تحليل المحتوى لتحديد أبعاد حوكمة الذكاء الاصطناعي وأثرها على إدارة المخاطر التقنية</w:t>
      </w:r>
      <w:r w:rsidRPr="00B208DA">
        <w:rPr>
          <w:rFonts w:ascii="Sakkal Majalla" w:eastAsia="Sakkal Majalla" w:hAnsi="Sakkal Majalla" w:cs="Sakkal Majalla"/>
          <w:b/>
          <w:color w:val="000000"/>
          <w:sz w:val="32"/>
          <w:szCs w:val="24"/>
        </w:rPr>
        <w:t>.</w:t>
      </w:r>
    </w:p>
    <w:p w14:paraId="63246195"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إجراء المقارنة التحليلية بين الأطر السعودية والأوروبية لتحديد أوجه التشابه والاختلاف</w:t>
      </w:r>
      <w:r w:rsidRPr="00B208DA">
        <w:rPr>
          <w:rFonts w:ascii="Sakkal Majalla" w:eastAsia="Sakkal Majalla" w:hAnsi="Sakkal Majalla" w:cs="Sakkal Majalla"/>
          <w:b/>
          <w:color w:val="000000"/>
          <w:sz w:val="32"/>
          <w:szCs w:val="24"/>
        </w:rPr>
        <w:t>.</w:t>
      </w:r>
    </w:p>
    <w:p w14:paraId="0BFCAC03"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تقييم مدى مساهمة كل بعد من أبعاد الحوكمة في الحد من المخاطر التقنية المرتبطة بالأنظمة الذكية</w:t>
      </w:r>
      <w:r w:rsidRPr="00B208DA">
        <w:rPr>
          <w:rFonts w:ascii="Sakkal Majalla" w:eastAsia="Sakkal Majalla" w:hAnsi="Sakkal Majalla" w:cs="Sakkal Majalla" w:hint="cs"/>
          <w:b/>
          <w:color w:val="000000"/>
          <w:sz w:val="32"/>
          <w:szCs w:val="24"/>
          <w:rtl/>
        </w:rPr>
        <w:t>.</w:t>
      </w:r>
    </w:p>
    <w:p w14:paraId="77CD8639" w14:textId="280C6E83"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Pr>
        <w:t xml:space="preserve">  </w:t>
      </w:r>
      <w:r w:rsidRPr="00B208DA">
        <w:rPr>
          <w:rFonts w:ascii="Sakkal Majalla" w:eastAsia="Sakkal Majalla" w:hAnsi="Sakkal Majalla" w:cs="Sakkal Majalla"/>
          <w:b/>
          <w:color w:val="000000"/>
          <w:sz w:val="32"/>
          <w:szCs w:val="24"/>
          <w:rtl/>
        </w:rPr>
        <w:t>اقتراح نموذج حوكمة يدعم أفضل الممارسات الأوروبية ويتوافق مع مستهدفات رؤية المملكة 2030</w:t>
      </w:r>
      <w:r w:rsidRPr="00B208DA">
        <w:rPr>
          <w:rFonts w:ascii="Sakkal Majalla" w:eastAsia="Sakkal Majalla" w:hAnsi="Sakkal Majalla" w:cs="Sakkal Majalla"/>
          <w:b/>
          <w:color w:val="000000"/>
          <w:sz w:val="32"/>
          <w:szCs w:val="24"/>
        </w:rPr>
        <w:t>.</w:t>
      </w:r>
    </w:p>
    <w:p w14:paraId="12B1BA9D" w14:textId="5B1961E5"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إعداد التقرير النهائي وتوثيق النتائج للاستفادة الأكاديمية والتطبيقية</w:t>
      </w:r>
      <w:r w:rsidRPr="00B208DA">
        <w:rPr>
          <w:rFonts w:ascii="Sakkal Majalla" w:eastAsia="Sakkal Majalla" w:hAnsi="Sakkal Majalla" w:cs="Sakkal Majalla"/>
          <w:b/>
          <w:color w:val="000000"/>
          <w:sz w:val="32"/>
          <w:szCs w:val="24"/>
        </w:rPr>
        <w:t>.</w:t>
      </w:r>
    </w:p>
    <w:p w14:paraId="46865CCC" w14:textId="77777777" w:rsidR="00820599" w:rsidRDefault="00000000">
      <w:pPr>
        <w:spacing w:after="234"/>
        <w:ind w:left="0" w:right="243" w:firstLine="0"/>
        <w:jc w:val="right"/>
      </w:pPr>
      <w:r>
        <w:rPr>
          <w:color w:val="00B0F0"/>
          <w:sz w:val="36"/>
          <w:u w:val="none"/>
        </w:rPr>
        <w:t xml:space="preserve"> </w:t>
      </w:r>
    </w:p>
    <w:p w14:paraId="2BA2CE5C" w14:textId="77777777" w:rsidR="00820599" w:rsidRDefault="00000000">
      <w:pPr>
        <w:bidi/>
        <w:spacing w:after="95"/>
        <w:ind w:left="161"/>
      </w:pPr>
      <w:r>
        <w:rPr>
          <w:bCs/>
          <w:color w:val="00B0F0"/>
          <w:sz w:val="36"/>
          <w:szCs w:val="36"/>
          <w:u w:color="00B0F0"/>
          <w:rtl/>
        </w:rPr>
        <w:t>المراجع:</w:t>
      </w:r>
      <w:r>
        <w:rPr>
          <w:bCs/>
          <w:color w:val="00B0F0"/>
          <w:sz w:val="36"/>
          <w:szCs w:val="36"/>
          <w:u w:val="none"/>
          <w:rtl/>
        </w:rPr>
        <w:t xml:space="preserve"> </w:t>
      </w:r>
    </w:p>
    <w:p w14:paraId="57CBCFD6" w14:textId="600F5BCD" w:rsidR="007A386F" w:rsidRPr="00FD29A7" w:rsidRDefault="007A386F" w:rsidP="00E94D83">
      <w:pPr>
        <w:numPr>
          <w:ilvl w:val="0"/>
          <w:numId w:val="21"/>
        </w:numPr>
        <w:spacing w:after="160"/>
        <w:rPr>
          <w:b w:val="0"/>
          <w:bCs/>
          <w:i/>
          <w:iCs/>
          <w:u w:val="none"/>
        </w:rPr>
      </w:pPr>
      <w:r w:rsidRPr="00FD29A7">
        <w:rPr>
          <w:b w:val="0"/>
          <w:bCs/>
          <w:i/>
          <w:iCs/>
          <w:u w:val="none"/>
        </w:rPr>
        <w:t xml:space="preserve">European Commission. (2021). Proposal for a regulation laying down harmonised rules on artificial intelligence (AI Act). Brussels: European Commission. </w:t>
      </w:r>
    </w:p>
    <w:p w14:paraId="6451615A" w14:textId="524FBB28" w:rsidR="00E94D83" w:rsidRPr="00FD29A7" w:rsidRDefault="00E94D83" w:rsidP="00E94D83">
      <w:pPr>
        <w:numPr>
          <w:ilvl w:val="0"/>
          <w:numId w:val="21"/>
        </w:numPr>
        <w:spacing w:after="160"/>
        <w:rPr>
          <w:b w:val="0"/>
          <w:bCs/>
          <w:i/>
          <w:iCs/>
          <w:u w:val="none"/>
        </w:rPr>
      </w:pPr>
      <w:r w:rsidRPr="00FD29A7">
        <w:rPr>
          <w:b w:val="0"/>
          <w:bCs/>
          <w:i/>
          <w:iCs/>
          <w:u w:val="none"/>
        </w:rPr>
        <w:t>Bernardelli, A. E., &amp; Giudici, P. (2025). AI risk management: A bibliometric analysis. Risks, 13(7).</w:t>
      </w:r>
    </w:p>
    <w:p w14:paraId="79702DAC" w14:textId="77777777" w:rsidR="00676C81" w:rsidRPr="00FD29A7" w:rsidRDefault="00676C81" w:rsidP="00676C81">
      <w:pPr>
        <w:pStyle w:val="ListParagraph"/>
        <w:numPr>
          <w:ilvl w:val="0"/>
          <w:numId w:val="21"/>
        </w:numPr>
        <w:rPr>
          <w:rFonts w:ascii="Sakkal Majalla" w:eastAsia="Sakkal Majalla" w:hAnsi="Sakkal Majalla" w:cs="Sakkal Majalla"/>
          <w:bCs/>
          <w:i/>
          <w:iCs/>
          <w:color w:val="000000"/>
          <w:sz w:val="32"/>
          <w:szCs w:val="24"/>
        </w:rPr>
      </w:pPr>
      <w:r w:rsidRPr="00FD29A7">
        <w:rPr>
          <w:rFonts w:ascii="Sakkal Majalla" w:eastAsia="Sakkal Majalla" w:hAnsi="Sakkal Majalla" w:cs="Sakkal Majalla"/>
          <w:bCs/>
          <w:i/>
          <w:iCs/>
          <w:color w:val="000000"/>
          <w:sz w:val="32"/>
          <w:szCs w:val="24"/>
        </w:rPr>
        <w:lastRenderedPageBreak/>
        <w:t>Attard-Frost, B., Brandusescu, A., &amp; Lyons, K. (2024). The governance of artificial intelligence in Canada.</w:t>
      </w:r>
    </w:p>
    <w:p w14:paraId="047F4D97" w14:textId="2A1B4281" w:rsidR="00E94D83" w:rsidRPr="00FD29A7" w:rsidRDefault="00E94D83" w:rsidP="00E94D83">
      <w:pPr>
        <w:numPr>
          <w:ilvl w:val="0"/>
          <w:numId w:val="21"/>
        </w:numPr>
        <w:spacing w:after="160"/>
        <w:rPr>
          <w:b w:val="0"/>
          <w:bCs/>
          <w:i/>
          <w:iCs/>
          <w:u w:val="none"/>
        </w:rPr>
      </w:pPr>
      <w:r w:rsidRPr="00FD29A7">
        <w:rPr>
          <w:b w:val="0"/>
          <w:bCs/>
          <w:i/>
          <w:iCs/>
          <w:u w:val="none"/>
        </w:rPr>
        <w:t>Wirtz, B. W., Weyerer, J. C., &amp; Kehl, I. (2022). Governance of artificial intelligence. Government Information Quarterly.</w:t>
      </w:r>
    </w:p>
    <w:p w14:paraId="4C4CDC24" w14:textId="77777777" w:rsidR="00E94D83" w:rsidRPr="00FD29A7" w:rsidRDefault="00E94D83" w:rsidP="00E94D83">
      <w:pPr>
        <w:numPr>
          <w:ilvl w:val="0"/>
          <w:numId w:val="21"/>
        </w:numPr>
        <w:spacing w:after="160"/>
        <w:rPr>
          <w:b w:val="0"/>
          <w:bCs/>
          <w:i/>
          <w:iCs/>
          <w:u w:val="none"/>
        </w:rPr>
      </w:pPr>
      <w:r w:rsidRPr="00FD29A7">
        <w:rPr>
          <w:b w:val="0"/>
          <w:bCs/>
          <w:i/>
          <w:iCs/>
          <w:u w:val="none"/>
        </w:rPr>
        <w:t>ISO. (2018). ISO 31000: Risk management – Guidelines.</w:t>
      </w:r>
    </w:p>
    <w:p w14:paraId="737FC81D" w14:textId="77777777" w:rsidR="009B6079" w:rsidRPr="00FD29A7" w:rsidRDefault="009B6079" w:rsidP="009B6079">
      <w:pPr>
        <w:pStyle w:val="NormalWeb"/>
        <w:numPr>
          <w:ilvl w:val="0"/>
          <w:numId w:val="21"/>
        </w:numPr>
        <w:rPr>
          <w:rFonts w:ascii="Sakkal Majalla" w:hAnsi="Sakkal Majalla" w:cs="Sakkal Majalla"/>
          <w:b w:val="0"/>
          <w:bCs/>
          <w:i/>
          <w:iCs/>
          <w:sz w:val="32"/>
          <w:u w:val="none"/>
        </w:rPr>
      </w:pPr>
      <w:r w:rsidRPr="00FD29A7">
        <w:rPr>
          <w:rFonts w:ascii="Sakkal Majalla" w:hAnsi="Sakkal Majalla" w:cs="Sakkal Majalla"/>
          <w:b w:val="0"/>
          <w:bCs/>
          <w:i/>
          <w:iCs/>
          <w:sz w:val="32"/>
          <w:u w:val="none"/>
        </w:rPr>
        <w:t>Russell, S., &amp; Norvig, P. (2021). Artificial intelligence: A modern approach. Pearson.</w:t>
      </w:r>
    </w:p>
    <w:p w14:paraId="082D05D6" w14:textId="77777777" w:rsidR="009B6079" w:rsidRPr="00FD29A7" w:rsidRDefault="009B6079" w:rsidP="009B6079">
      <w:pPr>
        <w:pStyle w:val="NormalWeb"/>
        <w:numPr>
          <w:ilvl w:val="0"/>
          <w:numId w:val="21"/>
        </w:numPr>
        <w:rPr>
          <w:rFonts w:ascii="Sakkal Majalla" w:hAnsi="Sakkal Majalla" w:cs="Sakkal Majalla"/>
          <w:b w:val="0"/>
          <w:bCs/>
          <w:i/>
          <w:iCs/>
          <w:sz w:val="32"/>
          <w:u w:val="none"/>
        </w:rPr>
      </w:pPr>
      <w:r w:rsidRPr="00FD29A7">
        <w:rPr>
          <w:rFonts w:ascii="Sakkal Majalla" w:hAnsi="Sakkal Majalla" w:cs="Sakkal Majalla"/>
          <w:b w:val="0"/>
          <w:bCs/>
          <w:i/>
          <w:iCs/>
          <w:sz w:val="32"/>
          <w:u w:val="none"/>
        </w:rPr>
        <w:t>Floridi, L., Cowls, J., Beltrametti, M., et al. (2018). AI4People—An ethical framework for a good AI society. Minds and Machines.</w:t>
      </w:r>
    </w:p>
    <w:p w14:paraId="42459B9D" w14:textId="77777777" w:rsidR="009B6079" w:rsidRPr="00FD29A7" w:rsidRDefault="009B6079" w:rsidP="009B6079">
      <w:pPr>
        <w:pStyle w:val="NormalWeb"/>
        <w:numPr>
          <w:ilvl w:val="0"/>
          <w:numId w:val="21"/>
        </w:numPr>
        <w:rPr>
          <w:rFonts w:ascii="Sakkal Majalla" w:hAnsi="Sakkal Majalla" w:cs="Sakkal Majalla"/>
          <w:b w:val="0"/>
          <w:bCs/>
          <w:i/>
          <w:iCs/>
          <w:sz w:val="32"/>
          <w:u w:val="none"/>
        </w:rPr>
      </w:pPr>
      <w:r w:rsidRPr="00FD29A7">
        <w:rPr>
          <w:rFonts w:ascii="Sakkal Majalla" w:hAnsi="Sakkal Majalla" w:cs="Sakkal Majalla"/>
          <w:b w:val="0"/>
          <w:bCs/>
          <w:i/>
          <w:iCs/>
          <w:sz w:val="32"/>
          <w:u w:val="none"/>
        </w:rPr>
        <w:t>European Commission. (2021). Artificial Intelligence Act.</w:t>
      </w:r>
    </w:p>
    <w:p w14:paraId="036FAAB5" w14:textId="77777777" w:rsidR="009B6079" w:rsidRPr="00FD29A7" w:rsidRDefault="009B6079" w:rsidP="009B6079">
      <w:pPr>
        <w:pStyle w:val="NormalWeb"/>
        <w:numPr>
          <w:ilvl w:val="0"/>
          <w:numId w:val="21"/>
        </w:numPr>
        <w:rPr>
          <w:rFonts w:ascii="Sakkal Majalla" w:hAnsi="Sakkal Majalla" w:cs="Sakkal Majalla"/>
          <w:b w:val="0"/>
          <w:bCs/>
          <w:i/>
          <w:iCs/>
          <w:sz w:val="32"/>
          <w:u w:val="none"/>
        </w:rPr>
      </w:pPr>
      <w:r w:rsidRPr="00FD29A7">
        <w:rPr>
          <w:rFonts w:ascii="Sakkal Majalla" w:hAnsi="Sakkal Majalla" w:cs="Sakkal Majalla"/>
          <w:b w:val="0"/>
          <w:bCs/>
          <w:i/>
          <w:iCs/>
          <w:sz w:val="32"/>
          <w:u w:val="none"/>
        </w:rPr>
        <w:t>Wirtz, B. W., Weyerer, J. C., &amp; Kehl, I. (2022). Governance of artificial intelligence. Government Information Quarterly.</w:t>
      </w:r>
    </w:p>
    <w:p w14:paraId="2DBCCC02" w14:textId="2CA6DC5D" w:rsidR="009B6079" w:rsidRDefault="009B6079" w:rsidP="009B6079">
      <w:pPr>
        <w:pStyle w:val="NormalWeb"/>
        <w:numPr>
          <w:ilvl w:val="0"/>
          <w:numId w:val="21"/>
        </w:numPr>
        <w:rPr>
          <w:rFonts w:ascii="Sakkal Majalla" w:hAnsi="Sakkal Majalla" w:cs="Sakkal Majalla"/>
          <w:b w:val="0"/>
          <w:bCs/>
          <w:i/>
          <w:iCs/>
          <w:sz w:val="32"/>
          <w:u w:val="none"/>
        </w:rPr>
      </w:pPr>
      <w:r w:rsidRPr="009B6079">
        <w:rPr>
          <w:rFonts w:ascii="Sakkal Majalla" w:hAnsi="Sakkal Majalla" w:cs="Sakkal Majalla"/>
          <w:b w:val="0"/>
          <w:bCs/>
          <w:i/>
          <w:iCs/>
          <w:sz w:val="32"/>
          <w:u w:val="none"/>
        </w:rPr>
        <w:t xml:space="preserve">Vision 2030. (2016). </w:t>
      </w:r>
      <w:r w:rsidRPr="009B6079">
        <w:rPr>
          <w:rFonts w:ascii="Sakkal Majalla" w:hAnsi="Sakkal Majalla" w:cs="Sakkal Majalla"/>
          <w:b w:val="0"/>
          <w:bCs/>
          <w:sz w:val="32"/>
          <w:u w:val="none"/>
        </w:rPr>
        <w:t>Kingdom of Saudi Arabia Vision 2030</w:t>
      </w:r>
      <w:r w:rsidRPr="009B6079">
        <w:rPr>
          <w:rFonts w:ascii="Sakkal Majalla" w:hAnsi="Sakkal Majalla" w:cs="Sakkal Majalla"/>
          <w:b w:val="0"/>
          <w:bCs/>
          <w:i/>
          <w:iCs/>
          <w:sz w:val="32"/>
          <w:u w:val="none"/>
        </w:rPr>
        <w:t>.</w:t>
      </w:r>
      <w:r>
        <w:rPr>
          <w:rFonts w:ascii="Sakkal Majalla" w:hAnsi="Sakkal Majalla" w:cs="Sakkal Majalla"/>
          <w:b w:val="0"/>
          <w:bCs/>
          <w:i/>
          <w:iCs/>
          <w:sz w:val="32"/>
          <w:u w:val="none"/>
        </w:rPr>
        <w:t xml:space="preserve"> </w:t>
      </w:r>
      <w:hyperlink r:id="rId9" w:history="1">
        <w:r w:rsidRPr="00F5561C">
          <w:rPr>
            <w:rStyle w:val="Hyperlink"/>
            <w:rFonts w:ascii="Sakkal Majalla" w:hAnsi="Sakkal Majalla" w:cs="Sakkal Majalla"/>
            <w:b w:val="0"/>
            <w:bCs/>
            <w:i/>
            <w:iCs/>
            <w:sz w:val="32"/>
          </w:rPr>
          <w:t>https://www.vision2030.gov.sa</w:t>
        </w:r>
      </w:hyperlink>
    </w:p>
    <w:p w14:paraId="10AF22D1" w14:textId="4985D2FE" w:rsidR="00C41619" w:rsidRDefault="00C41619" w:rsidP="00C41619">
      <w:pPr>
        <w:pStyle w:val="NormalWeb"/>
        <w:numPr>
          <w:ilvl w:val="0"/>
          <w:numId w:val="21"/>
        </w:numPr>
        <w:rPr>
          <w:rFonts w:ascii="Sakkal Majalla" w:hAnsi="Sakkal Majalla" w:cs="Sakkal Majalla"/>
          <w:b w:val="0"/>
          <w:i/>
          <w:iCs/>
          <w:sz w:val="32"/>
          <w:u w:val="none"/>
        </w:rPr>
      </w:pPr>
      <w:bookmarkStart w:id="1" w:name="_Hlk224098199"/>
      <w:r w:rsidRPr="00C41619">
        <w:rPr>
          <w:rFonts w:ascii="Sakkal Majalla" w:hAnsi="Sakkal Majalla" w:cs="Sakkal Majalla"/>
          <w:b w:val="0"/>
          <w:i/>
          <w:iCs/>
          <w:sz w:val="32"/>
          <w:u w:val="none"/>
        </w:rPr>
        <w:t>Abudaqqa, F. (2025).</w:t>
      </w:r>
      <w:r w:rsidR="00BB6DDC">
        <w:rPr>
          <w:rFonts w:ascii="Sakkal Majalla" w:hAnsi="Sakkal Majalla" w:cs="Sakkal Majalla"/>
          <w:b w:val="0"/>
          <w:i/>
          <w:iCs/>
          <w:sz w:val="32"/>
          <w:u w:val="none"/>
        </w:rPr>
        <w:t xml:space="preserve"> </w:t>
      </w:r>
      <w:r w:rsidRPr="00C41619">
        <w:rPr>
          <w:rFonts w:ascii="Sakkal Majalla" w:hAnsi="Sakkal Majalla" w:cs="Sakkal Majalla"/>
          <w:b w:val="0"/>
          <w:i/>
          <w:iCs/>
          <w:sz w:val="32"/>
          <w:u w:val="none"/>
        </w:rPr>
        <w:t>The Role of Artificial Intelligence in Enhancing IT Governance in Saudi Arabia: Opportunities, Challenges, and Future Directions.</w:t>
      </w:r>
      <w:r w:rsidR="00FA37FD">
        <w:rPr>
          <w:rFonts w:ascii="Sakkal Majalla" w:hAnsi="Sakkal Majalla" w:cs="Sakkal Majalla"/>
          <w:b w:val="0"/>
          <w:i/>
          <w:iCs/>
          <w:sz w:val="32"/>
          <w:u w:val="none"/>
        </w:rPr>
        <w:t xml:space="preserve"> </w:t>
      </w:r>
      <w:r w:rsidRPr="00C41619">
        <w:rPr>
          <w:rFonts w:ascii="Sakkal Majalla" w:hAnsi="Sakkal Majalla" w:cs="Sakkal Majalla"/>
          <w:b w:val="0"/>
          <w:i/>
          <w:iCs/>
          <w:sz w:val="32"/>
          <w:u w:val="none"/>
        </w:rPr>
        <w:t>European Scientific Journal.</w:t>
      </w:r>
    </w:p>
    <w:p w14:paraId="4BE2382F" w14:textId="77777777" w:rsidR="00FA37FD" w:rsidRPr="00FA37FD" w:rsidRDefault="00FA37FD" w:rsidP="00FA37FD">
      <w:pPr>
        <w:pStyle w:val="NormalWeb"/>
        <w:numPr>
          <w:ilvl w:val="0"/>
          <w:numId w:val="21"/>
        </w:numPr>
        <w:rPr>
          <w:rFonts w:ascii="Sakkal Majalla" w:hAnsi="Sakkal Majalla" w:cs="Sakkal Majalla"/>
          <w:b w:val="0"/>
          <w:i/>
          <w:iCs/>
          <w:sz w:val="32"/>
          <w:u w:val="none"/>
        </w:rPr>
      </w:pPr>
      <w:bookmarkStart w:id="2" w:name="_Hlk224098162"/>
      <w:bookmarkEnd w:id="1"/>
      <w:r w:rsidRPr="00FA37FD">
        <w:rPr>
          <w:rFonts w:ascii="Sakkal Majalla" w:hAnsi="Sakkal Majalla" w:cs="Sakkal Majalla"/>
          <w:b w:val="0"/>
          <w:i/>
          <w:iCs/>
          <w:sz w:val="32"/>
          <w:u w:val="none"/>
        </w:rPr>
        <w:t>Alkorbi, S., &amp; Alrwais, O. (2025).</w:t>
      </w:r>
    </w:p>
    <w:p w14:paraId="2858B39A" w14:textId="0FA34777" w:rsidR="00BB6DDC" w:rsidRDefault="00FA37FD" w:rsidP="00BB6DDC">
      <w:pPr>
        <w:pStyle w:val="NormalWeb"/>
        <w:ind w:left="720" w:firstLine="0"/>
        <w:rPr>
          <w:rFonts w:ascii="Sakkal Majalla" w:hAnsi="Sakkal Majalla" w:cs="Sakkal Majalla"/>
          <w:b w:val="0"/>
          <w:i/>
          <w:iCs/>
          <w:sz w:val="32"/>
          <w:u w:val="none"/>
        </w:rPr>
      </w:pPr>
      <w:r w:rsidRPr="00FA37FD">
        <w:rPr>
          <w:rFonts w:ascii="Sakkal Majalla" w:hAnsi="Sakkal Majalla" w:cs="Sakkal Majalla"/>
          <w:b w:val="0"/>
          <w:i/>
          <w:iCs/>
          <w:sz w:val="32"/>
          <w:u w:val="none"/>
        </w:rPr>
        <w:t>An Empirical Case Study of Digital Government Transformation in Saudi Arabia.</w:t>
      </w:r>
      <w:r>
        <w:rPr>
          <w:rFonts w:ascii="Sakkal Majalla" w:hAnsi="Sakkal Majalla" w:cs="Sakkal Majalla"/>
          <w:b w:val="0"/>
          <w:i/>
          <w:iCs/>
          <w:sz w:val="32"/>
          <w:u w:val="none"/>
        </w:rPr>
        <w:t xml:space="preserve"> </w:t>
      </w:r>
      <w:r w:rsidRPr="00FA37FD">
        <w:rPr>
          <w:rFonts w:ascii="Sakkal Majalla" w:hAnsi="Sakkal Majalla" w:cs="Sakkal Majalla"/>
          <w:b w:val="0"/>
          <w:i/>
          <w:iCs/>
          <w:sz w:val="32"/>
          <w:u w:val="none"/>
        </w:rPr>
        <w:t>Information Journal</w:t>
      </w:r>
      <w:r w:rsidR="00BB6DDC">
        <w:rPr>
          <w:rFonts w:ascii="Sakkal Majalla" w:hAnsi="Sakkal Majalla" w:cs="Sakkal Majalla"/>
          <w:b w:val="0"/>
          <w:i/>
          <w:iCs/>
          <w:sz w:val="32"/>
          <w:u w:val="none"/>
        </w:rPr>
        <w:t>.</w:t>
      </w:r>
    </w:p>
    <w:p w14:paraId="42256EA7" w14:textId="2AD9A9CE" w:rsidR="00BB6DDC" w:rsidRDefault="00BB6DDC" w:rsidP="00BB6DDC">
      <w:pPr>
        <w:pStyle w:val="NormalWeb"/>
        <w:numPr>
          <w:ilvl w:val="0"/>
          <w:numId w:val="21"/>
        </w:numPr>
        <w:rPr>
          <w:rFonts w:ascii="Sakkal Majalla" w:hAnsi="Sakkal Majalla" w:cs="Sakkal Majalla"/>
          <w:b w:val="0"/>
          <w:i/>
          <w:iCs/>
          <w:sz w:val="32"/>
          <w:u w:val="none"/>
        </w:rPr>
      </w:pPr>
      <w:bookmarkStart w:id="3" w:name="_Hlk224098425"/>
      <w:r w:rsidRPr="00BB6DDC">
        <w:rPr>
          <w:rFonts w:ascii="Sakkal Majalla" w:hAnsi="Sakkal Majalla" w:cs="Sakkal Majalla"/>
          <w:b w:val="0"/>
          <w:i/>
          <w:iCs/>
          <w:sz w:val="32"/>
          <w:u w:val="none"/>
        </w:rPr>
        <w:t>Albaroudi, E., et al. (2025). Data Sovereignty and Digital Health Transformation in Saudi Arabia. Asian Journal of Research in Computer Science.</w:t>
      </w:r>
      <w:r>
        <w:rPr>
          <w:rFonts w:ascii="Sakkal Majalla" w:hAnsi="Sakkal Majalla" w:cs="Sakkal Majalla"/>
          <w:b w:val="0"/>
          <w:i/>
          <w:iCs/>
          <w:sz w:val="32"/>
          <w:u w:val="none"/>
        </w:rPr>
        <w:t xml:space="preserve"> </w:t>
      </w:r>
    </w:p>
    <w:p w14:paraId="4634ACC9" w14:textId="77777777" w:rsidR="0050638D" w:rsidRPr="0050638D" w:rsidRDefault="0050638D" w:rsidP="0050638D">
      <w:pPr>
        <w:pStyle w:val="ListParagraph"/>
        <w:numPr>
          <w:ilvl w:val="0"/>
          <w:numId w:val="21"/>
        </w:numPr>
        <w:rPr>
          <w:rFonts w:ascii="Sakkal Majalla" w:eastAsia="Sakkal Majalla" w:hAnsi="Sakkal Majalla" w:cs="Sakkal Majalla"/>
          <w:i/>
          <w:iCs/>
          <w:color w:val="000000"/>
          <w:sz w:val="32"/>
          <w:szCs w:val="24"/>
        </w:rPr>
      </w:pPr>
      <w:r w:rsidRPr="0050638D">
        <w:rPr>
          <w:rFonts w:ascii="Sakkal Majalla" w:eastAsia="Sakkal Majalla" w:hAnsi="Sakkal Majalla" w:cs="Sakkal Majalla"/>
          <w:i/>
          <w:iCs/>
          <w:color w:val="000000"/>
          <w:sz w:val="32"/>
          <w:szCs w:val="24"/>
        </w:rPr>
        <w:t>Alotaibi, F. (2025). Data governance frameworks and digital transformation in Saudi Arabia: A policy analysis. Arab Journal of e-Government, 12(2), 112–130.</w:t>
      </w:r>
    </w:p>
    <w:bookmarkEnd w:id="3"/>
    <w:p w14:paraId="470BC861" w14:textId="77777777" w:rsidR="00BB6DDC" w:rsidRPr="0050638D" w:rsidRDefault="00BB6DDC" w:rsidP="0050638D">
      <w:pPr>
        <w:pStyle w:val="NormalWeb"/>
        <w:rPr>
          <w:rFonts w:ascii="Sakkal Majalla" w:hAnsi="Sakkal Majalla" w:cs="Sakkal Majalla"/>
          <w:b w:val="0"/>
          <w:i/>
          <w:iCs/>
          <w:sz w:val="32"/>
          <w:u w:val="none"/>
        </w:rPr>
      </w:pPr>
    </w:p>
    <w:p w14:paraId="7B27EEE3" w14:textId="77777777" w:rsidR="00BB6DDC" w:rsidRPr="00FA37FD" w:rsidRDefault="00BB6DDC" w:rsidP="00FA37FD">
      <w:pPr>
        <w:pStyle w:val="NormalWeb"/>
        <w:ind w:left="720" w:firstLine="0"/>
        <w:rPr>
          <w:rFonts w:ascii="Sakkal Majalla" w:hAnsi="Sakkal Majalla" w:cs="Sakkal Majalla"/>
          <w:b w:val="0"/>
          <w:i/>
          <w:iCs/>
          <w:sz w:val="32"/>
          <w:u w:val="none"/>
        </w:rPr>
      </w:pPr>
    </w:p>
    <w:bookmarkEnd w:id="2"/>
    <w:p w14:paraId="349DB1DB" w14:textId="3CA70197" w:rsidR="00820599" w:rsidRDefault="00820599">
      <w:pPr>
        <w:spacing w:after="0"/>
        <w:ind w:left="8466" w:firstLine="0"/>
        <w:jc w:val="both"/>
      </w:pPr>
    </w:p>
    <w:sectPr w:rsidR="00820599">
      <w:headerReference w:type="even" r:id="rId10"/>
      <w:headerReference w:type="default" r:id="rId11"/>
      <w:footerReference w:type="even" r:id="rId12"/>
      <w:footerReference w:type="default" r:id="rId13"/>
      <w:headerReference w:type="first" r:id="rId14"/>
      <w:footerReference w:type="first" r:id="rId15"/>
      <w:pgSz w:w="11906" w:h="16838"/>
      <w:pgMar w:top="900" w:right="1631" w:bottom="632" w:left="1546" w:header="480" w:footer="478"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7FA08" w14:textId="77777777" w:rsidR="00AD43C1" w:rsidRDefault="00AD43C1">
      <w:pPr>
        <w:spacing w:after="0" w:line="240" w:lineRule="auto"/>
      </w:pPr>
      <w:r>
        <w:separator/>
      </w:r>
    </w:p>
  </w:endnote>
  <w:endnote w:type="continuationSeparator" w:id="0">
    <w:p w14:paraId="62B6A523" w14:textId="77777777" w:rsidR="00AD43C1" w:rsidRDefault="00AD4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A007" w14:textId="77777777" w:rsidR="00820599" w:rsidRDefault="00000000">
    <w:pPr>
      <w:spacing w:after="0"/>
      <w:ind w:left="86" w:firstLine="0"/>
      <w:jc w:val="center"/>
    </w:pPr>
    <w:r>
      <w:rPr>
        <w:rFonts w:ascii="Calibri" w:eastAsia="Calibri" w:hAnsi="Calibri" w:cs="Calibri"/>
        <w:b w:val="0"/>
        <w:noProof/>
        <w:sz w:val="22"/>
        <w:u w:val="none"/>
      </w:rPr>
      <mc:AlternateContent>
        <mc:Choice Requires="wpg">
          <w:drawing>
            <wp:anchor distT="0" distB="0" distL="114300" distR="114300" simplePos="0" relativeHeight="251664384" behindDoc="0" locked="0" layoutInCell="1" allowOverlap="1" wp14:anchorId="0129447A" wp14:editId="2734B199">
              <wp:simplePos x="0" y="0"/>
              <wp:positionH relativeFrom="page">
                <wp:posOffset>304800</wp:posOffset>
              </wp:positionH>
              <wp:positionV relativeFrom="page">
                <wp:posOffset>10383012</wp:posOffset>
              </wp:positionV>
              <wp:extent cx="6952488" cy="6096"/>
              <wp:effectExtent l="0" t="0" r="0" b="0"/>
              <wp:wrapSquare wrapText="bothSides"/>
              <wp:docPr id="11942" name="Group 1194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34" name="Shape 245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35" name="Shape 24535"/>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36" name="Shape 24536"/>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42" style="width:547.44pt;height:0.47998pt;position:absolute;mso-position-horizontal-relative:page;mso-position-horizontal:absolute;margin-left:24pt;mso-position-vertical-relative:page;margin-top:817.56pt;" coordsize="69524,60">
              <v:shape id="Shape 24537" style="position:absolute;width:91;height:91;left:0;top:0;" coordsize="9144,9144" path="m0,0l9144,0l9144,9144l0,9144l0,0">
                <v:stroke weight="0pt" endcap="flat" joinstyle="miter" miterlimit="10" on="false" color="#000000" opacity="0"/>
                <v:fill on="true" color="#000000"/>
              </v:shape>
              <v:shape id="Shape 24538" style="position:absolute;width:69402;height:91;left:60;top:0;" coordsize="6940296,9144" path="m0,0l6940296,0l6940296,9144l0,9144l0,0">
                <v:stroke weight="0pt" endcap="flat" joinstyle="miter" miterlimit="10" on="false" color="#000000" opacity="0"/>
                <v:fill on="true" color="#000000"/>
              </v:shape>
              <v:shape id="Shape 24539"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b w:val="0"/>
        <w:sz w:val="22"/>
        <w:u w:val="none"/>
      </w:rPr>
      <w:t>2</w:t>
    </w:r>
    <w:r>
      <w:rPr>
        <w:rFonts w:ascii="Calibri" w:eastAsia="Calibri" w:hAnsi="Calibri" w:cs="Calibri"/>
        <w:b w:val="0"/>
        <w:sz w:val="22"/>
        <w:u w:val="none"/>
      </w:rPr>
      <w:fldChar w:fldCharType="end"/>
    </w:r>
    <w:r>
      <w:rPr>
        <w:rFonts w:ascii="Calibri" w:eastAsia="Calibri" w:hAnsi="Calibri" w:cs="Calibri"/>
        <w:b w:val="0"/>
        <w:sz w:val="22"/>
        <w:u w:val="none"/>
      </w:rPr>
      <w:t xml:space="preserve"> </w:t>
    </w:r>
  </w:p>
  <w:p w14:paraId="39A611FF" w14:textId="77777777" w:rsidR="00820599" w:rsidRDefault="00000000">
    <w:pPr>
      <w:spacing w:after="0"/>
      <w:ind w:left="254" w:firstLine="0"/>
    </w:pPr>
    <w:r>
      <w:rPr>
        <w:rFonts w:ascii="Calibri" w:eastAsia="Calibri" w:hAnsi="Calibri" w:cs="Calibri"/>
        <w:b w:val="0"/>
        <w:sz w:val="22"/>
        <w:u w:val="none"/>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06E0" w14:textId="77777777" w:rsidR="00820599" w:rsidRDefault="00000000">
    <w:pPr>
      <w:spacing w:after="0"/>
      <w:ind w:left="86" w:firstLine="0"/>
      <w:jc w:val="center"/>
    </w:pPr>
    <w:r>
      <w:rPr>
        <w:rFonts w:ascii="Calibri" w:eastAsia="Calibri" w:hAnsi="Calibri" w:cs="Calibri"/>
        <w:b w:val="0"/>
        <w:noProof/>
        <w:sz w:val="22"/>
        <w:u w:val="none"/>
      </w:rPr>
      <mc:AlternateContent>
        <mc:Choice Requires="wpg">
          <w:drawing>
            <wp:anchor distT="0" distB="0" distL="114300" distR="114300" simplePos="0" relativeHeight="251665408" behindDoc="0" locked="0" layoutInCell="1" allowOverlap="1" wp14:anchorId="2B8DF3AE" wp14:editId="7FCA28EB">
              <wp:simplePos x="0" y="0"/>
              <wp:positionH relativeFrom="page">
                <wp:posOffset>304800</wp:posOffset>
              </wp:positionH>
              <wp:positionV relativeFrom="page">
                <wp:posOffset>10383012</wp:posOffset>
              </wp:positionV>
              <wp:extent cx="6952488" cy="6096"/>
              <wp:effectExtent l="0" t="0" r="0" b="0"/>
              <wp:wrapSquare wrapText="bothSides"/>
              <wp:docPr id="11914" name="Group 1191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28" name="Shape 2452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29" name="Shape 24529"/>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30" name="Shape 24530"/>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14" style="width:547.44pt;height:0.47998pt;position:absolute;mso-position-horizontal-relative:page;mso-position-horizontal:absolute;margin-left:24pt;mso-position-vertical-relative:page;margin-top:817.56pt;" coordsize="69524,60">
              <v:shape id="Shape 24531" style="position:absolute;width:91;height:91;left:0;top:0;" coordsize="9144,9144" path="m0,0l9144,0l9144,9144l0,9144l0,0">
                <v:stroke weight="0pt" endcap="flat" joinstyle="miter" miterlimit="10" on="false" color="#000000" opacity="0"/>
                <v:fill on="true" color="#000000"/>
              </v:shape>
              <v:shape id="Shape 24532" style="position:absolute;width:69402;height:91;left:60;top:0;" coordsize="6940296,9144" path="m0,0l6940296,0l6940296,9144l0,9144l0,0">
                <v:stroke weight="0pt" endcap="flat" joinstyle="miter" miterlimit="10" on="false" color="#000000" opacity="0"/>
                <v:fill on="true" color="#000000"/>
              </v:shape>
              <v:shape id="Shape 24533"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b w:val="0"/>
        <w:sz w:val="22"/>
        <w:u w:val="none"/>
      </w:rPr>
      <w:t>2</w:t>
    </w:r>
    <w:r>
      <w:rPr>
        <w:rFonts w:ascii="Calibri" w:eastAsia="Calibri" w:hAnsi="Calibri" w:cs="Calibri"/>
        <w:b w:val="0"/>
        <w:sz w:val="22"/>
        <w:u w:val="none"/>
      </w:rPr>
      <w:fldChar w:fldCharType="end"/>
    </w:r>
    <w:r>
      <w:rPr>
        <w:rFonts w:ascii="Calibri" w:eastAsia="Calibri" w:hAnsi="Calibri" w:cs="Calibri"/>
        <w:b w:val="0"/>
        <w:sz w:val="22"/>
        <w:u w:val="none"/>
      </w:rPr>
      <w:t xml:space="preserve"> </w:t>
    </w:r>
  </w:p>
  <w:p w14:paraId="05627AF2" w14:textId="77777777" w:rsidR="00820599" w:rsidRDefault="00000000">
    <w:pPr>
      <w:spacing w:after="0"/>
      <w:ind w:left="254" w:firstLine="0"/>
    </w:pPr>
    <w:r>
      <w:rPr>
        <w:rFonts w:ascii="Calibri" w:eastAsia="Calibri" w:hAnsi="Calibri" w:cs="Calibri"/>
        <w:b w:val="0"/>
        <w:sz w:val="22"/>
        <w:u w:val="none"/>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89AB9" w14:textId="77777777" w:rsidR="00820599" w:rsidRDefault="00000000">
    <w:pPr>
      <w:spacing w:after="0"/>
      <w:ind w:left="-1546" w:right="10276" w:firstLine="0"/>
    </w:pPr>
    <w:r>
      <w:rPr>
        <w:rFonts w:ascii="Calibri" w:eastAsia="Calibri" w:hAnsi="Calibri" w:cs="Calibri"/>
        <w:b w:val="0"/>
        <w:noProof/>
        <w:sz w:val="22"/>
        <w:u w:val="none"/>
      </w:rPr>
      <mc:AlternateContent>
        <mc:Choice Requires="wpg">
          <w:drawing>
            <wp:anchor distT="0" distB="0" distL="114300" distR="114300" simplePos="0" relativeHeight="251666432" behindDoc="0" locked="0" layoutInCell="1" allowOverlap="1" wp14:anchorId="19F2098A" wp14:editId="7564A269">
              <wp:simplePos x="0" y="0"/>
              <wp:positionH relativeFrom="page">
                <wp:posOffset>304800</wp:posOffset>
              </wp:positionH>
              <wp:positionV relativeFrom="page">
                <wp:posOffset>10383012</wp:posOffset>
              </wp:positionV>
              <wp:extent cx="6952488" cy="6096"/>
              <wp:effectExtent l="0" t="0" r="0" b="0"/>
              <wp:wrapSquare wrapText="bothSides"/>
              <wp:docPr id="11889" name="Group 11889"/>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22" name="Shape 245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23" name="Shape 2452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24" name="Shape 2452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89" style="width:547.44pt;height:0.47998pt;position:absolute;mso-position-horizontal-relative:page;mso-position-horizontal:absolute;margin-left:24pt;mso-position-vertical-relative:page;margin-top:817.56pt;" coordsize="69524,60">
              <v:shape id="Shape 24525" style="position:absolute;width:91;height:91;left:0;top:0;" coordsize="9144,9144" path="m0,0l9144,0l9144,9144l0,9144l0,0">
                <v:stroke weight="0pt" endcap="flat" joinstyle="miter" miterlimit="10" on="false" color="#000000" opacity="0"/>
                <v:fill on="true" color="#000000"/>
              </v:shape>
              <v:shape id="Shape 24526" style="position:absolute;width:69402;height:91;left:60;top:0;" coordsize="6940296,9144" path="m0,0l6940296,0l6940296,9144l0,9144l0,0">
                <v:stroke weight="0pt" endcap="flat" joinstyle="miter" miterlimit="10" on="false" color="#000000" opacity="0"/>
                <v:fill on="true" color="#000000"/>
              </v:shape>
              <v:shape id="Shape 2452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961A7" w14:textId="77777777" w:rsidR="00AD43C1" w:rsidRDefault="00AD43C1">
      <w:pPr>
        <w:spacing w:after="0" w:line="240" w:lineRule="auto"/>
      </w:pPr>
      <w:r>
        <w:separator/>
      </w:r>
    </w:p>
  </w:footnote>
  <w:footnote w:type="continuationSeparator" w:id="0">
    <w:p w14:paraId="2C7DDD50" w14:textId="77777777" w:rsidR="00AD43C1" w:rsidRDefault="00AD4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F7EC1" w14:textId="77777777" w:rsidR="00820599" w:rsidRDefault="00000000">
    <w:pPr>
      <w:spacing w:after="0"/>
      <w:ind w:left="254" w:firstLine="0"/>
    </w:pPr>
    <w:r>
      <w:rPr>
        <w:rFonts w:ascii="Calibri" w:eastAsia="Calibri" w:hAnsi="Calibri" w:cs="Calibri"/>
        <w:b w:val="0"/>
        <w:noProof/>
        <w:sz w:val="22"/>
        <w:u w:val="none"/>
      </w:rPr>
      <mc:AlternateContent>
        <mc:Choice Requires="wpg">
          <w:drawing>
            <wp:anchor distT="0" distB="0" distL="114300" distR="114300" simplePos="0" relativeHeight="251658240" behindDoc="0" locked="0" layoutInCell="1" allowOverlap="1" wp14:anchorId="7CD7E1B0" wp14:editId="00FA1C78">
              <wp:simplePos x="0" y="0"/>
              <wp:positionH relativeFrom="page">
                <wp:posOffset>304800</wp:posOffset>
              </wp:positionH>
              <wp:positionV relativeFrom="page">
                <wp:posOffset>304800</wp:posOffset>
              </wp:positionV>
              <wp:extent cx="6952488" cy="6096"/>
              <wp:effectExtent l="0" t="0" r="0" b="0"/>
              <wp:wrapSquare wrapText="bothSides"/>
              <wp:docPr id="11927" name="Group 1192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12" name="Shape 245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13" name="Shape 2451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14" name="Shape 2451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27" style="width:547.44pt;height:0.47998pt;position:absolute;mso-position-horizontal-relative:page;mso-position-horizontal:absolute;margin-left:24pt;mso-position-vertical-relative:page;margin-top:24pt;" coordsize="69524,60">
              <v:shape id="Shape 24515" style="position:absolute;width:91;height:91;left:0;top:0;" coordsize="9144,9144" path="m0,0l9144,0l9144,9144l0,9144l0,0">
                <v:stroke weight="0pt" endcap="flat" joinstyle="miter" miterlimit="10" on="false" color="#000000" opacity="0"/>
                <v:fill on="true" color="#000000"/>
              </v:shape>
              <v:shape id="Shape 24516" style="position:absolute;width:69402;height:91;left:60;top:0;" coordsize="6940296,9144" path="m0,0l6940296,0l6940296,9144l0,9144l0,0">
                <v:stroke weight="0pt" endcap="flat" joinstyle="miter" miterlimit="10" on="false" color="#000000" opacity="0"/>
                <v:fill on="true" color="#000000"/>
              </v:shape>
              <v:shape id="Shape 2451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b w:val="0"/>
        <w:sz w:val="22"/>
        <w:u w:val="none"/>
      </w:rPr>
      <w:t xml:space="preserve"> </w:t>
    </w:r>
  </w:p>
  <w:p w14:paraId="161E6332" w14:textId="77777777" w:rsidR="00820599" w:rsidRDefault="00000000">
    <w:r>
      <w:rPr>
        <w:rFonts w:ascii="Calibri" w:eastAsia="Calibri" w:hAnsi="Calibri" w:cs="Calibri"/>
        <w:b w:val="0"/>
        <w:noProof/>
        <w:sz w:val="22"/>
        <w:u w:val="none"/>
      </w:rPr>
      <mc:AlternateContent>
        <mc:Choice Requires="wpg">
          <w:drawing>
            <wp:anchor distT="0" distB="0" distL="114300" distR="114300" simplePos="0" relativeHeight="251659264" behindDoc="1" locked="0" layoutInCell="1" allowOverlap="1" wp14:anchorId="1622E111" wp14:editId="532108DD">
              <wp:simplePos x="0" y="0"/>
              <wp:positionH relativeFrom="page">
                <wp:posOffset>304800</wp:posOffset>
              </wp:positionH>
              <wp:positionV relativeFrom="page">
                <wp:posOffset>310896</wp:posOffset>
              </wp:positionV>
              <wp:extent cx="6952488" cy="10072116"/>
              <wp:effectExtent l="0" t="0" r="0" b="0"/>
              <wp:wrapNone/>
              <wp:docPr id="11931" name="Group 11931"/>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pic:pic xmlns:pic="http://schemas.openxmlformats.org/drawingml/2006/picture">
                      <pic:nvPicPr>
                        <pic:cNvPr id="11934" name="Picture 11934"/>
                        <pic:cNvPicPr/>
                      </pic:nvPicPr>
                      <pic:blipFill>
                        <a:blip r:embed="rId1"/>
                        <a:stretch>
                          <a:fillRect/>
                        </a:stretch>
                      </pic:blipFill>
                      <pic:spPr>
                        <a:xfrm>
                          <a:off x="836930" y="3876930"/>
                          <a:ext cx="5273040" cy="2316480"/>
                        </a:xfrm>
                        <a:prstGeom prst="rect">
                          <a:avLst/>
                        </a:prstGeom>
                      </pic:spPr>
                    </pic:pic>
                    <wps:wsp>
                      <wps:cNvPr id="24518" name="Shape 24518"/>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19" name="Shape 24519"/>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1" style="width:547.44pt;height:793.08pt;position:absolute;z-index:-2147483648;mso-position-horizontal-relative:page;mso-position-horizontal:absolute;margin-left:24pt;mso-position-vertical-relative:page;margin-top:24.48pt;" coordsize="69524,100721">
              <v:shape id="Picture 11934" style="position:absolute;width:52730;height:23164;left:8369;top:38769;" filled="f">
                <v:imagedata r:id="rId8"/>
              </v:shape>
              <v:shape id="Shape 24520" style="position:absolute;width:91;height:100721;left:0;top:0;" coordsize="9144,10072116" path="m0,0l9144,0l9144,10072116l0,10072116l0,0">
                <v:stroke weight="0pt" endcap="flat" joinstyle="miter" miterlimit="10" on="false" color="#000000" opacity="0"/>
                <v:fill on="true" color="#000000"/>
              </v:shape>
              <v:shape id="Shape 24521"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E9A6F" w14:textId="77777777" w:rsidR="00820599" w:rsidRDefault="00000000">
    <w:pPr>
      <w:spacing w:after="0"/>
      <w:ind w:left="254" w:firstLine="0"/>
    </w:pPr>
    <w:r>
      <w:rPr>
        <w:rFonts w:ascii="Calibri" w:eastAsia="Calibri" w:hAnsi="Calibri" w:cs="Calibri"/>
        <w:b w:val="0"/>
        <w:noProof/>
        <w:sz w:val="22"/>
        <w:u w:val="none"/>
      </w:rPr>
      <mc:AlternateContent>
        <mc:Choice Requires="wpg">
          <w:drawing>
            <wp:anchor distT="0" distB="0" distL="114300" distR="114300" simplePos="0" relativeHeight="251660288" behindDoc="0" locked="0" layoutInCell="1" allowOverlap="1" wp14:anchorId="355DFAC3" wp14:editId="7169DF5B">
              <wp:simplePos x="0" y="0"/>
              <wp:positionH relativeFrom="page">
                <wp:posOffset>304800</wp:posOffset>
              </wp:positionH>
              <wp:positionV relativeFrom="page">
                <wp:posOffset>304800</wp:posOffset>
              </wp:positionV>
              <wp:extent cx="6952488" cy="6096"/>
              <wp:effectExtent l="0" t="0" r="0" b="0"/>
              <wp:wrapSquare wrapText="bothSides"/>
              <wp:docPr id="11899" name="Group 11899"/>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02" name="Shape 245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03" name="Shape 2450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04" name="Shape 2450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9" style="width:547.44pt;height:0.47998pt;position:absolute;mso-position-horizontal-relative:page;mso-position-horizontal:absolute;margin-left:24pt;mso-position-vertical-relative:page;margin-top:24pt;" coordsize="69524,60">
              <v:shape id="Shape 24505" style="position:absolute;width:91;height:91;left:0;top:0;" coordsize="9144,9144" path="m0,0l9144,0l9144,9144l0,9144l0,0">
                <v:stroke weight="0pt" endcap="flat" joinstyle="miter" miterlimit="10" on="false" color="#000000" opacity="0"/>
                <v:fill on="true" color="#000000"/>
              </v:shape>
              <v:shape id="Shape 24506" style="position:absolute;width:69402;height:91;left:60;top:0;" coordsize="6940296,9144" path="m0,0l6940296,0l6940296,9144l0,9144l0,0">
                <v:stroke weight="0pt" endcap="flat" joinstyle="miter" miterlimit="10" on="false" color="#000000" opacity="0"/>
                <v:fill on="true" color="#000000"/>
              </v:shape>
              <v:shape id="Shape 2450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b w:val="0"/>
        <w:sz w:val="22"/>
        <w:u w:val="none"/>
      </w:rPr>
      <w:t xml:space="preserve"> </w:t>
    </w:r>
  </w:p>
  <w:p w14:paraId="6BC76535" w14:textId="77777777" w:rsidR="00820599" w:rsidRDefault="00000000">
    <w:r>
      <w:rPr>
        <w:rFonts w:ascii="Calibri" w:eastAsia="Calibri" w:hAnsi="Calibri" w:cs="Calibri"/>
        <w:b w:val="0"/>
        <w:noProof/>
        <w:sz w:val="22"/>
        <w:u w:val="none"/>
      </w:rPr>
      <mc:AlternateContent>
        <mc:Choice Requires="wpg">
          <w:drawing>
            <wp:anchor distT="0" distB="0" distL="114300" distR="114300" simplePos="0" relativeHeight="251661312" behindDoc="1" locked="0" layoutInCell="1" allowOverlap="1" wp14:anchorId="05AAA212" wp14:editId="7E183153">
              <wp:simplePos x="0" y="0"/>
              <wp:positionH relativeFrom="page">
                <wp:posOffset>304800</wp:posOffset>
              </wp:positionH>
              <wp:positionV relativeFrom="page">
                <wp:posOffset>310896</wp:posOffset>
              </wp:positionV>
              <wp:extent cx="6952488" cy="10072116"/>
              <wp:effectExtent l="0" t="0" r="0" b="0"/>
              <wp:wrapNone/>
              <wp:docPr id="11903" name="Group 11903"/>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pic:pic xmlns:pic="http://schemas.openxmlformats.org/drawingml/2006/picture">
                      <pic:nvPicPr>
                        <pic:cNvPr id="11906" name="Picture 11906"/>
                        <pic:cNvPicPr/>
                      </pic:nvPicPr>
                      <pic:blipFill>
                        <a:blip r:embed="rId1"/>
                        <a:stretch>
                          <a:fillRect/>
                        </a:stretch>
                      </pic:blipFill>
                      <pic:spPr>
                        <a:xfrm>
                          <a:off x="836930" y="3876930"/>
                          <a:ext cx="5273040" cy="2316480"/>
                        </a:xfrm>
                        <a:prstGeom prst="rect">
                          <a:avLst/>
                        </a:prstGeom>
                      </pic:spPr>
                    </pic:pic>
                    <wps:wsp>
                      <wps:cNvPr id="24508" name="Shape 24508"/>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09" name="Shape 24509"/>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3" style="width:547.44pt;height:793.08pt;position:absolute;z-index:-2147483648;mso-position-horizontal-relative:page;mso-position-horizontal:absolute;margin-left:24pt;mso-position-vertical-relative:page;margin-top:24.48pt;" coordsize="69524,100721">
              <v:shape id="Picture 11906" style="position:absolute;width:52730;height:23164;left:8369;top:38769;" filled="f">
                <v:imagedata r:id="rId8"/>
              </v:shape>
              <v:shape id="Shape 24510" style="position:absolute;width:91;height:100721;left:0;top:0;" coordsize="9144,10072116" path="m0,0l9144,0l9144,10072116l0,10072116l0,0">
                <v:stroke weight="0pt" endcap="flat" joinstyle="miter" miterlimit="10" on="false" color="#000000" opacity="0"/>
                <v:fill on="true" color="#000000"/>
              </v:shape>
              <v:shape id="Shape 24511"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6583B" w14:textId="77777777" w:rsidR="00820599" w:rsidRDefault="00000000">
    <w:pPr>
      <w:spacing w:after="0"/>
      <w:ind w:left="254" w:firstLine="0"/>
    </w:pPr>
    <w:r>
      <w:rPr>
        <w:rFonts w:ascii="Calibri" w:eastAsia="Calibri" w:hAnsi="Calibri" w:cs="Calibri"/>
        <w:b w:val="0"/>
        <w:noProof/>
        <w:sz w:val="22"/>
        <w:u w:val="none"/>
      </w:rPr>
      <mc:AlternateContent>
        <mc:Choice Requires="wpg">
          <w:drawing>
            <wp:anchor distT="0" distB="0" distL="114300" distR="114300" simplePos="0" relativeHeight="251662336" behindDoc="0" locked="0" layoutInCell="1" allowOverlap="1" wp14:anchorId="0990CB9A" wp14:editId="12DF975C">
              <wp:simplePos x="0" y="0"/>
              <wp:positionH relativeFrom="page">
                <wp:posOffset>304800</wp:posOffset>
              </wp:positionH>
              <wp:positionV relativeFrom="page">
                <wp:posOffset>304800</wp:posOffset>
              </wp:positionV>
              <wp:extent cx="6952488" cy="6096"/>
              <wp:effectExtent l="0" t="0" r="0" b="0"/>
              <wp:wrapSquare wrapText="bothSides"/>
              <wp:docPr id="11877" name="Group 1187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492" name="Shape 2449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93" name="Shape 2449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94" name="Shape 2449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77" style="width:547.44pt;height:0.47998pt;position:absolute;mso-position-horizontal-relative:page;mso-position-horizontal:absolute;margin-left:24pt;mso-position-vertical-relative:page;margin-top:24pt;" coordsize="69524,60">
              <v:shape id="Shape 24495" style="position:absolute;width:91;height:91;left:0;top:0;" coordsize="9144,9144" path="m0,0l9144,0l9144,9144l0,9144l0,0">
                <v:stroke weight="0pt" endcap="flat" joinstyle="miter" miterlimit="10" on="false" color="#000000" opacity="0"/>
                <v:fill on="true" color="#000000"/>
              </v:shape>
              <v:shape id="Shape 24496" style="position:absolute;width:69402;height:91;left:60;top:0;" coordsize="6940296,9144" path="m0,0l6940296,0l6940296,9144l0,9144l0,0">
                <v:stroke weight="0pt" endcap="flat" joinstyle="miter" miterlimit="10" on="false" color="#000000" opacity="0"/>
                <v:fill on="true" color="#000000"/>
              </v:shape>
              <v:shape id="Shape 2449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b w:val="0"/>
        <w:sz w:val="22"/>
        <w:u w:val="none"/>
      </w:rPr>
      <w:t xml:space="preserve"> </w:t>
    </w:r>
  </w:p>
  <w:p w14:paraId="20B39FC2" w14:textId="77777777" w:rsidR="00820599" w:rsidRDefault="00000000">
    <w:r>
      <w:rPr>
        <w:rFonts w:ascii="Calibri" w:eastAsia="Calibri" w:hAnsi="Calibri" w:cs="Calibri"/>
        <w:b w:val="0"/>
        <w:noProof/>
        <w:sz w:val="22"/>
        <w:u w:val="none"/>
      </w:rPr>
      <mc:AlternateContent>
        <mc:Choice Requires="wpg">
          <w:drawing>
            <wp:anchor distT="0" distB="0" distL="114300" distR="114300" simplePos="0" relativeHeight="251663360" behindDoc="1" locked="0" layoutInCell="1" allowOverlap="1" wp14:anchorId="26BE51AE" wp14:editId="6E504EF5">
              <wp:simplePos x="0" y="0"/>
              <wp:positionH relativeFrom="page">
                <wp:posOffset>304800</wp:posOffset>
              </wp:positionH>
              <wp:positionV relativeFrom="page">
                <wp:posOffset>310896</wp:posOffset>
              </wp:positionV>
              <wp:extent cx="6952488" cy="10072116"/>
              <wp:effectExtent l="0" t="0" r="0" b="0"/>
              <wp:wrapNone/>
              <wp:docPr id="11881" name="Group 11881"/>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pic:pic xmlns:pic="http://schemas.openxmlformats.org/drawingml/2006/picture">
                      <pic:nvPicPr>
                        <pic:cNvPr id="11884" name="Picture 11884"/>
                        <pic:cNvPicPr/>
                      </pic:nvPicPr>
                      <pic:blipFill>
                        <a:blip r:embed="rId1"/>
                        <a:stretch>
                          <a:fillRect/>
                        </a:stretch>
                      </pic:blipFill>
                      <pic:spPr>
                        <a:xfrm>
                          <a:off x="836930" y="3876930"/>
                          <a:ext cx="5273040" cy="2316480"/>
                        </a:xfrm>
                        <a:prstGeom prst="rect">
                          <a:avLst/>
                        </a:prstGeom>
                      </pic:spPr>
                    </pic:pic>
                    <wps:wsp>
                      <wps:cNvPr id="24498" name="Shape 24498"/>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99" name="Shape 24499"/>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81" style="width:547.44pt;height:793.08pt;position:absolute;z-index:-2147483648;mso-position-horizontal-relative:page;mso-position-horizontal:absolute;margin-left:24pt;mso-position-vertical-relative:page;margin-top:24.48pt;" coordsize="69524,100721">
              <v:shape id="Picture 11884" style="position:absolute;width:52730;height:23164;left:8369;top:38769;" filled="f">
                <v:imagedata r:id="rId8"/>
              </v:shape>
              <v:shape id="Shape 24500" style="position:absolute;width:91;height:100721;left:0;top:0;" coordsize="9144,10072116" path="m0,0l9144,0l9144,10072116l0,10072116l0,0">
                <v:stroke weight="0pt" endcap="flat" joinstyle="miter" miterlimit="10" on="false" color="#000000" opacity="0"/>
                <v:fill on="true" color="#000000"/>
              </v:shape>
              <v:shape id="Shape 24501"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D03"/>
    <w:multiLevelType w:val="multilevel"/>
    <w:tmpl w:val="6448A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06CD8"/>
    <w:multiLevelType w:val="multilevel"/>
    <w:tmpl w:val="C5725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84EF2"/>
    <w:multiLevelType w:val="multilevel"/>
    <w:tmpl w:val="CF0C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63FFD"/>
    <w:multiLevelType w:val="hybridMultilevel"/>
    <w:tmpl w:val="25E29158"/>
    <w:lvl w:ilvl="0" w:tplc="FE2A35FA">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CC0F4A"/>
    <w:multiLevelType w:val="multilevel"/>
    <w:tmpl w:val="6D280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240D7"/>
    <w:multiLevelType w:val="multilevel"/>
    <w:tmpl w:val="7276AC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1360F0"/>
    <w:multiLevelType w:val="hybridMultilevel"/>
    <w:tmpl w:val="32AA184E"/>
    <w:lvl w:ilvl="0" w:tplc="8640B0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AE041C"/>
    <w:multiLevelType w:val="hybridMultilevel"/>
    <w:tmpl w:val="C9C2B3B2"/>
    <w:lvl w:ilvl="0" w:tplc="4DE83688">
      <w:start w:val="1"/>
      <w:numFmt w:val="bullet"/>
      <w:lvlText w:val="•"/>
      <w:lvlJc w:val="left"/>
      <w:pPr>
        <w:ind w:left="5576"/>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7C08B5F4">
      <w:start w:val="1"/>
      <w:numFmt w:val="bullet"/>
      <w:lvlText w:val="o"/>
      <w:lvlJc w:val="left"/>
      <w:pPr>
        <w:ind w:left="14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D1EE2D10">
      <w:start w:val="1"/>
      <w:numFmt w:val="bullet"/>
      <w:lvlText w:val="▪"/>
      <w:lvlJc w:val="left"/>
      <w:pPr>
        <w:ind w:left="21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1E3069BE">
      <w:start w:val="1"/>
      <w:numFmt w:val="bullet"/>
      <w:lvlText w:val="•"/>
      <w:lvlJc w:val="left"/>
      <w:pPr>
        <w:ind w:left="28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45AA6F2">
      <w:start w:val="1"/>
      <w:numFmt w:val="bullet"/>
      <w:lvlText w:val="o"/>
      <w:lvlJc w:val="left"/>
      <w:pPr>
        <w:ind w:left="36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FE080828">
      <w:start w:val="1"/>
      <w:numFmt w:val="bullet"/>
      <w:lvlText w:val="▪"/>
      <w:lvlJc w:val="left"/>
      <w:pPr>
        <w:ind w:left="43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35A09EB8">
      <w:start w:val="1"/>
      <w:numFmt w:val="bullet"/>
      <w:lvlText w:val="•"/>
      <w:lvlJc w:val="left"/>
      <w:pPr>
        <w:ind w:left="50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85AA3F7C">
      <w:start w:val="1"/>
      <w:numFmt w:val="bullet"/>
      <w:lvlText w:val="o"/>
      <w:lvlJc w:val="left"/>
      <w:pPr>
        <w:ind w:left="57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CD4A4914">
      <w:start w:val="1"/>
      <w:numFmt w:val="bullet"/>
      <w:lvlText w:val="▪"/>
      <w:lvlJc w:val="left"/>
      <w:pPr>
        <w:ind w:left="64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8" w15:restartNumberingAfterBreak="0">
    <w:nsid w:val="2B1B69A8"/>
    <w:multiLevelType w:val="hybridMultilevel"/>
    <w:tmpl w:val="35C4F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DFF3A56"/>
    <w:multiLevelType w:val="multilevel"/>
    <w:tmpl w:val="63C4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172EA0"/>
    <w:multiLevelType w:val="hybridMultilevel"/>
    <w:tmpl w:val="C58E5C2A"/>
    <w:lvl w:ilvl="0" w:tplc="FE2A35FA">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6AA47C2"/>
    <w:multiLevelType w:val="hybridMultilevel"/>
    <w:tmpl w:val="3DECD946"/>
    <w:lvl w:ilvl="0" w:tplc="FE2A35FA">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BD64EC8"/>
    <w:multiLevelType w:val="hybridMultilevel"/>
    <w:tmpl w:val="3BDE391C"/>
    <w:lvl w:ilvl="0" w:tplc="61EADA4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DB7F7B"/>
    <w:multiLevelType w:val="hybridMultilevel"/>
    <w:tmpl w:val="449EF4A0"/>
    <w:lvl w:ilvl="0" w:tplc="A6766AAE">
      <w:start w:val="1"/>
      <w:numFmt w:val="decimal"/>
      <w:lvlText w:val="%1."/>
      <w:lvlJc w:val="left"/>
      <w:pPr>
        <w:ind w:left="662" w:hanging="360"/>
      </w:pPr>
      <w:rPr>
        <w:rFonts w:hint="default"/>
        <w:b w:val="0"/>
        <w:sz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4" w15:restartNumberingAfterBreak="0">
    <w:nsid w:val="3BE32221"/>
    <w:multiLevelType w:val="hybridMultilevel"/>
    <w:tmpl w:val="C0B43DF2"/>
    <w:lvl w:ilvl="0" w:tplc="36AA8C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CA0123A"/>
    <w:multiLevelType w:val="hybridMultilevel"/>
    <w:tmpl w:val="2ED4DB6C"/>
    <w:lvl w:ilvl="0" w:tplc="A6766AAE">
      <w:start w:val="1"/>
      <w:numFmt w:val="decimal"/>
      <w:lvlText w:val="%1."/>
      <w:lvlJc w:val="left"/>
      <w:pPr>
        <w:ind w:left="662" w:hanging="360"/>
      </w:pPr>
      <w:rPr>
        <w:rFonts w:hint="default"/>
        <w:sz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6" w15:restartNumberingAfterBreak="0">
    <w:nsid w:val="3EAD29C5"/>
    <w:multiLevelType w:val="multilevel"/>
    <w:tmpl w:val="558A2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44565D"/>
    <w:multiLevelType w:val="multilevel"/>
    <w:tmpl w:val="E69E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B8073B"/>
    <w:multiLevelType w:val="multilevel"/>
    <w:tmpl w:val="48DCA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A45568"/>
    <w:multiLevelType w:val="multilevel"/>
    <w:tmpl w:val="98FEC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CE275E"/>
    <w:multiLevelType w:val="hybridMultilevel"/>
    <w:tmpl w:val="DA2C6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757DC"/>
    <w:multiLevelType w:val="hybridMultilevel"/>
    <w:tmpl w:val="62BEA58A"/>
    <w:lvl w:ilvl="0" w:tplc="7EC2467C">
      <w:start w:val="1"/>
      <w:numFmt w:val="decimal"/>
      <w:lvlText w:val="%1."/>
      <w:lvlJc w:val="left"/>
      <w:pPr>
        <w:ind w:left="662" w:hanging="360"/>
      </w:pPr>
      <w:rPr>
        <w:rFonts w:hint="default"/>
        <w:sz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2" w15:restartNumberingAfterBreak="0">
    <w:nsid w:val="5270502C"/>
    <w:multiLevelType w:val="multilevel"/>
    <w:tmpl w:val="D708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03055A"/>
    <w:multiLevelType w:val="hybridMultilevel"/>
    <w:tmpl w:val="F3BE55FA"/>
    <w:lvl w:ilvl="0" w:tplc="2D709A4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565B36B5"/>
    <w:multiLevelType w:val="multilevel"/>
    <w:tmpl w:val="F9D0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207C95"/>
    <w:multiLevelType w:val="hybridMultilevel"/>
    <w:tmpl w:val="5E20576A"/>
    <w:lvl w:ilvl="0" w:tplc="95961418">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6" w15:restartNumberingAfterBreak="0">
    <w:nsid w:val="61BE1223"/>
    <w:multiLevelType w:val="hybridMultilevel"/>
    <w:tmpl w:val="1A662686"/>
    <w:lvl w:ilvl="0" w:tplc="FE2A35FA">
      <w:start w:val="1"/>
      <w:numFmt w:val="bullet"/>
      <w:lvlText w:val="•"/>
      <w:lvlJc w:val="left"/>
      <w:pPr>
        <w:ind w:left="1022"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742" w:hanging="360"/>
      </w:pPr>
      <w:rPr>
        <w:rFonts w:ascii="Courier New" w:hAnsi="Courier New" w:cs="Courier New" w:hint="default"/>
      </w:rPr>
    </w:lvl>
    <w:lvl w:ilvl="2" w:tplc="04090005" w:tentative="1">
      <w:start w:val="1"/>
      <w:numFmt w:val="bullet"/>
      <w:lvlText w:val=""/>
      <w:lvlJc w:val="left"/>
      <w:pPr>
        <w:ind w:left="2462" w:hanging="360"/>
      </w:pPr>
      <w:rPr>
        <w:rFonts w:ascii="Wingdings" w:hAnsi="Wingdings" w:hint="default"/>
      </w:rPr>
    </w:lvl>
    <w:lvl w:ilvl="3" w:tplc="04090001" w:tentative="1">
      <w:start w:val="1"/>
      <w:numFmt w:val="bullet"/>
      <w:lvlText w:val=""/>
      <w:lvlJc w:val="left"/>
      <w:pPr>
        <w:ind w:left="3182" w:hanging="360"/>
      </w:pPr>
      <w:rPr>
        <w:rFonts w:ascii="Symbol" w:hAnsi="Symbol" w:hint="default"/>
      </w:rPr>
    </w:lvl>
    <w:lvl w:ilvl="4" w:tplc="04090003" w:tentative="1">
      <w:start w:val="1"/>
      <w:numFmt w:val="bullet"/>
      <w:lvlText w:val="o"/>
      <w:lvlJc w:val="left"/>
      <w:pPr>
        <w:ind w:left="3902" w:hanging="360"/>
      </w:pPr>
      <w:rPr>
        <w:rFonts w:ascii="Courier New" w:hAnsi="Courier New" w:cs="Courier New" w:hint="default"/>
      </w:rPr>
    </w:lvl>
    <w:lvl w:ilvl="5" w:tplc="04090005" w:tentative="1">
      <w:start w:val="1"/>
      <w:numFmt w:val="bullet"/>
      <w:lvlText w:val=""/>
      <w:lvlJc w:val="left"/>
      <w:pPr>
        <w:ind w:left="4622" w:hanging="360"/>
      </w:pPr>
      <w:rPr>
        <w:rFonts w:ascii="Wingdings" w:hAnsi="Wingdings" w:hint="default"/>
      </w:rPr>
    </w:lvl>
    <w:lvl w:ilvl="6" w:tplc="04090001" w:tentative="1">
      <w:start w:val="1"/>
      <w:numFmt w:val="bullet"/>
      <w:lvlText w:val=""/>
      <w:lvlJc w:val="left"/>
      <w:pPr>
        <w:ind w:left="5342" w:hanging="360"/>
      </w:pPr>
      <w:rPr>
        <w:rFonts w:ascii="Symbol" w:hAnsi="Symbol" w:hint="default"/>
      </w:rPr>
    </w:lvl>
    <w:lvl w:ilvl="7" w:tplc="04090003" w:tentative="1">
      <w:start w:val="1"/>
      <w:numFmt w:val="bullet"/>
      <w:lvlText w:val="o"/>
      <w:lvlJc w:val="left"/>
      <w:pPr>
        <w:ind w:left="6062" w:hanging="360"/>
      </w:pPr>
      <w:rPr>
        <w:rFonts w:ascii="Courier New" w:hAnsi="Courier New" w:cs="Courier New" w:hint="default"/>
      </w:rPr>
    </w:lvl>
    <w:lvl w:ilvl="8" w:tplc="04090005" w:tentative="1">
      <w:start w:val="1"/>
      <w:numFmt w:val="bullet"/>
      <w:lvlText w:val=""/>
      <w:lvlJc w:val="left"/>
      <w:pPr>
        <w:ind w:left="6782" w:hanging="360"/>
      </w:pPr>
      <w:rPr>
        <w:rFonts w:ascii="Wingdings" w:hAnsi="Wingdings" w:hint="default"/>
      </w:rPr>
    </w:lvl>
  </w:abstractNum>
  <w:abstractNum w:abstractNumId="27" w15:restartNumberingAfterBreak="0">
    <w:nsid w:val="681952AB"/>
    <w:multiLevelType w:val="hybridMultilevel"/>
    <w:tmpl w:val="63ECF2D8"/>
    <w:lvl w:ilvl="0"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6B9C0CB7"/>
    <w:multiLevelType w:val="hybridMultilevel"/>
    <w:tmpl w:val="1ADA93D4"/>
    <w:lvl w:ilvl="0" w:tplc="B41E694E">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EF5951"/>
    <w:multiLevelType w:val="hybridMultilevel"/>
    <w:tmpl w:val="51CA0118"/>
    <w:lvl w:ilvl="0" w:tplc="1BC0D694">
      <w:start w:val="1"/>
      <w:numFmt w:val="decimal"/>
      <w:lvlText w:val="%1."/>
      <w:lvlJc w:val="left"/>
      <w:pPr>
        <w:ind w:left="720" w:hanging="360"/>
      </w:pPr>
      <w:rPr>
        <w:rFonts w:hint="default"/>
        <w:sz w:val="24"/>
      </w:rPr>
    </w:lvl>
    <w:lvl w:ilvl="1"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643437"/>
    <w:multiLevelType w:val="hybridMultilevel"/>
    <w:tmpl w:val="4B487042"/>
    <w:lvl w:ilvl="0" w:tplc="FE2A35FA">
      <w:start w:val="1"/>
      <w:numFmt w:val="bullet"/>
      <w:lvlText w:val="•"/>
      <w:lvlJc w:val="left"/>
      <w:pPr>
        <w:ind w:left="8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A4A13F6">
      <w:start w:val="1"/>
      <w:numFmt w:val="bullet"/>
      <w:lvlText w:val="o"/>
      <w:lvlJc w:val="left"/>
      <w:pPr>
        <w:ind w:left="14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F8ED652">
      <w:start w:val="1"/>
      <w:numFmt w:val="bullet"/>
      <w:lvlText w:val="▪"/>
      <w:lvlJc w:val="left"/>
      <w:pPr>
        <w:ind w:left="21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D18DDDA">
      <w:start w:val="1"/>
      <w:numFmt w:val="bullet"/>
      <w:lvlText w:val="•"/>
      <w:lvlJc w:val="left"/>
      <w:pPr>
        <w:ind w:left="28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372378E">
      <w:start w:val="1"/>
      <w:numFmt w:val="bullet"/>
      <w:lvlText w:val="o"/>
      <w:lvlJc w:val="left"/>
      <w:pPr>
        <w:ind w:left="36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4DA5D72">
      <w:start w:val="1"/>
      <w:numFmt w:val="bullet"/>
      <w:lvlText w:val="▪"/>
      <w:lvlJc w:val="left"/>
      <w:pPr>
        <w:ind w:left="43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22ADB9E">
      <w:start w:val="1"/>
      <w:numFmt w:val="bullet"/>
      <w:lvlText w:val="•"/>
      <w:lvlJc w:val="left"/>
      <w:pPr>
        <w:ind w:left="50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264C7CE">
      <w:start w:val="1"/>
      <w:numFmt w:val="bullet"/>
      <w:lvlText w:val="o"/>
      <w:lvlJc w:val="left"/>
      <w:pPr>
        <w:ind w:left="57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0863634">
      <w:start w:val="1"/>
      <w:numFmt w:val="bullet"/>
      <w:lvlText w:val="▪"/>
      <w:lvlJc w:val="left"/>
      <w:pPr>
        <w:ind w:left="64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5E808CC"/>
    <w:multiLevelType w:val="multilevel"/>
    <w:tmpl w:val="700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2A08D5"/>
    <w:multiLevelType w:val="hybridMultilevel"/>
    <w:tmpl w:val="9000CFEE"/>
    <w:lvl w:ilvl="0"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7AC64493"/>
    <w:multiLevelType w:val="multilevel"/>
    <w:tmpl w:val="0B20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884333">
    <w:abstractNumId w:val="7"/>
  </w:num>
  <w:num w:numId="2" w16cid:durableId="102922954">
    <w:abstractNumId w:val="30"/>
  </w:num>
  <w:num w:numId="3" w16cid:durableId="727149607">
    <w:abstractNumId w:val="4"/>
  </w:num>
  <w:num w:numId="4" w16cid:durableId="811479962">
    <w:abstractNumId w:val="19"/>
  </w:num>
  <w:num w:numId="5" w16cid:durableId="1949046907">
    <w:abstractNumId w:val="1"/>
  </w:num>
  <w:num w:numId="6" w16cid:durableId="974524731">
    <w:abstractNumId w:val="18"/>
  </w:num>
  <w:num w:numId="7" w16cid:durableId="285501214">
    <w:abstractNumId w:val="21"/>
  </w:num>
  <w:num w:numId="8" w16cid:durableId="906189188">
    <w:abstractNumId w:val="15"/>
  </w:num>
  <w:num w:numId="9" w16cid:durableId="211188625">
    <w:abstractNumId w:val="31"/>
  </w:num>
  <w:num w:numId="10" w16cid:durableId="1894654505">
    <w:abstractNumId w:val="16"/>
  </w:num>
  <w:num w:numId="11" w16cid:durableId="1105229184">
    <w:abstractNumId w:val="24"/>
  </w:num>
  <w:num w:numId="12" w16cid:durableId="1563171921">
    <w:abstractNumId w:val="0"/>
  </w:num>
  <w:num w:numId="13" w16cid:durableId="746850859">
    <w:abstractNumId w:val="28"/>
  </w:num>
  <w:num w:numId="14" w16cid:durableId="1706565227">
    <w:abstractNumId w:val="14"/>
  </w:num>
  <w:num w:numId="15" w16cid:durableId="165483144">
    <w:abstractNumId w:val="13"/>
  </w:num>
  <w:num w:numId="16" w16cid:durableId="373775878">
    <w:abstractNumId w:val="17"/>
  </w:num>
  <w:num w:numId="17" w16cid:durableId="1889565309">
    <w:abstractNumId w:val="20"/>
  </w:num>
  <w:num w:numId="18" w16cid:durableId="1358774187">
    <w:abstractNumId w:val="2"/>
  </w:num>
  <w:num w:numId="19" w16cid:durableId="2036270877">
    <w:abstractNumId w:val="22"/>
  </w:num>
  <w:num w:numId="20" w16cid:durableId="1956524182">
    <w:abstractNumId w:val="12"/>
  </w:num>
  <w:num w:numId="21" w16cid:durableId="1482582149">
    <w:abstractNumId w:val="9"/>
  </w:num>
  <w:num w:numId="22" w16cid:durableId="1427458633">
    <w:abstractNumId w:val="29"/>
  </w:num>
  <w:num w:numId="23" w16cid:durableId="1468085293">
    <w:abstractNumId w:val="5"/>
  </w:num>
  <w:num w:numId="24" w16cid:durableId="585504793">
    <w:abstractNumId w:val="10"/>
  </w:num>
  <w:num w:numId="25" w16cid:durableId="147597202">
    <w:abstractNumId w:val="11"/>
  </w:num>
  <w:num w:numId="26" w16cid:durableId="1643849429">
    <w:abstractNumId w:val="27"/>
  </w:num>
  <w:num w:numId="27" w16cid:durableId="1016662122">
    <w:abstractNumId w:val="32"/>
  </w:num>
  <w:num w:numId="28" w16cid:durableId="618226728">
    <w:abstractNumId w:val="3"/>
  </w:num>
  <w:num w:numId="29" w16cid:durableId="1026759997">
    <w:abstractNumId w:val="26"/>
  </w:num>
  <w:num w:numId="30" w16cid:durableId="1569723847">
    <w:abstractNumId w:val="33"/>
  </w:num>
  <w:num w:numId="31" w16cid:durableId="1618634332">
    <w:abstractNumId w:val="23"/>
  </w:num>
  <w:num w:numId="32" w16cid:durableId="2082478640">
    <w:abstractNumId w:val="25"/>
  </w:num>
  <w:num w:numId="33" w16cid:durableId="392823288">
    <w:abstractNumId w:val="8"/>
  </w:num>
  <w:num w:numId="34" w16cid:durableId="21076501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599"/>
    <w:rsid w:val="00003460"/>
    <w:rsid w:val="000108CB"/>
    <w:rsid w:val="0001408B"/>
    <w:rsid w:val="000220B0"/>
    <w:rsid w:val="00046D31"/>
    <w:rsid w:val="00055FE1"/>
    <w:rsid w:val="00064326"/>
    <w:rsid w:val="000971C7"/>
    <w:rsid w:val="000B7F78"/>
    <w:rsid w:val="00121848"/>
    <w:rsid w:val="001728C8"/>
    <w:rsid w:val="00172F65"/>
    <w:rsid w:val="001B76BE"/>
    <w:rsid w:val="001B7E3E"/>
    <w:rsid w:val="001C197C"/>
    <w:rsid w:val="001C1C46"/>
    <w:rsid w:val="001E7C4F"/>
    <w:rsid w:val="00211B73"/>
    <w:rsid w:val="00262216"/>
    <w:rsid w:val="00290539"/>
    <w:rsid w:val="00290932"/>
    <w:rsid w:val="002A76CE"/>
    <w:rsid w:val="002B5B07"/>
    <w:rsid w:val="002C2088"/>
    <w:rsid w:val="00300F09"/>
    <w:rsid w:val="0030275A"/>
    <w:rsid w:val="0032755C"/>
    <w:rsid w:val="003326D8"/>
    <w:rsid w:val="00343C1E"/>
    <w:rsid w:val="00371E96"/>
    <w:rsid w:val="00385F81"/>
    <w:rsid w:val="00390D38"/>
    <w:rsid w:val="003929D0"/>
    <w:rsid w:val="003A4310"/>
    <w:rsid w:val="003B25FD"/>
    <w:rsid w:val="00426F24"/>
    <w:rsid w:val="00461E55"/>
    <w:rsid w:val="004870A2"/>
    <w:rsid w:val="004B384A"/>
    <w:rsid w:val="0050638D"/>
    <w:rsid w:val="005206D0"/>
    <w:rsid w:val="00530B19"/>
    <w:rsid w:val="00561127"/>
    <w:rsid w:val="00563D88"/>
    <w:rsid w:val="005A371F"/>
    <w:rsid w:val="005B6294"/>
    <w:rsid w:val="005C15CD"/>
    <w:rsid w:val="005F49FD"/>
    <w:rsid w:val="00646E41"/>
    <w:rsid w:val="00676C81"/>
    <w:rsid w:val="0069644A"/>
    <w:rsid w:val="006B1860"/>
    <w:rsid w:val="006E409B"/>
    <w:rsid w:val="006E7106"/>
    <w:rsid w:val="006F3229"/>
    <w:rsid w:val="006F58CA"/>
    <w:rsid w:val="007534CD"/>
    <w:rsid w:val="007A386F"/>
    <w:rsid w:val="007A6B43"/>
    <w:rsid w:val="007B613F"/>
    <w:rsid w:val="007F3735"/>
    <w:rsid w:val="008059F0"/>
    <w:rsid w:val="00810ED9"/>
    <w:rsid w:val="00820599"/>
    <w:rsid w:val="00893685"/>
    <w:rsid w:val="008F16B8"/>
    <w:rsid w:val="00917BA8"/>
    <w:rsid w:val="0092055B"/>
    <w:rsid w:val="00946F75"/>
    <w:rsid w:val="00947368"/>
    <w:rsid w:val="0097623B"/>
    <w:rsid w:val="009A73BE"/>
    <w:rsid w:val="009B5C86"/>
    <w:rsid w:val="009B5D30"/>
    <w:rsid w:val="009B6079"/>
    <w:rsid w:val="00A02878"/>
    <w:rsid w:val="00A20688"/>
    <w:rsid w:val="00A26400"/>
    <w:rsid w:val="00A40546"/>
    <w:rsid w:val="00A43156"/>
    <w:rsid w:val="00A94441"/>
    <w:rsid w:val="00A9534B"/>
    <w:rsid w:val="00AA76AA"/>
    <w:rsid w:val="00AB63E0"/>
    <w:rsid w:val="00AD33D0"/>
    <w:rsid w:val="00AD43C1"/>
    <w:rsid w:val="00B00395"/>
    <w:rsid w:val="00B208DA"/>
    <w:rsid w:val="00B640A6"/>
    <w:rsid w:val="00B77E80"/>
    <w:rsid w:val="00B84C5F"/>
    <w:rsid w:val="00BB6DDC"/>
    <w:rsid w:val="00BC7FCD"/>
    <w:rsid w:val="00BD4363"/>
    <w:rsid w:val="00BF761E"/>
    <w:rsid w:val="00C050CB"/>
    <w:rsid w:val="00C11772"/>
    <w:rsid w:val="00C41619"/>
    <w:rsid w:val="00C43E08"/>
    <w:rsid w:val="00C43F9F"/>
    <w:rsid w:val="00C945C7"/>
    <w:rsid w:val="00D45005"/>
    <w:rsid w:val="00D506D3"/>
    <w:rsid w:val="00D5430F"/>
    <w:rsid w:val="00D569C3"/>
    <w:rsid w:val="00D5729F"/>
    <w:rsid w:val="00D77A07"/>
    <w:rsid w:val="00E63DAD"/>
    <w:rsid w:val="00E67A50"/>
    <w:rsid w:val="00E822E5"/>
    <w:rsid w:val="00E90C5E"/>
    <w:rsid w:val="00E93096"/>
    <w:rsid w:val="00E94D83"/>
    <w:rsid w:val="00EF2CEB"/>
    <w:rsid w:val="00EF5E9F"/>
    <w:rsid w:val="00F37E24"/>
    <w:rsid w:val="00F67713"/>
    <w:rsid w:val="00FA37FD"/>
    <w:rsid w:val="00FB5FAE"/>
    <w:rsid w:val="00FD29A7"/>
    <w:rsid w:val="00FE30CD"/>
    <w:rsid w:val="00FF20DC"/>
    <w:rsid w:val="00FF2E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95FA2"/>
  <w15:docId w15:val="{2186EDDA-ED98-45C8-9E65-BC38E4FE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C1E"/>
    <w:pPr>
      <w:spacing w:after="4" w:line="259" w:lineRule="auto"/>
      <w:ind w:left="312" w:hanging="10"/>
    </w:pPr>
    <w:rPr>
      <w:rFonts w:ascii="Sakkal Majalla" w:eastAsia="Sakkal Majalla" w:hAnsi="Sakkal Majalla" w:cs="Sakkal Majalla"/>
      <w:b/>
      <w:color w:val="000000"/>
      <w:sz w:val="32"/>
      <w:u w:val="single" w:color="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70C0"/>
      <w:sz w:val="28"/>
    </w:rPr>
  </w:style>
  <w:style w:type="paragraph" w:styleId="Heading4">
    <w:name w:val="heading 4"/>
    <w:basedOn w:val="Normal"/>
    <w:next w:val="Normal"/>
    <w:link w:val="Heading4Char"/>
    <w:uiPriority w:val="9"/>
    <w:semiHidden/>
    <w:unhideWhenUsed/>
    <w:qFormat/>
    <w:rsid w:val="00563D8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70C0"/>
      <w:sz w:val="28"/>
    </w:rPr>
  </w:style>
  <w:style w:type="paragraph" w:styleId="ListParagraph">
    <w:name w:val="List Paragraph"/>
    <w:basedOn w:val="Normal"/>
    <w:uiPriority w:val="34"/>
    <w:qFormat/>
    <w:rsid w:val="00E822E5"/>
    <w:pPr>
      <w:spacing w:after="160"/>
      <w:ind w:left="720" w:firstLine="0"/>
      <w:contextualSpacing/>
    </w:pPr>
    <w:rPr>
      <w:rFonts w:asciiTheme="minorHAnsi" w:eastAsiaTheme="minorHAnsi" w:hAnsiTheme="minorHAnsi" w:cstheme="minorBidi"/>
      <w:b w:val="0"/>
      <w:color w:val="auto"/>
      <w:sz w:val="22"/>
      <w:szCs w:val="22"/>
      <w:u w:val="none"/>
    </w:rPr>
  </w:style>
  <w:style w:type="paragraph" w:styleId="NormalWeb">
    <w:name w:val="Normal (Web)"/>
    <w:basedOn w:val="Normal"/>
    <w:uiPriority w:val="99"/>
    <w:unhideWhenUsed/>
    <w:rsid w:val="00E822E5"/>
    <w:rPr>
      <w:rFonts w:ascii="Times New Roman" w:hAnsi="Times New Roman" w:cs="Times New Roman"/>
      <w:sz w:val="24"/>
    </w:rPr>
  </w:style>
  <w:style w:type="character" w:customStyle="1" w:styleId="Heading4Char">
    <w:name w:val="Heading 4 Char"/>
    <w:basedOn w:val="DefaultParagraphFont"/>
    <w:link w:val="Heading4"/>
    <w:uiPriority w:val="9"/>
    <w:semiHidden/>
    <w:rsid w:val="00563D88"/>
    <w:rPr>
      <w:rFonts w:asciiTheme="majorHAnsi" w:eastAsiaTheme="majorEastAsia" w:hAnsiTheme="majorHAnsi" w:cstheme="majorBidi"/>
      <w:b/>
      <w:i/>
      <w:iCs/>
      <w:color w:val="0F4761" w:themeColor="accent1" w:themeShade="BF"/>
      <w:sz w:val="32"/>
      <w:u w:val="single" w:color="000000"/>
    </w:rPr>
  </w:style>
  <w:style w:type="character" w:styleId="Hyperlink">
    <w:name w:val="Hyperlink"/>
    <w:basedOn w:val="DefaultParagraphFont"/>
    <w:uiPriority w:val="99"/>
    <w:unhideWhenUsed/>
    <w:rsid w:val="007A386F"/>
    <w:rPr>
      <w:color w:val="467886" w:themeColor="hyperlink"/>
      <w:u w:val="single"/>
    </w:rPr>
  </w:style>
  <w:style w:type="character" w:styleId="UnresolvedMention">
    <w:name w:val="Unresolved Mention"/>
    <w:basedOn w:val="DefaultParagraphFont"/>
    <w:uiPriority w:val="99"/>
    <w:semiHidden/>
    <w:unhideWhenUsed/>
    <w:rsid w:val="007A386F"/>
    <w:rPr>
      <w:color w:val="605E5C"/>
      <w:shd w:val="clear" w:color="auto" w:fill="E1DFDD"/>
    </w:rPr>
  </w:style>
  <w:style w:type="character" w:styleId="FollowedHyperlink">
    <w:name w:val="FollowedHyperlink"/>
    <w:basedOn w:val="DefaultParagraphFont"/>
    <w:uiPriority w:val="99"/>
    <w:semiHidden/>
    <w:unhideWhenUsed/>
    <w:rsid w:val="007A386F"/>
    <w:rPr>
      <w:color w:val="96607D" w:themeColor="followedHyperlink"/>
      <w:u w:val="single"/>
    </w:rPr>
  </w:style>
  <w:style w:type="character" w:styleId="Emphasis">
    <w:name w:val="Emphasis"/>
    <w:basedOn w:val="DefaultParagraphFont"/>
    <w:uiPriority w:val="20"/>
    <w:qFormat/>
    <w:rsid w:val="009B6079"/>
    <w:rPr>
      <w:i/>
      <w:iCs/>
    </w:rPr>
  </w:style>
  <w:style w:type="character" w:styleId="Strong">
    <w:name w:val="Strong"/>
    <w:basedOn w:val="DefaultParagraphFont"/>
    <w:uiPriority w:val="22"/>
    <w:qFormat/>
    <w:rsid w:val="006E71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33899">
      <w:bodyDiv w:val="1"/>
      <w:marLeft w:val="0"/>
      <w:marRight w:val="0"/>
      <w:marTop w:val="0"/>
      <w:marBottom w:val="0"/>
      <w:divBdr>
        <w:top w:val="none" w:sz="0" w:space="0" w:color="auto"/>
        <w:left w:val="none" w:sz="0" w:space="0" w:color="auto"/>
        <w:bottom w:val="none" w:sz="0" w:space="0" w:color="auto"/>
        <w:right w:val="none" w:sz="0" w:space="0" w:color="auto"/>
      </w:divBdr>
    </w:div>
    <w:div w:id="164563638">
      <w:bodyDiv w:val="1"/>
      <w:marLeft w:val="0"/>
      <w:marRight w:val="0"/>
      <w:marTop w:val="0"/>
      <w:marBottom w:val="0"/>
      <w:divBdr>
        <w:top w:val="none" w:sz="0" w:space="0" w:color="auto"/>
        <w:left w:val="none" w:sz="0" w:space="0" w:color="auto"/>
        <w:bottom w:val="none" w:sz="0" w:space="0" w:color="auto"/>
        <w:right w:val="none" w:sz="0" w:space="0" w:color="auto"/>
      </w:divBdr>
    </w:div>
    <w:div w:id="285502725">
      <w:bodyDiv w:val="1"/>
      <w:marLeft w:val="0"/>
      <w:marRight w:val="0"/>
      <w:marTop w:val="0"/>
      <w:marBottom w:val="0"/>
      <w:divBdr>
        <w:top w:val="none" w:sz="0" w:space="0" w:color="auto"/>
        <w:left w:val="none" w:sz="0" w:space="0" w:color="auto"/>
        <w:bottom w:val="none" w:sz="0" w:space="0" w:color="auto"/>
        <w:right w:val="none" w:sz="0" w:space="0" w:color="auto"/>
      </w:divBdr>
    </w:div>
    <w:div w:id="295719487">
      <w:bodyDiv w:val="1"/>
      <w:marLeft w:val="0"/>
      <w:marRight w:val="0"/>
      <w:marTop w:val="0"/>
      <w:marBottom w:val="0"/>
      <w:divBdr>
        <w:top w:val="none" w:sz="0" w:space="0" w:color="auto"/>
        <w:left w:val="none" w:sz="0" w:space="0" w:color="auto"/>
        <w:bottom w:val="none" w:sz="0" w:space="0" w:color="auto"/>
        <w:right w:val="none" w:sz="0" w:space="0" w:color="auto"/>
      </w:divBdr>
      <w:divsChild>
        <w:div w:id="2294629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1078003">
      <w:bodyDiv w:val="1"/>
      <w:marLeft w:val="0"/>
      <w:marRight w:val="0"/>
      <w:marTop w:val="0"/>
      <w:marBottom w:val="0"/>
      <w:divBdr>
        <w:top w:val="none" w:sz="0" w:space="0" w:color="auto"/>
        <w:left w:val="none" w:sz="0" w:space="0" w:color="auto"/>
        <w:bottom w:val="none" w:sz="0" w:space="0" w:color="auto"/>
        <w:right w:val="none" w:sz="0" w:space="0" w:color="auto"/>
      </w:divBdr>
    </w:div>
    <w:div w:id="375007422">
      <w:bodyDiv w:val="1"/>
      <w:marLeft w:val="0"/>
      <w:marRight w:val="0"/>
      <w:marTop w:val="0"/>
      <w:marBottom w:val="0"/>
      <w:divBdr>
        <w:top w:val="none" w:sz="0" w:space="0" w:color="auto"/>
        <w:left w:val="none" w:sz="0" w:space="0" w:color="auto"/>
        <w:bottom w:val="none" w:sz="0" w:space="0" w:color="auto"/>
        <w:right w:val="none" w:sz="0" w:space="0" w:color="auto"/>
      </w:divBdr>
    </w:div>
    <w:div w:id="410735236">
      <w:bodyDiv w:val="1"/>
      <w:marLeft w:val="0"/>
      <w:marRight w:val="0"/>
      <w:marTop w:val="0"/>
      <w:marBottom w:val="0"/>
      <w:divBdr>
        <w:top w:val="none" w:sz="0" w:space="0" w:color="auto"/>
        <w:left w:val="none" w:sz="0" w:space="0" w:color="auto"/>
        <w:bottom w:val="none" w:sz="0" w:space="0" w:color="auto"/>
        <w:right w:val="none" w:sz="0" w:space="0" w:color="auto"/>
      </w:divBdr>
    </w:div>
    <w:div w:id="432556669">
      <w:bodyDiv w:val="1"/>
      <w:marLeft w:val="0"/>
      <w:marRight w:val="0"/>
      <w:marTop w:val="0"/>
      <w:marBottom w:val="0"/>
      <w:divBdr>
        <w:top w:val="none" w:sz="0" w:space="0" w:color="auto"/>
        <w:left w:val="none" w:sz="0" w:space="0" w:color="auto"/>
        <w:bottom w:val="none" w:sz="0" w:space="0" w:color="auto"/>
        <w:right w:val="none" w:sz="0" w:space="0" w:color="auto"/>
      </w:divBdr>
    </w:div>
    <w:div w:id="658462527">
      <w:bodyDiv w:val="1"/>
      <w:marLeft w:val="0"/>
      <w:marRight w:val="0"/>
      <w:marTop w:val="0"/>
      <w:marBottom w:val="0"/>
      <w:divBdr>
        <w:top w:val="none" w:sz="0" w:space="0" w:color="auto"/>
        <w:left w:val="none" w:sz="0" w:space="0" w:color="auto"/>
        <w:bottom w:val="none" w:sz="0" w:space="0" w:color="auto"/>
        <w:right w:val="none" w:sz="0" w:space="0" w:color="auto"/>
      </w:divBdr>
    </w:div>
    <w:div w:id="700858242">
      <w:bodyDiv w:val="1"/>
      <w:marLeft w:val="0"/>
      <w:marRight w:val="0"/>
      <w:marTop w:val="0"/>
      <w:marBottom w:val="0"/>
      <w:divBdr>
        <w:top w:val="none" w:sz="0" w:space="0" w:color="auto"/>
        <w:left w:val="none" w:sz="0" w:space="0" w:color="auto"/>
        <w:bottom w:val="none" w:sz="0" w:space="0" w:color="auto"/>
        <w:right w:val="none" w:sz="0" w:space="0" w:color="auto"/>
      </w:divBdr>
    </w:div>
    <w:div w:id="716121664">
      <w:bodyDiv w:val="1"/>
      <w:marLeft w:val="0"/>
      <w:marRight w:val="0"/>
      <w:marTop w:val="0"/>
      <w:marBottom w:val="0"/>
      <w:divBdr>
        <w:top w:val="none" w:sz="0" w:space="0" w:color="auto"/>
        <w:left w:val="none" w:sz="0" w:space="0" w:color="auto"/>
        <w:bottom w:val="none" w:sz="0" w:space="0" w:color="auto"/>
        <w:right w:val="none" w:sz="0" w:space="0" w:color="auto"/>
      </w:divBdr>
    </w:div>
    <w:div w:id="804465737">
      <w:bodyDiv w:val="1"/>
      <w:marLeft w:val="0"/>
      <w:marRight w:val="0"/>
      <w:marTop w:val="0"/>
      <w:marBottom w:val="0"/>
      <w:divBdr>
        <w:top w:val="none" w:sz="0" w:space="0" w:color="auto"/>
        <w:left w:val="none" w:sz="0" w:space="0" w:color="auto"/>
        <w:bottom w:val="none" w:sz="0" w:space="0" w:color="auto"/>
        <w:right w:val="none" w:sz="0" w:space="0" w:color="auto"/>
      </w:divBdr>
      <w:divsChild>
        <w:div w:id="312564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496421">
      <w:bodyDiv w:val="1"/>
      <w:marLeft w:val="0"/>
      <w:marRight w:val="0"/>
      <w:marTop w:val="0"/>
      <w:marBottom w:val="0"/>
      <w:divBdr>
        <w:top w:val="none" w:sz="0" w:space="0" w:color="auto"/>
        <w:left w:val="none" w:sz="0" w:space="0" w:color="auto"/>
        <w:bottom w:val="none" w:sz="0" w:space="0" w:color="auto"/>
        <w:right w:val="none" w:sz="0" w:space="0" w:color="auto"/>
      </w:divBdr>
    </w:div>
    <w:div w:id="902108709">
      <w:bodyDiv w:val="1"/>
      <w:marLeft w:val="0"/>
      <w:marRight w:val="0"/>
      <w:marTop w:val="0"/>
      <w:marBottom w:val="0"/>
      <w:divBdr>
        <w:top w:val="none" w:sz="0" w:space="0" w:color="auto"/>
        <w:left w:val="none" w:sz="0" w:space="0" w:color="auto"/>
        <w:bottom w:val="none" w:sz="0" w:space="0" w:color="auto"/>
        <w:right w:val="none" w:sz="0" w:space="0" w:color="auto"/>
      </w:divBdr>
    </w:div>
    <w:div w:id="1002008060">
      <w:bodyDiv w:val="1"/>
      <w:marLeft w:val="0"/>
      <w:marRight w:val="0"/>
      <w:marTop w:val="0"/>
      <w:marBottom w:val="0"/>
      <w:divBdr>
        <w:top w:val="none" w:sz="0" w:space="0" w:color="auto"/>
        <w:left w:val="none" w:sz="0" w:space="0" w:color="auto"/>
        <w:bottom w:val="none" w:sz="0" w:space="0" w:color="auto"/>
        <w:right w:val="none" w:sz="0" w:space="0" w:color="auto"/>
      </w:divBdr>
      <w:divsChild>
        <w:div w:id="1412922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001431">
      <w:bodyDiv w:val="1"/>
      <w:marLeft w:val="0"/>
      <w:marRight w:val="0"/>
      <w:marTop w:val="0"/>
      <w:marBottom w:val="0"/>
      <w:divBdr>
        <w:top w:val="none" w:sz="0" w:space="0" w:color="auto"/>
        <w:left w:val="none" w:sz="0" w:space="0" w:color="auto"/>
        <w:bottom w:val="none" w:sz="0" w:space="0" w:color="auto"/>
        <w:right w:val="none" w:sz="0" w:space="0" w:color="auto"/>
      </w:divBdr>
    </w:div>
    <w:div w:id="1089425643">
      <w:bodyDiv w:val="1"/>
      <w:marLeft w:val="0"/>
      <w:marRight w:val="0"/>
      <w:marTop w:val="0"/>
      <w:marBottom w:val="0"/>
      <w:divBdr>
        <w:top w:val="none" w:sz="0" w:space="0" w:color="auto"/>
        <w:left w:val="none" w:sz="0" w:space="0" w:color="auto"/>
        <w:bottom w:val="none" w:sz="0" w:space="0" w:color="auto"/>
        <w:right w:val="none" w:sz="0" w:space="0" w:color="auto"/>
      </w:divBdr>
    </w:div>
    <w:div w:id="1275819137">
      <w:bodyDiv w:val="1"/>
      <w:marLeft w:val="0"/>
      <w:marRight w:val="0"/>
      <w:marTop w:val="0"/>
      <w:marBottom w:val="0"/>
      <w:divBdr>
        <w:top w:val="none" w:sz="0" w:space="0" w:color="auto"/>
        <w:left w:val="none" w:sz="0" w:space="0" w:color="auto"/>
        <w:bottom w:val="none" w:sz="0" w:space="0" w:color="auto"/>
        <w:right w:val="none" w:sz="0" w:space="0" w:color="auto"/>
      </w:divBdr>
    </w:div>
    <w:div w:id="1428119063">
      <w:bodyDiv w:val="1"/>
      <w:marLeft w:val="0"/>
      <w:marRight w:val="0"/>
      <w:marTop w:val="0"/>
      <w:marBottom w:val="0"/>
      <w:divBdr>
        <w:top w:val="none" w:sz="0" w:space="0" w:color="auto"/>
        <w:left w:val="none" w:sz="0" w:space="0" w:color="auto"/>
        <w:bottom w:val="none" w:sz="0" w:space="0" w:color="auto"/>
        <w:right w:val="none" w:sz="0" w:space="0" w:color="auto"/>
      </w:divBdr>
      <w:divsChild>
        <w:div w:id="1652909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475869">
      <w:bodyDiv w:val="1"/>
      <w:marLeft w:val="0"/>
      <w:marRight w:val="0"/>
      <w:marTop w:val="0"/>
      <w:marBottom w:val="0"/>
      <w:divBdr>
        <w:top w:val="none" w:sz="0" w:space="0" w:color="auto"/>
        <w:left w:val="none" w:sz="0" w:space="0" w:color="auto"/>
        <w:bottom w:val="none" w:sz="0" w:space="0" w:color="auto"/>
        <w:right w:val="none" w:sz="0" w:space="0" w:color="auto"/>
      </w:divBdr>
    </w:div>
    <w:div w:id="1518470773">
      <w:bodyDiv w:val="1"/>
      <w:marLeft w:val="0"/>
      <w:marRight w:val="0"/>
      <w:marTop w:val="0"/>
      <w:marBottom w:val="0"/>
      <w:divBdr>
        <w:top w:val="none" w:sz="0" w:space="0" w:color="auto"/>
        <w:left w:val="none" w:sz="0" w:space="0" w:color="auto"/>
        <w:bottom w:val="none" w:sz="0" w:space="0" w:color="auto"/>
        <w:right w:val="none" w:sz="0" w:space="0" w:color="auto"/>
      </w:divBdr>
    </w:div>
    <w:div w:id="1557353423">
      <w:bodyDiv w:val="1"/>
      <w:marLeft w:val="0"/>
      <w:marRight w:val="0"/>
      <w:marTop w:val="0"/>
      <w:marBottom w:val="0"/>
      <w:divBdr>
        <w:top w:val="none" w:sz="0" w:space="0" w:color="auto"/>
        <w:left w:val="none" w:sz="0" w:space="0" w:color="auto"/>
        <w:bottom w:val="none" w:sz="0" w:space="0" w:color="auto"/>
        <w:right w:val="none" w:sz="0" w:space="0" w:color="auto"/>
      </w:divBdr>
    </w:div>
    <w:div w:id="1686399094">
      <w:bodyDiv w:val="1"/>
      <w:marLeft w:val="0"/>
      <w:marRight w:val="0"/>
      <w:marTop w:val="0"/>
      <w:marBottom w:val="0"/>
      <w:divBdr>
        <w:top w:val="none" w:sz="0" w:space="0" w:color="auto"/>
        <w:left w:val="none" w:sz="0" w:space="0" w:color="auto"/>
        <w:bottom w:val="none" w:sz="0" w:space="0" w:color="auto"/>
        <w:right w:val="none" w:sz="0" w:space="0" w:color="auto"/>
      </w:divBdr>
    </w:div>
    <w:div w:id="1835610242">
      <w:bodyDiv w:val="1"/>
      <w:marLeft w:val="0"/>
      <w:marRight w:val="0"/>
      <w:marTop w:val="0"/>
      <w:marBottom w:val="0"/>
      <w:divBdr>
        <w:top w:val="none" w:sz="0" w:space="0" w:color="auto"/>
        <w:left w:val="none" w:sz="0" w:space="0" w:color="auto"/>
        <w:bottom w:val="none" w:sz="0" w:space="0" w:color="auto"/>
        <w:right w:val="none" w:sz="0" w:space="0" w:color="auto"/>
      </w:divBdr>
      <w:divsChild>
        <w:div w:id="1432899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867026">
      <w:bodyDiv w:val="1"/>
      <w:marLeft w:val="0"/>
      <w:marRight w:val="0"/>
      <w:marTop w:val="0"/>
      <w:marBottom w:val="0"/>
      <w:divBdr>
        <w:top w:val="none" w:sz="0" w:space="0" w:color="auto"/>
        <w:left w:val="none" w:sz="0" w:space="0" w:color="auto"/>
        <w:bottom w:val="none" w:sz="0" w:space="0" w:color="auto"/>
        <w:right w:val="none" w:sz="0" w:space="0" w:color="auto"/>
      </w:divBdr>
    </w:div>
    <w:div w:id="1925648647">
      <w:bodyDiv w:val="1"/>
      <w:marLeft w:val="0"/>
      <w:marRight w:val="0"/>
      <w:marTop w:val="0"/>
      <w:marBottom w:val="0"/>
      <w:divBdr>
        <w:top w:val="none" w:sz="0" w:space="0" w:color="auto"/>
        <w:left w:val="none" w:sz="0" w:space="0" w:color="auto"/>
        <w:bottom w:val="none" w:sz="0" w:space="0" w:color="auto"/>
        <w:right w:val="none" w:sz="0" w:space="0" w:color="auto"/>
      </w:divBdr>
    </w:div>
    <w:div w:id="1939751203">
      <w:bodyDiv w:val="1"/>
      <w:marLeft w:val="0"/>
      <w:marRight w:val="0"/>
      <w:marTop w:val="0"/>
      <w:marBottom w:val="0"/>
      <w:divBdr>
        <w:top w:val="none" w:sz="0" w:space="0" w:color="auto"/>
        <w:left w:val="none" w:sz="0" w:space="0" w:color="auto"/>
        <w:bottom w:val="none" w:sz="0" w:space="0" w:color="auto"/>
        <w:right w:val="none" w:sz="0" w:space="0" w:color="auto"/>
      </w:divBdr>
    </w:div>
    <w:div w:id="1953632443">
      <w:bodyDiv w:val="1"/>
      <w:marLeft w:val="0"/>
      <w:marRight w:val="0"/>
      <w:marTop w:val="0"/>
      <w:marBottom w:val="0"/>
      <w:divBdr>
        <w:top w:val="none" w:sz="0" w:space="0" w:color="auto"/>
        <w:left w:val="none" w:sz="0" w:space="0" w:color="auto"/>
        <w:bottom w:val="none" w:sz="0" w:space="0" w:color="auto"/>
        <w:right w:val="none" w:sz="0" w:space="0" w:color="auto"/>
      </w:divBdr>
      <w:divsChild>
        <w:div w:id="18746895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vision2030.gov.sa"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r>
              <a:rPr lang="ar-SA"/>
              <a:t>الجدول الزمني لتنفيذ الدراسة </a:t>
            </a:r>
            <a:r>
              <a:rPr lang="en-US"/>
              <a:t>(Gantt Chart)</a:t>
            </a:r>
          </a:p>
        </c:rich>
      </c:tx>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المدة (أشهر)</c:v>
                </c:pt>
              </c:strCache>
            </c:strRef>
          </c:tx>
          <c:spPr>
            <a:solidFill>
              <a:schemeClr val="accent1"/>
            </a:solidFill>
            <a:ln>
              <a:noFill/>
            </a:ln>
            <a:effectLst/>
          </c:spPr>
          <c:invertIfNegative val="0"/>
          <c:dPt>
            <c:idx val="0"/>
            <c:invertIfNegative val="0"/>
            <c:bubble3D val="0"/>
            <c:spPr>
              <a:noFill/>
              <a:ln>
                <a:noFill/>
              </a:ln>
              <a:effectLst/>
            </c:spPr>
            <c:extLst>
              <c:ext xmlns:c16="http://schemas.microsoft.com/office/drawing/2014/chart" uri="{C3380CC4-5D6E-409C-BE32-E72D297353CC}">
                <c16:uniqueId val="{00000012-488A-499E-9102-1DA5913EB987}"/>
              </c:ext>
            </c:extLst>
          </c:dPt>
          <c:dPt>
            <c:idx val="1"/>
            <c:invertIfNegative val="0"/>
            <c:bubble3D val="0"/>
            <c:spPr>
              <a:noFill/>
              <a:ln>
                <a:noFill/>
              </a:ln>
              <a:effectLst/>
            </c:spPr>
            <c:extLst>
              <c:ext xmlns:c16="http://schemas.microsoft.com/office/drawing/2014/chart" uri="{C3380CC4-5D6E-409C-BE32-E72D297353CC}">
                <c16:uniqueId val="{00000011-488A-499E-9102-1DA5913EB987}"/>
              </c:ext>
            </c:extLst>
          </c:dPt>
          <c:dPt>
            <c:idx val="2"/>
            <c:invertIfNegative val="0"/>
            <c:bubble3D val="0"/>
            <c:spPr>
              <a:noFill/>
              <a:ln>
                <a:noFill/>
              </a:ln>
              <a:effectLst/>
            </c:spPr>
            <c:extLst>
              <c:ext xmlns:c16="http://schemas.microsoft.com/office/drawing/2014/chart" uri="{C3380CC4-5D6E-409C-BE32-E72D297353CC}">
                <c16:uniqueId val="{00000010-488A-499E-9102-1DA5913EB987}"/>
              </c:ext>
            </c:extLst>
          </c:dPt>
          <c:dPt>
            <c:idx val="3"/>
            <c:invertIfNegative val="0"/>
            <c:bubble3D val="0"/>
            <c:spPr>
              <a:noFill/>
              <a:ln>
                <a:noFill/>
              </a:ln>
              <a:effectLst/>
            </c:spPr>
            <c:extLst>
              <c:ext xmlns:c16="http://schemas.microsoft.com/office/drawing/2014/chart" uri="{C3380CC4-5D6E-409C-BE32-E72D297353CC}">
                <c16:uniqueId val="{0000000F-488A-499E-9102-1DA5913EB987}"/>
              </c:ext>
            </c:extLst>
          </c:dPt>
          <c:dPt>
            <c:idx val="4"/>
            <c:invertIfNegative val="0"/>
            <c:bubble3D val="0"/>
            <c:spPr>
              <a:noFill/>
              <a:ln>
                <a:noFill/>
              </a:ln>
              <a:effectLst/>
            </c:spPr>
            <c:extLst>
              <c:ext xmlns:c16="http://schemas.microsoft.com/office/drawing/2014/chart" uri="{C3380CC4-5D6E-409C-BE32-E72D297353CC}">
                <c16:uniqueId val="{0000000A-488A-499E-9102-1DA5913EB987}"/>
              </c:ext>
            </c:extLst>
          </c:dPt>
          <c:dPt>
            <c:idx val="5"/>
            <c:invertIfNegative val="0"/>
            <c:bubble3D val="0"/>
            <c:spPr>
              <a:noFill/>
              <a:ln>
                <a:noFill/>
              </a:ln>
              <a:effectLst/>
            </c:spPr>
            <c:extLst>
              <c:ext xmlns:c16="http://schemas.microsoft.com/office/drawing/2014/chart" uri="{C3380CC4-5D6E-409C-BE32-E72D297353CC}">
                <c16:uniqueId val="{00000005-488A-499E-9102-1DA5913EB987}"/>
              </c:ext>
            </c:extLst>
          </c:dPt>
          <c:dPt>
            <c:idx val="6"/>
            <c:invertIfNegative val="0"/>
            <c:bubble3D val="0"/>
            <c:spPr>
              <a:noFill/>
              <a:ln>
                <a:noFill/>
              </a:ln>
              <a:effectLst/>
            </c:spPr>
            <c:extLst>
              <c:ext xmlns:c16="http://schemas.microsoft.com/office/drawing/2014/chart" uri="{C3380CC4-5D6E-409C-BE32-E72D297353CC}">
                <c16:uniqueId val="{00000004-488A-499E-9102-1DA5913EB987}"/>
              </c:ext>
            </c:extLst>
          </c:dPt>
          <c:dPt>
            <c:idx val="7"/>
            <c:invertIfNegative val="0"/>
            <c:bubble3D val="0"/>
            <c:spPr>
              <a:solidFill>
                <a:srgbClr val="0070C0"/>
              </a:solidFill>
              <a:ln>
                <a:noFill/>
              </a:ln>
              <a:effectLst/>
            </c:spPr>
            <c:extLst>
              <c:ext xmlns:c16="http://schemas.microsoft.com/office/drawing/2014/chart" uri="{C3380CC4-5D6E-409C-BE32-E72D297353CC}">
                <c16:uniqueId val="{00000016-488A-499E-9102-1DA5913EB987}"/>
              </c:ext>
            </c:extLst>
          </c:dPt>
          <c:cat>
            <c:strRef>
              <c:f>Sheet1!$A$2:$A$9</c:f>
              <c:strCache>
                <c:ptCount val="8"/>
                <c:pt idx="0">
                  <c:v>المراجعة النهائية والتدقيق</c:v>
                </c:pt>
                <c:pt idx="1">
                  <c:v>كتابة فصول الأطروحة</c:v>
                </c:pt>
                <c:pt idx="2">
                  <c:v>تطوير نموذج الحوكمة المقترح</c:v>
                </c:pt>
                <c:pt idx="3">
                  <c:v>تحليل النتائج وتحديد الفجوات</c:v>
                </c:pt>
                <c:pt idx="4">
                  <c:v>التحليل المقارن بين السعودية والاتحاد الأوروبي</c:v>
                </c:pt>
                <c:pt idx="5">
                  <c:v>تحليل محتوى الأطر التنظيمية</c:v>
                </c:pt>
                <c:pt idx="6">
                  <c:v>جمع الأنظمة والوثائق التنظيمية</c:v>
                </c:pt>
                <c:pt idx="7">
                  <c:v>مراجعة الأدبيات والدراسات السابقة</c:v>
                </c:pt>
              </c:strCache>
            </c:strRef>
          </c:cat>
          <c:val>
            <c:numRef>
              <c:f>Sheet1!$B$2:$B$9</c:f>
              <c:numCache>
                <c:formatCode>General</c:formatCode>
                <c:ptCount val="8"/>
                <c:pt idx="0">
                  <c:v>11</c:v>
                </c:pt>
                <c:pt idx="1">
                  <c:v>10</c:v>
                </c:pt>
                <c:pt idx="2">
                  <c:v>9</c:v>
                </c:pt>
                <c:pt idx="3">
                  <c:v>8</c:v>
                </c:pt>
                <c:pt idx="4">
                  <c:v>1</c:v>
                </c:pt>
                <c:pt idx="5">
                  <c:v>1</c:v>
                </c:pt>
                <c:pt idx="6">
                  <c:v>1</c:v>
                </c:pt>
                <c:pt idx="7">
                  <c:v>1</c:v>
                </c:pt>
              </c:numCache>
            </c:numRef>
          </c:val>
          <c:extLst>
            <c:ext xmlns:c16="http://schemas.microsoft.com/office/drawing/2014/chart" uri="{C3380CC4-5D6E-409C-BE32-E72D297353CC}">
              <c16:uniqueId val="{00000000-488A-499E-9102-1DA5913EB987}"/>
            </c:ext>
          </c:extLst>
        </c:ser>
        <c:ser>
          <c:idx val="1"/>
          <c:order val="1"/>
          <c:tx>
            <c:strRef>
              <c:f>Sheet1!$C$1</c:f>
              <c:strCache>
                <c:ptCount val="1"/>
                <c:pt idx="0">
                  <c:v>المدة بالأشهر</c:v>
                </c:pt>
              </c:strCache>
            </c:strRef>
          </c:tx>
          <c:spPr>
            <a:solidFill>
              <a:srgbClr val="0070C0"/>
            </a:solidFill>
            <a:ln>
              <a:noFill/>
            </a:ln>
            <a:effectLst/>
          </c:spPr>
          <c:invertIfNegative val="0"/>
          <c:dPt>
            <c:idx val="4"/>
            <c:invertIfNegative val="0"/>
            <c:bubble3D val="0"/>
            <c:spPr>
              <a:noFill/>
              <a:ln>
                <a:noFill/>
              </a:ln>
              <a:effectLst/>
            </c:spPr>
            <c:extLst>
              <c:ext xmlns:c16="http://schemas.microsoft.com/office/drawing/2014/chart" uri="{C3380CC4-5D6E-409C-BE32-E72D297353CC}">
                <c16:uniqueId val="{0000000B-488A-499E-9102-1DA5913EB987}"/>
              </c:ext>
            </c:extLst>
          </c:dPt>
          <c:dPt>
            <c:idx val="5"/>
            <c:invertIfNegative val="0"/>
            <c:bubble3D val="0"/>
            <c:spPr>
              <a:noFill/>
              <a:ln>
                <a:noFill/>
              </a:ln>
              <a:effectLst/>
            </c:spPr>
            <c:extLst>
              <c:ext xmlns:c16="http://schemas.microsoft.com/office/drawing/2014/chart" uri="{C3380CC4-5D6E-409C-BE32-E72D297353CC}">
                <c16:uniqueId val="{00000008-488A-499E-9102-1DA5913EB987}"/>
              </c:ext>
            </c:extLst>
          </c:dPt>
          <c:cat>
            <c:strRef>
              <c:f>Sheet1!$A$2:$A$9</c:f>
              <c:strCache>
                <c:ptCount val="8"/>
                <c:pt idx="0">
                  <c:v>المراجعة النهائية والتدقيق</c:v>
                </c:pt>
                <c:pt idx="1">
                  <c:v>كتابة فصول الأطروحة</c:v>
                </c:pt>
                <c:pt idx="2">
                  <c:v>تطوير نموذج الحوكمة المقترح</c:v>
                </c:pt>
                <c:pt idx="3">
                  <c:v>تحليل النتائج وتحديد الفجوات</c:v>
                </c:pt>
                <c:pt idx="4">
                  <c:v>التحليل المقارن بين السعودية والاتحاد الأوروبي</c:v>
                </c:pt>
                <c:pt idx="5">
                  <c:v>تحليل محتوى الأطر التنظيمية</c:v>
                </c:pt>
                <c:pt idx="6">
                  <c:v>جمع الأنظمة والوثائق التنظيمية</c:v>
                </c:pt>
                <c:pt idx="7">
                  <c:v>مراجعة الأدبيات والدراسات السابقة</c:v>
                </c:pt>
              </c:strCache>
            </c:strRef>
          </c:cat>
          <c:val>
            <c:numRef>
              <c:f>Sheet1!$C$2:$C$9</c:f>
              <c:numCache>
                <c:formatCode>General</c:formatCode>
                <c:ptCount val="8"/>
                <c:pt idx="0">
                  <c:v>1</c:v>
                </c:pt>
                <c:pt idx="1">
                  <c:v>1</c:v>
                </c:pt>
                <c:pt idx="2">
                  <c:v>1</c:v>
                </c:pt>
                <c:pt idx="3">
                  <c:v>1</c:v>
                </c:pt>
                <c:pt idx="4">
                  <c:v>1</c:v>
                </c:pt>
                <c:pt idx="5">
                  <c:v>2</c:v>
                </c:pt>
                <c:pt idx="6">
                  <c:v>2</c:v>
                </c:pt>
              </c:numCache>
            </c:numRef>
          </c:val>
          <c:extLst>
            <c:ext xmlns:c16="http://schemas.microsoft.com/office/drawing/2014/chart" uri="{C3380CC4-5D6E-409C-BE32-E72D297353CC}">
              <c16:uniqueId val="{00000001-488A-499E-9102-1DA5913EB987}"/>
            </c:ext>
          </c:extLst>
        </c:ser>
        <c:ser>
          <c:idx val="2"/>
          <c:order val="2"/>
          <c:tx>
            <c:strRef>
              <c:f>Sheet1!$D$1</c:f>
              <c:strCache>
                <c:ptCount val="1"/>
                <c:pt idx="0">
                  <c:v>Column4</c:v>
                </c:pt>
              </c:strCache>
            </c:strRef>
          </c:tx>
          <c:spPr>
            <a:solidFill>
              <a:schemeClr val="accent3"/>
            </a:solidFill>
            <a:ln>
              <a:noFill/>
            </a:ln>
            <a:effectLst/>
          </c:spPr>
          <c:invertIfNegative val="0"/>
          <c:dPt>
            <c:idx val="4"/>
            <c:invertIfNegative val="0"/>
            <c:bubble3D val="0"/>
            <c:spPr>
              <a:noFill/>
              <a:ln>
                <a:noFill/>
              </a:ln>
              <a:effectLst/>
            </c:spPr>
            <c:extLst>
              <c:ext xmlns:c16="http://schemas.microsoft.com/office/drawing/2014/chart" uri="{C3380CC4-5D6E-409C-BE32-E72D297353CC}">
                <c16:uniqueId val="{0000000C-488A-499E-9102-1DA5913EB987}"/>
              </c:ext>
            </c:extLst>
          </c:dPt>
          <c:dPt>
            <c:idx val="5"/>
            <c:invertIfNegative val="0"/>
            <c:bubble3D val="0"/>
            <c:spPr>
              <a:solidFill>
                <a:srgbClr val="0070C0"/>
              </a:solidFill>
              <a:ln>
                <a:noFill/>
              </a:ln>
              <a:effectLst/>
            </c:spPr>
            <c:extLst>
              <c:ext xmlns:c16="http://schemas.microsoft.com/office/drawing/2014/chart" uri="{C3380CC4-5D6E-409C-BE32-E72D297353CC}">
                <c16:uniqueId val="{00000015-488A-499E-9102-1DA5913EB987}"/>
              </c:ext>
            </c:extLst>
          </c:dPt>
          <c:cat>
            <c:strRef>
              <c:f>Sheet1!$A$2:$A$9</c:f>
              <c:strCache>
                <c:ptCount val="8"/>
                <c:pt idx="0">
                  <c:v>المراجعة النهائية والتدقيق</c:v>
                </c:pt>
                <c:pt idx="1">
                  <c:v>كتابة فصول الأطروحة</c:v>
                </c:pt>
                <c:pt idx="2">
                  <c:v>تطوير نموذج الحوكمة المقترح</c:v>
                </c:pt>
                <c:pt idx="3">
                  <c:v>تحليل النتائج وتحديد الفجوات</c:v>
                </c:pt>
                <c:pt idx="4">
                  <c:v>التحليل المقارن بين السعودية والاتحاد الأوروبي</c:v>
                </c:pt>
                <c:pt idx="5">
                  <c:v>تحليل محتوى الأطر التنظيمية</c:v>
                </c:pt>
                <c:pt idx="6">
                  <c:v>جمع الأنظمة والوثائق التنظيمية</c:v>
                </c:pt>
                <c:pt idx="7">
                  <c:v>مراجعة الأدبيات والدراسات السابقة</c:v>
                </c:pt>
              </c:strCache>
            </c:strRef>
          </c:cat>
          <c:val>
            <c:numRef>
              <c:f>Sheet1!$D$2:$D$9</c:f>
              <c:numCache>
                <c:formatCode>General</c:formatCode>
                <c:ptCount val="8"/>
                <c:pt idx="4">
                  <c:v>1</c:v>
                </c:pt>
                <c:pt idx="5">
                  <c:v>3</c:v>
                </c:pt>
              </c:numCache>
            </c:numRef>
          </c:val>
          <c:extLst>
            <c:ext xmlns:c16="http://schemas.microsoft.com/office/drawing/2014/chart" uri="{C3380CC4-5D6E-409C-BE32-E72D297353CC}">
              <c16:uniqueId val="{00000002-488A-499E-9102-1DA5913EB987}"/>
            </c:ext>
          </c:extLst>
        </c:ser>
        <c:ser>
          <c:idx val="3"/>
          <c:order val="3"/>
          <c:tx>
            <c:strRef>
              <c:f>Sheet1!$E$1</c:f>
              <c:strCache>
                <c:ptCount val="1"/>
                <c:pt idx="0">
                  <c:v>Column3</c:v>
                </c:pt>
              </c:strCache>
            </c:strRef>
          </c:tx>
          <c:spPr>
            <a:noFill/>
            <a:ln>
              <a:noFill/>
            </a:ln>
            <a:effectLst/>
          </c:spPr>
          <c:invertIfNegative val="0"/>
          <c:cat>
            <c:strRef>
              <c:f>Sheet1!$A$2:$A$9</c:f>
              <c:strCache>
                <c:ptCount val="8"/>
                <c:pt idx="0">
                  <c:v>المراجعة النهائية والتدقيق</c:v>
                </c:pt>
                <c:pt idx="1">
                  <c:v>كتابة فصول الأطروحة</c:v>
                </c:pt>
                <c:pt idx="2">
                  <c:v>تطوير نموذج الحوكمة المقترح</c:v>
                </c:pt>
                <c:pt idx="3">
                  <c:v>تحليل النتائج وتحديد الفجوات</c:v>
                </c:pt>
                <c:pt idx="4">
                  <c:v>التحليل المقارن بين السعودية والاتحاد الأوروبي</c:v>
                </c:pt>
                <c:pt idx="5">
                  <c:v>تحليل محتوى الأطر التنظيمية</c:v>
                </c:pt>
                <c:pt idx="6">
                  <c:v>جمع الأنظمة والوثائق التنظيمية</c:v>
                </c:pt>
                <c:pt idx="7">
                  <c:v>مراجعة الأدبيات والدراسات السابقة</c:v>
                </c:pt>
              </c:strCache>
            </c:strRef>
          </c:cat>
          <c:val>
            <c:numRef>
              <c:f>Sheet1!$E$2:$E$9</c:f>
              <c:numCache>
                <c:formatCode>General</c:formatCode>
                <c:ptCount val="8"/>
                <c:pt idx="4">
                  <c:v>1</c:v>
                </c:pt>
              </c:numCache>
            </c:numRef>
          </c:val>
          <c:extLst>
            <c:ext xmlns:c16="http://schemas.microsoft.com/office/drawing/2014/chart" uri="{C3380CC4-5D6E-409C-BE32-E72D297353CC}">
              <c16:uniqueId val="{00000007-488A-499E-9102-1DA5913EB987}"/>
            </c:ext>
          </c:extLst>
        </c:ser>
        <c:ser>
          <c:idx val="4"/>
          <c:order val="4"/>
          <c:tx>
            <c:strRef>
              <c:f>Sheet1!$F$1</c:f>
              <c:strCache>
                <c:ptCount val="1"/>
                <c:pt idx="0">
                  <c:v>Column2</c:v>
                </c:pt>
              </c:strCache>
            </c:strRef>
          </c:tx>
          <c:spPr>
            <a:solidFill>
              <a:schemeClr val="accent5"/>
            </a:solidFill>
            <a:ln>
              <a:noFill/>
            </a:ln>
            <a:effectLst/>
          </c:spPr>
          <c:invertIfNegative val="0"/>
          <c:dPt>
            <c:idx val="4"/>
            <c:invertIfNegative val="0"/>
            <c:bubble3D val="0"/>
            <c:spPr>
              <a:noFill/>
              <a:ln>
                <a:noFill/>
              </a:ln>
              <a:effectLst/>
            </c:spPr>
            <c:extLst>
              <c:ext xmlns:c16="http://schemas.microsoft.com/office/drawing/2014/chart" uri="{C3380CC4-5D6E-409C-BE32-E72D297353CC}">
                <c16:uniqueId val="{0000000E-488A-499E-9102-1DA5913EB987}"/>
              </c:ext>
            </c:extLst>
          </c:dPt>
          <c:cat>
            <c:strRef>
              <c:f>Sheet1!$A$2:$A$9</c:f>
              <c:strCache>
                <c:ptCount val="8"/>
                <c:pt idx="0">
                  <c:v>المراجعة النهائية والتدقيق</c:v>
                </c:pt>
                <c:pt idx="1">
                  <c:v>كتابة فصول الأطروحة</c:v>
                </c:pt>
                <c:pt idx="2">
                  <c:v>تطوير نموذج الحوكمة المقترح</c:v>
                </c:pt>
                <c:pt idx="3">
                  <c:v>تحليل النتائج وتحديد الفجوات</c:v>
                </c:pt>
                <c:pt idx="4">
                  <c:v>التحليل المقارن بين السعودية والاتحاد الأوروبي</c:v>
                </c:pt>
                <c:pt idx="5">
                  <c:v>تحليل محتوى الأطر التنظيمية</c:v>
                </c:pt>
                <c:pt idx="6">
                  <c:v>جمع الأنظمة والوثائق التنظيمية</c:v>
                </c:pt>
                <c:pt idx="7">
                  <c:v>مراجعة الأدبيات والدراسات السابقة</c:v>
                </c:pt>
              </c:strCache>
            </c:strRef>
          </c:cat>
          <c:val>
            <c:numRef>
              <c:f>Sheet1!$F$2:$F$9</c:f>
              <c:numCache>
                <c:formatCode>General</c:formatCode>
                <c:ptCount val="8"/>
                <c:pt idx="4">
                  <c:v>2</c:v>
                </c:pt>
              </c:numCache>
            </c:numRef>
          </c:val>
          <c:extLst>
            <c:ext xmlns:c16="http://schemas.microsoft.com/office/drawing/2014/chart" uri="{C3380CC4-5D6E-409C-BE32-E72D297353CC}">
              <c16:uniqueId val="{00000009-488A-499E-9102-1DA5913EB987}"/>
            </c:ext>
          </c:extLst>
        </c:ser>
        <c:ser>
          <c:idx val="5"/>
          <c:order val="5"/>
          <c:tx>
            <c:strRef>
              <c:f>Sheet1!$G$1</c:f>
              <c:strCache>
                <c:ptCount val="1"/>
                <c:pt idx="0">
                  <c:v>Column1</c:v>
                </c:pt>
              </c:strCache>
            </c:strRef>
          </c:tx>
          <c:spPr>
            <a:solidFill>
              <a:srgbClr val="0070C0"/>
            </a:solidFill>
            <a:ln>
              <a:noFill/>
            </a:ln>
            <a:effectLst/>
          </c:spPr>
          <c:invertIfNegative val="0"/>
          <c:cat>
            <c:strRef>
              <c:f>Sheet1!$A$2:$A$9</c:f>
              <c:strCache>
                <c:ptCount val="8"/>
                <c:pt idx="0">
                  <c:v>المراجعة النهائية والتدقيق</c:v>
                </c:pt>
                <c:pt idx="1">
                  <c:v>كتابة فصول الأطروحة</c:v>
                </c:pt>
                <c:pt idx="2">
                  <c:v>تطوير نموذج الحوكمة المقترح</c:v>
                </c:pt>
                <c:pt idx="3">
                  <c:v>تحليل النتائج وتحديد الفجوات</c:v>
                </c:pt>
                <c:pt idx="4">
                  <c:v>التحليل المقارن بين السعودية والاتحاد الأوروبي</c:v>
                </c:pt>
                <c:pt idx="5">
                  <c:v>تحليل محتوى الأطر التنظيمية</c:v>
                </c:pt>
                <c:pt idx="6">
                  <c:v>جمع الأنظمة والوثائق التنظيمية</c:v>
                </c:pt>
                <c:pt idx="7">
                  <c:v>مراجعة الأدبيات والدراسات السابقة</c:v>
                </c:pt>
              </c:strCache>
            </c:strRef>
          </c:cat>
          <c:val>
            <c:numRef>
              <c:f>Sheet1!$G$2:$G$9</c:f>
              <c:numCache>
                <c:formatCode>General</c:formatCode>
                <c:ptCount val="8"/>
                <c:pt idx="4">
                  <c:v>2</c:v>
                </c:pt>
              </c:numCache>
            </c:numRef>
          </c:val>
          <c:extLst>
            <c:ext xmlns:c16="http://schemas.microsoft.com/office/drawing/2014/chart" uri="{C3380CC4-5D6E-409C-BE32-E72D297353CC}">
              <c16:uniqueId val="{0000000D-488A-499E-9102-1DA5913EB987}"/>
            </c:ext>
          </c:extLst>
        </c:ser>
        <c:dLbls>
          <c:showLegendKey val="0"/>
          <c:showVal val="0"/>
          <c:showCatName val="0"/>
          <c:showSerName val="0"/>
          <c:showPercent val="0"/>
          <c:showBubbleSize val="0"/>
        </c:dLbls>
        <c:gapWidth val="150"/>
        <c:overlap val="100"/>
        <c:axId val="14897551"/>
        <c:axId val="14899951"/>
      </c:barChart>
      <c:catAx>
        <c:axId val="1489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4899951"/>
        <c:crosses val="autoZero"/>
        <c:auto val="1"/>
        <c:lblAlgn val="ctr"/>
        <c:lblOffset val="100"/>
        <c:noMultiLvlLbl val="0"/>
      </c:catAx>
      <c:valAx>
        <c:axId val="14899951"/>
        <c:scaling>
          <c:orientation val="minMax"/>
          <c:max val="12"/>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4897551"/>
        <c:crosses val="autoZero"/>
        <c:crossBetween val="between"/>
      </c:valAx>
      <c:spPr>
        <a:noFill/>
        <a:ln>
          <a:noFill/>
        </a:ln>
        <a:effectLst/>
      </c:spPr>
    </c:plotArea>
    <c:legend>
      <c:legendPos val="b"/>
      <c:legendEntry>
        <c:idx val="0"/>
        <c:delete val="1"/>
      </c:legendEntry>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rtl="1">
        <a:defRPr>
          <a:ln>
            <a:noFill/>
          </a:ln>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785</TotalTime>
  <Pages>13</Pages>
  <Words>2877</Words>
  <Characters>16400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cp:lastModifiedBy>Munif Al Subaie</cp:lastModifiedBy>
  <cp:revision>66</cp:revision>
  <dcterms:created xsi:type="dcterms:W3CDTF">2026-02-09T11:27:00Z</dcterms:created>
  <dcterms:modified xsi:type="dcterms:W3CDTF">2026-03-16T09:36:00Z</dcterms:modified>
</cp:coreProperties>
</file>