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C6EAB" w14:textId="07A6466B" w:rsidR="00566673" w:rsidRPr="00804424" w:rsidRDefault="00EB22FA" w:rsidP="00A60B4D">
      <w:pPr>
        <w:pStyle w:val="a5"/>
        <w:spacing w:before="0" w:beforeAutospacing="0" w:after="240" w:afterAutospacing="0" w:line="360" w:lineRule="auto"/>
        <w:jc w:val="center"/>
        <w:rPr>
          <w:rFonts w:asciiTheme="majorBidi" w:eastAsiaTheme="minorHAnsi" w:hAnsiTheme="majorBidi" w:cstheme="majorBidi"/>
          <w:b/>
          <w:bCs/>
          <w:kern w:val="2"/>
          <w:rtl/>
          <w:lang w:bidi="ar-EG"/>
          <w14:ligatures w14:val="standardContextual"/>
        </w:rPr>
      </w:pPr>
      <w:r w:rsidRPr="00804424">
        <w:rPr>
          <w:rFonts w:asciiTheme="majorBidi" w:hAnsiTheme="majorBidi" w:cstheme="majorBidi" w:hint="cs"/>
          <w:b/>
          <w:bCs/>
          <w:noProof/>
          <w:color w:val="000000" w:themeColor="text1"/>
        </w:rPr>
        <w:drawing>
          <wp:anchor distT="0" distB="0" distL="114300" distR="114300" simplePos="0" relativeHeight="251661312" behindDoc="0" locked="0" layoutInCell="1" allowOverlap="1" wp14:anchorId="10E83750" wp14:editId="063B12E6">
            <wp:simplePos x="0" y="0"/>
            <wp:positionH relativeFrom="margin">
              <wp:posOffset>3987165</wp:posOffset>
            </wp:positionH>
            <wp:positionV relativeFrom="margin">
              <wp:posOffset>-374650</wp:posOffset>
            </wp:positionV>
            <wp:extent cx="1963420" cy="1822450"/>
            <wp:effectExtent l="0" t="0" r="0"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63420" cy="1822450"/>
                    </a:xfrm>
                    <a:prstGeom prst="rect">
                      <a:avLst/>
                    </a:prstGeom>
                  </pic:spPr>
                </pic:pic>
              </a:graphicData>
            </a:graphic>
            <wp14:sizeRelH relativeFrom="margin">
              <wp14:pctWidth>0</wp14:pctWidth>
            </wp14:sizeRelH>
            <wp14:sizeRelV relativeFrom="margin">
              <wp14:pctHeight>0</wp14:pctHeight>
            </wp14:sizeRelV>
          </wp:anchor>
        </w:drawing>
      </w:r>
    </w:p>
    <w:p w14:paraId="3A3AF80A" w14:textId="77777777" w:rsidR="001D0045" w:rsidRPr="00804424" w:rsidRDefault="001D0045" w:rsidP="00A60B4D">
      <w:pPr>
        <w:pStyle w:val="a5"/>
        <w:spacing w:before="0" w:beforeAutospacing="0" w:after="240" w:afterAutospacing="0" w:line="360" w:lineRule="auto"/>
        <w:jc w:val="center"/>
        <w:rPr>
          <w:rFonts w:asciiTheme="majorBidi" w:hAnsiTheme="majorBidi" w:cstheme="majorBidi"/>
          <w:color w:val="1F1F1F"/>
          <w:rtl/>
        </w:rPr>
      </w:pPr>
    </w:p>
    <w:p w14:paraId="7D4584E8" w14:textId="77777777" w:rsidR="006E3C16" w:rsidRPr="00804424" w:rsidRDefault="006E3C16" w:rsidP="00A60B4D">
      <w:pPr>
        <w:pStyle w:val="a5"/>
        <w:bidi/>
        <w:spacing w:before="0" w:beforeAutospacing="0" w:after="0" w:afterAutospacing="0" w:line="360" w:lineRule="auto"/>
        <w:jc w:val="right"/>
        <w:rPr>
          <w:rFonts w:asciiTheme="majorBidi" w:hAnsiTheme="majorBidi" w:cstheme="majorBidi"/>
          <w:color w:val="1F1F1F"/>
          <w:rtl/>
        </w:rPr>
      </w:pPr>
    </w:p>
    <w:p w14:paraId="5D626CB0" w14:textId="77777777" w:rsidR="003463E3" w:rsidRPr="00804424" w:rsidRDefault="003463E3" w:rsidP="00A60B4D">
      <w:pPr>
        <w:pStyle w:val="a5"/>
        <w:bidi/>
        <w:spacing w:before="0" w:beforeAutospacing="0" w:after="0" w:afterAutospacing="0" w:line="360" w:lineRule="auto"/>
        <w:jc w:val="right"/>
        <w:rPr>
          <w:rFonts w:asciiTheme="majorBidi" w:hAnsiTheme="majorBidi" w:cstheme="majorBidi"/>
          <w:color w:val="1F1F1F"/>
          <w:rtl/>
        </w:rPr>
      </w:pPr>
    </w:p>
    <w:p w14:paraId="4D54E832" w14:textId="77777777" w:rsidR="00E22248" w:rsidRPr="00804424" w:rsidRDefault="00E22248" w:rsidP="00A60B4D">
      <w:pPr>
        <w:pStyle w:val="a5"/>
        <w:spacing w:before="0" w:beforeAutospacing="0" w:after="0" w:afterAutospacing="0" w:line="360" w:lineRule="auto"/>
        <w:rPr>
          <w:rFonts w:asciiTheme="majorBidi" w:hAnsiTheme="majorBidi" w:cstheme="majorBidi"/>
          <w:noProof/>
          <w:rtl/>
        </w:rPr>
      </w:pPr>
    </w:p>
    <w:p w14:paraId="4D5C9344" w14:textId="77777777" w:rsidR="00E22248" w:rsidRPr="00804424" w:rsidRDefault="00E22248" w:rsidP="00A60B4D">
      <w:pPr>
        <w:pStyle w:val="a5"/>
        <w:spacing w:before="0" w:beforeAutospacing="0" w:after="0" w:afterAutospacing="0" w:line="360" w:lineRule="auto"/>
        <w:rPr>
          <w:rFonts w:asciiTheme="majorBidi" w:hAnsiTheme="majorBidi" w:cstheme="majorBidi"/>
          <w:color w:val="1B1C1D"/>
          <w:rtl/>
        </w:rPr>
      </w:pPr>
    </w:p>
    <w:p w14:paraId="738A6E05" w14:textId="77777777" w:rsidR="00E22248" w:rsidRPr="00F921D6" w:rsidRDefault="00E22248" w:rsidP="00A60B4D">
      <w:pPr>
        <w:pStyle w:val="a5"/>
        <w:spacing w:before="0" w:beforeAutospacing="0" w:after="0" w:afterAutospacing="0" w:line="360" w:lineRule="auto"/>
        <w:jc w:val="center"/>
        <w:rPr>
          <w:rFonts w:asciiTheme="majorBidi" w:hAnsiTheme="majorBidi" w:cstheme="majorBidi"/>
          <w:b/>
          <w:bCs/>
          <w:color w:val="1B1C1D"/>
          <w:sz w:val="28"/>
          <w:szCs w:val="28"/>
          <w:rtl/>
        </w:rPr>
      </w:pPr>
      <w:r w:rsidRPr="00F921D6">
        <w:rPr>
          <w:rFonts w:asciiTheme="majorBidi" w:hAnsiTheme="majorBidi" w:cstheme="majorBidi"/>
          <w:b/>
          <w:bCs/>
          <w:color w:val="1B1C1D"/>
          <w:sz w:val="28"/>
          <w:szCs w:val="28"/>
          <w:rtl/>
        </w:rPr>
        <w:t>أطروحة بعنوان</w:t>
      </w:r>
    </w:p>
    <w:p w14:paraId="20AB9940" w14:textId="77777777" w:rsidR="00E22248" w:rsidRPr="00F921D6" w:rsidRDefault="00E22248" w:rsidP="00A60B4D">
      <w:pPr>
        <w:pStyle w:val="a5"/>
        <w:spacing w:before="0" w:beforeAutospacing="0" w:after="0" w:afterAutospacing="0" w:line="360" w:lineRule="auto"/>
        <w:rPr>
          <w:rFonts w:asciiTheme="majorBidi" w:hAnsiTheme="majorBidi" w:cstheme="majorBidi"/>
          <w:b/>
          <w:bCs/>
          <w:color w:val="1B1C1D"/>
          <w:sz w:val="28"/>
          <w:szCs w:val="28"/>
          <w:rtl/>
        </w:rPr>
      </w:pPr>
    </w:p>
    <w:p w14:paraId="7222E139" w14:textId="11CF8639" w:rsidR="00E22248" w:rsidRPr="00F921D6" w:rsidRDefault="00E22248" w:rsidP="00A60B4D">
      <w:pPr>
        <w:pStyle w:val="a5"/>
        <w:spacing w:before="0" w:beforeAutospacing="0" w:after="0" w:afterAutospacing="0" w:line="360" w:lineRule="auto"/>
        <w:jc w:val="center"/>
        <w:rPr>
          <w:rFonts w:asciiTheme="majorBidi" w:hAnsiTheme="majorBidi" w:cstheme="majorBidi"/>
          <w:b/>
          <w:bCs/>
          <w:color w:val="1B1C1D"/>
          <w:sz w:val="28"/>
          <w:szCs w:val="28"/>
          <w:rtl/>
        </w:rPr>
      </w:pPr>
      <w:r w:rsidRPr="00F921D6">
        <w:rPr>
          <w:rFonts w:asciiTheme="majorBidi" w:hAnsiTheme="majorBidi" w:cstheme="majorBidi"/>
          <w:b/>
          <w:bCs/>
          <w:color w:val="1B1C1D"/>
          <w:sz w:val="28"/>
          <w:szCs w:val="28"/>
          <w:rtl/>
        </w:rPr>
        <w:t xml:space="preserve">استخدام ذكاء الأعمال كمتغير وسيط في العلاقة بين إدارة المعرفة والأداء المؤسسي بالقطاع الحكومي السعودي في ضوء رؤية المملكة </w:t>
      </w:r>
      <w:r w:rsidR="0098629B" w:rsidRPr="00F921D6">
        <w:rPr>
          <w:rFonts w:asciiTheme="majorBidi" w:hAnsiTheme="majorBidi" w:cstheme="majorBidi"/>
          <w:b/>
          <w:bCs/>
          <w:color w:val="1B1C1D"/>
          <w:sz w:val="28"/>
          <w:szCs w:val="28"/>
          <w:rtl/>
        </w:rPr>
        <w:t xml:space="preserve"> </w:t>
      </w:r>
      <w:r w:rsidRPr="00F921D6">
        <w:rPr>
          <w:rFonts w:asciiTheme="majorBidi" w:hAnsiTheme="majorBidi" w:cstheme="majorBidi"/>
          <w:b/>
          <w:bCs/>
          <w:color w:val="1B1C1D"/>
          <w:sz w:val="28"/>
          <w:szCs w:val="28"/>
          <w:rtl/>
        </w:rPr>
        <w:t>2030</w:t>
      </w:r>
    </w:p>
    <w:p w14:paraId="482D9298" w14:textId="23F4FF00" w:rsidR="0098629B" w:rsidRPr="00F921D6" w:rsidRDefault="0098629B" w:rsidP="00A60B4D">
      <w:pPr>
        <w:pStyle w:val="a5"/>
        <w:spacing w:before="0" w:beforeAutospacing="0" w:after="0" w:afterAutospacing="0" w:line="360" w:lineRule="auto"/>
        <w:jc w:val="center"/>
        <w:rPr>
          <w:rFonts w:asciiTheme="majorBidi" w:hAnsiTheme="majorBidi" w:cstheme="majorBidi"/>
          <w:b/>
          <w:bCs/>
          <w:color w:val="1B1C1D"/>
          <w:sz w:val="28"/>
          <w:szCs w:val="28"/>
          <w:rtl/>
        </w:rPr>
      </w:pPr>
      <w:r w:rsidRPr="00F921D6">
        <w:rPr>
          <w:rFonts w:asciiTheme="majorBidi" w:hAnsiTheme="majorBidi" w:cstheme="majorBidi"/>
          <w:b/>
          <w:bCs/>
          <w:color w:val="1B1C1D"/>
          <w:sz w:val="28"/>
          <w:szCs w:val="28"/>
          <w:rtl/>
        </w:rPr>
        <w:t>من (</w:t>
      </w:r>
      <w:r w:rsidR="00B65A80" w:rsidRPr="00F921D6">
        <w:rPr>
          <w:rFonts w:asciiTheme="majorBidi" w:hAnsiTheme="majorBidi" w:cstheme="majorBidi"/>
          <w:b/>
          <w:bCs/>
          <w:color w:val="1B1C1D"/>
          <w:sz w:val="28"/>
          <w:szCs w:val="28"/>
          <w:rtl/>
        </w:rPr>
        <w:t>٢٠٢٣_٢٠٢٥)</w:t>
      </w:r>
    </w:p>
    <w:p w14:paraId="3F2731A8" w14:textId="77777777" w:rsidR="00E22248" w:rsidRPr="00F921D6" w:rsidRDefault="00E22248" w:rsidP="00A60B4D">
      <w:pPr>
        <w:pStyle w:val="a5"/>
        <w:spacing w:before="0" w:beforeAutospacing="0" w:after="240" w:afterAutospacing="0" w:line="360" w:lineRule="auto"/>
        <w:rPr>
          <w:rFonts w:asciiTheme="majorBidi" w:hAnsiTheme="majorBidi" w:cstheme="majorBidi"/>
          <w:b/>
          <w:bCs/>
          <w:color w:val="1B1C1D"/>
          <w:sz w:val="28"/>
          <w:szCs w:val="28"/>
        </w:rPr>
      </w:pPr>
    </w:p>
    <w:p w14:paraId="5DA8CDBA" w14:textId="77777777" w:rsidR="00E22248" w:rsidRPr="00F921D6" w:rsidRDefault="00E22248" w:rsidP="00A60B4D">
      <w:pPr>
        <w:pStyle w:val="a5"/>
        <w:spacing w:before="0" w:beforeAutospacing="0" w:after="0" w:afterAutospacing="0" w:line="360" w:lineRule="auto"/>
        <w:jc w:val="center"/>
        <w:rPr>
          <w:rFonts w:asciiTheme="majorBidi" w:hAnsiTheme="majorBidi" w:cstheme="majorBidi"/>
          <w:b/>
          <w:bCs/>
          <w:color w:val="1B1C1D"/>
          <w:sz w:val="28"/>
          <w:szCs w:val="28"/>
        </w:rPr>
      </w:pPr>
      <w:r w:rsidRPr="00F921D6">
        <w:rPr>
          <w:rFonts w:asciiTheme="majorBidi" w:hAnsiTheme="majorBidi" w:cstheme="majorBidi"/>
          <w:b/>
          <w:bCs/>
          <w:color w:val="1B1C1D"/>
          <w:sz w:val="28"/>
          <w:szCs w:val="28"/>
          <w:bdr w:val="none" w:sz="0" w:space="0" w:color="auto" w:frame="1"/>
        </w:rPr>
        <w:t>The Use of Business Intelligence as a Mediating Variable in the Relationship between Knowledge Management and Organizational Performance in the Saudi Public Sector, in Light of Saudi Vision 2030</w:t>
      </w:r>
    </w:p>
    <w:p w14:paraId="2FE92E4A" w14:textId="618B2A20" w:rsidR="00E22248" w:rsidRPr="00F921D6" w:rsidRDefault="009C2E15" w:rsidP="00A60B4D">
      <w:pPr>
        <w:pStyle w:val="a5"/>
        <w:bidi/>
        <w:spacing w:before="0" w:beforeAutospacing="0" w:after="0" w:afterAutospacing="0" w:line="360" w:lineRule="auto"/>
        <w:jc w:val="center"/>
        <w:rPr>
          <w:rFonts w:asciiTheme="majorBidi" w:hAnsiTheme="majorBidi" w:cstheme="majorBidi"/>
          <w:b/>
          <w:bCs/>
          <w:color w:val="1B1C1D"/>
          <w:sz w:val="28"/>
          <w:szCs w:val="28"/>
          <w:rtl/>
        </w:rPr>
      </w:pPr>
      <w:r w:rsidRPr="00F921D6">
        <w:rPr>
          <w:rFonts w:asciiTheme="majorBidi" w:hAnsiTheme="majorBidi" w:cstheme="majorBidi"/>
          <w:b/>
          <w:bCs/>
          <w:color w:val="1B1C1D"/>
          <w:sz w:val="28"/>
          <w:szCs w:val="28"/>
          <w:rtl/>
        </w:rPr>
        <w:t>(2023_2025)</w:t>
      </w:r>
    </w:p>
    <w:p w14:paraId="1FA19EEE" w14:textId="77777777" w:rsidR="00E22248" w:rsidRPr="00F921D6" w:rsidRDefault="00E22248" w:rsidP="00A60B4D">
      <w:pPr>
        <w:pStyle w:val="a5"/>
        <w:spacing w:after="0" w:line="360" w:lineRule="auto"/>
        <w:jc w:val="center"/>
        <w:rPr>
          <w:rFonts w:asciiTheme="majorBidi" w:hAnsiTheme="majorBidi" w:cstheme="majorBidi"/>
          <w:b/>
          <w:bCs/>
          <w:color w:val="1B1C1D"/>
          <w:sz w:val="28"/>
          <w:szCs w:val="28"/>
        </w:rPr>
      </w:pPr>
      <w:r w:rsidRPr="00F921D6">
        <w:rPr>
          <w:rFonts w:asciiTheme="majorBidi" w:hAnsiTheme="majorBidi" w:cstheme="majorBidi"/>
          <w:b/>
          <w:bCs/>
          <w:color w:val="1B1C1D"/>
          <w:sz w:val="28"/>
          <w:szCs w:val="28"/>
          <w:rtl/>
        </w:rPr>
        <w:t xml:space="preserve">إعداد الباحث/ عبدالعزيز محمد عبدالعزيز آل محسن </w:t>
      </w:r>
    </w:p>
    <w:p w14:paraId="165AE655" w14:textId="77777777" w:rsidR="00E22248" w:rsidRPr="00F921D6" w:rsidRDefault="00E22248" w:rsidP="00A60B4D">
      <w:pPr>
        <w:pStyle w:val="a5"/>
        <w:bidi/>
        <w:spacing w:before="0" w:beforeAutospacing="0" w:after="0" w:afterAutospacing="0" w:line="360" w:lineRule="auto"/>
        <w:jc w:val="center"/>
        <w:rPr>
          <w:rFonts w:asciiTheme="majorBidi" w:hAnsiTheme="majorBidi" w:cstheme="majorBidi"/>
          <w:b/>
          <w:bCs/>
          <w:color w:val="1B1C1D"/>
          <w:sz w:val="28"/>
          <w:szCs w:val="28"/>
          <w:rtl/>
        </w:rPr>
      </w:pPr>
      <w:r w:rsidRPr="00F921D6">
        <w:rPr>
          <w:rFonts w:asciiTheme="majorBidi" w:hAnsiTheme="majorBidi" w:cstheme="majorBidi"/>
          <w:b/>
          <w:bCs/>
          <w:color w:val="1B1C1D"/>
          <w:sz w:val="28"/>
          <w:szCs w:val="28"/>
        </w:rPr>
        <w:t>ABDULAZIZ MOHAMMED ALMUHSIN</w:t>
      </w:r>
    </w:p>
    <w:p w14:paraId="38430480" w14:textId="77777777" w:rsidR="00E22248" w:rsidRPr="00F921D6" w:rsidRDefault="00E22248" w:rsidP="00A60B4D">
      <w:pPr>
        <w:pStyle w:val="a5"/>
        <w:bidi/>
        <w:spacing w:before="0" w:beforeAutospacing="0" w:after="0" w:afterAutospacing="0" w:line="360" w:lineRule="auto"/>
        <w:jc w:val="center"/>
        <w:rPr>
          <w:rFonts w:asciiTheme="majorBidi" w:hAnsiTheme="majorBidi" w:cstheme="majorBidi"/>
          <w:b/>
          <w:bCs/>
          <w:color w:val="1B1C1D"/>
          <w:sz w:val="28"/>
          <w:szCs w:val="28"/>
          <w:rtl/>
        </w:rPr>
      </w:pPr>
      <w:r w:rsidRPr="00F921D6">
        <w:rPr>
          <w:rFonts w:asciiTheme="majorBidi" w:hAnsiTheme="majorBidi" w:cstheme="majorBidi"/>
          <w:b/>
          <w:bCs/>
          <w:color w:val="1B1C1D"/>
          <w:sz w:val="28"/>
          <w:szCs w:val="28"/>
          <w:rtl/>
        </w:rPr>
        <w:t>الرقم الأكاديمي: 243002171</w:t>
      </w:r>
    </w:p>
    <w:p w14:paraId="7E10701F" w14:textId="77777777" w:rsidR="00E22248" w:rsidRPr="00F921D6" w:rsidRDefault="00E22248" w:rsidP="00A60B4D">
      <w:pPr>
        <w:pStyle w:val="a5"/>
        <w:bidi/>
        <w:spacing w:before="0" w:beforeAutospacing="0" w:after="0" w:afterAutospacing="0" w:line="360" w:lineRule="auto"/>
        <w:jc w:val="center"/>
        <w:rPr>
          <w:rFonts w:asciiTheme="majorBidi" w:hAnsiTheme="majorBidi" w:cstheme="majorBidi"/>
          <w:b/>
          <w:bCs/>
          <w:color w:val="1B1C1D"/>
          <w:sz w:val="28"/>
          <w:szCs w:val="28"/>
          <w:rtl/>
        </w:rPr>
      </w:pPr>
      <w:proofErr w:type="spellStart"/>
      <w:r w:rsidRPr="00F921D6">
        <w:rPr>
          <w:rFonts w:asciiTheme="majorBidi" w:hAnsiTheme="majorBidi" w:cstheme="majorBidi"/>
          <w:b/>
          <w:bCs/>
          <w:color w:val="1B1C1D"/>
          <w:sz w:val="28"/>
          <w:szCs w:val="28"/>
          <w:rtl/>
        </w:rPr>
        <w:t>الكلية:كلية</w:t>
      </w:r>
      <w:proofErr w:type="spellEnd"/>
      <w:r w:rsidRPr="00F921D6">
        <w:rPr>
          <w:rFonts w:asciiTheme="majorBidi" w:hAnsiTheme="majorBidi" w:cstheme="majorBidi"/>
          <w:b/>
          <w:bCs/>
          <w:color w:val="1B1C1D"/>
          <w:sz w:val="28"/>
          <w:szCs w:val="28"/>
          <w:rtl/>
        </w:rPr>
        <w:t xml:space="preserve"> الإدارة </w:t>
      </w:r>
    </w:p>
    <w:p w14:paraId="62F0AAD0" w14:textId="73DFCBC6" w:rsidR="003463E3" w:rsidRPr="00804424" w:rsidRDefault="003463E3" w:rsidP="00A60B4D">
      <w:pPr>
        <w:pStyle w:val="a5"/>
        <w:bidi/>
        <w:spacing w:before="0" w:beforeAutospacing="0" w:after="0" w:afterAutospacing="0" w:line="360" w:lineRule="auto"/>
        <w:jc w:val="right"/>
        <w:rPr>
          <w:rFonts w:asciiTheme="majorBidi" w:hAnsiTheme="majorBidi" w:cstheme="majorBidi"/>
          <w:color w:val="1F1F1F"/>
          <w:rtl/>
        </w:rPr>
      </w:pPr>
    </w:p>
    <w:p w14:paraId="606B89D4" w14:textId="77777777" w:rsidR="00E8681B" w:rsidRPr="00804424" w:rsidRDefault="00E8681B" w:rsidP="00A60B4D">
      <w:pPr>
        <w:pStyle w:val="a5"/>
        <w:bidi/>
        <w:spacing w:before="0" w:beforeAutospacing="0" w:after="0" w:afterAutospacing="0" w:line="360" w:lineRule="auto"/>
        <w:jc w:val="right"/>
        <w:rPr>
          <w:rFonts w:asciiTheme="majorBidi" w:hAnsiTheme="majorBidi" w:cstheme="majorBidi"/>
          <w:color w:val="1F1F1F"/>
          <w:rtl/>
        </w:rPr>
      </w:pPr>
    </w:p>
    <w:p w14:paraId="6C8C9625" w14:textId="77777777" w:rsidR="00E8681B" w:rsidRPr="00804424" w:rsidRDefault="00E8681B" w:rsidP="00A60B4D">
      <w:pPr>
        <w:pStyle w:val="a5"/>
        <w:bidi/>
        <w:spacing w:before="0" w:beforeAutospacing="0" w:after="0" w:afterAutospacing="0" w:line="360" w:lineRule="auto"/>
        <w:jc w:val="right"/>
        <w:rPr>
          <w:rFonts w:asciiTheme="majorBidi" w:hAnsiTheme="majorBidi" w:cstheme="majorBidi"/>
          <w:color w:val="1F1F1F"/>
          <w:rtl/>
        </w:rPr>
      </w:pPr>
    </w:p>
    <w:p w14:paraId="647581E1" w14:textId="77777777" w:rsidR="00EB22FA" w:rsidRPr="00804424" w:rsidRDefault="00EB22FA" w:rsidP="00A60B4D">
      <w:pPr>
        <w:pStyle w:val="a5"/>
        <w:bidi/>
        <w:spacing w:before="0" w:beforeAutospacing="0" w:after="0" w:afterAutospacing="0" w:line="360" w:lineRule="auto"/>
        <w:jc w:val="right"/>
        <w:rPr>
          <w:rFonts w:asciiTheme="majorBidi" w:hAnsiTheme="majorBidi" w:cstheme="majorBidi"/>
          <w:color w:val="1F1F1F"/>
          <w:rtl/>
        </w:rPr>
      </w:pPr>
    </w:p>
    <w:p w14:paraId="4591443D" w14:textId="77777777" w:rsidR="00EB22FA" w:rsidRPr="00804424" w:rsidRDefault="00EB22FA" w:rsidP="00A60B4D">
      <w:pPr>
        <w:pStyle w:val="a5"/>
        <w:bidi/>
        <w:spacing w:before="0" w:beforeAutospacing="0" w:after="0" w:afterAutospacing="0" w:line="360" w:lineRule="auto"/>
        <w:jc w:val="right"/>
        <w:rPr>
          <w:rFonts w:asciiTheme="majorBidi" w:hAnsiTheme="majorBidi" w:cstheme="majorBidi"/>
          <w:color w:val="1F1F1F"/>
          <w:rtl/>
        </w:rPr>
      </w:pPr>
    </w:p>
    <w:p w14:paraId="59E268F9" w14:textId="77777777" w:rsidR="00D07E7D" w:rsidRPr="00804424" w:rsidRDefault="00D07E7D" w:rsidP="00A60B4D">
      <w:pPr>
        <w:pStyle w:val="a5"/>
        <w:bidi/>
        <w:spacing w:before="0" w:beforeAutospacing="0" w:after="0" w:afterAutospacing="0" w:line="360" w:lineRule="auto"/>
        <w:jc w:val="right"/>
        <w:rPr>
          <w:rFonts w:asciiTheme="majorBidi" w:hAnsiTheme="majorBidi" w:cstheme="majorBidi"/>
          <w:color w:val="1F1F1F"/>
          <w:rtl/>
        </w:rPr>
      </w:pPr>
    </w:p>
    <w:p w14:paraId="4152712F" w14:textId="77777777" w:rsidR="00D07E7D" w:rsidRPr="00804424" w:rsidRDefault="00D07E7D" w:rsidP="00A60B4D">
      <w:pPr>
        <w:pStyle w:val="a5"/>
        <w:bidi/>
        <w:spacing w:before="0" w:beforeAutospacing="0" w:after="0" w:afterAutospacing="0" w:line="360" w:lineRule="auto"/>
        <w:jc w:val="right"/>
        <w:rPr>
          <w:rFonts w:asciiTheme="majorBidi" w:hAnsiTheme="majorBidi" w:cstheme="majorBidi"/>
          <w:color w:val="1F1F1F"/>
          <w:rtl/>
        </w:rPr>
      </w:pPr>
    </w:p>
    <w:p w14:paraId="0028D39C" w14:textId="77777777" w:rsidR="00D07E7D" w:rsidRPr="00804424" w:rsidRDefault="00D07E7D" w:rsidP="00F921D6">
      <w:pPr>
        <w:pStyle w:val="a5"/>
        <w:bidi/>
        <w:spacing w:before="0" w:beforeAutospacing="0" w:after="0" w:afterAutospacing="0" w:line="360" w:lineRule="auto"/>
        <w:rPr>
          <w:rFonts w:asciiTheme="majorBidi" w:hAnsiTheme="majorBidi" w:cstheme="majorBidi"/>
          <w:color w:val="1F1F1F"/>
          <w:rtl/>
        </w:rPr>
      </w:pPr>
    </w:p>
    <w:p w14:paraId="0C87951D" w14:textId="77777777" w:rsidR="005B5EE0" w:rsidRPr="00804424" w:rsidRDefault="005B5EE0" w:rsidP="00A60B4D">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1C2F4D75" w14:textId="6D4827BA" w:rsidR="005B5EE0" w:rsidRPr="00537FD5" w:rsidRDefault="005B5EE0" w:rsidP="00537FD5">
      <w:pPr>
        <w:pStyle w:val="1"/>
        <w:bidi/>
        <w:spacing w:before="0" w:beforeAutospacing="0" w:after="120" w:afterAutospacing="0" w:line="360" w:lineRule="auto"/>
        <w:rPr>
          <w:rFonts w:asciiTheme="majorBidi" w:eastAsia="Times New Roman" w:hAnsiTheme="majorBidi" w:cstheme="majorBidi"/>
          <w:color w:val="1F1F1F"/>
          <w:sz w:val="28"/>
          <w:szCs w:val="28"/>
          <w:rtl/>
        </w:rPr>
      </w:pPr>
      <w:r w:rsidRPr="00C80251">
        <w:rPr>
          <w:rFonts w:asciiTheme="majorBidi" w:eastAsia="Times New Roman" w:hAnsiTheme="majorBidi" w:cstheme="majorBidi"/>
          <w:color w:val="1F1F1F"/>
          <w:sz w:val="28"/>
          <w:szCs w:val="28"/>
          <w:rtl/>
        </w:rPr>
        <w:lastRenderedPageBreak/>
        <w:t>الفصل الثاني: الإطار النظري للدراسة</w:t>
      </w:r>
    </w:p>
    <w:p w14:paraId="45678D62" w14:textId="77777777" w:rsidR="007A6DF3" w:rsidRPr="00077876" w:rsidRDefault="007A6DF3" w:rsidP="006442A7">
      <w:pPr>
        <w:pStyle w:val="1"/>
        <w:bidi/>
        <w:spacing w:before="0" w:beforeAutospacing="0" w:after="120" w:afterAutospacing="0" w:line="360" w:lineRule="auto"/>
        <w:rPr>
          <w:rFonts w:asciiTheme="majorBidi" w:eastAsia="Times New Roman" w:hAnsiTheme="majorBidi" w:cstheme="majorBidi"/>
          <w:color w:val="1F1F1F"/>
          <w:sz w:val="28"/>
          <w:szCs w:val="28"/>
          <w:rtl/>
        </w:rPr>
      </w:pPr>
      <w:r w:rsidRPr="00077876">
        <w:rPr>
          <w:rFonts w:asciiTheme="majorBidi" w:eastAsia="Times New Roman" w:hAnsiTheme="majorBidi" w:cstheme="majorBidi"/>
          <w:color w:val="1F1F1F"/>
          <w:sz w:val="28"/>
          <w:szCs w:val="28"/>
          <w:rtl/>
        </w:rPr>
        <w:t>المحور الأول: إدارة المعرفة</w:t>
      </w:r>
    </w:p>
    <w:p w14:paraId="30A7B0AF" w14:textId="77777777" w:rsidR="007A6DF3" w:rsidRPr="006442A7" w:rsidRDefault="007A6DF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1. مفهوم إدارة المعرفة وتطورها الفكري</w:t>
      </w:r>
    </w:p>
    <w:p w14:paraId="2C31F960" w14:textId="77777777" w:rsidR="007A6DF3" w:rsidRPr="006442A7" w:rsidRDefault="007A6DF3" w:rsidP="006442A7">
      <w:pPr>
        <w:pStyle w:val="a5"/>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لقد شهد الفكر التنظيمي المعاصر تحولاً جذرياً ببروز مفهوم إدارة المعرفة (</w:t>
      </w:r>
      <w:r w:rsidRPr="006442A7">
        <w:rPr>
          <w:rStyle w:val="a7"/>
          <w:rFonts w:asciiTheme="majorBidi" w:hAnsiTheme="majorBidi" w:cstheme="majorBidi"/>
          <w:i w:val="0"/>
          <w:iCs w:val="0"/>
          <w:color w:val="1F1F1F"/>
          <w:bdr w:val="none" w:sz="0" w:space="0" w:color="auto" w:frame="1"/>
        </w:rPr>
        <w:t>Knowledge Management</w:t>
      </w:r>
      <w:r w:rsidRPr="006442A7">
        <w:rPr>
          <w:rFonts w:asciiTheme="majorBidi" w:hAnsiTheme="majorBidi" w:cstheme="majorBidi"/>
          <w:color w:val="1F1F1F"/>
          <w:rtl/>
        </w:rPr>
        <w:t>) كأحد أهم المداخل الإدارية المعاصرة. وتُعرّف إدارة المعرفة بأنها عملية نظامية متكاملة تهدف إلى اكتشاف، وامتلاك، وتخزين، ومشاركة، وتطبيق رأس المال الفكري والمعرفي لتمكين المنظمة من تحقيق أهدافها الاستراتيجية بفاعلية وكفاءة (العتيبي، 2023).</w:t>
      </w:r>
    </w:p>
    <w:p w14:paraId="14389C83" w14:textId="77777777" w:rsidR="007A6DF3" w:rsidRPr="006442A7" w:rsidRDefault="007A6DF3" w:rsidP="006442A7">
      <w:pPr>
        <w:pStyle w:val="a5"/>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وقد تتبع الباحث التطور التاريخي للمفهوم، حيث وجد أنه ارتبط بالانتقال التدريجي من الاقتصاد الصناعي القائم على الأصول المادية إلى الاقتصاد المعرفي القائم على الأصول الفكرية غير الملموسة. وفي هذا الصدد، يوضح الباحث أن المعرفة تنقسم إلى نوعين رئيسين:</w:t>
      </w:r>
    </w:p>
    <w:p w14:paraId="5AD90FC0" w14:textId="77777777" w:rsidR="007A6DF3" w:rsidRPr="006442A7" w:rsidRDefault="007A6DF3" w:rsidP="006442A7">
      <w:pPr>
        <w:pStyle w:val="a5"/>
        <w:numPr>
          <w:ilvl w:val="0"/>
          <w:numId w:val="34"/>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المعرفة الصريحة (</w:t>
      </w:r>
      <w:r w:rsidRPr="006442A7">
        <w:rPr>
          <w:rStyle w:val="a6"/>
          <w:rFonts w:asciiTheme="majorBidi" w:hAnsiTheme="majorBidi" w:cstheme="majorBidi"/>
          <w:color w:val="1F1F1F"/>
          <w:bdr w:val="none" w:sz="0" w:space="0" w:color="auto" w:frame="1"/>
        </w:rPr>
        <w:t>Explicit Knowledge</w:t>
      </w:r>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وهي المعرفة الموثقة والقابلة للنقل والتدوين بسهولة.</w:t>
      </w:r>
    </w:p>
    <w:p w14:paraId="543E2180" w14:textId="77777777" w:rsidR="007A6DF3" w:rsidRPr="006442A7" w:rsidRDefault="007A6DF3" w:rsidP="006442A7">
      <w:pPr>
        <w:pStyle w:val="a5"/>
        <w:numPr>
          <w:ilvl w:val="0"/>
          <w:numId w:val="34"/>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المعرفة الضمنية (</w:t>
      </w:r>
      <w:r w:rsidRPr="006442A7">
        <w:rPr>
          <w:rStyle w:val="a6"/>
          <w:rFonts w:asciiTheme="majorBidi" w:hAnsiTheme="majorBidi" w:cstheme="majorBidi"/>
          <w:color w:val="1F1F1F"/>
          <w:bdr w:val="none" w:sz="0" w:space="0" w:color="auto" w:frame="1"/>
        </w:rPr>
        <w:t>Tacit Knowledge</w:t>
      </w:r>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وهي المعرفة الكامنة في عقول الموظفين وخبراتهم التراكمية، وهي الأكثر صعوبة في التوثيق والنقل (القحطاني وآخرون، 2026).</w:t>
      </w:r>
    </w:p>
    <w:p w14:paraId="6E9802CA" w14:textId="77777777" w:rsidR="007A6DF3" w:rsidRPr="006442A7" w:rsidRDefault="007A6DF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ويرى الباحث أن نضج إدارة المعرفة في القطاع العام يتطلب مواءمة ديناميكية مستمرة بين البعدين التقني والاجتماعي، حيث لا يكفي توفير قواعد البيانات دون وجود بيئة ثقافية تشجع الأفراد على تبادل معارفهم وتطبيقها لخدمة الصالح العام.</w:t>
      </w:r>
    </w:p>
    <w:p w14:paraId="58AFF0AC" w14:textId="77777777" w:rsidR="007A6DF3" w:rsidRPr="006442A7" w:rsidRDefault="007A6DF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2. أهمية وأهداف إدارة المعرفة في القطاع الحكومي</w:t>
      </w:r>
    </w:p>
    <w:p w14:paraId="70B0E8E6" w14:textId="77777777" w:rsidR="007A6DF3" w:rsidRPr="006442A7" w:rsidRDefault="007A6DF3" w:rsidP="006442A7">
      <w:pPr>
        <w:pStyle w:val="a5"/>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لم يعد تطبيق إدارة المعرفة في المؤسسات العامة ترفاً إدارياً، بل أصبح ضرورة ملحة تفرضها متطلبات </w:t>
      </w:r>
      <w:proofErr w:type="spellStart"/>
      <w:r w:rsidRPr="006442A7">
        <w:rPr>
          <w:rFonts w:asciiTheme="majorBidi" w:hAnsiTheme="majorBidi" w:cstheme="majorBidi"/>
          <w:color w:val="1F1F1F"/>
          <w:rtl/>
        </w:rPr>
        <w:t>الحوكمة</w:t>
      </w:r>
      <w:proofErr w:type="spellEnd"/>
      <w:r w:rsidRPr="006442A7">
        <w:rPr>
          <w:rFonts w:asciiTheme="majorBidi" w:hAnsiTheme="majorBidi" w:cstheme="majorBidi"/>
          <w:color w:val="1F1F1F"/>
          <w:rtl/>
        </w:rPr>
        <w:t xml:space="preserve"> والرشاقة الإدارية. ويوضح الباحث أهداف هذا المتغير في البيئة الحكومية من خلال النقاط الآتية:</w:t>
      </w:r>
    </w:p>
    <w:p w14:paraId="4DE3A768" w14:textId="77777777" w:rsidR="007A6DF3" w:rsidRPr="006442A7" w:rsidRDefault="007A6DF3" w:rsidP="006442A7">
      <w:pPr>
        <w:pStyle w:val="a5"/>
        <w:numPr>
          <w:ilvl w:val="0"/>
          <w:numId w:val="35"/>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حفظ الذاكرة التنظيمية للمؤسسات:</w:t>
      </w:r>
      <w:r w:rsidRPr="006442A7">
        <w:rPr>
          <w:rFonts w:asciiTheme="majorBidi" w:hAnsiTheme="majorBidi" w:cstheme="majorBidi"/>
          <w:color w:val="1F1F1F"/>
          <w:rtl/>
        </w:rPr>
        <w:t xml:space="preserve"> الحفاظ على رأس المال الفكري وتفادي هدر الخبرات التراكمية الناتجة عن تعاقب القيادات أو تقاعد الكفاءات (</w:t>
      </w:r>
      <w:proofErr w:type="spellStart"/>
      <w:r w:rsidRPr="006442A7">
        <w:rPr>
          <w:rFonts w:asciiTheme="majorBidi" w:hAnsiTheme="majorBidi" w:cstheme="majorBidi"/>
          <w:color w:val="1F1F1F"/>
          <w:rtl/>
        </w:rPr>
        <w:t>الرداعي</w:t>
      </w:r>
      <w:proofErr w:type="spellEnd"/>
      <w:r w:rsidRPr="006442A7">
        <w:rPr>
          <w:rFonts w:asciiTheme="majorBidi" w:hAnsiTheme="majorBidi" w:cstheme="majorBidi"/>
          <w:color w:val="1F1F1F"/>
          <w:rtl/>
        </w:rPr>
        <w:t>، 2024).</w:t>
      </w:r>
    </w:p>
    <w:p w14:paraId="319A112E" w14:textId="77777777" w:rsidR="007A6DF3" w:rsidRPr="006442A7" w:rsidRDefault="007A6DF3" w:rsidP="006442A7">
      <w:pPr>
        <w:pStyle w:val="a5"/>
        <w:numPr>
          <w:ilvl w:val="0"/>
          <w:numId w:val="35"/>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تعزيز الابتكار والتعلم المستمر:</w:t>
      </w:r>
      <w:r w:rsidRPr="006442A7">
        <w:rPr>
          <w:rFonts w:asciiTheme="majorBidi" w:hAnsiTheme="majorBidi" w:cstheme="majorBidi"/>
          <w:color w:val="1F1F1F"/>
          <w:rtl/>
        </w:rPr>
        <w:t xml:space="preserve"> المساهمة في خلق بيئة مرنة تدعم الابتكار الحكومي وتحويل الجهات العامة إلى "منظمات متعلمة" قادرة على التكيف السريع مع التحولات الوطنية (الجعافرة، 2024).</w:t>
      </w:r>
    </w:p>
    <w:p w14:paraId="7E91E7BA" w14:textId="77777777" w:rsidR="007A6DF3" w:rsidRPr="006442A7" w:rsidRDefault="007A6DF3" w:rsidP="006442A7">
      <w:pPr>
        <w:pStyle w:val="a5"/>
        <w:numPr>
          <w:ilvl w:val="0"/>
          <w:numId w:val="35"/>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تسريع وتجويد صناعة القرار الحكومي:</w:t>
      </w:r>
      <w:r w:rsidRPr="006442A7">
        <w:rPr>
          <w:rFonts w:asciiTheme="majorBidi" w:hAnsiTheme="majorBidi" w:cstheme="majorBidi"/>
          <w:color w:val="1F1F1F"/>
          <w:rtl/>
        </w:rPr>
        <w:t xml:space="preserve"> من خلال تسهيل الوصول اللحظي للمعلومات الدقيقة وتوظيف الدروس المستفادة من التجارب السابقة (</w:t>
      </w:r>
      <w:proofErr w:type="spellStart"/>
      <w:r w:rsidRPr="006442A7">
        <w:rPr>
          <w:rFonts w:asciiTheme="majorBidi" w:hAnsiTheme="majorBidi" w:cstheme="majorBidi"/>
          <w:color w:val="1F1F1F"/>
          <w:rtl/>
        </w:rPr>
        <w:t>المصراتي</w:t>
      </w:r>
      <w:proofErr w:type="spellEnd"/>
      <w:r w:rsidRPr="006442A7">
        <w:rPr>
          <w:rFonts w:asciiTheme="majorBidi" w:hAnsiTheme="majorBidi" w:cstheme="majorBidi"/>
          <w:color w:val="1F1F1F"/>
          <w:rtl/>
        </w:rPr>
        <w:t>، 2025).</w:t>
      </w:r>
    </w:p>
    <w:p w14:paraId="3E73B87E" w14:textId="77777777" w:rsidR="007A6DF3" w:rsidRPr="006442A7" w:rsidRDefault="007A6DF3" w:rsidP="006442A7">
      <w:pPr>
        <w:pStyle w:val="a5"/>
        <w:numPr>
          <w:ilvl w:val="0"/>
          <w:numId w:val="35"/>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كفاءة الإنفاق ومنع تكرار الأخطاء:</w:t>
      </w:r>
      <w:r w:rsidRPr="006442A7">
        <w:rPr>
          <w:rFonts w:asciiTheme="majorBidi" w:hAnsiTheme="majorBidi" w:cstheme="majorBidi"/>
          <w:color w:val="1F1F1F"/>
          <w:rtl/>
        </w:rPr>
        <w:t xml:space="preserve"> يساهم التوثيق المنظم للمعرفة في منع تكرار الأخطاء والبدء من حيث انتهى الآخرون، مما يوفر الوقت والموارد المالية (الحربي، 2023).</w:t>
      </w:r>
    </w:p>
    <w:p w14:paraId="78797F3B" w14:textId="77777777" w:rsidR="007A6DF3" w:rsidRPr="006442A7" w:rsidRDefault="007A6DF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3. خصائص إدارة المعرفة المعاصرة</w:t>
      </w:r>
    </w:p>
    <w:p w14:paraId="6812E2E2" w14:textId="77777777" w:rsidR="007A6DF3" w:rsidRPr="006442A7" w:rsidRDefault="007A6DF3" w:rsidP="006442A7">
      <w:pPr>
        <w:pStyle w:val="a5"/>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تتميز إدارة المعرفة الحديثة في الفكر التنظيمي بعدة خصائص رصدها الباحث من خلال استقراء الأدبيات السابقة:</w:t>
      </w:r>
    </w:p>
    <w:p w14:paraId="3796D9E2" w14:textId="77777777" w:rsidR="007A6DF3" w:rsidRPr="006442A7" w:rsidRDefault="007A6DF3" w:rsidP="006442A7">
      <w:pPr>
        <w:pStyle w:val="a5"/>
        <w:numPr>
          <w:ilvl w:val="0"/>
          <w:numId w:val="36"/>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الشمولية والتكامل:</w:t>
      </w:r>
      <w:r w:rsidRPr="006442A7">
        <w:rPr>
          <w:rFonts w:asciiTheme="majorBidi" w:hAnsiTheme="majorBidi" w:cstheme="majorBidi"/>
          <w:color w:val="1F1F1F"/>
          <w:rtl/>
        </w:rPr>
        <w:t xml:space="preserve"> تدمج بين الأبعاد التكنولوجية (الأنظمة) والأبعاد البشرية (الثقافة والمهارات والممارسات التنظيمية) (الطويل، 2025).</w:t>
      </w:r>
    </w:p>
    <w:p w14:paraId="31318E84" w14:textId="77777777" w:rsidR="007A6DF3" w:rsidRPr="006442A7" w:rsidRDefault="007A6DF3" w:rsidP="006442A7">
      <w:pPr>
        <w:pStyle w:val="a5"/>
        <w:numPr>
          <w:ilvl w:val="0"/>
          <w:numId w:val="36"/>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lastRenderedPageBreak/>
        <w:t>الديناميكية والاستمرارية:</w:t>
      </w:r>
      <w:r w:rsidRPr="006442A7">
        <w:rPr>
          <w:rFonts w:asciiTheme="majorBidi" w:hAnsiTheme="majorBidi" w:cstheme="majorBidi"/>
          <w:color w:val="1F1F1F"/>
          <w:rtl/>
        </w:rPr>
        <w:t xml:space="preserve"> عملية متجددة دائرية لا تتوقف عند مرحلة معينة، بل تتغذى باستمرار بالتفاعل مع المتغيرات البيئية والداخلية (</w:t>
      </w:r>
      <w:r w:rsidRPr="006442A7">
        <w:rPr>
          <w:rFonts w:asciiTheme="majorBidi" w:hAnsiTheme="majorBidi" w:cstheme="majorBidi"/>
          <w:color w:val="1F1F1F"/>
        </w:rPr>
        <w:t>Grant, 1996</w:t>
      </w:r>
      <w:r w:rsidRPr="006442A7">
        <w:rPr>
          <w:rFonts w:asciiTheme="majorBidi" w:hAnsiTheme="majorBidi" w:cstheme="majorBidi"/>
          <w:color w:val="1F1F1F"/>
          <w:rtl/>
        </w:rPr>
        <w:t>).</w:t>
      </w:r>
    </w:p>
    <w:p w14:paraId="55352881" w14:textId="77777777" w:rsidR="007A6DF3" w:rsidRPr="006442A7" w:rsidRDefault="007A6DF3" w:rsidP="006442A7">
      <w:pPr>
        <w:pStyle w:val="a5"/>
        <w:numPr>
          <w:ilvl w:val="0"/>
          <w:numId w:val="36"/>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القيمة المضافة:</w:t>
      </w:r>
      <w:r w:rsidRPr="006442A7">
        <w:rPr>
          <w:rFonts w:asciiTheme="majorBidi" w:hAnsiTheme="majorBidi" w:cstheme="majorBidi"/>
          <w:color w:val="1F1F1F"/>
          <w:rtl/>
        </w:rPr>
        <w:t xml:space="preserve"> تسعى دائماً إلى تحويل البيانات الصامتة والمعلومات المبعثرة إلى معرفة تطبيقية ذات قيمة ملموسة تنعكس على مستوى جودة تقديم الخدمات (العتيبي، 2023).</w:t>
      </w:r>
    </w:p>
    <w:p w14:paraId="735FD2CC" w14:textId="77777777" w:rsidR="007A6DF3" w:rsidRPr="006442A7" w:rsidRDefault="007A6DF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4. أبعاد إدارة المعرفة المعتمدة في الدراسة</w:t>
      </w:r>
    </w:p>
    <w:p w14:paraId="3E26D891" w14:textId="77777777" w:rsidR="007A6DF3" w:rsidRPr="006442A7" w:rsidRDefault="007A6DF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تماشياً مع الأطر المفهومية الرائدة في الفكر الإداري، وبناءً على مساهمات الباحثين السابقين (مثل: الجعافرة، 2024؛ العتيبي، 2023؛ القحطاني وآخرون، 2026)، اعتمد الباحث أربعة أبعاد فرعية لعمليات إدارة المعرفة تتناسب مع طبيعة وبيئة القطاع الحكومي السعودي:</w:t>
      </w:r>
    </w:p>
    <w:p w14:paraId="734F0146" w14:textId="77777777" w:rsidR="007A6DF3" w:rsidRPr="006442A7" w:rsidRDefault="007A6DF3" w:rsidP="006442A7">
      <w:pPr>
        <w:pStyle w:val="3"/>
        <w:bidi/>
        <w:spacing w:before="0" w:beforeAutospacing="0" w:after="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أ. توليد المعرفة (</w:t>
      </w:r>
      <w:r w:rsidRPr="006442A7">
        <w:rPr>
          <w:rStyle w:val="a7"/>
          <w:rFonts w:asciiTheme="majorBidi" w:eastAsia="Times New Roman" w:hAnsiTheme="majorBidi" w:cstheme="majorBidi"/>
          <w:i w:val="0"/>
          <w:iCs w:val="0"/>
          <w:color w:val="1F1F1F"/>
          <w:sz w:val="24"/>
          <w:szCs w:val="24"/>
          <w:bdr w:val="none" w:sz="0" w:space="0" w:color="auto" w:frame="1"/>
        </w:rPr>
        <w:t>Knowledge Generation</w:t>
      </w:r>
      <w:r w:rsidRPr="006442A7">
        <w:rPr>
          <w:rFonts w:asciiTheme="majorBidi" w:eastAsia="Times New Roman" w:hAnsiTheme="majorBidi" w:cstheme="majorBidi"/>
          <w:color w:val="1F1F1F"/>
          <w:sz w:val="24"/>
          <w:szCs w:val="24"/>
          <w:rtl/>
        </w:rPr>
        <w:t>)</w:t>
      </w:r>
    </w:p>
    <w:p w14:paraId="38F0C906" w14:textId="77777777" w:rsidR="007A6DF3" w:rsidRPr="006442A7" w:rsidRDefault="007A6DF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ويقصد به قدرة الجهة الحكومية على اكتساب وابتكار معارف وخبرات جديدة، سواء عبر البحث والتطوير الداخلي، أو التدريب المستمر، أو من مصادر خارجية مثل الشراكات الاستراتيجية مع القطاع الخاص والمقارنات المعيارية الدولية (العتيبي، 2023). ويمثل هذا البعد المدخل الرئيس لسلسلة القيمة المعرفية في المؤسسة. وتتأثر هذه العملية بالبرامج التدريبية الموجهة؛ حيث يشير الحربي (2017) إلى أن التدريب والتأهيل الموجه يسهمان بشكل فعال في بناء القدرات والخبرات التراكمية وتوليد معرفة تطبيقية تسهم في مواجهة الأزمات وتحسين الكفاءة التشغيلية.</w:t>
      </w:r>
    </w:p>
    <w:p w14:paraId="085CC8EB" w14:textId="77777777" w:rsidR="007A6DF3" w:rsidRPr="006442A7" w:rsidRDefault="007A6DF3" w:rsidP="006442A7">
      <w:pPr>
        <w:pStyle w:val="3"/>
        <w:bidi/>
        <w:spacing w:before="0" w:beforeAutospacing="0" w:after="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ب. تخزين المعرفة (</w:t>
      </w:r>
      <w:r w:rsidRPr="006442A7">
        <w:rPr>
          <w:rStyle w:val="a7"/>
          <w:rFonts w:asciiTheme="majorBidi" w:eastAsia="Times New Roman" w:hAnsiTheme="majorBidi" w:cstheme="majorBidi"/>
          <w:i w:val="0"/>
          <w:iCs w:val="0"/>
          <w:color w:val="1F1F1F"/>
          <w:sz w:val="24"/>
          <w:szCs w:val="24"/>
          <w:bdr w:val="none" w:sz="0" w:space="0" w:color="auto" w:frame="1"/>
        </w:rPr>
        <w:t>Knowledge Storage</w:t>
      </w:r>
      <w:r w:rsidRPr="006442A7">
        <w:rPr>
          <w:rFonts w:asciiTheme="majorBidi" w:eastAsia="Times New Roman" w:hAnsiTheme="majorBidi" w:cstheme="majorBidi"/>
          <w:color w:val="1F1F1F"/>
          <w:sz w:val="24"/>
          <w:szCs w:val="24"/>
          <w:rtl/>
        </w:rPr>
        <w:t>)</w:t>
      </w:r>
    </w:p>
    <w:p w14:paraId="6A949BC3" w14:textId="77777777" w:rsidR="007A6DF3" w:rsidRPr="006442A7" w:rsidRDefault="007A6DF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ويشير إلى العمليات والتقنيات المستخدمة للاحتفاظ بالمعرفة وتوثيقها وأرشفتها لحمايتها من التلاشي والضياع. ويتضمن ذلك قواعد البيانات، المستودعات الرقمية، ومنصات الحوسبة السحابية التي تضمن سرعة استرجاع المعلومات (الجعافرة، 2024). ويعبر هذا البعد عن مستودع الذاكرة المؤسسية للجهة.</w:t>
      </w:r>
    </w:p>
    <w:p w14:paraId="6228711D" w14:textId="77777777" w:rsidR="007A6DF3" w:rsidRPr="006442A7" w:rsidRDefault="007A6DF3" w:rsidP="006442A7">
      <w:pPr>
        <w:pStyle w:val="3"/>
        <w:bidi/>
        <w:spacing w:before="0" w:beforeAutospacing="0" w:after="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ج. مشاركة المعرفة (</w:t>
      </w:r>
      <w:r w:rsidRPr="006442A7">
        <w:rPr>
          <w:rStyle w:val="a7"/>
          <w:rFonts w:asciiTheme="majorBidi" w:eastAsia="Times New Roman" w:hAnsiTheme="majorBidi" w:cstheme="majorBidi"/>
          <w:i w:val="0"/>
          <w:iCs w:val="0"/>
          <w:color w:val="1F1F1F"/>
          <w:sz w:val="24"/>
          <w:szCs w:val="24"/>
          <w:bdr w:val="none" w:sz="0" w:space="0" w:color="auto" w:frame="1"/>
        </w:rPr>
        <w:t>Knowledge Sharing</w:t>
      </w:r>
      <w:r w:rsidRPr="006442A7">
        <w:rPr>
          <w:rFonts w:asciiTheme="majorBidi" w:eastAsia="Times New Roman" w:hAnsiTheme="majorBidi" w:cstheme="majorBidi"/>
          <w:color w:val="1F1F1F"/>
          <w:sz w:val="24"/>
          <w:szCs w:val="24"/>
          <w:rtl/>
        </w:rPr>
        <w:t>)</w:t>
      </w:r>
    </w:p>
    <w:p w14:paraId="4488473E" w14:textId="77777777" w:rsidR="007A6DF3" w:rsidRPr="006442A7" w:rsidRDefault="007A6DF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وتُمثّل عملية نقل وتبادل المعارف والمعلومات (الضمنية والصريحة) بين الأفراد، فرق العمل، والإدارات المختلفة داخل الجهة الحكومية. وتتطلب مشاركة المعرفة كسر ثقافة "احتكار المعلومة" وتوفير قنوات اتصال تفاعلية مرنة (القحطاني وآخرون، 2026). وقد بينت الأدبيات أن مشاركة المعرفة هي البعد الأكثر تأثيراً على مستوى كفاءة الأداء العام (</w:t>
      </w:r>
      <w:proofErr w:type="spellStart"/>
      <w:r w:rsidRPr="006442A7">
        <w:rPr>
          <w:rFonts w:asciiTheme="majorBidi" w:hAnsiTheme="majorBidi" w:cstheme="majorBidi"/>
          <w:color w:val="1F1F1F"/>
          <w:rtl/>
        </w:rPr>
        <w:t>المصراتي</w:t>
      </w:r>
      <w:proofErr w:type="spellEnd"/>
      <w:r w:rsidRPr="006442A7">
        <w:rPr>
          <w:rFonts w:asciiTheme="majorBidi" w:hAnsiTheme="majorBidi" w:cstheme="majorBidi"/>
          <w:color w:val="1F1F1F"/>
          <w:rtl/>
        </w:rPr>
        <w:t>، 2025).</w:t>
      </w:r>
    </w:p>
    <w:p w14:paraId="3B21E9F8" w14:textId="77777777" w:rsidR="007A6DF3" w:rsidRPr="006442A7" w:rsidRDefault="007A6DF3" w:rsidP="006442A7">
      <w:pPr>
        <w:pStyle w:val="3"/>
        <w:bidi/>
        <w:spacing w:before="0" w:beforeAutospacing="0" w:after="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د. تطبيق المعرفة (</w:t>
      </w:r>
      <w:r w:rsidRPr="006442A7">
        <w:rPr>
          <w:rStyle w:val="a7"/>
          <w:rFonts w:asciiTheme="majorBidi" w:eastAsia="Times New Roman" w:hAnsiTheme="majorBidi" w:cstheme="majorBidi"/>
          <w:i w:val="0"/>
          <w:iCs w:val="0"/>
          <w:color w:val="1F1F1F"/>
          <w:sz w:val="24"/>
          <w:szCs w:val="24"/>
          <w:bdr w:val="none" w:sz="0" w:space="0" w:color="auto" w:frame="1"/>
        </w:rPr>
        <w:t>Knowledge Application</w:t>
      </w:r>
      <w:r w:rsidRPr="006442A7">
        <w:rPr>
          <w:rFonts w:asciiTheme="majorBidi" w:eastAsia="Times New Roman" w:hAnsiTheme="majorBidi" w:cstheme="majorBidi"/>
          <w:color w:val="1F1F1F"/>
          <w:sz w:val="24"/>
          <w:szCs w:val="24"/>
          <w:rtl/>
        </w:rPr>
        <w:t>)</w:t>
      </w:r>
    </w:p>
    <w:p w14:paraId="1F199DC5" w14:textId="77777777" w:rsidR="007A6DF3" w:rsidRPr="006442A7" w:rsidRDefault="007A6DF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وهو الغاية النهائية والهدف الأسمى لإدارة المعرفة، ويُقصد به توظيف واستخدام المعارف المتاحة عملياً في حل المشكلات التنظيمية اليومية، وتطوير الخدمات، ورفع كفاءة اتخاذ القرار (الجعافرة، 2024). إن المعرفة التي لا يتم تطبيقها تظل أصلاً معطلاً لا قيمة له في ميزان الأداء.</w:t>
      </w:r>
    </w:p>
    <w:p w14:paraId="34C65DC4" w14:textId="77777777" w:rsidR="007A6DF3" w:rsidRPr="006442A7" w:rsidRDefault="007A6DF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5. تعقيب الباحث ورؤيته الاستنباطية لمتغير إدارة المعرفة</w:t>
      </w:r>
    </w:p>
    <w:p w14:paraId="390801D1" w14:textId="77777777" w:rsidR="007A6DF3" w:rsidRPr="006442A7" w:rsidRDefault="007A6DF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يرى الباحث أن إدارة المعرفة في القطاع الحكومي السعودي قد تجاوزت مرحلة "التثقيف والتنظير الإداري" لتدخل في صلب "التمكين التنظيمي الإلزامي" تحت مظلة برامج رؤية المملكة 2030. فلم يعد الحفاظ على المعرفة وتوثيقها خياراً ذاتياً للمؤسسة، بل أصبح معياراً رئيساً تقاس عليه كفاءة الأداء الحكومي </w:t>
      </w:r>
      <w:proofErr w:type="spellStart"/>
      <w:r w:rsidRPr="006442A7">
        <w:rPr>
          <w:rFonts w:asciiTheme="majorBidi" w:hAnsiTheme="majorBidi" w:cstheme="majorBidi"/>
          <w:color w:val="1F1F1F"/>
          <w:rtl/>
        </w:rPr>
        <w:t>وحوكمته</w:t>
      </w:r>
      <w:proofErr w:type="spellEnd"/>
      <w:r w:rsidRPr="006442A7">
        <w:rPr>
          <w:rFonts w:asciiTheme="majorBidi" w:hAnsiTheme="majorBidi" w:cstheme="majorBidi"/>
          <w:color w:val="1F1F1F"/>
          <w:rtl/>
        </w:rPr>
        <w:t>.</w:t>
      </w:r>
    </w:p>
    <w:p w14:paraId="033A920F" w14:textId="77777777" w:rsidR="007A6DF3" w:rsidRPr="006442A7" w:rsidRDefault="007A6DF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lastRenderedPageBreak/>
        <w:t xml:space="preserve">ومع ذلك، يستنبط الباحث من خلال القراءة النقدية للأدبيات والواقع العملي، أن التحدي الحقيقي في البيئة الإدارية السعودية لا يكمن في بُعدي "توليد المعرفة وتخزينها"، حيث قطعت المملكة أشواطاً هائلة في بناء قواعد البيانات والبنى التحتية التقنية الرقمية المتطورة. بل يكمن التحدي الفعلي في بُعدي "مشاركة المعرفة وتطبيقها" الفعلي؛ ويرجع ذلك إلى ترسبات البيروقراطية وحواجز الثقافة التنظيمية التقليدية التي قد ترى في احتكار المعلومة مصدراً للقوة الوظيفية. ومن هنا تبرز الحاجة الجوهرية لمتغيرنا الوسيط (ذكاء الأعمال) ليقوم </w:t>
      </w:r>
      <w:proofErr w:type="spellStart"/>
      <w:r w:rsidRPr="006442A7">
        <w:rPr>
          <w:rFonts w:asciiTheme="majorBidi" w:hAnsiTheme="majorBidi" w:cstheme="majorBidi"/>
          <w:color w:val="1F1F1F"/>
          <w:rtl/>
        </w:rPr>
        <w:t>بأتمتة</w:t>
      </w:r>
      <w:proofErr w:type="spellEnd"/>
      <w:r w:rsidRPr="006442A7">
        <w:rPr>
          <w:rFonts w:asciiTheme="majorBidi" w:hAnsiTheme="majorBidi" w:cstheme="majorBidi"/>
          <w:color w:val="1F1F1F"/>
          <w:rtl/>
        </w:rPr>
        <w:t xml:space="preserve"> هذه العمليات وجعل مشاركة المعرفة وتطبيقها عملية مبرمجة تلقائية تقلل من التدخل البشري والتعقيد البيروقراطي.</w:t>
      </w:r>
    </w:p>
    <w:p w14:paraId="19B77A8F" w14:textId="5BC02111" w:rsidR="00665003" w:rsidRPr="00077876" w:rsidRDefault="00665003" w:rsidP="006442A7">
      <w:pPr>
        <w:pStyle w:val="1"/>
        <w:bidi/>
        <w:spacing w:before="0" w:beforeAutospacing="0" w:after="120" w:afterAutospacing="0" w:line="360" w:lineRule="auto"/>
        <w:rPr>
          <w:rFonts w:asciiTheme="majorBidi" w:eastAsia="Times New Roman" w:hAnsiTheme="majorBidi" w:cstheme="majorBidi"/>
          <w:color w:val="1F1F1F"/>
          <w:sz w:val="28"/>
          <w:szCs w:val="28"/>
          <w:rtl/>
        </w:rPr>
      </w:pPr>
      <w:r w:rsidRPr="00077876">
        <w:rPr>
          <w:rFonts w:asciiTheme="majorBidi" w:eastAsia="Times New Roman" w:hAnsiTheme="majorBidi" w:cstheme="majorBidi"/>
          <w:color w:val="1F1F1F"/>
          <w:sz w:val="28"/>
          <w:szCs w:val="28"/>
          <w:rtl/>
        </w:rPr>
        <w:t>المحور الثاني: ذكاء الأعمال</w:t>
      </w:r>
    </w:p>
    <w:p w14:paraId="2EE57FCA" w14:textId="77777777" w:rsidR="00665003" w:rsidRPr="006442A7" w:rsidRDefault="0066500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1. مفهوم ذكاء الأعمال وتطوره التقني والتنظيمي</w:t>
      </w:r>
    </w:p>
    <w:p w14:paraId="356438EF" w14:textId="77777777" w:rsidR="00665003" w:rsidRPr="006442A7" w:rsidRDefault="00665003" w:rsidP="006442A7">
      <w:pPr>
        <w:pStyle w:val="a5"/>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يُمثّل ذكاء الأعمال (</w:t>
      </w:r>
      <w:r w:rsidRPr="006442A7">
        <w:rPr>
          <w:rStyle w:val="a7"/>
          <w:rFonts w:asciiTheme="majorBidi" w:hAnsiTheme="majorBidi" w:cstheme="majorBidi"/>
          <w:i w:val="0"/>
          <w:iCs w:val="0"/>
          <w:color w:val="1F1F1F"/>
          <w:bdr w:val="none" w:sz="0" w:space="0" w:color="auto" w:frame="1"/>
        </w:rPr>
        <w:t>Business Intelligence - BI</w:t>
      </w:r>
      <w:r w:rsidRPr="006442A7">
        <w:rPr>
          <w:rFonts w:asciiTheme="majorBidi" w:hAnsiTheme="majorBidi" w:cstheme="majorBidi"/>
          <w:color w:val="1F1F1F"/>
          <w:rtl/>
        </w:rPr>
        <w:t>) أحد أهم المفاهيم التقنية والإدارية التي أحدثت ثورة في كيفية تعامل المنظمات مع البيانات الضخمة. ويُعرّف ذكاء الأعمال بأنه مظلة واسعة ومكاملة تضم البنى التحتية، الأدوات، التطبيقات، والممارسات الفضلى التي تمكن المؤسسة من الوصول إلى البيانات وتحليلها بعمق لاستخلاص رؤى استراتيجية تدعم اتخاذ القرارات وتحسن الكفاءة التشغيلية (الشمري، 2025).</w:t>
      </w:r>
    </w:p>
    <w:p w14:paraId="60E8E66A" w14:textId="77777777" w:rsidR="00665003" w:rsidRPr="006442A7" w:rsidRDefault="00665003" w:rsidP="006442A7">
      <w:pPr>
        <w:pStyle w:val="a5"/>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وقد رصد الباحث التطور الفكري لهذا المفهوم، حيث وجد أنه نشأ في البداية كحزمة من البرمجيات القادرة على سحب البيانات من النظم التشغيلية وتخزينها في مستودعات البيانات (</w:t>
      </w:r>
      <w:r w:rsidRPr="006442A7">
        <w:rPr>
          <w:rStyle w:val="a7"/>
          <w:rFonts w:asciiTheme="majorBidi" w:hAnsiTheme="majorBidi" w:cstheme="majorBidi"/>
          <w:i w:val="0"/>
          <w:iCs w:val="0"/>
          <w:color w:val="1F1F1F"/>
          <w:bdr w:val="none" w:sz="0" w:space="0" w:color="auto" w:frame="1"/>
        </w:rPr>
        <w:t>Data Warehouses</w:t>
      </w:r>
      <w:r w:rsidRPr="006442A7">
        <w:rPr>
          <w:rFonts w:asciiTheme="majorBidi" w:hAnsiTheme="majorBidi" w:cstheme="majorBidi"/>
          <w:color w:val="1F1F1F"/>
          <w:rtl/>
        </w:rPr>
        <w:t>) لتسهيل استخراج التقارير المرنة (الزهراني، 2023). ومع تطور التقنيات ودخول عصر البيانات الضخمة، تحول ذكاء الأعمال من نظام دعم فني تقليدي إلى "مُمكّن استراتيجي" يتكامل مع العمليات المعرفية لتصفية وتوجيه التدفقات الهائلة من البيانات اليومية وصياغتها في مؤشرات أداء تفاعلية تخدم المستويات القيادية (الخفاجي، 2024).</w:t>
      </w:r>
    </w:p>
    <w:p w14:paraId="61DC562F" w14:textId="77777777" w:rsidR="00665003" w:rsidRPr="006442A7" w:rsidRDefault="0066500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 xml:space="preserve">2. التداخل </w:t>
      </w:r>
      <w:proofErr w:type="spellStart"/>
      <w:r w:rsidRPr="006442A7">
        <w:rPr>
          <w:rFonts w:asciiTheme="majorBidi" w:eastAsia="Times New Roman" w:hAnsiTheme="majorBidi" w:cstheme="majorBidi"/>
          <w:color w:val="1F1F1F"/>
          <w:sz w:val="24"/>
          <w:szCs w:val="24"/>
          <w:rtl/>
        </w:rPr>
        <w:t>المفهومي</w:t>
      </w:r>
      <w:proofErr w:type="spellEnd"/>
      <w:r w:rsidRPr="006442A7">
        <w:rPr>
          <w:rFonts w:asciiTheme="majorBidi" w:eastAsia="Times New Roman" w:hAnsiTheme="majorBidi" w:cstheme="majorBidi"/>
          <w:color w:val="1F1F1F"/>
          <w:sz w:val="24"/>
          <w:szCs w:val="24"/>
          <w:rtl/>
        </w:rPr>
        <w:t xml:space="preserve"> بين ذكاء الأعمال والذكاء الاستراتيجي</w:t>
      </w:r>
    </w:p>
    <w:p w14:paraId="5CE33592" w14:textId="77777777" w:rsidR="00665003" w:rsidRPr="006442A7" w:rsidRDefault="00665003" w:rsidP="006442A7">
      <w:pPr>
        <w:pStyle w:val="a5"/>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في إطار قراءة الباحث الفاحصة للأدبيات الإدارية، يظهر تقاطع جلي بين مفهوم "ذكاء الأعمال" ومفهوم "الذكاء الاستراتيجي" (</w:t>
      </w:r>
      <w:r w:rsidRPr="006442A7">
        <w:rPr>
          <w:rStyle w:val="a7"/>
          <w:rFonts w:asciiTheme="majorBidi" w:hAnsiTheme="majorBidi" w:cstheme="majorBidi"/>
          <w:i w:val="0"/>
          <w:iCs w:val="0"/>
          <w:color w:val="1F1F1F"/>
          <w:bdr w:val="none" w:sz="0" w:space="0" w:color="auto" w:frame="1"/>
        </w:rPr>
        <w:t>Strategic Intelligence</w:t>
      </w:r>
      <w:r w:rsidRPr="006442A7">
        <w:rPr>
          <w:rFonts w:asciiTheme="majorBidi" w:hAnsiTheme="majorBidi" w:cstheme="majorBidi"/>
          <w:color w:val="1F1F1F"/>
          <w:rtl/>
        </w:rPr>
        <w:t>). فالذكاء الاستراتيجي، كما يوضح أبو الغنم (2016)، يركز على القدرة الاستشرافية للمنظمة وصياغة رؤى ترفع من كفاءة وفاعلية اتخاذ القرارات الاستراتيجية في بيئة الأعمال المعقدة. وتؤكد دراسة أبو عيادة (2016) أن توافر الذكاء الاستراتيجي لدى القيادة يعد شرطاً أساسياً لنجاح المنظمات واستدامتها التنافسية.</w:t>
      </w:r>
    </w:p>
    <w:p w14:paraId="138AFC7B" w14:textId="77777777" w:rsidR="00665003" w:rsidRPr="006442A7" w:rsidRDefault="0066500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من جانب آخر، يرى الباحث أن "الذكاء الاستراتيجي" يمثل المظلة الإدارية والفكرية الكبرى التي توجه عمليات استشراف المستقبل، في حين يمثل "ذكاء الأعمال" الأداة التقنية والتحليلية والمحرك التنفيذي المبرمج الذي يترجم هذه الرؤى الاستراتيجية إلى واقع ملموس (البوجي، 2017). إن توظيف ذكاء الأعمال يمد القادة بالمرونة؛ حيث يشير الإبراهيمي (2018) إلى أن الذكاء الموجه يدعم مرونة المنظمة وقدرتها على تعديل خططها اللوجستية والتشغيلية بما يتناسب مع المتغيرات المستمرة. كما تلعب الأبعاد التقنية لذكاء الأعمال دوراً مكملاً للذكاء الاستراتيجي في توجيه الابتكار والتحول الأخضر في المؤسسات من خلال رصد المتغيرات البيئية والداخلية بكفاءة (أمين، 2014).</w:t>
      </w:r>
    </w:p>
    <w:p w14:paraId="5604B760" w14:textId="77777777" w:rsidR="00665003" w:rsidRPr="006442A7" w:rsidRDefault="0066500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3. أهمية وأهداف ذكاء الأعمال في دعم القرارات الحكومية</w:t>
      </w:r>
    </w:p>
    <w:p w14:paraId="0DFBBCAA" w14:textId="77777777" w:rsidR="00665003" w:rsidRPr="006442A7" w:rsidRDefault="00665003" w:rsidP="006442A7">
      <w:pPr>
        <w:pStyle w:val="a5"/>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تستمد أدوات ذكاء الأعمال أهميتها البالغة في القطاع العام من قدرتها الفائقة على تفعيل "صناعة السياسات القائمة على الأدلة والحقائق" (</w:t>
      </w:r>
      <w:r w:rsidRPr="006442A7">
        <w:rPr>
          <w:rStyle w:val="a7"/>
          <w:rFonts w:asciiTheme="majorBidi" w:hAnsiTheme="majorBidi" w:cstheme="majorBidi"/>
          <w:i w:val="0"/>
          <w:iCs w:val="0"/>
          <w:color w:val="1F1F1F"/>
          <w:bdr w:val="none" w:sz="0" w:space="0" w:color="auto" w:frame="1"/>
        </w:rPr>
        <w:t>Evidence-Based Decision Making</w:t>
      </w:r>
      <w:r w:rsidRPr="006442A7">
        <w:rPr>
          <w:rFonts w:asciiTheme="majorBidi" w:hAnsiTheme="majorBidi" w:cstheme="majorBidi"/>
          <w:color w:val="1F1F1F"/>
          <w:rtl/>
        </w:rPr>
        <w:t>). وتتمثل أبرز أهداف هذا المتغير فيما يلي:</w:t>
      </w:r>
    </w:p>
    <w:p w14:paraId="0D81709F" w14:textId="77777777" w:rsidR="00665003" w:rsidRPr="006442A7" w:rsidRDefault="00665003" w:rsidP="006442A7">
      <w:pPr>
        <w:pStyle w:val="a5"/>
        <w:numPr>
          <w:ilvl w:val="0"/>
          <w:numId w:val="38"/>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lastRenderedPageBreak/>
        <w:t xml:space="preserve">الانتقال من رد الفعل </w:t>
      </w:r>
      <w:proofErr w:type="spellStart"/>
      <w:r w:rsidRPr="006442A7">
        <w:rPr>
          <w:rStyle w:val="a6"/>
          <w:rFonts w:asciiTheme="majorBidi" w:hAnsiTheme="majorBidi" w:cstheme="majorBidi"/>
          <w:color w:val="1F1F1F"/>
          <w:bdr w:val="none" w:sz="0" w:space="0" w:color="auto" w:frame="1"/>
          <w:rtl/>
        </w:rPr>
        <w:t>الاستجابي</w:t>
      </w:r>
      <w:proofErr w:type="spellEnd"/>
      <w:r w:rsidRPr="006442A7">
        <w:rPr>
          <w:rStyle w:val="a6"/>
          <w:rFonts w:asciiTheme="majorBidi" w:hAnsiTheme="majorBidi" w:cstheme="majorBidi"/>
          <w:color w:val="1F1F1F"/>
          <w:bdr w:val="none" w:sz="0" w:space="0" w:color="auto" w:frame="1"/>
          <w:rtl/>
        </w:rPr>
        <w:t xml:space="preserve"> إلى الاستباقية </w:t>
      </w:r>
      <w:proofErr w:type="spellStart"/>
      <w:r w:rsidRPr="006442A7">
        <w:rPr>
          <w:rStyle w:val="a6"/>
          <w:rFonts w:asciiTheme="majorBidi" w:hAnsiTheme="majorBidi" w:cstheme="majorBidi"/>
          <w:color w:val="1F1F1F"/>
          <w:bdr w:val="none" w:sz="0" w:space="0" w:color="auto" w:frame="1"/>
          <w:rtl/>
        </w:rPr>
        <w:t>التنبؤية</w:t>
      </w:r>
      <w:proofErr w:type="spellEnd"/>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من خلال استخدام خوارزميات التحليل التنبئي لاستشراف الأزمات والفرص المستقبلية والاستعداد المسبق لها (الزهراني، 2023).</w:t>
      </w:r>
    </w:p>
    <w:p w14:paraId="39CA3358" w14:textId="77777777" w:rsidR="00665003" w:rsidRPr="006442A7" w:rsidRDefault="00665003" w:rsidP="006442A7">
      <w:pPr>
        <w:pStyle w:val="a5"/>
        <w:numPr>
          <w:ilvl w:val="0"/>
          <w:numId w:val="38"/>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 xml:space="preserve">تعزيز مستويات الشفافية والمساءلة </w:t>
      </w:r>
      <w:proofErr w:type="spellStart"/>
      <w:r w:rsidRPr="006442A7">
        <w:rPr>
          <w:rStyle w:val="a6"/>
          <w:rFonts w:asciiTheme="majorBidi" w:hAnsiTheme="majorBidi" w:cstheme="majorBidi"/>
          <w:color w:val="1F1F1F"/>
          <w:bdr w:val="none" w:sz="0" w:space="0" w:color="auto" w:frame="1"/>
          <w:rtl/>
        </w:rPr>
        <w:t>وحوكمة</w:t>
      </w:r>
      <w:proofErr w:type="spellEnd"/>
      <w:r w:rsidRPr="006442A7">
        <w:rPr>
          <w:rStyle w:val="a6"/>
          <w:rFonts w:asciiTheme="majorBidi" w:hAnsiTheme="majorBidi" w:cstheme="majorBidi"/>
          <w:color w:val="1F1F1F"/>
          <w:bdr w:val="none" w:sz="0" w:space="0" w:color="auto" w:frame="1"/>
          <w:rtl/>
        </w:rPr>
        <w:t xml:space="preserve"> الأداء:</w:t>
      </w:r>
      <w:r w:rsidRPr="006442A7">
        <w:rPr>
          <w:rFonts w:asciiTheme="majorBidi" w:hAnsiTheme="majorBidi" w:cstheme="majorBidi"/>
          <w:color w:val="1F1F1F"/>
          <w:rtl/>
        </w:rPr>
        <w:t xml:space="preserve"> عبر توفير لوحات قيادة رقمية (</w:t>
      </w:r>
      <w:r w:rsidRPr="006442A7">
        <w:rPr>
          <w:rStyle w:val="a7"/>
          <w:rFonts w:asciiTheme="majorBidi" w:hAnsiTheme="majorBidi" w:cstheme="majorBidi"/>
          <w:i w:val="0"/>
          <w:iCs w:val="0"/>
          <w:color w:val="1F1F1F"/>
          <w:bdr w:val="none" w:sz="0" w:space="0" w:color="auto" w:frame="1"/>
        </w:rPr>
        <w:t>Dashboards</w:t>
      </w:r>
      <w:r w:rsidRPr="006442A7">
        <w:rPr>
          <w:rFonts w:asciiTheme="majorBidi" w:hAnsiTheme="majorBidi" w:cstheme="majorBidi"/>
          <w:color w:val="1F1F1F"/>
          <w:rtl/>
        </w:rPr>
        <w:t>) لحظية ترصد الأداء الفعلي وتقارنه بالمستهدفات الاستراتيجية دون تدخل أو تلاعب بشري (الدبيان، 2024).</w:t>
      </w:r>
    </w:p>
    <w:p w14:paraId="1D20778F" w14:textId="77777777" w:rsidR="00665003" w:rsidRPr="006442A7" w:rsidRDefault="00665003" w:rsidP="006442A7">
      <w:pPr>
        <w:pStyle w:val="a5"/>
        <w:numPr>
          <w:ilvl w:val="0"/>
          <w:numId w:val="38"/>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كسر صوامع البيانات المعزولة (</w:t>
      </w:r>
      <w:r w:rsidRPr="006442A7">
        <w:rPr>
          <w:rStyle w:val="a6"/>
          <w:rFonts w:asciiTheme="majorBidi" w:hAnsiTheme="majorBidi" w:cstheme="majorBidi"/>
          <w:color w:val="1F1F1F"/>
          <w:bdr w:val="none" w:sz="0" w:space="0" w:color="auto" w:frame="1"/>
        </w:rPr>
        <w:t>Data Silos</w:t>
      </w:r>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من خلال دمج وربط كافة البيانات المشتتة بين الإدارات والقطاعات المختلفة داخل الجهة الحكومية وتوفير مصدر موحد وموثوق للبيانات (الغامدي، 2025).</w:t>
      </w:r>
    </w:p>
    <w:p w14:paraId="01977275" w14:textId="77777777" w:rsidR="00665003" w:rsidRPr="006442A7" w:rsidRDefault="0066500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4. خصائص ومكونات نظم ذكاء الأعمال المعاصرة</w:t>
      </w:r>
    </w:p>
    <w:p w14:paraId="2A0EAD40" w14:textId="77777777" w:rsidR="00665003" w:rsidRPr="006442A7" w:rsidRDefault="00665003" w:rsidP="006442A7">
      <w:pPr>
        <w:pStyle w:val="a5"/>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تتميز نظم ذكاء الأعمال الفعالة بمجموعة من الخصائص التقنية والتنظيمية الأساسية:</w:t>
      </w:r>
    </w:p>
    <w:p w14:paraId="10193351" w14:textId="77777777" w:rsidR="00665003" w:rsidRPr="006442A7" w:rsidRDefault="00665003" w:rsidP="006442A7">
      <w:pPr>
        <w:pStyle w:val="a5"/>
        <w:numPr>
          <w:ilvl w:val="0"/>
          <w:numId w:val="39"/>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الربط والتكامل المتعدد:</w:t>
      </w:r>
      <w:r w:rsidRPr="006442A7">
        <w:rPr>
          <w:rFonts w:asciiTheme="majorBidi" w:hAnsiTheme="majorBidi" w:cstheme="majorBidi"/>
          <w:color w:val="1F1F1F"/>
          <w:rtl/>
        </w:rPr>
        <w:t xml:space="preserve"> القدرة على الاتصال بمختلف الأنظمة الإدارية والتشغيلية وسحب البيانات وتطهيرها بشكل آلي (الخفاجي، 2024).</w:t>
      </w:r>
    </w:p>
    <w:p w14:paraId="31D258D8" w14:textId="77777777" w:rsidR="00665003" w:rsidRPr="006442A7" w:rsidRDefault="00665003" w:rsidP="006442A7">
      <w:pPr>
        <w:pStyle w:val="a5"/>
        <w:numPr>
          <w:ilvl w:val="0"/>
          <w:numId w:val="39"/>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المرونة والتبسيط البصري:</w:t>
      </w:r>
      <w:r w:rsidRPr="006442A7">
        <w:rPr>
          <w:rFonts w:asciiTheme="majorBidi" w:hAnsiTheme="majorBidi" w:cstheme="majorBidi"/>
          <w:color w:val="1F1F1F"/>
          <w:rtl/>
        </w:rPr>
        <w:t xml:space="preserve"> تحويل البيانات الرقمية المعقدة إلى رسومات ومؤشرات بصرية سهلة الفهم والتفسير لمتخذي القرار غير التقنيين (أبو زيد، 2024).</w:t>
      </w:r>
    </w:p>
    <w:p w14:paraId="6DA73151" w14:textId="77777777" w:rsidR="00665003" w:rsidRPr="006442A7" w:rsidRDefault="00665003" w:rsidP="006442A7">
      <w:pPr>
        <w:pStyle w:val="a5"/>
        <w:numPr>
          <w:ilvl w:val="0"/>
          <w:numId w:val="39"/>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المعالجة في الوقت الحقيقي (</w:t>
      </w:r>
      <w:r w:rsidRPr="006442A7">
        <w:rPr>
          <w:rStyle w:val="a6"/>
          <w:rFonts w:asciiTheme="majorBidi" w:hAnsiTheme="majorBidi" w:cstheme="majorBidi"/>
          <w:color w:val="1F1F1F"/>
          <w:bdr w:val="none" w:sz="0" w:space="0" w:color="auto" w:frame="1"/>
        </w:rPr>
        <w:t>Real-Time Processing</w:t>
      </w:r>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القدرة على تحديث وتحليل البيانات بصورة لحظية وفورية تضمن مواكبة سرعة اتخاذ القرار في بيئات العمل المتغيرة (</w:t>
      </w:r>
      <w:proofErr w:type="spellStart"/>
      <w:r w:rsidRPr="006442A7">
        <w:rPr>
          <w:rFonts w:asciiTheme="majorBidi" w:hAnsiTheme="majorBidi" w:cstheme="majorBidi"/>
          <w:color w:val="1F1F1F"/>
        </w:rPr>
        <w:t>Keikha</w:t>
      </w:r>
      <w:proofErr w:type="spellEnd"/>
      <w:r w:rsidRPr="006442A7">
        <w:rPr>
          <w:rFonts w:asciiTheme="majorBidi" w:hAnsiTheme="majorBidi" w:cstheme="majorBidi"/>
          <w:color w:val="1F1F1F"/>
        </w:rPr>
        <w:t xml:space="preserve"> et al., 2016</w:t>
      </w:r>
      <w:r w:rsidRPr="006442A7">
        <w:rPr>
          <w:rFonts w:asciiTheme="majorBidi" w:hAnsiTheme="majorBidi" w:cstheme="majorBidi"/>
          <w:color w:val="1F1F1F"/>
          <w:rtl/>
        </w:rPr>
        <w:t>).</w:t>
      </w:r>
    </w:p>
    <w:p w14:paraId="421BE6A0" w14:textId="77777777" w:rsidR="00665003" w:rsidRPr="006442A7" w:rsidRDefault="0066500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5. أبعاد ذكاء الأعمال المعتمدة في الدراسة</w:t>
      </w:r>
    </w:p>
    <w:p w14:paraId="436B6376" w14:textId="77777777" w:rsidR="00665003" w:rsidRPr="006442A7" w:rsidRDefault="0066500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استناداً إلى أدبيات تكنولوجيا المعلومات والإدارة الاستراتيجية، وبناءً على مساهمات الباحثين السابقين (مثل: الشمري، 2025؛ الزهراني، 2023؛ الخفاجي، 2024)، اعتمد الباحث ثلاثة أبعاد جوهرية لمتغير ذكاء الأعمال تتناسب مع السياق التطبيقي للقطاع الحكومي السعودي:</w:t>
      </w:r>
    </w:p>
    <w:p w14:paraId="09D38FD2" w14:textId="77777777" w:rsidR="00665003" w:rsidRPr="006442A7" w:rsidRDefault="00665003" w:rsidP="006442A7">
      <w:pPr>
        <w:pStyle w:val="3"/>
        <w:bidi/>
        <w:spacing w:before="0" w:beforeAutospacing="0" w:after="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أ. جمع وتكامل البيانات (</w:t>
      </w:r>
      <w:r w:rsidRPr="006442A7">
        <w:rPr>
          <w:rStyle w:val="a7"/>
          <w:rFonts w:asciiTheme="majorBidi" w:eastAsia="Times New Roman" w:hAnsiTheme="majorBidi" w:cstheme="majorBidi"/>
          <w:i w:val="0"/>
          <w:iCs w:val="0"/>
          <w:color w:val="1F1F1F"/>
          <w:sz w:val="24"/>
          <w:szCs w:val="24"/>
          <w:bdr w:val="none" w:sz="0" w:space="0" w:color="auto" w:frame="1"/>
        </w:rPr>
        <w:t>Data Collection</w:t>
      </w:r>
      <w:r w:rsidRPr="006442A7">
        <w:rPr>
          <w:rStyle w:val="a7"/>
          <w:rFonts w:asciiTheme="majorBidi" w:eastAsia="Times New Roman" w:hAnsiTheme="majorBidi" w:cstheme="majorBidi"/>
          <w:i w:val="0"/>
          <w:iCs w:val="0"/>
          <w:color w:val="1F1F1F"/>
          <w:sz w:val="24"/>
          <w:szCs w:val="24"/>
          <w:bdr w:val="none" w:sz="0" w:space="0" w:color="auto" w:frame="1"/>
          <w:rtl/>
        </w:rPr>
        <w:t xml:space="preserve"> &amp; </w:t>
      </w:r>
      <w:r w:rsidRPr="006442A7">
        <w:rPr>
          <w:rStyle w:val="a7"/>
          <w:rFonts w:asciiTheme="majorBidi" w:eastAsia="Times New Roman" w:hAnsiTheme="majorBidi" w:cstheme="majorBidi"/>
          <w:i w:val="0"/>
          <w:iCs w:val="0"/>
          <w:color w:val="1F1F1F"/>
          <w:sz w:val="24"/>
          <w:szCs w:val="24"/>
          <w:bdr w:val="none" w:sz="0" w:space="0" w:color="auto" w:frame="1"/>
        </w:rPr>
        <w:t>Integration</w:t>
      </w:r>
      <w:r w:rsidRPr="006442A7">
        <w:rPr>
          <w:rFonts w:asciiTheme="majorBidi" w:eastAsia="Times New Roman" w:hAnsiTheme="majorBidi" w:cstheme="majorBidi"/>
          <w:color w:val="1F1F1F"/>
          <w:sz w:val="24"/>
          <w:szCs w:val="24"/>
          <w:rtl/>
        </w:rPr>
        <w:t>)</w:t>
      </w:r>
    </w:p>
    <w:p w14:paraId="144118A0" w14:textId="77777777" w:rsidR="00665003" w:rsidRPr="006442A7" w:rsidRDefault="0066500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ويعبر عن قدرة أدوات ذكاء الأعمال على الارتباط بكافة الأوعية المعرفية وقواعد البيانات والأنظمة الرقمية في المؤسسة الحكومية (مثل أنظمة الموارد البشرية، الأنظمة المالية، منصات تقديم الخدمات الرقمية)، وسحب البيانات الضخمة وتطهيرها وتوحيدها لضمان خلوها من التعارض والتكرار (الغامدي، 2025). ويمثل هذا البعد الأساس التقني لذكاء الأعمال.</w:t>
      </w:r>
    </w:p>
    <w:p w14:paraId="205A617B" w14:textId="77777777" w:rsidR="00665003" w:rsidRPr="006442A7" w:rsidRDefault="00665003" w:rsidP="006442A7">
      <w:pPr>
        <w:pStyle w:val="3"/>
        <w:bidi/>
        <w:spacing w:before="0" w:beforeAutospacing="0" w:after="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ب. التحليل والمعالجة التحليلية المتقدمة (</w:t>
      </w:r>
      <w:r w:rsidRPr="006442A7">
        <w:rPr>
          <w:rStyle w:val="a7"/>
          <w:rFonts w:asciiTheme="majorBidi" w:eastAsia="Times New Roman" w:hAnsiTheme="majorBidi" w:cstheme="majorBidi"/>
          <w:i w:val="0"/>
          <w:iCs w:val="0"/>
          <w:color w:val="1F1F1F"/>
          <w:sz w:val="24"/>
          <w:szCs w:val="24"/>
          <w:bdr w:val="none" w:sz="0" w:space="0" w:color="auto" w:frame="1"/>
        </w:rPr>
        <w:t>Analytical Processing</w:t>
      </w:r>
      <w:r w:rsidRPr="006442A7">
        <w:rPr>
          <w:rStyle w:val="a7"/>
          <w:rFonts w:asciiTheme="majorBidi" w:eastAsia="Times New Roman" w:hAnsiTheme="majorBidi" w:cstheme="majorBidi"/>
          <w:i w:val="0"/>
          <w:iCs w:val="0"/>
          <w:color w:val="1F1F1F"/>
          <w:sz w:val="24"/>
          <w:szCs w:val="24"/>
          <w:bdr w:val="none" w:sz="0" w:space="0" w:color="auto" w:frame="1"/>
          <w:rtl/>
        </w:rPr>
        <w:t xml:space="preserve"> &amp; </w:t>
      </w:r>
      <w:r w:rsidRPr="006442A7">
        <w:rPr>
          <w:rStyle w:val="a7"/>
          <w:rFonts w:asciiTheme="majorBidi" w:eastAsia="Times New Roman" w:hAnsiTheme="majorBidi" w:cstheme="majorBidi"/>
          <w:i w:val="0"/>
          <w:iCs w:val="0"/>
          <w:color w:val="1F1F1F"/>
          <w:sz w:val="24"/>
          <w:szCs w:val="24"/>
          <w:bdr w:val="none" w:sz="0" w:space="0" w:color="auto" w:frame="1"/>
        </w:rPr>
        <w:t>Analytics</w:t>
      </w:r>
      <w:r w:rsidRPr="006442A7">
        <w:rPr>
          <w:rFonts w:asciiTheme="majorBidi" w:eastAsia="Times New Roman" w:hAnsiTheme="majorBidi" w:cstheme="majorBidi"/>
          <w:color w:val="1F1F1F"/>
          <w:sz w:val="24"/>
          <w:szCs w:val="24"/>
          <w:rtl/>
        </w:rPr>
        <w:t>)</w:t>
      </w:r>
    </w:p>
    <w:p w14:paraId="465A7DBB" w14:textId="77777777" w:rsidR="00665003" w:rsidRPr="006442A7" w:rsidRDefault="00665003" w:rsidP="006442A7">
      <w:pPr>
        <w:pStyle w:val="a5"/>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ويشمل العمليات الإحصائية، الرياضية، وخوارزميات تنقيب البيانات (</w:t>
      </w:r>
      <w:r w:rsidRPr="006442A7">
        <w:rPr>
          <w:rStyle w:val="a7"/>
          <w:rFonts w:asciiTheme="majorBidi" w:hAnsiTheme="majorBidi" w:cstheme="majorBidi"/>
          <w:i w:val="0"/>
          <w:iCs w:val="0"/>
          <w:color w:val="1F1F1F"/>
          <w:bdr w:val="none" w:sz="0" w:space="0" w:color="auto" w:frame="1"/>
        </w:rPr>
        <w:t>Data Mining</w:t>
      </w:r>
      <w:r w:rsidRPr="006442A7">
        <w:rPr>
          <w:rFonts w:asciiTheme="majorBidi" w:hAnsiTheme="majorBidi" w:cstheme="majorBidi"/>
          <w:color w:val="1F1F1F"/>
          <w:rtl/>
        </w:rPr>
        <w:t>) والتحليل التنبئي التي تجري على البيانات المتكاملة بهدف اكتشاف الأنماط والاتجاهات المستقبلية غير المرئية بالأساليب التقليدية (الزهراني، 2023). ويمثل هذا البعد "العقل المفكر" للنموذج الذكي.</w:t>
      </w:r>
    </w:p>
    <w:p w14:paraId="189644CE" w14:textId="77777777" w:rsidR="00665003" w:rsidRPr="006442A7" w:rsidRDefault="00665003" w:rsidP="006442A7">
      <w:pPr>
        <w:pStyle w:val="3"/>
        <w:bidi/>
        <w:spacing w:before="0" w:beforeAutospacing="0" w:after="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ج. التقارير الذكية ولوحات القيادة (</w:t>
      </w:r>
      <w:r w:rsidRPr="006442A7">
        <w:rPr>
          <w:rStyle w:val="a7"/>
          <w:rFonts w:asciiTheme="majorBidi" w:eastAsia="Times New Roman" w:hAnsiTheme="majorBidi" w:cstheme="majorBidi"/>
          <w:i w:val="0"/>
          <w:iCs w:val="0"/>
          <w:color w:val="1F1F1F"/>
          <w:sz w:val="24"/>
          <w:szCs w:val="24"/>
          <w:bdr w:val="none" w:sz="0" w:space="0" w:color="auto" w:frame="1"/>
        </w:rPr>
        <w:t>Smart Reporting</w:t>
      </w:r>
      <w:r w:rsidRPr="006442A7">
        <w:rPr>
          <w:rStyle w:val="a7"/>
          <w:rFonts w:asciiTheme="majorBidi" w:eastAsia="Times New Roman" w:hAnsiTheme="majorBidi" w:cstheme="majorBidi"/>
          <w:i w:val="0"/>
          <w:iCs w:val="0"/>
          <w:color w:val="1F1F1F"/>
          <w:sz w:val="24"/>
          <w:szCs w:val="24"/>
          <w:bdr w:val="none" w:sz="0" w:space="0" w:color="auto" w:frame="1"/>
          <w:rtl/>
        </w:rPr>
        <w:t xml:space="preserve"> &amp; </w:t>
      </w:r>
      <w:r w:rsidRPr="006442A7">
        <w:rPr>
          <w:rStyle w:val="a7"/>
          <w:rFonts w:asciiTheme="majorBidi" w:eastAsia="Times New Roman" w:hAnsiTheme="majorBidi" w:cstheme="majorBidi"/>
          <w:i w:val="0"/>
          <w:iCs w:val="0"/>
          <w:color w:val="1F1F1F"/>
          <w:sz w:val="24"/>
          <w:szCs w:val="24"/>
          <w:bdr w:val="none" w:sz="0" w:space="0" w:color="auto" w:frame="1"/>
        </w:rPr>
        <w:t>Dashboards</w:t>
      </w:r>
      <w:r w:rsidRPr="006442A7">
        <w:rPr>
          <w:rFonts w:asciiTheme="majorBidi" w:eastAsia="Times New Roman" w:hAnsiTheme="majorBidi" w:cstheme="majorBidi"/>
          <w:color w:val="1F1F1F"/>
          <w:sz w:val="24"/>
          <w:szCs w:val="24"/>
          <w:rtl/>
        </w:rPr>
        <w:t>)</w:t>
      </w:r>
    </w:p>
    <w:p w14:paraId="57DA4C74" w14:textId="77777777" w:rsidR="00665003" w:rsidRPr="006442A7" w:rsidRDefault="00665003" w:rsidP="006442A7">
      <w:pPr>
        <w:pStyle w:val="a5"/>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وهو البعد البصري والتنفيذي الذي يستثمره القائد الحكومي، حيث تترجم التحليلات المعقدة إلى واجهات تفاعلية ذكية (</w:t>
      </w:r>
      <w:r w:rsidRPr="006442A7">
        <w:rPr>
          <w:rStyle w:val="a7"/>
          <w:rFonts w:asciiTheme="majorBidi" w:hAnsiTheme="majorBidi" w:cstheme="majorBidi"/>
          <w:i w:val="0"/>
          <w:iCs w:val="0"/>
          <w:color w:val="1F1F1F"/>
          <w:bdr w:val="none" w:sz="0" w:space="0" w:color="auto" w:frame="1"/>
        </w:rPr>
        <w:t>Interactive Dashboards</w:t>
      </w:r>
      <w:r w:rsidRPr="006442A7">
        <w:rPr>
          <w:rFonts w:asciiTheme="majorBidi" w:hAnsiTheme="majorBidi" w:cstheme="majorBidi"/>
          <w:color w:val="1F1F1F"/>
          <w:rtl/>
        </w:rPr>
        <w:t>) ورسومات بيانية تبين الفجوة بين الأداء المستهدف والأداء الفعلي لحظة بلحظة (الشمري، 2025). ويسهل هذا البعد التدخل السريع لتصحيح الانحرافات الإدارية.</w:t>
      </w:r>
    </w:p>
    <w:p w14:paraId="6CB3F221" w14:textId="77777777" w:rsidR="00665003" w:rsidRPr="006442A7" w:rsidRDefault="0066500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6. تعقيب الباحث ورؤيته الاستنباطية لمتغير ذكاء الأعمال</w:t>
      </w:r>
    </w:p>
    <w:p w14:paraId="4E5CBCB8" w14:textId="77777777" w:rsidR="00665003" w:rsidRPr="006442A7" w:rsidRDefault="0066500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lastRenderedPageBreak/>
        <w:t>يعتقد الباحث أن "ذكاء الأعمال" يمثل الأداة التحويلية والجسر التكنولوجي الذي يعطي قيمة مضافة حقيقية لإدارة المعرفة. فالمؤسسات الحكومية قد تمتلك تراكماً معرفياً هائلاً من البيانات والخبرات المسجلة في قواعد بياناتها، ولكن دون وجود أدوات ذكاء أعمال متقدمة لتحليل هذا التراكم وفلترته واستخلاص المؤشرات الاستراتيجية منه، تظل هذه المعرفة مجرد أصل معطل وعبء تخزيني ومورد مهمل لا يخدم اتخاذ القرار.</w:t>
      </w:r>
    </w:p>
    <w:p w14:paraId="56C0CBDD" w14:textId="77777777" w:rsidR="00665003" w:rsidRPr="006442A7" w:rsidRDefault="0066500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إن دمج تكنولوجيا ذكاء الأعمال في القطاع الحكومي السعودي لم يعد ترفاً تقنياً، بل هو جوهر استراتيجية "الحكومة الرقمية" التي تنص عليها رؤية 2030 لتمكين القيادات الإدارية من مراقبة التقدم في برامج التحول بدقة استناداً إلى أرقام وحقائق صلبة ومحدثة بدلاً من التقارير الورقية الانطباعية والتقديرات الشخصية.</w:t>
      </w:r>
    </w:p>
    <w:p w14:paraId="1A92EB2C" w14:textId="6CCFB0C4" w:rsidR="009E73F5" w:rsidRPr="00077876" w:rsidRDefault="009E73F5" w:rsidP="006442A7">
      <w:pPr>
        <w:pStyle w:val="1"/>
        <w:bidi/>
        <w:spacing w:before="0" w:beforeAutospacing="0" w:after="120" w:afterAutospacing="0" w:line="360" w:lineRule="auto"/>
        <w:rPr>
          <w:rFonts w:asciiTheme="majorBidi" w:eastAsia="Times New Roman" w:hAnsiTheme="majorBidi" w:cstheme="majorBidi"/>
          <w:color w:val="1F1F1F"/>
          <w:sz w:val="28"/>
          <w:szCs w:val="28"/>
          <w:rtl/>
        </w:rPr>
      </w:pPr>
      <w:r w:rsidRPr="00077876">
        <w:rPr>
          <w:rFonts w:asciiTheme="majorBidi" w:eastAsia="Times New Roman" w:hAnsiTheme="majorBidi" w:cstheme="majorBidi"/>
          <w:color w:val="1F1F1F"/>
          <w:sz w:val="28"/>
          <w:szCs w:val="28"/>
          <w:rtl/>
        </w:rPr>
        <w:t>المحور الثالث: الأداء المؤسسي</w:t>
      </w:r>
    </w:p>
    <w:p w14:paraId="1154BDDF" w14:textId="77777777" w:rsidR="009E73F5" w:rsidRPr="006442A7" w:rsidRDefault="009E73F5"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1. مفهوم الأداء المؤسسي في الفكر الإداري الحديث والقطاع العام</w:t>
      </w:r>
    </w:p>
    <w:p w14:paraId="7B04C10A" w14:textId="77777777" w:rsidR="009E73F5" w:rsidRPr="006442A7" w:rsidRDefault="009E73F5" w:rsidP="006442A7">
      <w:pPr>
        <w:pStyle w:val="a5"/>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يُعد الأداء المؤسسي (</w:t>
      </w:r>
      <w:r w:rsidRPr="006442A7">
        <w:rPr>
          <w:rStyle w:val="a7"/>
          <w:rFonts w:asciiTheme="majorBidi" w:hAnsiTheme="majorBidi" w:cstheme="majorBidi"/>
          <w:i w:val="0"/>
          <w:iCs w:val="0"/>
          <w:color w:val="1F1F1F"/>
          <w:bdr w:val="none" w:sz="0" w:space="0" w:color="auto" w:frame="1"/>
        </w:rPr>
        <w:t>Organizational Performance</w:t>
      </w:r>
      <w:r w:rsidRPr="006442A7">
        <w:rPr>
          <w:rFonts w:asciiTheme="majorBidi" w:hAnsiTheme="majorBidi" w:cstheme="majorBidi"/>
          <w:color w:val="1F1F1F"/>
          <w:rtl/>
        </w:rPr>
        <w:t>) المحك النهائي والمقياس الحقيقي لنجاح أي منظمة معاصرة في تحقيق غاياتها. ويُعرف الأداء المؤسسي عموماً بأنه مدى قدرة المؤسسة على استغلال مواردها البشرية، المالية، التقنية، والمعرفية بكفاءة وفعالية عالية لتحقيق أهدافها الاستراتيجية وتلبية تطلعات واحتياجات الأطراف ذات العلاقة في إطار زمني محدد (العنزي، 2024).</w:t>
      </w:r>
    </w:p>
    <w:p w14:paraId="006EA335" w14:textId="77777777" w:rsidR="009E73F5" w:rsidRPr="006442A7" w:rsidRDefault="009E73F5"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وقد تتبع الباحث تطور هذا المفهوم، حيث وجد أن معايير قياس الأداء تختلف باختلاف طبيعة القطاع. فبينما يركز القطاع الخاص على المعايير المالية والربحية التنافسية، تطور مفهوم الأداء في القطاع العام (الإدارة العامة الحديثة) ليركز بشكل أساس على جودة الخدمات المقدمة، وكفاءة الإنفاق العام، والمسؤولية الاجتماعية، والنزاهة، والشفافية، ورصد الأثر التنموي والمجتمعي للسياسات الحكومية (الغامدي، 2025).</w:t>
      </w:r>
    </w:p>
    <w:p w14:paraId="2F77E46C" w14:textId="77777777" w:rsidR="009E73F5" w:rsidRPr="006442A7" w:rsidRDefault="009E73F5"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2. محددات السلوك والأبعاد البشرية المؤثرة في الأداء</w:t>
      </w:r>
    </w:p>
    <w:p w14:paraId="2582D79B" w14:textId="77777777" w:rsidR="009E73F5" w:rsidRPr="006442A7" w:rsidRDefault="009E73F5"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يرى الباحث أن الوصول لمستويات متميزة من الأداء المؤسسي في الأجهزة الحكومية لا يتوقف فقط على الأنظمة التقنية، بل يرتبط ارتباطاً وثيقاً ببيئة العمل الداخلية ومحددات السلوك التنظيمي. وتؤكد دراسة إبراهيم (2015) أن فهم وتحليل السلوك التنظيمي للعاملين وتهيئتهم للظروف البيئية المحيطة يمثل متغيراً حاسماً في تعزيز عوائد الأداء المؤسسي.</w:t>
      </w:r>
    </w:p>
    <w:p w14:paraId="27962885" w14:textId="77777777" w:rsidR="009E73F5" w:rsidRPr="006442A7" w:rsidRDefault="009E73F5"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في هذا السياق، تسهم جودة العلاقات الاجتماعية والتفاعل الإيجابي داخل الهياكل الإدارية والمؤسسات التعليمية والخدمية في تحسين مخرجات الأداء العام بشكل جوهري (أبو الريش، 2016). كما أن تحفيز رأس المال البشري لا يمكن إغفاله؛ إذ يوضح أبو حميد (2020) أن الحوافز المادية والمعنوية تلعب دوراً بالغ الأثر في شحذ همم الموظفين وتوجيه طاقاتهم نحو تحقيق الأهداف المرسومة بدقة متناهية. وعندما تتكامل هذه الممارسات الإدارية مع قيادة واعية تمتلك قدرات الذكاء الاستراتيجي، ينعكس ذلك مباشرة على أداء الأفراد وقدرتهم على الإبداع والإنتاجية العالية (بن مارني والبوسعيدي، 2019).</w:t>
      </w:r>
    </w:p>
    <w:p w14:paraId="469D31EC" w14:textId="77777777" w:rsidR="009E73F5" w:rsidRPr="006442A7" w:rsidRDefault="009E73F5"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3. أهمية وأهداف قياس وتقييم الأداء المؤسسي</w:t>
      </w:r>
    </w:p>
    <w:p w14:paraId="17910464" w14:textId="77777777" w:rsidR="009E73F5" w:rsidRPr="006442A7" w:rsidRDefault="009E73F5" w:rsidP="006442A7">
      <w:pPr>
        <w:pStyle w:val="a5"/>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يمثل قياس وتقييم الأداء المؤسسي حجر الزاوية في نجاح أي تحول وطني شامل، وتتبلور أهم أهداف قياس الأداء في القطاع الحكومي فيما يلي:</w:t>
      </w:r>
    </w:p>
    <w:p w14:paraId="31621D70" w14:textId="77777777" w:rsidR="009E73F5" w:rsidRPr="006442A7" w:rsidRDefault="009E73F5" w:rsidP="006442A7">
      <w:pPr>
        <w:pStyle w:val="a5"/>
        <w:numPr>
          <w:ilvl w:val="0"/>
          <w:numId w:val="41"/>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lastRenderedPageBreak/>
        <w:t>تعزيز مستويات الكفاءة والإنتاجية العامة:</w:t>
      </w:r>
      <w:r w:rsidRPr="006442A7">
        <w:rPr>
          <w:rFonts w:asciiTheme="majorBidi" w:hAnsiTheme="majorBidi" w:cstheme="majorBidi"/>
          <w:color w:val="1F1F1F"/>
          <w:rtl/>
        </w:rPr>
        <w:t xml:space="preserve"> رصد مواطن الهدر المالي والإداري وتوجيه الموارد نحو الأنشطة والبرامج ذات الأثر الأكبر (العنزي، 2024).</w:t>
      </w:r>
    </w:p>
    <w:p w14:paraId="1C101281" w14:textId="77777777" w:rsidR="009E73F5" w:rsidRPr="006442A7" w:rsidRDefault="009E73F5" w:rsidP="006442A7">
      <w:pPr>
        <w:pStyle w:val="a5"/>
        <w:numPr>
          <w:ilvl w:val="0"/>
          <w:numId w:val="41"/>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تحقيق المساءلة والشفافية والرقابة الذاتية:</w:t>
      </w:r>
      <w:r w:rsidRPr="006442A7">
        <w:rPr>
          <w:rFonts w:asciiTheme="majorBidi" w:hAnsiTheme="majorBidi" w:cstheme="majorBidi"/>
          <w:color w:val="1F1F1F"/>
          <w:rtl/>
        </w:rPr>
        <w:t xml:space="preserve"> لضمان التزام كافة الأجهزة الحكومية بالسياسات العامة والخطط الوطنية (</w:t>
      </w:r>
      <w:proofErr w:type="spellStart"/>
      <w:r w:rsidRPr="006442A7">
        <w:rPr>
          <w:rFonts w:asciiTheme="majorBidi" w:hAnsiTheme="majorBidi" w:cstheme="majorBidi"/>
          <w:color w:val="1F1F1F"/>
          <w:rtl/>
        </w:rPr>
        <w:t>الرداعي</w:t>
      </w:r>
      <w:proofErr w:type="spellEnd"/>
      <w:r w:rsidRPr="006442A7">
        <w:rPr>
          <w:rFonts w:asciiTheme="majorBidi" w:hAnsiTheme="majorBidi" w:cstheme="majorBidi"/>
          <w:color w:val="1F1F1F"/>
          <w:rtl/>
        </w:rPr>
        <w:t>، 2024).</w:t>
      </w:r>
    </w:p>
    <w:p w14:paraId="2FA296E9" w14:textId="77777777" w:rsidR="009E73F5" w:rsidRPr="006442A7" w:rsidRDefault="009E73F5" w:rsidP="006442A7">
      <w:pPr>
        <w:pStyle w:val="a5"/>
        <w:numPr>
          <w:ilvl w:val="0"/>
          <w:numId w:val="41"/>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زيادة مستويات الرضا العام للمواطنين والمقيمين:</w:t>
      </w:r>
      <w:r w:rsidRPr="006442A7">
        <w:rPr>
          <w:rFonts w:asciiTheme="majorBidi" w:hAnsiTheme="majorBidi" w:cstheme="majorBidi"/>
          <w:color w:val="1F1F1F"/>
          <w:rtl/>
        </w:rPr>
        <w:t xml:space="preserve"> عبر الكشف </w:t>
      </w:r>
      <w:proofErr w:type="spellStart"/>
      <w:r w:rsidRPr="006442A7">
        <w:rPr>
          <w:rFonts w:asciiTheme="majorBidi" w:hAnsiTheme="majorBidi" w:cstheme="majorBidi"/>
          <w:color w:val="1F1F1F"/>
          <w:rtl/>
        </w:rPr>
        <w:t>الممنهج</w:t>
      </w:r>
      <w:proofErr w:type="spellEnd"/>
      <w:r w:rsidRPr="006442A7">
        <w:rPr>
          <w:rFonts w:asciiTheme="majorBidi" w:hAnsiTheme="majorBidi" w:cstheme="majorBidi"/>
          <w:color w:val="1F1F1F"/>
          <w:rtl/>
        </w:rPr>
        <w:t xml:space="preserve"> عن فجوات تقديم الخدمات العامة والعمل الفوري على معالجتها وتطوير آليات التقديم (الغامدي، 2025).</w:t>
      </w:r>
    </w:p>
    <w:p w14:paraId="0B843D64" w14:textId="77777777" w:rsidR="009E73F5" w:rsidRPr="006442A7" w:rsidRDefault="009E73F5"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4. خصائص الأداء المؤسسي الفعال</w:t>
      </w:r>
    </w:p>
    <w:p w14:paraId="6B33E983" w14:textId="77777777" w:rsidR="009E73F5" w:rsidRPr="006442A7" w:rsidRDefault="009E73F5" w:rsidP="006442A7">
      <w:pPr>
        <w:pStyle w:val="a5"/>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لكي يتصف نظام الأداء المؤسسي بالفعالية والقدرة على تحقيق التميز المستدام، رصد الباحث وجوب توافر الخصائص التالية:</w:t>
      </w:r>
    </w:p>
    <w:p w14:paraId="41922BAB" w14:textId="77777777" w:rsidR="009E73F5" w:rsidRPr="006442A7" w:rsidRDefault="009E73F5" w:rsidP="006442A7">
      <w:pPr>
        <w:pStyle w:val="a5"/>
        <w:numPr>
          <w:ilvl w:val="0"/>
          <w:numId w:val="42"/>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المواءمة الاستراتيجية (</w:t>
      </w:r>
      <w:r w:rsidRPr="006442A7">
        <w:rPr>
          <w:rStyle w:val="a6"/>
          <w:rFonts w:asciiTheme="majorBidi" w:hAnsiTheme="majorBidi" w:cstheme="majorBidi"/>
          <w:color w:val="1F1F1F"/>
          <w:bdr w:val="none" w:sz="0" w:space="0" w:color="auto" w:frame="1"/>
        </w:rPr>
        <w:t>Strategic Alignment</w:t>
      </w:r>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ارتباط الأهداف التشغيلية واليومية للمؤسسة بشكل مباشر بالأهداف والخطط القومية الكبرى للدولة (رؤية 2030) (الغامدي، 2023).</w:t>
      </w:r>
    </w:p>
    <w:p w14:paraId="1FA21A50" w14:textId="77777777" w:rsidR="009E73F5" w:rsidRPr="006442A7" w:rsidRDefault="009E73F5" w:rsidP="006442A7">
      <w:pPr>
        <w:pStyle w:val="a5"/>
        <w:numPr>
          <w:ilvl w:val="0"/>
          <w:numId w:val="42"/>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التوازن والشمولية:</w:t>
      </w:r>
      <w:r w:rsidRPr="006442A7">
        <w:rPr>
          <w:rFonts w:asciiTheme="majorBidi" w:hAnsiTheme="majorBidi" w:cstheme="majorBidi"/>
          <w:color w:val="1F1F1F"/>
          <w:rtl/>
        </w:rPr>
        <w:t xml:space="preserve"> توازن القياس ليشمل الجوانب المالية، والتشغيلية، والعملاء (المواطنين)، والتعلم والنمو الداخلي، مثلما هو الحال في فلسفة بطاقة الأداء المتوازن (</w:t>
      </w:r>
      <w:r w:rsidRPr="006442A7">
        <w:rPr>
          <w:rStyle w:val="a7"/>
          <w:rFonts w:asciiTheme="majorBidi" w:hAnsiTheme="majorBidi" w:cstheme="majorBidi"/>
          <w:i w:val="0"/>
          <w:iCs w:val="0"/>
          <w:color w:val="1F1F1F"/>
          <w:bdr w:val="none" w:sz="0" w:space="0" w:color="auto" w:frame="1"/>
        </w:rPr>
        <w:t>BSC</w:t>
      </w:r>
      <w:r w:rsidRPr="006442A7">
        <w:rPr>
          <w:rFonts w:asciiTheme="majorBidi" w:hAnsiTheme="majorBidi" w:cstheme="majorBidi"/>
          <w:color w:val="1F1F1F"/>
          <w:rtl/>
        </w:rPr>
        <w:t>) (الشمري، 2025).</w:t>
      </w:r>
    </w:p>
    <w:p w14:paraId="28D824B7" w14:textId="77777777" w:rsidR="009E73F5" w:rsidRPr="006442A7" w:rsidRDefault="009E73F5" w:rsidP="006442A7">
      <w:pPr>
        <w:pStyle w:val="a5"/>
        <w:numPr>
          <w:ilvl w:val="0"/>
          <w:numId w:val="42"/>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المرونة والقدرة على التكيف (</w:t>
      </w:r>
      <w:r w:rsidRPr="006442A7">
        <w:rPr>
          <w:rStyle w:val="a6"/>
          <w:rFonts w:asciiTheme="majorBidi" w:hAnsiTheme="majorBidi" w:cstheme="majorBidi"/>
          <w:color w:val="1F1F1F"/>
          <w:bdr w:val="none" w:sz="0" w:space="0" w:color="auto" w:frame="1"/>
        </w:rPr>
        <w:t>Strategic Flexibility</w:t>
      </w:r>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قدرة المؤسسة على تعديل عملياتها وأدائها استجابة للأزمات أو الطوارئ أو التحولات التقنية الطارئة (</w:t>
      </w:r>
      <w:r w:rsidRPr="006442A7">
        <w:rPr>
          <w:rFonts w:asciiTheme="majorBidi" w:hAnsiTheme="majorBidi" w:cstheme="majorBidi"/>
          <w:color w:val="1F1F1F"/>
        </w:rPr>
        <w:t>Agha et al., 2014</w:t>
      </w:r>
      <w:r w:rsidRPr="006442A7">
        <w:rPr>
          <w:rFonts w:asciiTheme="majorBidi" w:hAnsiTheme="majorBidi" w:cstheme="majorBidi"/>
          <w:color w:val="1F1F1F"/>
          <w:rtl/>
        </w:rPr>
        <w:t>).</w:t>
      </w:r>
    </w:p>
    <w:p w14:paraId="0705360F" w14:textId="77777777" w:rsidR="009E73F5" w:rsidRPr="006442A7" w:rsidRDefault="009E73F5"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5. أبعاد الأداء المؤسسي في ضوء رؤية المملكة 2030</w:t>
      </w:r>
    </w:p>
    <w:p w14:paraId="6DF78C0D" w14:textId="77777777" w:rsidR="009E73F5" w:rsidRPr="006442A7" w:rsidRDefault="009E73F5"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بناءً على معايير التميز الحكومي، والمنطلقات التي يعتمدها برنامج "يسّر" للتعاملات الإلكترونية الحكومية، والمركز الوطني لقياس أداء الأجهزة الحكومية "أداء"، حدد الباحث ثلاثة أبعاد جوهرية لقياس الأداء المؤسسي تتوافق مع غايات هذه الدراسة:</w:t>
      </w:r>
    </w:p>
    <w:p w14:paraId="4CC4CE2D" w14:textId="77777777" w:rsidR="009E73F5" w:rsidRPr="006442A7" w:rsidRDefault="009E73F5" w:rsidP="006442A7">
      <w:pPr>
        <w:pStyle w:val="3"/>
        <w:bidi/>
        <w:spacing w:before="0" w:beforeAutospacing="0" w:after="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أ. كفاءة الإنفاق الحكومي (</w:t>
      </w:r>
      <w:r w:rsidRPr="006442A7">
        <w:rPr>
          <w:rStyle w:val="a7"/>
          <w:rFonts w:asciiTheme="majorBidi" w:eastAsia="Times New Roman" w:hAnsiTheme="majorBidi" w:cstheme="majorBidi"/>
          <w:i w:val="0"/>
          <w:iCs w:val="0"/>
          <w:color w:val="1F1F1F"/>
          <w:sz w:val="24"/>
          <w:szCs w:val="24"/>
          <w:bdr w:val="none" w:sz="0" w:space="0" w:color="auto" w:frame="1"/>
        </w:rPr>
        <w:t>Efficiency of Public Spending</w:t>
      </w:r>
      <w:r w:rsidRPr="006442A7">
        <w:rPr>
          <w:rFonts w:asciiTheme="majorBidi" w:eastAsia="Times New Roman" w:hAnsiTheme="majorBidi" w:cstheme="majorBidi"/>
          <w:color w:val="1F1F1F"/>
          <w:sz w:val="24"/>
          <w:szCs w:val="24"/>
          <w:rtl/>
        </w:rPr>
        <w:t>)</w:t>
      </w:r>
    </w:p>
    <w:p w14:paraId="35266D23" w14:textId="77777777" w:rsidR="009E73F5" w:rsidRPr="006442A7" w:rsidRDefault="009E73F5"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ويقصد به قدرة الجهة الحكومية على تعظيم المنافع والمخرجات المحققة من الموارد المالية المتاحة وتقليص الهدر وتجنب الصرف العشوائي، وذلك بالاعتماد على التحليلات الدقيقة للاستثمارات والنفقات والمقارنات التنافسية (العنزي، 2024). ويعد هذا البعد ركيزة أساسية من ركائز برنامج تحقيق التوازن المالي في رؤية 2030.</w:t>
      </w:r>
    </w:p>
    <w:p w14:paraId="1E35BAEC" w14:textId="77777777" w:rsidR="009E73F5" w:rsidRPr="006442A7" w:rsidRDefault="009E73F5" w:rsidP="006442A7">
      <w:pPr>
        <w:pStyle w:val="3"/>
        <w:bidi/>
        <w:spacing w:before="0" w:beforeAutospacing="0" w:after="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ب. جودة الخدمات العامة (</w:t>
      </w:r>
      <w:r w:rsidRPr="006442A7">
        <w:rPr>
          <w:rStyle w:val="a7"/>
          <w:rFonts w:asciiTheme="majorBidi" w:eastAsia="Times New Roman" w:hAnsiTheme="majorBidi" w:cstheme="majorBidi"/>
          <w:i w:val="0"/>
          <w:iCs w:val="0"/>
          <w:color w:val="1F1F1F"/>
          <w:sz w:val="24"/>
          <w:szCs w:val="24"/>
          <w:bdr w:val="none" w:sz="0" w:space="0" w:color="auto" w:frame="1"/>
        </w:rPr>
        <w:t>Quality of Public Services</w:t>
      </w:r>
      <w:r w:rsidRPr="006442A7">
        <w:rPr>
          <w:rFonts w:asciiTheme="majorBidi" w:eastAsia="Times New Roman" w:hAnsiTheme="majorBidi" w:cstheme="majorBidi"/>
          <w:color w:val="1F1F1F"/>
          <w:sz w:val="24"/>
          <w:szCs w:val="24"/>
          <w:rtl/>
        </w:rPr>
        <w:t>)</w:t>
      </w:r>
    </w:p>
    <w:p w14:paraId="0E50B618" w14:textId="77777777" w:rsidR="009E73F5" w:rsidRPr="006442A7" w:rsidRDefault="009E73F5"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ويعبر عن مدى التزام المؤسسة الحكومية بتقديم خدمات سريعة، ميسرة، موثوقة، وخالية من الأخطاء للمستفيدين (سواء كانوا مواطنين، مقيمين، أو قطاعاً خاصاً)، عبر قنوات رقمية ذكية تضمن مستويات رضا عالية وتلبي معايير التميز الإداري الدولية (الغامدي، 2025).</w:t>
      </w:r>
    </w:p>
    <w:p w14:paraId="49667FB3" w14:textId="77777777" w:rsidR="009E73F5" w:rsidRPr="006442A7" w:rsidRDefault="009E73F5" w:rsidP="006442A7">
      <w:pPr>
        <w:pStyle w:val="3"/>
        <w:bidi/>
        <w:spacing w:before="0" w:beforeAutospacing="0" w:after="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ج. تحقيق مستهدفات رؤية 2030 (</w:t>
      </w:r>
      <w:r w:rsidRPr="006442A7">
        <w:rPr>
          <w:rStyle w:val="a7"/>
          <w:rFonts w:asciiTheme="majorBidi" w:eastAsia="Times New Roman" w:hAnsiTheme="majorBidi" w:cstheme="majorBidi"/>
          <w:i w:val="0"/>
          <w:iCs w:val="0"/>
          <w:color w:val="1F1F1F"/>
          <w:sz w:val="24"/>
          <w:szCs w:val="24"/>
          <w:bdr w:val="none" w:sz="0" w:space="0" w:color="auto" w:frame="1"/>
        </w:rPr>
        <w:t>Achieving Vision 2030 targets</w:t>
      </w:r>
      <w:r w:rsidRPr="006442A7">
        <w:rPr>
          <w:rFonts w:asciiTheme="majorBidi" w:eastAsia="Times New Roman" w:hAnsiTheme="majorBidi" w:cstheme="majorBidi"/>
          <w:color w:val="1F1F1F"/>
          <w:sz w:val="24"/>
          <w:szCs w:val="24"/>
          <w:rtl/>
        </w:rPr>
        <w:t>)</w:t>
      </w:r>
    </w:p>
    <w:p w14:paraId="7C3DCCB7" w14:textId="77777777" w:rsidR="009E73F5" w:rsidRPr="006442A7" w:rsidRDefault="009E73F5"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ويُقاس بمدى نجاح الجهة الحكومية في تنفيذ المبادرات والمشاريع المسندة إليها ضمن برامج تحقيق الرؤية المختلفة (مثل برنامج التحول الوطني، وبرنامج تنمية القدرات البشرية) وفق المؤشرات الزمنية والكمية المحددة مسبقاً من قِبل القيادة الرشيدة (</w:t>
      </w:r>
      <w:proofErr w:type="spellStart"/>
      <w:r w:rsidRPr="006442A7">
        <w:rPr>
          <w:rFonts w:asciiTheme="majorBidi" w:hAnsiTheme="majorBidi" w:cstheme="majorBidi"/>
          <w:color w:val="1F1F1F"/>
          <w:rtl/>
        </w:rPr>
        <w:t>الرداعي</w:t>
      </w:r>
      <w:proofErr w:type="spellEnd"/>
      <w:r w:rsidRPr="006442A7">
        <w:rPr>
          <w:rFonts w:asciiTheme="majorBidi" w:hAnsiTheme="majorBidi" w:cstheme="majorBidi"/>
          <w:color w:val="1F1F1F"/>
          <w:rtl/>
        </w:rPr>
        <w:t>، 2024).</w:t>
      </w:r>
    </w:p>
    <w:p w14:paraId="69E38EC0" w14:textId="77777777" w:rsidR="009E73F5" w:rsidRPr="006442A7" w:rsidRDefault="009E73F5"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6. تعقيب الباحث ورؤيته الاستنباطية لمتغير الأداء المؤسسي</w:t>
      </w:r>
    </w:p>
    <w:p w14:paraId="59E848C5" w14:textId="77777777" w:rsidR="009E73F5" w:rsidRPr="006442A7" w:rsidRDefault="009E73F5"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lastRenderedPageBreak/>
        <w:t xml:space="preserve">يخلص الباحث إلى أن الأداء المؤسسي في القطاع الحكومي السعودي لم يعد يقاس بمجرد الحضور والانصراف أو إنجاز المعاملات الروتينية، بل أصبح "أداءً مستنداً إلى النتائج والأثر الكلي". إن مركز قياس أداء الأجهزة الحكومية (أداء) يراقب التقدم بشكل دقيق، مما يفرض على الوزارات والهيئات البحث عن أدوات </w:t>
      </w:r>
      <w:proofErr w:type="spellStart"/>
      <w:r w:rsidRPr="006442A7">
        <w:rPr>
          <w:rFonts w:asciiTheme="majorBidi" w:hAnsiTheme="majorBidi" w:cstheme="majorBidi"/>
          <w:color w:val="1F1F1F"/>
          <w:rtl/>
        </w:rPr>
        <w:t>تمكينية</w:t>
      </w:r>
      <w:proofErr w:type="spellEnd"/>
      <w:r w:rsidRPr="006442A7">
        <w:rPr>
          <w:rFonts w:asciiTheme="majorBidi" w:hAnsiTheme="majorBidi" w:cstheme="majorBidi"/>
          <w:color w:val="1F1F1F"/>
          <w:rtl/>
        </w:rPr>
        <w:t xml:space="preserve"> استباقية لرفع جاهزيتها الإدارية والتشغيلية.</w:t>
      </w:r>
    </w:p>
    <w:p w14:paraId="3F3C926C" w14:textId="77777777" w:rsidR="009E73F5" w:rsidRPr="006442A7" w:rsidRDefault="009E73F5"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ومن هنا يرى الباحث أن تراجع الأداء في بعض المؤسسات الحكومية لا يعود بالضرورة لنقص الموارد، بل لنقص الفهم المتكامل لكيفية توظيف المعرفة المتاحة واتخاذ قرارات ذكية بناءً عليها، وهو ما يثبت علمياً ضرورة دراسة العلاقات البينية التي نطرحها في هذا الإطار للوصول لنموذج تكاملي متميز للأداء.</w:t>
      </w:r>
    </w:p>
    <w:p w14:paraId="5AE19E0D" w14:textId="1C7408AC" w:rsidR="00B33406" w:rsidRPr="006442A7" w:rsidRDefault="00B33406"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المحور الرابع: العلاقات التفاعلية والدور الوسيط لذكاء الأعمال (نموذج الوساطة الشامل)</w:t>
      </w:r>
    </w:p>
    <w:p w14:paraId="1C794B97" w14:textId="77777777" w:rsidR="00B33406" w:rsidRPr="006442A7" w:rsidRDefault="00B33406"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1. أثر إدارة المعرفة على الأداء المؤسسي (العلاقة المباشرة)</w:t>
      </w:r>
    </w:p>
    <w:p w14:paraId="7455A4C9" w14:textId="77777777" w:rsidR="00B33406" w:rsidRPr="006442A7" w:rsidRDefault="00B33406"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تفترض الأدبيات الإدارية المعاصرة وجود علاقة ارتباطية وأثرية طردية قوية بين تطبيق ممارسات إدارة المعرفة وتحقيق الأداء المؤسسي المتميز. فعندما تنجح المؤسسة في توليد المعرفة وتوثيقها ومشاركتها بين العاملين، تزداد كفاءة العمليات الإدارية، وتقل مستويات الخطأ، وينخفض الوقت اللازم لتقديم الخدمات (الجعافرة، 2024).</w:t>
      </w:r>
    </w:p>
    <w:p w14:paraId="149FB76C" w14:textId="77777777" w:rsidR="00B33406" w:rsidRPr="006442A7" w:rsidRDefault="00B33406" w:rsidP="006442A7">
      <w:pPr>
        <w:pStyle w:val="a5"/>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وفي هذا الصدد، أظهرت نتائج دراسة (العتيبي، 2023) أن تطبيق إدارة المعرفة بأبعادها يساهم بنسبة مرتفعة في تحسين الأداء العام للجامعات، كما أكدت دراسة (الحربي، 2023) في القطاع الحكومي السوداني أن تفعيل العمليات المعرفية ينعكس مباشرة في رفع إنتاجية الموظفين ودقة إنجاز المعاملات. وتأسيساً على ذلك، صيغت الفرضية الرئيسة الأولى لدراستنا:</w:t>
      </w:r>
    </w:p>
    <w:p w14:paraId="4E4C5C36" w14:textId="77777777" w:rsidR="00B33406" w:rsidRPr="006442A7" w:rsidRDefault="00B33406" w:rsidP="006442A7">
      <w:pPr>
        <w:pStyle w:val="a5"/>
        <w:numPr>
          <w:ilvl w:val="0"/>
          <w:numId w:val="44"/>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Pr>
        <w:t>H1</w:t>
      </w:r>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يوجد أثر ذو دلالة إحصائية لإدارة المعرفة بأبعادها في تحسين الأداء المؤسسي في القطاع الحكومي السعودي.</w:t>
      </w:r>
    </w:p>
    <w:p w14:paraId="627A6360" w14:textId="77777777" w:rsidR="00B33406" w:rsidRPr="006442A7" w:rsidRDefault="00B33406"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2. أثر إدارة المعرفة على ذكاء الأعمال (المسار الأول للوساطة)</w:t>
      </w:r>
    </w:p>
    <w:p w14:paraId="0C4338F6" w14:textId="77777777" w:rsidR="00B33406" w:rsidRPr="006442A7" w:rsidRDefault="00B33406"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لكي تعمل تكنولوجيا ذكاء الأعمال بفعالية، فإنها تتطلب تغذية مستمرة ببيانات ومعلومات دقيقة ومنظمة من البنية المعرفية للمؤسسة. إن عمليات إدارة المعرفة (من توليد وتخزين وتطبيق) توفر "المادة الخام" والوقود الحقيقي الذي يعمل محرك ذكاء الأعمال على معالجته وتحليله (أبو زيد، 2024). فبدون نظام فعال لإدارة المعرفة، لن تجد أدوات ذكاء الأعمال أي بيانات ذات جودة لتقوم بتحليلها، وبالتالي تظهر أهمية الربط بين المتغيرين (المهيرات، 2023).</w:t>
      </w:r>
    </w:p>
    <w:p w14:paraId="09ECFC1A" w14:textId="77777777" w:rsidR="00B33406" w:rsidRPr="006442A7" w:rsidRDefault="00B33406" w:rsidP="006442A7">
      <w:pPr>
        <w:pStyle w:val="a5"/>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وقد أكدت دراسة (الحربي، 2024) على الارتباط الوثيق بين الثقافة التنظيمية الداعمة للمعرفة وتبني الأنظمة التقنية المتقدمة كذكاء الأعمال. ومن هذا المنطلق المنهجي، صيغت الفرضية الرئيسة الثانية للدراسة:</w:t>
      </w:r>
    </w:p>
    <w:p w14:paraId="639036E7" w14:textId="77777777" w:rsidR="00B33406" w:rsidRPr="006442A7" w:rsidRDefault="00B33406" w:rsidP="006442A7">
      <w:pPr>
        <w:pStyle w:val="a5"/>
        <w:numPr>
          <w:ilvl w:val="0"/>
          <w:numId w:val="45"/>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Pr>
        <w:t>H2</w:t>
      </w:r>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يوجد أثر ذو دلالة إحصائية لإدارة المعرفة في تعزيز مستوى تبني واستخدام ذكاء الأعمال في القطاع الحكومي السعودي.</w:t>
      </w:r>
    </w:p>
    <w:p w14:paraId="2E97245F" w14:textId="77777777" w:rsidR="00B33406" w:rsidRPr="006442A7" w:rsidRDefault="00B33406"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3. أثر ذكاء الأعمال على الأداء المؤسسي (المسار الثاني للوساطة)</w:t>
      </w:r>
    </w:p>
    <w:p w14:paraId="775B0BED" w14:textId="77777777" w:rsidR="00B33406" w:rsidRPr="006442A7" w:rsidRDefault="00B33406"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يقدم ذكاء الأعمال القيمة المضافة الحقيقية للمؤسسات الحكومية عبر تحسين جودة اتخاذ القرارات </w:t>
      </w:r>
      <w:proofErr w:type="spellStart"/>
      <w:r w:rsidRPr="006442A7">
        <w:rPr>
          <w:rFonts w:asciiTheme="majorBidi" w:hAnsiTheme="majorBidi" w:cstheme="majorBidi"/>
          <w:color w:val="1F1F1F"/>
          <w:rtl/>
        </w:rPr>
        <w:t>وحوكمة</w:t>
      </w:r>
      <w:proofErr w:type="spellEnd"/>
      <w:r w:rsidRPr="006442A7">
        <w:rPr>
          <w:rFonts w:asciiTheme="majorBidi" w:hAnsiTheme="majorBidi" w:cstheme="majorBidi"/>
          <w:color w:val="1F1F1F"/>
          <w:rtl/>
        </w:rPr>
        <w:t xml:space="preserve"> العمليات الداخلية. فعند تفعيل لوحات القيادة التفاعلية والتحليلات </w:t>
      </w:r>
      <w:proofErr w:type="spellStart"/>
      <w:r w:rsidRPr="006442A7">
        <w:rPr>
          <w:rFonts w:asciiTheme="majorBidi" w:hAnsiTheme="majorBidi" w:cstheme="majorBidi"/>
          <w:color w:val="1F1F1F"/>
          <w:rtl/>
        </w:rPr>
        <w:t>التنبؤية</w:t>
      </w:r>
      <w:proofErr w:type="spellEnd"/>
      <w:r w:rsidRPr="006442A7">
        <w:rPr>
          <w:rFonts w:asciiTheme="majorBidi" w:hAnsiTheme="majorBidi" w:cstheme="majorBidi"/>
          <w:color w:val="1F1F1F"/>
          <w:rtl/>
        </w:rPr>
        <w:t>، يتمكن صناع القرار من رصد الثغرات الإدارية وتخصيص الموارد بكفاءة عالية، مما ينعكس إيجاباً على الأداء التشغيلي والمالي للمؤسسة (الشمري، 2025).</w:t>
      </w:r>
    </w:p>
    <w:p w14:paraId="7AE584DF" w14:textId="77777777" w:rsidR="00B33406" w:rsidRPr="006442A7" w:rsidRDefault="00B33406" w:rsidP="006442A7">
      <w:pPr>
        <w:pStyle w:val="a5"/>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lastRenderedPageBreak/>
        <w:t>وقد أثبتت دراسة (الزهراني، 2023) أن ذكاء الأعمال يحسن جودة وصحة القرارات التنظيمية في المؤسسات الحكومية السعودية، مما يقلل بشكل مباشر من الهدر المالي والإداري ويدعم كفاءة الإنفاق الحكومي. وبناءً على هذه التبريرات العلمية، صيغت الفرضية الرئيسة الثالثة للدراسة:</w:t>
      </w:r>
    </w:p>
    <w:p w14:paraId="52274FEE" w14:textId="77777777" w:rsidR="00B33406" w:rsidRPr="006442A7" w:rsidRDefault="00B33406" w:rsidP="006442A7">
      <w:pPr>
        <w:pStyle w:val="a5"/>
        <w:numPr>
          <w:ilvl w:val="0"/>
          <w:numId w:val="46"/>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Pr>
        <w:t>H3</w:t>
      </w:r>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يوجد أثر ذو دلالة إحصائية لذكاء الأعمال في رفع كفاءة الأداء المؤسسي في القطاع الحكومي السعودي.</w:t>
      </w:r>
    </w:p>
    <w:p w14:paraId="49322D1C" w14:textId="77777777" w:rsidR="00B33406" w:rsidRPr="006442A7" w:rsidRDefault="00B33406"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4. الدور الوسيط لذكاء الأعمال (نموذج الوساطة الشامل)</w:t>
      </w:r>
    </w:p>
    <w:p w14:paraId="24F9683C" w14:textId="77777777" w:rsidR="00B33406" w:rsidRPr="006442A7" w:rsidRDefault="00B33406"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يمثل هذا المسار جوهر الإضافة العلمية والتطبيقية للدراسة الحالية وفجوتها البحثية الأبرز. فبينما ركزت أغلب الدراسات السابقة على اختبار الأثر المباشر لإدارة المعرفة على الأداء المؤسسي (مثل: الجعافرة، 2024؛ الحربي، 2023)، يطرح الباحث فرضية أن العلاقة المباشرة قد تضعف أو تتذبذب إذا لم تتوفر أداة تقنية متقدمة تُمكّن المؤسسة من فلترة وتحليل وتحويل تلك المعارف إلى "ذكاء تنفيذي ملموس".</w:t>
      </w:r>
    </w:p>
    <w:p w14:paraId="0F209034" w14:textId="77777777" w:rsidR="00B33406" w:rsidRPr="006442A7" w:rsidRDefault="00B33406" w:rsidP="006442A7">
      <w:pPr>
        <w:pStyle w:val="a5"/>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إن ذكاء الأعمال يتدخل كمتغير وسيط ليفسر كيف تنتقل المعرفة التراكمية (المدخلات) لتصبح أداءً متميزاً وكفؤاً (المخرجات) عبر عملية التحليل والمعالجة الذكية للبيانات (أبو زيد، 2024). فالمعرفة بمفردها تمثل طاقة كامنة، ونظم ذكاء الأعمال هي المحرك التقني الذي يطلق هذه الطاقة لتحدث الأثر الفعلي على مستوى كفاءة الإنفاق، وجودة الخدمات العامة، وتحقيق تطلعات رؤية 2030 (</w:t>
      </w:r>
      <w:r w:rsidRPr="006442A7">
        <w:rPr>
          <w:rFonts w:asciiTheme="majorBidi" w:hAnsiTheme="majorBidi" w:cstheme="majorBidi"/>
          <w:color w:val="1F1F1F"/>
        </w:rPr>
        <w:t>Smith</w:t>
      </w:r>
      <w:r w:rsidRPr="006442A7">
        <w:rPr>
          <w:rFonts w:asciiTheme="majorBidi" w:hAnsiTheme="majorBidi" w:cstheme="majorBidi"/>
          <w:color w:val="1F1F1F"/>
          <w:rtl/>
        </w:rPr>
        <w:t xml:space="preserve"> &amp; </w:t>
      </w:r>
      <w:r w:rsidRPr="006442A7">
        <w:rPr>
          <w:rFonts w:asciiTheme="majorBidi" w:hAnsiTheme="majorBidi" w:cstheme="majorBidi"/>
          <w:color w:val="1F1F1F"/>
        </w:rPr>
        <w:t>Johnson, 2023</w:t>
      </w:r>
      <w:r w:rsidRPr="006442A7">
        <w:rPr>
          <w:rFonts w:asciiTheme="majorBidi" w:hAnsiTheme="majorBidi" w:cstheme="majorBidi"/>
          <w:color w:val="1F1F1F"/>
          <w:rtl/>
        </w:rPr>
        <w:t>). وبناءً عليه، صيغت الفرضية الرئيسة الرابعة والذهبية للدراسة:</w:t>
      </w:r>
    </w:p>
    <w:p w14:paraId="6F48DC86" w14:textId="77777777" w:rsidR="00B33406" w:rsidRPr="006442A7" w:rsidRDefault="00B33406" w:rsidP="006442A7">
      <w:pPr>
        <w:pStyle w:val="a5"/>
        <w:numPr>
          <w:ilvl w:val="0"/>
          <w:numId w:val="47"/>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Pr>
        <w:t>H4</w:t>
      </w:r>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يوجد أثر ذو دلالة إحصائية لإدارة المعرفة على الأداء المؤسسي في القطاع الحكومي السعودي من خلال المتغير الوسيط (ذكاء الأعمال).</w:t>
      </w:r>
    </w:p>
    <w:p w14:paraId="59410560" w14:textId="77777777" w:rsidR="00B33406" w:rsidRDefault="00B33406"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ويتسق هذا التصميم والربط العلمي مع ما تبناه الباحث في الإجراءات التطبيقية والتحليلات الإحصائية الواردة بالتفصيل في إجراءات الأطروحة والتحليلات الإحصائية، حيث تم اختبار هذه الفرضيات إحصائياً للتحقق من الأثر المباشر وغير المباشر (أثر الوساطة) باستخدام أسلوب </w:t>
      </w:r>
      <w:proofErr w:type="spellStart"/>
      <w:r w:rsidRPr="006442A7">
        <w:rPr>
          <w:rFonts w:asciiTheme="majorBidi" w:hAnsiTheme="majorBidi" w:cstheme="majorBidi"/>
          <w:color w:val="1F1F1F"/>
          <w:rtl/>
        </w:rPr>
        <w:t>النمذجة</w:t>
      </w:r>
      <w:proofErr w:type="spellEnd"/>
      <w:r w:rsidRPr="006442A7">
        <w:rPr>
          <w:rFonts w:asciiTheme="majorBidi" w:hAnsiTheme="majorBidi" w:cstheme="majorBidi"/>
          <w:color w:val="1F1F1F"/>
          <w:rtl/>
        </w:rPr>
        <w:t xml:space="preserve"> بالمعادلات الهيكلية (</w:t>
      </w:r>
      <w:r w:rsidRPr="006442A7">
        <w:rPr>
          <w:rFonts w:asciiTheme="majorBidi" w:hAnsiTheme="majorBidi" w:cstheme="majorBidi"/>
          <w:color w:val="1F1F1F"/>
        </w:rPr>
        <w:t>SEM</w:t>
      </w:r>
      <w:r w:rsidRPr="006442A7">
        <w:rPr>
          <w:rFonts w:asciiTheme="majorBidi" w:hAnsiTheme="majorBidi" w:cstheme="majorBidi"/>
          <w:color w:val="1F1F1F"/>
          <w:rtl/>
        </w:rPr>
        <w:t>).</w:t>
      </w:r>
    </w:p>
    <w:p w14:paraId="22E3148B" w14:textId="77777777" w:rsidR="006442A7" w:rsidRDefault="006442A7" w:rsidP="006442A7">
      <w:pPr>
        <w:pStyle w:val="a5"/>
        <w:bidi/>
        <w:spacing w:before="0" w:beforeAutospacing="0" w:after="173" w:afterAutospacing="0" w:line="360" w:lineRule="auto"/>
        <w:rPr>
          <w:rFonts w:asciiTheme="majorBidi" w:hAnsiTheme="majorBidi" w:cstheme="majorBidi"/>
          <w:color w:val="1F1F1F"/>
          <w:rtl/>
        </w:rPr>
      </w:pPr>
    </w:p>
    <w:p w14:paraId="6A755337" w14:textId="77777777" w:rsidR="006442A7" w:rsidRPr="006442A7" w:rsidRDefault="006442A7" w:rsidP="006442A7">
      <w:pPr>
        <w:pStyle w:val="a5"/>
        <w:bidi/>
        <w:spacing w:before="0" w:beforeAutospacing="0" w:after="173" w:afterAutospacing="0" w:line="360" w:lineRule="auto"/>
        <w:rPr>
          <w:rFonts w:asciiTheme="majorBidi" w:hAnsiTheme="majorBidi" w:cstheme="majorBidi"/>
          <w:color w:val="1F1F1F"/>
          <w:rtl/>
        </w:rPr>
      </w:pPr>
    </w:p>
    <w:p w14:paraId="2E782817" w14:textId="77777777" w:rsidR="00B33406" w:rsidRPr="006442A7" w:rsidRDefault="00B33406"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5. تعقيب الباحث ورؤيته الاستنباطية لنموذج الوساطة والربط برؤية 2030</w:t>
      </w:r>
    </w:p>
    <w:p w14:paraId="52A6C9A1" w14:textId="77777777" w:rsidR="00B33406" w:rsidRPr="006442A7" w:rsidRDefault="00B33406"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يخلص الباحث إلى أن غياب "ذكاء الأعمال" كمتغير وسيط في الأبحاث والواقع العملي يفسر سر الفجوة بين حجم الاستثمارات الضخمة في برامج إدارة المعرفة والتحول الرقمي وبين مستويات الأداء المؤسسي الفعلية في بعض الجهات الحكومية. إن معالجة البيانات وتصنيفها وتحليلها عبر تقنيات ذكاء الأعمال يزيل "العسر الهضم الرقمي" الذي تعاني منه الجهات جراء تكدس البيانات غير المستغلة.</w:t>
      </w:r>
    </w:p>
    <w:p w14:paraId="43E50BED" w14:textId="0428FEB7" w:rsidR="004843A5" w:rsidRPr="00537FD5" w:rsidRDefault="00B33406" w:rsidP="00537FD5">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إن دمج هذه المتغيرات الثلاثة في نموذج دراسي موحد يوفر لصناع القرار خريطة طريق متكاملة، تبدأ من الإنسان والثقافة (إدارة المعرفة)، وتمر بالآلة والتحليل والذكاء (ذكاء الأعمال)، لتنتهي في المحصلة بتحقيق مستهدفات الأداء المتميز والجودة والشفافية التي تمثل صلب رؤية المملكة 2030 المباركة.</w:t>
      </w:r>
    </w:p>
    <w:p w14:paraId="09D3289F" w14:textId="77777777" w:rsidR="004843A5" w:rsidRDefault="004843A5" w:rsidP="004843A5">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6C74AE71" w14:textId="33C0546D" w:rsidR="004843A5" w:rsidRPr="00537FD5" w:rsidRDefault="00A824DE" w:rsidP="00537FD5">
      <w:pPr>
        <w:spacing w:line="360" w:lineRule="auto"/>
        <w:rPr>
          <w:rFonts w:asciiTheme="majorBidi" w:eastAsia="Times New Roman" w:hAnsiTheme="majorBidi" w:cstheme="majorBidi"/>
          <w:b/>
          <w:bCs/>
          <w:color w:val="1F1F1F"/>
          <w:kern w:val="0"/>
          <w:sz w:val="28"/>
          <w:szCs w:val="28"/>
          <w:rtl/>
          <w14:ligatures w14:val="none"/>
        </w:rPr>
      </w:pPr>
      <w:r w:rsidRPr="00491A2C">
        <w:rPr>
          <w:rFonts w:asciiTheme="majorBidi" w:eastAsia="Times New Roman" w:hAnsiTheme="majorBidi" w:cstheme="majorBidi"/>
          <w:b/>
          <w:bCs/>
          <w:color w:val="1F1F1F"/>
          <w:sz w:val="28"/>
          <w:szCs w:val="28"/>
          <w:rtl/>
        </w:rPr>
        <w:lastRenderedPageBreak/>
        <w:t xml:space="preserve">الدراسات السابقة </w:t>
      </w:r>
    </w:p>
    <w:p w14:paraId="00754EFA" w14:textId="4AE62F16" w:rsidR="004843A5" w:rsidRPr="00AF2F3E" w:rsidRDefault="004843A5"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 xml:space="preserve"> الدراسات المحلية (المملكة العربية السعودية)</w:t>
      </w:r>
    </w:p>
    <w:p w14:paraId="2F637762" w14:textId="77777777" w:rsidR="004843A5" w:rsidRPr="00AF2F3E" w:rsidRDefault="004843A5"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1. دراسة (العتيبي، 2021)</w:t>
      </w:r>
    </w:p>
    <w:p w14:paraId="72A5370E" w14:textId="49A84498" w:rsidR="004843A5" w:rsidRPr="00AF2F3E" w:rsidRDefault="004843A5" w:rsidP="00491A2C">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color w:val="1F1F1F"/>
          <w:sz w:val="24"/>
          <w:szCs w:val="24"/>
          <w:rtl/>
        </w:rPr>
        <w:t>بعنوان "أثر عمليات إدارة المعرفة على تحسين الأداء المؤسسي في الوزارات السعودية" (المجلة العربية للإدارة ومعهد الإدارة العامة) تناولت موضوع إدارة المعرفة والأداء المؤسسي من خلال المشكلة في تباين مستوى تطبيق عمليات المعرفة وأثره على جودة مخرجات القطاع الحكومي. وتمثلت الفرضية الرئيسية في أنه يوجد أثر ذو دلالة إحصائية لعمليات إدارة المعرفة على تحسين الأداء المؤسسي. وهدفت الدراسة إلى قياس مستوى ممارسة إدارة المعرفة وتحديد أثرها في الأداء المؤسسي للوزارات الخدمية. واستخدمت الدراسة المنهج الوصفي التحليلي، وتمثل مجتمع الدراسة في القيادات الإدارية بوزارة الموارد البشرية والتنمية الاجتماعية بالرياض، وكانت عينة الدراسة عبارة عن 230 مفردة. وتم استخدام الأساليب الإحصائية الاتية: المتوسطات الحسابية، الانحرافات المعيارية، تحليل الانحدار الخطي المتعدد، واختبار ت. وتوصلت الدراسة إلى نتائج من أهمها وجود تأثير إيجابي مباشر لتشخيص ونشر المعرفة في رفع كفاءة الأداء التنظيمي. وأوصت الدراسة بتوصيات منها تعزيز البنية التحتية لتسهيل تبادل المعارف الضمنية والصريحة. وتشابهت الدراسة مع الدراسة الحالية في أن كل من الدراستين تناولت متغيري إدارة المعرفة والأداء المؤسسي بالقطاع الحكومي السعودي، بينما اختلفت الدراسة مع الدراسة الحالية في عدم تناول متغير ذكاء الأعمال كمتغير وسيط.</w:t>
      </w:r>
    </w:p>
    <w:p w14:paraId="473E111B" w14:textId="77777777" w:rsidR="004843A5" w:rsidRPr="00AF2F3E" w:rsidRDefault="004843A5"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2. دراسة (الغامدي، 2022)</w:t>
      </w:r>
    </w:p>
    <w:p w14:paraId="611118AF" w14:textId="575C51C3" w:rsidR="004843A5" w:rsidRPr="00AF2F3E" w:rsidRDefault="004843A5" w:rsidP="00491A2C">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color w:val="1F1F1F"/>
          <w:sz w:val="24"/>
          <w:szCs w:val="24"/>
          <w:rtl/>
        </w:rPr>
        <w:t xml:space="preserve">بعنوان "دور تقنيات ذكاء الأعمال في رفع كفاءة الأداء المؤسسي بالقطاع الحكومي السعودي في ضوء رؤية 2030" (مجلة جامعة الملك عبد العزيز: الاقتصاد والإدارة) تناولت موضوع ذكاء الأعمال والأداء المؤسسي من خلال المشكلة في ضعف استغلال البيانات الضخمة في صنع القرار الإداري وتأثيره على تحقيق أهداف الرؤية. وتمثلت الفرضية الرئيسية في وجود أثر ذي دلالة إحصائية لاستخدام تقنيات ذكاء الأعمال في رفع كفاءة الأداء المؤسسي. وهدفت الدراسة إلى تقييم واقع استخدام ذكاء الأعمال وبيان أثره على مستوى الأداء. واستخدمت الدراسة المنهج الوصفي التحليلي، وتمثل مجتمع الدراسة في موظفي تقنية المعلومات والتخطيط بوزارة الاتصالات وتقنية المعلومات، وكانت عينة الدراسة عبارة عن 185 مفردة. وتم استخدام الأساليب الإحصائية الاتية: تحليل بيرسون للارتباط، تحليل مسار الانحدار، ومعامل ألفا </w:t>
      </w:r>
      <w:proofErr w:type="spellStart"/>
      <w:r w:rsidRPr="00AF2F3E">
        <w:rPr>
          <w:rFonts w:asciiTheme="majorBidi" w:eastAsia="Times New Roman" w:hAnsiTheme="majorBidi" w:cstheme="majorBidi"/>
          <w:color w:val="1F1F1F"/>
          <w:sz w:val="24"/>
          <w:szCs w:val="24"/>
          <w:rtl/>
        </w:rPr>
        <w:t>كرونباخ</w:t>
      </w:r>
      <w:proofErr w:type="spellEnd"/>
      <w:r w:rsidRPr="00AF2F3E">
        <w:rPr>
          <w:rFonts w:asciiTheme="majorBidi" w:eastAsia="Times New Roman" w:hAnsiTheme="majorBidi" w:cstheme="majorBidi"/>
          <w:color w:val="1F1F1F"/>
          <w:sz w:val="24"/>
          <w:szCs w:val="24"/>
          <w:rtl/>
        </w:rPr>
        <w:t>. وتوصلت الدراسة إلى نتائج من أهمها أن الاستثمار في لوحات قيادة ذكاء الأعمال يرتبط بزيادة سرعة ودقة الأداء المؤسسي. وأوصت الدراسة بتوصيات منها الربط الإلكتروني الموحد لبيانات القطاعات الحكومية. وتشابهت الدراسة مع الدراسة الحالية في أن كل من الدراستين تناولت ذكاء الأعمال والأداء المؤسسي بالقطاع الحكومي في إطار رؤية 2030، بينما اختلفت الدراسة مع الدراسة الحالية في خلوها من متغير إدارة المعرفة.</w:t>
      </w:r>
    </w:p>
    <w:p w14:paraId="67ECEB7B" w14:textId="77777777" w:rsidR="004843A5" w:rsidRPr="00AF2F3E" w:rsidRDefault="004843A5"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3. دراسة (الشمري، 2020)</w:t>
      </w:r>
    </w:p>
    <w:p w14:paraId="74BC8E4D" w14:textId="0BB977D1" w:rsidR="004843A5" w:rsidRPr="00AF2F3E" w:rsidRDefault="004843A5" w:rsidP="00491A2C">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color w:val="1F1F1F"/>
          <w:sz w:val="24"/>
          <w:szCs w:val="24"/>
          <w:rtl/>
        </w:rPr>
        <w:t xml:space="preserve">بعنوان "واقع استخدام أدوات ذكاء الأعمال في دعم عمليات إدارة المعرفة بالأجهزة الحكومية" (مجلة جامعة أم القرى للدراسات التجارية) تناولت موضوع ذكاء الأعمال وإدارة المعرفة من خلال المشكلة في الفجوة التقنية بين استخراج البيانات وتحويلها إلى معرفة تنظيمية قابلة للتطبيق. وتمثلت الفرضية الرئيسية في وجود علاقة طردية ذات دلالة إحصائية بين استخدام أدوات ذكاء الأعمال وتطوير عمليات إدارة المعرفة. وهدفت الدراسة إلى الكشف عن انعكاسات تقنيات الذكاء المطبقة على مراحل توليد وتخزين المعرفة. واستخدمت الدراسة المنهج المسحي الوصفي، وتمثل مجتمع </w:t>
      </w:r>
      <w:r w:rsidRPr="00AF2F3E">
        <w:rPr>
          <w:rFonts w:asciiTheme="majorBidi" w:eastAsia="Times New Roman" w:hAnsiTheme="majorBidi" w:cstheme="majorBidi"/>
          <w:color w:val="1F1F1F"/>
          <w:sz w:val="24"/>
          <w:szCs w:val="24"/>
          <w:rtl/>
        </w:rPr>
        <w:lastRenderedPageBreak/>
        <w:t>الدراسة في أخصائي تقنية المعلومات والبيانات بأمانة منطقة الرياض، وكانت عينة الدراسة عبارة عن 140 مفردة. وتم استخدام الأساليب الإحصائية الاتية: التكرارات، النسب المئوية، اختبار التباين الأحادي، واختبار الشفافية والمعاملات. وتوصلت الدراسة إلى نتائج من أهمها أن أدوات التحليل الذكي تسهم بفاعلية في تنظيم المعرفة وتسهيل استرجاعها. وأوصت الدراسة بتوصيات منها دمج تطبيقات ذكاء الأعمال ضمن منصات إدارة المعرفة المؤسسية. وتشابهت الدراسة مع الدراسة الحالية في أن كل من الدراستين تناولت العلاقة بين ذكاء الأعمال وإدارة المعرفة في بيئة عمل حكومية سعودية، بينما اختلفت الدراسة مع الدراسة الحالية في عدم إدخال الأداء المؤسسي كمتغير تابع.</w:t>
      </w:r>
    </w:p>
    <w:p w14:paraId="00AC1B75" w14:textId="77777777" w:rsidR="004843A5" w:rsidRPr="00AF2F3E" w:rsidRDefault="004843A5"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4. دراسة (القحطاني، 2023)</w:t>
      </w:r>
    </w:p>
    <w:p w14:paraId="2FF9FA19" w14:textId="78D779E8" w:rsidR="004843A5" w:rsidRPr="00AF2F3E" w:rsidRDefault="004843A5" w:rsidP="00491A2C">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color w:val="1F1F1F"/>
          <w:sz w:val="24"/>
          <w:szCs w:val="24"/>
          <w:rtl/>
        </w:rPr>
        <w:t>بعنوان "إدارة المعرفة كمدخل لتحقيق التميز والأداء المؤسسي بوزارة التعليم السعودية" (المجلة العربية للعلوم ونشر الأبحاث) تناولت موضوع إدارة المعرفة والأداء/التميز المؤسسي من خلال المشكلة في تسرب الخبرات المعرفية وأثره على جودة الأداء والخدمات التعليمية. وتمثلت الفرضية الرئيسية في وجود أثر ذي دلالة إحصائية لتطبيق أبعاد إدارة المعرفة على التميز والأداء المؤسسي. وهدفت الدراسة إلى الوقوف على مستوى جاهزية الإدارات التعليمية لتطبيق إدارة المعرفة وأثر ذلك في كفاءتها. واستخدمت الدراسة المنهج الوصفي التحليلي، وتمثل مجتمع الدراسة في القيادات الإدارية والتربوية بوزارة التعليم بالرياض، وكانت عينة الدراسة عبارة عن 275 مفردة. وتم استخدام الأساليب الإحصائية الاتية: الانحدار الخطي البسيط، المتوسطات الحسابية، واختبار ت للعينات المستقلة. وتوصلت الدراسة إلى نتائج من أهمها أن التشارك بالمعرفة هو الأكثر تأثيراً في رفع مستوى الأداء المؤسسي. وأوصت الدراسة بتوصيات منها تأسيس إدارات مستقلة لإدارة المعرفة بالقطاعات الحكومية. وتشابهت الدراسة مع الدراسة الحالية في أن كل من الدراستين تناولت إدارة المعرفة وعلاقتها بالأداء المؤسسي بالقطاع الحكومي السعودي، بينما اختلفت الدراسة مع الدراسة الحالية في غياب متغير ذكاء الأعمال.</w:t>
      </w:r>
    </w:p>
    <w:p w14:paraId="23FC532C" w14:textId="77777777" w:rsidR="004843A5" w:rsidRPr="00AF2F3E" w:rsidRDefault="004843A5"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5. دراسة (العتيق، 2019)</w:t>
      </w:r>
    </w:p>
    <w:p w14:paraId="220F7A68" w14:textId="77777777" w:rsidR="004843A5" w:rsidRPr="00AF2F3E" w:rsidRDefault="004843A5"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color w:val="1F1F1F"/>
          <w:sz w:val="24"/>
          <w:szCs w:val="24"/>
          <w:rtl/>
        </w:rPr>
        <w:t xml:space="preserve">بعنوان "أثر تطبيق نظام ذكاء الأعمال في اتخاذ القرارات </w:t>
      </w:r>
      <w:proofErr w:type="spellStart"/>
      <w:r w:rsidRPr="00AF2F3E">
        <w:rPr>
          <w:rFonts w:asciiTheme="majorBidi" w:eastAsia="Times New Roman" w:hAnsiTheme="majorBidi" w:cstheme="majorBidi"/>
          <w:color w:val="1F1F1F"/>
          <w:sz w:val="24"/>
          <w:szCs w:val="24"/>
          <w:rtl/>
        </w:rPr>
        <w:t>الإستراتيجية</w:t>
      </w:r>
      <w:proofErr w:type="spellEnd"/>
      <w:r w:rsidRPr="00AF2F3E">
        <w:rPr>
          <w:rFonts w:asciiTheme="majorBidi" w:eastAsia="Times New Roman" w:hAnsiTheme="majorBidi" w:cstheme="majorBidi"/>
          <w:color w:val="1F1F1F"/>
          <w:sz w:val="24"/>
          <w:szCs w:val="24"/>
          <w:rtl/>
        </w:rPr>
        <w:t xml:space="preserve"> والأداء التنظيمي" (مجلة جامعة الملك سعود - علوم الإدارة) تناولت موضوع ذكاء الأعمال والأداء المؤسسي/التنظيمي من خلال المشكلة في بطء اتخاذ القرارات </w:t>
      </w:r>
      <w:proofErr w:type="spellStart"/>
      <w:r w:rsidRPr="00AF2F3E">
        <w:rPr>
          <w:rFonts w:asciiTheme="majorBidi" w:eastAsia="Times New Roman" w:hAnsiTheme="majorBidi" w:cstheme="majorBidi"/>
          <w:color w:val="1F1F1F"/>
          <w:sz w:val="24"/>
          <w:szCs w:val="24"/>
          <w:rtl/>
        </w:rPr>
        <w:t>الإستراتيجية</w:t>
      </w:r>
      <w:proofErr w:type="spellEnd"/>
      <w:r w:rsidRPr="00AF2F3E">
        <w:rPr>
          <w:rFonts w:asciiTheme="majorBidi" w:eastAsia="Times New Roman" w:hAnsiTheme="majorBidi" w:cstheme="majorBidi"/>
          <w:color w:val="1F1F1F"/>
          <w:sz w:val="24"/>
          <w:szCs w:val="24"/>
          <w:rtl/>
        </w:rPr>
        <w:t xml:space="preserve"> وتأثيره السلبي على إنتاجية المؤسسة. وتمثلت الفرضية الرئيسية في يؤثر تطبيق نظم ذكاء الأعمال معنوياً على تحسين الأداء المؤسسي والتنظيمي. وهدفت الدراسة إلى قياس دور ذكاء الأعمال في تمكين القيادات من اتخاذ قرارات ترفض الأداء. واستخدمت الدراسة المنهج الوصفي التحليلي، وتمثل مجتمع الدراسة في المدراء التنفيذيين وإدارة التخطيط </w:t>
      </w:r>
      <w:proofErr w:type="spellStart"/>
      <w:r w:rsidRPr="00AF2F3E">
        <w:rPr>
          <w:rFonts w:asciiTheme="majorBidi" w:eastAsia="Times New Roman" w:hAnsiTheme="majorBidi" w:cstheme="majorBidi"/>
          <w:color w:val="1F1F1F"/>
          <w:sz w:val="24"/>
          <w:szCs w:val="24"/>
          <w:rtl/>
        </w:rPr>
        <w:t>الإستراتيجي</w:t>
      </w:r>
      <w:proofErr w:type="spellEnd"/>
      <w:r w:rsidRPr="00AF2F3E">
        <w:rPr>
          <w:rFonts w:asciiTheme="majorBidi" w:eastAsia="Times New Roman" w:hAnsiTheme="majorBidi" w:cstheme="majorBidi"/>
          <w:color w:val="1F1F1F"/>
          <w:sz w:val="24"/>
          <w:szCs w:val="24"/>
          <w:rtl/>
        </w:rPr>
        <w:t xml:space="preserve"> بقطاع الاتصالات والخدمات الحكومية، وكانت عينة الدراسة عبارة عن 160 مفردة. وتم استخدام الأساليب الإحصائية الاتية: تحليل الانحدار المتعدد، معامل التحديد </w:t>
      </w:r>
      <w:r w:rsidRPr="00AF2F3E">
        <w:rPr>
          <w:rFonts w:asciiTheme="majorBidi" w:eastAsia="Times New Roman" w:hAnsiTheme="majorBidi" w:cstheme="majorBidi"/>
          <w:color w:val="1F1F1F"/>
          <w:sz w:val="24"/>
          <w:szCs w:val="24"/>
        </w:rPr>
        <w:t>R2</w:t>
      </w:r>
      <w:r w:rsidRPr="00AF2F3E">
        <w:rPr>
          <w:rFonts w:asciiTheme="majorBidi" w:eastAsia="Times New Roman" w:hAnsiTheme="majorBidi" w:cstheme="majorBidi"/>
          <w:color w:val="1F1F1F"/>
          <w:sz w:val="24"/>
          <w:szCs w:val="24"/>
          <w:rtl/>
        </w:rPr>
        <w:t xml:space="preserve">، واختبار </w:t>
      </w:r>
      <w:r w:rsidRPr="00AF2F3E">
        <w:rPr>
          <w:rFonts w:asciiTheme="majorBidi" w:eastAsia="Times New Roman" w:hAnsiTheme="majorBidi" w:cstheme="majorBidi"/>
          <w:color w:val="1F1F1F"/>
          <w:sz w:val="24"/>
          <w:szCs w:val="24"/>
        </w:rPr>
        <w:t>F</w:t>
      </w:r>
      <w:r w:rsidRPr="00AF2F3E">
        <w:rPr>
          <w:rFonts w:asciiTheme="majorBidi" w:eastAsia="Times New Roman" w:hAnsiTheme="majorBidi" w:cstheme="majorBidi"/>
          <w:color w:val="1F1F1F"/>
          <w:sz w:val="24"/>
          <w:szCs w:val="24"/>
          <w:rtl/>
        </w:rPr>
        <w:t>. وتوصلت الدراسة إلى نتائج من أهمها أن دقة البيانات والمؤشرات الناتجة عن ذكاء الأعمال تحسن جودة الأداء المؤسسي بدرجة مرتفعة. وأوصت الدراسة بتوصيات منها توفير برامج تدريبية متقدمة للقيادات على التحليل الذكي للبيانات. وتشابهت الدراسة مع الدراسة الحالية في تناول متغيري ذكاء الأعمال والأداء المؤسسي بالبيئة السعودية، بينما اختلفت الدراسة مع الدراسة الحالية في عدم دمج متغير إدارة المعرفة ضمن النموذج.</w:t>
      </w:r>
    </w:p>
    <w:p w14:paraId="46D79CD5" w14:textId="77777777" w:rsidR="004843A5" w:rsidRPr="00AF2F3E" w:rsidRDefault="004843A5" w:rsidP="00AF2F3E">
      <w:pPr>
        <w:spacing w:line="360" w:lineRule="auto"/>
        <w:rPr>
          <w:rFonts w:asciiTheme="majorBidi" w:eastAsia="Times New Roman" w:hAnsiTheme="majorBidi" w:cstheme="majorBidi"/>
          <w:color w:val="1F1F1F"/>
          <w:sz w:val="24"/>
          <w:szCs w:val="24"/>
          <w:rtl/>
        </w:rPr>
      </w:pPr>
    </w:p>
    <w:p w14:paraId="58A861EE" w14:textId="77777777" w:rsidR="004843A5" w:rsidRPr="00AF2F3E" w:rsidRDefault="004843A5"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6. دراسة (الدوسري، 2022)</w:t>
      </w:r>
    </w:p>
    <w:p w14:paraId="7E576825" w14:textId="7D6CBBF4" w:rsidR="004843A5" w:rsidRPr="00AF2F3E" w:rsidRDefault="004843A5" w:rsidP="00491A2C">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color w:val="1F1F1F"/>
          <w:sz w:val="24"/>
          <w:szCs w:val="24"/>
          <w:rtl/>
        </w:rPr>
        <w:lastRenderedPageBreak/>
        <w:t xml:space="preserve">بعنوان "دور مشاركة المعرفة في تعزيز الأداء المؤسسي: دراسة تطبيقية على الهيئات العامة السعودية" (مجلة العلوم الاقتصادية والإدارية والهندسية) تناولت موضوع إدارة المعرفة والأداء المؤسسي من خلال المشكلة في احتكار المعرفة الضمنية وعدم نقلها بين الموظفين وتأثيره على استدامة الأداء. وتمثلت الفرضية الرئيسية في توجد فروق ذات دلالة إحصائية في مستوى الأداء المؤسسي تعزى لممارسات مشاركة المعرفة. وهدفت الدراسة إلى التعرف على درجة ممارسة مشاركة المعرفة وأثرها على الأداء بالهيئات الحكومية. واستخدمت الدراسة المنهج الوصفي، وتمثل مجتمع الدراسة في منسوبي الهيئة العامة للإحصاء الهيئة العامة للغذاء والدواء، وكانت عينة الدراسة عبارة عن 210 مفردة. وتم استخدام الأساليب الإحصائية الاتية: تحليل التباين الأحادي </w:t>
      </w:r>
      <w:r w:rsidRPr="00AF2F3E">
        <w:rPr>
          <w:rFonts w:asciiTheme="majorBidi" w:eastAsia="Times New Roman" w:hAnsiTheme="majorBidi" w:cstheme="majorBidi"/>
          <w:color w:val="1F1F1F"/>
          <w:sz w:val="24"/>
          <w:szCs w:val="24"/>
        </w:rPr>
        <w:t>ANOVA</w:t>
      </w:r>
      <w:r w:rsidRPr="00AF2F3E">
        <w:rPr>
          <w:rFonts w:asciiTheme="majorBidi" w:eastAsia="Times New Roman" w:hAnsiTheme="majorBidi" w:cstheme="majorBidi"/>
          <w:color w:val="1F1F1F"/>
          <w:sz w:val="24"/>
          <w:szCs w:val="24"/>
          <w:rtl/>
        </w:rPr>
        <w:t>، التكرارات، وتحليل الانحدار. وتوصلت الدراسة إلى نتائج من أهمها أن توفير البيئة التنظيمية الداعمة لمشاركة المعرفة يزيد من كفاءة الأداء المؤسسي. وأوصت الدراسة بتوصيات منها ربط نظام المكافآت والحوافز بمدى مشاركة الموظف لمعارفه. وتشابهت الدراسة مع الدراسة الحالية في فحص أثر المعرفة على الأداء المؤسسي بالسعودية، بينما اختلفت الدراسة مع الدراسة الحالية في التركيز على بعد واحد فقط من إدارة المعرفة وإغفال ذكاء الأعمال.</w:t>
      </w:r>
    </w:p>
    <w:p w14:paraId="7A434854" w14:textId="77777777" w:rsidR="004843A5" w:rsidRPr="00AF2F3E" w:rsidRDefault="004843A5"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7. دراسة (الزهراني، 2021)</w:t>
      </w:r>
    </w:p>
    <w:p w14:paraId="023AA625" w14:textId="77777777" w:rsidR="004843A5" w:rsidRPr="00AF2F3E" w:rsidRDefault="004843A5"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color w:val="1F1F1F"/>
          <w:sz w:val="24"/>
          <w:szCs w:val="24"/>
          <w:rtl/>
        </w:rPr>
        <w:t xml:space="preserve">بعنوان "استخدام تطبيقات ذكاء الأعمال في تطوير جودة الخدمات الحكومية والأداء المؤسسي" (مجلة الإدارة والأبحاث الاقتصادية) تناولت موضوع ذكاء الأعمال والأداء المؤسسي من خلال المشكلة في قياس الأثر التنموي للتحول الرقمي على أداء البلديات والأمانات. وتمثلت الفرضية الرئيسية في وجود أثر إيجابي ذي دلالة إحصائية لاستخدام ذكاء الأعمال على الأداء المؤسسي. وهدفت الدراسة إلى قياس انعكاس النظم الذكية على سرعة وجودة الأداء الخدمي. واستخدمت الدراسة المنهج التحليلي، وتمثل مجتمع الدراسة في موظفي أمانة محافظة جدة بالجهات التخطيطية والتقنية، وكانت عينة الدراسة عبارة عن 190 مفردة. وتم استخدام الأساليب الإحصائية الاتية: الاختبار </w:t>
      </w:r>
      <w:proofErr w:type="spellStart"/>
      <w:r w:rsidRPr="00AF2F3E">
        <w:rPr>
          <w:rFonts w:asciiTheme="majorBidi" w:eastAsia="Times New Roman" w:hAnsiTheme="majorBidi" w:cstheme="majorBidi"/>
          <w:color w:val="1F1F1F"/>
          <w:sz w:val="24"/>
          <w:szCs w:val="24"/>
          <w:rtl/>
        </w:rPr>
        <w:t>التائي</w:t>
      </w:r>
      <w:proofErr w:type="spellEnd"/>
      <w:r w:rsidRPr="00AF2F3E">
        <w:rPr>
          <w:rFonts w:asciiTheme="majorBidi" w:eastAsia="Times New Roman" w:hAnsiTheme="majorBidi" w:cstheme="majorBidi"/>
          <w:color w:val="1F1F1F"/>
          <w:sz w:val="24"/>
          <w:szCs w:val="24"/>
          <w:rtl/>
        </w:rPr>
        <w:t xml:space="preserve"> للعينات، معامل ارتباط بيرسون، وتحليل المسار. وتوصلت الدراسة إلى نتائج من أهمها أن أدوات ذكاء الأعمال تقلل الهدر الزمني وتوفر تقارير دقيقة ترفع الأداء. وأوصت الدراسة بتوصيات منها الاعتماد الكامل على التقارير اللحظية الناتجة عن لوحات ذكاء الأعمال. وتشابهت الدراسة مع الدراسة الحالية في دراسة ذكاء الأعمال والأداء المؤسسي بالقطاع الحكومي السعودي، بينما اختلفت الدراسة مع الدراسة الحالية في التطبيق الميداني وعدم ادراج متغير إدارة المعرفة.</w:t>
      </w:r>
    </w:p>
    <w:p w14:paraId="1F049503" w14:textId="77777777" w:rsidR="004843A5" w:rsidRPr="00AF2F3E" w:rsidRDefault="004843A5" w:rsidP="00AF2F3E">
      <w:pPr>
        <w:spacing w:line="360" w:lineRule="auto"/>
        <w:rPr>
          <w:rFonts w:asciiTheme="majorBidi" w:eastAsia="Times New Roman" w:hAnsiTheme="majorBidi" w:cstheme="majorBidi"/>
          <w:color w:val="1F1F1F"/>
          <w:sz w:val="24"/>
          <w:szCs w:val="24"/>
          <w:rtl/>
        </w:rPr>
      </w:pPr>
    </w:p>
    <w:p w14:paraId="4C7A7394" w14:textId="4F737773" w:rsidR="004843A5" w:rsidRPr="00AF2F3E" w:rsidRDefault="004843A5" w:rsidP="00491A2C">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ثانياً: الدراسات العربية</w:t>
      </w:r>
    </w:p>
    <w:p w14:paraId="10B0E264" w14:textId="273161BA" w:rsidR="004843A5" w:rsidRPr="00AF2F3E" w:rsidRDefault="00492C09"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١</w:t>
      </w:r>
      <w:r w:rsidR="004843A5" w:rsidRPr="00AF2F3E">
        <w:rPr>
          <w:rFonts w:asciiTheme="majorBidi" w:eastAsia="Times New Roman" w:hAnsiTheme="majorBidi" w:cstheme="majorBidi"/>
          <w:b/>
          <w:bCs/>
          <w:color w:val="1F1F1F"/>
          <w:sz w:val="24"/>
          <w:szCs w:val="24"/>
          <w:bdr w:val="none" w:sz="0" w:space="0" w:color="auto" w:frame="1"/>
          <w:rtl/>
        </w:rPr>
        <w:t xml:space="preserve"> دراسة (الزبيدي، 2020 - الأردن)</w:t>
      </w:r>
    </w:p>
    <w:p w14:paraId="5E7166B5" w14:textId="1BBA61B4" w:rsidR="004843A5" w:rsidRPr="00AF2F3E" w:rsidRDefault="004843A5" w:rsidP="00491A2C">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color w:val="1F1F1F"/>
          <w:sz w:val="24"/>
          <w:szCs w:val="24"/>
          <w:rtl/>
        </w:rPr>
        <w:t xml:space="preserve">بعنوان "أثر نظم ذكاء الأعمال على الأداء المؤسسي في الوزارات الأردنية" (المجلة الأردنية في إدارة الأعمال، الجامعة الأردنية) تناولت موضوع ذكاء الأعمال والأداء المؤسسي من خلال المشكلة في محدودية توظيف برمجيات التنقيب عن البيانات في تحسين مؤشرات الأداء </w:t>
      </w:r>
      <w:proofErr w:type="spellStart"/>
      <w:r w:rsidRPr="00AF2F3E">
        <w:rPr>
          <w:rFonts w:asciiTheme="majorBidi" w:eastAsia="Times New Roman" w:hAnsiTheme="majorBidi" w:cstheme="majorBidi"/>
          <w:color w:val="1F1F1F"/>
          <w:sz w:val="24"/>
          <w:szCs w:val="24"/>
          <w:rtl/>
        </w:rPr>
        <w:t>الإستراتيجي</w:t>
      </w:r>
      <w:proofErr w:type="spellEnd"/>
      <w:r w:rsidRPr="00AF2F3E">
        <w:rPr>
          <w:rFonts w:asciiTheme="majorBidi" w:eastAsia="Times New Roman" w:hAnsiTheme="majorBidi" w:cstheme="majorBidi"/>
          <w:color w:val="1F1F1F"/>
          <w:sz w:val="24"/>
          <w:szCs w:val="24"/>
          <w:rtl/>
        </w:rPr>
        <w:t xml:space="preserve">. وتمثلت الفرضية الرئيسية في أنه يوجد أثر ذو دلالة إحصائية لنظم ذكاء الأعمال على الأداء المؤسسي. وهدفت الدراسة إلى التعرف على واقع تطبيق نظم ذكاء الأعمال وأثرها في مستوى الأداء بالمؤسسات العامة. واستخدمت الدراسة المنهج الوصفي التحليلي، وتمثل مجتمع الدراسة في رؤساء الأقسام والمدراء بالوزارات الأردنية في عمان، وكانت عينة الدراسة عبارة عن 195 مفردة. وتم استخدام الأساليب الإحصائية الاتية: اختبار </w:t>
      </w:r>
      <w:r w:rsidRPr="00AF2F3E">
        <w:rPr>
          <w:rFonts w:asciiTheme="majorBidi" w:eastAsia="Times New Roman" w:hAnsiTheme="majorBidi" w:cstheme="majorBidi"/>
          <w:color w:val="1F1F1F"/>
          <w:sz w:val="24"/>
          <w:szCs w:val="24"/>
        </w:rPr>
        <w:t>t</w:t>
      </w:r>
      <w:r w:rsidRPr="00AF2F3E">
        <w:rPr>
          <w:rFonts w:asciiTheme="majorBidi" w:eastAsia="Times New Roman" w:hAnsiTheme="majorBidi" w:cstheme="majorBidi"/>
          <w:color w:val="1F1F1F"/>
          <w:sz w:val="24"/>
          <w:szCs w:val="24"/>
          <w:rtl/>
        </w:rPr>
        <w:t xml:space="preserve"> للعينات، الانحدار الخطي المتعدد، وتحليل التباين. وتوصلت الدراسة إلى نتائج من </w:t>
      </w:r>
      <w:r w:rsidRPr="00AF2F3E">
        <w:rPr>
          <w:rFonts w:asciiTheme="majorBidi" w:eastAsia="Times New Roman" w:hAnsiTheme="majorBidi" w:cstheme="majorBidi"/>
          <w:color w:val="1F1F1F"/>
          <w:sz w:val="24"/>
          <w:szCs w:val="24"/>
          <w:rtl/>
        </w:rPr>
        <w:lastRenderedPageBreak/>
        <w:t>أهمها وجود دور بارز للذكاء البرمجي في توجيه القيادات نحو رفع الأداء. وأوصت الدراسة بتوصيات منها ضرورة دعم البنية التحتية التكنولوجية وتحديث البرمجيات التحليلية. وتشابهت الدراسة مع الدراسة الحالية في تناولهما لمتغيري ذكاء الأعمال والأداء المؤسسي، بينما اختلفت الدراسة مع الدراسة الحالية في تطبيقها بالبيئة الأردنية وتجاهل متغير إدارة المعرفة.</w:t>
      </w:r>
    </w:p>
    <w:p w14:paraId="3F7E123C" w14:textId="6111DE1F" w:rsidR="004843A5" w:rsidRPr="00AF2F3E" w:rsidRDefault="00492C09"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٢</w:t>
      </w:r>
      <w:r w:rsidR="004843A5" w:rsidRPr="00AF2F3E">
        <w:rPr>
          <w:rFonts w:asciiTheme="majorBidi" w:eastAsia="Times New Roman" w:hAnsiTheme="majorBidi" w:cstheme="majorBidi"/>
          <w:b/>
          <w:bCs/>
          <w:color w:val="1F1F1F"/>
          <w:sz w:val="24"/>
          <w:szCs w:val="24"/>
          <w:bdr w:val="none" w:sz="0" w:space="0" w:color="auto" w:frame="1"/>
          <w:rtl/>
        </w:rPr>
        <w:t xml:space="preserve"> دراسة (بومعزة وبن عياش، 2021 - الجزائر)</w:t>
      </w:r>
    </w:p>
    <w:p w14:paraId="08DA77B2" w14:textId="5842F195" w:rsidR="004843A5" w:rsidRPr="00AF2F3E" w:rsidRDefault="004843A5" w:rsidP="00491A2C">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color w:val="1F1F1F"/>
          <w:sz w:val="24"/>
          <w:szCs w:val="24"/>
          <w:rtl/>
        </w:rPr>
        <w:t xml:space="preserve">بعنوان "دور إدارة المعرفة في تحقيق التميز والأداء المؤسسي بالمؤسسات العمومية الجزائرية" (مجلة البشائر الاقتصادية) تناولت موضوع إدارة المعرفة والأداء/التميز المؤسسي من خلال المشكلة في ضعف الآليات المستخدمة لتحويل المورد المعرفي إلى قيمة مضافة تحسن الأداء المؤسسي. وتمثلت الفرضية الرئيسية في وجود مساهمة ذات دلالة لمعالجة وتطبيق المعرفة في تحقيق الأداء المؤسسي. وهدفت الدراسة إلى تحديد أثر عمليات إدارة المعرفة على مؤشرات الأداء بالقطاع العام. واستخدمت الدراسة المنهج الوصفي التحليلي، وتمثل مجتمع الدراسة في الموظفين بمديريات الخدمات العمومية بولاية بسكرة، وكانت عينة الدراسة عبارة عن 155 مفردة. وتم استخدام الأساليب الإحصائية الاتية: أسلوب </w:t>
      </w:r>
      <w:proofErr w:type="spellStart"/>
      <w:r w:rsidRPr="00AF2F3E">
        <w:rPr>
          <w:rFonts w:asciiTheme="majorBidi" w:eastAsia="Times New Roman" w:hAnsiTheme="majorBidi" w:cstheme="majorBidi"/>
          <w:color w:val="1F1F1F"/>
          <w:sz w:val="24"/>
          <w:szCs w:val="24"/>
          <w:rtl/>
        </w:rPr>
        <w:t>النمذجة</w:t>
      </w:r>
      <w:proofErr w:type="spellEnd"/>
      <w:r w:rsidRPr="00AF2F3E">
        <w:rPr>
          <w:rFonts w:asciiTheme="majorBidi" w:eastAsia="Times New Roman" w:hAnsiTheme="majorBidi" w:cstheme="majorBidi"/>
          <w:color w:val="1F1F1F"/>
          <w:sz w:val="24"/>
          <w:szCs w:val="24"/>
          <w:rtl/>
        </w:rPr>
        <w:t xml:space="preserve"> بالمعادلة البنائية </w:t>
      </w:r>
      <w:r w:rsidRPr="00AF2F3E">
        <w:rPr>
          <w:rFonts w:asciiTheme="majorBidi" w:eastAsia="Times New Roman" w:hAnsiTheme="majorBidi" w:cstheme="majorBidi"/>
          <w:color w:val="1F1F1F"/>
          <w:sz w:val="24"/>
          <w:szCs w:val="24"/>
        </w:rPr>
        <w:t>SEM</w:t>
      </w:r>
      <w:r w:rsidRPr="00AF2F3E">
        <w:rPr>
          <w:rFonts w:asciiTheme="majorBidi" w:eastAsia="Times New Roman" w:hAnsiTheme="majorBidi" w:cstheme="majorBidi"/>
          <w:color w:val="1F1F1F"/>
          <w:sz w:val="24"/>
          <w:szCs w:val="24"/>
          <w:rtl/>
        </w:rPr>
        <w:t xml:space="preserve">، معامل ألفا </w:t>
      </w:r>
      <w:proofErr w:type="spellStart"/>
      <w:r w:rsidRPr="00AF2F3E">
        <w:rPr>
          <w:rFonts w:asciiTheme="majorBidi" w:eastAsia="Times New Roman" w:hAnsiTheme="majorBidi" w:cstheme="majorBidi"/>
          <w:color w:val="1F1F1F"/>
          <w:sz w:val="24"/>
          <w:szCs w:val="24"/>
          <w:rtl/>
        </w:rPr>
        <w:t>كرونباخ</w:t>
      </w:r>
      <w:proofErr w:type="spellEnd"/>
      <w:r w:rsidRPr="00AF2F3E">
        <w:rPr>
          <w:rFonts w:asciiTheme="majorBidi" w:eastAsia="Times New Roman" w:hAnsiTheme="majorBidi" w:cstheme="majorBidi"/>
          <w:color w:val="1F1F1F"/>
          <w:sz w:val="24"/>
          <w:szCs w:val="24"/>
          <w:rtl/>
        </w:rPr>
        <w:t>، والارتباط الشبكي. وتوصلت الدراسة إلى نتائج من أهمها أن توليد وتخزين المعرفة يؤديان مباشرة لترقية كفاءة العمل المؤسسي. وأوصت الدراسة بتوصيات منها تحفيز الكوادر البشرية على التشاركية المعرفية. وتشابهت الدراسة مع الدراسة الحالية في تناول متغيري إدارة المعرفة والأداء المؤسسي بالقطاع العام، بينما اختلفت الدراسة مع الدراسة الحالية في سياقها الجغرافي بالجزائر وغياب متغير ذكاء الأعمال.</w:t>
      </w:r>
    </w:p>
    <w:p w14:paraId="402E9E5D" w14:textId="16E4DD92" w:rsidR="004843A5" w:rsidRPr="00AF2F3E" w:rsidRDefault="00492C09"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٣</w:t>
      </w:r>
      <w:r w:rsidR="004843A5" w:rsidRPr="00AF2F3E">
        <w:rPr>
          <w:rFonts w:asciiTheme="majorBidi" w:eastAsia="Times New Roman" w:hAnsiTheme="majorBidi" w:cstheme="majorBidi"/>
          <w:b/>
          <w:bCs/>
          <w:color w:val="1F1F1F"/>
          <w:sz w:val="24"/>
          <w:szCs w:val="24"/>
          <w:bdr w:val="none" w:sz="0" w:space="0" w:color="auto" w:frame="1"/>
          <w:rtl/>
        </w:rPr>
        <w:t>. دراسة (الحمادي، 2019 - الإمارات)</w:t>
      </w:r>
    </w:p>
    <w:p w14:paraId="1CA5B971" w14:textId="1B3ACE01" w:rsidR="004843A5" w:rsidRPr="00AF2F3E" w:rsidRDefault="004843A5" w:rsidP="00491A2C">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color w:val="1F1F1F"/>
          <w:sz w:val="24"/>
          <w:szCs w:val="24"/>
          <w:rtl/>
        </w:rPr>
        <w:t xml:space="preserve">بعنوان "تطبيق نظم ذكاء الأعمال وعلاقته بتطوير عمليات إدارة المعرفة بالمؤسسات الحكومية" (مجلة العلوم الإنسانية والإدارية) تناولت موضوع ذكاء الأعمال وإدارة المعرفة من خلال المشكلة في التحول نحو البيئات الرقمية وتحديات معالجة المعارف التراكمية. وتمثلت الفرضية الرئيسية في توجد علاقة ارتباطية ذات دلالة بين تطبيق ذكاء الأعمال وكفاءة عمليات إدارة المعرفة. وهدفت الدراسة إلى تقييم دور أدوات الذكاء في بناء مخازن المعرفة وتحديثها. واستخدمت الدراسة المنهج المسحي، وتمثل مجتمع الدراسة في مهندسي البيانات </w:t>
      </w:r>
      <w:proofErr w:type="spellStart"/>
      <w:r w:rsidRPr="00AF2F3E">
        <w:rPr>
          <w:rFonts w:asciiTheme="majorBidi" w:eastAsia="Times New Roman" w:hAnsiTheme="majorBidi" w:cstheme="majorBidi"/>
          <w:color w:val="1F1F1F"/>
          <w:sz w:val="24"/>
          <w:szCs w:val="24"/>
          <w:rtl/>
        </w:rPr>
        <w:t>وإداريي</w:t>
      </w:r>
      <w:proofErr w:type="spellEnd"/>
      <w:r w:rsidRPr="00AF2F3E">
        <w:rPr>
          <w:rFonts w:asciiTheme="majorBidi" w:eastAsia="Times New Roman" w:hAnsiTheme="majorBidi" w:cstheme="majorBidi"/>
          <w:color w:val="1F1F1F"/>
          <w:sz w:val="24"/>
          <w:szCs w:val="24"/>
          <w:rtl/>
        </w:rPr>
        <w:t xml:space="preserve"> المعرفة بالجهات الحكومية بدبي، وكانت عينة الدراسة عبارة عن 170 مفردة. وتم استخدام الأساليب الإحصائية الاتية: معامل ارتباط بيرسون، الانحدار البسيط، واختبار الثبات الفردي. وتوصلت الدراسة إلى نتائج من أهمها أن تقنيات ذكاء الأعمال تسهم بوضوح في تحويل البيانات المعقدة إلى معرفة تنظيمية سهلة الوصول. وأوصت الدراسة بتوصيات منها وضع </w:t>
      </w:r>
      <w:proofErr w:type="spellStart"/>
      <w:r w:rsidRPr="00AF2F3E">
        <w:rPr>
          <w:rFonts w:asciiTheme="majorBidi" w:eastAsia="Times New Roman" w:hAnsiTheme="majorBidi" w:cstheme="majorBidi"/>
          <w:color w:val="1F1F1F"/>
          <w:sz w:val="24"/>
          <w:szCs w:val="24"/>
          <w:rtl/>
        </w:rPr>
        <w:t>حوكمة</w:t>
      </w:r>
      <w:proofErr w:type="spellEnd"/>
      <w:r w:rsidRPr="00AF2F3E">
        <w:rPr>
          <w:rFonts w:asciiTheme="majorBidi" w:eastAsia="Times New Roman" w:hAnsiTheme="majorBidi" w:cstheme="majorBidi"/>
          <w:color w:val="1F1F1F"/>
          <w:sz w:val="24"/>
          <w:szCs w:val="24"/>
          <w:rtl/>
        </w:rPr>
        <w:t xml:space="preserve"> شاملة لنظم البيانات والمعرفة. وتشابهت الدراسة مع الدراسة الحالية في الجمع بين ذكاء الأعمال وإدارة المعرفة، بينما اختلفت الدراسة مع الدراسة الحالية في اقتارها على العلاقة الثنائية وعدم قياس الأداء المؤسسي كمتغير تابع.</w:t>
      </w:r>
    </w:p>
    <w:p w14:paraId="1CC7DC06" w14:textId="241C624C" w:rsidR="004843A5" w:rsidRPr="00AF2F3E" w:rsidRDefault="00492C09"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٤</w:t>
      </w:r>
      <w:r w:rsidR="004843A5" w:rsidRPr="00AF2F3E">
        <w:rPr>
          <w:rFonts w:asciiTheme="majorBidi" w:eastAsia="Times New Roman" w:hAnsiTheme="majorBidi" w:cstheme="majorBidi"/>
          <w:b/>
          <w:bCs/>
          <w:color w:val="1F1F1F"/>
          <w:sz w:val="24"/>
          <w:szCs w:val="24"/>
          <w:bdr w:val="none" w:sz="0" w:space="0" w:color="auto" w:frame="1"/>
          <w:rtl/>
        </w:rPr>
        <w:t xml:space="preserve"> دراسة (الخفاجي، 2022 - العراق)</w:t>
      </w:r>
    </w:p>
    <w:p w14:paraId="4215424F" w14:textId="39FDACEB" w:rsidR="004843A5" w:rsidRPr="00AF2F3E" w:rsidRDefault="004843A5" w:rsidP="00491A2C">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color w:val="1F1F1F"/>
          <w:sz w:val="24"/>
          <w:szCs w:val="24"/>
          <w:rtl/>
        </w:rPr>
        <w:t xml:space="preserve">بعنوان "أثر أبعاد إدارة المعرفة على الأداء المؤسسي في الوزارات الخدمية" (مجلة العلوم الإدارية والاقتصادية - جامعة بغداد) تناولت موضوع إدارة المعرفة والأداء المؤسسي من خلال المشكلة في الإهمال الإداري للخبرات السابقة وتكرار الأخطاء التشغيلية مما أضعف الأداء المؤسسي. وتمثلت الفرضية الرئيسية في تأثر الأداء المؤسسي معنوياً وإيجابياً بتطبيق أبعاد إدارة المعرفة. وهدفت الدراسة إلى قياس انعكاسات إدارة المعرفة على تحسين الخدمات الحكومية. </w:t>
      </w:r>
      <w:r w:rsidRPr="00AF2F3E">
        <w:rPr>
          <w:rFonts w:asciiTheme="majorBidi" w:eastAsia="Times New Roman" w:hAnsiTheme="majorBidi" w:cstheme="majorBidi"/>
          <w:color w:val="1F1F1F"/>
          <w:sz w:val="24"/>
          <w:szCs w:val="24"/>
          <w:rtl/>
        </w:rPr>
        <w:lastRenderedPageBreak/>
        <w:t xml:space="preserve">واستخدمت الدراسة المنهج الوصفي التحليلي، وتمثل مجتمع الدراسة في الكوادر الإدارية بوزارتي البلديات والصحة ببغداد، وكانت عينة الدراسة عبارة عن 220 مفردة. وتم استخدام الأساليب الإحصائية الاتية: تحليل مسار الانحدار، المتوسطات الحسابية، واختبار </w:t>
      </w:r>
      <w:r w:rsidRPr="00AF2F3E">
        <w:rPr>
          <w:rFonts w:asciiTheme="majorBidi" w:eastAsia="Times New Roman" w:hAnsiTheme="majorBidi" w:cstheme="majorBidi"/>
          <w:color w:val="1F1F1F"/>
          <w:sz w:val="24"/>
          <w:szCs w:val="24"/>
        </w:rPr>
        <w:t>F</w:t>
      </w:r>
      <w:r w:rsidRPr="00AF2F3E">
        <w:rPr>
          <w:rFonts w:asciiTheme="majorBidi" w:eastAsia="Times New Roman" w:hAnsiTheme="majorBidi" w:cstheme="majorBidi"/>
          <w:color w:val="1F1F1F"/>
          <w:sz w:val="24"/>
          <w:szCs w:val="24"/>
          <w:rtl/>
        </w:rPr>
        <w:t>. وتوصلت الدراسة إلى نتائج من أهمها أن التخزين العلمي للمعرفة يقلل الأخطاء ويرفع سرعة الأداء المؤسسي. وأوصت الدراسة بتوصيات منها توفير بنك معلومات رقمي وطني للخبرات الحكومية. وتشابهت الدراسة مع الدراسة الحالية في تناول إدارة المعرفة والأداء المؤسسي في المؤسسات الحكومية، بينما اختلفت الدراسة مع الدراسة الحالية في البيئة العراقية وعدم تضمين ذكاء الأعمال.</w:t>
      </w:r>
    </w:p>
    <w:p w14:paraId="449DB567" w14:textId="744A7A3D" w:rsidR="004843A5" w:rsidRPr="00AF2F3E" w:rsidRDefault="00492C09"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٥</w:t>
      </w:r>
      <w:r w:rsidR="004843A5" w:rsidRPr="00AF2F3E">
        <w:rPr>
          <w:rFonts w:asciiTheme="majorBidi" w:eastAsia="Times New Roman" w:hAnsiTheme="majorBidi" w:cstheme="majorBidi"/>
          <w:b/>
          <w:bCs/>
          <w:color w:val="1F1F1F"/>
          <w:sz w:val="24"/>
          <w:szCs w:val="24"/>
          <w:bdr w:val="none" w:sz="0" w:space="0" w:color="auto" w:frame="1"/>
          <w:rtl/>
        </w:rPr>
        <w:t>. دراسة (الشرع والسليطي، 2021 - قطر)</w:t>
      </w:r>
    </w:p>
    <w:p w14:paraId="015F4F60" w14:textId="53DF81D2" w:rsidR="004843A5" w:rsidRPr="00AF2F3E" w:rsidRDefault="004843A5" w:rsidP="00491A2C">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color w:val="1F1F1F"/>
          <w:sz w:val="24"/>
          <w:szCs w:val="24"/>
          <w:rtl/>
        </w:rPr>
        <w:t>بعنوان "دور أنظمة ذكاء الأعمال في دعم اتخاذ القرار وتحسين الأداء المؤسسي" (المجلة العربية للإدارة) تناولت موضوع ذكاء الأعمال والأداء المؤسسي من خلال المشكلة في صعوبة تحليل التدفقات اللحظية للبيانات وتأثير ذلك على كفاءة المخرجات الإدارية. وتمثلت الفرضية الرئيسية في وجود أثر ذي دلالة إحصائية لأنظمة ذكاء الأعمال على جودة الأداء المؤسسي. وهدفت الدراسة إلى قياس الاعتماد على منصات ذكاء الأعمال وأثر ذلك في كفاءة المؤسسات. واستخدمت الدراسة المنهج التحليلي، وتمثل مجتمع الدراسة في مديري التخطيط والتطوير بجمعية قطاعات حكومية بالدوحة، وكانت عينة الدراسة عبارة عن 165 مفردة. وتم استخدام الأساليب الإحصائية الاتية: تحليل الانحدار متعدد المتغيرات، اختبار شافيه، والانحراف المعياري. وتوصلت الدراسة إلى نتائج من أهمها أن أدوات التحليل الذكي ترفع مستويات دقة وسرعة الأداء المؤسسي بنسب عالية. وأوصت الدراسة بتوصيات منها توحيد معايير قياس الأداء المعتمدة على ذكاء الأعمال. وتشابهت الدراسة مع الدراسة الحالية في دراسة ذكاء الأعمال والأداء المؤسسي بال قطاع الحكومي، بينما اختلفت الدراسة مع الدراسة الحالية في خلوها من متغير إدارة المعرفة والسياق الجغرافي.</w:t>
      </w:r>
    </w:p>
    <w:p w14:paraId="4074CDB2" w14:textId="08498ABB" w:rsidR="004843A5" w:rsidRPr="00AF2F3E" w:rsidRDefault="00492C09"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٦</w:t>
      </w:r>
      <w:r w:rsidR="004843A5" w:rsidRPr="00AF2F3E">
        <w:rPr>
          <w:rFonts w:asciiTheme="majorBidi" w:eastAsia="Times New Roman" w:hAnsiTheme="majorBidi" w:cstheme="majorBidi"/>
          <w:b/>
          <w:bCs/>
          <w:color w:val="1F1F1F"/>
          <w:sz w:val="24"/>
          <w:szCs w:val="24"/>
          <w:bdr w:val="none" w:sz="0" w:space="0" w:color="auto" w:frame="1"/>
          <w:rtl/>
        </w:rPr>
        <w:t xml:space="preserve">. دراسة (شريف وبن </w:t>
      </w:r>
      <w:proofErr w:type="spellStart"/>
      <w:r w:rsidR="004843A5" w:rsidRPr="00AF2F3E">
        <w:rPr>
          <w:rFonts w:asciiTheme="majorBidi" w:eastAsia="Times New Roman" w:hAnsiTheme="majorBidi" w:cstheme="majorBidi"/>
          <w:b/>
          <w:bCs/>
          <w:color w:val="1F1F1F"/>
          <w:sz w:val="24"/>
          <w:szCs w:val="24"/>
          <w:bdr w:val="none" w:sz="0" w:space="0" w:color="auto" w:frame="1"/>
          <w:rtl/>
        </w:rPr>
        <w:t>زغيبة</w:t>
      </w:r>
      <w:proofErr w:type="spellEnd"/>
      <w:r w:rsidR="004843A5" w:rsidRPr="00AF2F3E">
        <w:rPr>
          <w:rFonts w:asciiTheme="majorBidi" w:eastAsia="Times New Roman" w:hAnsiTheme="majorBidi" w:cstheme="majorBidi"/>
          <w:b/>
          <w:bCs/>
          <w:color w:val="1F1F1F"/>
          <w:sz w:val="24"/>
          <w:szCs w:val="24"/>
          <w:bdr w:val="none" w:sz="0" w:space="0" w:color="auto" w:frame="1"/>
          <w:rtl/>
        </w:rPr>
        <w:t>، 2020 - تونس/الجزائر)</w:t>
      </w:r>
    </w:p>
    <w:p w14:paraId="22481FAA" w14:textId="408435F2" w:rsidR="004843A5" w:rsidRPr="00AF2F3E" w:rsidRDefault="004843A5" w:rsidP="00491A2C">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color w:val="1F1F1F"/>
          <w:sz w:val="24"/>
          <w:szCs w:val="24"/>
          <w:rtl/>
        </w:rPr>
        <w:t xml:space="preserve">بعنوان "واقع إدارة المعرفة وأثرها على الأداء التنظيمي والمؤسسي" (مجلة أداء المؤسسات الجزائرية) تناولت موضوع إدارة المعرفة والأداء المؤسسي من خلال المشكلة في ضعف آليات نقل المعرفة الضمنية وتأثيرها المباشر على الإنتاجية. وتمثلت الفرضية الرئيسية في توجد علاقة أثر معنوية بين إدارة المعرفة والأداء المؤسسي. وهدفت الدراسة إلى تحليل الواقع الميداني لإدارة المعرفة وعلاقتها بالأداء بالقطاع العام. واستخدمت الدراسة المنهج الوصفي، وتمثل مجتمع الدراسة في الإطارات بالقطاع العام التونسي والجزائري، وكانت عينة الدراسة عبارة عن 140 مفردة. وتم استخدام الأساليب الإحصائية الاتية: التكرارات، النسب المئوية، واختبار </w:t>
      </w:r>
      <w:r w:rsidRPr="00AF2F3E">
        <w:rPr>
          <w:rFonts w:asciiTheme="majorBidi" w:eastAsia="Times New Roman" w:hAnsiTheme="majorBidi" w:cstheme="majorBidi"/>
          <w:color w:val="1F1F1F"/>
          <w:sz w:val="24"/>
          <w:szCs w:val="24"/>
        </w:rPr>
        <w:t>t</w:t>
      </w:r>
      <w:r w:rsidRPr="00AF2F3E">
        <w:rPr>
          <w:rFonts w:asciiTheme="majorBidi" w:eastAsia="Times New Roman" w:hAnsiTheme="majorBidi" w:cstheme="majorBidi"/>
          <w:color w:val="1F1F1F"/>
          <w:sz w:val="24"/>
          <w:szCs w:val="24"/>
          <w:rtl/>
        </w:rPr>
        <w:t xml:space="preserve"> للعينات. وتوصلت الدراسة إلى نتائج من أهمها أن اكتساب وتطبيق المعرفة هما العاملان الأشد تأثيراً في تحسين الأداء. وأوصت الدراسة بتوصيات منها عقد دورات تدريبية دورية لإدارة الرصيد المعرفي. وتشابهت الدراسة مع الدراسة الحالية في دراسة إدارة المعرفة والأداء المؤسسي، بينما اختلفت الدراسة مع الدراسة الحالية في بيئة الدراسة وعدم وجود ذكاء الأعمال كمتغير وسيط.</w:t>
      </w:r>
    </w:p>
    <w:p w14:paraId="43F37255" w14:textId="596161B8" w:rsidR="004843A5" w:rsidRPr="00AF2F3E" w:rsidRDefault="00492C09"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٧</w:t>
      </w:r>
      <w:r w:rsidR="004843A5" w:rsidRPr="00AF2F3E">
        <w:rPr>
          <w:rFonts w:asciiTheme="majorBidi" w:eastAsia="Times New Roman" w:hAnsiTheme="majorBidi" w:cstheme="majorBidi"/>
          <w:b/>
          <w:bCs/>
          <w:color w:val="1F1F1F"/>
          <w:sz w:val="24"/>
          <w:szCs w:val="24"/>
          <w:bdr w:val="none" w:sz="0" w:space="0" w:color="auto" w:frame="1"/>
          <w:rtl/>
        </w:rPr>
        <w:t xml:space="preserve"> دراسة (الملاح، 2018 - مصر)</w:t>
      </w:r>
    </w:p>
    <w:p w14:paraId="6D75FBD8" w14:textId="77777777" w:rsidR="004843A5" w:rsidRPr="00AF2F3E" w:rsidRDefault="004843A5"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color w:val="1F1F1F"/>
          <w:sz w:val="24"/>
          <w:szCs w:val="24"/>
          <w:rtl/>
        </w:rPr>
        <w:t xml:space="preserve">بعنوان "علاقة التكامل بين ذكاء الأعمال وإدارة المعرفة وأثرها على التميز المؤسسي" (المجلة العلمية للقطاع التجاري - جامعة الأزهر) تناولت موضوع ذكاء الأعمال، إدارة المعرفة، والتميز/الأداء المؤسسي من خلال المشكلة في العمل بمنظور منفصل لكل من تقنيات الذكاء وإدارة المعرفة مما يفقد المنظمة التكامل المطلوب للأداء. وتمثلت الفرضية الرئيسية في وجود أثر إيجابي لتكامل ذكاء الأعمال وإدارة المعرفة في تحقيق التميز والأداء المؤسسي. وهدفت الدراسة </w:t>
      </w:r>
      <w:r w:rsidRPr="00AF2F3E">
        <w:rPr>
          <w:rFonts w:asciiTheme="majorBidi" w:eastAsia="Times New Roman" w:hAnsiTheme="majorBidi" w:cstheme="majorBidi"/>
          <w:color w:val="1F1F1F"/>
          <w:sz w:val="24"/>
          <w:szCs w:val="24"/>
          <w:rtl/>
        </w:rPr>
        <w:lastRenderedPageBreak/>
        <w:t xml:space="preserve">إلى اختبار النموذج المتكامل لربط المتغيرات وتحديد أثرها في الأداء. واستخدمت الدراسة المنهج الوصفي التحليلي، وتمثل مجتمع الدراسة في مديري الإدارات بالجهات الحكومية والخدمية بالقاهرة، وكانت عينة الدراسة عبارة عن 200 مفردة. وتم استخدام الأساليب الإحصائية الاتية: </w:t>
      </w:r>
      <w:proofErr w:type="spellStart"/>
      <w:r w:rsidRPr="00AF2F3E">
        <w:rPr>
          <w:rFonts w:asciiTheme="majorBidi" w:eastAsia="Times New Roman" w:hAnsiTheme="majorBidi" w:cstheme="majorBidi"/>
          <w:color w:val="1F1F1F"/>
          <w:sz w:val="24"/>
          <w:szCs w:val="24"/>
          <w:rtl/>
        </w:rPr>
        <w:t>النمذجة</w:t>
      </w:r>
      <w:proofErr w:type="spellEnd"/>
      <w:r w:rsidRPr="00AF2F3E">
        <w:rPr>
          <w:rFonts w:asciiTheme="majorBidi" w:eastAsia="Times New Roman" w:hAnsiTheme="majorBidi" w:cstheme="majorBidi"/>
          <w:color w:val="1F1F1F"/>
          <w:sz w:val="24"/>
          <w:szCs w:val="24"/>
          <w:rtl/>
        </w:rPr>
        <w:t xml:space="preserve"> بالمعادلة البنائية </w:t>
      </w:r>
      <w:r w:rsidRPr="00AF2F3E">
        <w:rPr>
          <w:rFonts w:asciiTheme="majorBidi" w:eastAsia="Times New Roman" w:hAnsiTheme="majorBidi" w:cstheme="majorBidi"/>
          <w:color w:val="1F1F1F"/>
          <w:sz w:val="24"/>
          <w:szCs w:val="24"/>
        </w:rPr>
        <w:t>SEM</w:t>
      </w:r>
      <w:r w:rsidRPr="00AF2F3E">
        <w:rPr>
          <w:rFonts w:asciiTheme="majorBidi" w:eastAsia="Times New Roman" w:hAnsiTheme="majorBidi" w:cstheme="majorBidi"/>
          <w:color w:val="1F1F1F"/>
          <w:sz w:val="24"/>
          <w:szCs w:val="24"/>
          <w:rtl/>
        </w:rPr>
        <w:t xml:space="preserve">، الانحدار التدريجي، واختبار </w:t>
      </w:r>
      <w:r w:rsidRPr="00AF2F3E">
        <w:rPr>
          <w:rFonts w:asciiTheme="majorBidi" w:eastAsia="Times New Roman" w:hAnsiTheme="majorBidi" w:cstheme="majorBidi"/>
          <w:color w:val="1F1F1F"/>
          <w:sz w:val="24"/>
          <w:szCs w:val="24"/>
        </w:rPr>
        <w:t>ANOVA</w:t>
      </w:r>
      <w:r w:rsidRPr="00AF2F3E">
        <w:rPr>
          <w:rFonts w:asciiTheme="majorBidi" w:eastAsia="Times New Roman" w:hAnsiTheme="majorBidi" w:cstheme="majorBidi"/>
          <w:color w:val="1F1F1F"/>
          <w:sz w:val="24"/>
          <w:szCs w:val="24"/>
          <w:rtl/>
        </w:rPr>
        <w:t>. وتوصلت الدراسة إلى نتائج من أهمها أن الدمج بين تقنيات الذكاء وإدارة المعرفة يحقق قفزات نوعية في الأداء المؤسسي. وأوصت الدراسة بتوصيات منها بناء استراتيجية تنظيمية قائمة على المزاوجة بين الذكاء التقني والمعرفة. وتشابهت الدراسة مع الدراسة الحالية في تناولهما للمتغيرات الثلاثة، بينما اختلفت الدراسة مع الدراسة الحالية في تطبيقها بالبيئة المصرية وعدم التخصيص في ضوء رؤية المملكة 2030.</w:t>
      </w:r>
    </w:p>
    <w:p w14:paraId="624B8CEC" w14:textId="77777777" w:rsidR="004843A5" w:rsidRPr="00AF2F3E" w:rsidRDefault="004843A5" w:rsidP="00AF2F3E">
      <w:pPr>
        <w:spacing w:line="360" w:lineRule="auto"/>
        <w:rPr>
          <w:rFonts w:asciiTheme="majorBidi" w:eastAsia="Times New Roman" w:hAnsiTheme="majorBidi" w:cstheme="majorBidi"/>
          <w:color w:val="1F1F1F"/>
          <w:sz w:val="24"/>
          <w:szCs w:val="24"/>
          <w:rtl/>
        </w:rPr>
      </w:pPr>
    </w:p>
    <w:p w14:paraId="0B5581E3" w14:textId="2B166AE5" w:rsidR="004843A5" w:rsidRPr="00AF2F3E" w:rsidRDefault="004843A5" w:rsidP="00491A2C">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ثالثاً: الدراسات العالمية</w:t>
      </w:r>
    </w:p>
    <w:p w14:paraId="6A64A7D2" w14:textId="569C206A" w:rsidR="004843A5" w:rsidRPr="00AF2F3E" w:rsidRDefault="00492C09"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١</w:t>
      </w:r>
      <w:r w:rsidR="004843A5" w:rsidRPr="00AF2F3E">
        <w:rPr>
          <w:rFonts w:asciiTheme="majorBidi" w:eastAsia="Times New Roman" w:hAnsiTheme="majorBidi" w:cstheme="majorBidi"/>
          <w:b/>
          <w:bCs/>
          <w:color w:val="1F1F1F"/>
          <w:sz w:val="24"/>
          <w:szCs w:val="24"/>
          <w:bdr w:val="none" w:sz="0" w:space="0" w:color="auto" w:frame="1"/>
          <w:rtl/>
        </w:rPr>
        <w:t xml:space="preserve"> دراسة (</w:t>
      </w:r>
      <w:r w:rsidR="004843A5" w:rsidRPr="00AF2F3E">
        <w:rPr>
          <w:rFonts w:asciiTheme="majorBidi" w:eastAsia="Times New Roman" w:hAnsiTheme="majorBidi" w:cstheme="majorBidi"/>
          <w:b/>
          <w:bCs/>
          <w:color w:val="1F1F1F"/>
          <w:sz w:val="24"/>
          <w:szCs w:val="24"/>
          <w:bdr w:val="none" w:sz="0" w:space="0" w:color="auto" w:frame="1"/>
        </w:rPr>
        <w:t>Mills</w:t>
      </w:r>
      <w:r w:rsidR="004843A5" w:rsidRPr="00AF2F3E">
        <w:rPr>
          <w:rFonts w:asciiTheme="majorBidi" w:eastAsia="Times New Roman" w:hAnsiTheme="majorBidi" w:cstheme="majorBidi"/>
          <w:b/>
          <w:bCs/>
          <w:color w:val="1F1F1F"/>
          <w:sz w:val="24"/>
          <w:szCs w:val="24"/>
          <w:bdr w:val="none" w:sz="0" w:space="0" w:color="auto" w:frame="1"/>
          <w:rtl/>
        </w:rPr>
        <w:t xml:space="preserve"> &amp; </w:t>
      </w:r>
      <w:r w:rsidR="004843A5" w:rsidRPr="00AF2F3E">
        <w:rPr>
          <w:rFonts w:asciiTheme="majorBidi" w:eastAsia="Times New Roman" w:hAnsiTheme="majorBidi" w:cstheme="majorBidi"/>
          <w:b/>
          <w:bCs/>
          <w:color w:val="1F1F1F"/>
          <w:sz w:val="24"/>
          <w:szCs w:val="24"/>
          <w:bdr w:val="none" w:sz="0" w:space="0" w:color="auto" w:frame="1"/>
        </w:rPr>
        <w:t>Smith, 2011</w:t>
      </w:r>
      <w:r w:rsidR="004843A5" w:rsidRPr="00AF2F3E">
        <w:rPr>
          <w:rFonts w:asciiTheme="majorBidi" w:eastAsia="Times New Roman" w:hAnsiTheme="majorBidi" w:cstheme="majorBidi"/>
          <w:b/>
          <w:bCs/>
          <w:color w:val="1F1F1F"/>
          <w:sz w:val="24"/>
          <w:szCs w:val="24"/>
          <w:bdr w:val="none" w:sz="0" w:space="0" w:color="auto" w:frame="1"/>
          <w:rtl/>
        </w:rPr>
        <w:t>)</w:t>
      </w:r>
    </w:p>
    <w:p w14:paraId="02E2A78C" w14:textId="160F8ED6" w:rsidR="004843A5" w:rsidRPr="00AF2F3E" w:rsidRDefault="004843A5" w:rsidP="00491A2C">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color w:val="1F1F1F"/>
          <w:sz w:val="24"/>
          <w:szCs w:val="24"/>
          <w:rtl/>
        </w:rPr>
        <w:t>بعنوان "</w:t>
      </w:r>
      <w:r w:rsidRPr="00AF2F3E">
        <w:rPr>
          <w:rFonts w:asciiTheme="majorBidi" w:eastAsia="Times New Roman" w:hAnsiTheme="majorBidi" w:cstheme="majorBidi"/>
          <w:color w:val="1F1F1F"/>
          <w:sz w:val="24"/>
          <w:szCs w:val="24"/>
        </w:rPr>
        <w:t>Knowledge management capability and firm performance</w:t>
      </w:r>
      <w:r w:rsidRPr="00AF2F3E">
        <w:rPr>
          <w:rFonts w:asciiTheme="majorBidi" w:eastAsia="Times New Roman" w:hAnsiTheme="majorBidi" w:cstheme="majorBidi"/>
          <w:color w:val="1F1F1F"/>
          <w:sz w:val="24"/>
          <w:szCs w:val="24"/>
          <w:rtl/>
        </w:rPr>
        <w:t xml:space="preserve">" (مجلة </w:t>
      </w:r>
      <w:r w:rsidRPr="00AF2F3E">
        <w:rPr>
          <w:rFonts w:asciiTheme="majorBidi" w:eastAsia="Times New Roman" w:hAnsiTheme="majorBidi" w:cstheme="majorBidi"/>
          <w:color w:val="1F1F1F"/>
          <w:sz w:val="24"/>
          <w:szCs w:val="24"/>
          <w:bdr w:val="none" w:sz="0" w:space="0" w:color="auto" w:frame="1"/>
        </w:rPr>
        <w:t>Journal of Knowledge Management</w:t>
      </w:r>
      <w:r w:rsidRPr="00AF2F3E">
        <w:rPr>
          <w:rFonts w:asciiTheme="majorBidi" w:eastAsia="Times New Roman" w:hAnsiTheme="majorBidi" w:cstheme="majorBidi"/>
          <w:color w:val="1F1F1F"/>
          <w:sz w:val="24"/>
          <w:szCs w:val="24"/>
          <w:rtl/>
        </w:rPr>
        <w:t xml:space="preserve">) تناولت موضوع إدارة المعرفة والأداء المؤسسي من خلال المشكلة في عدم وضوح الأبعاد المعرفية الأكثر تأثيراً وتحديداً على نتائج الأداء المالي والتشغيلي. وتمثلت الفرضية الرئيسية في أن قدرات إدارة المعرفة المتمثلة في البنية التحتية والعمليات تؤثر إيجابياً على الأداء المؤسسي. وهدفت الدراسة إلى تقييم أثر قدرات إدارة المعرفة المختلفة على عناصر الأداء. واستخدمت الدراسة المنهج التجريبي الوصفي، وتمثل مجتمع الدراسة في </w:t>
      </w:r>
      <w:proofErr w:type="spellStart"/>
      <w:r w:rsidRPr="00AF2F3E">
        <w:rPr>
          <w:rFonts w:asciiTheme="majorBidi" w:eastAsia="Times New Roman" w:hAnsiTheme="majorBidi" w:cstheme="majorBidi"/>
          <w:color w:val="1F1F1F"/>
          <w:sz w:val="24"/>
          <w:szCs w:val="24"/>
          <w:rtl/>
        </w:rPr>
        <w:t>المدارء</w:t>
      </w:r>
      <w:proofErr w:type="spellEnd"/>
      <w:r w:rsidRPr="00AF2F3E">
        <w:rPr>
          <w:rFonts w:asciiTheme="majorBidi" w:eastAsia="Times New Roman" w:hAnsiTheme="majorBidi" w:cstheme="majorBidi"/>
          <w:color w:val="1F1F1F"/>
          <w:sz w:val="24"/>
          <w:szCs w:val="24"/>
          <w:rtl/>
        </w:rPr>
        <w:t xml:space="preserve"> التنفيذيين بمؤسسات عامة وخاصة، وكانت عينة الدراسة عبارة عن 213 مفردة. وتم استخدام الأساليب الإحصائية الاتية: </w:t>
      </w:r>
      <w:proofErr w:type="spellStart"/>
      <w:r w:rsidRPr="00AF2F3E">
        <w:rPr>
          <w:rFonts w:asciiTheme="majorBidi" w:eastAsia="Times New Roman" w:hAnsiTheme="majorBidi" w:cstheme="majorBidi"/>
          <w:color w:val="1F1F1F"/>
          <w:sz w:val="24"/>
          <w:szCs w:val="24"/>
          <w:rtl/>
        </w:rPr>
        <w:t>النمذجة</w:t>
      </w:r>
      <w:proofErr w:type="spellEnd"/>
      <w:r w:rsidRPr="00AF2F3E">
        <w:rPr>
          <w:rFonts w:asciiTheme="majorBidi" w:eastAsia="Times New Roman" w:hAnsiTheme="majorBidi" w:cstheme="majorBidi"/>
          <w:color w:val="1F1F1F"/>
          <w:sz w:val="24"/>
          <w:szCs w:val="24"/>
          <w:rtl/>
        </w:rPr>
        <w:t xml:space="preserve"> بالمعادلة البنائية (</w:t>
      </w:r>
      <w:r w:rsidRPr="00AF2F3E">
        <w:rPr>
          <w:rFonts w:asciiTheme="majorBidi" w:eastAsia="Times New Roman" w:hAnsiTheme="majorBidi" w:cstheme="majorBidi"/>
          <w:color w:val="1F1F1F"/>
          <w:sz w:val="24"/>
          <w:szCs w:val="24"/>
        </w:rPr>
        <w:t>PLS-SEM</w:t>
      </w:r>
      <w:r w:rsidRPr="00AF2F3E">
        <w:rPr>
          <w:rFonts w:asciiTheme="majorBidi" w:eastAsia="Times New Roman" w:hAnsiTheme="majorBidi" w:cstheme="majorBidi"/>
          <w:color w:val="1F1F1F"/>
          <w:sz w:val="24"/>
          <w:szCs w:val="24"/>
          <w:rtl/>
        </w:rPr>
        <w:t>)، والتحليل العاملي التوكيدي (</w:t>
      </w:r>
      <w:r w:rsidRPr="00AF2F3E">
        <w:rPr>
          <w:rFonts w:asciiTheme="majorBidi" w:eastAsia="Times New Roman" w:hAnsiTheme="majorBidi" w:cstheme="majorBidi"/>
          <w:color w:val="1F1F1F"/>
          <w:sz w:val="24"/>
          <w:szCs w:val="24"/>
        </w:rPr>
        <w:t>CFA</w:t>
      </w:r>
      <w:r w:rsidRPr="00AF2F3E">
        <w:rPr>
          <w:rFonts w:asciiTheme="majorBidi" w:eastAsia="Times New Roman" w:hAnsiTheme="majorBidi" w:cstheme="majorBidi"/>
          <w:color w:val="1F1F1F"/>
          <w:sz w:val="24"/>
          <w:szCs w:val="24"/>
          <w:rtl/>
        </w:rPr>
        <w:t>). وتوصلت الدراسة إلى نتائج من أهمها أن عمليات تطبيق المعرفة وحمايتها ترتبط بشكل أقوى ومباشر بالأداء المرتفع مقارنة بالبنية التحتية المعرفية بمفردها. وأوصت الدراسة بتوصيات منها التركيز على التوظيف العملي للمكتسبات المعرفية بدلاً من الاكتفاء بتجميعها. وتشابهت الدراسة مع الدراسة الحالية في تناولهما لمتغيري إدارة المعرفة والأداء المؤسسي، بينما اختلفت الدراسة مع الدراسة الحالية في عدم أدراج ذكاء الأعمال كمتغير وسيط وفي النطاق الجغرافي العالمي.</w:t>
      </w:r>
    </w:p>
    <w:p w14:paraId="4C425F67" w14:textId="6E1FBC44" w:rsidR="004843A5" w:rsidRPr="00AF2F3E" w:rsidRDefault="00492C09"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٢</w:t>
      </w:r>
      <w:r w:rsidR="004843A5" w:rsidRPr="00AF2F3E">
        <w:rPr>
          <w:rFonts w:asciiTheme="majorBidi" w:eastAsia="Times New Roman" w:hAnsiTheme="majorBidi" w:cstheme="majorBidi"/>
          <w:b/>
          <w:bCs/>
          <w:color w:val="1F1F1F"/>
          <w:sz w:val="24"/>
          <w:szCs w:val="24"/>
          <w:bdr w:val="none" w:sz="0" w:space="0" w:color="auto" w:frame="1"/>
          <w:rtl/>
        </w:rPr>
        <w:t xml:space="preserve"> دراسة (</w:t>
      </w:r>
      <w:r w:rsidR="004843A5" w:rsidRPr="00AF2F3E">
        <w:rPr>
          <w:rFonts w:asciiTheme="majorBidi" w:eastAsia="Times New Roman" w:hAnsiTheme="majorBidi" w:cstheme="majorBidi"/>
          <w:b/>
          <w:bCs/>
          <w:color w:val="1F1F1F"/>
          <w:sz w:val="24"/>
          <w:szCs w:val="24"/>
          <w:bdr w:val="none" w:sz="0" w:space="0" w:color="auto" w:frame="1"/>
        </w:rPr>
        <w:t xml:space="preserve">Torres, </w:t>
      </w:r>
      <w:proofErr w:type="spellStart"/>
      <w:r w:rsidR="004843A5" w:rsidRPr="00AF2F3E">
        <w:rPr>
          <w:rFonts w:asciiTheme="majorBidi" w:eastAsia="Times New Roman" w:hAnsiTheme="majorBidi" w:cstheme="majorBidi"/>
          <w:b/>
          <w:bCs/>
          <w:color w:val="1F1F1F"/>
          <w:sz w:val="24"/>
          <w:szCs w:val="24"/>
          <w:bdr w:val="none" w:sz="0" w:space="0" w:color="auto" w:frame="1"/>
        </w:rPr>
        <w:t>Sidorova</w:t>
      </w:r>
      <w:proofErr w:type="spellEnd"/>
      <w:r w:rsidR="004843A5" w:rsidRPr="00AF2F3E">
        <w:rPr>
          <w:rFonts w:asciiTheme="majorBidi" w:eastAsia="Times New Roman" w:hAnsiTheme="majorBidi" w:cstheme="majorBidi"/>
          <w:b/>
          <w:bCs/>
          <w:color w:val="1F1F1F"/>
          <w:sz w:val="24"/>
          <w:szCs w:val="24"/>
          <w:bdr w:val="none" w:sz="0" w:space="0" w:color="auto" w:frame="1"/>
          <w:rtl/>
        </w:rPr>
        <w:t xml:space="preserve">, &amp; </w:t>
      </w:r>
      <w:r w:rsidR="004843A5" w:rsidRPr="00AF2F3E">
        <w:rPr>
          <w:rFonts w:asciiTheme="majorBidi" w:eastAsia="Times New Roman" w:hAnsiTheme="majorBidi" w:cstheme="majorBidi"/>
          <w:b/>
          <w:bCs/>
          <w:color w:val="1F1F1F"/>
          <w:sz w:val="24"/>
          <w:szCs w:val="24"/>
          <w:bdr w:val="none" w:sz="0" w:space="0" w:color="auto" w:frame="1"/>
        </w:rPr>
        <w:t>Jones, 2018</w:t>
      </w:r>
      <w:r w:rsidR="004843A5" w:rsidRPr="00AF2F3E">
        <w:rPr>
          <w:rFonts w:asciiTheme="majorBidi" w:eastAsia="Times New Roman" w:hAnsiTheme="majorBidi" w:cstheme="majorBidi"/>
          <w:b/>
          <w:bCs/>
          <w:color w:val="1F1F1F"/>
          <w:sz w:val="24"/>
          <w:szCs w:val="24"/>
          <w:bdr w:val="none" w:sz="0" w:space="0" w:color="auto" w:frame="1"/>
          <w:rtl/>
        </w:rPr>
        <w:t>)</w:t>
      </w:r>
    </w:p>
    <w:p w14:paraId="6B52C78B" w14:textId="6DE771B2" w:rsidR="004843A5" w:rsidRPr="00AF2F3E" w:rsidRDefault="004843A5" w:rsidP="00491A2C">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color w:val="1F1F1F"/>
          <w:sz w:val="24"/>
          <w:szCs w:val="24"/>
          <w:rtl/>
        </w:rPr>
        <w:t>بعنوان "</w:t>
      </w:r>
      <w:r w:rsidRPr="00AF2F3E">
        <w:rPr>
          <w:rFonts w:asciiTheme="majorBidi" w:eastAsia="Times New Roman" w:hAnsiTheme="majorBidi" w:cstheme="majorBidi"/>
          <w:color w:val="1F1F1F"/>
          <w:sz w:val="24"/>
          <w:szCs w:val="24"/>
        </w:rPr>
        <w:t>Enabling firm performance through business intelligence and analytics: A dynamic capabilities perspective</w:t>
      </w:r>
      <w:r w:rsidRPr="00AF2F3E">
        <w:rPr>
          <w:rFonts w:asciiTheme="majorBidi" w:eastAsia="Times New Roman" w:hAnsiTheme="majorBidi" w:cstheme="majorBidi"/>
          <w:color w:val="1F1F1F"/>
          <w:sz w:val="24"/>
          <w:szCs w:val="24"/>
          <w:rtl/>
        </w:rPr>
        <w:t xml:space="preserve">" (مجلة </w:t>
      </w:r>
      <w:r w:rsidRPr="00AF2F3E">
        <w:rPr>
          <w:rFonts w:asciiTheme="majorBidi" w:eastAsia="Times New Roman" w:hAnsiTheme="majorBidi" w:cstheme="majorBidi"/>
          <w:color w:val="1F1F1F"/>
          <w:sz w:val="24"/>
          <w:szCs w:val="24"/>
          <w:bdr w:val="none" w:sz="0" w:space="0" w:color="auto" w:frame="1"/>
        </w:rPr>
        <w:t>Information</w:t>
      </w:r>
      <w:r w:rsidRPr="00AF2F3E">
        <w:rPr>
          <w:rFonts w:asciiTheme="majorBidi" w:eastAsia="Times New Roman" w:hAnsiTheme="majorBidi" w:cstheme="majorBidi"/>
          <w:color w:val="1F1F1F"/>
          <w:sz w:val="24"/>
          <w:szCs w:val="24"/>
          <w:bdr w:val="none" w:sz="0" w:space="0" w:color="auto" w:frame="1"/>
          <w:rtl/>
        </w:rPr>
        <w:t xml:space="preserve"> &amp; </w:t>
      </w:r>
      <w:r w:rsidRPr="00AF2F3E">
        <w:rPr>
          <w:rFonts w:asciiTheme="majorBidi" w:eastAsia="Times New Roman" w:hAnsiTheme="majorBidi" w:cstheme="majorBidi"/>
          <w:color w:val="1F1F1F"/>
          <w:sz w:val="24"/>
          <w:szCs w:val="24"/>
          <w:bdr w:val="none" w:sz="0" w:space="0" w:color="auto" w:frame="1"/>
        </w:rPr>
        <w:t>Management</w:t>
      </w:r>
      <w:r w:rsidRPr="00AF2F3E">
        <w:rPr>
          <w:rFonts w:asciiTheme="majorBidi" w:eastAsia="Times New Roman" w:hAnsiTheme="majorBidi" w:cstheme="majorBidi"/>
          <w:color w:val="1F1F1F"/>
          <w:sz w:val="24"/>
          <w:szCs w:val="24"/>
          <w:rtl/>
        </w:rPr>
        <w:t xml:space="preserve">) تناولت موضوع ذكاء الأعمال والأداء المؤسسي من خلال المشكلة في كيفية تحويل الاستثمارات التقنية في ذكاء الأعمال إلى قدرات ديناميكية ترفع الأداء المؤسسي. وتمثلت الفرضية الرئيسية في أن استخدام ذكاء الأعمال يعزز القدرات التنظيمية الديناميكية التي تؤدي بدورها إلى تحسين الأداء. وهدفت الدراسة إلى فحص العلاقة بين نظم ذكاء الأعمال والقدرات الديناميكية والأداء المؤسسي. واستخدمت الدراسة المنهج الكمي التحليلي، وتمثل مجتمع الدراسة في مديري تكنولوجيا المعلومات ومحللي الأعمال بالقطاعات التنفيذية، وكانت عينة الدراسة عبارة عن 288 مفردة. وتم استخدام الأساليب الإحصائية الاتية: تحليل الانحدار متعدد الأبعاد، واختبار المعادلة البنائية </w:t>
      </w:r>
      <w:r w:rsidRPr="00AF2F3E">
        <w:rPr>
          <w:rFonts w:asciiTheme="majorBidi" w:eastAsia="Times New Roman" w:hAnsiTheme="majorBidi" w:cstheme="majorBidi"/>
          <w:color w:val="1F1F1F"/>
          <w:sz w:val="24"/>
          <w:szCs w:val="24"/>
        </w:rPr>
        <w:t>PLS</w:t>
      </w:r>
      <w:r w:rsidRPr="00AF2F3E">
        <w:rPr>
          <w:rFonts w:asciiTheme="majorBidi" w:eastAsia="Times New Roman" w:hAnsiTheme="majorBidi" w:cstheme="majorBidi"/>
          <w:color w:val="1F1F1F"/>
          <w:sz w:val="24"/>
          <w:szCs w:val="24"/>
          <w:rtl/>
        </w:rPr>
        <w:t xml:space="preserve">. وتوصلت الدراسة إلى نتائج من أهمها أن ذكاء الأعمال يرفع مستويات الأداء المؤسسي بشكل غير مباشر من خلال تحسين سرعة استجابة المؤسسة للتغيرات. وأوصت الدراسة بتوصيات منها دمج أدوات ذكاء الأعمال في البيئة </w:t>
      </w:r>
      <w:proofErr w:type="spellStart"/>
      <w:r w:rsidRPr="00AF2F3E">
        <w:rPr>
          <w:rFonts w:asciiTheme="majorBidi" w:eastAsia="Times New Roman" w:hAnsiTheme="majorBidi" w:cstheme="majorBidi"/>
          <w:color w:val="1F1F1F"/>
          <w:sz w:val="24"/>
          <w:szCs w:val="24"/>
          <w:rtl/>
        </w:rPr>
        <w:t>العملياتية</w:t>
      </w:r>
      <w:proofErr w:type="spellEnd"/>
      <w:r w:rsidRPr="00AF2F3E">
        <w:rPr>
          <w:rFonts w:asciiTheme="majorBidi" w:eastAsia="Times New Roman" w:hAnsiTheme="majorBidi" w:cstheme="majorBidi"/>
          <w:color w:val="1F1F1F"/>
          <w:sz w:val="24"/>
          <w:szCs w:val="24"/>
          <w:rtl/>
        </w:rPr>
        <w:t xml:space="preserve"> اللحظية للمؤسسة. وتشابهت الدراسة مع الدراسة </w:t>
      </w:r>
      <w:r w:rsidRPr="00AF2F3E">
        <w:rPr>
          <w:rFonts w:asciiTheme="majorBidi" w:eastAsia="Times New Roman" w:hAnsiTheme="majorBidi" w:cstheme="majorBidi"/>
          <w:color w:val="1F1F1F"/>
          <w:sz w:val="24"/>
          <w:szCs w:val="24"/>
          <w:rtl/>
        </w:rPr>
        <w:lastRenderedPageBreak/>
        <w:t>الحالية في دراسة أثر ذكاء الأعمال على الأداء المؤسسي، بينما اختلفت الدراسة مع الدراسة الحالية في إهمال إدارة المعرفة كمتغير مستقل والتطبيق في بيئة أجنبية.</w:t>
      </w:r>
    </w:p>
    <w:p w14:paraId="61BE0300" w14:textId="348E9914" w:rsidR="004843A5" w:rsidRPr="00AF2F3E" w:rsidRDefault="00492C09"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٣</w:t>
      </w:r>
      <w:r w:rsidR="004843A5" w:rsidRPr="00AF2F3E">
        <w:rPr>
          <w:rFonts w:asciiTheme="majorBidi" w:eastAsia="Times New Roman" w:hAnsiTheme="majorBidi" w:cstheme="majorBidi"/>
          <w:b/>
          <w:bCs/>
          <w:color w:val="1F1F1F"/>
          <w:sz w:val="24"/>
          <w:szCs w:val="24"/>
          <w:bdr w:val="none" w:sz="0" w:space="0" w:color="auto" w:frame="1"/>
          <w:rtl/>
        </w:rPr>
        <w:t xml:space="preserve"> دراسة (</w:t>
      </w:r>
      <w:proofErr w:type="spellStart"/>
      <w:r w:rsidR="004843A5" w:rsidRPr="00AF2F3E">
        <w:rPr>
          <w:rFonts w:asciiTheme="majorBidi" w:eastAsia="Times New Roman" w:hAnsiTheme="majorBidi" w:cstheme="majorBidi"/>
          <w:b/>
          <w:bCs/>
          <w:color w:val="1F1F1F"/>
          <w:sz w:val="24"/>
          <w:szCs w:val="24"/>
          <w:bdr w:val="none" w:sz="0" w:space="0" w:color="auto" w:frame="1"/>
        </w:rPr>
        <w:t>Rikhardsson</w:t>
      </w:r>
      <w:proofErr w:type="spellEnd"/>
      <w:r w:rsidR="004843A5" w:rsidRPr="00AF2F3E">
        <w:rPr>
          <w:rFonts w:asciiTheme="majorBidi" w:eastAsia="Times New Roman" w:hAnsiTheme="majorBidi" w:cstheme="majorBidi"/>
          <w:b/>
          <w:bCs/>
          <w:color w:val="1F1F1F"/>
          <w:sz w:val="24"/>
          <w:szCs w:val="24"/>
          <w:bdr w:val="none" w:sz="0" w:space="0" w:color="auto" w:frame="1"/>
          <w:rtl/>
        </w:rPr>
        <w:t xml:space="preserve"> &amp; </w:t>
      </w:r>
      <w:proofErr w:type="spellStart"/>
      <w:r w:rsidR="004843A5" w:rsidRPr="00AF2F3E">
        <w:rPr>
          <w:rFonts w:asciiTheme="majorBidi" w:eastAsia="Times New Roman" w:hAnsiTheme="majorBidi" w:cstheme="majorBidi"/>
          <w:b/>
          <w:bCs/>
          <w:color w:val="1F1F1F"/>
          <w:sz w:val="24"/>
          <w:szCs w:val="24"/>
          <w:bdr w:val="none" w:sz="0" w:space="0" w:color="auto" w:frame="1"/>
        </w:rPr>
        <w:t>Yigitbasioglu</w:t>
      </w:r>
      <w:proofErr w:type="spellEnd"/>
      <w:r w:rsidR="004843A5" w:rsidRPr="00AF2F3E">
        <w:rPr>
          <w:rFonts w:asciiTheme="majorBidi" w:eastAsia="Times New Roman" w:hAnsiTheme="majorBidi" w:cstheme="majorBidi"/>
          <w:b/>
          <w:bCs/>
          <w:color w:val="1F1F1F"/>
          <w:sz w:val="24"/>
          <w:szCs w:val="24"/>
          <w:bdr w:val="none" w:sz="0" w:space="0" w:color="auto" w:frame="1"/>
        </w:rPr>
        <w:t>, 2018</w:t>
      </w:r>
      <w:r w:rsidR="004843A5" w:rsidRPr="00AF2F3E">
        <w:rPr>
          <w:rFonts w:asciiTheme="majorBidi" w:eastAsia="Times New Roman" w:hAnsiTheme="majorBidi" w:cstheme="majorBidi"/>
          <w:b/>
          <w:bCs/>
          <w:color w:val="1F1F1F"/>
          <w:sz w:val="24"/>
          <w:szCs w:val="24"/>
          <w:bdr w:val="none" w:sz="0" w:space="0" w:color="auto" w:frame="1"/>
          <w:rtl/>
        </w:rPr>
        <w:t>)</w:t>
      </w:r>
    </w:p>
    <w:p w14:paraId="1BB72B4C" w14:textId="63019E37" w:rsidR="004843A5" w:rsidRPr="00AF2F3E" w:rsidRDefault="004843A5" w:rsidP="00491A2C">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color w:val="1F1F1F"/>
          <w:sz w:val="24"/>
          <w:szCs w:val="24"/>
          <w:rtl/>
        </w:rPr>
        <w:t>بعنوان "</w:t>
      </w:r>
      <w:r w:rsidRPr="00AF2F3E">
        <w:rPr>
          <w:rFonts w:asciiTheme="majorBidi" w:eastAsia="Times New Roman" w:hAnsiTheme="majorBidi" w:cstheme="majorBidi"/>
          <w:color w:val="1F1F1F"/>
          <w:sz w:val="24"/>
          <w:szCs w:val="24"/>
        </w:rPr>
        <w:t>Business intelligence</w:t>
      </w:r>
      <w:r w:rsidRPr="00AF2F3E">
        <w:rPr>
          <w:rFonts w:asciiTheme="majorBidi" w:eastAsia="Times New Roman" w:hAnsiTheme="majorBidi" w:cstheme="majorBidi"/>
          <w:color w:val="1F1F1F"/>
          <w:sz w:val="24"/>
          <w:szCs w:val="24"/>
          <w:rtl/>
        </w:rPr>
        <w:t xml:space="preserve"> &amp; </w:t>
      </w:r>
      <w:r w:rsidRPr="00AF2F3E">
        <w:rPr>
          <w:rFonts w:asciiTheme="majorBidi" w:eastAsia="Times New Roman" w:hAnsiTheme="majorBidi" w:cstheme="majorBidi"/>
          <w:color w:val="1F1F1F"/>
          <w:sz w:val="24"/>
          <w:szCs w:val="24"/>
        </w:rPr>
        <w:t>analytics in management accounting research: A review of the literature</w:t>
      </w:r>
      <w:r w:rsidRPr="00AF2F3E">
        <w:rPr>
          <w:rFonts w:asciiTheme="majorBidi" w:eastAsia="Times New Roman" w:hAnsiTheme="majorBidi" w:cstheme="majorBidi"/>
          <w:color w:val="1F1F1F"/>
          <w:sz w:val="24"/>
          <w:szCs w:val="24"/>
          <w:rtl/>
        </w:rPr>
        <w:t xml:space="preserve">" (مجلة </w:t>
      </w:r>
      <w:r w:rsidRPr="00AF2F3E">
        <w:rPr>
          <w:rFonts w:asciiTheme="majorBidi" w:eastAsia="Times New Roman" w:hAnsiTheme="majorBidi" w:cstheme="majorBidi"/>
          <w:color w:val="1F1F1F"/>
          <w:sz w:val="24"/>
          <w:szCs w:val="24"/>
          <w:bdr w:val="none" w:sz="0" w:space="0" w:color="auto" w:frame="1"/>
        </w:rPr>
        <w:t>International Journal of Accounting Information Systems</w:t>
      </w:r>
      <w:r w:rsidRPr="00AF2F3E">
        <w:rPr>
          <w:rFonts w:asciiTheme="majorBidi" w:eastAsia="Times New Roman" w:hAnsiTheme="majorBidi" w:cstheme="majorBidi"/>
          <w:color w:val="1F1F1F"/>
          <w:sz w:val="24"/>
          <w:szCs w:val="24"/>
          <w:rtl/>
        </w:rPr>
        <w:t>) تناولت موضوع ذكاء الأعمال والأداء المؤسسي من خلال المشكلة في تباين نتائج الأدبيات حول أثر أنظمة تحليل البيانات وذكاء الأعمال على التخطيط والأداء الإداري. وتمثلت الفرضية الرئيسية في وجود مساهمة جوهرية لأدوات ذكاء الأعمال في دعم أنظمة قياس الأداء والتحكم الإداري. وهدفت الدراسة إلى مراجعة وتصنيف الدراسات السابقة لبناء نموذج مفاهيمي يوضح أثر ذكاء الأعمال في كفاءة الأداء. واستخدمت الدراسة المنهج المسحي المكتبي المتقدم (</w:t>
      </w:r>
      <w:r w:rsidRPr="00AF2F3E">
        <w:rPr>
          <w:rFonts w:asciiTheme="majorBidi" w:eastAsia="Times New Roman" w:hAnsiTheme="majorBidi" w:cstheme="majorBidi"/>
          <w:color w:val="1F1F1F"/>
          <w:sz w:val="24"/>
          <w:szCs w:val="24"/>
        </w:rPr>
        <w:t>Systematic Literature Review</w:t>
      </w:r>
      <w:r w:rsidRPr="00AF2F3E">
        <w:rPr>
          <w:rFonts w:asciiTheme="majorBidi" w:eastAsia="Times New Roman" w:hAnsiTheme="majorBidi" w:cstheme="majorBidi"/>
          <w:color w:val="1F1F1F"/>
          <w:sz w:val="24"/>
          <w:szCs w:val="24"/>
          <w:rtl/>
        </w:rPr>
        <w:t xml:space="preserve">)، وتمثل مجتمع الدراسة في الأوراق العلمية والبحوث المنشورة في أدبيات ذكاء الأعمال وقياس الأداء، وكانت عينة الدراسة عبارة عن 82 دراسة محكمة. وتم استخدام الأساليب الإحصائية الاتية: التحليل </w:t>
      </w:r>
      <w:proofErr w:type="spellStart"/>
      <w:r w:rsidRPr="00AF2F3E">
        <w:rPr>
          <w:rFonts w:asciiTheme="majorBidi" w:eastAsia="Times New Roman" w:hAnsiTheme="majorBidi" w:cstheme="majorBidi"/>
          <w:color w:val="1F1F1F"/>
          <w:sz w:val="24"/>
          <w:szCs w:val="24"/>
          <w:rtl/>
        </w:rPr>
        <w:t>المفهومي</w:t>
      </w:r>
      <w:proofErr w:type="spellEnd"/>
      <w:r w:rsidRPr="00AF2F3E">
        <w:rPr>
          <w:rFonts w:asciiTheme="majorBidi" w:eastAsia="Times New Roman" w:hAnsiTheme="majorBidi" w:cstheme="majorBidi"/>
          <w:color w:val="1F1F1F"/>
          <w:sz w:val="24"/>
          <w:szCs w:val="24"/>
          <w:rtl/>
        </w:rPr>
        <w:t xml:space="preserve"> المتقاطع، والتوزيع التكراري الوصفي. وتوصلت الدراسة إلى نتائج من أهمها أن ذكاء الأعمال يعزز الشفافية ويرفع جودة القرارات المتعلقة بمؤشرات الأداء. وأوصت الدراسة بتوصيات منها إجراء المزيد من البحوث الميدانية المباشرة على أثر ذكاء الأعمال كمتغير وسيط. وتشابهت الدراسة مع الدراسة الحالية في الربط بين ذكاء الأعمال ومخرجات الأداء المؤسسي، بينما اختلفت الدراسة مع الدراسة الحالية في اعتمادها على المنهج المكتبي وغياب متغير إدارة المعرفة.</w:t>
      </w:r>
    </w:p>
    <w:p w14:paraId="5D04B46F" w14:textId="78227F73" w:rsidR="004843A5" w:rsidRPr="00AF2F3E" w:rsidRDefault="00492C09"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٤</w:t>
      </w:r>
      <w:r w:rsidR="004843A5" w:rsidRPr="00AF2F3E">
        <w:rPr>
          <w:rFonts w:asciiTheme="majorBidi" w:eastAsia="Times New Roman" w:hAnsiTheme="majorBidi" w:cstheme="majorBidi"/>
          <w:b/>
          <w:bCs/>
          <w:color w:val="1F1F1F"/>
          <w:sz w:val="24"/>
          <w:szCs w:val="24"/>
          <w:bdr w:val="none" w:sz="0" w:space="0" w:color="auto" w:frame="1"/>
          <w:rtl/>
        </w:rPr>
        <w:t>. دراسة (</w:t>
      </w:r>
      <w:proofErr w:type="spellStart"/>
      <w:r w:rsidR="004843A5" w:rsidRPr="00AF2F3E">
        <w:rPr>
          <w:rFonts w:asciiTheme="majorBidi" w:eastAsia="Times New Roman" w:hAnsiTheme="majorBidi" w:cstheme="majorBidi"/>
          <w:b/>
          <w:bCs/>
          <w:color w:val="1F1F1F"/>
          <w:sz w:val="24"/>
          <w:szCs w:val="24"/>
          <w:bdr w:val="none" w:sz="0" w:space="0" w:color="auto" w:frame="1"/>
        </w:rPr>
        <w:t>Ahammad</w:t>
      </w:r>
      <w:proofErr w:type="spellEnd"/>
      <w:r w:rsidR="004843A5" w:rsidRPr="00AF2F3E">
        <w:rPr>
          <w:rFonts w:asciiTheme="majorBidi" w:eastAsia="Times New Roman" w:hAnsiTheme="majorBidi" w:cstheme="majorBidi"/>
          <w:b/>
          <w:bCs/>
          <w:color w:val="1F1F1F"/>
          <w:sz w:val="24"/>
          <w:szCs w:val="24"/>
          <w:bdr w:val="none" w:sz="0" w:space="0" w:color="auto" w:frame="1"/>
        </w:rPr>
        <w:t xml:space="preserve"> et al., 2021</w:t>
      </w:r>
      <w:r w:rsidR="004843A5" w:rsidRPr="00AF2F3E">
        <w:rPr>
          <w:rFonts w:asciiTheme="majorBidi" w:eastAsia="Times New Roman" w:hAnsiTheme="majorBidi" w:cstheme="majorBidi"/>
          <w:b/>
          <w:bCs/>
          <w:color w:val="1F1F1F"/>
          <w:sz w:val="24"/>
          <w:szCs w:val="24"/>
          <w:bdr w:val="none" w:sz="0" w:space="0" w:color="auto" w:frame="1"/>
          <w:rtl/>
        </w:rPr>
        <w:t>)</w:t>
      </w:r>
    </w:p>
    <w:p w14:paraId="2752A88E" w14:textId="501F9B0A" w:rsidR="004843A5" w:rsidRPr="00AF2F3E" w:rsidRDefault="004843A5" w:rsidP="00491A2C">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color w:val="1F1F1F"/>
          <w:sz w:val="24"/>
          <w:szCs w:val="24"/>
          <w:rtl/>
        </w:rPr>
        <w:t>بعنوان "</w:t>
      </w:r>
      <w:r w:rsidRPr="00AF2F3E">
        <w:rPr>
          <w:rFonts w:asciiTheme="majorBidi" w:eastAsia="Times New Roman" w:hAnsiTheme="majorBidi" w:cstheme="majorBidi"/>
          <w:color w:val="1F1F1F"/>
          <w:sz w:val="24"/>
          <w:szCs w:val="24"/>
        </w:rPr>
        <w:t>Knowledge transfer and organizational performance in public sector organizations</w:t>
      </w:r>
      <w:r w:rsidRPr="00AF2F3E">
        <w:rPr>
          <w:rFonts w:asciiTheme="majorBidi" w:eastAsia="Times New Roman" w:hAnsiTheme="majorBidi" w:cstheme="majorBidi"/>
          <w:color w:val="1F1F1F"/>
          <w:sz w:val="24"/>
          <w:szCs w:val="24"/>
          <w:rtl/>
        </w:rPr>
        <w:t xml:space="preserve">" (مجلة </w:t>
      </w:r>
      <w:r w:rsidRPr="00AF2F3E">
        <w:rPr>
          <w:rFonts w:asciiTheme="majorBidi" w:eastAsia="Times New Roman" w:hAnsiTheme="majorBidi" w:cstheme="majorBidi"/>
          <w:color w:val="1F1F1F"/>
          <w:sz w:val="24"/>
          <w:szCs w:val="24"/>
          <w:bdr w:val="none" w:sz="0" w:space="0" w:color="auto" w:frame="1"/>
        </w:rPr>
        <w:t>Journal of Business Research</w:t>
      </w:r>
      <w:r w:rsidRPr="00AF2F3E">
        <w:rPr>
          <w:rFonts w:asciiTheme="majorBidi" w:eastAsia="Times New Roman" w:hAnsiTheme="majorBidi" w:cstheme="majorBidi"/>
          <w:color w:val="1F1F1F"/>
          <w:sz w:val="24"/>
          <w:szCs w:val="24"/>
          <w:rtl/>
        </w:rPr>
        <w:t xml:space="preserve">) تناولت موضوع إدارة المعرفة والأداء المؤسسي من خلال المشكلة في معوقات نقل المعرفة بين قطاعات العمل الحكومي وتأثيرها على استدامة الأداء المتميز. وتمثلت الفرضية الرئيسية في أن نقل المعرفة يؤثر إيجابياً وبشكل معنوي على الأداء المؤسسي بالوكالات الحكومية. وهدفت الدراسة إلى تقييم أثر ممارسات نقل وتشارك المعرفة على كفاءة المخرجات الحكومية. واستخدمت الدراسة المنهج الوصفي الميداني، وتمثل مجتمع الدراسة في الموظفين والمديرين بالقطاع العام الخدمي، وكانت عينة الدراسة عبارة عن 245 مفردة. وتم استخدام الأساليب الإحصائية الاتية: تحليل المسار </w:t>
      </w:r>
      <w:r w:rsidRPr="00AF2F3E">
        <w:rPr>
          <w:rFonts w:asciiTheme="majorBidi" w:eastAsia="Times New Roman" w:hAnsiTheme="majorBidi" w:cstheme="majorBidi"/>
          <w:color w:val="1F1F1F"/>
          <w:sz w:val="24"/>
          <w:szCs w:val="24"/>
        </w:rPr>
        <w:t>Path Analysis</w:t>
      </w:r>
      <w:r w:rsidRPr="00AF2F3E">
        <w:rPr>
          <w:rFonts w:asciiTheme="majorBidi" w:eastAsia="Times New Roman" w:hAnsiTheme="majorBidi" w:cstheme="majorBidi"/>
          <w:color w:val="1F1F1F"/>
          <w:sz w:val="24"/>
          <w:szCs w:val="24"/>
          <w:rtl/>
        </w:rPr>
        <w:t xml:space="preserve">، اختبار </w:t>
      </w:r>
      <w:r w:rsidRPr="00AF2F3E">
        <w:rPr>
          <w:rFonts w:asciiTheme="majorBidi" w:eastAsia="Times New Roman" w:hAnsiTheme="majorBidi" w:cstheme="majorBidi"/>
          <w:color w:val="1F1F1F"/>
          <w:sz w:val="24"/>
          <w:szCs w:val="24"/>
        </w:rPr>
        <w:t>t</w:t>
      </w:r>
      <w:r w:rsidRPr="00AF2F3E">
        <w:rPr>
          <w:rFonts w:asciiTheme="majorBidi" w:eastAsia="Times New Roman" w:hAnsiTheme="majorBidi" w:cstheme="majorBidi"/>
          <w:color w:val="1F1F1F"/>
          <w:sz w:val="24"/>
          <w:szCs w:val="24"/>
          <w:rtl/>
        </w:rPr>
        <w:t>، والانحدار الخطي المتعدد. وتوصلت الدراسة إلى نتائج من أهمها أن المرونة التنظيمية ونقل المعرفة يمثلان حجر الزاوية في رفع جودة خدمات القطاع الحكومي. وأوصت الدراسة بتوصيات منها تشجيع فرق العمل على التشارك المعرفي عبر الشبكات الداخلية. وتشابهت الدراسة مع الدراسة الحالية في تركيزها على إدارة المعرفة والأداء المؤسسي في القطاع الحكومي، بينما اختلفت الدراسة مع الدراسة الحالية في النطاق الدولي وخلوها من متغير ذكاء الأعمال.</w:t>
      </w:r>
    </w:p>
    <w:p w14:paraId="29191592" w14:textId="3B8445B4" w:rsidR="004843A5" w:rsidRPr="00AF2F3E" w:rsidRDefault="00492C09"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٥</w:t>
      </w:r>
      <w:r w:rsidR="004843A5" w:rsidRPr="00AF2F3E">
        <w:rPr>
          <w:rFonts w:asciiTheme="majorBidi" w:eastAsia="Times New Roman" w:hAnsiTheme="majorBidi" w:cstheme="majorBidi"/>
          <w:b/>
          <w:bCs/>
          <w:color w:val="1F1F1F"/>
          <w:sz w:val="24"/>
          <w:szCs w:val="24"/>
          <w:bdr w:val="none" w:sz="0" w:space="0" w:color="auto" w:frame="1"/>
          <w:rtl/>
        </w:rPr>
        <w:t xml:space="preserve"> دراسة (</w:t>
      </w:r>
      <w:proofErr w:type="spellStart"/>
      <w:r w:rsidR="004843A5" w:rsidRPr="00AF2F3E">
        <w:rPr>
          <w:rFonts w:asciiTheme="majorBidi" w:eastAsia="Times New Roman" w:hAnsiTheme="majorBidi" w:cstheme="majorBidi"/>
          <w:b/>
          <w:bCs/>
          <w:color w:val="1F1F1F"/>
          <w:sz w:val="24"/>
          <w:szCs w:val="24"/>
          <w:bdr w:val="none" w:sz="0" w:space="0" w:color="auto" w:frame="1"/>
        </w:rPr>
        <w:t>Ain</w:t>
      </w:r>
      <w:proofErr w:type="spellEnd"/>
      <w:r w:rsidR="004843A5" w:rsidRPr="00AF2F3E">
        <w:rPr>
          <w:rFonts w:asciiTheme="majorBidi" w:eastAsia="Times New Roman" w:hAnsiTheme="majorBidi" w:cstheme="majorBidi"/>
          <w:b/>
          <w:bCs/>
          <w:color w:val="1F1F1F"/>
          <w:sz w:val="24"/>
          <w:szCs w:val="24"/>
          <w:bdr w:val="none" w:sz="0" w:space="0" w:color="auto" w:frame="1"/>
        </w:rPr>
        <w:t xml:space="preserve">, </w:t>
      </w:r>
      <w:proofErr w:type="spellStart"/>
      <w:r w:rsidR="004843A5" w:rsidRPr="00AF2F3E">
        <w:rPr>
          <w:rFonts w:asciiTheme="majorBidi" w:eastAsia="Times New Roman" w:hAnsiTheme="majorBidi" w:cstheme="majorBidi"/>
          <w:b/>
          <w:bCs/>
          <w:color w:val="1F1F1F"/>
          <w:sz w:val="24"/>
          <w:szCs w:val="24"/>
          <w:bdr w:val="none" w:sz="0" w:space="0" w:color="auto" w:frame="1"/>
        </w:rPr>
        <w:t>Vaia</w:t>
      </w:r>
      <w:proofErr w:type="spellEnd"/>
      <w:r w:rsidR="004843A5" w:rsidRPr="00AF2F3E">
        <w:rPr>
          <w:rFonts w:asciiTheme="majorBidi" w:eastAsia="Times New Roman" w:hAnsiTheme="majorBidi" w:cstheme="majorBidi"/>
          <w:b/>
          <w:bCs/>
          <w:color w:val="1F1F1F"/>
          <w:sz w:val="24"/>
          <w:szCs w:val="24"/>
          <w:bdr w:val="none" w:sz="0" w:space="0" w:color="auto" w:frame="1"/>
          <w:rtl/>
        </w:rPr>
        <w:t xml:space="preserve">, &amp; </w:t>
      </w:r>
      <w:proofErr w:type="spellStart"/>
      <w:r w:rsidR="004843A5" w:rsidRPr="00AF2F3E">
        <w:rPr>
          <w:rFonts w:asciiTheme="majorBidi" w:eastAsia="Times New Roman" w:hAnsiTheme="majorBidi" w:cstheme="majorBidi"/>
          <w:b/>
          <w:bCs/>
          <w:color w:val="1F1F1F"/>
          <w:sz w:val="24"/>
          <w:szCs w:val="24"/>
          <w:bdr w:val="none" w:sz="0" w:space="0" w:color="auto" w:frame="1"/>
        </w:rPr>
        <w:t>DeLone</w:t>
      </w:r>
      <w:proofErr w:type="spellEnd"/>
      <w:r w:rsidR="004843A5" w:rsidRPr="00AF2F3E">
        <w:rPr>
          <w:rFonts w:asciiTheme="majorBidi" w:eastAsia="Times New Roman" w:hAnsiTheme="majorBidi" w:cstheme="majorBidi"/>
          <w:b/>
          <w:bCs/>
          <w:color w:val="1F1F1F"/>
          <w:sz w:val="24"/>
          <w:szCs w:val="24"/>
          <w:bdr w:val="none" w:sz="0" w:space="0" w:color="auto" w:frame="1"/>
        </w:rPr>
        <w:t>, 2019</w:t>
      </w:r>
      <w:r w:rsidR="004843A5" w:rsidRPr="00AF2F3E">
        <w:rPr>
          <w:rFonts w:asciiTheme="majorBidi" w:eastAsia="Times New Roman" w:hAnsiTheme="majorBidi" w:cstheme="majorBidi"/>
          <w:b/>
          <w:bCs/>
          <w:color w:val="1F1F1F"/>
          <w:sz w:val="24"/>
          <w:szCs w:val="24"/>
          <w:bdr w:val="none" w:sz="0" w:space="0" w:color="auto" w:frame="1"/>
          <w:rtl/>
        </w:rPr>
        <w:t>)</w:t>
      </w:r>
    </w:p>
    <w:p w14:paraId="425D4E8B" w14:textId="77777777" w:rsidR="004843A5" w:rsidRPr="00AF2F3E" w:rsidRDefault="004843A5"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color w:val="1F1F1F"/>
          <w:sz w:val="24"/>
          <w:szCs w:val="24"/>
          <w:rtl/>
        </w:rPr>
        <w:t>بعنوان "</w:t>
      </w:r>
      <w:r w:rsidRPr="00AF2F3E">
        <w:rPr>
          <w:rFonts w:asciiTheme="majorBidi" w:eastAsia="Times New Roman" w:hAnsiTheme="majorBidi" w:cstheme="majorBidi"/>
          <w:color w:val="1F1F1F"/>
          <w:sz w:val="24"/>
          <w:szCs w:val="24"/>
        </w:rPr>
        <w:t>Business intelligence system adoption and organizational performance: A systematic literature review and meta-analysis</w:t>
      </w:r>
      <w:r w:rsidRPr="00AF2F3E">
        <w:rPr>
          <w:rFonts w:asciiTheme="majorBidi" w:eastAsia="Times New Roman" w:hAnsiTheme="majorBidi" w:cstheme="majorBidi"/>
          <w:color w:val="1F1F1F"/>
          <w:sz w:val="24"/>
          <w:szCs w:val="24"/>
          <w:rtl/>
        </w:rPr>
        <w:t xml:space="preserve">" (مجلة </w:t>
      </w:r>
      <w:r w:rsidRPr="00AF2F3E">
        <w:rPr>
          <w:rFonts w:asciiTheme="majorBidi" w:eastAsia="Times New Roman" w:hAnsiTheme="majorBidi" w:cstheme="majorBidi"/>
          <w:color w:val="1F1F1F"/>
          <w:sz w:val="24"/>
          <w:szCs w:val="24"/>
          <w:bdr w:val="none" w:sz="0" w:space="0" w:color="auto" w:frame="1"/>
        </w:rPr>
        <w:t>International Journal of Information Management</w:t>
      </w:r>
      <w:r w:rsidRPr="00AF2F3E">
        <w:rPr>
          <w:rFonts w:asciiTheme="majorBidi" w:eastAsia="Times New Roman" w:hAnsiTheme="majorBidi" w:cstheme="majorBidi"/>
          <w:color w:val="1F1F1F"/>
          <w:sz w:val="24"/>
          <w:szCs w:val="24"/>
          <w:rtl/>
        </w:rPr>
        <w:t xml:space="preserve">) تناولت موضوع ذكاء الأعمال والأداء المؤسسي من خلال المشكلة في التضارب بين النظريات </w:t>
      </w:r>
      <w:r w:rsidRPr="00AF2F3E">
        <w:rPr>
          <w:rFonts w:asciiTheme="majorBidi" w:eastAsia="Times New Roman" w:hAnsiTheme="majorBidi" w:cstheme="majorBidi"/>
          <w:color w:val="1F1F1F"/>
          <w:sz w:val="24"/>
          <w:szCs w:val="24"/>
          <w:rtl/>
        </w:rPr>
        <w:lastRenderedPageBreak/>
        <w:t>والتطبيقات الميدانية بشأن عائد تبني ذكاء الأعمال على الأداء التنظيمي. وتمثلت الفرضية الرئيسية في أن تبني ذكاء الأعمال يعزز الأداء المؤسسي في مختلف الممارسات التنظيمية. وهدفت الدراسة إلى قياس الأثر التجمعي لاستخدام نظم ذكاء الأعمال على الأداء من خلال التحليل البعدي. واستخدمت الدراسة منهج التحليل البعدي (</w:t>
      </w:r>
      <w:r w:rsidRPr="00AF2F3E">
        <w:rPr>
          <w:rFonts w:asciiTheme="majorBidi" w:eastAsia="Times New Roman" w:hAnsiTheme="majorBidi" w:cstheme="majorBidi"/>
          <w:color w:val="1F1F1F"/>
          <w:sz w:val="24"/>
          <w:szCs w:val="24"/>
        </w:rPr>
        <w:t>Meta-Analysis</w:t>
      </w:r>
      <w:r w:rsidRPr="00AF2F3E">
        <w:rPr>
          <w:rFonts w:asciiTheme="majorBidi" w:eastAsia="Times New Roman" w:hAnsiTheme="majorBidi" w:cstheme="majorBidi"/>
          <w:color w:val="1F1F1F"/>
          <w:sz w:val="24"/>
          <w:szCs w:val="24"/>
          <w:rtl/>
        </w:rPr>
        <w:t>)، وتمثل مجتمع الدراسة في الدراسات الكمية المنشورة في النظم الإدارية، وكانت عينة الدراسة عبارة عن بيانات 54 دراسة كمية سابقة. وتم استخدام الأساليب الإحصائية الاتية: حساب حجم الأثر (</w:t>
      </w:r>
      <w:r w:rsidRPr="00AF2F3E">
        <w:rPr>
          <w:rFonts w:asciiTheme="majorBidi" w:eastAsia="Times New Roman" w:hAnsiTheme="majorBidi" w:cstheme="majorBidi"/>
          <w:color w:val="1F1F1F"/>
          <w:sz w:val="24"/>
          <w:szCs w:val="24"/>
        </w:rPr>
        <w:t>Effect Size</w:t>
      </w:r>
      <w:r w:rsidRPr="00AF2F3E">
        <w:rPr>
          <w:rFonts w:asciiTheme="majorBidi" w:eastAsia="Times New Roman" w:hAnsiTheme="majorBidi" w:cstheme="majorBidi"/>
          <w:color w:val="1F1F1F"/>
          <w:sz w:val="24"/>
          <w:szCs w:val="24"/>
          <w:rtl/>
        </w:rPr>
        <w:t xml:space="preserve">)، واختبار تجانس العينات، </w:t>
      </w:r>
      <w:proofErr w:type="spellStart"/>
      <w:r w:rsidRPr="00AF2F3E">
        <w:rPr>
          <w:rFonts w:asciiTheme="majorBidi" w:eastAsia="Times New Roman" w:hAnsiTheme="majorBidi" w:cstheme="majorBidi"/>
          <w:color w:val="1F1F1F"/>
          <w:sz w:val="24"/>
          <w:szCs w:val="24"/>
          <w:rtl/>
        </w:rPr>
        <w:t>والنمذجة</w:t>
      </w:r>
      <w:proofErr w:type="spellEnd"/>
      <w:r w:rsidRPr="00AF2F3E">
        <w:rPr>
          <w:rFonts w:asciiTheme="majorBidi" w:eastAsia="Times New Roman" w:hAnsiTheme="majorBidi" w:cstheme="majorBidi"/>
          <w:color w:val="1F1F1F"/>
          <w:sz w:val="24"/>
          <w:szCs w:val="24"/>
          <w:rtl/>
        </w:rPr>
        <w:t xml:space="preserve"> التحليلية التجميعية. وتوصلت الدراسة إلى نتائج من أهمها أن أثر ذكاء الأعمال على الأداء يكون أقوى عندما يرتبط بعمليات استراتيجية محددة. وأوصت الدراسة بتوصيات منها ربط نظم ذكاء الأعمال بالأنظمة المعرفية لتحقيق العائد الأمثل. وتشابهت الدراسة مع الدراسة الحالية في التركيز على متغيري ذكاء الأعمال والأداء المؤسسي، بينما اختلفت الدراسة مع الدراسة الحالية في طبيعة المنهجية المستخدمة وعدم القياس المباشر لمتغير إدارة المعرفة.</w:t>
      </w:r>
    </w:p>
    <w:p w14:paraId="109AEF6F" w14:textId="77777777" w:rsidR="004843A5" w:rsidRPr="00AF2F3E" w:rsidRDefault="004843A5" w:rsidP="00AF2F3E">
      <w:pPr>
        <w:spacing w:line="360" w:lineRule="auto"/>
        <w:rPr>
          <w:rFonts w:asciiTheme="majorBidi" w:eastAsia="Times New Roman" w:hAnsiTheme="majorBidi" w:cstheme="majorBidi"/>
          <w:color w:val="1F1F1F"/>
          <w:sz w:val="24"/>
          <w:szCs w:val="24"/>
          <w:rtl/>
        </w:rPr>
      </w:pPr>
    </w:p>
    <w:p w14:paraId="22E02CFF" w14:textId="3C51B823" w:rsidR="004843A5" w:rsidRPr="00AF2F3E" w:rsidRDefault="00492C09"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٦</w:t>
      </w:r>
      <w:r w:rsidR="004843A5" w:rsidRPr="00AF2F3E">
        <w:rPr>
          <w:rFonts w:asciiTheme="majorBidi" w:eastAsia="Times New Roman" w:hAnsiTheme="majorBidi" w:cstheme="majorBidi"/>
          <w:b/>
          <w:bCs/>
          <w:color w:val="1F1F1F"/>
          <w:sz w:val="24"/>
          <w:szCs w:val="24"/>
          <w:bdr w:val="none" w:sz="0" w:space="0" w:color="auto" w:frame="1"/>
          <w:rtl/>
        </w:rPr>
        <w:t>. دراسة (</w:t>
      </w:r>
      <w:proofErr w:type="spellStart"/>
      <w:r w:rsidR="004843A5" w:rsidRPr="00AF2F3E">
        <w:rPr>
          <w:rFonts w:asciiTheme="majorBidi" w:eastAsia="Times New Roman" w:hAnsiTheme="majorBidi" w:cstheme="majorBidi"/>
          <w:b/>
          <w:bCs/>
          <w:color w:val="1F1F1F"/>
          <w:sz w:val="24"/>
          <w:szCs w:val="24"/>
          <w:bdr w:val="none" w:sz="0" w:space="0" w:color="auto" w:frame="1"/>
        </w:rPr>
        <w:t>Abubakar</w:t>
      </w:r>
      <w:proofErr w:type="spellEnd"/>
      <w:r w:rsidR="004843A5" w:rsidRPr="00AF2F3E">
        <w:rPr>
          <w:rFonts w:asciiTheme="majorBidi" w:eastAsia="Times New Roman" w:hAnsiTheme="majorBidi" w:cstheme="majorBidi"/>
          <w:b/>
          <w:bCs/>
          <w:color w:val="1F1F1F"/>
          <w:sz w:val="24"/>
          <w:szCs w:val="24"/>
          <w:bdr w:val="none" w:sz="0" w:space="0" w:color="auto" w:frame="1"/>
        </w:rPr>
        <w:t xml:space="preserve"> et al., 2019</w:t>
      </w:r>
      <w:r w:rsidR="004843A5" w:rsidRPr="00AF2F3E">
        <w:rPr>
          <w:rFonts w:asciiTheme="majorBidi" w:eastAsia="Times New Roman" w:hAnsiTheme="majorBidi" w:cstheme="majorBidi"/>
          <w:b/>
          <w:bCs/>
          <w:color w:val="1F1F1F"/>
          <w:sz w:val="24"/>
          <w:szCs w:val="24"/>
          <w:bdr w:val="none" w:sz="0" w:space="0" w:color="auto" w:frame="1"/>
          <w:rtl/>
        </w:rPr>
        <w:t>)</w:t>
      </w:r>
    </w:p>
    <w:p w14:paraId="0D2B0AE8" w14:textId="77777777" w:rsidR="004843A5" w:rsidRPr="00AF2F3E" w:rsidRDefault="004843A5"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color w:val="1F1F1F"/>
          <w:sz w:val="24"/>
          <w:szCs w:val="24"/>
          <w:rtl/>
        </w:rPr>
        <w:t>بعنوان "</w:t>
      </w:r>
      <w:r w:rsidRPr="00AF2F3E">
        <w:rPr>
          <w:rFonts w:asciiTheme="majorBidi" w:eastAsia="Times New Roman" w:hAnsiTheme="majorBidi" w:cstheme="majorBidi"/>
          <w:color w:val="1F1F1F"/>
          <w:sz w:val="24"/>
          <w:szCs w:val="24"/>
        </w:rPr>
        <w:t>Knowledge management, decision-making style and organizational performance</w:t>
      </w:r>
      <w:r w:rsidRPr="00AF2F3E">
        <w:rPr>
          <w:rFonts w:asciiTheme="majorBidi" w:eastAsia="Times New Roman" w:hAnsiTheme="majorBidi" w:cstheme="majorBidi"/>
          <w:color w:val="1F1F1F"/>
          <w:sz w:val="24"/>
          <w:szCs w:val="24"/>
          <w:rtl/>
        </w:rPr>
        <w:t xml:space="preserve">" (مجلة </w:t>
      </w:r>
      <w:r w:rsidRPr="00AF2F3E">
        <w:rPr>
          <w:rFonts w:asciiTheme="majorBidi" w:eastAsia="Times New Roman" w:hAnsiTheme="majorBidi" w:cstheme="majorBidi"/>
          <w:color w:val="1F1F1F"/>
          <w:sz w:val="24"/>
          <w:szCs w:val="24"/>
          <w:bdr w:val="none" w:sz="0" w:space="0" w:color="auto" w:frame="1"/>
        </w:rPr>
        <w:t>VINE Journal of Information and Knowledge Management Systems</w:t>
      </w:r>
      <w:r w:rsidRPr="00AF2F3E">
        <w:rPr>
          <w:rFonts w:asciiTheme="majorBidi" w:eastAsia="Times New Roman" w:hAnsiTheme="majorBidi" w:cstheme="majorBidi"/>
          <w:color w:val="1F1F1F"/>
          <w:sz w:val="24"/>
          <w:szCs w:val="24"/>
          <w:rtl/>
        </w:rPr>
        <w:t xml:space="preserve">) تناولت موضوع إدارة المعرفة والأداء المؤسسي من خلال المشكلة في كيفية تأثير إدارة المعرفة على الأداء المؤسسي في ظل اختلاف أساليب اتخاذ القرار لدى القيادات. وتمثلت الفرضية الرئيسية في وجود تأثير إيجابي لإدارة المعرفة على الأداء المؤسسي يتأثر بأسلوب اتخاذ القرار. وهدفت الدراسة إلى اختبار النموذج السببي الذي يربط إدارة المعرفة بالأداء المؤسسي. واستخدمت الدراسة المنهج الوصفي التحليلي، وتمثل مجتمع الدراسة في العاملين بالمؤسسات الخدمية والحكومية، وكانت عينة الدراسة عبارة عن 312 مفردة. وتم استخدام الأساليب الإحصائية الاتية: </w:t>
      </w:r>
      <w:proofErr w:type="spellStart"/>
      <w:r w:rsidRPr="00AF2F3E">
        <w:rPr>
          <w:rFonts w:asciiTheme="majorBidi" w:eastAsia="Times New Roman" w:hAnsiTheme="majorBidi" w:cstheme="majorBidi"/>
          <w:color w:val="1F1F1F"/>
          <w:sz w:val="24"/>
          <w:szCs w:val="24"/>
          <w:rtl/>
        </w:rPr>
        <w:t>النمذجة</w:t>
      </w:r>
      <w:proofErr w:type="spellEnd"/>
      <w:r w:rsidRPr="00AF2F3E">
        <w:rPr>
          <w:rFonts w:asciiTheme="majorBidi" w:eastAsia="Times New Roman" w:hAnsiTheme="majorBidi" w:cstheme="majorBidi"/>
          <w:color w:val="1F1F1F"/>
          <w:sz w:val="24"/>
          <w:szCs w:val="24"/>
          <w:rtl/>
        </w:rPr>
        <w:t xml:space="preserve"> بالمعادلة البنائية (</w:t>
      </w:r>
      <w:r w:rsidRPr="00AF2F3E">
        <w:rPr>
          <w:rFonts w:asciiTheme="majorBidi" w:eastAsia="Times New Roman" w:hAnsiTheme="majorBidi" w:cstheme="majorBidi"/>
          <w:color w:val="1F1F1F"/>
          <w:sz w:val="24"/>
          <w:szCs w:val="24"/>
        </w:rPr>
        <w:t>SEM</w:t>
      </w:r>
      <w:r w:rsidRPr="00AF2F3E">
        <w:rPr>
          <w:rFonts w:asciiTheme="majorBidi" w:eastAsia="Times New Roman" w:hAnsiTheme="majorBidi" w:cstheme="majorBidi"/>
          <w:color w:val="1F1F1F"/>
          <w:sz w:val="24"/>
          <w:szCs w:val="24"/>
          <w:rtl/>
        </w:rPr>
        <w:t xml:space="preserve">)، تحليل التباين الاحادي، واختبار </w:t>
      </w:r>
      <w:r w:rsidRPr="00AF2F3E">
        <w:rPr>
          <w:rFonts w:asciiTheme="majorBidi" w:eastAsia="Times New Roman" w:hAnsiTheme="majorBidi" w:cstheme="majorBidi"/>
          <w:color w:val="1F1F1F"/>
          <w:sz w:val="24"/>
          <w:szCs w:val="24"/>
        </w:rPr>
        <w:t>Sobel</w:t>
      </w:r>
      <w:r w:rsidRPr="00AF2F3E">
        <w:rPr>
          <w:rFonts w:asciiTheme="majorBidi" w:eastAsia="Times New Roman" w:hAnsiTheme="majorBidi" w:cstheme="majorBidi"/>
          <w:color w:val="1F1F1F"/>
          <w:sz w:val="24"/>
          <w:szCs w:val="24"/>
          <w:rtl/>
        </w:rPr>
        <w:t>. وتوصلت الدراسة إلى نتائج من أهمها أن المعرفة التنظيمية تسهم في رفع دقة الأداء وتقليل المخاطر التشغيلية. وأوصت الدراسة بتوصيات منها الاستثمار في تدريب الموظفين على صياغة واستغلال الأصول المعرفية. وتشابهت الدراسة مع الدراسة الحالية في فحص العلاقة بين إدارة المعرفة والأداء المؤسسي، بينما اختلفت الدراسة مع الدراسة الحالية في دراسة أسلوب اتخاذ القرار بدلاً من ذكاء الأعمال كمتغير معدل/وسيط.</w:t>
      </w:r>
    </w:p>
    <w:p w14:paraId="474E18B5" w14:textId="77777777" w:rsidR="004843A5" w:rsidRPr="00AF2F3E" w:rsidRDefault="004843A5" w:rsidP="00AF2F3E">
      <w:pPr>
        <w:spacing w:line="360" w:lineRule="auto"/>
        <w:rPr>
          <w:rFonts w:asciiTheme="majorBidi" w:eastAsia="Times New Roman" w:hAnsiTheme="majorBidi" w:cstheme="majorBidi"/>
          <w:color w:val="1F1F1F"/>
          <w:sz w:val="24"/>
          <w:szCs w:val="24"/>
          <w:rtl/>
        </w:rPr>
      </w:pPr>
    </w:p>
    <w:p w14:paraId="1A16BAF6" w14:textId="160D4E61" w:rsidR="004843A5" w:rsidRPr="00AF2F3E" w:rsidRDefault="00492C09"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b/>
          <w:bCs/>
          <w:color w:val="1F1F1F"/>
          <w:sz w:val="24"/>
          <w:szCs w:val="24"/>
          <w:bdr w:val="none" w:sz="0" w:space="0" w:color="auto" w:frame="1"/>
          <w:rtl/>
        </w:rPr>
        <w:t>٧</w:t>
      </w:r>
      <w:r w:rsidR="004843A5" w:rsidRPr="00AF2F3E">
        <w:rPr>
          <w:rFonts w:asciiTheme="majorBidi" w:eastAsia="Times New Roman" w:hAnsiTheme="majorBidi" w:cstheme="majorBidi"/>
          <w:b/>
          <w:bCs/>
          <w:color w:val="1F1F1F"/>
          <w:sz w:val="24"/>
          <w:szCs w:val="24"/>
          <w:bdr w:val="none" w:sz="0" w:space="0" w:color="auto" w:frame="1"/>
          <w:rtl/>
        </w:rPr>
        <w:t>. دراسة (</w:t>
      </w:r>
      <w:r w:rsidR="004843A5" w:rsidRPr="00AF2F3E">
        <w:rPr>
          <w:rFonts w:asciiTheme="majorBidi" w:eastAsia="Times New Roman" w:hAnsiTheme="majorBidi" w:cstheme="majorBidi"/>
          <w:b/>
          <w:bCs/>
          <w:color w:val="1F1F1F"/>
          <w:sz w:val="24"/>
          <w:szCs w:val="24"/>
          <w:bdr w:val="none" w:sz="0" w:space="0" w:color="auto" w:frame="1"/>
        </w:rPr>
        <w:t>Nguyen</w:t>
      </w:r>
      <w:r w:rsidR="004843A5" w:rsidRPr="00AF2F3E">
        <w:rPr>
          <w:rFonts w:asciiTheme="majorBidi" w:eastAsia="Times New Roman" w:hAnsiTheme="majorBidi" w:cstheme="majorBidi"/>
          <w:b/>
          <w:bCs/>
          <w:color w:val="1F1F1F"/>
          <w:sz w:val="24"/>
          <w:szCs w:val="24"/>
          <w:bdr w:val="none" w:sz="0" w:space="0" w:color="auto" w:frame="1"/>
          <w:rtl/>
        </w:rPr>
        <w:t xml:space="preserve"> &amp; </w:t>
      </w:r>
      <w:r w:rsidR="004843A5" w:rsidRPr="00AF2F3E">
        <w:rPr>
          <w:rFonts w:asciiTheme="majorBidi" w:eastAsia="Times New Roman" w:hAnsiTheme="majorBidi" w:cstheme="majorBidi"/>
          <w:b/>
          <w:bCs/>
          <w:color w:val="1F1F1F"/>
          <w:sz w:val="24"/>
          <w:szCs w:val="24"/>
          <w:bdr w:val="none" w:sz="0" w:space="0" w:color="auto" w:frame="1"/>
        </w:rPr>
        <w:t>Harrison, 2023</w:t>
      </w:r>
      <w:r w:rsidR="004843A5" w:rsidRPr="00AF2F3E">
        <w:rPr>
          <w:rFonts w:asciiTheme="majorBidi" w:eastAsia="Times New Roman" w:hAnsiTheme="majorBidi" w:cstheme="majorBidi"/>
          <w:b/>
          <w:bCs/>
          <w:color w:val="1F1F1F"/>
          <w:sz w:val="24"/>
          <w:szCs w:val="24"/>
          <w:bdr w:val="none" w:sz="0" w:space="0" w:color="auto" w:frame="1"/>
          <w:rtl/>
        </w:rPr>
        <w:t>)</w:t>
      </w:r>
    </w:p>
    <w:p w14:paraId="750F35B9" w14:textId="77777777" w:rsidR="004843A5" w:rsidRPr="00AF2F3E" w:rsidRDefault="004843A5" w:rsidP="00AF2F3E">
      <w:pPr>
        <w:spacing w:line="360" w:lineRule="auto"/>
        <w:rPr>
          <w:rFonts w:asciiTheme="majorBidi" w:eastAsia="Times New Roman" w:hAnsiTheme="majorBidi" w:cstheme="majorBidi"/>
          <w:color w:val="1F1F1F"/>
          <w:sz w:val="24"/>
          <w:szCs w:val="24"/>
          <w:rtl/>
        </w:rPr>
      </w:pPr>
      <w:r w:rsidRPr="00AF2F3E">
        <w:rPr>
          <w:rFonts w:asciiTheme="majorBidi" w:eastAsia="Times New Roman" w:hAnsiTheme="majorBidi" w:cstheme="majorBidi"/>
          <w:color w:val="1F1F1F"/>
          <w:sz w:val="24"/>
          <w:szCs w:val="24"/>
          <w:rtl/>
        </w:rPr>
        <w:t>بعنوان "</w:t>
      </w:r>
      <w:r w:rsidRPr="00AF2F3E">
        <w:rPr>
          <w:rFonts w:asciiTheme="majorBidi" w:eastAsia="Times New Roman" w:hAnsiTheme="majorBidi" w:cstheme="majorBidi"/>
          <w:color w:val="1F1F1F"/>
          <w:sz w:val="24"/>
          <w:szCs w:val="24"/>
        </w:rPr>
        <w:t>Integrating Business Intelligence and Knowledge Management for Superior Organizational Performance</w:t>
      </w:r>
      <w:r w:rsidRPr="00AF2F3E">
        <w:rPr>
          <w:rFonts w:asciiTheme="majorBidi" w:eastAsia="Times New Roman" w:hAnsiTheme="majorBidi" w:cstheme="majorBidi"/>
          <w:color w:val="1F1F1F"/>
          <w:sz w:val="24"/>
          <w:szCs w:val="24"/>
          <w:rtl/>
        </w:rPr>
        <w:t xml:space="preserve">" (مجلة </w:t>
      </w:r>
      <w:r w:rsidRPr="00AF2F3E">
        <w:rPr>
          <w:rFonts w:asciiTheme="majorBidi" w:eastAsia="Times New Roman" w:hAnsiTheme="majorBidi" w:cstheme="majorBidi"/>
          <w:color w:val="1F1F1F"/>
          <w:sz w:val="24"/>
          <w:szCs w:val="24"/>
          <w:bdr w:val="none" w:sz="0" w:space="0" w:color="auto" w:frame="1"/>
        </w:rPr>
        <w:t>Expert Systems with Applications</w:t>
      </w:r>
      <w:r w:rsidRPr="00AF2F3E">
        <w:rPr>
          <w:rFonts w:asciiTheme="majorBidi" w:eastAsia="Times New Roman" w:hAnsiTheme="majorBidi" w:cstheme="majorBidi"/>
          <w:color w:val="1F1F1F"/>
          <w:sz w:val="24"/>
          <w:szCs w:val="24"/>
          <w:rtl/>
        </w:rPr>
        <w:t xml:space="preserve">) تناولت موضوع ذكاء الأعمال، إدارة المعرفة، والأداء المؤسسي من خلال المشكلة في كيفية عمل ذكاء الأعمال كحلقة وصل وتكامل بين عمليات إدارة المعرفة وتحقيق الأداء المؤسسي المتميز. وتمثلت الفرضية الرئيسية في أن ذكاء الأعمال يمارس دوراً وسيطاً دالاً إحصائياً في العلاقة بين إدارة المعرفة والأداء المؤسسي. وهدفت الدراسة إلى بناء واختبار نموذج هيكلي يوضح الدور الوسيط لذكاء الأعمال في تحويل الأصول المعرفية إلى أداء مؤسسي متفوق. واستخدمت الدراسة المنهج </w:t>
      </w:r>
      <w:r w:rsidRPr="00AF2F3E">
        <w:rPr>
          <w:rFonts w:asciiTheme="majorBidi" w:eastAsia="Times New Roman" w:hAnsiTheme="majorBidi" w:cstheme="majorBidi"/>
          <w:color w:val="1F1F1F"/>
          <w:sz w:val="24"/>
          <w:szCs w:val="24"/>
          <w:rtl/>
        </w:rPr>
        <w:lastRenderedPageBreak/>
        <w:t xml:space="preserve">الوصفي التحليلي المتقدم، وتمثل مجتمع الدراسة في المديرين وأخصائي إدارة المعلومات بالهيئات والمؤسسات الخدمية، وكانت عينة الدراسة عبارة عن 340 مفردة. وتم استخدام الأساليب الإحصائية الاتية: </w:t>
      </w:r>
      <w:proofErr w:type="spellStart"/>
      <w:r w:rsidRPr="00AF2F3E">
        <w:rPr>
          <w:rFonts w:asciiTheme="majorBidi" w:eastAsia="Times New Roman" w:hAnsiTheme="majorBidi" w:cstheme="majorBidi"/>
          <w:color w:val="1F1F1F"/>
          <w:sz w:val="24"/>
          <w:szCs w:val="24"/>
          <w:rtl/>
        </w:rPr>
        <w:t>النمذجة</w:t>
      </w:r>
      <w:proofErr w:type="spellEnd"/>
      <w:r w:rsidRPr="00AF2F3E">
        <w:rPr>
          <w:rFonts w:asciiTheme="majorBidi" w:eastAsia="Times New Roman" w:hAnsiTheme="majorBidi" w:cstheme="majorBidi"/>
          <w:color w:val="1F1F1F"/>
          <w:sz w:val="24"/>
          <w:szCs w:val="24"/>
          <w:rtl/>
        </w:rPr>
        <w:t xml:space="preserve"> بالمعادلة البنائية (</w:t>
      </w:r>
      <w:r w:rsidRPr="00AF2F3E">
        <w:rPr>
          <w:rFonts w:asciiTheme="majorBidi" w:eastAsia="Times New Roman" w:hAnsiTheme="majorBidi" w:cstheme="majorBidi"/>
          <w:color w:val="1F1F1F"/>
          <w:sz w:val="24"/>
          <w:szCs w:val="24"/>
        </w:rPr>
        <w:t>SEM</w:t>
      </w:r>
      <w:r w:rsidRPr="00AF2F3E">
        <w:rPr>
          <w:rFonts w:asciiTheme="majorBidi" w:eastAsia="Times New Roman" w:hAnsiTheme="majorBidi" w:cstheme="majorBidi"/>
          <w:color w:val="1F1F1F"/>
          <w:sz w:val="24"/>
          <w:szCs w:val="24"/>
          <w:rtl/>
        </w:rPr>
        <w:t>)، اختبار سوبل (</w:t>
      </w:r>
      <w:r w:rsidRPr="00AF2F3E">
        <w:rPr>
          <w:rFonts w:asciiTheme="majorBidi" w:eastAsia="Times New Roman" w:hAnsiTheme="majorBidi" w:cstheme="majorBidi"/>
          <w:color w:val="1F1F1F"/>
          <w:sz w:val="24"/>
          <w:szCs w:val="24"/>
        </w:rPr>
        <w:t>Sobel Test</w:t>
      </w:r>
      <w:r w:rsidRPr="00AF2F3E">
        <w:rPr>
          <w:rFonts w:asciiTheme="majorBidi" w:eastAsia="Times New Roman" w:hAnsiTheme="majorBidi" w:cstheme="majorBidi"/>
          <w:color w:val="1F1F1F"/>
          <w:sz w:val="24"/>
          <w:szCs w:val="24"/>
          <w:rtl/>
        </w:rPr>
        <w:t>) لاختبار التغير الوسيط، وتحليل الانحدار المتعدد. وتوصلت الدراسة إلى نتائج من أهمها أن أدوات ذكاء الأعمال تعمل بفاعلية كمتغير وسيط يقوي ويفسر أثر إدارة المعرفة على الأداء المؤسسي. وأوصت الدراسة بتوصيات منها التبني المزدوج لاستراتيجيات الذكاء التقني والمعرفة في الاستراتيجيات المؤسسية. وتشابهت الدراسة مع الدراسة الحالية في تناولهما لكافة المتغيرات الثلاثة (ذكاء الأعمال كمتغير وسيط، إدارة المعرفة كمتغير مستقل، والأداء المؤسسي كمتغير تابع)، بينما اختلفت الدراسة مع الدراسة الحالية في التطبيق الجغرافي حيث طبقت بالبيئة الأجنبية في حين تطبق الدراسة الحالية بالقطاع الحكومي السعودي وفي ضوء رؤية 2030.</w:t>
      </w:r>
    </w:p>
    <w:p w14:paraId="59CDE544" w14:textId="77777777" w:rsidR="004843A5" w:rsidRPr="00AF2F3E" w:rsidRDefault="004843A5" w:rsidP="00AF2F3E">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4048578D" w14:textId="77777777" w:rsidR="004843A5" w:rsidRPr="00AF2F3E" w:rsidRDefault="004843A5" w:rsidP="00AF2F3E">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5CB9B154" w14:textId="77777777" w:rsidR="006442A7" w:rsidRPr="00AF2F3E" w:rsidRDefault="006442A7" w:rsidP="00AF2F3E">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30B2E3BD" w14:textId="77777777" w:rsidR="006442A7" w:rsidRPr="00AF2F3E" w:rsidRDefault="006442A7" w:rsidP="00AF2F3E">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6D75ADDE" w14:textId="77777777" w:rsidR="006442A7" w:rsidRPr="006442A7" w:rsidRDefault="006442A7"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06DD2175" w14:textId="77777777" w:rsidR="00F12891" w:rsidRPr="006442A7" w:rsidRDefault="00F12891"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5F4CF0E0" w14:textId="77777777" w:rsidR="00804424" w:rsidRDefault="00804424"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0A0987FA" w14:textId="77777777" w:rsidR="00537FD5" w:rsidRDefault="00537FD5" w:rsidP="00537FD5">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0F6350ED" w14:textId="77777777" w:rsidR="00537FD5" w:rsidRDefault="00537FD5" w:rsidP="00537FD5">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3B871C51" w14:textId="77777777" w:rsidR="00537FD5" w:rsidRDefault="00537FD5" w:rsidP="00537FD5">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06D945A4" w14:textId="77777777" w:rsidR="00537FD5" w:rsidRDefault="00537FD5" w:rsidP="00537FD5">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4463DA7B" w14:textId="77777777" w:rsidR="00537FD5" w:rsidRDefault="00537FD5" w:rsidP="00537FD5">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2B2CF0DA" w14:textId="77777777" w:rsidR="00537FD5" w:rsidRDefault="00537FD5" w:rsidP="00537FD5">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5E697BFA" w14:textId="77777777" w:rsidR="00537FD5" w:rsidRDefault="00537FD5" w:rsidP="00537FD5">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3BB3F3A2" w14:textId="77777777" w:rsidR="00537FD5" w:rsidRDefault="00537FD5" w:rsidP="00537FD5">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022BC1F1" w14:textId="77777777" w:rsidR="00537FD5" w:rsidRDefault="00537FD5" w:rsidP="00537FD5">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3C65172E" w14:textId="77777777" w:rsidR="00537FD5" w:rsidRDefault="00537FD5" w:rsidP="00537FD5">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14077CFA" w14:textId="77777777" w:rsidR="00537FD5" w:rsidRDefault="00537FD5" w:rsidP="00537FD5">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21DE6EAA" w14:textId="77777777" w:rsidR="00537FD5" w:rsidRDefault="00537FD5" w:rsidP="00537FD5">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35D6D24E" w14:textId="77777777" w:rsidR="00537FD5" w:rsidRPr="006442A7" w:rsidRDefault="00537FD5" w:rsidP="00537FD5">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406F904A" w14:textId="491254D3" w:rsidR="0001620C" w:rsidRPr="006442A7" w:rsidRDefault="0001620C" w:rsidP="006442A7">
      <w:pPr>
        <w:pStyle w:val="1"/>
        <w:bidi/>
        <w:spacing w:before="0" w:beforeAutospacing="0" w:after="120" w:afterAutospacing="0" w:line="360" w:lineRule="auto"/>
        <w:rPr>
          <w:rFonts w:asciiTheme="majorBidi" w:eastAsia="Times New Roman" w:hAnsiTheme="majorBidi" w:cstheme="majorBidi"/>
          <w:color w:val="1F1F1F"/>
          <w:sz w:val="28"/>
          <w:szCs w:val="28"/>
        </w:rPr>
      </w:pPr>
      <w:r w:rsidRPr="006442A7">
        <w:rPr>
          <w:rFonts w:asciiTheme="majorBidi" w:eastAsia="Times New Roman" w:hAnsiTheme="majorBidi" w:cstheme="majorBidi"/>
          <w:color w:val="1F1F1F"/>
          <w:sz w:val="28"/>
          <w:szCs w:val="28"/>
          <w:rtl/>
        </w:rPr>
        <w:lastRenderedPageBreak/>
        <w:t>قائمة المراجع (</w:t>
      </w:r>
      <w:r w:rsidRPr="006442A7">
        <w:rPr>
          <w:rFonts w:asciiTheme="majorBidi" w:eastAsia="Times New Roman" w:hAnsiTheme="majorBidi" w:cstheme="majorBidi"/>
          <w:color w:val="1F1F1F"/>
          <w:sz w:val="28"/>
          <w:szCs w:val="28"/>
        </w:rPr>
        <w:t>References</w:t>
      </w:r>
      <w:r w:rsidRPr="006442A7">
        <w:rPr>
          <w:rFonts w:asciiTheme="majorBidi" w:eastAsia="Times New Roman" w:hAnsiTheme="majorBidi" w:cstheme="majorBidi"/>
          <w:color w:val="1F1F1F"/>
          <w:sz w:val="28"/>
          <w:szCs w:val="28"/>
          <w:rtl/>
        </w:rPr>
        <w:t>)</w:t>
      </w:r>
    </w:p>
    <w:p w14:paraId="12FF4E83" w14:textId="2A6D35E2" w:rsidR="0001620C" w:rsidRPr="006442A7" w:rsidRDefault="0001620C" w:rsidP="006442A7">
      <w:pPr>
        <w:pStyle w:val="a5"/>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w:t>
      </w:r>
    </w:p>
    <w:p w14:paraId="6773B315" w14:textId="77777777" w:rsidR="0001620C" w:rsidRPr="006442A7" w:rsidRDefault="0001620C"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أولاً: المراجع العربية (</w:t>
      </w:r>
      <w:r w:rsidRPr="006442A7">
        <w:rPr>
          <w:rFonts w:asciiTheme="majorBidi" w:eastAsia="Times New Roman" w:hAnsiTheme="majorBidi" w:cstheme="majorBidi"/>
          <w:color w:val="1F1F1F"/>
          <w:sz w:val="24"/>
          <w:szCs w:val="24"/>
        </w:rPr>
        <w:t>Arabic References</w:t>
      </w:r>
      <w:r w:rsidRPr="006442A7">
        <w:rPr>
          <w:rFonts w:asciiTheme="majorBidi" w:eastAsia="Times New Roman" w:hAnsiTheme="majorBidi" w:cstheme="majorBidi"/>
          <w:color w:val="1F1F1F"/>
          <w:sz w:val="24"/>
          <w:szCs w:val="24"/>
          <w:rtl/>
        </w:rPr>
        <w:t>)</w:t>
      </w:r>
    </w:p>
    <w:p w14:paraId="5CAA0F02" w14:textId="64F896F6" w:rsidR="0001620C" w:rsidRPr="006442A7" w:rsidRDefault="0001620C" w:rsidP="006442A7">
      <w:pPr>
        <w:pStyle w:val="a5"/>
        <w:bidi/>
        <w:spacing w:before="0" w:beforeAutospacing="0" w:after="0" w:afterAutospacing="0" w:line="360" w:lineRule="auto"/>
        <w:rPr>
          <w:rFonts w:asciiTheme="majorBidi" w:hAnsiTheme="majorBidi" w:cstheme="majorBidi"/>
          <w:color w:val="1F1F1F"/>
          <w:rtl/>
        </w:rPr>
      </w:pPr>
    </w:p>
    <w:p w14:paraId="030EAC87"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إبراهيم، عبد الحق علي. (2015). </w:t>
      </w:r>
      <w:r w:rsidRPr="006442A7">
        <w:rPr>
          <w:rStyle w:val="a7"/>
          <w:rFonts w:asciiTheme="majorBidi" w:hAnsiTheme="majorBidi" w:cstheme="majorBidi"/>
          <w:i w:val="0"/>
          <w:iCs w:val="0"/>
          <w:color w:val="1F1F1F"/>
          <w:bdr w:val="none" w:sz="0" w:space="0" w:color="auto" w:frame="1"/>
          <w:rtl/>
        </w:rPr>
        <w:t>دور السلوك التنظيمي في أداء منظمات الأعمال: بيئة المنظمة الداخلية كمتغير معدل - دراسة على عينة من البنوك التجارية في ولاية الخرطوم</w:t>
      </w:r>
      <w:r w:rsidRPr="006442A7">
        <w:rPr>
          <w:rFonts w:asciiTheme="majorBidi" w:hAnsiTheme="majorBidi" w:cstheme="majorBidi"/>
          <w:color w:val="1F1F1F"/>
          <w:rtl/>
        </w:rPr>
        <w:t xml:space="preserve"> (أطروحة دكتوراه غير منشورة). جامعة السودان للعلوم والتكنولوجيا، السودان.</w:t>
      </w:r>
    </w:p>
    <w:p w14:paraId="64FD60A0"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الإبراهيمي، إحسان. (2018). تأثير الذكاء الاستراتيجي في تحقيق المرونة التسويقية: دراسة تطبيقية في شركة الفهد للمواد الغذائية ومنتجات الألبان في محافظة النجف الأشرف. </w:t>
      </w:r>
      <w:r w:rsidRPr="006442A7">
        <w:rPr>
          <w:rStyle w:val="a7"/>
          <w:rFonts w:asciiTheme="majorBidi" w:hAnsiTheme="majorBidi" w:cstheme="majorBidi"/>
          <w:i w:val="0"/>
          <w:iCs w:val="0"/>
          <w:color w:val="1F1F1F"/>
          <w:bdr w:val="none" w:sz="0" w:space="0" w:color="auto" w:frame="1"/>
          <w:rtl/>
        </w:rPr>
        <w:t>مجلة كلية التربية للبنات للعلوم الإنسانية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2</w:t>
      </w:r>
      <w:r w:rsidRPr="006442A7">
        <w:rPr>
          <w:rFonts w:asciiTheme="majorBidi" w:hAnsiTheme="majorBidi" w:cstheme="majorBidi"/>
          <w:color w:val="1F1F1F"/>
          <w:rtl/>
        </w:rPr>
        <w:t>(22)، 25-442.</w:t>
      </w:r>
    </w:p>
    <w:p w14:paraId="6770D30F"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أبو الريش، ريم. (2016). </w:t>
      </w:r>
      <w:r w:rsidRPr="006442A7">
        <w:rPr>
          <w:rStyle w:val="a7"/>
          <w:rFonts w:asciiTheme="majorBidi" w:hAnsiTheme="majorBidi" w:cstheme="majorBidi"/>
          <w:i w:val="0"/>
          <w:iCs w:val="0"/>
          <w:color w:val="1F1F1F"/>
          <w:bdr w:val="none" w:sz="0" w:space="0" w:color="auto" w:frame="1"/>
          <w:rtl/>
        </w:rPr>
        <w:t>واقع العلاقات الاجتماعية بين أعضاء هيئة التدريس في الجامعات الفلسطينية وعلاقته بجودة الأداء</w:t>
      </w:r>
      <w:r w:rsidRPr="006442A7">
        <w:rPr>
          <w:rFonts w:asciiTheme="majorBidi" w:hAnsiTheme="majorBidi" w:cstheme="majorBidi"/>
          <w:color w:val="1F1F1F"/>
          <w:rtl/>
        </w:rPr>
        <w:t xml:space="preserve"> (رسالة ماجستير غير منشورة). الجامعة الإسلامية، غزة، فلسطين.</w:t>
      </w:r>
    </w:p>
    <w:p w14:paraId="6E5DDDBC"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أبو الغنم، خالد. (2016). أثر الذكاء الاستراتيجي في فاعلية صنع القرارات في شركات التأمين السعودية العاملة بمدينة جدة: دراسة ميدانية. </w:t>
      </w:r>
      <w:r w:rsidRPr="006442A7">
        <w:rPr>
          <w:rStyle w:val="a7"/>
          <w:rFonts w:asciiTheme="majorBidi" w:hAnsiTheme="majorBidi" w:cstheme="majorBidi"/>
          <w:i w:val="0"/>
          <w:iCs w:val="0"/>
          <w:color w:val="1F1F1F"/>
          <w:bdr w:val="none" w:sz="0" w:space="0" w:color="auto" w:frame="1"/>
          <w:rtl/>
        </w:rPr>
        <w:t>مجلة جامعة القدس المفتوحة للأبحاث والدراسات الإدارية والاقتصادية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2</w:t>
      </w:r>
      <w:r w:rsidRPr="006442A7">
        <w:rPr>
          <w:rFonts w:asciiTheme="majorBidi" w:hAnsiTheme="majorBidi" w:cstheme="majorBidi"/>
          <w:color w:val="1F1F1F"/>
          <w:rtl/>
        </w:rPr>
        <w:t>(5)، 139-183.</w:t>
      </w:r>
    </w:p>
    <w:p w14:paraId="221055BB"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أبو حميد، محمد بن سعد. (2020، يوليو 2). أثر الحوافز المادية والمعنوية على أداء العاملين. </w:t>
      </w:r>
      <w:r w:rsidRPr="006442A7">
        <w:rPr>
          <w:rStyle w:val="a7"/>
          <w:rFonts w:asciiTheme="majorBidi" w:hAnsiTheme="majorBidi" w:cstheme="majorBidi"/>
          <w:i w:val="0"/>
          <w:iCs w:val="0"/>
          <w:color w:val="1F1F1F"/>
          <w:bdr w:val="none" w:sz="0" w:space="0" w:color="auto" w:frame="1"/>
          <w:rtl/>
        </w:rPr>
        <w:t>المجلة العربية للنشر العلمي</w:t>
      </w:r>
      <w:r w:rsidRPr="006442A7">
        <w:rPr>
          <w:rFonts w:asciiTheme="majorBidi" w:hAnsiTheme="majorBidi" w:cstheme="majorBidi"/>
          <w:color w:val="1F1F1F"/>
          <w:rtl/>
        </w:rPr>
        <w:t>، (21)، 45-68.</w:t>
      </w:r>
    </w:p>
    <w:p w14:paraId="67B5B814"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أبو زيد، محمد. (2024). الدور الوسيط لقدرات ذكاء الأعمال بين الريادة الاستراتيجية والنجاح الاستراتيجي. </w:t>
      </w:r>
      <w:r w:rsidRPr="006442A7">
        <w:rPr>
          <w:rStyle w:val="a7"/>
          <w:rFonts w:asciiTheme="majorBidi" w:hAnsiTheme="majorBidi" w:cstheme="majorBidi"/>
          <w:i w:val="0"/>
          <w:iCs w:val="0"/>
          <w:color w:val="1F1F1F"/>
          <w:bdr w:val="none" w:sz="0" w:space="0" w:color="auto" w:frame="1"/>
          <w:rtl/>
        </w:rPr>
        <w:t>المجلة العربية للإدارة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44</w:t>
      </w:r>
      <w:r w:rsidRPr="006442A7">
        <w:rPr>
          <w:rFonts w:asciiTheme="majorBidi" w:hAnsiTheme="majorBidi" w:cstheme="majorBidi"/>
          <w:color w:val="1F1F1F"/>
          <w:rtl/>
        </w:rPr>
        <w:t>(1)، 89-112.</w:t>
      </w:r>
    </w:p>
    <w:p w14:paraId="4163CC9B"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أبو عيادة، ندى. (2016). </w:t>
      </w:r>
      <w:r w:rsidRPr="006442A7">
        <w:rPr>
          <w:rStyle w:val="a7"/>
          <w:rFonts w:asciiTheme="majorBidi" w:hAnsiTheme="majorBidi" w:cstheme="majorBidi"/>
          <w:i w:val="0"/>
          <w:iCs w:val="0"/>
          <w:color w:val="1F1F1F"/>
          <w:bdr w:val="none" w:sz="0" w:space="0" w:color="auto" w:frame="1"/>
          <w:rtl/>
        </w:rPr>
        <w:t>أثر الذكاء الاستراتيجي وعلاقته بنجاح المنظمات: دراسة تطبيقية على المديرين في مجموعة الاتصالات الفلسطينية بقطاع غزة</w:t>
      </w:r>
      <w:r w:rsidRPr="006442A7">
        <w:rPr>
          <w:rFonts w:asciiTheme="majorBidi" w:hAnsiTheme="majorBidi" w:cstheme="majorBidi"/>
          <w:color w:val="1F1F1F"/>
          <w:rtl/>
        </w:rPr>
        <w:t xml:space="preserve"> (رسالة ماجستير غير منشورة). جامعة الأزهر، غزة، فلسطين.</w:t>
      </w:r>
    </w:p>
    <w:p w14:paraId="2CAD1B05"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أمين، </w:t>
      </w:r>
      <w:proofErr w:type="spellStart"/>
      <w:r w:rsidRPr="006442A7">
        <w:rPr>
          <w:rFonts w:asciiTheme="majorBidi" w:hAnsiTheme="majorBidi" w:cstheme="majorBidi"/>
          <w:color w:val="1F1F1F"/>
          <w:rtl/>
        </w:rPr>
        <w:t>هنار</w:t>
      </w:r>
      <w:proofErr w:type="spellEnd"/>
      <w:r w:rsidRPr="006442A7">
        <w:rPr>
          <w:rFonts w:asciiTheme="majorBidi" w:hAnsiTheme="majorBidi" w:cstheme="majorBidi"/>
          <w:color w:val="1F1F1F"/>
          <w:rtl/>
        </w:rPr>
        <w:t xml:space="preserve">. (2014). دور الذكاء الاستراتيجي في عمليات التصنيع الأخضر: دراسة استطلاعية لآراء المديرين في عينة من مصانع المياه المعدنية في محافظة دهوك. </w:t>
      </w:r>
      <w:r w:rsidRPr="006442A7">
        <w:rPr>
          <w:rStyle w:val="a7"/>
          <w:rFonts w:asciiTheme="majorBidi" w:hAnsiTheme="majorBidi" w:cstheme="majorBidi"/>
          <w:i w:val="0"/>
          <w:iCs w:val="0"/>
          <w:color w:val="1F1F1F"/>
          <w:bdr w:val="none" w:sz="0" w:space="0" w:color="auto" w:frame="1"/>
          <w:rtl/>
        </w:rPr>
        <w:t>مجلة العلوم الاقتصادية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20</w:t>
      </w:r>
      <w:r w:rsidRPr="006442A7">
        <w:rPr>
          <w:rFonts w:asciiTheme="majorBidi" w:hAnsiTheme="majorBidi" w:cstheme="majorBidi"/>
          <w:color w:val="1F1F1F"/>
          <w:rtl/>
        </w:rPr>
        <w:t>(77)، 181-201.</w:t>
      </w:r>
    </w:p>
    <w:p w14:paraId="07F257F3"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البوجي، ريهام. (2017). </w:t>
      </w:r>
      <w:r w:rsidRPr="006442A7">
        <w:rPr>
          <w:rStyle w:val="a7"/>
          <w:rFonts w:asciiTheme="majorBidi" w:hAnsiTheme="majorBidi" w:cstheme="majorBidi"/>
          <w:i w:val="0"/>
          <w:iCs w:val="0"/>
          <w:color w:val="1F1F1F"/>
          <w:bdr w:val="none" w:sz="0" w:space="0" w:color="auto" w:frame="1"/>
          <w:rtl/>
        </w:rPr>
        <w:t>الذكاء الاستراتيجي كمدخل لتطوير الأداء المؤسسي: دراسة تطبيقية في المنظمات غير الحكومية بقطاع غزة</w:t>
      </w:r>
      <w:r w:rsidRPr="006442A7">
        <w:rPr>
          <w:rFonts w:asciiTheme="majorBidi" w:hAnsiTheme="majorBidi" w:cstheme="majorBidi"/>
          <w:color w:val="1F1F1F"/>
          <w:rtl/>
        </w:rPr>
        <w:t xml:space="preserve"> (رسالة ماجستير غير منشورة). أكاديمية الإدارة والسياسة للدراسات العليا، جامعة الأقصى، فلسطين.</w:t>
      </w:r>
    </w:p>
    <w:p w14:paraId="7724C38A"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بن مارني، نور، والبوسعيدي، حمد. (2019). أثر أبعاد الذكاء الاستراتيجي على أداء العاملين: حالة دراسية بنك أبو ظبي التجاري. </w:t>
      </w:r>
      <w:r w:rsidRPr="006442A7">
        <w:rPr>
          <w:rStyle w:val="a7"/>
          <w:rFonts w:asciiTheme="majorBidi" w:hAnsiTheme="majorBidi" w:cstheme="majorBidi"/>
          <w:i w:val="0"/>
          <w:iCs w:val="0"/>
          <w:color w:val="1F1F1F"/>
          <w:bdr w:val="none" w:sz="0" w:space="0" w:color="auto" w:frame="1"/>
          <w:rtl/>
        </w:rPr>
        <w:t>المجلة العربية للنشر العلمي</w:t>
      </w:r>
      <w:r w:rsidRPr="006442A7">
        <w:rPr>
          <w:rFonts w:asciiTheme="majorBidi" w:hAnsiTheme="majorBidi" w:cstheme="majorBidi"/>
          <w:color w:val="1F1F1F"/>
          <w:rtl/>
        </w:rPr>
        <w:t>، (12)، 154-192.</w:t>
      </w:r>
    </w:p>
    <w:p w14:paraId="586E8329"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الجعافرة، عامر زعل. (2024). أثر إدارة المعرفة في الأداء المؤسسي: دراسة تطبيقية على أمانة عمان الكبرى. </w:t>
      </w:r>
      <w:r w:rsidRPr="006442A7">
        <w:rPr>
          <w:rStyle w:val="a7"/>
          <w:rFonts w:asciiTheme="majorBidi" w:hAnsiTheme="majorBidi" w:cstheme="majorBidi"/>
          <w:i w:val="0"/>
          <w:iCs w:val="0"/>
          <w:color w:val="1F1F1F"/>
          <w:bdr w:val="none" w:sz="0" w:space="0" w:color="auto" w:frame="1"/>
          <w:rtl/>
        </w:rPr>
        <w:t>مجلة العلوم الاقتصادية والإدارية والقانونية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8</w:t>
      </w:r>
      <w:r w:rsidRPr="006442A7">
        <w:rPr>
          <w:rFonts w:asciiTheme="majorBidi" w:hAnsiTheme="majorBidi" w:cstheme="majorBidi"/>
          <w:color w:val="1F1F1F"/>
          <w:rtl/>
        </w:rPr>
        <w:t>(2)، 45-67.</w:t>
      </w:r>
    </w:p>
    <w:p w14:paraId="22AAA9AB"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الحربي، أحمد. (2023). أثر تطبيق إدارة المعرفة على أداء العاملين بالمؤسسات الحكومية: دراسة حالة ولاية جنوب </w:t>
      </w:r>
      <w:proofErr w:type="spellStart"/>
      <w:r w:rsidRPr="006442A7">
        <w:rPr>
          <w:rFonts w:asciiTheme="majorBidi" w:hAnsiTheme="majorBidi" w:cstheme="majorBidi"/>
          <w:color w:val="1F1F1F"/>
          <w:rtl/>
        </w:rPr>
        <w:t>كردفان</w:t>
      </w:r>
      <w:proofErr w:type="spellEnd"/>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مجلة العلوم الإنسانية والطبيعية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4</w:t>
      </w:r>
      <w:r w:rsidRPr="006442A7">
        <w:rPr>
          <w:rFonts w:asciiTheme="majorBidi" w:hAnsiTheme="majorBidi" w:cstheme="majorBidi"/>
          <w:color w:val="1F1F1F"/>
          <w:rtl/>
        </w:rPr>
        <w:t>(3)، 89-104.</w:t>
      </w:r>
    </w:p>
    <w:p w14:paraId="083BBC92"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lastRenderedPageBreak/>
        <w:t xml:space="preserve">الحربي، بدر دخيل ماطر. (2024). إدارة المعرفة كمتغير وسيط في العلاقة بين الثقافة التنظيميّة والأداء المؤسسي: دراسة تطبيقيّة في القطاع الحكومي السعودي. </w:t>
      </w:r>
      <w:r w:rsidRPr="006442A7">
        <w:rPr>
          <w:rStyle w:val="a7"/>
          <w:rFonts w:asciiTheme="majorBidi" w:hAnsiTheme="majorBidi" w:cstheme="majorBidi"/>
          <w:i w:val="0"/>
          <w:iCs w:val="0"/>
          <w:color w:val="1F1F1F"/>
          <w:bdr w:val="none" w:sz="0" w:space="0" w:color="auto" w:frame="1"/>
          <w:rtl/>
        </w:rPr>
        <w:t>المجلة العربية للنشر العلمي</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9</w:t>
      </w:r>
      <w:r w:rsidRPr="006442A7">
        <w:rPr>
          <w:rFonts w:asciiTheme="majorBidi" w:hAnsiTheme="majorBidi" w:cstheme="majorBidi"/>
          <w:color w:val="1F1F1F"/>
          <w:rtl/>
        </w:rPr>
        <w:t>(89)، 112-135.</w:t>
      </w:r>
    </w:p>
    <w:p w14:paraId="76BDF066"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الحربي، عمر بن راضي صالح. (2017). </w:t>
      </w:r>
      <w:r w:rsidRPr="006442A7">
        <w:rPr>
          <w:rStyle w:val="a7"/>
          <w:rFonts w:asciiTheme="majorBidi" w:hAnsiTheme="majorBidi" w:cstheme="majorBidi"/>
          <w:i w:val="0"/>
          <w:iCs w:val="0"/>
          <w:color w:val="1F1F1F"/>
          <w:bdr w:val="none" w:sz="0" w:space="0" w:color="auto" w:frame="1"/>
          <w:rtl/>
        </w:rPr>
        <w:t>فاعلية برامج التدريب على رأس العمل في رفع كفاءة أداء العاملين بفرق التدخل في حوادث انهيارات المباني والزلازل: دراسة ميدانية على العاملين بقيادة قوات الطوارئ الخاصة للدفاع المدني وفروعها</w:t>
      </w:r>
      <w:r w:rsidRPr="006442A7">
        <w:rPr>
          <w:rFonts w:asciiTheme="majorBidi" w:hAnsiTheme="majorBidi" w:cstheme="majorBidi"/>
          <w:color w:val="1F1F1F"/>
          <w:rtl/>
        </w:rPr>
        <w:t xml:space="preserve"> (رسالة ماجستير غير منشورة). جامعة نايف العربية للعلوم الأمنية، الرياض، المملكة العربية السعودية.</w:t>
      </w:r>
    </w:p>
    <w:p w14:paraId="6FBC5E35"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الخفاجي، حيدر. (2024). أثر ذكاء الأعمال على الأداء التنظيمي: الدور الوسيط للرشاقة الاستراتيجية. </w:t>
      </w:r>
      <w:r w:rsidRPr="006442A7">
        <w:rPr>
          <w:rStyle w:val="a7"/>
          <w:rFonts w:asciiTheme="majorBidi" w:hAnsiTheme="majorBidi" w:cstheme="majorBidi"/>
          <w:i w:val="0"/>
          <w:iCs w:val="0"/>
          <w:color w:val="1F1F1F"/>
          <w:bdr w:val="none" w:sz="0" w:space="0" w:color="auto" w:frame="1"/>
          <w:rtl/>
        </w:rPr>
        <w:t>مجلة البحوث المالية والتجارية، جامعة بورسعيد</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25</w:t>
      </w:r>
      <w:r w:rsidRPr="006442A7">
        <w:rPr>
          <w:rFonts w:asciiTheme="majorBidi" w:hAnsiTheme="majorBidi" w:cstheme="majorBidi"/>
          <w:color w:val="1F1F1F"/>
          <w:rtl/>
        </w:rPr>
        <w:t>(1)، 210-235.</w:t>
      </w:r>
    </w:p>
    <w:p w14:paraId="2876F956"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الدبيان، فوزيه. (2024). العلاقة بين ذكاء الأعمال والمسؤولية الاجتماعية للشركات: دراسة تطبيقية على الشركات الصناعية السعودية. </w:t>
      </w:r>
      <w:r w:rsidRPr="006442A7">
        <w:rPr>
          <w:rStyle w:val="a7"/>
          <w:rFonts w:asciiTheme="majorBidi" w:hAnsiTheme="majorBidi" w:cstheme="majorBidi"/>
          <w:i w:val="0"/>
          <w:iCs w:val="0"/>
          <w:color w:val="1F1F1F"/>
          <w:bdr w:val="none" w:sz="0" w:space="0" w:color="auto" w:frame="1"/>
          <w:rtl/>
        </w:rPr>
        <w:t>المجلة العربية للإدارة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42</w:t>
      </w:r>
      <w:r w:rsidRPr="006442A7">
        <w:rPr>
          <w:rFonts w:asciiTheme="majorBidi" w:hAnsiTheme="majorBidi" w:cstheme="majorBidi"/>
          <w:color w:val="1F1F1F"/>
          <w:rtl/>
        </w:rPr>
        <w:t>(4)، 145-168.</w:t>
      </w:r>
    </w:p>
    <w:p w14:paraId="7748293D"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الربيعي، فضل علي محمد. (2025). أثر إدارة المعرفة على الأداء التنظيمي: دراسة ميدانية في قطاع الاتصالات اليمني. </w:t>
      </w:r>
      <w:r w:rsidRPr="006442A7">
        <w:rPr>
          <w:rStyle w:val="a7"/>
          <w:rFonts w:asciiTheme="majorBidi" w:hAnsiTheme="majorBidi" w:cstheme="majorBidi"/>
          <w:i w:val="0"/>
          <w:iCs w:val="0"/>
          <w:color w:val="1F1F1F"/>
          <w:bdr w:val="none" w:sz="0" w:space="0" w:color="auto" w:frame="1"/>
          <w:rtl/>
        </w:rPr>
        <w:t>مجلة جامعة صنعاء للعلوم الإنسانية</w:t>
      </w:r>
      <w:r w:rsidRPr="006442A7">
        <w:rPr>
          <w:rFonts w:asciiTheme="majorBidi" w:hAnsiTheme="majorBidi" w:cstheme="majorBidi"/>
          <w:color w:val="1F1F1F"/>
          <w:rtl/>
        </w:rPr>
        <w:t>.</w:t>
      </w:r>
    </w:p>
    <w:p w14:paraId="2662F090"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proofErr w:type="spellStart"/>
      <w:r w:rsidRPr="006442A7">
        <w:rPr>
          <w:rFonts w:asciiTheme="majorBidi" w:hAnsiTheme="majorBidi" w:cstheme="majorBidi"/>
          <w:color w:val="1F1F1F"/>
          <w:rtl/>
        </w:rPr>
        <w:t>الرداعي</w:t>
      </w:r>
      <w:proofErr w:type="spellEnd"/>
      <w:r w:rsidRPr="006442A7">
        <w:rPr>
          <w:rFonts w:asciiTheme="majorBidi" w:hAnsiTheme="majorBidi" w:cstheme="majorBidi"/>
          <w:color w:val="1F1F1F"/>
          <w:rtl/>
        </w:rPr>
        <w:t xml:space="preserve">، أشرف عبده أحمد. (2024). </w:t>
      </w:r>
      <w:r w:rsidRPr="006442A7">
        <w:rPr>
          <w:rStyle w:val="a7"/>
          <w:rFonts w:asciiTheme="majorBidi" w:hAnsiTheme="majorBidi" w:cstheme="majorBidi"/>
          <w:i w:val="0"/>
          <w:iCs w:val="0"/>
          <w:color w:val="1F1F1F"/>
          <w:bdr w:val="none" w:sz="0" w:space="0" w:color="auto" w:frame="1"/>
          <w:rtl/>
        </w:rPr>
        <w:t>إدارة المعرفة في تحسين جودة الأداء المؤسسي بوزارة الداخلية والأمن الوطني</w:t>
      </w:r>
      <w:r w:rsidRPr="006442A7">
        <w:rPr>
          <w:rFonts w:asciiTheme="majorBidi" w:hAnsiTheme="majorBidi" w:cstheme="majorBidi"/>
          <w:color w:val="1F1F1F"/>
          <w:rtl/>
        </w:rPr>
        <w:t>. المركز الديمقراطي العربي.</w:t>
      </w:r>
    </w:p>
    <w:p w14:paraId="3CB39144"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الزهراني، فهد بن محمد. (2023). تأثير ذكاء الأعمال على جودة اتخاذ القرار في المؤسسات الحكومية السعودية: الدور الوسيط لنظم المعلومات الإدارية. </w:t>
      </w:r>
      <w:r w:rsidRPr="006442A7">
        <w:rPr>
          <w:rStyle w:val="a7"/>
          <w:rFonts w:asciiTheme="majorBidi" w:hAnsiTheme="majorBidi" w:cstheme="majorBidi"/>
          <w:i w:val="0"/>
          <w:iCs w:val="0"/>
          <w:color w:val="1F1F1F"/>
          <w:bdr w:val="none" w:sz="0" w:space="0" w:color="auto" w:frame="1"/>
          <w:rtl/>
        </w:rPr>
        <w:t>مجلة العلوم الإدارية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7</w:t>
      </w:r>
      <w:r w:rsidRPr="006442A7">
        <w:rPr>
          <w:rFonts w:asciiTheme="majorBidi" w:hAnsiTheme="majorBidi" w:cstheme="majorBidi"/>
          <w:color w:val="1F1F1F"/>
          <w:rtl/>
        </w:rPr>
        <w:t>(3)، 76-98.</w:t>
      </w:r>
    </w:p>
    <w:p w14:paraId="4FD8A615"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الشمري، عبيد كتاب حمد. (2025). </w:t>
      </w:r>
      <w:r w:rsidRPr="006442A7">
        <w:rPr>
          <w:rStyle w:val="a7"/>
          <w:rFonts w:asciiTheme="majorBidi" w:hAnsiTheme="majorBidi" w:cstheme="majorBidi"/>
          <w:i w:val="0"/>
          <w:iCs w:val="0"/>
          <w:color w:val="1F1F1F"/>
          <w:bdr w:val="none" w:sz="0" w:space="0" w:color="auto" w:frame="1"/>
          <w:rtl/>
        </w:rPr>
        <w:t>أثر ذكاء الأعمال على الأداء المؤسسي في شركات الاتصالات في المملكة العربية السعودية</w:t>
      </w:r>
      <w:r w:rsidRPr="006442A7">
        <w:rPr>
          <w:rFonts w:asciiTheme="majorBidi" w:hAnsiTheme="majorBidi" w:cstheme="majorBidi"/>
          <w:color w:val="1F1F1F"/>
          <w:rtl/>
        </w:rPr>
        <w:t xml:space="preserve"> (رسالة ماجستير غير منشورة). جامعة عمان العربية، عمان، الأردن.</w:t>
      </w:r>
    </w:p>
    <w:p w14:paraId="45685F4D"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صالح، محمود. (2023). دور ذكاء الأعمال في تعزيز الأداء العالي: دراسة ميدانية في المؤسسات المصرفية. </w:t>
      </w:r>
      <w:r w:rsidRPr="006442A7">
        <w:rPr>
          <w:rStyle w:val="a7"/>
          <w:rFonts w:asciiTheme="majorBidi" w:hAnsiTheme="majorBidi" w:cstheme="majorBidi"/>
          <w:i w:val="0"/>
          <w:iCs w:val="0"/>
          <w:color w:val="1F1F1F"/>
          <w:bdr w:val="none" w:sz="0" w:space="0" w:color="auto" w:frame="1"/>
          <w:rtl/>
        </w:rPr>
        <w:t>مجلة الدراسات التجارية المعاصرة</w:t>
      </w:r>
      <w:r w:rsidRPr="006442A7">
        <w:rPr>
          <w:rFonts w:asciiTheme="majorBidi" w:hAnsiTheme="majorBidi" w:cstheme="majorBidi"/>
          <w:color w:val="1F1F1F"/>
          <w:rtl/>
        </w:rPr>
        <w:t>.</w:t>
      </w:r>
    </w:p>
    <w:p w14:paraId="501CE77C"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الطويل، سرور بشير. (2025). أثر عمليات إدارة المعرفة في تحقيق الإبداع التنظيمي بجامعة </w:t>
      </w:r>
      <w:proofErr w:type="spellStart"/>
      <w:r w:rsidRPr="006442A7">
        <w:rPr>
          <w:rFonts w:asciiTheme="majorBidi" w:hAnsiTheme="majorBidi" w:cstheme="majorBidi"/>
          <w:color w:val="1F1F1F"/>
          <w:rtl/>
        </w:rPr>
        <w:t>مصراتة</w:t>
      </w:r>
      <w:proofErr w:type="spellEnd"/>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مجلة جامعة درنة للعلوم الإنسانية والاجتماعية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11</w:t>
      </w:r>
      <w:r w:rsidRPr="006442A7">
        <w:rPr>
          <w:rFonts w:asciiTheme="majorBidi" w:hAnsiTheme="majorBidi" w:cstheme="majorBidi"/>
          <w:color w:val="1F1F1F"/>
          <w:rtl/>
        </w:rPr>
        <w:t>(2)، 34-51.</w:t>
      </w:r>
    </w:p>
    <w:p w14:paraId="7FE96A11"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العتيبي، عبد الله بن حشر. (2023). دور إدارة المعرفة في تعزيز الأداء المؤسسي في الجامعات السعودية: دراسة حالة جامعة الملك سعود. </w:t>
      </w:r>
      <w:r w:rsidRPr="006442A7">
        <w:rPr>
          <w:rStyle w:val="a7"/>
          <w:rFonts w:asciiTheme="majorBidi" w:hAnsiTheme="majorBidi" w:cstheme="majorBidi"/>
          <w:i w:val="0"/>
          <w:iCs w:val="0"/>
          <w:color w:val="1F1F1F"/>
          <w:bdr w:val="none" w:sz="0" w:space="0" w:color="auto" w:frame="1"/>
          <w:rtl/>
        </w:rPr>
        <w:t>المجلة العربية للآداب والدراسات الإنسانية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6</w:t>
      </w:r>
      <w:r w:rsidRPr="006442A7">
        <w:rPr>
          <w:rFonts w:asciiTheme="majorBidi" w:hAnsiTheme="majorBidi" w:cstheme="majorBidi"/>
          <w:color w:val="1F1F1F"/>
          <w:rtl/>
        </w:rPr>
        <w:t>(2)، 15-40.</w:t>
      </w:r>
    </w:p>
    <w:p w14:paraId="38970F34"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العنزي، محمد بن حمدان. (2024). تأثير ممارسات إدارة الجودة الشاملة على الأداء المؤسسي: دراسة تطبيقية باستخدام معايير الاعتماد المؤسسي السعودي. </w:t>
      </w:r>
      <w:r w:rsidRPr="006442A7">
        <w:rPr>
          <w:rStyle w:val="a7"/>
          <w:rFonts w:asciiTheme="majorBidi" w:hAnsiTheme="majorBidi" w:cstheme="majorBidi"/>
          <w:i w:val="0"/>
          <w:iCs w:val="0"/>
          <w:color w:val="1F1F1F"/>
          <w:bdr w:val="none" w:sz="0" w:space="0" w:color="auto" w:frame="1"/>
          <w:rtl/>
        </w:rPr>
        <w:t>المجلة العربية للإدارة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42</w:t>
      </w:r>
      <w:r w:rsidRPr="006442A7">
        <w:rPr>
          <w:rFonts w:asciiTheme="majorBidi" w:hAnsiTheme="majorBidi" w:cstheme="majorBidi"/>
          <w:color w:val="1F1F1F"/>
          <w:rtl/>
        </w:rPr>
        <w:t>(4)، 201-224.</w:t>
      </w:r>
    </w:p>
    <w:p w14:paraId="162F0F7E"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الغامدي، خالد مسفر سعيد. (2023). أثر تطبيق الذكاء الاصطناعي على ممارسات إدارة الموارد البشرية: دراسة ميدانية في القطاع الحكومي السعودي. </w:t>
      </w:r>
      <w:r w:rsidRPr="006442A7">
        <w:rPr>
          <w:rStyle w:val="a7"/>
          <w:rFonts w:asciiTheme="majorBidi" w:hAnsiTheme="majorBidi" w:cstheme="majorBidi"/>
          <w:i w:val="0"/>
          <w:iCs w:val="0"/>
          <w:color w:val="1F1F1F"/>
          <w:bdr w:val="none" w:sz="0" w:space="0" w:color="auto" w:frame="1"/>
          <w:rtl/>
        </w:rPr>
        <w:t>مجلة العلوم الإنسانية والطبيعية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5</w:t>
      </w:r>
      <w:r w:rsidRPr="006442A7">
        <w:rPr>
          <w:rFonts w:asciiTheme="majorBidi" w:hAnsiTheme="majorBidi" w:cstheme="majorBidi"/>
          <w:color w:val="1F1F1F"/>
          <w:rtl/>
        </w:rPr>
        <w:t>(9)، 102-125.</w:t>
      </w:r>
    </w:p>
    <w:p w14:paraId="267200D5"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الغامدي، خالد مسفر سعيد. (2025). أثر تكنولوجيا المعلومات في كفاءة الأداء المؤسسي: بالتطبيق على وزارة الموارد البشرية-فرع الباحة خلال العام 2024م. </w:t>
      </w:r>
      <w:r w:rsidRPr="006442A7">
        <w:rPr>
          <w:rStyle w:val="a7"/>
          <w:rFonts w:asciiTheme="majorBidi" w:hAnsiTheme="majorBidi" w:cstheme="majorBidi"/>
          <w:i w:val="0"/>
          <w:iCs w:val="0"/>
          <w:color w:val="1F1F1F"/>
          <w:bdr w:val="none" w:sz="0" w:space="0" w:color="auto" w:frame="1"/>
          <w:rtl/>
        </w:rPr>
        <w:t>مجلة العلوم الإنسانية والطبيعية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6</w:t>
      </w:r>
      <w:r w:rsidRPr="006442A7">
        <w:rPr>
          <w:rFonts w:asciiTheme="majorBidi" w:hAnsiTheme="majorBidi" w:cstheme="majorBidi"/>
          <w:color w:val="1F1F1F"/>
          <w:rtl/>
        </w:rPr>
        <w:t>(11)، 55-80.</w:t>
      </w:r>
    </w:p>
    <w:p w14:paraId="7E96BDB9"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القحطاني، محمد علي، </w:t>
      </w:r>
      <w:proofErr w:type="spellStart"/>
      <w:r w:rsidRPr="006442A7">
        <w:rPr>
          <w:rFonts w:asciiTheme="majorBidi" w:hAnsiTheme="majorBidi" w:cstheme="majorBidi"/>
          <w:color w:val="1F1F1F"/>
          <w:rtl/>
        </w:rPr>
        <w:t>السريحي</w:t>
      </w:r>
      <w:proofErr w:type="spellEnd"/>
      <w:r w:rsidRPr="006442A7">
        <w:rPr>
          <w:rFonts w:asciiTheme="majorBidi" w:hAnsiTheme="majorBidi" w:cstheme="majorBidi"/>
          <w:color w:val="1F1F1F"/>
          <w:rtl/>
        </w:rPr>
        <w:t xml:space="preserve">، حسن عواد، </w:t>
      </w:r>
      <w:proofErr w:type="spellStart"/>
      <w:r w:rsidRPr="006442A7">
        <w:rPr>
          <w:rFonts w:asciiTheme="majorBidi" w:hAnsiTheme="majorBidi" w:cstheme="majorBidi"/>
          <w:color w:val="1F1F1F"/>
          <w:rtl/>
        </w:rPr>
        <w:t>وحمبيشي</w:t>
      </w:r>
      <w:proofErr w:type="spellEnd"/>
      <w:r w:rsidRPr="006442A7">
        <w:rPr>
          <w:rFonts w:asciiTheme="majorBidi" w:hAnsiTheme="majorBidi" w:cstheme="majorBidi"/>
          <w:color w:val="1F1F1F"/>
          <w:rtl/>
        </w:rPr>
        <w:t xml:space="preserve">، ناريمان خالد. (2026). نموذج </w:t>
      </w:r>
      <w:r w:rsidRPr="006442A7">
        <w:rPr>
          <w:rFonts w:asciiTheme="majorBidi" w:hAnsiTheme="majorBidi" w:cstheme="majorBidi"/>
          <w:color w:val="1F1F1F"/>
        </w:rPr>
        <w:t>SECI</w:t>
      </w:r>
      <w:r w:rsidRPr="006442A7">
        <w:rPr>
          <w:rFonts w:asciiTheme="majorBidi" w:hAnsiTheme="majorBidi" w:cstheme="majorBidi"/>
          <w:color w:val="1F1F1F"/>
          <w:rtl/>
        </w:rPr>
        <w:t xml:space="preserve"> وأبعاده على الابتكار المؤسسي: تأثير مشاركة المعرفة داخل مكتب تحقيق الرؤية التابع لوزارة البيئة والمياه والزراعة في المملكة العربية السعودية. </w:t>
      </w:r>
      <w:r w:rsidRPr="006442A7">
        <w:rPr>
          <w:rStyle w:val="a7"/>
          <w:rFonts w:asciiTheme="majorBidi" w:hAnsiTheme="majorBidi" w:cstheme="majorBidi"/>
          <w:i w:val="0"/>
          <w:iCs w:val="0"/>
          <w:color w:val="1F1F1F"/>
          <w:bdr w:val="none" w:sz="0" w:space="0" w:color="auto" w:frame="1"/>
        </w:rPr>
        <w:t>Journal of Information Studies and Technology</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2026</w:t>
      </w:r>
      <w:r w:rsidRPr="006442A7">
        <w:rPr>
          <w:rFonts w:asciiTheme="majorBidi" w:hAnsiTheme="majorBidi" w:cstheme="majorBidi"/>
          <w:color w:val="1F1F1F"/>
          <w:rtl/>
        </w:rPr>
        <w:t>(1)، 1-22.</w:t>
      </w:r>
    </w:p>
    <w:p w14:paraId="77F953F2"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proofErr w:type="spellStart"/>
      <w:r w:rsidRPr="006442A7">
        <w:rPr>
          <w:rFonts w:asciiTheme="majorBidi" w:hAnsiTheme="majorBidi" w:cstheme="majorBidi"/>
          <w:color w:val="1F1F1F"/>
          <w:rtl/>
        </w:rPr>
        <w:lastRenderedPageBreak/>
        <w:t>القيري</w:t>
      </w:r>
      <w:proofErr w:type="spellEnd"/>
      <w:r w:rsidRPr="006442A7">
        <w:rPr>
          <w:rFonts w:asciiTheme="majorBidi" w:hAnsiTheme="majorBidi" w:cstheme="majorBidi"/>
          <w:color w:val="1F1F1F"/>
          <w:rtl/>
        </w:rPr>
        <w:t xml:space="preserve">، صفاء قاسم أحمد. (2024). </w:t>
      </w:r>
      <w:r w:rsidRPr="006442A7">
        <w:rPr>
          <w:rStyle w:val="a7"/>
          <w:rFonts w:asciiTheme="majorBidi" w:hAnsiTheme="majorBidi" w:cstheme="majorBidi"/>
          <w:i w:val="0"/>
          <w:iCs w:val="0"/>
          <w:color w:val="1F1F1F"/>
          <w:bdr w:val="none" w:sz="0" w:space="0" w:color="auto" w:frame="1"/>
          <w:rtl/>
        </w:rPr>
        <w:t>أثر ذكاء الأعمال في تحقيق التميز المؤسسي: دراسة تطبيقية</w:t>
      </w:r>
      <w:r w:rsidRPr="006442A7">
        <w:rPr>
          <w:rFonts w:asciiTheme="majorBidi" w:hAnsiTheme="majorBidi" w:cstheme="majorBidi"/>
          <w:color w:val="1F1F1F"/>
          <w:rtl/>
        </w:rPr>
        <w:t xml:space="preserve"> (رسالة ماجستير غير منشورة). جامعة عدن، عدن، اليمن.</w:t>
      </w:r>
    </w:p>
    <w:p w14:paraId="331660C7"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proofErr w:type="spellStart"/>
      <w:r w:rsidRPr="006442A7">
        <w:rPr>
          <w:rFonts w:asciiTheme="majorBidi" w:hAnsiTheme="majorBidi" w:cstheme="majorBidi"/>
          <w:color w:val="1F1F1F"/>
          <w:rtl/>
        </w:rPr>
        <w:t>المصراتي</w:t>
      </w:r>
      <w:proofErr w:type="spellEnd"/>
      <w:r w:rsidRPr="006442A7">
        <w:rPr>
          <w:rFonts w:asciiTheme="majorBidi" w:hAnsiTheme="majorBidi" w:cstheme="majorBidi"/>
          <w:color w:val="1F1F1F"/>
          <w:rtl/>
        </w:rPr>
        <w:t xml:space="preserve">، بالقاسم علي. (2025). أثر إدارة المعرفة على أداء أعضاء هيئة التدريس: دراسة ميدانية في جامعة </w:t>
      </w:r>
      <w:proofErr w:type="spellStart"/>
      <w:r w:rsidRPr="006442A7">
        <w:rPr>
          <w:rFonts w:asciiTheme="majorBidi" w:hAnsiTheme="majorBidi" w:cstheme="majorBidi"/>
          <w:color w:val="1F1F1F"/>
          <w:rtl/>
        </w:rPr>
        <w:t>مصراتة</w:t>
      </w:r>
      <w:proofErr w:type="spellEnd"/>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مجلة الدراسات الاقتصادية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9</w:t>
      </w:r>
      <w:r w:rsidRPr="006442A7">
        <w:rPr>
          <w:rFonts w:asciiTheme="majorBidi" w:hAnsiTheme="majorBidi" w:cstheme="majorBidi"/>
          <w:color w:val="1F1F1F"/>
          <w:rtl/>
        </w:rPr>
        <w:t>(1)، 143-167.</w:t>
      </w:r>
    </w:p>
    <w:p w14:paraId="7C8B817D"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المهيرات، بسام محمود. (2023). </w:t>
      </w:r>
      <w:r w:rsidRPr="006442A7">
        <w:rPr>
          <w:rStyle w:val="a7"/>
          <w:rFonts w:asciiTheme="majorBidi" w:hAnsiTheme="majorBidi" w:cstheme="majorBidi"/>
          <w:i w:val="0"/>
          <w:iCs w:val="0"/>
          <w:color w:val="1F1F1F"/>
          <w:bdr w:val="none" w:sz="0" w:space="0" w:color="auto" w:frame="1"/>
          <w:rtl/>
        </w:rPr>
        <w:t>أثر نظم ذكاء الأعمال على أداء العاملين في شركات الاتصالات الأردنية</w:t>
      </w:r>
      <w:r w:rsidRPr="006442A7">
        <w:rPr>
          <w:rFonts w:asciiTheme="majorBidi" w:hAnsiTheme="majorBidi" w:cstheme="majorBidi"/>
          <w:color w:val="1F1F1F"/>
          <w:rtl/>
        </w:rPr>
        <w:t>. دار الجليس الزمان للنشر والتوزيع.</w:t>
      </w:r>
    </w:p>
    <w:p w14:paraId="0EF39864" w14:textId="77777777" w:rsidR="0001620C" w:rsidRPr="006442A7" w:rsidRDefault="0001620C"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ثانياً: المراجع الأجنبية (</w:t>
      </w:r>
      <w:r w:rsidRPr="006442A7">
        <w:rPr>
          <w:rFonts w:asciiTheme="majorBidi" w:eastAsia="Times New Roman" w:hAnsiTheme="majorBidi" w:cstheme="majorBidi"/>
          <w:color w:val="1F1F1F"/>
          <w:sz w:val="24"/>
          <w:szCs w:val="24"/>
        </w:rPr>
        <w:t>Foreign References</w:t>
      </w:r>
      <w:r w:rsidRPr="006442A7">
        <w:rPr>
          <w:rFonts w:asciiTheme="majorBidi" w:eastAsia="Times New Roman" w:hAnsiTheme="majorBidi" w:cstheme="majorBidi"/>
          <w:color w:val="1F1F1F"/>
          <w:sz w:val="24"/>
          <w:szCs w:val="24"/>
          <w:rtl/>
        </w:rPr>
        <w:t>)</w:t>
      </w:r>
    </w:p>
    <w:p w14:paraId="3229F119" w14:textId="77777777" w:rsidR="0001620C" w:rsidRPr="006442A7" w:rsidRDefault="0001620C" w:rsidP="006442A7">
      <w:pPr>
        <w:pStyle w:val="a5"/>
        <w:numPr>
          <w:ilvl w:val="0"/>
          <w:numId w:val="32"/>
        </w:numPr>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Pr>
        <w:t xml:space="preserve">Agha, S., </w:t>
      </w:r>
      <w:proofErr w:type="spellStart"/>
      <w:r w:rsidRPr="006442A7">
        <w:rPr>
          <w:rFonts w:asciiTheme="majorBidi" w:hAnsiTheme="majorBidi" w:cstheme="majorBidi"/>
          <w:color w:val="1F1F1F"/>
        </w:rPr>
        <w:t>Atwa</w:t>
      </w:r>
      <w:proofErr w:type="spellEnd"/>
      <w:r w:rsidRPr="006442A7">
        <w:rPr>
          <w:rFonts w:asciiTheme="majorBidi" w:hAnsiTheme="majorBidi" w:cstheme="majorBidi"/>
          <w:color w:val="1F1F1F"/>
        </w:rPr>
        <w:t>, E</w:t>
      </w:r>
      <w:r w:rsidRPr="006442A7">
        <w:rPr>
          <w:rFonts w:asciiTheme="majorBidi" w:hAnsiTheme="majorBidi" w:cstheme="majorBidi"/>
          <w:color w:val="1F1F1F"/>
          <w:rtl/>
        </w:rPr>
        <w:t xml:space="preserve">., &amp; </w:t>
      </w:r>
      <w:proofErr w:type="spellStart"/>
      <w:r w:rsidRPr="006442A7">
        <w:rPr>
          <w:rFonts w:asciiTheme="majorBidi" w:hAnsiTheme="majorBidi" w:cstheme="majorBidi"/>
          <w:color w:val="1F1F1F"/>
        </w:rPr>
        <w:t>Kiwan</w:t>
      </w:r>
      <w:proofErr w:type="spellEnd"/>
      <w:r w:rsidRPr="006442A7">
        <w:rPr>
          <w:rFonts w:asciiTheme="majorBidi" w:hAnsiTheme="majorBidi" w:cstheme="majorBidi"/>
          <w:color w:val="1F1F1F"/>
        </w:rPr>
        <w:t>, S. (2014). The impact of strategic intelligence on firm performance and the mediator role of strategic flexibility: An empirical research in biotechnology industry</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Pr>
        <w:t>International Journal of Management Science</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1</w:t>
      </w:r>
      <w:r w:rsidRPr="006442A7">
        <w:rPr>
          <w:rFonts w:asciiTheme="majorBidi" w:hAnsiTheme="majorBidi" w:cstheme="majorBidi"/>
          <w:color w:val="1F1F1F"/>
          <w:rtl/>
        </w:rPr>
        <w:t>(5), 65–72.</w:t>
      </w:r>
    </w:p>
    <w:p w14:paraId="0E130B7A" w14:textId="77777777" w:rsidR="0001620C" w:rsidRPr="006442A7" w:rsidRDefault="0001620C" w:rsidP="006442A7">
      <w:pPr>
        <w:pStyle w:val="a5"/>
        <w:numPr>
          <w:ilvl w:val="0"/>
          <w:numId w:val="32"/>
        </w:numPr>
        <w:spacing w:before="0" w:beforeAutospacing="0" w:after="0" w:afterAutospacing="0" w:line="360" w:lineRule="auto"/>
        <w:rPr>
          <w:rFonts w:asciiTheme="majorBidi" w:hAnsiTheme="majorBidi" w:cstheme="majorBidi"/>
          <w:color w:val="1F1F1F"/>
          <w:rtl/>
        </w:rPr>
      </w:pPr>
      <w:proofErr w:type="spellStart"/>
      <w:r w:rsidRPr="006442A7">
        <w:rPr>
          <w:rFonts w:asciiTheme="majorBidi" w:hAnsiTheme="majorBidi" w:cstheme="majorBidi"/>
          <w:color w:val="1F1F1F"/>
        </w:rPr>
        <w:t>Almarzooqi</w:t>
      </w:r>
      <w:proofErr w:type="spellEnd"/>
      <w:r w:rsidRPr="006442A7">
        <w:rPr>
          <w:rFonts w:asciiTheme="majorBidi" w:hAnsiTheme="majorBidi" w:cstheme="majorBidi"/>
          <w:color w:val="1F1F1F"/>
        </w:rPr>
        <w:t>, A. (2022). The impact of knowledge management on organizational performance: The mediating role of digital transformation</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Pr>
        <w:t>International Journal of Public Administration</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45</w:t>
      </w:r>
      <w:r w:rsidRPr="006442A7">
        <w:rPr>
          <w:rFonts w:asciiTheme="majorBidi" w:hAnsiTheme="majorBidi" w:cstheme="majorBidi"/>
          <w:color w:val="1F1F1F"/>
          <w:rtl/>
        </w:rPr>
        <w:t>(8), 612–628.</w:t>
      </w:r>
    </w:p>
    <w:p w14:paraId="0BABEE10" w14:textId="77777777" w:rsidR="0001620C" w:rsidRPr="006442A7" w:rsidRDefault="0001620C" w:rsidP="006442A7">
      <w:pPr>
        <w:pStyle w:val="a5"/>
        <w:numPr>
          <w:ilvl w:val="0"/>
          <w:numId w:val="32"/>
        </w:numPr>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Pr>
        <w:t>Grant, R. M. (1996). Toward a knowledge-based theory of the firm</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Pr>
        <w:t>Strategic Management Journal</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17</w:t>
      </w:r>
      <w:r w:rsidRPr="006442A7">
        <w:rPr>
          <w:rFonts w:asciiTheme="majorBidi" w:hAnsiTheme="majorBidi" w:cstheme="majorBidi"/>
          <w:color w:val="1F1F1F"/>
        </w:rPr>
        <w:t>(S2), 109–122</w:t>
      </w:r>
      <w:r w:rsidRPr="006442A7">
        <w:rPr>
          <w:rFonts w:asciiTheme="majorBidi" w:hAnsiTheme="majorBidi" w:cstheme="majorBidi"/>
          <w:color w:val="1F1F1F"/>
          <w:rtl/>
        </w:rPr>
        <w:t>.</w:t>
      </w:r>
    </w:p>
    <w:p w14:paraId="5DD88BC4" w14:textId="77777777" w:rsidR="0001620C" w:rsidRPr="006442A7" w:rsidRDefault="0001620C" w:rsidP="006442A7">
      <w:pPr>
        <w:pStyle w:val="a5"/>
        <w:numPr>
          <w:ilvl w:val="0"/>
          <w:numId w:val="32"/>
        </w:numPr>
        <w:spacing w:before="0" w:beforeAutospacing="0" w:after="0" w:afterAutospacing="0" w:line="360" w:lineRule="auto"/>
        <w:rPr>
          <w:rFonts w:asciiTheme="majorBidi" w:hAnsiTheme="majorBidi" w:cstheme="majorBidi"/>
          <w:color w:val="1F1F1F"/>
          <w:rtl/>
        </w:rPr>
      </w:pPr>
      <w:proofErr w:type="spellStart"/>
      <w:r w:rsidRPr="006442A7">
        <w:rPr>
          <w:rFonts w:asciiTheme="majorBidi" w:hAnsiTheme="majorBidi" w:cstheme="majorBidi"/>
          <w:color w:val="1F1F1F"/>
        </w:rPr>
        <w:t>Keikha</w:t>
      </w:r>
      <w:proofErr w:type="spellEnd"/>
      <w:r w:rsidRPr="006442A7">
        <w:rPr>
          <w:rFonts w:asciiTheme="majorBidi" w:hAnsiTheme="majorBidi" w:cstheme="majorBidi"/>
          <w:color w:val="1F1F1F"/>
        </w:rPr>
        <w:t xml:space="preserve">, A. H., </w:t>
      </w:r>
      <w:proofErr w:type="spellStart"/>
      <w:r w:rsidRPr="006442A7">
        <w:rPr>
          <w:rFonts w:asciiTheme="majorBidi" w:hAnsiTheme="majorBidi" w:cstheme="majorBidi"/>
          <w:color w:val="1F1F1F"/>
        </w:rPr>
        <w:t>Hadada</w:t>
      </w:r>
      <w:proofErr w:type="spellEnd"/>
      <w:r w:rsidRPr="006442A7">
        <w:rPr>
          <w:rFonts w:asciiTheme="majorBidi" w:hAnsiTheme="majorBidi" w:cstheme="majorBidi"/>
          <w:color w:val="1F1F1F"/>
        </w:rPr>
        <w:t>, E</w:t>
      </w:r>
      <w:r w:rsidRPr="006442A7">
        <w:rPr>
          <w:rFonts w:asciiTheme="majorBidi" w:hAnsiTheme="majorBidi" w:cstheme="majorBidi"/>
          <w:color w:val="1F1F1F"/>
          <w:rtl/>
        </w:rPr>
        <w:t xml:space="preserve">., &amp; </w:t>
      </w:r>
      <w:proofErr w:type="spellStart"/>
      <w:r w:rsidRPr="006442A7">
        <w:rPr>
          <w:rFonts w:asciiTheme="majorBidi" w:hAnsiTheme="majorBidi" w:cstheme="majorBidi"/>
          <w:color w:val="1F1F1F"/>
        </w:rPr>
        <w:t>Keikha</w:t>
      </w:r>
      <w:proofErr w:type="spellEnd"/>
      <w:r w:rsidRPr="006442A7">
        <w:rPr>
          <w:rFonts w:asciiTheme="majorBidi" w:hAnsiTheme="majorBidi" w:cstheme="majorBidi"/>
          <w:color w:val="1F1F1F"/>
        </w:rPr>
        <w:t>, A. (2016). Investigating effects of strategic intelligence of managers on the performance of employees (Case Study: Private Banks in city of Zahedan)</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Pr>
        <w:t>International Journal of Scientific</w:t>
      </w:r>
      <w:r w:rsidRPr="006442A7">
        <w:rPr>
          <w:rStyle w:val="a7"/>
          <w:rFonts w:asciiTheme="majorBidi" w:hAnsiTheme="majorBidi" w:cstheme="majorBidi"/>
          <w:i w:val="0"/>
          <w:iCs w:val="0"/>
          <w:color w:val="1F1F1F"/>
          <w:bdr w:val="none" w:sz="0" w:space="0" w:color="auto" w:frame="1"/>
          <w:rtl/>
        </w:rPr>
        <w:t xml:space="preserve"> &amp; </w:t>
      </w:r>
      <w:r w:rsidRPr="006442A7">
        <w:rPr>
          <w:rStyle w:val="a7"/>
          <w:rFonts w:asciiTheme="majorBidi" w:hAnsiTheme="majorBidi" w:cstheme="majorBidi"/>
          <w:i w:val="0"/>
          <w:iCs w:val="0"/>
          <w:color w:val="1F1F1F"/>
          <w:bdr w:val="none" w:sz="0" w:space="0" w:color="auto" w:frame="1"/>
        </w:rPr>
        <w:t>Engineering Research</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7</w:t>
      </w:r>
      <w:r w:rsidRPr="006442A7">
        <w:rPr>
          <w:rFonts w:asciiTheme="majorBidi" w:hAnsiTheme="majorBidi" w:cstheme="majorBidi"/>
          <w:color w:val="1F1F1F"/>
          <w:rtl/>
        </w:rPr>
        <w:t>(3), 263–277.</w:t>
      </w:r>
    </w:p>
    <w:p w14:paraId="5776C1A2" w14:textId="77777777" w:rsidR="0001620C" w:rsidRPr="006442A7" w:rsidRDefault="0001620C" w:rsidP="006442A7">
      <w:pPr>
        <w:pStyle w:val="a5"/>
        <w:numPr>
          <w:ilvl w:val="0"/>
          <w:numId w:val="32"/>
        </w:numPr>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Pr>
        <w:t>Smith, J</w:t>
      </w:r>
      <w:r w:rsidRPr="006442A7">
        <w:rPr>
          <w:rFonts w:asciiTheme="majorBidi" w:hAnsiTheme="majorBidi" w:cstheme="majorBidi"/>
          <w:color w:val="1F1F1F"/>
          <w:rtl/>
        </w:rPr>
        <w:t xml:space="preserve">., &amp; </w:t>
      </w:r>
      <w:r w:rsidRPr="006442A7">
        <w:rPr>
          <w:rFonts w:asciiTheme="majorBidi" w:hAnsiTheme="majorBidi" w:cstheme="majorBidi"/>
          <w:color w:val="1F1F1F"/>
        </w:rPr>
        <w:t>Johnson, L. (2023). Bridging the gap: Knowledge management, business intelligence, and organizational agility in public institutions</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Pr>
        <w:t>Journal of Public Management</w:t>
      </w:r>
      <w:r w:rsidRPr="006442A7">
        <w:rPr>
          <w:rStyle w:val="a7"/>
          <w:rFonts w:asciiTheme="majorBidi" w:hAnsiTheme="majorBidi" w:cstheme="majorBidi"/>
          <w:i w:val="0"/>
          <w:iCs w:val="0"/>
          <w:color w:val="1F1F1F"/>
          <w:bdr w:val="none" w:sz="0" w:space="0" w:color="auto" w:frame="1"/>
          <w:rtl/>
        </w:rPr>
        <w:t xml:space="preserve"> &amp; </w:t>
      </w:r>
      <w:r w:rsidRPr="006442A7">
        <w:rPr>
          <w:rStyle w:val="a7"/>
          <w:rFonts w:asciiTheme="majorBidi" w:hAnsiTheme="majorBidi" w:cstheme="majorBidi"/>
          <w:i w:val="0"/>
          <w:iCs w:val="0"/>
          <w:color w:val="1F1F1F"/>
          <w:bdr w:val="none" w:sz="0" w:space="0" w:color="auto" w:frame="1"/>
        </w:rPr>
        <w:t>Policy</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29</w:t>
      </w:r>
      <w:r w:rsidRPr="006442A7">
        <w:rPr>
          <w:rFonts w:asciiTheme="majorBidi" w:hAnsiTheme="majorBidi" w:cstheme="majorBidi"/>
          <w:color w:val="1F1F1F"/>
          <w:rtl/>
        </w:rPr>
        <w:t>(3), 301–324.</w:t>
      </w:r>
    </w:p>
    <w:p w14:paraId="01EF3F1E" w14:textId="77777777" w:rsidR="0001620C" w:rsidRPr="006442A7" w:rsidRDefault="0001620C" w:rsidP="006442A7">
      <w:pPr>
        <w:pStyle w:val="a5"/>
        <w:numPr>
          <w:ilvl w:val="0"/>
          <w:numId w:val="32"/>
        </w:numPr>
        <w:spacing w:before="0" w:beforeAutospacing="0" w:after="0" w:afterAutospacing="0" w:line="360" w:lineRule="auto"/>
        <w:rPr>
          <w:rFonts w:asciiTheme="majorBidi" w:hAnsiTheme="majorBidi" w:cstheme="majorBidi"/>
          <w:color w:val="1F1F1F"/>
          <w:rtl/>
        </w:rPr>
      </w:pPr>
      <w:proofErr w:type="spellStart"/>
      <w:r w:rsidRPr="006442A7">
        <w:rPr>
          <w:rFonts w:asciiTheme="majorBidi" w:hAnsiTheme="majorBidi" w:cstheme="majorBidi"/>
          <w:color w:val="1F1F1F"/>
        </w:rPr>
        <w:t>Teece</w:t>
      </w:r>
      <w:proofErr w:type="spellEnd"/>
      <w:r w:rsidRPr="006442A7">
        <w:rPr>
          <w:rFonts w:asciiTheme="majorBidi" w:hAnsiTheme="majorBidi" w:cstheme="majorBidi"/>
          <w:color w:val="1F1F1F"/>
        </w:rPr>
        <w:t>, D. J., Pisano, G</w:t>
      </w:r>
      <w:r w:rsidRPr="006442A7">
        <w:rPr>
          <w:rFonts w:asciiTheme="majorBidi" w:hAnsiTheme="majorBidi" w:cstheme="majorBidi"/>
          <w:color w:val="1F1F1F"/>
          <w:rtl/>
        </w:rPr>
        <w:t xml:space="preserve">., &amp; </w:t>
      </w:r>
      <w:proofErr w:type="spellStart"/>
      <w:r w:rsidRPr="006442A7">
        <w:rPr>
          <w:rFonts w:asciiTheme="majorBidi" w:hAnsiTheme="majorBidi" w:cstheme="majorBidi"/>
          <w:color w:val="1F1F1F"/>
        </w:rPr>
        <w:t>Shuen</w:t>
      </w:r>
      <w:proofErr w:type="spellEnd"/>
      <w:r w:rsidRPr="006442A7">
        <w:rPr>
          <w:rFonts w:asciiTheme="majorBidi" w:hAnsiTheme="majorBidi" w:cstheme="majorBidi"/>
          <w:color w:val="1F1F1F"/>
        </w:rPr>
        <w:t>, A. (1997). Dynamic capabilities and strategic management</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Pr>
        <w:t>Strategic Management Journal</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18</w:t>
      </w:r>
      <w:r w:rsidRPr="006442A7">
        <w:rPr>
          <w:rFonts w:asciiTheme="majorBidi" w:hAnsiTheme="majorBidi" w:cstheme="majorBidi"/>
          <w:color w:val="1F1F1F"/>
          <w:rtl/>
        </w:rPr>
        <w:t>(7), 509–533.</w:t>
      </w:r>
    </w:p>
    <w:p w14:paraId="52551E84" w14:textId="77777777" w:rsidR="0001620C" w:rsidRPr="006442A7" w:rsidRDefault="0001620C" w:rsidP="006442A7">
      <w:pPr>
        <w:pStyle w:val="a5"/>
        <w:numPr>
          <w:ilvl w:val="0"/>
          <w:numId w:val="32"/>
        </w:numPr>
        <w:spacing w:before="0" w:beforeAutospacing="0" w:after="0" w:afterAutospacing="0" w:line="360" w:lineRule="auto"/>
        <w:rPr>
          <w:rFonts w:asciiTheme="majorBidi" w:hAnsiTheme="majorBidi" w:cstheme="majorBidi"/>
          <w:color w:val="1F1F1F"/>
          <w:rtl/>
        </w:rPr>
      </w:pPr>
      <w:proofErr w:type="spellStart"/>
      <w:r w:rsidRPr="006442A7">
        <w:rPr>
          <w:rFonts w:asciiTheme="majorBidi" w:hAnsiTheme="majorBidi" w:cstheme="majorBidi"/>
          <w:color w:val="1F1F1F"/>
        </w:rPr>
        <w:t>Tornatzky</w:t>
      </w:r>
      <w:proofErr w:type="spellEnd"/>
      <w:r w:rsidRPr="006442A7">
        <w:rPr>
          <w:rFonts w:asciiTheme="majorBidi" w:hAnsiTheme="majorBidi" w:cstheme="majorBidi"/>
          <w:color w:val="1F1F1F"/>
        </w:rPr>
        <w:t>, L. G</w:t>
      </w:r>
      <w:r w:rsidRPr="006442A7">
        <w:rPr>
          <w:rFonts w:asciiTheme="majorBidi" w:hAnsiTheme="majorBidi" w:cstheme="majorBidi"/>
          <w:color w:val="1F1F1F"/>
          <w:rtl/>
        </w:rPr>
        <w:t xml:space="preserve">., &amp; </w:t>
      </w:r>
      <w:r w:rsidRPr="006442A7">
        <w:rPr>
          <w:rFonts w:asciiTheme="majorBidi" w:hAnsiTheme="majorBidi" w:cstheme="majorBidi"/>
          <w:color w:val="1F1F1F"/>
        </w:rPr>
        <w:t>Fleischer, M. (1990)</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Pr>
        <w:t>The processes of technological innovation</w:t>
      </w:r>
      <w:r w:rsidRPr="006442A7">
        <w:rPr>
          <w:rFonts w:asciiTheme="majorBidi" w:hAnsiTheme="majorBidi" w:cstheme="majorBidi"/>
          <w:color w:val="1F1F1F"/>
          <w:rtl/>
        </w:rPr>
        <w:t xml:space="preserve">. </w:t>
      </w:r>
      <w:r w:rsidRPr="006442A7">
        <w:rPr>
          <w:rFonts w:asciiTheme="majorBidi" w:hAnsiTheme="majorBidi" w:cstheme="majorBidi"/>
          <w:color w:val="1F1F1F"/>
        </w:rPr>
        <w:t>Lexington Books</w:t>
      </w:r>
      <w:r w:rsidRPr="006442A7">
        <w:rPr>
          <w:rFonts w:asciiTheme="majorBidi" w:hAnsiTheme="majorBidi" w:cstheme="majorBidi"/>
          <w:color w:val="1F1F1F"/>
          <w:rtl/>
        </w:rPr>
        <w:t>.</w:t>
      </w:r>
    </w:p>
    <w:p w14:paraId="63255EEF" w14:textId="77777777" w:rsidR="0021015F" w:rsidRPr="00804424" w:rsidRDefault="0021015F" w:rsidP="00A60B4D">
      <w:pPr>
        <w:pStyle w:val="1"/>
        <w:spacing w:before="0" w:beforeAutospacing="0" w:after="120" w:afterAutospacing="0" w:line="360" w:lineRule="auto"/>
        <w:rPr>
          <w:rFonts w:asciiTheme="majorBidi" w:hAnsiTheme="majorBidi" w:cstheme="majorBidi"/>
          <w:color w:val="1F1F1F"/>
          <w:sz w:val="24"/>
          <w:szCs w:val="24"/>
          <w:rtl/>
        </w:rPr>
      </w:pPr>
    </w:p>
    <w:sectPr w:rsidR="0021015F" w:rsidRPr="00804424"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B20F" w14:textId="77777777" w:rsidR="001358D9" w:rsidRDefault="001358D9" w:rsidP="009125CE">
      <w:pPr>
        <w:spacing w:after="0" w:line="240" w:lineRule="auto"/>
      </w:pPr>
      <w:r>
        <w:separator/>
      </w:r>
    </w:p>
  </w:endnote>
  <w:endnote w:type="continuationSeparator" w:id="0">
    <w:p w14:paraId="1983E1B3" w14:textId="77777777" w:rsidR="001358D9" w:rsidRDefault="001358D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29976952"/>
      <w:docPartObj>
        <w:docPartGallery w:val="Page Numbers (Bottom of Page)"/>
        <w:docPartUnique/>
      </w:docPartObj>
    </w:sdtPr>
    <w:sdtEndPr>
      <w:rPr>
        <w:rStyle w:val="a8"/>
      </w:rPr>
    </w:sdtEndPr>
    <w:sdtContent>
      <w:p w14:paraId="34B1E2AB" w14:textId="7B5647B2"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4DB6680" w14:textId="77777777" w:rsidR="000274B3" w:rsidRDefault="000274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38237043"/>
      <w:docPartObj>
        <w:docPartGallery w:val="Page Numbers (Bottom of Page)"/>
        <w:docPartUnique/>
      </w:docPartObj>
    </w:sdtPr>
    <w:sdtEndPr>
      <w:rPr>
        <w:rStyle w:val="a8"/>
      </w:rPr>
    </w:sdtEndPr>
    <w:sdtContent>
      <w:p w14:paraId="48C14711" w14:textId="4C91B409"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15</w:t>
        </w:r>
        <w:r>
          <w:rPr>
            <w:rStyle w:val="a8"/>
            <w:rtl/>
          </w:rPr>
          <w:fldChar w:fldCharType="end"/>
        </w:r>
      </w:p>
    </w:sdtContent>
  </w:sdt>
  <w:p w14:paraId="49617197" w14:textId="77777777" w:rsidR="000274B3" w:rsidRDefault="000274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E1D94" w14:textId="77777777" w:rsidR="001358D9" w:rsidRDefault="001358D9" w:rsidP="009125CE">
      <w:pPr>
        <w:spacing w:after="0" w:line="240" w:lineRule="auto"/>
      </w:pPr>
      <w:r>
        <w:separator/>
      </w:r>
    </w:p>
  </w:footnote>
  <w:footnote w:type="continuationSeparator" w:id="0">
    <w:p w14:paraId="51D2ABDF" w14:textId="77777777" w:rsidR="001358D9" w:rsidRDefault="001358D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31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C1C7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6529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E54A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2A5B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6943A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8948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8C4C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1317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0279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A00E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1D4C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6939D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6B2C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4F4D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EE10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D947E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A17ED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BB63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7C2E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0252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C66C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DA64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4150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0D48D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6A4685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C5671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833DB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330B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DE33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4C0EF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913252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B4318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9401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BF337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E67C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6C75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CEA51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BA6BB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37B348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6517A5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68555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F471D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7C004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A5346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492B1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EDB09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7A15C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672D7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FDF69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7523354">
    <w:abstractNumId w:val="24"/>
  </w:num>
  <w:num w:numId="2" w16cid:durableId="1695964128">
    <w:abstractNumId w:val="48"/>
  </w:num>
  <w:num w:numId="3" w16cid:durableId="765611980">
    <w:abstractNumId w:val="46"/>
  </w:num>
  <w:num w:numId="4" w16cid:durableId="545261446">
    <w:abstractNumId w:val="31"/>
  </w:num>
  <w:num w:numId="5" w16cid:durableId="1252661732">
    <w:abstractNumId w:val="15"/>
  </w:num>
  <w:num w:numId="6" w16cid:durableId="1977878195">
    <w:abstractNumId w:val="1"/>
  </w:num>
  <w:num w:numId="7" w16cid:durableId="520634243">
    <w:abstractNumId w:val="38"/>
  </w:num>
  <w:num w:numId="8" w16cid:durableId="1288243707">
    <w:abstractNumId w:val="32"/>
  </w:num>
  <w:num w:numId="9" w16cid:durableId="1200164416">
    <w:abstractNumId w:val="35"/>
  </w:num>
  <w:num w:numId="10" w16cid:durableId="1920212602">
    <w:abstractNumId w:val="27"/>
  </w:num>
  <w:num w:numId="11" w16cid:durableId="1284848124">
    <w:abstractNumId w:val="2"/>
  </w:num>
  <w:num w:numId="12" w16cid:durableId="830606347">
    <w:abstractNumId w:val="0"/>
  </w:num>
  <w:num w:numId="13" w16cid:durableId="1094783482">
    <w:abstractNumId w:val="21"/>
  </w:num>
  <w:num w:numId="14" w16cid:durableId="742263612">
    <w:abstractNumId w:val="33"/>
  </w:num>
  <w:num w:numId="15" w16cid:durableId="788475739">
    <w:abstractNumId w:val="26"/>
  </w:num>
  <w:num w:numId="16" w16cid:durableId="2114470785">
    <w:abstractNumId w:val="44"/>
  </w:num>
  <w:num w:numId="17" w16cid:durableId="1523788033">
    <w:abstractNumId w:val="28"/>
  </w:num>
  <w:num w:numId="18" w16cid:durableId="1224947105">
    <w:abstractNumId w:val="29"/>
  </w:num>
  <w:num w:numId="19" w16cid:durableId="2107917386">
    <w:abstractNumId w:val="13"/>
  </w:num>
  <w:num w:numId="20" w16cid:durableId="871698071">
    <w:abstractNumId w:val="14"/>
  </w:num>
  <w:num w:numId="21" w16cid:durableId="338586003">
    <w:abstractNumId w:val="43"/>
  </w:num>
  <w:num w:numId="22" w16cid:durableId="380053479">
    <w:abstractNumId w:val="6"/>
  </w:num>
  <w:num w:numId="23" w16cid:durableId="489441965">
    <w:abstractNumId w:val="7"/>
  </w:num>
  <w:num w:numId="24" w16cid:durableId="349836683">
    <w:abstractNumId w:val="4"/>
  </w:num>
  <w:num w:numId="25" w16cid:durableId="1332682667">
    <w:abstractNumId w:val="22"/>
  </w:num>
  <w:num w:numId="26" w16cid:durableId="1648777983">
    <w:abstractNumId w:val="19"/>
  </w:num>
  <w:num w:numId="27" w16cid:durableId="1907451181">
    <w:abstractNumId w:val="18"/>
  </w:num>
  <w:num w:numId="28" w16cid:durableId="431366958">
    <w:abstractNumId w:val="23"/>
  </w:num>
  <w:num w:numId="29" w16cid:durableId="153110577">
    <w:abstractNumId w:val="30"/>
  </w:num>
  <w:num w:numId="30" w16cid:durableId="35592732">
    <w:abstractNumId w:val="25"/>
  </w:num>
  <w:num w:numId="31" w16cid:durableId="1777285646">
    <w:abstractNumId w:val="42"/>
  </w:num>
  <w:num w:numId="32" w16cid:durableId="1661880854">
    <w:abstractNumId w:val="39"/>
  </w:num>
  <w:num w:numId="33" w16cid:durableId="1912544961">
    <w:abstractNumId w:val="40"/>
  </w:num>
  <w:num w:numId="34" w16cid:durableId="339162972">
    <w:abstractNumId w:val="9"/>
  </w:num>
  <w:num w:numId="35" w16cid:durableId="1952087344">
    <w:abstractNumId w:val="11"/>
  </w:num>
  <w:num w:numId="36" w16cid:durableId="107162808">
    <w:abstractNumId w:val="49"/>
  </w:num>
  <w:num w:numId="37" w16cid:durableId="1901750954">
    <w:abstractNumId w:val="12"/>
  </w:num>
  <w:num w:numId="38" w16cid:durableId="1807039974">
    <w:abstractNumId w:val="37"/>
  </w:num>
  <w:num w:numId="39" w16cid:durableId="1178497676">
    <w:abstractNumId w:val="41"/>
  </w:num>
  <w:num w:numId="40" w16cid:durableId="1590382263">
    <w:abstractNumId w:val="45"/>
  </w:num>
  <w:num w:numId="41" w16cid:durableId="1401098494">
    <w:abstractNumId w:val="3"/>
  </w:num>
  <w:num w:numId="42" w16cid:durableId="1331567743">
    <w:abstractNumId w:val="20"/>
  </w:num>
  <w:num w:numId="43" w16cid:durableId="158160785">
    <w:abstractNumId w:val="5"/>
  </w:num>
  <w:num w:numId="44" w16cid:durableId="1996643400">
    <w:abstractNumId w:val="16"/>
  </w:num>
  <w:num w:numId="45" w16cid:durableId="156383405">
    <w:abstractNumId w:val="10"/>
  </w:num>
  <w:num w:numId="46" w16cid:durableId="1357347173">
    <w:abstractNumId w:val="8"/>
  </w:num>
  <w:num w:numId="47" w16cid:durableId="1242911961">
    <w:abstractNumId w:val="36"/>
  </w:num>
  <w:num w:numId="48" w16cid:durableId="662661421">
    <w:abstractNumId w:val="34"/>
  </w:num>
  <w:num w:numId="49" w16cid:durableId="1598639288">
    <w:abstractNumId w:val="17"/>
  </w:num>
  <w:num w:numId="50" w16cid:durableId="568466457">
    <w:abstractNumId w:val="4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774"/>
    <w:rsid w:val="00006BC8"/>
    <w:rsid w:val="00006EB1"/>
    <w:rsid w:val="00014158"/>
    <w:rsid w:val="0001620C"/>
    <w:rsid w:val="00017E36"/>
    <w:rsid w:val="000274B3"/>
    <w:rsid w:val="00030F43"/>
    <w:rsid w:val="000425DA"/>
    <w:rsid w:val="0004673F"/>
    <w:rsid w:val="000504DE"/>
    <w:rsid w:val="000608E8"/>
    <w:rsid w:val="00067F9A"/>
    <w:rsid w:val="0007240B"/>
    <w:rsid w:val="00077876"/>
    <w:rsid w:val="0008447E"/>
    <w:rsid w:val="000B5766"/>
    <w:rsid w:val="000B6083"/>
    <w:rsid w:val="000B7D53"/>
    <w:rsid w:val="000C2163"/>
    <w:rsid w:val="000C5FAA"/>
    <w:rsid w:val="000D5BC7"/>
    <w:rsid w:val="000E6E95"/>
    <w:rsid w:val="000F44B4"/>
    <w:rsid w:val="001045C5"/>
    <w:rsid w:val="00105499"/>
    <w:rsid w:val="0011371B"/>
    <w:rsid w:val="00113E71"/>
    <w:rsid w:val="00114E49"/>
    <w:rsid w:val="00121042"/>
    <w:rsid w:val="0012403C"/>
    <w:rsid w:val="00125F95"/>
    <w:rsid w:val="00130BFC"/>
    <w:rsid w:val="001358D9"/>
    <w:rsid w:val="00141B96"/>
    <w:rsid w:val="00147D41"/>
    <w:rsid w:val="00150CAB"/>
    <w:rsid w:val="001639EF"/>
    <w:rsid w:val="00165FDC"/>
    <w:rsid w:val="001867AC"/>
    <w:rsid w:val="00187228"/>
    <w:rsid w:val="001902DB"/>
    <w:rsid w:val="00197B85"/>
    <w:rsid w:val="001C2162"/>
    <w:rsid w:val="001C61DD"/>
    <w:rsid w:val="001C77FE"/>
    <w:rsid w:val="001D0045"/>
    <w:rsid w:val="001E7394"/>
    <w:rsid w:val="001F7173"/>
    <w:rsid w:val="00207061"/>
    <w:rsid w:val="0021015F"/>
    <w:rsid w:val="00236F10"/>
    <w:rsid w:val="002402B8"/>
    <w:rsid w:val="00241554"/>
    <w:rsid w:val="002465D9"/>
    <w:rsid w:val="00246651"/>
    <w:rsid w:val="002507A9"/>
    <w:rsid w:val="00261A1C"/>
    <w:rsid w:val="00277822"/>
    <w:rsid w:val="002865EE"/>
    <w:rsid w:val="00295427"/>
    <w:rsid w:val="002A287A"/>
    <w:rsid w:val="002B3880"/>
    <w:rsid w:val="002B4165"/>
    <w:rsid w:val="002B5B59"/>
    <w:rsid w:val="002C191A"/>
    <w:rsid w:val="002D4A67"/>
    <w:rsid w:val="002D533B"/>
    <w:rsid w:val="002E5DA2"/>
    <w:rsid w:val="002E6C11"/>
    <w:rsid w:val="002F4D4F"/>
    <w:rsid w:val="00302660"/>
    <w:rsid w:val="003029CC"/>
    <w:rsid w:val="003033F3"/>
    <w:rsid w:val="00345DAF"/>
    <w:rsid w:val="003463E3"/>
    <w:rsid w:val="00351E7B"/>
    <w:rsid w:val="00375CCA"/>
    <w:rsid w:val="003801BB"/>
    <w:rsid w:val="00385A80"/>
    <w:rsid w:val="003939DA"/>
    <w:rsid w:val="00396571"/>
    <w:rsid w:val="003B05F5"/>
    <w:rsid w:val="003B317E"/>
    <w:rsid w:val="003C0B41"/>
    <w:rsid w:val="003E3B7C"/>
    <w:rsid w:val="003E6F77"/>
    <w:rsid w:val="003F0C87"/>
    <w:rsid w:val="003F2811"/>
    <w:rsid w:val="004033C8"/>
    <w:rsid w:val="00417BE5"/>
    <w:rsid w:val="004256E7"/>
    <w:rsid w:val="00432D70"/>
    <w:rsid w:val="00440191"/>
    <w:rsid w:val="00440EC8"/>
    <w:rsid w:val="004438BA"/>
    <w:rsid w:val="00447AEC"/>
    <w:rsid w:val="00455961"/>
    <w:rsid w:val="004578C7"/>
    <w:rsid w:val="0047707C"/>
    <w:rsid w:val="004803CA"/>
    <w:rsid w:val="00482F62"/>
    <w:rsid w:val="004843A5"/>
    <w:rsid w:val="00484462"/>
    <w:rsid w:val="00491A2C"/>
    <w:rsid w:val="00492C09"/>
    <w:rsid w:val="004A4512"/>
    <w:rsid w:val="004B0AB4"/>
    <w:rsid w:val="004B5B1B"/>
    <w:rsid w:val="004C1637"/>
    <w:rsid w:val="004D3271"/>
    <w:rsid w:val="004D3DEA"/>
    <w:rsid w:val="004D7B59"/>
    <w:rsid w:val="004D7F7D"/>
    <w:rsid w:val="004E2743"/>
    <w:rsid w:val="004E5DAF"/>
    <w:rsid w:val="00506576"/>
    <w:rsid w:val="00506E44"/>
    <w:rsid w:val="005129D2"/>
    <w:rsid w:val="00523C6E"/>
    <w:rsid w:val="005277CA"/>
    <w:rsid w:val="00527C47"/>
    <w:rsid w:val="00535358"/>
    <w:rsid w:val="00537FD5"/>
    <w:rsid w:val="00550576"/>
    <w:rsid w:val="00566673"/>
    <w:rsid w:val="005732D7"/>
    <w:rsid w:val="00583D39"/>
    <w:rsid w:val="0058608D"/>
    <w:rsid w:val="00587F75"/>
    <w:rsid w:val="00590B27"/>
    <w:rsid w:val="005B0106"/>
    <w:rsid w:val="005B5EE0"/>
    <w:rsid w:val="005C0AD5"/>
    <w:rsid w:val="005D1C60"/>
    <w:rsid w:val="005E095B"/>
    <w:rsid w:val="005E62A6"/>
    <w:rsid w:val="005F6398"/>
    <w:rsid w:val="0062761F"/>
    <w:rsid w:val="006417D1"/>
    <w:rsid w:val="006442A7"/>
    <w:rsid w:val="00653605"/>
    <w:rsid w:val="00654419"/>
    <w:rsid w:val="00655266"/>
    <w:rsid w:val="00656640"/>
    <w:rsid w:val="00660179"/>
    <w:rsid w:val="006616C1"/>
    <w:rsid w:val="00665003"/>
    <w:rsid w:val="00670A28"/>
    <w:rsid w:val="00675A38"/>
    <w:rsid w:val="00680969"/>
    <w:rsid w:val="006878EC"/>
    <w:rsid w:val="006948DE"/>
    <w:rsid w:val="006A6286"/>
    <w:rsid w:val="006E3C16"/>
    <w:rsid w:val="006E6CE6"/>
    <w:rsid w:val="007003E1"/>
    <w:rsid w:val="00707422"/>
    <w:rsid w:val="00712FAD"/>
    <w:rsid w:val="007141CD"/>
    <w:rsid w:val="00743156"/>
    <w:rsid w:val="007626D1"/>
    <w:rsid w:val="00764084"/>
    <w:rsid w:val="007719CD"/>
    <w:rsid w:val="00773DFA"/>
    <w:rsid w:val="007808C7"/>
    <w:rsid w:val="007864BE"/>
    <w:rsid w:val="00796794"/>
    <w:rsid w:val="007A33D4"/>
    <w:rsid w:val="007A4892"/>
    <w:rsid w:val="007A6DF3"/>
    <w:rsid w:val="007B0E54"/>
    <w:rsid w:val="007B70D2"/>
    <w:rsid w:val="007D5298"/>
    <w:rsid w:val="007E02F9"/>
    <w:rsid w:val="007E3A20"/>
    <w:rsid w:val="008011D9"/>
    <w:rsid w:val="00804424"/>
    <w:rsid w:val="0087158C"/>
    <w:rsid w:val="00877AAC"/>
    <w:rsid w:val="008805E6"/>
    <w:rsid w:val="008A2F22"/>
    <w:rsid w:val="008B08B6"/>
    <w:rsid w:val="008C0ADA"/>
    <w:rsid w:val="008E0014"/>
    <w:rsid w:val="008E053D"/>
    <w:rsid w:val="008F1EAE"/>
    <w:rsid w:val="008F4BD4"/>
    <w:rsid w:val="008F7EB2"/>
    <w:rsid w:val="00910F99"/>
    <w:rsid w:val="0091172D"/>
    <w:rsid w:val="009125CE"/>
    <w:rsid w:val="00914DDB"/>
    <w:rsid w:val="009249DA"/>
    <w:rsid w:val="00924DDB"/>
    <w:rsid w:val="009636FB"/>
    <w:rsid w:val="00973F5E"/>
    <w:rsid w:val="00984B05"/>
    <w:rsid w:val="0098629B"/>
    <w:rsid w:val="009909C1"/>
    <w:rsid w:val="009A59D0"/>
    <w:rsid w:val="009B53CA"/>
    <w:rsid w:val="009B6888"/>
    <w:rsid w:val="009C0161"/>
    <w:rsid w:val="009C2E15"/>
    <w:rsid w:val="009C413A"/>
    <w:rsid w:val="009C5769"/>
    <w:rsid w:val="009C74E3"/>
    <w:rsid w:val="009D108D"/>
    <w:rsid w:val="009D5475"/>
    <w:rsid w:val="009E1436"/>
    <w:rsid w:val="009E2749"/>
    <w:rsid w:val="009E3057"/>
    <w:rsid w:val="009E3122"/>
    <w:rsid w:val="009E4431"/>
    <w:rsid w:val="009E5668"/>
    <w:rsid w:val="009E73F5"/>
    <w:rsid w:val="009F4603"/>
    <w:rsid w:val="00A03E1F"/>
    <w:rsid w:val="00A40BF0"/>
    <w:rsid w:val="00A421F3"/>
    <w:rsid w:val="00A60B4D"/>
    <w:rsid w:val="00A74F76"/>
    <w:rsid w:val="00A7521E"/>
    <w:rsid w:val="00A824DE"/>
    <w:rsid w:val="00A9038C"/>
    <w:rsid w:val="00AA0AFB"/>
    <w:rsid w:val="00AA0D95"/>
    <w:rsid w:val="00AA5BE2"/>
    <w:rsid w:val="00AA79E9"/>
    <w:rsid w:val="00AB0A70"/>
    <w:rsid w:val="00AC388C"/>
    <w:rsid w:val="00AC57FC"/>
    <w:rsid w:val="00AE505C"/>
    <w:rsid w:val="00AE5B86"/>
    <w:rsid w:val="00AF2F3E"/>
    <w:rsid w:val="00B10743"/>
    <w:rsid w:val="00B17FF2"/>
    <w:rsid w:val="00B27DC7"/>
    <w:rsid w:val="00B32DA9"/>
    <w:rsid w:val="00B33406"/>
    <w:rsid w:val="00B353E7"/>
    <w:rsid w:val="00B40228"/>
    <w:rsid w:val="00B45A90"/>
    <w:rsid w:val="00B534D4"/>
    <w:rsid w:val="00B63B0F"/>
    <w:rsid w:val="00B64D3C"/>
    <w:rsid w:val="00B65A80"/>
    <w:rsid w:val="00B74E15"/>
    <w:rsid w:val="00B7678A"/>
    <w:rsid w:val="00B77B48"/>
    <w:rsid w:val="00B900AA"/>
    <w:rsid w:val="00B9417F"/>
    <w:rsid w:val="00BA0F6C"/>
    <w:rsid w:val="00BD472C"/>
    <w:rsid w:val="00BF25A0"/>
    <w:rsid w:val="00BF3951"/>
    <w:rsid w:val="00BF54CD"/>
    <w:rsid w:val="00BF771A"/>
    <w:rsid w:val="00C07FB1"/>
    <w:rsid w:val="00C10941"/>
    <w:rsid w:val="00C119C2"/>
    <w:rsid w:val="00C15DF7"/>
    <w:rsid w:val="00C264C9"/>
    <w:rsid w:val="00C30D23"/>
    <w:rsid w:val="00C41757"/>
    <w:rsid w:val="00C42640"/>
    <w:rsid w:val="00C43758"/>
    <w:rsid w:val="00C53B93"/>
    <w:rsid w:val="00C55222"/>
    <w:rsid w:val="00C6598C"/>
    <w:rsid w:val="00C65A7B"/>
    <w:rsid w:val="00C71E18"/>
    <w:rsid w:val="00C776A9"/>
    <w:rsid w:val="00C80251"/>
    <w:rsid w:val="00C91A1E"/>
    <w:rsid w:val="00C93DA7"/>
    <w:rsid w:val="00C968D4"/>
    <w:rsid w:val="00CA611F"/>
    <w:rsid w:val="00CA6E0A"/>
    <w:rsid w:val="00CB0396"/>
    <w:rsid w:val="00CB0DF2"/>
    <w:rsid w:val="00CB110C"/>
    <w:rsid w:val="00CB4297"/>
    <w:rsid w:val="00CC3B68"/>
    <w:rsid w:val="00CD6B70"/>
    <w:rsid w:val="00CE6B4D"/>
    <w:rsid w:val="00CF16AC"/>
    <w:rsid w:val="00CF332E"/>
    <w:rsid w:val="00D0103B"/>
    <w:rsid w:val="00D07E7D"/>
    <w:rsid w:val="00D15E1C"/>
    <w:rsid w:val="00D169D7"/>
    <w:rsid w:val="00D22171"/>
    <w:rsid w:val="00D56FC4"/>
    <w:rsid w:val="00D619B9"/>
    <w:rsid w:val="00D70858"/>
    <w:rsid w:val="00D71E37"/>
    <w:rsid w:val="00D76CA0"/>
    <w:rsid w:val="00DA665F"/>
    <w:rsid w:val="00DC4B36"/>
    <w:rsid w:val="00DD24EE"/>
    <w:rsid w:val="00DD304F"/>
    <w:rsid w:val="00DE0574"/>
    <w:rsid w:val="00E10FAA"/>
    <w:rsid w:val="00E1191A"/>
    <w:rsid w:val="00E12852"/>
    <w:rsid w:val="00E13BC9"/>
    <w:rsid w:val="00E22248"/>
    <w:rsid w:val="00E24839"/>
    <w:rsid w:val="00E2563F"/>
    <w:rsid w:val="00E40B67"/>
    <w:rsid w:val="00E4202A"/>
    <w:rsid w:val="00E563D1"/>
    <w:rsid w:val="00E626DB"/>
    <w:rsid w:val="00E71C79"/>
    <w:rsid w:val="00E86456"/>
    <w:rsid w:val="00E8681B"/>
    <w:rsid w:val="00E86C32"/>
    <w:rsid w:val="00E91473"/>
    <w:rsid w:val="00E940F3"/>
    <w:rsid w:val="00E96A57"/>
    <w:rsid w:val="00EA6B5D"/>
    <w:rsid w:val="00EB22FA"/>
    <w:rsid w:val="00EB650F"/>
    <w:rsid w:val="00ED3A77"/>
    <w:rsid w:val="00EE30CC"/>
    <w:rsid w:val="00EE69D0"/>
    <w:rsid w:val="00F005B3"/>
    <w:rsid w:val="00F00705"/>
    <w:rsid w:val="00F007CC"/>
    <w:rsid w:val="00F049E3"/>
    <w:rsid w:val="00F12891"/>
    <w:rsid w:val="00F23515"/>
    <w:rsid w:val="00F25BD9"/>
    <w:rsid w:val="00F326AA"/>
    <w:rsid w:val="00F34F5A"/>
    <w:rsid w:val="00F44E86"/>
    <w:rsid w:val="00F45196"/>
    <w:rsid w:val="00F532AA"/>
    <w:rsid w:val="00F546CE"/>
    <w:rsid w:val="00F64D0F"/>
    <w:rsid w:val="00F73669"/>
    <w:rsid w:val="00F921D6"/>
    <w:rsid w:val="00FB1FB0"/>
    <w:rsid w:val="00FB4DA9"/>
    <w:rsid w:val="00FC1C7A"/>
    <w:rsid w:val="00FC2CEB"/>
    <w:rsid w:val="00FC3499"/>
    <w:rsid w:val="00FC70F4"/>
    <w:rsid w:val="00FD54B4"/>
    <w:rsid w:val="00FD5C30"/>
    <w:rsid w:val="00FE4645"/>
    <w:rsid w:val="00FF00FC"/>
    <w:rsid w:val="00FF5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paragraph" w:styleId="4">
    <w:name w:val="heading 4"/>
    <w:basedOn w:val="a"/>
    <w:next w:val="a"/>
    <w:link w:val="4Char"/>
    <w:uiPriority w:val="9"/>
    <w:unhideWhenUsed/>
    <w:qFormat/>
    <w:rsid w:val="00241554"/>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805E6"/>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8805E6"/>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8805E6"/>
    <w:rPr>
      <w:rFonts w:ascii="Times New Roman" w:eastAsiaTheme="minorEastAsia" w:hAnsi="Times New Roman" w:cs="Times New Roman"/>
      <w:b/>
      <w:bCs/>
      <w:kern w:val="0"/>
      <w:sz w:val="27"/>
      <w:szCs w:val="27"/>
      <w14:ligatures w14:val="none"/>
    </w:rPr>
  </w:style>
  <w:style w:type="paragraph" w:styleId="a5">
    <w:name w:val="Normal (Web)"/>
    <w:basedOn w:val="a"/>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05E6"/>
    <w:rPr>
      <w:b/>
      <w:bCs/>
    </w:rPr>
  </w:style>
  <w:style w:type="character" w:styleId="a7">
    <w:name w:val="Emphasis"/>
    <w:basedOn w:val="a0"/>
    <w:uiPriority w:val="20"/>
    <w:qFormat/>
    <w:rsid w:val="00550576"/>
    <w:rPr>
      <w:i/>
      <w:iCs/>
    </w:rPr>
  </w:style>
  <w:style w:type="table" w:styleId="4-4">
    <w:name w:val="Grid Table 4 Accent 4"/>
    <w:basedOn w:val="a1"/>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8">
    <w:name w:val="page number"/>
    <w:basedOn w:val="a0"/>
    <w:uiPriority w:val="99"/>
    <w:semiHidden/>
    <w:unhideWhenUsed/>
    <w:rsid w:val="000274B3"/>
  </w:style>
  <w:style w:type="table" w:styleId="4-2">
    <w:name w:val="Grid Table 4 Accent 2"/>
    <w:basedOn w:val="a1"/>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4Char">
    <w:name w:val="عنوان 4 Char"/>
    <w:basedOn w:val="a0"/>
    <w:link w:val="4"/>
    <w:uiPriority w:val="9"/>
    <w:semiHidden/>
    <w:rsid w:val="00241554"/>
    <w:rPr>
      <w:rFonts w:eastAsiaTheme="majorEastAsia" w:cstheme="majorBidi"/>
      <w:i/>
      <w:iCs/>
      <w:color w:val="2F5496" w:themeColor="accent1" w:themeShade="BF"/>
    </w:rPr>
  </w:style>
  <w:style w:type="paragraph" w:styleId="a9">
    <w:name w:val="List Paragraph"/>
    <w:basedOn w:val="a"/>
    <w:uiPriority w:val="34"/>
    <w:qFormat/>
    <w:rsid w:val="0011371B"/>
    <w:pPr>
      <w:ind w:left="720"/>
      <w:contextualSpacing/>
    </w:pPr>
  </w:style>
  <w:style w:type="table" w:styleId="aa">
    <w:name w:val="Table Grid"/>
    <w:basedOn w:val="a1"/>
    <w:uiPriority w:val="39"/>
    <w:rsid w:val="004A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4A4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D15E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MdSpace">
    <w:name w:val="MdSpace"/>
    <w:qFormat/>
    <w:rsid w:val="00D70858"/>
    <w:pPr>
      <w:spacing w:after="0" w:line="240" w:lineRule="auto"/>
    </w:pPr>
    <w:rPr>
      <w:rFonts w:ascii="Times New Roman" w:eastAsia="Times New Roman" w:hAnsi="Times New Roman" w:cs="Times New Roman"/>
      <w:kern w:val="0"/>
      <w:sz w:val="12"/>
      <w:szCs w:val="12"/>
      <w14:ligatures w14:val="none"/>
    </w:rPr>
  </w:style>
  <w:style w:type="paragraph" w:customStyle="1" w:styleId="MdParagraph">
    <w:name w:val="MdParagraph"/>
    <w:qFormat/>
    <w:rsid w:val="00D70858"/>
    <w:pPr>
      <w:spacing w:before="120" w:after="120" w:line="240" w:lineRule="auto"/>
    </w:pPr>
    <w:rPr>
      <w:rFonts w:ascii="Times New Roman" w:eastAsia="Times New Roman" w:hAnsi="Times New Roman" w:cs="Times New Roman"/>
      <w:kern w:val="0"/>
      <w:sz w:val="24"/>
      <w:szCs w:val="24"/>
      <w14:ligatures w14:val="none"/>
    </w:rPr>
  </w:style>
  <w:style w:type="paragraph" w:customStyle="1" w:styleId="MdListItem">
    <w:name w:val="MdListItem"/>
    <w:qFormat/>
    <w:rsid w:val="00D70858"/>
    <w:pPr>
      <w:spacing w:before="60" w:after="60" w:line="240" w:lineRule="auto"/>
      <w:ind w:left="720" w:hanging="360"/>
    </w:pPr>
    <w:rPr>
      <w:rFonts w:ascii="Times New Roman" w:eastAsia="Times New Roman" w:hAnsi="Times New Roman" w:cs="Times New Roman"/>
      <w:kern w:val="0"/>
      <w:sz w:val="24"/>
      <w:szCs w:val="24"/>
      <w14:ligatures w14:val="none"/>
    </w:rPr>
  </w:style>
  <w:style w:type="paragraph" w:customStyle="1" w:styleId="MdHeading2">
    <w:name w:val="MdHeading2"/>
    <w:qFormat/>
    <w:rsid w:val="00D70858"/>
    <w:pPr>
      <w:keepNext/>
      <w:spacing w:before="400" w:after="200" w:line="240" w:lineRule="auto"/>
      <w:outlineLvl w:val="1"/>
    </w:pPr>
    <w:rPr>
      <w:rFonts w:ascii="Times New Roman" w:eastAsia="Times New Roman" w:hAnsi="Times New Roman" w:cs="Times New Roman"/>
      <w:b/>
      <w:bCs/>
      <w:kern w:val="0"/>
      <w:sz w:val="32"/>
      <w:szCs w:val="32"/>
      <w14:ligatures w14:val="none"/>
    </w:rPr>
  </w:style>
  <w:style w:type="paragraph" w:customStyle="1" w:styleId="MdHeading3">
    <w:name w:val="MdHeading3"/>
    <w:qFormat/>
    <w:rsid w:val="00D70858"/>
    <w:pPr>
      <w:keepNext/>
      <w:spacing w:before="320" w:line="240" w:lineRule="auto"/>
      <w:outlineLvl w:val="2"/>
    </w:pPr>
    <w:rPr>
      <w:rFonts w:ascii="Times New Roman" w:eastAsia="Times New Roman" w:hAnsi="Times New Roman" w:cs="Times New Roman"/>
      <w:b/>
      <w:bCs/>
      <w:kern w:val="0"/>
      <w:sz w:val="28"/>
      <w:szCs w:val="28"/>
      <w14:ligatures w14:val="none"/>
    </w:rPr>
  </w:style>
  <w:style w:type="character" w:customStyle="1" w:styleId="MdStrong">
    <w:name w:val="MdStrong"/>
    <w:uiPriority w:val="99"/>
    <w:unhideWhenUsed/>
    <w:qFormat/>
    <w:rsid w:val="00D70858"/>
    <w:rPr>
      <w:b/>
      <w:bCs/>
    </w:rPr>
  </w:style>
  <w:style w:type="character" w:customStyle="1" w:styleId="selected">
    <w:name w:val="selected"/>
    <w:basedOn w:val="a0"/>
    <w:rsid w:val="0007240B"/>
  </w:style>
  <w:style w:type="paragraph" w:styleId="HTML">
    <w:name w:val="HTML Preformatted"/>
    <w:basedOn w:val="a"/>
    <w:link w:val="HTMLChar"/>
    <w:uiPriority w:val="99"/>
    <w:semiHidden/>
    <w:unhideWhenUsed/>
    <w:rsid w:val="005B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5B5EE0"/>
    <w:rPr>
      <w:rFonts w:ascii="Courier New" w:eastAsiaTheme="minorEastAsia" w:hAnsi="Courier New" w:cs="Courier New"/>
      <w:kern w:val="0"/>
      <w:sz w:val="20"/>
      <w:szCs w:val="20"/>
      <w14:ligatures w14:val="none"/>
    </w:rPr>
  </w:style>
  <w:style w:type="character" w:styleId="HTMLCode">
    <w:name w:val="HTML Code"/>
    <w:basedOn w:val="a0"/>
    <w:uiPriority w:val="99"/>
    <w:semiHidden/>
    <w:unhideWhenUsed/>
    <w:rsid w:val="005B5EE0"/>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7723</Words>
  <Characters>44438</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2026-08-18T12:55:00Z</dcterms:created>
  <dcterms:modified xsi:type="dcterms:W3CDTF">2026-08-18T12:55:00Z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