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2"/>
        <w:gridCol w:w="4343"/>
      </w:tblGrid>
      <w:tr w:rsidR="005B59DA" w:rsidRPr="00164594" w14:paraId="73414093" w14:textId="77777777" w:rsidTr="00A43814">
        <w:trPr>
          <w:trHeight w:val="426"/>
        </w:trPr>
        <w:tc>
          <w:tcPr>
            <w:tcW w:w="4342" w:type="dxa"/>
          </w:tcPr>
          <w:p w14:paraId="672E11DC" w14:textId="77777777" w:rsidR="005B59DA" w:rsidRPr="00164594" w:rsidRDefault="005B59DA" w:rsidP="00A43814">
            <w:pPr>
              <w:bidi/>
              <w:rPr>
                <w:rFonts w:ascii="Traditional Arabic" w:hAnsi="Traditional Arabic" w:cs="Traditional Arabic"/>
                <w:b/>
                <w:bCs/>
                <w:sz w:val="32"/>
                <w:szCs w:val="32"/>
                <w:rtl/>
              </w:rPr>
            </w:pPr>
            <w:r w:rsidRPr="00164594">
              <w:rPr>
                <w:rFonts w:ascii="Traditional Arabic" w:hAnsi="Traditional Arabic" w:cs="Traditional Arabic" w:hint="cs"/>
                <w:b/>
                <w:bCs/>
                <w:sz w:val="32"/>
                <w:szCs w:val="32"/>
                <w:rtl/>
              </w:rPr>
              <w:t xml:space="preserve">  جامعة ميدا وشن</w:t>
            </w:r>
          </w:p>
          <w:p w14:paraId="6D701670" w14:textId="77777777" w:rsidR="005B59DA" w:rsidRPr="00164594" w:rsidRDefault="005B59DA" w:rsidP="00A43814">
            <w:pPr>
              <w:bidi/>
              <w:rPr>
                <w:rFonts w:ascii="Traditional Arabic" w:hAnsi="Traditional Arabic" w:cs="Traditional Arabic"/>
                <w:b/>
                <w:bCs/>
                <w:sz w:val="28"/>
                <w:szCs w:val="28"/>
                <w:rtl/>
              </w:rPr>
            </w:pPr>
            <w:r w:rsidRPr="00164594">
              <w:rPr>
                <w:rFonts w:ascii="Traditional Arabic" w:hAnsi="Traditional Arabic" w:cs="Traditional Arabic" w:hint="cs"/>
                <w:b/>
                <w:bCs/>
                <w:sz w:val="32"/>
                <w:szCs w:val="32"/>
                <w:rtl/>
              </w:rPr>
              <w:t xml:space="preserve">  برنامج الدكتوراة</w:t>
            </w:r>
          </w:p>
        </w:tc>
        <w:tc>
          <w:tcPr>
            <w:tcW w:w="4343" w:type="dxa"/>
          </w:tcPr>
          <w:p w14:paraId="0019A7A6" w14:textId="77777777" w:rsidR="005B59DA" w:rsidRPr="00164594" w:rsidRDefault="005B59DA" w:rsidP="00A43814">
            <w:pPr>
              <w:bidi/>
              <w:jc w:val="center"/>
              <w:rPr>
                <w:rFonts w:ascii="Traditional Arabic" w:hAnsi="Traditional Arabic" w:cs="Traditional Arabic"/>
                <w:b/>
                <w:bCs/>
                <w:sz w:val="28"/>
                <w:szCs w:val="28"/>
                <w:rtl/>
              </w:rPr>
            </w:pPr>
            <w:r w:rsidRPr="00164594">
              <w:rPr>
                <w:rFonts w:ascii="Traditional Arabic" w:eastAsia="Times New Roman" w:hAnsi="Traditional Arabic" w:cs="Traditional Arabic" w:hint="cs"/>
                <w:noProof/>
                <w:color w:val="1C1C1C"/>
                <w:sz w:val="24"/>
                <w:szCs w:val="24"/>
              </w:rPr>
              <w:drawing>
                <wp:anchor distT="0" distB="0" distL="114300" distR="114300" simplePos="0" relativeHeight="251659264" behindDoc="0" locked="0" layoutInCell="1" allowOverlap="1" wp14:anchorId="589260FD" wp14:editId="029F9D16">
                  <wp:simplePos x="0" y="0"/>
                  <wp:positionH relativeFrom="column">
                    <wp:posOffset>-1905</wp:posOffset>
                  </wp:positionH>
                  <wp:positionV relativeFrom="paragraph">
                    <wp:posOffset>0</wp:posOffset>
                  </wp:positionV>
                  <wp:extent cx="1809750" cy="855345"/>
                  <wp:effectExtent l="0" t="0" r="0" b="1905"/>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0" cy="855345"/>
                          </a:xfrm>
                          <a:prstGeom prst="rect">
                            <a:avLst/>
                          </a:prstGeom>
                        </pic:spPr>
                      </pic:pic>
                    </a:graphicData>
                  </a:graphic>
                  <wp14:sizeRelH relativeFrom="margin">
                    <wp14:pctWidth>0</wp14:pctWidth>
                  </wp14:sizeRelH>
                  <wp14:sizeRelV relativeFrom="margin">
                    <wp14:pctHeight>0</wp14:pctHeight>
                  </wp14:sizeRelV>
                </wp:anchor>
              </w:drawing>
            </w:r>
          </w:p>
        </w:tc>
      </w:tr>
    </w:tbl>
    <w:p w14:paraId="29574D3A" w14:textId="77777777" w:rsidR="005B59DA" w:rsidRPr="00164594" w:rsidRDefault="005B59DA" w:rsidP="005B59DA">
      <w:pPr>
        <w:bidi/>
        <w:spacing w:after="0" w:line="240" w:lineRule="auto"/>
        <w:jc w:val="center"/>
        <w:rPr>
          <w:rFonts w:ascii="Traditional Arabic" w:hAnsi="Traditional Arabic" w:cs="Traditional Arabic"/>
          <w:b/>
          <w:bCs/>
          <w:sz w:val="28"/>
          <w:szCs w:val="28"/>
          <w:rtl/>
        </w:rPr>
      </w:pPr>
    </w:p>
    <w:p w14:paraId="153A7B12" w14:textId="77777777" w:rsidR="005B59DA" w:rsidRPr="00164594" w:rsidRDefault="005B59DA" w:rsidP="005B59DA">
      <w:pPr>
        <w:bidi/>
        <w:spacing w:after="0" w:line="240" w:lineRule="auto"/>
        <w:rPr>
          <w:rFonts w:ascii="Traditional Arabic" w:hAnsi="Traditional Arabic" w:cs="Traditional Arabic"/>
          <w:b/>
          <w:bCs/>
          <w:sz w:val="28"/>
          <w:szCs w:val="28"/>
          <w:rtl/>
        </w:rPr>
      </w:pPr>
    </w:p>
    <w:p w14:paraId="7F902293" w14:textId="77777777" w:rsidR="005B59DA" w:rsidRPr="00164594" w:rsidRDefault="005B59DA" w:rsidP="005B59DA">
      <w:pPr>
        <w:bidi/>
        <w:spacing w:after="0" w:line="240" w:lineRule="auto"/>
        <w:jc w:val="center"/>
        <w:rPr>
          <w:rFonts w:ascii="Traditional Arabic" w:hAnsi="Traditional Arabic" w:cs="Traditional Arabic"/>
          <w:b/>
          <w:bCs/>
          <w:sz w:val="36"/>
          <w:szCs w:val="36"/>
        </w:rPr>
      </w:pPr>
      <w:r w:rsidRPr="00164594">
        <w:rPr>
          <w:rFonts w:ascii="Traditional Arabic" w:hAnsi="Traditional Arabic" w:cs="Traditional Arabic" w:hint="cs"/>
          <w:b/>
          <w:bCs/>
          <w:sz w:val="36"/>
          <w:szCs w:val="36"/>
          <w:rtl/>
        </w:rPr>
        <w:t>أثر توظيف وكلاء الذكاء الاصطناعي في حوكمة إدارة الأعطال والصيانة لتعزيز الأداء التشغيلي: دراسة ميدانية على البنية التحتية لشبكات الاتصالات في المملكة العربية السعودية</w:t>
      </w:r>
    </w:p>
    <w:p w14:paraId="578B54B7" w14:textId="77777777" w:rsidR="005B59DA" w:rsidRPr="00164594" w:rsidRDefault="005B59DA" w:rsidP="005B59DA">
      <w:pPr>
        <w:bidi/>
        <w:spacing w:after="0" w:line="240" w:lineRule="auto"/>
        <w:jc w:val="center"/>
        <w:rPr>
          <w:rFonts w:ascii="Traditional Arabic" w:hAnsi="Traditional Arabic" w:cs="Traditional Arabic"/>
          <w:b/>
          <w:bCs/>
          <w:color w:val="000000" w:themeColor="text1"/>
          <w:sz w:val="28"/>
          <w:szCs w:val="28"/>
          <w:rtl/>
        </w:rPr>
      </w:pPr>
    </w:p>
    <w:p w14:paraId="173DDF4D" w14:textId="77777777" w:rsidR="005B59DA" w:rsidRPr="00164594" w:rsidRDefault="005B59DA" w:rsidP="005B59DA">
      <w:pPr>
        <w:bidi/>
        <w:spacing w:after="0" w:line="240" w:lineRule="auto"/>
        <w:jc w:val="center"/>
        <w:rPr>
          <w:rFonts w:ascii="Traditional Arabic" w:hAnsi="Traditional Arabic" w:cs="Traditional Arabic"/>
          <w:b/>
          <w:bCs/>
          <w:color w:val="000000" w:themeColor="text1"/>
          <w:sz w:val="32"/>
          <w:szCs w:val="32"/>
          <w:rtl/>
        </w:rPr>
      </w:pPr>
      <w:r w:rsidRPr="00164594">
        <w:rPr>
          <w:rFonts w:ascii="Traditional Arabic" w:hAnsi="Traditional Arabic" w:cs="Traditional Arabic" w:hint="cs"/>
          <w:b/>
          <w:bCs/>
          <w:color w:val="000000" w:themeColor="text1"/>
          <w:sz w:val="32"/>
          <w:szCs w:val="32"/>
          <w:rtl/>
        </w:rPr>
        <w:t>إعداد</w:t>
      </w:r>
    </w:p>
    <w:p w14:paraId="3BAC5940" w14:textId="77777777" w:rsidR="005B59DA" w:rsidRPr="00164594" w:rsidRDefault="005B59DA" w:rsidP="005B59DA">
      <w:pPr>
        <w:bidi/>
        <w:spacing w:after="0" w:line="240" w:lineRule="auto"/>
        <w:jc w:val="center"/>
        <w:rPr>
          <w:rFonts w:ascii="Traditional Arabic" w:hAnsi="Traditional Arabic" w:cs="Traditional Arabic"/>
          <w:b/>
          <w:bCs/>
          <w:color w:val="000000" w:themeColor="text1"/>
          <w:sz w:val="32"/>
          <w:szCs w:val="32"/>
        </w:rPr>
      </w:pPr>
      <w:r w:rsidRPr="00164594">
        <w:rPr>
          <w:rFonts w:ascii="Traditional Arabic" w:hAnsi="Traditional Arabic" w:cs="Traditional Arabic" w:hint="cs"/>
          <w:b/>
          <w:bCs/>
          <w:sz w:val="32"/>
          <w:szCs w:val="32"/>
          <w:rtl/>
        </w:rPr>
        <w:t>يونس مروان فياض عرابي</w:t>
      </w:r>
    </w:p>
    <w:p w14:paraId="5DE8C2A4" w14:textId="77777777" w:rsidR="005B59DA" w:rsidRPr="00164594" w:rsidRDefault="005B59DA" w:rsidP="005B59DA">
      <w:pPr>
        <w:bidi/>
        <w:spacing w:after="0" w:line="240" w:lineRule="auto"/>
        <w:jc w:val="center"/>
        <w:rPr>
          <w:rFonts w:ascii="Traditional Arabic" w:hAnsi="Traditional Arabic" w:cs="Traditional Arabic"/>
          <w:b/>
          <w:bCs/>
          <w:sz w:val="24"/>
          <w:szCs w:val="24"/>
          <w:rtl/>
        </w:rPr>
      </w:pPr>
    </w:p>
    <w:p w14:paraId="457FF7FA" w14:textId="77777777" w:rsidR="005B59DA" w:rsidRPr="00164594" w:rsidRDefault="005B59DA" w:rsidP="005B59DA">
      <w:pPr>
        <w:bidi/>
        <w:spacing w:after="60"/>
        <w:jc w:val="center"/>
        <w:rPr>
          <w:rFonts w:ascii="Traditional Arabic" w:eastAsia="Times New Roman" w:hAnsi="Traditional Arabic" w:cs="Traditional Arabic"/>
          <w:color w:val="1C1C1C"/>
          <w:sz w:val="28"/>
          <w:szCs w:val="28"/>
          <w:rtl/>
        </w:rPr>
      </w:pPr>
      <w:r w:rsidRPr="00164594">
        <w:rPr>
          <w:rFonts w:ascii="Traditional Arabic" w:eastAsia="Times New Roman" w:hAnsi="Traditional Arabic" w:cs="Traditional Arabic" w:hint="cs"/>
          <w:color w:val="1C1C1C"/>
          <w:sz w:val="28"/>
          <w:szCs w:val="28"/>
          <w:rtl/>
        </w:rPr>
        <w:t>رسالة مقدمة إلى برنامج الدكتوراة</w:t>
      </w:r>
    </w:p>
    <w:p w14:paraId="595908F6" w14:textId="77777777" w:rsidR="005B59DA" w:rsidRPr="00164594" w:rsidRDefault="005B59DA" w:rsidP="005B59DA">
      <w:pPr>
        <w:bidi/>
        <w:spacing w:after="0" w:line="240" w:lineRule="auto"/>
        <w:jc w:val="center"/>
        <w:rPr>
          <w:rFonts w:ascii="Traditional Arabic" w:hAnsi="Traditional Arabic" w:cs="Traditional Arabic"/>
          <w:b/>
          <w:bCs/>
          <w:sz w:val="28"/>
          <w:szCs w:val="28"/>
          <w:rtl/>
        </w:rPr>
      </w:pPr>
      <w:r w:rsidRPr="00164594">
        <w:rPr>
          <w:rFonts w:ascii="Traditional Arabic" w:eastAsia="Times New Roman" w:hAnsi="Traditional Arabic" w:cs="Traditional Arabic" w:hint="cs"/>
          <w:b/>
          <w:bCs/>
          <w:color w:val="1C1C1C"/>
          <w:sz w:val="28"/>
          <w:szCs w:val="28"/>
          <w:rtl/>
        </w:rPr>
        <w:t>كجزء من متطلبات نيل درجة دكتوراه الفلسفة في تقنية المعلومات</w:t>
      </w:r>
    </w:p>
    <w:p w14:paraId="47B9A8B9" w14:textId="77777777" w:rsidR="005B59DA" w:rsidRPr="00164594" w:rsidRDefault="005B59DA" w:rsidP="005B59DA">
      <w:pPr>
        <w:bidi/>
        <w:spacing w:after="0" w:line="240" w:lineRule="auto"/>
        <w:jc w:val="center"/>
        <w:rPr>
          <w:rFonts w:ascii="Traditional Arabic" w:hAnsi="Traditional Arabic" w:cs="Traditional Arabic"/>
          <w:b/>
          <w:bCs/>
          <w:sz w:val="28"/>
          <w:szCs w:val="28"/>
        </w:rPr>
      </w:pPr>
    </w:p>
    <w:p w14:paraId="388A9581" w14:textId="77777777" w:rsidR="005B59DA" w:rsidRPr="00164594" w:rsidRDefault="005B59DA" w:rsidP="005B59DA">
      <w:pPr>
        <w:bidi/>
        <w:spacing w:after="0" w:line="240" w:lineRule="auto"/>
        <w:rPr>
          <w:rFonts w:ascii="Traditional Arabic" w:hAnsi="Traditional Arabic" w:cs="Traditional Arabic"/>
          <w:b/>
          <w:bCs/>
          <w:sz w:val="28"/>
          <w:szCs w:val="28"/>
          <w:u w:val="single"/>
          <w:rtl/>
        </w:rPr>
      </w:pPr>
    </w:p>
    <w:p w14:paraId="3796369A" w14:textId="77777777" w:rsidR="005B59DA" w:rsidRPr="00164594" w:rsidRDefault="005B59DA" w:rsidP="005B59DA">
      <w:pPr>
        <w:bidi/>
        <w:spacing w:after="0" w:line="240" w:lineRule="auto"/>
        <w:rPr>
          <w:rFonts w:ascii="Traditional Arabic" w:hAnsi="Traditional Arabic" w:cs="Traditional Arabic"/>
          <w:b/>
          <w:bCs/>
          <w:sz w:val="28"/>
          <w:szCs w:val="28"/>
          <w:u w:val="single"/>
          <w:rtl/>
        </w:rPr>
      </w:pPr>
    </w:p>
    <w:p w14:paraId="18B98964" w14:textId="77777777" w:rsidR="005B59DA" w:rsidRPr="00164594" w:rsidRDefault="005B59DA" w:rsidP="005B59DA">
      <w:pPr>
        <w:bidi/>
        <w:spacing w:after="0" w:line="240" w:lineRule="auto"/>
        <w:rPr>
          <w:rFonts w:ascii="Traditional Arabic" w:hAnsi="Traditional Arabic" w:cs="Traditional Arabic"/>
          <w:b/>
          <w:bCs/>
          <w:sz w:val="28"/>
          <w:szCs w:val="28"/>
          <w:u w:val="single"/>
          <w:rtl/>
        </w:rPr>
      </w:pPr>
    </w:p>
    <w:p w14:paraId="20D873D5" w14:textId="77777777" w:rsidR="005B59DA" w:rsidRPr="00164594" w:rsidRDefault="005B59DA" w:rsidP="005B59DA">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164594">
        <w:rPr>
          <w:rFonts w:ascii="Traditional Arabic" w:eastAsia="Times New Roman" w:hAnsi="Traditional Arabic" w:cs="Traditional Arabic" w:hint="cs"/>
          <w:color w:val="1C1C1C"/>
          <w:sz w:val="28"/>
          <w:szCs w:val="28"/>
          <w:rtl/>
        </w:rPr>
        <w:t>العام الجامعي</w:t>
      </w:r>
      <w:r w:rsidRPr="00164594">
        <w:rPr>
          <w:rFonts w:ascii="Traditional Arabic" w:eastAsia="Times New Roman" w:hAnsi="Traditional Arabic" w:cs="Traditional Arabic" w:hint="cs"/>
          <w:color w:val="1C1C1C"/>
          <w:sz w:val="28"/>
          <w:szCs w:val="28"/>
        </w:rPr>
        <w:t>2026 </w:t>
      </w:r>
      <w:r w:rsidRPr="00164594">
        <w:rPr>
          <w:rFonts w:ascii="Traditional Arabic" w:eastAsia="Times New Roman" w:hAnsi="Traditional Arabic" w:cs="Traditional Arabic" w:hint="cs"/>
          <w:color w:val="1C1C1C"/>
          <w:sz w:val="28"/>
          <w:szCs w:val="28"/>
          <w:rtl/>
        </w:rPr>
        <w:t>م</w:t>
      </w:r>
      <w:r w:rsidRPr="00164594">
        <w:rPr>
          <w:rFonts w:ascii="Traditional Arabic" w:eastAsia="Times New Roman" w:hAnsi="Traditional Arabic" w:cs="Traditional Arabic" w:hint="cs"/>
          <w:b/>
          <w:bCs/>
          <w:color w:val="1C1C1C"/>
          <w:sz w:val="28"/>
          <w:szCs w:val="28"/>
          <w:rtl/>
        </w:rPr>
        <w:t> </w:t>
      </w:r>
      <w:r w:rsidRPr="00164594">
        <w:rPr>
          <w:rFonts w:ascii="Traditional Arabic" w:eastAsia="Times New Roman" w:hAnsi="Traditional Arabic" w:cs="Traditional Arabic" w:hint="cs"/>
          <w:b/>
          <w:bCs/>
          <w:color w:val="1C1C1C"/>
          <w:sz w:val="28"/>
          <w:szCs w:val="28"/>
        </w:rPr>
        <w:br/>
      </w:r>
      <w:r w:rsidRPr="00164594">
        <w:rPr>
          <w:rFonts w:ascii="Traditional Arabic" w:eastAsia="Calibri" w:hAnsi="Traditional Arabic" w:cs="Traditional Arabic" w:hint="cs"/>
          <w:b/>
          <w:bCs/>
          <w:sz w:val="28"/>
          <w:szCs w:val="28"/>
          <w:rtl/>
          <w:lang w:bidi="ar-EG"/>
        </w:rPr>
        <w:t>1447ه‍ - 1448ه</w:t>
      </w:r>
    </w:p>
    <w:p w14:paraId="2AE07631" w14:textId="77777777" w:rsidR="005B59DA" w:rsidRPr="00164594" w:rsidRDefault="005B59DA" w:rsidP="005B59DA">
      <w:pPr>
        <w:bidi/>
        <w:spacing w:after="0" w:line="240" w:lineRule="auto"/>
        <w:jc w:val="center"/>
        <w:rPr>
          <w:rFonts w:ascii="Traditional Arabic" w:hAnsi="Traditional Arabic" w:cs="Traditional Arabic"/>
          <w:b/>
          <w:bCs/>
          <w:sz w:val="28"/>
          <w:szCs w:val="28"/>
          <w:u w:val="single"/>
          <w:rtl/>
        </w:rPr>
      </w:pPr>
    </w:p>
    <w:p w14:paraId="0022F80B" w14:textId="77777777" w:rsidR="005B59DA" w:rsidRPr="00164594" w:rsidRDefault="005B59DA" w:rsidP="005B59DA">
      <w:pPr>
        <w:bidi/>
        <w:spacing w:after="0" w:line="240" w:lineRule="auto"/>
        <w:rPr>
          <w:rFonts w:ascii="Traditional Arabic" w:hAnsi="Traditional Arabic" w:cs="Traditional Arabic"/>
          <w:b/>
          <w:bCs/>
          <w:sz w:val="28"/>
          <w:szCs w:val="28"/>
          <w:u w:val="single"/>
          <w:rtl/>
        </w:rPr>
      </w:pPr>
    </w:p>
    <w:p w14:paraId="383280A6" w14:textId="77777777" w:rsidR="00725DCC" w:rsidRDefault="00725DCC" w:rsidP="00725DCC">
      <w:pPr>
        <w:spacing w:after="0" w:line="240" w:lineRule="auto"/>
        <w:jc w:val="center"/>
        <w:rPr>
          <w:rFonts w:ascii="Simplified Arabic" w:hAnsi="Simplified Arabic" w:cs="Simplified Arabic"/>
          <w:b/>
          <w:bCs/>
          <w:sz w:val="28"/>
          <w:szCs w:val="28"/>
          <w:u w:val="single"/>
        </w:rPr>
      </w:pPr>
    </w:p>
    <w:p w14:paraId="583D3456" w14:textId="77777777" w:rsidR="005B59DA" w:rsidRDefault="005B59DA" w:rsidP="00725DCC">
      <w:pPr>
        <w:spacing w:after="0" w:line="240" w:lineRule="auto"/>
        <w:jc w:val="center"/>
        <w:rPr>
          <w:rFonts w:ascii="Simplified Arabic" w:hAnsi="Simplified Arabic" w:cs="Simplified Arabic"/>
          <w:b/>
          <w:bCs/>
          <w:sz w:val="28"/>
          <w:szCs w:val="28"/>
          <w:u w:val="single"/>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2"/>
        <w:gridCol w:w="4343"/>
      </w:tblGrid>
      <w:tr w:rsidR="005B59DA" w:rsidRPr="00164594" w14:paraId="32FC8815" w14:textId="77777777" w:rsidTr="00A43814">
        <w:trPr>
          <w:trHeight w:val="426"/>
        </w:trPr>
        <w:tc>
          <w:tcPr>
            <w:tcW w:w="4342" w:type="dxa"/>
          </w:tcPr>
          <w:p w14:paraId="6689A24D" w14:textId="77777777" w:rsidR="005B59DA" w:rsidRPr="00164594" w:rsidRDefault="005B59DA" w:rsidP="00A43814">
            <w:pPr>
              <w:bidi/>
              <w:rPr>
                <w:rFonts w:ascii="Traditional Arabic" w:hAnsi="Traditional Arabic" w:cs="Traditional Arabic"/>
                <w:b/>
                <w:bCs/>
                <w:sz w:val="32"/>
                <w:szCs w:val="32"/>
                <w:rtl/>
              </w:rPr>
            </w:pPr>
            <w:r w:rsidRPr="00164594">
              <w:rPr>
                <w:rFonts w:ascii="Traditional Arabic" w:hAnsi="Traditional Arabic" w:cs="Traditional Arabic" w:hint="cs"/>
                <w:b/>
                <w:bCs/>
                <w:sz w:val="32"/>
                <w:szCs w:val="32"/>
                <w:rtl/>
              </w:rPr>
              <w:t xml:space="preserve">  جامعة ميدا وشن</w:t>
            </w:r>
          </w:p>
          <w:p w14:paraId="492442AF" w14:textId="77777777" w:rsidR="005B59DA" w:rsidRPr="00164594" w:rsidRDefault="005B59DA" w:rsidP="00A43814">
            <w:pPr>
              <w:bidi/>
              <w:rPr>
                <w:rFonts w:ascii="Traditional Arabic" w:hAnsi="Traditional Arabic" w:cs="Traditional Arabic"/>
                <w:b/>
                <w:bCs/>
                <w:sz w:val="28"/>
                <w:szCs w:val="28"/>
                <w:rtl/>
              </w:rPr>
            </w:pPr>
            <w:r w:rsidRPr="00164594">
              <w:rPr>
                <w:rFonts w:ascii="Traditional Arabic" w:hAnsi="Traditional Arabic" w:cs="Traditional Arabic" w:hint="cs"/>
                <w:b/>
                <w:bCs/>
                <w:sz w:val="32"/>
                <w:szCs w:val="32"/>
                <w:rtl/>
              </w:rPr>
              <w:t xml:space="preserve">  برنامج الدكتوراة</w:t>
            </w:r>
          </w:p>
        </w:tc>
        <w:tc>
          <w:tcPr>
            <w:tcW w:w="4343" w:type="dxa"/>
          </w:tcPr>
          <w:p w14:paraId="0F1EFDD5" w14:textId="77777777" w:rsidR="005B59DA" w:rsidRPr="00164594" w:rsidRDefault="005B59DA" w:rsidP="00A43814">
            <w:pPr>
              <w:bidi/>
              <w:jc w:val="center"/>
              <w:rPr>
                <w:rFonts w:ascii="Traditional Arabic" w:hAnsi="Traditional Arabic" w:cs="Traditional Arabic"/>
                <w:b/>
                <w:bCs/>
                <w:sz w:val="28"/>
                <w:szCs w:val="28"/>
                <w:rtl/>
              </w:rPr>
            </w:pPr>
            <w:r w:rsidRPr="00164594">
              <w:rPr>
                <w:rFonts w:ascii="Traditional Arabic" w:eastAsia="Times New Roman" w:hAnsi="Traditional Arabic" w:cs="Traditional Arabic" w:hint="cs"/>
                <w:noProof/>
                <w:color w:val="1C1C1C"/>
                <w:sz w:val="24"/>
                <w:szCs w:val="24"/>
              </w:rPr>
              <w:drawing>
                <wp:anchor distT="0" distB="0" distL="114300" distR="114300" simplePos="0" relativeHeight="251661312" behindDoc="0" locked="0" layoutInCell="1" allowOverlap="1" wp14:anchorId="1CFD4DD8" wp14:editId="3CA0247F">
                  <wp:simplePos x="0" y="0"/>
                  <wp:positionH relativeFrom="column">
                    <wp:posOffset>-1905</wp:posOffset>
                  </wp:positionH>
                  <wp:positionV relativeFrom="paragraph">
                    <wp:posOffset>0</wp:posOffset>
                  </wp:positionV>
                  <wp:extent cx="1809750" cy="855345"/>
                  <wp:effectExtent l="0" t="0" r="0" b="1905"/>
                  <wp:wrapSquare wrapText="bothSides"/>
                  <wp:docPr id="462858779" name="Picture 46285877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0" cy="855345"/>
                          </a:xfrm>
                          <a:prstGeom prst="rect">
                            <a:avLst/>
                          </a:prstGeom>
                        </pic:spPr>
                      </pic:pic>
                    </a:graphicData>
                  </a:graphic>
                  <wp14:sizeRelH relativeFrom="margin">
                    <wp14:pctWidth>0</wp14:pctWidth>
                  </wp14:sizeRelH>
                  <wp14:sizeRelV relativeFrom="margin">
                    <wp14:pctHeight>0</wp14:pctHeight>
                  </wp14:sizeRelV>
                </wp:anchor>
              </w:drawing>
            </w:r>
          </w:p>
        </w:tc>
      </w:tr>
    </w:tbl>
    <w:p w14:paraId="16F626A7" w14:textId="77777777" w:rsidR="005B59DA" w:rsidRDefault="005B59DA" w:rsidP="00725DCC">
      <w:pPr>
        <w:spacing w:after="0" w:line="240" w:lineRule="auto"/>
        <w:jc w:val="center"/>
        <w:rPr>
          <w:rFonts w:ascii="Simplified Arabic" w:hAnsi="Simplified Arabic" w:cs="Simplified Arabic"/>
          <w:b/>
          <w:bCs/>
          <w:sz w:val="28"/>
          <w:szCs w:val="28"/>
          <w:u w:val="single"/>
        </w:rPr>
      </w:pPr>
    </w:p>
    <w:p w14:paraId="2D55BDDF" w14:textId="77777777" w:rsidR="005B59DA" w:rsidRDefault="005B59DA" w:rsidP="00725DCC">
      <w:pPr>
        <w:spacing w:after="0" w:line="240" w:lineRule="auto"/>
        <w:jc w:val="center"/>
        <w:rPr>
          <w:rFonts w:ascii="Simplified Arabic" w:hAnsi="Simplified Arabic" w:cs="Simplified Arabic"/>
          <w:b/>
          <w:bCs/>
          <w:sz w:val="28"/>
          <w:szCs w:val="28"/>
          <w:u w:val="single"/>
        </w:rPr>
      </w:pPr>
    </w:p>
    <w:p w14:paraId="70AB4859" w14:textId="77777777" w:rsidR="005B59DA" w:rsidRPr="00164594" w:rsidRDefault="005B59DA" w:rsidP="005B59DA">
      <w:pPr>
        <w:spacing w:after="0" w:line="240" w:lineRule="auto"/>
        <w:jc w:val="center"/>
        <w:rPr>
          <w:rFonts w:ascii="Traditional Arabic" w:hAnsi="Traditional Arabic" w:cs="Traditional Arabic"/>
          <w:sz w:val="36"/>
          <w:szCs w:val="36"/>
          <w:u w:val="single"/>
          <w:rtl/>
        </w:rPr>
      </w:pPr>
    </w:p>
    <w:p w14:paraId="76036E6C" w14:textId="77777777" w:rsidR="005B59DA" w:rsidRPr="00164594" w:rsidRDefault="005B59DA" w:rsidP="005B59DA">
      <w:pPr>
        <w:spacing w:after="0" w:line="240" w:lineRule="auto"/>
        <w:jc w:val="center"/>
        <w:rPr>
          <w:rFonts w:ascii="Traditional Arabic" w:hAnsi="Traditional Arabic" w:cs="Traditional Arabic"/>
          <w:b/>
          <w:bCs/>
          <w:sz w:val="32"/>
          <w:szCs w:val="32"/>
        </w:rPr>
      </w:pPr>
      <w:r w:rsidRPr="00164594">
        <w:rPr>
          <w:rFonts w:ascii="Traditional Arabic" w:hAnsi="Traditional Arabic" w:cs="Traditional Arabic" w:hint="cs"/>
          <w:b/>
          <w:bCs/>
          <w:sz w:val="32"/>
          <w:szCs w:val="32"/>
        </w:rPr>
        <w:t>The Impact of Deploying AI Agents on Fault and Maintenance Management Governance to Enhance Operational</w:t>
      </w:r>
      <w:r w:rsidRPr="00164594">
        <w:rPr>
          <w:rFonts w:ascii="Traditional Arabic" w:hAnsi="Traditional Arabic" w:cs="Traditional Arabic" w:hint="cs"/>
          <w:b/>
          <w:bCs/>
          <w:sz w:val="32"/>
          <w:szCs w:val="32"/>
          <w:rtl/>
        </w:rPr>
        <w:t xml:space="preserve"> </w:t>
      </w:r>
      <w:r w:rsidRPr="00164594">
        <w:rPr>
          <w:rFonts w:ascii="Traditional Arabic" w:hAnsi="Traditional Arabic" w:cs="Traditional Arabic" w:hint="cs"/>
          <w:b/>
          <w:bCs/>
          <w:sz w:val="32"/>
          <w:szCs w:val="32"/>
        </w:rPr>
        <w:t>Performance:</w:t>
      </w:r>
      <w:r w:rsidRPr="00164594">
        <w:rPr>
          <w:rFonts w:ascii="Traditional Arabic" w:hAnsi="Traditional Arabic" w:cs="Traditional Arabic" w:hint="cs"/>
          <w:b/>
          <w:bCs/>
          <w:sz w:val="32"/>
          <w:szCs w:val="32"/>
          <w:rtl/>
        </w:rPr>
        <w:t xml:space="preserve"> </w:t>
      </w:r>
      <w:r w:rsidRPr="00164594">
        <w:rPr>
          <w:rFonts w:ascii="Traditional Arabic" w:hAnsi="Traditional Arabic" w:cs="Traditional Arabic" w:hint="cs"/>
          <w:b/>
          <w:bCs/>
          <w:sz w:val="32"/>
          <w:szCs w:val="32"/>
        </w:rPr>
        <w:t>A Field Study on Telecommunications Network Infrastructure in the Kingdom of Saudi Arabia</w:t>
      </w:r>
    </w:p>
    <w:p w14:paraId="7CB01B3E" w14:textId="77777777" w:rsidR="005B59DA" w:rsidRPr="00164594" w:rsidRDefault="005B59DA" w:rsidP="005B59DA">
      <w:pPr>
        <w:spacing w:after="0" w:line="240" w:lineRule="auto"/>
        <w:jc w:val="center"/>
        <w:rPr>
          <w:rFonts w:ascii="Traditional Arabic" w:hAnsi="Traditional Arabic" w:cs="Traditional Arabic"/>
          <w:sz w:val="32"/>
          <w:szCs w:val="32"/>
          <w:rtl/>
        </w:rPr>
      </w:pPr>
    </w:p>
    <w:p w14:paraId="0B121D07" w14:textId="77777777" w:rsidR="005B59DA" w:rsidRPr="00164594" w:rsidRDefault="005B59DA" w:rsidP="005B59DA">
      <w:pPr>
        <w:spacing w:after="0" w:line="240" w:lineRule="auto"/>
        <w:jc w:val="center"/>
        <w:rPr>
          <w:rFonts w:ascii="Traditional Arabic" w:hAnsi="Traditional Arabic" w:cs="Traditional Arabic"/>
          <w:b/>
          <w:bCs/>
          <w:sz w:val="28"/>
          <w:szCs w:val="28"/>
        </w:rPr>
      </w:pPr>
      <w:r w:rsidRPr="00164594">
        <w:rPr>
          <w:rFonts w:ascii="Traditional Arabic" w:hAnsi="Traditional Arabic" w:cs="Traditional Arabic" w:hint="cs"/>
          <w:b/>
          <w:bCs/>
          <w:sz w:val="28"/>
          <w:szCs w:val="28"/>
        </w:rPr>
        <w:t>Prepared by</w:t>
      </w:r>
    </w:p>
    <w:p w14:paraId="50F040A0" w14:textId="77777777" w:rsidR="005B59DA" w:rsidRPr="00164594" w:rsidRDefault="005B59DA" w:rsidP="005B59DA">
      <w:pPr>
        <w:spacing w:after="0" w:line="240" w:lineRule="auto"/>
        <w:jc w:val="center"/>
        <w:rPr>
          <w:rFonts w:ascii="Traditional Arabic" w:hAnsi="Traditional Arabic" w:cs="Traditional Arabic"/>
          <w:sz w:val="28"/>
          <w:szCs w:val="28"/>
        </w:rPr>
      </w:pPr>
      <w:r w:rsidRPr="00164594">
        <w:rPr>
          <w:rFonts w:ascii="Traditional Arabic" w:hAnsi="Traditional Arabic" w:cs="Traditional Arabic" w:hint="cs"/>
          <w:sz w:val="28"/>
          <w:szCs w:val="28"/>
        </w:rPr>
        <w:t>Younis Marwan Fayyad Orabi</w:t>
      </w:r>
    </w:p>
    <w:p w14:paraId="2BEC24F9" w14:textId="77777777" w:rsidR="005B59DA" w:rsidRPr="00164594" w:rsidRDefault="005B59DA" w:rsidP="005B59DA">
      <w:pPr>
        <w:spacing w:after="0" w:line="240" w:lineRule="auto"/>
        <w:jc w:val="center"/>
        <w:rPr>
          <w:rFonts w:ascii="Traditional Arabic" w:hAnsi="Traditional Arabic" w:cs="Traditional Arabic"/>
          <w:sz w:val="28"/>
          <w:szCs w:val="28"/>
          <w:rtl/>
        </w:rPr>
      </w:pPr>
    </w:p>
    <w:p w14:paraId="1D533F0C" w14:textId="77777777" w:rsidR="005B59DA" w:rsidRPr="00164594" w:rsidRDefault="005B59DA" w:rsidP="005B59DA">
      <w:pPr>
        <w:spacing w:after="60"/>
        <w:jc w:val="center"/>
        <w:rPr>
          <w:rFonts w:ascii="Traditional Arabic" w:eastAsia="Times New Roman" w:hAnsi="Traditional Arabic" w:cs="Traditional Arabic"/>
          <w:color w:val="1C1C1C"/>
          <w:sz w:val="28"/>
          <w:szCs w:val="28"/>
        </w:rPr>
      </w:pPr>
      <w:r w:rsidRPr="00164594">
        <w:rPr>
          <w:rFonts w:ascii="Traditional Arabic" w:eastAsia="Times New Roman" w:hAnsi="Traditional Arabic" w:cs="Traditional Arabic" w:hint="cs"/>
          <w:color w:val="1C1C1C"/>
          <w:sz w:val="28"/>
          <w:szCs w:val="28"/>
        </w:rPr>
        <w:t>A Dissertation submitted to Doctorate Program</w:t>
      </w:r>
    </w:p>
    <w:p w14:paraId="1DA679FE" w14:textId="77777777" w:rsidR="005B59DA" w:rsidRPr="00164594" w:rsidRDefault="005B59DA" w:rsidP="005B59DA">
      <w:pPr>
        <w:spacing w:after="60"/>
        <w:jc w:val="center"/>
        <w:rPr>
          <w:rFonts w:ascii="Traditional Arabic" w:eastAsia="Times New Roman" w:hAnsi="Traditional Arabic" w:cs="Traditional Arabic"/>
          <w:color w:val="1C1C1C"/>
          <w:sz w:val="28"/>
          <w:szCs w:val="28"/>
          <w:rtl/>
        </w:rPr>
      </w:pPr>
      <w:r w:rsidRPr="00164594">
        <w:rPr>
          <w:rFonts w:ascii="Traditional Arabic" w:eastAsia="Times New Roman" w:hAnsi="Traditional Arabic" w:cs="Traditional Arabic" w:hint="cs"/>
          <w:color w:val="1C1C1C"/>
          <w:sz w:val="28"/>
          <w:szCs w:val="28"/>
        </w:rPr>
        <w:t>In partial fulfillment of the requirements for the Degree</w:t>
      </w:r>
    </w:p>
    <w:p w14:paraId="16A2B575" w14:textId="77777777" w:rsidR="005B59DA" w:rsidRPr="00164594" w:rsidRDefault="005B59DA" w:rsidP="005B59DA">
      <w:pPr>
        <w:spacing w:after="60"/>
        <w:jc w:val="center"/>
        <w:rPr>
          <w:rFonts w:ascii="Traditional Arabic" w:eastAsia="Times New Roman" w:hAnsi="Traditional Arabic" w:cs="Traditional Arabic"/>
          <w:color w:val="1C1C1C"/>
          <w:sz w:val="28"/>
          <w:szCs w:val="28"/>
        </w:rPr>
      </w:pPr>
      <w:r w:rsidRPr="00164594">
        <w:rPr>
          <w:rFonts w:ascii="Traditional Arabic" w:eastAsia="Times New Roman" w:hAnsi="Traditional Arabic" w:cs="Traditional Arabic" w:hint="cs"/>
          <w:color w:val="1C1C1C"/>
          <w:sz w:val="28"/>
          <w:szCs w:val="28"/>
        </w:rPr>
        <w:t xml:space="preserve"> Of</w:t>
      </w:r>
      <w:r w:rsidRPr="00164594">
        <w:rPr>
          <w:rFonts w:ascii="Traditional Arabic" w:eastAsia="Times New Roman" w:hAnsi="Traditional Arabic" w:cs="Traditional Arabic" w:hint="cs"/>
          <w:color w:val="1C1C1C"/>
          <w:sz w:val="28"/>
          <w:szCs w:val="28"/>
          <w:rtl/>
        </w:rPr>
        <w:t xml:space="preserve"> </w:t>
      </w:r>
      <w:r w:rsidRPr="00164594">
        <w:rPr>
          <w:rFonts w:ascii="Traditional Arabic" w:eastAsia="Times New Roman" w:hAnsi="Traditional Arabic" w:cs="Traditional Arabic" w:hint="cs"/>
          <w:color w:val="1C1C1C"/>
          <w:sz w:val="28"/>
          <w:szCs w:val="28"/>
        </w:rPr>
        <w:t>Doctor of Philosophy (PhD) In Information Technology</w:t>
      </w:r>
    </w:p>
    <w:p w14:paraId="7B17F51C" w14:textId="77777777" w:rsidR="005B59DA" w:rsidRPr="00164594" w:rsidRDefault="005B59DA" w:rsidP="005B59DA">
      <w:pPr>
        <w:spacing w:after="0" w:line="240" w:lineRule="auto"/>
        <w:jc w:val="center"/>
        <w:rPr>
          <w:rFonts w:ascii="Traditional Arabic" w:hAnsi="Traditional Arabic" w:cs="Traditional Arabic"/>
          <w:sz w:val="28"/>
          <w:szCs w:val="28"/>
          <w:rtl/>
        </w:rPr>
      </w:pPr>
    </w:p>
    <w:p w14:paraId="6123286F" w14:textId="77777777" w:rsidR="005B59DA" w:rsidRPr="00164594" w:rsidRDefault="005B59DA" w:rsidP="005B59DA">
      <w:pPr>
        <w:spacing w:after="0" w:line="240" w:lineRule="auto"/>
        <w:jc w:val="center"/>
        <w:rPr>
          <w:rFonts w:ascii="Traditional Arabic" w:hAnsi="Traditional Arabic" w:cs="Traditional Arabic"/>
          <w:b/>
          <w:bCs/>
          <w:sz w:val="28"/>
          <w:szCs w:val="28"/>
        </w:rPr>
      </w:pPr>
      <w:r w:rsidRPr="00164594">
        <w:rPr>
          <w:rFonts w:ascii="Traditional Arabic" w:hAnsi="Traditional Arabic" w:cs="Traditional Arabic" w:hint="cs"/>
          <w:b/>
          <w:bCs/>
          <w:sz w:val="28"/>
          <w:szCs w:val="28"/>
        </w:rPr>
        <w:t>Academic Year 2026</w:t>
      </w:r>
    </w:p>
    <w:p w14:paraId="1CD30E81" w14:textId="77777777" w:rsidR="005B59DA" w:rsidRPr="00164594" w:rsidRDefault="005B59DA" w:rsidP="005B59DA">
      <w:pPr>
        <w:spacing w:after="0" w:line="240" w:lineRule="auto"/>
        <w:jc w:val="center"/>
        <w:rPr>
          <w:rFonts w:ascii="Traditional Arabic" w:hAnsi="Traditional Arabic" w:cs="Traditional Arabic"/>
          <w:b/>
          <w:bCs/>
          <w:sz w:val="28"/>
          <w:szCs w:val="28"/>
          <w:rtl/>
        </w:rPr>
      </w:pPr>
      <w:r w:rsidRPr="00164594">
        <w:rPr>
          <w:rFonts w:ascii="Traditional Arabic" w:hAnsi="Traditional Arabic" w:cs="Traditional Arabic" w:hint="cs"/>
          <w:b/>
          <w:bCs/>
          <w:sz w:val="28"/>
          <w:szCs w:val="28"/>
          <w:rtl/>
        </w:rPr>
        <w:t xml:space="preserve">1447 </w:t>
      </w:r>
      <w:r w:rsidRPr="00164594">
        <w:rPr>
          <w:rFonts w:ascii="Traditional Arabic" w:hAnsi="Traditional Arabic" w:cs="Traditional Arabic" w:hint="cs"/>
          <w:b/>
          <w:bCs/>
          <w:sz w:val="28"/>
          <w:szCs w:val="28"/>
        </w:rPr>
        <w:t>AH – 1448 AH</w:t>
      </w:r>
    </w:p>
    <w:p w14:paraId="40CC176B" w14:textId="77777777" w:rsidR="005B59DA" w:rsidRDefault="005B59DA" w:rsidP="00725DCC">
      <w:pPr>
        <w:spacing w:after="0" w:line="240" w:lineRule="auto"/>
        <w:jc w:val="center"/>
        <w:rPr>
          <w:rFonts w:ascii="Simplified Arabic" w:hAnsi="Simplified Arabic" w:cs="Simplified Arabic"/>
          <w:b/>
          <w:bCs/>
          <w:sz w:val="28"/>
          <w:szCs w:val="28"/>
          <w:u w:val="single"/>
          <w:rtl/>
        </w:rPr>
      </w:pPr>
    </w:p>
    <w:p w14:paraId="78D73721" w14:textId="77777777" w:rsidR="00725DCC" w:rsidRDefault="00725DCC" w:rsidP="00725DCC">
      <w:pPr>
        <w:spacing w:after="0" w:line="240" w:lineRule="auto"/>
        <w:jc w:val="center"/>
        <w:rPr>
          <w:rFonts w:ascii="Simplified Arabic" w:hAnsi="Simplified Arabic" w:cs="Simplified Arabic"/>
          <w:b/>
          <w:bCs/>
          <w:sz w:val="28"/>
          <w:szCs w:val="28"/>
          <w:u w:val="single"/>
          <w:rtl/>
        </w:rPr>
      </w:pPr>
    </w:p>
    <w:p w14:paraId="6614D9D3" w14:textId="77777777" w:rsidR="00725DCC" w:rsidRPr="00725DCC" w:rsidRDefault="00725DCC" w:rsidP="00725DCC">
      <w:pPr>
        <w:bidi/>
        <w:spacing w:after="0" w:line="240" w:lineRule="auto"/>
        <w:jc w:val="center"/>
        <w:rPr>
          <w:rFonts w:ascii="Simplified Arabic" w:hAnsi="Simplified Arabic" w:cs="Simplified Arabic"/>
          <w:b/>
          <w:bCs/>
          <w:sz w:val="36"/>
          <w:szCs w:val="36"/>
          <w:u w:val="single"/>
          <w:rtl/>
        </w:rPr>
      </w:pPr>
    </w:p>
    <w:p w14:paraId="420789C0" w14:textId="736ADFB3"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بسم الله الرحمن الرحيم</w:t>
      </w:r>
    </w:p>
    <w:p w14:paraId="0B059714"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44B274A0"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قال تعالى</w:t>
      </w:r>
      <w:r w:rsidRPr="00725DCC">
        <w:rPr>
          <w:rFonts w:ascii="Simplified Arabic" w:hAnsi="Simplified Arabic" w:cs="Simplified Arabic"/>
          <w:b/>
          <w:bCs/>
          <w:sz w:val="36"/>
          <w:szCs w:val="36"/>
        </w:rPr>
        <w:t>:</w:t>
      </w:r>
    </w:p>
    <w:p w14:paraId="0D30EC5B"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8E80473"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﴿وَقُل رَّبِّ زِدْنِي عِلْمًا﴾</w:t>
      </w:r>
    </w:p>
    <w:p w14:paraId="67FF7BC1"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سورة طه، الآية: 114</w:t>
      </w:r>
    </w:p>
    <w:p w14:paraId="4F3B7BFF"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4450B25F"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صدق الله العظيم</w:t>
      </w:r>
    </w:p>
    <w:p w14:paraId="7D3A7707"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E97E2DD"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1A6B332"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10CCC393"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7897313C"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10DA652F"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35E1C74"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26577028"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74F5DAB5"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68E62682"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6461A702"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3C738ACC"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2774FDCD" w14:textId="77777777" w:rsidR="00725DCC" w:rsidRDefault="00725DCC" w:rsidP="00725DCC">
      <w:pPr>
        <w:bidi/>
        <w:spacing w:after="0" w:line="240" w:lineRule="auto"/>
        <w:jc w:val="center"/>
        <w:rPr>
          <w:rFonts w:ascii="Simplified Arabic" w:hAnsi="Simplified Arabic" w:cs="Simplified Arabic"/>
          <w:b/>
          <w:bCs/>
          <w:sz w:val="36"/>
          <w:szCs w:val="36"/>
          <w:rtl/>
        </w:rPr>
      </w:pPr>
    </w:p>
    <w:p w14:paraId="6DF3716E" w14:textId="37A09B5D"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الإهداء</w:t>
      </w:r>
    </w:p>
    <w:p w14:paraId="2F537143"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F2CEB30" w14:textId="45DB8E22"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إلى من كانا بعد الله سببا في كل نجاح، إلى والدي العزيزين، عرفانا بفضلهما ودعائهما ودعمهما المتواصل</w:t>
      </w:r>
      <w:r w:rsidRPr="00725DCC">
        <w:rPr>
          <w:rFonts w:ascii="Simplified Arabic" w:hAnsi="Simplified Arabic" w:cs="Simplified Arabic"/>
          <w:b/>
          <w:bCs/>
          <w:sz w:val="36"/>
          <w:szCs w:val="36"/>
        </w:rPr>
        <w:t>.</w:t>
      </w:r>
    </w:p>
    <w:p w14:paraId="69474DBA"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6F7DC8BC" w14:textId="0097B0A1"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إلى أسرتي الكريمة، التي كانت سندا وعونا في مسيرتي العلمية والعملية</w:t>
      </w:r>
      <w:r w:rsidRPr="00725DCC">
        <w:rPr>
          <w:rFonts w:ascii="Simplified Arabic" w:hAnsi="Simplified Arabic" w:cs="Simplified Arabic"/>
          <w:b/>
          <w:bCs/>
          <w:sz w:val="36"/>
          <w:szCs w:val="36"/>
        </w:rPr>
        <w:t>.</w:t>
      </w:r>
    </w:p>
    <w:p w14:paraId="478AD147"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338B69B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إلى كل من آمن بقدرتي، وساندني بكلمة أو موقف أو دعاء</w:t>
      </w:r>
      <w:r w:rsidRPr="00725DCC">
        <w:rPr>
          <w:rFonts w:ascii="Simplified Arabic" w:hAnsi="Simplified Arabic" w:cs="Simplified Arabic"/>
          <w:b/>
          <w:bCs/>
          <w:sz w:val="36"/>
          <w:szCs w:val="36"/>
        </w:rPr>
        <w:t>.</w:t>
      </w:r>
    </w:p>
    <w:p w14:paraId="06641C14"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1968DEBC" w14:textId="692CF0E3"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أهدي هذا العمل المتواضع، راجيا من الله تعالى أن يجعله علما نافعا، وخطوة مباركة في طريق البحث والمعرفة.</w:t>
      </w:r>
    </w:p>
    <w:p w14:paraId="4BDF4FE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05507161"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5D2627AD"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24B08CF3"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6487C1E6"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2A995104"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7FD8B350"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47511589" w14:textId="77777777" w:rsidR="00725DCC" w:rsidRDefault="00725DCC" w:rsidP="00725DCC">
      <w:pPr>
        <w:bidi/>
        <w:spacing w:after="0" w:line="240" w:lineRule="auto"/>
        <w:rPr>
          <w:rFonts w:ascii="Simplified Arabic" w:hAnsi="Simplified Arabic" w:cs="Simplified Arabic"/>
          <w:b/>
          <w:bCs/>
          <w:sz w:val="28"/>
          <w:szCs w:val="28"/>
          <w:u w:val="single"/>
        </w:rPr>
      </w:pPr>
    </w:p>
    <w:p w14:paraId="5FEADB99" w14:textId="77777777" w:rsidR="005B59DA" w:rsidRDefault="005B59DA" w:rsidP="005B59DA">
      <w:pPr>
        <w:bidi/>
        <w:spacing w:after="0" w:line="240" w:lineRule="auto"/>
        <w:rPr>
          <w:rFonts w:ascii="Simplified Arabic" w:hAnsi="Simplified Arabic" w:cs="Simplified Arabic"/>
          <w:b/>
          <w:bCs/>
          <w:sz w:val="28"/>
          <w:szCs w:val="28"/>
          <w:u w:val="single"/>
          <w:rtl/>
        </w:rPr>
      </w:pPr>
    </w:p>
    <w:p w14:paraId="6F877B58"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207E6148"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lastRenderedPageBreak/>
        <w:t>الشكر والتقدير</w:t>
      </w:r>
    </w:p>
    <w:p w14:paraId="2B66CE91"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20F4820"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الحمد لله رب العالمين، والصلاة والسلام على سيدنا محمد، وعلى آله وصحبه أجمعين</w:t>
      </w:r>
      <w:r w:rsidRPr="00725DCC">
        <w:rPr>
          <w:rFonts w:ascii="Simplified Arabic" w:hAnsi="Simplified Arabic" w:cs="Simplified Arabic"/>
          <w:b/>
          <w:bCs/>
          <w:sz w:val="36"/>
          <w:szCs w:val="36"/>
        </w:rPr>
        <w:t>.</w:t>
      </w:r>
    </w:p>
    <w:p w14:paraId="3F4EB6F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49CEC6B3"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أتقدم بخالص الشكر والتقدير إلى كل من ساهم في إنجاز هذه الدراسة، وقدم لي الدعم والتوجيه خلال مراحل إعدادها. كما أتوجه بالشكر إلى جامعة ميد أوشن، وإلى أعضاء الهيئة الأكاديمية، على ما قدموه من علم وتوجيه ومتابعة</w:t>
      </w:r>
      <w:r w:rsidRPr="00725DCC">
        <w:rPr>
          <w:rFonts w:ascii="Simplified Arabic" w:hAnsi="Simplified Arabic" w:cs="Simplified Arabic"/>
          <w:b/>
          <w:bCs/>
          <w:sz w:val="36"/>
          <w:szCs w:val="36"/>
        </w:rPr>
        <w:t>.</w:t>
      </w:r>
    </w:p>
    <w:p w14:paraId="1CA9A31C"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32E33A18"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وأخص بالشكر المشرفين والأكاديميين الذين أسهمت ملاحظاتهم وتوجيهاتهم في تطوير هذه الدراسة وتحسين بنائها العلمي والمنهجي</w:t>
      </w:r>
      <w:r w:rsidRPr="00725DCC">
        <w:rPr>
          <w:rFonts w:ascii="Simplified Arabic" w:hAnsi="Simplified Arabic" w:cs="Simplified Arabic"/>
          <w:b/>
          <w:bCs/>
          <w:sz w:val="36"/>
          <w:szCs w:val="36"/>
        </w:rPr>
        <w:t>.</w:t>
      </w:r>
    </w:p>
    <w:p w14:paraId="52388B27"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5E3F283D"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كما أتقدم بالشكر إلى جهة العمل والزملاء الذين ساعدوا في توفير المعرفة التشغيلية والبيانات اللازمة لفهم واقع إدارة الأعطال والصيانة في بيئة شبكات الاتصالات</w:t>
      </w:r>
      <w:r w:rsidRPr="00725DCC">
        <w:rPr>
          <w:rFonts w:ascii="Simplified Arabic" w:hAnsi="Simplified Arabic" w:cs="Simplified Arabic"/>
          <w:b/>
          <w:bCs/>
          <w:sz w:val="36"/>
          <w:szCs w:val="36"/>
        </w:rPr>
        <w:t>.</w:t>
      </w:r>
    </w:p>
    <w:p w14:paraId="37F79A88" w14:textId="77777777" w:rsidR="00725DCC" w:rsidRPr="00725DCC" w:rsidRDefault="00725DCC" w:rsidP="00725DCC">
      <w:pPr>
        <w:bidi/>
        <w:spacing w:after="0" w:line="240" w:lineRule="auto"/>
        <w:jc w:val="center"/>
        <w:rPr>
          <w:rFonts w:ascii="Simplified Arabic" w:hAnsi="Simplified Arabic" w:cs="Simplified Arabic"/>
          <w:b/>
          <w:bCs/>
          <w:sz w:val="36"/>
          <w:szCs w:val="36"/>
          <w:rtl/>
        </w:rPr>
      </w:pPr>
    </w:p>
    <w:p w14:paraId="2FBAD134" w14:textId="4860B128" w:rsidR="00725DCC" w:rsidRPr="00725DCC" w:rsidRDefault="00725DCC" w:rsidP="00725DCC">
      <w:pPr>
        <w:bidi/>
        <w:spacing w:after="0" w:line="240" w:lineRule="auto"/>
        <w:jc w:val="center"/>
        <w:rPr>
          <w:rFonts w:ascii="Simplified Arabic" w:hAnsi="Simplified Arabic" w:cs="Simplified Arabic"/>
          <w:b/>
          <w:bCs/>
          <w:sz w:val="36"/>
          <w:szCs w:val="36"/>
          <w:rtl/>
        </w:rPr>
      </w:pPr>
      <w:r w:rsidRPr="00725DCC">
        <w:rPr>
          <w:rFonts w:ascii="Simplified Arabic" w:hAnsi="Simplified Arabic" w:cs="Simplified Arabic"/>
          <w:b/>
          <w:bCs/>
          <w:sz w:val="36"/>
          <w:szCs w:val="36"/>
          <w:rtl/>
        </w:rPr>
        <w:t>ولا يفوتني أن أعبر عن امتناني العميق لأسرتي الكريمة على دعمهم وصبرهم وتشجيعهم المستمر، سائلا الله تعالى أن يجعل هذا الجهد خالصا لوجهه الكريم، وأن ينفع به الباحثين والممارسين في مجال الذكاء الاصطناعي وإدارة العمليات التشغيلية.</w:t>
      </w:r>
    </w:p>
    <w:p w14:paraId="10F38E40" w14:textId="77777777" w:rsidR="00725DCC" w:rsidRDefault="00725DCC" w:rsidP="00725DCC">
      <w:pPr>
        <w:bidi/>
        <w:spacing w:after="0" w:line="240" w:lineRule="auto"/>
        <w:rPr>
          <w:rFonts w:ascii="Simplified Arabic" w:hAnsi="Simplified Arabic" w:cs="Simplified Arabic"/>
          <w:b/>
          <w:bCs/>
          <w:sz w:val="28"/>
          <w:szCs w:val="28"/>
          <w:u w:val="single"/>
          <w:rtl/>
        </w:rPr>
      </w:pPr>
    </w:p>
    <w:p w14:paraId="4EB11E48" w14:textId="60E4AA85" w:rsidR="003340EE" w:rsidRPr="003340EE" w:rsidRDefault="003340EE" w:rsidP="00725DCC">
      <w:pPr>
        <w:bidi/>
        <w:spacing w:after="0" w:line="240" w:lineRule="auto"/>
        <w:rPr>
          <w:rFonts w:ascii="Traditional Arabic" w:hAnsi="Traditional Arabic" w:cs="Traditional Arabic"/>
          <w:b/>
          <w:bCs/>
          <w:sz w:val="28"/>
          <w:szCs w:val="28"/>
          <w:rtl/>
        </w:rPr>
      </w:pPr>
      <w:r w:rsidRPr="003340EE">
        <w:rPr>
          <w:rFonts w:ascii="Traditional Arabic" w:hAnsi="Traditional Arabic" w:cs="Traditional Arabic"/>
          <w:b/>
          <w:bCs/>
          <w:sz w:val="28"/>
          <w:szCs w:val="28"/>
          <w:rtl/>
        </w:rPr>
        <w:lastRenderedPageBreak/>
        <w:t>الملخص</w:t>
      </w:r>
    </w:p>
    <w:p w14:paraId="63BBC719" w14:textId="0944C8D9"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تتناول هذه الدراسة مشكلة تحسين إدارة الأعطال والصيانة في بنية شبكات الاتصالات بالمملكة العربية السعودية، في ظل التحديات التشغيلية المرتبطة بتأخر إنشاء تذاكر الأعطال، وتفاوت جودة الإغلاق، وتكرار الأعطال في المواقع، وتأثير ذلك على زمن الإصلاح ومؤشرات الأداء التشغيلي. وتنبع أهمية الدراسة من الحاجة إلى توظيف التحليلات الذكية ووكلاء الذكاء الاصطناعي لدعم الحوكمة التشغيلية، ورفع كفاءة اتخاذ القرار، وتحسين جودة معالجة الأعطال في بيئات الاتصالات</w:t>
      </w:r>
      <w:r w:rsidRPr="003340EE">
        <w:rPr>
          <w:rFonts w:ascii="Traditional Arabic" w:hAnsi="Traditional Arabic" w:cs="Traditional Arabic"/>
          <w:sz w:val="24"/>
          <w:szCs w:val="24"/>
        </w:rPr>
        <w:t>.</w:t>
      </w:r>
    </w:p>
    <w:p w14:paraId="54EFEF0E" w14:textId="77777777"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تعتمد الدراسة على منهج كمي تطبيقي شبه تجريبي، يستند إلى تحليل البيانات التاريخية لمشغل اتصالات سعودي واحد، وذلك من خلال بيانات الإنذارات وتذاكر الأعطال على مستوى الأبراج والمواقع. وتشمل الأدوات البحثية المستخدمة تحليل بيانات أنظمة إدارة الأعطال والإنذارات، ومؤشرات زمن الإصلاح، ومؤشر جودة الإغلاق، ونماذج الذكاء الاصطناعي للتوقع والتصنيف، إلى جانب الأساليب الإحصائية المناسبة لاختبار الفرضيات وقياس أثر الإطار التشغيلي المقترح</w:t>
      </w:r>
      <w:r w:rsidRPr="003340EE">
        <w:rPr>
          <w:rFonts w:ascii="Traditional Arabic" w:hAnsi="Traditional Arabic" w:cs="Traditional Arabic"/>
          <w:sz w:val="24"/>
          <w:szCs w:val="24"/>
        </w:rPr>
        <w:t>.</w:t>
      </w:r>
    </w:p>
    <w:p w14:paraId="4C7125FE" w14:textId="77777777"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تركز الدراسة على اختبار العوامل المؤثرة في زمن الإصلاح، وجودة إغلاق التذاكر، واحتمالية تكرار الأعطال، إضافة إلى قياس أثر التأخر بين الإنذار وإنشاء التذكرة على الأداء التشغيلي. كما تبحث الدراسة في قدرة نماذج الذكاء الاصطناعي ووكلاء الذكاء الاصطناعي على تحسين دقة التصنيف والتنبؤ، ودعم الحوكمة التشغيلية، وتقليل التباين في معالجة الأعطال، مع الاعتراف بالطبيعة الاستكشافية لبعض محاور الدراسة المرتبطة بدقة النماذج وعوامل التبني المؤسسي</w:t>
      </w:r>
      <w:r w:rsidRPr="003340EE">
        <w:rPr>
          <w:rFonts w:ascii="Traditional Arabic" w:hAnsi="Traditional Arabic" w:cs="Traditional Arabic"/>
          <w:sz w:val="24"/>
          <w:szCs w:val="24"/>
        </w:rPr>
        <w:t>.</w:t>
      </w:r>
    </w:p>
    <w:p w14:paraId="356D2272" w14:textId="37B39521" w:rsidR="003340EE" w:rsidRPr="003340EE" w:rsidRDefault="003340EE" w:rsidP="008C0394">
      <w:pPr>
        <w:bidi/>
        <w:spacing w:after="0" w:line="240" w:lineRule="auto"/>
        <w:ind w:firstLine="720"/>
        <w:rPr>
          <w:rFonts w:ascii="Traditional Arabic" w:hAnsi="Traditional Arabic" w:cs="Traditional Arabic"/>
          <w:sz w:val="24"/>
          <w:szCs w:val="24"/>
          <w:rtl/>
        </w:rPr>
      </w:pPr>
      <w:r w:rsidRPr="003340EE">
        <w:rPr>
          <w:rFonts w:ascii="Traditional Arabic" w:hAnsi="Traditional Arabic" w:cs="Traditional Arabic"/>
          <w:sz w:val="24"/>
          <w:szCs w:val="24"/>
          <w:rtl/>
        </w:rPr>
        <w:t>يتوقع أن تسهم نتائج الدراسة في إثراء أدبيات إدارة الشبكات الذكية وعمليات</w:t>
      </w:r>
      <w:r w:rsidRPr="003340EE">
        <w:rPr>
          <w:rFonts w:ascii="Traditional Arabic" w:hAnsi="Traditional Arabic" w:cs="Traditional Arabic"/>
          <w:sz w:val="24"/>
          <w:szCs w:val="24"/>
        </w:rPr>
        <w:t xml:space="preserve"> AIOps </w:t>
      </w:r>
      <w:r w:rsidRPr="003340EE">
        <w:rPr>
          <w:rFonts w:ascii="Traditional Arabic" w:hAnsi="Traditional Arabic" w:cs="Traditional Arabic"/>
          <w:sz w:val="24"/>
          <w:szCs w:val="24"/>
          <w:rtl/>
        </w:rPr>
        <w:t>في السياق الخليجي، من خلال تقديم إطار تشغيلي قابل للتطبيق يربط بين التحليلات الذكية، وجودة الإغلاق، وزمن الإصلاح، وتكرار الأعطال. كما تقدم الدراسة قيمة عملية لمشغلي البنية التحتية للاتصالات عبر توفير نموذج يمكن توظيفه لتحسين مؤشرات الأداء، ورفع جودة الحوكمة التشغيلية، ودعم التحول نحو إدارة أعطال وصيانة أكثر ذكاء</w:t>
      </w:r>
      <w:r>
        <w:rPr>
          <w:rFonts w:ascii="Traditional Arabic" w:hAnsi="Traditional Arabic" w:cs="Traditional Arabic" w:hint="cs"/>
          <w:sz w:val="24"/>
          <w:szCs w:val="24"/>
          <w:rtl/>
        </w:rPr>
        <w:t xml:space="preserve"> </w:t>
      </w:r>
      <w:r w:rsidRPr="003340EE">
        <w:rPr>
          <w:rFonts w:ascii="Traditional Arabic" w:hAnsi="Traditional Arabic" w:cs="Traditional Arabic"/>
          <w:sz w:val="24"/>
          <w:szCs w:val="24"/>
          <w:rtl/>
        </w:rPr>
        <w:t>وفاعلية</w:t>
      </w:r>
      <w:r w:rsidRPr="003340EE">
        <w:rPr>
          <w:rFonts w:ascii="Traditional Arabic" w:hAnsi="Traditional Arabic" w:cs="Traditional Arabic"/>
          <w:sz w:val="24"/>
          <w:szCs w:val="24"/>
        </w:rPr>
        <w:t>.</w:t>
      </w:r>
    </w:p>
    <w:p w14:paraId="4846FB45" w14:textId="49B2CEDA" w:rsidR="003340EE" w:rsidRPr="003340EE" w:rsidRDefault="003340EE" w:rsidP="008C0394">
      <w:pPr>
        <w:bidi/>
        <w:spacing w:after="0" w:line="240" w:lineRule="auto"/>
        <w:rPr>
          <w:rFonts w:ascii="Traditional Arabic" w:hAnsi="Traditional Arabic" w:cs="Traditional Arabic"/>
          <w:sz w:val="24"/>
          <w:szCs w:val="24"/>
          <w:rtl/>
        </w:rPr>
      </w:pPr>
      <w:r w:rsidRPr="00897207">
        <w:rPr>
          <w:rFonts w:ascii="Traditional Arabic" w:hAnsi="Traditional Arabic" w:cs="Traditional Arabic"/>
          <w:b/>
          <w:bCs/>
          <w:sz w:val="24"/>
          <w:szCs w:val="24"/>
          <w:rtl/>
        </w:rPr>
        <w:t>الكلمات المفتاحية</w:t>
      </w:r>
      <w:r w:rsidRPr="003340EE">
        <w:rPr>
          <w:rFonts w:ascii="Traditional Arabic" w:hAnsi="Traditional Arabic" w:cs="Traditional Arabic"/>
          <w:sz w:val="24"/>
          <w:szCs w:val="24"/>
          <w:rtl/>
        </w:rPr>
        <w:t>: وكيل الذكاء الاصطناعي؛ إدارة الأعطال والصيانة؛ مؤشر جودة الإغلاق؛ زمن الإصلاح؛ التحليلات الذكية؛ حوكمة العمليات؛ شبكات الاتصالات.</w:t>
      </w:r>
    </w:p>
    <w:p w14:paraId="75B3055B" w14:textId="77777777" w:rsidR="003340EE" w:rsidRPr="003340EE" w:rsidRDefault="003340EE" w:rsidP="008C0394">
      <w:pPr>
        <w:spacing w:after="0" w:line="240" w:lineRule="auto"/>
        <w:rPr>
          <w:rFonts w:asciiTheme="majorBidi" w:hAnsiTheme="majorBidi" w:cstheme="majorBidi"/>
          <w:b/>
          <w:bCs/>
          <w:sz w:val="28"/>
          <w:szCs w:val="28"/>
        </w:rPr>
      </w:pPr>
      <w:r w:rsidRPr="003340EE">
        <w:rPr>
          <w:rFonts w:asciiTheme="majorBidi" w:hAnsiTheme="majorBidi" w:cstheme="majorBidi"/>
          <w:b/>
          <w:bCs/>
          <w:sz w:val="28"/>
          <w:szCs w:val="28"/>
        </w:rPr>
        <w:t>Abstract</w:t>
      </w:r>
    </w:p>
    <w:p w14:paraId="2820D008" w14:textId="4A8BF140" w:rsidR="003340EE" w:rsidRP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 xml:space="preserve">The main objective of this study is to propose an improved method for dealing with the management of faults and maintenance in the telecom network infrastructure in the Kingdom of Saudi Arabia. Some of the specific issues that this study aims to address include the alarm-to-ticket delays, the ticket closure quality, and the causes of the faults’ </w:t>
      </w:r>
      <w:r w:rsidRPr="003340EE">
        <w:rPr>
          <w:rFonts w:asciiTheme="majorBidi" w:hAnsiTheme="majorBidi" w:cstheme="majorBidi"/>
          <w:sz w:val="24"/>
          <w:szCs w:val="24"/>
        </w:rPr>
        <w:lastRenderedPageBreak/>
        <w:t>recurrence and their effect on repair time and the other key performance indicators (KPIs) of the operational performance.</w:t>
      </w:r>
    </w:p>
    <w:p w14:paraId="6FDDC2E0" w14:textId="6F8CBD41" w:rsidR="003340EE" w:rsidRP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 xml:space="preserve">This research is of an applied quantitative quasi-experimental nature and uses historical data from a single Telecom Operator in Saudi </w:t>
      </w:r>
      <w:r w:rsidR="00897207" w:rsidRPr="003340EE">
        <w:rPr>
          <w:rFonts w:asciiTheme="majorBidi" w:hAnsiTheme="majorBidi" w:cstheme="majorBidi"/>
          <w:sz w:val="24"/>
          <w:szCs w:val="24"/>
        </w:rPr>
        <w:t>Arabia.</w:t>
      </w:r>
      <w:r w:rsidRPr="003340EE">
        <w:rPr>
          <w:rFonts w:asciiTheme="majorBidi" w:hAnsiTheme="majorBidi" w:cstheme="majorBidi"/>
          <w:sz w:val="24"/>
          <w:szCs w:val="24"/>
        </w:rPr>
        <w:t xml:space="preserve"> Data was analyzed at the tower and site levels for all Alarms and Trouble Tickets created and closed by the </w:t>
      </w:r>
      <w:r w:rsidR="00897207">
        <w:rPr>
          <w:rFonts w:asciiTheme="majorBidi" w:hAnsiTheme="majorBidi" w:cstheme="majorBidi"/>
          <w:sz w:val="24"/>
          <w:szCs w:val="24"/>
        </w:rPr>
        <w:t>operator’s</w:t>
      </w:r>
      <w:r w:rsidRPr="003340EE">
        <w:rPr>
          <w:rFonts w:asciiTheme="majorBidi" w:hAnsiTheme="majorBidi" w:cstheme="majorBidi"/>
          <w:sz w:val="24"/>
          <w:szCs w:val="24"/>
        </w:rPr>
        <w:t xml:space="preserve"> field workforce during the study period. A range of metrics and measures have been used as the research tools including data extracted from the </w:t>
      </w:r>
      <w:r w:rsidR="00897207">
        <w:rPr>
          <w:rFonts w:asciiTheme="majorBidi" w:hAnsiTheme="majorBidi" w:cstheme="majorBidi"/>
          <w:sz w:val="24"/>
          <w:szCs w:val="24"/>
        </w:rPr>
        <w:t>operator’s</w:t>
      </w:r>
      <w:r w:rsidR="00897207" w:rsidRPr="003340EE">
        <w:rPr>
          <w:rFonts w:asciiTheme="majorBidi" w:hAnsiTheme="majorBidi" w:cstheme="majorBidi"/>
          <w:sz w:val="24"/>
          <w:szCs w:val="24"/>
        </w:rPr>
        <w:t xml:space="preserve"> </w:t>
      </w:r>
      <w:r w:rsidR="00897207">
        <w:rPr>
          <w:rFonts w:asciiTheme="majorBidi" w:hAnsiTheme="majorBidi" w:cstheme="majorBidi"/>
          <w:sz w:val="24"/>
          <w:szCs w:val="24"/>
        </w:rPr>
        <w:t>fault management</w:t>
      </w:r>
      <w:r w:rsidRPr="003340EE">
        <w:rPr>
          <w:rFonts w:asciiTheme="majorBidi" w:hAnsiTheme="majorBidi" w:cstheme="majorBidi"/>
          <w:sz w:val="24"/>
          <w:szCs w:val="24"/>
        </w:rPr>
        <w:t xml:space="preserve"> &amp; </w:t>
      </w:r>
      <w:r w:rsidR="00897207">
        <w:rPr>
          <w:rFonts w:asciiTheme="majorBidi" w:hAnsiTheme="majorBidi" w:cstheme="majorBidi"/>
          <w:sz w:val="24"/>
          <w:szCs w:val="24"/>
        </w:rPr>
        <w:t>alarm monitoring</w:t>
      </w:r>
      <w:r w:rsidRPr="003340EE">
        <w:rPr>
          <w:rFonts w:asciiTheme="majorBidi" w:hAnsiTheme="majorBidi" w:cstheme="majorBidi"/>
          <w:sz w:val="24"/>
          <w:szCs w:val="24"/>
        </w:rPr>
        <w:t xml:space="preserve"> systems and a set of indicators that measure the repair time taken by the </w:t>
      </w:r>
      <w:r w:rsidR="00897207">
        <w:rPr>
          <w:rFonts w:asciiTheme="majorBidi" w:hAnsiTheme="majorBidi" w:cstheme="majorBidi"/>
          <w:sz w:val="24"/>
          <w:szCs w:val="24"/>
        </w:rPr>
        <w:t>operator’s</w:t>
      </w:r>
      <w:r w:rsidR="00897207" w:rsidRPr="003340EE">
        <w:rPr>
          <w:rFonts w:asciiTheme="majorBidi" w:hAnsiTheme="majorBidi" w:cstheme="majorBidi"/>
          <w:sz w:val="24"/>
          <w:szCs w:val="24"/>
        </w:rPr>
        <w:t xml:space="preserve"> </w:t>
      </w:r>
      <w:r w:rsidRPr="003340EE">
        <w:rPr>
          <w:rFonts w:asciiTheme="majorBidi" w:hAnsiTheme="majorBidi" w:cstheme="majorBidi"/>
          <w:sz w:val="24"/>
          <w:szCs w:val="24"/>
        </w:rPr>
        <w:t>field workforce, a Closure Quality Index, prediction and classification using AI models and intelligent agents and appropriate quantitative statistical analysis to test the study’s research hypotheses and to measure and evaluate the impact that the proposed framework of operational change will have.</w:t>
      </w:r>
    </w:p>
    <w:p w14:paraId="2EE56A35" w14:textId="77777777" w:rsidR="003340EE" w:rsidRP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The study aims to identify and determine the key factors that affect the repair time, ticket closure quality and the probability of the fault’s recurrence to measure the impact of the alarm-to-ticket creation delay on the operational performance. Additionally, the study seeks to assess the capability of the AI models and intelligent agents to enhance the accuracy of the prediction and classification as well as to support the operational governance and reduce the variability in handling the faults. However, the study acknowledges that some of the areas that have been explored in this study are still in its infancy and thus more research is required to measure the accuracy of the models as well as the organizational factors that affect the adoption of such intelligent systems.</w:t>
      </w:r>
    </w:p>
    <w:p w14:paraId="245202FE" w14:textId="4DC6930A" w:rsidR="003340EE" w:rsidRDefault="003340EE" w:rsidP="008C0394">
      <w:pPr>
        <w:spacing w:after="0" w:line="240" w:lineRule="auto"/>
        <w:ind w:firstLine="720"/>
        <w:rPr>
          <w:rFonts w:asciiTheme="majorBidi" w:hAnsiTheme="majorBidi" w:cstheme="majorBidi"/>
          <w:sz w:val="24"/>
          <w:szCs w:val="24"/>
        </w:rPr>
      </w:pPr>
      <w:r w:rsidRPr="003340EE">
        <w:rPr>
          <w:rFonts w:asciiTheme="majorBidi" w:hAnsiTheme="majorBidi" w:cstheme="majorBidi"/>
          <w:sz w:val="24"/>
          <w:szCs w:val="24"/>
        </w:rPr>
        <w:t>The study aims to contribute to the field of intelligent network management as well as to the emerging field of AIOps, within the Gulf context. Specifically, the study aims to develop and test an applicable operational framework that enables linking intelligent analytics with ticket closure quality, repair time, and fault recurrence. The findings of the study are expected to offer operators of telecom infrastructure facilities with a model that can be used for improving key indicators of operational performance, enhancing operational governance, and supporting a smarter and more effective approach to managing the processes of fault and maintenance management</w:t>
      </w:r>
      <w:r w:rsidRPr="003340EE">
        <w:rPr>
          <w:rFonts w:asciiTheme="majorBidi" w:hAnsiTheme="majorBidi" w:cstheme="majorBidi"/>
          <w:sz w:val="24"/>
          <w:szCs w:val="24"/>
          <w:rtl/>
        </w:rPr>
        <w:t>.</w:t>
      </w:r>
    </w:p>
    <w:p w14:paraId="33CC2767" w14:textId="52A78E22" w:rsidR="003340EE" w:rsidRDefault="00897207" w:rsidP="008C0394">
      <w:pPr>
        <w:spacing w:after="0" w:line="240" w:lineRule="auto"/>
        <w:rPr>
          <w:rFonts w:asciiTheme="majorBidi" w:hAnsiTheme="majorBidi" w:cstheme="majorBidi"/>
          <w:sz w:val="24"/>
          <w:szCs w:val="24"/>
          <w:rtl/>
        </w:rPr>
      </w:pPr>
      <w:r w:rsidRPr="00897207">
        <w:rPr>
          <w:rFonts w:asciiTheme="majorBidi" w:hAnsiTheme="majorBidi" w:cstheme="majorBidi"/>
          <w:b/>
          <w:bCs/>
          <w:sz w:val="24"/>
          <w:szCs w:val="24"/>
        </w:rPr>
        <w:t>Keywords</w:t>
      </w:r>
      <w:r w:rsidRPr="00897207">
        <w:rPr>
          <w:rFonts w:asciiTheme="majorBidi" w:hAnsiTheme="majorBidi" w:cstheme="majorBidi"/>
          <w:sz w:val="24"/>
          <w:szCs w:val="24"/>
        </w:rPr>
        <w:t>: AI Agent; Fault and Maintenance Management; Closure Quality Index; Repair Time; Intelligent Analytics; Operational Governance; Telecom Networks.</w:t>
      </w:r>
    </w:p>
    <w:p w14:paraId="6B321E18" w14:textId="77777777" w:rsidR="00AA772B" w:rsidRDefault="00AA772B" w:rsidP="008C0394">
      <w:pPr>
        <w:spacing w:after="0" w:line="240" w:lineRule="auto"/>
        <w:rPr>
          <w:rFonts w:asciiTheme="majorBidi" w:hAnsiTheme="majorBidi" w:cstheme="majorBidi"/>
          <w:sz w:val="24"/>
          <w:szCs w:val="24"/>
          <w:rtl/>
        </w:rPr>
      </w:pPr>
    </w:p>
    <w:p w14:paraId="71194E91" w14:textId="77777777" w:rsidR="00AA772B" w:rsidRDefault="00AA772B" w:rsidP="008C0394">
      <w:pPr>
        <w:spacing w:after="0" w:line="240" w:lineRule="auto"/>
        <w:rPr>
          <w:rFonts w:asciiTheme="majorBidi" w:hAnsiTheme="majorBidi" w:cstheme="majorBidi"/>
          <w:sz w:val="24"/>
          <w:szCs w:val="24"/>
          <w:rtl/>
        </w:rPr>
      </w:pPr>
    </w:p>
    <w:p w14:paraId="4BED98B5" w14:textId="77777777" w:rsidR="00AA772B" w:rsidRDefault="00AA772B" w:rsidP="008C0394">
      <w:pPr>
        <w:spacing w:after="0" w:line="240" w:lineRule="auto"/>
        <w:rPr>
          <w:rFonts w:asciiTheme="majorBidi" w:hAnsiTheme="majorBidi" w:cstheme="majorBidi"/>
          <w:sz w:val="24"/>
          <w:szCs w:val="24"/>
          <w:rtl/>
        </w:rPr>
      </w:pPr>
    </w:p>
    <w:p w14:paraId="5F3BC10F" w14:textId="77777777" w:rsidR="009C770A" w:rsidRDefault="009C770A" w:rsidP="008C0394">
      <w:pPr>
        <w:spacing w:after="0" w:line="240" w:lineRule="auto"/>
        <w:rPr>
          <w:rFonts w:asciiTheme="majorBidi" w:hAnsiTheme="majorBidi" w:cstheme="majorBidi"/>
          <w:sz w:val="24"/>
          <w:szCs w:val="24"/>
          <w:rtl/>
        </w:rPr>
      </w:pPr>
    </w:p>
    <w:p w14:paraId="13747B3C" w14:textId="77777777" w:rsidR="009C770A" w:rsidRDefault="009C770A" w:rsidP="008C0394">
      <w:pPr>
        <w:spacing w:after="0" w:line="240" w:lineRule="auto"/>
        <w:rPr>
          <w:rFonts w:asciiTheme="majorBidi" w:hAnsiTheme="majorBidi" w:cstheme="majorBidi"/>
          <w:sz w:val="24"/>
          <w:szCs w:val="24"/>
          <w:rtl/>
        </w:rPr>
      </w:pPr>
    </w:p>
    <w:p w14:paraId="34850EF9" w14:textId="77777777" w:rsidR="009C770A" w:rsidRDefault="009C770A" w:rsidP="008C0394">
      <w:pPr>
        <w:spacing w:after="0" w:line="240" w:lineRule="auto"/>
        <w:rPr>
          <w:rFonts w:asciiTheme="majorBidi" w:hAnsiTheme="majorBidi" w:cstheme="majorBidi"/>
          <w:sz w:val="24"/>
          <w:szCs w:val="24"/>
          <w:rtl/>
        </w:rPr>
      </w:pPr>
    </w:p>
    <w:p w14:paraId="57AEFD0A" w14:textId="77777777" w:rsidR="009C770A" w:rsidRDefault="009C770A" w:rsidP="008C0394">
      <w:pPr>
        <w:spacing w:after="0" w:line="240" w:lineRule="auto"/>
        <w:rPr>
          <w:rFonts w:asciiTheme="majorBidi" w:hAnsiTheme="majorBidi" w:cstheme="majorBidi"/>
          <w:sz w:val="24"/>
          <w:szCs w:val="24"/>
          <w:rtl/>
        </w:rPr>
      </w:pPr>
    </w:p>
    <w:p w14:paraId="5F3CD0A9" w14:textId="77777777" w:rsidR="009C770A" w:rsidRDefault="009C770A" w:rsidP="008C0394">
      <w:pPr>
        <w:spacing w:after="0" w:line="240" w:lineRule="auto"/>
        <w:rPr>
          <w:rFonts w:asciiTheme="majorBidi" w:hAnsiTheme="majorBidi" w:cstheme="majorBidi"/>
          <w:sz w:val="24"/>
          <w:szCs w:val="24"/>
          <w:rtl/>
        </w:rPr>
      </w:pPr>
    </w:p>
    <w:p w14:paraId="596B82F9" w14:textId="77777777" w:rsidR="00AA772B" w:rsidRDefault="00AA772B" w:rsidP="008C0394">
      <w:pPr>
        <w:spacing w:after="0" w:line="240" w:lineRule="auto"/>
        <w:rPr>
          <w:rFonts w:asciiTheme="majorBidi" w:hAnsiTheme="majorBidi" w:cstheme="majorBidi"/>
          <w:sz w:val="24"/>
          <w:szCs w:val="24"/>
        </w:rPr>
      </w:pPr>
    </w:p>
    <w:p w14:paraId="4F3637C0" w14:textId="77777777" w:rsidR="00897207" w:rsidRDefault="00897207" w:rsidP="008C0394">
      <w:pPr>
        <w:bidi/>
        <w:spacing w:after="0" w:line="240" w:lineRule="auto"/>
        <w:rPr>
          <w:rFonts w:asciiTheme="majorBidi" w:hAnsiTheme="majorBidi" w:cstheme="majorBidi"/>
          <w:sz w:val="24"/>
          <w:szCs w:val="24"/>
        </w:rPr>
      </w:pPr>
    </w:p>
    <w:sdt>
      <w:sdtPr>
        <w:rPr>
          <w:rFonts w:asciiTheme="minorHAnsi" w:eastAsiaTheme="minorHAnsi" w:hAnsiTheme="minorHAnsi" w:cstheme="minorBidi"/>
          <w:color w:val="auto"/>
          <w:sz w:val="22"/>
          <w:szCs w:val="22"/>
          <w:rtl/>
        </w:rPr>
        <w:id w:val="-856878360"/>
        <w:docPartObj>
          <w:docPartGallery w:val="Table of Contents"/>
          <w:docPartUnique/>
        </w:docPartObj>
      </w:sdtPr>
      <w:sdtEndPr>
        <w:rPr>
          <w:rFonts w:ascii="Traditional Arabic" w:hAnsi="Traditional Arabic" w:cs="Traditional Arabic"/>
          <w:b/>
          <w:bCs/>
          <w:noProof/>
          <w:sz w:val="24"/>
          <w:szCs w:val="24"/>
        </w:rPr>
      </w:sdtEndPr>
      <w:sdtContent>
        <w:p w14:paraId="533B3577" w14:textId="36012F10" w:rsidR="00B60D08" w:rsidRDefault="00B60D08" w:rsidP="008C0394">
          <w:pPr>
            <w:pStyle w:val="TOCHeading"/>
            <w:bidi/>
          </w:pPr>
          <w:r>
            <w:t>Contents</w:t>
          </w:r>
        </w:p>
        <w:p w14:paraId="3750DDC3" w14:textId="66736FE3" w:rsidR="00AA772B" w:rsidRDefault="00B60D08" w:rsidP="00AA772B">
          <w:pPr>
            <w:pStyle w:val="TOC1"/>
            <w:rPr>
              <w:rFonts w:cstheme="minorBidi"/>
              <w:noProof/>
              <w:kern w:val="2"/>
              <w:sz w:val="24"/>
              <w:szCs w:val="24"/>
              <w14:ligatures w14:val="standardContextual"/>
            </w:rPr>
          </w:pPr>
          <w:r w:rsidRPr="00CB1671">
            <w:rPr>
              <w:rFonts w:ascii="Traditional Arabic" w:hAnsi="Traditional Arabic" w:cs="Traditional Arabic"/>
              <w:sz w:val="24"/>
              <w:szCs w:val="24"/>
            </w:rPr>
            <w:fldChar w:fldCharType="begin"/>
          </w:r>
          <w:r w:rsidRPr="00CB1671">
            <w:rPr>
              <w:rFonts w:ascii="Traditional Arabic" w:hAnsi="Traditional Arabic" w:cs="Traditional Arabic"/>
              <w:sz w:val="24"/>
              <w:szCs w:val="24"/>
            </w:rPr>
            <w:instrText xml:space="preserve"> TOC \o "1-3" \h \z \u </w:instrText>
          </w:r>
          <w:r w:rsidRPr="00CB1671">
            <w:rPr>
              <w:rFonts w:ascii="Traditional Arabic" w:hAnsi="Traditional Arabic" w:cs="Traditional Arabic"/>
              <w:sz w:val="24"/>
              <w:szCs w:val="24"/>
            </w:rPr>
            <w:fldChar w:fldCharType="separate"/>
          </w:r>
          <w:hyperlink w:anchor="_Toc233464256" w:history="1">
            <w:r w:rsidR="00AA772B" w:rsidRPr="00151F55">
              <w:rPr>
                <w:rStyle w:val="Hyperlink"/>
                <w:rFonts w:ascii="Traditional Arabic" w:hAnsi="Traditional Arabic" w:cs="Traditional Arabic"/>
                <w:b/>
                <w:bCs/>
                <w:noProof/>
                <w:rtl/>
              </w:rPr>
              <w:t>مقدمة الدراسة :</w:t>
            </w:r>
            <w:r w:rsidR="00AA772B">
              <w:rPr>
                <w:noProof/>
                <w:webHidden/>
              </w:rPr>
              <w:tab/>
            </w:r>
            <w:r w:rsidR="00AA772B">
              <w:rPr>
                <w:noProof/>
                <w:webHidden/>
              </w:rPr>
              <w:fldChar w:fldCharType="begin"/>
            </w:r>
            <w:r w:rsidR="00AA772B">
              <w:rPr>
                <w:noProof/>
                <w:webHidden/>
              </w:rPr>
              <w:instrText xml:space="preserve"> PAGEREF _Toc233464256 \h </w:instrText>
            </w:r>
            <w:r w:rsidR="00AA772B">
              <w:rPr>
                <w:noProof/>
                <w:webHidden/>
              </w:rPr>
            </w:r>
            <w:r w:rsidR="00AA772B">
              <w:rPr>
                <w:noProof/>
                <w:webHidden/>
              </w:rPr>
              <w:fldChar w:fldCharType="separate"/>
            </w:r>
            <w:r w:rsidR="00AA772B">
              <w:rPr>
                <w:noProof/>
                <w:webHidden/>
              </w:rPr>
              <w:t>6</w:t>
            </w:r>
            <w:r w:rsidR="00AA772B">
              <w:rPr>
                <w:noProof/>
                <w:webHidden/>
              </w:rPr>
              <w:fldChar w:fldCharType="end"/>
            </w:r>
          </w:hyperlink>
        </w:p>
        <w:p w14:paraId="3458456D" w14:textId="6F039CD4" w:rsidR="00AA772B" w:rsidRDefault="00AA772B" w:rsidP="00AA772B">
          <w:pPr>
            <w:pStyle w:val="TOC1"/>
            <w:rPr>
              <w:rFonts w:cstheme="minorBidi"/>
              <w:noProof/>
              <w:kern w:val="2"/>
              <w:sz w:val="24"/>
              <w:szCs w:val="24"/>
              <w14:ligatures w14:val="standardContextual"/>
            </w:rPr>
          </w:pPr>
          <w:hyperlink w:anchor="_Toc233464257" w:history="1">
            <w:r w:rsidRPr="00151F55">
              <w:rPr>
                <w:rStyle w:val="Hyperlink"/>
                <w:rFonts w:ascii="Traditional Arabic" w:hAnsi="Traditional Arabic" w:cs="Traditional Arabic"/>
                <w:b/>
                <w:bCs/>
                <w:noProof/>
                <w:rtl/>
              </w:rPr>
              <w:t>مشكلة الدراسة وأسئلتها :</w:t>
            </w:r>
            <w:r>
              <w:rPr>
                <w:noProof/>
                <w:webHidden/>
              </w:rPr>
              <w:tab/>
            </w:r>
            <w:r>
              <w:rPr>
                <w:noProof/>
                <w:webHidden/>
              </w:rPr>
              <w:fldChar w:fldCharType="begin"/>
            </w:r>
            <w:r>
              <w:rPr>
                <w:noProof/>
                <w:webHidden/>
              </w:rPr>
              <w:instrText xml:space="preserve"> PAGEREF _Toc233464257 \h </w:instrText>
            </w:r>
            <w:r>
              <w:rPr>
                <w:noProof/>
                <w:webHidden/>
              </w:rPr>
            </w:r>
            <w:r>
              <w:rPr>
                <w:noProof/>
                <w:webHidden/>
              </w:rPr>
              <w:fldChar w:fldCharType="separate"/>
            </w:r>
            <w:r>
              <w:rPr>
                <w:noProof/>
                <w:webHidden/>
              </w:rPr>
              <w:t>8</w:t>
            </w:r>
            <w:r>
              <w:rPr>
                <w:noProof/>
                <w:webHidden/>
              </w:rPr>
              <w:fldChar w:fldCharType="end"/>
            </w:r>
          </w:hyperlink>
        </w:p>
        <w:p w14:paraId="396C3A4B" w14:textId="53A4709D" w:rsidR="00AA772B" w:rsidRDefault="00AA772B" w:rsidP="00AA772B">
          <w:pPr>
            <w:pStyle w:val="TOC1"/>
            <w:rPr>
              <w:rFonts w:cstheme="minorBidi"/>
              <w:noProof/>
              <w:kern w:val="2"/>
              <w:sz w:val="24"/>
              <w:szCs w:val="24"/>
              <w14:ligatures w14:val="standardContextual"/>
            </w:rPr>
          </w:pPr>
          <w:hyperlink w:anchor="_Toc233464258" w:history="1">
            <w:r w:rsidRPr="00151F55">
              <w:rPr>
                <w:rStyle w:val="Hyperlink"/>
                <w:rFonts w:ascii="Traditional Arabic" w:hAnsi="Traditional Arabic" w:cs="Traditional Arabic"/>
                <w:b/>
                <w:bCs/>
                <w:noProof/>
                <w:rtl/>
              </w:rPr>
              <w:t>أهمية الدراسة النظرية والتطبيقية</w:t>
            </w:r>
            <w:r>
              <w:rPr>
                <w:noProof/>
                <w:webHidden/>
              </w:rPr>
              <w:tab/>
            </w:r>
            <w:r>
              <w:rPr>
                <w:noProof/>
                <w:webHidden/>
              </w:rPr>
              <w:fldChar w:fldCharType="begin"/>
            </w:r>
            <w:r>
              <w:rPr>
                <w:noProof/>
                <w:webHidden/>
              </w:rPr>
              <w:instrText xml:space="preserve"> PAGEREF _Toc233464258 \h </w:instrText>
            </w:r>
            <w:r>
              <w:rPr>
                <w:noProof/>
                <w:webHidden/>
              </w:rPr>
            </w:r>
            <w:r>
              <w:rPr>
                <w:noProof/>
                <w:webHidden/>
              </w:rPr>
              <w:fldChar w:fldCharType="separate"/>
            </w:r>
            <w:r>
              <w:rPr>
                <w:noProof/>
                <w:webHidden/>
              </w:rPr>
              <w:t>10</w:t>
            </w:r>
            <w:r>
              <w:rPr>
                <w:noProof/>
                <w:webHidden/>
              </w:rPr>
              <w:fldChar w:fldCharType="end"/>
            </w:r>
          </w:hyperlink>
        </w:p>
        <w:p w14:paraId="080524F8" w14:textId="005A3416" w:rsidR="00AA772B" w:rsidRDefault="00AA772B" w:rsidP="00AA772B">
          <w:pPr>
            <w:pStyle w:val="TOC2"/>
            <w:rPr>
              <w:rFonts w:cstheme="minorBidi"/>
              <w:noProof/>
              <w:kern w:val="2"/>
              <w:sz w:val="24"/>
              <w:szCs w:val="24"/>
              <w14:ligatures w14:val="standardContextual"/>
            </w:rPr>
          </w:pPr>
          <w:hyperlink w:anchor="_Toc233464259" w:history="1">
            <w:r w:rsidRPr="00151F55">
              <w:rPr>
                <w:rStyle w:val="Hyperlink"/>
                <w:rFonts w:ascii="Traditional Arabic" w:hAnsi="Traditional Arabic" w:cs="Traditional Arabic"/>
                <w:b/>
                <w:bCs/>
                <w:noProof/>
                <w:rtl/>
              </w:rPr>
              <w:t>أولا : الأهمية النظرية</w:t>
            </w:r>
            <w:r>
              <w:rPr>
                <w:noProof/>
                <w:webHidden/>
              </w:rPr>
              <w:tab/>
            </w:r>
            <w:r>
              <w:rPr>
                <w:noProof/>
                <w:webHidden/>
              </w:rPr>
              <w:fldChar w:fldCharType="begin"/>
            </w:r>
            <w:r>
              <w:rPr>
                <w:noProof/>
                <w:webHidden/>
              </w:rPr>
              <w:instrText xml:space="preserve"> PAGEREF _Toc233464259 \h </w:instrText>
            </w:r>
            <w:r>
              <w:rPr>
                <w:noProof/>
                <w:webHidden/>
              </w:rPr>
            </w:r>
            <w:r>
              <w:rPr>
                <w:noProof/>
                <w:webHidden/>
              </w:rPr>
              <w:fldChar w:fldCharType="separate"/>
            </w:r>
            <w:r>
              <w:rPr>
                <w:noProof/>
                <w:webHidden/>
              </w:rPr>
              <w:t>10</w:t>
            </w:r>
            <w:r>
              <w:rPr>
                <w:noProof/>
                <w:webHidden/>
              </w:rPr>
              <w:fldChar w:fldCharType="end"/>
            </w:r>
          </w:hyperlink>
        </w:p>
        <w:p w14:paraId="4867E9C7" w14:textId="7A1F0E5A" w:rsidR="00AA772B" w:rsidRDefault="00AA772B" w:rsidP="00AA772B">
          <w:pPr>
            <w:pStyle w:val="TOC2"/>
            <w:rPr>
              <w:rFonts w:cstheme="minorBidi"/>
              <w:noProof/>
              <w:kern w:val="2"/>
              <w:sz w:val="24"/>
              <w:szCs w:val="24"/>
              <w14:ligatures w14:val="standardContextual"/>
            </w:rPr>
          </w:pPr>
          <w:hyperlink w:anchor="_Toc233464260" w:history="1">
            <w:r w:rsidRPr="00151F55">
              <w:rPr>
                <w:rStyle w:val="Hyperlink"/>
                <w:rFonts w:ascii="Traditional Arabic" w:hAnsi="Traditional Arabic" w:cs="Traditional Arabic"/>
                <w:b/>
                <w:bCs/>
                <w:noProof/>
                <w:rtl/>
              </w:rPr>
              <w:t>ثانيا : الأهمية التطبيقية</w:t>
            </w:r>
            <w:r>
              <w:rPr>
                <w:noProof/>
                <w:webHidden/>
              </w:rPr>
              <w:tab/>
            </w:r>
            <w:r>
              <w:rPr>
                <w:noProof/>
                <w:webHidden/>
              </w:rPr>
              <w:fldChar w:fldCharType="begin"/>
            </w:r>
            <w:r>
              <w:rPr>
                <w:noProof/>
                <w:webHidden/>
              </w:rPr>
              <w:instrText xml:space="preserve"> PAGEREF _Toc233464260 \h </w:instrText>
            </w:r>
            <w:r>
              <w:rPr>
                <w:noProof/>
                <w:webHidden/>
              </w:rPr>
            </w:r>
            <w:r>
              <w:rPr>
                <w:noProof/>
                <w:webHidden/>
              </w:rPr>
              <w:fldChar w:fldCharType="separate"/>
            </w:r>
            <w:r>
              <w:rPr>
                <w:noProof/>
                <w:webHidden/>
              </w:rPr>
              <w:t>10</w:t>
            </w:r>
            <w:r>
              <w:rPr>
                <w:noProof/>
                <w:webHidden/>
              </w:rPr>
              <w:fldChar w:fldCharType="end"/>
            </w:r>
          </w:hyperlink>
        </w:p>
        <w:p w14:paraId="55804D29" w14:textId="2272E460" w:rsidR="00AA772B" w:rsidRDefault="00AA772B" w:rsidP="00AA772B">
          <w:pPr>
            <w:pStyle w:val="TOC1"/>
            <w:rPr>
              <w:rFonts w:cstheme="minorBidi"/>
              <w:noProof/>
              <w:kern w:val="2"/>
              <w:sz w:val="24"/>
              <w:szCs w:val="24"/>
              <w14:ligatures w14:val="standardContextual"/>
            </w:rPr>
          </w:pPr>
          <w:hyperlink w:anchor="_Toc233464261" w:history="1">
            <w:r w:rsidRPr="00151F55">
              <w:rPr>
                <w:rStyle w:val="Hyperlink"/>
                <w:rFonts w:ascii="Traditional Arabic" w:hAnsi="Traditional Arabic" w:cs="Traditional Arabic"/>
                <w:b/>
                <w:bCs/>
                <w:noProof/>
                <w:rtl/>
              </w:rPr>
              <w:t>أهداف الدراسة :</w:t>
            </w:r>
            <w:r>
              <w:rPr>
                <w:noProof/>
                <w:webHidden/>
              </w:rPr>
              <w:tab/>
            </w:r>
            <w:r>
              <w:rPr>
                <w:noProof/>
                <w:webHidden/>
              </w:rPr>
              <w:fldChar w:fldCharType="begin"/>
            </w:r>
            <w:r>
              <w:rPr>
                <w:noProof/>
                <w:webHidden/>
              </w:rPr>
              <w:instrText xml:space="preserve"> PAGEREF _Toc233464261 \h </w:instrText>
            </w:r>
            <w:r>
              <w:rPr>
                <w:noProof/>
                <w:webHidden/>
              </w:rPr>
            </w:r>
            <w:r>
              <w:rPr>
                <w:noProof/>
                <w:webHidden/>
              </w:rPr>
              <w:fldChar w:fldCharType="separate"/>
            </w:r>
            <w:r>
              <w:rPr>
                <w:noProof/>
                <w:webHidden/>
              </w:rPr>
              <w:t>11</w:t>
            </w:r>
            <w:r>
              <w:rPr>
                <w:noProof/>
                <w:webHidden/>
              </w:rPr>
              <w:fldChar w:fldCharType="end"/>
            </w:r>
          </w:hyperlink>
        </w:p>
        <w:p w14:paraId="361CFDE1" w14:textId="75C0D937" w:rsidR="00AA772B" w:rsidRDefault="00AA772B" w:rsidP="00AA772B">
          <w:pPr>
            <w:pStyle w:val="TOC1"/>
            <w:rPr>
              <w:rFonts w:cstheme="minorBidi"/>
              <w:noProof/>
              <w:kern w:val="2"/>
              <w:sz w:val="24"/>
              <w:szCs w:val="24"/>
              <w14:ligatures w14:val="standardContextual"/>
            </w:rPr>
          </w:pPr>
          <w:hyperlink w:anchor="_Toc233464262" w:history="1">
            <w:r w:rsidRPr="00151F55">
              <w:rPr>
                <w:rStyle w:val="Hyperlink"/>
                <w:rFonts w:ascii="Traditional Arabic" w:hAnsi="Traditional Arabic" w:cs="Traditional Arabic"/>
                <w:b/>
                <w:bCs/>
                <w:noProof/>
                <w:rtl/>
              </w:rPr>
              <w:t>فرضيات الدراسة :</w:t>
            </w:r>
            <w:r>
              <w:rPr>
                <w:noProof/>
                <w:webHidden/>
              </w:rPr>
              <w:tab/>
            </w:r>
            <w:r>
              <w:rPr>
                <w:noProof/>
                <w:webHidden/>
              </w:rPr>
              <w:fldChar w:fldCharType="begin"/>
            </w:r>
            <w:r>
              <w:rPr>
                <w:noProof/>
                <w:webHidden/>
              </w:rPr>
              <w:instrText xml:space="preserve"> PAGEREF _Toc233464262 \h </w:instrText>
            </w:r>
            <w:r>
              <w:rPr>
                <w:noProof/>
                <w:webHidden/>
              </w:rPr>
            </w:r>
            <w:r>
              <w:rPr>
                <w:noProof/>
                <w:webHidden/>
              </w:rPr>
              <w:fldChar w:fldCharType="separate"/>
            </w:r>
            <w:r>
              <w:rPr>
                <w:noProof/>
                <w:webHidden/>
              </w:rPr>
              <w:t>13</w:t>
            </w:r>
            <w:r>
              <w:rPr>
                <w:noProof/>
                <w:webHidden/>
              </w:rPr>
              <w:fldChar w:fldCharType="end"/>
            </w:r>
          </w:hyperlink>
        </w:p>
        <w:p w14:paraId="11446E5E" w14:textId="533D33A7" w:rsidR="00AA772B" w:rsidRDefault="00AA772B" w:rsidP="00AA772B">
          <w:pPr>
            <w:pStyle w:val="TOC1"/>
            <w:rPr>
              <w:rFonts w:cstheme="minorBidi"/>
              <w:noProof/>
              <w:kern w:val="2"/>
              <w:sz w:val="24"/>
              <w:szCs w:val="24"/>
              <w14:ligatures w14:val="standardContextual"/>
            </w:rPr>
          </w:pPr>
          <w:hyperlink w:anchor="_Toc233464263" w:history="1">
            <w:r w:rsidRPr="00151F55">
              <w:rPr>
                <w:rStyle w:val="Hyperlink"/>
                <w:rFonts w:ascii="Traditional Arabic" w:hAnsi="Traditional Arabic" w:cs="Traditional Arabic"/>
                <w:b/>
                <w:bCs/>
                <w:noProof/>
                <w:rtl/>
              </w:rPr>
              <w:t>مفاهيم الدراسة</w:t>
            </w:r>
            <w:r>
              <w:rPr>
                <w:noProof/>
                <w:webHidden/>
              </w:rPr>
              <w:tab/>
            </w:r>
            <w:r>
              <w:rPr>
                <w:noProof/>
                <w:webHidden/>
              </w:rPr>
              <w:fldChar w:fldCharType="begin"/>
            </w:r>
            <w:r>
              <w:rPr>
                <w:noProof/>
                <w:webHidden/>
              </w:rPr>
              <w:instrText xml:space="preserve"> PAGEREF _Toc233464263 \h </w:instrText>
            </w:r>
            <w:r>
              <w:rPr>
                <w:noProof/>
                <w:webHidden/>
              </w:rPr>
            </w:r>
            <w:r>
              <w:rPr>
                <w:noProof/>
                <w:webHidden/>
              </w:rPr>
              <w:fldChar w:fldCharType="separate"/>
            </w:r>
            <w:r>
              <w:rPr>
                <w:noProof/>
                <w:webHidden/>
              </w:rPr>
              <w:t>14</w:t>
            </w:r>
            <w:r>
              <w:rPr>
                <w:noProof/>
                <w:webHidden/>
              </w:rPr>
              <w:fldChar w:fldCharType="end"/>
            </w:r>
          </w:hyperlink>
        </w:p>
        <w:p w14:paraId="094AC685" w14:textId="2EFEE195" w:rsidR="00AA772B" w:rsidRDefault="00AA772B" w:rsidP="00AA772B">
          <w:pPr>
            <w:pStyle w:val="TOC1"/>
            <w:rPr>
              <w:rFonts w:cstheme="minorBidi"/>
              <w:noProof/>
              <w:kern w:val="2"/>
              <w:sz w:val="24"/>
              <w:szCs w:val="24"/>
              <w14:ligatures w14:val="standardContextual"/>
            </w:rPr>
          </w:pPr>
          <w:hyperlink w:anchor="_Toc233464264" w:history="1">
            <w:r w:rsidRPr="00151F55">
              <w:rPr>
                <w:rStyle w:val="Hyperlink"/>
                <w:rFonts w:ascii="Traditional Arabic" w:hAnsi="Traditional Arabic" w:cs="Traditional Arabic"/>
                <w:b/>
                <w:bCs/>
                <w:noProof/>
                <w:rtl/>
              </w:rPr>
              <w:t>المفاهيم الاصطلاحية و المفاهيم الاجرائية</w:t>
            </w:r>
            <w:r>
              <w:rPr>
                <w:noProof/>
                <w:webHidden/>
              </w:rPr>
              <w:tab/>
            </w:r>
            <w:r>
              <w:rPr>
                <w:noProof/>
                <w:webHidden/>
              </w:rPr>
              <w:fldChar w:fldCharType="begin"/>
            </w:r>
            <w:r>
              <w:rPr>
                <w:noProof/>
                <w:webHidden/>
              </w:rPr>
              <w:instrText xml:space="preserve"> PAGEREF _Toc233464264 \h </w:instrText>
            </w:r>
            <w:r>
              <w:rPr>
                <w:noProof/>
                <w:webHidden/>
              </w:rPr>
            </w:r>
            <w:r>
              <w:rPr>
                <w:noProof/>
                <w:webHidden/>
              </w:rPr>
              <w:fldChar w:fldCharType="separate"/>
            </w:r>
            <w:r>
              <w:rPr>
                <w:noProof/>
                <w:webHidden/>
              </w:rPr>
              <w:t>14</w:t>
            </w:r>
            <w:r>
              <w:rPr>
                <w:noProof/>
                <w:webHidden/>
              </w:rPr>
              <w:fldChar w:fldCharType="end"/>
            </w:r>
          </w:hyperlink>
        </w:p>
        <w:p w14:paraId="14AEA2E7" w14:textId="1F171276" w:rsidR="00AA772B" w:rsidRDefault="00AA772B" w:rsidP="00AA772B">
          <w:pPr>
            <w:pStyle w:val="TOC2"/>
            <w:rPr>
              <w:rFonts w:cstheme="minorBidi"/>
              <w:noProof/>
              <w:kern w:val="2"/>
              <w:sz w:val="24"/>
              <w:szCs w:val="24"/>
              <w14:ligatures w14:val="standardContextual"/>
            </w:rPr>
          </w:pPr>
          <w:hyperlink w:anchor="_Toc233464265" w:history="1">
            <w:r w:rsidRPr="00151F55">
              <w:rPr>
                <w:rStyle w:val="Hyperlink"/>
                <w:rFonts w:ascii="Traditional Arabic" w:hAnsi="Traditional Arabic" w:cs="Traditional Arabic"/>
                <w:b/>
                <w:bCs/>
                <w:noProof/>
                <w:rtl/>
              </w:rPr>
              <w:t>المفاهيم الاصطلاحية والإجرائية المرتبطة ببيانات الأعطال والإنذارات</w:t>
            </w:r>
            <w:r>
              <w:rPr>
                <w:noProof/>
                <w:webHidden/>
              </w:rPr>
              <w:tab/>
            </w:r>
            <w:r>
              <w:rPr>
                <w:noProof/>
                <w:webHidden/>
              </w:rPr>
              <w:fldChar w:fldCharType="begin"/>
            </w:r>
            <w:r>
              <w:rPr>
                <w:noProof/>
                <w:webHidden/>
              </w:rPr>
              <w:instrText xml:space="preserve"> PAGEREF _Toc233464265 \h </w:instrText>
            </w:r>
            <w:r>
              <w:rPr>
                <w:noProof/>
                <w:webHidden/>
              </w:rPr>
            </w:r>
            <w:r>
              <w:rPr>
                <w:noProof/>
                <w:webHidden/>
              </w:rPr>
              <w:fldChar w:fldCharType="separate"/>
            </w:r>
            <w:r>
              <w:rPr>
                <w:noProof/>
                <w:webHidden/>
              </w:rPr>
              <w:t>14</w:t>
            </w:r>
            <w:r>
              <w:rPr>
                <w:noProof/>
                <w:webHidden/>
              </w:rPr>
              <w:fldChar w:fldCharType="end"/>
            </w:r>
          </w:hyperlink>
        </w:p>
        <w:p w14:paraId="0AAC2F72" w14:textId="58198901" w:rsidR="00AA772B" w:rsidRDefault="00AA772B" w:rsidP="00AA772B">
          <w:pPr>
            <w:pStyle w:val="TOC2"/>
            <w:rPr>
              <w:rFonts w:cstheme="minorBidi"/>
              <w:noProof/>
              <w:kern w:val="2"/>
              <w:sz w:val="24"/>
              <w:szCs w:val="24"/>
              <w14:ligatures w14:val="standardContextual"/>
            </w:rPr>
          </w:pPr>
          <w:hyperlink w:anchor="_Toc233464266" w:history="1">
            <w:r w:rsidRPr="00151F55">
              <w:rPr>
                <w:rStyle w:val="Hyperlink"/>
                <w:rFonts w:ascii="Traditional Arabic" w:hAnsi="Traditional Arabic" w:cs="Traditional Arabic"/>
                <w:b/>
                <w:bCs/>
                <w:noProof/>
                <w:rtl/>
              </w:rPr>
              <w:t>المفاهيم الاصطلاحية والإجرائية المرتبطة مقاييس الزمن والأداء التشغيلي</w:t>
            </w:r>
            <w:r>
              <w:rPr>
                <w:noProof/>
                <w:webHidden/>
              </w:rPr>
              <w:tab/>
            </w:r>
            <w:r>
              <w:rPr>
                <w:noProof/>
                <w:webHidden/>
              </w:rPr>
              <w:fldChar w:fldCharType="begin"/>
            </w:r>
            <w:r>
              <w:rPr>
                <w:noProof/>
                <w:webHidden/>
              </w:rPr>
              <w:instrText xml:space="preserve"> PAGEREF _Toc233464266 \h </w:instrText>
            </w:r>
            <w:r>
              <w:rPr>
                <w:noProof/>
                <w:webHidden/>
              </w:rPr>
            </w:r>
            <w:r>
              <w:rPr>
                <w:noProof/>
                <w:webHidden/>
              </w:rPr>
              <w:fldChar w:fldCharType="separate"/>
            </w:r>
            <w:r>
              <w:rPr>
                <w:noProof/>
                <w:webHidden/>
              </w:rPr>
              <w:t>15</w:t>
            </w:r>
            <w:r>
              <w:rPr>
                <w:noProof/>
                <w:webHidden/>
              </w:rPr>
              <w:fldChar w:fldCharType="end"/>
            </w:r>
          </w:hyperlink>
        </w:p>
        <w:p w14:paraId="0AA4CC62" w14:textId="1A7AC801" w:rsidR="00AA772B" w:rsidRDefault="00AA772B" w:rsidP="00AA772B">
          <w:pPr>
            <w:pStyle w:val="TOC2"/>
            <w:rPr>
              <w:rFonts w:cstheme="minorBidi"/>
              <w:noProof/>
              <w:kern w:val="2"/>
              <w:sz w:val="24"/>
              <w:szCs w:val="24"/>
              <w14:ligatures w14:val="standardContextual"/>
            </w:rPr>
          </w:pPr>
          <w:hyperlink w:anchor="_Toc233464267" w:history="1">
            <w:r w:rsidRPr="00151F55">
              <w:rPr>
                <w:rStyle w:val="Hyperlink"/>
                <w:rFonts w:ascii="Traditional Arabic" w:hAnsi="Traditional Arabic" w:cs="Traditional Arabic"/>
                <w:b/>
                <w:bCs/>
                <w:noProof/>
                <w:rtl/>
              </w:rPr>
              <w:t>المفاهيم الاصطلاحية والإجرائية المرتبطة جودة البيانات وتصنيف الأعطال</w:t>
            </w:r>
            <w:r>
              <w:rPr>
                <w:noProof/>
                <w:webHidden/>
              </w:rPr>
              <w:tab/>
            </w:r>
            <w:r>
              <w:rPr>
                <w:noProof/>
                <w:webHidden/>
              </w:rPr>
              <w:fldChar w:fldCharType="begin"/>
            </w:r>
            <w:r>
              <w:rPr>
                <w:noProof/>
                <w:webHidden/>
              </w:rPr>
              <w:instrText xml:space="preserve"> PAGEREF _Toc233464267 \h </w:instrText>
            </w:r>
            <w:r>
              <w:rPr>
                <w:noProof/>
                <w:webHidden/>
              </w:rPr>
            </w:r>
            <w:r>
              <w:rPr>
                <w:noProof/>
                <w:webHidden/>
              </w:rPr>
              <w:fldChar w:fldCharType="separate"/>
            </w:r>
            <w:r>
              <w:rPr>
                <w:noProof/>
                <w:webHidden/>
              </w:rPr>
              <w:t>16</w:t>
            </w:r>
            <w:r>
              <w:rPr>
                <w:noProof/>
                <w:webHidden/>
              </w:rPr>
              <w:fldChar w:fldCharType="end"/>
            </w:r>
          </w:hyperlink>
        </w:p>
        <w:p w14:paraId="6F418645" w14:textId="013C2E57" w:rsidR="00AA772B" w:rsidRDefault="00AA772B" w:rsidP="00AA772B">
          <w:pPr>
            <w:pStyle w:val="TOC2"/>
            <w:rPr>
              <w:rFonts w:cstheme="minorBidi"/>
              <w:noProof/>
              <w:kern w:val="2"/>
              <w:sz w:val="24"/>
              <w:szCs w:val="24"/>
              <w14:ligatures w14:val="standardContextual"/>
            </w:rPr>
          </w:pPr>
          <w:hyperlink w:anchor="_Toc233464268" w:history="1">
            <w:r w:rsidRPr="00151F55">
              <w:rPr>
                <w:rStyle w:val="Hyperlink"/>
                <w:rFonts w:ascii="Traditional Arabic" w:hAnsi="Traditional Arabic" w:cs="Traditional Arabic"/>
                <w:b/>
                <w:bCs/>
                <w:noProof/>
                <w:rtl/>
              </w:rPr>
              <w:t>المفاهيم الاصطلاحية والإجرائية المرتبطة التكنولوجيا والتدخل الذكي</w:t>
            </w:r>
            <w:r>
              <w:rPr>
                <w:noProof/>
                <w:webHidden/>
              </w:rPr>
              <w:tab/>
            </w:r>
            <w:r>
              <w:rPr>
                <w:noProof/>
                <w:webHidden/>
              </w:rPr>
              <w:fldChar w:fldCharType="begin"/>
            </w:r>
            <w:r>
              <w:rPr>
                <w:noProof/>
                <w:webHidden/>
              </w:rPr>
              <w:instrText xml:space="preserve"> PAGEREF _Toc233464268 \h </w:instrText>
            </w:r>
            <w:r>
              <w:rPr>
                <w:noProof/>
                <w:webHidden/>
              </w:rPr>
            </w:r>
            <w:r>
              <w:rPr>
                <w:noProof/>
                <w:webHidden/>
              </w:rPr>
              <w:fldChar w:fldCharType="separate"/>
            </w:r>
            <w:r>
              <w:rPr>
                <w:noProof/>
                <w:webHidden/>
              </w:rPr>
              <w:t>17</w:t>
            </w:r>
            <w:r>
              <w:rPr>
                <w:noProof/>
                <w:webHidden/>
              </w:rPr>
              <w:fldChar w:fldCharType="end"/>
            </w:r>
          </w:hyperlink>
        </w:p>
        <w:p w14:paraId="3FC8E786" w14:textId="7BE1D2FE" w:rsidR="00AA772B" w:rsidRDefault="00AA772B" w:rsidP="00AA772B">
          <w:pPr>
            <w:pStyle w:val="TOC1"/>
            <w:rPr>
              <w:rFonts w:cstheme="minorBidi"/>
              <w:noProof/>
              <w:kern w:val="2"/>
              <w:sz w:val="24"/>
              <w:szCs w:val="24"/>
              <w14:ligatures w14:val="standardContextual"/>
            </w:rPr>
          </w:pPr>
          <w:hyperlink w:anchor="_Toc233464269" w:history="1">
            <w:r w:rsidRPr="00151F55">
              <w:rPr>
                <w:rStyle w:val="Hyperlink"/>
                <w:rFonts w:ascii="Traditional Arabic" w:hAnsi="Traditional Arabic" w:cs="Traditional Arabic"/>
                <w:b/>
                <w:bCs/>
                <w:noProof/>
                <w:rtl/>
              </w:rPr>
              <w:t>حدود الدراسة : الموضوعية ، المكانية ، الزمانية ، البشرية</w:t>
            </w:r>
            <w:r>
              <w:rPr>
                <w:noProof/>
                <w:webHidden/>
              </w:rPr>
              <w:tab/>
            </w:r>
            <w:r>
              <w:rPr>
                <w:noProof/>
                <w:webHidden/>
              </w:rPr>
              <w:fldChar w:fldCharType="begin"/>
            </w:r>
            <w:r>
              <w:rPr>
                <w:noProof/>
                <w:webHidden/>
              </w:rPr>
              <w:instrText xml:space="preserve"> PAGEREF _Toc233464269 \h </w:instrText>
            </w:r>
            <w:r>
              <w:rPr>
                <w:noProof/>
                <w:webHidden/>
              </w:rPr>
            </w:r>
            <w:r>
              <w:rPr>
                <w:noProof/>
                <w:webHidden/>
              </w:rPr>
              <w:fldChar w:fldCharType="separate"/>
            </w:r>
            <w:r>
              <w:rPr>
                <w:noProof/>
                <w:webHidden/>
              </w:rPr>
              <w:t>18</w:t>
            </w:r>
            <w:r>
              <w:rPr>
                <w:noProof/>
                <w:webHidden/>
              </w:rPr>
              <w:fldChar w:fldCharType="end"/>
            </w:r>
          </w:hyperlink>
        </w:p>
        <w:p w14:paraId="1966CD3C" w14:textId="38616EBA" w:rsidR="00AA772B" w:rsidRDefault="00AA772B" w:rsidP="00AA772B">
          <w:pPr>
            <w:pStyle w:val="TOC2"/>
            <w:rPr>
              <w:rFonts w:cstheme="minorBidi"/>
              <w:noProof/>
              <w:kern w:val="2"/>
              <w:sz w:val="24"/>
              <w:szCs w:val="24"/>
              <w14:ligatures w14:val="standardContextual"/>
            </w:rPr>
          </w:pPr>
          <w:hyperlink w:anchor="_Toc233464270" w:history="1">
            <w:r w:rsidRPr="00151F55">
              <w:rPr>
                <w:rStyle w:val="Hyperlink"/>
                <w:rFonts w:ascii="Traditional Arabic" w:hAnsi="Traditional Arabic" w:cs="Traditional Arabic"/>
                <w:b/>
                <w:bCs/>
                <w:noProof/>
                <w:rtl/>
              </w:rPr>
              <w:t>الحدود الموضوعية</w:t>
            </w:r>
            <w:r>
              <w:rPr>
                <w:noProof/>
                <w:webHidden/>
              </w:rPr>
              <w:tab/>
            </w:r>
            <w:r>
              <w:rPr>
                <w:noProof/>
                <w:webHidden/>
              </w:rPr>
              <w:fldChar w:fldCharType="begin"/>
            </w:r>
            <w:r>
              <w:rPr>
                <w:noProof/>
                <w:webHidden/>
              </w:rPr>
              <w:instrText xml:space="preserve"> PAGEREF _Toc233464270 \h </w:instrText>
            </w:r>
            <w:r>
              <w:rPr>
                <w:noProof/>
                <w:webHidden/>
              </w:rPr>
            </w:r>
            <w:r>
              <w:rPr>
                <w:noProof/>
                <w:webHidden/>
              </w:rPr>
              <w:fldChar w:fldCharType="separate"/>
            </w:r>
            <w:r>
              <w:rPr>
                <w:noProof/>
                <w:webHidden/>
              </w:rPr>
              <w:t>18</w:t>
            </w:r>
            <w:r>
              <w:rPr>
                <w:noProof/>
                <w:webHidden/>
              </w:rPr>
              <w:fldChar w:fldCharType="end"/>
            </w:r>
          </w:hyperlink>
        </w:p>
        <w:p w14:paraId="17DC2A33" w14:textId="48D6C388" w:rsidR="00AA772B" w:rsidRDefault="00AA772B" w:rsidP="00AA772B">
          <w:pPr>
            <w:pStyle w:val="TOC2"/>
            <w:rPr>
              <w:rFonts w:cstheme="minorBidi"/>
              <w:noProof/>
              <w:kern w:val="2"/>
              <w:sz w:val="24"/>
              <w:szCs w:val="24"/>
              <w14:ligatures w14:val="standardContextual"/>
            </w:rPr>
          </w:pPr>
          <w:hyperlink w:anchor="_Toc233464271" w:history="1">
            <w:r w:rsidRPr="00151F55">
              <w:rPr>
                <w:rStyle w:val="Hyperlink"/>
                <w:rFonts w:ascii="Traditional Arabic" w:hAnsi="Traditional Arabic" w:cs="Traditional Arabic"/>
                <w:b/>
                <w:bCs/>
                <w:noProof/>
                <w:rtl/>
              </w:rPr>
              <w:t>الحدود المكانية</w:t>
            </w:r>
            <w:r>
              <w:rPr>
                <w:noProof/>
                <w:webHidden/>
              </w:rPr>
              <w:tab/>
            </w:r>
            <w:r>
              <w:rPr>
                <w:noProof/>
                <w:webHidden/>
              </w:rPr>
              <w:fldChar w:fldCharType="begin"/>
            </w:r>
            <w:r>
              <w:rPr>
                <w:noProof/>
                <w:webHidden/>
              </w:rPr>
              <w:instrText xml:space="preserve"> PAGEREF _Toc233464271 \h </w:instrText>
            </w:r>
            <w:r>
              <w:rPr>
                <w:noProof/>
                <w:webHidden/>
              </w:rPr>
            </w:r>
            <w:r>
              <w:rPr>
                <w:noProof/>
                <w:webHidden/>
              </w:rPr>
              <w:fldChar w:fldCharType="separate"/>
            </w:r>
            <w:r>
              <w:rPr>
                <w:noProof/>
                <w:webHidden/>
              </w:rPr>
              <w:t>19</w:t>
            </w:r>
            <w:r>
              <w:rPr>
                <w:noProof/>
                <w:webHidden/>
              </w:rPr>
              <w:fldChar w:fldCharType="end"/>
            </w:r>
          </w:hyperlink>
        </w:p>
        <w:p w14:paraId="744BB13A" w14:textId="21E81C65" w:rsidR="00AA772B" w:rsidRDefault="00AA772B" w:rsidP="00AA772B">
          <w:pPr>
            <w:pStyle w:val="TOC2"/>
            <w:rPr>
              <w:rFonts w:cstheme="minorBidi"/>
              <w:noProof/>
              <w:kern w:val="2"/>
              <w:sz w:val="24"/>
              <w:szCs w:val="24"/>
              <w14:ligatures w14:val="standardContextual"/>
            </w:rPr>
          </w:pPr>
          <w:hyperlink w:anchor="_Toc233464272" w:history="1">
            <w:r w:rsidRPr="00151F55">
              <w:rPr>
                <w:rStyle w:val="Hyperlink"/>
                <w:rFonts w:ascii="Traditional Arabic" w:hAnsi="Traditional Arabic" w:cs="Traditional Arabic"/>
                <w:b/>
                <w:bCs/>
                <w:noProof/>
                <w:rtl/>
              </w:rPr>
              <w:t>الحدود الزمانية</w:t>
            </w:r>
            <w:r>
              <w:rPr>
                <w:noProof/>
                <w:webHidden/>
              </w:rPr>
              <w:tab/>
            </w:r>
            <w:r>
              <w:rPr>
                <w:noProof/>
                <w:webHidden/>
              </w:rPr>
              <w:fldChar w:fldCharType="begin"/>
            </w:r>
            <w:r>
              <w:rPr>
                <w:noProof/>
                <w:webHidden/>
              </w:rPr>
              <w:instrText xml:space="preserve"> PAGEREF _Toc233464272 \h </w:instrText>
            </w:r>
            <w:r>
              <w:rPr>
                <w:noProof/>
                <w:webHidden/>
              </w:rPr>
            </w:r>
            <w:r>
              <w:rPr>
                <w:noProof/>
                <w:webHidden/>
              </w:rPr>
              <w:fldChar w:fldCharType="separate"/>
            </w:r>
            <w:r>
              <w:rPr>
                <w:noProof/>
                <w:webHidden/>
              </w:rPr>
              <w:t>19</w:t>
            </w:r>
            <w:r>
              <w:rPr>
                <w:noProof/>
                <w:webHidden/>
              </w:rPr>
              <w:fldChar w:fldCharType="end"/>
            </w:r>
          </w:hyperlink>
        </w:p>
        <w:p w14:paraId="16DB01F2" w14:textId="7919D80B" w:rsidR="00AA772B" w:rsidRDefault="00AA772B" w:rsidP="00AA772B">
          <w:pPr>
            <w:pStyle w:val="TOC2"/>
            <w:rPr>
              <w:rFonts w:cstheme="minorBidi"/>
              <w:noProof/>
              <w:kern w:val="2"/>
              <w:sz w:val="24"/>
              <w:szCs w:val="24"/>
              <w14:ligatures w14:val="standardContextual"/>
            </w:rPr>
          </w:pPr>
          <w:hyperlink w:anchor="_Toc233464273" w:history="1">
            <w:r w:rsidRPr="00151F55">
              <w:rPr>
                <w:rStyle w:val="Hyperlink"/>
                <w:rFonts w:ascii="Traditional Arabic" w:hAnsi="Traditional Arabic" w:cs="Traditional Arabic"/>
                <w:b/>
                <w:bCs/>
                <w:noProof/>
                <w:rtl/>
              </w:rPr>
              <w:t>الحدود البشرية</w:t>
            </w:r>
            <w:r>
              <w:rPr>
                <w:noProof/>
                <w:webHidden/>
              </w:rPr>
              <w:tab/>
            </w:r>
            <w:r>
              <w:rPr>
                <w:noProof/>
                <w:webHidden/>
              </w:rPr>
              <w:fldChar w:fldCharType="begin"/>
            </w:r>
            <w:r>
              <w:rPr>
                <w:noProof/>
                <w:webHidden/>
              </w:rPr>
              <w:instrText xml:space="preserve"> PAGEREF _Toc233464273 \h </w:instrText>
            </w:r>
            <w:r>
              <w:rPr>
                <w:noProof/>
                <w:webHidden/>
              </w:rPr>
            </w:r>
            <w:r>
              <w:rPr>
                <w:noProof/>
                <w:webHidden/>
              </w:rPr>
              <w:fldChar w:fldCharType="separate"/>
            </w:r>
            <w:r>
              <w:rPr>
                <w:noProof/>
                <w:webHidden/>
              </w:rPr>
              <w:t>20</w:t>
            </w:r>
            <w:r>
              <w:rPr>
                <w:noProof/>
                <w:webHidden/>
              </w:rPr>
              <w:fldChar w:fldCharType="end"/>
            </w:r>
          </w:hyperlink>
        </w:p>
        <w:p w14:paraId="6AE66EC3" w14:textId="6E1818E9" w:rsidR="00AA772B" w:rsidRDefault="00AA772B" w:rsidP="00AA772B">
          <w:pPr>
            <w:pStyle w:val="TOC2"/>
            <w:rPr>
              <w:rFonts w:cstheme="minorBidi"/>
              <w:noProof/>
              <w:kern w:val="2"/>
              <w:sz w:val="24"/>
              <w:szCs w:val="24"/>
              <w14:ligatures w14:val="standardContextual"/>
            </w:rPr>
          </w:pPr>
          <w:hyperlink w:anchor="_Toc233464274" w:history="1">
            <w:r w:rsidRPr="00151F55">
              <w:rPr>
                <w:rStyle w:val="Hyperlink"/>
                <w:rFonts w:ascii="Traditional Arabic" w:hAnsi="Traditional Arabic" w:cs="Traditional Arabic"/>
                <w:b/>
                <w:bCs/>
                <w:noProof/>
                <w:rtl/>
              </w:rPr>
              <w:t>حدود تعميم النتائج</w:t>
            </w:r>
            <w:r>
              <w:rPr>
                <w:noProof/>
                <w:webHidden/>
              </w:rPr>
              <w:tab/>
            </w:r>
            <w:r>
              <w:rPr>
                <w:noProof/>
                <w:webHidden/>
              </w:rPr>
              <w:fldChar w:fldCharType="begin"/>
            </w:r>
            <w:r>
              <w:rPr>
                <w:noProof/>
                <w:webHidden/>
              </w:rPr>
              <w:instrText xml:space="preserve"> PAGEREF _Toc233464274 \h </w:instrText>
            </w:r>
            <w:r>
              <w:rPr>
                <w:noProof/>
                <w:webHidden/>
              </w:rPr>
            </w:r>
            <w:r>
              <w:rPr>
                <w:noProof/>
                <w:webHidden/>
              </w:rPr>
              <w:fldChar w:fldCharType="separate"/>
            </w:r>
            <w:r>
              <w:rPr>
                <w:noProof/>
                <w:webHidden/>
              </w:rPr>
              <w:t>20</w:t>
            </w:r>
            <w:r>
              <w:rPr>
                <w:noProof/>
                <w:webHidden/>
              </w:rPr>
              <w:fldChar w:fldCharType="end"/>
            </w:r>
          </w:hyperlink>
        </w:p>
        <w:p w14:paraId="2534247B" w14:textId="376219B5" w:rsidR="00AA772B" w:rsidRDefault="00AA772B" w:rsidP="00AA772B">
          <w:pPr>
            <w:pStyle w:val="TOC2"/>
            <w:rPr>
              <w:rFonts w:cstheme="minorBidi"/>
              <w:noProof/>
              <w:kern w:val="2"/>
              <w:sz w:val="24"/>
              <w:szCs w:val="24"/>
              <w14:ligatures w14:val="standardContextual"/>
            </w:rPr>
          </w:pPr>
          <w:hyperlink w:anchor="_Toc233464275" w:history="1">
            <w:r w:rsidRPr="00151F55">
              <w:rPr>
                <w:rStyle w:val="Hyperlink"/>
                <w:rFonts w:ascii="Traditional Arabic" w:hAnsi="Traditional Arabic" w:cs="Traditional Arabic"/>
                <w:b/>
                <w:bCs/>
                <w:noProof/>
                <w:rtl/>
              </w:rPr>
              <w:t>اجراءات الدراسة</w:t>
            </w:r>
            <w:r w:rsidRPr="00151F55">
              <w:rPr>
                <w:rStyle w:val="Hyperlink"/>
                <w:rFonts w:ascii="Traditional Arabic" w:hAnsi="Traditional Arabic" w:cs="Traditional Arabic"/>
                <w:b/>
                <w:bCs/>
                <w:noProof/>
              </w:rPr>
              <w:t xml:space="preserve"> :</w:t>
            </w:r>
            <w:r>
              <w:rPr>
                <w:noProof/>
                <w:webHidden/>
              </w:rPr>
              <w:tab/>
            </w:r>
            <w:r>
              <w:rPr>
                <w:noProof/>
                <w:webHidden/>
              </w:rPr>
              <w:fldChar w:fldCharType="begin"/>
            </w:r>
            <w:r>
              <w:rPr>
                <w:noProof/>
                <w:webHidden/>
              </w:rPr>
              <w:instrText xml:space="preserve"> PAGEREF _Toc233464275 \h </w:instrText>
            </w:r>
            <w:r>
              <w:rPr>
                <w:noProof/>
                <w:webHidden/>
              </w:rPr>
            </w:r>
            <w:r>
              <w:rPr>
                <w:noProof/>
                <w:webHidden/>
              </w:rPr>
              <w:fldChar w:fldCharType="separate"/>
            </w:r>
            <w:r>
              <w:rPr>
                <w:noProof/>
                <w:webHidden/>
              </w:rPr>
              <w:t>21</w:t>
            </w:r>
            <w:r>
              <w:rPr>
                <w:noProof/>
                <w:webHidden/>
              </w:rPr>
              <w:fldChar w:fldCharType="end"/>
            </w:r>
          </w:hyperlink>
        </w:p>
        <w:p w14:paraId="5C683D0D" w14:textId="733FBB3F" w:rsidR="00AA772B" w:rsidRDefault="00AA772B" w:rsidP="00AA772B">
          <w:pPr>
            <w:pStyle w:val="TOC1"/>
            <w:rPr>
              <w:rFonts w:cstheme="minorBidi"/>
              <w:noProof/>
              <w:kern w:val="2"/>
              <w:sz w:val="24"/>
              <w:szCs w:val="24"/>
              <w14:ligatures w14:val="standardContextual"/>
            </w:rPr>
          </w:pPr>
          <w:hyperlink w:anchor="_Toc233464276" w:history="1">
            <w:r w:rsidRPr="00151F55">
              <w:rPr>
                <w:rStyle w:val="Hyperlink"/>
                <w:rFonts w:ascii="Traditional Arabic" w:hAnsi="Traditional Arabic" w:cs="Traditional Arabic"/>
                <w:b/>
                <w:bCs/>
                <w:noProof/>
                <w:rtl/>
              </w:rPr>
              <w:t>نموذج الدراسة :</w:t>
            </w:r>
            <w:r>
              <w:rPr>
                <w:noProof/>
                <w:webHidden/>
              </w:rPr>
              <w:tab/>
            </w:r>
            <w:r>
              <w:rPr>
                <w:noProof/>
                <w:webHidden/>
              </w:rPr>
              <w:fldChar w:fldCharType="begin"/>
            </w:r>
            <w:r>
              <w:rPr>
                <w:noProof/>
                <w:webHidden/>
              </w:rPr>
              <w:instrText xml:space="preserve"> PAGEREF _Toc233464276 \h </w:instrText>
            </w:r>
            <w:r>
              <w:rPr>
                <w:noProof/>
                <w:webHidden/>
              </w:rPr>
            </w:r>
            <w:r>
              <w:rPr>
                <w:noProof/>
                <w:webHidden/>
              </w:rPr>
              <w:fldChar w:fldCharType="separate"/>
            </w:r>
            <w:r>
              <w:rPr>
                <w:noProof/>
                <w:webHidden/>
              </w:rPr>
              <w:t>32</w:t>
            </w:r>
            <w:r>
              <w:rPr>
                <w:noProof/>
                <w:webHidden/>
              </w:rPr>
              <w:fldChar w:fldCharType="end"/>
            </w:r>
          </w:hyperlink>
        </w:p>
        <w:p w14:paraId="25FB08AC" w14:textId="5521CF2B" w:rsidR="00AA772B" w:rsidRDefault="00AA772B" w:rsidP="00AA772B">
          <w:pPr>
            <w:pStyle w:val="TOC2"/>
            <w:rPr>
              <w:rFonts w:cstheme="minorBidi"/>
              <w:noProof/>
              <w:kern w:val="2"/>
              <w:sz w:val="24"/>
              <w:szCs w:val="24"/>
              <w14:ligatures w14:val="standardContextual"/>
            </w:rPr>
          </w:pPr>
          <w:hyperlink w:anchor="_Toc233464277" w:history="1">
            <w:r w:rsidRPr="00151F55">
              <w:rPr>
                <w:rStyle w:val="Hyperlink"/>
                <w:rFonts w:ascii="Traditional Arabic" w:hAnsi="Traditional Arabic" w:cs="Traditional Arabic"/>
                <w:b/>
                <w:bCs/>
                <w:noProof/>
                <w:rtl/>
              </w:rPr>
              <w:t xml:space="preserve">المتغير المستقل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Independent Variable</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_Toc233464277 \h </w:instrText>
            </w:r>
            <w:r>
              <w:rPr>
                <w:noProof/>
                <w:webHidden/>
              </w:rPr>
            </w:r>
            <w:r>
              <w:rPr>
                <w:noProof/>
                <w:webHidden/>
              </w:rPr>
              <w:fldChar w:fldCharType="separate"/>
            </w:r>
            <w:r>
              <w:rPr>
                <w:noProof/>
                <w:webHidden/>
              </w:rPr>
              <w:t>32</w:t>
            </w:r>
            <w:r>
              <w:rPr>
                <w:noProof/>
                <w:webHidden/>
              </w:rPr>
              <w:fldChar w:fldCharType="end"/>
            </w:r>
          </w:hyperlink>
        </w:p>
        <w:p w14:paraId="2A886602" w14:textId="0F6A2678" w:rsidR="00AA772B" w:rsidRDefault="00AA772B" w:rsidP="00AA772B">
          <w:pPr>
            <w:pStyle w:val="TOC2"/>
            <w:rPr>
              <w:rFonts w:cstheme="minorBidi"/>
              <w:noProof/>
              <w:kern w:val="2"/>
              <w:sz w:val="24"/>
              <w:szCs w:val="24"/>
              <w14:ligatures w14:val="standardContextual"/>
            </w:rPr>
          </w:pPr>
          <w:hyperlink w:anchor="_Toc233464278" w:history="1">
            <w:r w:rsidRPr="00151F55">
              <w:rPr>
                <w:rStyle w:val="Hyperlink"/>
                <w:rFonts w:ascii="Traditional Arabic" w:hAnsi="Traditional Arabic" w:cs="Traditional Arabic"/>
                <w:b/>
                <w:bCs/>
                <w:noProof/>
                <w:rtl/>
              </w:rPr>
              <w:t xml:space="preserve">المتغير التابع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Dependent Variable</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_Toc233464278 \h </w:instrText>
            </w:r>
            <w:r>
              <w:rPr>
                <w:noProof/>
                <w:webHidden/>
              </w:rPr>
            </w:r>
            <w:r>
              <w:rPr>
                <w:noProof/>
                <w:webHidden/>
              </w:rPr>
              <w:fldChar w:fldCharType="separate"/>
            </w:r>
            <w:r>
              <w:rPr>
                <w:noProof/>
                <w:webHidden/>
              </w:rPr>
              <w:t>32</w:t>
            </w:r>
            <w:r>
              <w:rPr>
                <w:noProof/>
                <w:webHidden/>
              </w:rPr>
              <w:fldChar w:fldCharType="end"/>
            </w:r>
          </w:hyperlink>
        </w:p>
        <w:p w14:paraId="4DBE250E" w14:textId="57949631" w:rsidR="00AA772B" w:rsidRDefault="00AA772B" w:rsidP="00AA772B">
          <w:pPr>
            <w:pStyle w:val="TOC2"/>
            <w:rPr>
              <w:rFonts w:cstheme="minorBidi"/>
              <w:noProof/>
              <w:kern w:val="2"/>
              <w:sz w:val="24"/>
              <w:szCs w:val="24"/>
              <w14:ligatures w14:val="standardContextual"/>
            </w:rPr>
          </w:pPr>
          <w:hyperlink w:anchor="_Toc233464279" w:history="1">
            <w:r w:rsidRPr="00151F55">
              <w:rPr>
                <w:rStyle w:val="Hyperlink"/>
                <w:rFonts w:ascii="Traditional Arabic" w:hAnsi="Traditional Arabic" w:cs="Traditional Arabic"/>
                <w:b/>
                <w:bCs/>
                <w:noProof/>
                <w:rtl/>
              </w:rPr>
              <w:t xml:space="preserve">المتغير الوسيط أو الإطار التنظيمي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Mediating/Governance Variable</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_Toc233464279 \h </w:instrText>
            </w:r>
            <w:r>
              <w:rPr>
                <w:noProof/>
                <w:webHidden/>
              </w:rPr>
            </w:r>
            <w:r>
              <w:rPr>
                <w:noProof/>
                <w:webHidden/>
              </w:rPr>
              <w:fldChar w:fldCharType="separate"/>
            </w:r>
            <w:r>
              <w:rPr>
                <w:noProof/>
                <w:webHidden/>
              </w:rPr>
              <w:t>32</w:t>
            </w:r>
            <w:r>
              <w:rPr>
                <w:noProof/>
                <w:webHidden/>
              </w:rPr>
              <w:fldChar w:fldCharType="end"/>
            </w:r>
          </w:hyperlink>
        </w:p>
        <w:p w14:paraId="12A06B1F" w14:textId="5065810B" w:rsidR="00AA772B" w:rsidRDefault="00AA772B" w:rsidP="00AA772B">
          <w:pPr>
            <w:pStyle w:val="TOC2"/>
            <w:rPr>
              <w:rFonts w:cstheme="minorBidi"/>
              <w:noProof/>
              <w:kern w:val="2"/>
              <w:sz w:val="24"/>
              <w:szCs w:val="24"/>
              <w14:ligatures w14:val="standardContextual"/>
            </w:rPr>
          </w:pPr>
          <w:hyperlink w:anchor="_Toc233464280" w:history="1">
            <w:r w:rsidRPr="00151F55">
              <w:rPr>
                <w:rStyle w:val="Hyperlink"/>
                <w:rFonts w:ascii="Traditional Arabic" w:hAnsi="Traditional Arabic" w:cs="Traditional Arabic"/>
                <w:b/>
                <w:bCs/>
                <w:noProof/>
                <w:rtl/>
              </w:rPr>
              <w:t xml:space="preserve">نطاق الدراسة </w:t>
            </w:r>
            <w:r w:rsidRPr="00151F55">
              <w:rPr>
                <w:rStyle w:val="Hyperlink"/>
                <w:rFonts w:ascii="Traditional Arabic" w:hAnsi="Traditional Arabic" w:cs="Traditional Arabic"/>
                <w:b/>
                <w:bCs/>
                <w:noProof/>
              </w:rPr>
              <w:t>(</w:t>
            </w:r>
            <w:r w:rsidRPr="00151F55">
              <w:rPr>
                <w:rStyle w:val="Hyperlink"/>
                <w:rFonts w:asciiTheme="majorBidi" w:hAnsiTheme="majorBidi"/>
                <w:b/>
                <w:bCs/>
                <w:noProof/>
              </w:rPr>
              <w:t>Context/Demographics</w:t>
            </w:r>
            <w:r w:rsidRPr="00151F55">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_Toc233464280 \h </w:instrText>
            </w:r>
            <w:r>
              <w:rPr>
                <w:noProof/>
                <w:webHidden/>
              </w:rPr>
            </w:r>
            <w:r>
              <w:rPr>
                <w:noProof/>
                <w:webHidden/>
              </w:rPr>
              <w:fldChar w:fldCharType="separate"/>
            </w:r>
            <w:r>
              <w:rPr>
                <w:noProof/>
                <w:webHidden/>
              </w:rPr>
              <w:t>33</w:t>
            </w:r>
            <w:r>
              <w:rPr>
                <w:noProof/>
                <w:webHidden/>
              </w:rPr>
              <w:fldChar w:fldCharType="end"/>
            </w:r>
          </w:hyperlink>
        </w:p>
        <w:p w14:paraId="217EF2FE" w14:textId="2F3A405B" w:rsidR="00B60D08" w:rsidRPr="00CB1671" w:rsidRDefault="00B60D08" w:rsidP="008C0394">
          <w:pPr>
            <w:bidi/>
            <w:spacing w:after="0"/>
            <w:rPr>
              <w:rFonts w:ascii="Traditional Arabic" w:hAnsi="Traditional Arabic" w:cs="Traditional Arabic"/>
              <w:sz w:val="24"/>
              <w:szCs w:val="24"/>
            </w:rPr>
          </w:pPr>
          <w:r w:rsidRPr="00CB1671">
            <w:rPr>
              <w:rFonts w:ascii="Traditional Arabic" w:hAnsi="Traditional Arabic" w:cs="Traditional Arabic"/>
              <w:b/>
              <w:bCs/>
              <w:noProof/>
              <w:sz w:val="24"/>
              <w:szCs w:val="24"/>
            </w:rPr>
            <w:fldChar w:fldCharType="end"/>
          </w:r>
        </w:p>
      </w:sdtContent>
    </w:sdt>
    <w:p w14:paraId="11A3288D" w14:textId="601DCD56" w:rsidR="00897207" w:rsidRPr="00020F45" w:rsidRDefault="00752164" w:rsidP="008C0394">
      <w:pPr>
        <w:bidi/>
        <w:spacing w:after="0" w:line="240" w:lineRule="auto"/>
        <w:rPr>
          <w:rFonts w:ascii="Traditional Arabic" w:hAnsi="Traditional Arabic" w:cs="Traditional Arabic"/>
          <w:b/>
          <w:bCs/>
          <w:sz w:val="28"/>
          <w:szCs w:val="28"/>
          <w:rtl/>
        </w:rPr>
      </w:pPr>
      <w:r w:rsidRPr="00020F45">
        <w:rPr>
          <w:rFonts w:ascii="Traditional Arabic" w:hAnsi="Traditional Arabic" w:cs="Traditional Arabic" w:hint="cs"/>
          <w:b/>
          <w:bCs/>
          <w:sz w:val="28"/>
          <w:szCs w:val="28"/>
          <w:rtl/>
        </w:rPr>
        <w:t>قائمة الجداول</w:t>
      </w:r>
    </w:p>
    <w:tbl>
      <w:tblPr>
        <w:tblW w:w="0" w:type="auto"/>
        <w:jc w:val="right"/>
        <w:tblLook w:val="04A0" w:firstRow="1" w:lastRow="0" w:firstColumn="1" w:lastColumn="0" w:noHBand="0" w:noVBand="1"/>
      </w:tblPr>
      <w:tblGrid>
        <w:gridCol w:w="701"/>
        <w:gridCol w:w="3128"/>
        <w:gridCol w:w="877"/>
      </w:tblGrid>
      <w:tr w:rsidR="00752164" w:rsidRPr="00752164" w14:paraId="600CB023" w14:textId="77777777" w:rsidTr="00752164">
        <w:trPr>
          <w:trHeight w:val="90"/>
          <w:jc w:val="right"/>
        </w:trPr>
        <w:tc>
          <w:tcPr>
            <w:tcW w:w="0" w:type="auto"/>
            <w:tcBorders>
              <w:top w:val="nil"/>
              <w:left w:val="nil"/>
              <w:bottom w:val="nil"/>
              <w:right w:val="nil"/>
            </w:tcBorders>
            <w:vAlign w:val="center"/>
            <w:hideMark/>
          </w:tcPr>
          <w:p w14:paraId="01D8160B"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Pr>
            </w:pPr>
            <w:r w:rsidRPr="00752164">
              <w:rPr>
                <w:rFonts w:ascii="Traditional Arabic" w:eastAsia="Times New Roman" w:hAnsi="Traditional Arabic" w:cs="Traditional Arabic"/>
                <w:color w:val="000000"/>
                <w:sz w:val="24"/>
                <w:szCs w:val="24"/>
                <w:rtl/>
              </w:rPr>
              <w:t>الصفحة</w:t>
            </w:r>
          </w:p>
        </w:tc>
        <w:tc>
          <w:tcPr>
            <w:tcW w:w="0" w:type="auto"/>
            <w:tcBorders>
              <w:top w:val="nil"/>
              <w:left w:val="nil"/>
              <w:bottom w:val="nil"/>
              <w:right w:val="nil"/>
            </w:tcBorders>
            <w:vAlign w:val="center"/>
            <w:hideMark/>
          </w:tcPr>
          <w:p w14:paraId="59D2670E" w14:textId="77777777" w:rsidR="00752164" w:rsidRPr="00752164" w:rsidRDefault="00752164" w:rsidP="008C0394">
            <w:pPr>
              <w:bidi/>
              <w:spacing w:after="0" w:line="240" w:lineRule="auto"/>
              <w:jc w:val="center"/>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عنوان الجدول</w:t>
            </w:r>
          </w:p>
        </w:tc>
        <w:tc>
          <w:tcPr>
            <w:tcW w:w="0" w:type="auto"/>
            <w:tcBorders>
              <w:top w:val="nil"/>
              <w:left w:val="nil"/>
              <w:bottom w:val="nil"/>
              <w:right w:val="nil"/>
            </w:tcBorders>
            <w:vAlign w:val="center"/>
            <w:hideMark/>
          </w:tcPr>
          <w:p w14:paraId="77C873BA" w14:textId="77777777" w:rsidR="00752164" w:rsidRPr="00752164" w:rsidRDefault="00752164" w:rsidP="008C0394">
            <w:pPr>
              <w:bidi/>
              <w:spacing w:after="0" w:line="240" w:lineRule="auto"/>
              <w:jc w:val="center"/>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رقم الجدول</w:t>
            </w:r>
          </w:p>
        </w:tc>
      </w:tr>
      <w:tr w:rsidR="00752164" w:rsidRPr="00752164" w14:paraId="2A0B4979" w14:textId="77777777" w:rsidTr="00752164">
        <w:trPr>
          <w:trHeight w:val="117"/>
          <w:jc w:val="right"/>
        </w:trPr>
        <w:tc>
          <w:tcPr>
            <w:tcW w:w="0" w:type="auto"/>
            <w:tcBorders>
              <w:top w:val="nil"/>
              <w:left w:val="nil"/>
              <w:bottom w:val="nil"/>
              <w:right w:val="nil"/>
            </w:tcBorders>
            <w:vAlign w:val="center"/>
            <w:hideMark/>
          </w:tcPr>
          <w:p w14:paraId="61CE1B6F" w14:textId="77777777" w:rsidR="00752164" w:rsidRPr="00752164" w:rsidRDefault="00752164" w:rsidP="008C0394">
            <w:pPr>
              <w:bidi/>
              <w:spacing w:after="0" w:line="240" w:lineRule="auto"/>
              <w:jc w:val="right"/>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Pr>
              <w:t>6</w:t>
            </w:r>
          </w:p>
        </w:tc>
        <w:tc>
          <w:tcPr>
            <w:tcW w:w="0" w:type="auto"/>
            <w:tcBorders>
              <w:top w:val="nil"/>
              <w:left w:val="nil"/>
              <w:bottom w:val="nil"/>
              <w:right w:val="nil"/>
            </w:tcBorders>
            <w:vAlign w:val="center"/>
            <w:hideMark/>
          </w:tcPr>
          <w:p w14:paraId="3AFF60AB"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Pr>
            </w:pPr>
            <w:r w:rsidRPr="00752164">
              <w:rPr>
                <w:rFonts w:ascii="Traditional Arabic" w:eastAsia="Times New Roman" w:hAnsi="Traditional Arabic" w:cs="Traditional Arabic"/>
                <w:color w:val="000000"/>
                <w:sz w:val="24"/>
                <w:szCs w:val="24"/>
                <w:rtl/>
              </w:rPr>
              <w:t xml:space="preserve">الجدول الزمني للخطة البحثية </w:t>
            </w:r>
            <w:r w:rsidRPr="00752164">
              <w:rPr>
                <w:rFonts w:ascii="Traditional Arabic" w:eastAsia="Times New Roman" w:hAnsi="Traditional Arabic" w:cs="Traditional Arabic"/>
                <w:color w:val="000000"/>
                <w:sz w:val="24"/>
                <w:szCs w:val="24"/>
              </w:rPr>
              <w:t>Gantt Chart</w:t>
            </w:r>
          </w:p>
        </w:tc>
        <w:tc>
          <w:tcPr>
            <w:tcW w:w="0" w:type="auto"/>
            <w:tcBorders>
              <w:top w:val="nil"/>
              <w:left w:val="nil"/>
              <w:bottom w:val="nil"/>
              <w:right w:val="nil"/>
            </w:tcBorders>
            <w:vAlign w:val="center"/>
            <w:hideMark/>
          </w:tcPr>
          <w:p w14:paraId="722C56CF"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جدول 1</w:t>
            </w:r>
          </w:p>
        </w:tc>
      </w:tr>
    </w:tbl>
    <w:p w14:paraId="2315DEFC" w14:textId="77777777" w:rsidR="00897207" w:rsidRDefault="00897207" w:rsidP="008C0394">
      <w:pPr>
        <w:bidi/>
        <w:spacing w:after="0" w:line="240" w:lineRule="auto"/>
        <w:rPr>
          <w:rFonts w:asciiTheme="majorBidi" w:hAnsiTheme="majorBidi" w:cstheme="majorBidi"/>
          <w:sz w:val="24"/>
          <w:szCs w:val="24"/>
        </w:rPr>
      </w:pPr>
    </w:p>
    <w:p w14:paraId="6FE4366B" w14:textId="77777777" w:rsidR="00643B16" w:rsidRDefault="00643B16" w:rsidP="00643B16">
      <w:pPr>
        <w:bidi/>
        <w:spacing w:after="0" w:line="240" w:lineRule="auto"/>
        <w:rPr>
          <w:rFonts w:asciiTheme="majorBidi" w:hAnsiTheme="majorBidi" w:cstheme="majorBidi"/>
          <w:sz w:val="24"/>
          <w:szCs w:val="24"/>
        </w:rPr>
      </w:pPr>
    </w:p>
    <w:p w14:paraId="617A729E" w14:textId="77777777" w:rsidR="00643B16" w:rsidRDefault="00643B16" w:rsidP="00643B16">
      <w:pPr>
        <w:bidi/>
        <w:spacing w:after="0" w:line="240" w:lineRule="auto"/>
        <w:rPr>
          <w:rFonts w:asciiTheme="majorBidi" w:hAnsiTheme="majorBidi" w:cstheme="majorBidi"/>
          <w:sz w:val="24"/>
          <w:szCs w:val="24"/>
        </w:rPr>
      </w:pPr>
    </w:p>
    <w:p w14:paraId="62089371" w14:textId="77777777" w:rsidR="00643B16" w:rsidRDefault="00643B16" w:rsidP="00643B16">
      <w:pPr>
        <w:bidi/>
        <w:spacing w:after="0" w:line="240" w:lineRule="auto"/>
        <w:rPr>
          <w:rFonts w:asciiTheme="majorBidi" w:hAnsiTheme="majorBidi" w:cstheme="majorBidi"/>
          <w:sz w:val="24"/>
          <w:szCs w:val="24"/>
        </w:rPr>
      </w:pPr>
    </w:p>
    <w:p w14:paraId="4EADCEE0" w14:textId="5FF69C94" w:rsidR="00897207" w:rsidRPr="00020F45" w:rsidRDefault="00752164" w:rsidP="008C0394">
      <w:pPr>
        <w:bidi/>
        <w:spacing w:after="0" w:line="240" w:lineRule="auto"/>
        <w:rPr>
          <w:rFonts w:ascii="Traditional Arabic" w:hAnsi="Traditional Arabic" w:cs="Traditional Arabic"/>
          <w:b/>
          <w:bCs/>
          <w:sz w:val="28"/>
          <w:szCs w:val="28"/>
          <w:rtl/>
        </w:rPr>
      </w:pPr>
      <w:r w:rsidRPr="00020F45">
        <w:rPr>
          <w:rFonts w:ascii="Traditional Arabic" w:hAnsi="Traditional Arabic" w:cs="Traditional Arabic"/>
          <w:b/>
          <w:bCs/>
          <w:sz w:val="28"/>
          <w:szCs w:val="28"/>
          <w:rtl/>
        </w:rPr>
        <w:t>قائمة الاشكال</w:t>
      </w:r>
    </w:p>
    <w:tbl>
      <w:tblPr>
        <w:tblW w:w="0" w:type="auto"/>
        <w:jc w:val="right"/>
        <w:tblLook w:val="04A0" w:firstRow="1" w:lastRow="0" w:firstColumn="1" w:lastColumn="0" w:noHBand="0" w:noVBand="1"/>
      </w:tblPr>
      <w:tblGrid>
        <w:gridCol w:w="1710"/>
        <w:gridCol w:w="5980"/>
        <w:gridCol w:w="941"/>
      </w:tblGrid>
      <w:tr w:rsidR="00752164" w:rsidRPr="00752164" w14:paraId="318C78BF" w14:textId="77777777" w:rsidTr="00B8288F">
        <w:trPr>
          <w:trHeight w:val="600"/>
          <w:jc w:val="right"/>
        </w:trPr>
        <w:tc>
          <w:tcPr>
            <w:tcW w:w="1710" w:type="dxa"/>
            <w:tcBorders>
              <w:top w:val="nil"/>
              <w:left w:val="nil"/>
              <w:bottom w:val="nil"/>
              <w:right w:val="nil"/>
            </w:tcBorders>
            <w:vAlign w:val="center"/>
            <w:hideMark/>
          </w:tcPr>
          <w:p w14:paraId="4221D6F0" w14:textId="77777777" w:rsidR="00752164" w:rsidRPr="00752164" w:rsidRDefault="00752164" w:rsidP="008C0394">
            <w:pPr>
              <w:bidi/>
              <w:spacing w:after="0" w:line="240" w:lineRule="auto"/>
              <w:rPr>
                <w:rFonts w:ascii="Traditional Arabic" w:eastAsia="Times New Roman" w:hAnsi="Traditional Arabic" w:cs="Traditional Arabic"/>
                <w:b/>
                <w:bCs/>
                <w:color w:val="000000"/>
                <w:sz w:val="24"/>
                <w:szCs w:val="24"/>
              </w:rPr>
            </w:pPr>
            <w:r w:rsidRPr="00752164">
              <w:rPr>
                <w:rFonts w:ascii="Traditional Arabic" w:eastAsia="Times New Roman" w:hAnsi="Traditional Arabic" w:cs="Traditional Arabic"/>
                <w:b/>
                <w:bCs/>
                <w:color w:val="000000"/>
                <w:sz w:val="24"/>
                <w:szCs w:val="24"/>
                <w:rtl/>
              </w:rPr>
              <w:t>الصفحة</w:t>
            </w:r>
          </w:p>
        </w:tc>
        <w:tc>
          <w:tcPr>
            <w:tcW w:w="5980" w:type="dxa"/>
            <w:tcBorders>
              <w:top w:val="nil"/>
              <w:left w:val="nil"/>
              <w:bottom w:val="nil"/>
              <w:right w:val="nil"/>
            </w:tcBorders>
            <w:vAlign w:val="center"/>
            <w:hideMark/>
          </w:tcPr>
          <w:p w14:paraId="273F8C08" w14:textId="77777777" w:rsidR="00752164" w:rsidRPr="00752164" w:rsidRDefault="00752164" w:rsidP="008C0394">
            <w:pPr>
              <w:bidi/>
              <w:spacing w:after="0" w:line="240" w:lineRule="auto"/>
              <w:jc w:val="center"/>
              <w:rPr>
                <w:rFonts w:ascii="Traditional Arabic" w:eastAsia="Times New Roman" w:hAnsi="Traditional Arabic" w:cs="Traditional Arabic"/>
                <w:b/>
                <w:bCs/>
                <w:color w:val="000000"/>
                <w:sz w:val="24"/>
                <w:szCs w:val="24"/>
                <w:rtl/>
              </w:rPr>
            </w:pPr>
            <w:r w:rsidRPr="00752164">
              <w:rPr>
                <w:rFonts w:ascii="Traditional Arabic" w:eastAsia="Times New Roman" w:hAnsi="Traditional Arabic" w:cs="Traditional Arabic"/>
                <w:b/>
                <w:bCs/>
                <w:color w:val="000000"/>
                <w:sz w:val="24"/>
                <w:szCs w:val="24"/>
                <w:rtl/>
              </w:rPr>
              <w:t>عنوان الشكل</w:t>
            </w:r>
          </w:p>
        </w:tc>
        <w:tc>
          <w:tcPr>
            <w:tcW w:w="0" w:type="auto"/>
            <w:tcBorders>
              <w:top w:val="nil"/>
              <w:left w:val="nil"/>
              <w:bottom w:val="nil"/>
              <w:right w:val="nil"/>
            </w:tcBorders>
            <w:vAlign w:val="center"/>
            <w:hideMark/>
          </w:tcPr>
          <w:p w14:paraId="4BEBD663" w14:textId="77777777" w:rsidR="00752164" w:rsidRPr="00752164" w:rsidRDefault="00752164" w:rsidP="008C0394">
            <w:pPr>
              <w:bidi/>
              <w:spacing w:after="0" w:line="240" w:lineRule="auto"/>
              <w:jc w:val="center"/>
              <w:rPr>
                <w:rFonts w:ascii="Traditional Arabic" w:eastAsia="Times New Roman" w:hAnsi="Traditional Arabic" w:cs="Traditional Arabic"/>
                <w:b/>
                <w:bCs/>
                <w:color w:val="000000"/>
                <w:sz w:val="24"/>
                <w:szCs w:val="24"/>
                <w:rtl/>
              </w:rPr>
            </w:pPr>
            <w:r w:rsidRPr="00752164">
              <w:rPr>
                <w:rFonts w:ascii="Traditional Arabic" w:eastAsia="Times New Roman" w:hAnsi="Traditional Arabic" w:cs="Traditional Arabic"/>
                <w:b/>
                <w:bCs/>
                <w:color w:val="000000"/>
                <w:sz w:val="24"/>
                <w:szCs w:val="24"/>
                <w:rtl/>
              </w:rPr>
              <w:t>رقم الشكل</w:t>
            </w:r>
          </w:p>
        </w:tc>
      </w:tr>
      <w:tr w:rsidR="00752164" w:rsidRPr="00752164" w14:paraId="4CA5899F" w14:textId="77777777" w:rsidTr="00B8288F">
        <w:trPr>
          <w:trHeight w:val="243"/>
          <w:jc w:val="right"/>
        </w:trPr>
        <w:tc>
          <w:tcPr>
            <w:tcW w:w="1710" w:type="dxa"/>
            <w:tcBorders>
              <w:top w:val="nil"/>
              <w:left w:val="nil"/>
              <w:bottom w:val="nil"/>
              <w:right w:val="nil"/>
            </w:tcBorders>
            <w:vAlign w:val="center"/>
            <w:hideMark/>
          </w:tcPr>
          <w:p w14:paraId="7500F6A0" w14:textId="77777777" w:rsidR="00752164" w:rsidRPr="00752164" w:rsidRDefault="00752164" w:rsidP="008C0394">
            <w:pPr>
              <w:bidi/>
              <w:spacing w:after="0" w:line="240" w:lineRule="auto"/>
              <w:jc w:val="center"/>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Pr>
              <w:t>8</w:t>
            </w:r>
          </w:p>
        </w:tc>
        <w:tc>
          <w:tcPr>
            <w:tcW w:w="5980" w:type="dxa"/>
            <w:tcBorders>
              <w:top w:val="nil"/>
              <w:left w:val="nil"/>
              <w:bottom w:val="nil"/>
              <w:right w:val="nil"/>
            </w:tcBorders>
            <w:vAlign w:val="center"/>
            <w:hideMark/>
          </w:tcPr>
          <w:p w14:paraId="41023DA7"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Pr>
            </w:pPr>
            <w:r w:rsidRPr="00752164">
              <w:rPr>
                <w:rFonts w:ascii="Traditional Arabic" w:eastAsia="Times New Roman" w:hAnsi="Traditional Arabic" w:cs="Traditional Arabic"/>
                <w:color w:val="000000"/>
                <w:sz w:val="24"/>
                <w:szCs w:val="24"/>
                <w:rtl/>
              </w:rPr>
              <w:t>نموذج الدراسة المقترح: أثر توظيف وكيل الذكاء الاصطناعي في حوكمة إدارة الأعطال والصيانة</w:t>
            </w:r>
          </w:p>
        </w:tc>
        <w:tc>
          <w:tcPr>
            <w:tcW w:w="0" w:type="auto"/>
            <w:tcBorders>
              <w:top w:val="nil"/>
              <w:left w:val="nil"/>
              <w:bottom w:val="nil"/>
              <w:right w:val="nil"/>
            </w:tcBorders>
            <w:vAlign w:val="center"/>
            <w:hideMark/>
          </w:tcPr>
          <w:p w14:paraId="0E040E4E" w14:textId="77777777" w:rsidR="00752164" w:rsidRPr="00752164" w:rsidRDefault="00752164" w:rsidP="008C0394">
            <w:pPr>
              <w:bidi/>
              <w:spacing w:after="0" w:line="240" w:lineRule="auto"/>
              <w:rPr>
                <w:rFonts w:ascii="Traditional Arabic" w:eastAsia="Times New Roman" w:hAnsi="Traditional Arabic" w:cs="Traditional Arabic"/>
                <w:color w:val="000000"/>
                <w:sz w:val="24"/>
                <w:szCs w:val="24"/>
                <w:rtl/>
              </w:rPr>
            </w:pPr>
            <w:r w:rsidRPr="00752164">
              <w:rPr>
                <w:rFonts w:ascii="Traditional Arabic" w:eastAsia="Times New Roman" w:hAnsi="Traditional Arabic" w:cs="Traditional Arabic"/>
                <w:color w:val="000000"/>
                <w:sz w:val="24"/>
                <w:szCs w:val="24"/>
                <w:rtl/>
              </w:rPr>
              <w:t>شكل 1</w:t>
            </w:r>
          </w:p>
        </w:tc>
      </w:tr>
    </w:tbl>
    <w:p w14:paraId="7C48DE36" w14:textId="77777777" w:rsidR="00752164" w:rsidRDefault="00752164" w:rsidP="008C0394">
      <w:pPr>
        <w:bidi/>
        <w:spacing w:after="0" w:line="240" w:lineRule="auto"/>
        <w:rPr>
          <w:rFonts w:asciiTheme="majorBidi" w:hAnsiTheme="majorBidi" w:cstheme="majorBidi"/>
          <w:sz w:val="24"/>
          <w:szCs w:val="24"/>
          <w:rtl/>
        </w:rPr>
      </w:pPr>
    </w:p>
    <w:p w14:paraId="46584779" w14:textId="77777777" w:rsidR="00AA772B" w:rsidRDefault="00AA772B" w:rsidP="00AA772B">
      <w:pPr>
        <w:bidi/>
        <w:spacing w:after="0" w:line="240" w:lineRule="auto"/>
        <w:rPr>
          <w:rFonts w:asciiTheme="majorBidi" w:hAnsiTheme="majorBidi" w:cstheme="majorBidi"/>
          <w:sz w:val="24"/>
          <w:szCs w:val="24"/>
          <w:rtl/>
        </w:rPr>
      </w:pPr>
    </w:p>
    <w:p w14:paraId="6FDC4C9B" w14:textId="77777777" w:rsidR="00AA772B" w:rsidRDefault="00AA772B" w:rsidP="00AA772B">
      <w:pPr>
        <w:bidi/>
        <w:spacing w:after="0" w:line="240" w:lineRule="auto"/>
        <w:rPr>
          <w:rFonts w:asciiTheme="majorBidi" w:hAnsiTheme="majorBidi" w:cstheme="majorBidi"/>
          <w:sz w:val="24"/>
          <w:szCs w:val="24"/>
          <w:rtl/>
        </w:rPr>
      </w:pPr>
    </w:p>
    <w:p w14:paraId="023305C6" w14:textId="77777777" w:rsidR="00AA772B" w:rsidRDefault="00AA772B" w:rsidP="00AA772B">
      <w:pPr>
        <w:bidi/>
        <w:spacing w:after="0" w:line="240" w:lineRule="auto"/>
        <w:rPr>
          <w:rFonts w:asciiTheme="majorBidi" w:hAnsiTheme="majorBidi" w:cstheme="majorBidi"/>
          <w:sz w:val="24"/>
          <w:szCs w:val="24"/>
        </w:rPr>
      </w:pPr>
    </w:p>
    <w:p w14:paraId="28B408E7" w14:textId="77777777" w:rsidR="00897207" w:rsidRDefault="00897207" w:rsidP="008C0394">
      <w:pPr>
        <w:spacing w:after="0" w:line="240" w:lineRule="auto"/>
        <w:rPr>
          <w:rFonts w:asciiTheme="majorBidi" w:hAnsiTheme="majorBidi" w:cstheme="majorBidi"/>
          <w:sz w:val="24"/>
          <w:szCs w:val="24"/>
        </w:rPr>
      </w:pPr>
    </w:p>
    <w:p w14:paraId="5D9C6F6C" w14:textId="77777777" w:rsidR="00897207" w:rsidRDefault="00897207" w:rsidP="008C0394">
      <w:pPr>
        <w:spacing w:after="0" w:line="240" w:lineRule="auto"/>
        <w:rPr>
          <w:rFonts w:asciiTheme="majorBidi" w:hAnsiTheme="majorBidi" w:cstheme="majorBidi"/>
          <w:sz w:val="24"/>
          <w:szCs w:val="24"/>
        </w:rPr>
      </w:pPr>
    </w:p>
    <w:p w14:paraId="17AE9D6A" w14:textId="77777777" w:rsidR="00897207" w:rsidRDefault="00897207" w:rsidP="008C0394">
      <w:pPr>
        <w:spacing w:after="0" w:line="240" w:lineRule="auto"/>
        <w:rPr>
          <w:rFonts w:asciiTheme="majorBidi" w:hAnsiTheme="majorBidi" w:cstheme="majorBidi"/>
          <w:sz w:val="24"/>
          <w:szCs w:val="24"/>
        </w:rPr>
      </w:pPr>
    </w:p>
    <w:p w14:paraId="18AAFE27" w14:textId="6F2072C1" w:rsidR="0082617F" w:rsidRPr="00F647DE" w:rsidRDefault="0082617F" w:rsidP="008C0394">
      <w:pPr>
        <w:pStyle w:val="Heading1"/>
        <w:bidi/>
        <w:spacing w:after="0"/>
        <w:rPr>
          <w:rFonts w:ascii="Traditional Arabic" w:hAnsi="Traditional Arabic" w:cs="Traditional Arabic"/>
          <w:b/>
          <w:bCs/>
          <w:color w:val="000000" w:themeColor="text1"/>
          <w:sz w:val="28"/>
          <w:szCs w:val="28"/>
        </w:rPr>
      </w:pPr>
      <w:bookmarkStart w:id="0" w:name="_Toc233464256"/>
      <w:r w:rsidRPr="00F647DE">
        <w:rPr>
          <w:rFonts w:ascii="Traditional Arabic" w:hAnsi="Traditional Arabic" w:cs="Traditional Arabic"/>
          <w:b/>
          <w:bCs/>
          <w:color w:val="000000" w:themeColor="text1"/>
          <w:sz w:val="28"/>
          <w:szCs w:val="28"/>
          <w:rtl/>
        </w:rPr>
        <w:lastRenderedPageBreak/>
        <w:t>مقدمة الدراسة</w:t>
      </w:r>
      <w:r w:rsidR="00452AF0" w:rsidRPr="00F647DE">
        <w:rPr>
          <w:rFonts w:ascii="Traditional Arabic" w:hAnsi="Traditional Arabic" w:cs="Traditional Arabic"/>
          <w:b/>
          <w:bCs/>
          <w:color w:val="000000" w:themeColor="text1"/>
          <w:sz w:val="28"/>
          <w:szCs w:val="28"/>
          <w:rtl/>
        </w:rPr>
        <w:t xml:space="preserve"> :</w:t>
      </w:r>
      <w:bookmarkEnd w:id="0"/>
      <w:r w:rsidR="00452AF0" w:rsidRPr="00F647DE">
        <w:rPr>
          <w:rFonts w:ascii="Traditional Arabic" w:hAnsi="Traditional Arabic" w:cs="Traditional Arabic"/>
          <w:b/>
          <w:bCs/>
          <w:color w:val="000000" w:themeColor="text1"/>
          <w:sz w:val="28"/>
          <w:szCs w:val="28"/>
          <w:rtl/>
        </w:rPr>
        <w:t xml:space="preserve"> </w:t>
      </w:r>
    </w:p>
    <w:p w14:paraId="1C6DC348" w14:textId="21266B7F"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يشهد قطاع الاتصالات تحولا متسارعا نحو نماذج تشغيل تعتمد على البيانات والذكاء الاصطناعي، في مواجهة التعقيد المتزايد للبنية التحتية للشبكات وارتفاع سقف توقعات الموثوقية </w:t>
      </w:r>
      <w:r w:rsidRPr="00F325A9">
        <w:rPr>
          <w:rFonts w:asciiTheme="majorBidi" w:hAnsiTheme="majorBidi" w:cstheme="majorBidi"/>
          <w:sz w:val="24"/>
          <w:szCs w:val="24"/>
        </w:rPr>
        <w:t>(</w:t>
      </w:r>
      <w:r w:rsidRPr="00F325A9">
        <w:rPr>
          <w:rFonts w:asciiTheme="majorBidi" w:hAnsiTheme="majorBidi" w:cstheme="majorBidi"/>
          <w:sz w:val="20"/>
          <w:szCs w:val="20"/>
        </w:rPr>
        <w:t>Notaro et al., 2021; Yu et al., 2024</w:t>
      </w:r>
      <w:proofErr w:type="gramStart"/>
      <w:r w:rsidRPr="00020F45">
        <w:rPr>
          <w:rFonts w:ascii="Traditional Arabic" w:hAnsi="Traditional Arabic" w:cs="Traditional Arabic"/>
          <w:sz w:val="20"/>
          <w:szCs w:val="20"/>
        </w:rPr>
        <w:t>)</w:t>
      </w:r>
      <w:r w:rsidRPr="00020F45">
        <w:rPr>
          <w:rFonts w:ascii="Traditional Arabic" w:hAnsi="Traditional Arabic" w:cs="Traditional Arabic"/>
          <w:sz w:val="20"/>
          <w:szCs w:val="20"/>
          <w:rtl/>
        </w:rPr>
        <w:t xml:space="preserve"> .</w:t>
      </w:r>
      <w:proofErr w:type="gramEnd"/>
      <w:r w:rsidRPr="00020F45">
        <w:rPr>
          <w:rFonts w:ascii="Traditional Arabic" w:hAnsi="Traditional Arabic" w:cs="Traditional Arabic"/>
          <w:sz w:val="20"/>
          <w:szCs w:val="20"/>
        </w:rPr>
        <w:t xml:space="preserve"> </w:t>
      </w:r>
      <w:r w:rsidRPr="00020F45">
        <w:rPr>
          <w:rFonts w:ascii="Traditional Arabic" w:hAnsi="Traditional Arabic" w:cs="Traditional Arabic"/>
          <w:sz w:val="24"/>
          <w:szCs w:val="24"/>
          <w:rtl/>
        </w:rPr>
        <w:t>وقد باتت موثوقية الشبكة هدفا استراتيجيا لا تشغيليا فحسب، إذ تسهم مباشرة في خفض تكاليف التشغيل وتعزيز جودة الخدمة ورفع كفاءة إدارة الأصول التقنية. ومع التوسع المستمر في شبكات الاتصالات وتصاعد اعتمادها لدعم الخدمات الحيوية، يتضاعف الأثر التشغيلي لأي قصور في الأداء أو تأخر في الاستجابة</w:t>
      </w:r>
      <w:r w:rsidR="00635893">
        <w:rPr>
          <w:rFonts w:ascii="Traditional Arabic" w:hAnsi="Traditional Arabic" w:cs="Traditional Arabic" w:hint="cs"/>
          <w:sz w:val="24"/>
          <w:szCs w:val="24"/>
          <w:rtl/>
        </w:rPr>
        <w:t xml:space="preserve">, </w:t>
      </w:r>
      <w:r w:rsidR="00635893" w:rsidRPr="00635893">
        <w:rPr>
          <w:rFonts w:ascii="Traditional Arabic" w:hAnsi="Traditional Arabic" w:cs="Traditional Arabic"/>
          <w:sz w:val="24"/>
          <w:szCs w:val="24"/>
          <w:rtl/>
        </w:rPr>
        <w:t>وتزداد أهمية هذا التحول في المملكة العربية السعودية في ضوء مستهدفات التحول الرقمي ورؤية المملكة 2030، التي تؤكد على تطوير البنية التحتية الرقمية، وتعزيز جودة الخدمات، وتمكين التحول نحو اقتصاد رقمي أكثر كفاءة واستدامة (</w:t>
      </w:r>
      <w:r w:rsidR="00635893" w:rsidRPr="00635893">
        <w:rPr>
          <w:rFonts w:asciiTheme="majorBidi" w:hAnsiTheme="majorBidi" w:cstheme="majorBidi"/>
          <w:sz w:val="24"/>
          <w:szCs w:val="24"/>
        </w:rPr>
        <w:t>Kingdom of Saudi Arabia, 2016</w:t>
      </w:r>
      <w:r w:rsidR="00635893" w:rsidRPr="00635893">
        <w:rPr>
          <w:rFonts w:ascii="Traditional Arabic" w:hAnsi="Traditional Arabic" w:cs="Traditional Arabic"/>
          <w:sz w:val="24"/>
          <w:szCs w:val="24"/>
          <w:rtl/>
        </w:rPr>
        <w:t>).</w:t>
      </w:r>
    </w:p>
    <w:p w14:paraId="39E971A6" w14:textId="34672257"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تمثل إدارة الأعطال والصيانة في بنية شبكات الاتصالات أحد أكثر المجالات تأثيرا على الأداء التشغيلي؛ فأي تأخير في الاستجابة، أو قصور في دقة التشخيص، أو ضعف في جودة التوثيق، ينعكس مباشرة على مؤشرات الأداء الرئيسية كمتوسط زمن الإصلاح</w:t>
      </w:r>
      <w:r w:rsidRPr="00020F45">
        <w:rPr>
          <w:rFonts w:ascii="Traditional Arabic" w:hAnsi="Traditional Arabic" w:cs="Traditional Arabic"/>
          <w:sz w:val="24"/>
          <w:szCs w:val="24"/>
        </w:rPr>
        <w:t xml:space="preserve"> (</w:t>
      </w:r>
      <w:r w:rsidRPr="00F325A9">
        <w:rPr>
          <w:rFonts w:asciiTheme="majorBidi" w:hAnsiTheme="majorBidi" w:cstheme="majorBidi"/>
          <w:sz w:val="24"/>
          <w:szCs w:val="24"/>
        </w:rPr>
        <w:t>MTTR</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والالتزام باتفاقيات مستوى الخدمة</w:t>
      </w:r>
      <w:r w:rsidRPr="00020F45">
        <w:rPr>
          <w:rFonts w:ascii="Traditional Arabic" w:hAnsi="Traditional Arabic" w:cs="Traditional Arabic"/>
          <w:sz w:val="24"/>
          <w:szCs w:val="24"/>
        </w:rPr>
        <w:t xml:space="preserve"> (</w:t>
      </w:r>
      <w:r w:rsidRPr="00F325A9">
        <w:rPr>
          <w:rFonts w:asciiTheme="majorBidi" w:hAnsiTheme="majorBidi" w:cstheme="majorBidi"/>
          <w:sz w:val="24"/>
          <w:szCs w:val="24"/>
        </w:rPr>
        <w:t>SLA</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ومعدلات تكرار الأعطال</w:t>
      </w:r>
      <w:r w:rsidR="00E5289F"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Pr>
        <w:t xml:space="preserve"> (</w:t>
      </w:r>
      <w:r w:rsidRPr="00F325A9">
        <w:rPr>
          <w:rFonts w:asciiTheme="majorBidi" w:hAnsiTheme="majorBidi" w:cstheme="majorBidi"/>
          <w:sz w:val="24"/>
          <w:szCs w:val="24"/>
        </w:rPr>
        <w:t>Notaro et al., 2021; Yu et al., 2024</w:t>
      </w:r>
      <w:r w:rsidR="00E5289F" w:rsidRPr="00020F45">
        <w:rPr>
          <w:rFonts w:ascii="Traditional Arabic" w:hAnsi="Traditional Arabic" w:cs="Traditional Arabic"/>
          <w:sz w:val="24"/>
          <w:szCs w:val="24"/>
        </w:rPr>
        <w:t>)</w:t>
      </w:r>
      <w:r w:rsidR="00E5289F" w:rsidRPr="00020F45">
        <w:rPr>
          <w:rFonts w:ascii="Traditional Arabic" w:hAnsi="Traditional Arabic" w:cs="Traditional Arabic"/>
          <w:sz w:val="24"/>
          <w:szCs w:val="24"/>
          <w:rtl/>
        </w:rPr>
        <w:t>.</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وتؤكد الأبحاث أن تطوير آليات أكثر ذكاء ومرونة لإدارة هذه الدورة التشغيلية ضرورة منهجية لا خيار تقني، تستدعي تحسينا متوازنا في سرعة الاستجابة ودقة التشخيص وفاعلية التنفيذ</w:t>
      </w:r>
      <w:r w:rsidRPr="00020F45">
        <w:rPr>
          <w:rFonts w:ascii="Traditional Arabic" w:hAnsi="Traditional Arabic" w:cs="Traditional Arabic"/>
          <w:sz w:val="24"/>
          <w:szCs w:val="24"/>
        </w:rPr>
        <w:t>.</w:t>
      </w:r>
    </w:p>
    <w:p w14:paraId="4BB9C26C" w14:textId="006DD87F"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تعتمد فرق التشغيل في بيئات الاتصالات الحديثة على تدفقات متعددة ومتزامنة من البيانات تشمل تنبيهات الشبكة وتذاكر الأعطال وسجلات الأحداث التشغيلية وبيانات المواقع والأصول الفنية. غير أن وفرة هذه البيانات لا تفضي تلقائيا إلى قرارات تشغيلية سليمة؛ إذ تكشف الدراسات عن تحديات بنيوية وتنظيمية تحول دون الاستفادة الكاملة منها </w:t>
      </w:r>
      <w:r w:rsidRPr="00020F45">
        <w:rPr>
          <w:rFonts w:ascii="Traditional Arabic" w:hAnsi="Traditional Arabic" w:cs="Traditional Arabic"/>
          <w:sz w:val="24"/>
          <w:szCs w:val="24"/>
        </w:rPr>
        <w:t xml:space="preserve"> (</w:t>
      </w:r>
      <w:r w:rsidRPr="00F325A9">
        <w:rPr>
          <w:rFonts w:asciiTheme="majorBidi" w:hAnsiTheme="majorBidi" w:cstheme="majorBidi"/>
          <w:sz w:val="24"/>
          <w:szCs w:val="24"/>
        </w:rPr>
        <w:t>Chen et al., 2024; Zha et al., 2024; Zhang et al., 2025</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أبرزها: تشتت مصادر البيانات وغياب التكامل الكافي بينها مما يعيق تشكل صورة تشغيلية موحدة، وتفاوت جودة توثيق تذاكر الأعطال عند الإغلاق مما يضعف دقة التحليل اللاحق ويعرقل بناء نماذج تنبؤية فاعلة، فضلا عن تكرار الأعطال في المواقع ذاتها دون تحويل الخبرة المتراكمة إلى إجراءات قابلة لإعادة الاستخدام، وتباين أنماط الاستجابة بين المناطق الجغرافية وأنواع الأعطال مما يعقد التنسيق ويفضي إلى تفاوت ملحوظ في النتائج التشغيلية</w:t>
      </w:r>
      <w:r w:rsidRPr="00020F45">
        <w:rPr>
          <w:rFonts w:ascii="Traditional Arabic" w:hAnsi="Traditional Arabic" w:cs="Traditional Arabic"/>
          <w:sz w:val="24"/>
          <w:szCs w:val="24"/>
        </w:rPr>
        <w:t>.</w:t>
      </w:r>
    </w:p>
    <w:p w14:paraId="30649043" w14:textId="77777777"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تمثل الفجوة الزمنية بين لحظة ظهور إنذار الشبكة وبدء معالجة العطل ظاهرة تشغيلية موثقة تؤثر سلبا في مؤشر</w:t>
      </w:r>
      <w:r w:rsidRPr="00020F45">
        <w:rPr>
          <w:rFonts w:ascii="Traditional Arabic" w:hAnsi="Traditional Arabic" w:cs="Traditional Arabic"/>
          <w:sz w:val="24"/>
          <w:szCs w:val="24"/>
        </w:rPr>
        <w:t xml:space="preserve"> </w:t>
      </w:r>
      <w:r w:rsidRPr="00F325A9">
        <w:rPr>
          <w:rFonts w:asciiTheme="majorBidi" w:hAnsiTheme="majorBidi" w:cstheme="majorBidi"/>
          <w:sz w:val="24"/>
          <w:szCs w:val="24"/>
        </w:rPr>
        <w:t>MTTR</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حتى حين تتوفر الكفاءة الفنية اللازمة للإصلاح. وتتجلى هذه الفجوة في مرحلتين: التأخر في إنشاء تذكرة العطل</w:t>
      </w:r>
      <w:r w:rsidRPr="00020F45">
        <w:rPr>
          <w:rFonts w:ascii="Traditional Arabic" w:hAnsi="Traditional Arabic" w:cs="Traditional Arabic"/>
          <w:sz w:val="24"/>
          <w:szCs w:val="24"/>
        </w:rPr>
        <w:t xml:space="preserve"> (</w:t>
      </w:r>
      <w:r w:rsidRPr="00F325A9">
        <w:rPr>
          <w:rFonts w:asciiTheme="majorBidi" w:hAnsiTheme="majorBidi" w:cstheme="majorBidi"/>
          <w:sz w:val="24"/>
          <w:szCs w:val="24"/>
        </w:rPr>
        <w:t>Alarm-to-Ticket Delay</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lastRenderedPageBreak/>
        <w:t>والتأخر في مباشرة المعالجة</w:t>
      </w:r>
      <w:r w:rsidRPr="00020F45">
        <w:rPr>
          <w:rFonts w:ascii="Traditional Arabic" w:hAnsi="Traditional Arabic" w:cs="Traditional Arabic"/>
          <w:sz w:val="24"/>
          <w:szCs w:val="24"/>
        </w:rPr>
        <w:t xml:space="preserve"> (</w:t>
      </w:r>
      <w:r w:rsidRPr="00F325A9">
        <w:rPr>
          <w:rFonts w:asciiTheme="majorBidi" w:hAnsiTheme="majorBidi" w:cstheme="majorBidi"/>
          <w:sz w:val="24"/>
          <w:szCs w:val="24"/>
        </w:rPr>
        <w:t>Ticket-to-Action Delay</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وتؤكد الدراسات أن تحسين الأداء التشغيلي لا يقتصر على رفع كفاءة فرق الصيانة، بل يستلزم معالجة نقاط التأخير الهيكلية في دورة العمل الكاملة من رصد العطل حتى إغلاقه</w:t>
      </w:r>
      <w:r w:rsidRPr="00020F45">
        <w:rPr>
          <w:rFonts w:ascii="Traditional Arabic" w:hAnsi="Traditional Arabic" w:cs="Traditional Arabic"/>
          <w:sz w:val="24"/>
          <w:szCs w:val="24"/>
        </w:rPr>
        <w:t>.</w:t>
      </w:r>
    </w:p>
    <w:p w14:paraId="0020AD1C" w14:textId="3052D009" w:rsidR="00EA621E" w:rsidRDefault="00EA621E" w:rsidP="008C0394">
      <w:pPr>
        <w:bidi/>
        <w:spacing w:after="0" w:line="240" w:lineRule="auto"/>
        <w:ind w:firstLine="720"/>
        <w:rPr>
          <w:rFonts w:ascii="Traditional Arabic" w:hAnsi="Traditional Arabic" w:cs="Traditional Arabic"/>
          <w:sz w:val="24"/>
          <w:szCs w:val="24"/>
          <w:rtl/>
        </w:rPr>
      </w:pPr>
      <w:r w:rsidRPr="00EA621E">
        <w:rPr>
          <w:rFonts w:ascii="Traditional Arabic" w:hAnsi="Traditional Arabic" w:cs="Traditional Arabic"/>
          <w:sz w:val="24"/>
          <w:szCs w:val="24"/>
          <w:rtl/>
        </w:rPr>
        <w:t xml:space="preserve">وقد ركزت معظم الدراسات السابقة في مجال </w:t>
      </w:r>
      <w:r w:rsidRPr="00F325A9">
        <w:rPr>
          <w:rFonts w:asciiTheme="majorBidi" w:hAnsiTheme="majorBidi" w:cstheme="majorBidi"/>
          <w:sz w:val="24"/>
          <w:szCs w:val="24"/>
        </w:rPr>
        <w:t>AIOps</w:t>
      </w:r>
      <w:r w:rsidRPr="00EA621E">
        <w:rPr>
          <w:rFonts w:ascii="Traditional Arabic" w:hAnsi="Traditional Arabic" w:cs="Traditional Arabic"/>
          <w:sz w:val="24"/>
          <w:szCs w:val="24"/>
          <w:rtl/>
        </w:rPr>
        <w:t xml:space="preserve"> على التحليلات الذكية والتنبؤية بوصفها أدوات لدعم القرار، مثل تصنيف الأعطال، واكتشاف الشذوذ، وتجميع التنبيهات، وتحليل السجلات التشغيلية، وتقدير زمن الإصلاح المتوقع. وتوفر هذه التحليلات قيمة مهمة في فهم الحالة التشغيلية والتنبؤ بالمخاطر المحتملة، إلا أن دورها غالبا ما يبقى في نطاق التحليل والتشخيص والتوصية العامة، دون أن يمتد بشكل كاف إلى توجيه إجراءات تشغيلية محكومة وقابلة للتنفيذ داخل دورة إدارة الأعطال والصيانة. ومن هنا يأتي مبرر انتقال هذه الدراسة من التركيز على التحليلات التنبؤية فقط إلى التركيز على وكلاء الذكاء الاصطناعي التنفيذية؛ إذ لا يقتصر دور وكيل الذكاء الاصطناعي على إنتاج مخرجات تحليلية، بل يمتد إلى تحويل هذه المخرجات إلى إجراءات تشغيلية قابلة للتطبيق، مثل تلخيص حالة التذكرة، واقتراح السبب المحتمل للعطل، وتوصية المشغل بخطة معالجة، وطلب استكمال بيانات الإغلاق عند نقصها، والتنبيه عند تجاوز الحدود الزمنية، وترشيح التصعيد عند تحقق شروط محددة. وبذلك يمثل وكيل الذكاء الاصطناعي حلقة وصل بين التحليل الذكي والتنفيذ التشغيلي المحكوم، مما يجعل الدراسة تنتقل من نطاق الذكاء التحليلي إلى نطاق الذكاء التنفيذي القابل للقياس داخل بيئة تشغيل الاتصالات (</w:t>
      </w:r>
      <w:r w:rsidRPr="005205FA">
        <w:rPr>
          <w:rFonts w:asciiTheme="majorBidi" w:hAnsiTheme="majorBidi" w:cstheme="majorBidi"/>
          <w:sz w:val="24"/>
          <w:szCs w:val="24"/>
        </w:rPr>
        <w:t>Yu et al., 2024; Zha et al., 2024; De la</w:t>
      </w:r>
      <w:r w:rsidRPr="00EA621E">
        <w:rPr>
          <w:rFonts w:ascii="Traditional Arabic" w:hAnsi="Traditional Arabic" w:cs="Traditional Arabic"/>
          <w:sz w:val="24"/>
          <w:szCs w:val="24"/>
        </w:rPr>
        <w:t xml:space="preserve"> </w:t>
      </w:r>
      <w:r w:rsidRPr="005205FA">
        <w:rPr>
          <w:rFonts w:asciiTheme="majorBidi" w:hAnsiTheme="majorBidi" w:cstheme="majorBidi"/>
          <w:sz w:val="24"/>
          <w:szCs w:val="24"/>
        </w:rPr>
        <w:t>Cruz Cabello et al., 2025; Zhang et al., 2025</w:t>
      </w:r>
      <w:r w:rsidRPr="00EA621E">
        <w:rPr>
          <w:rFonts w:ascii="Traditional Arabic" w:hAnsi="Traditional Arabic" w:cs="Traditional Arabic"/>
          <w:sz w:val="24"/>
          <w:szCs w:val="24"/>
          <w:rtl/>
        </w:rPr>
        <w:t>).</w:t>
      </w:r>
    </w:p>
    <w:p w14:paraId="7FAAC6A8" w14:textId="0FC7D41A" w:rsidR="00110AE5" w:rsidRPr="00020F45" w:rsidRDefault="00110AE5" w:rsidP="00EA621E">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وفي ظل توجهات المملكة العربية السعودية لتعزيز موثوقية واستدامة البنية التحتية الرقمية، تركز الدراسة على بناء وتقييم إطار تشغيلي يعتمد على الذكاء الاصطناعي لدعم صيانة وإصلاح الأعطال في بيئات تشغيل الاتصالات. الهدف الرئيس للدراسة هو الانتقال من الاستخدام التقليدي للبيانات كأداة لتوثيق الأحداث التشغيلية إلى توظيفها كمورد استراتيجي يساهم في اتخاذ القرار وتنفيذ الإجراءات التشغيلية بدقة ومنهجية</w:t>
      </w:r>
      <w:r w:rsidRPr="00020F45">
        <w:rPr>
          <w:rFonts w:ascii="Traditional Arabic" w:hAnsi="Traditional Arabic" w:cs="Traditional Arabic"/>
          <w:sz w:val="24"/>
          <w:szCs w:val="24"/>
        </w:rPr>
        <w:t>.</w:t>
      </w:r>
    </w:p>
    <w:p w14:paraId="55940727" w14:textId="77777777" w:rsidR="00110AE5" w:rsidRPr="00020F45" w:rsidRDefault="00110AE5" w:rsidP="008C0394">
      <w:pPr>
        <w:bidi/>
        <w:spacing w:after="0" w:line="240" w:lineRule="auto"/>
        <w:ind w:firstLine="720"/>
        <w:rPr>
          <w:rFonts w:ascii="Traditional Arabic" w:hAnsi="Traditional Arabic" w:cs="Traditional Arabic"/>
          <w:sz w:val="24"/>
          <w:szCs w:val="24"/>
          <w:rtl/>
        </w:rPr>
      </w:pPr>
      <w:r w:rsidRPr="00020F45">
        <w:rPr>
          <w:rFonts w:ascii="Traditional Arabic" w:hAnsi="Traditional Arabic" w:cs="Traditional Arabic"/>
          <w:sz w:val="24"/>
          <w:szCs w:val="24"/>
          <w:rtl/>
        </w:rPr>
        <w:t>لتحقيق هذا الهدف،يجب ربط النموذج بين خصائص العطل والسياق التشغيلي وجودة البيانات من جهة، وبين مخرجات الأداء التشغيلي من جهة أخرى. حيث من المتوقع ان يساعد النموذج في تقديم قيمة عملية مباشرة لمؤسسات الاتصالات عبر تحسين الكفاءة والموثوقية التشغيلية. و أيضا أن يضيف النموذج معرفة علمية في مجال تطبيقات الذكاء الاصطناعي لإدارة بنية الاتصالات التحتية. يمكن تعميم النموذج على بيئات تشغيلية مشابهة</w:t>
      </w:r>
      <w:r w:rsidRPr="00020F45">
        <w:rPr>
          <w:rFonts w:ascii="Traditional Arabic" w:hAnsi="Traditional Arabic" w:cs="Traditional Arabic"/>
          <w:sz w:val="24"/>
          <w:szCs w:val="24"/>
        </w:rPr>
        <w:t>.</w:t>
      </w:r>
    </w:p>
    <w:p w14:paraId="77625964" w14:textId="339A68B0" w:rsidR="005205FA" w:rsidRPr="005205FA" w:rsidRDefault="005205FA" w:rsidP="005205FA">
      <w:pPr>
        <w:bidi/>
        <w:spacing w:after="0" w:line="240" w:lineRule="auto"/>
        <w:ind w:firstLine="720"/>
        <w:rPr>
          <w:rFonts w:ascii="Traditional Arabic" w:hAnsi="Traditional Arabic" w:cs="Traditional Arabic"/>
          <w:sz w:val="24"/>
          <w:szCs w:val="24"/>
          <w:rtl/>
        </w:rPr>
      </w:pPr>
      <w:r w:rsidRPr="005205FA">
        <w:rPr>
          <w:rFonts w:ascii="Traditional Arabic" w:hAnsi="Traditional Arabic" w:cs="Traditional Arabic"/>
          <w:sz w:val="24"/>
          <w:szCs w:val="24"/>
          <w:rtl/>
        </w:rPr>
        <w:t>وعلى الرغم من التقدم الملحوظ في تطبيقات الذكاء الاصطناعي لعمليات التشغيل، فإن معظم الدراسات السابقة في مجال</w:t>
      </w:r>
      <w:r w:rsidRPr="005205FA">
        <w:rPr>
          <w:rFonts w:ascii="Traditional Arabic" w:hAnsi="Traditional Arabic" w:cs="Traditional Arabic"/>
          <w:sz w:val="24"/>
          <w:szCs w:val="24"/>
        </w:rPr>
        <w:t xml:space="preserve"> </w:t>
      </w:r>
      <w:r w:rsidRPr="00F325A9">
        <w:rPr>
          <w:rFonts w:asciiTheme="majorBidi" w:hAnsiTheme="majorBidi" w:cstheme="majorBidi"/>
          <w:sz w:val="24"/>
          <w:szCs w:val="24"/>
        </w:rPr>
        <w:t>AIOps</w:t>
      </w:r>
      <w:r>
        <w:rPr>
          <w:rFonts w:ascii="Traditional Arabic" w:hAnsi="Traditional Arabic" w:cs="Traditional Arabic" w:hint="cs"/>
          <w:sz w:val="24"/>
          <w:szCs w:val="24"/>
          <w:rtl/>
        </w:rPr>
        <w:t xml:space="preserve"> </w:t>
      </w:r>
      <w:r w:rsidRPr="005205FA">
        <w:rPr>
          <w:rFonts w:ascii="Traditional Arabic" w:hAnsi="Traditional Arabic" w:cs="Traditional Arabic"/>
          <w:sz w:val="24"/>
          <w:szCs w:val="24"/>
        </w:rPr>
        <w:t xml:space="preserve"> </w:t>
      </w:r>
      <w:r w:rsidRPr="005205FA">
        <w:rPr>
          <w:rFonts w:ascii="Traditional Arabic" w:hAnsi="Traditional Arabic" w:cs="Traditional Arabic"/>
          <w:sz w:val="24"/>
          <w:szCs w:val="24"/>
          <w:rtl/>
        </w:rPr>
        <w:t xml:space="preserve">ركزت بصورة رئيسة على التحليلات الذكية والتنبؤية، مثل تصنيف الأعطال، واكتشاف الشذوذ، وتجميع التنبيهات، وتحليل </w:t>
      </w:r>
      <w:r w:rsidRPr="005205FA">
        <w:rPr>
          <w:rFonts w:ascii="Traditional Arabic" w:hAnsi="Traditional Arabic" w:cs="Traditional Arabic"/>
          <w:sz w:val="24"/>
          <w:szCs w:val="24"/>
          <w:rtl/>
        </w:rPr>
        <w:lastRenderedPageBreak/>
        <w:t>السجلات التشغيلية، وتقدير زمن الإصلاح المتوقع. ورغم أهمية هذه التطبيقات في دعم الفهم والتشخيص واتخاذ القرار، إلا أن الفجوة البحثية لا تزال قائمة في محدودية الدراسات التي تنتقل من التحليلات التنبؤية إلى وكلاء الذكاء الاصطناعي التنفيذية القادرة على تحويل نتائج التحليل إلى توصيات وإجراءات تشغيلية محكومة وقابلة للتنفيذ داخل دورة إدارة الأعطال والصيانة</w:t>
      </w:r>
      <w:r w:rsidRPr="005205FA">
        <w:rPr>
          <w:rFonts w:ascii="Traditional Arabic" w:hAnsi="Traditional Arabic" w:cs="Traditional Arabic"/>
          <w:sz w:val="24"/>
          <w:szCs w:val="24"/>
        </w:rPr>
        <w:t>.</w:t>
      </w:r>
    </w:p>
    <w:p w14:paraId="130C4D7D" w14:textId="77777777" w:rsidR="005205FA" w:rsidRPr="005205FA" w:rsidRDefault="005205FA" w:rsidP="005205FA">
      <w:pPr>
        <w:bidi/>
        <w:spacing w:after="0" w:line="240" w:lineRule="auto"/>
        <w:ind w:firstLine="720"/>
        <w:rPr>
          <w:rFonts w:ascii="Traditional Arabic" w:hAnsi="Traditional Arabic" w:cs="Traditional Arabic"/>
          <w:sz w:val="24"/>
          <w:szCs w:val="24"/>
          <w:rtl/>
        </w:rPr>
      </w:pPr>
    </w:p>
    <w:p w14:paraId="4063A69F" w14:textId="5A056723" w:rsidR="005205FA" w:rsidRDefault="005205FA" w:rsidP="005205FA">
      <w:pPr>
        <w:bidi/>
        <w:spacing w:after="0" w:line="240" w:lineRule="auto"/>
        <w:ind w:firstLine="720"/>
        <w:rPr>
          <w:rFonts w:ascii="Traditional Arabic" w:hAnsi="Traditional Arabic" w:cs="Traditional Arabic"/>
          <w:sz w:val="24"/>
          <w:szCs w:val="24"/>
          <w:rtl/>
        </w:rPr>
      </w:pPr>
      <w:r w:rsidRPr="005205FA">
        <w:rPr>
          <w:rFonts w:ascii="Traditional Arabic" w:hAnsi="Traditional Arabic" w:cs="Traditional Arabic"/>
          <w:sz w:val="24"/>
          <w:szCs w:val="24"/>
          <w:rtl/>
        </w:rPr>
        <w:t>وتتضح هذه الفجوة بصورة أكبر في بيئة تشغيل الاتصالات، ولا سيما في السياق السعودي، حيث تندر الدراسات الميدانية التي تجمع بين التحليلات الذكية ووكلاء الذكاء الاصطناعي ضمن إطار تشغيلي موحد وقابل للقياس الكمي، ويربط بين حوكمة إدارة الأعطال، وجودة البيانات التشغيلية، ومؤشرات الأداء مثل زمن الإصلاح، والتصعيد، وتكرار الأعطال، وجودة الإغلاق. ومن ثم، تعالج هذه الدراسة هذه الفجوة من خلال بناء إطار تشغيلي متكامل يركز على الانتقال من الذكاء التحليلي إلى الذكاء التنفيذي المحكوم، وتقييم أثره ميدانياً في بيئة تشغيل البنية التحتية لشبكات الاتصالات في المملكة العربية السعودية. وتتناول الأقسام التالية مشكلة الدراسة وأسئلتها، وأهميتها وأهدافها وفرضياتها، ثم نموذج الدراسة ومفاهيمها ومنهجيتها وإجراءاتها.</w:t>
      </w:r>
    </w:p>
    <w:p w14:paraId="7B1CCD99" w14:textId="4B762857"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1" w:name="_Toc233464257"/>
      <w:r w:rsidRPr="00F647DE">
        <w:rPr>
          <w:rFonts w:ascii="Traditional Arabic" w:hAnsi="Traditional Arabic" w:cs="Traditional Arabic"/>
          <w:b/>
          <w:bCs/>
          <w:color w:val="000000" w:themeColor="text1"/>
          <w:sz w:val="28"/>
          <w:szCs w:val="28"/>
          <w:rtl/>
        </w:rPr>
        <w:t>مشكلة الدراسة وأسئلتها</w:t>
      </w:r>
      <w:r w:rsidR="00452AF0" w:rsidRPr="00F647DE">
        <w:rPr>
          <w:rFonts w:ascii="Traditional Arabic" w:hAnsi="Traditional Arabic" w:cs="Traditional Arabic"/>
          <w:b/>
          <w:bCs/>
          <w:color w:val="000000" w:themeColor="text1"/>
          <w:sz w:val="28"/>
          <w:szCs w:val="28"/>
          <w:rtl/>
        </w:rPr>
        <w:t xml:space="preserve"> :</w:t>
      </w:r>
      <w:bookmarkEnd w:id="1"/>
      <w:r w:rsidR="00452AF0" w:rsidRPr="00F647DE">
        <w:rPr>
          <w:rFonts w:ascii="Traditional Arabic" w:hAnsi="Traditional Arabic" w:cs="Traditional Arabic"/>
          <w:b/>
          <w:bCs/>
          <w:color w:val="000000" w:themeColor="text1"/>
          <w:sz w:val="28"/>
          <w:szCs w:val="28"/>
          <w:rtl/>
        </w:rPr>
        <w:t xml:space="preserve"> </w:t>
      </w:r>
    </w:p>
    <w:p w14:paraId="5A74C41C" w14:textId="61A93101" w:rsidR="009D13BE" w:rsidRDefault="00D62035" w:rsidP="008C0394">
      <w:pPr>
        <w:bidi/>
        <w:spacing w:after="0"/>
        <w:ind w:firstLine="720"/>
        <w:rPr>
          <w:rFonts w:ascii="Traditional Arabic" w:hAnsi="Traditional Arabic" w:cs="Traditional Arabic"/>
          <w:sz w:val="24"/>
          <w:szCs w:val="24"/>
          <w:rtl/>
        </w:rPr>
      </w:pPr>
      <w:r w:rsidRPr="00D62035">
        <w:rPr>
          <w:rFonts w:ascii="Traditional Arabic" w:hAnsi="Traditional Arabic" w:cs="Traditional Arabic"/>
          <w:sz w:val="24"/>
          <w:szCs w:val="24"/>
          <w:rtl/>
        </w:rPr>
        <w:t>تواجه بيئة تشغيل شبكات الاتصالات تحدي</w:t>
      </w:r>
      <w:r>
        <w:rPr>
          <w:rFonts w:ascii="Traditional Arabic" w:hAnsi="Traditional Arabic" w:cs="Traditional Arabic" w:hint="cs"/>
          <w:sz w:val="24"/>
          <w:szCs w:val="24"/>
          <w:rtl/>
        </w:rPr>
        <w:t>ا</w:t>
      </w:r>
      <w:r w:rsidRPr="00D62035">
        <w:rPr>
          <w:rFonts w:ascii="Traditional Arabic" w:hAnsi="Traditional Arabic" w:cs="Traditional Arabic"/>
          <w:sz w:val="24"/>
          <w:szCs w:val="24"/>
          <w:rtl/>
        </w:rPr>
        <w:t xml:space="preserve"> استراتيجيا متزايدا في حوكمة إدارة الأعطال والصيانة نتيجة للتوسع الرقمي الهائل؛ حيث تشير البيانات الرسمية لهيئة الاتصالات والفضاء والتقنية (2025) إلى أن حجم سوق الاتصالات والتقنية في المملكة العربية السعودية بلغ 180 مليار ريال، وتخطت الاشتراكات في الاتصالات المتنقلة 68.2 مليون اشتراك، بنسبة انتشار للإنترنت تصل إلى 99%، وهذا الحجم الاستثنائي للبنية التحتية يفرض تدفقا معقدا وضخما للتنبيهات والأعطال اليومية، </w:t>
      </w:r>
      <w:r>
        <w:rPr>
          <w:rFonts w:ascii="Traditional Arabic" w:hAnsi="Traditional Arabic" w:cs="Traditional Arabic" w:hint="cs"/>
          <w:sz w:val="24"/>
          <w:szCs w:val="24"/>
          <w:rtl/>
        </w:rPr>
        <w:t xml:space="preserve">و كذا فان </w:t>
      </w:r>
      <w:r w:rsidR="009D13BE" w:rsidRPr="009D13BE">
        <w:rPr>
          <w:rFonts w:ascii="Traditional Arabic" w:hAnsi="Traditional Arabic" w:cs="Traditional Arabic"/>
          <w:sz w:val="24"/>
          <w:szCs w:val="24"/>
          <w:rtl/>
        </w:rPr>
        <w:t xml:space="preserve">إدارة الأعطال والصيانة </w:t>
      </w:r>
      <w:r>
        <w:rPr>
          <w:rFonts w:ascii="Traditional Arabic" w:hAnsi="Traditional Arabic" w:cs="Traditional Arabic" w:hint="cs"/>
          <w:sz w:val="24"/>
          <w:szCs w:val="24"/>
          <w:rtl/>
        </w:rPr>
        <w:t xml:space="preserve">تؤثر </w:t>
      </w:r>
      <w:r w:rsidR="009D13BE" w:rsidRPr="009D13BE">
        <w:rPr>
          <w:rFonts w:ascii="Traditional Arabic" w:hAnsi="Traditional Arabic" w:cs="Traditional Arabic"/>
          <w:sz w:val="24"/>
          <w:szCs w:val="24"/>
          <w:rtl/>
        </w:rPr>
        <w:t>في بنية شبكات الاتصالات تأثيرا مباشرا في استمرارية الخدمة والالتزام باتفاقيات مستوى الخدمة وكفاءة الإنفاق التشغيلي. وقد باتت بيئة التشغيل تعتمد على كميات ضخمة من البيانات تشمل تنبيهات الشبكة وتذاكر الأعطال وأوقات المعالجة وأسباب الإغلاق والإجراءات المتخذة. غير أن المشكلة الجوهرية ليست في ندرة البيانات، بل في الهوة بين توافر هذه البيانات والقدرة على تحويلها إلى قرارات تشغيلية سريعة ودقيقة خاضعة لحوكمة واضحة،</w:t>
      </w:r>
      <w:r w:rsidR="00492805" w:rsidRPr="00492805">
        <w:rPr>
          <w:rtl/>
        </w:rPr>
        <w:t xml:space="preserve"> </w:t>
      </w:r>
      <w:r w:rsidR="00492805" w:rsidRPr="00492805">
        <w:rPr>
          <w:rFonts w:ascii="Traditional Arabic" w:hAnsi="Traditional Arabic" w:cs="Traditional Arabic"/>
          <w:sz w:val="24"/>
          <w:szCs w:val="24"/>
          <w:rtl/>
        </w:rPr>
        <w:t>بما يؤدي إلى تقصير زمن الإصلاح، وتقليل الأعطال المتكررة، وتحسين جودة الإغلاق</w:t>
      </w:r>
      <w:r w:rsidR="009D13BE" w:rsidRPr="009D13BE">
        <w:rPr>
          <w:rFonts w:ascii="Traditional Arabic" w:hAnsi="Traditional Arabic" w:cs="Traditional Arabic"/>
          <w:sz w:val="24"/>
          <w:szCs w:val="24"/>
        </w:rPr>
        <w:t>.</w:t>
      </w:r>
      <w:r w:rsidR="009D13BE" w:rsidRPr="009D13BE">
        <w:rPr>
          <w:rFonts w:ascii="Traditional Arabic" w:hAnsi="Traditional Arabic" w:cs="Traditional Arabic"/>
          <w:sz w:val="24"/>
          <w:szCs w:val="24"/>
          <w:rtl/>
        </w:rPr>
        <w:t>(</w:t>
      </w:r>
      <w:r w:rsidR="009D13BE" w:rsidRPr="00F325A9">
        <w:rPr>
          <w:rFonts w:asciiTheme="majorBidi" w:hAnsiTheme="majorBidi" w:cstheme="majorBidi"/>
          <w:sz w:val="24"/>
          <w:szCs w:val="24"/>
        </w:rPr>
        <w:t>Notaro et al., 2021; Yu et al., 2024</w:t>
      </w:r>
      <w:r w:rsidR="009D13BE" w:rsidRPr="009D13BE">
        <w:rPr>
          <w:rFonts w:ascii="Traditional Arabic" w:hAnsi="Traditional Arabic" w:cs="Traditional Arabic"/>
          <w:sz w:val="24"/>
          <w:szCs w:val="24"/>
          <w:rtl/>
        </w:rPr>
        <w:t>).</w:t>
      </w:r>
    </w:p>
    <w:p w14:paraId="70FAC725" w14:textId="29E84CED" w:rsidR="009D13BE" w:rsidRDefault="009D13BE" w:rsidP="008C0394">
      <w:pPr>
        <w:bidi/>
        <w:spacing w:after="0"/>
        <w:ind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يرتكز الأساس النظري لهذه الدراسة على توظيف الذكاء الاصطناعي لتشغيل الشبكات</w:t>
      </w:r>
      <w:r w:rsidRPr="009D13BE">
        <w:rPr>
          <w:rFonts w:ascii="Traditional Arabic" w:hAnsi="Traditional Arabic" w:cs="Traditional Arabic"/>
          <w:sz w:val="24"/>
          <w:szCs w:val="24"/>
        </w:rPr>
        <w:t xml:space="preserve"> (AIOps) </w:t>
      </w:r>
      <w:r w:rsidRPr="009D13BE">
        <w:rPr>
          <w:rFonts w:ascii="Traditional Arabic" w:hAnsi="Traditional Arabic" w:cs="Traditional Arabic"/>
          <w:sz w:val="24"/>
          <w:szCs w:val="24"/>
          <w:rtl/>
        </w:rPr>
        <w:t xml:space="preserve">عبر محورين متكاملين حيث يتمثل المحور الأول في التحليلات الذكية التي تصنف الأعطال وتتوقع زمن الإصلاح وتكشف الأنماط الشاذة، في حين يمثل المحور الثاني وكيل </w:t>
      </w:r>
      <w:r w:rsidRPr="009D13BE">
        <w:rPr>
          <w:rFonts w:ascii="Traditional Arabic" w:hAnsi="Traditional Arabic" w:cs="Traditional Arabic"/>
          <w:sz w:val="24"/>
          <w:szCs w:val="24"/>
          <w:rtl/>
        </w:rPr>
        <w:lastRenderedPageBreak/>
        <w:t xml:space="preserve">الذكاء الاصطناعي الذي يتجاوز التحليل إلى دعم تنفيذ العمليات؛ إذ يلخص الحالة التشغيلية، ويقدم توصيات قابلة للتنفيذ، ويحدد خطوات واضحة ضمن قواعد ثابتة ومحكومة. ويستند هذا الإطار إلى ثلاثة </w:t>
      </w:r>
      <w:r>
        <w:rPr>
          <w:rFonts w:ascii="Traditional Arabic" w:hAnsi="Traditional Arabic" w:cs="Traditional Arabic" w:hint="cs"/>
          <w:sz w:val="24"/>
          <w:szCs w:val="24"/>
          <w:rtl/>
        </w:rPr>
        <w:t>روافد</w:t>
      </w:r>
      <w:r w:rsidRPr="009D13BE">
        <w:rPr>
          <w:rFonts w:ascii="Traditional Arabic" w:hAnsi="Traditional Arabic" w:cs="Traditional Arabic"/>
          <w:sz w:val="24"/>
          <w:szCs w:val="24"/>
          <w:rtl/>
        </w:rPr>
        <w:t xml:space="preserve"> نظرية:</w:t>
      </w:r>
    </w:p>
    <w:p w14:paraId="0868BC35" w14:textId="1D85D8A9" w:rsidR="00BE252F" w:rsidRPr="00BE252F" w:rsidRDefault="009D13BE" w:rsidP="00BE252F">
      <w:pPr>
        <w:pStyle w:val="ListParagraph"/>
        <w:numPr>
          <w:ilvl w:val="0"/>
          <w:numId w:val="106"/>
        </w:numPr>
        <w:bidi/>
        <w:spacing w:after="0"/>
        <w:rPr>
          <w:rFonts w:ascii="Traditional Arabic" w:hAnsi="Traditional Arabic" w:cs="Traditional Arabic"/>
          <w:sz w:val="24"/>
          <w:szCs w:val="24"/>
        </w:rPr>
      </w:pPr>
      <w:r w:rsidRPr="00BE252F">
        <w:rPr>
          <w:rFonts w:ascii="Traditional Arabic" w:hAnsi="Traditional Arabic" w:cs="Traditional Arabic"/>
          <w:sz w:val="24"/>
          <w:szCs w:val="24"/>
          <w:rtl/>
        </w:rPr>
        <w:t>نماذج نضج</w:t>
      </w:r>
      <w:r w:rsidRPr="00BE252F">
        <w:rPr>
          <w:rFonts w:ascii="Traditional Arabic" w:hAnsi="Traditional Arabic" w:cs="Traditional Arabic"/>
          <w:sz w:val="24"/>
          <w:szCs w:val="24"/>
        </w:rPr>
        <w:t xml:space="preserve"> AIOps </w:t>
      </w:r>
      <w:r w:rsidRPr="00BE252F">
        <w:rPr>
          <w:rFonts w:ascii="Traditional Arabic" w:hAnsi="Traditional Arabic" w:cs="Traditional Arabic"/>
          <w:sz w:val="24"/>
          <w:szCs w:val="24"/>
          <w:rtl/>
        </w:rPr>
        <w:t>التي تصف مسار الانتقال من الرصد التفاعلي إلى التشغيل الذاتي المحكوم؛</w:t>
      </w:r>
    </w:p>
    <w:p w14:paraId="44CFFB09" w14:textId="713825BA" w:rsidR="00BE252F" w:rsidRDefault="009D13BE" w:rsidP="008C0394">
      <w:pPr>
        <w:bidi/>
        <w:spacing w:after="0"/>
        <w:ind w:firstLine="720"/>
        <w:rPr>
          <w:rFonts w:ascii="Traditional Arabic" w:hAnsi="Traditional Arabic" w:cs="Traditional Arabic"/>
          <w:sz w:val="24"/>
          <w:szCs w:val="24"/>
        </w:rPr>
      </w:pPr>
      <w:r w:rsidRPr="009D13BE">
        <w:rPr>
          <w:rFonts w:ascii="Traditional Arabic" w:hAnsi="Traditional Arabic" w:cs="Traditional Arabic"/>
          <w:sz w:val="24"/>
          <w:szCs w:val="24"/>
          <w:rtl/>
        </w:rPr>
        <w:t>(ب) نموذج قبول التقنية</w:t>
      </w:r>
      <w:r w:rsidRPr="009D13BE">
        <w:rPr>
          <w:rFonts w:ascii="Traditional Arabic" w:hAnsi="Traditional Arabic" w:cs="Traditional Arabic"/>
          <w:sz w:val="24"/>
          <w:szCs w:val="24"/>
        </w:rPr>
        <w:t xml:space="preserve"> </w:t>
      </w:r>
      <w:r w:rsidR="00BE252F">
        <w:rPr>
          <w:rFonts w:ascii="Traditional Arabic" w:hAnsi="Traditional Arabic" w:cs="Traditional Arabic" w:hint="cs"/>
          <w:sz w:val="24"/>
          <w:szCs w:val="24"/>
          <w:rtl/>
        </w:rPr>
        <w:t xml:space="preserve"> </w:t>
      </w:r>
      <w:r w:rsidR="00BE252F">
        <w:rPr>
          <w:rFonts w:ascii="Traditional Arabic" w:hAnsi="Traditional Arabic" w:cs="Traditional Arabic"/>
          <w:sz w:val="24"/>
          <w:szCs w:val="24"/>
        </w:rPr>
        <w:t>TAM</w:t>
      </w:r>
      <w:r w:rsidRPr="009D13BE">
        <w:rPr>
          <w:rFonts w:ascii="Traditional Arabic" w:hAnsi="Traditional Arabic" w:cs="Traditional Arabic"/>
          <w:sz w:val="24"/>
          <w:szCs w:val="24"/>
          <w:rtl/>
        </w:rPr>
        <w:t>؛</w:t>
      </w:r>
      <w:r w:rsidRPr="009D13BE">
        <w:rPr>
          <w:rFonts w:ascii="Traditional Arabic" w:hAnsi="Traditional Arabic" w:cs="Traditional Arabic"/>
          <w:sz w:val="24"/>
          <w:szCs w:val="24"/>
        </w:rPr>
        <w:t xml:space="preserve"> </w:t>
      </w:r>
      <w:r w:rsidR="00BE252F">
        <w:rPr>
          <w:rFonts w:ascii="Traditional Arabic" w:hAnsi="Traditional Arabic" w:cs="Traditional Arabic"/>
          <w:sz w:val="24"/>
          <w:szCs w:val="24"/>
        </w:rPr>
        <w:t>(</w:t>
      </w:r>
      <w:r w:rsidRPr="00BE252F">
        <w:rPr>
          <w:rFonts w:asciiTheme="majorBidi" w:hAnsiTheme="majorBidi" w:cstheme="majorBidi"/>
          <w:sz w:val="24"/>
          <w:szCs w:val="24"/>
        </w:rPr>
        <w:t>Davis, 1989</w:t>
      </w:r>
      <w:r w:rsidRPr="009D13BE">
        <w:rPr>
          <w:rFonts w:ascii="Traditional Arabic" w:hAnsi="Traditional Arabic" w:cs="Traditional Arabic"/>
          <w:sz w:val="24"/>
          <w:szCs w:val="24"/>
        </w:rPr>
        <w:t xml:space="preserve">) </w:t>
      </w:r>
      <w:r w:rsidRPr="009D13BE">
        <w:rPr>
          <w:rFonts w:ascii="Traditional Arabic" w:hAnsi="Traditional Arabic" w:cs="Traditional Arabic"/>
          <w:sz w:val="24"/>
          <w:szCs w:val="24"/>
          <w:rtl/>
        </w:rPr>
        <w:t>ونظرية قبول التقنية الموحدة</w:t>
      </w:r>
      <w:r w:rsidRPr="009D13BE">
        <w:rPr>
          <w:rFonts w:ascii="Traditional Arabic" w:hAnsi="Traditional Arabic" w:cs="Traditional Arabic"/>
          <w:sz w:val="24"/>
          <w:szCs w:val="24"/>
        </w:rPr>
        <w:t xml:space="preserve"> </w:t>
      </w:r>
      <w:r w:rsidRPr="00BE252F">
        <w:rPr>
          <w:rFonts w:asciiTheme="majorBidi" w:hAnsiTheme="majorBidi" w:cstheme="majorBidi"/>
          <w:sz w:val="24"/>
          <w:szCs w:val="24"/>
        </w:rPr>
        <w:t>UTAUT</w:t>
      </w:r>
      <w:r w:rsidR="00BE252F">
        <w:rPr>
          <w:rFonts w:asciiTheme="majorBidi" w:hAnsiTheme="majorBidi" w:cstheme="majorBidi"/>
          <w:sz w:val="24"/>
          <w:szCs w:val="24"/>
        </w:rPr>
        <w:t xml:space="preserve"> </w:t>
      </w:r>
      <w:r w:rsidRPr="009D13BE">
        <w:rPr>
          <w:rFonts w:ascii="Traditional Arabic" w:hAnsi="Traditional Arabic" w:cs="Traditional Arabic"/>
          <w:sz w:val="24"/>
          <w:szCs w:val="24"/>
          <w:rtl/>
        </w:rPr>
        <w:t>؛</w:t>
      </w:r>
      <w:r w:rsidRPr="009D13BE">
        <w:rPr>
          <w:rFonts w:ascii="Traditional Arabic" w:hAnsi="Traditional Arabic" w:cs="Traditional Arabic"/>
          <w:sz w:val="24"/>
          <w:szCs w:val="24"/>
        </w:rPr>
        <w:t xml:space="preserve"> </w:t>
      </w:r>
      <w:r w:rsidRPr="00BE252F">
        <w:rPr>
          <w:rFonts w:asciiTheme="majorBidi" w:hAnsiTheme="majorBidi" w:cstheme="majorBidi"/>
          <w:sz w:val="24"/>
          <w:szCs w:val="24"/>
        </w:rPr>
        <w:t>Venkatesh et al.,</w:t>
      </w:r>
      <w:r w:rsidRPr="009D13BE">
        <w:rPr>
          <w:rFonts w:ascii="Traditional Arabic" w:hAnsi="Traditional Arabic" w:cs="Traditional Arabic"/>
          <w:sz w:val="24"/>
          <w:szCs w:val="24"/>
        </w:rPr>
        <w:t xml:space="preserve"> </w:t>
      </w:r>
      <w:r w:rsidRPr="00BE252F">
        <w:rPr>
          <w:rFonts w:asciiTheme="majorBidi" w:hAnsiTheme="majorBidi" w:cstheme="majorBidi"/>
          <w:sz w:val="24"/>
          <w:szCs w:val="24"/>
        </w:rPr>
        <w:t>2003</w:t>
      </w:r>
      <w:r w:rsidRPr="009D13BE">
        <w:rPr>
          <w:rFonts w:ascii="Traditional Arabic" w:hAnsi="Traditional Arabic" w:cs="Traditional Arabic"/>
          <w:sz w:val="24"/>
          <w:szCs w:val="24"/>
        </w:rPr>
        <w:t xml:space="preserve">) </w:t>
      </w:r>
      <w:r w:rsidR="00BE252F">
        <w:rPr>
          <w:rFonts w:ascii="Traditional Arabic" w:hAnsi="Traditional Arabic" w:cs="Traditional Arabic" w:hint="cs"/>
          <w:sz w:val="24"/>
          <w:szCs w:val="24"/>
          <w:rtl/>
        </w:rPr>
        <w:t xml:space="preserve"> </w:t>
      </w:r>
      <w:r w:rsidR="00BE252F">
        <w:rPr>
          <w:rFonts w:ascii="Traditional Arabic" w:hAnsi="Traditional Arabic" w:cs="Traditional Arabic"/>
          <w:sz w:val="24"/>
          <w:szCs w:val="24"/>
        </w:rPr>
        <w:t xml:space="preserve"> </w:t>
      </w:r>
      <w:r w:rsidR="00BE252F">
        <w:rPr>
          <w:rFonts w:ascii="Traditional Arabic" w:hAnsi="Traditional Arabic" w:cs="Traditional Arabic" w:hint="cs"/>
          <w:sz w:val="24"/>
          <w:szCs w:val="24"/>
          <w:rtl/>
        </w:rPr>
        <w:t>ل</w:t>
      </w:r>
      <w:r w:rsidRPr="009D13BE">
        <w:rPr>
          <w:rFonts w:ascii="Traditional Arabic" w:hAnsi="Traditional Arabic" w:cs="Traditional Arabic"/>
          <w:sz w:val="24"/>
          <w:szCs w:val="24"/>
          <w:rtl/>
        </w:rPr>
        <w:t>تفسير تأثير قبول المستخدم على فاعلية التطبيق؛</w:t>
      </w:r>
    </w:p>
    <w:p w14:paraId="600747D0" w14:textId="1A302A35" w:rsidR="009D13BE" w:rsidRDefault="009D13BE" w:rsidP="00BE252F">
      <w:pPr>
        <w:bidi/>
        <w:spacing w:after="0"/>
        <w:ind w:firstLine="720"/>
        <w:rPr>
          <w:rFonts w:ascii="Traditional Arabic" w:hAnsi="Traditional Arabic" w:cs="Traditional Arabic"/>
          <w:sz w:val="24"/>
          <w:szCs w:val="24"/>
          <w:rtl/>
        </w:rPr>
      </w:pPr>
      <w:r w:rsidRPr="009D13BE">
        <w:rPr>
          <w:rFonts w:ascii="Traditional Arabic" w:hAnsi="Traditional Arabic" w:cs="Traditional Arabic"/>
          <w:sz w:val="24"/>
          <w:szCs w:val="24"/>
          <w:rtl/>
        </w:rPr>
        <w:t>(ج) إطار نجاح نظم المعلومات</w:t>
      </w:r>
      <w:r w:rsidRPr="009D13BE">
        <w:rPr>
          <w:rFonts w:ascii="Traditional Arabic" w:hAnsi="Traditional Arabic" w:cs="Traditional Arabic"/>
          <w:sz w:val="24"/>
          <w:szCs w:val="24"/>
        </w:rPr>
        <w:t xml:space="preserve"> (</w:t>
      </w:r>
      <w:proofErr w:type="spellStart"/>
      <w:r w:rsidRPr="00BE252F">
        <w:rPr>
          <w:rFonts w:asciiTheme="majorBidi" w:hAnsiTheme="majorBidi" w:cstheme="majorBidi"/>
          <w:sz w:val="24"/>
          <w:szCs w:val="24"/>
        </w:rPr>
        <w:t>DeLone</w:t>
      </w:r>
      <w:proofErr w:type="spellEnd"/>
      <w:r w:rsidRPr="00BE252F">
        <w:rPr>
          <w:rFonts w:asciiTheme="majorBidi" w:hAnsiTheme="majorBidi" w:cstheme="majorBidi"/>
          <w:sz w:val="24"/>
          <w:szCs w:val="24"/>
        </w:rPr>
        <w:t xml:space="preserve"> &amp; McLean, 2003</w:t>
      </w:r>
      <w:r w:rsidRPr="009D13BE">
        <w:rPr>
          <w:rFonts w:ascii="Traditional Arabic" w:hAnsi="Traditional Arabic" w:cs="Traditional Arabic"/>
          <w:sz w:val="24"/>
          <w:szCs w:val="24"/>
        </w:rPr>
        <w:t xml:space="preserve">) </w:t>
      </w:r>
      <w:r w:rsidRPr="009D13BE">
        <w:rPr>
          <w:rFonts w:ascii="Traditional Arabic" w:hAnsi="Traditional Arabic" w:cs="Traditional Arabic"/>
          <w:sz w:val="24"/>
          <w:szCs w:val="24"/>
          <w:rtl/>
        </w:rPr>
        <w:t>لتأطير مؤشرات الأداء التشغيلي كمخرجات قابلة للقياس. ويهدف الدمج بين هذين المحورين إلى تقليل الاعتماد على المعالجة اليدوية، وتحسين استقرار التشغيل، وتحويل المعرفة التشغيلية المتراكمة إلى إجراءات قابلة للتكرار والتدقيق</w:t>
      </w:r>
      <w:r w:rsidRPr="009D13BE">
        <w:rPr>
          <w:rFonts w:ascii="Traditional Arabic" w:hAnsi="Traditional Arabic" w:cs="Traditional Arabic"/>
          <w:sz w:val="24"/>
          <w:szCs w:val="24"/>
        </w:rPr>
        <w:t>.</w:t>
      </w:r>
    </w:p>
    <w:p w14:paraId="15DAC99C" w14:textId="6E698E94" w:rsidR="00492805" w:rsidRDefault="009D13BE" w:rsidP="008C0394">
      <w:pPr>
        <w:bidi/>
        <w:spacing w:after="0"/>
        <w:ind w:left="720" w:firstLine="720"/>
        <w:rPr>
          <w:rFonts w:asciiTheme="majorBidi" w:hAnsiTheme="majorBidi" w:cstheme="majorBidi"/>
          <w:sz w:val="24"/>
          <w:szCs w:val="24"/>
          <w:rtl/>
        </w:rPr>
      </w:pPr>
      <w:r w:rsidRPr="00BE252F">
        <w:rPr>
          <w:rFonts w:ascii="Traditional Arabic" w:hAnsi="Traditional Arabic" w:cs="Traditional Arabic"/>
          <w:sz w:val="24"/>
          <w:szCs w:val="24"/>
          <w:rtl/>
        </w:rPr>
        <w:t>وتعزز التحليلات الأولية لبيانات الأعطال في بيئة التشغيل السعودية قيد الدراسة صورة واضحة لهذه المشكلة: يلاحَظ تأخر ممنهج بين وقت ظهور إنذار الشبكة ووقت إنشاء تذكرة العطل</w:t>
      </w:r>
      <w:r w:rsidRPr="00BE252F">
        <w:rPr>
          <w:rFonts w:ascii="Traditional Arabic" w:hAnsi="Traditional Arabic" w:cs="Traditional Arabic"/>
          <w:sz w:val="24"/>
          <w:szCs w:val="24"/>
        </w:rPr>
        <w:t xml:space="preserve"> (</w:t>
      </w:r>
      <w:r w:rsidRPr="00BE252F">
        <w:rPr>
          <w:rFonts w:asciiTheme="majorBidi" w:hAnsiTheme="majorBidi" w:cstheme="majorBidi"/>
          <w:sz w:val="24"/>
          <w:szCs w:val="24"/>
        </w:rPr>
        <w:t>Alarm-to-Ticket Delay</w:t>
      </w:r>
      <w:r w:rsidRPr="00BE252F">
        <w:rPr>
          <w:rFonts w:ascii="Traditional Arabic" w:hAnsi="Traditional Arabic" w:cs="Traditional Arabic"/>
          <w:sz w:val="24"/>
          <w:szCs w:val="24"/>
        </w:rPr>
        <w:t>)</w:t>
      </w:r>
      <w:r w:rsidRPr="00BE252F">
        <w:rPr>
          <w:rFonts w:ascii="Traditional Arabic" w:hAnsi="Traditional Arabic" w:cs="Traditional Arabic"/>
          <w:sz w:val="24"/>
          <w:szCs w:val="24"/>
          <w:rtl/>
        </w:rPr>
        <w:t>، كما يتباين مستوى اكتمال بيانات الإغلاق وتتعارض بعض الحقول الزمنية مع بعضها، مما يضعف دقة القياس ويعرقل بناء نماذج تنبؤية موثوقة. علاوة على ذلك، يؤدي الاعتماد على الخبرة الفردية في تشخيص الأعطال وتحديد الإجراءات إلى تفاوت في القرارات بين الفرق والمناطق، وهو ما يسهم في ارتفاع معدلات تكرار الأعطال جراء عدم توحيد أسباب الإغلاق والإجراءات التصحيحية</w:t>
      </w:r>
      <w:r w:rsidRPr="00BE252F">
        <w:rPr>
          <w:rFonts w:ascii="Traditional Arabic" w:hAnsi="Traditional Arabic" w:cs="Traditional Arabic"/>
          <w:sz w:val="24"/>
          <w:szCs w:val="24"/>
        </w:rPr>
        <w:t>.</w:t>
      </w:r>
      <w:r w:rsidR="00492805" w:rsidRPr="00BE252F">
        <w:rPr>
          <w:rFonts w:asciiTheme="majorBidi" w:hAnsiTheme="majorBidi" w:cstheme="majorBidi"/>
          <w:sz w:val="24"/>
          <w:szCs w:val="24"/>
        </w:rPr>
        <w:t>Chen et al., 2024; Zha et al., 2024; Zhang et al., 2025</w:t>
      </w:r>
      <w:r w:rsidR="00492805" w:rsidRPr="00BE252F">
        <w:rPr>
          <w:rFonts w:asciiTheme="majorBidi" w:hAnsiTheme="majorBidi" w:cstheme="majorBidi"/>
          <w:sz w:val="24"/>
          <w:szCs w:val="24"/>
          <w:rtl/>
        </w:rPr>
        <w:t>.</w:t>
      </w:r>
    </w:p>
    <w:p w14:paraId="37D13342" w14:textId="77777777" w:rsidR="00212475" w:rsidRDefault="00212475" w:rsidP="00212475">
      <w:pPr>
        <w:bidi/>
        <w:spacing w:after="0"/>
        <w:ind w:left="720" w:firstLine="720"/>
        <w:rPr>
          <w:rFonts w:asciiTheme="majorBidi" w:hAnsiTheme="majorBidi" w:cstheme="majorBidi"/>
          <w:sz w:val="24"/>
          <w:szCs w:val="24"/>
          <w:rtl/>
        </w:rPr>
      </w:pPr>
    </w:p>
    <w:p w14:paraId="3EF54D53" w14:textId="0A332F8B" w:rsidR="00212475" w:rsidRDefault="00D62035" w:rsidP="008C0394">
      <w:pPr>
        <w:bidi/>
        <w:spacing w:after="0"/>
        <w:ind w:left="720" w:firstLine="720"/>
        <w:rPr>
          <w:rFonts w:ascii="Traditional Arabic" w:hAnsi="Traditional Arabic" w:cs="Traditional Arabic"/>
          <w:sz w:val="24"/>
          <w:szCs w:val="24"/>
          <w:rtl/>
        </w:rPr>
      </w:pPr>
      <w:r>
        <w:rPr>
          <w:rFonts w:ascii="Traditional Arabic" w:hAnsi="Traditional Arabic" w:cs="Traditional Arabic" w:hint="cs"/>
          <w:sz w:val="24"/>
          <w:szCs w:val="24"/>
          <w:rtl/>
        </w:rPr>
        <w:t xml:space="preserve">حيث </w:t>
      </w:r>
      <w:r w:rsidR="00212475" w:rsidRPr="00212475">
        <w:rPr>
          <w:rFonts w:ascii="Traditional Arabic" w:hAnsi="Traditional Arabic" w:cs="Traditional Arabic"/>
          <w:sz w:val="24"/>
          <w:szCs w:val="24"/>
          <w:rtl/>
        </w:rPr>
        <w:t>كشفت التحليلات الأولية لبيانات المشغل محل الدراسة عن وجود فجوة زمنية تشغيلية بين وقت ظهور الإنذار ووقت إنشاء تذكرة العطل، بلغ متوسطها نحو 25 دقيقة لكل تذكرة. وبالنظر إلى أن عدد تذاكر الأعطال المعالجة سنويا يقارب 360 ألف تذكرة، فإن هذه الفجوة تمثل وقتا</w:t>
      </w:r>
      <w:r w:rsidR="00212475">
        <w:rPr>
          <w:rFonts w:ascii="Traditional Arabic" w:hAnsi="Traditional Arabic" w:cs="Traditional Arabic" w:hint="cs"/>
          <w:sz w:val="24"/>
          <w:szCs w:val="24"/>
          <w:rtl/>
        </w:rPr>
        <w:t xml:space="preserve"> </w:t>
      </w:r>
      <w:r w:rsidR="00212475" w:rsidRPr="00212475">
        <w:rPr>
          <w:rFonts w:ascii="Traditional Arabic" w:hAnsi="Traditional Arabic" w:cs="Traditional Arabic"/>
          <w:sz w:val="24"/>
          <w:szCs w:val="24"/>
          <w:rtl/>
        </w:rPr>
        <w:t>تشغيليا</w:t>
      </w:r>
      <w:r w:rsidR="00212475">
        <w:rPr>
          <w:rFonts w:ascii="Traditional Arabic" w:hAnsi="Traditional Arabic" w:cs="Traditional Arabic" w:hint="cs"/>
          <w:sz w:val="24"/>
          <w:szCs w:val="24"/>
          <w:rtl/>
        </w:rPr>
        <w:t xml:space="preserve"> </w:t>
      </w:r>
      <w:r w:rsidR="00212475" w:rsidRPr="00212475">
        <w:rPr>
          <w:rFonts w:ascii="Traditional Arabic" w:hAnsi="Traditional Arabic" w:cs="Traditional Arabic"/>
          <w:sz w:val="24"/>
          <w:szCs w:val="24"/>
          <w:rtl/>
        </w:rPr>
        <w:t>ضائعا</w:t>
      </w:r>
      <w:r w:rsidR="00212475">
        <w:rPr>
          <w:rFonts w:ascii="Traditional Arabic" w:hAnsi="Traditional Arabic" w:cs="Traditional Arabic" w:hint="cs"/>
          <w:sz w:val="24"/>
          <w:szCs w:val="24"/>
          <w:rtl/>
        </w:rPr>
        <w:t xml:space="preserve"> </w:t>
      </w:r>
      <w:r w:rsidR="00212475" w:rsidRPr="00212475">
        <w:rPr>
          <w:rFonts w:ascii="Traditional Arabic" w:hAnsi="Traditional Arabic" w:cs="Traditional Arabic"/>
          <w:sz w:val="24"/>
          <w:szCs w:val="24"/>
          <w:rtl/>
        </w:rPr>
        <w:t>يقدر بنحو 150 ألف ساعة سنويا ويعكس هذا المؤشر حجم الأثر التشغيلي للتأخر في تحويل الإنذارات إلى تذاكر قابلة للمعالجة، ويبرز الحاجة إلى إطار ذكي قادر على تقليل زمن الاستجابة، وتحسين الحوكمة، ورفع كفاءة إدارة الأعطال والصيانة.</w:t>
      </w:r>
    </w:p>
    <w:p w14:paraId="69651CA2" w14:textId="77777777" w:rsidR="00590B57" w:rsidRPr="00590B57" w:rsidRDefault="00590B57" w:rsidP="008C0394">
      <w:pPr>
        <w:bidi/>
        <w:spacing w:after="0"/>
        <w:ind w:left="720" w:firstLine="720"/>
        <w:rPr>
          <w:rFonts w:ascii="Traditional Arabic" w:hAnsi="Traditional Arabic" w:cs="Traditional Arabic"/>
          <w:b/>
          <w:bCs/>
          <w:sz w:val="24"/>
          <w:szCs w:val="24"/>
          <w:rtl/>
        </w:rPr>
      </w:pPr>
      <w:r w:rsidRPr="00590B57">
        <w:rPr>
          <w:rFonts w:ascii="Traditional Arabic" w:hAnsi="Traditional Arabic" w:cs="Traditional Arabic"/>
          <w:b/>
          <w:bCs/>
          <w:sz w:val="24"/>
          <w:szCs w:val="24"/>
          <w:rtl/>
        </w:rPr>
        <w:t xml:space="preserve">ومن خلال المراجعة النقدية للأدبيات يتبين لنا وجود فجوة تطبيقية جوهرية تتمثل في إهمال الدراسات السابقة لمؤشر جودة إغلاق تذاكر الأعطال وحوكمتها، والتركيز فقط على سرعة الاستجابة؛ مما تسبب في تكرار الأعطال وهدر المعرفة، وتأتي هذه الدراسة لتسد هذه الفجوة عبر بناء وتقييم إطار ذكي موحد يعالج حوكمة جودة الإغلاق كمتغير أساسي في </w:t>
      </w:r>
      <w:r w:rsidRPr="00590B57">
        <w:rPr>
          <w:rFonts w:ascii="Traditional Arabic" w:hAnsi="Traditional Arabic" w:cs="Traditional Arabic"/>
          <w:b/>
          <w:bCs/>
          <w:sz w:val="24"/>
          <w:szCs w:val="24"/>
          <w:rtl/>
        </w:rPr>
        <w:lastRenderedPageBreak/>
        <w:t>كفاءة الشبكة حيث نرى في المؤشرات الرسمية الصادرة عن هيئة الاتصالات والفضاء والتقنية (2025) بيئة رقمية سعودية مهيأة تمامًا لدعم هذا التوجيه، لا سيما مع وصول نسبة استخدام تطبيقات الذكاء الاصطناعي إلى 21% وصدارة المملكة في سرعات الإنترنت المتنقل.</w:t>
      </w:r>
    </w:p>
    <w:p w14:paraId="2C790B26" w14:textId="3134303E" w:rsidR="00F27998" w:rsidRDefault="00590B57" w:rsidP="00590B57">
      <w:pPr>
        <w:bidi/>
        <w:spacing w:after="0"/>
        <w:ind w:left="720" w:firstLine="720"/>
        <w:rPr>
          <w:rFonts w:ascii="Traditional Arabic" w:hAnsi="Traditional Arabic" w:cs="Traditional Arabic"/>
          <w:b/>
          <w:bCs/>
          <w:color w:val="000000" w:themeColor="text1"/>
          <w:sz w:val="28"/>
          <w:szCs w:val="28"/>
          <w:rtl/>
        </w:rPr>
      </w:pPr>
      <w:r w:rsidRPr="00590B57">
        <w:rPr>
          <w:rFonts w:ascii="Traditional Arabic" w:hAnsi="Traditional Arabic" w:cs="Traditional Arabic"/>
          <w:sz w:val="24"/>
          <w:szCs w:val="24"/>
          <w:rtl/>
        </w:rPr>
        <w:t>ولمواجهة هذه المشكلة وسد فجواتها يرتكز التأطير النظري للدراسة على ثلاثة روافد متكاملة لتوظيف الذكاء الاصطناعي للعمليات (</w:t>
      </w:r>
      <w:r w:rsidRPr="00590B57">
        <w:rPr>
          <w:rFonts w:asciiTheme="majorBidi" w:hAnsiTheme="majorBidi" w:cstheme="majorBidi"/>
          <w:sz w:val="24"/>
          <w:szCs w:val="24"/>
        </w:rPr>
        <w:t>AIOps</w:t>
      </w:r>
      <w:r w:rsidRPr="00590B57">
        <w:rPr>
          <w:rFonts w:ascii="Traditional Arabic" w:hAnsi="Traditional Arabic" w:cs="Traditional Arabic"/>
          <w:sz w:val="24"/>
          <w:szCs w:val="24"/>
          <w:rtl/>
        </w:rPr>
        <w:t xml:space="preserve">) أولها نماذج نضج </w:t>
      </w:r>
      <w:r w:rsidRPr="00590B57">
        <w:rPr>
          <w:rFonts w:asciiTheme="majorBidi" w:hAnsiTheme="majorBidi" w:cstheme="majorBidi"/>
          <w:sz w:val="24"/>
          <w:szCs w:val="24"/>
        </w:rPr>
        <w:t>AIOps</w:t>
      </w:r>
      <w:r w:rsidRPr="00590B57">
        <w:rPr>
          <w:rFonts w:ascii="Traditional Arabic" w:hAnsi="Traditional Arabic" w:cs="Traditional Arabic"/>
          <w:sz w:val="24"/>
          <w:szCs w:val="24"/>
          <w:rtl/>
        </w:rPr>
        <w:t xml:space="preserve"> المفسرة للانتقال نحو التشغيل الذاتي المحكوم (</w:t>
      </w:r>
      <w:r w:rsidRPr="00590B57">
        <w:rPr>
          <w:rFonts w:asciiTheme="majorBidi" w:hAnsiTheme="majorBidi" w:cstheme="majorBidi"/>
          <w:sz w:val="24"/>
          <w:szCs w:val="24"/>
        </w:rPr>
        <w:t>Notaro et al., 2021</w:t>
      </w:r>
      <w:r w:rsidRPr="00590B57">
        <w:rPr>
          <w:rFonts w:ascii="Traditional Arabic" w:hAnsi="Traditional Arabic" w:cs="Traditional Arabic"/>
          <w:sz w:val="24"/>
          <w:szCs w:val="24"/>
          <w:rtl/>
        </w:rPr>
        <w:t>)، وثانيها نموذج قبول التقنية ونظريته الموحدة، ولتفسير دور قبول المستخدم في نجاح التطبيق، وثالثها إطار نجاح نظم المعلومات لتأطير مؤشرات الأداء كمخرجات كمية قابلة للقياس والتدقيق وتحويل المعرفة المتراكمة إلى إجراءات مؤسسية محوكمة.</w:t>
      </w:r>
    </w:p>
    <w:p w14:paraId="2C98E58A" w14:textId="018A50C0" w:rsidR="00F27998" w:rsidRDefault="00590B57" w:rsidP="00590B57">
      <w:pPr>
        <w:bidi/>
        <w:spacing w:after="0"/>
        <w:ind w:left="720" w:firstLine="720"/>
        <w:rPr>
          <w:rFonts w:ascii="Traditional Arabic" w:hAnsi="Traditional Arabic" w:cs="Traditional Arabic"/>
          <w:b/>
          <w:bCs/>
          <w:color w:val="000000" w:themeColor="text1"/>
          <w:sz w:val="28"/>
          <w:szCs w:val="28"/>
          <w:rtl/>
        </w:rPr>
      </w:pPr>
      <w:r w:rsidRPr="00590B57">
        <w:rPr>
          <w:rFonts w:ascii="Traditional Arabic" w:hAnsi="Traditional Arabic" w:cs="Traditional Arabic"/>
          <w:sz w:val="24"/>
          <w:szCs w:val="24"/>
          <w:rtl/>
        </w:rPr>
        <w:t>ولضبط محددات البحث تجدر الإشارة إلى أن هذه الدراسة هي دراسة ميدانية تطبيقية تقتصر على مشغل اتصالات واحد في المملكة العربية السعودية، وليست دراسة قطاعية شاملة؛ وبالتالي فإن وحدة التحليل المقاسة هي الأبراج والمرافق التابعة لهذا المشغل، والبيانات المستخدمة هي بيانات تشغيله الداخلية وعملياته الفعلية، ويتيح هذا النطاق المحدد للباحث الرقابة الكاملة والمحكمة على جودة البيانات وضبط ظروف التطبيق التجريبي بدقة، وتحديد قيم المؤشرات التشغيلية (كالفجوات الزمنية ونسب جودة الإغلاق) وقياسها ميدانيا وضبطها بدقة، غير أنه يستوجب في الوقت ذاته توخي الحيطة والحذر عند تعميم النتائج علميا</w:t>
      </w:r>
      <w:r>
        <w:rPr>
          <w:rFonts w:ascii="Traditional Arabic" w:hAnsi="Traditional Arabic" w:cs="Traditional Arabic" w:hint="cs"/>
          <w:sz w:val="24"/>
          <w:szCs w:val="24"/>
          <w:rtl/>
        </w:rPr>
        <w:t xml:space="preserve"> </w:t>
      </w:r>
      <w:r w:rsidRPr="00590B57">
        <w:rPr>
          <w:rFonts w:ascii="Traditional Arabic" w:hAnsi="Traditional Arabic" w:cs="Traditional Arabic"/>
          <w:sz w:val="24"/>
          <w:szCs w:val="24"/>
          <w:rtl/>
        </w:rPr>
        <w:t>خارج هذا السياق التشغيلي الخاص بالمشغل، وبناء على ما تقدم تتلخص مشكلة الدراسة في الفجوة القائمة بين وفرة البيانات التشغيلية لإدارة الأعطال لدى مشغل الاتصالات بالمملكة، وبين القدرة الفعلية على استثمارها كمورد استراتيجي وتنفيذي لاتخاذ قرارات محكومة وسريعة ودقيقة عبر نظام ذكي يدمج التحليل التنبئي بالوكيل التنفيذي</w:t>
      </w:r>
      <w:r>
        <w:rPr>
          <w:rFonts w:ascii="Traditional Arabic" w:hAnsi="Traditional Arabic" w:cs="Traditional Arabic" w:hint="cs"/>
          <w:sz w:val="24"/>
          <w:szCs w:val="24"/>
          <w:rtl/>
        </w:rPr>
        <w:t>.</w:t>
      </w:r>
    </w:p>
    <w:p w14:paraId="6A4C0FC2" w14:textId="77777777" w:rsidR="00366132" w:rsidRDefault="00050493" w:rsidP="00F27998">
      <w:pPr>
        <w:bidi/>
        <w:spacing w:after="0"/>
        <w:rPr>
          <w:rFonts w:ascii="Traditional Arabic" w:hAnsi="Traditional Arabic" w:cs="Traditional Arabic"/>
          <w:b/>
          <w:bCs/>
          <w:color w:val="000000" w:themeColor="text1"/>
          <w:sz w:val="28"/>
          <w:szCs w:val="28"/>
          <w:rtl/>
        </w:rPr>
      </w:pPr>
      <w:r w:rsidRPr="00F647DE">
        <w:rPr>
          <w:rFonts w:ascii="Traditional Arabic" w:hAnsi="Traditional Arabic" w:cs="Traditional Arabic"/>
          <w:b/>
          <w:bCs/>
          <w:color w:val="000000" w:themeColor="text1"/>
          <w:sz w:val="28"/>
          <w:szCs w:val="28"/>
          <w:rtl/>
        </w:rPr>
        <w:t>أسئلة الدراسة</w:t>
      </w:r>
      <w:r w:rsidR="00452AF0" w:rsidRPr="00F647DE">
        <w:rPr>
          <w:rFonts w:ascii="Traditional Arabic" w:hAnsi="Traditional Arabic" w:cs="Traditional Arabic"/>
          <w:b/>
          <w:bCs/>
          <w:color w:val="000000" w:themeColor="text1"/>
          <w:sz w:val="28"/>
          <w:szCs w:val="28"/>
          <w:rtl/>
        </w:rPr>
        <w:t xml:space="preserve"> :</w:t>
      </w:r>
    </w:p>
    <w:p w14:paraId="6640EDC1" w14:textId="69FDE96D" w:rsidR="00050493" w:rsidRDefault="00366132" w:rsidP="00366132">
      <w:pPr>
        <w:bidi/>
        <w:spacing w:after="0"/>
        <w:jc w:val="center"/>
        <w:rPr>
          <w:rFonts w:ascii="Traditional Arabic" w:hAnsi="Traditional Arabic" w:cs="Traditional Arabic"/>
          <w:b/>
          <w:bCs/>
          <w:color w:val="000000" w:themeColor="text1"/>
          <w:sz w:val="28"/>
          <w:szCs w:val="28"/>
          <w:rtl/>
        </w:rPr>
      </w:pPr>
      <w:r w:rsidRPr="00366132">
        <w:rPr>
          <w:rFonts w:ascii="Traditional Arabic" w:hAnsi="Traditional Arabic" w:cs="Traditional Arabic"/>
          <w:b/>
          <w:bCs/>
          <w:color w:val="000000" w:themeColor="text1"/>
          <w:sz w:val="28"/>
          <w:szCs w:val="28"/>
          <w:rtl/>
        </w:rPr>
        <w:t>ما أثر توظيف إطار تشغيلي قائم على وكلاء الذكاء الاصطناعي والتحليلات الذكية في حوكمة إدارة الأعطال والصيانة وتعزيز الأداء التشغيلي لشبكات الاتصالات في المملكة العربية السعودية؟</w:t>
      </w:r>
    </w:p>
    <w:p w14:paraId="1D17145C" w14:textId="5902A607" w:rsidR="00366132" w:rsidRPr="00366132" w:rsidRDefault="00366132" w:rsidP="00366132">
      <w:pPr>
        <w:bidi/>
        <w:spacing w:after="0"/>
        <w:rPr>
          <w:rFonts w:ascii="Traditional Arabic" w:hAnsi="Traditional Arabic" w:cs="Traditional Arabic"/>
          <w:b/>
          <w:bCs/>
          <w:sz w:val="24"/>
          <w:szCs w:val="24"/>
          <w:u w:val="single"/>
        </w:rPr>
      </w:pPr>
      <w:r w:rsidRPr="00366132">
        <w:rPr>
          <w:rFonts w:ascii="Traditional Arabic" w:hAnsi="Traditional Arabic" w:cs="Traditional Arabic"/>
          <w:b/>
          <w:bCs/>
          <w:sz w:val="24"/>
          <w:szCs w:val="24"/>
          <w:u w:val="single"/>
          <w:rtl/>
        </w:rPr>
        <w:t>ويتفرع من هذا السؤال الرئيسي الأسئلة الفرعية التالية:</w:t>
      </w:r>
    </w:p>
    <w:p w14:paraId="30E4FD67" w14:textId="7084A666" w:rsidR="000830AB" w:rsidRDefault="00366132" w:rsidP="008C0394">
      <w:pPr>
        <w:pStyle w:val="ListParagraph"/>
        <w:numPr>
          <w:ilvl w:val="0"/>
          <w:numId w:val="68"/>
        </w:numPr>
        <w:bidi/>
        <w:spacing w:after="0" w:line="240" w:lineRule="auto"/>
        <w:rPr>
          <w:rFonts w:ascii="Traditional Arabic" w:hAnsi="Traditional Arabic" w:cs="Traditional Arabic"/>
          <w:sz w:val="24"/>
          <w:szCs w:val="24"/>
        </w:rPr>
      </w:pPr>
      <w:r w:rsidRPr="00366132">
        <w:rPr>
          <w:rFonts w:ascii="Traditional Arabic" w:hAnsi="Traditional Arabic" w:cs="Traditional Arabic"/>
          <w:sz w:val="24"/>
          <w:szCs w:val="24"/>
          <w:rtl/>
        </w:rPr>
        <w:t xml:space="preserve">ما العوامل التشغيلية والفنية المرتبطة بوكلاء الذكاء الاصطناعي والتي تؤثر في حوكمة مؤشرات الأداء (متوسط زمن الإصلاح، جودة إغلاق التذاكر، ومعدلات تكرار الأعطال) في بيئة التشغيل محل الدراسة </w:t>
      </w:r>
      <w:r w:rsidR="000830AB" w:rsidRPr="00020F45">
        <w:rPr>
          <w:rFonts w:ascii="Traditional Arabic" w:hAnsi="Traditional Arabic" w:cs="Traditional Arabic"/>
          <w:sz w:val="24"/>
          <w:szCs w:val="24"/>
          <w:rtl/>
        </w:rPr>
        <w:t>؟</w:t>
      </w:r>
    </w:p>
    <w:p w14:paraId="4627724F" w14:textId="74CBF073" w:rsidR="00E7164A" w:rsidRPr="00E7164A" w:rsidRDefault="00E7164A" w:rsidP="008C0394">
      <w:pPr>
        <w:pStyle w:val="ListParagraph"/>
        <w:numPr>
          <w:ilvl w:val="1"/>
          <w:numId w:val="68"/>
        </w:numPr>
        <w:bidi/>
        <w:spacing w:after="0" w:line="240" w:lineRule="auto"/>
        <w:rPr>
          <w:rFonts w:ascii="Traditional Arabic" w:hAnsi="Traditional Arabic" w:cs="Traditional Arabic"/>
          <w:sz w:val="24"/>
          <w:szCs w:val="24"/>
        </w:rPr>
      </w:pPr>
      <w:r w:rsidRPr="00E7164A">
        <w:rPr>
          <w:rFonts w:ascii="Traditional Arabic" w:hAnsi="Traditional Arabic" w:cs="Traditional Arabic"/>
          <w:sz w:val="24"/>
          <w:szCs w:val="24"/>
          <w:rtl/>
        </w:rPr>
        <w:t>ويتفرع من هذا السؤال:</w:t>
      </w:r>
    </w:p>
    <w:p w14:paraId="72590D0C" w14:textId="77777777" w:rsidR="00E7164A" w:rsidRPr="00E7164A" w:rsidRDefault="00E7164A" w:rsidP="008C0394">
      <w:pPr>
        <w:pStyle w:val="ListParagraph"/>
        <w:numPr>
          <w:ilvl w:val="2"/>
          <w:numId w:val="68"/>
        </w:numPr>
        <w:bidi/>
        <w:spacing w:after="0" w:line="240" w:lineRule="auto"/>
        <w:rPr>
          <w:rFonts w:ascii="Traditional Arabic" w:hAnsi="Traditional Arabic" w:cs="Traditional Arabic"/>
          <w:sz w:val="24"/>
          <w:szCs w:val="24"/>
        </w:rPr>
      </w:pPr>
      <w:r w:rsidRPr="00E7164A">
        <w:rPr>
          <w:rFonts w:ascii="Traditional Arabic" w:hAnsi="Traditional Arabic" w:cs="Traditional Arabic"/>
          <w:sz w:val="24"/>
          <w:szCs w:val="24"/>
          <w:rtl/>
        </w:rPr>
        <w:lastRenderedPageBreak/>
        <w:t>ما العوامل التشغيلية والبيانية التي تؤثر في زمن الإصلاح؟</w:t>
      </w:r>
    </w:p>
    <w:p w14:paraId="5D568915" w14:textId="77777777" w:rsidR="00E7164A" w:rsidRPr="00E7164A" w:rsidRDefault="00E7164A" w:rsidP="008C0394">
      <w:pPr>
        <w:pStyle w:val="ListParagraph"/>
        <w:numPr>
          <w:ilvl w:val="2"/>
          <w:numId w:val="68"/>
        </w:numPr>
        <w:bidi/>
        <w:spacing w:after="0" w:line="240" w:lineRule="auto"/>
        <w:rPr>
          <w:rFonts w:ascii="Traditional Arabic" w:hAnsi="Traditional Arabic" w:cs="Traditional Arabic"/>
          <w:sz w:val="24"/>
          <w:szCs w:val="24"/>
        </w:rPr>
      </w:pPr>
      <w:r w:rsidRPr="00E7164A">
        <w:rPr>
          <w:rFonts w:ascii="Traditional Arabic" w:hAnsi="Traditional Arabic" w:cs="Traditional Arabic"/>
          <w:sz w:val="24"/>
          <w:szCs w:val="24"/>
          <w:rtl/>
        </w:rPr>
        <w:t>ما العوامل التشغيلية والبيانية التي تؤثر في جودة الإغلاق؟</w:t>
      </w:r>
    </w:p>
    <w:p w14:paraId="6A61F9D1" w14:textId="5BD5D10E" w:rsidR="00E7164A" w:rsidRDefault="00E7164A" w:rsidP="008C0394">
      <w:pPr>
        <w:pStyle w:val="ListParagraph"/>
        <w:numPr>
          <w:ilvl w:val="2"/>
          <w:numId w:val="68"/>
        </w:numPr>
        <w:bidi/>
        <w:spacing w:after="0" w:line="240" w:lineRule="auto"/>
        <w:rPr>
          <w:rFonts w:ascii="Traditional Arabic" w:hAnsi="Traditional Arabic" w:cs="Traditional Arabic"/>
          <w:sz w:val="24"/>
          <w:szCs w:val="24"/>
        </w:rPr>
      </w:pPr>
      <w:r w:rsidRPr="00E7164A">
        <w:rPr>
          <w:rFonts w:ascii="Traditional Arabic" w:hAnsi="Traditional Arabic" w:cs="Traditional Arabic"/>
          <w:sz w:val="24"/>
          <w:szCs w:val="24"/>
          <w:rtl/>
        </w:rPr>
        <w:t>ما العوامل التشغيلية والبيانية التي تؤثر في تكرار الأعطال؟</w:t>
      </w:r>
    </w:p>
    <w:p w14:paraId="6E730EDA" w14:textId="4638A2B3" w:rsidR="00166EF0" w:rsidRPr="00166EF0" w:rsidRDefault="00166EF0" w:rsidP="00166EF0">
      <w:pPr>
        <w:pStyle w:val="ListParagraph"/>
        <w:numPr>
          <w:ilvl w:val="2"/>
          <w:numId w:val="68"/>
        </w:numPr>
        <w:bidi/>
        <w:spacing w:after="0" w:line="240" w:lineRule="auto"/>
        <w:rPr>
          <w:rFonts w:ascii="Traditional Arabic" w:hAnsi="Traditional Arabic" w:cs="Traditional Arabic"/>
          <w:sz w:val="24"/>
          <w:szCs w:val="24"/>
          <w:rtl/>
        </w:rPr>
      </w:pPr>
      <w:r w:rsidRPr="00166EF0">
        <w:rPr>
          <w:rFonts w:ascii="Traditional Arabic" w:hAnsi="Traditional Arabic" w:cs="Traditional Arabic"/>
          <w:sz w:val="24"/>
          <w:szCs w:val="24"/>
          <w:rtl/>
        </w:rPr>
        <w:t>كيف يمكن بناء وتطوير مؤشر كمي</w:t>
      </w:r>
      <w:r w:rsidRPr="00166EF0">
        <w:rPr>
          <w:rFonts w:ascii="Traditional Arabic" w:hAnsi="Traditional Arabic" w:cs="Traditional Arabic"/>
          <w:sz w:val="24"/>
          <w:szCs w:val="24"/>
        </w:rPr>
        <w:t xml:space="preserve"> </w:t>
      </w:r>
      <w:r w:rsidRPr="00166EF0">
        <w:rPr>
          <w:rFonts w:ascii="Traditional Arabic" w:hAnsi="Traditional Arabic" w:cs="Traditional Arabic"/>
          <w:sz w:val="24"/>
          <w:szCs w:val="24"/>
          <w:rtl/>
        </w:rPr>
        <w:t>محوكم لقياس جودة إغلاق تذاكر الأعطال؟</w:t>
      </w:r>
    </w:p>
    <w:p w14:paraId="5BDA1B54" w14:textId="1D408656" w:rsidR="000830AB" w:rsidRPr="00020F45" w:rsidRDefault="00366132" w:rsidP="008C0394">
      <w:pPr>
        <w:pStyle w:val="ListParagraph"/>
        <w:numPr>
          <w:ilvl w:val="0"/>
          <w:numId w:val="68"/>
        </w:numPr>
        <w:bidi/>
        <w:spacing w:after="0" w:line="240" w:lineRule="auto"/>
        <w:rPr>
          <w:rFonts w:ascii="Traditional Arabic" w:hAnsi="Traditional Arabic" w:cs="Traditional Arabic"/>
          <w:sz w:val="24"/>
          <w:szCs w:val="24"/>
          <w:rtl/>
        </w:rPr>
      </w:pPr>
      <w:r w:rsidRPr="00366132">
        <w:rPr>
          <w:rFonts w:ascii="Traditional Arabic" w:hAnsi="Traditional Arabic" w:cs="Traditional Arabic"/>
          <w:sz w:val="24"/>
          <w:szCs w:val="24"/>
          <w:rtl/>
        </w:rPr>
        <w:t xml:space="preserve">ما أثر الفجوة الزمنية (بين وقت ظهور التنبيه ووقت إنشاء التذكرة) على إجمالي مدة الإصلاح التشغيلي واحتمالية تصعيد الأعطال؟ </w:t>
      </w:r>
    </w:p>
    <w:p w14:paraId="59574739" w14:textId="0FBD63D2" w:rsidR="000830AB" w:rsidRPr="00020F45" w:rsidRDefault="00366132" w:rsidP="008C0394">
      <w:pPr>
        <w:pStyle w:val="ListParagraph"/>
        <w:numPr>
          <w:ilvl w:val="0"/>
          <w:numId w:val="68"/>
        </w:numPr>
        <w:bidi/>
        <w:spacing w:after="0" w:line="240" w:lineRule="auto"/>
        <w:rPr>
          <w:rFonts w:ascii="Traditional Arabic" w:hAnsi="Traditional Arabic" w:cs="Traditional Arabic"/>
          <w:sz w:val="24"/>
          <w:szCs w:val="24"/>
          <w:rtl/>
        </w:rPr>
      </w:pPr>
      <w:r w:rsidRPr="00366132">
        <w:rPr>
          <w:rFonts w:ascii="Traditional Arabic" w:hAnsi="Traditional Arabic" w:cs="Traditional Arabic"/>
          <w:sz w:val="24"/>
          <w:szCs w:val="24"/>
          <w:rtl/>
        </w:rPr>
        <w:t xml:space="preserve">إلى أي مدى تسهم تقنيات التحليلات الذكية التنبؤية في تقدير وقت الإصلاح المتوقع وتصنيف الأسباب الجذريّة للأعطال بدقة كمية تخدم كفاءة التشغيل </w:t>
      </w:r>
      <w:r w:rsidR="000830AB" w:rsidRPr="00020F45">
        <w:rPr>
          <w:rFonts w:ascii="Traditional Arabic" w:hAnsi="Traditional Arabic" w:cs="Traditional Arabic"/>
          <w:sz w:val="24"/>
          <w:szCs w:val="24"/>
          <w:rtl/>
        </w:rPr>
        <w:t>؟</w:t>
      </w:r>
    </w:p>
    <w:p w14:paraId="04542A28" w14:textId="55BE7672" w:rsidR="000830AB" w:rsidRPr="00020F45" w:rsidRDefault="00366132" w:rsidP="008C0394">
      <w:pPr>
        <w:pStyle w:val="ListParagraph"/>
        <w:numPr>
          <w:ilvl w:val="0"/>
          <w:numId w:val="68"/>
        </w:numPr>
        <w:bidi/>
        <w:spacing w:after="0" w:line="240" w:lineRule="auto"/>
        <w:rPr>
          <w:rFonts w:ascii="Traditional Arabic" w:hAnsi="Traditional Arabic" w:cs="Traditional Arabic"/>
          <w:sz w:val="24"/>
          <w:szCs w:val="24"/>
          <w:rtl/>
        </w:rPr>
      </w:pPr>
      <w:r w:rsidRPr="00366132">
        <w:rPr>
          <w:rFonts w:ascii="Traditional Arabic" w:hAnsi="Traditional Arabic" w:cs="Traditional Arabic"/>
          <w:sz w:val="24"/>
          <w:szCs w:val="24"/>
          <w:rtl/>
        </w:rPr>
        <w:t xml:space="preserve">ما أثر تطبيق "وكيل الذكاء الاصطناعي التنفيذي في تحسين سرعة الاستجابة، وحوكمة جودة الإغلاق، والحد من الأعطال المتكررة مقارنة بالنهج التقليدي المتبع </w:t>
      </w:r>
      <w:r w:rsidR="000830AB" w:rsidRPr="00020F45">
        <w:rPr>
          <w:rFonts w:ascii="Traditional Arabic" w:hAnsi="Traditional Arabic" w:cs="Traditional Arabic"/>
          <w:sz w:val="24"/>
          <w:szCs w:val="24"/>
          <w:rtl/>
        </w:rPr>
        <w:t>؟</w:t>
      </w:r>
    </w:p>
    <w:p w14:paraId="2BE1E8D8" w14:textId="7C96AA7F" w:rsidR="000830AB" w:rsidRPr="00020F45" w:rsidRDefault="00366132" w:rsidP="008C0394">
      <w:pPr>
        <w:pStyle w:val="ListParagraph"/>
        <w:numPr>
          <w:ilvl w:val="0"/>
          <w:numId w:val="68"/>
        </w:numPr>
        <w:bidi/>
        <w:spacing w:after="0" w:line="240" w:lineRule="auto"/>
        <w:rPr>
          <w:rFonts w:ascii="Traditional Arabic" w:hAnsi="Traditional Arabic" w:cs="Traditional Arabic"/>
          <w:sz w:val="24"/>
          <w:szCs w:val="24"/>
          <w:rtl/>
        </w:rPr>
      </w:pPr>
      <w:r w:rsidRPr="00366132">
        <w:rPr>
          <w:rFonts w:ascii="Traditional Arabic" w:hAnsi="Traditional Arabic" w:cs="Traditional Arabic"/>
          <w:sz w:val="24"/>
          <w:szCs w:val="24"/>
          <w:rtl/>
        </w:rPr>
        <w:t xml:space="preserve">ما العوامل الحرجة والمحددات النظرية والتنظيمية الحاكمة لنجاح تبني الإطار التشغيلي المقترح وضمان قبوله على نطاق مؤسسي </w:t>
      </w:r>
      <w:r w:rsidR="00FD309F" w:rsidRPr="00FD309F">
        <w:rPr>
          <w:rFonts w:ascii="Traditional Arabic" w:hAnsi="Traditional Arabic" w:cs="Traditional Arabic"/>
          <w:sz w:val="24"/>
          <w:szCs w:val="24"/>
          <w:rtl/>
        </w:rPr>
        <w:t>؟</w:t>
      </w:r>
    </w:p>
    <w:p w14:paraId="01F93159" w14:textId="2556DDBA"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2" w:name="_Toc233464258"/>
      <w:r w:rsidRPr="00F647DE">
        <w:rPr>
          <w:rFonts w:ascii="Traditional Arabic" w:hAnsi="Traditional Arabic" w:cs="Traditional Arabic"/>
          <w:b/>
          <w:bCs/>
          <w:color w:val="000000" w:themeColor="text1"/>
          <w:sz w:val="28"/>
          <w:szCs w:val="28"/>
          <w:rtl/>
        </w:rPr>
        <w:t>أهمية الدراسة</w:t>
      </w:r>
      <w:r w:rsidR="00452AF0" w:rsidRPr="00F647DE">
        <w:rPr>
          <w:rFonts w:ascii="Traditional Arabic" w:hAnsi="Traditional Arabic" w:cs="Traditional Arabic"/>
          <w:b/>
          <w:bCs/>
          <w:color w:val="000000" w:themeColor="text1"/>
          <w:sz w:val="28"/>
          <w:szCs w:val="28"/>
          <w:rtl/>
        </w:rPr>
        <w:t xml:space="preserve"> </w:t>
      </w:r>
      <w:r w:rsidRPr="00F647DE">
        <w:rPr>
          <w:rFonts w:ascii="Traditional Arabic" w:hAnsi="Traditional Arabic" w:cs="Traditional Arabic"/>
          <w:b/>
          <w:bCs/>
          <w:color w:val="000000" w:themeColor="text1"/>
          <w:sz w:val="28"/>
          <w:szCs w:val="28"/>
          <w:rtl/>
        </w:rPr>
        <w:t>النظرية والتطبيقية</w:t>
      </w:r>
      <w:bookmarkEnd w:id="2"/>
      <w:r w:rsidRPr="00F647DE">
        <w:rPr>
          <w:rFonts w:ascii="Traditional Arabic" w:hAnsi="Traditional Arabic" w:cs="Traditional Arabic"/>
          <w:b/>
          <w:bCs/>
          <w:color w:val="000000" w:themeColor="text1"/>
          <w:sz w:val="28"/>
          <w:szCs w:val="28"/>
          <w:rtl/>
        </w:rPr>
        <w:t xml:space="preserve"> </w:t>
      </w:r>
    </w:p>
    <w:p w14:paraId="0FF7A104" w14:textId="361272E9" w:rsidR="0060776C" w:rsidRPr="00F647DE" w:rsidRDefault="0060776C" w:rsidP="008C0394">
      <w:pPr>
        <w:pStyle w:val="Heading2"/>
        <w:bidi/>
        <w:spacing w:after="0"/>
        <w:rPr>
          <w:rFonts w:ascii="Traditional Arabic" w:hAnsi="Traditional Arabic" w:cs="Traditional Arabic"/>
          <w:b/>
          <w:bCs/>
          <w:color w:val="000000" w:themeColor="text1"/>
          <w:sz w:val="24"/>
          <w:szCs w:val="24"/>
        </w:rPr>
      </w:pPr>
      <w:bookmarkStart w:id="3" w:name="_Toc233464259"/>
      <w:r w:rsidRPr="00F647DE">
        <w:rPr>
          <w:rFonts w:ascii="Traditional Arabic" w:hAnsi="Traditional Arabic" w:cs="Traditional Arabic"/>
          <w:b/>
          <w:bCs/>
          <w:color w:val="000000" w:themeColor="text1"/>
          <w:sz w:val="24"/>
          <w:szCs w:val="24"/>
          <w:rtl/>
        </w:rPr>
        <w:t>أولا</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الأهمية النظرية</w:t>
      </w:r>
      <w:bookmarkEnd w:id="3"/>
      <w:r w:rsidRPr="00F647DE">
        <w:rPr>
          <w:rFonts w:ascii="Traditional Arabic" w:hAnsi="Traditional Arabic" w:cs="Traditional Arabic"/>
          <w:b/>
          <w:bCs/>
          <w:color w:val="000000" w:themeColor="text1"/>
          <w:sz w:val="24"/>
          <w:szCs w:val="24"/>
          <w:rtl/>
        </w:rPr>
        <w:t xml:space="preserve"> </w:t>
      </w:r>
    </w:p>
    <w:p w14:paraId="4911ECA4" w14:textId="627D9EB2" w:rsidR="000830AB" w:rsidRPr="00020F45"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 إثراء الأدبيات العلمية: تقديم إطارا بحثيا يدمج التحليلات الذكية </w:t>
      </w:r>
      <w:r w:rsidR="006B3442" w:rsidRPr="00020F45">
        <w:rPr>
          <w:rFonts w:ascii="Traditional Arabic" w:hAnsi="Traditional Arabic" w:cs="Traditional Arabic"/>
          <w:sz w:val="24"/>
          <w:szCs w:val="24"/>
          <w:rtl/>
        </w:rPr>
        <w:t xml:space="preserve">وكيل الذكاء الاصطناعي </w:t>
      </w:r>
      <w:r w:rsidRPr="00020F45">
        <w:rPr>
          <w:rFonts w:ascii="Traditional Arabic" w:hAnsi="Traditional Arabic" w:cs="Traditional Arabic"/>
          <w:sz w:val="24"/>
          <w:szCs w:val="24"/>
          <w:rtl/>
        </w:rPr>
        <w:t>في دورة إدارة الأعطال.</w:t>
      </w:r>
    </w:p>
    <w:p w14:paraId="4FB03B53" w14:textId="5B8B981B" w:rsidR="000830AB" w:rsidRPr="00020F45"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 نموذج يمكن قياسه</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النموذج يربط بين خصائص العطل وجودة البيانات، مثل اكتمال حقول الإغلاق وتناسق الطوابع الزمنية، وبين مؤشرات الأداء التشغيلي.</w:t>
      </w:r>
    </w:p>
    <w:p w14:paraId="36E0C0A3" w14:textId="5D851666" w:rsidR="000830AB" w:rsidRPr="00020F45"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 معالجة فجوة جودة البيانات: </w:t>
      </w:r>
      <w:r w:rsidR="00FD309F">
        <w:rPr>
          <w:rFonts w:ascii="Traditional Arabic" w:hAnsi="Traditional Arabic" w:cs="Traditional Arabic" w:hint="cs"/>
          <w:sz w:val="24"/>
          <w:szCs w:val="24"/>
          <w:rtl/>
        </w:rPr>
        <w:t>تحويل</w:t>
      </w:r>
      <w:r w:rsidRPr="00020F45">
        <w:rPr>
          <w:rFonts w:ascii="Traditional Arabic" w:hAnsi="Traditional Arabic" w:cs="Traditional Arabic"/>
          <w:sz w:val="24"/>
          <w:szCs w:val="24"/>
          <w:rtl/>
        </w:rPr>
        <w:t xml:space="preserve"> مشكلات الزمن الضائع، أي التأخر بين الإنذار وإنشاء التذكرة، إلى متغيرات بحثية يمكن اختبارها </w:t>
      </w:r>
      <w:r w:rsidR="00391806" w:rsidRPr="00020F45">
        <w:rPr>
          <w:rFonts w:ascii="Traditional Arabic" w:hAnsi="Traditional Arabic" w:cs="Traditional Arabic"/>
          <w:sz w:val="24"/>
          <w:szCs w:val="24"/>
          <w:rtl/>
        </w:rPr>
        <w:t>بالتالي هذا</w:t>
      </w:r>
      <w:r w:rsidRPr="00020F45">
        <w:rPr>
          <w:rFonts w:ascii="Traditional Arabic" w:hAnsi="Traditional Arabic" w:cs="Traditional Arabic"/>
          <w:sz w:val="24"/>
          <w:szCs w:val="24"/>
          <w:rtl/>
        </w:rPr>
        <w:t xml:space="preserve"> التحويل يدعم بناء نماذج أكثر موثوقية.</w:t>
      </w:r>
    </w:p>
    <w:p w14:paraId="674AECC1" w14:textId="1EC4B41B" w:rsidR="000830AB" w:rsidRDefault="000830AB" w:rsidP="008C0394">
      <w:pPr>
        <w:numPr>
          <w:ilvl w:val="0"/>
          <w:numId w:val="53"/>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منهجية تقييم مبتكرة: </w:t>
      </w:r>
      <w:r w:rsidR="00FD309F">
        <w:rPr>
          <w:rFonts w:ascii="Traditional Arabic" w:hAnsi="Traditional Arabic" w:cs="Traditional Arabic" w:hint="cs"/>
          <w:sz w:val="24"/>
          <w:szCs w:val="24"/>
          <w:rtl/>
        </w:rPr>
        <w:t>تطوير</w:t>
      </w:r>
      <w:r w:rsidRPr="00020F45">
        <w:rPr>
          <w:rFonts w:ascii="Traditional Arabic" w:hAnsi="Traditional Arabic" w:cs="Traditional Arabic"/>
          <w:sz w:val="24"/>
          <w:szCs w:val="24"/>
          <w:rtl/>
        </w:rPr>
        <w:t xml:space="preserve"> طريقة علمية لتقييم أثر تطبيقات الذكاء الاصطناعي في التشغيل. نستخدم قياسات قبل وبعد، ربط النتائج بمؤشرات واقعية.</w:t>
      </w:r>
    </w:p>
    <w:p w14:paraId="49A646F7" w14:textId="24613E0C" w:rsidR="00750A3C" w:rsidRPr="00020F45" w:rsidRDefault="00750A3C" w:rsidP="00750A3C">
      <w:pPr>
        <w:numPr>
          <w:ilvl w:val="0"/>
          <w:numId w:val="53"/>
        </w:numPr>
        <w:bidi/>
        <w:spacing w:after="0" w:line="240" w:lineRule="auto"/>
        <w:rPr>
          <w:rFonts w:ascii="Traditional Arabic" w:hAnsi="Traditional Arabic" w:cs="Traditional Arabic"/>
          <w:sz w:val="24"/>
          <w:szCs w:val="24"/>
        </w:rPr>
      </w:pPr>
      <w:r w:rsidRPr="00750A3C">
        <w:rPr>
          <w:rFonts w:ascii="Traditional Arabic" w:hAnsi="Traditional Arabic" w:cs="Traditional Arabic"/>
          <w:sz w:val="24"/>
          <w:szCs w:val="24"/>
          <w:rtl/>
        </w:rPr>
        <w:t xml:space="preserve">وتستند الدراسة في تأصيلها النظري إلى عدد من المداخل المعرفية المتكاملة، منها أدبيات </w:t>
      </w:r>
      <w:r w:rsidRPr="00750A3C">
        <w:rPr>
          <w:rFonts w:ascii="Traditional Arabic" w:hAnsi="Traditional Arabic" w:cs="Traditional Arabic"/>
          <w:sz w:val="24"/>
          <w:szCs w:val="24"/>
        </w:rPr>
        <w:t>AIOps</w:t>
      </w:r>
      <w:r w:rsidRPr="00750A3C">
        <w:rPr>
          <w:rFonts w:ascii="Traditional Arabic" w:hAnsi="Traditional Arabic" w:cs="Traditional Arabic"/>
          <w:sz w:val="24"/>
          <w:szCs w:val="24"/>
          <w:rtl/>
        </w:rPr>
        <w:t xml:space="preserve"> وإدارة الأعطال الذكية، ونماذج قبول التقنية مثل </w:t>
      </w:r>
      <w:r w:rsidRPr="00750A3C">
        <w:rPr>
          <w:rFonts w:ascii="Traditional Arabic" w:hAnsi="Traditional Arabic" w:cs="Traditional Arabic"/>
          <w:sz w:val="24"/>
          <w:szCs w:val="24"/>
        </w:rPr>
        <w:t>TAM</w:t>
      </w:r>
      <w:r w:rsidRPr="00750A3C">
        <w:rPr>
          <w:rFonts w:ascii="Traditional Arabic" w:hAnsi="Traditional Arabic" w:cs="Traditional Arabic"/>
          <w:sz w:val="24"/>
          <w:szCs w:val="24"/>
          <w:rtl/>
        </w:rPr>
        <w:t xml:space="preserve"> و</w:t>
      </w:r>
      <w:r w:rsidRPr="00750A3C">
        <w:rPr>
          <w:rFonts w:ascii="Traditional Arabic" w:hAnsi="Traditional Arabic" w:cs="Traditional Arabic"/>
          <w:sz w:val="24"/>
          <w:szCs w:val="24"/>
        </w:rPr>
        <w:t>UTAUT</w:t>
      </w:r>
      <w:r w:rsidRPr="00750A3C">
        <w:rPr>
          <w:rFonts w:ascii="Traditional Arabic" w:hAnsi="Traditional Arabic" w:cs="Traditional Arabic"/>
          <w:sz w:val="24"/>
          <w:szCs w:val="24"/>
          <w:rtl/>
        </w:rPr>
        <w:t xml:space="preserve"> لتفسير قبول المستخدم للوكيل الذكي، ونماذج نجاح نظم المعلومات لتفسير أثر جودة </w:t>
      </w:r>
      <w:r w:rsidRPr="00750A3C">
        <w:rPr>
          <w:rFonts w:ascii="Traditional Arabic" w:hAnsi="Traditional Arabic" w:cs="Traditional Arabic"/>
          <w:sz w:val="24"/>
          <w:szCs w:val="24"/>
          <w:rtl/>
        </w:rPr>
        <w:lastRenderedPageBreak/>
        <w:t>النظام وجودة المعلومات والاستخدام على المنافع التشغيلية المتحققة. وبذلك تقدم الدراسة نموذجا</w:t>
      </w:r>
      <w:r>
        <w:rPr>
          <w:rFonts w:ascii="Traditional Arabic" w:hAnsi="Traditional Arabic" w:cs="Traditional Arabic"/>
          <w:sz w:val="24"/>
          <w:szCs w:val="24"/>
        </w:rPr>
        <w:t xml:space="preserve"> </w:t>
      </w:r>
      <w:r w:rsidRPr="00750A3C">
        <w:rPr>
          <w:rFonts w:ascii="Traditional Arabic" w:hAnsi="Traditional Arabic" w:cs="Traditional Arabic"/>
          <w:sz w:val="24"/>
          <w:szCs w:val="24"/>
          <w:rtl/>
        </w:rPr>
        <w:t>نظريا متعدد الأبعاد يربط بين التقنية، والحوكمة، وجودة البيانات، والأداء التشغيلي في سياق واحد.</w:t>
      </w:r>
    </w:p>
    <w:p w14:paraId="41E91521" w14:textId="41EF7755" w:rsidR="0060776C" w:rsidRPr="00F647DE" w:rsidRDefault="0060776C" w:rsidP="008C0394">
      <w:pPr>
        <w:pStyle w:val="Heading2"/>
        <w:bidi/>
        <w:spacing w:after="0"/>
        <w:rPr>
          <w:rFonts w:ascii="Traditional Arabic" w:hAnsi="Traditional Arabic" w:cs="Traditional Arabic"/>
          <w:b/>
          <w:bCs/>
          <w:color w:val="000000" w:themeColor="text1"/>
          <w:sz w:val="24"/>
          <w:szCs w:val="24"/>
        </w:rPr>
      </w:pPr>
      <w:bookmarkStart w:id="4" w:name="_Toc233464260"/>
      <w:r w:rsidRPr="00F647DE">
        <w:rPr>
          <w:rFonts w:ascii="Traditional Arabic" w:hAnsi="Traditional Arabic" w:cs="Traditional Arabic"/>
          <w:b/>
          <w:bCs/>
          <w:color w:val="000000" w:themeColor="text1"/>
          <w:sz w:val="24"/>
          <w:szCs w:val="24"/>
          <w:rtl/>
        </w:rPr>
        <w:t>ثانيا</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الأهمية التطبيقية</w:t>
      </w:r>
      <w:bookmarkEnd w:id="4"/>
      <w:r w:rsidRPr="00F647DE">
        <w:rPr>
          <w:rFonts w:ascii="Traditional Arabic" w:hAnsi="Traditional Arabic" w:cs="Traditional Arabic"/>
          <w:b/>
          <w:bCs/>
          <w:color w:val="000000" w:themeColor="text1"/>
          <w:sz w:val="24"/>
          <w:szCs w:val="24"/>
          <w:rtl/>
        </w:rPr>
        <w:t xml:space="preserve"> </w:t>
      </w:r>
    </w:p>
    <w:p w14:paraId="1433E408" w14:textId="3704127B"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تحسين زمن الإصلاح: الكشف عن التأخيرات مبكرا، و تقديم توصيات فورية لخطط الإصلاح، تحسين زمن الإصلاح يسرع المعالجة من لحظة الإنذار إلى الإغلاق.</w:t>
      </w:r>
    </w:p>
    <w:p w14:paraId="25BFC732" w14:textId="4EFDE70A"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تحسين الحوكمة: نعمل على تحسين جودة الإغلاق باستخدام مؤشرات واضحة تضمن إكمال البيانات وتحديد المسؤوليات. تحسين جودة الإغلاق يقلل النزاعات التشغيلية ويزيد من قابلية التدقيق.</w:t>
      </w:r>
    </w:p>
    <w:p w14:paraId="49499D29" w14:textId="4C2237DD"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الحد من الأعطال المتكررة: تحليل أنماط التكرار على مستوى الموقع أو البرج، ثم نقترح إجراءات وقائية لتقوية موثوقية الأصول.</w:t>
      </w:r>
    </w:p>
    <w:p w14:paraId="281EF920" w14:textId="601808A2" w:rsidR="000830AB" w:rsidRPr="00020F45"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تقليل الهدر التشغيلي: تخقيض الوقت الضائع. و تقليل الاعتماد على الجهود الفردية. و توجيه الفرق الميدانية بشكل صحيح من المرة الأولى.</w:t>
      </w:r>
    </w:p>
    <w:p w14:paraId="47480230" w14:textId="0604283F" w:rsidR="000830AB" w:rsidRDefault="000830AB" w:rsidP="008C0394">
      <w:pPr>
        <w:numPr>
          <w:ilvl w:val="0"/>
          <w:numId w:val="5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الملاءمة لبيئة المملكة العربية السعودية: لبية احتياج المملكة في تعزيز استدامة وموثوقية البنية التحتية للاتصالات، مع إمكانية تحويل مخرجات الدراسة إلى أدوات عمل فعلية</w:t>
      </w:r>
      <w:r w:rsidRPr="00020F45">
        <w:rPr>
          <w:rFonts w:ascii="Traditional Arabic" w:hAnsi="Traditional Arabic" w:cs="Traditional Arabic"/>
          <w:sz w:val="24"/>
          <w:szCs w:val="24"/>
        </w:rPr>
        <w:t>.</w:t>
      </w:r>
    </w:p>
    <w:p w14:paraId="2BDCD6B0" w14:textId="77777777" w:rsidR="00750A3C" w:rsidRPr="00750A3C" w:rsidRDefault="00750A3C" w:rsidP="00750A3C">
      <w:pPr>
        <w:bidi/>
        <w:spacing w:after="0" w:line="240" w:lineRule="auto"/>
        <w:ind w:firstLine="720"/>
        <w:rPr>
          <w:rFonts w:ascii="Traditional Arabic" w:hAnsi="Traditional Arabic" w:cs="Traditional Arabic"/>
          <w:sz w:val="24"/>
          <w:szCs w:val="24"/>
          <w:rtl/>
        </w:rPr>
      </w:pPr>
      <w:r w:rsidRPr="00750A3C">
        <w:rPr>
          <w:rFonts w:ascii="Traditional Arabic" w:hAnsi="Traditional Arabic" w:cs="Traditional Arabic"/>
          <w:sz w:val="24"/>
          <w:szCs w:val="24"/>
          <w:rtl/>
        </w:rPr>
        <w:t>وتستفيد من نتائج هذه الدراسة عدة جهات تطبيقية، من أبرزها هيئة الاتصالات والفضاء والتقنية في المملكة العربية السعودية من حيث دعم توجهات موثوقية واستدامة البنية التحتية الرقمية، وشركات مشغلي الاتصالات الكبرى في المملكة من حيث تحسين كفاءة إدارة الأعطال والصيانة، ومراكز تشغيل الشبكات وفرق المراقبة من حيث تعزيز جودة اتخاذ القرار، وفرق الصيانة الميدانية من حيث تحسين توجيه الإجراءات التصحيحية والوقائية، إضافة إلى إدارات الجودة والحوكمة التشغيلية من حيث تحسين قابلية التدقيق ورفع جودة البيانات التشغيلية</w:t>
      </w:r>
      <w:r w:rsidRPr="00750A3C">
        <w:rPr>
          <w:rFonts w:ascii="Traditional Arabic" w:hAnsi="Traditional Arabic" w:cs="Traditional Arabic"/>
          <w:sz w:val="24"/>
          <w:szCs w:val="24"/>
        </w:rPr>
        <w:t>.</w:t>
      </w:r>
    </w:p>
    <w:p w14:paraId="5224E5B8" w14:textId="77777777" w:rsidR="00750A3C" w:rsidRPr="00750A3C" w:rsidRDefault="00750A3C" w:rsidP="00750A3C">
      <w:pPr>
        <w:bidi/>
        <w:spacing w:after="0" w:line="240" w:lineRule="auto"/>
        <w:rPr>
          <w:rFonts w:ascii="Traditional Arabic" w:hAnsi="Traditional Arabic" w:cs="Traditional Arabic"/>
          <w:sz w:val="24"/>
          <w:szCs w:val="24"/>
          <w:rtl/>
        </w:rPr>
      </w:pPr>
    </w:p>
    <w:p w14:paraId="3408CD4D" w14:textId="4060B895" w:rsidR="00750A3C" w:rsidRPr="00020F45" w:rsidRDefault="00750A3C" w:rsidP="00750A3C">
      <w:pPr>
        <w:bidi/>
        <w:spacing w:after="0" w:line="240" w:lineRule="auto"/>
        <w:ind w:firstLine="720"/>
        <w:rPr>
          <w:rFonts w:ascii="Traditional Arabic" w:hAnsi="Traditional Arabic" w:cs="Traditional Arabic"/>
          <w:sz w:val="24"/>
          <w:szCs w:val="24"/>
        </w:rPr>
      </w:pPr>
      <w:r w:rsidRPr="00750A3C">
        <w:rPr>
          <w:rFonts w:ascii="Traditional Arabic" w:hAnsi="Traditional Arabic" w:cs="Traditional Arabic"/>
          <w:sz w:val="24"/>
          <w:szCs w:val="24"/>
          <w:rtl/>
        </w:rPr>
        <w:t>وتكتسب الدراسة أهمية خاصة في بيئة المملكة العربية السعودية نظرا</w:t>
      </w:r>
      <w:r>
        <w:rPr>
          <w:rFonts w:ascii="Traditional Arabic" w:hAnsi="Traditional Arabic" w:cs="Traditional Arabic"/>
          <w:sz w:val="24"/>
          <w:szCs w:val="24"/>
        </w:rPr>
        <w:t xml:space="preserve"> </w:t>
      </w:r>
      <w:r w:rsidRPr="00750A3C">
        <w:rPr>
          <w:rFonts w:ascii="Traditional Arabic" w:hAnsi="Traditional Arabic" w:cs="Traditional Arabic"/>
          <w:sz w:val="24"/>
          <w:szCs w:val="24"/>
          <w:rtl/>
        </w:rPr>
        <w:t>لحاجة قطاع الاتصالات إلى تعزيز استدامة وموثوقية البنية التحتية الرقمية، ورفع كفاءة التشغيل، وتحسين جودة الخدمات. كما يمكن تحويل مخرجات الدراسة إلى أدوات عمل فعلية، مثل لوحات متابعة للتأخير والتكرار، ومؤشر جودة إغلاق، وقواعد تشغيلية للوكيل الذكي، وخارطة طريق للتوسع المؤسسي في تطبيق الذكاء الاصطناعي داخل عمليات إدارة الأعطال والصيانة.</w:t>
      </w:r>
    </w:p>
    <w:p w14:paraId="5C597550" w14:textId="0FC26BE5"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5" w:name="_Toc233464261"/>
      <w:r w:rsidRPr="00F647DE">
        <w:rPr>
          <w:rFonts w:ascii="Traditional Arabic" w:hAnsi="Traditional Arabic" w:cs="Traditional Arabic"/>
          <w:b/>
          <w:bCs/>
          <w:color w:val="000000" w:themeColor="text1"/>
          <w:sz w:val="28"/>
          <w:szCs w:val="28"/>
          <w:rtl/>
        </w:rPr>
        <w:lastRenderedPageBreak/>
        <w:t>أهداف الدراسة</w:t>
      </w:r>
      <w:r w:rsidR="00452AF0" w:rsidRPr="00F647DE">
        <w:rPr>
          <w:rFonts w:ascii="Traditional Arabic" w:hAnsi="Traditional Arabic" w:cs="Traditional Arabic"/>
          <w:b/>
          <w:bCs/>
          <w:color w:val="000000" w:themeColor="text1"/>
          <w:sz w:val="28"/>
          <w:szCs w:val="28"/>
          <w:rtl/>
        </w:rPr>
        <w:t xml:space="preserve"> :</w:t>
      </w:r>
      <w:bookmarkEnd w:id="5"/>
      <w:r w:rsidR="00452AF0" w:rsidRPr="00F647DE">
        <w:rPr>
          <w:rFonts w:ascii="Traditional Arabic" w:hAnsi="Traditional Arabic" w:cs="Traditional Arabic"/>
          <w:b/>
          <w:bCs/>
          <w:color w:val="000000" w:themeColor="text1"/>
          <w:sz w:val="28"/>
          <w:szCs w:val="28"/>
          <w:rtl/>
        </w:rPr>
        <w:t xml:space="preserve"> </w:t>
      </w:r>
    </w:p>
    <w:p w14:paraId="3F8E5672" w14:textId="2E23C912"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تحليل الوضع الحالي لإدارة الأعطال والصيانة وبناء خط أساس تشغيلي</w:t>
      </w:r>
    </w:p>
    <w:p w14:paraId="52971AF8" w14:textId="5330F644"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تحليل بيانات تذاكر الأعطال والإنذارات المتاحة لاستخراج خط أساس لمؤشرات الأداء التالية</w:t>
      </w:r>
      <w:r w:rsidR="00452AF0"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زمن الإصلاح (الوسيط والمئين 90)، نسبة التصعيد، تأخر (الإنذار الى إنشاء التذكرة)، ومؤشر جودة الإغلاق، مع تحديد أهم مصادر التأخير والتكرار على مستوى (المنطقة/الشدة/نوع الإنذار/السبب الفرعي)</w:t>
      </w:r>
      <w:r w:rsidRPr="00020F45">
        <w:rPr>
          <w:rFonts w:ascii="Traditional Arabic" w:hAnsi="Traditional Arabic" w:cs="Traditional Arabic"/>
          <w:sz w:val="24"/>
          <w:szCs w:val="24"/>
        </w:rPr>
        <w:t>.</w:t>
      </w:r>
      <w:r w:rsidR="007C1C3E" w:rsidRPr="00020F45">
        <w:rPr>
          <w:rFonts w:ascii="Traditional Arabic" w:hAnsi="Traditional Arabic" w:cs="Traditional Arabic"/>
          <w:rtl/>
        </w:rPr>
        <w:t xml:space="preserve"> </w:t>
      </w:r>
      <w:r w:rsidR="007C1C3E" w:rsidRPr="00020F45">
        <w:rPr>
          <w:rFonts w:ascii="Traditional Arabic" w:hAnsi="Traditional Arabic" w:cs="Traditional Arabic"/>
          <w:sz w:val="24"/>
          <w:szCs w:val="24"/>
          <w:rtl/>
        </w:rPr>
        <w:t>وحدة التحليل: البرج/الموقع (</w:t>
      </w:r>
      <w:r w:rsidR="007C1C3E" w:rsidRPr="00020F45">
        <w:rPr>
          <w:rFonts w:ascii="Traditional Arabic" w:hAnsi="Traditional Arabic" w:cs="Traditional Arabic"/>
          <w:sz w:val="24"/>
          <w:szCs w:val="24"/>
        </w:rPr>
        <w:t>Tower-level</w:t>
      </w:r>
      <w:r w:rsidR="007C1C3E" w:rsidRPr="00020F45">
        <w:rPr>
          <w:rFonts w:ascii="Traditional Arabic" w:hAnsi="Traditional Arabic" w:cs="Traditional Arabic"/>
          <w:sz w:val="24"/>
          <w:szCs w:val="24"/>
          <w:rtl/>
        </w:rPr>
        <w:t>) كوحدة أساسية للتقييم، فيما تمثل التذكرة الفردية (</w:t>
      </w:r>
      <w:r w:rsidR="007C1C3E" w:rsidRPr="00020F45">
        <w:rPr>
          <w:rFonts w:ascii="Traditional Arabic" w:hAnsi="Traditional Arabic" w:cs="Traditional Arabic"/>
          <w:sz w:val="24"/>
          <w:szCs w:val="24"/>
        </w:rPr>
        <w:t>Ticket-level</w:t>
      </w:r>
      <w:r w:rsidR="007C1C3E" w:rsidRPr="00020F45">
        <w:rPr>
          <w:rFonts w:ascii="Traditional Arabic" w:hAnsi="Traditional Arabic" w:cs="Traditional Arabic"/>
          <w:sz w:val="24"/>
          <w:szCs w:val="24"/>
          <w:rtl/>
        </w:rPr>
        <w:t>) المصدر التفصيلي للبيانات التي تجمَع على مستوى البرج. ويتيح هذا التصميم ثنائي المستوى الربطَ بين الخصائص الموقعية والأنماط التشغيلية المتراكمة.</w:t>
      </w:r>
    </w:p>
    <w:p w14:paraId="38522497" w14:textId="5E7C751C"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تطوير مؤشر قابل للقياس لجودة إغلاق تذاكر الأعطال</w:t>
      </w:r>
    </w:p>
    <w:p w14:paraId="42527465" w14:textId="6D9CE6B6"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تصميم</w:t>
      </w:r>
      <w:r w:rsidR="00452AF0"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مؤشر جودة الإغلاق يعتمد على قواعد محددة (اكتمال السبب الفرعي، وضوح الإجراء المتخذ، الاتساق الزمني، اكتمال الحقول الأساسية، تحديد المسؤولية إن توفر)، ثم تطبيقه على البيانات لإظهار مستوى الجودة الحالي ونقاط التحسين</w:t>
      </w:r>
      <w:r w:rsidRPr="00020F45">
        <w:rPr>
          <w:rFonts w:ascii="Traditional Arabic" w:hAnsi="Traditional Arabic" w:cs="Traditional Arabic"/>
          <w:sz w:val="24"/>
          <w:szCs w:val="24"/>
        </w:rPr>
        <w:t>.</w:t>
      </w:r>
      <w:r w:rsidR="007C1C3E" w:rsidRPr="00020F45">
        <w:rPr>
          <w:rFonts w:ascii="Traditional Arabic" w:hAnsi="Traditional Arabic" w:cs="Traditional Arabic"/>
          <w:rtl/>
        </w:rPr>
        <w:t xml:space="preserve"> </w:t>
      </w:r>
      <w:r w:rsidR="007C1C3E" w:rsidRPr="00020F45">
        <w:rPr>
          <w:rFonts w:ascii="Traditional Arabic" w:hAnsi="Traditional Arabic" w:cs="Traditional Arabic"/>
          <w:sz w:val="24"/>
          <w:szCs w:val="24"/>
          <w:rtl/>
        </w:rPr>
        <w:t>يحتسب المؤشر على مستوى التذكرة الفردية (</w:t>
      </w:r>
      <w:r w:rsidR="007C1C3E" w:rsidRPr="00020F45">
        <w:rPr>
          <w:rFonts w:ascii="Traditional Arabic" w:hAnsi="Traditional Arabic" w:cs="Traditional Arabic"/>
          <w:sz w:val="24"/>
          <w:szCs w:val="24"/>
        </w:rPr>
        <w:t>Ticket-level</w:t>
      </w:r>
      <w:r w:rsidR="007C1C3E" w:rsidRPr="00020F45">
        <w:rPr>
          <w:rFonts w:ascii="Traditional Arabic" w:hAnsi="Traditional Arabic" w:cs="Traditional Arabic"/>
          <w:sz w:val="24"/>
          <w:szCs w:val="24"/>
          <w:rtl/>
        </w:rPr>
        <w:t>)، ثم يجمَع لاحقا على مستوى البرج (</w:t>
      </w:r>
      <w:r w:rsidR="007C1C3E" w:rsidRPr="00020F45">
        <w:rPr>
          <w:rFonts w:ascii="Traditional Arabic" w:hAnsi="Traditional Arabic" w:cs="Traditional Arabic"/>
          <w:sz w:val="24"/>
          <w:szCs w:val="24"/>
        </w:rPr>
        <w:t>Tower-level</w:t>
      </w:r>
      <w:r w:rsidR="007C1C3E" w:rsidRPr="00020F45">
        <w:rPr>
          <w:rFonts w:ascii="Traditional Arabic" w:hAnsi="Traditional Arabic" w:cs="Traditional Arabic"/>
          <w:sz w:val="24"/>
          <w:szCs w:val="24"/>
          <w:rtl/>
        </w:rPr>
        <w:t>) لأغراض التحليل الإحصائي والمقارنة بين الأبراج.</w:t>
      </w:r>
    </w:p>
    <w:p w14:paraId="2AA1826D" w14:textId="2D905B2F"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تصميم إطار تشغيلي ذكي يدمج التحليلات الذكية ووكيل الذكاء الاصطناعي</w:t>
      </w:r>
    </w:p>
    <w:p w14:paraId="11156685" w14:textId="6859634B"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تصميم وكيل </w:t>
      </w:r>
      <w:r w:rsidR="006B3442" w:rsidRPr="00020F45">
        <w:rPr>
          <w:rFonts w:ascii="Traditional Arabic" w:hAnsi="Traditional Arabic" w:cs="Traditional Arabic"/>
          <w:sz w:val="24"/>
          <w:szCs w:val="24"/>
          <w:rtl/>
        </w:rPr>
        <w:t>الذكاء الاصطناعي حيث</w:t>
      </w:r>
      <w:r w:rsidRPr="00020F45">
        <w:rPr>
          <w:rFonts w:ascii="Traditional Arabic" w:hAnsi="Traditional Arabic" w:cs="Traditional Arabic"/>
          <w:sz w:val="24"/>
          <w:szCs w:val="24"/>
          <w:rtl/>
        </w:rPr>
        <w:t xml:space="preserve"> يقوم بتنفيذ 3 الى 5 إجراءات تشغيلية محددة ضمن ضوابط واضحة، مثل</w:t>
      </w:r>
      <w:r w:rsidR="00452AF0" w:rsidRPr="00020F45">
        <w:rPr>
          <w:rFonts w:ascii="Traditional Arabic" w:hAnsi="Traditional Arabic" w:cs="Traditional Arabic"/>
          <w:sz w:val="24"/>
          <w:szCs w:val="24"/>
          <w:rtl/>
        </w:rPr>
        <w:t xml:space="preserve"> : </w:t>
      </w:r>
    </w:p>
    <w:p w14:paraId="7D0AA466" w14:textId="2B65310E"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تنبيه عند تأخر إنشاء التذكرة بعد الإنذار، طلب استكمال بيانات الإغلاق عند نقصها، اقتراح سبب محتمل وخطة إصلاح، ترشيح التصعيد عند تحقق شروط، تنبيه للتكرار على نفس الموقع خلال فترة محددة</w:t>
      </w:r>
      <w:r w:rsidR="00B77A5F" w:rsidRPr="00020F45">
        <w:rPr>
          <w:rFonts w:ascii="Traditional Arabic" w:hAnsi="Traditional Arabic" w:cs="Traditional Arabic"/>
          <w:sz w:val="24"/>
          <w:szCs w:val="24"/>
        </w:rPr>
        <w:t>.</w:t>
      </w:r>
    </w:p>
    <w:p w14:paraId="0CA79308" w14:textId="2BAEE252" w:rsidR="003D7486" w:rsidRPr="00020F45" w:rsidRDefault="00D94458" w:rsidP="008C0394">
      <w:pPr>
        <w:pStyle w:val="ListParagraph"/>
        <w:numPr>
          <w:ilvl w:val="0"/>
          <w:numId w:val="71"/>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تقييم أثر الإطار المقترح على مؤشرات الأداء التشغيلي</w:t>
      </w:r>
    </w:p>
    <w:p w14:paraId="01F7CDA6" w14:textId="15DC23B8"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تنفيذ تقييم قبل</w:t>
      </w:r>
      <w:r w:rsidR="00DE0739" w:rsidRPr="00020F45">
        <w:rPr>
          <w:rFonts w:ascii="Traditional Arabic" w:hAnsi="Traditional Arabic" w:cs="Traditional Arabic"/>
          <w:sz w:val="24"/>
          <w:szCs w:val="24"/>
        </w:rPr>
        <w:t xml:space="preserve"> </w:t>
      </w:r>
      <w:r w:rsidR="00DE0739" w:rsidRPr="00020F45">
        <w:rPr>
          <w:rFonts w:ascii="Traditional Arabic" w:hAnsi="Traditional Arabic" w:cs="Traditional Arabic"/>
          <w:sz w:val="24"/>
          <w:szCs w:val="24"/>
          <w:rtl/>
        </w:rPr>
        <w:t xml:space="preserve">و </w:t>
      </w:r>
      <w:r w:rsidRPr="00020F45">
        <w:rPr>
          <w:rFonts w:ascii="Traditional Arabic" w:hAnsi="Traditional Arabic" w:cs="Traditional Arabic"/>
          <w:sz w:val="24"/>
          <w:szCs w:val="24"/>
          <w:rtl/>
        </w:rPr>
        <w:t>بعد أو تجربة مقارنة على عينة تشغيلية محددة وقياس التحسن في خفض زمن الإصلاح (الوسيط والمئين 90) خفض نسبة التصعيد, خفض تأخر (الإنذار الى إنشاء التذكرة) رفع مؤشر جودة الإغلاق مع اختبار الدلالة الإحصائية للفروقات</w:t>
      </w:r>
      <w:r w:rsidRPr="00020F45">
        <w:rPr>
          <w:rFonts w:ascii="Traditional Arabic" w:hAnsi="Traditional Arabic" w:cs="Traditional Arabic"/>
          <w:sz w:val="24"/>
          <w:szCs w:val="24"/>
        </w:rPr>
        <w:t>.</w:t>
      </w:r>
    </w:p>
    <w:p w14:paraId="7BF6AD0D" w14:textId="3721B12E" w:rsidR="003D7486" w:rsidRPr="00020F45" w:rsidRDefault="00D94458" w:rsidP="008C0394">
      <w:pPr>
        <w:pStyle w:val="ListParagraph"/>
        <w:numPr>
          <w:ilvl w:val="0"/>
          <w:numId w:val="55"/>
        </w:numPr>
        <w:bidi/>
        <w:spacing w:after="0" w:line="240" w:lineRule="auto"/>
        <w:rPr>
          <w:rFonts w:ascii="Traditional Arabic" w:hAnsi="Traditional Arabic" w:cs="Traditional Arabic"/>
          <w:sz w:val="24"/>
          <w:szCs w:val="24"/>
          <w:rtl/>
        </w:rPr>
      </w:pPr>
      <w:r w:rsidRPr="00D94458">
        <w:rPr>
          <w:rFonts w:ascii="Traditional Arabic" w:hAnsi="Traditional Arabic" w:cs="Traditional Arabic"/>
          <w:sz w:val="24"/>
          <w:szCs w:val="24"/>
          <w:rtl/>
        </w:rPr>
        <w:t>استخلاص عوامل النجاح الحرجة لتبني الإطار المقترح على نطاق مؤسسي</w:t>
      </w:r>
    </w:p>
    <w:p w14:paraId="474813CF" w14:textId="05E2146A" w:rsidR="003D7486" w:rsidRPr="00020F45" w:rsidRDefault="003D7486" w:rsidP="008C0394">
      <w:pPr>
        <w:pStyle w:val="ListParagraph"/>
        <w:numPr>
          <w:ilvl w:val="1"/>
          <w:numId w:val="55"/>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lastRenderedPageBreak/>
        <w:t>تحديد عوامل النجاح الحرجة (جودة البيانات، تكامل الأنظمة، قبول المستخدم، نضج الإجراءات) وصياغة خارطة طريق عملية للتوسع التدريجي وتطبيق الإطار على نطاق المؤسسة، تتضمن الأدوار والمسؤوليات ومؤشرات المتابعة.</w:t>
      </w:r>
    </w:p>
    <w:p w14:paraId="430496A8" w14:textId="77777777" w:rsidR="00BA71AA" w:rsidRPr="00020F45" w:rsidRDefault="00BA71AA" w:rsidP="008C0394">
      <w:pPr>
        <w:bidi/>
        <w:spacing w:after="0" w:line="240" w:lineRule="auto"/>
        <w:rPr>
          <w:rFonts w:ascii="Traditional Arabic" w:hAnsi="Traditional Arabic" w:cs="Traditional Arabic"/>
          <w:sz w:val="24"/>
          <w:szCs w:val="24"/>
          <w:rtl/>
        </w:rPr>
      </w:pPr>
    </w:p>
    <w:p w14:paraId="526F15C3" w14:textId="7D57186B" w:rsidR="00142935" w:rsidRDefault="00142935" w:rsidP="008C0394">
      <w:pPr>
        <w:bidi/>
        <w:spacing w:after="0" w:line="240" w:lineRule="auto"/>
        <w:jc w:val="center"/>
        <w:rPr>
          <w:rFonts w:ascii="Traditional Arabic" w:hAnsi="Traditional Arabic" w:cs="Traditional Arabic"/>
          <w:b/>
          <w:bCs/>
          <w:sz w:val="28"/>
          <w:szCs w:val="28"/>
        </w:rPr>
      </w:pPr>
      <w:r w:rsidRPr="00020F45">
        <w:rPr>
          <w:rFonts w:ascii="Traditional Arabic" w:hAnsi="Traditional Arabic" w:cs="Traditional Arabic"/>
          <w:b/>
          <w:bCs/>
          <w:sz w:val="28"/>
          <w:szCs w:val="28"/>
          <w:rtl/>
        </w:rPr>
        <w:t>التالي هو الجدول الزمني للخطة البحثية (</w:t>
      </w:r>
      <w:r w:rsidRPr="00020F45">
        <w:rPr>
          <w:rFonts w:ascii="Traditional Arabic" w:hAnsi="Traditional Arabic" w:cs="Traditional Arabic"/>
          <w:b/>
          <w:bCs/>
          <w:sz w:val="28"/>
          <w:szCs w:val="28"/>
        </w:rPr>
        <w:t>GUNTT Chart</w:t>
      </w:r>
      <w:r w:rsidRPr="00020F45">
        <w:rPr>
          <w:rFonts w:ascii="Traditional Arabic" w:hAnsi="Traditional Arabic" w:cs="Traditional Arabic"/>
          <w:b/>
          <w:bCs/>
          <w:sz w:val="28"/>
          <w:szCs w:val="28"/>
          <w:rtl/>
        </w:rPr>
        <w:t>)</w:t>
      </w:r>
    </w:p>
    <w:tbl>
      <w:tblPr>
        <w:tblW w:w="0" w:type="auto"/>
        <w:tblLook w:val="04A0" w:firstRow="1" w:lastRow="0" w:firstColumn="1" w:lastColumn="0" w:noHBand="0" w:noVBand="1"/>
      </w:tblPr>
      <w:tblGrid>
        <w:gridCol w:w="436"/>
        <w:gridCol w:w="436"/>
        <w:gridCol w:w="436"/>
        <w:gridCol w:w="349"/>
        <w:gridCol w:w="349"/>
        <w:gridCol w:w="349"/>
        <w:gridCol w:w="349"/>
        <w:gridCol w:w="349"/>
        <w:gridCol w:w="349"/>
        <w:gridCol w:w="349"/>
        <w:gridCol w:w="349"/>
        <w:gridCol w:w="349"/>
        <w:gridCol w:w="4236"/>
      </w:tblGrid>
      <w:tr w:rsidR="000B4437" w:rsidRPr="000B4437" w14:paraId="43FB479C" w14:textId="77777777" w:rsidTr="006E2F11">
        <w:trPr>
          <w:trHeight w:val="360"/>
        </w:trPr>
        <w:tc>
          <w:tcPr>
            <w:tcW w:w="0" w:type="auto"/>
            <w:tcBorders>
              <w:top w:val="single" w:sz="4" w:space="0" w:color="auto"/>
              <w:left w:val="single" w:sz="4" w:space="0" w:color="auto"/>
              <w:bottom w:val="single" w:sz="4" w:space="0" w:color="auto"/>
              <w:right w:val="single" w:sz="4" w:space="0" w:color="auto"/>
            </w:tcBorders>
            <w:vAlign w:val="center"/>
          </w:tcPr>
          <w:p w14:paraId="595A0874" w14:textId="32D1922E"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12</w:t>
            </w:r>
          </w:p>
        </w:tc>
        <w:tc>
          <w:tcPr>
            <w:tcW w:w="0" w:type="auto"/>
            <w:tcBorders>
              <w:top w:val="single" w:sz="4" w:space="0" w:color="auto"/>
              <w:left w:val="nil"/>
              <w:bottom w:val="single" w:sz="4" w:space="0" w:color="auto"/>
              <w:right w:val="single" w:sz="4" w:space="0" w:color="auto"/>
            </w:tcBorders>
            <w:vAlign w:val="center"/>
          </w:tcPr>
          <w:p w14:paraId="6E033E5A" w14:textId="37833153"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11</w:t>
            </w:r>
          </w:p>
        </w:tc>
        <w:tc>
          <w:tcPr>
            <w:tcW w:w="0" w:type="auto"/>
            <w:tcBorders>
              <w:top w:val="single" w:sz="4" w:space="0" w:color="auto"/>
              <w:left w:val="nil"/>
              <w:bottom w:val="single" w:sz="4" w:space="0" w:color="auto"/>
              <w:right w:val="single" w:sz="4" w:space="0" w:color="auto"/>
            </w:tcBorders>
            <w:vAlign w:val="center"/>
          </w:tcPr>
          <w:p w14:paraId="0D7BF856" w14:textId="19457AD3"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10</w:t>
            </w:r>
          </w:p>
        </w:tc>
        <w:tc>
          <w:tcPr>
            <w:tcW w:w="0" w:type="auto"/>
            <w:tcBorders>
              <w:top w:val="single" w:sz="4" w:space="0" w:color="auto"/>
              <w:left w:val="nil"/>
              <w:bottom w:val="single" w:sz="4" w:space="0" w:color="auto"/>
              <w:right w:val="single" w:sz="4" w:space="0" w:color="auto"/>
            </w:tcBorders>
            <w:vAlign w:val="center"/>
          </w:tcPr>
          <w:p w14:paraId="67F2B59C" w14:textId="33A4499A"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9</w:t>
            </w:r>
          </w:p>
        </w:tc>
        <w:tc>
          <w:tcPr>
            <w:tcW w:w="0" w:type="auto"/>
            <w:tcBorders>
              <w:top w:val="single" w:sz="4" w:space="0" w:color="auto"/>
              <w:left w:val="nil"/>
              <w:bottom w:val="single" w:sz="4" w:space="0" w:color="auto"/>
              <w:right w:val="single" w:sz="4" w:space="0" w:color="auto"/>
            </w:tcBorders>
            <w:vAlign w:val="center"/>
          </w:tcPr>
          <w:p w14:paraId="652E0E9E" w14:textId="0D7DF172"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8</w:t>
            </w:r>
          </w:p>
        </w:tc>
        <w:tc>
          <w:tcPr>
            <w:tcW w:w="0" w:type="auto"/>
            <w:tcBorders>
              <w:top w:val="single" w:sz="4" w:space="0" w:color="auto"/>
              <w:left w:val="nil"/>
              <w:bottom w:val="single" w:sz="4" w:space="0" w:color="auto"/>
              <w:right w:val="single" w:sz="4" w:space="0" w:color="auto"/>
            </w:tcBorders>
            <w:vAlign w:val="center"/>
          </w:tcPr>
          <w:p w14:paraId="32F3A149" w14:textId="45F2C50A"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7</w:t>
            </w:r>
          </w:p>
        </w:tc>
        <w:tc>
          <w:tcPr>
            <w:tcW w:w="0" w:type="auto"/>
            <w:tcBorders>
              <w:top w:val="single" w:sz="4" w:space="0" w:color="auto"/>
              <w:left w:val="nil"/>
              <w:bottom w:val="single" w:sz="4" w:space="0" w:color="auto"/>
              <w:right w:val="single" w:sz="4" w:space="0" w:color="auto"/>
            </w:tcBorders>
            <w:vAlign w:val="center"/>
          </w:tcPr>
          <w:p w14:paraId="477F37D9" w14:textId="0A003B62"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6</w:t>
            </w:r>
          </w:p>
        </w:tc>
        <w:tc>
          <w:tcPr>
            <w:tcW w:w="0" w:type="auto"/>
            <w:tcBorders>
              <w:top w:val="single" w:sz="4" w:space="0" w:color="auto"/>
              <w:left w:val="nil"/>
              <w:bottom w:val="single" w:sz="4" w:space="0" w:color="auto"/>
              <w:right w:val="single" w:sz="4" w:space="0" w:color="auto"/>
            </w:tcBorders>
            <w:vAlign w:val="center"/>
          </w:tcPr>
          <w:p w14:paraId="768E60DC" w14:textId="54C44E64"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5</w:t>
            </w:r>
          </w:p>
        </w:tc>
        <w:tc>
          <w:tcPr>
            <w:tcW w:w="0" w:type="auto"/>
            <w:tcBorders>
              <w:top w:val="single" w:sz="4" w:space="0" w:color="auto"/>
              <w:left w:val="nil"/>
              <w:bottom w:val="single" w:sz="4" w:space="0" w:color="auto"/>
              <w:right w:val="single" w:sz="4" w:space="0" w:color="auto"/>
            </w:tcBorders>
            <w:vAlign w:val="center"/>
          </w:tcPr>
          <w:p w14:paraId="4F26E0BE" w14:textId="1E3AE733"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4</w:t>
            </w:r>
          </w:p>
        </w:tc>
        <w:tc>
          <w:tcPr>
            <w:tcW w:w="0" w:type="auto"/>
            <w:tcBorders>
              <w:top w:val="single" w:sz="4" w:space="0" w:color="auto"/>
              <w:left w:val="nil"/>
              <w:bottom w:val="single" w:sz="4" w:space="0" w:color="auto"/>
              <w:right w:val="single" w:sz="4" w:space="0" w:color="auto"/>
            </w:tcBorders>
            <w:vAlign w:val="center"/>
          </w:tcPr>
          <w:p w14:paraId="2188A694" w14:textId="6457FABC"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3</w:t>
            </w:r>
          </w:p>
        </w:tc>
        <w:tc>
          <w:tcPr>
            <w:tcW w:w="0" w:type="auto"/>
            <w:tcBorders>
              <w:top w:val="single" w:sz="4" w:space="0" w:color="auto"/>
              <w:left w:val="nil"/>
              <w:bottom w:val="single" w:sz="4" w:space="0" w:color="auto"/>
              <w:right w:val="single" w:sz="4" w:space="0" w:color="auto"/>
            </w:tcBorders>
            <w:vAlign w:val="center"/>
          </w:tcPr>
          <w:p w14:paraId="126B2F2B" w14:textId="3D5AED8C"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2</w:t>
            </w:r>
          </w:p>
        </w:tc>
        <w:tc>
          <w:tcPr>
            <w:tcW w:w="0" w:type="auto"/>
            <w:tcBorders>
              <w:top w:val="single" w:sz="4" w:space="0" w:color="auto"/>
              <w:left w:val="nil"/>
              <w:bottom w:val="single" w:sz="4" w:space="0" w:color="auto"/>
              <w:right w:val="single" w:sz="4" w:space="0" w:color="auto"/>
            </w:tcBorders>
            <w:vAlign w:val="center"/>
          </w:tcPr>
          <w:p w14:paraId="34FD4F53" w14:textId="74F385A4" w:rsidR="000B4437" w:rsidRPr="000B4437" w:rsidRDefault="006E2F11" w:rsidP="000B4437">
            <w:pPr>
              <w:spacing w:after="0" w:line="240" w:lineRule="auto"/>
              <w:rPr>
                <w:rFonts w:ascii="Traditional Arabic" w:eastAsia="Times New Roman" w:hAnsi="Traditional Arabic" w:cs="Traditional Arabic"/>
                <w:b/>
                <w:bCs/>
                <w:color w:val="000000"/>
              </w:rPr>
            </w:pPr>
            <w:r>
              <w:rPr>
                <w:rFonts w:ascii="Traditional Arabic" w:eastAsia="Times New Roman" w:hAnsi="Traditional Arabic" w:cs="Traditional Arabic"/>
                <w:b/>
                <w:bCs/>
                <w:color w:val="000000"/>
              </w:rPr>
              <w:t>1</w:t>
            </w:r>
          </w:p>
        </w:tc>
        <w:tc>
          <w:tcPr>
            <w:tcW w:w="0" w:type="auto"/>
            <w:tcBorders>
              <w:top w:val="single" w:sz="4" w:space="0" w:color="auto"/>
              <w:left w:val="nil"/>
              <w:bottom w:val="single" w:sz="4" w:space="0" w:color="auto"/>
              <w:right w:val="single" w:sz="4" w:space="0" w:color="auto"/>
            </w:tcBorders>
            <w:vAlign w:val="center"/>
            <w:hideMark/>
          </w:tcPr>
          <w:p w14:paraId="74D900A9"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النشاط/الشهر</w:t>
            </w:r>
          </w:p>
        </w:tc>
      </w:tr>
      <w:tr w:rsidR="000B4437" w:rsidRPr="000B4437" w14:paraId="73D32C1E"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19F6FB0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308D65E"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tl/>
              </w:rPr>
              <w:t> </w:t>
            </w:r>
          </w:p>
        </w:tc>
        <w:tc>
          <w:tcPr>
            <w:tcW w:w="0" w:type="auto"/>
            <w:tcBorders>
              <w:top w:val="nil"/>
              <w:left w:val="nil"/>
              <w:bottom w:val="single" w:sz="4" w:space="0" w:color="auto"/>
              <w:right w:val="single" w:sz="4" w:space="0" w:color="auto"/>
            </w:tcBorders>
            <w:vAlign w:val="center"/>
            <w:hideMark/>
          </w:tcPr>
          <w:p w14:paraId="7514AF0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58BD2C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021BBF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935AC6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B22EC6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5D47CE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3C9181E"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4AEFB15"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7E339B4"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6329AFF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514F8CA3"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تحديد النطاق، الحوكمة، واستخراج البيانات</w:t>
            </w:r>
          </w:p>
        </w:tc>
      </w:tr>
      <w:tr w:rsidR="000B4437" w:rsidRPr="000B4437" w14:paraId="05E98E9A"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0750721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43675B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284EA348"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6BDAC4A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2B7A0D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9A27EA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09E25E2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C42FDE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11414F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A74ED1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32B98A3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12F9270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B5BA583"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الدراسة الاستطلاعية وبناء خط الأساس للمؤشرات</w:t>
            </w:r>
          </w:p>
        </w:tc>
      </w:tr>
      <w:tr w:rsidR="000B4437" w:rsidRPr="000B4437" w14:paraId="15D87FCA"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6C104EB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8A9634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2551904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517C6B5"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3C2EF754"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70D328B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FCE784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EE84C3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10C1153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5A5828D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0323809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040A164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20646D8"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تنظيف البيانات وضبط الاتساق الزمني وبناء مؤشر جودة الإغلاق</w:t>
            </w:r>
          </w:p>
        </w:tc>
      </w:tr>
      <w:tr w:rsidR="000B4437" w:rsidRPr="000B4437" w14:paraId="4C7837A9"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2DAB1CD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87F66D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6A996E2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B22E1A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436ECC1"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6A2566F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7EC6DD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043FD0D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1F3A9C5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268DB61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58E5D94"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1A8C17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212F61B"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اشتقاق المتغيرات وبناء لوحات القياس والتحليل الوصفي المتقدم</w:t>
            </w:r>
          </w:p>
        </w:tc>
      </w:tr>
      <w:tr w:rsidR="000B4437" w:rsidRPr="000B4437" w14:paraId="24052FC6"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3AFC1DA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50B09B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43801D6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4F4B82F"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B4AACA7"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ACE6ABE"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3BE1E054"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6367C02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1E4420A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6A5FAF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898B995"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6144E4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40C3976"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تطوير نماذج التنبؤ و التقييم</w:t>
            </w:r>
          </w:p>
        </w:tc>
      </w:tr>
      <w:tr w:rsidR="000B4437" w:rsidRPr="000B4437" w14:paraId="3B426C8D"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7606727A" w14:textId="77777777" w:rsidR="000B4437" w:rsidRPr="000B4437" w:rsidRDefault="000B4437" w:rsidP="000B4437">
            <w:pPr>
              <w:bidi/>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062B15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1539928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5CB5E7C7"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989AEBC"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shd w:val="clear" w:color="000000" w:fill="00B0F0"/>
            <w:vAlign w:val="center"/>
            <w:hideMark/>
          </w:tcPr>
          <w:p w14:paraId="42013C4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44729C2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BDC6F22"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52A060B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DAA2B2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34469AF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13B3ABE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ED6A344"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تصميم الوكيل الذكي وضوابط الحوكمة وسجل الإجراءات</w:t>
            </w:r>
          </w:p>
        </w:tc>
      </w:tr>
      <w:tr w:rsidR="000B4437" w:rsidRPr="000B4437" w14:paraId="170A48A7" w14:textId="77777777" w:rsidTr="006E2F11">
        <w:trPr>
          <w:trHeight w:val="360"/>
        </w:trPr>
        <w:tc>
          <w:tcPr>
            <w:tcW w:w="0" w:type="auto"/>
            <w:tcBorders>
              <w:top w:val="nil"/>
              <w:left w:val="single" w:sz="4" w:space="0" w:color="auto"/>
              <w:bottom w:val="single" w:sz="4" w:space="0" w:color="auto"/>
              <w:right w:val="single" w:sz="4" w:space="0" w:color="auto"/>
            </w:tcBorders>
            <w:vAlign w:val="center"/>
            <w:hideMark/>
          </w:tcPr>
          <w:p w14:paraId="7E4B3902" w14:textId="77777777" w:rsidR="000B4437" w:rsidRPr="000B4437" w:rsidRDefault="000B4437" w:rsidP="000B4437">
            <w:pPr>
              <w:bidi/>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6D6EF2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vAlign w:val="center"/>
            <w:hideMark/>
          </w:tcPr>
          <w:p w14:paraId="1EA0599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 </w:t>
            </w:r>
          </w:p>
        </w:tc>
        <w:tc>
          <w:tcPr>
            <w:tcW w:w="0" w:type="auto"/>
            <w:tcBorders>
              <w:top w:val="nil"/>
              <w:left w:val="nil"/>
              <w:bottom w:val="single" w:sz="4" w:space="0" w:color="auto"/>
              <w:right w:val="single" w:sz="4" w:space="0" w:color="auto"/>
            </w:tcBorders>
            <w:shd w:val="clear" w:color="000000" w:fill="00B0F0"/>
            <w:vAlign w:val="center"/>
            <w:hideMark/>
          </w:tcPr>
          <w:p w14:paraId="0899F43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1539925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5CB07A6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953ECD2"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23B131B9"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FCD3C61"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5F923B97"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0804EE58"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0385B5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4D1418DA"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التطبيق التجريبي على عينة  الأبراج تحسينات تكرارية</w:t>
            </w:r>
          </w:p>
        </w:tc>
      </w:tr>
      <w:tr w:rsidR="000B4437" w:rsidRPr="000B4437" w14:paraId="6ADB60B1" w14:textId="77777777" w:rsidTr="006E2F11">
        <w:trPr>
          <w:trHeight w:val="420"/>
        </w:trPr>
        <w:tc>
          <w:tcPr>
            <w:tcW w:w="0" w:type="auto"/>
            <w:tcBorders>
              <w:top w:val="nil"/>
              <w:left w:val="single" w:sz="4" w:space="0" w:color="auto"/>
              <w:bottom w:val="single" w:sz="4" w:space="0" w:color="auto"/>
              <w:right w:val="single" w:sz="4" w:space="0" w:color="auto"/>
            </w:tcBorders>
            <w:shd w:val="clear" w:color="000000" w:fill="00B0F0"/>
            <w:vAlign w:val="center"/>
            <w:hideMark/>
          </w:tcPr>
          <w:p w14:paraId="0091DFE6" w14:textId="77777777" w:rsidR="000B4437" w:rsidRPr="000B4437" w:rsidRDefault="000B4437" w:rsidP="000B4437">
            <w:pPr>
              <w:bidi/>
              <w:spacing w:after="0" w:line="240" w:lineRule="auto"/>
              <w:jc w:val="center"/>
              <w:rPr>
                <w:rFonts w:ascii="Traditional Arabic" w:eastAsia="Times New Roman" w:hAnsi="Traditional Arabic" w:cs="Traditional Arabic"/>
                <w:b/>
                <w:bCs/>
                <w:color w:val="000000"/>
                <w:rtl/>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77473AFD"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tl/>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000000" w:fill="00B0F0"/>
            <w:vAlign w:val="center"/>
            <w:hideMark/>
          </w:tcPr>
          <w:p w14:paraId="02AF0436"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imes New Roman" w:eastAsia="Times New Roman" w:hAnsi="Times New Roman" w:cs="Times New Roman"/>
                <w:b/>
                <w:bCs/>
                <w:color w:val="000000"/>
              </w:rPr>
              <w:t>●</w:t>
            </w:r>
          </w:p>
        </w:tc>
        <w:tc>
          <w:tcPr>
            <w:tcW w:w="0" w:type="auto"/>
            <w:tcBorders>
              <w:top w:val="nil"/>
              <w:left w:val="nil"/>
              <w:bottom w:val="single" w:sz="4" w:space="0" w:color="auto"/>
              <w:right w:val="single" w:sz="4" w:space="0" w:color="auto"/>
            </w:tcBorders>
            <w:vAlign w:val="center"/>
            <w:hideMark/>
          </w:tcPr>
          <w:p w14:paraId="0F4133DB"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36F20CA"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949DA1E"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5141B0F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02E4460"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A01F881"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68A760B3" w14:textId="77777777" w:rsidR="000B4437" w:rsidRPr="000B4437" w:rsidRDefault="000B4437" w:rsidP="000B4437">
            <w:pPr>
              <w:spacing w:after="0" w:line="240" w:lineRule="auto"/>
              <w:jc w:val="center"/>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Pr>
              <w:t> </w:t>
            </w:r>
          </w:p>
        </w:tc>
        <w:tc>
          <w:tcPr>
            <w:tcW w:w="0" w:type="auto"/>
            <w:tcBorders>
              <w:top w:val="nil"/>
              <w:left w:val="nil"/>
              <w:bottom w:val="single" w:sz="4" w:space="0" w:color="auto"/>
              <w:right w:val="single" w:sz="4" w:space="0" w:color="auto"/>
            </w:tcBorders>
            <w:vAlign w:val="center"/>
            <w:hideMark/>
          </w:tcPr>
          <w:p w14:paraId="7835AC2F"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3E1B7C43" w14:textId="77777777" w:rsidR="000B4437" w:rsidRPr="000B4437" w:rsidRDefault="000B4437" w:rsidP="000B4437">
            <w:pPr>
              <w:spacing w:after="0" w:line="240" w:lineRule="auto"/>
              <w:jc w:val="center"/>
              <w:rPr>
                <w:rFonts w:ascii="Times New Roman" w:eastAsia="Times New Roman" w:hAnsi="Times New Roman" w:cs="Times New Roman"/>
                <w:b/>
                <w:bCs/>
                <w:color w:val="000000"/>
              </w:rPr>
            </w:pPr>
            <w:r w:rsidRPr="000B4437">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vAlign w:val="center"/>
            <w:hideMark/>
          </w:tcPr>
          <w:p w14:paraId="3F7AF37A" w14:textId="77777777" w:rsidR="000B4437" w:rsidRPr="000B4437" w:rsidRDefault="000B4437" w:rsidP="000B4437">
            <w:pPr>
              <w:bidi/>
              <w:spacing w:after="0" w:line="240" w:lineRule="auto"/>
              <w:rPr>
                <w:rFonts w:ascii="Traditional Arabic" w:eastAsia="Times New Roman" w:hAnsi="Traditional Arabic" w:cs="Traditional Arabic"/>
                <w:b/>
                <w:bCs/>
                <w:color w:val="000000"/>
              </w:rPr>
            </w:pPr>
            <w:r w:rsidRPr="000B4437">
              <w:rPr>
                <w:rFonts w:ascii="Traditional Arabic" w:eastAsia="Times New Roman" w:hAnsi="Traditional Arabic" w:cs="Traditional Arabic"/>
                <w:b/>
                <w:bCs/>
                <w:color w:val="000000"/>
                <w:rtl/>
              </w:rPr>
              <w:t>التقييم الإحصائي قبل/بعد أو مقارنة مجموعتين + كتابة النتائج والتوصيات</w:t>
            </w:r>
          </w:p>
        </w:tc>
      </w:tr>
    </w:tbl>
    <w:p w14:paraId="4EA1448A" w14:textId="77777777" w:rsidR="000B4437" w:rsidRDefault="000B4437" w:rsidP="00F27998">
      <w:pPr>
        <w:bidi/>
        <w:spacing w:after="0" w:line="240" w:lineRule="auto"/>
        <w:rPr>
          <w:rFonts w:ascii="Traditional Arabic" w:hAnsi="Traditional Arabic" w:cs="Traditional Arabic"/>
          <w:b/>
          <w:bCs/>
          <w:sz w:val="28"/>
          <w:szCs w:val="28"/>
          <w:rtl/>
        </w:rPr>
      </w:pPr>
    </w:p>
    <w:p w14:paraId="2FBAE350" w14:textId="77777777" w:rsidR="00F27998" w:rsidRPr="000B4437" w:rsidRDefault="00F27998" w:rsidP="00F27998">
      <w:pPr>
        <w:bidi/>
        <w:spacing w:after="0" w:line="240" w:lineRule="auto"/>
        <w:rPr>
          <w:rFonts w:ascii="Traditional Arabic" w:hAnsi="Traditional Arabic" w:cs="Traditional Arabic"/>
          <w:b/>
          <w:bCs/>
          <w:sz w:val="28"/>
          <w:szCs w:val="28"/>
          <w:rtl/>
        </w:rPr>
      </w:pPr>
    </w:p>
    <w:p w14:paraId="556ACBE0" w14:textId="13FC4B88"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6" w:name="_Toc233464262"/>
      <w:r w:rsidRPr="00F647DE">
        <w:rPr>
          <w:rFonts w:ascii="Traditional Arabic" w:hAnsi="Traditional Arabic" w:cs="Traditional Arabic"/>
          <w:b/>
          <w:bCs/>
          <w:color w:val="000000" w:themeColor="text1"/>
          <w:sz w:val="28"/>
          <w:szCs w:val="28"/>
          <w:rtl/>
        </w:rPr>
        <w:t>فرضيات الدراسة</w:t>
      </w:r>
      <w:r w:rsidR="00452AF0" w:rsidRPr="00F647DE">
        <w:rPr>
          <w:rFonts w:ascii="Traditional Arabic" w:hAnsi="Traditional Arabic" w:cs="Traditional Arabic"/>
          <w:b/>
          <w:bCs/>
          <w:color w:val="000000" w:themeColor="text1"/>
          <w:sz w:val="28"/>
          <w:szCs w:val="28"/>
          <w:rtl/>
        </w:rPr>
        <w:t xml:space="preserve"> :</w:t>
      </w:r>
      <w:bookmarkEnd w:id="6"/>
      <w:r w:rsidR="00452AF0" w:rsidRPr="00F647DE">
        <w:rPr>
          <w:rFonts w:ascii="Traditional Arabic" w:hAnsi="Traditional Arabic" w:cs="Traditional Arabic"/>
          <w:b/>
          <w:bCs/>
          <w:color w:val="000000" w:themeColor="text1"/>
          <w:sz w:val="28"/>
          <w:szCs w:val="28"/>
          <w:rtl/>
        </w:rPr>
        <w:t xml:space="preserve"> </w:t>
      </w:r>
    </w:p>
    <w:p w14:paraId="5F1E766F" w14:textId="2DCCAF25"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الفرضية الأولى</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تأثير التأخر التشغيلي المبكر</w:t>
      </w:r>
    </w:p>
    <w:p w14:paraId="59D2C8AD" w14:textId="08077485" w:rsidR="00DE0739" w:rsidRPr="00020F45" w:rsidRDefault="00DE0739"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1</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Pr="00020F45">
        <w:rPr>
          <w:rFonts w:ascii="Traditional Arabic" w:hAnsi="Traditional Arabic" w:cs="Traditional Arabic"/>
          <w:color w:val="000000" w:themeColor="text1"/>
          <w:sz w:val="24"/>
          <w:szCs w:val="24"/>
          <w:rtl/>
        </w:rPr>
        <w:t>يوجد ارتباط ذو دلالة إحصائية بين تأخر (وقت الإنذار الى وقت إنشاء التذكرة) وبين زمن الإصلاح؛ بحيث يؤدي ارتفاع التأخر إلى زيادة زمن الإصلاح</w:t>
      </w:r>
      <w:r w:rsidRPr="00020F45">
        <w:rPr>
          <w:rFonts w:ascii="Traditional Arabic" w:hAnsi="Traditional Arabic" w:cs="Traditional Arabic"/>
          <w:color w:val="000000" w:themeColor="text1"/>
          <w:sz w:val="24"/>
          <w:szCs w:val="24"/>
        </w:rPr>
        <w:t>.</w:t>
      </w:r>
    </w:p>
    <w:p w14:paraId="02A37F36" w14:textId="036C6A10"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B00D3E" w:rsidRPr="00F647DE">
        <w:rPr>
          <w:rFonts w:ascii="Traditional Arabic" w:hAnsi="Traditional Arabic" w:cs="Traditional Arabic"/>
          <w:b/>
          <w:bCs/>
          <w:color w:val="000000" w:themeColor="text1"/>
          <w:sz w:val="24"/>
          <w:szCs w:val="24"/>
          <w:rtl/>
        </w:rPr>
        <w:t>الثانية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جودة الإغلاق وزمن الإصلاح</w:t>
      </w:r>
    </w:p>
    <w:p w14:paraId="0E273450" w14:textId="00079C54" w:rsidR="00DE0739" w:rsidRPr="00020F45" w:rsidRDefault="00B00D3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2</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00DE0739" w:rsidRPr="00020F45">
        <w:rPr>
          <w:rFonts w:ascii="Traditional Arabic" w:hAnsi="Traditional Arabic" w:cs="Traditional Arabic"/>
          <w:color w:val="000000" w:themeColor="text1"/>
          <w:sz w:val="24"/>
          <w:szCs w:val="24"/>
          <w:rtl/>
        </w:rPr>
        <w:t>يرتبط ارتفاع مؤشر جودة الإغلاق (اكتمال السبب الفرعي، وضوح الإجراء المتخذ، اتساق الطوابع الزمنية…) بانخفاض زمن الإصلاح وانخفاض احتمال التكرار</w:t>
      </w:r>
      <w:r w:rsidR="00DE0739" w:rsidRPr="00020F45">
        <w:rPr>
          <w:rFonts w:ascii="Traditional Arabic" w:hAnsi="Traditional Arabic" w:cs="Traditional Arabic"/>
          <w:color w:val="000000" w:themeColor="text1"/>
          <w:sz w:val="24"/>
          <w:szCs w:val="24"/>
        </w:rPr>
        <w:t>.</w:t>
      </w:r>
    </w:p>
    <w:p w14:paraId="7825DB23" w14:textId="7565A9AF"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B00D3E" w:rsidRPr="00F647DE">
        <w:rPr>
          <w:rFonts w:ascii="Traditional Arabic" w:hAnsi="Traditional Arabic" w:cs="Traditional Arabic"/>
          <w:b/>
          <w:bCs/>
          <w:color w:val="000000" w:themeColor="text1"/>
          <w:sz w:val="24"/>
          <w:szCs w:val="24"/>
          <w:rtl/>
        </w:rPr>
        <w:t>الثالثة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أثر الإطار المقترح على زمن الإصلاح</w:t>
      </w:r>
    </w:p>
    <w:p w14:paraId="5238EFE1" w14:textId="3DB89C35" w:rsidR="00DE0739" w:rsidRPr="00020F45" w:rsidRDefault="00B00D3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3</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00DE0739" w:rsidRPr="00020F45">
        <w:rPr>
          <w:rFonts w:ascii="Traditional Arabic" w:hAnsi="Traditional Arabic" w:cs="Traditional Arabic"/>
          <w:color w:val="000000" w:themeColor="text1"/>
          <w:sz w:val="24"/>
          <w:szCs w:val="24"/>
          <w:rtl/>
        </w:rPr>
        <w:t>تطبيق الإطار المقترح (التحليلات الذكية + الوكيل الذكي) يؤدي إلى خفض دال إحصائيا في زمن الإصلاح (الوسيط والمئين 90) مقارنة بالنهج التقليدي (قبل التطبيق/أو مجموعة مقارنة)</w:t>
      </w:r>
      <w:r w:rsidR="00DE0739" w:rsidRPr="00020F45">
        <w:rPr>
          <w:rFonts w:ascii="Traditional Arabic" w:hAnsi="Traditional Arabic" w:cs="Traditional Arabic"/>
          <w:color w:val="000000" w:themeColor="text1"/>
          <w:sz w:val="24"/>
          <w:szCs w:val="24"/>
        </w:rPr>
        <w:t>.</w:t>
      </w:r>
    </w:p>
    <w:p w14:paraId="13AFA01E" w14:textId="2BD7716F"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lastRenderedPageBreak/>
        <w:t xml:space="preserve">الفرضية </w:t>
      </w:r>
      <w:r w:rsidR="00B00D3E" w:rsidRPr="00F647DE">
        <w:rPr>
          <w:rFonts w:ascii="Traditional Arabic" w:hAnsi="Traditional Arabic" w:cs="Traditional Arabic"/>
          <w:b/>
          <w:bCs/>
          <w:color w:val="000000" w:themeColor="text1"/>
          <w:sz w:val="24"/>
          <w:szCs w:val="24"/>
          <w:rtl/>
        </w:rPr>
        <w:t>الرابعة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أثر الإطار المقترح على جودة الإغلاق</w:t>
      </w:r>
    </w:p>
    <w:p w14:paraId="7CAB3475" w14:textId="121A0060" w:rsidR="00DE0739" w:rsidRPr="00020F45" w:rsidRDefault="00B00D3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tl/>
        </w:rPr>
      </w:pPr>
      <w:r w:rsidRPr="00020F45">
        <w:rPr>
          <w:rFonts w:ascii="Traditional Arabic" w:hAnsi="Traditional Arabic" w:cs="Traditional Arabic"/>
          <w:color w:val="000000" w:themeColor="text1"/>
          <w:sz w:val="24"/>
          <w:szCs w:val="24"/>
        </w:rPr>
        <w:t>H</w:t>
      </w:r>
      <w:r w:rsidR="00B77A5F" w:rsidRPr="00020F45">
        <w:rPr>
          <w:rFonts w:ascii="Traditional Arabic" w:hAnsi="Traditional Arabic" w:cs="Traditional Arabic"/>
          <w:color w:val="000000" w:themeColor="text1"/>
          <w:sz w:val="24"/>
          <w:szCs w:val="24"/>
        </w:rPr>
        <w:t>4</w:t>
      </w:r>
      <w:r w:rsidR="00B77A5F" w:rsidRPr="00020F45">
        <w:rPr>
          <w:rFonts w:ascii="Traditional Arabic" w:hAnsi="Traditional Arabic" w:cs="Traditional Arabic"/>
          <w:color w:val="000000" w:themeColor="text1"/>
          <w:sz w:val="24"/>
          <w:szCs w:val="24"/>
          <w:rtl/>
        </w:rPr>
        <w:t>:</w:t>
      </w:r>
      <w:r w:rsidR="00452AF0" w:rsidRPr="00020F45">
        <w:rPr>
          <w:rFonts w:ascii="Traditional Arabic" w:hAnsi="Traditional Arabic" w:cs="Traditional Arabic"/>
          <w:color w:val="000000" w:themeColor="text1"/>
          <w:sz w:val="24"/>
          <w:szCs w:val="24"/>
          <w:rtl/>
        </w:rPr>
        <w:t xml:space="preserve"> </w:t>
      </w:r>
      <w:r w:rsidR="00DE0739" w:rsidRPr="00020F45">
        <w:rPr>
          <w:rFonts w:ascii="Traditional Arabic" w:hAnsi="Traditional Arabic" w:cs="Traditional Arabic"/>
          <w:color w:val="000000" w:themeColor="text1"/>
          <w:sz w:val="24"/>
          <w:szCs w:val="24"/>
          <w:rtl/>
        </w:rPr>
        <w:t>تطبيق الإطار المقترح يؤدي إلى رفع دال إحصائيا في مؤشر جودة الإغلاق مقارنة بالنهج التقليدي</w:t>
      </w:r>
      <w:r w:rsidR="00DE0739" w:rsidRPr="00020F45">
        <w:rPr>
          <w:rFonts w:ascii="Traditional Arabic" w:hAnsi="Traditional Arabic" w:cs="Traditional Arabic"/>
          <w:color w:val="000000" w:themeColor="text1"/>
          <w:sz w:val="24"/>
          <w:szCs w:val="24"/>
        </w:rPr>
        <w:t>.</w:t>
      </w:r>
    </w:p>
    <w:p w14:paraId="06C016A8" w14:textId="3EDC7751" w:rsidR="00DE0739" w:rsidRPr="00F647DE" w:rsidRDefault="00DE0739" w:rsidP="008C0394">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F647DE">
        <w:rPr>
          <w:rFonts w:ascii="Traditional Arabic" w:hAnsi="Traditional Arabic" w:cs="Traditional Arabic"/>
          <w:b/>
          <w:bCs/>
          <w:color w:val="000000" w:themeColor="text1"/>
          <w:sz w:val="24"/>
          <w:szCs w:val="24"/>
          <w:rtl/>
        </w:rPr>
        <w:t xml:space="preserve">الفرضية </w:t>
      </w:r>
      <w:r w:rsidR="00B00D3E" w:rsidRPr="00F647DE">
        <w:rPr>
          <w:rFonts w:ascii="Traditional Arabic" w:hAnsi="Traditional Arabic" w:cs="Traditional Arabic"/>
          <w:b/>
          <w:bCs/>
          <w:color w:val="000000" w:themeColor="text1"/>
          <w:sz w:val="24"/>
          <w:szCs w:val="24"/>
          <w:rtl/>
        </w:rPr>
        <w:t>الخامسة</w:t>
      </w:r>
      <w:r w:rsidR="00452AF0" w:rsidRPr="00F647DE">
        <w:rPr>
          <w:rFonts w:ascii="Traditional Arabic" w:hAnsi="Traditional Arabic" w:cs="Traditional Arabic"/>
          <w:b/>
          <w:bCs/>
          <w:color w:val="000000" w:themeColor="text1"/>
          <w:sz w:val="24"/>
          <w:szCs w:val="24"/>
          <w:rtl/>
        </w:rPr>
        <w:t xml:space="preserve"> : </w:t>
      </w:r>
      <w:r w:rsidRPr="00F647DE">
        <w:rPr>
          <w:rFonts w:ascii="Traditional Arabic" w:hAnsi="Traditional Arabic" w:cs="Traditional Arabic"/>
          <w:b/>
          <w:bCs/>
          <w:color w:val="000000" w:themeColor="text1"/>
          <w:sz w:val="24"/>
          <w:szCs w:val="24"/>
          <w:rtl/>
        </w:rPr>
        <w:t>دور قبول المستخدم كعامل وسيط</w:t>
      </w:r>
    </w:p>
    <w:p w14:paraId="29786DBE" w14:textId="14415F16" w:rsidR="00AC06AD" w:rsidRPr="00AC06AD" w:rsidRDefault="00B00D3E" w:rsidP="00AC06AD">
      <w:pPr>
        <w:pStyle w:val="ListParagraph"/>
        <w:numPr>
          <w:ilvl w:val="0"/>
          <w:numId w:val="56"/>
        </w:numPr>
        <w:bidi/>
        <w:rPr>
          <w:rFonts w:ascii="Traditional Arabic" w:hAnsi="Traditional Arabic" w:cs="Traditional Arabic"/>
          <w:color w:val="000000" w:themeColor="text1"/>
          <w:sz w:val="24"/>
          <w:szCs w:val="24"/>
        </w:rPr>
      </w:pPr>
      <w:r w:rsidRPr="00AC06AD">
        <w:rPr>
          <w:rFonts w:ascii="Traditional Arabic" w:hAnsi="Traditional Arabic" w:cs="Traditional Arabic"/>
          <w:color w:val="000000" w:themeColor="text1"/>
          <w:sz w:val="24"/>
          <w:szCs w:val="24"/>
        </w:rPr>
        <w:t>H</w:t>
      </w:r>
      <w:r w:rsidR="00B77A5F" w:rsidRPr="00AC06AD">
        <w:rPr>
          <w:rFonts w:ascii="Traditional Arabic" w:hAnsi="Traditional Arabic" w:cs="Traditional Arabic"/>
          <w:color w:val="000000" w:themeColor="text1"/>
          <w:sz w:val="24"/>
          <w:szCs w:val="24"/>
        </w:rPr>
        <w:t>5</w:t>
      </w:r>
      <w:r w:rsidR="00B77A5F" w:rsidRPr="00AC06AD">
        <w:rPr>
          <w:rFonts w:ascii="Traditional Arabic" w:hAnsi="Traditional Arabic" w:cs="Traditional Arabic"/>
          <w:color w:val="000000" w:themeColor="text1"/>
          <w:sz w:val="24"/>
          <w:szCs w:val="24"/>
          <w:rtl/>
        </w:rPr>
        <w:t>:</w:t>
      </w:r>
      <w:r w:rsidR="00452AF0" w:rsidRPr="00AC06AD">
        <w:rPr>
          <w:rFonts w:ascii="Traditional Arabic" w:hAnsi="Traditional Arabic" w:cs="Traditional Arabic"/>
          <w:color w:val="000000" w:themeColor="text1"/>
          <w:sz w:val="24"/>
          <w:szCs w:val="24"/>
          <w:rtl/>
        </w:rPr>
        <w:t xml:space="preserve"> </w:t>
      </w:r>
      <w:r w:rsidR="00AC06AD" w:rsidRPr="00AC06AD">
        <w:rPr>
          <w:rFonts w:ascii="Traditional Arabic" w:hAnsi="Traditional Arabic" w:cs="Traditional Arabic"/>
          <w:color w:val="000000" w:themeColor="text1"/>
          <w:sz w:val="24"/>
          <w:szCs w:val="24"/>
          <w:rtl/>
        </w:rPr>
        <w:t>وجد أثر وسيط دال إحصائي</w:t>
      </w:r>
      <w:r w:rsidR="00AC06AD">
        <w:rPr>
          <w:rFonts w:ascii="Traditional Arabic" w:hAnsi="Traditional Arabic" w:cs="Traditional Arabic" w:hint="cs"/>
          <w:color w:val="000000" w:themeColor="text1"/>
          <w:sz w:val="24"/>
          <w:szCs w:val="24"/>
          <w:rtl/>
        </w:rPr>
        <w:t>ا</w:t>
      </w:r>
      <w:r w:rsidR="00AC06AD" w:rsidRPr="00AC06AD">
        <w:rPr>
          <w:rFonts w:ascii="Traditional Arabic" w:hAnsi="Traditional Arabic" w:cs="Traditional Arabic"/>
          <w:color w:val="000000" w:themeColor="text1"/>
          <w:sz w:val="24"/>
          <w:szCs w:val="24"/>
          <w:rtl/>
        </w:rPr>
        <w:t xml:space="preserve"> لقَبول المستخدم للوكيل الذكي في العلاقة البنيوية بين تطبيق الإطار التشغيلي المقترح وتحسن مخرجات الأداء التشغيلي (متوسط زمن الإصلاح، جودة إغلاق التذاكر، ونسبة التصعيد)</w:t>
      </w:r>
      <w:r w:rsidR="00AC06AD" w:rsidRPr="00AC06AD">
        <w:rPr>
          <w:rFonts w:ascii="Traditional Arabic" w:hAnsi="Traditional Arabic" w:cs="Traditional Arabic"/>
          <w:color w:val="000000" w:themeColor="text1"/>
          <w:sz w:val="24"/>
          <w:szCs w:val="24"/>
        </w:rPr>
        <w:t>.</w:t>
      </w:r>
    </w:p>
    <w:p w14:paraId="3A3FC095" w14:textId="5374233B" w:rsidR="008C222E" w:rsidRPr="00AC06AD" w:rsidRDefault="008C222E" w:rsidP="00AC06AD">
      <w:pPr>
        <w:pStyle w:val="ListParagraph"/>
        <w:numPr>
          <w:ilvl w:val="0"/>
          <w:numId w:val="56"/>
        </w:numPr>
        <w:bidi/>
        <w:spacing w:after="0" w:line="240" w:lineRule="auto"/>
        <w:rPr>
          <w:rFonts w:ascii="Traditional Arabic" w:hAnsi="Traditional Arabic" w:cs="Traditional Arabic"/>
          <w:b/>
          <w:bCs/>
          <w:color w:val="000000" w:themeColor="text1"/>
          <w:sz w:val="24"/>
          <w:szCs w:val="24"/>
          <w:rtl/>
        </w:rPr>
      </w:pPr>
      <w:r w:rsidRPr="00AC06AD">
        <w:rPr>
          <w:rFonts w:ascii="Traditional Arabic" w:hAnsi="Traditional Arabic" w:cs="Traditional Arabic"/>
          <w:b/>
          <w:bCs/>
          <w:color w:val="000000" w:themeColor="text1"/>
          <w:sz w:val="24"/>
          <w:szCs w:val="24"/>
          <w:rtl/>
        </w:rPr>
        <w:t xml:space="preserve">الفرضية </w:t>
      </w:r>
      <w:r w:rsidR="00681B6A" w:rsidRPr="00AC06AD">
        <w:rPr>
          <w:rFonts w:ascii="Traditional Arabic" w:hAnsi="Traditional Arabic" w:cs="Traditional Arabic" w:hint="cs"/>
          <w:b/>
          <w:bCs/>
          <w:color w:val="000000" w:themeColor="text1"/>
          <w:sz w:val="24"/>
          <w:szCs w:val="24"/>
          <w:rtl/>
        </w:rPr>
        <w:t>السادسة</w:t>
      </w:r>
      <w:r w:rsidRPr="00AC06AD">
        <w:rPr>
          <w:rFonts w:ascii="Traditional Arabic" w:hAnsi="Traditional Arabic" w:cs="Traditional Arabic"/>
          <w:b/>
          <w:bCs/>
          <w:color w:val="000000" w:themeColor="text1"/>
          <w:sz w:val="24"/>
          <w:szCs w:val="24"/>
          <w:rtl/>
        </w:rPr>
        <w:t>: أثر الوكيل الذكي على الامتثال لسياسات الحوكمة والمعايير القياسية</w:t>
      </w:r>
    </w:p>
    <w:p w14:paraId="16B2BC0D" w14:textId="1C9016E7" w:rsidR="001F53E8" w:rsidRDefault="008C222E" w:rsidP="008C0394">
      <w:pPr>
        <w:pStyle w:val="ListParagraph"/>
        <w:numPr>
          <w:ilvl w:val="1"/>
          <w:numId w:val="56"/>
        </w:numPr>
        <w:bidi/>
        <w:spacing w:after="0" w:line="240" w:lineRule="auto"/>
        <w:rPr>
          <w:rFonts w:ascii="Traditional Arabic" w:hAnsi="Traditional Arabic" w:cs="Traditional Arabic"/>
          <w:color w:val="000000" w:themeColor="text1"/>
          <w:sz w:val="24"/>
          <w:szCs w:val="24"/>
        </w:rPr>
      </w:pPr>
      <w:r w:rsidRPr="00020F45">
        <w:rPr>
          <w:rFonts w:ascii="Traditional Arabic" w:hAnsi="Traditional Arabic" w:cs="Traditional Arabic"/>
          <w:color w:val="000000" w:themeColor="text1"/>
          <w:sz w:val="24"/>
          <w:szCs w:val="24"/>
        </w:rPr>
        <w:t>H</w:t>
      </w:r>
      <w:r w:rsidR="00E85365">
        <w:rPr>
          <w:rFonts w:ascii="Traditional Arabic" w:hAnsi="Traditional Arabic" w:cs="Traditional Arabic"/>
          <w:color w:val="000000" w:themeColor="text1"/>
          <w:sz w:val="24"/>
          <w:szCs w:val="24"/>
        </w:rPr>
        <w:t>6</w:t>
      </w:r>
      <w:r w:rsidRPr="00020F45">
        <w:rPr>
          <w:rFonts w:ascii="Traditional Arabic" w:hAnsi="Traditional Arabic" w:cs="Traditional Arabic"/>
          <w:color w:val="000000" w:themeColor="text1"/>
          <w:sz w:val="24"/>
          <w:szCs w:val="24"/>
          <w:rtl/>
        </w:rPr>
        <w:t xml:space="preserve">: </w:t>
      </w:r>
      <w:r w:rsidR="00681B6A" w:rsidRPr="00681B6A">
        <w:rPr>
          <w:rFonts w:ascii="Traditional Arabic" w:hAnsi="Traditional Arabic" w:cs="Traditional Arabic"/>
          <w:color w:val="000000" w:themeColor="text1"/>
          <w:sz w:val="24"/>
          <w:szCs w:val="24"/>
          <w:rtl/>
        </w:rPr>
        <w:t>ؤدي استخدام الوكيل الذكي إلى رفع مستوى الامتثال لسياسات الحوكمة والمعايير التشغيلية القياسية بدرجة ذات دلالة إحصائية مقارنة بالتدخل البشري التقليدي، ويظهر ذلك من خلال تحسن مؤشر امتثال الحوكمة، بما يعزز قابلية التدقيق وجودة المخرجات التشغيلية.</w:t>
      </w:r>
    </w:p>
    <w:p w14:paraId="00DDE203" w14:textId="77777777" w:rsidR="008227CB" w:rsidRDefault="008227CB" w:rsidP="008227CB">
      <w:pPr>
        <w:pStyle w:val="Heading1"/>
        <w:bidi/>
        <w:spacing w:after="0"/>
        <w:rPr>
          <w:rFonts w:ascii="Traditional Arabic" w:hAnsi="Traditional Arabic" w:cs="Traditional Arabic"/>
          <w:b/>
          <w:bCs/>
          <w:color w:val="000000" w:themeColor="text1"/>
          <w:sz w:val="28"/>
          <w:szCs w:val="28"/>
          <w:rtl/>
        </w:rPr>
      </w:pPr>
      <w:bookmarkStart w:id="7" w:name="_Toc233464263"/>
      <w:r>
        <w:rPr>
          <w:rFonts w:ascii="Traditional Arabic" w:hAnsi="Traditional Arabic" w:cs="Traditional Arabic" w:hint="cs"/>
          <w:b/>
          <w:bCs/>
          <w:color w:val="000000" w:themeColor="text1"/>
          <w:sz w:val="28"/>
          <w:szCs w:val="28"/>
          <w:rtl/>
        </w:rPr>
        <w:t>مفاهيم الدراسة</w:t>
      </w:r>
      <w:bookmarkEnd w:id="7"/>
    </w:p>
    <w:p w14:paraId="008F1A2E" w14:textId="5759CB49" w:rsidR="008227CB" w:rsidRPr="00B46117" w:rsidRDefault="008227CB" w:rsidP="008227CB">
      <w:pPr>
        <w:pStyle w:val="Heading1"/>
        <w:bidi/>
        <w:spacing w:after="0"/>
        <w:rPr>
          <w:rFonts w:ascii="Traditional Arabic" w:hAnsi="Traditional Arabic" w:cs="Traditional Arabic"/>
          <w:b/>
          <w:bCs/>
          <w:color w:val="000000" w:themeColor="text1"/>
          <w:sz w:val="28"/>
          <w:szCs w:val="28"/>
          <w:rtl/>
        </w:rPr>
      </w:pPr>
      <w:bookmarkStart w:id="8" w:name="_Toc233464264"/>
      <w:r>
        <w:rPr>
          <w:rFonts w:ascii="Traditional Arabic" w:hAnsi="Traditional Arabic" w:cs="Traditional Arabic" w:hint="cs"/>
          <w:b/>
          <w:bCs/>
          <w:color w:val="000000" w:themeColor="text1"/>
          <w:sz w:val="28"/>
          <w:szCs w:val="28"/>
          <w:rtl/>
        </w:rPr>
        <w:t>المفاهيم الاصطلاحية و المفاهيم الاجرائية</w:t>
      </w:r>
      <w:bookmarkEnd w:id="8"/>
    </w:p>
    <w:p w14:paraId="0CEC05D8" w14:textId="609ED53C" w:rsidR="008227CB" w:rsidRPr="00B46117" w:rsidRDefault="00606800" w:rsidP="008227CB">
      <w:pPr>
        <w:pStyle w:val="Heading2"/>
        <w:bidi/>
        <w:spacing w:after="0"/>
        <w:rPr>
          <w:rFonts w:ascii="Traditional Arabic" w:hAnsi="Traditional Arabic" w:cs="Traditional Arabic"/>
          <w:b/>
          <w:bCs/>
          <w:color w:val="000000" w:themeColor="text1"/>
          <w:sz w:val="24"/>
          <w:szCs w:val="24"/>
        </w:rPr>
      </w:pPr>
      <w:bookmarkStart w:id="9" w:name="_Hlk233394406"/>
      <w:bookmarkStart w:id="10" w:name="_Toc233464265"/>
      <w:r w:rsidRPr="00606800">
        <w:rPr>
          <w:rFonts w:ascii="Traditional Arabic" w:hAnsi="Traditional Arabic" w:cs="Traditional Arabic"/>
          <w:b/>
          <w:bCs/>
          <w:color w:val="000000" w:themeColor="text1"/>
          <w:sz w:val="24"/>
          <w:szCs w:val="24"/>
          <w:rtl/>
        </w:rPr>
        <w:t xml:space="preserve">المفاهيم الاصطلاحية والإجرائية </w:t>
      </w:r>
      <w:bookmarkEnd w:id="9"/>
      <w:r w:rsidRPr="00606800">
        <w:rPr>
          <w:rFonts w:ascii="Traditional Arabic" w:hAnsi="Traditional Arabic" w:cs="Traditional Arabic"/>
          <w:b/>
          <w:bCs/>
          <w:color w:val="000000" w:themeColor="text1"/>
          <w:sz w:val="24"/>
          <w:szCs w:val="24"/>
          <w:rtl/>
        </w:rPr>
        <w:t>المرتبطة ببيانات الأعطال والإنذارات</w:t>
      </w:r>
      <w:bookmarkEnd w:id="10"/>
    </w:p>
    <w:p w14:paraId="46BD5CA4" w14:textId="77777777" w:rsidR="00606800" w:rsidRDefault="008227CB" w:rsidP="00606800">
      <w:pPr>
        <w:numPr>
          <w:ilvl w:val="0"/>
          <w:numId w:val="57"/>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تذكرة عطل </w:t>
      </w:r>
      <w:r w:rsidRPr="00020F45">
        <w:rPr>
          <w:rFonts w:ascii="Traditional Arabic" w:hAnsi="Traditional Arabic" w:cs="Traditional Arabic"/>
          <w:sz w:val="24"/>
          <w:szCs w:val="24"/>
        </w:rPr>
        <w:t>(</w:t>
      </w:r>
      <w:r w:rsidRPr="00153DD7">
        <w:rPr>
          <w:rFonts w:asciiTheme="majorBidi" w:hAnsiTheme="majorBidi" w:cstheme="majorBidi"/>
          <w:sz w:val="24"/>
          <w:szCs w:val="24"/>
        </w:rPr>
        <w:t>Trouble Ticket</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0D4FBEB8" w14:textId="77777777" w:rsidR="00295A39" w:rsidRDefault="00606800" w:rsidP="00295A39">
      <w:pPr>
        <w:numPr>
          <w:ilvl w:val="1"/>
          <w:numId w:val="57"/>
        </w:numPr>
        <w:bidi/>
        <w:spacing w:after="0" w:line="240" w:lineRule="auto"/>
        <w:rPr>
          <w:rFonts w:ascii="Traditional Arabic" w:hAnsi="Traditional Arabic" w:cs="Traditional Arabic"/>
          <w:sz w:val="24"/>
          <w:szCs w:val="24"/>
        </w:rPr>
      </w:pPr>
      <w:r w:rsidRPr="00295A39">
        <w:rPr>
          <w:rFonts w:ascii="Traditional Arabic" w:hAnsi="Traditional Arabic" w:cs="Traditional Arabic"/>
          <w:b/>
          <w:bCs/>
          <w:sz w:val="24"/>
          <w:szCs w:val="24"/>
          <w:rtl/>
        </w:rPr>
        <w:t>التعريف الاصطلاحي</w:t>
      </w:r>
      <w:r w:rsidRPr="00295A39">
        <w:rPr>
          <w:rFonts w:ascii="Traditional Arabic" w:hAnsi="Traditional Arabic" w:cs="Traditional Arabic" w:hint="cs"/>
          <w:sz w:val="24"/>
          <w:szCs w:val="24"/>
          <w:rtl/>
        </w:rPr>
        <w:t>:</w:t>
      </w:r>
      <w:r w:rsidR="008227CB" w:rsidRPr="00295A39">
        <w:rPr>
          <w:rFonts w:ascii="Traditional Arabic" w:hAnsi="Traditional Arabic" w:cs="Traditional Arabic"/>
          <w:sz w:val="24"/>
          <w:szCs w:val="24"/>
          <w:rtl/>
        </w:rPr>
        <w:t xml:space="preserve"> هي سجل رسمي لمتابعة العطل من لحظة الإنشاء حتى الإغلاق، وتحتوي على بيانات وصفية، زمنية، تصنيف السبب، والإجراء المتخذ</w:t>
      </w:r>
      <w:r w:rsidR="008227CB" w:rsidRPr="00295A39">
        <w:rPr>
          <w:rFonts w:ascii="Traditional Arabic" w:hAnsi="Traditional Arabic" w:cs="Traditional Arabic"/>
          <w:sz w:val="24"/>
          <w:szCs w:val="24"/>
        </w:rPr>
        <w:t xml:space="preserve">. </w:t>
      </w:r>
      <w:r w:rsidR="008227CB" w:rsidRPr="00295A39">
        <w:rPr>
          <w:rFonts w:ascii="Traditional Arabic" w:hAnsi="Traditional Arabic" w:cs="Traditional Arabic"/>
          <w:sz w:val="24"/>
          <w:szCs w:val="24"/>
          <w:rtl/>
        </w:rPr>
        <w:t>يتم قياسها عبر رقم التذكرة والحقول الأساسية في نظام</w:t>
      </w:r>
      <w:r w:rsidR="00295A39" w:rsidRPr="00295A39">
        <w:rPr>
          <w:rFonts w:ascii="Traditional Arabic" w:hAnsi="Traditional Arabic" w:cs="Traditional Arabic" w:hint="cs"/>
          <w:sz w:val="24"/>
          <w:szCs w:val="24"/>
          <w:rtl/>
        </w:rPr>
        <w:t xml:space="preserve"> التذاكر</w:t>
      </w:r>
    </w:p>
    <w:p w14:paraId="55A8EC9C" w14:textId="19E09397" w:rsidR="008227CB" w:rsidRPr="00300611" w:rsidRDefault="00295A39" w:rsidP="00295A39">
      <w:pPr>
        <w:bidi/>
        <w:spacing w:after="0" w:line="240" w:lineRule="auto"/>
        <w:ind w:left="1440"/>
        <w:rPr>
          <w:rFonts w:asciiTheme="majorBidi" w:hAnsiTheme="majorBidi" w:cstheme="majorBidi"/>
          <w:sz w:val="24"/>
          <w:szCs w:val="24"/>
        </w:rPr>
      </w:pPr>
      <w:r w:rsidRPr="00300611">
        <w:rPr>
          <w:rFonts w:asciiTheme="majorBidi" w:hAnsiTheme="majorBidi" w:cstheme="majorBidi"/>
        </w:rPr>
        <w:t xml:space="preserve"> </w:t>
      </w:r>
      <w:r w:rsidR="00606800" w:rsidRPr="00300611">
        <w:rPr>
          <w:rFonts w:asciiTheme="majorBidi" w:hAnsiTheme="majorBidi" w:cstheme="majorBidi"/>
          <w:sz w:val="24"/>
          <w:szCs w:val="24"/>
        </w:rPr>
        <w:t>(</w:t>
      </w:r>
      <w:r w:rsidR="00300611" w:rsidRPr="00300611">
        <w:rPr>
          <w:rFonts w:asciiTheme="majorBidi" w:hAnsiTheme="majorBidi" w:cstheme="majorBidi"/>
          <w:sz w:val="24"/>
          <w:szCs w:val="24"/>
        </w:rPr>
        <w:t>ITU-TX, 1995, P: 790</w:t>
      </w:r>
      <w:r w:rsidRPr="00300611">
        <w:rPr>
          <w:rFonts w:asciiTheme="majorBidi" w:hAnsiTheme="majorBidi" w:cstheme="majorBidi"/>
          <w:sz w:val="24"/>
          <w:szCs w:val="24"/>
        </w:rPr>
        <w:t>)</w:t>
      </w:r>
    </w:p>
    <w:p w14:paraId="11A1BC08" w14:textId="3108E2BE" w:rsidR="00606800"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hint="cs"/>
          <w:b/>
          <w:bCs/>
          <w:sz w:val="24"/>
          <w:szCs w:val="24"/>
          <w:rtl/>
        </w:rPr>
        <w:t>ا</w:t>
      </w:r>
      <w:r w:rsidRPr="00606800">
        <w:rPr>
          <w:rFonts w:ascii="Traditional Arabic" w:hAnsi="Traditional Arabic" w:cs="Traditional Arabic"/>
          <w:b/>
          <w:bCs/>
          <w:sz w:val="24"/>
          <w:szCs w:val="24"/>
          <w:rtl/>
        </w:rPr>
        <w:t>لتعريف الإجرائي</w:t>
      </w:r>
      <w:r w:rsidRPr="00606800">
        <w:rPr>
          <w:rFonts w:ascii="Traditional Arabic" w:hAnsi="Traditional Arabic" w:cs="Traditional Arabic"/>
          <w:sz w:val="24"/>
          <w:szCs w:val="24"/>
          <w:rtl/>
        </w:rPr>
        <w:t xml:space="preserve">: يقصد بتذكرة العطل في هذه الدراسة السجل الرسمي للعطل داخل نظام </w:t>
      </w:r>
      <w:r w:rsidRPr="00606800">
        <w:rPr>
          <w:rFonts w:ascii="Traditional Arabic" w:hAnsi="Traditional Arabic" w:cs="Traditional Arabic"/>
          <w:sz w:val="24"/>
          <w:szCs w:val="24"/>
        </w:rPr>
        <w:t>Trouble Ticket</w:t>
      </w:r>
      <w:r w:rsidRPr="00606800">
        <w:rPr>
          <w:rFonts w:ascii="Traditional Arabic" w:hAnsi="Traditional Arabic" w:cs="Traditional Arabic"/>
          <w:sz w:val="24"/>
          <w:szCs w:val="24"/>
          <w:rtl/>
        </w:rPr>
        <w:t>، ويقاس من خلال رقم التذكرة والحقول الأساسية المرتبطة بها، مثل وقت الإنشاء، حالة التذكرة، الشدة، سبب الإغلاق، والإجراء المتخذ.</w:t>
      </w:r>
    </w:p>
    <w:p w14:paraId="14BB984C" w14:textId="77777777" w:rsidR="00300611" w:rsidRDefault="00300611" w:rsidP="00300611">
      <w:pPr>
        <w:bidi/>
        <w:spacing w:after="0" w:line="240" w:lineRule="auto"/>
        <w:rPr>
          <w:rFonts w:ascii="Traditional Arabic" w:hAnsi="Traditional Arabic" w:cs="Traditional Arabic"/>
          <w:b/>
          <w:bCs/>
          <w:sz w:val="24"/>
          <w:szCs w:val="24"/>
        </w:rPr>
      </w:pPr>
    </w:p>
    <w:p w14:paraId="37E1AC74" w14:textId="77777777" w:rsidR="00300611" w:rsidRPr="00020F45" w:rsidRDefault="00300611" w:rsidP="00300611">
      <w:pPr>
        <w:bidi/>
        <w:spacing w:after="0" w:line="240" w:lineRule="auto"/>
        <w:rPr>
          <w:rFonts w:ascii="Traditional Arabic" w:hAnsi="Traditional Arabic" w:cs="Traditional Arabic"/>
          <w:sz w:val="24"/>
          <w:szCs w:val="24"/>
        </w:rPr>
      </w:pPr>
    </w:p>
    <w:p w14:paraId="11418F24" w14:textId="77777777" w:rsidR="00606800" w:rsidRDefault="008227CB" w:rsidP="008227CB">
      <w:pPr>
        <w:numPr>
          <w:ilvl w:val="0"/>
          <w:numId w:val="57"/>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lastRenderedPageBreak/>
        <w:t xml:space="preserve">الإنذار </w:t>
      </w:r>
      <w:r w:rsidRPr="00020F45">
        <w:rPr>
          <w:rFonts w:ascii="Traditional Arabic" w:hAnsi="Traditional Arabic" w:cs="Traditional Arabic"/>
          <w:sz w:val="24"/>
          <w:szCs w:val="24"/>
        </w:rPr>
        <w:t>(</w:t>
      </w:r>
      <w:r w:rsidRPr="00153DD7">
        <w:rPr>
          <w:rFonts w:asciiTheme="majorBidi" w:hAnsiTheme="majorBidi" w:cstheme="majorBidi"/>
          <w:sz w:val="24"/>
          <w:szCs w:val="24"/>
        </w:rPr>
        <w:t>Alarm</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 </w:t>
      </w:r>
    </w:p>
    <w:p w14:paraId="4C8A0A67" w14:textId="6AAA863A" w:rsidR="008227CB"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هو إشارة آلية تصدر من أنظمة المراقبة لتشير إلى وجود خلل أو تدهور في أداء الشبكة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ويقاس بنوع الإنذار ووقت إنشائه</w:t>
      </w:r>
      <w:r w:rsidR="008227CB" w:rsidRPr="00020F45">
        <w:rPr>
          <w:rFonts w:ascii="Traditional Arabic" w:hAnsi="Traditional Arabic" w:cs="Traditional Arabic"/>
          <w:sz w:val="24"/>
          <w:szCs w:val="24"/>
        </w:rPr>
        <w:t>.</w:t>
      </w:r>
      <w:r w:rsidR="00295A39" w:rsidRPr="00295A39">
        <w:rPr>
          <w:rFonts w:ascii="Traditional Arabic" w:hAnsi="Traditional Arabic" w:cs="Traditional Arabic"/>
          <w:sz w:val="24"/>
          <w:szCs w:val="24"/>
          <w:rtl/>
        </w:rPr>
        <w:t>(</w:t>
      </w:r>
      <w:r w:rsidR="00300611" w:rsidRPr="00300611">
        <w:t xml:space="preserve"> </w:t>
      </w:r>
      <w:r w:rsidR="00300611" w:rsidRPr="00300611">
        <w:rPr>
          <w:rFonts w:asciiTheme="majorBidi" w:hAnsiTheme="majorBidi" w:cstheme="majorBidi"/>
          <w:sz w:val="24"/>
          <w:szCs w:val="24"/>
        </w:rPr>
        <w:t>ITU-TX, 1995, P: 733</w:t>
      </w:r>
      <w:r w:rsidR="00295A39" w:rsidRPr="00295A39">
        <w:rPr>
          <w:rFonts w:ascii="Traditional Arabic" w:hAnsi="Traditional Arabic" w:cs="Traditional Arabic"/>
          <w:sz w:val="24"/>
          <w:szCs w:val="24"/>
          <w:rtl/>
        </w:rPr>
        <w:t>)</w:t>
      </w:r>
    </w:p>
    <w:p w14:paraId="66C53EFD" w14:textId="5196D5D1" w:rsidR="002903F3" w:rsidRPr="002903F3" w:rsidRDefault="00606800" w:rsidP="002903F3">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الإجرائي</w:t>
      </w:r>
      <w:r w:rsidRPr="00606800">
        <w:rPr>
          <w:rFonts w:ascii="Traditional Arabic" w:hAnsi="Traditional Arabic" w:cs="Traditional Arabic"/>
          <w:sz w:val="24"/>
          <w:szCs w:val="24"/>
          <w:rtl/>
        </w:rPr>
        <w:t>: يقصد بالإنذار في هذه الدراسة الإشارة الآلية الصادرة من أنظمة المراقبة للدلالة على وجود خلل أو تدهور في أداء الشبكة، ويقاس من خلال نوع الإنذار ووقت ظهوره أو إنشائه في النظام</w:t>
      </w:r>
      <w:r w:rsidR="002903F3">
        <w:rPr>
          <w:rFonts w:ascii="Traditional Arabic" w:hAnsi="Traditional Arabic" w:cs="Traditional Arabic" w:hint="cs"/>
          <w:sz w:val="24"/>
          <w:szCs w:val="24"/>
          <w:rtl/>
        </w:rPr>
        <w:t>,</w:t>
      </w:r>
      <w:r w:rsidR="002903F3" w:rsidRPr="002903F3">
        <w:rPr>
          <w:rtl/>
        </w:rPr>
        <w:t xml:space="preserve"> </w:t>
      </w:r>
      <w:r w:rsidR="002903F3" w:rsidRPr="002903F3">
        <w:rPr>
          <w:rFonts w:ascii="Traditional Arabic" w:hAnsi="Traditional Arabic" w:cs="Traditional Arabic"/>
          <w:sz w:val="24"/>
          <w:szCs w:val="24"/>
          <w:rtl/>
        </w:rPr>
        <w:t>ويستخدم وقت الإنذار في احتساب تأخر الإنذار إلى إنشاء التذكرة، كما يستخدم نوع الإنذار في تحليل أسباب الأعطال وأنماط التكرار.</w:t>
      </w:r>
    </w:p>
    <w:p w14:paraId="0E7E8074" w14:textId="77777777" w:rsidR="00606800" w:rsidRDefault="008227CB" w:rsidP="008227CB">
      <w:pPr>
        <w:numPr>
          <w:ilvl w:val="0"/>
          <w:numId w:val="57"/>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وقت إنشاء التذكرة </w:t>
      </w:r>
      <w:r w:rsidRPr="00020F45">
        <w:rPr>
          <w:rFonts w:ascii="Traditional Arabic" w:hAnsi="Traditional Arabic" w:cs="Traditional Arabic"/>
          <w:sz w:val="24"/>
          <w:szCs w:val="24"/>
        </w:rPr>
        <w:t>(</w:t>
      </w:r>
      <w:r w:rsidRPr="00153DD7">
        <w:rPr>
          <w:rFonts w:asciiTheme="majorBidi" w:hAnsiTheme="majorBidi" w:cstheme="majorBidi"/>
          <w:sz w:val="24"/>
          <w:szCs w:val="24"/>
        </w:rPr>
        <w:t>Create Time</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66BDFEF6" w14:textId="51FF9BFE" w:rsidR="008227CB"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 xml:space="preserve"> هو الطابع الزمني (التاريخ والوقت) الذي تم فيه تسجيل أو فتح التذكرة رسميا في نظا</w:t>
      </w:r>
      <w:r>
        <w:rPr>
          <w:rFonts w:ascii="Traditional Arabic" w:hAnsi="Traditional Arabic" w:cs="Traditional Arabic" w:hint="cs"/>
          <w:sz w:val="24"/>
          <w:szCs w:val="24"/>
          <w:rtl/>
        </w:rPr>
        <w:t xml:space="preserve"> ادارة التذاكر </w:t>
      </w:r>
      <w:r w:rsidR="00295A39" w:rsidRPr="00295A39">
        <w:rPr>
          <w:rFonts w:ascii="Traditional Arabic" w:hAnsi="Traditional Arabic" w:cs="Traditional Arabic"/>
          <w:sz w:val="24"/>
          <w:szCs w:val="24"/>
          <w:rtl/>
        </w:rPr>
        <w:t>(</w:t>
      </w:r>
      <w:r w:rsidR="002903F3" w:rsidRPr="002903F3">
        <w:rPr>
          <w:rFonts w:asciiTheme="majorBidi" w:hAnsiTheme="majorBidi" w:cstheme="majorBidi"/>
          <w:sz w:val="24"/>
          <w:szCs w:val="24"/>
        </w:rPr>
        <w:t>ITU-TX, 1995, P: 799</w:t>
      </w:r>
      <w:r w:rsidR="00295A39" w:rsidRPr="00295A39">
        <w:rPr>
          <w:rFonts w:ascii="Traditional Arabic" w:hAnsi="Traditional Arabic" w:cs="Traditional Arabic"/>
          <w:sz w:val="24"/>
          <w:szCs w:val="24"/>
          <w:rtl/>
        </w:rPr>
        <w:t>).</w:t>
      </w:r>
    </w:p>
    <w:p w14:paraId="27DD06A3" w14:textId="74517AF7" w:rsidR="00606800" w:rsidRPr="00020F45" w:rsidRDefault="00606800" w:rsidP="00606800">
      <w:pPr>
        <w:numPr>
          <w:ilvl w:val="1"/>
          <w:numId w:val="57"/>
        </w:numPr>
        <w:bidi/>
        <w:spacing w:after="0" w:line="240" w:lineRule="auto"/>
        <w:rPr>
          <w:rFonts w:ascii="Traditional Arabic" w:hAnsi="Traditional Arabic" w:cs="Traditional Arabic"/>
          <w:sz w:val="24"/>
          <w:szCs w:val="24"/>
        </w:rPr>
      </w:pPr>
      <w:r w:rsidRPr="00606800">
        <w:rPr>
          <w:rFonts w:ascii="Traditional Arabic" w:hAnsi="Traditional Arabic" w:cs="Traditional Arabic"/>
          <w:b/>
          <w:bCs/>
          <w:sz w:val="24"/>
          <w:szCs w:val="24"/>
          <w:rtl/>
        </w:rPr>
        <w:t>التعريف الإجرائي</w:t>
      </w:r>
      <w:r w:rsidRPr="00606800">
        <w:rPr>
          <w:rFonts w:ascii="Traditional Arabic" w:hAnsi="Traditional Arabic" w:cs="Traditional Arabic"/>
          <w:sz w:val="24"/>
          <w:szCs w:val="24"/>
          <w:rtl/>
        </w:rPr>
        <w:t>: يقاس وقت إنشاء التذكرة في هذه الدراسة بالطابع الزمني المسجل في نظام إدارة التذاكر عند فتح التذكرة رسمياً، ويستخدم في حساب الفجوة الزمنية بين ظهور الإنذار وإنشاء التذكرة</w:t>
      </w:r>
      <w:r w:rsidR="002903F3">
        <w:rPr>
          <w:rFonts w:ascii="Traditional Arabic" w:hAnsi="Traditional Arabic" w:cs="Traditional Arabic" w:hint="cs"/>
          <w:sz w:val="24"/>
          <w:szCs w:val="24"/>
          <w:rtl/>
        </w:rPr>
        <w:t xml:space="preserve">, </w:t>
      </w:r>
      <w:r w:rsidR="002903F3" w:rsidRPr="002903F3">
        <w:rPr>
          <w:rFonts w:ascii="Traditional Arabic" w:hAnsi="Traditional Arabic" w:cs="Traditional Arabic"/>
          <w:sz w:val="24"/>
          <w:szCs w:val="24"/>
          <w:rtl/>
        </w:rPr>
        <w:t>ويستخدم في احتساب متغيرين رئيسيين: تأخر الإنذار إلى إنشاء التذكرة، وزمن الإصلاح. وتوسم أو تستبعد الحالات ذات القيم المفقودة أو غير المتسقة زمنياً لضمان دقة التحليل.</w:t>
      </w:r>
    </w:p>
    <w:p w14:paraId="21EB12A3" w14:textId="3EEEED28" w:rsidR="008227CB" w:rsidRPr="00B46117" w:rsidRDefault="00606800" w:rsidP="008227CB">
      <w:pPr>
        <w:pStyle w:val="Heading2"/>
        <w:bidi/>
        <w:spacing w:after="0"/>
        <w:rPr>
          <w:rFonts w:ascii="Traditional Arabic" w:hAnsi="Traditional Arabic" w:cs="Traditional Arabic"/>
          <w:b/>
          <w:bCs/>
          <w:color w:val="000000" w:themeColor="text1"/>
          <w:sz w:val="24"/>
          <w:szCs w:val="24"/>
        </w:rPr>
      </w:pPr>
      <w:bookmarkStart w:id="11" w:name="_Toc233464266"/>
      <w:r w:rsidRPr="00606800">
        <w:rPr>
          <w:rFonts w:ascii="Traditional Arabic" w:hAnsi="Traditional Arabic" w:cs="Traditional Arabic"/>
          <w:b/>
          <w:bCs/>
          <w:color w:val="000000" w:themeColor="text1"/>
          <w:sz w:val="28"/>
          <w:szCs w:val="28"/>
          <w:rtl/>
        </w:rPr>
        <w:t>المفاهيم الاصطلاحية والإجرائية</w:t>
      </w:r>
      <w:r>
        <w:rPr>
          <w:rFonts w:ascii="Traditional Arabic" w:hAnsi="Traditional Arabic" w:cs="Traditional Arabic" w:hint="cs"/>
          <w:b/>
          <w:bCs/>
          <w:color w:val="000000" w:themeColor="text1"/>
          <w:sz w:val="28"/>
          <w:szCs w:val="28"/>
          <w:rtl/>
        </w:rPr>
        <w:t xml:space="preserve"> </w:t>
      </w:r>
      <w:r w:rsidR="008227CB" w:rsidRPr="008227CB">
        <w:rPr>
          <w:rFonts w:ascii="Traditional Arabic" w:hAnsi="Traditional Arabic" w:cs="Traditional Arabic"/>
          <w:b/>
          <w:bCs/>
          <w:color w:val="000000" w:themeColor="text1"/>
          <w:sz w:val="24"/>
          <w:szCs w:val="24"/>
          <w:rtl/>
        </w:rPr>
        <w:t xml:space="preserve">المرتبطة </w:t>
      </w:r>
      <w:r w:rsidR="008227CB" w:rsidRPr="00B46117">
        <w:rPr>
          <w:rFonts w:ascii="Traditional Arabic" w:hAnsi="Traditional Arabic" w:cs="Traditional Arabic"/>
          <w:b/>
          <w:bCs/>
          <w:color w:val="000000" w:themeColor="text1"/>
          <w:sz w:val="24"/>
          <w:szCs w:val="24"/>
          <w:rtl/>
        </w:rPr>
        <w:t>مقاييس الزمن والأداء التشغيلي</w:t>
      </w:r>
      <w:bookmarkEnd w:id="11"/>
    </w:p>
    <w:p w14:paraId="5E0201C7" w14:textId="10726374" w:rsidR="00606800" w:rsidRPr="00606800" w:rsidRDefault="00606800" w:rsidP="008227CB">
      <w:pPr>
        <w:numPr>
          <w:ilvl w:val="0"/>
          <w:numId w:val="58"/>
        </w:numPr>
        <w:bidi/>
        <w:spacing w:after="0" w:line="240" w:lineRule="auto"/>
        <w:rPr>
          <w:rFonts w:ascii="Traditional Arabic" w:hAnsi="Traditional Arabic" w:cs="Traditional Arabic"/>
          <w:b/>
          <w:bCs/>
          <w:sz w:val="24"/>
          <w:szCs w:val="24"/>
        </w:rPr>
      </w:pPr>
      <w:r w:rsidRPr="00606800">
        <w:rPr>
          <w:rFonts w:ascii="Traditional Arabic" w:hAnsi="Traditional Arabic" w:cs="Traditional Arabic"/>
          <w:b/>
          <w:bCs/>
          <w:sz w:val="24"/>
          <w:szCs w:val="24"/>
          <w:rtl/>
        </w:rPr>
        <w:t>تأخر الإنذار إلى إنشاء التذكرة (</w:t>
      </w:r>
      <w:r w:rsidRPr="00153DD7">
        <w:rPr>
          <w:rFonts w:asciiTheme="majorBidi" w:hAnsiTheme="majorBidi" w:cstheme="majorBidi"/>
          <w:b/>
          <w:bCs/>
          <w:sz w:val="24"/>
          <w:szCs w:val="24"/>
        </w:rPr>
        <w:t>Alarm-to-Ticket Delay</w:t>
      </w:r>
      <w:r w:rsidRPr="00606800">
        <w:rPr>
          <w:rFonts w:ascii="Traditional Arabic" w:hAnsi="Traditional Arabic" w:cs="Traditional Arabic"/>
          <w:b/>
          <w:bCs/>
          <w:sz w:val="24"/>
          <w:szCs w:val="24"/>
          <w:rtl/>
        </w:rPr>
        <w:t>)</w:t>
      </w:r>
      <w:r w:rsidR="008227CB" w:rsidRPr="00606800">
        <w:rPr>
          <w:rFonts w:ascii="Traditional Arabic" w:hAnsi="Traditional Arabic" w:cs="Traditional Arabic"/>
          <w:b/>
          <w:bCs/>
          <w:sz w:val="24"/>
          <w:szCs w:val="24"/>
          <w:rtl/>
        </w:rPr>
        <w:t>:</w:t>
      </w:r>
    </w:p>
    <w:p w14:paraId="0D9F52AC" w14:textId="150702FD" w:rsidR="00606800" w:rsidRDefault="008227CB" w:rsidP="00295A39">
      <w:pPr>
        <w:numPr>
          <w:ilvl w:val="1"/>
          <w:numId w:val="58"/>
        </w:num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 xml:space="preserve"> </w:t>
      </w:r>
      <w:r w:rsidR="00606800" w:rsidRPr="00D55552">
        <w:rPr>
          <w:rFonts w:ascii="Traditional Arabic" w:hAnsi="Traditional Arabic" w:cs="Traditional Arabic"/>
          <w:b/>
          <w:bCs/>
          <w:sz w:val="24"/>
          <w:szCs w:val="24"/>
          <w:rtl/>
        </w:rPr>
        <w:t>التعريف الاصطلاحي</w:t>
      </w:r>
      <w:r w:rsidR="00606800">
        <w:rPr>
          <w:rFonts w:ascii="Traditional Arabic" w:hAnsi="Traditional Arabic" w:cs="Traditional Arabic" w:hint="cs"/>
          <w:sz w:val="24"/>
          <w:szCs w:val="24"/>
          <w:rtl/>
        </w:rPr>
        <w:t xml:space="preserve">: </w:t>
      </w:r>
      <w:r w:rsidR="00606800" w:rsidRPr="00606800">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هو الفرق الزمني بالدقائق بين وقت ظهور الإنذار الآلي ووقت إنشاء التذكرة المرتبطة به</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يتم تحليله عبر الوسيط والمئين 90، مع رصد الحالات التي يتجاوز فيها التأخير 60 دقيق</w:t>
      </w:r>
      <w:r w:rsidR="00606800">
        <w:rPr>
          <w:rFonts w:ascii="Traditional Arabic" w:hAnsi="Traditional Arabic" w:cs="Traditional Arabic" w:hint="cs"/>
          <w:sz w:val="24"/>
          <w:szCs w:val="24"/>
          <w:rtl/>
        </w:rPr>
        <w:t xml:space="preserve"> </w:t>
      </w:r>
      <w:r w:rsidR="00295A39" w:rsidRPr="00295A39">
        <w:rPr>
          <w:rFonts w:ascii="Traditional Arabic" w:hAnsi="Traditional Arabic" w:cs="Traditional Arabic"/>
          <w:sz w:val="24"/>
          <w:szCs w:val="24"/>
          <w:rtl/>
        </w:rPr>
        <w:t>(</w:t>
      </w:r>
      <w:r w:rsidR="002903F3" w:rsidRPr="002903F3">
        <w:rPr>
          <w:rFonts w:ascii="Traditional Arabic" w:hAnsi="Traditional Arabic" w:cs="Traditional Arabic"/>
          <w:sz w:val="24"/>
          <w:szCs w:val="24"/>
        </w:rPr>
        <w:t>ITU-TX, 1995, P: 790</w:t>
      </w:r>
      <w:r w:rsidR="00295A39" w:rsidRPr="00295A39">
        <w:rPr>
          <w:rFonts w:ascii="Traditional Arabic" w:hAnsi="Traditional Arabic" w:cs="Traditional Arabic"/>
          <w:sz w:val="24"/>
          <w:szCs w:val="24"/>
          <w:rtl/>
        </w:rPr>
        <w:t>).</w:t>
      </w:r>
    </w:p>
    <w:p w14:paraId="2229593E" w14:textId="193B4356" w:rsidR="002903F3" w:rsidRPr="002903F3" w:rsidRDefault="00606800" w:rsidP="002903F3">
      <w:pPr>
        <w:numPr>
          <w:ilvl w:val="1"/>
          <w:numId w:val="58"/>
        </w:numPr>
        <w:bidi/>
        <w:spacing w:after="0" w:line="240" w:lineRule="auto"/>
        <w:rPr>
          <w:rFonts w:ascii="Traditional Arabic" w:hAnsi="Traditional Arabic" w:cs="Traditional Arabic"/>
          <w:sz w:val="24"/>
          <w:szCs w:val="24"/>
        </w:rPr>
      </w:pPr>
      <w:r w:rsidRPr="002903F3">
        <w:rPr>
          <w:rFonts w:ascii="Traditional Arabic" w:hAnsi="Traditional Arabic" w:cs="Traditional Arabic"/>
          <w:b/>
          <w:bCs/>
          <w:sz w:val="24"/>
          <w:szCs w:val="24"/>
          <w:rtl/>
        </w:rPr>
        <w:t>التعريف الإجرائي</w:t>
      </w:r>
      <w:r w:rsidRPr="002903F3">
        <w:rPr>
          <w:rFonts w:ascii="Traditional Arabic" w:hAnsi="Traditional Arabic" w:cs="Traditional Arabic"/>
          <w:sz w:val="24"/>
          <w:szCs w:val="24"/>
          <w:rtl/>
        </w:rPr>
        <w:t xml:space="preserve">: </w:t>
      </w:r>
      <w:r w:rsidR="002903F3" w:rsidRPr="002903F3">
        <w:rPr>
          <w:rFonts w:ascii="Traditional Arabic" w:hAnsi="Traditional Arabic" w:cs="Traditional Arabic"/>
          <w:sz w:val="24"/>
          <w:szCs w:val="24"/>
          <w:rtl/>
        </w:rPr>
        <w:t>يقاس تأخر الإنذار إلى إنشاء التذكرة في هذه الدراسة بالفرق الزمني، بالدقائق، بين وقت ظهور الإنذار الآلي في نظام المراقبة ووقت إنشاء تذكرة العطل المرتبطة به في نظام إدارة التذاكر. ويحسب هذا المتغير وفق المعادل</w:t>
      </w:r>
    </w:p>
    <w:p w14:paraId="13E6EF95" w14:textId="77777777" w:rsidR="002903F3" w:rsidRDefault="002903F3" w:rsidP="002903F3">
      <w:pPr>
        <w:bidi/>
        <w:spacing w:after="0" w:line="240" w:lineRule="auto"/>
        <w:ind w:left="1440"/>
        <w:rPr>
          <w:rFonts w:ascii="Traditional Arabic" w:hAnsi="Traditional Arabic" w:cs="Traditional Arabic"/>
          <w:sz w:val="24"/>
          <w:szCs w:val="24"/>
          <w:rtl/>
        </w:rPr>
      </w:pPr>
      <w:r w:rsidRPr="002903F3">
        <w:rPr>
          <w:rFonts w:ascii="Traditional Arabic" w:hAnsi="Traditional Arabic" w:cs="Traditional Arabic"/>
          <w:sz w:val="24"/>
          <w:szCs w:val="24"/>
          <w:rtl/>
        </w:rPr>
        <w:t xml:space="preserve">تأخر الإنذار إلى إنشاء التذكرة = وقت إنشاء التذكرة </w:t>
      </w:r>
      <w:r w:rsidRPr="002903F3">
        <w:rPr>
          <w:rFonts w:ascii="Cambria Math" w:hAnsi="Cambria Math" w:cs="Cambria Math" w:hint="cs"/>
          <w:sz w:val="24"/>
          <w:szCs w:val="24"/>
          <w:rtl/>
        </w:rPr>
        <w:t>−</w:t>
      </w:r>
      <w:r w:rsidRPr="002903F3">
        <w:rPr>
          <w:rFonts w:ascii="Traditional Arabic" w:hAnsi="Traditional Arabic" w:cs="Traditional Arabic"/>
          <w:sz w:val="24"/>
          <w:szCs w:val="24"/>
          <w:rtl/>
        </w:rPr>
        <w:t xml:space="preserve"> </w:t>
      </w:r>
      <w:r w:rsidRPr="002903F3">
        <w:rPr>
          <w:rFonts w:ascii="Traditional Arabic" w:hAnsi="Traditional Arabic" w:cs="Traditional Arabic" w:hint="cs"/>
          <w:sz w:val="24"/>
          <w:szCs w:val="24"/>
          <w:rtl/>
        </w:rPr>
        <w:t>وقت</w:t>
      </w:r>
      <w:r w:rsidRPr="002903F3">
        <w:rPr>
          <w:rFonts w:ascii="Traditional Arabic" w:hAnsi="Traditional Arabic" w:cs="Traditional Arabic"/>
          <w:sz w:val="24"/>
          <w:szCs w:val="24"/>
          <w:rtl/>
        </w:rPr>
        <w:t xml:space="preserve"> </w:t>
      </w:r>
      <w:r w:rsidRPr="002903F3">
        <w:rPr>
          <w:rFonts w:ascii="Traditional Arabic" w:hAnsi="Traditional Arabic" w:cs="Traditional Arabic" w:hint="cs"/>
          <w:sz w:val="24"/>
          <w:szCs w:val="24"/>
          <w:rtl/>
        </w:rPr>
        <w:t>ظهور</w:t>
      </w:r>
      <w:r w:rsidRPr="002903F3">
        <w:rPr>
          <w:rFonts w:ascii="Traditional Arabic" w:hAnsi="Traditional Arabic" w:cs="Traditional Arabic"/>
          <w:sz w:val="24"/>
          <w:szCs w:val="24"/>
          <w:rtl/>
        </w:rPr>
        <w:t xml:space="preserve"> </w:t>
      </w:r>
      <w:r w:rsidRPr="002903F3">
        <w:rPr>
          <w:rFonts w:ascii="Traditional Arabic" w:hAnsi="Traditional Arabic" w:cs="Traditional Arabic" w:hint="cs"/>
          <w:sz w:val="24"/>
          <w:szCs w:val="24"/>
          <w:rtl/>
        </w:rPr>
        <w:t>الإنذار</w:t>
      </w:r>
    </w:p>
    <w:p w14:paraId="3A88EEE9" w14:textId="18534D81" w:rsidR="00D55552" w:rsidRPr="002903F3" w:rsidRDefault="002903F3" w:rsidP="002903F3">
      <w:pPr>
        <w:bidi/>
        <w:spacing w:after="0" w:line="240" w:lineRule="auto"/>
        <w:ind w:left="1440" w:firstLine="720"/>
        <w:rPr>
          <w:rFonts w:ascii="Traditional Arabic" w:hAnsi="Traditional Arabic" w:cs="Traditional Arabic"/>
          <w:sz w:val="24"/>
          <w:szCs w:val="24"/>
          <w:rtl/>
        </w:rPr>
      </w:pPr>
      <w:r w:rsidRPr="002903F3">
        <w:rPr>
          <w:rFonts w:ascii="Traditional Arabic" w:hAnsi="Traditional Arabic" w:cs="Traditional Arabic"/>
          <w:sz w:val="24"/>
          <w:szCs w:val="24"/>
          <w:rtl/>
        </w:rPr>
        <w:lastRenderedPageBreak/>
        <w:t>ويستخدم هذا المتغير كمؤشر لقياس كفاءة تحويل الإنذارات إلى تذاكر قابلة للمعالجة. ويتم تحليله باستخدام الوسيط والمئين التسعين، مع رصد الحالات التي يتجاوز فيها التأخير 60 دقيقة بوصفها حالات تأخر حرجة. كما يتم وسم أو استبعاد الحالات التي تحتوي على طوابع زمنية مفقودة أو غير منطقية</w:t>
      </w:r>
      <w:r>
        <w:rPr>
          <w:rFonts w:ascii="Traditional Arabic" w:hAnsi="Traditional Arabic" w:cs="Traditional Arabic" w:hint="cs"/>
          <w:sz w:val="24"/>
          <w:szCs w:val="24"/>
          <w:rtl/>
        </w:rPr>
        <w:t>.</w:t>
      </w:r>
    </w:p>
    <w:p w14:paraId="001BA567" w14:textId="77777777" w:rsidR="00D55552" w:rsidRDefault="00D55552" w:rsidP="00D55552">
      <w:pPr>
        <w:numPr>
          <w:ilvl w:val="0"/>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زمن الإصلاح / متوسط زمن الإصلاح (</w:t>
      </w:r>
      <w:r w:rsidRPr="00153DD7">
        <w:rPr>
          <w:rFonts w:asciiTheme="majorBidi" w:hAnsiTheme="majorBidi" w:cstheme="majorBidi"/>
          <w:b/>
          <w:bCs/>
          <w:sz w:val="24"/>
          <w:szCs w:val="24"/>
        </w:rPr>
        <w:t>Repair Time / MTTR</w:t>
      </w:r>
      <w:r w:rsidRPr="00D55552">
        <w:rPr>
          <w:rFonts w:ascii="Traditional Arabic" w:hAnsi="Traditional Arabic" w:cs="Traditional Arabic"/>
          <w:b/>
          <w:bCs/>
          <w:sz w:val="24"/>
          <w:szCs w:val="24"/>
          <w:rtl/>
        </w:rPr>
        <w:t>)</w:t>
      </w:r>
      <w:r w:rsidR="008227CB" w:rsidRPr="00020F45">
        <w:rPr>
          <w:rFonts w:ascii="Traditional Arabic" w:hAnsi="Traditional Arabic" w:cs="Traditional Arabic"/>
          <w:sz w:val="24"/>
          <w:szCs w:val="24"/>
          <w:rtl/>
        </w:rPr>
        <w:t xml:space="preserve"> </w:t>
      </w:r>
    </w:p>
    <w:p w14:paraId="1A7AC938" w14:textId="4036B55F" w:rsidR="008227CB"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هو الزمن المستغرق لمعالجة التذكرة من البداية حتى الإغلاق</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يقاس بالدقائق، ويركز التحليل على الوسيط والمئين 90</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ويشمل عادة الزمن اللازم لاكتشاف المشكلة وتشخيصها وإصلاحها حتى استعادة الخدمة أو الأصل لوضعه التشغيلي</w:t>
      </w:r>
      <w:r w:rsidR="00295A39">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 xml:space="preserve"> </w:t>
      </w:r>
      <w:r w:rsidR="00295A39" w:rsidRPr="00295A39">
        <w:rPr>
          <w:rFonts w:ascii="Traditional Arabic" w:hAnsi="Traditional Arabic" w:cs="Traditional Arabic"/>
          <w:sz w:val="24"/>
          <w:szCs w:val="24"/>
          <w:rtl/>
        </w:rPr>
        <w:t>(</w:t>
      </w:r>
      <w:r w:rsidR="002903F3" w:rsidRPr="002903F3">
        <w:rPr>
          <w:rFonts w:asciiTheme="majorBidi" w:hAnsiTheme="majorBidi" w:cstheme="majorBidi"/>
          <w:sz w:val="24"/>
          <w:szCs w:val="24"/>
        </w:rPr>
        <w:t>ITU-TM, 1995, P: 790</w:t>
      </w:r>
      <w:r w:rsidR="00295A39" w:rsidRPr="00295A39">
        <w:rPr>
          <w:rFonts w:ascii="Traditional Arabic" w:hAnsi="Traditional Arabic" w:cs="Traditional Arabic"/>
          <w:sz w:val="24"/>
          <w:szCs w:val="24"/>
          <w:rtl/>
        </w:rPr>
        <w:t>).</w:t>
      </w:r>
    </w:p>
    <w:p w14:paraId="7F1A36B9" w14:textId="3023ED32" w:rsidR="00D55552" w:rsidRPr="00020F45" w:rsidRDefault="00D55552" w:rsidP="00D55552">
      <w:pPr>
        <w:numPr>
          <w:ilvl w:val="1"/>
          <w:numId w:val="58"/>
        </w:numPr>
        <w:bidi/>
        <w:spacing w:after="0" w:line="240" w:lineRule="auto"/>
        <w:rPr>
          <w:rFonts w:ascii="Traditional Arabic" w:hAnsi="Traditional Arabic" w:cs="Traditional Arabic"/>
          <w:sz w:val="24"/>
          <w:szCs w:val="24"/>
        </w:rPr>
      </w:pPr>
      <w:r>
        <w:rPr>
          <w:rFonts w:ascii="Traditional Arabic" w:hAnsi="Traditional Arabic" w:cs="Traditional Arabic" w:hint="cs"/>
          <w:b/>
          <w:bCs/>
          <w:sz w:val="24"/>
          <w:szCs w:val="24"/>
          <w:rtl/>
        </w:rPr>
        <w:t>التعريف الاجرائي</w:t>
      </w:r>
      <w:r w:rsidRPr="00D55552">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يقصد بزمن الإصلاح في هذه الدراسة الزمن المستغرق لمعالجة تذكرة العطل من البداية حتى الإغلاق، ويقاس بالدقائق، مع التركيز على الوسيط والمئين التسعين بدلاً من المتوسط فقط لتقليل أثر القيم المتطرفة</w:t>
      </w:r>
      <w:r>
        <w:rPr>
          <w:rFonts w:ascii="Traditional Arabic" w:hAnsi="Traditional Arabic" w:cs="Traditional Arabic" w:hint="cs"/>
          <w:sz w:val="24"/>
          <w:szCs w:val="24"/>
          <w:rtl/>
        </w:rPr>
        <w:t>.</w:t>
      </w:r>
    </w:p>
    <w:p w14:paraId="188D091F" w14:textId="77777777" w:rsidR="00D55552" w:rsidRDefault="008227CB" w:rsidP="008227CB">
      <w:pPr>
        <w:numPr>
          <w:ilvl w:val="0"/>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 xml:space="preserve">حالة التذكرة </w:t>
      </w:r>
      <w:r w:rsidRPr="00D55552">
        <w:rPr>
          <w:rFonts w:ascii="Traditional Arabic" w:hAnsi="Traditional Arabic" w:cs="Traditional Arabic"/>
          <w:b/>
          <w:bCs/>
          <w:sz w:val="24"/>
          <w:szCs w:val="24"/>
        </w:rPr>
        <w:t>(</w:t>
      </w:r>
      <w:r w:rsidRPr="00153DD7">
        <w:rPr>
          <w:rFonts w:asciiTheme="majorBidi" w:hAnsiTheme="majorBidi" w:cstheme="majorBidi"/>
          <w:b/>
          <w:bCs/>
          <w:sz w:val="24"/>
          <w:szCs w:val="24"/>
        </w:rPr>
        <w:t>TT Status</w:t>
      </w:r>
      <w:r w:rsidRPr="00D55552">
        <w:rPr>
          <w:rFonts w:ascii="Traditional Arabic" w:hAnsi="Traditional Arabic" w:cs="Traditional Arabic"/>
          <w:b/>
          <w:bCs/>
          <w:sz w:val="24"/>
          <w:szCs w:val="24"/>
        </w:rPr>
        <w:t>)</w:t>
      </w:r>
      <w:r w:rsidRPr="00D55552">
        <w:rPr>
          <w:rFonts w:ascii="Traditional Arabic" w:hAnsi="Traditional Arabic" w:cs="Traditional Arabic"/>
          <w:b/>
          <w:bCs/>
          <w:sz w:val="24"/>
          <w:szCs w:val="24"/>
          <w:rtl/>
        </w:rPr>
        <w:t xml:space="preserve"> :</w:t>
      </w:r>
      <w:r w:rsidRPr="00020F45">
        <w:rPr>
          <w:rFonts w:ascii="Traditional Arabic" w:hAnsi="Traditional Arabic" w:cs="Traditional Arabic"/>
          <w:sz w:val="24"/>
          <w:szCs w:val="24"/>
          <w:rtl/>
        </w:rPr>
        <w:t xml:space="preserve"> </w:t>
      </w:r>
    </w:p>
    <w:p w14:paraId="73862FA0" w14:textId="794E5EAF" w:rsidR="008227CB"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هي المرحلة التشغيلية الحالية التي تمر بها التذكرة (مثل : قيد التنفيذ، مغلقة، أو تصعيد</w:t>
      </w:r>
      <w:r w:rsidRPr="00D55552">
        <w:rPr>
          <w:rFonts w:ascii="Traditional Arabic" w:hAnsi="Traditional Arabic" w:cs="Traditional Arabic"/>
          <w:sz w:val="24"/>
          <w:szCs w:val="24"/>
          <w:rtl/>
        </w:rPr>
        <w:t>)</w:t>
      </w:r>
      <w:r w:rsidR="00295A39">
        <w:rPr>
          <w:rFonts w:ascii="Traditional Arabic" w:hAnsi="Traditional Arabic" w:cs="Traditional Arabic" w:hint="cs"/>
          <w:sz w:val="24"/>
          <w:szCs w:val="24"/>
          <w:rtl/>
        </w:rPr>
        <w:t xml:space="preserve"> </w:t>
      </w:r>
      <w:r w:rsidR="00295A39" w:rsidRPr="00295A39">
        <w:rPr>
          <w:rFonts w:ascii="Traditional Arabic" w:hAnsi="Traditional Arabic" w:cs="Traditional Arabic"/>
          <w:sz w:val="24"/>
          <w:szCs w:val="24"/>
          <w:rtl/>
        </w:rPr>
        <w:t>(</w:t>
      </w:r>
      <w:r w:rsidR="002903F3" w:rsidRPr="002903F3">
        <w:rPr>
          <w:rFonts w:ascii="Traditional Arabic" w:hAnsi="Traditional Arabic" w:cs="Traditional Arabic"/>
          <w:sz w:val="24"/>
          <w:szCs w:val="24"/>
        </w:rPr>
        <w:t>ITU-TX, 1995, P: 790</w:t>
      </w:r>
      <w:r w:rsidR="00295A39" w:rsidRPr="00295A39">
        <w:rPr>
          <w:rFonts w:ascii="Traditional Arabic" w:hAnsi="Traditional Arabic" w:cs="Traditional Arabic"/>
          <w:sz w:val="24"/>
          <w:szCs w:val="24"/>
          <w:rtl/>
        </w:rPr>
        <w:t>).</w:t>
      </w:r>
    </w:p>
    <w:p w14:paraId="71CC19B6" w14:textId="5992F2AD" w:rsidR="00D55552" w:rsidRPr="00020F45"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تقاس حالة التذكرة في هذه الدراسة بالحالة المسجلة في النظام، مثل: مفتوحة، قيد التنفيذ، مغلقة، أو مصعدة، وتستخدم لتحديد موقع التذكرة داخل دورة المعالجة.</w:t>
      </w:r>
    </w:p>
    <w:p w14:paraId="184C45E1" w14:textId="77777777" w:rsidR="00D55552" w:rsidRDefault="008227CB" w:rsidP="008227CB">
      <w:pPr>
        <w:numPr>
          <w:ilvl w:val="0"/>
          <w:numId w:val="58"/>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التصعيد </w:t>
      </w:r>
      <w:r w:rsidRPr="00020F45">
        <w:rPr>
          <w:rFonts w:ascii="Traditional Arabic" w:hAnsi="Traditional Arabic" w:cs="Traditional Arabic"/>
          <w:sz w:val="24"/>
          <w:szCs w:val="24"/>
        </w:rPr>
        <w:t>(</w:t>
      </w:r>
      <w:r w:rsidRPr="00153DD7">
        <w:rPr>
          <w:rFonts w:asciiTheme="majorBidi" w:hAnsiTheme="majorBidi" w:cstheme="majorBidi"/>
          <w:sz w:val="24"/>
          <w:szCs w:val="24"/>
        </w:rPr>
        <w:t>Escalation</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7DDDF57F" w14:textId="3367B2C2" w:rsidR="008227CB"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sidR="008227CB" w:rsidRPr="00020F45">
        <w:rPr>
          <w:rFonts w:ascii="Traditional Arabic" w:hAnsi="Traditional Arabic" w:cs="Traditional Arabic"/>
          <w:sz w:val="24"/>
          <w:szCs w:val="24"/>
          <w:rtl/>
        </w:rPr>
        <w:t xml:space="preserve"> </w:t>
      </w:r>
      <w:r>
        <w:rPr>
          <w:rFonts w:ascii="Traditional Arabic" w:hAnsi="Traditional Arabic" w:cs="Traditional Arabic" w:hint="cs"/>
          <w:sz w:val="24"/>
          <w:szCs w:val="24"/>
          <w:rtl/>
        </w:rPr>
        <w:t>:</w:t>
      </w:r>
      <w:r w:rsidR="008227CB" w:rsidRPr="00020F45">
        <w:rPr>
          <w:rFonts w:ascii="Traditional Arabic" w:hAnsi="Traditional Arabic" w:cs="Traditional Arabic"/>
          <w:sz w:val="24"/>
          <w:szCs w:val="24"/>
          <w:rtl/>
        </w:rPr>
        <w:t>هو انتقال التذكرة إلى مسار أو حالة "تصعيد" نتيجة لشدة العطل، أو التأخر في المعالجة، أو تعقيد الحالة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يقاس كمتغير ثنائي (نعم/لا)</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Pr>
        <w:t>(</w:t>
      </w:r>
      <w:r w:rsidR="002903F3" w:rsidRPr="002903F3">
        <w:rPr>
          <w:rFonts w:asciiTheme="majorBidi" w:hAnsiTheme="majorBidi" w:cstheme="majorBidi"/>
          <w:sz w:val="24"/>
          <w:szCs w:val="24"/>
        </w:rPr>
        <w:t>ITU-TX, 1995, P: 790</w:t>
      </w:r>
      <w:r w:rsidR="00295A39" w:rsidRPr="00295A39">
        <w:rPr>
          <w:rFonts w:asciiTheme="majorBidi" w:hAnsiTheme="majorBidi" w:cstheme="majorBidi"/>
          <w:sz w:val="24"/>
          <w:szCs w:val="24"/>
        </w:rPr>
        <w:t>)</w:t>
      </w:r>
    </w:p>
    <w:p w14:paraId="294E50BB" w14:textId="389084A8" w:rsidR="00D55552" w:rsidRPr="00020F45" w:rsidRDefault="00D55552" w:rsidP="00D55552">
      <w:pPr>
        <w:numPr>
          <w:ilvl w:val="1"/>
          <w:numId w:val="58"/>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يقاس التصعيد في هذه الدراسة كمتغير ثنائي: نعم / لا، بناء على انتقال التذكرة إلى مسار أو حالة تصعيد نتيجة الشدة أو التأخر أو تعقيد الحالة.</w:t>
      </w:r>
    </w:p>
    <w:p w14:paraId="47200A63" w14:textId="3EC3090A" w:rsidR="008227CB" w:rsidRPr="00D55552" w:rsidRDefault="008227CB" w:rsidP="008227CB">
      <w:pPr>
        <w:pStyle w:val="Heading2"/>
        <w:bidi/>
        <w:spacing w:after="0"/>
        <w:rPr>
          <w:rFonts w:ascii="Traditional Arabic" w:hAnsi="Traditional Arabic" w:cs="Traditional Arabic"/>
          <w:b/>
          <w:bCs/>
          <w:color w:val="000000" w:themeColor="text1"/>
          <w:sz w:val="24"/>
          <w:szCs w:val="24"/>
        </w:rPr>
      </w:pPr>
      <w:r w:rsidRPr="00D55552">
        <w:rPr>
          <w:rFonts w:ascii="Traditional Arabic" w:hAnsi="Traditional Arabic" w:cs="Traditional Arabic"/>
          <w:b/>
          <w:bCs/>
          <w:color w:val="000000" w:themeColor="text1"/>
          <w:sz w:val="24"/>
          <w:szCs w:val="24"/>
          <w:rtl/>
        </w:rPr>
        <w:t xml:space="preserve"> </w:t>
      </w:r>
      <w:bookmarkStart w:id="12" w:name="_Toc233464267"/>
      <w:r w:rsidR="00D55552" w:rsidRPr="00D55552">
        <w:rPr>
          <w:rFonts w:ascii="Traditional Arabic" w:hAnsi="Traditional Arabic" w:cs="Traditional Arabic"/>
          <w:b/>
          <w:bCs/>
          <w:color w:val="000000" w:themeColor="text1"/>
          <w:sz w:val="24"/>
          <w:szCs w:val="24"/>
          <w:rtl/>
        </w:rPr>
        <w:t>المفاهيم الاصطلاحية والإجرائية</w:t>
      </w:r>
      <w:r w:rsidR="00D55552" w:rsidRPr="00D55552">
        <w:rPr>
          <w:rFonts w:ascii="Traditional Arabic" w:hAnsi="Traditional Arabic" w:cs="Traditional Arabic" w:hint="cs"/>
          <w:b/>
          <w:bCs/>
          <w:color w:val="000000" w:themeColor="text1"/>
          <w:sz w:val="24"/>
          <w:szCs w:val="24"/>
          <w:rtl/>
        </w:rPr>
        <w:t xml:space="preserve"> </w:t>
      </w:r>
      <w:r w:rsidRPr="00D55552">
        <w:rPr>
          <w:rFonts w:ascii="Traditional Arabic" w:hAnsi="Traditional Arabic" w:cs="Traditional Arabic"/>
          <w:b/>
          <w:bCs/>
          <w:color w:val="000000" w:themeColor="text1"/>
          <w:sz w:val="24"/>
          <w:szCs w:val="24"/>
          <w:rtl/>
        </w:rPr>
        <w:t>المرتبطة جودة البيانات وتصنيف الأعطال</w:t>
      </w:r>
      <w:bookmarkEnd w:id="12"/>
    </w:p>
    <w:p w14:paraId="0428E39C" w14:textId="77777777" w:rsidR="00D55552" w:rsidRDefault="008227CB" w:rsidP="008227CB">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الشدة </w:t>
      </w:r>
      <w:r w:rsidRPr="00020F45">
        <w:rPr>
          <w:rFonts w:ascii="Traditional Arabic" w:hAnsi="Traditional Arabic" w:cs="Traditional Arabic"/>
          <w:sz w:val="24"/>
          <w:szCs w:val="24"/>
        </w:rPr>
        <w:t>(</w:t>
      </w:r>
      <w:r w:rsidRPr="00153DD7">
        <w:rPr>
          <w:rFonts w:asciiTheme="majorBidi" w:hAnsiTheme="majorBidi" w:cstheme="majorBidi"/>
          <w:sz w:val="24"/>
          <w:szCs w:val="24"/>
        </w:rPr>
        <w:t>Severity</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04AB41D4" w14:textId="77777777" w:rsidR="00D55552"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 xml:space="preserve"> هي درجة خطورة العطل التي تحدد مستوى الاستعجال التشغيلي المطلوب، وتصنف فئوي</w:t>
      </w:r>
      <w:r>
        <w:rPr>
          <w:rFonts w:ascii="Traditional Arabic" w:hAnsi="Traditional Arabic" w:cs="Traditional Arabic" w:hint="cs"/>
          <w:sz w:val="24"/>
          <w:szCs w:val="24"/>
          <w:rtl/>
        </w:rPr>
        <w:t xml:space="preserve">ا </w:t>
      </w:r>
    </w:p>
    <w:p w14:paraId="333B5E8B" w14:textId="008E7AF9" w:rsidR="008227CB" w:rsidRDefault="00D55552" w:rsidP="00D55552">
      <w:pPr>
        <w:bidi/>
        <w:spacing w:after="0" w:line="240" w:lineRule="auto"/>
        <w:ind w:left="1440"/>
        <w:rPr>
          <w:rFonts w:ascii="Traditional Arabic" w:hAnsi="Traditional Arabic" w:cs="Traditional Arabic"/>
          <w:sz w:val="24"/>
          <w:szCs w:val="24"/>
        </w:rPr>
      </w:pPr>
      <w:r>
        <w:rPr>
          <w:rFonts w:ascii="Traditional Arabic" w:hAnsi="Traditional Arabic" w:cs="Traditional Arabic" w:hint="cs"/>
          <w:sz w:val="24"/>
          <w:szCs w:val="24"/>
          <w:rtl/>
        </w:rPr>
        <w:lastRenderedPageBreak/>
        <w:t xml:space="preserve"> </w:t>
      </w:r>
      <w:r w:rsidR="00295A39" w:rsidRPr="00295A39">
        <w:rPr>
          <w:rFonts w:ascii="Traditional Arabic" w:hAnsi="Traditional Arabic" w:cs="Traditional Arabic"/>
          <w:sz w:val="24"/>
          <w:szCs w:val="24"/>
          <w:rtl/>
        </w:rPr>
        <w:t>(</w:t>
      </w:r>
      <w:r w:rsidR="002903F3" w:rsidRPr="002903F3">
        <w:rPr>
          <w:rFonts w:asciiTheme="majorBidi" w:hAnsiTheme="majorBidi" w:cstheme="majorBidi"/>
          <w:sz w:val="24"/>
          <w:szCs w:val="24"/>
        </w:rPr>
        <w:t>ITU-TX, 1995, P: 733</w:t>
      </w:r>
      <w:r w:rsidR="00295A39" w:rsidRPr="00295A39">
        <w:rPr>
          <w:rFonts w:ascii="Traditional Arabic" w:hAnsi="Traditional Arabic" w:cs="Traditional Arabic"/>
          <w:sz w:val="24"/>
          <w:szCs w:val="24"/>
          <w:rtl/>
        </w:rPr>
        <w:t>).</w:t>
      </w:r>
    </w:p>
    <w:p w14:paraId="04DC442E" w14:textId="1BF9B856" w:rsidR="00D55552" w:rsidRPr="00020F45"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تقاس الشدة في هذه الدراسة كمتغير فئوي يحدد مستوى خطورة العطل، مثل شدة عالية أو متوسطة أو منخفضة، وفق التصنيف المعتمد في نظام إدارة التذاكر.</w:t>
      </w:r>
    </w:p>
    <w:p w14:paraId="5D33C869" w14:textId="77777777" w:rsidR="00D55552" w:rsidRDefault="008227CB" w:rsidP="008227CB">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السبب الفرعي للعطل </w:t>
      </w:r>
      <w:r w:rsidRPr="00020F45">
        <w:rPr>
          <w:rFonts w:ascii="Traditional Arabic" w:hAnsi="Traditional Arabic" w:cs="Traditional Arabic"/>
          <w:sz w:val="24"/>
          <w:szCs w:val="24"/>
        </w:rPr>
        <w:t>(</w:t>
      </w:r>
      <w:r w:rsidRPr="00153DD7">
        <w:rPr>
          <w:rFonts w:asciiTheme="majorBidi" w:hAnsiTheme="majorBidi" w:cstheme="majorBidi"/>
          <w:sz w:val="24"/>
          <w:szCs w:val="24"/>
        </w:rPr>
        <w:t>Sub-cause</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 </w:t>
      </w:r>
    </w:p>
    <w:p w14:paraId="07A6C787" w14:textId="7780E856" w:rsidR="008227CB"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sidRPr="00020F45">
        <w:rPr>
          <w:rFonts w:ascii="Traditional Arabic" w:hAnsi="Traditional Arabic" w:cs="Traditional Arabic"/>
          <w:sz w:val="24"/>
          <w:szCs w:val="24"/>
          <w:rtl/>
        </w:rPr>
        <w:t xml:space="preserve"> </w:t>
      </w:r>
      <w:r w:rsidR="008227CB" w:rsidRPr="00020F45">
        <w:rPr>
          <w:rFonts w:ascii="Traditional Arabic" w:hAnsi="Traditional Arabic" w:cs="Traditional Arabic"/>
          <w:sz w:val="24"/>
          <w:szCs w:val="24"/>
          <w:rtl/>
        </w:rPr>
        <w:t>تصنيف تفصيلي يحدد المسبب المباشر للعطل عند إغلاق التذكرة، ويُستخدم كمخرج لنماذج التصنيف الذكية</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Pr>
        <w:t>(</w:t>
      </w:r>
      <w:r w:rsidR="002903F3" w:rsidRPr="002903F3">
        <w:rPr>
          <w:rFonts w:ascii="Traditional Arabic" w:hAnsi="Traditional Arabic" w:cs="Traditional Arabic"/>
          <w:sz w:val="24"/>
          <w:szCs w:val="24"/>
        </w:rPr>
        <w:t>ITU-TX, 1995, P: 790</w:t>
      </w:r>
      <w:r w:rsidRPr="00D55552">
        <w:rPr>
          <w:rFonts w:ascii="Traditional Arabic" w:hAnsi="Traditional Arabic" w:cs="Traditional Arabic"/>
          <w:sz w:val="24"/>
          <w:szCs w:val="24"/>
        </w:rPr>
        <w:t>)</w:t>
      </w:r>
    </w:p>
    <w:p w14:paraId="30BC3B26" w14:textId="72DDFB3E" w:rsidR="00D55552" w:rsidRPr="00020F45"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يقصد بالسبب الفرعي في هذه الدراسة الحقل التصنيفي المسجل عند إغلاق التذكرة لتحديد السبب التفصيلي للعطل، ويستخدم كمدخل في تحليل جودة الإغلاق وكمخرج في نماذج التصنيف الذكية.</w:t>
      </w:r>
    </w:p>
    <w:p w14:paraId="15670DE5" w14:textId="77777777" w:rsidR="00D55552" w:rsidRDefault="008227CB" w:rsidP="008227CB">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الإجراء المتخذ </w:t>
      </w:r>
      <w:r w:rsidRPr="00020F45">
        <w:rPr>
          <w:rFonts w:ascii="Traditional Arabic" w:hAnsi="Traditional Arabic" w:cs="Traditional Arabic"/>
          <w:sz w:val="24"/>
          <w:szCs w:val="24"/>
        </w:rPr>
        <w:t>(</w:t>
      </w:r>
      <w:r w:rsidRPr="00153DD7">
        <w:rPr>
          <w:rFonts w:asciiTheme="majorBidi" w:hAnsiTheme="majorBidi" w:cstheme="majorBidi"/>
          <w:sz w:val="24"/>
          <w:szCs w:val="24"/>
        </w:rPr>
        <w:t>Action Taken</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09C77926" w14:textId="77777777" w:rsidR="00F32123"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الاصطلاحي</w:t>
      </w:r>
      <w:r w:rsidRPr="00020F45">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 : </w:t>
      </w:r>
      <w:r w:rsidR="008227CB" w:rsidRPr="00020F45">
        <w:rPr>
          <w:rFonts w:ascii="Traditional Arabic" w:hAnsi="Traditional Arabic" w:cs="Traditional Arabic"/>
          <w:sz w:val="24"/>
          <w:szCs w:val="24"/>
          <w:rtl/>
        </w:rPr>
        <w:t>وصف نصي للإجراء التصحيحي الذي قام به الفني لإغلاق التذكرة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يقاس بمدى اكتمال الحقل (غير فارغ) ووضوحه بناء على طول النص</w:t>
      </w:r>
      <w:r w:rsidR="00295A39">
        <w:rPr>
          <w:rFonts w:ascii="Traditional Arabic" w:hAnsi="Traditional Arabic" w:cs="Traditional Arabic" w:hint="cs"/>
          <w:sz w:val="24"/>
          <w:szCs w:val="24"/>
          <w:rtl/>
        </w:rPr>
        <w:t xml:space="preserve">  </w:t>
      </w:r>
    </w:p>
    <w:p w14:paraId="24412F08" w14:textId="159CFBF0" w:rsidR="008227CB" w:rsidRDefault="00D55552" w:rsidP="00F32123">
      <w:pPr>
        <w:bidi/>
        <w:spacing w:after="0" w:line="240" w:lineRule="auto"/>
        <w:ind w:left="1440"/>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295A39" w:rsidRPr="00295A39">
        <w:rPr>
          <w:rFonts w:ascii="Traditional Arabic" w:hAnsi="Traditional Arabic" w:cs="Traditional Arabic"/>
          <w:sz w:val="24"/>
          <w:szCs w:val="24"/>
          <w:rtl/>
        </w:rPr>
        <w:t>(</w:t>
      </w:r>
      <w:r w:rsidR="00737482" w:rsidRPr="00737482">
        <w:rPr>
          <w:rFonts w:asciiTheme="majorBidi" w:hAnsiTheme="majorBidi" w:cstheme="majorBidi"/>
          <w:sz w:val="24"/>
          <w:szCs w:val="24"/>
        </w:rPr>
        <w:t>ITU-TX, 1995, P: 790</w:t>
      </w:r>
      <w:r w:rsidR="00295A39" w:rsidRPr="00295A39">
        <w:rPr>
          <w:rFonts w:ascii="Traditional Arabic" w:hAnsi="Traditional Arabic" w:cs="Traditional Arabic"/>
          <w:sz w:val="24"/>
          <w:szCs w:val="24"/>
          <w:rtl/>
        </w:rPr>
        <w:t>).</w:t>
      </w:r>
    </w:p>
    <w:p w14:paraId="65CCB0D1" w14:textId="6A0EC835" w:rsidR="00D55552" w:rsidRPr="00020F45" w:rsidRDefault="00D55552" w:rsidP="00D55552">
      <w:pPr>
        <w:numPr>
          <w:ilvl w:val="1"/>
          <w:numId w:val="59"/>
        </w:numPr>
        <w:bidi/>
        <w:spacing w:after="0" w:line="240" w:lineRule="auto"/>
        <w:rPr>
          <w:rFonts w:ascii="Traditional Arabic" w:hAnsi="Traditional Arabic" w:cs="Traditional Arabic"/>
          <w:sz w:val="24"/>
          <w:szCs w:val="24"/>
        </w:rPr>
      </w:pPr>
      <w:r w:rsidRPr="00D55552">
        <w:rPr>
          <w:rFonts w:ascii="Traditional Arabic" w:hAnsi="Traditional Arabic" w:cs="Traditional Arabic"/>
          <w:b/>
          <w:bCs/>
          <w:sz w:val="24"/>
          <w:szCs w:val="24"/>
          <w:rtl/>
        </w:rPr>
        <w:t>التعريف الإجرائي:</w:t>
      </w:r>
      <w:r w:rsidRPr="00D55552">
        <w:rPr>
          <w:rFonts w:ascii="Traditional Arabic" w:hAnsi="Traditional Arabic" w:cs="Traditional Arabic"/>
          <w:sz w:val="24"/>
          <w:szCs w:val="24"/>
          <w:rtl/>
        </w:rPr>
        <w:t xml:space="preserve"> يقاس الإجراء المتخذ في هذه الدراسة من خلال وجود النص في حقل الإجراء، وعدم تركه فارغا، ووضوحه النسبي وفق طول النص أو قواعد تصنيف محددة، بما يدعم قياس جودة الإغلاق.</w:t>
      </w:r>
    </w:p>
    <w:p w14:paraId="230E62CA" w14:textId="77777777" w:rsidR="00D55552" w:rsidRDefault="008227CB" w:rsidP="00D55552">
      <w:pPr>
        <w:numPr>
          <w:ilvl w:val="0"/>
          <w:numId w:val="5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جودة الإغلاق </w:t>
      </w:r>
      <w:r w:rsidRPr="00020F45">
        <w:rPr>
          <w:rFonts w:ascii="Traditional Arabic" w:hAnsi="Traditional Arabic" w:cs="Traditional Arabic"/>
          <w:sz w:val="24"/>
          <w:szCs w:val="24"/>
        </w:rPr>
        <w:t>(</w:t>
      </w:r>
      <w:r w:rsidRPr="00153DD7">
        <w:rPr>
          <w:rFonts w:asciiTheme="majorBidi" w:hAnsiTheme="majorBidi" w:cstheme="majorBidi"/>
          <w:sz w:val="24"/>
          <w:szCs w:val="24"/>
        </w:rPr>
        <w:t>Closure Quality</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1EFFD674" w14:textId="6F902D09" w:rsidR="00D55552" w:rsidRDefault="00D55552" w:rsidP="00D55552">
      <w:pPr>
        <w:numPr>
          <w:ilvl w:val="1"/>
          <w:numId w:val="59"/>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الاصطلاحي</w:t>
      </w:r>
      <w:r w:rsidRPr="00B22083">
        <w:rPr>
          <w:rFonts w:ascii="Traditional Arabic" w:hAnsi="Traditional Arabic" w:cs="Traditional Arabic"/>
          <w:sz w:val="24"/>
          <w:szCs w:val="24"/>
          <w:rtl/>
        </w:rPr>
        <w:t xml:space="preserve"> </w:t>
      </w:r>
      <w:r w:rsidRPr="00B22083">
        <w:rPr>
          <w:rFonts w:ascii="Traditional Arabic" w:hAnsi="Traditional Arabic" w:cs="Traditional Arabic" w:hint="cs"/>
          <w:sz w:val="24"/>
          <w:szCs w:val="24"/>
          <w:rtl/>
        </w:rPr>
        <w:t xml:space="preserve"> : </w:t>
      </w:r>
      <w:r w:rsidR="008227CB" w:rsidRPr="00B22083">
        <w:rPr>
          <w:rFonts w:ascii="Traditional Arabic" w:hAnsi="Traditional Arabic" w:cs="Traditional Arabic"/>
          <w:sz w:val="24"/>
          <w:szCs w:val="24"/>
          <w:rtl/>
        </w:rPr>
        <w:t>مؤشر إحصائي يقيس مدى اكتمال ودقة بيانات الإغلاق (مثل السبب الفرعي والإجراء واتساق الأزمنة) بما يدعم عمليات التحليل والتدقيق</w:t>
      </w:r>
      <w:r w:rsidR="00B22083">
        <w:rPr>
          <w:rFonts w:ascii="Traditional Arabic" w:hAnsi="Traditional Arabic" w:cs="Traditional Arabic" w:hint="cs"/>
          <w:sz w:val="24"/>
          <w:szCs w:val="24"/>
          <w:rtl/>
        </w:rPr>
        <w:t xml:space="preserve"> </w:t>
      </w:r>
      <w:r w:rsidR="00F32123" w:rsidRPr="00F32123">
        <w:rPr>
          <w:rFonts w:ascii="Traditional Arabic" w:hAnsi="Traditional Arabic" w:cs="Traditional Arabic"/>
          <w:sz w:val="24"/>
          <w:szCs w:val="24"/>
        </w:rPr>
        <w:t>Yu et al., 2024; De la Cruz Cabello et al., 2025; Zhang et al., 2025</w:t>
      </w:r>
      <w:r w:rsidR="00B22083" w:rsidRPr="00D55552">
        <w:rPr>
          <w:rFonts w:ascii="Traditional Arabic" w:hAnsi="Traditional Arabic" w:cs="Traditional Arabic"/>
          <w:sz w:val="24"/>
          <w:szCs w:val="24"/>
          <w:rtl/>
        </w:rPr>
        <w:t>.</w:t>
      </w:r>
    </w:p>
    <w:p w14:paraId="77F243EE" w14:textId="64C69671" w:rsidR="00B22083" w:rsidRPr="00B22083" w:rsidRDefault="00B22083" w:rsidP="00B22083">
      <w:pPr>
        <w:numPr>
          <w:ilvl w:val="1"/>
          <w:numId w:val="59"/>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الإجرائي</w:t>
      </w:r>
      <w:r w:rsidRPr="00B22083">
        <w:rPr>
          <w:rFonts w:ascii="Traditional Arabic" w:hAnsi="Traditional Arabic" w:cs="Traditional Arabic"/>
          <w:sz w:val="24"/>
          <w:szCs w:val="24"/>
          <w:rtl/>
        </w:rPr>
        <w:t xml:space="preserve">: </w:t>
      </w:r>
      <w:r w:rsidR="00737482" w:rsidRPr="00737482">
        <w:rPr>
          <w:rFonts w:ascii="Traditional Arabic" w:hAnsi="Traditional Arabic" w:cs="Traditional Arabic"/>
          <w:sz w:val="24"/>
          <w:szCs w:val="24"/>
          <w:rtl/>
        </w:rPr>
        <w:t xml:space="preserve">يقصد بجودة الإغلاق في هذه الدراسة مؤشر مركب يقيس جودة بيانات إغلاق تذكرة العطل بدرجة كمية من 0 إلى 100. ويحسب المؤشر من خلال منح وزن لكل عنصر من عناصر الإغلاق، مثل اكتمال السبب الفرعي، وضوح الإجراء المتخذ، اكتمال الحقول الأساسية، اتساق الطوابع الزمنية، وتحديد المسؤولية إن توفرت. وتعد </w:t>
      </w:r>
      <w:r w:rsidR="00737482" w:rsidRPr="00737482">
        <w:rPr>
          <w:rFonts w:ascii="Traditional Arabic" w:hAnsi="Traditional Arabic" w:cs="Traditional Arabic"/>
          <w:sz w:val="24"/>
          <w:szCs w:val="24"/>
          <w:rtl/>
        </w:rPr>
        <w:lastRenderedPageBreak/>
        <w:t>التذكرة ذات جودة إغلاق أعلى كلما اقتربت درجتها من 100. ويستخدم المؤشر لتحليل أثر جودة الإغلاق على زمن الإصلاح وتكرار الأعطال، كما يستخدم لقياس أثر الإطار المقترح في تحسين حوكمة دورة التذكرة</w:t>
      </w:r>
      <w:r w:rsidRPr="00B22083">
        <w:rPr>
          <w:rFonts w:ascii="Traditional Arabic" w:hAnsi="Traditional Arabic" w:cs="Traditional Arabic"/>
          <w:sz w:val="24"/>
          <w:szCs w:val="24"/>
          <w:rtl/>
        </w:rPr>
        <w:t>.</w:t>
      </w:r>
    </w:p>
    <w:p w14:paraId="293AFE9C" w14:textId="2E8218D9" w:rsidR="008227CB" w:rsidRPr="00B22083" w:rsidRDefault="008227CB" w:rsidP="008227CB">
      <w:pPr>
        <w:pStyle w:val="Heading2"/>
        <w:bidi/>
        <w:spacing w:after="0"/>
        <w:rPr>
          <w:rFonts w:ascii="Traditional Arabic" w:hAnsi="Traditional Arabic" w:cs="Traditional Arabic"/>
          <w:b/>
          <w:bCs/>
          <w:color w:val="000000" w:themeColor="text1"/>
          <w:sz w:val="24"/>
          <w:szCs w:val="24"/>
        </w:rPr>
      </w:pPr>
      <w:r w:rsidRPr="00B22083">
        <w:rPr>
          <w:rFonts w:ascii="Traditional Arabic" w:hAnsi="Traditional Arabic" w:cs="Traditional Arabic"/>
          <w:b/>
          <w:bCs/>
          <w:color w:val="000000" w:themeColor="text1"/>
          <w:sz w:val="24"/>
          <w:szCs w:val="24"/>
          <w:rtl/>
        </w:rPr>
        <w:t xml:space="preserve"> </w:t>
      </w:r>
      <w:bookmarkStart w:id="13" w:name="_Toc233464268"/>
      <w:r w:rsidR="00B22083" w:rsidRPr="00B22083">
        <w:rPr>
          <w:rFonts w:ascii="Traditional Arabic" w:hAnsi="Traditional Arabic" w:cs="Traditional Arabic"/>
          <w:b/>
          <w:bCs/>
          <w:color w:val="000000" w:themeColor="text1"/>
          <w:sz w:val="24"/>
          <w:szCs w:val="24"/>
          <w:rtl/>
        </w:rPr>
        <w:t xml:space="preserve">المفاهيم الاصطلاحية والإجرائية </w:t>
      </w:r>
      <w:r w:rsidRPr="00B22083">
        <w:rPr>
          <w:rFonts w:ascii="Traditional Arabic" w:hAnsi="Traditional Arabic" w:cs="Traditional Arabic"/>
          <w:b/>
          <w:bCs/>
          <w:color w:val="000000" w:themeColor="text1"/>
          <w:sz w:val="24"/>
          <w:szCs w:val="24"/>
          <w:rtl/>
        </w:rPr>
        <w:t>المرتبطة التكنولوجيا والتدخل الذكي</w:t>
      </w:r>
      <w:bookmarkEnd w:id="13"/>
    </w:p>
    <w:p w14:paraId="77DEF99B" w14:textId="77777777" w:rsidR="00B22083" w:rsidRDefault="008227CB" w:rsidP="008227CB">
      <w:pPr>
        <w:numPr>
          <w:ilvl w:val="0"/>
          <w:numId w:val="60"/>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وكيل الذكاء الاصطناعي </w:t>
      </w:r>
      <w:r w:rsidRPr="00020F45">
        <w:rPr>
          <w:rFonts w:ascii="Traditional Arabic" w:hAnsi="Traditional Arabic" w:cs="Traditional Arabic"/>
          <w:sz w:val="24"/>
          <w:szCs w:val="24"/>
        </w:rPr>
        <w:t>(</w:t>
      </w:r>
      <w:r w:rsidRPr="00153DD7">
        <w:rPr>
          <w:rFonts w:asciiTheme="majorBidi" w:hAnsiTheme="majorBidi" w:cstheme="majorBidi"/>
          <w:sz w:val="24"/>
          <w:szCs w:val="24"/>
        </w:rPr>
        <w:t>AI Agent</w:t>
      </w:r>
      <w:r w:rsidRPr="00020F45">
        <w:rPr>
          <w:rFonts w:ascii="Traditional Arabic" w:hAnsi="Traditional Arabic" w:cs="Traditional Arabic"/>
          <w:sz w:val="24"/>
          <w:szCs w:val="24"/>
        </w:rPr>
        <w:t>)</w:t>
      </w:r>
      <w:r w:rsidRPr="00020F45">
        <w:rPr>
          <w:rFonts w:ascii="Traditional Arabic" w:hAnsi="Traditional Arabic" w:cs="Traditional Arabic"/>
          <w:sz w:val="24"/>
          <w:szCs w:val="24"/>
          <w:rtl/>
        </w:rPr>
        <w:t xml:space="preserve"> :</w:t>
      </w:r>
    </w:p>
    <w:p w14:paraId="574666E2" w14:textId="3C1D3E53" w:rsidR="008227CB"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الاصطلاحي</w:t>
      </w:r>
      <w:r w:rsidRPr="00B22083">
        <w:rPr>
          <w:rFonts w:ascii="Traditional Arabic" w:hAnsi="Traditional Arabic" w:cs="Traditional Arabic" w:hint="cs"/>
          <w:b/>
          <w:bCs/>
          <w:sz w:val="24"/>
          <w:szCs w:val="24"/>
          <w:rtl/>
        </w:rPr>
        <w:t>:</w:t>
      </w:r>
      <w:r>
        <w:rPr>
          <w:rFonts w:ascii="Traditional Arabic" w:hAnsi="Traditional Arabic" w:cs="Traditional Arabic" w:hint="cs"/>
          <w:sz w:val="24"/>
          <w:szCs w:val="24"/>
          <w:rtl/>
        </w:rPr>
        <w:t xml:space="preserve"> </w:t>
      </w:r>
      <w:r w:rsidR="008227CB" w:rsidRPr="00020F45">
        <w:rPr>
          <w:rFonts w:ascii="Traditional Arabic" w:hAnsi="Traditional Arabic" w:cs="Traditional Arabic"/>
          <w:sz w:val="24"/>
          <w:szCs w:val="24"/>
          <w:rtl/>
        </w:rPr>
        <w:t xml:space="preserve"> مكون ذكي يدعم مشغل الشبكة عبر تلخيص الحالة، تقديم توصيات، وتنفيذ إجراءات تشغيلية محددة (مثل تنبيهات التأخر أو طلب استكمال البيانات) ضمن ضوابط حوكمة واضحة</w:t>
      </w:r>
      <w:r w:rsidR="008227CB" w:rsidRPr="00020F45">
        <w:rPr>
          <w:rFonts w:ascii="Traditional Arabic" w:hAnsi="Traditional Arabic" w:cs="Traditional Arabic"/>
          <w:sz w:val="24"/>
          <w:szCs w:val="24"/>
        </w:rPr>
        <w:t xml:space="preserve">. </w:t>
      </w:r>
      <w:r w:rsidR="008227CB" w:rsidRPr="00020F45">
        <w:rPr>
          <w:rFonts w:ascii="Traditional Arabic" w:hAnsi="Traditional Arabic" w:cs="Traditional Arabic"/>
          <w:sz w:val="24"/>
          <w:szCs w:val="24"/>
          <w:rtl/>
        </w:rPr>
        <w:t>يتم قياسه بعدد التوصيات المنفذة لكل تذكرة وأثره على مؤشرات الأداء</w:t>
      </w:r>
      <w:r>
        <w:rPr>
          <w:rFonts w:ascii="Traditional Arabic" w:hAnsi="Traditional Arabic" w:cs="Traditional Arabic" w:hint="cs"/>
          <w:sz w:val="24"/>
          <w:szCs w:val="24"/>
          <w:rtl/>
        </w:rPr>
        <w:t xml:space="preserve">  </w:t>
      </w:r>
      <w:r w:rsidRPr="00D55552">
        <w:rPr>
          <w:rFonts w:ascii="Traditional Arabic" w:hAnsi="Traditional Arabic" w:cs="Traditional Arabic"/>
          <w:sz w:val="24"/>
          <w:szCs w:val="24"/>
          <w:rtl/>
        </w:rPr>
        <w:t>(</w:t>
      </w:r>
      <w:r w:rsidR="00F32123" w:rsidRPr="001C3262">
        <w:rPr>
          <w:rFonts w:asciiTheme="majorBidi" w:hAnsiTheme="majorBidi" w:cstheme="majorBidi"/>
          <w:sz w:val="24"/>
          <w:szCs w:val="24"/>
        </w:rPr>
        <w:t>Zhang et al., 2025</w:t>
      </w:r>
      <w:r w:rsidRPr="00D55552">
        <w:rPr>
          <w:rFonts w:ascii="Traditional Arabic" w:hAnsi="Traditional Arabic" w:cs="Traditional Arabic"/>
          <w:sz w:val="24"/>
          <w:szCs w:val="24"/>
          <w:rtl/>
        </w:rPr>
        <w:t>).</w:t>
      </w:r>
    </w:p>
    <w:p w14:paraId="447A5078" w14:textId="30702821" w:rsidR="008227CB" w:rsidRDefault="00B22083" w:rsidP="008227CB">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sz w:val="24"/>
          <w:szCs w:val="24"/>
          <w:rtl/>
        </w:rPr>
        <w:t>التعريف الإجرائي: يقصد بوكيل الذكاء الاصطناعي في هذه الدراسة مكون ذكي يدعم مشغل الشبكة عبر تلخيص الحالة التشغيلية، وتقديم توصيات، وتنفيذ إجراءات تشغيلية محكومة، مثل تنبيهات التأخر، طلب استكمال بيانات الإغلاق، اقتراح سبب محتمل، أو ترشيح التصعيد. ويقاس أثره بعدد التوصيات المنفذة لكل تذكرة، ومستوى قبول المستخدم، والتحسن في مؤشرات الأداء التشغيلي.</w:t>
      </w:r>
    </w:p>
    <w:p w14:paraId="6ADC58DF" w14:textId="03E15E93" w:rsidR="00B22083" w:rsidRPr="00B22083" w:rsidRDefault="00B22083" w:rsidP="00B22083">
      <w:pPr>
        <w:numPr>
          <w:ilvl w:val="0"/>
          <w:numId w:val="60"/>
        </w:numPr>
        <w:bidi/>
        <w:spacing w:after="0" w:line="240" w:lineRule="auto"/>
        <w:rPr>
          <w:rFonts w:ascii="Traditional Arabic" w:hAnsi="Traditional Arabic" w:cs="Traditional Arabic"/>
          <w:b/>
          <w:bCs/>
          <w:sz w:val="24"/>
          <w:szCs w:val="24"/>
        </w:rPr>
      </w:pPr>
      <w:r w:rsidRPr="00B22083">
        <w:rPr>
          <w:rFonts w:ascii="Traditional Arabic" w:hAnsi="Traditional Arabic" w:cs="Traditional Arabic"/>
          <w:b/>
          <w:bCs/>
          <w:sz w:val="24"/>
          <w:szCs w:val="24"/>
          <w:rtl/>
        </w:rPr>
        <w:t>التحليلات الذكية (</w:t>
      </w:r>
      <w:r w:rsidRPr="00153DD7">
        <w:rPr>
          <w:rFonts w:asciiTheme="majorBidi" w:hAnsiTheme="majorBidi" w:cstheme="majorBidi"/>
          <w:b/>
          <w:bCs/>
          <w:sz w:val="24"/>
          <w:szCs w:val="24"/>
        </w:rPr>
        <w:t>Intelligent Analytics</w:t>
      </w:r>
      <w:r w:rsidRPr="00B22083">
        <w:rPr>
          <w:rFonts w:ascii="Traditional Arabic" w:hAnsi="Traditional Arabic" w:cs="Traditional Arabic"/>
          <w:b/>
          <w:bCs/>
          <w:sz w:val="24"/>
          <w:szCs w:val="24"/>
          <w:rtl/>
        </w:rPr>
        <w:t>)</w:t>
      </w:r>
    </w:p>
    <w:p w14:paraId="224A4791" w14:textId="77777777"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الاصطلاحي</w:t>
      </w:r>
      <w:r w:rsidRPr="00B22083">
        <w:rPr>
          <w:rFonts w:ascii="Traditional Arabic" w:hAnsi="Traditional Arabic" w:cs="Traditional Arabic"/>
          <w:sz w:val="24"/>
          <w:szCs w:val="24"/>
          <w:rtl/>
        </w:rPr>
        <w:t xml:space="preserve">: التحليلات الذكية هي استخدام أساليب تحليلية وخوارزميات ذكية لاستخلاص الأنماط والتنبؤات من البيانات التشغيلية، بما يدعم كشف الأعطال، التصنيف، التنبؤ، وتحليل الشذوذ. وتعد هذه المهام جزءاً أساسياً من مجال </w:t>
      </w:r>
      <w:r w:rsidRPr="00B22083">
        <w:rPr>
          <w:rFonts w:ascii="Traditional Arabic" w:hAnsi="Traditional Arabic" w:cs="Traditional Arabic"/>
          <w:sz w:val="24"/>
          <w:szCs w:val="24"/>
        </w:rPr>
        <w:t>AIOps</w:t>
      </w:r>
      <w:r w:rsidRPr="00B22083">
        <w:rPr>
          <w:rFonts w:ascii="Traditional Arabic" w:hAnsi="Traditional Arabic" w:cs="Traditional Arabic"/>
          <w:sz w:val="24"/>
          <w:szCs w:val="24"/>
          <w:rtl/>
        </w:rPr>
        <w:t xml:space="preserve"> وإدارة الأعطال الذكية (</w:t>
      </w:r>
      <w:r w:rsidRPr="00B22083">
        <w:rPr>
          <w:rFonts w:ascii="Traditional Arabic" w:hAnsi="Traditional Arabic" w:cs="Traditional Arabic"/>
          <w:sz w:val="24"/>
          <w:szCs w:val="24"/>
        </w:rPr>
        <w:t>Notaro et al., 2021; Yu et al., 2024</w:t>
      </w:r>
      <w:r w:rsidRPr="00B22083">
        <w:rPr>
          <w:rFonts w:ascii="Traditional Arabic" w:hAnsi="Traditional Arabic" w:cs="Traditional Arabic"/>
          <w:sz w:val="24"/>
          <w:szCs w:val="24"/>
          <w:rtl/>
        </w:rPr>
        <w:t>).</w:t>
      </w:r>
    </w:p>
    <w:p w14:paraId="530C2C25" w14:textId="60F757BA"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الإجرائي</w:t>
      </w:r>
      <w:r w:rsidRPr="00B22083">
        <w:rPr>
          <w:rFonts w:ascii="Traditional Arabic" w:hAnsi="Traditional Arabic" w:cs="Traditional Arabic"/>
          <w:sz w:val="24"/>
          <w:szCs w:val="24"/>
          <w:rtl/>
        </w:rPr>
        <w:t>: يقصد بالتحليلات الذكية في هذه الدراسة النماذج التحليلية المستخدمة لتصنيف الأعطال، التنبؤ بزمن الإصلاح، اكتشاف الأنماط الشاذة، وتحليل التكرار على مستوى التذكرة والموقع.</w:t>
      </w:r>
    </w:p>
    <w:p w14:paraId="15065CA3" w14:textId="218A3AC2" w:rsidR="00B22083" w:rsidRPr="00B22083" w:rsidRDefault="00B22083" w:rsidP="00B22083">
      <w:pPr>
        <w:numPr>
          <w:ilvl w:val="0"/>
          <w:numId w:val="60"/>
        </w:numPr>
        <w:bidi/>
        <w:spacing w:after="0" w:line="240" w:lineRule="auto"/>
        <w:rPr>
          <w:rFonts w:ascii="Traditional Arabic" w:hAnsi="Traditional Arabic" w:cs="Traditional Arabic"/>
          <w:b/>
          <w:bCs/>
          <w:sz w:val="24"/>
          <w:szCs w:val="24"/>
        </w:rPr>
      </w:pPr>
      <w:r w:rsidRPr="00B22083">
        <w:rPr>
          <w:rFonts w:ascii="Traditional Arabic" w:hAnsi="Traditional Arabic" w:cs="Traditional Arabic"/>
          <w:b/>
          <w:bCs/>
          <w:sz w:val="24"/>
          <w:szCs w:val="24"/>
          <w:rtl/>
        </w:rPr>
        <w:t>الامتثال للحوكمة التشغيلية (</w:t>
      </w:r>
      <w:r w:rsidRPr="00153DD7">
        <w:rPr>
          <w:rFonts w:asciiTheme="majorBidi" w:hAnsiTheme="majorBidi" w:cstheme="majorBidi"/>
          <w:b/>
          <w:bCs/>
          <w:sz w:val="24"/>
          <w:szCs w:val="24"/>
        </w:rPr>
        <w:t>Operational Governance Compliance</w:t>
      </w:r>
      <w:r w:rsidRPr="00B22083">
        <w:rPr>
          <w:rFonts w:ascii="Traditional Arabic" w:hAnsi="Traditional Arabic" w:cs="Traditional Arabic"/>
          <w:b/>
          <w:bCs/>
          <w:sz w:val="24"/>
          <w:szCs w:val="24"/>
          <w:rtl/>
        </w:rPr>
        <w:t>)</w:t>
      </w:r>
    </w:p>
    <w:p w14:paraId="301CA0D9" w14:textId="77777777"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t>التعريف الاصطلاحي</w:t>
      </w:r>
      <w:r w:rsidRPr="00B22083">
        <w:rPr>
          <w:rFonts w:ascii="Traditional Arabic" w:hAnsi="Traditional Arabic" w:cs="Traditional Arabic"/>
          <w:sz w:val="24"/>
          <w:szCs w:val="24"/>
          <w:rtl/>
        </w:rPr>
        <w:t>: يشير الامتثال للحوكمة التشغيلية إلى مدى الالتزام بالقواعد والإجراءات والمعايير المعتمدة في تنفيذ العمليات وتوثيقها، بما يعزز الرقابة، القابلية للتدقيق، وجودة المخرجات. كما تؤكد أطر إدارة مخاطر الذكاء الاصطناعي أهمية الحوكمة والمراقبة وإدارة المخاطر عند استخدام أنظمة الذكاء الاصطناعي في السياقات التنظيمية (</w:t>
      </w:r>
      <w:r w:rsidRPr="00B22083">
        <w:rPr>
          <w:rFonts w:ascii="Traditional Arabic" w:hAnsi="Traditional Arabic" w:cs="Traditional Arabic"/>
          <w:sz w:val="24"/>
          <w:szCs w:val="24"/>
        </w:rPr>
        <w:t>NIST, 2023</w:t>
      </w:r>
      <w:r w:rsidRPr="00B22083">
        <w:rPr>
          <w:rFonts w:ascii="Traditional Arabic" w:hAnsi="Traditional Arabic" w:cs="Traditional Arabic"/>
          <w:sz w:val="24"/>
          <w:szCs w:val="24"/>
          <w:rtl/>
        </w:rPr>
        <w:t>).</w:t>
      </w:r>
    </w:p>
    <w:p w14:paraId="3ED3466D" w14:textId="5553712F" w:rsidR="00B22083" w:rsidRPr="00B22083" w:rsidRDefault="00B22083" w:rsidP="00B22083">
      <w:pPr>
        <w:numPr>
          <w:ilvl w:val="1"/>
          <w:numId w:val="60"/>
        </w:numPr>
        <w:bidi/>
        <w:spacing w:after="0" w:line="240" w:lineRule="auto"/>
        <w:rPr>
          <w:rFonts w:ascii="Traditional Arabic" w:hAnsi="Traditional Arabic" w:cs="Traditional Arabic"/>
          <w:sz w:val="24"/>
          <w:szCs w:val="24"/>
        </w:rPr>
      </w:pPr>
      <w:r w:rsidRPr="00B22083">
        <w:rPr>
          <w:rFonts w:ascii="Traditional Arabic" w:hAnsi="Traditional Arabic" w:cs="Traditional Arabic"/>
          <w:b/>
          <w:bCs/>
          <w:sz w:val="24"/>
          <w:szCs w:val="24"/>
          <w:rtl/>
        </w:rPr>
        <w:lastRenderedPageBreak/>
        <w:t>التعريف الإجرائي</w:t>
      </w:r>
      <w:r w:rsidRPr="00B22083">
        <w:rPr>
          <w:rFonts w:ascii="Traditional Arabic" w:hAnsi="Traditional Arabic" w:cs="Traditional Arabic"/>
          <w:sz w:val="24"/>
          <w:szCs w:val="24"/>
          <w:rtl/>
        </w:rPr>
        <w:t>: يقاس الامتثال للحوكمة في هذه الدراسة من خلال مؤشر امتثال يتضمن مدى الالتزام بإكمال الحقول المطلوبة، تطبيق قواعد التصعيد، توثيق الإجراءات، والالتزام بالضوابط التشغيلية المحددة في الإطار المقترح.</w:t>
      </w:r>
    </w:p>
    <w:p w14:paraId="182DB997" w14:textId="68A0251E" w:rsidR="001F5A0E" w:rsidRDefault="001F5A0E" w:rsidP="001F5A0E">
      <w:pPr>
        <w:pStyle w:val="Heading1"/>
        <w:bidi/>
        <w:spacing w:after="0"/>
        <w:rPr>
          <w:rFonts w:ascii="Traditional Arabic" w:hAnsi="Traditional Arabic" w:cs="Traditional Arabic"/>
          <w:b/>
          <w:bCs/>
          <w:color w:val="000000" w:themeColor="text1"/>
          <w:sz w:val="28"/>
          <w:szCs w:val="28"/>
          <w:rtl/>
        </w:rPr>
      </w:pPr>
      <w:bookmarkStart w:id="14" w:name="_Toc233464269"/>
      <w:r w:rsidRPr="001B57F5">
        <w:rPr>
          <w:rFonts w:ascii="Traditional Arabic" w:hAnsi="Traditional Arabic" w:cs="Traditional Arabic"/>
          <w:b/>
          <w:bCs/>
          <w:color w:val="000000" w:themeColor="text1"/>
          <w:sz w:val="28"/>
          <w:szCs w:val="28"/>
          <w:rtl/>
        </w:rPr>
        <w:t xml:space="preserve">حدود الدراسة : </w:t>
      </w:r>
      <w:r>
        <w:rPr>
          <w:rFonts w:ascii="Traditional Arabic" w:hAnsi="Traditional Arabic" w:cs="Traditional Arabic" w:hint="cs"/>
          <w:b/>
          <w:bCs/>
          <w:color w:val="000000" w:themeColor="text1"/>
          <w:sz w:val="28"/>
          <w:szCs w:val="28"/>
          <w:rtl/>
        </w:rPr>
        <w:t xml:space="preserve">الموضوعية </w:t>
      </w:r>
      <w:r w:rsidRPr="001B57F5">
        <w:rPr>
          <w:rFonts w:ascii="Traditional Arabic" w:hAnsi="Traditional Arabic" w:cs="Traditional Arabic"/>
          <w:b/>
          <w:bCs/>
          <w:color w:val="000000" w:themeColor="text1"/>
          <w:sz w:val="28"/>
          <w:szCs w:val="28"/>
          <w:rtl/>
        </w:rPr>
        <w:t>،</w:t>
      </w:r>
      <w:r>
        <w:rPr>
          <w:rFonts w:ascii="Traditional Arabic" w:hAnsi="Traditional Arabic" w:cs="Traditional Arabic" w:hint="cs"/>
          <w:b/>
          <w:bCs/>
          <w:color w:val="000000" w:themeColor="text1"/>
          <w:sz w:val="28"/>
          <w:szCs w:val="28"/>
          <w:rtl/>
        </w:rPr>
        <w:t xml:space="preserve"> </w:t>
      </w:r>
      <w:r w:rsidRPr="001B57F5">
        <w:rPr>
          <w:rFonts w:ascii="Traditional Arabic" w:hAnsi="Traditional Arabic" w:cs="Traditional Arabic"/>
          <w:b/>
          <w:bCs/>
          <w:color w:val="000000" w:themeColor="text1"/>
          <w:sz w:val="28"/>
          <w:szCs w:val="28"/>
          <w:rtl/>
        </w:rPr>
        <w:t>المكانية ، الزمانية ، البشرية</w:t>
      </w:r>
      <w:bookmarkEnd w:id="14"/>
      <w:r w:rsidRPr="001B57F5">
        <w:rPr>
          <w:rFonts w:ascii="Traditional Arabic" w:hAnsi="Traditional Arabic" w:cs="Traditional Arabic"/>
          <w:b/>
          <w:bCs/>
          <w:color w:val="000000" w:themeColor="text1"/>
          <w:sz w:val="28"/>
          <w:szCs w:val="28"/>
          <w:rtl/>
        </w:rPr>
        <w:t xml:space="preserve"> </w:t>
      </w:r>
    </w:p>
    <w:p w14:paraId="4A75FD65" w14:textId="77777777" w:rsidR="001F5A0E" w:rsidRPr="001F5A0E" w:rsidRDefault="001F5A0E" w:rsidP="001F5A0E">
      <w:pPr>
        <w:pStyle w:val="Heading2"/>
        <w:bidi/>
        <w:spacing w:after="0"/>
        <w:rPr>
          <w:rFonts w:ascii="Traditional Arabic" w:hAnsi="Traditional Arabic" w:cs="Traditional Arabic"/>
          <w:b/>
          <w:bCs/>
          <w:color w:val="000000" w:themeColor="text1"/>
          <w:sz w:val="24"/>
          <w:szCs w:val="24"/>
          <w:rtl/>
        </w:rPr>
      </w:pPr>
      <w:bookmarkStart w:id="15" w:name="_Toc233464270"/>
      <w:r w:rsidRPr="001F5A0E">
        <w:rPr>
          <w:rFonts w:ascii="Traditional Arabic" w:hAnsi="Traditional Arabic" w:cs="Traditional Arabic"/>
          <w:b/>
          <w:bCs/>
          <w:color w:val="000000" w:themeColor="text1"/>
          <w:sz w:val="24"/>
          <w:szCs w:val="24"/>
          <w:rtl/>
        </w:rPr>
        <w:t>الحدود الموضوعية</w:t>
      </w:r>
      <w:bookmarkEnd w:id="15"/>
    </w:p>
    <w:p w14:paraId="0023E2DF" w14:textId="71B8BD39" w:rsidR="001F5A0E" w:rsidRPr="001C3262" w:rsidRDefault="001F5A0E" w:rsidP="001C3262">
      <w:pPr>
        <w:bidi/>
        <w:spacing w:line="240" w:lineRule="auto"/>
        <w:rPr>
          <w:rFonts w:ascii="Traditional Arabic" w:hAnsi="Traditional Arabic" w:cs="Traditional Arabic"/>
          <w:rtl/>
        </w:rPr>
      </w:pPr>
      <w:r w:rsidRPr="001C3262">
        <w:rPr>
          <w:rFonts w:ascii="Traditional Arabic" w:hAnsi="Traditional Arabic" w:cs="Traditional Arabic"/>
          <w:rtl/>
        </w:rPr>
        <w:t>تقتصر الدراسة على بحث أثر توظيف التحليلات الذكية ووكيل الذكاء الاصطناعي في حوكمة إدارة الأعطال والصيانة ضمن بنية شبكات الاتصالات، وذلك من خلال تحليل بيانات الإنذارات وتذاكر الأعطال ومؤشرات الأداء المرتبطة بها. وتركز الدراسة بصورة خاصة على مؤشرات زمن الإصلاح، وتأخر الإنذار إلى إنشاء التذكرة، وجودة الإغلاق، واحتمال التصعيد، وتكرار الأعطال. ولا تتناول الدراسة جميع مجالات تشغيل شبكات الاتصالات أو الجوانب التجارية والمالية والتنظيمية إلا بقدر ارتباطها المباشر بموضوع إدارة الأعطال والصيانة.</w:t>
      </w:r>
    </w:p>
    <w:p w14:paraId="13142270" w14:textId="77777777" w:rsidR="001F5A0E" w:rsidRPr="00583365" w:rsidRDefault="001F5A0E" w:rsidP="001F5A0E">
      <w:pPr>
        <w:bidi/>
        <w:rPr>
          <w:rFonts w:ascii="Traditional Arabic" w:hAnsi="Traditional Arabic" w:cs="Traditional Arabic"/>
          <w:b/>
          <w:bCs/>
          <w:sz w:val="24"/>
          <w:szCs w:val="24"/>
          <w:rtl/>
        </w:rPr>
      </w:pPr>
      <w:r w:rsidRPr="00583365">
        <w:rPr>
          <w:rFonts w:ascii="Traditional Arabic" w:hAnsi="Traditional Arabic" w:cs="Traditional Arabic"/>
          <w:b/>
          <w:bCs/>
          <w:sz w:val="24"/>
          <w:szCs w:val="24"/>
          <w:rtl/>
        </w:rPr>
        <w:t>مبرر هذا الحد</w:t>
      </w:r>
      <w:r w:rsidRPr="00583365">
        <w:rPr>
          <w:rFonts w:ascii="Traditional Arabic" w:hAnsi="Traditional Arabic" w:cs="Traditional Arabic"/>
          <w:b/>
          <w:bCs/>
          <w:sz w:val="24"/>
          <w:szCs w:val="24"/>
        </w:rPr>
        <w:t>:</w:t>
      </w:r>
    </w:p>
    <w:p w14:paraId="41E865B5" w14:textId="06CC952B" w:rsidR="001F5A0E" w:rsidRPr="001C3262" w:rsidRDefault="001F5A0E" w:rsidP="001C3262">
      <w:pPr>
        <w:bidi/>
        <w:spacing w:line="240" w:lineRule="auto"/>
        <w:rPr>
          <w:rFonts w:ascii="Traditional Arabic" w:hAnsi="Traditional Arabic" w:cs="Traditional Arabic"/>
          <w:rtl/>
        </w:rPr>
      </w:pPr>
      <w:r w:rsidRPr="001C3262">
        <w:rPr>
          <w:rFonts w:ascii="Traditional Arabic" w:hAnsi="Traditional Arabic" w:cs="Traditional Arabic"/>
          <w:rtl/>
        </w:rPr>
        <w:t>تم تحديد هذا الحد لأن عنوان الدراسة ومشكلتها يركزان على حوكمة إدارة الأعطال والصيانة باستخدام الذكاء الاصطناعي، ولأن توسيع نطاق الدراسة ليشمل جميع عمليات شبكات الاتصالات قد يؤدي إلى تشتت التحليل وصعوبة ضبط المتغيرات. كما أن التركيز على تذاكر الأعطال والإنذارات يتيح قياسا أدق لأثر الإطار المقترح على مؤشرات تشغيلية واضحة وقابلة للتحليل الإحصائي.</w:t>
      </w:r>
    </w:p>
    <w:p w14:paraId="2D35A668" w14:textId="77777777" w:rsidR="001F5A0E" w:rsidRPr="001B57F5" w:rsidRDefault="001F5A0E" w:rsidP="001F5A0E">
      <w:pPr>
        <w:pStyle w:val="Heading2"/>
        <w:bidi/>
        <w:spacing w:after="0"/>
        <w:rPr>
          <w:rFonts w:ascii="Traditional Arabic" w:hAnsi="Traditional Arabic" w:cs="Traditional Arabic"/>
          <w:b/>
          <w:bCs/>
          <w:color w:val="000000" w:themeColor="text1"/>
          <w:sz w:val="24"/>
          <w:szCs w:val="24"/>
        </w:rPr>
      </w:pPr>
      <w:bookmarkStart w:id="16" w:name="_Toc233464271"/>
      <w:r w:rsidRPr="001B57F5">
        <w:rPr>
          <w:rFonts w:ascii="Traditional Arabic" w:hAnsi="Traditional Arabic" w:cs="Traditional Arabic"/>
          <w:b/>
          <w:bCs/>
          <w:color w:val="000000" w:themeColor="text1"/>
          <w:sz w:val="24"/>
          <w:szCs w:val="24"/>
          <w:rtl/>
        </w:rPr>
        <w:t>الحدود المكانية</w:t>
      </w:r>
      <w:bookmarkEnd w:id="16"/>
    </w:p>
    <w:p w14:paraId="7E3DA15E" w14:textId="77777777" w:rsidR="001F5A0E" w:rsidRDefault="001F5A0E" w:rsidP="001F5A0E">
      <w:p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تنحصر الدراسة في بيئة تشغيل البنية التحتية لشبكات الاتصالات داخل المملكة العربية السعودية ضمن نطاق الشركة او الإدارة التشغيلية محل الدراسة، وعلى عينة من أبراج الاتصالات التي تتوفر لها بيانات تشغيلية قابلة للربط (إنذارات وتذاكر أعطال) وفق التقسيمات التشغيلية المعتمدة مثل المناطق وأنواع المواقع</w:t>
      </w:r>
      <w:r w:rsidRPr="00020F45">
        <w:rPr>
          <w:rFonts w:ascii="Traditional Arabic" w:hAnsi="Traditional Arabic" w:cs="Traditional Arabic"/>
          <w:sz w:val="24"/>
          <w:szCs w:val="24"/>
        </w:rPr>
        <w:t>.</w:t>
      </w:r>
    </w:p>
    <w:p w14:paraId="6EDBFF85" w14:textId="77777777" w:rsidR="001F5A0E" w:rsidRPr="001F5A0E" w:rsidRDefault="001F5A0E" w:rsidP="001F5A0E">
      <w:pPr>
        <w:bidi/>
        <w:spacing w:after="0" w:line="240" w:lineRule="auto"/>
        <w:rPr>
          <w:rFonts w:ascii="Traditional Arabic" w:hAnsi="Traditional Arabic" w:cs="Traditional Arabic"/>
          <w:sz w:val="24"/>
          <w:szCs w:val="24"/>
          <w:rtl/>
        </w:rPr>
      </w:pPr>
      <w:r w:rsidRPr="001F5A0E">
        <w:rPr>
          <w:rFonts w:ascii="Traditional Arabic" w:hAnsi="Traditional Arabic" w:cs="Traditional Arabic"/>
          <w:sz w:val="24"/>
          <w:szCs w:val="24"/>
          <w:rtl/>
        </w:rPr>
        <w:t>مبرر هذا الحد</w:t>
      </w:r>
      <w:r w:rsidRPr="001F5A0E">
        <w:rPr>
          <w:rFonts w:ascii="Traditional Arabic" w:hAnsi="Traditional Arabic" w:cs="Traditional Arabic"/>
          <w:sz w:val="24"/>
          <w:szCs w:val="24"/>
        </w:rPr>
        <w:t>:</w:t>
      </w:r>
    </w:p>
    <w:p w14:paraId="52D4ADE2" w14:textId="08E681CA" w:rsidR="001F5A0E" w:rsidRPr="00020F45" w:rsidRDefault="001F5A0E" w:rsidP="001F5A0E">
      <w:pPr>
        <w:bidi/>
        <w:spacing w:after="0" w:line="240" w:lineRule="auto"/>
        <w:rPr>
          <w:rFonts w:ascii="Traditional Arabic" w:hAnsi="Traditional Arabic" w:cs="Traditional Arabic"/>
          <w:sz w:val="24"/>
          <w:szCs w:val="24"/>
        </w:rPr>
      </w:pPr>
      <w:r w:rsidRPr="001F5A0E">
        <w:rPr>
          <w:rFonts w:ascii="Traditional Arabic" w:hAnsi="Traditional Arabic" w:cs="Traditional Arabic"/>
          <w:sz w:val="24"/>
          <w:szCs w:val="24"/>
          <w:rtl/>
        </w:rPr>
        <w:t>تم اختيار هذا النطاق المكاني لأن الدراسة ميدانية وتطبيقية، وتعتمد على بيانات تشغيلية فعلية من بيئة اتصالات سعودية. كما أن حصر الدراسة في شركة أو إدارة تشغيلية محددة يساعد على ضمان تجانس الإجراءات والأنظمة ومصادر البيانات، مما يعزز دقة القياس ويقلل أثر الاختلافات الناتجة عن تعدد المشغلين أو اختلاف أنظمة إدارة الأعطال بينهم.</w:t>
      </w:r>
    </w:p>
    <w:p w14:paraId="1D649F31" w14:textId="77777777" w:rsidR="001F5A0E" w:rsidRPr="001B57F5" w:rsidRDefault="001F5A0E" w:rsidP="001F5A0E">
      <w:pPr>
        <w:pStyle w:val="Heading2"/>
        <w:bidi/>
        <w:spacing w:after="0"/>
        <w:rPr>
          <w:rFonts w:ascii="Traditional Arabic" w:hAnsi="Traditional Arabic" w:cs="Traditional Arabic"/>
          <w:b/>
          <w:bCs/>
          <w:color w:val="000000" w:themeColor="text1"/>
          <w:sz w:val="24"/>
          <w:szCs w:val="24"/>
        </w:rPr>
      </w:pPr>
      <w:bookmarkStart w:id="17" w:name="_Toc233464272"/>
      <w:r w:rsidRPr="001B57F5">
        <w:rPr>
          <w:rFonts w:ascii="Traditional Arabic" w:hAnsi="Traditional Arabic" w:cs="Traditional Arabic"/>
          <w:b/>
          <w:bCs/>
          <w:color w:val="000000" w:themeColor="text1"/>
          <w:sz w:val="24"/>
          <w:szCs w:val="24"/>
          <w:rtl/>
        </w:rPr>
        <w:lastRenderedPageBreak/>
        <w:t>الحدود الزمانية</w:t>
      </w:r>
      <w:bookmarkEnd w:id="17"/>
    </w:p>
    <w:p w14:paraId="383BE102" w14:textId="77777777" w:rsidR="001F5A0E" w:rsidRPr="00020F45" w:rsidRDefault="001F5A0E" w:rsidP="001F5A0E">
      <w:p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تغطي الدراسة الفترة الزمنية التي تتوفر عنها بيانات تشغيلية موثوقة للإنذارات وتذاكر الأعطال، ويتم تقسيمها لأغراض التقييم إلى : </w:t>
      </w:r>
    </w:p>
    <w:p w14:paraId="6C33EB22" w14:textId="77777777" w:rsidR="001F5A0E" w:rsidRPr="00020F45" w:rsidRDefault="001F5A0E" w:rsidP="001F5A0E">
      <w:pPr>
        <w:pStyle w:val="ListParagraph"/>
        <w:numPr>
          <w:ilvl w:val="0"/>
          <w:numId w:val="33"/>
        </w:numPr>
        <w:bidi/>
        <w:spacing w:after="0"/>
        <w:rPr>
          <w:rFonts w:ascii="Traditional Arabic" w:hAnsi="Traditional Arabic" w:cs="Traditional Arabic"/>
          <w:sz w:val="24"/>
          <w:szCs w:val="24"/>
        </w:rPr>
      </w:pPr>
      <w:r w:rsidRPr="00020F45">
        <w:rPr>
          <w:rFonts w:ascii="Traditional Arabic" w:hAnsi="Traditional Arabic" w:cs="Traditional Arabic"/>
          <w:sz w:val="24"/>
          <w:szCs w:val="24"/>
          <w:rtl/>
        </w:rPr>
        <w:t>فترة مرجعية (قبل تطبيق الإطار المقترح) بحد أدنى 6 أشهر لضمان كفاية البيانات الإحصائية، و</w:t>
      </w:r>
    </w:p>
    <w:p w14:paraId="1ED0564A" w14:textId="77777777" w:rsidR="001F5A0E" w:rsidRPr="00020F45" w:rsidRDefault="001F5A0E" w:rsidP="001F5A0E">
      <w:pPr>
        <w:pStyle w:val="ListParagraph"/>
        <w:numPr>
          <w:ilvl w:val="0"/>
          <w:numId w:val="33"/>
        </w:numPr>
        <w:bidi/>
        <w:spacing w:after="0"/>
        <w:rPr>
          <w:rFonts w:ascii="Traditional Arabic" w:hAnsi="Traditional Arabic" w:cs="Traditional Arabic"/>
          <w:sz w:val="24"/>
          <w:szCs w:val="24"/>
        </w:rPr>
      </w:pPr>
      <w:r w:rsidRPr="00020F45">
        <w:rPr>
          <w:rFonts w:ascii="Traditional Arabic" w:hAnsi="Traditional Arabic" w:cs="Traditional Arabic"/>
          <w:sz w:val="24"/>
          <w:szCs w:val="24"/>
          <w:rtl/>
        </w:rPr>
        <w:t>فترة لاحقة (بعد تطبيق الإطار المقترح) بحد أدنى 3 أشهر لإتاحة قياس موثوق لمؤشرات الأداء، أو فترة مقارنة متزامنة عند استخدام تصميم مجموعتين.</w:t>
      </w:r>
    </w:p>
    <w:p w14:paraId="398B0DC1" w14:textId="77777777" w:rsidR="001F5A0E" w:rsidRDefault="001F5A0E" w:rsidP="001F5A0E">
      <w:p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ويراعى أن تكون الفترتان كافيتين لإظهار أثر قابل للقياس على مؤشرات الأداء مثل زمن الإصلاح، والتأخر، والتصعيد، والتكرار، وجودة الإغلاق.</w:t>
      </w:r>
    </w:p>
    <w:p w14:paraId="049E2852" w14:textId="77777777" w:rsidR="001F5A0E" w:rsidRPr="001F5A0E" w:rsidRDefault="001F5A0E" w:rsidP="001F5A0E">
      <w:pPr>
        <w:bidi/>
        <w:spacing w:after="0" w:line="240" w:lineRule="auto"/>
        <w:rPr>
          <w:rFonts w:ascii="Traditional Arabic" w:hAnsi="Traditional Arabic" w:cs="Traditional Arabic"/>
          <w:sz w:val="24"/>
          <w:szCs w:val="24"/>
          <w:rtl/>
        </w:rPr>
      </w:pPr>
      <w:r w:rsidRPr="001F5A0E">
        <w:rPr>
          <w:rFonts w:ascii="Traditional Arabic" w:hAnsi="Traditional Arabic" w:cs="Traditional Arabic"/>
          <w:sz w:val="24"/>
          <w:szCs w:val="24"/>
          <w:rtl/>
        </w:rPr>
        <w:t>مبرر هذا الحد</w:t>
      </w:r>
      <w:r w:rsidRPr="001F5A0E">
        <w:rPr>
          <w:rFonts w:ascii="Traditional Arabic" w:hAnsi="Traditional Arabic" w:cs="Traditional Arabic"/>
          <w:sz w:val="24"/>
          <w:szCs w:val="24"/>
        </w:rPr>
        <w:t>:</w:t>
      </w:r>
    </w:p>
    <w:p w14:paraId="22AA014E" w14:textId="4EC021F6" w:rsidR="00757C36" w:rsidRPr="00757C36" w:rsidRDefault="00757C36" w:rsidP="00757C36">
      <w:pPr>
        <w:bidi/>
        <w:spacing w:after="0" w:line="240" w:lineRule="auto"/>
        <w:ind w:firstLine="720"/>
        <w:rPr>
          <w:rFonts w:ascii="Traditional Arabic" w:hAnsi="Traditional Arabic" w:cs="Traditional Arabic"/>
          <w:sz w:val="24"/>
          <w:szCs w:val="24"/>
          <w:rtl/>
        </w:rPr>
      </w:pPr>
      <w:r w:rsidRPr="00757C36">
        <w:rPr>
          <w:rFonts w:ascii="Traditional Arabic" w:hAnsi="Traditional Arabic" w:cs="Traditional Arabic"/>
          <w:sz w:val="24"/>
          <w:szCs w:val="24"/>
          <w:rtl/>
        </w:rPr>
        <w:t>تم تحديد هذا النطاق الزماني بدقة لضمان توفر حجم كاف وموثوق من البيانات التشغيلية؛ ونلاحظ من الناحية المنهجية أن تحديد فترة (3 أشهر) كمدى لاحق للتطبيق يعد كافيا لخاصية الكثافة العالية للبيانات</w:t>
      </w:r>
      <w:r>
        <w:rPr>
          <w:rFonts w:ascii="Traditional Arabic" w:hAnsi="Traditional Arabic" w:cs="Traditional Arabic" w:hint="cs"/>
          <w:sz w:val="24"/>
          <w:szCs w:val="24"/>
          <w:rtl/>
        </w:rPr>
        <w:t xml:space="preserve"> </w:t>
      </w:r>
      <w:r w:rsidRPr="00757C36">
        <w:rPr>
          <w:rFonts w:asciiTheme="majorBidi" w:hAnsiTheme="majorBidi" w:cstheme="majorBidi"/>
          <w:sz w:val="24"/>
          <w:szCs w:val="24"/>
        </w:rPr>
        <w:t>High density of data</w:t>
      </w:r>
      <w:r>
        <w:rPr>
          <w:rFonts w:ascii="Traditional Arabic" w:hAnsi="Traditional Arabic" w:cs="Traditional Arabic" w:hint="cs"/>
          <w:sz w:val="24"/>
          <w:szCs w:val="24"/>
          <w:rtl/>
        </w:rPr>
        <w:t xml:space="preserve"> </w:t>
      </w:r>
      <w:r w:rsidRPr="00757C36">
        <w:rPr>
          <w:rFonts w:ascii="Traditional Arabic" w:hAnsi="Traditional Arabic" w:cs="Traditional Arabic"/>
          <w:sz w:val="24"/>
          <w:szCs w:val="24"/>
          <w:rtl/>
        </w:rPr>
        <w:t>والحجم التدفقي الضخم جدا للتذاكر والإنذارات الآلية</w:t>
      </w:r>
      <w:r>
        <w:rPr>
          <w:rFonts w:ascii="Traditional Arabic" w:hAnsi="Traditional Arabic" w:cs="Traditional Arabic" w:hint="cs"/>
          <w:sz w:val="24"/>
          <w:szCs w:val="24"/>
          <w:rtl/>
        </w:rPr>
        <w:t xml:space="preserve"> </w:t>
      </w:r>
      <w:r w:rsidRPr="00757C36">
        <w:rPr>
          <w:rFonts w:ascii="Traditional Arabic" w:hAnsi="Traditional Arabic" w:cs="Traditional Arabic"/>
          <w:sz w:val="24"/>
          <w:szCs w:val="24"/>
          <w:rtl/>
        </w:rPr>
        <w:t xml:space="preserve">التي تولدها البنية التحتية للشبكة بشكل يومي ومستمر على مدار الساعة، وهذا التدفق </w:t>
      </w:r>
      <w:r>
        <w:rPr>
          <w:rFonts w:ascii="Traditional Arabic" w:hAnsi="Traditional Arabic" w:cs="Traditional Arabic" w:hint="cs"/>
          <w:sz w:val="24"/>
          <w:szCs w:val="24"/>
          <w:rtl/>
        </w:rPr>
        <w:t xml:space="preserve">الكبير </w:t>
      </w:r>
      <w:r w:rsidRPr="00757C36">
        <w:rPr>
          <w:rFonts w:ascii="Traditional Arabic" w:hAnsi="Traditional Arabic" w:cs="Traditional Arabic"/>
          <w:sz w:val="24"/>
          <w:szCs w:val="24"/>
          <w:rtl/>
        </w:rPr>
        <w:t>للبيانات يمنح الدراسة قوة إحصائية وسريعة للحكم على استقرار النموذج التنبؤي ورصد تكرار الأعطال بدقة دون الحاجة لانتظار فترات زمنية طويلة</w:t>
      </w:r>
      <w:r w:rsidRPr="00757C36">
        <w:rPr>
          <w:rFonts w:ascii="Traditional Arabic" w:hAnsi="Traditional Arabic" w:cs="Traditional Arabic"/>
          <w:sz w:val="24"/>
          <w:szCs w:val="24"/>
        </w:rPr>
        <w:t>.</w:t>
      </w:r>
    </w:p>
    <w:p w14:paraId="1FFE3B91" w14:textId="3C026585" w:rsidR="00757C36" w:rsidRDefault="00757C36" w:rsidP="00757C36">
      <w:pPr>
        <w:bidi/>
        <w:spacing w:after="0" w:line="240" w:lineRule="auto"/>
        <w:ind w:firstLine="720"/>
        <w:rPr>
          <w:rFonts w:ascii="Traditional Arabic" w:hAnsi="Traditional Arabic" w:cs="Traditional Arabic"/>
          <w:sz w:val="24"/>
          <w:szCs w:val="24"/>
        </w:rPr>
      </w:pPr>
      <w:r w:rsidRPr="00757C36">
        <w:rPr>
          <w:rFonts w:ascii="Traditional Arabic" w:hAnsi="Traditional Arabic" w:cs="Traditional Arabic"/>
          <w:sz w:val="24"/>
          <w:szCs w:val="24"/>
          <w:rtl/>
        </w:rPr>
        <w:t xml:space="preserve">وعلاوة على ذلك </w:t>
      </w:r>
      <w:r>
        <w:rPr>
          <w:rFonts w:ascii="Traditional Arabic" w:hAnsi="Traditional Arabic" w:cs="Traditional Arabic" w:hint="cs"/>
          <w:sz w:val="24"/>
          <w:szCs w:val="24"/>
          <w:rtl/>
        </w:rPr>
        <w:t>ف</w:t>
      </w:r>
      <w:r w:rsidRPr="00757C36">
        <w:rPr>
          <w:rFonts w:ascii="Traditional Arabic" w:hAnsi="Traditional Arabic" w:cs="Traditional Arabic"/>
          <w:sz w:val="24"/>
          <w:szCs w:val="24"/>
          <w:rtl/>
        </w:rPr>
        <w:t>أن حصر التقييم اللاحق في هذه المدة يسهم بفاعلية في عزل وتقليل تأثير المتغيرات الخارجية المربكة مثل التغيرات التنظيمية أو التحديثات الهيكلية الطارئة على الشبكة أو العوامل الموسمية؛ مما يضمن صيانة البيئة التجريبية ويسمح بقياس دقيق وصاف للتغير الحاصل في مؤشرات سرعة الاستجابة، وتأخر إنشاء التذاكر، وحوكمة جودة الإغلاق.</w:t>
      </w:r>
    </w:p>
    <w:p w14:paraId="269B79C9" w14:textId="6C8AA757" w:rsidR="001F5A0E" w:rsidRPr="001B57F5" w:rsidRDefault="001F5A0E" w:rsidP="001F5A0E">
      <w:pPr>
        <w:pStyle w:val="Heading2"/>
        <w:bidi/>
        <w:spacing w:after="0"/>
        <w:rPr>
          <w:rFonts w:ascii="Traditional Arabic" w:hAnsi="Traditional Arabic" w:cs="Traditional Arabic"/>
          <w:b/>
          <w:bCs/>
          <w:color w:val="000000" w:themeColor="text1"/>
          <w:sz w:val="28"/>
          <w:szCs w:val="28"/>
        </w:rPr>
      </w:pPr>
      <w:bookmarkStart w:id="18" w:name="_Toc233464273"/>
      <w:r w:rsidRPr="001B57F5">
        <w:rPr>
          <w:rFonts w:ascii="Traditional Arabic" w:hAnsi="Traditional Arabic" w:cs="Traditional Arabic"/>
          <w:b/>
          <w:bCs/>
          <w:color w:val="000000" w:themeColor="text1"/>
          <w:sz w:val="28"/>
          <w:szCs w:val="28"/>
          <w:rtl/>
        </w:rPr>
        <w:t>الحدود البشرية</w:t>
      </w:r>
      <w:bookmarkEnd w:id="18"/>
    </w:p>
    <w:p w14:paraId="359BD13D" w14:textId="77777777" w:rsidR="001F5A0E" w:rsidRPr="00020F45" w:rsidRDefault="001F5A0E" w:rsidP="001F5A0E">
      <w:p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تقتصر الحدود البشرية على الفئات المعنية مباشرة بإدارة الأعطال والصيانة ضمن نطاق الدراسة، وتشمل : </w:t>
      </w:r>
    </w:p>
    <w:p w14:paraId="35B6D3FF" w14:textId="77777777" w:rsidR="001F5A0E" w:rsidRPr="00020F45" w:rsidRDefault="001F5A0E" w:rsidP="001F5A0E">
      <w:pPr>
        <w:numPr>
          <w:ilvl w:val="0"/>
          <w:numId w:val="3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فرق التشغيل ومراكز المتابعة المعنيون بإنشاء التذاكر ومتابعتها وإغلاقها ،</w:t>
      </w:r>
    </w:p>
    <w:p w14:paraId="41EFB860" w14:textId="77777777" w:rsidR="001F5A0E" w:rsidRPr="00020F45" w:rsidRDefault="001F5A0E" w:rsidP="001F5A0E">
      <w:pPr>
        <w:numPr>
          <w:ilvl w:val="0"/>
          <w:numId w:val="3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الفرق الميدانية والصيانة تنفيذ الإجراءات التصحيحية والوقائية عند الحاجة ،</w:t>
      </w:r>
    </w:p>
    <w:p w14:paraId="24811371" w14:textId="77777777" w:rsidR="001F5A0E" w:rsidRPr="00020F45" w:rsidRDefault="001F5A0E" w:rsidP="001F5A0E">
      <w:pPr>
        <w:numPr>
          <w:ilvl w:val="0"/>
          <w:numId w:val="34"/>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المعنيون بجودة البيانات والتقارير التشغيلية، وعند إدراج جانب قبول المستخدم، يقتصر القياس على المستخدمين الذين يتعاملون فعليا مع الوكيل الذكي ضمن نطاق الدراسة، ويقدَر عددهم بـ 30 إلى 60 مشغلا في المنطقة التجريبية</w:t>
      </w:r>
      <w:r w:rsidRPr="00020F45">
        <w:rPr>
          <w:rFonts w:ascii="Traditional Arabic" w:hAnsi="Traditional Arabic" w:cs="Traditional Arabic"/>
          <w:sz w:val="24"/>
          <w:szCs w:val="24"/>
        </w:rPr>
        <w:t>.</w:t>
      </w:r>
    </w:p>
    <w:p w14:paraId="3B2FDB31" w14:textId="77777777" w:rsidR="001F5A0E" w:rsidRP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مبرر هذا الحد</w:t>
      </w:r>
      <w:r w:rsidRPr="001F5A0E">
        <w:rPr>
          <w:rFonts w:ascii="Traditional Arabic" w:hAnsi="Traditional Arabic" w:cs="Traditional Arabic"/>
          <w:color w:val="000000" w:themeColor="text1"/>
          <w:sz w:val="24"/>
          <w:szCs w:val="24"/>
        </w:rPr>
        <w:t>:</w:t>
      </w:r>
    </w:p>
    <w:p w14:paraId="5A2ED1FA" w14:textId="1ADBAC84" w:rsidR="008227CB"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lastRenderedPageBreak/>
        <w:t>تم تحديد هذا الحد لأن هذه الفئات هي الأكثر ارتباطا</w:t>
      </w:r>
      <w:r>
        <w:rPr>
          <w:rFonts w:ascii="Traditional Arabic" w:hAnsi="Traditional Arabic" w:cs="Traditional Arabic" w:hint="cs"/>
          <w:color w:val="000000" w:themeColor="text1"/>
          <w:sz w:val="24"/>
          <w:szCs w:val="24"/>
          <w:rtl/>
        </w:rPr>
        <w:t xml:space="preserve"> </w:t>
      </w:r>
      <w:r w:rsidRPr="001F5A0E">
        <w:rPr>
          <w:rFonts w:ascii="Traditional Arabic" w:hAnsi="Traditional Arabic" w:cs="Traditional Arabic"/>
          <w:color w:val="000000" w:themeColor="text1"/>
          <w:sz w:val="24"/>
          <w:szCs w:val="24"/>
          <w:rtl/>
        </w:rPr>
        <w:t>بموضوع الدراسة، وهي التي تتعامل فعليا مع تذاكر الأعطال والإنذارات وقرارات المعالجة والإغلاق. كما أن قياس قبول المستخدم يجب أن يقتصر على المستخدمين الفعليين للوكيل الذكي، لأن آراء غير المستخدمين قد لا تعكس تجربة تشغيلية واقعية، وقد تؤثر على صدق نتائج القياس.</w:t>
      </w:r>
    </w:p>
    <w:p w14:paraId="5D379957" w14:textId="77777777" w:rsidR="001F5A0E" w:rsidRPr="001F5A0E" w:rsidRDefault="001F5A0E" w:rsidP="001F5A0E">
      <w:pPr>
        <w:pStyle w:val="Heading2"/>
        <w:bidi/>
        <w:spacing w:after="0"/>
        <w:rPr>
          <w:rFonts w:ascii="Traditional Arabic" w:hAnsi="Traditional Arabic" w:cs="Traditional Arabic"/>
          <w:b/>
          <w:bCs/>
          <w:color w:val="000000" w:themeColor="text1"/>
          <w:sz w:val="28"/>
          <w:szCs w:val="28"/>
          <w:rtl/>
        </w:rPr>
      </w:pPr>
      <w:bookmarkStart w:id="19" w:name="_Toc233464274"/>
      <w:r w:rsidRPr="001F5A0E">
        <w:rPr>
          <w:rFonts w:ascii="Traditional Arabic" w:hAnsi="Traditional Arabic" w:cs="Traditional Arabic"/>
          <w:b/>
          <w:bCs/>
          <w:color w:val="000000" w:themeColor="text1"/>
          <w:sz w:val="28"/>
          <w:szCs w:val="28"/>
          <w:rtl/>
        </w:rPr>
        <w:t>حدود تعميم النتائج</w:t>
      </w:r>
      <w:bookmarkEnd w:id="19"/>
    </w:p>
    <w:p w14:paraId="2FA555A5" w14:textId="77777777" w:rsidR="001F5A0E" w:rsidRP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نظراً لأن الدراسة ميدانية ومطبقة على مشغل أو بيئة تشغيلية محددة داخل المملكة العربية السعودية، فإن تعميم نتائجها على جميع مشغلي الاتصالات أو البيئات التشغيلية الأخرى يجب أن يتم بحذر. وترتبط قابلية التعميم بدرجة تشابه الأنظمة المستخدمة، ونضج البيانات، وطبيعة إجراءات إدارة الأعطال، ومستوى تكامل أنظمة الإنذارات وتذاكر الأعطال في البيئات الأخرى</w:t>
      </w:r>
      <w:r w:rsidRPr="001F5A0E">
        <w:rPr>
          <w:rFonts w:ascii="Traditional Arabic" w:hAnsi="Traditional Arabic" w:cs="Traditional Arabic"/>
          <w:color w:val="000000" w:themeColor="text1"/>
          <w:sz w:val="24"/>
          <w:szCs w:val="24"/>
        </w:rPr>
        <w:t>.</w:t>
      </w:r>
    </w:p>
    <w:p w14:paraId="700B84A0" w14:textId="77777777" w:rsidR="001F5A0E" w:rsidRP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مبرر هذا الحد</w:t>
      </w:r>
      <w:r w:rsidRPr="001F5A0E">
        <w:rPr>
          <w:rFonts w:ascii="Traditional Arabic" w:hAnsi="Traditional Arabic" w:cs="Traditional Arabic"/>
          <w:color w:val="000000" w:themeColor="text1"/>
          <w:sz w:val="24"/>
          <w:szCs w:val="24"/>
        </w:rPr>
        <w:t>:</w:t>
      </w:r>
    </w:p>
    <w:p w14:paraId="63372AE3" w14:textId="04EBEBC9" w:rsidR="001F5A0E" w:rsidRDefault="001F5A0E" w:rsidP="001F5A0E">
      <w:pPr>
        <w:bidi/>
        <w:spacing w:after="0" w:line="240" w:lineRule="auto"/>
        <w:rPr>
          <w:rFonts w:ascii="Traditional Arabic" w:hAnsi="Traditional Arabic" w:cs="Traditional Arabic"/>
          <w:color w:val="000000" w:themeColor="text1"/>
          <w:sz w:val="24"/>
          <w:szCs w:val="24"/>
          <w:rtl/>
        </w:rPr>
      </w:pPr>
      <w:r w:rsidRPr="001F5A0E">
        <w:rPr>
          <w:rFonts w:ascii="Traditional Arabic" w:hAnsi="Traditional Arabic" w:cs="Traditional Arabic"/>
          <w:color w:val="000000" w:themeColor="text1"/>
          <w:sz w:val="24"/>
          <w:szCs w:val="24"/>
          <w:rtl/>
        </w:rPr>
        <w:t>يرجع هذا الحد إلى أن نتائج الدراسة تعتمد على خصائص بيئة تشغيلية محددة، مثل جودة البيانات، ونمط الإجراءات، ومستوى تكامل الأنظمة، وطبيعة الأعطال. لذلك فإن النتائج قد تكون قابلة للاستفادة في بيئات مشابهة، لكنها لا تعمم بصورة مطلقة على جميع مشغلي الاتصالات دون التحقق من تشابه السياق التشغيلي والبياني.</w:t>
      </w:r>
    </w:p>
    <w:p w14:paraId="280A0617" w14:textId="77777777" w:rsidR="00686F91" w:rsidRPr="00686F91" w:rsidRDefault="00686F91" w:rsidP="00686F91">
      <w:pPr>
        <w:pStyle w:val="Heading2"/>
        <w:bidi/>
        <w:spacing w:after="0"/>
        <w:rPr>
          <w:rFonts w:ascii="Traditional Arabic" w:hAnsi="Traditional Arabic" w:cs="Traditional Arabic"/>
          <w:b/>
          <w:bCs/>
          <w:color w:val="000000" w:themeColor="text1"/>
          <w:sz w:val="28"/>
          <w:szCs w:val="28"/>
          <w:rtl/>
        </w:rPr>
      </w:pPr>
      <w:bookmarkStart w:id="20" w:name="_Toc233464275"/>
      <w:r w:rsidRPr="00686F91">
        <w:rPr>
          <w:rFonts w:ascii="Traditional Arabic" w:hAnsi="Traditional Arabic" w:cs="Traditional Arabic"/>
          <w:b/>
          <w:bCs/>
          <w:color w:val="000000" w:themeColor="text1"/>
          <w:sz w:val="28"/>
          <w:szCs w:val="28"/>
          <w:rtl/>
        </w:rPr>
        <w:t>اجراءات الدراسة</w:t>
      </w:r>
      <w:r w:rsidRPr="00686F91">
        <w:rPr>
          <w:rFonts w:ascii="Traditional Arabic" w:hAnsi="Traditional Arabic" w:cs="Traditional Arabic"/>
          <w:b/>
          <w:bCs/>
          <w:color w:val="000000" w:themeColor="text1"/>
          <w:sz w:val="28"/>
          <w:szCs w:val="28"/>
        </w:rPr>
        <w:t xml:space="preserve"> :</w:t>
      </w:r>
      <w:bookmarkEnd w:id="20"/>
      <w:r w:rsidRPr="00686F91">
        <w:rPr>
          <w:rFonts w:ascii="Traditional Arabic" w:hAnsi="Traditional Arabic" w:cs="Traditional Arabic"/>
          <w:b/>
          <w:bCs/>
          <w:color w:val="000000" w:themeColor="text1"/>
          <w:sz w:val="28"/>
          <w:szCs w:val="28"/>
        </w:rPr>
        <w:t xml:space="preserve"> </w:t>
      </w:r>
    </w:p>
    <w:p w14:paraId="239862D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تعتمد الدراسة على منهج كمي تطبيقي منظم. يهدف المنهج إلى تطوير وتقييم إطار تشغيلي مبني على الذكاء الاصطناعي ووكيل ذكي. و يركز الإطار التشغيلي على تحسين إدارة الأعطال وصيانة البنية التحتية لشبكات الاتصالات في المملكة العربية السعودية. و سوف يتم تنفيذ الدراسة عبر مراحل متسلسلة ومترابطة، ويتبع الإجراءات التالية</w:t>
      </w:r>
      <w:r w:rsidRPr="00686F91">
        <w:rPr>
          <w:rFonts w:ascii="Traditional Arabic" w:hAnsi="Traditional Arabic" w:cs="Traditional Arabic"/>
          <w:color w:val="000000" w:themeColor="text1"/>
          <w:sz w:val="24"/>
          <w:szCs w:val="24"/>
        </w:rPr>
        <w:t xml:space="preserve"> : </w:t>
      </w:r>
    </w:p>
    <w:p w14:paraId="7A6A0293" w14:textId="77777777" w:rsidR="002466E5" w:rsidRDefault="00686F91" w:rsidP="002466E5">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أولا : تحديد نطاق الدراسة ومجالها وحدودها</w:t>
      </w:r>
    </w:p>
    <w:p w14:paraId="1A405A3F" w14:textId="4FF1A821" w:rsidR="00686F91" w:rsidRPr="002466E5" w:rsidRDefault="00686F91" w:rsidP="002466E5">
      <w:pPr>
        <w:pStyle w:val="ListParagraph"/>
        <w:numPr>
          <w:ilvl w:val="0"/>
          <w:numId w:val="87"/>
        </w:numPr>
        <w:bidi/>
        <w:spacing w:after="0" w:line="240" w:lineRule="auto"/>
        <w:rPr>
          <w:rFonts w:ascii="Traditional Arabic" w:hAnsi="Traditional Arabic" w:cs="Traditional Arabic"/>
          <w:b/>
          <w:bCs/>
          <w:color w:val="000000" w:themeColor="text1"/>
          <w:sz w:val="24"/>
          <w:szCs w:val="24"/>
          <w:rtl/>
        </w:rPr>
      </w:pPr>
      <w:r w:rsidRPr="002466E5">
        <w:rPr>
          <w:rFonts w:ascii="Traditional Arabic" w:hAnsi="Traditional Arabic" w:cs="Traditional Arabic"/>
          <w:color w:val="000000" w:themeColor="text1"/>
          <w:sz w:val="24"/>
          <w:szCs w:val="24"/>
          <w:rtl/>
        </w:rPr>
        <w:t>تحديد نطاق الدراسة من حيث نوع البنية التحتية محل الدراسة، والحدود التشغيلية لدورة حياة العطل (من صدور الإنذار إلى إنشاء تذكرة العطل، ثم المعالجة، ثم الإغلاق)</w:t>
      </w:r>
      <w:r w:rsidRPr="002466E5">
        <w:rPr>
          <w:rFonts w:ascii="Traditional Arabic" w:hAnsi="Traditional Arabic" w:cs="Traditional Arabic"/>
          <w:color w:val="000000" w:themeColor="text1"/>
          <w:sz w:val="24"/>
          <w:szCs w:val="24"/>
        </w:rPr>
        <w:t>.</w:t>
      </w:r>
    </w:p>
    <w:p w14:paraId="31D2EF51" w14:textId="1AB83B9F" w:rsidR="00686F91" w:rsidRPr="002466E5" w:rsidRDefault="00686F91" w:rsidP="002466E5">
      <w:pPr>
        <w:pStyle w:val="ListParagraph"/>
        <w:numPr>
          <w:ilvl w:val="0"/>
          <w:numId w:val="8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مجتمع الدراسة ومجال التطبيق (المناطق/الخدمات/المواقع) وفق ما تتيحه البيانات التشغيلية المتاحة، مع ضبط التعريفات الإجرائية للمفاهيم الأساسية</w:t>
      </w:r>
      <w:r w:rsidRPr="002466E5">
        <w:rPr>
          <w:rFonts w:ascii="Traditional Arabic" w:hAnsi="Traditional Arabic" w:cs="Traditional Arabic"/>
          <w:color w:val="000000" w:themeColor="text1"/>
          <w:sz w:val="24"/>
          <w:szCs w:val="24"/>
        </w:rPr>
        <w:t>.</w:t>
      </w:r>
    </w:p>
    <w:p w14:paraId="0433B465" w14:textId="682701FC" w:rsidR="00686F91" w:rsidRPr="002466E5" w:rsidRDefault="00686F91" w:rsidP="002466E5">
      <w:pPr>
        <w:pStyle w:val="ListParagraph"/>
        <w:numPr>
          <w:ilvl w:val="0"/>
          <w:numId w:val="8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اعتماد مؤشرات أداء تشغيلية محددة لقياس الأثر، وتشمل على الأقل : زمن الإصلاح (الوسيط والمئين 90)، نسبة التصعيد، تأخر (الإنذار الى إنشاء التذكرة)، تكرار الأعطال، ومؤشر جودة الإغلاق</w:t>
      </w:r>
      <w:r w:rsidRPr="002466E5">
        <w:rPr>
          <w:rFonts w:ascii="Traditional Arabic" w:hAnsi="Traditional Arabic" w:cs="Traditional Arabic"/>
          <w:color w:val="000000" w:themeColor="text1"/>
          <w:sz w:val="24"/>
          <w:szCs w:val="24"/>
        </w:rPr>
        <w:t>.</w:t>
      </w:r>
    </w:p>
    <w:p w14:paraId="4E9C427C"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lastRenderedPageBreak/>
        <w:t>ثانيا : الدراسة الاستطلاعية وبناء خط الأساس</w:t>
      </w:r>
    </w:p>
    <w:p w14:paraId="5BAF66F0" w14:textId="6D0217AE" w:rsidR="00686F91" w:rsidRPr="002466E5" w:rsidRDefault="00686F91" w:rsidP="002466E5">
      <w:pPr>
        <w:pStyle w:val="ListParagraph"/>
        <w:numPr>
          <w:ilvl w:val="0"/>
          <w:numId w:val="8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اختيار عينة استطلاعية أولية من بيانات الأعطال والإنذارات بهدف فهم طبيعة البيانات وتوزيعاتها ورصد التحديات الأولية</w:t>
      </w:r>
      <w:r w:rsidRPr="002466E5">
        <w:rPr>
          <w:rFonts w:ascii="Traditional Arabic" w:hAnsi="Traditional Arabic" w:cs="Traditional Arabic"/>
          <w:color w:val="000000" w:themeColor="text1"/>
          <w:sz w:val="24"/>
          <w:szCs w:val="24"/>
        </w:rPr>
        <w:t>.</w:t>
      </w:r>
    </w:p>
    <w:p w14:paraId="730CE17F" w14:textId="0D97C317" w:rsidR="00686F91" w:rsidRPr="002466E5" w:rsidRDefault="00686F91" w:rsidP="002466E5">
      <w:pPr>
        <w:pStyle w:val="ListParagraph"/>
        <w:numPr>
          <w:ilvl w:val="0"/>
          <w:numId w:val="8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استخراج خط أساس للمؤشرات التشغيلية قبل التدخل، بما يتيح توصيف الوضع الحالي وتحديد أهم نقاط الاختناق والتأخر</w:t>
      </w:r>
      <w:r w:rsidRPr="002466E5">
        <w:rPr>
          <w:rFonts w:ascii="Traditional Arabic" w:hAnsi="Traditional Arabic" w:cs="Traditional Arabic"/>
          <w:color w:val="000000" w:themeColor="text1"/>
          <w:sz w:val="24"/>
          <w:szCs w:val="24"/>
        </w:rPr>
        <w:t>.</w:t>
      </w:r>
    </w:p>
    <w:p w14:paraId="5033BCF2" w14:textId="087976A2" w:rsidR="00686F91" w:rsidRPr="002466E5" w:rsidRDefault="00686F91" w:rsidP="002466E5">
      <w:pPr>
        <w:pStyle w:val="ListParagraph"/>
        <w:numPr>
          <w:ilvl w:val="0"/>
          <w:numId w:val="8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توثيق مظاهر جودة البيانات في العينة الاستطلاعية، مثل القيم المفقودة، وعدم الاتساق الزمني، وتفاوت اكتمال حقول الإغلاق، تمهيدا لمعالجتها ضمن الإجراءات اللاحقة</w:t>
      </w:r>
      <w:r w:rsidRPr="002466E5">
        <w:rPr>
          <w:rFonts w:ascii="Traditional Arabic" w:hAnsi="Traditional Arabic" w:cs="Traditional Arabic"/>
          <w:color w:val="000000" w:themeColor="text1"/>
          <w:sz w:val="24"/>
          <w:szCs w:val="24"/>
        </w:rPr>
        <w:t>.</w:t>
      </w:r>
    </w:p>
    <w:p w14:paraId="6BE47AD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ثالثا : جمع البيانات وتجهيزها والتحقق من صلاحيتها</w:t>
      </w:r>
    </w:p>
    <w:p w14:paraId="3749454D" w14:textId="5EFD7797" w:rsidR="00686F91" w:rsidRPr="002466E5" w:rsidRDefault="00686F91" w:rsidP="002466E5">
      <w:pPr>
        <w:pStyle w:val="ListParagraph"/>
        <w:numPr>
          <w:ilvl w:val="0"/>
          <w:numId w:val="8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جمع بيانات الأعطال والإنذارات لفترة زمنية كافية لتحقيق أهداف الدراسة (يفضل على مستوى عدة أشهر إلى سنة وفق المتاح)، مع مراعاة إجراءات السرية وإخفاء أي بيانات حساسة</w:t>
      </w:r>
      <w:r w:rsidRPr="002466E5">
        <w:rPr>
          <w:rFonts w:ascii="Traditional Arabic" w:hAnsi="Traditional Arabic" w:cs="Traditional Arabic"/>
          <w:color w:val="000000" w:themeColor="text1"/>
          <w:sz w:val="24"/>
          <w:szCs w:val="24"/>
        </w:rPr>
        <w:t>.</w:t>
      </w:r>
    </w:p>
    <w:p w14:paraId="10F461A2" w14:textId="3BD5EA63" w:rsidR="00686F91" w:rsidRPr="002466E5" w:rsidRDefault="00686F91" w:rsidP="002466E5">
      <w:pPr>
        <w:pStyle w:val="ListParagraph"/>
        <w:numPr>
          <w:ilvl w:val="0"/>
          <w:numId w:val="8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توحيد البيانات من حيث الصيغة والبنية، وتحديد الحقول الأساسية المطلوبة للتحليل (وقت الإنذار، وقت إنشاء التذكرة، الحالة، الشدة، الأثر، المنطقة، نوع الإنذار، السبب الفرعي، الإجراء المتخذ، مدة المعالجة… إلخ)</w:t>
      </w:r>
      <w:r w:rsidRPr="002466E5">
        <w:rPr>
          <w:rFonts w:ascii="Traditional Arabic" w:hAnsi="Traditional Arabic" w:cs="Traditional Arabic"/>
          <w:color w:val="000000" w:themeColor="text1"/>
          <w:sz w:val="24"/>
          <w:szCs w:val="24"/>
        </w:rPr>
        <w:t>.</w:t>
      </w:r>
    </w:p>
    <w:p w14:paraId="0A524258" w14:textId="0C8998EE" w:rsidR="00686F91" w:rsidRPr="002466E5" w:rsidRDefault="00686F91" w:rsidP="002466E5">
      <w:pPr>
        <w:pStyle w:val="ListParagraph"/>
        <w:numPr>
          <w:ilvl w:val="0"/>
          <w:numId w:val="8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آلية الربط بين الإنذارات وتذاكر الأعطال (ربط مباشر إن توفر، أو ربط عبر معرف الموقع والنطاق الزمني ونوع الإنذار)، وتوثيق القواعد المستخدمة في الربط لضمان قابليتها للتكرار</w:t>
      </w:r>
      <w:r w:rsidRPr="002466E5">
        <w:rPr>
          <w:rFonts w:ascii="Traditional Arabic" w:hAnsi="Traditional Arabic" w:cs="Traditional Arabic"/>
          <w:color w:val="000000" w:themeColor="text1"/>
          <w:sz w:val="24"/>
          <w:szCs w:val="24"/>
        </w:rPr>
        <w:t>.</w:t>
      </w:r>
    </w:p>
    <w:p w14:paraId="10C7F02E"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رابعا : تنظيف البيانات وضبط الاتساق الزمني</w:t>
      </w:r>
    </w:p>
    <w:p w14:paraId="2054F77B" w14:textId="77777777" w:rsidR="002466E5" w:rsidRPr="002466E5" w:rsidRDefault="00686F91" w:rsidP="002466E5">
      <w:pPr>
        <w:pStyle w:val="ListParagraph"/>
        <w:numPr>
          <w:ilvl w:val="0"/>
          <w:numId w:val="9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توحيد الطوابع الزمنية ومعالجة اختلافات التوقيت إن وجدت (مثل المنطقة الزمنية) لضمان سلامة الحسابات الزمنية</w:t>
      </w:r>
      <w:r w:rsidRPr="002466E5">
        <w:rPr>
          <w:rFonts w:ascii="Traditional Arabic" w:hAnsi="Traditional Arabic" w:cs="Traditional Arabic"/>
          <w:color w:val="000000" w:themeColor="text1"/>
          <w:sz w:val="24"/>
          <w:szCs w:val="24"/>
        </w:rPr>
        <w:t>.</w:t>
      </w:r>
    </w:p>
    <w:p w14:paraId="340FFE0C" w14:textId="76A6FEF3" w:rsidR="00686F91" w:rsidRPr="002466E5" w:rsidRDefault="00686F91" w:rsidP="002466E5">
      <w:pPr>
        <w:pStyle w:val="ListParagraph"/>
        <w:numPr>
          <w:ilvl w:val="0"/>
          <w:numId w:val="9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الكشف المنهجي عن حالات عدم الاتساق الزمني (مثل فروقات زمنية سالبة أو تسلسل زمني غير منطقي)، وتصنيف أسبابها المحتملة (تعريف الحقول، اختلاف مصدر الوقت، أو أخطاء إدخال)</w:t>
      </w:r>
      <w:r w:rsidRPr="002466E5">
        <w:rPr>
          <w:rFonts w:ascii="Traditional Arabic" w:hAnsi="Traditional Arabic" w:cs="Traditional Arabic"/>
          <w:color w:val="000000" w:themeColor="text1"/>
          <w:sz w:val="24"/>
          <w:szCs w:val="24"/>
        </w:rPr>
        <w:t>.</w:t>
      </w:r>
    </w:p>
    <w:p w14:paraId="6491F184" w14:textId="44C303D4" w:rsidR="00686F91" w:rsidRPr="002466E5" w:rsidRDefault="00686F91" w:rsidP="002466E5">
      <w:pPr>
        <w:pStyle w:val="ListParagraph"/>
        <w:numPr>
          <w:ilvl w:val="0"/>
          <w:numId w:val="9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اعتماد سياسة معالجة واضحة وموثقة للحالات غير المتسقة (استبعاد من تحليلات الزمن، أو وسمها كمؤشر جودة بيانات)، مع الاحتفاظ بها كجزء من تحليل جودة البيانات</w:t>
      </w:r>
      <w:r w:rsidRPr="002466E5">
        <w:rPr>
          <w:rFonts w:ascii="Traditional Arabic" w:hAnsi="Traditional Arabic" w:cs="Traditional Arabic"/>
          <w:color w:val="000000" w:themeColor="text1"/>
          <w:sz w:val="24"/>
          <w:szCs w:val="24"/>
        </w:rPr>
        <w:t>.</w:t>
      </w:r>
    </w:p>
    <w:p w14:paraId="4DEB4904"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خامسا : اشتقاق المتغيرات وبناء المؤشرات التشغيلية</w:t>
      </w:r>
    </w:p>
    <w:p w14:paraId="565D0627" w14:textId="49992B99"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اشتقاق متغير تأخر (الإنذار الى إنشاء التذكرة) بالدقائق، وتحديد مستويات أو حدود حرجة للتأخر بما يخدم التحليل التشغيلي</w:t>
      </w:r>
      <w:r w:rsidRPr="002466E5">
        <w:rPr>
          <w:rFonts w:ascii="Traditional Arabic" w:hAnsi="Traditional Arabic" w:cs="Traditional Arabic"/>
          <w:color w:val="000000" w:themeColor="text1"/>
          <w:sz w:val="24"/>
          <w:szCs w:val="24"/>
        </w:rPr>
        <w:t>.</w:t>
      </w:r>
    </w:p>
    <w:p w14:paraId="49C1EEFE" w14:textId="3A1DE99B"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تحويل متغير زمن الإصلاح إلى مؤشرات قابلة للمقارنة (الوسيط، المئين 90، والتوزيعات)، مع مراعاة الطبيعة غير الطبيعية للبيانات التشغيلية</w:t>
      </w:r>
      <w:r w:rsidRPr="002466E5">
        <w:rPr>
          <w:rFonts w:ascii="Traditional Arabic" w:hAnsi="Traditional Arabic" w:cs="Traditional Arabic"/>
          <w:color w:val="000000" w:themeColor="text1"/>
          <w:sz w:val="24"/>
          <w:szCs w:val="24"/>
        </w:rPr>
        <w:t>.</w:t>
      </w:r>
    </w:p>
    <w:p w14:paraId="2FFA6489" w14:textId="5D427405"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تعريف متغير تكرار الأعطال على مستوى الموقع ضمن نافذة زمنية محددة (7 أيام/30 يوما) وفق قاعدة متسقة قابلة للتطبيق</w:t>
      </w:r>
      <w:r w:rsidRPr="002466E5">
        <w:rPr>
          <w:rFonts w:ascii="Traditional Arabic" w:hAnsi="Traditional Arabic" w:cs="Traditional Arabic"/>
          <w:color w:val="000000" w:themeColor="text1"/>
          <w:sz w:val="24"/>
          <w:szCs w:val="24"/>
        </w:rPr>
        <w:t>.</w:t>
      </w:r>
    </w:p>
    <w:p w14:paraId="33EFA294" w14:textId="4D9CCE27" w:rsidR="00686F91" w:rsidRPr="002466E5" w:rsidRDefault="00686F91" w:rsidP="002466E5">
      <w:pPr>
        <w:pStyle w:val="ListParagraph"/>
        <w:numPr>
          <w:ilvl w:val="0"/>
          <w:numId w:val="9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بناء مؤشر جودة الإغلاق (0–100) وفق قواعد إجرائية تشمل : اكتمال السبب الفرعي، وضوح الإجراء المتخذ، اكتمال الحقول الأساسية، اتساق الطوابع الزمنية، وتحديد المسؤولية إن توفر</w:t>
      </w:r>
      <w:r w:rsidRPr="002466E5">
        <w:rPr>
          <w:rFonts w:ascii="Traditional Arabic" w:hAnsi="Traditional Arabic" w:cs="Traditional Arabic"/>
          <w:color w:val="000000" w:themeColor="text1"/>
          <w:sz w:val="24"/>
          <w:szCs w:val="24"/>
        </w:rPr>
        <w:t>.</w:t>
      </w:r>
    </w:p>
    <w:p w14:paraId="0B3CD432"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سادسا : تطوير التحليلات الذكية ونماذج الذكاء الاصطناعي</w:t>
      </w:r>
    </w:p>
    <w:p w14:paraId="37A54021" w14:textId="61C0265B"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مهام النمذجة ذات القيمة التشغيلية، وتشمل : التنبؤ بزمن الإصلاح، تصنيف السبب الفرعي، التنبؤ باحتمال التصعيد، واكتشاف الحالات الشاذة (مثل التأخيرات الحرجة أو أنماط التكرار غير الطبيعية)</w:t>
      </w:r>
      <w:r w:rsidRPr="002466E5">
        <w:rPr>
          <w:rFonts w:ascii="Traditional Arabic" w:hAnsi="Traditional Arabic" w:cs="Traditional Arabic"/>
          <w:color w:val="000000" w:themeColor="text1"/>
          <w:sz w:val="24"/>
          <w:szCs w:val="24"/>
        </w:rPr>
        <w:t>.</w:t>
      </w:r>
    </w:p>
    <w:p w14:paraId="599A1425" w14:textId="5AC2CCF7"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تقسيم البيانات إلى مجموعات تدريب واختبار وفق منهجية تقلل الانحياز الزمني (تقسيم زمني أو تقاطع-تحقق مناسب)، وتوثيق ذلك بوضوح</w:t>
      </w:r>
      <w:r w:rsidRPr="002466E5">
        <w:rPr>
          <w:rFonts w:ascii="Traditional Arabic" w:hAnsi="Traditional Arabic" w:cs="Traditional Arabic"/>
          <w:color w:val="000000" w:themeColor="text1"/>
          <w:sz w:val="24"/>
          <w:szCs w:val="24"/>
        </w:rPr>
        <w:t>.</w:t>
      </w:r>
    </w:p>
    <w:p w14:paraId="0703A756" w14:textId="29C1B18B"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تقييم النماذج باستخدام مقاييس مناسبة لكل مهمة، مع المقارنة بخط أساس بسيط لضمان إثبات قيمة عملية قابلة للاستخدام</w:t>
      </w:r>
      <w:r w:rsidRPr="002466E5">
        <w:rPr>
          <w:rFonts w:ascii="Traditional Arabic" w:hAnsi="Traditional Arabic" w:cs="Traditional Arabic"/>
          <w:color w:val="000000" w:themeColor="text1"/>
          <w:sz w:val="24"/>
          <w:szCs w:val="24"/>
        </w:rPr>
        <w:t>.</w:t>
      </w:r>
    </w:p>
    <w:p w14:paraId="32374431" w14:textId="49111BC8" w:rsidR="00686F91" w:rsidRPr="002466E5" w:rsidRDefault="00686F91" w:rsidP="002466E5">
      <w:pPr>
        <w:pStyle w:val="ListParagraph"/>
        <w:numPr>
          <w:ilvl w:val="0"/>
          <w:numId w:val="9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استخلاص العوامل الأكثر تأثيرا في المخرجات (الشدة، نوع الإنذار، المنطقة، التأخر… إلخ) بما يدعم تفسير النتائج وتوظيفها تشغيليا</w:t>
      </w:r>
      <w:r w:rsidRPr="002466E5">
        <w:rPr>
          <w:rFonts w:ascii="Traditional Arabic" w:hAnsi="Traditional Arabic" w:cs="Traditional Arabic"/>
          <w:color w:val="000000" w:themeColor="text1"/>
          <w:sz w:val="24"/>
          <w:szCs w:val="24"/>
        </w:rPr>
        <w:t>.</w:t>
      </w:r>
    </w:p>
    <w:p w14:paraId="0D3FDD40"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سابعا : تصميم الوكيل الذكي وضبط حوكمته التشغيلية</w:t>
      </w:r>
    </w:p>
    <w:p w14:paraId="6617A4BC" w14:textId="771A7617" w:rsidR="00686F91" w:rsidRPr="002466E5" w:rsidRDefault="00686F91" w:rsidP="002466E5">
      <w:pPr>
        <w:pStyle w:val="ListParagraph"/>
        <w:numPr>
          <w:ilvl w:val="0"/>
          <w:numId w:val="93"/>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تصميم الوكيل الذكي لتنفيذ مهام تشغيلية محددة ضمن نطاق الدراسة، مثل : التنبيه على التأخيرات الحرجة، اقتراح سبب وخطة إصلاح، طلب استكمال بيانات الإغلاق عند نقصها، وترشيح التصعيد وفق قواعد محددة</w:t>
      </w:r>
      <w:r w:rsidRPr="002466E5">
        <w:rPr>
          <w:rFonts w:ascii="Traditional Arabic" w:hAnsi="Traditional Arabic" w:cs="Traditional Arabic"/>
          <w:color w:val="000000" w:themeColor="text1"/>
          <w:sz w:val="24"/>
          <w:szCs w:val="24"/>
        </w:rPr>
        <w:t>.</w:t>
      </w:r>
    </w:p>
    <w:p w14:paraId="34179AE3" w14:textId="7501083F" w:rsidR="00686F91" w:rsidRPr="002466E5" w:rsidRDefault="00686F91" w:rsidP="002466E5">
      <w:pPr>
        <w:pStyle w:val="ListParagraph"/>
        <w:numPr>
          <w:ilvl w:val="0"/>
          <w:numId w:val="93"/>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وضع ضوابط الحوكمة، وتحديد ما ينفذ تلقائيا وما يتطلب موافقة بشرية، مع توثيق إجراءات تسجيل الأثر (سجل توصيات/سجل إجراءات/سجل اعتماد)</w:t>
      </w:r>
      <w:r w:rsidRPr="002466E5">
        <w:rPr>
          <w:rFonts w:ascii="Traditional Arabic" w:hAnsi="Traditional Arabic" w:cs="Traditional Arabic"/>
          <w:color w:val="000000" w:themeColor="text1"/>
          <w:sz w:val="24"/>
          <w:szCs w:val="24"/>
        </w:rPr>
        <w:t>.</w:t>
      </w:r>
    </w:p>
    <w:p w14:paraId="089DC119" w14:textId="5DE00E1B" w:rsidR="00686F91" w:rsidRPr="002466E5" w:rsidRDefault="00686F91" w:rsidP="002466E5">
      <w:pPr>
        <w:pStyle w:val="ListParagraph"/>
        <w:numPr>
          <w:ilvl w:val="0"/>
          <w:numId w:val="93"/>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تطوير مخرجات معيارية للوكيل تشمل ملخص الحالة، الأسباب المحتملة، خطة الإجراءات، وقائمة تحقق للإغلاق لضمان الاتساق وقابلية التدقيق</w:t>
      </w:r>
      <w:r w:rsidRPr="002466E5">
        <w:rPr>
          <w:rFonts w:ascii="Traditional Arabic" w:hAnsi="Traditional Arabic" w:cs="Traditional Arabic"/>
          <w:color w:val="000000" w:themeColor="text1"/>
          <w:sz w:val="24"/>
          <w:szCs w:val="24"/>
        </w:rPr>
        <w:t>.</w:t>
      </w:r>
    </w:p>
    <w:p w14:paraId="27058C43"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ثامنا : تقييم أثر الإطار المقترح وقياس التحسن</w:t>
      </w:r>
    </w:p>
    <w:p w14:paraId="1AE2B850" w14:textId="33D7E506" w:rsidR="00686F91" w:rsidRPr="002466E5" w:rsidRDefault="00686F91" w:rsidP="002466E5">
      <w:pPr>
        <w:pStyle w:val="ListParagraph"/>
        <w:numPr>
          <w:ilvl w:val="0"/>
          <w:numId w:val="94"/>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اعتماد تصميم تقييم مناسب لطبيعة البيئة التشغيلية : قبل/بعد أو مقارنة مجموعتين (مجموعة تستخدم الإطار مقابل مجموعة تعمل بالطريقة التقليدية)</w:t>
      </w:r>
      <w:r w:rsidRPr="002466E5">
        <w:rPr>
          <w:rFonts w:ascii="Traditional Arabic" w:hAnsi="Traditional Arabic" w:cs="Traditional Arabic"/>
          <w:color w:val="000000" w:themeColor="text1"/>
          <w:sz w:val="24"/>
          <w:szCs w:val="24"/>
        </w:rPr>
        <w:t>.</w:t>
      </w:r>
    </w:p>
    <w:p w14:paraId="06C5A3F7" w14:textId="6D81DA17" w:rsidR="00686F91" w:rsidRPr="002466E5" w:rsidRDefault="00686F91" w:rsidP="002466E5">
      <w:pPr>
        <w:pStyle w:val="ListParagraph"/>
        <w:numPr>
          <w:ilvl w:val="0"/>
          <w:numId w:val="94"/>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قياس الأثر على مؤشرات الأداء المستهدفة (زمن الإصلاح، التصعيد، التأخر، جودة الإغلاق، التكرار) وإجراء المقارنات اللازمة</w:t>
      </w:r>
      <w:r w:rsidRPr="002466E5">
        <w:rPr>
          <w:rFonts w:ascii="Traditional Arabic" w:hAnsi="Traditional Arabic" w:cs="Traditional Arabic"/>
          <w:color w:val="000000" w:themeColor="text1"/>
          <w:sz w:val="24"/>
          <w:szCs w:val="24"/>
        </w:rPr>
        <w:t>.</w:t>
      </w:r>
    </w:p>
    <w:p w14:paraId="672FF878" w14:textId="5C1C7FAA" w:rsidR="00686F91" w:rsidRPr="002466E5" w:rsidRDefault="00686F91" w:rsidP="002466E5">
      <w:pPr>
        <w:pStyle w:val="ListParagraph"/>
        <w:numPr>
          <w:ilvl w:val="0"/>
          <w:numId w:val="94"/>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تطبيق اختبارات إحصائية ملائمة لطبيعة البيانات، واعتماد مستوى دلالة (0.05) مع الإبلاغ عن حجم الأثر وفواصل الثقة لضمان تفسير علمي وعملي</w:t>
      </w:r>
      <w:r w:rsidRPr="002466E5">
        <w:rPr>
          <w:rFonts w:ascii="Traditional Arabic" w:hAnsi="Traditional Arabic" w:cs="Traditional Arabic"/>
          <w:color w:val="000000" w:themeColor="text1"/>
          <w:sz w:val="24"/>
          <w:szCs w:val="24"/>
        </w:rPr>
        <w:t>.</w:t>
      </w:r>
    </w:p>
    <w:p w14:paraId="365C073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تاسعا : التقييم النوعي وقبول المستخدم</w:t>
      </w:r>
      <w:r w:rsidRPr="00686F91">
        <w:rPr>
          <w:rFonts w:ascii="Traditional Arabic" w:hAnsi="Traditional Arabic" w:cs="Traditional Arabic"/>
          <w:b/>
          <w:bCs/>
          <w:color w:val="000000" w:themeColor="text1"/>
          <w:sz w:val="24"/>
          <w:szCs w:val="24"/>
        </w:rPr>
        <w:t xml:space="preserve"> </w:t>
      </w:r>
    </w:p>
    <w:p w14:paraId="038D6083" w14:textId="15D65E02" w:rsidR="00686F91" w:rsidRPr="002466E5" w:rsidRDefault="00686F91" w:rsidP="002466E5">
      <w:pPr>
        <w:pStyle w:val="ListParagraph"/>
        <w:numPr>
          <w:ilvl w:val="0"/>
          <w:numId w:val="95"/>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تنفيذ استبيان أو مقابلات موجزة لقياس قبول المستخدم للوكيل الذكي من حيث المنفعة وسهولة الاستخدام والثقة</w:t>
      </w:r>
      <w:r w:rsidRPr="002466E5">
        <w:rPr>
          <w:rFonts w:ascii="Traditional Arabic" w:hAnsi="Traditional Arabic" w:cs="Traditional Arabic"/>
          <w:color w:val="000000" w:themeColor="text1"/>
          <w:sz w:val="24"/>
          <w:szCs w:val="24"/>
        </w:rPr>
        <w:t>.</w:t>
      </w:r>
    </w:p>
    <w:p w14:paraId="61BC366A" w14:textId="69A2B21E" w:rsidR="00686F91" w:rsidRPr="002466E5" w:rsidRDefault="00686F91" w:rsidP="002466E5">
      <w:pPr>
        <w:pStyle w:val="ListParagraph"/>
        <w:numPr>
          <w:ilvl w:val="0"/>
          <w:numId w:val="95"/>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ربط نتائج القبول بسجلات الاستخدام الفعلية لتفسير تفاوت الأثر ومحدداته</w:t>
      </w:r>
      <w:r w:rsidRPr="002466E5">
        <w:rPr>
          <w:rFonts w:ascii="Traditional Arabic" w:hAnsi="Traditional Arabic" w:cs="Traditional Arabic"/>
          <w:color w:val="000000" w:themeColor="text1"/>
          <w:sz w:val="24"/>
          <w:szCs w:val="24"/>
        </w:rPr>
        <w:t>.</w:t>
      </w:r>
    </w:p>
    <w:p w14:paraId="0C805C8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عاشرا : توثيق النتائج وبناء المخرجات التطبيقية</w:t>
      </w:r>
    </w:p>
    <w:p w14:paraId="336A3641" w14:textId="03C148CF" w:rsidR="00686F91" w:rsidRPr="002466E5" w:rsidRDefault="00686F91" w:rsidP="002466E5">
      <w:pPr>
        <w:pStyle w:val="ListParagraph"/>
        <w:numPr>
          <w:ilvl w:val="0"/>
          <w:numId w:val="96"/>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توثيق النتائج الكمية والنوعية، وتحديد الفجوات التي تم رصدها ومقترحات التحسين المرتبطة بها</w:t>
      </w:r>
      <w:r w:rsidRPr="002466E5">
        <w:rPr>
          <w:rFonts w:ascii="Traditional Arabic" w:hAnsi="Traditional Arabic" w:cs="Traditional Arabic"/>
          <w:color w:val="000000" w:themeColor="text1"/>
          <w:sz w:val="24"/>
          <w:szCs w:val="24"/>
        </w:rPr>
        <w:t>.</w:t>
      </w:r>
    </w:p>
    <w:p w14:paraId="0CB03096" w14:textId="528A524E" w:rsidR="00686F91" w:rsidRPr="002466E5" w:rsidRDefault="00686F91" w:rsidP="002466E5">
      <w:pPr>
        <w:pStyle w:val="ListParagraph"/>
        <w:numPr>
          <w:ilvl w:val="0"/>
          <w:numId w:val="96"/>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إعداد مخرجات قابلة للتطبيق داخل المؤسسة، مثل لوحات متابعة للتأخيرات والتكرار، وقواعد معيارية لجودة الإغلاق، وإطار حوكمة لتشغيل الوكيل الذكي</w:t>
      </w:r>
      <w:r w:rsidRPr="002466E5">
        <w:rPr>
          <w:rFonts w:ascii="Traditional Arabic" w:hAnsi="Traditional Arabic" w:cs="Traditional Arabic"/>
          <w:color w:val="000000" w:themeColor="text1"/>
          <w:sz w:val="24"/>
          <w:szCs w:val="24"/>
        </w:rPr>
        <w:t>.</w:t>
      </w:r>
    </w:p>
    <w:p w14:paraId="5E449D38" w14:textId="350DD7F5" w:rsidR="00686F91" w:rsidRPr="002466E5" w:rsidRDefault="00686F91" w:rsidP="002466E5">
      <w:pPr>
        <w:pStyle w:val="ListParagraph"/>
        <w:numPr>
          <w:ilvl w:val="0"/>
          <w:numId w:val="96"/>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صياغة توصيات وخارطة طريق للتوسع التدريجي وتطبيق الإطار على نطاق مؤسسي</w:t>
      </w:r>
      <w:r w:rsidRPr="002466E5">
        <w:rPr>
          <w:rFonts w:ascii="Traditional Arabic" w:hAnsi="Traditional Arabic" w:cs="Traditional Arabic"/>
          <w:color w:val="000000" w:themeColor="text1"/>
          <w:sz w:val="24"/>
          <w:szCs w:val="24"/>
        </w:rPr>
        <w:t>.</w:t>
      </w:r>
    </w:p>
    <w:p w14:paraId="09504610"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الحادي عشر : الاعتبارات الأخلاقية والسرية</w:t>
      </w:r>
    </w:p>
    <w:p w14:paraId="679C89AF" w14:textId="51079DB8" w:rsidR="00686F91" w:rsidRPr="002466E5" w:rsidRDefault="00686F91" w:rsidP="002466E5">
      <w:pPr>
        <w:pStyle w:val="ListParagraph"/>
        <w:numPr>
          <w:ilvl w:val="0"/>
          <w:numId w:val="9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الالتزام بسرية البيانات التشغيلية وإخفاء أي معلومات حساسة، وحصر الاستخدام في أغراض البحث والتحسين التشغيلي</w:t>
      </w:r>
      <w:r w:rsidRPr="002466E5">
        <w:rPr>
          <w:rFonts w:ascii="Traditional Arabic" w:hAnsi="Traditional Arabic" w:cs="Traditional Arabic"/>
          <w:color w:val="000000" w:themeColor="text1"/>
          <w:sz w:val="24"/>
          <w:szCs w:val="24"/>
        </w:rPr>
        <w:t>.</w:t>
      </w:r>
    </w:p>
    <w:p w14:paraId="7B5AEF6A" w14:textId="58689BC4" w:rsidR="00686F91" w:rsidRPr="002466E5" w:rsidRDefault="00686F91" w:rsidP="002466E5">
      <w:pPr>
        <w:pStyle w:val="ListParagraph"/>
        <w:numPr>
          <w:ilvl w:val="0"/>
          <w:numId w:val="97"/>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تحديد صلاحيات الوصول للبيانات وتوثيق الإجراءات والمعالجات لضمان النزاهة والشفافية وقابلية التدقيق</w:t>
      </w:r>
      <w:r w:rsidRPr="002466E5">
        <w:rPr>
          <w:rFonts w:ascii="Traditional Arabic" w:hAnsi="Traditional Arabic" w:cs="Traditional Arabic"/>
          <w:color w:val="000000" w:themeColor="text1"/>
          <w:sz w:val="24"/>
          <w:szCs w:val="24"/>
        </w:rPr>
        <w:t>.</w:t>
      </w:r>
    </w:p>
    <w:p w14:paraId="6A9FA479" w14:textId="06B9A7B1" w:rsidR="00686F91" w:rsidRDefault="00686F91" w:rsidP="002466E5">
      <w:pPr>
        <w:pStyle w:val="ListParagraph"/>
        <w:numPr>
          <w:ilvl w:val="0"/>
          <w:numId w:val="97"/>
        </w:numPr>
        <w:bidi/>
        <w:spacing w:after="0" w:line="240" w:lineRule="auto"/>
        <w:rPr>
          <w:rFonts w:ascii="Traditional Arabic" w:hAnsi="Traditional Arabic" w:cs="Traditional Arabic"/>
          <w:color w:val="000000" w:themeColor="text1"/>
          <w:sz w:val="24"/>
          <w:szCs w:val="24"/>
        </w:rPr>
      </w:pPr>
      <w:r w:rsidRPr="002466E5">
        <w:rPr>
          <w:rFonts w:ascii="Traditional Arabic" w:hAnsi="Traditional Arabic" w:cs="Traditional Arabic"/>
          <w:color w:val="000000" w:themeColor="text1"/>
          <w:sz w:val="24"/>
          <w:szCs w:val="24"/>
          <w:rtl/>
        </w:rPr>
        <w:t>الالتزام بمبدأ الإشراف البشري على أي إجراءات تشغيلية عالية التأثير، وفق ضوابط الحوكمة المعتمدة</w:t>
      </w:r>
      <w:r w:rsidRPr="002466E5">
        <w:rPr>
          <w:rFonts w:ascii="Traditional Arabic" w:hAnsi="Traditional Arabic" w:cs="Traditional Arabic"/>
          <w:color w:val="000000" w:themeColor="text1"/>
          <w:sz w:val="24"/>
          <w:szCs w:val="24"/>
        </w:rPr>
        <w:t>.</w:t>
      </w:r>
    </w:p>
    <w:p w14:paraId="7F489072" w14:textId="16356AED" w:rsidR="0065712B" w:rsidRPr="00164594" w:rsidRDefault="0065712B" w:rsidP="0065712B">
      <w:pPr>
        <w:bidi/>
        <w:spacing w:after="0" w:line="240" w:lineRule="auto"/>
        <w:rPr>
          <w:rFonts w:ascii="Traditional Arabic" w:hAnsi="Traditional Arabic" w:cs="Traditional Arabic"/>
          <w:color w:val="000000" w:themeColor="text1"/>
          <w:sz w:val="24"/>
          <w:szCs w:val="24"/>
          <w:rtl/>
        </w:rPr>
      </w:pPr>
      <w:r w:rsidRPr="00164594">
        <w:rPr>
          <w:rFonts w:ascii="Traditional Arabic" w:hAnsi="Traditional Arabic" w:cs="Traditional Arabic" w:hint="cs"/>
          <w:color w:val="000000" w:themeColor="text1"/>
          <w:sz w:val="24"/>
          <w:szCs w:val="24"/>
          <w:rtl/>
        </w:rPr>
        <w:t>ونظرا لطبيعة البيئة التشغيلية الديناميكية لشبكات الاتصالات، ولضمان أن التحسن في مؤشرات الأداء (مثل انخفاض زمن الإصلاح يعود حصرا</w:t>
      </w:r>
      <w:r>
        <w:rPr>
          <w:rFonts w:ascii="Traditional Arabic" w:hAnsi="Traditional Arabic" w:cs="Traditional Arabic" w:hint="cs"/>
          <w:color w:val="000000" w:themeColor="text1"/>
          <w:sz w:val="24"/>
          <w:szCs w:val="24"/>
          <w:rtl/>
        </w:rPr>
        <w:t xml:space="preserve"> </w:t>
      </w:r>
      <w:r w:rsidRPr="00164594">
        <w:rPr>
          <w:rFonts w:ascii="Traditional Arabic" w:hAnsi="Traditional Arabic" w:cs="Traditional Arabic" w:hint="cs"/>
          <w:color w:val="000000" w:themeColor="text1"/>
          <w:sz w:val="24"/>
          <w:szCs w:val="24"/>
          <w:rtl/>
        </w:rPr>
        <w:t>لتطبيق الإطار المقترح (الوكيل الذكي) وليس لعوامل خارجية أو تغييرات تشغيلية متزامنة، تعتمد الدراسة على استراتيجية ثنائية للضبط والعزل خلال فترة التجربة (البالغة 3 أشهر) تعتمد على المقارنة المتزامنة والتصحيح الإحصائي:</w:t>
      </w:r>
    </w:p>
    <w:p w14:paraId="1DDA6CD0" w14:textId="77777777" w:rsidR="0065712B" w:rsidRPr="00164594" w:rsidRDefault="0065712B" w:rsidP="0065712B">
      <w:pPr>
        <w:pStyle w:val="ListParagraph"/>
        <w:numPr>
          <w:ilvl w:val="2"/>
          <w:numId w:val="59"/>
        </w:numPr>
        <w:tabs>
          <w:tab w:val="clear" w:pos="2160"/>
        </w:tabs>
        <w:bidi/>
        <w:spacing w:after="0" w:line="240" w:lineRule="auto"/>
        <w:ind w:left="615" w:hanging="284"/>
        <w:rPr>
          <w:rFonts w:ascii="Traditional Arabic" w:hAnsi="Traditional Arabic" w:cs="Traditional Arabic"/>
          <w:color w:val="000000" w:themeColor="text1"/>
          <w:sz w:val="24"/>
          <w:szCs w:val="24"/>
        </w:rPr>
      </w:pPr>
      <w:r w:rsidRPr="00164594">
        <w:rPr>
          <w:rFonts w:ascii="Traditional Arabic" w:hAnsi="Traditional Arabic" w:cs="Traditional Arabic" w:hint="cs"/>
          <w:color w:val="000000" w:themeColor="text1"/>
          <w:sz w:val="24"/>
          <w:szCs w:val="24"/>
          <w:rtl/>
        </w:rPr>
        <w:t>تصميم المجموعات المتزامنة (المجموعة الضابطة والمجموعة التجريبية) لن تقتصر الدراسة على مقارنة الأبراج بنفسها قبل وبعد التدخل فقط، بل سيتم تقسيم عينة الأبراج الطبقية إلى مجموعتين متكافئتين تشغيلياً وجغرافياً خلال نفس فترة الـ 3 أشهر:</w:t>
      </w:r>
    </w:p>
    <w:p w14:paraId="5F8D23BA" w14:textId="77777777" w:rsidR="0065712B" w:rsidRPr="00164594" w:rsidRDefault="0065712B" w:rsidP="0065712B">
      <w:pPr>
        <w:pStyle w:val="ListParagraph"/>
        <w:numPr>
          <w:ilvl w:val="0"/>
          <w:numId w:val="59"/>
        </w:numPr>
        <w:tabs>
          <w:tab w:val="clear" w:pos="720"/>
          <w:tab w:val="num" w:pos="1040"/>
        </w:tabs>
        <w:bidi/>
        <w:spacing w:after="0" w:line="240" w:lineRule="auto"/>
        <w:ind w:left="1182"/>
        <w:jc w:val="both"/>
        <w:rPr>
          <w:rFonts w:ascii="Traditional Arabic" w:hAnsi="Traditional Arabic" w:cs="Traditional Arabic"/>
          <w:color w:val="000000" w:themeColor="text1"/>
          <w:sz w:val="24"/>
          <w:szCs w:val="24"/>
        </w:rPr>
      </w:pPr>
      <w:r w:rsidRPr="00164594">
        <w:rPr>
          <w:rFonts w:ascii="Traditional Arabic" w:hAnsi="Traditional Arabic" w:cs="Traditional Arabic" w:hint="cs"/>
          <w:color w:val="000000" w:themeColor="text1"/>
          <w:sz w:val="24"/>
          <w:szCs w:val="24"/>
          <w:rtl/>
        </w:rPr>
        <w:t>لمجموعة التجريبية (</w:t>
      </w:r>
      <w:r w:rsidRPr="0065712B">
        <w:rPr>
          <w:rFonts w:asciiTheme="majorBidi" w:hAnsiTheme="majorBidi" w:cstheme="majorBidi"/>
          <w:color w:val="000000" w:themeColor="text1"/>
          <w:sz w:val="24"/>
          <w:szCs w:val="24"/>
        </w:rPr>
        <w:t>Experimental Group</w:t>
      </w:r>
      <w:r w:rsidRPr="00164594">
        <w:rPr>
          <w:rFonts w:ascii="Traditional Arabic" w:hAnsi="Traditional Arabic" w:cs="Traditional Arabic" w:hint="cs"/>
          <w:color w:val="000000" w:themeColor="text1"/>
          <w:sz w:val="24"/>
          <w:szCs w:val="24"/>
          <w:rtl/>
        </w:rPr>
        <w:t>): الأبراج التي يتم تفعيل حوكمة الوكيل الذكي في إدارة أعطالها.</w:t>
      </w:r>
    </w:p>
    <w:p w14:paraId="44A0914E" w14:textId="77777777" w:rsidR="0065712B" w:rsidRPr="00164594" w:rsidRDefault="0065712B" w:rsidP="0065712B">
      <w:pPr>
        <w:pStyle w:val="ListParagraph"/>
        <w:numPr>
          <w:ilvl w:val="0"/>
          <w:numId w:val="59"/>
        </w:numPr>
        <w:tabs>
          <w:tab w:val="clear" w:pos="720"/>
          <w:tab w:val="num" w:pos="1040"/>
        </w:tabs>
        <w:bidi/>
        <w:spacing w:after="0" w:line="240" w:lineRule="auto"/>
        <w:ind w:left="1182"/>
        <w:rPr>
          <w:rFonts w:ascii="Traditional Arabic" w:hAnsi="Traditional Arabic" w:cs="Traditional Arabic"/>
          <w:color w:val="000000" w:themeColor="text1"/>
          <w:sz w:val="24"/>
          <w:szCs w:val="24"/>
          <w:rtl/>
        </w:rPr>
      </w:pPr>
      <w:r w:rsidRPr="00164594">
        <w:rPr>
          <w:rFonts w:ascii="Traditional Arabic" w:hAnsi="Traditional Arabic" w:cs="Traditional Arabic" w:hint="cs"/>
          <w:color w:val="000000" w:themeColor="text1"/>
          <w:sz w:val="24"/>
          <w:szCs w:val="24"/>
          <w:rtl/>
        </w:rPr>
        <w:lastRenderedPageBreak/>
        <w:t>المجموعة الضابطة التشغيلية (</w:t>
      </w:r>
      <w:r w:rsidRPr="0065712B">
        <w:rPr>
          <w:rFonts w:asciiTheme="majorBidi" w:hAnsiTheme="majorBidi" w:cstheme="majorBidi"/>
          <w:color w:val="000000" w:themeColor="text1"/>
          <w:sz w:val="24"/>
          <w:szCs w:val="24"/>
        </w:rPr>
        <w:t>Operational Control Group</w:t>
      </w:r>
      <w:r w:rsidRPr="00164594">
        <w:rPr>
          <w:rFonts w:ascii="Traditional Arabic" w:hAnsi="Traditional Arabic" w:cs="Traditional Arabic" w:hint="cs"/>
          <w:color w:val="000000" w:themeColor="text1"/>
          <w:sz w:val="24"/>
          <w:szCs w:val="24"/>
          <w:rtl/>
        </w:rPr>
        <w:t>): أبراج تشترك مع المجموعة التجريبية في نفس الخصائص (نفس المنطقة الجغرافية، نفس المقاول أو فرق الصيانة الميدانية، ونفس كثافة الأعطال التاريخية)، ولكن يستمر العمل فيها وفق الآلية التقليدية دون تدخل الوكيل الذكي.</w:t>
      </w:r>
    </w:p>
    <w:p w14:paraId="5EF3250A" w14:textId="77777777" w:rsidR="0065712B" w:rsidRPr="00164594" w:rsidRDefault="0065712B" w:rsidP="0065712B">
      <w:pPr>
        <w:bidi/>
        <w:spacing w:after="0" w:line="240" w:lineRule="auto"/>
        <w:ind w:left="615" w:hanging="284"/>
        <w:rPr>
          <w:rFonts w:ascii="Traditional Arabic" w:hAnsi="Traditional Arabic" w:cs="Traditional Arabic"/>
          <w:color w:val="000000" w:themeColor="text1"/>
          <w:sz w:val="24"/>
          <w:szCs w:val="24"/>
          <w:rtl/>
        </w:rPr>
      </w:pPr>
      <w:r w:rsidRPr="00164594">
        <w:rPr>
          <w:rFonts w:ascii="Traditional Arabic" w:hAnsi="Traditional Arabic" w:cs="Traditional Arabic" w:hint="cs"/>
          <w:color w:val="000000" w:themeColor="text1"/>
          <w:sz w:val="24"/>
          <w:szCs w:val="24"/>
          <w:rtl/>
        </w:rPr>
        <w:t>2. ضبط المتغيرات التشغيلية الثابتة والمربكة:</w:t>
      </w:r>
    </w:p>
    <w:p w14:paraId="30E0EA51" w14:textId="46F472B3" w:rsidR="0065712B" w:rsidRPr="00164594" w:rsidRDefault="0065712B" w:rsidP="0065712B">
      <w:pPr>
        <w:bidi/>
        <w:spacing w:after="0" w:line="240" w:lineRule="auto"/>
        <w:ind w:left="615" w:hanging="284"/>
        <w:rPr>
          <w:rFonts w:ascii="Traditional Arabic" w:hAnsi="Traditional Arabic" w:cs="Traditional Arabic"/>
          <w:color w:val="000000" w:themeColor="text1"/>
          <w:sz w:val="24"/>
          <w:szCs w:val="24"/>
          <w:rtl/>
        </w:rPr>
      </w:pPr>
      <w:r w:rsidRPr="00164594">
        <w:rPr>
          <w:rFonts w:ascii="Traditional Arabic" w:hAnsi="Traditional Arabic" w:cs="Traditional Arabic" w:hint="cs"/>
          <w:color w:val="000000" w:themeColor="text1"/>
          <w:sz w:val="24"/>
          <w:szCs w:val="24"/>
          <w:rtl/>
        </w:rPr>
        <w:t>سيتم رصد ومراقبة المتغيرات التالية لضمان ثباتها أو تحييد أثرها إحصائيا:</w:t>
      </w:r>
    </w:p>
    <w:p w14:paraId="3F89FEAA" w14:textId="77777777" w:rsidR="0065712B" w:rsidRPr="00164594" w:rsidRDefault="0065712B" w:rsidP="0065712B">
      <w:pPr>
        <w:pStyle w:val="ListParagraph"/>
        <w:numPr>
          <w:ilvl w:val="0"/>
          <w:numId w:val="107"/>
        </w:numPr>
        <w:bidi/>
        <w:spacing w:after="0" w:line="240" w:lineRule="auto"/>
        <w:ind w:left="615"/>
        <w:rPr>
          <w:rFonts w:ascii="Traditional Arabic" w:hAnsi="Traditional Arabic" w:cs="Traditional Arabic"/>
          <w:color w:val="000000" w:themeColor="text1"/>
          <w:sz w:val="24"/>
          <w:szCs w:val="24"/>
        </w:rPr>
      </w:pPr>
      <w:r w:rsidRPr="00164594">
        <w:rPr>
          <w:rFonts w:ascii="Traditional Arabic" w:hAnsi="Traditional Arabic" w:cs="Traditional Arabic" w:hint="cs"/>
          <w:color w:val="000000" w:themeColor="text1"/>
          <w:sz w:val="24"/>
          <w:szCs w:val="24"/>
          <w:rtl/>
        </w:rPr>
        <w:t>حجم ونطاق الموارد البشرية: التنسيق مع إدارة العمليات</w:t>
      </w:r>
      <w:r w:rsidRPr="00164594">
        <w:rPr>
          <w:rFonts w:ascii="Traditional Arabic" w:hAnsi="Traditional Arabic" w:cs="Traditional Arabic" w:hint="cs"/>
          <w:color w:val="000000" w:themeColor="text1"/>
          <w:sz w:val="24"/>
          <w:szCs w:val="24"/>
        </w:rPr>
        <w:t xml:space="preserve"> (</w:t>
      </w:r>
      <w:r w:rsidRPr="0065712B">
        <w:rPr>
          <w:rFonts w:asciiTheme="majorBidi" w:hAnsiTheme="majorBidi" w:cstheme="majorBidi"/>
          <w:color w:val="000000" w:themeColor="text1"/>
          <w:sz w:val="24"/>
          <w:szCs w:val="24"/>
        </w:rPr>
        <w:t>NOC</w:t>
      </w:r>
      <w:r w:rsidRPr="00164594">
        <w:rPr>
          <w:rFonts w:ascii="Traditional Arabic" w:hAnsi="Traditional Arabic" w:cs="Traditional Arabic" w:hint="cs"/>
          <w:color w:val="000000" w:themeColor="text1"/>
          <w:sz w:val="24"/>
          <w:szCs w:val="24"/>
        </w:rPr>
        <w:t xml:space="preserve">) </w:t>
      </w:r>
      <w:r w:rsidRPr="00164594">
        <w:rPr>
          <w:rFonts w:ascii="Traditional Arabic" w:hAnsi="Traditional Arabic" w:cs="Traditional Arabic" w:hint="cs"/>
          <w:color w:val="000000" w:themeColor="text1"/>
          <w:sz w:val="24"/>
          <w:szCs w:val="24"/>
          <w:rtl/>
        </w:rPr>
        <w:t>لتوثيق أي تغيير في توزيع الفرق الميدانية أو جداول المناوبات. وفي حال وجود زيادة غير متساوية في العمالة، سيتم إدراج "عدد الفنيين المتاحين لكل منطقة" كمتغير تباين مصاحب</w:t>
      </w:r>
      <w:r w:rsidRPr="00164594">
        <w:rPr>
          <w:rFonts w:ascii="Traditional Arabic" w:hAnsi="Traditional Arabic" w:cs="Traditional Arabic" w:hint="cs"/>
          <w:color w:val="000000" w:themeColor="text1"/>
          <w:sz w:val="24"/>
          <w:szCs w:val="24"/>
        </w:rPr>
        <w:t xml:space="preserve"> (</w:t>
      </w:r>
      <w:r w:rsidRPr="0065712B">
        <w:rPr>
          <w:rFonts w:asciiTheme="majorBidi" w:hAnsiTheme="majorBidi" w:cstheme="majorBidi"/>
          <w:color w:val="000000" w:themeColor="text1"/>
          <w:sz w:val="24"/>
          <w:szCs w:val="24"/>
        </w:rPr>
        <w:t>Covariate</w:t>
      </w:r>
      <w:r w:rsidRPr="00164594">
        <w:rPr>
          <w:rFonts w:ascii="Traditional Arabic" w:hAnsi="Traditional Arabic" w:cs="Traditional Arabic" w:hint="cs"/>
          <w:color w:val="000000" w:themeColor="text1"/>
          <w:sz w:val="24"/>
          <w:szCs w:val="24"/>
        </w:rPr>
        <w:t xml:space="preserve">) </w:t>
      </w:r>
      <w:r w:rsidRPr="00164594">
        <w:rPr>
          <w:rFonts w:ascii="Traditional Arabic" w:hAnsi="Traditional Arabic" w:cs="Traditional Arabic" w:hint="cs"/>
          <w:color w:val="000000" w:themeColor="text1"/>
          <w:sz w:val="24"/>
          <w:szCs w:val="24"/>
          <w:rtl/>
        </w:rPr>
        <w:t>في التحليل الإحصائي.</w:t>
      </w:r>
    </w:p>
    <w:p w14:paraId="2BFBA669" w14:textId="4F738FD1" w:rsidR="0065712B" w:rsidRPr="00164594" w:rsidRDefault="0065712B" w:rsidP="0065712B">
      <w:pPr>
        <w:pStyle w:val="ListParagraph"/>
        <w:numPr>
          <w:ilvl w:val="0"/>
          <w:numId w:val="107"/>
        </w:numPr>
        <w:bidi/>
        <w:spacing w:after="0" w:line="240" w:lineRule="auto"/>
        <w:ind w:left="615"/>
        <w:rPr>
          <w:rFonts w:ascii="Traditional Arabic" w:hAnsi="Traditional Arabic" w:cs="Traditional Arabic"/>
          <w:color w:val="000000" w:themeColor="text1"/>
          <w:sz w:val="24"/>
          <w:szCs w:val="24"/>
          <w:rtl/>
        </w:rPr>
      </w:pPr>
      <w:r w:rsidRPr="00164594">
        <w:rPr>
          <w:rFonts w:ascii="Traditional Arabic" w:hAnsi="Traditional Arabic" w:cs="Traditional Arabic" w:hint="cs"/>
          <w:color w:val="000000" w:themeColor="text1"/>
          <w:sz w:val="24"/>
          <w:szCs w:val="24"/>
          <w:rtl/>
        </w:rPr>
        <w:t xml:space="preserve">العوامل الموسمية والبيئية </w:t>
      </w:r>
      <w:r w:rsidRPr="00164594">
        <w:rPr>
          <w:rFonts w:ascii="Traditional Arabic" w:hAnsi="Traditional Arabic" w:cs="Traditional Arabic" w:hint="cs"/>
          <w:color w:val="000000" w:themeColor="text1"/>
          <w:sz w:val="24"/>
          <w:szCs w:val="24"/>
        </w:rPr>
        <w:t>(</w:t>
      </w:r>
      <w:r w:rsidRPr="0065712B">
        <w:rPr>
          <w:rFonts w:asciiTheme="majorBidi" w:hAnsiTheme="majorBidi" w:cstheme="majorBidi"/>
          <w:color w:val="000000" w:themeColor="text1"/>
          <w:sz w:val="24"/>
          <w:szCs w:val="24"/>
        </w:rPr>
        <w:t>Seasonal &amp; Weather Factors</w:t>
      </w:r>
      <w:r w:rsidRPr="00164594">
        <w:rPr>
          <w:rFonts w:ascii="Traditional Arabic" w:hAnsi="Traditional Arabic" w:cs="Traditional Arabic" w:hint="cs"/>
          <w:color w:val="000000" w:themeColor="text1"/>
          <w:sz w:val="24"/>
          <w:szCs w:val="24"/>
        </w:rPr>
        <w:t>)</w:t>
      </w:r>
      <w:r w:rsidRPr="00164594">
        <w:rPr>
          <w:rFonts w:ascii="Traditional Arabic" w:hAnsi="Traditional Arabic" w:cs="Traditional Arabic" w:hint="cs"/>
          <w:color w:val="000000" w:themeColor="text1"/>
          <w:sz w:val="24"/>
          <w:szCs w:val="24"/>
          <w:rtl/>
        </w:rPr>
        <w:t>:</w:t>
      </w:r>
      <w:r w:rsidRPr="00164594">
        <w:rPr>
          <w:rFonts w:ascii="Traditional Arabic" w:hAnsi="Traditional Arabic" w:cs="Traditional Arabic" w:hint="cs"/>
          <w:color w:val="000000" w:themeColor="text1"/>
          <w:sz w:val="24"/>
          <w:szCs w:val="24"/>
        </w:rPr>
        <w:t xml:space="preserve"> </w:t>
      </w:r>
      <w:r w:rsidRPr="00164594">
        <w:rPr>
          <w:rFonts w:ascii="Traditional Arabic" w:hAnsi="Traditional Arabic" w:cs="Traditional Arabic" w:hint="cs"/>
          <w:color w:val="000000" w:themeColor="text1"/>
          <w:sz w:val="24"/>
          <w:szCs w:val="24"/>
          <w:rtl/>
        </w:rPr>
        <w:t>اختيار فترة تجربة مستقرة مناخيا قدر الإمكان، وبما أن المجموعتين (الضابطة والتجريبية) تخضعان لنفس الظروف الجوية في نفس المنطقة الجغرافية خلال الأشهر الثلاثة، يتم تحييد أثر الطقس تلقائيًا.</w:t>
      </w:r>
    </w:p>
    <w:p w14:paraId="702BDE23" w14:textId="77777777" w:rsidR="0065712B" w:rsidRPr="00164594" w:rsidRDefault="0065712B" w:rsidP="0065712B">
      <w:pPr>
        <w:pStyle w:val="ListParagraph"/>
        <w:numPr>
          <w:ilvl w:val="0"/>
          <w:numId w:val="107"/>
        </w:numPr>
        <w:bidi/>
        <w:spacing w:after="0" w:line="240" w:lineRule="auto"/>
        <w:ind w:left="615"/>
        <w:jc w:val="both"/>
        <w:rPr>
          <w:rFonts w:ascii="Traditional Arabic" w:hAnsi="Traditional Arabic" w:cs="Traditional Arabic"/>
          <w:color w:val="000000" w:themeColor="text1"/>
          <w:sz w:val="24"/>
          <w:szCs w:val="24"/>
        </w:rPr>
      </w:pPr>
      <w:r w:rsidRPr="00164594">
        <w:rPr>
          <w:rFonts w:ascii="Traditional Arabic" w:hAnsi="Traditional Arabic" w:cs="Traditional Arabic" w:hint="cs"/>
          <w:color w:val="000000" w:themeColor="text1"/>
          <w:sz w:val="24"/>
          <w:szCs w:val="24"/>
          <w:rtl/>
        </w:rPr>
        <w:t>تغيرات البنية التحتية (</w:t>
      </w:r>
      <w:r w:rsidRPr="0065712B">
        <w:rPr>
          <w:rFonts w:asciiTheme="majorBidi" w:hAnsiTheme="majorBidi" w:cstheme="majorBidi"/>
          <w:color w:val="000000" w:themeColor="text1"/>
          <w:sz w:val="24"/>
          <w:szCs w:val="24"/>
        </w:rPr>
        <w:t>Hardware Upgrades</w:t>
      </w:r>
      <w:r w:rsidRPr="00164594">
        <w:rPr>
          <w:rFonts w:ascii="Traditional Arabic" w:hAnsi="Traditional Arabic" w:cs="Traditional Arabic" w:hint="cs"/>
          <w:color w:val="000000" w:themeColor="text1"/>
          <w:sz w:val="24"/>
          <w:szCs w:val="24"/>
          <w:rtl/>
        </w:rPr>
        <w:t>): استبعاد أي برج من التحليل (سواء من المجموعة الضابطة أو التجريبية) إذا خضع لتحديث جوهري في العتاد (</w:t>
      </w:r>
      <w:r w:rsidRPr="0065712B">
        <w:rPr>
          <w:rFonts w:asciiTheme="majorBidi" w:hAnsiTheme="majorBidi" w:cstheme="majorBidi"/>
          <w:color w:val="000000" w:themeColor="text1"/>
          <w:sz w:val="24"/>
          <w:szCs w:val="24"/>
        </w:rPr>
        <w:t>Hardware Upgrade</w:t>
      </w:r>
      <w:r w:rsidRPr="00164594">
        <w:rPr>
          <w:rFonts w:ascii="Traditional Arabic" w:hAnsi="Traditional Arabic" w:cs="Traditional Arabic" w:hint="cs"/>
          <w:color w:val="000000" w:themeColor="text1"/>
          <w:sz w:val="24"/>
          <w:szCs w:val="24"/>
          <w:rtl/>
        </w:rPr>
        <w:t>) أو إحلال كامل للمولدات/الكابينات خلال فترة التجربة، لأن ذلك يسهم في خفض الأعطال وزمن الإصلاح بشكل مستقل عن النظام الذكي.</w:t>
      </w:r>
    </w:p>
    <w:p w14:paraId="4F51B3C7" w14:textId="77777777" w:rsidR="00014487" w:rsidRDefault="00014487" w:rsidP="00686F91">
      <w:pPr>
        <w:bidi/>
        <w:spacing w:after="0" w:line="240" w:lineRule="auto"/>
        <w:rPr>
          <w:rFonts w:ascii="Traditional Arabic" w:eastAsiaTheme="majorEastAsia" w:hAnsi="Traditional Arabic" w:cs="Traditional Arabic"/>
          <w:b/>
          <w:bCs/>
          <w:color w:val="000000" w:themeColor="text1"/>
          <w:sz w:val="28"/>
          <w:szCs w:val="28"/>
          <w:rtl/>
        </w:rPr>
      </w:pPr>
    </w:p>
    <w:p w14:paraId="03EB53CB" w14:textId="4283A4AF" w:rsidR="00686F91" w:rsidRPr="00686F91" w:rsidRDefault="00686F91" w:rsidP="00014487">
      <w:pPr>
        <w:bidi/>
        <w:spacing w:after="0" w:line="240" w:lineRule="auto"/>
        <w:rPr>
          <w:rFonts w:ascii="Traditional Arabic" w:hAnsi="Traditional Arabic" w:cs="Traditional Arabic"/>
          <w:b/>
          <w:bCs/>
          <w:color w:val="000000" w:themeColor="text1"/>
          <w:sz w:val="28"/>
          <w:szCs w:val="28"/>
          <w:rtl/>
        </w:rPr>
      </w:pPr>
      <w:r w:rsidRPr="00686F91">
        <w:rPr>
          <w:rFonts w:ascii="Traditional Arabic" w:eastAsiaTheme="majorEastAsia" w:hAnsi="Traditional Arabic" w:cs="Traditional Arabic"/>
          <w:b/>
          <w:bCs/>
          <w:color w:val="000000" w:themeColor="text1"/>
          <w:sz w:val="28"/>
          <w:szCs w:val="28"/>
          <w:rtl/>
        </w:rPr>
        <w:t>منهج الدراسة</w:t>
      </w:r>
      <w:r w:rsidRPr="00686F91">
        <w:rPr>
          <w:rFonts w:ascii="Traditional Arabic" w:hAnsi="Traditional Arabic" w:cs="Traditional Arabic"/>
          <w:b/>
          <w:bCs/>
          <w:color w:val="000000" w:themeColor="text1"/>
          <w:sz w:val="28"/>
          <w:szCs w:val="28"/>
        </w:rPr>
        <w:t xml:space="preserve"> : </w:t>
      </w:r>
    </w:p>
    <w:p w14:paraId="75FA536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الدراسة تعتمد على منهج كمي تطبيقي شبه تجريبي لتطوير وتقييم إطار تشغيلي مبني على الذكاء الاصطناعي ووكيل ذكي. يهدف الإطار إلى تحسين إدارة الأعطال والصيانة للبنية التحتية لشبكات الاتصالات في المملكة العربية السعودية, حيث يعتمد التموذج على تحليل بيانات تشغيل فعلية، مثل الإنذارات وتذاكر الأعطال، لاستخراج مؤشرات أداء قابلة للقياس, من بين هذه المؤشرات زمن الإصلاح، نسبة التصعيد، تأخرالإنذار إلى إنشاء التذكرة، جودة الإغلاق وتكرار الأعطال حيث يتم تقييم أثر تطبيق الإطار المقترح من خلال تصميم قبل وبعد أو مقارنة مجموعتينو ثم يتم ضبط العوامل التشغيلية الرئيسية مثل الشدة، والأثر، والمنطقة، ونوع الإنذار. حيث يتم استخدام أساليب تحليل إحصائي ونماذج ذكاء اصطناعي لتوقع النتائج وتصنيفها. ثم نقيس التحسن كميا باستخدام الدلالة الإحصائية وحجم الأثر</w:t>
      </w:r>
      <w:r w:rsidRPr="00686F91">
        <w:rPr>
          <w:rFonts w:ascii="Traditional Arabic" w:hAnsi="Traditional Arabic" w:cs="Traditional Arabic"/>
          <w:color w:val="000000" w:themeColor="text1"/>
          <w:sz w:val="24"/>
          <w:szCs w:val="24"/>
        </w:rPr>
        <w:t>.</w:t>
      </w:r>
    </w:p>
    <w:p w14:paraId="1F5EB39F"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lastRenderedPageBreak/>
        <w:t>نوع المنهج</w:t>
      </w:r>
    </w:p>
    <w:p w14:paraId="0F1D918A" w14:textId="2488D08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tl/>
        </w:rPr>
        <w:t xml:space="preserve">المنهج </w:t>
      </w:r>
      <w:r w:rsidR="002466E5" w:rsidRPr="00686F91">
        <w:rPr>
          <w:rFonts w:ascii="Traditional Arabic" w:hAnsi="Traditional Arabic" w:cs="Traditional Arabic" w:hint="cs"/>
          <w:color w:val="000000" w:themeColor="text1"/>
          <w:sz w:val="24"/>
          <w:szCs w:val="24"/>
          <w:rtl/>
        </w:rPr>
        <w:t>الرئيس:</w:t>
      </w:r>
      <w:r w:rsidRPr="00686F91">
        <w:rPr>
          <w:rFonts w:ascii="Traditional Arabic" w:hAnsi="Traditional Arabic" w:cs="Traditional Arabic"/>
          <w:color w:val="000000" w:themeColor="text1"/>
          <w:sz w:val="24"/>
          <w:szCs w:val="24"/>
          <w:rtl/>
        </w:rPr>
        <w:t xml:space="preserve"> كمي تطبيقي شبه تجريبي يعتمد على تحليل بيانات تاريخية ونماذج تنبؤية وتصنيفية، مع تصميم تقييم أثر. يضاف إليه مكون كمي مساند هو استبانة قبول المستخدم</w:t>
      </w:r>
      <w:r w:rsidRPr="00686F91">
        <w:rPr>
          <w:rFonts w:ascii="Traditional Arabic" w:hAnsi="Traditional Arabic" w:cs="Traditional Arabic"/>
          <w:color w:val="000000" w:themeColor="text1"/>
          <w:sz w:val="24"/>
          <w:szCs w:val="24"/>
        </w:rPr>
        <w:t xml:space="preserve"> (TAM/UTAUT)</w:t>
      </w:r>
      <w:r w:rsidRPr="00686F91">
        <w:rPr>
          <w:rFonts w:ascii="Traditional Arabic" w:hAnsi="Traditional Arabic" w:cs="Traditional Arabic"/>
          <w:color w:val="000000" w:themeColor="text1"/>
          <w:sz w:val="24"/>
          <w:szCs w:val="24"/>
          <w:rtl/>
        </w:rPr>
        <w:t>، تعالج بأساليب كمية</w:t>
      </w:r>
      <w:r w:rsidRPr="00686F91">
        <w:rPr>
          <w:rFonts w:ascii="Traditional Arabic" w:hAnsi="Traditional Arabic" w:cs="Traditional Arabic"/>
          <w:color w:val="000000" w:themeColor="text1"/>
          <w:sz w:val="24"/>
          <w:szCs w:val="24"/>
        </w:rPr>
        <w:t xml:space="preserve">  .</w:t>
      </w:r>
    </w:p>
    <w:p w14:paraId="7C650623"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تصميم الدراسة (شبه التجريبي)</w:t>
      </w:r>
    </w:p>
    <w:p w14:paraId="4AA976F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يتم تقييم أثر الإطار المقترح من خلال أحد التصميمين التاليين، بناء على جاهزية بيئة العمل</w:t>
      </w:r>
      <w:r w:rsidRPr="00686F91">
        <w:rPr>
          <w:rFonts w:ascii="Traditional Arabic" w:hAnsi="Traditional Arabic" w:cs="Traditional Arabic"/>
          <w:color w:val="000000" w:themeColor="text1"/>
          <w:sz w:val="24"/>
          <w:szCs w:val="24"/>
        </w:rPr>
        <w:t xml:space="preserve"> : </w:t>
      </w:r>
    </w:p>
    <w:p w14:paraId="624573C9" w14:textId="318A0332" w:rsidR="00686F91" w:rsidRPr="00686F91" w:rsidRDefault="00686F91" w:rsidP="00686F91">
      <w:pPr>
        <w:pStyle w:val="ListParagraph"/>
        <w:numPr>
          <w:ilvl w:val="0"/>
          <w:numId w:val="86"/>
        </w:num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تصميم : مقارنة مؤشرات الأداء في فترة مرجعية قبل تطبيق الإطار وفترة أخرى بعد تطبيقه على نفس العينة</w:t>
      </w:r>
      <w:r w:rsidRPr="00686F91">
        <w:rPr>
          <w:rFonts w:ascii="Traditional Arabic" w:hAnsi="Traditional Arabic" w:cs="Traditional Arabic"/>
          <w:color w:val="000000" w:themeColor="text1"/>
          <w:sz w:val="24"/>
          <w:szCs w:val="24"/>
        </w:rPr>
        <w:t xml:space="preserve"> </w:t>
      </w:r>
    </w:p>
    <w:p w14:paraId="1D77DD9C" w14:textId="56A685DF" w:rsidR="00686F91" w:rsidRPr="00686F91" w:rsidRDefault="00686F91" w:rsidP="00686F91">
      <w:pPr>
        <w:pStyle w:val="ListParagraph"/>
        <w:numPr>
          <w:ilvl w:val="0"/>
          <w:numId w:val="86"/>
        </w:num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مقارنة مجموعتين : مقارنة مجموعة تشغيل تستخدم الإطار المقترح مقابل مجموعة ضابطة تعمل بالأسلوب التقليدي خلال نفس الفترة</w:t>
      </w:r>
      <w:r w:rsidRPr="00686F91">
        <w:rPr>
          <w:rFonts w:ascii="Traditional Arabic" w:hAnsi="Traditional Arabic" w:cs="Traditional Arabic"/>
          <w:color w:val="000000" w:themeColor="text1"/>
          <w:sz w:val="24"/>
          <w:szCs w:val="24"/>
        </w:rPr>
        <w:t xml:space="preserve"> </w:t>
      </w:r>
    </w:p>
    <w:p w14:paraId="1A7D5941"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مجتمع وعينة الدراسة</w:t>
      </w:r>
    </w:p>
    <w:p w14:paraId="55D5D333" w14:textId="78580C28" w:rsidR="00686F91" w:rsidRPr="002466E5" w:rsidRDefault="00686F91" w:rsidP="002466E5">
      <w:pPr>
        <w:pStyle w:val="ListParagraph"/>
        <w:numPr>
          <w:ilvl w:val="0"/>
          <w:numId w:val="9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وحدة التحليل : يعد البرج هو وحدة التحليل الرئيسية لقياس الاعتمادية وتكرار الأعطال، بينما تُستخدم التذاكر كمصدر بيانات يصف أداء هذه المواقع</w:t>
      </w:r>
      <w:r w:rsidRPr="002466E5">
        <w:rPr>
          <w:rFonts w:ascii="Traditional Arabic" w:hAnsi="Traditional Arabic" w:cs="Traditional Arabic"/>
          <w:color w:val="000000" w:themeColor="text1"/>
          <w:sz w:val="24"/>
          <w:szCs w:val="24"/>
        </w:rPr>
        <w:t xml:space="preserve"> </w:t>
      </w:r>
    </w:p>
    <w:p w14:paraId="07143B66" w14:textId="58B6B5F4" w:rsidR="00686F91" w:rsidRPr="002466E5" w:rsidRDefault="00686F91" w:rsidP="002466E5">
      <w:pPr>
        <w:pStyle w:val="ListParagraph"/>
        <w:numPr>
          <w:ilvl w:val="0"/>
          <w:numId w:val="98"/>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نوع العينة : تعتمد الدراسة على عينة طبقية من الأبراج، يتم تقسيمها بناء على المنطقة الجغرافية، كثافة الأعطال، وأولوية الموقع لضمان التمثيل العادل</w:t>
      </w:r>
      <w:r w:rsidRPr="002466E5">
        <w:rPr>
          <w:rFonts w:ascii="Traditional Arabic" w:hAnsi="Traditional Arabic" w:cs="Traditional Arabic"/>
          <w:color w:val="000000" w:themeColor="text1"/>
          <w:sz w:val="24"/>
          <w:szCs w:val="24"/>
        </w:rPr>
        <w:t>.</w:t>
      </w:r>
    </w:p>
    <w:p w14:paraId="34352269"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مصادر وبيانات الدراسة</w:t>
      </w:r>
    </w:p>
    <w:p w14:paraId="4A46F8ED" w14:textId="7575DDA0" w:rsidR="00686F91" w:rsidRPr="002466E5" w:rsidRDefault="00686F91" w:rsidP="002466E5">
      <w:pPr>
        <w:pStyle w:val="ListParagraph"/>
        <w:numPr>
          <w:ilvl w:val="0"/>
          <w:numId w:val="9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hint="cs"/>
          <w:color w:val="000000" w:themeColor="text1"/>
          <w:sz w:val="24"/>
          <w:szCs w:val="24"/>
          <w:rtl/>
        </w:rPr>
        <w:t>ئ</w:t>
      </w:r>
      <w:r w:rsidRPr="002466E5">
        <w:rPr>
          <w:rFonts w:ascii="Traditional Arabic" w:hAnsi="Traditional Arabic" w:cs="Traditional Arabic"/>
          <w:color w:val="000000" w:themeColor="text1"/>
          <w:sz w:val="24"/>
          <w:szCs w:val="24"/>
          <w:rtl/>
        </w:rPr>
        <w:t>يانات تشغيلية تاريخية : تشمل وقت الإنذار، وقت إنشاء التذكرة، مدة المعالجة، الشدة، المنطقة، السبب الفرعي، والإجراء المتخذ</w:t>
      </w:r>
      <w:r w:rsidRPr="002466E5">
        <w:rPr>
          <w:rFonts w:ascii="Traditional Arabic" w:hAnsi="Traditional Arabic" w:cs="Traditional Arabic"/>
          <w:color w:val="000000" w:themeColor="text1"/>
          <w:sz w:val="24"/>
          <w:szCs w:val="24"/>
        </w:rPr>
        <w:t xml:space="preserve"> </w:t>
      </w:r>
    </w:p>
    <w:p w14:paraId="1FC86B86" w14:textId="113BAE99" w:rsidR="00686F91" w:rsidRPr="002466E5" w:rsidRDefault="00686F91" w:rsidP="002466E5">
      <w:pPr>
        <w:pStyle w:val="ListParagraph"/>
        <w:numPr>
          <w:ilvl w:val="0"/>
          <w:numId w:val="9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سجلات الوكيل الذكي : ناتجة عن التطبيق التجريبي لقياس مستوى التفاعل مع التوصيات</w:t>
      </w:r>
      <w:r w:rsidRPr="002466E5">
        <w:rPr>
          <w:rFonts w:ascii="Traditional Arabic" w:hAnsi="Traditional Arabic" w:cs="Traditional Arabic"/>
          <w:color w:val="000000" w:themeColor="text1"/>
          <w:sz w:val="24"/>
          <w:szCs w:val="24"/>
        </w:rPr>
        <w:t xml:space="preserve"> </w:t>
      </w:r>
    </w:p>
    <w:p w14:paraId="66D1BBD5" w14:textId="2D03EBEC" w:rsidR="00686F91" w:rsidRPr="002466E5" w:rsidRDefault="00686F91" w:rsidP="002466E5">
      <w:pPr>
        <w:pStyle w:val="ListParagraph"/>
        <w:numPr>
          <w:ilvl w:val="0"/>
          <w:numId w:val="99"/>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بيانات مساندة : استبيان مختصر لقياس قبول المستخدم كعامل وسيط في نجاح التطبيق</w:t>
      </w:r>
      <w:r w:rsidRPr="002466E5">
        <w:rPr>
          <w:rFonts w:ascii="Traditional Arabic" w:hAnsi="Traditional Arabic" w:cs="Traditional Arabic"/>
          <w:color w:val="000000" w:themeColor="text1"/>
          <w:sz w:val="24"/>
          <w:szCs w:val="24"/>
        </w:rPr>
        <w:t xml:space="preserve"> </w:t>
      </w:r>
    </w:p>
    <w:p w14:paraId="171FD783"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المتغيرات والمؤشرات</w:t>
      </w:r>
    </w:p>
    <w:p w14:paraId="3B9B7D1B" w14:textId="32A7A4A4" w:rsidR="00686F91" w:rsidRPr="002466E5" w:rsidRDefault="00686F91" w:rsidP="002466E5">
      <w:pPr>
        <w:pStyle w:val="ListParagraph"/>
        <w:numPr>
          <w:ilvl w:val="0"/>
          <w:numId w:val="10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المتغيرات المستقلة : تطبيق الإطار المقترح، ومستوى استخدام الوكيل الذكي</w:t>
      </w:r>
      <w:r w:rsidRPr="002466E5">
        <w:rPr>
          <w:rFonts w:ascii="Traditional Arabic" w:hAnsi="Traditional Arabic" w:cs="Traditional Arabic"/>
          <w:color w:val="000000" w:themeColor="text1"/>
          <w:sz w:val="24"/>
          <w:szCs w:val="24"/>
        </w:rPr>
        <w:t xml:space="preserve"> </w:t>
      </w:r>
    </w:p>
    <w:p w14:paraId="571B3758" w14:textId="71BB1F2B" w:rsidR="00686F91" w:rsidRPr="002466E5" w:rsidRDefault="00686F91" w:rsidP="002466E5">
      <w:pPr>
        <w:pStyle w:val="ListParagraph"/>
        <w:numPr>
          <w:ilvl w:val="0"/>
          <w:numId w:val="10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المتغيرات الوسيطة : مؤشر جودة الإغلاق، والتأخر بين الإنذار وإنشاء التذكرة</w:t>
      </w:r>
      <w:r w:rsidRPr="002466E5">
        <w:rPr>
          <w:rFonts w:ascii="Traditional Arabic" w:hAnsi="Traditional Arabic" w:cs="Traditional Arabic"/>
          <w:color w:val="000000" w:themeColor="text1"/>
          <w:sz w:val="24"/>
          <w:szCs w:val="24"/>
        </w:rPr>
        <w:t xml:space="preserve"> </w:t>
      </w:r>
    </w:p>
    <w:p w14:paraId="4A271032" w14:textId="6C7C2598" w:rsidR="00686F91" w:rsidRPr="002466E5" w:rsidRDefault="00686F91" w:rsidP="002466E5">
      <w:pPr>
        <w:pStyle w:val="ListParagraph"/>
        <w:numPr>
          <w:ilvl w:val="0"/>
          <w:numId w:val="100"/>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المتغيرات التابعة : زمن الإصلاح (الوسيط والمئين 90)، نسبة التصعيد، وتكرار الأعطال</w:t>
      </w:r>
      <w:r w:rsidRPr="002466E5">
        <w:rPr>
          <w:rFonts w:ascii="Traditional Arabic" w:hAnsi="Traditional Arabic" w:cs="Traditional Arabic"/>
          <w:color w:val="000000" w:themeColor="text1"/>
          <w:sz w:val="24"/>
          <w:szCs w:val="24"/>
        </w:rPr>
        <w:t xml:space="preserve"> </w:t>
      </w:r>
    </w:p>
    <w:p w14:paraId="57A53736"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أساليب التحليل الإحصائي</w:t>
      </w:r>
    </w:p>
    <w:p w14:paraId="784405C7" w14:textId="65A24265" w:rsidR="00686F91" w:rsidRPr="002466E5" w:rsidRDefault="00686F91" w:rsidP="002466E5">
      <w:pPr>
        <w:pStyle w:val="ListParagraph"/>
        <w:numPr>
          <w:ilvl w:val="0"/>
          <w:numId w:val="10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الإحصاء الوصفي : لتوصيف الوضع الحالي وبناء خط الأساس للمؤشرات</w:t>
      </w:r>
      <w:r w:rsidRPr="002466E5">
        <w:rPr>
          <w:rFonts w:ascii="Traditional Arabic" w:hAnsi="Traditional Arabic" w:cs="Traditional Arabic"/>
          <w:color w:val="000000" w:themeColor="text1"/>
          <w:sz w:val="24"/>
          <w:szCs w:val="24"/>
        </w:rPr>
        <w:t xml:space="preserve"> </w:t>
      </w:r>
    </w:p>
    <w:p w14:paraId="649EAA76" w14:textId="562BB3EC" w:rsidR="00686F91" w:rsidRPr="002466E5" w:rsidRDefault="00686F91" w:rsidP="002466E5">
      <w:pPr>
        <w:pStyle w:val="ListParagraph"/>
        <w:numPr>
          <w:ilvl w:val="0"/>
          <w:numId w:val="10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نماذج الذكاء الاصطناعي : بناء نماذج للتنبؤ بزمن الإصلاح وتصنيف الأسباب المحتملة للأعطال</w:t>
      </w:r>
      <w:r w:rsidRPr="002466E5">
        <w:rPr>
          <w:rFonts w:ascii="Traditional Arabic" w:hAnsi="Traditional Arabic" w:cs="Traditional Arabic"/>
          <w:color w:val="000000" w:themeColor="text1"/>
          <w:sz w:val="24"/>
          <w:szCs w:val="24"/>
        </w:rPr>
        <w:t xml:space="preserve"> </w:t>
      </w:r>
    </w:p>
    <w:p w14:paraId="35FE64C8" w14:textId="2C766C76" w:rsidR="00686F91" w:rsidRPr="002466E5" w:rsidRDefault="00686F91" w:rsidP="002466E5">
      <w:pPr>
        <w:pStyle w:val="ListParagraph"/>
        <w:numPr>
          <w:ilvl w:val="0"/>
          <w:numId w:val="101"/>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الاختبارات الاستدلالية : استخدام اختبارات لا معلمية مثل )مان ويتني/ويلكوكسون (لمقارنة الأوساط، ونماذج الانحدار (الخطي واللوجستي) لقياس العلاقات وحجم الأثر عند مستوى دلالة 0.05</w:t>
      </w:r>
      <w:r w:rsidRPr="002466E5">
        <w:rPr>
          <w:rFonts w:ascii="Traditional Arabic" w:hAnsi="Traditional Arabic" w:cs="Traditional Arabic"/>
          <w:color w:val="000000" w:themeColor="text1"/>
          <w:sz w:val="24"/>
          <w:szCs w:val="24"/>
        </w:rPr>
        <w:t xml:space="preserve"> </w:t>
      </w:r>
    </w:p>
    <w:p w14:paraId="7B6D266B"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إجراءات التنفيذ</w:t>
      </w:r>
    </w:p>
    <w:p w14:paraId="2567C7F1"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تبدأ الدراسة بتحديد النطاق. بعد ذلك يتم الانتقال إلى الدراسة الاستكشافية. ثم ننظف البيانات ونثبت التوقيت، خاصة عندما تظهر اختلافات زمنية غير منطقية. بعد ذلك نبني نماذج ذكية ونصمم الوكيل. في النهاية نقوم بتقييم ميداني ونستخلص توصيات</w:t>
      </w:r>
      <w:r w:rsidRPr="00686F91">
        <w:rPr>
          <w:rFonts w:ascii="Traditional Arabic" w:hAnsi="Traditional Arabic" w:cs="Traditional Arabic"/>
          <w:color w:val="000000" w:themeColor="text1"/>
          <w:sz w:val="24"/>
          <w:szCs w:val="24"/>
        </w:rPr>
        <w:t>.</w:t>
      </w:r>
    </w:p>
    <w:p w14:paraId="196E1FC7"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مبررات اختيار المنهج</w:t>
      </w:r>
    </w:p>
    <w:p w14:paraId="30C5C3C0"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المنهج المقترح مناسب لأن الدراسة تهدف إلى تحسين مؤشرات تشغيلية يمكن قياسها باستخدام بيانات متوفرة داخل بيئة العمل. يتيح تصميم تقييم شبه تجريبي إظهار أثر الإطار المقترح بطريقة علمية وعملية. كما يراعي المنهج القيود الواقعية التي قد تواجه تطبيق الإطار في المؤسسات</w:t>
      </w:r>
      <w:r w:rsidRPr="00686F91">
        <w:rPr>
          <w:rFonts w:ascii="Traditional Arabic" w:hAnsi="Traditional Arabic" w:cs="Traditional Arabic"/>
          <w:color w:val="000000" w:themeColor="text1"/>
          <w:sz w:val="24"/>
          <w:szCs w:val="24"/>
        </w:rPr>
        <w:t>.</w:t>
      </w:r>
    </w:p>
    <w:p w14:paraId="2DF367E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الاعتبارات الأخلاقية والخصوصية وحوكمة البيانات</w:t>
      </w:r>
    </w:p>
    <w:p w14:paraId="6DE5E9DF"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ترتبط منهجية هذه الدراسة ارتباطا مباشرا باعتبارات الأخلاقيات وحوكمة البيانات، إذ سيتم تنفيذ مراحل جمع البيانات ومعالجتها وتحليلها وتطوير النموذج ضمن ضوابط الخصوصية وطمس الحقول الحساسة قبل أي استخدام تحليلي أو نمذجي، بما يضمن تحقيق أهداف الدراسة دون الإخلال بسرية البيانات التشغيلية أو حساسيتها المؤسسية</w:t>
      </w:r>
      <w:r w:rsidRPr="00686F91">
        <w:rPr>
          <w:rFonts w:ascii="Traditional Arabic" w:hAnsi="Traditional Arabic" w:cs="Traditional Arabic"/>
          <w:color w:val="000000" w:themeColor="text1"/>
          <w:sz w:val="24"/>
          <w:szCs w:val="24"/>
        </w:rPr>
        <w:t>.</w:t>
      </w:r>
    </w:p>
    <w:p w14:paraId="284A11DD" w14:textId="77777777" w:rsidR="00686F91" w:rsidRPr="00686F91" w:rsidRDefault="00686F91" w:rsidP="00686F91">
      <w:pPr>
        <w:bidi/>
        <w:spacing w:after="0" w:line="240" w:lineRule="auto"/>
        <w:rPr>
          <w:rFonts w:ascii="Traditional Arabic" w:hAnsi="Traditional Arabic" w:cs="Traditional Arabic"/>
          <w:b/>
          <w:bCs/>
          <w:color w:val="000000" w:themeColor="text1"/>
          <w:sz w:val="24"/>
          <w:szCs w:val="24"/>
          <w:rtl/>
        </w:rPr>
      </w:pPr>
      <w:r w:rsidRPr="00686F91">
        <w:rPr>
          <w:rFonts w:ascii="Traditional Arabic" w:hAnsi="Traditional Arabic" w:cs="Traditional Arabic"/>
          <w:b/>
          <w:bCs/>
          <w:color w:val="000000" w:themeColor="text1"/>
          <w:sz w:val="24"/>
          <w:szCs w:val="24"/>
          <w:rtl/>
        </w:rPr>
        <w:t>حساسية البيانات التشغيلية</w:t>
      </w:r>
    </w:p>
    <w:p w14:paraId="3C9C1CE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تشمل البيانات المستخدمة بيانات تشغيلية مثل سجلات الأعطال، التذاكر التشغيلية، ومؤشرات الأداء وسجلات المعالجة، وهي بيانات قد تحمل حساسية تشغيلية ومؤسسية حتى وإن لم تتضمن بيانات شخصية مباشرة. لذلك سيتم التعامل معها باعتبارها بيانات تحتاج إلى ضوابط حماية مناسبة خلال جميع مراحل البحث</w:t>
      </w:r>
      <w:r w:rsidRPr="00686F91">
        <w:rPr>
          <w:rFonts w:ascii="Traditional Arabic" w:hAnsi="Traditional Arabic" w:cs="Traditional Arabic"/>
          <w:color w:val="000000" w:themeColor="text1"/>
          <w:sz w:val="24"/>
          <w:szCs w:val="24"/>
        </w:rPr>
        <w:t>.</w:t>
      </w:r>
    </w:p>
    <w:p w14:paraId="4C0CDC86"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طمس الحقول الحساسة وإخفاء البيانات التعريفية</w:t>
      </w:r>
      <w:r w:rsidRPr="000A4D7D">
        <w:rPr>
          <w:rFonts w:ascii="Traditional Arabic" w:hAnsi="Traditional Arabic" w:cs="Traditional Arabic"/>
          <w:b/>
          <w:bCs/>
          <w:color w:val="000000" w:themeColor="text1"/>
          <w:sz w:val="24"/>
          <w:szCs w:val="24"/>
        </w:rPr>
        <w:t xml:space="preserve"> </w:t>
      </w:r>
    </w:p>
    <w:p w14:paraId="2474D307"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قبل البدء في التحليل، سيتم تطبيق إجراءات طمس الحقول الحساسة وإخفاء او ترميز البيانات التعريفية على مجموعة البيانات المستخدمة في الدراسة، بما يضمن الحد من إمكانية التعرف على الكيانات التشغيلية أو استنتاج تفاصيل تشغيلية حساسة</w:t>
      </w:r>
      <w:r w:rsidRPr="00686F91">
        <w:rPr>
          <w:rFonts w:ascii="Traditional Arabic" w:hAnsi="Traditional Arabic" w:cs="Traditional Arabic"/>
          <w:color w:val="000000" w:themeColor="text1"/>
          <w:sz w:val="24"/>
          <w:szCs w:val="24"/>
        </w:rPr>
        <w:t>.</w:t>
      </w:r>
    </w:p>
    <w:p w14:paraId="30D07EEC"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وقد يشمل ذلك طمس أو ترميز الحقول التالية</w:t>
      </w:r>
      <w:r w:rsidRPr="00686F91">
        <w:rPr>
          <w:rFonts w:ascii="Traditional Arabic" w:hAnsi="Traditional Arabic" w:cs="Traditional Arabic"/>
          <w:color w:val="000000" w:themeColor="text1"/>
          <w:sz w:val="24"/>
          <w:szCs w:val="24"/>
        </w:rPr>
        <w:t>:</w:t>
      </w:r>
    </w:p>
    <w:p w14:paraId="49A1F33C" w14:textId="056E11BD"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معرفات المواقع أو رموزها</w:t>
      </w:r>
    </w:p>
    <w:p w14:paraId="64FD13EB" w14:textId="4603754E"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lastRenderedPageBreak/>
        <w:t>أسماء الأنظمة أو المنصات الداخلية</w:t>
      </w:r>
    </w:p>
    <w:p w14:paraId="5BF21761" w14:textId="67F37621"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أسماء الفرق/المستخدمين/الجهات التشغيلية</w:t>
      </w:r>
    </w:p>
    <w:p w14:paraId="7177CB7D" w14:textId="00326055"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أرقام التذاكر المرجعية التفصيلية</w:t>
      </w:r>
    </w:p>
    <w:p w14:paraId="1BC65FCA" w14:textId="309110CF" w:rsidR="00686F91" w:rsidRPr="002466E5" w:rsidRDefault="00686F91" w:rsidP="002466E5">
      <w:pPr>
        <w:pStyle w:val="ListParagraph"/>
        <w:numPr>
          <w:ilvl w:val="0"/>
          <w:numId w:val="102"/>
        </w:numPr>
        <w:bidi/>
        <w:spacing w:after="0" w:line="240" w:lineRule="auto"/>
        <w:rPr>
          <w:rFonts w:ascii="Traditional Arabic" w:hAnsi="Traditional Arabic" w:cs="Traditional Arabic"/>
          <w:color w:val="000000" w:themeColor="text1"/>
          <w:sz w:val="24"/>
          <w:szCs w:val="24"/>
          <w:rtl/>
        </w:rPr>
      </w:pPr>
      <w:r w:rsidRPr="002466E5">
        <w:rPr>
          <w:rFonts w:ascii="Traditional Arabic" w:hAnsi="Traditional Arabic" w:cs="Traditional Arabic"/>
          <w:color w:val="000000" w:themeColor="text1"/>
          <w:sz w:val="24"/>
          <w:szCs w:val="24"/>
          <w:rtl/>
        </w:rPr>
        <w:t>الحقول النصية الوصفية التي قد تتضمن معلومات حساسة</w:t>
      </w:r>
    </w:p>
    <w:p w14:paraId="24559915" w14:textId="26DF4F0A"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كما سيتم الاعتماد نسخ بيانات مهيأة للبحث بعد المعالجة، بدلا من استخدام البيانات الخام مباشرة</w:t>
      </w:r>
      <w:r w:rsidRPr="00686F91">
        <w:rPr>
          <w:rFonts w:ascii="Traditional Arabic" w:hAnsi="Traditional Arabic" w:cs="Traditional Arabic"/>
          <w:color w:val="000000" w:themeColor="text1"/>
          <w:sz w:val="24"/>
          <w:szCs w:val="24"/>
        </w:rPr>
        <w:t>.</w:t>
      </w:r>
    </w:p>
    <w:p w14:paraId="02DE8629"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Pr>
        <w:t xml:space="preserve"> </w:t>
      </w:r>
      <w:r w:rsidRPr="000A4D7D">
        <w:rPr>
          <w:rFonts w:ascii="Traditional Arabic" w:hAnsi="Traditional Arabic" w:cs="Traditional Arabic"/>
          <w:b/>
          <w:bCs/>
          <w:color w:val="000000" w:themeColor="text1"/>
          <w:sz w:val="24"/>
          <w:szCs w:val="24"/>
          <w:rtl/>
        </w:rPr>
        <w:t>حدود استخدام البيانات والغرض البحثي</w:t>
      </w:r>
    </w:p>
    <w:p w14:paraId="2DCD89F8" w14:textId="77777777" w:rsid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تستخدم البيانات في هذه الدراسة حصريا لأغراض البحث العلمي وتحقيق أهداف الرسالة، ولن يتم استخدامها لأي غرض تشغيلي خارج نطاق الدراسة أو لأي استخدام غير مصرح به. و ايضا بعدم مشاركة البيانات الخام أو أي ملفات قد تتضمن تفاصيل حساسة مع أي طرف غير مخول</w:t>
      </w:r>
      <w:r w:rsidRPr="00686F91">
        <w:rPr>
          <w:rFonts w:ascii="Traditional Arabic" w:hAnsi="Traditional Arabic" w:cs="Traditional Arabic"/>
          <w:color w:val="000000" w:themeColor="text1"/>
          <w:sz w:val="24"/>
          <w:szCs w:val="24"/>
        </w:rPr>
        <w:t>.</w:t>
      </w:r>
    </w:p>
    <w:p w14:paraId="4132B5FA"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عرض النتائج والنشر العلمي</w:t>
      </w:r>
    </w:p>
    <w:p w14:paraId="517C223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سيتم عرض نتائج الدراسة بصورة مجمعة ومجردة  بما يحقق القيمة العلمية دون الإفصاح عن معلومات تشغيلية حساسة. وفي حال استخدام أمثلة توضيحية أو حالات تطبيقية، فسيتم التأكد من إزالة أو طمس أي عناصر قد تسمح بالتعرف على المواقع أو الأنظمة أو الجهات التشغيلية</w:t>
      </w:r>
      <w:r w:rsidRPr="00686F91">
        <w:rPr>
          <w:rFonts w:ascii="Traditional Arabic" w:hAnsi="Traditional Arabic" w:cs="Traditional Arabic"/>
          <w:color w:val="000000" w:themeColor="text1"/>
          <w:sz w:val="24"/>
          <w:szCs w:val="24"/>
        </w:rPr>
        <w:t>.</w:t>
      </w:r>
    </w:p>
    <w:p w14:paraId="2239957D"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أمن البيانات والاحتفاظ بها</w:t>
      </w:r>
    </w:p>
    <w:p w14:paraId="1628996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سيتم حفظ البيانات في بيئة آمنة وفق الضوابط المتاحة والمعتمدة، مع تقليل تداول الملفات عبر قنوات غير معتمدة، وتقييد الوصول للبيانات بحسب الحاجة. كما سيتم الاحتفاظ بالبيانات فقط للمدة اللازمة لإنجاز الدراسة والمراجعة الأكاديمية، ثم التعامل معها وفق السياسات المعتمدة لدى الجهة المالكة للبيانات والجامعة</w:t>
      </w:r>
      <w:r w:rsidRPr="00686F91">
        <w:rPr>
          <w:rFonts w:ascii="Traditional Arabic" w:hAnsi="Traditional Arabic" w:cs="Traditional Arabic"/>
          <w:color w:val="000000" w:themeColor="text1"/>
          <w:sz w:val="24"/>
          <w:szCs w:val="24"/>
        </w:rPr>
        <w:t>.</w:t>
      </w:r>
    </w:p>
    <w:p w14:paraId="2E91D8B7"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اعتبارات خاصة باستخدام الذكاء الاصطناعي</w:t>
      </w:r>
    </w:p>
    <w:p w14:paraId="2C33A53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نظرا لاستخدام تقنيات الذكاء الاصطناعي و التعلم الآلي في هذه الدراسة، ستتم مراحل التدريب والتقييم على بيانات تمت معالجتها وفق ضوابط الخصوصية وطمس الحقول الحساسة، مع التركيز في عرض نتائج النماذج على مؤشرات الأداء العامة بدلا من عرض سجلات تشغيلية فردية قابلة للتتبع</w:t>
      </w:r>
      <w:r w:rsidRPr="00686F91">
        <w:rPr>
          <w:rFonts w:ascii="Traditional Arabic" w:hAnsi="Traditional Arabic" w:cs="Traditional Arabic"/>
          <w:color w:val="000000" w:themeColor="text1"/>
          <w:sz w:val="24"/>
          <w:szCs w:val="24"/>
        </w:rPr>
        <w:t>.</w:t>
      </w:r>
    </w:p>
    <w:p w14:paraId="22D93BC7" w14:textId="77777777" w:rsidR="000B2378" w:rsidRDefault="000B2378" w:rsidP="00686F91">
      <w:pPr>
        <w:bidi/>
        <w:spacing w:after="0" w:line="240" w:lineRule="auto"/>
        <w:rPr>
          <w:rFonts w:ascii="Traditional Arabic" w:hAnsi="Traditional Arabic" w:cs="Traditional Arabic"/>
          <w:b/>
          <w:bCs/>
          <w:color w:val="000000" w:themeColor="text1"/>
          <w:sz w:val="24"/>
          <w:szCs w:val="24"/>
          <w:rtl/>
        </w:rPr>
      </w:pPr>
    </w:p>
    <w:p w14:paraId="0CE60AD1" w14:textId="77777777" w:rsidR="000B2378" w:rsidRDefault="000B2378" w:rsidP="000B2378">
      <w:pPr>
        <w:bidi/>
        <w:spacing w:after="0" w:line="240" w:lineRule="auto"/>
        <w:rPr>
          <w:rFonts w:ascii="Traditional Arabic" w:hAnsi="Traditional Arabic" w:cs="Traditional Arabic"/>
          <w:b/>
          <w:bCs/>
          <w:color w:val="000000" w:themeColor="text1"/>
          <w:sz w:val="24"/>
          <w:szCs w:val="24"/>
          <w:rtl/>
        </w:rPr>
      </w:pPr>
    </w:p>
    <w:p w14:paraId="54562CC9" w14:textId="02D6FE4A" w:rsidR="00686F91" w:rsidRPr="000A4D7D" w:rsidRDefault="00686F91" w:rsidP="000B2378">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lastRenderedPageBreak/>
        <w:t>مجتمع وعينة الدراسة</w:t>
      </w:r>
      <w:r w:rsidRPr="000A4D7D">
        <w:rPr>
          <w:rFonts w:ascii="Traditional Arabic" w:hAnsi="Traditional Arabic" w:cs="Traditional Arabic"/>
          <w:b/>
          <w:bCs/>
          <w:color w:val="000000" w:themeColor="text1"/>
          <w:sz w:val="24"/>
          <w:szCs w:val="24"/>
        </w:rPr>
        <w:t xml:space="preserve"> : </w:t>
      </w:r>
    </w:p>
    <w:p w14:paraId="0900F3E3" w14:textId="77777777" w:rsidR="00686F91" w:rsidRPr="000B2378" w:rsidRDefault="00686F91" w:rsidP="00686F91">
      <w:pPr>
        <w:bidi/>
        <w:spacing w:after="0" w:line="240" w:lineRule="auto"/>
        <w:rPr>
          <w:rFonts w:ascii="Traditional Arabic" w:hAnsi="Traditional Arabic" w:cs="Traditional Arabic"/>
          <w:b/>
          <w:bCs/>
          <w:color w:val="000000" w:themeColor="text1"/>
          <w:sz w:val="24"/>
          <w:szCs w:val="24"/>
          <w:rtl/>
        </w:rPr>
      </w:pPr>
      <w:r w:rsidRPr="000B2378">
        <w:rPr>
          <w:rFonts w:ascii="Traditional Arabic" w:hAnsi="Traditional Arabic" w:cs="Traditional Arabic"/>
          <w:b/>
          <w:bCs/>
          <w:color w:val="000000" w:themeColor="text1"/>
          <w:sz w:val="24"/>
          <w:szCs w:val="24"/>
          <w:rtl/>
        </w:rPr>
        <w:t>مجتمع الدراسة</w:t>
      </w:r>
      <w:r w:rsidRPr="000B2378">
        <w:rPr>
          <w:rFonts w:ascii="Traditional Arabic" w:hAnsi="Traditional Arabic" w:cs="Traditional Arabic"/>
          <w:b/>
          <w:bCs/>
          <w:color w:val="000000" w:themeColor="text1"/>
          <w:sz w:val="24"/>
          <w:szCs w:val="24"/>
        </w:rPr>
        <w:t xml:space="preserve"> : </w:t>
      </w:r>
    </w:p>
    <w:p w14:paraId="04990F47"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يتكون مجتمع الدراسة من جميع أبراج الاتصالات التابعة لنطاق الشركة داخل المملكة العربية السعودية خلال الفترة الزمنية المحددة للدراسة، والتي تتوفر لها بيانات تشغيلية قابلة للربط على مستوى الموقع، وتشمل الإنذارات وتذاكر الأعطال وحقولها الزمنية والتصنيفية (مثل وقت الإنذار، وقت إنشاء التذكرة، مدة المعالجة، الحالة، الشدة، الأثر، نوع الإنذار، وبيانات الإغلاق). ويعد البرج في هذه الدراسة وحدة التحليل الرئيسة عند قياس الاعتمادية والتكرار ومعدلات الأعطال على مستوى الأصول، بينما تُستخدم التذاكر والإنذارات كمصدر بيانات يصف الأداء التشغيلي لكل برج عبر الزمن</w:t>
      </w:r>
      <w:r w:rsidRPr="00686F91">
        <w:rPr>
          <w:rFonts w:ascii="Traditional Arabic" w:hAnsi="Traditional Arabic" w:cs="Traditional Arabic"/>
          <w:color w:val="000000" w:themeColor="text1"/>
          <w:sz w:val="24"/>
          <w:szCs w:val="24"/>
        </w:rPr>
        <w:t>.</w:t>
      </w:r>
    </w:p>
    <w:p w14:paraId="7EEBD907"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Pr>
        <w:t xml:space="preserve"> </w:t>
      </w:r>
      <w:r w:rsidRPr="000A4D7D">
        <w:rPr>
          <w:rFonts w:ascii="Traditional Arabic" w:hAnsi="Traditional Arabic" w:cs="Traditional Arabic"/>
          <w:b/>
          <w:bCs/>
          <w:color w:val="000000" w:themeColor="text1"/>
          <w:sz w:val="24"/>
          <w:szCs w:val="24"/>
          <w:rtl/>
        </w:rPr>
        <w:t>عينة الدراسة</w:t>
      </w:r>
    </w:p>
    <w:p w14:paraId="38F1D143"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عينة الدراسة (الأبراج) وطريقة اختيارها</w:t>
      </w:r>
    </w:p>
    <w:p w14:paraId="2FF5CA96"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تعتمد الدراسة على عينة ممثلة من الأبراج/المواقع يتم اختيارها وفق أسلوب منهجي يضمن تمثيل الخصائص التشغيلية المختلفة وتقليل التحيز، وذلك باستخدام العينة الطبقية على النحو الآتي</w:t>
      </w:r>
      <w:r w:rsidRPr="00686F91">
        <w:rPr>
          <w:rFonts w:ascii="Traditional Arabic" w:hAnsi="Traditional Arabic" w:cs="Traditional Arabic"/>
          <w:color w:val="000000" w:themeColor="text1"/>
          <w:sz w:val="24"/>
          <w:szCs w:val="24"/>
        </w:rPr>
        <w:t xml:space="preserve"> : </w:t>
      </w:r>
    </w:p>
    <w:p w14:paraId="0369AEC4" w14:textId="4812B2CF"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تحديد طبقات العينة : يتم تقسيم الأبراج إلى طبقات وفق متغيرات تشغيلية رئيسة مثل</w:t>
      </w:r>
      <w:r w:rsidRPr="00686F91">
        <w:rPr>
          <w:rFonts w:ascii="Traditional Arabic" w:hAnsi="Traditional Arabic" w:cs="Traditional Arabic"/>
          <w:color w:val="000000" w:themeColor="text1"/>
          <w:sz w:val="24"/>
          <w:szCs w:val="24"/>
        </w:rPr>
        <w:t xml:space="preserve"> : </w:t>
      </w:r>
    </w:p>
    <w:p w14:paraId="0862599E" w14:textId="2EF3B906"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المنطقة حسب التقسيم المعتمد داخل الشركة</w:t>
      </w:r>
      <w:r w:rsidRPr="00686F91">
        <w:rPr>
          <w:rFonts w:ascii="Traditional Arabic" w:hAnsi="Traditional Arabic" w:cs="Traditional Arabic"/>
          <w:color w:val="000000" w:themeColor="text1"/>
          <w:sz w:val="24"/>
          <w:szCs w:val="24"/>
        </w:rPr>
        <w:t xml:space="preserve"> </w:t>
      </w:r>
    </w:p>
    <w:p w14:paraId="4014AFA8" w14:textId="4925248A"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كثافة الأعطال/حجم التذاكر (مثلا : أبراج عالية الأعطال، متوسطة، منخفضة) اعتمادا على البيانات التاريخية</w:t>
      </w:r>
      <w:r w:rsidRPr="00686F91">
        <w:rPr>
          <w:rFonts w:ascii="Traditional Arabic" w:hAnsi="Traditional Arabic" w:cs="Traditional Arabic"/>
          <w:color w:val="000000" w:themeColor="text1"/>
          <w:sz w:val="24"/>
          <w:szCs w:val="24"/>
        </w:rPr>
        <w:t>.</w:t>
      </w:r>
    </w:p>
    <w:p w14:paraId="74A38EC7" w14:textId="23A0AE3B"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Pr>
        <w:t xml:space="preserve"> </w:t>
      </w:r>
      <w:r w:rsidRPr="00686F91">
        <w:rPr>
          <w:rFonts w:ascii="Traditional Arabic" w:hAnsi="Traditional Arabic" w:cs="Traditional Arabic"/>
          <w:color w:val="000000" w:themeColor="text1"/>
          <w:sz w:val="24"/>
          <w:szCs w:val="24"/>
          <w:rtl/>
        </w:rPr>
        <w:t>اختياري عند توفره أولوية الموقع/أثر الخدمة أو نوع الموقع</w:t>
      </w:r>
      <w:r w:rsidRPr="00686F91">
        <w:rPr>
          <w:rFonts w:ascii="Traditional Arabic" w:hAnsi="Traditional Arabic" w:cs="Traditional Arabic"/>
          <w:color w:val="000000" w:themeColor="text1"/>
          <w:sz w:val="24"/>
          <w:szCs w:val="24"/>
        </w:rPr>
        <w:t>.</w:t>
      </w:r>
    </w:p>
    <w:p w14:paraId="41A964D3" w14:textId="3A7E89F6"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اختيار الأبراج من كل طبقة : يتم اختيار عدد مناسب من الأبراج من كل طبقة بما يحقق التمثيل العادل. ويمكن اعتماد اختيار عشوائي داخل كل طبقة، أو اختيار موجه وفق معايير واضحة (مثل المواقع الأعلى تكرارا للأعطال) مع توثيق سبب الاختيار</w:t>
      </w:r>
      <w:r w:rsidRPr="00686F91">
        <w:rPr>
          <w:rFonts w:ascii="Traditional Arabic" w:hAnsi="Traditional Arabic" w:cs="Traditional Arabic"/>
          <w:color w:val="000000" w:themeColor="text1"/>
          <w:sz w:val="24"/>
          <w:szCs w:val="24"/>
        </w:rPr>
        <w:t>.</w:t>
      </w:r>
    </w:p>
    <w:p w14:paraId="1A8DC84C" w14:textId="2C1AD423"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استخلاص البيانات المرتبطة بالعينة</w:t>
      </w:r>
      <w:r w:rsidRPr="00686F91">
        <w:rPr>
          <w:rFonts w:ascii="Traditional Arabic" w:hAnsi="Traditional Arabic" w:cs="Traditional Arabic"/>
          <w:color w:val="000000" w:themeColor="text1"/>
          <w:sz w:val="24"/>
          <w:szCs w:val="24"/>
        </w:rPr>
        <w:t xml:space="preserve"> : </w:t>
      </w:r>
    </w:p>
    <w:p w14:paraId="4C49D6B0"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بعد تحديد عينة الأبراج، يتم استخراج جميع الإنذارات وتذاكر الأعطال المرتبطة بهذه الأبراج خلال فترة الدراسة، ثم احتساب مؤشرات الأداء على مستوى البرج، مثل</w:t>
      </w:r>
      <w:r w:rsidRPr="00686F91">
        <w:rPr>
          <w:rFonts w:ascii="Traditional Arabic" w:hAnsi="Traditional Arabic" w:cs="Traditional Arabic"/>
          <w:color w:val="000000" w:themeColor="text1"/>
          <w:sz w:val="24"/>
          <w:szCs w:val="24"/>
        </w:rPr>
        <w:t xml:space="preserve"> : </w:t>
      </w:r>
    </w:p>
    <w:p w14:paraId="47BDF7ED" w14:textId="36E59E4B"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معدل تكرار الأعطال خلال (30) يوما</w:t>
      </w:r>
      <w:r w:rsidRPr="006C2AA5">
        <w:rPr>
          <w:rFonts w:ascii="Traditional Arabic" w:hAnsi="Traditional Arabic" w:cs="Traditional Arabic"/>
          <w:color w:val="000000" w:themeColor="text1"/>
          <w:sz w:val="24"/>
          <w:szCs w:val="24"/>
        </w:rPr>
        <w:t>.</w:t>
      </w:r>
    </w:p>
    <w:p w14:paraId="5DDD1EB4" w14:textId="047D90F5"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زمن الإصلاح (الوسيط والمئين 90) لتذاكر البرج</w:t>
      </w:r>
      <w:r w:rsidRPr="006C2AA5">
        <w:rPr>
          <w:rFonts w:ascii="Traditional Arabic" w:hAnsi="Traditional Arabic" w:cs="Traditional Arabic"/>
          <w:color w:val="000000" w:themeColor="text1"/>
          <w:sz w:val="24"/>
          <w:szCs w:val="24"/>
        </w:rPr>
        <w:t>.</w:t>
      </w:r>
    </w:p>
    <w:p w14:paraId="06EFD6E8" w14:textId="7C5E6AB9"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lastRenderedPageBreak/>
        <w:t>نسبة التصعيد في تذاكر البرج</w:t>
      </w:r>
      <w:r w:rsidRPr="006C2AA5">
        <w:rPr>
          <w:rFonts w:ascii="Traditional Arabic" w:hAnsi="Traditional Arabic" w:cs="Traditional Arabic"/>
          <w:color w:val="000000" w:themeColor="text1"/>
          <w:sz w:val="24"/>
          <w:szCs w:val="24"/>
        </w:rPr>
        <w:t>.</w:t>
      </w:r>
    </w:p>
    <w:p w14:paraId="3A142AE5" w14:textId="72BE73F7"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تأخر (الإنذار الى إنشاء التذكرة) لمتوسط/وسيط حالات البرج</w:t>
      </w:r>
      <w:r w:rsidRPr="006C2AA5">
        <w:rPr>
          <w:rFonts w:ascii="Traditional Arabic" w:hAnsi="Traditional Arabic" w:cs="Traditional Arabic"/>
          <w:color w:val="000000" w:themeColor="text1"/>
          <w:sz w:val="24"/>
          <w:szCs w:val="24"/>
        </w:rPr>
        <w:t>.</w:t>
      </w:r>
    </w:p>
    <w:p w14:paraId="32BE57E7" w14:textId="63BC5881" w:rsidR="00686F91" w:rsidRPr="006C2AA5" w:rsidRDefault="00686F91" w:rsidP="006C2AA5">
      <w:pPr>
        <w:pStyle w:val="ListParagraph"/>
        <w:numPr>
          <w:ilvl w:val="0"/>
          <w:numId w:val="103"/>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مؤشر جودة الإغلاق لمخرجات تذاكر البرج</w:t>
      </w:r>
      <w:r w:rsidRPr="006C2AA5">
        <w:rPr>
          <w:rFonts w:ascii="Traditional Arabic" w:hAnsi="Traditional Arabic" w:cs="Traditional Arabic"/>
          <w:color w:val="000000" w:themeColor="text1"/>
          <w:sz w:val="24"/>
          <w:szCs w:val="24"/>
        </w:rPr>
        <w:t>.</w:t>
      </w:r>
    </w:p>
    <w:p w14:paraId="4B3F020C" w14:textId="368A6A42"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تصميم المقارنة والتقييم : يتم تقييم أثر الإطار المقترح والوكيل الذكي عبر</w:t>
      </w:r>
      <w:r w:rsidRPr="00686F91">
        <w:rPr>
          <w:rFonts w:ascii="Traditional Arabic" w:hAnsi="Traditional Arabic" w:cs="Traditional Arabic"/>
          <w:color w:val="000000" w:themeColor="text1"/>
          <w:sz w:val="24"/>
          <w:szCs w:val="24"/>
        </w:rPr>
        <w:t xml:space="preserve"> : </w:t>
      </w:r>
    </w:p>
    <w:p w14:paraId="4B3E6AFD" w14:textId="6A7A9175"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تصميم قبل و بعد على نفس مجموعة الأبراج (الأكثر ملاءمة لتقليل أثر اختلاف خصائص المواقع)، أو</w:t>
      </w:r>
    </w:p>
    <w:p w14:paraId="349B4394" w14:textId="43CF3164"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مقارنة مجموعتين من الأبراج (مجموعة تطبق الإطار ومجموعة تعمل بالطريقة التقليدية) مع مراعاة التماثل في المنطقة وكثافة الأعطال والشدة</w:t>
      </w:r>
      <w:r w:rsidRPr="006C2AA5">
        <w:rPr>
          <w:rFonts w:ascii="Traditional Arabic" w:hAnsi="Traditional Arabic" w:cs="Traditional Arabic"/>
          <w:color w:val="000000" w:themeColor="text1"/>
          <w:sz w:val="24"/>
          <w:szCs w:val="24"/>
        </w:rPr>
        <w:t>.</w:t>
      </w:r>
    </w:p>
    <w:p w14:paraId="437C4C2C" w14:textId="2BEA895A"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معايير الإدراج والاستبعاد : تدرج الأبراج التي تتوفر لها بيانات كافية ومتكاملة للربط والحساب، بحيث لا يقل عدد التذاكر القابلة للتحليل عن 5 تذاكر لكل برج في الفترة المرجعية كحد أدنى مطلق، مع استهداف متوسط لا يقل عن 10 تذاكر لضمان استقرار المؤشرات المحتسبة. وتستبعد الأبراج التي تفتقر إلى هذا الحد الأدنى، أو التي تعاني من فقدان جوهري للحقول الزمنية (أكثر من 30% من الحقول الأساسية فارغة) بما يمنع احتساب المؤشرات، مع توثيق أسباب الاستبعاد لضمان الشفافية وقابلية التكرار</w:t>
      </w:r>
      <w:r w:rsidRPr="006C2AA5">
        <w:rPr>
          <w:rFonts w:ascii="Traditional Arabic" w:hAnsi="Traditional Arabic" w:cs="Traditional Arabic"/>
          <w:color w:val="000000" w:themeColor="text1"/>
          <w:sz w:val="24"/>
          <w:szCs w:val="24"/>
        </w:rPr>
        <w:t>.</w:t>
      </w:r>
    </w:p>
    <w:p w14:paraId="128311CC" w14:textId="1170FDDC" w:rsidR="00686F91" w:rsidRPr="006C2AA5" w:rsidRDefault="00686F91" w:rsidP="006C2AA5">
      <w:pPr>
        <w:pStyle w:val="ListParagraph"/>
        <w:numPr>
          <w:ilvl w:val="0"/>
          <w:numId w:val="104"/>
        </w:numPr>
        <w:bidi/>
        <w:spacing w:after="0" w:line="240" w:lineRule="auto"/>
        <w:rPr>
          <w:rFonts w:ascii="Traditional Arabic" w:hAnsi="Traditional Arabic" w:cs="Traditional Arabic"/>
          <w:color w:val="000000" w:themeColor="text1"/>
          <w:sz w:val="24"/>
          <w:szCs w:val="24"/>
          <w:rtl/>
        </w:rPr>
      </w:pPr>
      <w:r w:rsidRPr="006C2AA5">
        <w:rPr>
          <w:rFonts w:ascii="Traditional Arabic" w:hAnsi="Traditional Arabic" w:cs="Traditional Arabic"/>
          <w:color w:val="000000" w:themeColor="text1"/>
          <w:sz w:val="24"/>
          <w:szCs w:val="24"/>
          <w:rtl/>
        </w:rPr>
        <w:t>تم اختيار الأبراج كعينة أساسية وكوحدة تحليل رئيسية لأن هدف الدراسة التطبيقي هو تحسين موثوقية الأصول، خفض تكرار الأعطال، رفع كفاءة الصيانة في كل موقع. حيث لا يمكن قياس تحسين موثوقية الأصول، خفض تكرار الأعطال، رفع كفاءة الصيانة بدقة إذا اقتصر التحليل على تذاكر منفردة دون تجميعها على مستوى البرج. و تم اعتماد الأبراج كوحدة تحليل يتيح مقارنة عادلة قبل وبعد على نفس المواقع،و يقلل من تأثير الاختلافات البنيوية بين المواقع والمناطق، ويعزز إمكانية تحويل نتائج الدراسة إلى قرارات تشغيلية عملية. من بين القرارات تحديد المواقع الأكثر خطورة، توجيه خطط الصيانة الوقائية، قياس أثر الإطار المقترح والوكيل الذكي حيث يمكن للمنظمة أن تتابع ذلك مباشرة</w:t>
      </w:r>
      <w:r w:rsidRPr="006C2AA5">
        <w:rPr>
          <w:rFonts w:ascii="Traditional Arabic" w:hAnsi="Traditional Arabic" w:cs="Traditional Arabic"/>
          <w:color w:val="000000" w:themeColor="text1"/>
          <w:sz w:val="24"/>
          <w:szCs w:val="24"/>
        </w:rPr>
        <w:t>.</w:t>
      </w:r>
    </w:p>
    <w:p w14:paraId="494E8278"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وسائل جمع بيانات الدراسة</w:t>
      </w:r>
      <w:r w:rsidRPr="000A4D7D">
        <w:rPr>
          <w:rFonts w:ascii="Traditional Arabic" w:hAnsi="Traditional Arabic" w:cs="Traditional Arabic"/>
          <w:b/>
          <w:bCs/>
          <w:color w:val="000000" w:themeColor="text1"/>
          <w:sz w:val="24"/>
          <w:szCs w:val="24"/>
        </w:rPr>
        <w:t xml:space="preserve"> : </w:t>
      </w:r>
    </w:p>
    <w:p w14:paraId="63F01ABF"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البيانات التشغيلية التاريخية</w:t>
      </w:r>
      <w:r w:rsidRPr="00686F91">
        <w:rPr>
          <w:rFonts w:ascii="Traditional Arabic" w:hAnsi="Traditional Arabic" w:cs="Traditional Arabic"/>
          <w:color w:val="000000" w:themeColor="text1"/>
          <w:sz w:val="24"/>
          <w:szCs w:val="24"/>
        </w:rPr>
        <w:t xml:space="preserve"> </w:t>
      </w:r>
    </w:p>
    <w:p w14:paraId="0D3EF379" w14:textId="5193A80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المصدر : أنظمة التشغيل المعتمدة داخل الشركة الخاصة بالإنذارات وتذاكر الأعطال</w:t>
      </w:r>
      <w:r w:rsidRPr="00686F91">
        <w:rPr>
          <w:rFonts w:ascii="Traditional Arabic" w:hAnsi="Traditional Arabic" w:cs="Traditional Arabic"/>
          <w:color w:val="000000" w:themeColor="text1"/>
          <w:sz w:val="24"/>
          <w:szCs w:val="24"/>
        </w:rPr>
        <w:t>.</w:t>
      </w:r>
    </w:p>
    <w:p w14:paraId="430F1384" w14:textId="68038E9B"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المحتوى : وقت إنشاء الإنذار، اسم/نوع الإنذار، وقت إنشاء التذكرة، مدة المعالجة/وقت الإغلاق، حالة التذكرة، الشدة، الأثر، المنطقة، السبب الفرعي، الإجراء المتخذ، ومعرف الموقع/البرج لربط السجلات</w:t>
      </w:r>
      <w:r w:rsidRPr="00686F91">
        <w:rPr>
          <w:rFonts w:ascii="Traditional Arabic" w:hAnsi="Traditional Arabic" w:cs="Traditional Arabic"/>
          <w:color w:val="000000" w:themeColor="text1"/>
          <w:sz w:val="24"/>
          <w:szCs w:val="24"/>
        </w:rPr>
        <w:t>.</w:t>
      </w:r>
    </w:p>
    <w:p w14:paraId="346C8F63" w14:textId="29DE22B2"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lastRenderedPageBreak/>
        <w:t>الغرض : بناء خط الأساس، اشتقاق المؤشرات (زمن الإصلاح، التأخر، التصعيد، التكرار، جودة الإغلاق) وتدريب/اختبار النماذج</w:t>
      </w:r>
      <w:r w:rsidRPr="00686F91">
        <w:rPr>
          <w:rFonts w:ascii="Traditional Arabic" w:hAnsi="Traditional Arabic" w:cs="Traditional Arabic"/>
          <w:color w:val="000000" w:themeColor="text1"/>
          <w:sz w:val="24"/>
          <w:szCs w:val="24"/>
        </w:rPr>
        <w:t>.</w:t>
      </w:r>
    </w:p>
    <w:p w14:paraId="43C59A0A"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سجلات استخدام الوكيل الذكي (بيانات أولية/ناتجة عن التطبيق)</w:t>
      </w:r>
    </w:p>
    <w:p w14:paraId="0EB339A4" w14:textId="122A8ED1"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المصدر : سجلات النظام/منصة الوكيل الذكي أثناء التشغيل التجريبي</w:t>
      </w:r>
      <w:r w:rsidRPr="00686F91">
        <w:rPr>
          <w:rFonts w:ascii="Traditional Arabic" w:hAnsi="Traditional Arabic" w:cs="Traditional Arabic"/>
          <w:color w:val="000000" w:themeColor="text1"/>
          <w:sz w:val="24"/>
          <w:szCs w:val="24"/>
        </w:rPr>
        <w:t>.</w:t>
      </w:r>
    </w:p>
    <w:p w14:paraId="0CB71169" w14:textId="224E5925"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المحتوى : عدد التوصيات/الإجراءات لكل تذكرة، نوع الإجراء (تنبيه تأخر، اقتراح سبب، طلب استكمال بيانات)، نسبة اعتماد التوصيات، وتوقيت التفاعل</w:t>
      </w:r>
      <w:r w:rsidRPr="00686F91">
        <w:rPr>
          <w:rFonts w:ascii="Traditional Arabic" w:hAnsi="Traditional Arabic" w:cs="Traditional Arabic"/>
          <w:color w:val="000000" w:themeColor="text1"/>
          <w:sz w:val="24"/>
          <w:szCs w:val="24"/>
        </w:rPr>
        <w:t>.</w:t>
      </w:r>
    </w:p>
    <w:p w14:paraId="6623B1E6" w14:textId="5728CE6B"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الغرض : قياس مستوى الاستخدام وربط درجة الاستخدام بتحسن مؤشرات الأداء، وتوثيق الأثر التشغيلي للإطار</w:t>
      </w:r>
      <w:r w:rsidRPr="00686F91">
        <w:rPr>
          <w:rFonts w:ascii="Traditional Arabic" w:hAnsi="Traditional Arabic" w:cs="Traditional Arabic"/>
          <w:color w:val="000000" w:themeColor="text1"/>
          <w:sz w:val="24"/>
          <w:szCs w:val="24"/>
        </w:rPr>
        <w:t>.</w:t>
      </w:r>
    </w:p>
    <w:p w14:paraId="026CACB6"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استبيان قبول المستخدم</w:t>
      </w:r>
      <w:r w:rsidRPr="00686F91">
        <w:rPr>
          <w:rFonts w:ascii="Traditional Arabic" w:hAnsi="Traditional Arabic" w:cs="Traditional Arabic"/>
          <w:color w:val="000000" w:themeColor="text1"/>
          <w:sz w:val="24"/>
          <w:szCs w:val="24"/>
        </w:rPr>
        <w:t xml:space="preserve"> </w:t>
      </w:r>
    </w:p>
    <w:p w14:paraId="1E2A61AA" w14:textId="7FA82BE8"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المصدر : استبانة موجهة لمشغلي التشغيل/المستخدمين المباشرين للوكيل الذكي ضمن نطاق الدراسة</w:t>
      </w:r>
      <w:r w:rsidRPr="00686F91">
        <w:rPr>
          <w:rFonts w:ascii="Traditional Arabic" w:hAnsi="Traditional Arabic" w:cs="Traditional Arabic"/>
          <w:color w:val="000000" w:themeColor="text1"/>
          <w:sz w:val="24"/>
          <w:szCs w:val="24"/>
        </w:rPr>
        <w:t>.</w:t>
      </w:r>
    </w:p>
    <w:p w14:paraId="5AF17C4B" w14:textId="09016D51"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المحتوى : مؤشرات المنفعة المدركة، سهولة الاستخدام، الثقة في المخرجات، والاستعداد للاعتماد. يعتمد في بناء الاستبانة على مقياس</w:t>
      </w:r>
      <w:r w:rsidRPr="00686F91">
        <w:rPr>
          <w:rFonts w:ascii="Traditional Arabic" w:hAnsi="Traditional Arabic" w:cs="Traditional Arabic"/>
          <w:color w:val="000000" w:themeColor="text1"/>
          <w:sz w:val="24"/>
          <w:szCs w:val="24"/>
        </w:rPr>
        <w:t xml:space="preserve"> </w:t>
      </w:r>
      <w:r w:rsidRPr="00676078">
        <w:rPr>
          <w:rFonts w:asciiTheme="majorBidi" w:hAnsiTheme="majorBidi" w:cstheme="majorBidi"/>
          <w:color w:val="000000" w:themeColor="text1"/>
          <w:sz w:val="24"/>
          <w:szCs w:val="24"/>
        </w:rPr>
        <w:t>TAM</w:t>
      </w:r>
      <w:r w:rsidRPr="00686F91">
        <w:rPr>
          <w:rFonts w:ascii="Traditional Arabic" w:hAnsi="Traditional Arabic" w:cs="Traditional Arabic"/>
          <w:color w:val="000000" w:themeColor="text1"/>
          <w:sz w:val="24"/>
          <w:szCs w:val="24"/>
        </w:rPr>
        <w:t xml:space="preserve"> </w:t>
      </w:r>
      <w:r w:rsidRPr="00686F91">
        <w:rPr>
          <w:rFonts w:ascii="Traditional Arabic" w:hAnsi="Traditional Arabic" w:cs="Traditional Arabic"/>
          <w:color w:val="000000" w:themeColor="text1"/>
          <w:sz w:val="24"/>
          <w:szCs w:val="24"/>
          <w:rtl/>
        </w:rPr>
        <w:t>الموثَق</w:t>
      </w:r>
      <w:r w:rsidRPr="00686F91">
        <w:rPr>
          <w:rFonts w:ascii="Traditional Arabic" w:hAnsi="Traditional Arabic" w:cs="Traditional Arabic"/>
          <w:color w:val="000000" w:themeColor="text1"/>
          <w:sz w:val="24"/>
          <w:szCs w:val="24"/>
        </w:rPr>
        <w:t xml:space="preserve"> (</w:t>
      </w:r>
      <w:r w:rsidRPr="00676078">
        <w:rPr>
          <w:rFonts w:asciiTheme="majorBidi" w:hAnsiTheme="majorBidi" w:cstheme="majorBidi"/>
          <w:color w:val="000000" w:themeColor="text1"/>
          <w:sz w:val="24"/>
          <w:szCs w:val="24"/>
        </w:rPr>
        <w:t>Davis, 1989</w:t>
      </w:r>
      <w:r w:rsidRPr="00686F91">
        <w:rPr>
          <w:rFonts w:ascii="Traditional Arabic" w:hAnsi="Traditional Arabic" w:cs="Traditional Arabic"/>
          <w:color w:val="000000" w:themeColor="text1"/>
          <w:sz w:val="24"/>
          <w:szCs w:val="24"/>
        </w:rPr>
        <w:t xml:space="preserve">) </w:t>
      </w:r>
      <w:r w:rsidRPr="00686F91">
        <w:rPr>
          <w:rFonts w:ascii="Traditional Arabic" w:hAnsi="Traditional Arabic" w:cs="Traditional Arabic"/>
          <w:color w:val="000000" w:themeColor="text1"/>
          <w:sz w:val="24"/>
          <w:szCs w:val="24"/>
          <w:rtl/>
        </w:rPr>
        <w:t xml:space="preserve">المؤلف من </w:t>
      </w:r>
      <w:r w:rsidRPr="00676078">
        <w:rPr>
          <w:rFonts w:asciiTheme="majorBidi" w:hAnsiTheme="majorBidi" w:cstheme="majorBidi"/>
          <w:color w:val="000000" w:themeColor="text1"/>
          <w:sz w:val="24"/>
          <w:szCs w:val="24"/>
          <w:rtl/>
        </w:rPr>
        <w:t>6</w:t>
      </w:r>
      <w:r w:rsidRPr="00686F91">
        <w:rPr>
          <w:rFonts w:ascii="Traditional Arabic" w:hAnsi="Traditional Arabic" w:cs="Traditional Arabic"/>
          <w:color w:val="000000" w:themeColor="text1"/>
          <w:sz w:val="24"/>
          <w:szCs w:val="24"/>
          <w:rtl/>
        </w:rPr>
        <w:t xml:space="preserve"> بنود أساسية، مع إجراء تكييفات طفيفة لمناسبة السياق التشغيلي لبيئة وكيل الذكاء الاصطناعي في الاتصالات. وستجرى اختبار تجريبي أولي</w:t>
      </w:r>
      <w:r w:rsidRPr="00686F91">
        <w:rPr>
          <w:rFonts w:ascii="Traditional Arabic" w:hAnsi="Traditional Arabic" w:cs="Traditional Arabic"/>
          <w:color w:val="000000" w:themeColor="text1"/>
          <w:sz w:val="24"/>
          <w:szCs w:val="24"/>
        </w:rPr>
        <w:t xml:space="preserve"> (</w:t>
      </w:r>
      <w:r w:rsidRPr="00676078">
        <w:rPr>
          <w:rFonts w:asciiTheme="majorBidi" w:hAnsiTheme="majorBidi" w:cstheme="majorBidi"/>
          <w:color w:val="000000" w:themeColor="text1"/>
          <w:sz w:val="24"/>
          <w:szCs w:val="24"/>
        </w:rPr>
        <w:t>Pilot Test</w:t>
      </w:r>
      <w:r w:rsidRPr="00686F91">
        <w:rPr>
          <w:rFonts w:ascii="Traditional Arabic" w:hAnsi="Traditional Arabic" w:cs="Traditional Arabic"/>
          <w:color w:val="000000" w:themeColor="text1"/>
          <w:sz w:val="24"/>
          <w:szCs w:val="24"/>
        </w:rPr>
        <w:t xml:space="preserve">) </w:t>
      </w:r>
      <w:r w:rsidRPr="00686F91">
        <w:rPr>
          <w:rFonts w:ascii="Traditional Arabic" w:hAnsi="Traditional Arabic" w:cs="Traditional Arabic"/>
          <w:color w:val="000000" w:themeColor="text1"/>
          <w:sz w:val="24"/>
          <w:szCs w:val="24"/>
          <w:rtl/>
        </w:rPr>
        <w:t>للاستبانة على 5 إلى 10 مشغلين قبل النشر الكامل للتحقق من وضوح البنود وملاءمتها</w:t>
      </w:r>
      <w:r w:rsidRPr="00686F91">
        <w:rPr>
          <w:rFonts w:ascii="Traditional Arabic" w:hAnsi="Traditional Arabic" w:cs="Traditional Arabic"/>
          <w:color w:val="000000" w:themeColor="text1"/>
          <w:sz w:val="24"/>
          <w:szCs w:val="24"/>
        </w:rPr>
        <w:t>..</w:t>
      </w:r>
    </w:p>
    <w:p w14:paraId="7D3A294D" w14:textId="15ECBE74"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الغرض : قياس قبول المستخدم كعامل مؤثر/وسيط في نجاح التطبيق، وتفسير تفاوت الأثر بين الفرق أو المناطق</w:t>
      </w:r>
      <w:r w:rsidRPr="00686F91">
        <w:rPr>
          <w:rFonts w:ascii="Traditional Arabic" w:hAnsi="Traditional Arabic" w:cs="Traditional Arabic"/>
          <w:color w:val="000000" w:themeColor="text1"/>
          <w:sz w:val="24"/>
          <w:szCs w:val="24"/>
        </w:rPr>
        <w:t>.</w:t>
      </w:r>
    </w:p>
    <w:p w14:paraId="3B4F69EE"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المعالجات الإحصائية المقترحة</w:t>
      </w:r>
      <w:r w:rsidRPr="000A4D7D">
        <w:rPr>
          <w:rFonts w:ascii="Traditional Arabic" w:hAnsi="Traditional Arabic" w:cs="Traditional Arabic"/>
          <w:b/>
          <w:bCs/>
          <w:color w:val="000000" w:themeColor="text1"/>
          <w:sz w:val="24"/>
          <w:szCs w:val="24"/>
        </w:rPr>
        <w:t xml:space="preserve"> : </w:t>
      </w:r>
    </w:p>
    <w:p w14:paraId="709FAC2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تنظيف البيانات والتحقق من الاتساق الزمني (القيم المفقودة، القيم الزمنية غير المنطقية، توحيد صيغ الوقت) وتحديد سياسة (استبعاد/وسم) للحالات غير المتسقة</w:t>
      </w:r>
      <w:r w:rsidRPr="00686F91">
        <w:rPr>
          <w:rFonts w:ascii="Traditional Arabic" w:hAnsi="Traditional Arabic" w:cs="Traditional Arabic"/>
          <w:color w:val="000000" w:themeColor="text1"/>
          <w:sz w:val="24"/>
          <w:szCs w:val="24"/>
        </w:rPr>
        <w:t>.</w:t>
      </w:r>
    </w:p>
    <w:p w14:paraId="389BFBBB"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2</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إحصاء وصفي وبناء خط أساس : تكرارات ونسب الحالات، والوسيط والمئين 90/95 لزمن الإصلاح والتأخر، وجداول/رسوم توضيحية للتوزيعات</w:t>
      </w:r>
      <w:r w:rsidRPr="00686F91">
        <w:rPr>
          <w:rFonts w:ascii="Traditional Arabic" w:hAnsi="Traditional Arabic" w:cs="Traditional Arabic"/>
          <w:color w:val="000000" w:themeColor="text1"/>
          <w:sz w:val="24"/>
          <w:szCs w:val="24"/>
        </w:rPr>
        <w:t>.</w:t>
      </w:r>
    </w:p>
    <w:p w14:paraId="53150B2D"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3</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العلاقات : ارتباط سبيرمان و/أو نماذج انحدار لقياس علاقة تأخر (الإنذار الى إنشاء التذكرة) بزمن الإصلاح مع ضبط (الشدة/الأثر/المنطقة/نوع الإنذار)</w:t>
      </w:r>
      <w:r w:rsidRPr="00686F91">
        <w:rPr>
          <w:rFonts w:ascii="Traditional Arabic" w:hAnsi="Traditional Arabic" w:cs="Traditional Arabic"/>
          <w:color w:val="000000" w:themeColor="text1"/>
          <w:sz w:val="24"/>
          <w:szCs w:val="24"/>
        </w:rPr>
        <w:t>.</w:t>
      </w:r>
    </w:p>
    <w:p w14:paraId="695A99CF"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4</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التصعيد : انحدار لوجستي لاحتمال التصعيد، أو كاي تربيع لفروق نسب التصعيد حسب فئات التأخر</w:t>
      </w:r>
      <w:r w:rsidRPr="00686F91">
        <w:rPr>
          <w:rFonts w:ascii="Traditional Arabic" w:hAnsi="Traditional Arabic" w:cs="Traditional Arabic"/>
          <w:color w:val="000000" w:themeColor="text1"/>
          <w:sz w:val="24"/>
          <w:szCs w:val="24"/>
        </w:rPr>
        <w:t>.</w:t>
      </w:r>
    </w:p>
    <w:p w14:paraId="53CB799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lastRenderedPageBreak/>
        <w:t>5</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جودة الإغلاق والتكرار : انحدار/ارتباط بين مؤشر جودة الإغلاق وزمن الإصلاح، وللتكرار انحدار لوجستي (نعم/لا) أو نموذج عددي (عند قياس عدد مرات التكرار)</w:t>
      </w:r>
      <w:r w:rsidRPr="00686F91">
        <w:rPr>
          <w:rFonts w:ascii="Traditional Arabic" w:hAnsi="Traditional Arabic" w:cs="Traditional Arabic"/>
          <w:color w:val="000000" w:themeColor="text1"/>
          <w:sz w:val="24"/>
          <w:szCs w:val="24"/>
        </w:rPr>
        <w:t>.</w:t>
      </w:r>
    </w:p>
    <w:p w14:paraId="40042BBC"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6</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تقييم أثر الإطار المقترح : مقارنة قبل/بعد أو مجموعتين باستخدام اختبارات لا معلمية للوسيط، وتحليل للمئين 90، واختبارات فرق النسب للتصعيد وجودة الإغلاق</w:t>
      </w:r>
      <w:r w:rsidRPr="00686F91">
        <w:rPr>
          <w:rFonts w:ascii="Traditional Arabic" w:hAnsi="Traditional Arabic" w:cs="Traditional Arabic"/>
          <w:color w:val="000000" w:themeColor="text1"/>
          <w:sz w:val="24"/>
          <w:szCs w:val="24"/>
        </w:rPr>
        <w:t>.</w:t>
      </w:r>
    </w:p>
    <w:p w14:paraId="7B0EA6A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7</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معايير الحكم : مستوى دلالة (0.05) وفواصل ثقة (95%) مع الإبلاغ عن حجم الأثر، وتقييم نماذج الذكاء الاصطناعي بمقاييس مناسبة ومقارنتها بخط أساس بسيط لضمان قيمة عملية</w:t>
      </w:r>
      <w:r w:rsidRPr="00686F91">
        <w:rPr>
          <w:rFonts w:ascii="Traditional Arabic" w:hAnsi="Traditional Arabic" w:cs="Traditional Arabic"/>
          <w:color w:val="000000" w:themeColor="text1"/>
          <w:sz w:val="24"/>
          <w:szCs w:val="24"/>
        </w:rPr>
        <w:t>.</w:t>
      </w:r>
    </w:p>
    <w:p w14:paraId="7C1B7ECC" w14:textId="77777777" w:rsidR="00686F91" w:rsidRPr="000A4D7D" w:rsidRDefault="00686F91" w:rsidP="00686F91">
      <w:pPr>
        <w:bidi/>
        <w:spacing w:after="0" w:line="240" w:lineRule="auto"/>
        <w:rPr>
          <w:rFonts w:ascii="Traditional Arabic" w:hAnsi="Traditional Arabic" w:cs="Traditional Arabic"/>
          <w:b/>
          <w:bCs/>
          <w:color w:val="000000" w:themeColor="text1"/>
          <w:sz w:val="24"/>
          <w:szCs w:val="24"/>
          <w:rtl/>
        </w:rPr>
      </w:pPr>
      <w:r w:rsidRPr="000A4D7D">
        <w:rPr>
          <w:rFonts w:ascii="Traditional Arabic" w:hAnsi="Traditional Arabic" w:cs="Traditional Arabic"/>
          <w:b/>
          <w:bCs/>
          <w:color w:val="000000" w:themeColor="text1"/>
          <w:sz w:val="24"/>
          <w:szCs w:val="24"/>
          <w:rtl/>
        </w:rPr>
        <w:t>خطوات تنفيذ خطة الدراسة</w:t>
      </w:r>
      <w:r w:rsidRPr="000A4D7D">
        <w:rPr>
          <w:rFonts w:ascii="Traditional Arabic" w:hAnsi="Traditional Arabic" w:cs="Traditional Arabic"/>
          <w:b/>
          <w:bCs/>
          <w:color w:val="000000" w:themeColor="text1"/>
          <w:sz w:val="24"/>
          <w:szCs w:val="24"/>
        </w:rPr>
        <w:t xml:space="preserve"> : </w:t>
      </w:r>
    </w:p>
    <w:p w14:paraId="45DC5251"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تحديد نطاق الدراسة ومخرجاتها : تحديد نطاق الأبراج/المواقع والفترة الزمنية، وتعريف مؤشرات الأداء المستهدفة (زمن الإصلاح، التأخر، التصعيد، التكرار، جودة الإغلاق) وتعريفاتها الإجرائية</w:t>
      </w:r>
      <w:r w:rsidRPr="00686F91">
        <w:rPr>
          <w:rFonts w:ascii="Traditional Arabic" w:hAnsi="Traditional Arabic" w:cs="Traditional Arabic"/>
          <w:color w:val="000000" w:themeColor="text1"/>
          <w:sz w:val="24"/>
          <w:szCs w:val="24"/>
        </w:rPr>
        <w:t>.</w:t>
      </w:r>
    </w:p>
    <w:p w14:paraId="304ED128"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2</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جمع البيانات واستخراجها : استخراج بيانات الإنذارات وتذاكر الأعطال وسجلات الإغلاق وربطها بمعرف الموقع/البرج، وتجهيزها بصيغة موحدة قابلة للتحليل</w:t>
      </w:r>
      <w:r w:rsidRPr="00686F91">
        <w:rPr>
          <w:rFonts w:ascii="Traditional Arabic" w:hAnsi="Traditional Arabic" w:cs="Traditional Arabic"/>
          <w:color w:val="000000" w:themeColor="text1"/>
          <w:sz w:val="24"/>
          <w:szCs w:val="24"/>
        </w:rPr>
        <w:t>.</w:t>
      </w:r>
    </w:p>
    <w:p w14:paraId="5ABABC4D"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3</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الدراسة الاستطلاعية وبناء خط الأساس : تحليل عينة أولية لاكتشاف أنماط الأعطال، وتحديد نقاط الاختناق، وبناء خط أساس للمؤشرات قبل تطبيق الإطار المقترح</w:t>
      </w:r>
      <w:r w:rsidRPr="00686F91">
        <w:rPr>
          <w:rFonts w:ascii="Traditional Arabic" w:hAnsi="Traditional Arabic" w:cs="Traditional Arabic"/>
          <w:color w:val="000000" w:themeColor="text1"/>
          <w:sz w:val="24"/>
          <w:szCs w:val="24"/>
        </w:rPr>
        <w:t>.</w:t>
      </w:r>
    </w:p>
    <w:p w14:paraId="48D6CED5"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4</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تنظيف البيانات وضبط الجودة والاتساق الزمني : معالجة القيم المفقودة، توحيد صيغ الوقت، كشف الحالات غير المنطقية زمنيا، وتطبيق سياسة (استبعاد/وسم) لضمان موثوقية القياسات</w:t>
      </w:r>
      <w:r w:rsidRPr="00686F91">
        <w:rPr>
          <w:rFonts w:ascii="Traditional Arabic" w:hAnsi="Traditional Arabic" w:cs="Traditional Arabic"/>
          <w:color w:val="000000" w:themeColor="text1"/>
          <w:sz w:val="24"/>
          <w:szCs w:val="24"/>
        </w:rPr>
        <w:t>.</w:t>
      </w:r>
    </w:p>
    <w:p w14:paraId="73C99AB1"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5</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اشتقاق المتغيرات وبناء المؤشرات : احتساب تأخر (الإنذار الى إنشاء التذكرة)، حساب زمن الإصلاح (وسيط/مئين 90)، تعريف التكرار على مستوى البرج ضمن نافذة زمنية، وبناء مؤشر جودة الإغلاق</w:t>
      </w:r>
      <w:r w:rsidRPr="00686F91">
        <w:rPr>
          <w:rFonts w:ascii="Traditional Arabic" w:hAnsi="Traditional Arabic" w:cs="Traditional Arabic"/>
          <w:color w:val="000000" w:themeColor="text1"/>
          <w:sz w:val="24"/>
          <w:szCs w:val="24"/>
        </w:rPr>
        <w:t xml:space="preserve"> </w:t>
      </w:r>
    </w:p>
    <w:p w14:paraId="184065EC"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6</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تطوير التحليلات الذكية ونماذج الذكاء الاصطناعي : بناء نماذج التنبؤ بزمن الإصلاح وتصنيف السبب الفرعي/احتمال التصعيد، وتقييمها مقابل خط أساس مع توثيق المتغيرات الأكثر تأثيرا</w:t>
      </w:r>
    </w:p>
    <w:p w14:paraId="7992DEAE"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7</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تصميم الوكيل الذكي وضبط الحوكمة : تحديد مهام الوكيل الذكي (تنبيه تأخر، اقتراح سبب وخطة، طلب استكمال إغلاق، ترشيح تصعيد)، وتحديد ما يتطلب موافقة بشرية وآلية تسجيل الإجراءات والأثر</w:t>
      </w:r>
      <w:r w:rsidRPr="00686F91">
        <w:rPr>
          <w:rFonts w:ascii="Traditional Arabic" w:hAnsi="Traditional Arabic" w:cs="Traditional Arabic"/>
          <w:color w:val="000000" w:themeColor="text1"/>
          <w:sz w:val="24"/>
          <w:szCs w:val="24"/>
        </w:rPr>
        <w:t>.</w:t>
      </w:r>
    </w:p>
    <w:p w14:paraId="1275B226"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lastRenderedPageBreak/>
        <w:t>8</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التطبيق التجريبي للإطار المقترح : تطبيق محدود على عينة الأبراج/الفرق وفق تصميم قبل/بعد أو مقارنة مجموعتين، مع توثيق التغيير وتسجيل الاستخدام</w:t>
      </w:r>
      <w:r w:rsidRPr="00686F91">
        <w:rPr>
          <w:rFonts w:ascii="Traditional Arabic" w:hAnsi="Traditional Arabic" w:cs="Traditional Arabic"/>
          <w:color w:val="000000" w:themeColor="text1"/>
          <w:sz w:val="24"/>
          <w:szCs w:val="24"/>
        </w:rPr>
        <w:t>.</w:t>
      </w:r>
    </w:p>
    <w:p w14:paraId="484015E0"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9</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تقييم الأثر الإحصائي والتشغيلي : قياس التحسن في المؤشرات المستهدفة، وإجراء الاختبارات الإحصائية المناسبة مع ضبط المتغيرات التشغيلية والإبلاغ عن الدلالة وحجم الأثر</w:t>
      </w:r>
      <w:r w:rsidRPr="00686F91">
        <w:rPr>
          <w:rFonts w:ascii="Traditional Arabic" w:hAnsi="Traditional Arabic" w:cs="Traditional Arabic"/>
          <w:color w:val="000000" w:themeColor="text1"/>
          <w:sz w:val="24"/>
          <w:szCs w:val="24"/>
        </w:rPr>
        <w:t>.</w:t>
      </w:r>
    </w:p>
    <w:p w14:paraId="5D940372"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10</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تحليل النتائج واستخلاص عوامل النجاح : تفسير النتائج، تحديد العوامل المؤثرة (جودة البيانات/التكامل/قبول المستخدم)، وتوثيق القيود والمخاطر التشغيلية</w:t>
      </w:r>
      <w:r w:rsidRPr="00686F91">
        <w:rPr>
          <w:rFonts w:ascii="Traditional Arabic" w:hAnsi="Traditional Arabic" w:cs="Traditional Arabic"/>
          <w:color w:val="000000" w:themeColor="text1"/>
          <w:sz w:val="24"/>
          <w:szCs w:val="24"/>
        </w:rPr>
        <w:t>.</w:t>
      </w:r>
    </w:p>
    <w:p w14:paraId="12551AC9" w14:textId="77777777" w:rsidR="00686F91" w:rsidRP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11</w:t>
      </w:r>
      <w:r w:rsidRPr="00686F91">
        <w:rPr>
          <w:rFonts w:ascii="Traditional Arabic" w:hAnsi="Traditional Arabic" w:cs="Traditional Arabic"/>
          <w:color w:val="000000" w:themeColor="text1"/>
          <w:sz w:val="24"/>
          <w:szCs w:val="24"/>
        </w:rPr>
        <w:t>.</w:t>
      </w:r>
      <w:r w:rsidRPr="00686F91">
        <w:rPr>
          <w:rFonts w:ascii="Traditional Arabic" w:hAnsi="Traditional Arabic" w:cs="Traditional Arabic"/>
          <w:color w:val="000000" w:themeColor="text1"/>
          <w:sz w:val="24"/>
          <w:szCs w:val="24"/>
        </w:rPr>
        <w:tab/>
      </w:r>
      <w:r w:rsidRPr="00686F91">
        <w:rPr>
          <w:rFonts w:ascii="Traditional Arabic" w:hAnsi="Traditional Arabic" w:cs="Traditional Arabic"/>
          <w:color w:val="000000" w:themeColor="text1"/>
          <w:sz w:val="24"/>
          <w:szCs w:val="24"/>
          <w:rtl/>
        </w:rPr>
        <w:t>إعداد المخرجات والتوصيات وخارطة الطريق : تقديم توصيات عملية قابلة للتطبيق، ومعايير جودة إغلاق، ولوحات متابعة/قواعد تشغيلية، وخارطة طريق للتوسع المؤسسي</w:t>
      </w:r>
      <w:r w:rsidRPr="00686F91">
        <w:rPr>
          <w:rFonts w:ascii="Traditional Arabic" w:hAnsi="Traditional Arabic" w:cs="Traditional Arabic"/>
          <w:color w:val="000000" w:themeColor="text1"/>
          <w:sz w:val="24"/>
          <w:szCs w:val="24"/>
        </w:rPr>
        <w:t>.</w:t>
      </w:r>
    </w:p>
    <w:p w14:paraId="3486CAC0" w14:textId="65F159D9" w:rsidR="00686F91" w:rsidRDefault="00686F91" w:rsidP="00686F91">
      <w:pPr>
        <w:bidi/>
        <w:spacing w:after="0" w:line="240" w:lineRule="auto"/>
        <w:rPr>
          <w:rFonts w:ascii="Traditional Arabic" w:hAnsi="Traditional Arabic" w:cs="Traditional Arabic"/>
          <w:color w:val="000000" w:themeColor="text1"/>
          <w:sz w:val="24"/>
          <w:szCs w:val="24"/>
          <w:rtl/>
        </w:rPr>
      </w:pPr>
      <w:r w:rsidRPr="00686F91">
        <w:rPr>
          <w:rFonts w:ascii="Traditional Arabic" w:hAnsi="Traditional Arabic" w:cs="Traditional Arabic"/>
          <w:color w:val="000000" w:themeColor="text1"/>
          <w:sz w:val="24"/>
          <w:szCs w:val="24"/>
          <w:rtl/>
        </w:rPr>
        <w:t>12.</w:t>
      </w:r>
      <w:r w:rsidRPr="00686F91">
        <w:rPr>
          <w:rFonts w:ascii="Traditional Arabic" w:hAnsi="Traditional Arabic" w:cs="Traditional Arabic"/>
          <w:color w:val="000000" w:themeColor="text1"/>
          <w:sz w:val="24"/>
          <w:szCs w:val="24"/>
          <w:rtl/>
        </w:rPr>
        <w:tab/>
        <w:t xml:space="preserve">كتابة التقرير النهائي وتوثيق المراجع : صياغة فصول الدراسة، توثيق الإجراءات والنتائج، والالتزام بتنسيق المراجع المعتمد </w:t>
      </w:r>
      <w:r w:rsidRPr="00686F91">
        <w:rPr>
          <w:rFonts w:ascii="Traditional Arabic" w:hAnsi="Traditional Arabic" w:cs="Traditional Arabic"/>
          <w:color w:val="000000" w:themeColor="text1"/>
          <w:sz w:val="24"/>
          <w:szCs w:val="24"/>
        </w:rPr>
        <w:t>APA</w:t>
      </w:r>
      <w:r w:rsidRPr="00686F91">
        <w:rPr>
          <w:rFonts w:ascii="Traditional Arabic" w:hAnsi="Traditional Arabic" w:cs="Traditional Arabic"/>
          <w:color w:val="000000" w:themeColor="text1"/>
          <w:sz w:val="24"/>
          <w:szCs w:val="24"/>
          <w:rtl/>
        </w:rPr>
        <w:t xml:space="preserve"> الإصدار السابع والالتزام ايضا بمتطلبات الجامعة.</w:t>
      </w:r>
    </w:p>
    <w:p w14:paraId="194D417D" w14:textId="7B8F41B2" w:rsidR="0082617F" w:rsidRPr="00F647DE" w:rsidRDefault="0082617F" w:rsidP="008C0394">
      <w:pPr>
        <w:pStyle w:val="Heading1"/>
        <w:bidi/>
        <w:spacing w:after="0"/>
        <w:rPr>
          <w:rFonts w:ascii="Traditional Arabic" w:hAnsi="Traditional Arabic" w:cs="Traditional Arabic"/>
          <w:b/>
          <w:bCs/>
          <w:color w:val="000000" w:themeColor="text1"/>
          <w:sz w:val="28"/>
          <w:szCs w:val="28"/>
          <w:rtl/>
        </w:rPr>
      </w:pPr>
      <w:bookmarkStart w:id="21" w:name="_Toc233464276"/>
      <w:r w:rsidRPr="00F647DE">
        <w:rPr>
          <w:rFonts w:ascii="Traditional Arabic" w:hAnsi="Traditional Arabic" w:cs="Traditional Arabic"/>
          <w:b/>
          <w:bCs/>
          <w:color w:val="000000" w:themeColor="text1"/>
          <w:sz w:val="28"/>
          <w:szCs w:val="28"/>
          <w:rtl/>
        </w:rPr>
        <w:t>نموذج الدراسة</w:t>
      </w:r>
      <w:r w:rsidR="00452AF0" w:rsidRPr="00F647DE">
        <w:rPr>
          <w:rFonts w:ascii="Traditional Arabic" w:hAnsi="Traditional Arabic" w:cs="Traditional Arabic"/>
          <w:b/>
          <w:bCs/>
          <w:color w:val="000000" w:themeColor="text1"/>
          <w:sz w:val="28"/>
          <w:szCs w:val="28"/>
          <w:rtl/>
        </w:rPr>
        <w:t xml:space="preserve"> :</w:t>
      </w:r>
      <w:bookmarkEnd w:id="21"/>
      <w:r w:rsidR="00452AF0" w:rsidRPr="00F647DE">
        <w:rPr>
          <w:rFonts w:ascii="Traditional Arabic" w:hAnsi="Traditional Arabic" w:cs="Traditional Arabic"/>
          <w:b/>
          <w:bCs/>
          <w:color w:val="000000" w:themeColor="text1"/>
          <w:sz w:val="28"/>
          <w:szCs w:val="28"/>
          <w:rtl/>
        </w:rPr>
        <w:t xml:space="preserve"> </w:t>
      </w:r>
    </w:p>
    <w:p w14:paraId="41B57073" w14:textId="164935D4" w:rsidR="000E671F" w:rsidRPr="000E671F" w:rsidRDefault="000E671F" w:rsidP="000E671F">
      <w:pPr>
        <w:bidi/>
        <w:spacing w:after="0" w:line="240" w:lineRule="auto"/>
        <w:rPr>
          <w:rFonts w:ascii="Traditional Arabic" w:hAnsi="Traditional Arabic" w:cs="Traditional Arabic"/>
          <w:sz w:val="24"/>
          <w:szCs w:val="24"/>
          <w:rtl/>
        </w:rPr>
      </w:pPr>
      <w:r w:rsidRPr="000E671F">
        <w:rPr>
          <w:rFonts w:ascii="Traditional Arabic" w:hAnsi="Traditional Arabic" w:cs="Traditional Arabic"/>
          <w:sz w:val="24"/>
          <w:szCs w:val="24"/>
          <w:rtl/>
        </w:rPr>
        <w:t>يقوم نموذج الدراسة على افتراض أن توظيف الإطار التشغيلي المقترح، القائم على التحليلات الذكية و</w:t>
      </w:r>
      <w:r>
        <w:rPr>
          <w:rFonts w:ascii="Traditional Arabic" w:hAnsi="Traditional Arabic" w:cs="Traditional Arabic"/>
          <w:sz w:val="24"/>
          <w:szCs w:val="24"/>
        </w:rPr>
        <w:t xml:space="preserve"> </w:t>
      </w:r>
      <w:r w:rsidRPr="000E671F">
        <w:rPr>
          <w:rFonts w:ascii="Traditional Arabic" w:hAnsi="Traditional Arabic" w:cs="Traditional Arabic"/>
          <w:sz w:val="24"/>
          <w:szCs w:val="24"/>
          <w:rtl/>
        </w:rPr>
        <w:t>وكيل الذكاء الاصطناعي، يؤثر في تحسين الأداء التشغيلي لإدارة الأعطال والصيانة في البنية التحتية لشبكات الاتصالات. ويتمثل هذا التحسين في خفض زمن الإصلاح، وتقليل احتمالية التصعيد، والحد من تكرار الأعطال، ورفع جودة إغلاق تذاكر الأعطال</w:t>
      </w:r>
      <w:r w:rsidRPr="000E671F">
        <w:rPr>
          <w:rFonts w:ascii="Traditional Arabic" w:hAnsi="Traditional Arabic" w:cs="Traditional Arabic"/>
          <w:sz w:val="24"/>
          <w:szCs w:val="24"/>
        </w:rPr>
        <w:t>.</w:t>
      </w:r>
    </w:p>
    <w:p w14:paraId="1AEDF945" w14:textId="574698AC" w:rsidR="00DE0739" w:rsidRPr="00020F45" w:rsidRDefault="000E671F" w:rsidP="000E671F">
      <w:pPr>
        <w:bidi/>
        <w:spacing w:after="0" w:line="240" w:lineRule="auto"/>
        <w:rPr>
          <w:rFonts w:ascii="Traditional Arabic" w:hAnsi="Traditional Arabic" w:cs="Traditional Arabic"/>
          <w:sz w:val="24"/>
          <w:szCs w:val="24"/>
          <w:rtl/>
        </w:rPr>
      </w:pPr>
      <w:r w:rsidRPr="000E671F">
        <w:rPr>
          <w:rFonts w:ascii="Traditional Arabic" w:hAnsi="Traditional Arabic" w:cs="Traditional Arabic"/>
          <w:sz w:val="24"/>
          <w:szCs w:val="24"/>
          <w:rtl/>
        </w:rPr>
        <w:t>ويفترض النموذج أن أثر الإطار المقترح على الأداء التشغيلي لا يكون مباشرا</w:t>
      </w:r>
      <w:r w:rsidR="00C5763E">
        <w:rPr>
          <w:rFonts w:ascii="Traditional Arabic" w:hAnsi="Traditional Arabic" w:cs="Traditional Arabic"/>
          <w:sz w:val="24"/>
          <w:szCs w:val="24"/>
        </w:rPr>
        <w:t xml:space="preserve"> </w:t>
      </w:r>
      <w:r w:rsidRPr="000E671F">
        <w:rPr>
          <w:rFonts w:ascii="Traditional Arabic" w:hAnsi="Traditional Arabic" w:cs="Traditional Arabic"/>
          <w:sz w:val="24"/>
          <w:szCs w:val="24"/>
          <w:rtl/>
        </w:rPr>
        <w:t>فقط، بل يحدث أيضا</w:t>
      </w:r>
      <w:r w:rsidR="00C5763E">
        <w:rPr>
          <w:rFonts w:ascii="Traditional Arabic" w:hAnsi="Traditional Arabic" w:cs="Traditional Arabic"/>
          <w:sz w:val="24"/>
          <w:szCs w:val="24"/>
        </w:rPr>
        <w:t xml:space="preserve">  q</w:t>
      </w:r>
      <w:r w:rsidRPr="000E671F">
        <w:rPr>
          <w:rFonts w:ascii="Traditional Arabic" w:hAnsi="Traditional Arabic" w:cs="Traditional Arabic"/>
          <w:sz w:val="24"/>
          <w:szCs w:val="24"/>
          <w:rtl/>
        </w:rPr>
        <w:t>بصورة غير مباشرة من خلال تحسين جودة الإغلاق وتقليل التأخر التشغيلي بين وقت ظهور الإنذار ووقت إنشاء تذكرة العطل. كما يراعي النموذج أثر بعض العوامل التشغيلية الضابطة، مثل الشدة، والأثر، والمنطقة، ونوع الإنذار، وكثافة الأعطال، لضمان تفسير أدق للعلاقات بين المتغيرات.</w:t>
      </w:r>
    </w:p>
    <w:p w14:paraId="7494A6A3" w14:textId="2E319420"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2" w:name="_Toc233464277"/>
      <w:r w:rsidRPr="00F647DE">
        <w:rPr>
          <w:rFonts w:ascii="Traditional Arabic" w:hAnsi="Traditional Arabic" w:cs="Traditional Arabic"/>
          <w:b/>
          <w:bCs/>
          <w:color w:val="000000" w:themeColor="text1"/>
          <w:sz w:val="24"/>
          <w:szCs w:val="24"/>
          <w:rtl/>
        </w:rPr>
        <w:t>المتغير المستقل</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Independent Variable</w:t>
      </w:r>
      <w:r w:rsidRPr="00F647DE">
        <w:rPr>
          <w:rFonts w:ascii="Traditional Arabic" w:hAnsi="Traditional Arabic" w:cs="Traditional Arabic"/>
          <w:b/>
          <w:bCs/>
          <w:color w:val="000000" w:themeColor="text1"/>
          <w:sz w:val="24"/>
          <w:szCs w:val="24"/>
        </w:rPr>
        <w:t>)</w:t>
      </w:r>
      <w:bookmarkEnd w:id="22"/>
    </w:p>
    <w:p w14:paraId="05C9A7DE" w14:textId="1217A0BC" w:rsidR="00F87CEA" w:rsidRPr="00020F45" w:rsidRDefault="00F87CEA" w:rsidP="008C0394">
      <w:pPr>
        <w:numPr>
          <w:ilvl w:val="0"/>
          <w:numId w:val="49"/>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 xml:space="preserve">توظيف </w:t>
      </w:r>
      <w:r w:rsidR="00651DB8" w:rsidRPr="00020F45">
        <w:rPr>
          <w:rFonts w:ascii="Traditional Arabic" w:hAnsi="Traditional Arabic" w:cs="Traditional Arabic"/>
          <w:sz w:val="24"/>
          <w:szCs w:val="24"/>
          <w:rtl/>
        </w:rPr>
        <w:t>وكيل الذكاء الاصطناعي</w:t>
      </w:r>
      <w:r w:rsidR="00452AF0"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وهو يمثل التدخل التشغيلي أو العامل المسبب الذي يتم دراسة أثره</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ويشمل ذلك قدرة الوكيل على تقديم التوصيات، إصدار التنبيهات، وتنفيذ الإجراءات المحكومة</w:t>
      </w:r>
      <w:r w:rsidRPr="00020F45">
        <w:rPr>
          <w:rFonts w:ascii="Traditional Arabic" w:hAnsi="Traditional Arabic" w:cs="Traditional Arabic"/>
          <w:sz w:val="24"/>
          <w:szCs w:val="24"/>
        </w:rPr>
        <w:t>.</w:t>
      </w:r>
    </w:p>
    <w:p w14:paraId="243996D7" w14:textId="5EAC1A34"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3" w:name="_Toc233464278"/>
      <w:r w:rsidRPr="00F647DE">
        <w:rPr>
          <w:rFonts w:ascii="Traditional Arabic" w:hAnsi="Traditional Arabic" w:cs="Traditional Arabic"/>
          <w:b/>
          <w:bCs/>
          <w:color w:val="000000" w:themeColor="text1"/>
          <w:sz w:val="24"/>
          <w:szCs w:val="24"/>
          <w:rtl/>
        </w:rPr>
        <w:lastRenderedPageBreak/>
        <w:t>المتغير التابع</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Dependent Variable</w:t>
      </w:r>
      <w:r w:rsidRPr="00F647DE">
        <w:rPr>
          <w:rFonts w:ascii="Traditional Arabic" w:hAnsi="Traditional Arabic" w:cs="Traditional Arabic"/>
          <w:b/>
          <w:bCs/>
          <w:color w:val="000000" w:themeColor="text1"/>
          <w:sz w:val="24"/>
          <w:szCs w:val="24"/>
        </w:rPr>
        <w:t>)</w:t>
      </w:r>
      <w:bookmarkEnd w:id="23"/>
    </w:p>
    <w:p w14:paraId="18FA634F" w14:textId="2D3ED5C4" w:rsidR="00F87CEA" w:rsidRPr="00020F45" w:rsidRDefault="00F87CEA" w:rsidP="008C0394">
      <w:pPr>
        <w:numPr>
          <w:ilvl w:val="1"/>
          <w:numId w:val="50"/>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الأداء التشغيلي</w:t>
      </w:r>
      <w:r w:rsidR="00452AF0"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وهو النتيجة النهائية المستهدفة بالتحسين</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وبحسب التعريف الإجرائي في المصادر، يتم قياسه من خلال مؤشرات أساسية مثل</w:t>
      </w:r>
      <w:r w:rsidR="00D73EE6" w:rsidRPr="00020F45">
        <w:rPr>
          <w:rFonts w:ascii="Traditional Arabic" w:hAnsi="Traditional Arabic" w:cs="Traditional Arabic"/>
          <w:sz w:val="24"/>
          <w:szCs w:val="24"/>
          <w:rtl/>
        </w:rPr>
        <w:t xml:space="preserve"> </w:t>
      </w:r>
      <w:r w:rsidRPr="00020F45">
        <w:rPr>
          <w:rFonts w:ascii="Traditional Arabic" w:hAnsi="Traditional Arabic" w:cs="Traditional Arabic"/>
          <w:sz w:val="24"/>
          <w:szCs w:val="24"/>
          <w:rtl/>
        </w:rPr>
        <w:t>زمن الإصلاح</w:t>
      </w:r>
      <w:r w:rsidRPr="00020F45">
        <w:rPr>
          <w:rFonts w:ascii="Traditional Arabic" w:hAnsi="Traditional Arabic" w:cs="Traditional Arabic"/>
          <w:sz w:val="24"/>
          <w:szCs w:val="24"/>
        </w:rPr>
        <w:t xml:space="preserve"> </w:t>
      </w:r>
      <w:r w:rsidRPr="00020F45">
        <w:rPr>
          <w:rFonts w:ascii="Traditional Arabic" w:hAnsi="Traditional Arabic" w:cs="Traditional Arabic"/>
          <w:sz w:val="24"/>
          <w:szCs w:val="24"/>
          <w:rtl/>
        </w:rPr>
        <w:t xml:space="preserve">الوسيط والمئين 90 </w:t>
      </w:r>
      <w:r w:rsidR="00D73EE6" w:rsidRPr="00020F45">
        <w:rPr>
          <w:rFonts w:ascii="Traditional Arabic" w:hAnsi="Traditional Arabic" w:cs="Traditional Arabic"/>
          <w:sz w:val="24"/>
          <w:szCs w:val="24"/>
          <w:rtl/>
        </w:rPr>
        <w:t>,</w:t>
      </w:r>
      <w:r w:rsidRPr="00020F45">
        <w:rPr>
          <w:rFonts w:ascii="Traditional Arabic" w:hAnsi="Traditional Arabic" w:cs="Traditional Arabic"/>
          <w:sz w:val="24"/>
          <w:szCs w:val="24"/>
          <w:rtl/>
        </w:rPr>
        <w:t>نسبة أو احتمال التصعيد</w:t>
      </w:r>
      <w:r w:rsidR="00D73EE6"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تكرار الأعطال على مستوى الموقع</w:t>
      </w:r>
      <w:r w:rsidRPr="00020F45">
        <w:rPr>
          <w:rFonts w:ascii="Traditional Arabic" w:hAnsi="Traditional Arabic" w:cs="Traditional Arabic"/>
          <w:sz w:val="24"/>
          <w:szCs w:val="24"/>
        </w:rPr>
        <w:t>.</w:t>
      </w:r>
    </w:p>
    <w:p w14:paraId="58C09CF9" w14:textId="4E389FC0"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4" w:name="_Toc233464279"/>
      <w:r w:rsidRPr="00F647DE">
        <w:rPr>
          <w:rFonts w:ascii="Traditional Arabic" w:hAnsi="Traditional Arabic" w:cs="Traditional Arabic"/>
          <w:b/>
          <w:bCs/>
          <w:color w:val="000000" w:themeColor="text1"/>
          <w:sz w:val="24"/>
          <w:szCs w:val="24"/>
          <w:rtl/>
        </w:rPr>
        <w:t>المتغير الوسيط أو الإطار التنظيمي</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Mediating/Governance Variable</w:t>
      </w:r>
      <w:r w:rsidRPr="00F647DE">
        <w:rPr>
          <w:rFonts w:ascii="Traditional Arabic" w:hAnsi="Traditional Arabic" w:cs="Traditional Arabic"/>
          <w:b/>
          <w:bCs/>
          <w:color w:val="000000" w:themeColor="text1"/>
          <w:sz w:val="24"/>
          <w:szCs w:val="24"/>
        </w:rPr>
        <w:t>)</w:t>
      </w:r>
      <w:bookmarkEnd w:id="24"/>
    </w:p>
    <w:p w14:paraId="4F4B2830" w14:textId="5D82D296" w:rsidR="00C5763E" w:rsidRPr="00C5763E" w:rsidRDefault="00C5763E" w:rsidP="00C5763E">
      <w:pPr>
        <w:numPr>
          <w:ilvl w:val="1"/>
          <w:numId w:val="51"/>
        </w:numPr>
        <w:bidi/>
        <w:spacing w:after="0" w:line="240" w:lineRule="auto"/>
        <w:rPr>
          <w:rFonts w:ascii="Traditional Arabic" w:hAnsi="Traditional Arabic" w:cs="Traditional Arabic"/>
          <w:sz w:val="24"/>
          <w:szCs w:val="24"/>
        </w:rPr>
      </w:pPr>
      <w:r w:rsidRPr="00C5763E">
        <w:rPr>
          <w:rFonts w:ascii="Traditional Arabic" w:hAnsi="Traditional Arabic" w:cs="Traditional Arabic"/>
          <w:sz w:val="24"/>
          <w:szCs w:val="24"/>
          <w:rtl/>
        </w:rPr>
        <w:t>جودة الإغلاق</w:t>
      </w:r>
      <w:r>
        <w:rPr>
          <w:rFonts w:ascii="Traditional Arabic" w:hAnsi="Traditional Arabic" w:cs="Traditional Arabic"/>
          <w:sz w:val="24"/>
          <w:szCs w:val="24"/>
        </w:rPr>
        <w:t xml:space="preserve"> :</w:t>
      </w:r>
      <w:r w:rsidRPr="00C5763E">
        <w:rPr>
          <w:rFonts w:ascii="Traditional Arabic" w:hAnsi="Traditional Arabic" w:cs="Traditional Arabic"/>
          <w:sz w:val="24"/>
          <w:szCs w:val="24"/>
          <w:rtl/>
        </w:rPr>
        <w:t>ويقصد بها مدى اكتمال ودقة بيانات إغلاق تذاكر الأعطال، مثل اكتمال السبب الفرعي، ووضوح الإجراء المتخذ، واتساق الطوابع الزمنية، واكتمال الحقول الأساسية. ويفترض النموذج أن تحسين جودة الإغلاق يسهم في خفض زمن الإصلاح وتقليل احتمالية تكرار الأعطال.</w:t>
      </w:r>
    </w:p>
    <w:p w14:paraId="5DE205AE" w14:textId="22B6C15C" w:rsidR="00C5763E" w:rsidRPr="00C5763E" w:rsidRDefault="00C5763E" w:rsidP="00C5763E">
      <w:pPr>
        <w:numPr>
          <w:ilvl w:val="1"/>
          <w:numId w:val="51"/>
        </w:numPr>
        <w:bidi/>
        <w:spacing w:after="0" w:line="240" w:lineRule="auto"/>
        <w:rPr>
          <w:rFonts w:ascii="Traditional Arabic" w:hAnsi="Traditional Arabic" w:cs="Traditional Arabic"/>
          <w:sz w:val="24"/>
          <w:szCs w:val="24"/>
        </w:rPr>
      </w:pPr>
      <w:r w:rsidRPr="00C5763E">
        <w:rPr>
          <w:rFonts w:ascii="Traditional Arabic" w:hAnsi="Traditional Arabic" w:cs="Traditional Arabic"/>
          <w:sz w:val="24"/>
          <w:szCs w:val="24"/>
          <w:rtl/>
        </w:rPr>
        <w:t>التأخر التشغيلي بين الإنذار وإنشاء التذكرة</w:t>
      </w:r>
      <w:r w:rsidRPr="00C5763E">
        <w:rPr>
          <w:rFonts w:ascii="Traditional Arabic" w:hAnsi="Traditional Arabic" w:cs="Traditional Arabic"/>
          <w:sz w:val="24"/>
          <w:szCs w:val="24"/>
        </w:rPr>
        <w:t xml:space="preserve"> :</w:t>
      </w:r>
      <w:r w:rsidRPr="00C5763E">
        <w:rPr>
          <w:rFonts w:ascii="Traditional Arabic" w:hAnsi="Traditional Arabic" w:cs="Traditional Arabic"/>
          <w:sz w:val="24"/>
          <w:szCs w:val="24"/>
          <w:rtl/>
        </w:rPr>
        <w:t>ويقصد به الفجوة الزمنية بين وقت ظهور إنذار الشبكة ووقت إنشاء تذكرة العطل المرتبطة به. ويفترض النموذج أن تقليل هذا التأخر يسهم في تحسين سرعة الاستجابة وخفض زمن الإصلاح واحتمال التصعيد.</w:t>
      </w:r>
    </w:p>
    <w:p w14:paraId="528A24B4" w14:textId="42C6BF5F" w:rsidR="00F87CEA" w:rsidRDefault="00C5763E" w:rsidP="00C5763E">
      <w:pPr>
        <w:numPr>
          <w:ilvl w:val="1"/>
          <w:numId w:val="51"/>
        </w:numPr>
        <w:bidi/>
        <w:spacing w:after="0" w:line="240" w:lineRule="auto"/>
        <w:rPr>
          <w:rFonts w:ascii="Traditional Arabic" w:hAnsi="Traditional Arabic" w:cs="Traditional Arabic"/>
          <w:sz w:val="24"/>
          <w:szCs w:val="24"/>
        </w:rPr>
      </w:pPr>
      <w:r w:rsidRPr="00C5763E">
        <w:rPr>
          <w:rFonts w:ascii="Traditional Arabic" w:hAnsi="Traditional Arabic" w:cs="Traditional Arabic"/>
          <w:sz w:val="24"/>
          <w:szCs w:val="24"/>
          <w:rtl/>
        </w:rPr>
        <w:t>قبول المستخدم للوكيل الذكي</w:t>
      </w:r>
      <w:r w:rsidRPr="00C5763E">
        <w:rPr>
          <w:rFonts w:ascii="Traditional Arabic" w:hAnsi="Traditional Arabic" w:cs="Traditional Arabic"/>
          <w:sz w:val="24"/>
          <w:szCs w:val="24"/>
        </w:rPr>
        <w:t xml:space="preserve"> :</w:t>
      </w:r>
      <w:r w:rsidRPr="00C5763E">
        <w:rPr>
          <w:rFonts w:ascii="Traditional Arabic" w:hAnsi="Traditional Arabic" w:cs="Traditional Arabic"/>
          <w:sz w:val="24"/>
          <w:szCs w:val="24"/>
          <w:rtl/>
        </w:rPr>
        <w:t>ويقصد به درجة تقبل المستخدمين المباشرين للوكيل الذكي من حيث المنفعة المدركة، وسهولة الاستخدام، والثقة في المخرجات. ويفترض النموذج أن قبول المستخدم يتوسط العلاقة بين تطبيق الإطار المقترح وتحسن مؤشرات الأداء التشغيلي.</w:t>
      </w:r>
    </w:p>
    <w:p w14:paraId="18AEFD56" w14:textId="651E5297" w:rsidR="00F87CEA" w:rsidRPr="00F647DE" w:rsidRDefault="00F87CEA" w:rsidP="008C0394">
      <w:pPr>
        <w:pStyle w:val="Heading2"/>
        <w:bidi/>
        <w:spacing w:after="0"/>
        <w:rPr>
          <w:rFonts w:ascii="Traditional Arabic" w:hAnsi="Traditional Arabic" w:cs="Traditional Arabic"/>
          <w:b/>
          <w:bCs/>
          <w:color w:val="000000" w:themeColor="text1"/>
          <w:sz w:val="24"/>
          <w:szCs w:val="24"/>
        </w:rPr>
      </w:pPr>
      <w:bookmarkStart w:id="25" w:name="_Toc233464280"/>
      <w:r w:rsidRPr="00F647DE">
        <w:rPr>
          <w:rFonts w:ascii="Traditional Arabic" w:hAnsi="Traditional Arabic" w:cs="Traditional Arabic"/>
          <w:b/>
          <w:bCs/>
          <w:color w:val="000000" w:themeColor="text1"/>
          <w:sz w:val="24"/>
          <w:szCs w:val="24"/>
          <w:rtl/>
        </w:rPr>
        <w:t>نطاق الدراسة</w:t>
      </w:r>
      <w:r w:rsidR="00452AF0" w:rsidRPr="00F647DE">
        <w:rPr>
          <w:rFonts w:ascii="Traditional Arabic" w:hAnsi="Traditional Arabic" w:cs="Traditional Arabic"/>
          <w:b/>
          <w:bCs/>
          <w:color w:val="000000" w:themeColor="text1"/>
          <w:sz w:val="24"/>
          <w:szCs w:val="24"/>
          <w:rtl/>
        </w:rPr>
        <w:t xml:space="preserve"> </w:t>
      </w:r>
      <w:r w:rsidRPr="00F647DE">
        <w:rPr>
          <w:rFonts w:ascii="Traditional Arabic" w:hAnsi="Traditional Arabic" w:cs="Traditional Arabic"/>
          <w:b/>
          <w:bCs/>
          <w:color w:val="000000" w:themeColor="text1"/>
          <w:sz w:val="24"/>
          <w:szCs w:val="24"/>
        </w:rPr>
        <w:t>(</w:t>
      </w:r>
      <w:r w:rsidRPr="00F647DE">
        <w:rPr>
          <w:rFonts w:asciiTheme="majorBidi" w:hAnsiTheme="majorBidi"/>
          <w:b/>
          <w:bCs/>
          <w:color w:val="000000" w:themeColor="text1"/>
          <w:sz w:val="24"/>
          <w:szCs w:val="24"/>
        </w:rPr>
        <w:t>Context/Demographics</w:t>
      </w:r>
      <w:r w:rsidRPr="00F647DE">
        <w:rPr>
          <w:rFonts w:ascii="Traditional Arabic" w:hAnsi="Traditional Arabic" w:cs="Traditional Arabic"/>
          <w:b/>
          <w:bCs/>
          <w:color w:val="000000" w:themeColor="text1"/>
          <w:sz w:val="24"/>
          <w:szCs w:val="24"/>
        </w:rPr>
        <w:t>)</w:t>
      </w:r>
      <w:bookmarkEnd w:id="25"/>
    </w:p>
    <w:p w14:paraId="0C398DF5" w14:textId="2CE1D99E" w:rsidR="00F87CEA" w:rsidRPr="00020F45" w:rsidRDefault="00F87CEA" w:rsidP="008C0394">
      <w:pPr>
        <w:numPr>
          <w:ilvl w:val="0"/>
          <w:numId w:val="52"/>
        </w:numPr>
        <w:bidi/>
        <w:spacing w:after="0" w:line="240" w:lineRule="auto"/>
        <w:rPr>
          <w:rFonts w:ascii="Traditional Arabic" w:hAnsi="Traditional Arabic" w:cs="Traditional Arabic"/>
          <w:sz w:val="24"/>
          <w:szCs w:val="24"/>
        </w:rPr>
      </w:pPr>
      <w:r w:rsidRPr="00020F45">
        <w:rPr>
          <w:rFonts w:ascii="Traditional Arabic" w:hAnsi="Traditional Arabic" w:cs="Traditional Arabic"/>
          <w:sz w:val="24"/>
          <w:szCs w:val="24"/>
          <w:rtl/>
        </w:rPr>
        <w:t>البنية التحتية لشبكات الاتصالات في المملكة العربية السعودية</w:t>
      </w:r>
      <w:r w:rsidR="00452AF0" w:rsidRPr="00020F45">
        <w:rPr>
          <w:rFonts w:ascii="Traditional Arabic" w:hAnsi="Traditional Arabic" w:cs="Traditional Arabic"/>
          <w:sz w:val="24"/>
          <w:szCs w:val="24"/>
          <w:rtl/>
        </w:rPr>
        <w:t xml:space="preserve"> : </w:t>
      </w:r>
      <w:r w:rsidRPr="00020F45">
        <w:rPr>
          <w:rFonts w:ascii="Traditional Arabic" w:hAnsi="Traditional Arabic" w:cs="Traditional Arabic"/>
          <w:sz w:val="24"/>
          <w:szCs w:val="24"/>
          <w:rtl/>
        </w:rPr>
        <w:t>يمثل هذا الجانب مجتمع الدراسة والبيئة الميدانية التي سيتم فيها القياس والتحقق من الفرضيات</w:t>
      </w:r>
      <w:r w:rsidRPr="00020F45">
        <w:rPr>
          <w:rFonts w:ascii="Traditional Arabic" w:hAnsi="Traditional Arabic" w:cs="Traditional Arabic"/>
          <w:sz w:val="24"/>
          <w:szCs w:val="24"/>
        </w:rPr>
        <w:t>.</w:t>
      </w:r>
    </w:p>
    <w:p w14:paraId="7AE6353C" w14:textId="38201E80" w:rsidR="00752D46" w:rsidRDefault="00752D46" w:rsidP="008C0394">
      <w:pPr>
        <w:bidi/>
        <w:spacing w:after="0" w:line="240" w:lineRule="auto"/>
        <w:rPr>
          <w:rFonts w:ascii="Traditional Arabic" w:hAnsi="Traditional Arabic" w:cs="Traditional Arabic"/>
          <w:sz w:val="24"/>
          <w:szCs w:val="24"/>
          <w:rtl/>
        </w:rPr>
      </w:pPr>
      <w:r w:rsidRPr="00020F45">
        <w:rPr>
          <w:rFonts w:ascii="Traditional Arabic" w:hAnsi="Traditional Arabic" w:cs="Traditional Arabic"/>
          <w:sz w:val="24"/>
          <w:szCs w:val="24"/>
          <w:rtl/>
        </w:rPr>
        <w:t>يفترض نموذج الدراسة أن تطبيق إطار تشغيلي قائم على الذكاء الاصطناعي و</w:t>
      </w:r>
      <w:r w:rsidR="00F87CEA" w:rsidRPr="00020F45">
        <w:rPr>
          <w:rFonts w:ascii="Traditional Arabic" w:hAnsi="Traditional Arabic" w:cs="Traditional Arabic"/>
          <w:sz w:val="24"/>
          <w:szCs w:val="24"/>
          <w:rtl/>
        </w:rPr>
        <w:t xml:space="preserve"> </w:t>
      </w:r>
      <w:r w:rsidR="00651DB8" w:rsidRPr="00020F45">
        <w:rPr>
          <w:rFonts w:ascii="Traditional Arabic" w:hAnsi="Traditional Arabic" w:cs="Traditional Arabic"/>
          <w:sz w:val="24"/>
          <w:szCs w:val="24"/>
          <w:rtl/>
        </w:rPr>
        <w:t xml:space="preserve">وكيل الذكاء الاصطناعي </w:t>
      </w:r>
      <w:r w:rsidRPr="00020F45">
        <w:rPr>
          <w:rFonts w:ascii="Traditional Arabic" w:hAnsi="Traditional Arabic" w:cs="Traditional Arabic"/>
          <w:sz w:val="24"/>
          <w:szCs w:val="24"/>
          <w:rtl/>
        </w:rPr>
        <w:t>يؤثر إيجابيا على مؤشرات الأداء التشغيلي (زمن الإصلاح، التصعيد، تكرار الأعطال) تأثيرا مباشرا، كما يؤثر عليها تأثيرا غير مباشر من خلال تحسين جودة الإغلاق وتقليل التأخر بين وقت الإنذار ووقت إنشاء التذكرة، مع ضبط العوامل التشغيلية الرئيسة مثل الشدة والأثر والمنطقة ونوع الإنذار</w:t>
      </w:r>
      <w:r w:rsidRPr="00020F45">
        <w:rPr>
          <w:rFonts w:ascii="Traditional Arabic" w:hAnsi="Traditional Arabic" w:cs="Traditional Arabic"/>
          <w:sz w:val="24"/>
          <w:szCs w:val="24"/>
        </w:rPr>
        <w:t>.</w:t>
      </w:r>
    </w:p>
    <w:p w14:paraId="10739A5F" w14:textId="57BEBF23" w:rsidR="00F15514" w:rsidRDefault="00676078" w:rsidP="00F15514">
      <w:pPr>
        <w:bidi/>
        <w:spacing w:after="0" w:line="240" w:lineRule="auto"/>
        <w:rPr>
          <w:rFonts w:ascii="Traditional Arabic" w:hAnsi="Traditional Arabic" w:cs="Traditional Arabic"/>
          <w:sz w:val="24"/>
          <w:szCs w:val="24"/>
          <w:rtl/>
        </w:rPr>
      </w:pPr>
      <w:r>
        <w:rPr>
          <w:rFonts w:ascii="Traditional Arabic" w:hAnsi="Traditional Arabic" w:cs="Traditional Arabic"/>
          <w:noProof/>
          <w:sz w:val="24"/>
          <w:szCs w:val="24"/>
          <w:rtl/>
          <w:lang w:val="ar-SA"/>
        </w:rPr>
        <w:lastRenderedPageBreak/>
        <w:drawing>
          <wp:inline distT="0" distB="0" distL="0" distR="0" wp14:anchorId="4BB77D34" wp14:editId="5E68D1BE">
            <wp:extent cx="5521325" cy="3682365"/>
            <wp:effectExtent l="0" t="0" r="3175" b="0"/>
            <wp:docPr id="765511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11253" name="Picture 765511253"/>
                    <pic:cNvPicPr/>
                  </pic:nvPicPr>
                  <pic:blipFill>
                    <a:blip r:embed="rId9">
                      <a:extLst>
                        <a:ext uri="{28A0092B-C50C-407E-A947-70E740481C1C}">
                          <a14:useLocalDpi xmlns:a14="http://schemas.microsoft.com/office/drawing/2010/main" val="0"/>
                        </a:ext>
                      </a:extLst>
                    </a:blip>
                    <a:stretch>
                      <a:fillRect/>
                    </a:stretch>
                  </pic:blipFill>
                  <pic:spPr>
                    <a:xfrm>
                      <a:off x="0" y="0"/>
                      <a:ext cx="5521325" cy="3682365"/>
                    </a:xfrm>
                    <a:prstGeom prst="rect">
                      <a:avLst/>
                    </a:prstGeom>
                  </pic:spPr>
                </pic:pic>
              </a:graphicData>
            </a:graphic>
          </wp:inline>
        </w:drawing>
      </w:r>
    </w:p>
    <w:p w14:paraId="2D313A5F" w14:textId="0BC3A74F" w:rsidR="00F15514" w:rsidRDefault="00F15514" w:rsidP="00F15514">
      <w:pPr>
        <w:bidi/>
        <w:spacing w:after="0" w:line="240" w:lineRule="auto"/>
        <w:rPr>
          <w:rFonts w:ascii="Traditional Arabic" w:hAnsi="Traditional Arabic" w:cs="Traditional Arabic"/>
          <w:sz w:val="24"/>
          <w:szCs w:val="24"/>
          <w:rtl/>
        </w:rPr>
      </w:pPr>
      <w:r w:rsidRPr="00F15514">
        <w:rPr>
          <w:rFonts w:ascii="Traditional Arabic" w:hAnsi="Traditional Arabic" w:cs="Traditional Arabic"/>
          <w:sz w:val="24"/>
          <w:szCs w:val="24"/>
          <w:rtl/>
        </w:rPr>
        <w:t>شكل (1): نموذج الدراسة المقترح للعلاقة بين توظيف وكيل الذكاء الاصطناعي وحوكمة إدارة الأعطال والصيانة وتحسين الأداء التشغيلي.</w:t>
      </w:r>
    </w:p>
    <w:p w14:paraId="6DC0CEF2" w14:textId="77777777" w:rsidR="00271DCC" w:rsidRDefault="00271DCC" w:rsidP="00271DCC">
      <w:pPr>
        <w:bidi/>
        <w:spacing w:after="0" w:line="240" w:lineRule="auto"/>
        <w:rPr>
          <w:rFonts w:ascii="Traditional Arabic" w:hAnsi="Traditional Arabic" w:cs="Traditional Arabic"/>
          <w:sz w:val="24"/>
          <w:szCs w:val="24"/>
          <w:rtl/>
        </w:rPr>
      </w:pPr>
    </w:p>
    <w:p w14:paraId="30449514" w14:textId="77777777" w:rsidR="00B40604" w:rsidRDefault="00B40604" w:rsidP="00B40604">
      <w:pPr>
        <w:bidi/>
        <w:spacing w:after="0" w:line="240" w:lineRule="auto"/>
        <w:rPr>
          <w:rFonts w:ascii="Traditional Arabic" w:hAnsi="Traditional Arabic" w:cs="Traditional Arabic"/>
          <w:sz w:val="24"/>
          <w:szCs w:val="24"/>
          <w:rtl/>
        </w:rPr>
      </w:pPr>
    </w:p>
    <w:p w14:paraId="7CF3EEB3" w14:textId="77777777" w:rsidR="00B40604" w:rsidRDefault="00B40604" w:rsidP="00B40604">
      <w:pPr>
        <w:bidi/>
        <w:spacing w:after="0" w:line="240" w:lineRule="auto"/>
        <w:rPr>
          <w:rFonts w:ascii="Traditional Arabic" w:hAnsi="Traditional Arabic" w:cs="Traditional Arabic"/>
          <w:sz w:val="24"/>
          <w:szCs w:val="24"/>
          <w:rtl/>
        </w:rPr>
      </w:pPr>
    </w:p>
    <w:p w14:paraId="2815176C" w14:textId="77777777" w:rsidR="00B40604" w:rsidRDefault="00B40604" w:rsidP="00B40604">
      <w:pPr>
        <w:bidi/>
        <w:spacing w:after="0" w:line="240" w:lineRule="auto"/>
        <w:rPr>
          <w:rFonts w:ascii="Traditional Arabic" w:hAnsi="Traditional Arabic" w:cs="Traditional Arabic"/>
          <w:sz w:val="24"/>
          <w:szCs w:val="24"/>
          <w:rtl/>
        </w:rPr>
      </w:pPr>
    </w:p>
    <w:p w14:paraId="73404F54" w14:textId="77777777" w:rsidR="00B40604" w:rsidRDefault="00B40604" w:rsidP="00B40604">
      <w:pPr>
        <w:bidi/>
        <w:spacing w:after="0" w:line="240" w:lineRule="auto"/>
        <w:rPr>
          <w:rFonts w:ascii="Traditional Arabic" w:hAnsi="Traditional Arabic" w:cs="Traditional Arabic"/>
          <w:sz w:val="24"/>
          <w:szCs w:val="24"/>
          <w:rtl/>
        </w:rPr>
      </w:pPr>
    </w:p>
    <w:p w14:paraId="2594EB88" w14:textId="77777777" w:rsidR="00B40604" w:rsidRDefault="00B40604" w:rsidP="00B40604">
      <w:pPr>
        <w:bidi/>
        <w:spacing w:after="0" w:line="240" w:lineRule="auto"/>
        <w:rPr>
          <w:rFonts w:ascii="Traditional Arabic" w:hAnsi="Traditional Arabic" w:cs="Traditional Arabic"/>
          <w:sz w:val="24"/>
          <w:szCs w:val="24"/>
          <w:rtl/>
        </w:rPr>
      </w:pPr>
    </w:p>
    <w:p w14:paraId="28F806DE" w14:textId="77777777" w:rsidR="00B40604" w:rsidRDefault="00B40604" w:rsidP="00B40604">
      <w:pPr>
        <w:bidi/>
        <w:spacing w:after="0" w:line="240" w:lineRule="auto"/>
        <w:rPr>
          <w:rFonts w:ascii="Traditional Arabic" w:hAnsi="Traditional Arabic" w:cs="Traditional Arabic"/>
          <w:sz w:val="24"/>
          <w:szCs w:val="24"/>
          <w:rtl/>
        </w:rPr>
      </w:pPr>
    </w:p>
    <w:p w14:paraId="133497F5" w14:textId="77777777" w:rsidR="00B40604" w:rsidRDefault="00B40604" w:rsidP="00B40604">
      <w:pPr>
        <w:bidi/>
        <w:spacing w:after="0" w:line="240" w:lineRule="auto"/>
        <w:rPr>
          <w:rFonts w:ascii="Traditional Arabic" w:hAnsi="Traditional Arabic" w:cs="Traditional Arabic"/>
          <w:sz w:val="24"/>
          <w:szCs w:val="24"/>
          <w:rtl/>
        </w:rPr>
      </w:pPr>
    </w:p>
    <w:p w14:paraId="648B5AB9" w14:textId="77777777" w:rsidR="00B40604" w:rsidRDefault="00B40604" w:rsidP="00B40604">
      <w:pPr>
        <w:bidi/>
        <w:spacing w:after="0" w:line="240" w:lineRule="auto"/>
        <w:rPr>
          <w:rFonts w:ascii="Traditional Arabic" w:hAnsi="Traditional Arabic" w:cs="Traditional Arabic"/>
          <w:sz w:val="24"/>
          <w:szCs w:val="24"/>
          <w:rtl/>
        </w:rPr>
      </w:pPr>
    </w:p>
    <w:p w14:paraId="7890827C" w14:textId="77777777" w:rsidR="00B40604" w:rsidRDefault="00B40604" w:rsidP="00B40604">
      <w:pPr>
        <w:bidi/>
        <w:spacing w:after="0" w:line="240" w:lineRule="auto"/>
        <w:rPr>
          <w:rFonts w:ascii="Traditional Arabic" w:hAnsi="Traditional Arabic" w:cs="Traditional Arabic"/>
          <w:sz w:val="24"/>
          <w:szCs w:val="24"/>
          <w:rtl/>
        </w:rPr>
      </w:pPr>
    </w:p>
    <w:p w14:paraId="7AA258A6" w14:textId="77777777" w:rsidR="00B40604" w:rsidRDefault="00B40604" w:rsidP="00B40604">
      <w:pPr>
        <w:bidi/>
        <w:spacing w:after="0" w:line="240" w:lineRule="auto"/>
        <w:rPr>
          <w:rFonts w:ascii="Traditional Arabic" w:hAnsi="Traditional Arabic" w:cs="Traditional Arabic"/>
          <w:sz w:val="24"/>
          <w:szCs w:val="24"/>
          <w:rtl/>
        </w:rPr>
      </w:pPr>
    </w:p>
    <w:p w14:paraId="38BBFA53" w14:textId="6E2D2843" w:rsidR="00B40604" w:rsidRDefault="00B40604" w:rsidP="00B40604">
      <w:pPr>
        <w:pStyle w:val="Heading1"/>
        <w:bidi/>
        <w:spacing w:after="0"/>
        <w:rPr>
          <w:rFonts w:ascii="Traditional Arabic" w:hAnsi="Traditional Arabic" w:cs="Traditional Arabic"/>
          <w:b/>
          <w:bCs/>
          <w:color w:val="000000" w:themeColor="text1"/>
          <w:sz w:val="28"/>
          <w:szCs w:val="28"/>
          <w:rtl/>
        </w:rPr>
      </w:pPr>
      <w:bookmarkStart w:id="26" w:name="_Toc233145780"/>
      <w:r w:rsidRPr="005E4B62">
        <w:rPr>
          <w:rFonts w:ascii="Traditional Arabic" w:hAnsi="Traditional Arabic" w:cs="Traditional Arabic"/>
          <w:b/>
          <w:bCs/>
          <w:color w:val="000000" w:themeColor="text1"/>
          <w:sz w:val="28"/>
          <w:szCs w:val="28"/>
          <w:rtl/>
        </w:rPr>
        <w:lastRenderedPageBreak/>
        <w:t>المراجع</w:t>
      </w:r>
      <w:r w:rsidRPr="005E4B62">
        <w:rPr>
          <w:rFonts w:ascii="Traditional Arabic" w:hAnsi="Traditional Arabic" w:cs="Traditional Arabic"/>
          <w:b/>
          <w:bCs/>
          <w:color w:val="000000" w:themeColor="text1"/>
          <w:sz w:val="28"/>
          <w:szCs w:val="28"/>
        </w:rPr>
        <w:t xml:space="preserve"> </w:t>
      </w:r>
      <w:bookmarkEnd w:id="26"/>
    </w:p>
    <w:p w14:paraId="0DF0108F" w14:textId="77777777" w:rsidR="006545C9" w:rsidRPr="006545C9" w:rsidRDefault="006545C9" w:rsidP="006545C9">
      <w:pPr>
        <w:bidi/>
        <w:rPr>
          <w:rFonts w:ascii="Traditional Arabic" w:hAnsi="Traditional Arabic" w:cs="Traditional Arabic"/>
          <w:sz w:val="24"/>
          <w:szCs w:val="24"/>
          <w:rtl/>
        </w:rPr>
      </w:pPr>
    </w:p>
    <w:p w14:paraId="05C2321B" w14:textId="77777777" w:rsidR="006545C9" w:rsidRPr="006545C9" w:rsidRDefault="006545C9" w:rsidP="006545C9">
      <w:pPr>
        <w:bidi/>
        <w:rPr>
          <w:rFonts w:ascii="Traditional Arabic" w:hAnsi="Traditional Arabic" w:cs="Traditional Arabic"/>
          <w:sz w:val="24"/>
          <w:szCs w:val="24"/>
          <w:rtl/>
        </w:rPr>
      </w:pPr>
      <w:r w:rsidRPr="006545C9">
        <w:rPr>
          <w:rFonts w:ascii="Traditional Arabic" w:hAnsi="Traditional Arabic" w:cs="Traditional Arabic"/>
          <w:sz w:val="24"/>
          <w:szCs w:val="24"/>
          <w:rtl/>
        </w:rPr>
        <w:t>أولاً: المراجع العربية</w:t>
      </w:r>
      <w:r w:rsidRPr="006545C9">
        <w:rPr>
          <w:rFonts w:ascii="Traditional Arabic" w:hAnsi="Traditional Arabic" w:cs="Traditional Arabic"/>
          <w:sz w:val="24"/>
          <w:szCs w:val="24"/>
        </w:rPr>
        <w:t>.</w:t>
      </w:r>
    </w:p>
    <w:p w14:paraId="0608E2EB" w14:textId="77777777" w:rsidR="006545C9" w:rsidRPr="006545C9" w:rsidRDefault="006545C9" w:rsidP="006545C9">
      <w:pPr>
        <w:bidi/>
        <w:rPr>
          <w:rFonts w:ascii="Traditional Arabic" w:hAnsi="Traditional Arabic" w:cs="Traditional Arabic"/>
          <w:sz w:val="24"/>
          <w:szCs w:val="24"/>
        </w:rPr>
      </w:pPr>
      <w:r w:rsidRPr="006545C9">
        <w:rPr>
          <w:rFonts w:ascii="Traditional Arabic" w:hAnsi="Traditional Arabic" w:cs="Traditional Arabic"/>
          <w:sz w:val="24"/>
          <w:szCs w:val="24"/>
          <w:rtl/>
        </w:rPr>
        <w:t>أبو زيادة، ز. ع. (2024). الدور الوسيط للذكاء الاصطناعي في تعزيز تأثير القيادة الرقمية في تطبيق إستراتيجيات إدارة الأزمات في وزارة الاتصالات وتكنولوجيا المعلومات الفلسطينية: دراسة ميدانية تحليلية. المجلة العربية للعلوم الإدارية، 30(2)، 321-371</w:t>
      </w:r>
      <w:r w:rsidRPr="006545C9">
        <w:rPr>
          <w:rFonts w:ascii="Traditional Arabic" w:hAnsi="Traditional Arabic" w:cs="Traditional Arabic"/>
          <w:sz w:val="24"/>
          <w:szCs w:val="24"/>
        </w:rPr>
        <w:t xml:space="preserve">.  </w:t>
      </w:r>
      <w:r w:rsidRPr="006545C9">
        <w:rPr>
          <w:rFonts w:asciiTheme="majorBidi" w:hAnsiTheme="majorBidi" w:cstheme="majorBidi"/>
          <w:sz w:val="24"/>
          <w:szCs w:val="24"/>
        </w:rPr>
        <w:t>https://doi.org/10.34120/ajas.v30i2.275</w:t>
      </w:r>
    </w:p>
    <w:p w14:paraId="1DF61230" w14:textId="77777777" w:rsidR="006545C9" w:rsidRPr="006545C9" w:rsidRDefault="006545C9" w:rsidP="006545C9">
      <w:pPr>
        <w:bidi/>
        <w:rPr>
          <w:rFonts w:ascii="Traditional Arabic" w:hAnsi="Traditional Arabic" w:cs="Traditional Arabic"/>
          <w:sz w:val="24"/>
          <w:szCs w:val="24"/>
          <w:rtl/>
        </w:rPr>
      </w:pPr>
      <w:r w:rsidRPr="006545C9">
        <w:rPr>
          <w:rFonts w:ascii="Traditional Arabic" w:hAnsi="Traditional Arabic" w:cs="Traditional Arabic"/>
          <w:sz w:val="24"/>
          <w:szCs w:val="24"/>
          <w:rtl/>
        </w:rPr>
        <w:t>القديمي، ح. (2025). الأخلاق والمخاطر القانونية في استخدام الذكاء الاصطناعي. مجلة جامعة البيضاء، 7</w:t>
      </w:r>
      <w:r w:rsidRPr="006545C9">
        <w:rPr>
          <w:rFonts w:ascii="Traditional Arabic" w:hAnsi="Traditional Arabic" w:cs="Traditional Arabic"/>
          <w:sz w:val="24"/>
          <w:szCs w:val="24"/>
        </w:rPr>
        <w:t>(2)</w:t>
      </w:r>
      <w:r w:rsidRPr="006545C9">
        <w:rPr>
          <w:rFonts w:ascii="Traditional Arabic" w:hAnsi="Traditional Arabic" w:cs="Traditional Arabic"/>
          <w:sz w:val="24"/>
          <w:szCs w:val="24"/>
          <w:rtl/>
        </w:rPr>
        <w:t xml:space="preserve">، </w:t>
      </w:r>
      <w:r w:rsidRPr="006545C9">
        <w:rPr>
          <w:rFonts w:asciiTheme="majorBidi" w:hAnsiTheme="majorBidi" w:cstheme="majorBidi"/>
          <w:sz w:val="24"/>
          <w:szCs w:val="24"/>
        </w:rPr>
        <w:t>https://doi.org/10.56807/buj.v7i2.78</w:t>
      </w:r>
      <w:r w:rsidRPr="006545C9">
        <w:rPr>
          <w:rFonts w:ascii="Traditional Arabic" w:hAnsi="Traditional Arabic" w:cs="Traditional Arabic"/>
          <w:sz w:val="24"/>
          <w:szCs w:val="24"/>
        </w:rPr>
        <w:t>8</w:t>
      </w:r>
    </w:p>
    <w:p w14:paraId="267EBFB5" w14:textId="056F30CB" w:rsidR="006545C9" w:rsidRPr="006545C9" w:rsidRDefault="006545C9" w:rsidP="006545C9">
      <w:pPr>
        <w:bidi/>
        <w:rPr>
          <w:rFonts w:ascii="Traditional Arabic" w:hAnsi="Traditional Arabic" w:cs="Traditional Arabic"/>
          <w:sz w:val="24"/>
          <w:szCs w:val="24"/>
          <w:rtl/>
        </w:rPr>
      </w:pPr>
      <w:r w:rsidRPr="006545C9">
        <w:rPr>
          <w:rFonts w:ascii="Traditional Arabic" w:hAnsi="Traditional Arabic" w:cs="Traditional Arabic"/>
          <w:sz w:val="24"/>
          <w:szCs w:val="24"/>
          <w:rtl/>
        </w:rPr>
        <w:t>الغزالي، ع. د. م. (2025، يونيو). ما هو وكيل الذكاء الاصطناعي؟ كمبيونت، (38).</w:t>
      </w:r>
    </w:p>
    <w:p w14:paraId="5E972E7E"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Chen, Y., et al. (2024). </w:t>
      </w:r>
      <w:r w:rsidRPr="00164594">
        <w:rPr>
          <w:rFonts w:asciiTheme="majorBidi" w:hAnsiTheme="majorBidi" w:cstheme="majorBidi"/>
          <w:i/>
          <w:iCs/>
        </w:rPr>
        <w:t>Automatic root cause analysis via large language models for cloud incidents</w:t>
      </w:r>
      <w:r w:rsidRPr="00164594">
        <w:rPr>
          <w:rFonts w:asciiTheme="majorBidi" w:hAnsiTheme="majorBidi" w:cstheme="majorBidi"/>
        </w:rPr>
        <w:t xml:space="preserve">. In </w:t>
      </w:r>
      <w:r w:rsidRPr="00164594">
        <w:rPr>
          <w:rFonts w:asciiTheme="majorBidi" w:hAnsiTheme="majorBidi" w:cstheme="majorBidi"/>
          <w:i/>
          <w:iCs/>
        </w:rPr>
        <w:t>Proceedings of the ACM European Conference on Computer Systems (</w:t>
      </w:r>
      <w:proofErr w:type="spellStart"/>
      <w:r w:rsidRPr="00164594">
        <w:rPr>
          <w:rFonts w:asciiTheme="majorBidi" w:hAnsiTheme="majorBidi" w:cstheme="majorBidi"/>
          <w:i/>
          <w:iCs/>
        </w:rPr>
        <w:t>EuroSys</w:t>
      </w:r>
      <w:proofErr w:type="spellEnd"/>
      <w:r w:rsidRPr="00164594">
        <w:rPr>
          <w:rFonts w:asciiTheme="majorBidi" w:hAnsiTheme="majorBidi" w:cstheme="majorBidi"/>
          <w:i/>
          <w:iCs/>
        </w:rPr>
        <w:t xml:space="preserve"> '24)</w:t>
      </w:r>
      <w:r w:rsidRPr="00164594">
        <w:rPr>
          <w:rFonts w:asciiTheme="majorBidi" w:hAnsiTheme="majorBidi" w:cstheme="majorBidi"/>
        </w:rPr>
        <w:t xml:space="preserve">. </w:t>
      </w:r>
      <w:hyperlink r:id="rId10" w:history="1">
        <w:r w:rsidRPr="00164594">
          <w:rPr>
            <w:rStyle w:val="Hyperlink"/>
            <w:rFonts w:asciiTheme="majorBidi" w:hAnsiTheme="majorBidi" w:cstheme="majorBidi"/>
          </w:rPr>
          <w:t>https://do</w:t>
        </w:r>
        <w:r w:rsidRPr="00164594">
          <w:rPr>
            <w:rStyle w:val="Hyperlink"/>
            <w:rFonts w:asciiTheme="majorBidi" w:hAnsiTheme="majorBidi" w:cstheme="majorBidi"/>
          </w:rPr>
          <w:t>i</w:t>
        </w:r>
        <w:r w:rsidRPr="00164594">
          <w:rPr>
            <w:rStyle w:val="Hyperlink"/>
            <w:rFonts w:asciiTheme="majorBidi" w:hAnsiTheme="majorBidi" w:cstheme="majorBidi"/>
          </w:rPr>
          <w:t>.org/10.1145/3627703.3629553</w:t>
        </w:r>
      </w:hyperlink>
    </w:p>
    <w:p w14:paraId="68DF8E02"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Cohen, J. (1988). </w:t>
      </w:r>
      <w:r w:rsidRPr="008601A6">
        <w:rPr>
          <w:rFonts w:asciiTheme="majorBidi" w:hAnsiTheme="majorBidi" w:cstheme="majorBidi"/>
          <w:i/>
          <w:iCs/>
          <w:color w:val="000000" w:themeColor="text1"/>
        </w:rPr>
        <w:t>Statistical power analysis for the behavioral sciences</w:t>
      </w:r>
      <w:r w:rsidRPr="008601A6">
        <w:rPr>
          <w:rFonts w:asciiTheme="majorBidi" w:hAnsiTheme="majorBidi" w:cstheme="majorBidi"/>
          <w:color w:val="000000" w:themeColor="text1"/>
        </w:rPr>
        <w:t xml:space="preserve"> (2nd ed.). Lawrence Erlbaum Associates.</w:t>
      </w:r>
    </w:p>
    <w:p w14:paraId="6357D4B1"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Creswell, J. W., &amp; Creswell, J. D. (2018). </w:t>
      </w:r>
      <w:r w:rsidRPr="008601A6">
        <w:rPr>
          <w:rFonts w:asciiTheme="majorBidi" w:hAnsiTheme="majorBidi" w:cstheme="majorBidi"/>
          <w:i/>
          <w:iCs/>
          <w:color w:val="000000" w:themeColor="text1"/>
        </w:rPr>
        <w:t>Research design: Qualitative, quantitative, and mixed methods approach</w:t>
      </w:r>
      <w:r w:rsidRPr="008601A6">
        <w:rPr>
          <w:rFonts w:asciiTheme="majorBidi" w:hAnsiTheme="majorBidi" w:cstheme="majorBidi"/>
          <w:color w:val="000000" w:themeColor="text1"/>
        </w:rPr>
        <w:t xml:space="preserve"> (5th ed.). SAGE.</w:t>
      </w:r>
    </w:p>
    <w:p w14:paraId="24267E92" w14:textId="73D27184" w:rsidR="008601A6" w:rsidRPr="008601A6" w:rsidRDefault="006545C9" w:rsidP="008601A6">
      <w:pPr>
        <w:pStyle w:val="cite-boxcitation-sc-1ts84r9-0"/>
        <w:shd w:val="clear" w:color="auto" w:fill="FFFFFF"/>
        <w:ind w:left="720" w:hanging="720"/>
        <w:textAlignment w:val="top"/>
        <w:rPr>
          <w:color w:val="000000" w:themeColor="text1"/>
        </w:rPr>
      </w:pPr>
      <w:r w:rsidRPr="008601A6">
        <w:rPr>
          <w:rFonts w:asciiTheme="majorBidi" w:hAnsiTheme="majorBidi" w:cstheme="majorBidi"/>
          <w:color w:val="000000" w:themeColor="text1"/>
        </w:rPr>
        <w:t xml:space="preserve">Davis, F. D. (1989). Perceived usefulness, perceived ease of use, and user acceptance of information technology. </w:t>
      </w:r>
      <w:r w:rsidRPr="008601A6">
        <w:rPr>
          <w:rFonts w:asciiTheme="majorBidi" w:hAnsiTheme="majorBidi" w:cstheme="majorBidi"/>
          <w:i/>
          <w:iCs/>
          <w:color w:val="000000" w:themeColor="text1"/>
        </w:rPr>
        <w:t>MIS Quarterly, 13</w:t>
      </w:r>
      <w:r w:rsidRPr="008601A6">
        <w:rPr>
          <w:rFonts w:asciiTheme="majorBidi" w:hAnsiTheme="majorBidi" w:cstheme="majorBidi"/>
          <w:color w:val="000000" w:themeColor="text1"/>
        </w:rPr>
        <w:t xml:space="preserve">(3), 319–340. </w:t>
      </w:r>
      <w:hyperlink r:id="rId11" w:history="1">
        <w:r w:rsidRPr="008601A6">
          <w:rPr>
            <w:rStyle w:val="Hyperlink"/>
            <w:rFonts w:asciiTheme="majorBidi" w:hAnsiTheme="majorBidi" w:cstheme="majorBidi"/>
            <w:color w:val="000000" w:themeColor="text1"/>
          </w:rPr>
          <w:t>https://doi.org/10.2307/249008</w:t>
        </w:r>
      </w:hyperlink>
    </w:p>
    <w:p w14:paraId="55AED884"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De la Cruz Cabello, M., Prince Sales, T., &amp; Machado, M. R. (2025). AIOps for log anomaly detection in the era of LLMs: A systematic literature review. </w:t>
      </w:r>
      <w:r w:rsidRPr="00164594">
        <w:rPr>
          <w:rFonts w:asciiTheme="majorBidi" w:hAnsiTheme="majorBidi" w:cstheme="majorBidi"/>
          <w:i/>
          <w:iCs/>
        </w:rPr>
        <w:t>Intelligent Systems with Applications, 28</w:t>
      </w:r>
      <w:r w:rsidRPr="00164594">
        <w:rPr>
          <w:rFonts w:asciiTheme="majorBidi" w:hAnsiTheme="majorBidi" w:cstheme="majorBidi"/>
        </w:rPr>
        <w:t xml:space="preserve">, Article 200608. </w:t>
      </w:r>
      <w:hyperlink r:id="rId12" w:history="1">
        <w:r w:rsidRPr="00164594">
          <w:rPr>
            <w:rStyle w:val="Hyperlink"/>
            <w:rFonts w:asciiTheme="majorBidi" w:hAnsiTheme="majorBidi" w:cstheme="majorBidi"/>
          </w:rPr>
          <w:t>https://doi.org/10.1016/j.iswa.2025.200608</w:t>
        </w:r>
      </w:hyperlink>
    </w:p>
    <w:p w14:paraId="2FB513B9"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proofErr w:type="spellStart"/>
      <w:r w:rsidRPr="00164594">
        <w:rPr>
          <w:rFonts w:asciiTheme="majorBidi" w:hAnsiTheme="majorBidi" w:cstheme="majorBidi"/>
        </w:rPr>
        <w:t>DeLone</w:t>
      </w:r>
      <w:proofErr w:type="spellEnd"/>
      <w:r w:rsidRPr="00164594">
        <w:rPr>
          <w:rFonts w:asciiTheme="majorBidi" w:hAnsiTheme="majorBidi" w:cstheme="majorBidi"/>
        </w:rPr>
        <w:t xml:space="preserve">, W. H., &amp; McLean, E. R. (2003). The </w:t>
      </w:r>
      <w:proofErr w:type="spellStart"/>
      <w:r w:rsidRPr="00164594">
        <w:rPr>
          <w:rFonts w:asciiTheme="majorBidi" w:hAnsiTheme="majorBidi" w:cstheme="majorBidi"/>
        </w:rPr>
        <w:t>DeLone</w:t>
      </w:r>
      <w:proofErr w:type="spellEnd"/>
      <w:r w:rsidRPr="00164594">
        <w:rPr>
          <w:rFonts w:asciiTheme="majorBidi" w:hAnsiTheme="majorBidi" w:cstheme="majorBidi"/>
        </w:rPr>
        <w:t xml:space="preserve"> and McLean model of information systems success: A ten-year update. </w:t>
      </w:r>
      <w:r w:rsidRPr="00164594">
        <w:rPr>
          <w:rFonts w:asciiTheme="majorBidi" w:hAnsiTheme="majorBidi" w:cstheme="majorBidi"/>
          <w:i/>
          <w:iCs/>
        </w:rPr>
        <w:t>Journal of Management Information Systems, 19</w:t>
      </w:r>
      <w:r w:rsidRPr="00164594">
        <w:rPr>
          <w:rFonts w:asciiTheme="majorBidi" w:hAnsiTheme="majorBidi" w:cstheme="majorBidi"/>
        </w:rPr>
        <w:t xml:space="preserve">(4), 9–30. </w:t>
      </w:r>
      <w:hyperlink r:id="rId13" w:history="1">
        <w:r w:rsidRPr="00164594">
          <w:rPr>
            <w:rStyle w:val="Hyperlink"/>
            <w:rFonts w:asciiTheme="majorBidi" w:hAnsiTheme="majorBidi" w:cstheme="majorBidi"/>
          </w:rPr>
          <w:t>https://doi.org/10.1080/07421222.2003.11045748</w:t>
        </w:r>
      </w:hyperlink>
    </w:p>
    <w:p w14:paraId="50C27CE5"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lastRenderedPageBreak/>
        <w:t xml:space="preserve">Du, M., Li, F., Zheng, G., &amp; Srikumar, V. (2017). </w:t>
      </w:r>
      <w:proofErr w:type="spellStart"/>
      <w:r w:rsidRPr="00164594">
        <w:rPr>
          <w:rFonts w:asciiTheme="majorBidi" w:hAnsiTheme="majorBidi" w:cstheme="majorBidi"/>
        </w:rPr>
        <w:t>DeepLog</w:t>
      </w:r>
      <w:proofErr w:type="spellEnd"/>
      <w:r w:rsidRPr="00164594">
        <w:rPr>
          <w:rFonts w:asciiTheme="majorBidi" w:hAnsiTheme="majorBidi" w:cstheme="majorBidi"/>
        </w:rPr>
        <w:t xml:space="preserve">: Anomaly detection and diagnosis from system logs through deep learning. In </w:t>
      </w:r>
      <w:r w:rsidRPr="00164594">
        <w:rPr>
          <w:rFonts w:asciiTheme="majorBidi" w:hAnsiTheme="majorBidi" w:cstheme="majorBidi"/>
          <w:i/>
          <w:iCs/>
        </w:rPr>
        <w:t>Proceedings of the 2017 ACM SIGSAC Conference on Computer and Communications Security</w:t>
      </w:r>
      <w:r w:rsidRPr="00164594">
        <w:rPr>
          <w:rFonts w:asciiTheme="majorBidi" w:hAnsiTheme="majorBidi" w:cstheme="majorBidi"/>
        </w:rPr>
        <w:t xml:space="preserve"> (pp. 1285–1298). </w:t>
      </w:r>
      <w:hyperlink r:id="rId14" w:history="1">
        <w:r w:rsidRPr="00164594">
          <w:rPr>
            <w:rStyle w:val="Hyperlink"/>
            <w:rFonts w:asciiTheme="majorBidi" w:hAnsiTheme="majorBidi" w:cstheme="majorBidi"/>
          </w:rPr>
          <w:t>https://doi.org/10.1145/3133956.3134015</w:t>
        </w:r>
      </w:hyperlink>
    </w:p>
    <w:p w14:paraId="503E2B1E"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Hayes, A. F. (2022). </w:t>
      </w:r>
      <w:r w:rsidRPr="008601A6">
        <w:rPr>
          <w:rFonts w:asciiTheme="majorBidi" w:hAnsiTheme="majorBidi" w:cstheme="majorBidi"/>
          <w:i/>
          <w:iCs/>
          <w:color w:val="000000" w:themeColor="text1"/>
        </w:rPr>
        <w:t>Introduction to mediation, moderation, and conditional process analysis: A regression-based approach</w:t>
      </w:r>
      <w:r w:rsidRPr="008601A6">
        <w:rPr>
          <w:rFonts w:asciiTheme="majorBidi" w:hAnsiTheme="majorBidi" w:cstheme="majorBidi"/>
          <w:color w:val="000000" w:themeColor="text1"/>
        </w:rPr>
        <w:t xml:space="preserve"> (3rd ed.). Guilford Press.</w:t>
      </w:r>
    </w:p>
    <w:p w14:paraId="7C08F423"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He, P., Zhu, J., Zheng, Z., &amp; Lyu, M. R. (2017). Drain: An online log parsing approach with fixed depth tree. In </w:t>
      </w:r>
      <w:r w:rsidRPr="00164594">
        <w:rPr>
          <w:rFonts w:asciiTheme="majorBidi" w:hAnsiTheme="majorBidi" w:cstheme="majorBidi"/>
          <w:i/>
          <w:iCs/>
        </w:rPr>
        <w:t>Proceedings of the IEEE International Conference on Web Services</w:t>
      </w:r>
      <w:r w:rsidRPr="00164594">
        <w:rPr>
          <w:rFonts w:asciiTheme="majorBidi" w:hAnsiTheme="majorBidi" w:cstheme="majorBidi"/>
        </w:rPr>
        <w:t xml:space="preserve">. </w:t>
      </w:r>
      <w:hyperlink r:id="rId15" w:history="1">
        <w:r w:rsidRPr="00164594">
          <w:rPr>
            <w:rStyle w:val="Hyperlink"/>
            <w:rFonts w:asciiTheme="majorBidi" w:hAnsiTheme="majorBidi" w:cstheme="majorBidi"/>
          </w:rPr>
          <w:t>https://doi.org/10.1109/ICWS.2017.13</w:t>
        </w:r>
      </w:hyperlink>
    </w:p>
    <w:p w14:paraId="7E8AE589"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International Telecommunication Union. (2025). </w:t>
      </w:r>
      <w:proofErr w:type="spellStart"/>
      <w:proofErr w:type="gramStart"/>
      <w:r w:rsidRPr="00164594">
        <w:rPr>
          <w:rFonts w:asciiTheme="majorBidi" w:hAnsiTheme="majorBidi" w:cstheme="majorBidi"/>
          <w:i/>
          <w:iCs/>
        </w:rPr>
        <w:t>TR.GenAI</w:t>
      </w:r>
      <w:proofErr w:type="spellEnd"/>
      <w:proofErr w:type="gramEnd"/>
      <w:r w:rsidRPr="00164594">
        <w:rPr>
          <w:rFonts w:asciiTheme="majorBidi" w:hAnsiTheme="majorBidi" w:cstheme="majorBidi"/>
          <w:i/>
          <w:iCs/>
        </w:rPr>
        <w:t>-Telecom: Potential requirements and methodology for deploying and assessing generative AI models in telecom networks</w:t>
      </w:r>
      <w:r w:rsidRPr="00164594">
        <w:rPr>
          <w:rFonts w:asciiTheme="majorBidi" w:hAnsiTheme="majorBidi" w:cstheme="majorBidi"/>
        </w:rPr>
        <w:t xml:space="preserve"> (ITU-T Technical Report). </w:t>
      </w:r>
      <w:hyperlink r:id="rId16" w:history="1">
        <w:r w:rsidRPr="00164594">
          <w:rPr>
            <w:rStyle w:val="Hyperlink"/>
            <w:rFonts w:asciiTheme="majorBidi" w:hAnsiTheme="majorBidi" w:cstheme="majorBidi"/>
          </w:rPr>
          <w:t>https://www.itu.int/dms_pub/itu-t/opb/tut/T-TUT-AI4N-2025-1-PDF-E.pdf</w:t>
        </w:r>
      </w:hyperlink>
    </w:p>
    <w:p w14:paraId="3194BEAB"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ITU-T. (1992). </w:t>
      </w:r>
      <w:r w:rsidRPr="00164594">
        <w:rPr>
          <w:rFonts w:asciiTheme="majorBidi" w:hAnsiTheme="majorBidi" w:cstheme="majorBidi"/>
          <w:i/>
          <w:iCs/>
        </w:rPr>
        <w:t>Recommendation X.733: Information technology—Open systems interconnection—Systems management: Alarm reporting function</w:t>
      </w:r>
      <w:r w:rsidRPr="00164594">
        <w:rPr>
          <w:rFonts w:asciiTheme="majorBidi" w:hAnsiTheme="majorBidi" w:cstheme="majorBidi"/>
        </w:rPr>
        <w:t>. International Telecommunication Union.</w:t>
      </w:r>
    </w:p>
    <w:p w14:paraId="32637060"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ITU-T. (1993). </w:t>
      </w:r>
      <w:r w:rsidRPr="00164594">
        <w:rPr>
          <w:rFonts w:asciiTheme="majorBidi" w:hAnsiTheme="majorBidi" w:cstheme="majorBidi"/>
          <w:i/>
          <w:iCs/>
        </w:rPr>
        <w:t>Recommendation M.60: Maintenance terminology and definitions</w:t>
      </w:r>
      <w:r w:rsidRPr="00164594">
        <w:rPr>
          <w:rFonts w:asciiTheme="majorBidi" w:hAnsiTheme="majorBidi" w:cstheme="majorBidi"/>
        </w:rPr>
        <w:t>. International Telecommunication Union.</w:t>
      </w:r>
    </w:p>
    <w:p w14:paraId="2BDAECF1"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ITU-T. (1995). </w:t>
      </w:r>
      <w:r w:rsidRPr="00164594">
        <w:rPr>
          <w:rFonts w:asciiTheme="majorBidi" w:hAnsiTheme="majorBidi" w:cstheme="majorBidi"/>
          <w:i/>
          <w:iCs/>
        </w:rPr>
        <w:t>Recommendation X.790: Trouble management function for ITU-T applications</w:t>
      </w:r>
      <w:r w:rsidRPr="00164594">
        <w:rPr>
          <w:rFonts w:asciiTheme="majorBidi" w:hAnsiTheme="majorBidi" w:cstheme="majorBidi"/>
        </w:rPr>
        <w:t>. International Telecommunication Union.</w:t>
      </w:r>
    </w:p>
    <w:p w14:paraId="08C099C5"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ITU-T. (2000). </w:t>
      </w:r>
      <w:r w:rsidRPr="00164594">
        <w:rPr>
          <w:rFonts w:asciiTheme="majorBidi" w:hAnsiTheme="majorBidi" w:cstheme="majorBidi"/>
          <w:i/>
          <w:iCs/>
        </w:rPr>
        <w:t>Recommendation M.3010: Principles for a telecommunications management network</w:t>
      </w:r>
      <w:r w:rsidRPr="00164594">
        <w:rPr>
          <w:rFonts w:asciiTheme="majorBidi" w:hAnsiTheme="majorBidi" w:cstheme="majorBidi"/>
        </w:rPr>
        <w:t>. International Telecommunication Union.</w:t>
      </w:r>
    </w:p>
    <w:p w14:paraId="5FD7C13A"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ITU-T. (2019). </w:t>
      </w:r>
      <w:r w:rsidRPr="00164594">
        <w:rPr>
          <w:rFonts w:asciiTheme="majorBidi" w:hAnsiTheme="majorBidi" w:cstheme="majorBidi"/>
          <w:i/>
          <w:iCs/>
        </w:rPr>
        <w:t>Recommendation Y.3172: Architectural framework for machine learning in future networks including IMT-2020</w:t>
      </w:r>
      <w:r w:rsidRPr="00164594">
        <w:rPr>
          <w:rFonts w:asciiTheme="majorBidi" w:hAnsiTheme="majorBidi" w:cstheme="majorBidi"/>
        </w:rPr>
        <w:t>. International Telecommunication Union.</w:t>
      </w:r>
    </w:p>
    <w:p w14:paraId="731CC3C8"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164594">
        <w:rPr>
          <w:rFonts w:asciiTheme="majorBidi" w:hAnsiTheme="majorBidi" w:cstheme="majorBidi"/>
        </w:rPr>
        <w:t xml:space="preserve">ITU-T. (2020). </w:t>
      </w:r>
      <w:r w:rsidRPr="00164594">
        <w:rPr>
          <w:rFonts w:asciiTheme="majorBidi" w:hAnsiTheme="majorBidi" w:cstheme="majorBidi"/>
          <w:i/>
          <w:iCs/>
        </w:rPr>
        <w:t>Recommendation Y.4470: Reference architecture of artificial intelligence service exposure for smart sustainable cities</w:t>
      </w:r>
      <w:r w:rsidRPr="00164594">
        <w:rPr>
          <w:rFonts w:asciiTheme="majorBidi" w:hAnsiTheme="majorBidi" w:cstheme="majorBidi"/>
        </w:rPr>
        <w:t xml:space="preserve">. International Telecommunication </w:t>
      </w:r>
      <w:r w:rsidRPr="008601A6">
        <w:rPr>
          <w:rFonts w:asciiTheme="majorBidi" w:hAnsiTheme="majorBidi" w:cstheme="majorBidi"/>
          <w:color w:val="000000" w:themeColor="text1"/>
        </w:rPr>
        <w:t>Union.</w:t>
      </w:r>
    </w:p>
    <w:p w14:paraId="318FB735"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Mittelstadt, B. D., </w:t>
      </w:r>
      <w:proofErr w:type="spellStart"/>
      <w:r w:rsidRPr="008601A6">
        <w:rPr>
          <w:rFonts w:asciiTheme="majorBidi" w:hAnsiTheme="majorBidi" w:cstheme="majorBidi"/>
          <w:color w:val="000000" w:themeColor="text1"/>
        </w:rPr>
        <w:t>Allo</w:t>
      </w:r>
      <w:proofErr w:type="spellEnd"/>
      <w:r w:rsidRPr="008601A6">
        <w:rPr>
          <w:rFonts w:asciiTheme="majorBidi" w:hAnsiTheme="majorBidi" w:cstheme="majorBidi"/>
          <w:color w:val="000000" w:themeColor="text1"/>
        </w:rPr>
        <w:t xml:space="preserve">, P., Taddeo, M., Wachter, S., &amp; </w:t>
      </w:r>
      <w:proofErr w:type="spellStart"/>
      <w:r w:rsidRPr="008601A6">
        <w:rPr>
          <w:rFonts w:asciiTheme="majorBidi" w:hAnsiTheme="majorBidi" w:cstheme="majorBidi"/>
          <w:color w:val="000000" w:themeColor="text1"/>
        </w:rPr>
        <w:t>Floridi</w:t>
      </w:r>
      <w:proofErr w:type="spellEnd"/>
      <w:r w:rsidRPr="008601A6">
        <w:rPr>
          <w:rFonts w:asciiTheme="majorBidi" w:hAnsiTheme="majorBidi" w:cstheme="majorBidi"/>
          <w:color w:val="000000" w:themeColor="text1"/>
        </w:rPr>
        <w:t xml:space="preserve">, L. (2016). The ethics of algorithms: Mapping the debate. </w:t>
      </w:r>
      <w:r w:rsidRPr="008601A6">
        <w:rPr>
          <w:rFonts w:asciiTheme="majorBidi" w:hAnsiTheme="majorBidi" w:cstheme="majorBidi"/>
          <w:i/>
          <w:iCs/>
          <w:color w:val="000000" w:themeColor="text1"/>
        </w:rPr>
        <w:t>Big Data &amp; Society, 3</w:t>
      </w:r>
      <w:r w:rsidRPr="008601A6">
        <w:rPr>
          <w:rFonts w:asciiTheme="majorBidi" w:hAnsiTheme="majorBidi" w:cstheme="majorBidi"/>
          <w:color w:val="000000" w:themeColor="text1"/>
        </w:rPr>
        <w:t xml:space="preserve">(2). </w:t>
      </w:r>
      <w:hyperlink r:id="rId17" w:history="1">
        <w:r w:rsidRPr="008601A6">
          <w:rPr>
            <w:rStyle w:val="Hyperlink"/>
            <w:rFonts w:asciiTheme="majorBidi" w:hAnsiTheme="majorBidi" w:cstheme="majorBidi"/>
            <w:color w:val="000000" w:themeColor="text1"/>
          </w:rPr>
          <w:t>https://doi.org/10.1177/2053951716679679</w:t>
        </w:r>
      </w:hyperlink>
    </w:p>
    <w:p w14:paraId="7174474A"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Muntean, C. I., &amp; </w:t>
      </w:r>
      <w:proofErr w:type="spellStart"/>
      <w:r w:rsidRPr="008601A6">
        <w:rPr>
          <w:rFonts w:asciiTheme="majorBidi" w:hAnsiTheme="majorBidi" w:cstheme="majorBidi"/>
          <w:color w:val="000000" w:themeColor="text1"/>
        </w:rPr>
        <w:t>Messnarz</w:t>
      </w:r>
      <w:proofErr w:type="spellEnd"/>
      <w:r w:rsidRPr="008601A6">
        <w:rPr>
          <w:rFonts w:asciiTheme="majorBidi" w:hAnsiTheme="majorBidi" w:cstheme="majorBidi"/>
          <w:color w:val="000000" w:themeColor="text1"/>
        </w:rPr>
        <w:t xml:space="preserve">, R. (2021). Empirical analysis of AIOps adoption in telecommunications. </w:t>
      </w:r>
      <w:r w:rsidRPr="008601A6">
        <w:rPr>
          <w:rFonts w:asciiTheme="majorBidi" w:hAnsiTheme="majorBidi" w:cstheme="majorBidi"/>
          <w:i/>
          <w:iCs/>
          <w:color w:val="000000" w:themeColor="text1"/>
        </w:rPr>
        <w:t>Journal of Software: Evolution and Process, 33</w:t>
      </w:r>
      <w:r w:rsidRPr="008601A6">
        <w:rPr>
          <w:rFonts w:asciiTheme="majorBidi" w:hAnsiTheme="majorBidi" w:cstheme="majorBidi"/>
          <w:color w:val="000000" w:themeColor="text1"/>
        </w:rPr>
        <w:t xml:space="preserve">(10), e2358. </w:t>
      </w:r>
      <w:hyperlink r:id="rId18" w:history="1">
        <w:r w:rsidRPr="008601A6">
          <w:rPr>
            <w:rStyle w:val="Hyperlink"/>
            <w:rFonts w:asciiTheme="majorBidi" w:hAnsiTheme="majorBidi" w:cstheme="majorBidi"/>
            <w:color w:val="000000" w:themeColor="text1"/>
          </w:rPr>
          <w:t>https://doi.org/10.1002/smr.2358</w:t>
        </w:r>
      </w:hyperlink>
    </w:p>
    <w:p w14:paraId="14DFD653"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lastRenderedPageBreak/>
        <w:t xml:space="preserve">National Institute of Standards and Technology. (2023). </w:t>
      </w:r>
      <w:r w:rsidRPr="008601A6">
        <w:rPr>
          <w:rFonts w:asciiTheme="majorBidi" w:hAnsiTheme="majorBidi" w:cstheme="majorBidi"/>
          <w:i/>
          <w:iCs/>
          <w:color w:val="000000" w:themeColor="text1"/>
        </w:rPr>
        <w:t>Artificial intelligence risk management framework (AI RMF 1.0)</w:t>
      </w:r>
      <w:r w:rsidRPr="008601A6">
        <w:rPr>
          <w:rFonts w:asciiTheme="majorBidi" w:hAnsiTheme="majorBidi" w:cstheme="majorBidi"/>
          <w:color w:val="000000" w:themeColor="text1"/>
        </w:rPr>
        <w:t xml:space="preserve"> (AI 100-1). </w:t>
      </w:r>
      <w:hyperlink r:id="rId19" w:history="1">
        <w:r w:rsidRPr="008601A6">
          <w:rPr>
            <w:rStyle w:val="Hyperlink"/>
            <w:rFonts w:asciiTheme="majorBidi" w:hAnsiTheme="majorBidi" w:cstheme="majorBidi"/>
            <w:color w:val="000000" w:themeColor="text1"/>
          </w:rPr>
          <w:t>https://doi.org/10.6028/NIST.AI.100-1</w:t>
        </w:r>
      </w:hyperlink>
    </w:p>
    <w:p w14:paraId="6A2DEC1E"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Notaro, P., Cardoso, J., &amp; Gerndt, M. (2021). A survey of AIOps methods for failure management. </w:t>
      </w:r>
      <w:r w:rsidRPr="00164594">
        <w:rPr>
          <w:rFonts w:asciiTheme="majorBidi" w:hAnsiTheme="majorBidi" w:cstheme="majorBidi"/>
          <w:i/>
          <w:iCs/>
        </w:rPr>
        <w:t>ACM Transactions on Intelligent Systems and Technology, 12</w:t>
      </w:r>
      <w:r w:rsidRPr="00164594">
        <w:rPr>
          <w:rFonts w:asciiTheme="majorBidi" w:hAnsiTheme="majorBidi" w:cstheme="majorBidi"/>
        </w:rPr>
        <w:t xml:space="preserve">(6), Article 81. </w:t>
      </w:r>
      <w:hyperlink r:id="rId20" w:history="1">
        <w:r w:rsidRPr="00164594">
          <w:rPr>
            <w:rStyle w:val="Hyperlink"/>
            <w:rFonts w:asciiTheme="majorBidi" w:hAnsiTheme="majorBidi" w:cstheme="majorBidi"/>
          </w:rPr>
          <w:t>https://doi.org/10.1145/3483424</w:t>
        </w:r>
      </w:hyperlink>
    </w:p>
    <w:p w14:paraId="7EC81D0D"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Pipino, L. L., Lee, Y. W., &amp; Wang, R. Y. (2002). Data quality assessment. </w:t>
      </w:r>
      <w:r w:rsidRPr="00164594">
        <w:rPr>
          <w:rFonts w:asciiTheme="majorBidi" w:hAnsiTheme="majorBidi" w:cstheme="majorBidi"/>
          <w:i/>
          <w:iCs/>
        </w:rPr>
        <w:t>Communications of the ACM, 45</w:t>
      </w:r>
      <w:r w:rsidRPr="00164594">
        <w:rPr>
          <w:rFonts w:asciiTheme="majorBidi" w:hAnsiTheme="majorBidi" w:cstheme="majorBidi"/>
        </w:rPr>
        <w:t xml:space="preserve">(4), 211–218. </w:t>
      </w:r>
      <w:hyperlink r:id="rId21" w:history="1">
        <w:r w:rsidRPr="00164594">
          <w:rPr>
            <w:rStyle w:val="Hyperlink"/>
            <w:rFonts w:asciiTheme="majorBidi" w:hAnsiTheme="majorBidi" w:cstheme="majorBidi"/>
          </w:rPr>
          <w:t>https://doi.org/10.1145/505248.506010</w:t>
        </w:r>
      </w:hyperlink>
    </w:p>
    <w:p w14:paraId="5E0F79FA"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Ribeiro, M. T., Singh, S., &amp; </w:t>
      </w:r>
      <w:proofErr w:type="spellStart"/>
      <w:r w:rsidRPr="008601A6">
        <w:rPr>
          <w:rFonts w:asciiTheme="majorBidi" w:hAnsiTheme="majorBidi" w:cstheme="majorBidi"/>
          <w:color w:val="000000" w:themeColor="text1"/>
        </w:rPr>
        <w:t>Guestrin</w:t>
      </w:r>
      <w:proofErr w:type="spellEnd"/>
      <w:r w:rsidRPr="008601A6">
        <w:rPr>
          <w:rFonts w:asciiTheme="majorBidi" w:hAnsiTheme="majorBidi" w:cstheme="majorBidi"/>
          <w:color w:val="000000" w:themeColor="text1"/>
        </w:rPr>
        <w:t xml:space="preserve">, C. (2016). "Why should I trust you?": Explaining the predictions of any classifier. In </w:t>
      </w:r>
      <w:r w:rsidRPr="008601A6">
        <w:rPr>
          <w:rFonts w:asciiTheme="majorBidi" w:hAnsiTheme="majorBidi" w:cstheme="majorBidi"/>
          <w:i/>
          <w:iCs/>
          <w:color w:val="000000" w:themeColor="text1"/>
        </w:rPr>
        <w:t>Proceedings of the 22nd ACM SIGKDD International Conference on Knowledge Discovery and Data Mining</w:t>
      </w:r>
      <w:r w:rsidRPr="008601A6">
        <w:rPr>
          <w:rFonts w:asciiTheme="majorBidi" w:hAnsiTheme="majorBidi" w:cstheme="majorBidi"/>
          <w:color w:val="000000" w:themeColor="text1"/>
        </w:rPr>
        <w:t xml:space="preserve"> (pp. 1135–1144). </w:t>
      </w:r>
      <w:hyperlink r:id="rId22" w:history="1">
        <w:r w:rsidRPr="008601A6">
          <w:rPr>
            <w:rStyle w:val="Hyperlink"/>
            <w:rFonts w:asciiTheme="majorBidi" w:hAnsiTheme="majorBidi" w:cstheme="majorBidi"/>
            <w:color w:val="000000" w:themeColor="text1"/>
          </w:rPr>
          <w:t>https://doi.org/10.1145/2939672.2939778</w:t>
        </w:r>
      </w:hyperlink>
    </w:p>
    <w:p w14:paraId="12C74836"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Rosenbaum, P. R., &amp; Rubin, D. B. (1983). The central role of the propensity score in observational studies for causal effects. </w:t>
      </w:r>
      <w:proofErr w:type="spellStart"/>
      <w:r w:rsidRPr="008601A6">
        <w:rPr>
          <w:rFonts w:asciiTheme="majorBidi" w:hAnsiTheme="majorBidi" w:cstheme="majorBidi"/>
          <w:i/>
          <w:iCs/>
          <w:color w:val="000000" w:themeColor="text1"/>
        </w:rPr>
        <w:t>Biometrika</w:t>
      </w:r>
      <w:proofErr w:type="spellEnd"/>
      <w:r w:rsidRPr="008601A6">
        <w:rPr>
          <w:rFonts w:asciiTheme="majorBidi" w:hAnsiTheme="majorBidi" w:cstheme="majorBidi"/>
          <w:i/>
          <w:iCs/>
          <w:color w:val="000000" w:themeColor="text1"/>
        </w:rPr>
        <w:t>, 70</w:t>
      </w:r>
      <w:r w:rsidRPr="008601A6">
        <w:rPr>
          <w:rFonts w:asciiTheme="majorBidi" w:hAnsiTheme="majorBidi" w:cstheme="majorBidi"/>
          <w:color w:val="000000" w:themeColor="text1"/>
        </w:rPr>
        <w:t xml:space="preserve">(1), 41–55. </w:t>
      </w:r>
      <w:hyperlink r:id="rId23" w:history="1">
        <w:r w:rsidRPr="008601A6">
          <w:rPr>
            <w:rStyle w:val="Hyperlink"/>
            <w:rFonts w:asciiTheme="majorBidi" w:hAnsiTheme="majorBidi" w:cstheme="majorBidi"/>
            <w:color w:val="000000" w:themeColor="text1"/>
          </w:rPr>
          <w:t>https://doi.org/10.1093/biomet/70.1.41</w:t>
        </w:r>
      </w:hyperlink>
    </w:p>
    <w:p w14:paraId="0229F1AC"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proofErr w:type="spellStart"/>
      <w:r w:rsidRPr="008601A6">
        <w:rPr>
          <w:rFonts w:asciiTheme="majorBidi" w:hAnsiTheme="majorBidi" w:cstheme="majorBidi"/>
          <w:color w:val="000000" w:themeColor="text1"/>
        </w:rPr>
        <w:t>Shadish</w:t>
      </w:r>
      <w:proofErr w:type="spellEnd"/>
      <w:r w:rsidRPr="008601A6">
        <w:rPr>
          <w:rFonts w:asciiTheme="majorBidi" w:hAnsiTheme="majorBidi" w:cstheme="majorBidi"/>
          <w:color w:val="000000" w:themeColor="text1"/>
        </w:rPr>
        <w:t xml:space="preserve">, W. R., Cook, T. D., &amp; Campbell, D. T. (2002). </w:t>
      </w:r>
      <w:r w:rsidRPr="008601A6">
        <w:rPr>
          <w:rFonts w:asciiTheme="majorBidi" w:hAnsiTheme="majorBidi" w:cstheme="majorBidi"/>
          <w:i/>
          <w:iCs/>
          <w:color w:val="000000" w:themeColor="text1"/>
        </w:rPr>
        <w:t>Experimental and quasi-experimental designs for generalized causal inference</w:t>
      </w:r>
      <w:r w:rsidRPr="008601A6">
        <w:rPr>
          <w:rFonts w:asciiTheme="majorBidi" w:hAnsiTheme="majorBidi" w:cstheme="majorBidi"/>
          <w:color w:val="000000" w:themeColor="text1"/>
        </w:rPr>
        <w:t>. Houghton Mifflin.</w:t>
      </w:r>
    </w:p>
    <w:p w14:paraId="1E2913DA"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Venkatesh, V., Morris, M. G., Davis, G. B., &amp; Davis, F. D. (2003). User acceptance of information technology: Toward a unified view. </w:t>
      </w:r>
      <w:r w:rsidRPr="008601A6">
        <w:rPr>
          <w:rFonts w:asciiTheme="majorBidi" w:hAnsiTheme="majorBidi" w:cstheme="majorBidi"/>
          <w:i/>
          <w:iCs/>
          <w:color w:val="000000" w:themeColor="text1"/>
        </w:rPr>
        <w:t>MIS Quarterly, 27</w:t>
      </w:r>
      <w:r w:rsidRPr="008601A6">
        <w:rPr>
          <w:rFonts w:asciiTheme="majorBidi" w:hAnsiTheme="majorBidi" w:cstheme="majorBidi"/>
          <w:color w:val="000000" w:themeColor="text1"/>
        </w:rPr>
        <w:t xml:space="preserve">(3), 425–478. </w:t>
      </w:r>
      <w:hyperlink r:id="rId24" w:history="1">
        <w:r w:rsidRPr="008601A6">
          <w:rPr>
            <w:rStyle w:val="Hyperlink"/>
            <w:rFonts w:asciiTheme="majorBidi" w:hAnsiTheme="majorBidi" w:cstheme="majorBidi"/>
            <w:color w:val="000000" w:themeColor="text1"/>
          </w:rPr>
          <w:t>https://doi.org/10.2307/30036540</w:t>
        </w:r>
      </w:hyperlink>
    </w:p>
    <w:p w14:paraId="28EB46CD"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Wang, R. Y., &amp; Strong, D. M. (1996). Beyond accuracy: What data quality means to data consumers. </w:t>
      </w:r>
      <w:r w:rsidRPr="008601A6">
        <w:rPr>
          <w:rFonts w:asciiTheme="majorBidi" w:hAnsiTheme="majorBidi" w:cstheme="majorBidi"/>
          <w:i/>
          <w:iCs/>
          <w:color w:val="000000" w:themeColor="text1"/>
        </w:rPr>
        <w:t>Journal of Management Information Systems, 12</w:t>
      </w:r>
      <w:r w:rsidRPr="008601A6">
        <w:rPr>
          <w:rFonts w:asciiTheme="majorBidi" w:hAnsiTheme="majorBidi" w:cstheme="majorBidi"/>
          <w:color w:val="000000" w:themeColor="text1"/>
        </w:rPr>
        <w:t xml:space="preserve">(4), 5–33. </w:t>
      </w:r>
      <w:hyperlink r:id="rId25" w:history="1">
        <w:r w:rsidRPr="008601A6">
          <w:rPr>
            <w:rStyle w:val="Hyperlink"/>
            <w:rFonts w:asciiTheme="majorBidi" w:hAnsiTheme="majorBidi" w:cstheme="majorBidi"/>
            <w:color w:val="000000" w:themeColor="text1"/>
          </w:rPr>
          <w:t>https://doi.org/10.1080/07421222.1996.11518099</w:t>
        </w:r>
      </w:hyperlink>
    </w:p>
    <w:p w14:paraId="6507DE38" w14:textId="77777777" w:rsidR="006545C9" w:rsidRPr="008601A6" w:rsidRDefault="006545C9" w:rsidP="006545C9">
      <w:pPr>
        <w:pStyle w:val="cite-boxcitation-sc-1ts84r9-0"/>
        <w:shd w:val="clear" w:color="auto" w:fill="FFFFFF"/>
        <w:ind w:left="720" w:hanging="720"/>
        <w:textAlignment w:val="top"/>
        <w:rPr>
          <w:rFonts w:asciiTheme="majorBidi" w:hAnsiTheme="majorBidi" w:cstheme="majorBidi"/>
          <w:color w:val="000000" w:themeColor="text1"/>
        </w:rPr>
      </w:pPr>
      <w:r w:rsidRPr="008601A6">
        <w:rPr>
          <w:rFonts w:asciiTheme="majorBidi" w:hAnsiTheme="majorBidi" w:cstheme="majorBidi"/>
          <w:color w:val="000000" w:themeColor="text1"/>
        </w:rPr>
        <w:t xml:space="preserve">Wohlin, C., Runeson, P., </w:t>
      </w:r>
      <w:proofErr w:type="spellStart"/>
      <w:r w:rsidRPr="008601A6">
        <w:rPr>
          <w:rFonts w:asciiTheme="majorBidi" w:hAnsiTheme="majorBidi" w:cstheme="majorBidi"/>
          <w:color w:val="000000" w:themeColor="text1"/>
        </w:rPr>
        <w:t>Höst</w:t>
      </w:r>
      <w:proofErr w:type="spellEnd"/>
      <w:r w:rsidRPr="008601A6">
        <w:rPr>
          <w:rFonts w:asciiTheme="majorBidi" w:hAnsiTheme="majorBidi" w:cstheme="majorBidi"/>
          <w:color w:val="000000" w:themeColor="text1"/>
        </w:rPr>
        <w:t xml:space="preserve">, M., Ohlsson, M. C., </w:t>
      </w:r>
      <w:proofErr w:type="spellStart"/>
      <w:r w:rsidRPr="008601A6">
        <w:rPr>
          <w:rFonts w:asciiTheme="majorBidi" w:hAnsiTheme="majorBidi" w:cstheme="majorBidi"/>
          <w:color w:val="000000" w:themeColor="text1"/>
        </w:rPr>
        <w:t>Regnell</w:t>
      </w:r>
      <w:proofErr w:type="spellEnd"/>
      <w:r w:rsidRPr="008601A6">
        <w:rPr>
          <w:rFonts w:asciiTheme="majorBidi" w:hAnsiTheme="majorBidi" w:cstheme="majorBidi"/>
          <w:color w:val="000000" w:themeColor="text1"/>
        </w:rPr>
        <w:t xml:space="preserve">, B., &amp; </w:t>
      </w:r>
      <w:proofErr w:type="spellStart"/>
      <w:r w:rsidRPr="008601A6">
        <w:rPr>
          <w:rFonts w:asciiTheme="majorBidi" w:hAnsiTheme="majorBidi" w:cstheme="majorBidi"/>
          <w:color w:val="000000" w:themeColor="text1"/>
        </w:rPr>
        <w:t>Wesslén</w:t>
      </w:r>
      <w:proofErr w:type="spellEnd"/>
      <w:r w:rsidRPr="008601A6">
        <w:rPr>
          <w:rFonts w:asciiTheme="majorBidi" w:hAnsiTheme="majorBidi" w:cstheme="majorBidi"/>
          <w:color w:val="000000" w:themeColor="text1"/>
        </w:rPr>
        <w:t xml:space="preserve">, A. (2012). </w:t>
      </w:r>
      <w:r w:rsidRPr="008601A6">
        <w:rPr>
          <w:rFonts w:asciiTheme="majorBidi" w:hAnsiTheme="majorBidi" w:cstheme="majorBidi"/>
          <w:i/>
          <w:iCs/>
          <w:color w:val="000000" w:themeColor="text1"/>
        </w:rPr>
        <w:t>Experimentation in software engineering</w:t>
      </w:r>
      <w:r w:rsidRPr="008601A6">
        <w:rPr>
          <w:rFonts w:asciiTheme="majorBidi" w:hAnsiTheme="majorBidi" w:cstheme="majorBidi"/>
          <w:color w:val="000000" w:themeColor="text1"/>
        </w:rPr>
        <w:t>. Springer.</w:t>
      </w:r>
    </w:p>
    <w:p w14:paraId="79E4E993"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Yu, Q., Zhao, N., Li, M., Li, Z., Wang, H., Zhang, W., Sui, K., &amp; Pei, D. (2024). A survey on intelligent management of alerts and incidents in IT services. </w:t>
      </w:r>
      <w:r w:rsidRPr="00164594">
        <w:rPr>
          <w:rFonts w:asciiTheme="majorBidi" w:hAnsiTheme="majorBidi" w:cstheme="majorBidi"/>
          <w:i/>
          <w:iCs/>
        </w:rPr>
        <w:t>Journal of Network and Computer Applications, 224</w:t>
      </w:r>
      <w:r w:rsidRPr="00164594">
        <w:rPr>
          <w:rFonts w:asciiTheme="majorBidi" w:hAnsiTheme="majorBidi" w:cstheme="majorBidi"/>
        </w:rPr>
        <w:t xml:space="preserve">, Article 103842. </w:t>
      </w:r>
      <w:hyperlink r:id="rId26" w:history="1">
        <w:r w:rsidRPr="00164594">
          <w:rPr>
            <w:rStyle w:val="Hyperlink"/>
            <w:rFonts w:asciiTheme="majorBidi" w:hAnsiTheme="majorBidi" w:cstheme="majorBidi"/>
          </w:rPr>
          <w:t>https://doi.org/10.1016/j.jnca.2024.103842</w:t>
        </w:r>
      </w:hyperlink>
    </w:p>
    <w:p w14:paraId="5DE1A76F" w14:textId="77777777" w:rsidR="006545C9" w:rsidRPr="00164594" w:rsidRDefault="006545C9" w:rsidP="006545C9">
      <w:pPr>
        <w:pStyle w:val="cite-boxcitation-sc-1ts84r9-0"/>
        <w:shd w:val="clear" w:color="auto" w:fill="FFFFFF"/>
        <w:ind w:left="720" w:hanging="720"/>
        <w:textAlignment w:val="top"/>
        <w:rPr>
          <w:rFonts w:asciiTheme="majorBidi" w:hAnsiTheme="majorBidi" w:cstheme="majorBidi"/>
        </w:rPr>
      </w:pPr>
      <w:r w:rsidRPr="00164594">
        <w:rPr>
          <w:rFonts w:asciiTheme="majorBidi" w:hAnsiTheme="majorBidi" w:cstheme="majorBidi"/>
        </w:rPr>
        <w:t xml:space="preserve">Zha, J., Shan, X., Lu, J., Zhu, J., &amp; Liu, Z. (2024). Leveraging large language models for efficient alert aggregation in AIOps. </w:t>
      </w:r>
      <w:r w:rsidRPr="00164594">
        <w:rPr>
          <w:rFonts w:asciiTheme="majorBidi" w:hAnsiTheme="majorBidi" w:cstheme="majorBidi"/>
          <w:i/>
          <w:iCs/>
        </w:rPr>
        <w:t>Electronics, 13</w:t>
      </w:r>
      <w:r w:rsidRPr="00164594">
        <w:rPr>
          <w:rFonts w:asciiTheme="majorBidi" w:hAnsiTheme="majorBidi" w:cstheme="majorBidi"/>
        </w:rPr>
        <w:t xml:space="preserve">(22), Article 4425. </w:t>
      </w:r>
      <w:hyperlink r:id="rId27" w:history="1">
        <w:r w:rsidRPr="00164594">
          <w:rPr>
            <w:rStyle w:val="Hyperlink"/>
            <w:rFonts w:asciiTheme="majorBidi" w:hAnsiTheme="majorBidi" w:cstheme="majorBidi"/>
          </w:rPr>
          <w:t>https://doi.org/10.3390/electronics13224425</w:t>
        </w:r>
      </w:hyperlink>
    </w:p>
    <w:p w14:paraId="34E1310E" w14:textId="77777777" w:rsidR="006545C9" w:rsidRPr="00ED5D14" w:rsidRDefault="006545C9" w:rsidP="006545C9">
      <w:pPr>
        <w:pStyle w:val="cite-boxcitation-sc-1ts84r9-0"/>
        <w:shd w:val="clear" w:color="auto" w:fill="FFFFFF"/>
        <w:ind w:left="720" w:hanging="720"/>
        <w:textAlignment w:val="top"/>
        <w:rPr>
          <w:rFonts w:asciiTheme="majorBidi" w:hAnsiTheme="majorBidi" w:cstheme="majorBidi"/>
          <w:rtl/>
        </w:rPr>
      </w:pPr>
      <w:r w:rsidRPr="00164594">
        <w:rPr>
          <w:rFonts w:asciiTheme="majorBidi" w:hAnsiTheme="majorBidi" w:cstheme="majorBidi"/>
        </w:rPr>
        <w:lastRenderedPageBreak/>
        <w:t xml:space="preserve">Zhang, L., Jia, T., Jia, M., Wu, Y., Liu, A., Yang, Y., Wu, Z., Hu, X., Yu, P. S., &amp; Li, Y. (2025). A survey of AIOps in the era of large language models. </w:t>
      </w:r>
      <w:r w:rsidRPr="00164594">
        <w:rPr>
          <w:rFonts w:asciiTheme="majorBidi" w:hAnsiTheme="majorBidi" w:cstheme="majorBidi"/>
          <w:i/>
          <w:iCs/>
        </w:rPr>
        <w:t>ACM Computing Surveys</w:t>
      </w:r>
      <w:r w:rsidRPr="00164594">
        <w:rPr>
          <w:rFonts w:asciiTheme="majorBidi" w:hAnsiTheme="majorBidi" w:cstheme="majorBidi"/>
        </w:rPr>
        <w:t xml:space="preserve">. </w:t>
      </w:r>
      <w:hyperlink r:id="rId28" w:history="1">
        <w:r w:rsidRPr="00164594">
          <w:rPr>
            <w:rStyle w:val="Hyperlink"/>
            <w:rFonts w:asciiTheme="majorBidi" w:hAnsiTheme="majorBidi" w:cstheme="majorBidi"/>
          </w:rPr>
          <w:t>https://doi.org/10.1145/3746635</w:t>
        </w:r>
      </w:hyperlink>
    </w:p>
    <w:p w14:paraId="22FE7C63" w14:textId="77777777" w:rsidR="00B40604" w:rsidRPr="00CA3D11" w:rsidRDefault="00B40604" w:rsidP="00B40604">
      <w:pPr>
        <w:pStyle w:val="Heading1"/>
        <w:bidi/>
        <w:spacing w:after="0"/>
        <w:rPr>
          <w:rFonts w:ascii="Traditional Arabic" w:hAnsi="Traditional Arabic" w:cs="Traditional Arabic"/>
          <w:b/>
          <w:bCs/>
          <w:color w:val="000000" w:themeColor="text1"/>
          <w:sz w:val="28"/>
          <w:szCs w:val="28"/>
        </w:rPr>
      </w:pPr>
      <w:bookmarkStart w:id="27" w:name="_Toc233145781"/>
      <w:r w:rsidRPr="00CA3D11">
        <w:rPr>
          <w:rFonts w:ascii="Traditional Arabic" w:hAnsi="Traditional Arabic" w:cs="Traditional Arabic"/>
          <w:b/>
          <w:bCs/>
          <w:color w:val="000000" w:themeColor="text1"/>
          <w:sz w:val="28"/>
          <w:szCs w:val="28"/>
          <w:rtl/>
        </w:rPr>
        <w:t>ملحق</w:t>
      </w:r>
      <w:r w:rsidRPr="00CA3D11">
        <w:rPr>
          <w:rFonts w:ascii="Traditional Arabic" w:hAnsi="Traditional Arabic" w:cs="Traditional Arabic"/>
          <w:b/>
          <w:bCs/>
          <w:color w:val="000000" w:themeColor="text1"/>
          <w:sz w:val="28"/>
          <w:szCs w:val="28"/>
        </w:rPr>
        <w:t xml:space="preserve">: </w:t>
      </w:r>
      <w:r w:rsidRPr="00CA3D11">
        <w:rPr>
          <w:rFonts w:ascii="Traditional Arabic" w:hAnsi="Traditional Arabic" w:cs="Traditional Arabic"/>
          <w:b/>
          <w:bCs/>
          <w:color w:val="000000" w:themeColor="text1"/>
          <w:sz w:val="28"/>
          <w:szCs w:val="28"/>
          <w:rtl/>
        </w:rPr>
        <w:t>الأدوات البرمجية والمنصات المقترحة</w:t>
      </w:r>
      <w:bookmarkEnd w:id="27"/>
    </w:p>
    <w:p w14:paraId="17F69B70" w14:textId="77777777" w:rsidR="00B40604" w:rsidRPr="00CA3D11" w:rsidRDefault="00B40604" w:rsidP="00B40604">
      <w:pPr>
        <w:pStyle w:val="cite-boxcitation-sc-1ts84r9-0"/>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لتعزيز الجانب التطبيقي في الخطة، ستعتمد الدراسة على أدوات برمجية ومنصات مناسبة لتنفيذ مراحل تجهيز البيانات، بناء النماذج التنبؤية</w:t>
      </w:r>
      <w:r w:rsidRPr="00CA3D11">
        <w:rPr>
          <w:rFonts w:ascii="Traditional Arabic" w:hAnsi="Traditional Arabic" w:cs="Traditional Arabic"/>
          <w:color w:val="737373"/>
        </w:rPr>
        <w:t>/</w:t>
      </w:r>
      <w:r w:rsidRPr="00CA3D11">
        <w:rPr>
          <w:rFonts w:ascii="Traditional Arabic" w:hAnsi="Traditional Arabic" w:cs="Traditional Arabic"/>
          <w:color w:val="737373"/>
          <w:rtl/>
        </w:rPr>
        <w:t>التصنيفية، تطوير الوكيل الذكي، وقياس الأثر على مؤشرات الأداء التشغيلية</w:t>
      </w:r>
      <w:r w:rsidRPr="00CA3D11">
        <w:rPr>
          <w:rFonts w:ascii="Traditional Arabic" w:hAnsi="Traditional Arabic" w:cs="Traditional Arabic"/>
          <w:color w:val="737373"/>
        </w:rPr>
        <w:t>.</w:t>
      </w:r>
    </w:p>
    <w:p w14:paraId="6AB5D760" w14:textId="77777777" w:rsidR="00B40604" w:rsidRPr="00CA3D11" w:rsidRDefault="00B40604" w:rsidP="00B40604">
      <w:pPr>
        <w:pStyle w:val="cite-boxcitation-sc-1ts84r9-0"/>
        <w:numPr>
          <w:ilvl w:val="0"/>
          <w:numId w:val="72"/>
        </w:numPr>
        <w:shd w:val="clear" w:color="auto" w:fill="FFFFFF"/>
        <w:bidi/>
        <w:spacing w:before="0" w:beforeAutospacing="0" w:after="0" w:afterAutospacing="0"/>
        <w:textAlignment w:val="top"/>
        <w:rPr>
          <w:rFonts w:ascii="Traditional Arabic" w:hAnsi="Traditional Arabic" w:cs="Traditional Arabic"/>
          <w:b/>
          <w:bCs/>
          <w:color w:val="737373"/>
        </w:rPr>
      </w:pPr>
      <w:r w:rsidRPr="00CA3D11">
        <w:rPr>
          <w:rFonts w:ascii="Traditional Arabic" w:hAnsi="Traditional Arabic" w:cs="Traditional Arabic"/>
          <w:b/>
          <w:bCs/>
          <w:color w:val="737373"/>
          <w:rtl/>
        </w:rPr>
        <w:t>بيئة التطوير والتحليل</w:t>
      </w:r>
      <w:r w:rsidRPr="00CA3D11">
        <w:rPr>
          <w:rFonts w:ascii="Traditional Arabic" w:hAnsi="Traditional Arabic" w:cs="Traditional Arabic"/>
          <w:b/>
          <w:bCs/>
          <w:color w:val="737373"/>
        </w:rPr>
        <w:t>:</w:t>
      </w:r>
    </w:p>
    <w:p w14:paraId="5D1466D9" w14:textId="77777777" w:rsidR="00B40604" w:rsidRPr="00CA3D11" w:rsidRDefault="00B40604" w:rsidP="00B40604">
      <w:pPr>
        <w:pStyle w:val="cite-boxcitation-sc-1ts84r9-0"/>
        <w:numPr>
          <w:ilvl w:val="0"/>
          <w:numId w:val="73"/>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لغة البرمجة</w:t>
      </w:r>
      <w:r w:rsidRPr="00CA3D11">
        <w:rPr>
          <w:rFonts w:ascii="Traditional Arabic" w:hAnsi="Traditional Arabic" w:cs="Traditional Arabic"/>
          <w:color w:val="737373"/>
        </w:rPr>
        <w:t xml:space="preserve">: </w:t>
      </w:r>
      <w:r w:rsidRPr="00CA3D11">
        <w:rPr>
          <w:rFonts w:ascii="Traditional Arabic" w:hAnsi="Traditional Arabic" w:cs="Traditional Arabic"/>
          <w:b/>
          <w:bCs/>
          <w:color w:val="737373"/>
        </w:rPr>
        <w:t>Python</w:t>
      </w:r>
      <w:r w:rsidRPr="00CA3D11">
        <w:rPr>
          <w:rFonts w:ascii="Traditional Arabic" w:hAnsi="Traditional Arabic" w:cs="Traditional Arabic"/>
          <w:color w:val="737373"/>
        </w:rPr>
        <w:t>.</w:t>
      </w:r>
    </w:p>
    <w:p w14:paraId="72BA7F07" w14:textId="77777777" w:rsidR="00B40604" w:rsidRPr="00CA3D11" w:rsidRDefault="00B40604" w:rsidP="00B40604">
      <w:pPr>
        <w:pStyle w:val="cite-boxcitation-sc-1ts84r9-0"/>
        <w:numPr>
          <w:ilvl w:val="0"/>
          <w:numId w:val="73"/>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بيئات العمل</w:t>
      </w:r>
      <w:r w:rsidRPr="00CA3D11">
        <w:rPr>
          <w:rFonts w:ascii="Traditional Arabic" w:hAnsi="Traditional Arabic" w:cs="Traditional Arabic"/>
          <w:color w:val="737373"/>
        </w:rPr>
        <w:t xml:space="preserve">: </w:t>
      </w:r>
      <w:proofErr w:type="spellStart"/>
      <w:r w:rsidRPr="00CA3D11">
        <w:rPr>
          <w:rFonts w:ascii="Traditional Arabic" w:hAnsi="Traditional Arabic" w:cs="Traditional Arabic"/>
          <w:b/>
          <w:bCs/>
          <w:color w:val="737373"/>
        </w:rPr>
        <w:t>Jupyter</w:t>
      </w:r>
      <w:proofErr w:type="spellEnd"/>
      <w:r w:rsidRPr="00CA3D11">
        <w:rPr>
          <w:rFonts w:ascii="Traditional Arabic" w:hAnsi="Traditional Arabic" w:cs="Traditional Arabic"/>
          <w:b/>
          <w:bCs/>
          <w:color w:val="737373"/>
        </w:rPr>
        <w:t xml:space="preserve"> Notebook/</w:t>
      </w:r>
      <w:proofErr w:type="spellStart"/>
      <w:r w:rsidRPr="00CA3D11">
        <w:rPr>
          <w:rFonts w:ascii="Traditional Arabic" w:hAnsi="Traditional Arabic" w:cs="Traditional Arabic"/>
          <w:b/>
          <w:bCs/>
          <w:color w:val="737373"/>
        </w:rPr>
        <w:t>JupyterLab</w:t>
      </w:r>
      <w:proofErr w:type="spellEnd"/>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للتحليل الاستكشافي، و</w:t>
      </w:r>
      <w:r w:rsidRPr="00CA3D11">
        <w:rPr>
          <w:rFonts w:ascii="Traditional Arabic" w:hAnsi="Traditional Arabic" w:cs="Traditional Arabic"/>
          <w:b/>
          <w:bCs/>
          <w:color w:val="737373"/>
        </w:rPr>
        <w:t>Visual Studio Code</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 xml:space="preserve"> للتطوير البرمجي</w:t>
      </w:r>
      <w:r w:rsidRPr="00CA3D11">
        <w:rPr>
          <w:rFonts w:ascii="Traditional Arabic" w:hAnsi="Traditional Arabic" w:cs="Traditional Arabic"/>
          <w:color w:val="737373"/>
        </w:rPr>
        <w:t>.</w:t>
      </w:r>
    </w:p>
    <w:p w14:paraId="77A81478" w14:textId="77777777" w:rsidR="00B40604" w:rsidRPr="00CA3D11" w:rsidRDefault="00B40604" w:rsidP="00B40604">
      <w:pPr>
        <w:pStyle w:val="cite-boxcitation-sc-1ts84r9-0"/>
        <w:shd w:val="clear" w:color="auto" w:fill="FFFFFF"/>
        <w:bidi/>
        <w:spacing w:before="0" w:beforeAutospacing="0" w:after="0" w:afterAutospacing="0"/>
        <w:ind w:left="72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تجهيز البيانات وحساب المؤشرات</w:t>
      </w:r>
      <w:r w:rsidRPr="00CA3D11">
        <w:rPr>
          <w:rFonts w:ascii="Traditional Arabic" w:hAnsi="Traditional Arabic" w:cs="Traditional Arabic"/>
          <w:b/>
          <w:bCs/>
          <w:color w:val="737373"/>
        </w:rPr>
        <w:t>:</w:t>
      </w:r>
    </w:p>
    <w:p w14:paraId="06263336" w14:textId="77777777" w:rsidR="00B40604" w:rsidRPr="00CA3D11" w:rsidRDefault="00B40604" w:rsidP="00B40604">
      <w:pPr>
        <w:pStyle w:val="cite-boxcitation-sc-1ts84r9-0"/>
        <w:numPr>
          <w:ilvl w:val="0"/>
          <w:numId w:val="84"/>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مكتبات</w:t>
      </w:r>
      <w:r w:rsidRPr="00CA3D11">
        <w:rPr>
          <w:rFonts w:ascii="Traditional Arabic" w:hAnsi="Traditional Arabic" w:cs="Traditional Arabic"/>
          <w:color w:val="737373"/>
        </w:rPr>
        <w:t xml:space="preserve">: </w:t>
      </w:r>
      <w:r w:rsidRPr="00CA3D11">
        <w:rPr>
          <w:rFonts w:ascii="Traditional Arabic" w:hAnsi="Traditional Arabic" w:cs="Traditional Arabic"/>
          <w:b/>
          <w:bCs/>
          <w:color w:val="737373"/>
        </w:rPr>
        <w:t xml:space="preserve">pandas, </w:t>
      </w:r>
      <w:proofErr w:type="spellStart"/>
      <w:r w:rsidRPr="00CA3D11">
        <w:rPr>
          <w:rFonts w:ascii="Traditional Arabic" w:hAnsi="Traditional Arabic" w:cs="Traditional Arabic"/>
          <w:b/>
          <w:bCs/>
          <w:color w:val="737373"/>
        </w:rPr>
        <w:t>numpy</w:t>
      </w:r>
      <w:proofErr w:type="spellEnd"/>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لمعالجة بيانات الإنذارات وتذاكر الأعطال واشتقاق مؤشرات مثل زمن الإصلاح، والتأخر</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 xml:space="preserve">و هو الإنذار الى </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إنشاء التذكرة ، والتصعيد، والتكرار، ومؤشر جودة الإغلاق</w:t>
      </w:r>
      <w:r w:rsidRPr="00CA3D11">
        <w:rPr>
          <w:rFonts w:ascii="Traditional Arabic" w:hAnsi="Traditional Arabic" w:cs="Traditional Arabic"/>
          <w:color w:val="737373"/>
        </w:rPr>
        <w:t>.</w:t>
      </w:r>
    </w:p>
    <w:p w14:paraId="02875C96" w14:textId="77777777" w:rsidR="00B40604" w:rsidRPr="00CA3D11" w:rsidRDefault="00B40604" w:rsidP="00B40604">
      <w:pPr>
        <w:pStyle w:val="cite-boxcitation-sc-1ts84r9-0"/>
        <w:numPr>
          <w:ilvl w:val="0"/>
          <w:numId w:val="84"/>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معالجة الزمن والجودة</w:t>
      </w:r>
      <w:r w:rsidRPr="00CA3D11">
        <w:rPr>
          <w:rFonts w:ascii="Traditional Arabic" w:hAnsi="Traditional Arabic" w:cs="Traditional Arabic"/>
          <w:color w:val="737373"/>
        </w:rPr>
        <w:t xml:space="preserve">: </w:t>
      </w:r>
      <w:r w:rsidRPr="00CA3D11">
        <w:rPr>
          <w:rFonts w:ascii="Traditional Arabic" w:hAnsi="Traditional Arabic" w:cs="Traditional Arabic"/>
          <w:b/>
          <w:bCs/>
          <w:color w:val="737373"/>
        </w:rPr>
        <w:t>datetime/</w:t>
      </w:r>
      <w:proofErr w:type="spellStart"/>
      <w:r w:rsidRPr="00CA3D11">
        <w:rPr>
          <w:rFonts w:ascii="Traditional Arabic" w:hAnsi="Traditional Arabic" w:cs="Traditional Arabic"/>
          <w:b/>
          <w:bCs/>
          <w:color w:val="737373"/>
        </w:rPr>
        <w:t>dateutil</w:t>
      </w:r>
      <w:proofErr w:type="spellEnd"/>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لاختبار الاتساق الزمني واكتشاف القيم غير المنطقية ووسمها ضمن جودة البيانات</w:t>
      </w:r>
      <w:r w:rsidRPr="00CA3D11">
        <w:rPr>
          <w:rFonts w:ascii="Traditional Arabic" w:hAnsi="Traditional Arabic" w:cs="Traditional Arabic"/>
          <w:color w:val="737373"/>
        </w:rPr>
        <w:t>.</w:t>
      </w:r>
    </w:p>
    <w:p w14:paraId="1DF7A24A" w14:textId="77777777" w:rsidR="00B40604" w:rsidRPr="00CA3D11" w:rsidRDefault="00B40604" w:rsidP="00B40604">
      <w:pPr>
        <w:pStyle w:val="cite-boxcitation-sc-1ts84r9-0"/>
        <w:numPr>
          <w:ilvl w:val="0"/>
          <w:numId w:val="76"/>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التحليل الإحصائي وقياس الأثر</w:t>
      </w:r>
      <w:r w:rsidRPr="00CA3D11">
        <w:rPr>
          <w:rFonts w:ascii="Traditional Arabic" w:hAnsi="Traditional Arabic" w:cs="Traditional Arabic"/>
          <w:b/>
          <w:bCs/>
          <w:color w:val="737373"/>
        </w:rPr>
        <w:t>:</w:t>
      </w:r>
    </w:p>
    <w:p w14:paraId="4019A26A" w14:textId="77777777" w:rsidR="00B40604" w:rsidRPr="00CA3D11" w:rsidRDefault="00B40604" w:rsidP="00B40604">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 xml:space="preserve">استخدام اداة </w:t>
      </w:r>
      <w:r w:rsidRPr="00CA3D11">
        <w:rPr>
          <w:rFonts w:ascii="Traditional Arabic" w:hAnsi="Traditional Arabic" w:cs="Traditional Arabic"/>
          <w:color w:val="737373"/>
        </w:rPr>
        <w:t>SPSS</w:t>
      </w:r>
    </w:p>
    <w:p w14:paraId="32788976" w14:textId="77777777" w:rsidR="00B40604" w:rsidRPr="00CA3D11" w:rsidRDefault="00B40604" w:rsidP="00B40604">
      <w:pPr>
        <w:pStyle w:val="cite-boxcitation-sc-1ts84r9-0"/>
        <w:numPr>
          <w:ilvl w:val="0"/>
          <w:numId w:val="78"/>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نماذج تعلم الآلة</w:t>
      </w:r>
      <w:r w:rsidRPr="00CA3D11">
        <w:rPr>
          <w:rFonts w:ascii="Traditional Arabic" w:hAnsi="Traditional Arabic" w:cs="Traditional Arabic"/>
          <w:b/>
          <w:bCs/>
          <w:color w:val="737373"/>
        </w:rPr>
        <w:t>:</w:t>
      </w:r>
    </w:p>
    <w:p w14:paraId="553E3C3F" w14:textId="77777777" w:rsidR="00B40604" w:rsidRPr="00CA3D11" w:rsidRDefault="00B40604" w:rsidP="00B40604">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مكتبات</w:t>
      </w:r>
      <w:r w:rsidRPr="00CA3D11">
        <w:rPr>
          <w:rFonts w:ascii="Traditional Arabic" w:hAnsi="Traditional Arabic" w:cs="Traditional Arabic"/>
          <w:color w:val="737373"/>
        </w:rPr>
        <w:t xml:space="preserve"> : </w:t>
      </w:r>
      <w:r w:rsidRPr="00CA3D11">
        <w:rPr>
          <w:rFonts w:ascii="Traditional Arabic" w:hAnsi="Traditional Arabic" w:cs="Traditional Arabic"/>
          <w:b/>
          <w:bCs/>
          <w:color w:val="737373"/>
        </w:rPr>
        <w:t>scikit-learn</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لبناء نماذج تنبؤ، وتصنيف السبب الفرعي، والتنبؤ باحتمال التصعيد، مع تقييم الأداء بمقاييس معيارية</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ومقارنة بخط أساس</w:t>
      </w:r>
      <w:r w:rsidRPr="00CA3D11">
        <w:rPr>
          <w:rFonts w:ascii="Traditional Arabic" w:hAnsi="Traditional Arabic" w:cs="Traditional Arabic"/>
          <w:color w:val="737373"/>
        </w:rPr>
        <w:t>.</w:t>
      </w:r>
    </w:p>
    <w:p w14:paraId="4F9A288F" w14:textId="77777777" w:rsidR="00B40604" w:rsidRPr="00CA3D11" w:rsidRDefault="00B40604" w:rsidP="00B40604">
      <w:pPr>
        <w:pStyle w:val="cite-boxcitation-sc-1ts84r9-0"/>
        <w:numPr>
          <w:ilvl w:val="0"/>
          <w:numId w:val="80"/>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b/>
          <w:bCs/>
          <w:color w:val="737373"/>
          <w:rtl/>
        </w:rPr>
        <w:t>منصات الذكاء التوليدي وتطوير الوكيل الذكي</w:t>
      </w:r>
      <w:r w:rsidRPr="00CA3D11">
        <w:rPr>
          <w:rFonts w:ascii="Traditional Arabic" w:hAnsi="Traditional Arabic" w:cs="Traditional Arabic"/>
          <w:b/>
          <w:bCs/>
          <w:color w:val="737373"/>
        </w:rPr>
        <w:t>:</w:t>
      </w:r>
    </w:p>
    <w:p w14:paraId="6812D076" w14:textId="77777777" w:rsidR="00B40604" w:rsidRPr="00CA3D11" w:rsidRDefault="00B40604" w:rsidP="00B40604">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color w:val="737373"/>
        </w:rPr>
      </w:pPr>
      <w:r w:rsidRPr="00CA3D11">
        <w:rPr>
          <w:rFonts w:ascii="Traditional Arabic" w:hAnsi="Traditional Arabic" w:cs="Traditional Arabic"/>
          <w:color w:val="737373"/>
          <w:rtl/>
        </w:rPr>
        <w:t>استخدام منصة نماذج لغوية كبيرة بما يضمن الخصوصية</w:t>
      </w:r>
      <w:r w:rsidRPr="00CA3D11">
        <w:rPr>
          <w:rFonts w:ascii="Traditional Arabic" w:hAnsi="Traditional Arabic" w:cs="Traditional Arabic"/>
          <w:color w:val="737373"/>
        </w:rPr>
        <w:t xml:space="preserve"> </w:t>
      </w:r>
      <w:r w:rsidRPr="00CA3D11">
        <w:rPr>
          <w:rFonts w:ascii="Traditional Arabic" w:hAnsi="Traditional Arabic" w:cs="Traditional Arabic"/>
          <w:color w:val="737373"/>
          <w:rtl/>
        </w:rPr>
        <w:t xml:space="preserve"> من </w:t>
      </w:r>
      <w:r w:rsidRPr="00CA3D11">
        <w:rPr>
          <w:rFonts w:ascii="Traditional Arabic" w:hAnsi="Traditional Arabic" w:cs="Traditional Arabic"/>
          <w:color w:val="737373"/>
        </w:rPr>
        <w:t>CLAUDE</w:t>
      </w:r>
    </w:p>
    <w:p w14:paraId="6418DEF8" w14:textId="79FF1FD8" w:rsidR="00B40604" w:rsidRPr="00780869" w:rsidRDefault="00B40604" w:rsidP="00780869">
      <w:pPr>
        <w:pStyle w:val="cite-boxcitation-sc-1ts84r9-0"/>
        <w:numPr>
          <w:ilvl w:val="0"/>
          <w:numId w:val="85"/>
        </w:numPr>
        <w:shd w:val="clear" w:color="auto" w:fill="FFFFFF"/>
        <w:bidi/>
        <w:spacing w:before="0" w:beforeAutospacing="0" w:after="0" w:afterAutospacing="0"/>
        <w:textAlignment w:val="top"/>
        <w:rPr>
          <w:rFonts w:ascii="Traditional Arabic" w:hAnsi="Traditional Arabic" w:cs="Traditional Arabic"/>
          <w:rtl/>
        </w:rPr>
      </w:pPr>
      <w:r w:rsidRPr="00780869">
        <w:rPr>
          <w:rFonts w:ascii="Traditional Arabic" w:hAnsi="Traditional Arabic" w:cs="Traditional Arabic"/>
          <w:color w:val="737373"/>
          <w:rtl/>
        </w:rPr>
        <w:t xml:space="preserve">تطوير الوكيل الذكي باستخدام إطار برمجي لإدارة تدفق العمل متعدد الخطوات </w:t>
      </w:r>
      <w:r w:rsidRPr="00780869">
        <w:rPr>
          <w:rFonts w:ascii="Traditional Arabic" w:hAnsi="Traditional Arabic" w:cs="Traditional Arabic"/>
          <w:color w:val="737373"/>
        </w:rPr>
        <w:t>N8N</w:t>
      </w:r>
    </w:p>
    <w:sectPr w:rsidR="00B40604" w:rsidRPr="00780869" w:rsidSect="000F19D9">
      <w:headerReference w:type="default" r:id="rId29"/>
      <w:footerReference w:type="default" r:id="rId30"/>
      <w:pgSz w:w="11906" w:h="16838" w:code="9"/>
      <w:pgMar w:top="1440" w:right="1411" w:bottom="1440" w:left="1800" w:header="0" w:footer="0" w:gutter="0"/>
      <w:pgBorders w:offsetFrom="page">
        <w:top w:val="single" w:sz="4" w:space="24" w:color="auto"/>
        <w:left w:val="single" w:sz="4" w:space="24" w:color="auto"/>
        <w:bottom w:val="single" w:sz="4" w:space="24" w:color="auto"/>
        <w:right w:val="single" w:sz="4" w:space="24" w:color="auto"/>
      </w:pgBorders>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2050D" w14:textId="77777777" w:rsidR="00E467C7" w:rsidRDefault="00E467C7" w:rsidP="00EB5119">
      <w:pPr>
        <w:spacing w:after="0" w:line="240" w:lineRule="auto"/>
      </w:pPr>
      <w:r>
        <w:separator/>
      </w:r>
    </w:p>
  </w:endnote>
  <w:endnote w:type="continuationSeparator" w:id="0">
    <w:p w14:paraId="3ADF0FBF" w14:textId="77777777" w:rsidR="00E467C7" w:rsidRDefault="00E467C7" w:rsidP="00EB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760027"/>
      <w:docPartObj>
        <w:docPartGallery w:val="Page Numbers (Bottom of Page)"/>
        <w:docPartUnique/>
      </w:docPartObj>
    </w:sdtPr>
    <w:sdtEndPr>
      <w:rPr>
        <w:b/>
        <w:bCs/>
        <w:noProof/>
      </w:rPr>
    </w:sdtEndPr>
    <w:sdtContent>
      <w:p w14:paraId="0AEDF701" w14:textId="12A8F7CF" w:rsidR="00862269" w:rsidRPr="000F19D9" w:rsidRDefault="00862269" w:rsidP="00EC5C2F">
        <w:pPr>
          <w:pStyle w:val="Footer"/>
          <w:jc w:val="center"/>
          <w:rPr>
            <w:b/>
            <w:bCs/>
          </w:rPr>
        </w:pPr>
        <w:r w:rsidRPr="000F19D9">
          <w:rPr>
            <w:b/>
            <w:bCs/>
          </w:rPr>
          <w:fldChar w:fldCharType="begin"/>
        </w:r>
        <w:r w:rsidRPr="000F19D9">
          <w:rPr>
            <w:b/>
            <w:bCs/>
          </w:rPr>
          <w:instrText xml:space="preserve"> PAGE   \* MERGEFORMAT </w:instrText>
        </w:r>
        <w:r w:rsidRPr="000F19D9">
          <w:rPr>
            <w:b/>
            <w:bCs/>
          </w:rPr>
          <w:fldChar w:fldCharType="separate"/>
        </w:r>
        <w:r w:rsidRPr="000F19D9">
          <w:rPr>
            <w:b/>
            <w:bCs/>
            <w:noProof/>
          </w:rPr>
          <w:t>2</w:t>
        </w:r>
        <w:r w:rsidRPr="000F19D9">
          <w:rPr>
            <w:b/>
            <w:bCs/>
            <w:noProof/>
          </w:rPr>
          <w:fldChar w:fldCharType="end"/>
        </w:r>
      </w:p>
    </w:sdtContent>
  </w:sdt>
  <w:p w14:paraId="215D7031" w14:textId="77777777" w:rsidR="00862269" w:rsidRDefault="00862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5BF1A" w14:textId="77777777" w:rsidR="00E467C7" w:rsidRDefault="00E467C7" w:rsidP="00EB5119">
      <w:pPr>
        <w:spacing w:after="0" w:line="240" w:lineRule="auto"/>
      </w:pPr>
      <w:r>
        <w:separator/>
      </w:r>
    </w:p>
  </w:footnote>
  <w:footnote w:type="continuationSeparator" w:id="0">
    <w:p w14:paraId="4C9926B5" w14:textId="77777777" w:rsidR="00E467C7" w:rsidRDefault="00E467C7" w:rsidP="00EB5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CF8D" w14:textId="77777777" w:rsidR="00EB5119" w:rsidRDefault="00EB5119">
    <w:pPr>
      <w:pStyle w:val="Header"/>
      <w:rPr>
        <w:rtl/>
      </w:rPr>
    </w:pPr>
  </w:p>
  <w:p w14:paraId="3D949FCA" w14:textId="77777777" w:rsidR="000F19D9" w:rsidRDefault="000F19D9">
    <w:pPr>
      <w:pStyle w:val="Header"/>
    </w:pPr>
  </w:p>
  <w:p w14:paraId="7539FE37" w14:textId="3AE9FCD1" w:rsidR="00EB5119" w:rsidRDefault="00EB5119" w:rsidP="002763CE">
    <w:pPr>
      <w:pStyle w:val="Header"/>
      <w:jc w:val="center"/>
    </w:pPr>
    <w:r w:rsidRPr="00EB5119">
      <w:rPr>
        <w:noProof/>
      </w:rPr>
      <w:drawing>
        <wp:inline distT="0" distB="0" distL="0" distR="0" wp14:anchorId="424A17BF" wp14:editId="7EEBD1E0">
          <wp:extent cx="1689903" cy="500932"/>
          <wp:effectExtent l="0" t="0" r="5715" b="0"/>
          <wp:docPr id="2110569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9947" name=""/>
                  <pic:cNvPicPr/>
                </pic:nvPicPr>
                <pic:blipFill>
                  <a:blip r:embed="rId1"/>
                  <a:stretch>
                    <a:fillRect/>
                  </a:stretch>
                </pic:blipFill>
                <pic:spPr>
                  <a:xfrm>
                    <a:off x="0" y="0"/>
                    <a:ext cx="1724381" cy="5111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3E8"/>
    <w:multiLevelType w:val="multilevel"/>
    <w:tmpl w:val="0BC4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E5B2F"/>
    <w:multiLevelType w:val="hybridMultilevel"/>
    <w:tmpl w:val="B1463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B0B49"/>
    <w:multiLevelType w:val="multilevel"/>
    <w:tmpl w:val="378C75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206CA9"/>
    <w:multiLevelType w:val="hybridMultilevel"/>
    <w:tmpl w:val="9FFE6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B6268A"/>
    <w:multiLevelType w:val="multilevel"/>
    <w:tmpl w:val="6030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B345C"/>
    <w:multiLevelType w:val="multilevel"/>
    <w:tmpl w:val="BF3AAB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23299A"/>
    <w:multiLevelType w:val="multilevel"/>
    <w:tmpl w:val="62DAB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815C54"/>
    <w:multiLevelType w:val="multilevel"/>
    <w:tmpl w:val="8DC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F22A9B"/>
    <w:multiLevelType w:val="multilevel"/>
    <w:tmpl w:val="604CCA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D4268E"/>
    <w:multiLevelType w:val="hybridMultilevel"/>
    <w:tmpl w:val="83422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F6195"/>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0DD5674A"/>
    <w:multiLevelType w:val="multilevel"/>
    <w:tmpl w:val="9580D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590656"/>
    <w:multiLevelType w:val="multilevel"/>
    <w:tmpl w:val="8DE06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B75EB7"/>
    <w:multiLevelType w:val="multilevel"/>
    <w:tmpl w:val="B5C0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1D38EE"/>
    <w:multiLevelType w:val="multilevel"/>
    <w:tmpl w:val="A44C9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4F4291"/>
    <w:multiLevelType w:val="multilevel"/>
    <w:tmpl w:val="13FADD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EC34C9"/>
    <w:multiLevelType w:val="hybridMultilevel"/>
    <w:tmpl w:val="9F9481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32657BA"/>
    <w:multiLevelType w:val="hybridMultilevel"/>
    <w:tmpl w:val="4EE03BD8"/>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34D2CAB"/>
    <w:multiLevelType w:val="multilevel"/>
    <w:tmpl w:val="C1E2B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292536"/>
    <w:multiLevelType w:val="multilevel"/>
    <w:tmpl w:val="93C69A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14A95206"/>
    <w:multiLevelType w:val="hybridMultilevel"/>
    <w:tmpl w:val="CCEC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154219"/>
    <w:multiLevelType w:val="multilevel"/>
    <w:tmpl w:val="017E7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8E48FC"/>
    <w:multiLevelType w:val="multilevel"/>
    <w:tmpl w:val="61C063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1BB64E99"/>
    <w:multiLevelType w:val="multilevel"/>
    <w:tmpl w:val="F53ECC6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1D464A3B"/>
    <w:multiLevelType w:val="multilevel"/>
    <w:tmpl w:val="016CC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5A21B7"/>
    <w:multiLevelType w:val="multilevel"/>
    <w:tmpl w:val="30AA5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79372F"/>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616647"/>
    <w:multiLevelType w:val="multilevel"/>
    <w:tmpl w:val="D792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6F52E8"/>
    <w:multiLevelType w:val="hybridMultilevel"/>
    <w:tmpl w:val="A532F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AC0D33"/>
    <w:multiLevelType w:val="hybridMultilevel"/>
    <w:tmpl w:val="326E2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5EA3E98"/>
    <w:multiLevelType w:val="hybridMultilevel"/>
    <w:tmpl w:val="1F82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246D63"/>
    <w:multiLevelType w:val="multilevel"/>
    <w:tmpl w:val="9CAE67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CC07510"/>
    <w:multiLevelType w:val="hybridMultilevel"/>
    <w:tmpl w:val="D79AE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04050A4"/>
    <w:multiLevelType w:val="hybridMultilevel"/>
    <w:tmpl w:val="F5126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B0189A"/>
    <w:multiLevelType w:val="multilevel"/>
    <w:tmpl w:val="2394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640B8C"/>
    <w:multiLevelType w:val="hybridMultilevel"/>
    <w:tmpl w:val="47D08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6A7B55"/>
    <w:multiLevelType w:val="hybridMultilevel"/>
    <w:tmpl w:val="5FF26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78577D"/>
    <w:multiLevelType w:val="hybridMultilevel"/>
    <w:tmpl w:val="636E0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0E4817"/>
    <w:multiLevelType w:val="multilevel"/>
    <w:tmpl w:val="D522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764DC8"/>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EA32B1"/>
    <w:multiLevelType w:val="hybridMultilevel"/>
    <w:tmpl w:val="C1E63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D41E4A"/>
    <w:multiLevelType w:val="multilevel"/>
    <w:tmpl w:val="5068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8C5D6F"/>
    <w:multiLevelType w:val="hybridMultilevel"/>
    <w:tmpl w:val="79B82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8E3DEF"/>
    <w:multiLevelType w:val="multilevel"/>
    <w:tmpl w:val="7B54AB2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4" w15:restartNumberingAfterBreak="0">
    <w:nsid w:val="39E244DA"/>
    <w:multiLevelType w:val="hybridMultilevel"/>
    <w:tmpl w:val="5BE61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9D3308"/>
    <w:multiLevelType w:val="hybridMultilevel"/>
    <w:tmpl w:val="DBD28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053C3A"/>
    <w:multiLevelType w:val="multilevel"/>
    <w:tmpl w:val="66DA2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C303159"/>
    <w:multiLevelType w:val="multilevel"/>
    <w:tmpl w:val="AFEA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20249C"/>
    <w:multiLevelType w:val="multilevel"/>
    <w:tmpl w:val="71D8D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DC16075"/>
    <w:multiLevelType w:val="multilevel"/>
    <w:tmpl w:val="43BAB1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F08464D"/>
    <w:multiLevelType w:val="multilevel"/>
    <w:tmpl w:val="7090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6C6532"/>
    <w:multiLevelType w:val="multilevel"/>
    <w:tmpl w:val="E8E0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284F86"/>
    <w:multiLevelType w:val="multilevel"/>
    <w:tmpl w:val="2E46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22410A5"/>
    <w:multiLevelType w:val="hybridMultilevel"/>
    <w:tmpl w:val="9F68F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279619C"/>
    <w:multiLevelType w:val="multilevel"/>
    <w:tmpl w:val="DC3A20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2F72DF3"/>
    <w:multiLevelType w:val="hybridMultilevel"/>
    <w:tmpl w:val="1C0EC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71E1314"/>
    <w:multiLevelType w:val="multilevel"/>
    <w:tmpl w:val="481CE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783356B"/>
    <w:multiLevelType w:val="hybridMultilevel"/>
    <w:tmpl w:val="F82A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7DA42EF"/>
    <w:multiLevelType w:val="hybridMultilevel"/>
    <w:tmpl w:val="6EC8667A"/>
    <w:lvl w:ilvl="0" w:tplc="AB5A3EFA">
      <w:start w:val="1"/>
      <w:numFmt w:val="arabicAlpha"/>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9" w15:restartNumberingAfterBreak="0">
    <w:nsid w:val="48B8097D"/>
    <w:multiLevelType w:val="hybridMultilevel"/>
    <w:tmpl w:val="74E63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9B44E58"/>
    <w:multiLevelType w:val="multilevel"/>
    <w:tmpl w:val="91F0202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49DE7BB0"/>
    <w:multiLevelType w:val="multilevel"/>
    <w:tmpl w:val="C7021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461D3C"/>
    <w:multiLevelType w:val="multilevel"/>
    <w:tmpl w:val="6818D8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0AC1611"/>
    <w:multiLevelType w:val="multilevel"/>
    <w:tmpl w:val="5E0EC4D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4" w15:restartNumberingAfterBreak="0">
    <w:nsid w:val="54230544"/>
    <w:multiLevelType w:val="hybridMultilevel"/>
    <w:tmpl w:val="4E9C2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440699E"/>
    <w:multiLevelType w:val="multilevel"/>
    <w:tmpl w:val="39DC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46A2949"/>
    <w:multiLevelType w:val="multilevel"/>
    <w:tmpl w:val="18FE1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5056E17"/>
    <w:multiLevelType w:val="multilevel"/>
    <w:tmpl w:val="57A0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8423473"/>
    <w:multiLevelType w:val="multilevel"/>
    <w:tmpl w:val="C9A2D26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9" w15:restartNumberingAfterBreak="0">
    <w:nsid w:val="59235DB6"/>
    <w:multiLevelType w:val="multilevel"/>
    <w:tmpl w:val="8D84A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0" w15:restartNumberingAfterBreak="0">
    <w:nsid w:val="5A0A735E"/>
    <w:multiLevelType w:val="multilevel"/>
    <w:tmpl w:val="4EB295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1" w15:restartNumberingAfterBreak="0">
    <w:nsid w:val="5A6C1DFB"/>
    <w:multiLevelType w:val="hybridMultilevel"/>
    <w:tmpl w:val="DC94C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ADE4574"/>
    <w:multiLevelType w:val="multilevel"/>
    <w:tmpl w:val="8732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B3006E1"/>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4" w15:restartNumberingAfterBreak="0">
    <w:nsid w:val="5BE52228"/>
    <w:multiLevelType w:val="multilevel"/>
    <w:tmpl w:val="3B0E1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C266670"/>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D141A2A"/>
    <w:multiLevelType w:val="multilevel"/>
    <w:tmpl w:val="D7544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DD73BDB"/>
    <w:multiLevelType w:val="hybridMultilevel"/>
    <w:tmpl w:val="F432D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EA22DAD"/>
    <w:multiLevelType w:val="multilevel"/>
    <w:tmpl w:val="EAF453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F533134"/>
    <w:multiLevelType w:val="multilevel"/>
    <w:tmpl w:val="B7AC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184575"/>
    <w:multiLevelType w:val="multilevel"/>
    <w:tmpl w:val="D844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04460D5"/>
    <w:multiLevelType w:val="multilevel"/>
    <w:tmpl w:val="51F6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0E86C96"/>
    <w:multiLevelType w:val="multilevel"/>
    <w:tmpl w:val="04069B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3" w15:restartNumberingAfterBreak="0">
    <w:nsid w:val="624C4A37"/>
    <w:multiLevelType w:val="multilevel"/>
    <w:tmpl w:val="A7F858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2663C57"/>
    <w:multiLevelType w:val="multilevel"/>
    <w:tmpl w:val="0FA23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4CA574B"/>
    <w:multiLevelType w:val="hybridMultilevel"/>
    <w:tmpl w:val="49F00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9256B39"/>
    <w:multiLevelType w:val="hybridMultilevel"/>
    <w:tmpl w:val="90687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A8B182C"/>
    <w:multiLevelType w:val="multilevel"/>
    <w:tmpl w:val="E7A8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BB07D4F"/>
    <w:multiLevelType w:val="hybridMultilevel"/>
    <w:tmpl w:val="28768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CC303E"/>
    <w:multiLevelType w:val="multilevel"/>
    <w:tmpl w:val="FC76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275E64"/>
    <w:multiLevelType w:val="multilevel"/>
    <w:tmpl w:val="E736A65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1" w15:restartNumberingAfterBreak="0">
    <w:nsid w:val="6D506DA1"/>
    <w:multiLevelType w:val="multilevel"/>
    <w:tmpl w:val="16AAE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EF327DA"/>
    <w:multiLevelType w:val="hybridMultilevel"/>
    <w:tmpl w:val="1286E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F764D91"/>
    <w:multiLevelType w:val="multilevel"/>
    <w:tmpl w:val="E3086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CB01C0"/>
    <w:multiLevelType w:val="multilevel"/>
    <w:tmpl w:val="A0EC171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5" w15:restartNumberingAfterBreak="0">
    <w:nsid w:val="712A2D7D"/>
    <w:multiLevelType w:val="hybridMultilevel"/>
    <w:tmpl w:val="7108D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1686161"/>
    <w:multiLevelType w:val="hybridMultilevel"/>
    <w:tmpl w:val="43CE8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21B4B8C"/>
    <w:multiLevelType w:val="multilevel"/>
    <w:tmpl w:val="1B283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D61E12"/>
    <w:multiLevelType w:val="hybridMultilevel"/>
    <w:tmpl w:val="B832F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4634D39"/>
    <w:multiLevelType w:val="multilevel"/>
    <w:tmpl w:val="B6CE7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4D566FC"/>
    <w:multiLevelType w:val="multilevel"/>
    <w:tmpl w:val="591CD8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1" w15:restartNumberingAfterBreak="0">
    <w:nsid w:val="76BB263B"/>
    <w:multiLevelType w:val="multilevel"/>
    <w:tmpl w:val="99306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7B24962"/>
    <w:multiLevelType w:val="multilevel"/>
    <w:tmpl w:val="F894E53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3" w15:restartNumberingAfterBreak="0">
    <w:nsid w:val="785A7197"/>
    <w:multiLevelType w:val="hybridMultilevel"/>
    <w:tmpl w:val="01A4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B537544"/>
    <w:multiLevelType w:val="multilevel"/>
    <w:tmpl w:val="190080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CF47369"/>
    <w:multiLevelType w:val="hybridMultilevel"/>
    <w:tmpl w:val="8858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D673F17"/>
    <w:multiLevelType w:val="hybridMultilevel"/>
    <w:tmpl w:val="2BA0F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9645592">
    <w:abstractNumId w:val="52"/>
  </w:num>
  <w:num w:numId="2" w16cid:durableId="170149543">
    <w:abstractNumId w:val="4"/>
  </w:num>
  <w:num w:numId="3" w16cid:durableId="1252544003">
    <w:abstractNumId w:val="3"/>
  </w:num>
  <w:num w:numId="4" w16cid:durableId="1470321634">
    <w:abstractNumId w:val="71"/>
  </w:num>
  <w:num w:numId="5" w16cid:durableId="1311901513">
    <w:abstractNumId w:val="17"/>
  </w:num>
  <w:num w:numId="6" w16cid:durableId="581332353">
    <w:abstractNumId w:val="57"/>
  </w:num>
  <w:num w:numId="7" w16cid:durableId="1171019692">
    <w:abstractNumId w:val="29"/>
  </w:num>
  <w:num w:numId="8" w16cid:durableId="846673273">
    <w:abstractNumId w:val="36"/>
  </w:num>
  <w:num w:numId="9" w16cid:durableId="184442720">
    <w:abstractNumId w:val="30"/>
  </w:num>
  <w:num w:numId="10" w16cid:durableId="1523543516">
    <w:abstractNumId w:val="48"/>
  </w:num>
  <w:num w:numId="11" w16cid:durableId="2036226000">
    <w:abstractNumId w:val="11"/>
  </w:num>
  <w:num w:numId="12" w16cid:durableId="147405259">
    <w:abstractNumId w:val="24"/>
  </w:num>
  <w:num w:numId="13" w16cid:durableId="1920869894">
    <w:abstractNumId w:val="66"/>
  </w:num>
  <w:num w:numId="14" w16cid:durableId="1060320972">
    <w:abstractNumId w:val="84"/>
  </w:num>
  <w:num w:numId="15" w16cid:durableId="1680615069">
    <w:abstractNumId w:val="76"/>
  </w:num>
  <w:num w:numId="16" w16cid:durableId="62215293">
    <w:abstractNumId w:val="12"/>
  </w:num>
  <w:num w:numId="17" w16cid:durableId="919682561">
    <w:abstractNumId w:val="21"/>
  </w:num>
  <w:num w:numId="18" w16cid:durableId="644821530">
    <w:abstractNumId w:val="74"/>
  </w:num>
  <w:num w:numId="19" w16cid:durableId="2024889890">
    <w:abstractNumId w:val="46"/>
  </w:num>
  <w:num w:numId="20" w16cid:durableId="1963226556">
    <w:abstractNumId w:val="14"/>
  </w:num>
  <w:num w:numId="21" w16cid:durableId="1468089637">
    <w:abstractNumId w:val="6"/>
  </w:num>
  <w:num w:numId="22" w16cid:durableId="439299667">
    <w:abstractNumId w:val="94"/>
  </w:num>
  <w:num w:numId="23" w16cid:durableId="1590428035">
    <w:abstractNumId w:val="81"/>
  </w:num>
  <w:num w:numId="24" w16cid:durableId="1427263032">
    <w:abstractNumId w:val="47"/>
  </w:num>
  <w:num w:numId="25" w16cid:durableId="1973166370">
    <w:abstractNumId w:val="0"/>
  </w:num>
  <w:num w:numId="26" w16cid:durableId="519244829">
    <w:abstractNumId w:val="87"/>
  </w:num>
  <w:num w:numId="27" w16cid:durableId="423651269">
    <w:abstractNumId w:val="82"/>
  </w:num>
  <w:num w:numId="28" w16cid:durableId="1715546012">
    <w:abstractNumId w:val="49"/>
  </w:num>
  <w:num w:numId="29" w16cid:durableId="1979525580">
    <w:abstractNumId w:val="63"/>
  </w:num>
  <w:num w:numId="30" w16cid:durableId="1123229040">
    <w:abstractNumId w:val="31"/>
  </w:num>
  <w:num w:numId="31" w16cid:durableId="1987933301">
    <w:abstractNumId w:val="19"/>
  </w:num>
  <w:num w:numId="32" w16cid:durableId="1441678745">
    <w:abstractNumId w:val="5"/>
  </w:num>
  <w:num w:numId="33" w16cid:durableId="20211694">
    <w:abstractNumId w:val="70"/>
  </w:num>
  <w:num w:numId="34" w16cid:durableId="1971857258">
    <w:abstractNumId w:val="90"/>
  </w:num>
  <w:num w:numId="35" w16cid:durableId="707223967">
    <w:abstractNumId w:val="91"/>
  </w:num>
  <w:num w:numId="36" w16cid:durableId="1027489961">
    <w:abstractNumId w:val="60"/>
  </w:num>
  <w:num w:numId="37" w16cid:durableId="1752778122">
    <w:abstractNumId w:val="62"/>
  </w:num>
  <w:num w:numId="38" w16cid:durableId="1840000343">
    <w:abstractNumId w:val="102"/>
  </w:num>
  <w:num w:numId="39" w16cid:durableId="1509323758">
    <w:abstractNumId w:val="15"/>
  </w:num>
  <w:num w:numId="40" w16cid:durableId="589194102">
    <w:abstractNumId w:val="43"/>
  </w:num>
  <w:num w:numId="41" w16cid:durableId="1972862947">
    <w:abstractNumId w:val="2"/>
  </w:num>
  <w:num w:numId="42" w16cid:durableId="266083585">
    <w:abstractNumId w:val="7"/>
  </w:num>
  <w:num w:numId="43" w16cid:durableId="118845322">
    <w:abstractNumId w:val="78"/>
  </w:num>
  <w:num w:numId="44" w16cid:durableId="1764258697">
    <w:abstractNumId w:val="80"/>
  </w:num>
  <w:num w:numId="45" w16cid:durableId="97336021">
    <w:abstractNumId w:val="65"/>
  </w:num>
  <w:num w:numId="46" w16cid:durableId="1876696351">
    <w:abstractNumId w:val="75"/>
  </w:num>
  <w:num w:numId="47" w16cid:durableId="1596203360">
    <w:abstractNumId w:val="20"/>
  </w:num>
  <w:num w:numId="48" w16cid:durableId="1574122979">
    <w:abstractNumId w:val="106"/>
  </w:num>
  <w:num w:numId="49" w16cid:durableId="1675450097">
    <w:abstractNumId w:val="89"/>
  </w:num>
  <w:num w:numId="50" w16cid:durableId="1924754558">
    <w:abstractNumId w:val="25"/>
  </w:num>
  <w:num w:numId="51" w16cid:durableId="300691951">
    <w:abstractNumId w:val="97"/>
  </w:num>
  <w:num w:numId="52" w16cid:durableId="989139437">
    <w:abstractNumId w:val="79"/>
  </w:num>
  <w:num w:numId="53" w16cid:durableId="997923765">
    <w:abstractNumId w:val="34"/>
  </w:num>
  <w:num w:numId="54" w16cid:durableId="933628091">
    <w:abstractNumId w:val="27"/>
  </w:num>
  <w:num w:numId="55" w16cid:durableId="610625404">
    <w:abstractNumId w:val="45"/>
  </w:num>
  <w:num w:numId="56" w16cid:durableId="243952179">
    <w:abstractNumId w:val="103"/>
  </w:num>
  <w:num w:numId="57" w16cid:durableId="989212747">
    <w:abstractNumId w:val="61"/>
  </w:num>
  <w:num w:numId="58" w16cid:durableId="1217014119">
    <w:abstractNumId w:val="101"/>
  </w:num>
  <w:num w:numId="59" w16cid:durableId="691036088">
    <w:abstractNumId w:val="18"/>
  </w:num>
  <w:num w:numId="60" w16cid:durableId="2032759807">
    <w:abstractNumId w:val="93"/>
  </w:num>
  <w:num w:numId="61" w16cid:durableId="2127582255">
    <w:abstractNumId w:val="100"/>
  </w:num>
  <w:num w:numId="62" w16cid:durableId="451560340">
    <w:abstractNumId w:val="68"/>
  </w:num>
  <w:num w:numId="63" w16cid:durableId="1888368440">
    <w:abstractNumId w:val="69"/>
  </w:num>
  <w:num w:numId="64" w16cid:durableId="2001153457">
    <w:abstractNumId w:val="23"/>
  </w:num>
  <w:num w:numId="65" w16cid:durableId="1235122357">
    <w:abstractNumId w:val="22"/>
  </w:num>
  <w:num w:numId="66" w16cid:durableId="535578497">
    <w:abstractNumId w:val="92"/>
  </w:num>
  <w:num w:numId="67" w16cid:durableId="193885285">
    <w:abstractNumId w:val="26"/>
  </w:num>
  <w:num w:numId="68" w16cid:durableId="679359517">
    <w:abstractNumId w:val="96"/>
  </w:num>
  <w:num w:numId="69" w16cid:durableId="198903519">
    <w:abstractNumId w:val="73"/>
  </w:num>
  <w:num w:numId="70" w16cid:durableId="2063558566">
    <w:abstractNumId w:val="10"/>
  </w:num>
  <w:num w:numId="71" w16cid:durableId="1791364614">
    <w:abstractNumId w:val="39"/>
  </w:num>
  <w:num w:numId="72" w16cid:durableId="473527004">
    <w:abstractNumId w:val="67"/>
  </w:num>
  <w:num w:numId="73" w16cid:durableId="2104522345">
    <w:abstractNumId w:val="50"/>
  </w:num>
  <w:num w:numId="74" w16cid:durableId="1527869184">
    <w:abstractNumId w:val="104"/>
  </w:num>
  <w:num w:numId="75" w16cid:durableId="786461122">
    <w:abstractNumId w:val="13"/>
  </w:num>
  <w:num w:numId="76" w16cid:durableId="1812749172">
    <w:abstractNumId w:val="83"/>
  </w:num>
  <w:num w:numId="77" w16cid:durableId="1779252129">
    <w:abstractNumId w:val="41"/>
  </w:num>
  <w:num w:numId="78" w16cid:durableId="1164707972">
    <w:abstractNumId w:val="56"/>
  </w:num>
  <w:num w:numId="79" w16cid:durableId="727729213">
    <w:abstractNumId w:val="72"/>
  </w:num>
  <w:num w:numId="80" w16cid:durableId="2080664944">
    <w:abstractNumId w:val="8"/>
  </w:num>
  <w:num w:numId="81" w16cid:durableId="967589666">
    <w:abstractNumId w:val="38"/>
  </w:num>
  <w:num w:numId="82" w16cid:durableId="1617829590">
    <w:abstractNumId w:val="54"/>
  </w:num>
  <w:num w:numId="83" w16cid:durableId="1626154434">
    <w:abstractNumId w:val="51"/>
  </w:num>
  <w:num w:numId="84" w16cid:durableId="1977180513">
    <w:abstractNumId w:val="16"/>
  </w:num>
  <w:num w:numId="85" w16cid:durableId="1364789475">
    <w:abstractNumId w:val="32"/>
  </w:num>
  <w:num w:numId="86" w16cid:durableId="795947033">
    <w:abstractNumId w:val="86"/>
  </w:num>
  <w:num w:numId="87" w16cid:durableId="1149977045">
    <w:abstractNumId w:val="64"/>
  </w:num>
  <w:num w:numId="88" w16cid:durableId="2092386062">
    <w:abstractNumId w:val="44"/>
  </w:num>
  <w:num w:numId="89" w16cid:durableId="142622573">
    <w:abstractNumId w:val="88"/>
  </w:num>
  <w:num w:numId="90" w16cid:durableId="538325448">
    <w:abstractNumId w:val="1"/>
  </w:num>
  <w:num w:numId="91" w16cid:durableId="2031029429">
    <w:abstractNumId w:val="28"/>
  </w:num>
  <w:num w:numId="92" w16cid:durableId="28386103">
    <w:abstractNumId w:val="37"/>
  </w:num>
  <w:num w:numId="93" w16cid:durableId="1342506785">
    <w:abstractNumId w:val="35"/>
  </w:num>
  <w:num w:numId="94" w16cid:durableId="2076661837">
    <w:abstractNumId w:val="59"/>
  </w:num>
  <w:num w:numId="95" w16cid:durableId="2073235588">
    <w:abstractNumId w:val="55"/>
  </w:num>
  <w:num w:numId="96" w16cid:durableId="691302658">
    <w:abstractNumId w:val="40"/>
  </w:num>
  <w:num w:numId="97" w16cid:durableId="1948465371">
    <w:abstractNumId w:val="85"/>
  </w:num>
  <w:num w:numId="98" w16cid:durableId="1296714480">
    <w:abstractNumId w:val="33"/>
  </w:num>
  <w:num w:numId="99" w16cid:durableId="1788350270">
    <w:abstractNumId w:val="77"/>
  </w:num>
  <w:num w:numId="100" w16cid:durableId="686247366">
    <w:abstractNumId w:val="105"/>
  </w:num>
  <w:num w:numId="101" w16cid:durableId="1430391191">
    <w:abstractNumId w:val="9"/>
  </w:num>
  <w:num w:numId="102" w16cid:durableId="1162163207">
    <w:abstractNumId w:val="42"/>
  </w:num>
  <w:num w:numId="103" w16cid:durableId="692612758">
    <w:abstractNumId w:val="53"/>
  </w:num>
  <w:num w:numId="104" w16cid:durableId="953440484">
    <w:abstractNumId w:val="95"/>
  </w:num>
  <w:num w:numId="105" w16cid:durableId="1734615778">
    <w:abstractNumId w:val="99"/>
  </w:num>
  <w:num w:numId="106" w16cid:durableId="1066418932">
    <w:abstractNumId w:val="58"/>
  </w:num>
  <w:num w:numId="107" w16cid:durableId="1376151433">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05"/>
  <w:drawingGridVerticalSpacing w:val="15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17F"/>
    <w:rsid w:val="0000631D"/>
    <w:rsid w:val="00014487"/>
    <w:rsid w:val="00020F45"/>
    <w:rsid w:val="000317A9"/>
    <w:rsid w:val="000408A5"/>
    <w:rsid w:val="00050493"/>
    <w:rsid w:val="00063554"/>
    <w:rsid w:val="00071D84"/>
    <w:rsid w:val="00081DD7"/>
    <w:rsid w:val="000830AB"/>
    <w:rsid w:val="000A4D7D"/>
    <w:rsid w:val="000B10B6"/>
    <w:rsid w:val="000B2378"/>
    <w:rsid w:val="000B4437"/>
    <w:rsid w:val="000E5E8E"/>
    <w:rsid w:val="000E671F"/>
    <w:rsid w:val="000F19D9"/>
    <w:rsid w:val="00110AE5"/>
    <w:rsid w:val="0012638B"/>
    <w:rsid w:val="00142935"/>
    <w:rsid w:val="00153DD7"/>
    <w:rsid w:val="00155AE9"/>
    <w:rsid w:val="00164F09"/>
    <w:rsid w:val="00166EF0"/>
    <w:rsid w:val="001843FE"/>
    <w:rsid w:val="0019156B"/>
    <w:rsid w:val="001932D6"/>
    <w:rsid w:val="001B4092"/>
    <w:rsid w:val="001B57F5"/>
    <w:rsid w:val="001C3262"/>
    <w:rsid w:val="001E4516"/>
    <w:rsid w:val="001F53E8"/>
    <w:rsid w:val="001F5A0E"/>
    <w:rsid w:val="00212475"/>
    <w:rsid w:val="00220828"/>
    <w:rsid w:val="00224162"/>
    <w:rsid w:val="00245C7B"/>
    <w:rsid w:val="002466E5"/>
    <w:rsid w:val="00271DCC"/>
    <w:rsid w:val="002763CE"/>
    <w:rsid w:val="00284AD1"/>
    <w:rsid w:val="002903F3"/>
    <w:rsid w:val="00295A39"/>
    <w:rsid w:val="002D55F0"/>
    <w:rsid w:val="002D77DC"/>
    <w:rsid w:val="002E1C92"/>
    <w:rsid w:val="002E2E24"/>
    <w:rsid w:val="00300611"/>
    <w:rsid w:val="00307BF4"/>
    <w:rsid w:val="003248FB"/>
    <w:rsid w:val="003340EE"/>
    <w:rsid w:val="00334624"/>
    <w:rsid w:val="0034170A"/>
    <w:rsid w:val="00365797"/>
    <w:rsid w:val="00366132"/>
    <w:rsid w:val="00391806"/>
    <w:rsid w:val="00393AC3"/>
    <w:rsid w:val="003A1621"/>
    <w:rsid w:val="003B1002"/>
    <w:rsid w:val="003D7486"/>
    <w:rsid w:val="00445C57"/>
    <w:rsid w:val="00452AF0"/>
    <w:rsid w:val="00461487"/>
    <w:rsid w:val="004756B4"/>
    <w:rsid w:val="00492805"/>
    <w:rsid w:val="004E5D06"/>
    <w:rsid w:val="004E6883"/>
    <w:rsid w:val="00501C05"/>
    <w:rsid w:val="005205FA"/>
    <w:rsid w:val="0052126E"/>
    <w:rsid w:val="00521539"/>
    <w:rsid w:val="00534C6D"/>
    <w:rsid w:val="0053548B"/>
    <w:rsid w:val="00557C64"/>
    <w:rsid w:val="00561FC0"/>
    <w:rsid w:val="00583365"/>
    <w:rsid w:val="00586F39"/>
    <w:rsid w:val="00590B57"/>
    <w:rsid w:val="005A2393"/>
    <w:rsid w:val="005B59DA"/>
    <w:rsid w:val="005B6FF9"/>
    <w:rsid w:val="005C08EA"/>
    <w:rsid w:val="005C0D89"/>
    <w:rsid w:val="005D0A51"/>
    <w:rsid w:val="005D6912"/>
    <w:rsid w:val="005E113D"/>
    <w:rsid w:val="005E4B62"/>
    <w:rsid w:val="005F0E07"/>
    <w:rsid w:val="00606800"/>
    <w:rsid w:val="0060776C"/>
    <w:rsid w:val="00617F33"/>
    <w:rsid w:val="00635893"/>
    <w:rsid w:val="00643B16"/>
    <w:rsid w:val="00646115"/>
    <w:rsid w:val="00651DB8"/>
    <w:rsid w:val="0065226D"/>
    <w:rsid w:val="006545C9"/>
    <w:rsid w:val="0065712B"/>
    <w:rsid w:val="00676078"/>
    <w:rsid w:val="00681B6A"/>
    <w:rsid w:val="00686F91"/>
    <w:rsid w:val="006934EF"/>
    <w:rsid w:val="006B3442"/>
    <w:rsid w:val="006C2AA5"/>
    <w:rsid w:val="006E2F11"/>
    <w:rsid w:val="006E3D07"/>
    <w:rsid w:val="00723054"/>
    <w:rsid w:val="00725DCC"/>
    <w:rsid w:val="00726843"/>
    <w:rsid w:val="00731C3E"/>
    <w:rsid w:val="0073690D"/>
    <w:rsid w:val="00737482"/>
    <w:rsid w:val="00743F1B"/>
    <w:rsid w:val="007506BE"/>
    <w:rsid w:val="00750A3C"/>
    <w:rsid w:val="00752164"/>
    <w:rsid w:val="00752D46"/>
    <w:rsid w:val="00757C36"/>
    <w:rsid w:val="0076787D"/>
    <w:rsid w:val="00780869"/>
    <w:rsid w:val="007929C8"/>
    <w:rsid w:val="007A6334"/>
    <w:rsid w:val="007C1C3E"/>
    <w:rsid w:val="007C2EE3"/>
    <w:rsid w:val="007C7601"/>
    <w:rsid w:val="007C790A"/>
    <w:rsid w:val="007D114A"/>
    <w:rsid w:val="00801629"/>
    <w:rsid w:val="00815457"/>
    <w:rsid w:val="00817DD8"/>
    <w:rsid w:val="008227CB"/>
    <w:rsid w:val="00822CE2"/>
    <w:rsid w:val="0082516F"/>
    <w:rsid w:val="0082617F"/>
    <w:rsid w:val="00832F55"/>
    <w:rsid w:val="00843447"/>
    <w:rsid w:val="008601A6"/>
    <w:rsid w:val="00860631"/>
    <w:rsid w:val="00862269"/>
    <w:rsid w:val="00897207"/>
    <w:rsid w:val="008A4FE6"/>
    <w:rsid w:val="008A5FC4"/>
    <w:rsid w:val="008C0394"/>
    <w:rsid w:val="008C222E"/>
    <w:rsid w:val="008D0213"/>
    <w:rsid w:val="008D27BB"/>
    <w:rsid w:val="009021DB"/>
    <w:rsid w:val="009519B6"/>
    <w:rsid w:val="0095376C"/>
    <w:rsid w:val="00961A87"/>
    <w:rsid w:val="0097445B"/>
    <w:rsid w:val="00987DBA"/>
    <w:rsid w:val="00995EA0"/>
    <w:rsid w:val="009A0551"/>
    <w:rsid w:val="009B1704"/>
    <w:rsid w:val="009B789A"/>
    <w:rsid w:val="009C770A"/>
    <w:rsid w:val="009D13BE"/>
    <w:rsid w:val="009D2DA4"/>
    <w:rsid w:val="009F702B"/>
    <w:rsid w:val="00A3654D"/>
    <w:rsid w:val="00A50258"/>
    <w:rsid w:val="00A614DF"/>
    <w:rsid w:val="00A61CD3"/>
    <w:rsid w:val="00A85344"/>
    <w:rsid w:val="00A90202"/>
    <w:rsid w:val="00AA772B"/>
    <w:rsid w:val="00AC06AD"/>
    <w:rsid w:val="00AC6E8D"/>
    <w:rsid w:val="00AF2DCC"/>
    <w:rsid w:val="00B00D3E"/>
    <w:rsid w:val="00B13109"/>
    <w:rsid w:val="00B22083"/>
    <w:rsid w:val="00B34353"/>
    <w:rsid w:val="00B40604"/>
    <w:rsid w:val="00B46117"/>
    <w:rsid w:val="00B60D08"/>
    <w:rsid w:val="00B61B84"/>
    <w:rsid w:val="00B77A5F"/>
    <w:rsid w:val="00B8288F"/>
    <w:rsid w:val="00BA1177"/>
    <w:rsid w:val="00BA71AA"/>
    <w:rsid w:val="00BC4C91"/>
    <w:rsid w:val="00BE252F"/>
    <w:rsid w:val="00BF46DA"/>
    <w:rsid w:val="00C34115"/>
    <w:rsid w:val="00C5763E"/>
    <w:rsid w:val="00C611FC"/>
    <w:rsid w:val="00C82398"/>
    <w:rsid w:val="00C93AF8"/>
    <w:rsid w:val="00CA3D11"/>
    <w:rsid w:val="00CA55FD"/>
    <w:rsid w:val="00CB1671"/>
    <w:rsid w:val="00CD10B1"/>
    <w:rsid w:val="00CD1E67"/>
    <w:rsid w:val="00CD38BD"/>
    <w:rsid w:val="00CD469A"/>
    <w:rsid w:val="00D01F87"/>
    <w:rsid w:val="00D50444"/>
    <w:rsid w:val="00D51A2B"/>
    <w:rsid w:val="00D55552"/>
    <w:rsid w:val="00D62035"/>
    <w:rsid w:val="00D73EE6"/>
    <w:rsid w:val="00D94458"/>
    <w:rsid w:val="00DD1047"/>
    <w:rsid w:val="00DE0739"/>
    <w:rsid w:val="00E05DA3"/>
    <w:rsid w:val="00E16D61"/>
    <w:rsid w:val="00E30755"/>
    <w:rsid w:val="00E4155C"/>
    <w:rsid w:val="00E467C7"/>
    <w:rsid w:val="00E520D6"/>
    <w:rsid w:val="00E5289F"/>
    <w:rsid w:val="00E53DEE"/>
    <w:rsid w:val="00E7019A"/>
    <w:rsid w:val="00E70B4D"/>
    <w:rsid w:val="00E7164A"/>
    <w:rsid w:val="00E85365"/>
    <w:rsid w:val="00E85CDF"/>
    <w:rsid w:val="00EA19C5"/>
    <w:rsid w:val="00EA621E"/>
    <w:rsid w:val="00EB5119"/>
    <w:rsid w:val="00EC2F03"/>
    <w:rsid w:val="00EC527E"/>
    <w:rsid w:val="00EC5C2F"/>
    <w:rsid w:val="00ED1D7E"/>
    <w:rsid w:val="00EE1C76"/>
    <w:rsid w:val="00F15514"/>
    <w:rsid w:val="00F24D93"/>
    <w:rsid w:val="00F25888"/>
    <w:rsid w:val="00F2677A"/>
    <w:rsid w:val="00F26A0E"/>
    <w:rsid w:val="00F27998"/>
    <w:rsid w:val="00F27F9D"/>
    <w:rsid w:val="00F32123"/>
    <w:rsid w:val="00F325A9"/>
    <w:rsid w:val="00F51FEE"/>
    <w:rsid w:val="00F647DE"/>
    <w:rsid w:val="00F67F11"/>
    <w:rsid w:val="00F87CEA"/>
    <w:rsid w:val="00FC6DF8"/>
    <w:rsid w:val="00FD309F"/>
    <w:rsid w:val="00FD39C4"/>
    <w:rsid w:val="00FE4025"/>
    <w:rsid w:val="00FE56B4"/>
    <w:rsid w:val="00FF064F"/>
    <w:rsid w:val="00FF4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804F4"/>
  <w15:chartTrackingRefBased/>
  <w15:docId w15:val="{49AFB58A-EB5C-4839-8870-B3CA871A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1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261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2617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2617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2617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26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17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2617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2617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2617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2617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26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17F"/>
    <w:rPr>
      <w:rFonts w:eastAsiaTheme="majorEastAsia" w:cstheme="majorBidi"/>
      <w:color w:val="272727" w:themeColor="text1" w:themeTint="D8"/>
    </w:rPr>
  </w:style>
  <w:style w:type="paragraph" w:styleId="Title">
    <w:name w:val="Title"/>
    <w:basedOn w:val="Normal"/>
    <w:next w:val="Normal"/>
    <w:link w:val="TitleChar"/>
    <w:uiPriority w:val="10"/>
    <w:qFormat/>
    <w:rsid w:val="00826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1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1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617F"/>
    <w:rPr>
      <w:i/>
      <w:iCs/>
      <w:color w:val="404040" w:themeColor="text1" w:themeTint="BF"/>
    </w:rPr>
  </w:style>
  <w:style w:type="paragraph" w:styleId="ListParagraph">
    <w:name w:val="List Paragraph"/>
    <w:basedOn w:val="Normal"/>
    <w:uiPriority w:val="34"/>
    <w:qFormat/>
    <w:rsid w:val="0082617F"/>
    <w:pPr>
      <w:ind w:left="720"/>
      <w:contextualSpacing/>
    </w:pPr>
  </w:style>
  <w:style w:type="character" w:styleId="IntenseEmphasis">
    <w:name w:val="Intense Emphasis"/>
    <w:basedOn w:val="DefaultParagraphFont"/>
    <w:uiPriority w:val="21"/>
    <w:qFormat/>
    <w:rsid w:val="0082617F"/>
    <w:rPr>
      <w:i/>
      <w:iCs/>
      <w:color w:val="365F91" w:themeColor="accent1" w:themeShade="BF"/>
    </w:rPr>
  </w:style>
  <w:style w:type="paragraph" w:styleId="IntenseQuote">
    <w:name w:val="Intense Quote"/>
    <w:basedOn w:val="Normal"/>
    <w:next w:val="Normal"/>
    <w:link w:val="IntenseQuoteChar"/>
    <w:uiPriority w:val="30"/>
    <w:qFormat/>
    <w:rsid w:val="0082617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2617F"/>
    <w:rPr>
      <w:i/>
      <w:iCs/>
      <w:color w:val="365F91" w:themeColor="accent1" w:themeShade="BF"/>
    </w:rPr>
  </w:style>
  <w:style w:type="character" w:styleId="IntenseReference">
    <w:name w:val="Intense Reference"/>
    <w:basedOn w:val="DefaultParagraphFont"/>
    <w:uiPriority w:val="32"/>
    <w:qFormat/>
    <w:rsid w:val="0082617F"/>
    <w:rPr>
      <w:b/>
      <w:bCs/>
      <w:smallCaps/>
      <w:color w:val="365F91" w:themeColor="accent1" w:themeShade="BF"/>
      <w:spacing w:val="5"/>
    </w:rPr>
  </w:style>
  <w:style w:type="paragraph" w:styleId="NormalWeb">
    <w:name w:val="Normal (Web)"/>
    <w:basedOn w:val="Normal"/>
    <w:uiPriority w:val="99"/>
    <w:semiHidden/>
    <w:unhideWhenUsed/>
    <w:rsid w:val="009D2D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2DA4"/>
    <w:rPr>
      <w:b/>
      <w:bCs/>
    </w:rPr>
  </w:style>
  <w:style w:type="character" w:styleId="Hyperlink">
    <w:name w:val="Hyperlink"/>
    <w:basedOn w:val="DefaultParagraphFont"/>
    <w:uiPriority w:val="99"/>
    <w:unhideWhenUsed/>
    <w:rsid w:val="00B34353"/>
    <w:rPr>
      <w:color w:val="0000FF" w:themeColor="hyperlink"/>
      <w:u w:val="single"/>
    </w:rPr>
  </w:style>
  <w:style w:type="character" w:styleId="UnresolvedMention">
    <w:name w:val="Unresolved Mention"/>
    <w:basedOn w:val="DefaultParagraphFont"/>
    <w:uiPriority w:val="99"/>
    <w:semiHidden/>
    <w:unhideWhenUsed/>
    <w:rsid w:val="00B34353"/>
    <w:rPr>
      <w:color w:val="605E5C"/>
      <w:shd w:val="clear" w:color="auto" w:fill="E1DFDD"/>
    </w:rPr>
  </w:style>
  <w:style w:type="paragraph" w:styleId="Header">
    <w:name w:val="header"/>
    <w:basedOn w:val="Normal"/>
    <w:link w:val="HeaderChar"/>
    <w:uiPriority w:val="99"/>
    <w:unhideWhenUsed/>
    <w:rsid w:val="00EB5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119"/>
  </w:style>
  <w:style w:type="paragraph" w:styleId="Footer">
    <w:name w:val="footer"/>
    <w:basedOn w:val="Normal"/>
    <w:link w:val="FooterChar"/>
    <w:uiPriority w:val="99"/>
    <w:unhideWhenUsed/>
    <w:rsid w:val="00EB5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119"/>
  </w:style>
  <w:style w:type="paragraph" w:styleId="TOCHeading">
    <w:name w:val="TOC Heading"/>
    <w:basedOn w:val="Heading1"/>
    <w:next w:val="Normal"/>
    <w:uiPriority w:val="39"/>
    <w:unhideWhenUsed/>
    <w:qFormat/>
    <w:rsid w:val="00C34115"/>
    <w:pPr>
      <w:spacing w:before="240" w:after="0" w:line="259" w:lineRule="auto"/>
      <w:outlineLvl w:val="9"/>
    </w:pPr>
    <w:rPr>
      <w:sz w:val="32"/>
      <w:szCs w:val="32"/>
    </w:rPr>
  </w:style>
  <w:style w:type="paragraph" w:styleId="TOC2">
    <w:name w:val="toc 2"/>
    <w:basedOn w:val="Normal"/>
    <w:next w:val="Normal"/>
    <w:autoRedefine/>
    <w:uiPriority w:val="39"/>
    <w:unhideWhenUsed/>
    <w:rsid w:val="00AA772B"/>
    <w:pPr>
      <w:tabs>
        <w:tab w:val="right" w:leader="dot" w:pos="8685"/>
      </w:tabs>
      <w:bidi/>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AA772B"/>
    <w:pPr>
      <w:tabs>
        <w:tab w:val="right" w:leader="dot" w:pos="8685"/>
      </w:tabs>
      <w:bidi/>
      <w:spacing w:after="100" w:line="259" w:lineRule="auto"/>
    </w:pPr>
    <w:rPr>
      <w:rFonts w:eastAsiaTheme="minorEastAsia" w:cs="Times New Roman"/>
    </w:rPr>
  </w:style>
  <w:style w:type="paragraph" w:styleId="TOC3">
    <w:name w:val="toc 3"/>
    <w:basedOn w:val="Normal"/>
    <w:next w:val="Normal"/>
    <w:autoRedefine/>
    <w:uiPriority w:val="39"/>
    <w:unhideWhenUsed/>
    <w:rsid w:val="00C34115"/>
    <w:pPr>
      <w:spacing w:after="100" w:line="259" w:lineRule="auto"/>
      <w:ind w:left="440"/>
    </w:pPr>
    <w:rPr>
      <w:rFonts w:eastAsiaTheme="minorEastAsia" w:cs="Times New Roman"/>
    </w:rPr>
  </w:style>
  <w:style w:type="paragraph" w:customStyle="1" w:styleId="cite-boxcitation-sc-1ts84r9-0">
    <w:name w:val="cite-box__citation-sc-1ts84r9-0"/>
    <w:basedOn w:val="Normal"/>
    <w:rsid w:val="003A16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5A39"/>
    <w:rPr>
      <w:i/>
      <w:iCs/>
    </w:rPr>
  </w:style>
  <w:style w:type="character" w:styleId="FollowedHyperlink">
    <w:name w:val="FollowedHyperlink"/>
    <w:basedOn w:val="DefaultParagraphFont"/>
    <w:uiPriority w:val="99"/>
    <w:semiHidden/>
    <w:unhideWhenUsed/>
    <w:rsid w:val="008601A6"/>
    <w:rPr>
      <w:color w:val="800080" w:themeColor="followedHyperlink"/>
      <w:u w:val="single"/>
    </w:rPr>
  </w:style>
  <w:style w:type="table" w:styleId="TableGrid">
    <w:name w:val="Table Grid"/>
    <w:basedOn w:val="TableNormal"/>
    <w:uiPriority w:val="59"/>
    <w:rsid w:val="005B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80/07421222.2003.11045748" TargetMode="External"/><Relationship Id="rId18" Type="http://schemas.openxmlformats.org/officeDocument/2006/relationships/hyperlink" Target="https://doi.org/10.1002/smr.2358" TargetMode="External"/><Relationship Id="rId26" Type="http://schemas.openxmlformats.org/officeDocument/2006/relationships/hyperlink" Target="https://doi.org/10.1016/j.jnca.2024.103842" TargetMode="External"/><Relationship Id="rId3" Type="http://schemas.openxmlformats.org/officeDocument/2006/relationships/styles" Target="styles.xml"/><Relationship Id="rId21" Type="http://schemas.openxmlformats.org/officeDocument/2006/relationships/hyperlink" Target="https://doi.org/10.1145/505248.506010" TargetMode="External"/><Relationship Id="rId7" Type="http://schemas.openxmlformats.org/officeDocument/2006/relationships/endnotes" Target="endnotes.xml"/><Relationship Id="rId12" Type="http://schemas.openxmlformats.org/officeDocument/2006/relationships/hyperlink" Target="https://doi.org/10.1016/j.iswa.2025.200608" TargetMode="External"/><Relationship Id="rId17" Type="http://schemas.openxmlformats.org/officeDocument/2006/relationships/hyperlink" Target="https://doi.org/10.1177/2053951716679679" TargetMode="External"/><Relationship Id="rId25" Type="http://schemas.openxmlformats.org/officeDocument/2006/relationships/hyperlink" Target="https://doi.org/10.1080/07421222.1996.11518099" TargetMode="External"/><Relationship Id="rId2" Type="http://schemas.openxmlformats.org/officeDocument/2006/relationships/numbering" Target="numbering.xml"/><Relationship Id="rId16" Type="http://schemas.openxmlformats.org/officeDocument/2006/relationships/hyperlink" Target="https://www.itu.int/dms_pub/itu-t/opb/tut/T-TUT-AI4N-2025-1-PDF-E.pdf" TargetMode="External"/><Relationship Id="rId20" Type="http://schemas.openxmlformats.org/officeDocument/2006/relationships/hyperlink" Target="https://doi.org/10.1145/348342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49008" TargetMode="External"/><Relationship Id="rId24" Type="http://schemas.openxmlformats.org/officeDocument/2006/relationships/hyperlink" Target="https://doi.org/10.2307/3003654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09/ICWS.2017.13" TargetMode="External"/><Relationship Id="rId23" Type="http://schemas.openxmlformats.org/officeDocument/2006/relationships/hyperlink" Target="https://doi.org/10.1093/biomet/70.1.41" TargetMode="External"/><Relationship Id="rId28" Type="http://schemas.openxmlformats.org/officeDocument/2006/relationships/hyperlink" Target="https://doi.org/10.1145/3746635" TargetMode="External"/><Relationship Id="rId10" Type="http://schemas.openxmlformats.org/officeDocument/2006/relationships/hyperlink" Target="https://doi.org/10.1145/3627703.3629553" TargetMode="External"/><Relationship Id="rId19" Type="http://schemas.openxmlformats.org/officeDocument/2006/relationships/hyperlink" Target="https://doi.org/10.6028/NIST.AI.10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45/3133956.3134015" TargetMode="External"/><Relationship Id="rId22" Type="http://schemas.openxmlformats.org/officeDocument/2006/relationships/hyperlink" Target="https://doi.org/10.1145/2939672.2939778" TargetMode="External"/><Relationship Id="rId27" Type="http://schemas.openxmlformats.org/officeDocument/2006/relationships/hyperlink" Target="https://doi.org/10.3390/electronics13224425"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DB67C-91E5-4B6B-AA37-5548DD4FE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44</Pages>
  <Words>10659</Words>
  <Characters>60761</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Younis Arrabi</dc:creator>
  <cp:keywords/>
  <dc:description/>
  <cp:lastModifiedBy>Younis Arrabi</cp:lastModifiedBy>
  <cp:revision>18</cp:revision>
  <dcterms:created xsi:type="dcterms:W3CDTF">2026-07-12T21:59:00Z</dcterms:created>
  <dcterms:modified xsi:type="dcterms:W3CDTF">2026-07-18T14:34:00Z</dcterms:modified>
</cp:coreProperties>
</file>