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729CC" w14:textId="74F63F1C" w:rsidR="00974F6D" w:rsidRPr="00ED27E1" w:rsidRDefault="00974F6D" w:rsidP="00974F6D">
      <w:pPr>
        <w:rPr>
          <w:rFonts w:ascii="Traditional Arabic" w:hAnsi="Traditional Arabic" w:cs="Traditional Arabic"/>
        </w:rPr>
      </w:pPr>
      <w:r w:rsidRPr="00ED27E1">
        <w:rPr>
          <w:rFonts w:ascii="Traditional Arabic" w:hAnsi="Traditional Arabic" w:cs="Traditional Arabic"/>
          <w:noProof/>
        </w:rPr>
        <w:drawing>
          <wp:anchor distT="0" distB="0" distL="114300" distR="114300" simplePos="0" relativeHeight="251659264" behindDoc="1" locked="0" layoutInCell="1" allowOverlap="1" wp14:anchorId="2D711562" wp14:editId="664E2CFC">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ED27E1">
        <w:rPr>
          <w:rFonts w:ascii="Traditional Arabic" w:hAnsi="Traditional Arabic" w:cs="Traditional Arabic"/>
          <w:noProof/>
        </w:rPr>
        <mc:AlternateContent>
          <mc:Choice Requires="wps">
            <w:drawing>
              <wp:anchor distT="45720" distB="45720" distL="114300" distR="114300" simplePos="0" relativeHeight="251660288" behindDoc="0" locked="0" layoutInCell="1" allowOverlap="1" wp14:anchorId="6020BE53" wp14:editId="21308F28">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227C96E" w14:textId="77777777" w:rsidR="00974F6D" w:rsidRPr="00C51A6C" w:rsidRDefault="00974F6D" w:rsidP="00974F6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020BE53"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0227C96E" w14:textId="77777777" w:rsidR="00974F6D" w:rsidRPr="00C51A6C" w:rsidRDefault="00974F6D" w:rsidP="00974F6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4FBB50BA" w14:textId="77777777" w:rsidR="00974F6D" w:rsidRPr="00ED27E1" w:rsidRDefault="00974F6D" w:rsidP="00974F6D">
      <w:pPr>
        <w:rPr>
          <w:rFonts w:ascii="Traditional Arabic" w:hAnsi="Traditional Arabic" w:cs="Traditional Arabic"/>
        </w:rPr>
      </w:pPr>
    </w:p>
    <w:p w14:paraId="6014C357" w14:textId="77777777" w:rsidR="00974F6D" w:rsidRPr="00ED27E1" w:rsidRDefault="00974F6D" w:rsidP="00974F6D">
      <w:pPr>
        <w:rPr>
          <w:rFonts w:ascii="Traditional Arabic" w:hAnsi="Traditional Arabic" w:cs="Traditional Arabic"/>
        </w:rPr>
      </w:pPr>
    </w:p>
    <w:p w14:paraId="1796BD4B" w14:textId="77777777" w:rsidR="00974F6D" w:rsidRPr="00ED27E1" w:rsidRDefault="00974F6D" w:rsidP="00974F6D">
      <w:pPr>
        <w:tabs>
          <w:tab w:val="left" w:pos="5505"/>
        </w:tabs>
        <w:rPr>
          <w:rFonts w:ascii="Traditional Arabic" w:hAnsi="Traditional Arabic" w:cs="Traditional Arabic"/>
        </w:rPr>
      </w:pPr>
    </w:p>
    <w:p w14:paraId="5654D23A" w14:textId="71340D7C" w:rsidR="00974F6D" w:rsidRPr="00ED27E1" w:rsidRDefault="00974F6D" w:rsidP="00974F6D">
      <w:pPr>
        <w:tabs>
          <w:tab w:val="left" w:pos="5505"/>
        </w:tabs>
        <w:bidi/>
        <w:rPr>
          <w:rFonts w:ascii="Traditional Arabic" w:hAnsi="Traditional Arabic" w:cs="Traditional Arabic"/>
          <w:b/>
          <w:bCs/>
          <w:sz w:val="36"/>
          <w:szCs w:val="36"/>
          <w:rtl/>
          <w:lang w:bidi="ar-EG"/>
        </w:rPr>
      </w:pPr>
    </w:p>
    <w:p w14:paraId="0F11D789" w14:textId="2C3F4D5E" w:rsidR="00974F6D" w:rsidRPr="00ED27E1" w:rsidRDefault="00974F6D" w:rsidP="00974F6D">
      <w:pPr>
        <w:tabs>
          <w:tab w:val="left" w:pos="5505"/>
        </w:tabs>
        <w:bidi/>
        <w:jc w:val="center"/>
        <w:rPr>
          <w:rFonts w:ascii="Traditional Arabic" w:hAnsi="Traditional Arabic" w:cs="Traditional Arabic"/>
          <w:b/>
          <w:bCs/>
          <w:sz w:val="36"/>
          <w:szCs w:val="36"/>
          <w:rtl/>
          <w:lang w:bidi="ar-EG"/>
        </w:rPr>
      </w:pPr>
      <w:r w:rsidRPr="00ED27E1">
        <w:rPr>
          <w:rFonts w:ascii="Traditional Arabic" w:hAnsi="Traditional Arabic" w:cs="Traditional Arabic"/>
          <w:b/>
          <w:bCs/>
          <w:sz w:val="36"/>
          <w:szCs w:val="36"/>
          <w:rtl/>
          <w:lang w:bidi="ar-EG"/>
        </w:rPr>
        <w:t>دور القيادة التحويلية في تعزيز التميز المؤسسي: دراسة تطبيقية على شركة التصنيع الوطنية (</w:t>
      </w:r>
      <w:proofErr w:type="spellStart"/>
      <w:r w:rsidRPr="00ED27E1">
        <w:rPr>
          <w:rFonts w:ascii="Traditional Arabic" w:hAnsi="Traditional Arabic" w:cs="Traditional Arabic"/>
          <w:b/>
          <w:bCs/>
          <w:sz w:val="36"/>
          <w:szCs w:val="36"/>
          <w:lang w:bidi="ar-EG"/>
        </w:rPr>
        <w:t>Tasnee</w:t>
      </w:r>
      <w:proofErr w:type="spellEnd"/>
      <w:r w:rsidRPr="00ED27E1">
        <w:rPr>
          <w:rFonts w:ascii="Traditional Arabic" w:hAnsi="Traditional Arabic" w:cs="Traditional Arabic"/>
          <w:b/>
          <w:bCs/>
          <w:sz w:val="36"/>
          <w:szCs w:val="36"/>
          <w:rtl/>
          <w:lang w:bidi="ar-EG"/>
        </w:rPr>
        <w:t>) في المملكة العربية السعودية (2024 – 2025) م</w:t>
      </w:r>
    </w:p>
    <w:p w14:paraId="4F7C36FD" w14:textId="77777777" w:rsidR="00974F6D" w:rsidRPr="00ED27E1" w:rsidRDefault="00974F6D" w:rsidP="00974F6D">
      <w:pPr>
        <w:tabs>
          <w:tab w:val="left" w:pos="5505"/>
        </w:tabs>
        <w:bidi/>
        <w:rPr>
          <w:rFonts w:ascii="Traditional Arabic" w:hAnsi="Traditional Arabic" w:cs="Traditional Arabic"/>
          <w:b/>
          <w:bCs/>
          <w:sz w:val="36"/>
          <w:szCs w:val="36"/>
          <w:rtl/>
          <w:lang w:bidi="ar-EG"/>
        </w:rPr>
      </w:pPr>
    </w:p>
    <w:p w14:paraId="6B56633F" w14:textId="77777777" w:rsidR="00974F6D" w:rsidRPr="00ED27E1" w:rsidRDefault="00974F6D" w:rsidP="00974F6D">
      <w:pPr>
        <w:tabs>
          <w:tab w:val="left" w:pos="5505"/>
        </w:tabs>
        <w:jc w:val="center"/>
        <w:rPr>
          <w:rFonts w:ascii="Traditional Arabic" w:hAnsi="Traditional Arabic" w:cs="Traditional Arabic"/>
          <w:sz w:val="36"/>
          <w:szCs w:val="36"/>
          <w:rtl/>
          <w:lang w:bidi="ar-EG"/>
        </w:rPr>
      </w:pPr>
      <w:r w:rsidRPr="00ED27E1">
        <w:rPr>
          <w:rFonts w:ascii="Traditional Arabic" w:hAnsi="Traditional Arabic" w:cs="Traditional Arabic"/>
          <w:sz w:val="36"/>
          <w:szCs w:val="36"/>
          <w:lang w:bidi="ar-EG"/>
        </w:rPr>
        <w:t>The Role of Transformational Leadership in Enhancing Organizational Excellence: An Applied Study on the National Industrialization Company (</w:t>
      </w:r>
      <w:proofErr w:type="spellStart"/>
      <w:r w:rsidRPr="00ED27E1">
        <w:rPr>
          <w:rFonts w:ascii="Traditional Arabic" w:hAnsi="Traditional Arabic" w:cs="Traditional Arabic"/>
          <w:sz w:val="36"/>
          <w:szCs w:val="36"/>
          <w:lang w:bidi="ar-EG"/>
        </w:rPr>
        <w:t>Tasnee</w:t>
      </w:r>
      <w:proofErr w:type="spellEnd"/>
      <w:r w:rsidRPr="00ED27E1">
        <w:rPr>
          <w:rFonts w:ascii="Traditional Arabic" w:hAnsi="Traditional Arabic" w:cs="Traditional Arabic"/>
          <w:sz w:val="36"/>
          <w:szCs w:val="36"/>
          <w:lang w:bidi="ar-EG"/>
        </w:rPr>
        <w:t>) in the Kingdom of Saudi Arabia (2024-2025)</w:t>
      </w:r>
    </w:p>
    <w:p w14:paraId="6C2A51D5" w14:textId="77777777" w:rsidR="00974F6D" w:rsidRPr="00ED27E1" w:rsidRDefault="00974F6D" w:rsidP="00974F6D">
      <w:pPr>
        <w:tabs>
          <w:tab w:val="left" w:pos="5505"/>
        </w:tabs>
        <w:jc w:val="center"/>
        <w:rPr>
          <w:rFonts w:ascii="Traditional Arabic" w:hAnsi="Traditional Arabic" w:cs="Traditional Arabic"/>
          <w:sz w:val="36"/>
          <w:szCs w:val="36"/>
          <w:lang w:bidi="ar-EG"/>
        </w:rPr>
      </w:pPr>
    </w:p>
    <w:p w14:paraId="2E925297" w14:textId="77777777" w:rsidR="00974F6D" w:rsidRPr="00ED27E1" w:rsidRDefault="00974F6D" w:rsidP="00974F6D">
      <w:pPr>
        <w:tabs>
          <w:tab w:val="left" w:pos="5505"/>
        </w:tabs>
        <w:bidi/>
        <w:jc w:val="center"/>
        <w:rPr>
          <w:rFonts w:ascii="Traditional Arabic" w:hAnsi="Traditional Arabic" w:cs="Traditional Arabic"/>
          <w:b/>
          <w:bCs/>
          <w:sz w:val="32"/>
          <w:szCs w:val="32"/>
          <w:lang w:bidi="ar-EG"/>
        </w:rPr>
      </w:pPr>
      <w:r w:rsidRPr="00ED27E1">
        <w:rPr>
          <w:rFonts w:ascii="Traditional Arabic" w:hAnsi="Traditional Arabic" w:cs="Traditional Arabic"/>
          <w:b/>
          <w:bCs/>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974F6D" w:rsidRPr="00ED27E1" w14:paraId="7979B82D" w14:textId="77777777" w:rsidTr="00CE0785">
        <w:tc>
          <w:tcPr>
            <w:tcW w:w="4675" w:type="dxa"/>
          </w:tcPr>
          <w:p w14:paraId="3E772839"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اسم الباحث</w:t>
            </w:r>
          </w:p>
        </w:tc>
        <w:tc>
          <w:tcPr>
            <w:tcW w:w="4675" w:type="dxa"/>
          </w:tcPr>
          <w:p w14:paraId="7C4EE37A" w14:textId="77777777" w:rsidR="00974F6D" w:rsidRPr="00ED27E1" w:rsidRDefault="00974F6D" w:rsidP="00CE0785">
            <w:pPr>
              <w:tabs>
                <w:tab w:val="left" w:pos="5505"/>
              </w:tabs>
              <w:bidi/>
              <w:jc w:val="center"/>
              <w:rPr>
                <w:rFonts w:ascii="Traditional Arabic" w:hAnsi="Traditional Arabic" w:cs="Traditional Arabic"/>
                <w:sz w:val="32"/>
                <w:szCs w:val="32"/>
                <w:rtl/>
                <w:lang w:bidi="ar-EG"/>
              </w:rPr>
            </w:pPr>
            <w:r w:rsidRPr="00ED27E1">
              <w:rPr>
                <w:rFonts w:ascii="Traditional Arabic" w:hAnsi="Traditional Arabic" w:cs="Traditional Arabic"/>
                <w:b/>
                <w:bCs/>
                <w:sz w:val="32"/>
                <w:szCs w:val="32"/>
                <w:rtl/>
                <w:lang w:bidi="ar-EG"/>
              </w:rPr>
              <w:t>علي</w:t>
            </w:r>
            <w:r w:rsidRPr="00ED27E1">
              <w:rPr>
                <w:rFonts w:ascii="Traditional Arabic" w:hAnsi="Traditional Arabic" w:cs="Traditional Arabic"/>
                <w:sz w:val="32"/>
                <w:szCs w:val="32"/>
                <w:rtl/>
                <w:lang w:bidi="ar-EG"/>
              </w:rPr>
              <w:t xml:space="preserve"> </w:t>
            </w:r>
            <w:r w:rsidRPr="00ED27E1">
              <w:rPr>
                <w:rFonts w:ascii="Traditional Arabic" w:hAnsi="Traditional Arabic" w:cs="Traditional Arabic"/>
                <w:b/>
                <w:bCs/>
                <w:sz w:val="32"/>
                <w:szCs w:val="32"/>
                <w:rtl/>
                <w:lang w:bidi="ar-EG"/>
              </w:rPr>
              <w:t>مدباج</w:t>
            </w:r>
            <w:r w:rsidRPr="00ED27E1">
              <w:rPr>
                <w:rFonts w:ascii="Traditional Arabic" w:hAnsi="Traditional Arabic" w:cs="Traditional Arabic"/>
                <w:sz w:val="32"/>
                <w:szCs w:val="32"/>
                <w:rtl/>
                <w:lang w:bidi="ar-EG"/>
              </w:rPr>
              <w:t xml:space="preserve"> </w:t>
            </w:r>
            <w:r w:rsidRPr="00ED27E1">
              <w:rPr>
                <w:rFonts w:ascii="Traditional Arabic" w:hAnsi="Traditional Arabic" w:cs="Traditional Arabic"/>
                <w:b/>
                <w:bCs/>
                <w:sz w:val="32"/>
                <w:szCs w:val="32"/>
                <w:rtl/>
                <w:lang w:bidi="ar-EG"/>
              </w:rPr>
              <w:t>الدوسري</w:t>
            </w:r>
          </w:p>
        </w:tc>
      </w:tr>
      <w:tr w:rsidR="00974F6D" w:rsidRPr="00ED27E1" w14:paraId="21B33F1C" w14:textId="77777777" w:rsidTr="00CE0785">
        <w:tc>
          <w:tcPr>
            <w:tcW w:w="4675" w:type="dxa"/>
          </w:tcPr>
          <w:p w14:paraId="4D9B961A"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الرقم الأكاديمي</w:t>
            </w:r>
          </w:p>
        </w:tc>
        <w:tc>
          <w:tcPr>
            <w:tcW w:w="4675" w:type="dxa"/>
          </w:tcPr>
          <w:p w14:paraId="64DA31BE"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233000322</w:t>
            </w:r>
          </w:p>
        </w:tc>
      </w:tr>
      <w:tr w:rsidR="00974F6D" w:rsidRPr="00ED27E1" w14:paraId="6E07279E" w14:textId="77777777" w:rsidTr="00CE0785">
        <w:tc>
          <w:tcPr>
            <w:tcW w:w="4675" w:type="dxa"/>
          </w:tcPr>
          <w:p w14:paraId="7488DD06"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الكلية</w:t>
            </w:r>
          </w:p>
        </w:tc>
        <w:tc>
          <w:tcPr>
            <w:tcW w:w="4675" w:type="dxa"/>
          </w:tcPr>
          <w:p w14:paraId="419436CD"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كلية الإدارة  _ جامعة ميدأوشن</w:t>
            </w:r>
          </w:p>
        </w:tc>
      </w:tr>
    </w:tbl>
    <w:p w14:paraId="2387CDBD" w14:textId="77777777" w:rsidR="00974F6D" w:rsidRPr="00ED27E1" w:rsidRDefault="00974F6D" w:rsidP="00974F6D">
      <w:pPr>
        <w:tabs>
          <w:tab w:val="left" w:pos="5505"/>
        </w:tabs>
        <w:bidi/>
        <w:rPr>
          <w:rFonts w:ascii="Traditional Arabic" w:hAnsi="Traditional Arabic" w:cs="Traditional Arabic"/>
          <w:rtl/>
          <w:lang w:bidi="ar-EG"/>
        </w:rPr>
      </w:pPr>
    </w:p>
    <w:p w14:paraId="2BEC9085" w14:textId="77777777" w:rsidR="00974F6D" w:rsidRPr="00ED27E1" w:rsidRDefault="00974F6D" w:rsidP="00974F6D">
      <w:pPr>
        <w:jc w:val="center"/>
        <w:rPr>
          <w:rFonts w:ascii="Traditional Arabic" w:hAnsi="Traditional Arabic" w:cs="Traditional Arabic"/>
          <w:b/>
          <w:bCs/>
          <w:sz w:val="28"/>
          <w:szCs w:val="28"/>
          <w:rtl/>
          <w:lang w:bidi="ar-EG"/>
        </w:rPr>
      </w:pPr>
      <w:r w:rsidRPr="00ED27E1">
        <w:rPr>
          <w:rFonts w:ascii="Traditional Arabic" w:hAnsi="Traditional Arabic" w:cs="Traditional Arabic"/>
          <w:b/>
          <w:bCs/>
          <w:sz w:val="28"/>
          <w:szCs w:val="28"/>
          <w:rtl/>
          <w:lang w:bidi="ar-EG"/>
        </w:rPr>
        <w:t>2026م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BA73E5" w:rsidRDefault="00771608" w:rsidP="009D62F3">
          <w:pPr>
            <w:pStyle w:val="TOCHeading"/>
            <w:bidi/>
            <w:spacing w:before="0"/>
            <w:jc w:val="both"/>
            <w:rPr>
              <w:rFonts w:ascii="Traditional Arabic" w:hAnsi="Traditional Arabic" w:cs="Traditional Arabic"/>
              <w:sz w:val="2"/>
              <w:szCs w:val="2"/>
            </w:rPr>
          </w:pPr>
          <w:r w:rsidRPr="00BA73E5">
            <w:rPr>
              <w:rFonts w:ascii="Traditional Arabic" w:hAnsi="Traditional Arabic" w:cs="Traditional Arabic"/>
              <w:sz w:val="28"/>
              <w:szCs w:val="28"/>
            </w:rPr>
            <w:t xml:space="preserve"> </w:t>
          </w:r>
        </w:p>
        <w:p w14:paraId="3998DB8E" w14:textId="02C3C574" w:rsidR="009D62F3" w:rsidRDefault="00771608" w:rsidP="009D62F3">
          <w:pPr>
            <w:pStyle w:val="TOC1"/>
            <w:rPr>
              <w:rFonts w:eastAsiaTheme="minorEastAsia"/>
              <w:noProof/>
            </w:rPr>
          </w:pPr>
          <w:r w:rsidRPr="00BA73E5">
            <w:rPr>
              <w:rFonts w:ascii="Traditional Arabic" w:hAnsi="Traditional Arabic" w:cs="Traditional Arabic"/>
              <w:sz w:val="28"/>
              <w:szCs w:val="28"/>
            </w:rPr>
            <w:fldChar w:fldCharType="begin"/>
          </w:r>
          <w:r w:rsidRPr="00BA73E5">
            <w:rPr>
              <w:rFonts w:ascii="Traditional Arabic" w:hAnsi="Traditional Arabic" w:cs="Traditional Arabic"/>
              <w:sz w:val="28"/>
              <w:szCs w:val="28"/>
            </w:rPr>
            <w:instrText xml:space="preserve"> TOC \o "1-3" \h \z \u </w:instrText>
          </w:r>
          <w:r w:rsidRPr="00BA73E5">
            <w:rPr>
              <w:rFonts w:ascii="Traditional Arabic" w:hAnsi="Traditional Arabic" w:cs="Traditional Arabic"/>
              <w:sz w:val="28"/>
              <w:szCs w:val="28"/>
            </w:rPr>
            <w:fldChar w:fldCharType="separate"/>
          </w:r>
          <w:hyperlink w:anchor="_Toc235213666" w:history="1">
            <w:r w:rsidR="009D62F3" w:rsidRPr="005B75C7">
              <w:rPr>
                <w:rStyle w:val="Hyperlink"/>
                <w:rFonts w:ascii="Traditional Arabic" w:hAnsi="Traditional Arabic" w:cs="Traditional Arabic"/>
                <w:b/>
                <w:bCs/>
                <w:noProof/>
                <w:rtl/>
                <w:lang w:bidi="ar-EG"/>
              </w:rPr>
              <w:t>الفصل الثاني:</w:t>
            </w:r>
            <w:r w:rsidR="009D62F3">
              <w:rPr>
                <w:noProof/>
                <w:webHidden/>
              </w:rPr>
              <w:tab/>
            </w:r>
            <w:r w:rsidR="009D62F3">
              <w:rPr>
                <w:noProof/>
                <w:webHidden/>
              </w:rPr>
              <w:fldChar w:fldCharType="begin"/>
            </w:r>
            <w:r w:rsidR="009D62F3">
              <w:rPr>
                <w:noProof/>
                <w:webHidden/>
              </w:rPr>
              <w:instrText xml:space="preserve"> PAGEREF _Toc235213666 \h </w:instrText>
            </w:r>
            <w:r w:rsidR="009D62F3">
              <w:rPr>
                <w:noProof/>
                <w:webHidden/>
              </w:rPr>
            </w:r>
            <w:r w:rsidR="009D62F3">
              <w:rPr>
                <w:noProof/>
                <w:webHidden/>
              </w:rPr>
              <w:fldChar w:fldCharType="separate"/>
            </w:r>
            <w:r w:rsidR="009D62F3">
              <w:rPr>
                <w:noProof/>
                <w:webHidden/>
                <w:rtl/>
              </w:rPr>
              <w:t>3</w:t>
            </w:r>
            <w:r w:rsidR="009D62F3">
              <w:rPr>
                <w:noProof/>
                <w:webHidden/>
              </w:rPr>
              <w:fldChar w:fldCharType="end"/>
            </w:r>
          </w:hyperlink>
        </w:p>
        <w:p w14:paraId="382BB5BF" w14:textId="19686352" w:rsidR="009D62F3" w:rsidRDefault="009D62F3" w:rsidP="009D62F3">
          <w:pPr>
            <w:pStyle w:val="TOC1"/>
            <w:rPr>
              <w:rFonts w:eastAsiaTheme="minorEastAsia"/>
              <w:noProof/>
            </w:rPr>
          </w:pPr>
          <w:hyperlink w:anchor="_Toc235213667" w:history="1">
            <w:r w:rsidRPr="005B75C7">
              <w:rPr>
                <w:rStyle w:val="Hyperlink"/>
                <w:rFonts w:ascii="Traditional Arabic" w:hAnsi="Traditional Arabic" w:cs="Traditional Arabic"/>
                <w:b/>
                <w:bCs/>
                <w:noProof/>
                <w:rtl/>
                <w:lang w:bidi="ar-EG"/>
              </w:rPr>
              <w:t>الإطار النظري للدراسة</w:t>
            </w:r>
            <w:r>
              <w:rPr>
                <w:noProof/>
                <w:webHidden/>
              </w:rPr>
              <w:tab/>
            </w:r>
            <w:r>
              <w:rPr>
                <w:noProof/>
                <w:webHidden/>
              </w:rPr>
              <w:fldChar w:fldCharType="begin"/>
            </w:r>
            <w:r>
              <w:rPr>
                <w:noProof/>
                <w:webHidden/>
              </w:rPr>
              <w:instrText xml:space="preserve"> PAGEREF _Toc235213667 \h </w:instrText>
            </w:r>
            <w:r>
              <w:rPr>
                <w:noProof/>
                <w:webHidden/>
              </w:rPr>
            </w:r>
            <w:r>
              <w:rPr>
                <w:noProof/>
                <w:webHidden/>
              </w:rPr>
              <w:fldChar w:fldCharType="separate"/>
            </w:r>
            <w:r>
              <w:rPr>
                <w:noProof/>
                <w:webHidden/>
                <w:rtl/>
              </w:rPr>
              <w:t>3</w:t>
            </w:r>
            <w:r>
              <w:rPr>
                <w:noProof/>
                <w:webHidden/>
              </w:rPr>
              <w:fldChar w:fldCharType="end"/>
            </w:r>
          </w:hyperlink>
        </w:p>
        <w:p w14:paraId="7FE82E15" w14:textId="0A24821C" w:rsidR="009D62F3" w:rsidRDefault="009D62F3" w:rsidP="009D62F3">
          <w:pPr>
            <w:pStyle w:val="TOC2"/>
            <w:tabs>
              <w:tab w:val="right" w:leader="dot" w:pos="9350"/>
            </w:tabs>
            <w:bidi/>
            <w:rPr>
              <w:rFonts w:eastAsiaTheme="minorEastAsia"/>
              <w:noProof/>
            </w:rPr>
          </w:pPr>
          <w:hyperlink w:anchor="_Toc235213668" w:history="1">
            <w:r w:rsidRPr="005B75C7">
              <w:rPr>
                <w:rStyle w:val="Hyperlink"/>
                <w:rFonts w:ascii="Traditional Arabic" w:hAnsi="Traditional Arabic" w:cs="Traditional Arabic"/>
                <w:b/>
                <w:bCs/>
                <w:noProof/>
                <w:rtl/>
                <w:lang w:bidi="ar-EG"/>
              </w:rPr>
              <w:t>المقدمة:</w:t>
            </w:r>
            <w:r>
              <w:rPr>
                <w:noProof/>
                <w:webHidden/>
              </w:rPr>
              <w:tab/>
            </w:r>
            <w:r>
              <w:rPr>
                <w:noProof/>
                <w:webHidden/>
              </w:rPr>
              <w:fldChar w:fldCharType="begin"/>
            </w:r>
            <w:r>
              <w:rPr>
                <w:noProof/>
                <w:webHidden/>
              </w:rPr>
              <w:instrText xml:space="preserve"> PAGEREF _Toc235213668 \h </w:instrText>
            </w:r>
            <w:r>
              <w:rPr>
                <w:noProof/>
                <w:webHidden/>
              </w:rPr>
            </w:r>
            <w:r>
              <w:rPr>
                <w:noProof/>
                <w:webHidden/>
              </w:rPr>
              <w:fldChar w:fldCharType="separate"/>
            </w:r>
            <w:r>
              <w:rPr>
                <w:noProof/>
                <w:webHidden/>
                <w:rtl/>
              </w:rPr>
              <w:t>4</w:t>
            </w:r>
            <w:r>
              <w:rPr>
                <w:noProof/>
                <w:webHidden/>
              </w:rPr>
              <w:fldChar w:fldCharType="end"/>
            </w:r>
          </w:hyperlink>
        </w:p>
        <w:p w14:paraId="093CE9B2" w14:textId="5D77779E" w:rsidR="009D62F3" w:rsidRDefault="009D62F3" w:rsidP="009D62F3">
          <w:pPr>
            <w:pStyle w:val="TOC2"/>
            <w:tabs>
              <w:tab w:val="right" w:leader="dot" w:pos="9350"/>
            </w:tabs>
            <w:bidi/>
            <w:rPr>
              <w:rFonts w:eastAsiaTheme="minorEastAsia"/>
              <w:noProof/>
            </w:rPr>
          </w:pPr>
          <w:hyperlink w:anchor="_Toc235213669" w:history="1">
            <w:r w:rsidRPr="005B75C7">
              <w:rPr>
                <w:rStyle w:val="Hyperlink"/>
                <w:rFonts w:ascii="Traditional Arabic" w:hAnsi="Traditional Arabic" w:cs="Traditional Arabic"/>
                <w:b/>
                <w:bCs/>
                <w:noProof/>
                <w:rtl/>
                <w:lang w:bidi="ar-EG"/>
              </w:rPr>
              <w:t>متغيرات الدراسة:</w:t>
            </w:r>
            <w:r>
              <w:rPr>
                <w:noProof/>
                <w:webHidden/>
              </w:rPr>
              <w:tab/>
            </w:r>
            <w:r>
              <w:rPr>
                <w:noProof/>
                <w:webHidden/>
              </w:rPr>
              <w:fldChar w:fldCharType="begin"/>
            </w:r>
            <w:r>
              <w:rPr>
                <w:noProof/>
                <w:webHidden/>
              </w:rPr>
              <w:instrText xml:space="preserve"> PAGEREF _Toc235213669 \h </w:instrText>
            </w:r>
            <w:r>
              <w:rPr>
                <w:noProof/>
                <w:webHidden/>
              </w:rPr>
            </w:r>
            <w:r>
              <w:rPr>
                <w:noProof/>
                <w:webHidden/>
              </w:rPr>
              <w:fldChar w:fldCharType="separate"/>
            </w:r>
            <w:r>
              <w:rPr>
                <w:noProof/>
                <w:webHidden/>
                <w:rtl/>
              </w:rPr>
              <w:t>5</w:t>
            </w:r>
            <w:r>
              <w:rPr>
                <w:noProof/>
                <w:webHidden/>
              </w:rPr>
              <w:fldChar w:fldCharType="end"/>
            </w:r>
          </w:hyperlink>
        </w:p>
        <w:p w14:paraId="00DE1421" w14:textId="4584A7DF" w:rsidR="009D62F3" w:rsidRDefault="009D62F3" w:rsidP="009D62F3">
          <w:pPr>
            <w:pStyle w:val="TOC2"/>
            <w:tabs>
              <w:tab w:val="right" w:leader="dot" w:pos="9350"/>
            </w:tabs>
            <w:bidi/>
            <w:rPr>
              <w:rFonts w:eastAsiaTheme="minorEastAsia"/>
              <w:noProof/>
            </w:rPr>
          </w:pPr>
          <w:hyperlink w:anchor="_Toc235213670" w:history="1">
            <w:r w:rsidRPr="005B75C7">
              <w:rPr>
                <w:rStyle w:val="Hyperlink"/>
                <w:rFonts w:ascii="Traditional Arabic" w:hAnsi="Traditional Arabic" w:cs="Traditional Arabic"/>
                <w:b/>
                <w:bCs/>
                <w:noProof/>
                <w:rtl/>
                <w:lang w:bidi="ar-EG"/>
              </w:rPr>
              <w:t>الدراسات السابقة:</w:t>
            </w:r>
            <w:r>
              <w:rPr>
                <w:noProof/>
                <w:webHidden/>
              </w:rPr>
              <w:tab/>
            </w:r>
            <w:r>
              <w:rPr>
                <w:noProof/>
                <w:webHidden/>
              </w:rPr>
              <w:fldChar w:fldCharType="begin"/>
            </w:r>
            <w:r>
              <w:rPr>
                <w:noProof/>
                <w:webHidden/>
              </w:rPr>
              <w:instrText xml:space="preserve"> PAGEREF _Toc235213670 \h </w:instrText>
            </w:r>
            <w:r>
              <w:rPr>
                <w:noProof/>
                <w:webHidden/>
              </w:rPr>
            </w:r>
            <w:r>
              <w:rPr>
                <w:noProof/>
                <w:webHidden/>
              </w:rPr>
              <w:fldChar w:fldCharType="separate"/>
            </w:r>
            <w:r>
              <w:rPr>
                <w:noProof/>
                <w:webHidden/>
                <w:rtl/>
              </w:rPr>
              <w:t>6</w:t>
            </w:r>
            <w:r>
              <w:rPr>
                <w:noProof/>
                <w:webHidden/>
              </w:rPr>
              <w:fldChar w:fldCharType="end"/>
            </w:r>
          </w:hyperlink>
        </w:p>
        <w:p w14:paraId="62B6EDE2" w14:textId="75587D72" w:rsidR="009D62F3" w:rsidRDefault="009D62F3" w:rsidP="009D62F3">
          <w:pPr>
            <w:pStyle w:val="TOC2"/>
            <w:tabs>
              <w:tab w:val="right" w:leader="dot" w:pos="9350"/>
            </w:tabs>
            <w:bidi/>
            <w:rPr>
              <w:rFonts w:eastAsiaTheme="minorEastAsia"/>
              <w:noProof/>
            </w:rPr>
          </w:pPr>
          <w:hyperlink w:anchor="_Toc235213671" w:history="1">
            <w:r w:rsidRPr="005B75C7">
              <w:rPr>
                <w:rStyle w:val="Hyperlink"/>
                <w:rFonts w:ascii="Traditional Arabic" w:hAnsi="Traditional Arabic" w:cs="Traditional Arabic"/>
                <w:b/>
                <w:bCs/>
                <w:noProof/>
                <w:rtl/>
                <w:lang w:bidi="ar-EG"/>
              </w:rPr>
              <w:t>المراجع</w:t>
            </w:r>
            <w:r w:rsidRPr="005B75C7">
              <w:rPr>
                <w:rStyle w:val="Hyperlink"/>
                <w:rFonts w:ascii="Traditional Arabic" w:hAnsi="Traditional Arabic" w:cs="Traditional Arabic"/>
                <w:b/>
                <w:bCs/>
                <w:noProof/>
                <w:lang w:bidi="ar-EG"/>
              </w:rPr>
              <w:t>:</w:t>
            </w:r>
            <w:r>
              <w:rPr>
                <w:noProof/>
                <w:webHidden/>
              </w:rPr>
              <w:tab/>
            </w:r>
            <w:r>
              <w:rPr>
                <w:noProof/>
                <w:webHidden/>
              </w:rPr>
              <w:fldChar w:fldCharType="begin"/>
            </w:r>
            <w:r>
              <w:rPr>
                <w:noProof/>
                <w:webHidden/>
              </w:rPr>
              <w:instrText xml:space="preserve"> PAGEREF _Toc235213671 \h </w:instrText>
            </w:r>
            <w:r>
              <w:rPr>
                <w:noProof/>
                <w:webHidden/>
              </w:rPr>
            </w:r>
            <w:r>
              <w:rPr>
                <w:noProof/>
                <w:webHidden/>
              </w:rPr>
              <w:fldChar w:fldCharType="separate"/>
            </w:r>
            <w:r>
              <w:rPr>
                <w:noProof/>
                <w:webHidden/>
                <w:rtl/>
              </w:rPr>
              <w:t>26</w:t>
            </w:r>
            <w:r>
              <w:rPr>
                <w:noProof/>
                <w:webHidden/>
              </w:rPr>
              <w:fldChar w:fldCharType="end"/>
            </w:r>
          </w:hyperlink>
        </w:p>
        <w:p w14:paraId="125B4DA1" w14:textId="1ED0E447" w:rsidR="00771608" w:rsidRDefault="00771608" w:rsidP="009D62F3">
          <w:pPr>
            <w:bidi/>
            <w:jc w:val="both"/>
          </w:pPr>
          <w:r w:rsidRPr="00BA73E5">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FDA1F27"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3BBD470"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0BD9B3D5"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2A8ADCA1" w14:textId="77777777" w:rsidR="009D62F3" w:rsidRDefault="009D62F3" w:rsidP="009D62F3">
      <w:pPr>
        <w:tabs>
          <w:tab w:val="left" w:pos="5505"/>
        </w:tabs>
        <w:bidi/>
        <w:rPr>
          <w:rFonts w:ascii="Traditional Arabic" w:hAnsi="Traditional Arabic" w:cs="Traditional Arabic"/>
          <w:b/>
          <w:bCs/>
          <w:sz w:val="32"/>
          <w:szCs w:val="32"/>
          <w:rtl/>
          <w:lang w:bidi="ar-EG"/>
        </w:rPr>
      </w:pPr>
    </w:p>
    <w:p w14:paraId="2FB1BFCC"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360558C4" w14:textId="77777777" w:rsidR="00ED27E1" w:rsidRDefault="00ED27E1" w:rsidP="00ED27E1">
      <w:pPr>
        <w:tabs>
          <w:tab w:val="left" w:pos="5505"/>
        </w:tabs>
        <w:bidi/>
        <w:rPr>
          <w:rFonts w:ascii="Traditional Arabic" w:hAnsi="Traditional Arabic" w:cs="Traditional Arabic"/>
          <w:b/>
          <w:bCs/>
          <w:sz w:val="32"/>
          <w:szCs w:val="32"/>
          <w:lang w:bidi="ar-EG"/>
        </w:rPr>
      </w:pPr>
    </w:p>
    <w:p w14:paraId="0023A409" w14:textId="77777777" w:rsidR="00F821D1" w:rsidRDefault="00F821D1" w:rsidP="00F821D1">
      <w:pPr>
        <w:tabs>
          <w:tab w:val="left" w:pos="5505"/>
        </w:tabs>
        <w:bidi/>
        <w:rPr>
          <w:rFonts w:ascii="Traditional Arabic" w:hAnsi="Traditional Arabic" w:cs="Traditional Arabic"/>
          <w:b/>
          <w:bCs/>
          <w:sz w:val="32"/>
          <w:szCs w:val="32"/>
          <w:lang w:bidi="ar-EG"/>
        </w:rPr>
      </w:pPr>
    </w:p>
    <w:p w14:paraId="4D1E70EE" w14:textId="77777777" w:rsidR="00F821D1" w:rsidRPr="003F3EF0" w:rsidRDefault="00F821D1" w:rsidP="00F821D1">
      <w:pPr>
        <w:tabs>
          <w:tab w:val="left" w:pos="5505"/>
        </w:tabs>
        <w:bidi/>
        <w:rPr>
          <w:rFonts w:ascii="Traditional Arabic" w:hAnsi="Traditional Arabic" w:cs="Traditional Arabic"/>
          <w:b/>
          <w:bCs/>
          <w:sz w:val="32"/>
          <w:szCs w:val="32"/>
          <w:rtl/>
          <w:lang w:bidi="ar-EG"/>
        </w:rPr>
      </w:pPr>
    </w:p>
    <w:p w14:paraId="10687919" w14:textId="3E93AEF3" w:rsidR="00381527" w:rsidRPr="00381527" w:rsidRDefault="003F3EF0" w:rsidP="00381527">
      <w:pPr>
        <w:pStyle w:val="Heading1"/>
        <w:bidi/>
        <w:jc w:val="center"/>
        <w:rPr>
          <w:rFonts w:ascii="Traditional Arabic" w:hAnsi="Traditional Arabic" w:cs="Traditional Arabic"/>
          <w:b/>
          <w:bCs/>
          <w:color w:val="auto"/>
          <w:sz w:val="96"/>
          <w:szCs w:val="96"/>
          <w:rtl/>
          <w:lang w:bidi="ar-EG"/>
        </w:rPr>
      </w:pPr>
      <w:bookmarkStart w:id="0" w:name="_Toc235213666"/>
      <w:r w:rsidRPr="00381527">
        <w:rPr>
          <w:rFonts w:ascii="Traditional Arabic" w:hAnsi="Traditional Arabic" w:cs="Traditional Arabic"/>
          <w:b/>
          <w:bCs/>
          <w:color w:val="auto"/>
          <w:sz w:val="96"/>
          <w:szCs w:val="96"/>
          <w:rtl/>
          <w:lang w:bidi="ar-EG"/>
        </w:rPr>
        <w:t xml:space="preserve">الفصل </w:t>
      </w:r>
      <w:r w:rsidR="00381527" w:rsidRPr="00381527">
        <w:rPr>
          <w:rFonts w:ascii="Traditional Arabic" w:hAnsi="Traditional Arabic" w:cs="Traditional Arabic"/>
          <w:b/>
          <w:bCs/>
          <w:color w:val="auto"/>
          <w:sz w:val="96"/>
          <w:szCs w:val="96"/>
          <w:rtl/>
          <w:lang w:bidi="ar-EG"/>
        </w:rPr>
        <w:t>الثاني</w:t>
      </w:r>
      <w:r w:rsidRPr="00381527">
        <w:rPr>
          <w:rFonts w:ascii="Traditional Arabic" w:hAnsi="Traditional Arabic" w:cs="Traditional Arabic"/>
          <w:b/>
          <w:bCs/>
          <w:color w:val="auto"/>
          <w:sz w:val="96"/>
          <w:szCs w:val="96"/>
          <w:rtl/>
          <w:lang w:bidi="ar-EG"/>
        </w:rPr>
        <w:t>:</w:t>
      </w:r>
      <w:bookmarkEnd w:id="0"/>
    </w:p>
    <w:p w14:paraId="37013CCE" w14:textId="77777777" w:rsidR="00381527" w:rsidRPr="00381527" w:rsidRDefault="00381527" w:rsidP="00381527">
      <w:pPr>
        <w:pStyle w:val="Heading1"/>
        <w:bidi/>
        <w:jc w:val="center"/>
        <w:rPr>
          <w:rFonts w:ascii="Traditional Arabic" w:hAnsi="Traditional Arabic" w:cs="Traditional Arabic"/>
          <w:b/>
          <w:bCs/>
          <w:color w:val="auto"/>
          <w:sz w:val="96"/>
          <w:szCs w:val="96"/>
          <w:rtl/>
          <w:lang w:bidi="ar-EG"/>
        </w:rPr>
      </w:pPr>
      <w:bookmarkStart w:id="1" w:name="_Toc235213667"/>
      <w:r w:rsidRPr="00381527">
        <w:rPr>
          <w:rFonts w:ascii="Traditional Arabic" w:hAnsi="Traditional Arabic" w:cs="Traditional Arabic"/>
          <w:b/>
          <w:bCs/>
          <w:color w:val="auto"/>
          <w:sz w:val="96"/>
          <w:szCs w:val="96"/>
          <w:rtl/>
          <w:lang w:bidi="ar-EG"/>
        </w:rPr>
        <w:t>الإطار النظري للدراسة</w:t>
      </w:r>
      <w:bookmarkEnd w:id="1"/>
      <w:r w:rsidRPr="00381527">
        <w:rPr>
          <w:rFonts w:ascii="Traditional Arabic" w:hAnsi="Traditional Arabic" w:cs="Traditional Arabic"/>
          <w:b/>
          <w:bCs/>
          <w:color w:val="auto"/>
          <w:sz w:val="96"/>
          <w:szCs w:val="96"/>
          <w:rtl/>
          <w:lang w:bidi="ar-EG"/>
        </w:rPr>
        <w:t xml:space="preserve"> </w:t>
      </w:r>
    </w:p>
    <w:p w14:paraId="05730F3A" w14:textId="3524269A" w:rsidR="003F3EF0" w:rsidRPr="00381527" w:rsidRDefault="003F3EF0" w:rsidP="003F3EF0">
      <w:pPr>
        <w:pStyle w:val="Heading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2F08556" w14:textId="77777777" w:rsidR="00ED27E1" w:rsidRDefault="00ED27E1" w:rsidP="00ED27E1">
      <w:pPr>
        <w:tabs>
          <w:tab w:val="left" w:pos="5505"/>
        </w:tabs>
        <w:bidi/>
        <w:rPr>
          <w:rFonts w:ascii="Traditional Arabic" w:hAnsi="Traditional Arabic" w:cs="Traditional Arabic"/>
          <w:b/>
          <w:bCs/>
          <w:sz w:val="32"/>
          <w:szCs w:val="32"/>
          <w:rtl/>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5F3DCFA8" w14:textId="012DC151" w:rsidR="00934907" w:rsidRPr="000C6D1E" w:rsidRDefault="00934907" w:rsidP="00934907">
      <w:pPr>
        <w:pStyle w:val="Heading2"/>
        <w:bidi/>
        <w:spacing w:line="360" w:lineRule="auto"/>
        <w:rPr>
          <w:rFonts w:ascii="Traditional Arabic" w:hAnsi="Traditional Arabic" w:cs="Traditional Arabic"/>
          <w:b/>
          <w:bCs/>
          <w:lang w:bidi="ar-EG"/>
        </w:rPr>
      </w:pPr>
      <w:bookmarkStart w:id="2" w:name="_Toc235213668"/>
      <w:r>
        <w:rPr>
          <w:rFonts w:ascii="Traditional Arabic" w:hAnsi="Traditional Arabic" w:cs="Traditional Arabic" w:hint="cs"/>
          <w:b/>
          <w:bCs/>
          <w:color w:val="auto"/>
          <w:rtl/>
          <w:lang w:bidi="ar-EG"/>
        </w:rPr>
        <w:lastRenderedPageBreak/>
        <w:t>المقدمة</w:t>
      </w:r>
      <w:r w:rsidRPr="000C6D1E">
        <w:rPr>
          <w:rFonts w:ascii="Traditional Arabic" w:hAnsi="Traditional Arabic" w:cs="Traditional Arabic"/>
          <w:b/>
          <w:bCs/>
          <w:color w:val="auto"/>
          <w:rtl/>
          <w:lang w:bidi="ar-EG"/>
        </w:rPr>
        <w:t>:</w:t>
      </w:r>
      <w:bookmarkEnd w:id="2"/>
    </w:p>
    <w:p w14:paraId="0E755963" w14:textId="77777777" w:rsidR="00934907" w:rsidRPr="00934907" w:rsidRDefault="00934907" w:rsidP="00934907">
      <w:pPr>
        <w:tabs>
          <w:tab w:val="left" w:pos="5505"/>
        </w:tabs>
        <w:bidi/>
        <w:rPr>
          <w:rFonts w:ascii="Traditional Arabic" w:hAnsi="Traditional Arabic" w:cs="Traditional Arabic"/>
          <w:b/>
          <w:bCs/>
          <w:sz w:val="32"/>
          <w:szCs w:val="32"/>
          <w:lang w:bidi="ar-EG"/>
        </w:rPr>
      </w:pPr>
      <w:r w:rsidRPr="00934907">
        <w:rPr>
          <w:rFonts w:ascii="Traditional Arabic" w:hAnsi="Traditional Arabic" w:cs="Traditional Arabic"/>
          <w:b/>
          <w:bCs/>
          <w:sz w:val="32"/>
          <w:szCs w:val="32"/>
          <w:rtl/>
        </w:rPr>
        <w:t>مقدمة الفصل الثاني: الدراسات السابقة</w:t>
      </w:r>
    </w:p>
    <w:p w14:paraId="46F2F3B8" w14:textId="28F0BA9D" w:rsidR="00934907" w:rsidRPr="00934907" w:rsidRDefault="00934907" w:rsidP="00934907">
      <w:pPr>
        <w:tabs>
          <w:tab w:val="left" w:pos="5505"/>
        </w:tabs>
        <w:bidi/>
        <w:spacing w:line="360" w:lineRule="auto"/>
        <w:jc w:val="both"/>
        <w:rPr>
          <w:rFonts w:ascii="Traditional Arabic" w:hAnsi="Traditional Arabic" w:cs="Traditional Arabic"/>
          <w:sz w:val="28"/>
          <w:szCs w:val="28"/>
          <w:lang w:bidi="ar-EG"/>
        </w:rPr>
      </w:pPr>
      <w:r w:rsidRPr="00934907">
        <w:rPr>
          <w:rFonts w:ascii="Traditional Arabic" w:hAnsi="Traditional Arabic" w:cs="Traditional Arabic"/>
          <w:sz w:val="28"/>
          <w:szCs w:val="28"/>
          <w:rtl/>
        </w:rPr>
        <w:t>يتناول هذا الفصل الدراسات السابقة ذات الصلة بموضوع دور القيادة التحويلية في تعزيز التميز المؤسسي، وذلك بهدف بناء قاعدة معرفية متينة تسهم في تفسير العلاقة بين متغيرات الدراسة، وتحديد أبرز الاتجاهات البحثية التي تناولت القيادة التحويلية وتأثيرها في تحقيق التميز المؤسسي داخل المؤسسات المختلفة، ولا سيما المؤسسات الصناعية والخدمية. ويُعد استعراض الدراسات السابقة من أهم مراحل البحث العلمي، إذ يساعد في الوقوف على ما توصل إليه الباحثون من نتائج، والتعرف على المناهج والأدوات التي استخدمت في دراسة الموضوع، بالإضافة إلى تحديد الفجوات البحثية التي لم تحظ بالاهتمام الكافي، والتي تسعى الدراسة الحالية إلى معالجتها في سياق شركة التصنيع الوطنية</w:t>
      </w:r>
      <w:r w:rsidRPr="00934907">
        <w:rPr>
          <w:rFonts w:ascii="Traditional Arabic" w:hAnsi="Traditional Arabic" w:cs="Traditional Arabic"/>
          <w:sz w:val="28"/>
          <w:szCs w:val="28"/>
          <w:lang w:bidi="ar-EG"/>
        </w:rPr>
        <w:t xml:space="preserve"> (</w:t>
      </w:r>
      <w:proofErr w:type="spellStart"/>
      <w:r w:rsidRPr="00934907">
        <w:rPr>
          <w:rFonts w:ascii="Traditional Arabic" w:hAnsi="Traditional Arabic" w:cs="Traditional Arabic"/>
          <w:sz w:val="28"/>
          <w:szCs w:val="28"/>
          <w:lang w:bidi="ar-EG"/>
        </w:rPr>
        <w:t>Tasnee</w:t>
      </w:r>
      <w:proofErr w:type="spellEnd"/>
      <w:r w:rsidRPr="00934907">
        <w:rPr>
          <w:rFonts w:ascii="Traditional Arabic" w:hAnsi="Traditional Arabic" w:cs="Traditional Arabic"/>
          <w:sz w:val="28"/>
          <w:szCs w:val="28"/>
          <w:lang w:bidi="ar-EG"/>
        </w:rPr>
        <w:t xml:space="preserve">) </w:t>
      </w:r>
      <w:r w:rsidRPr="00934907">
        <w:rPr>
          <w:rFonts w:ascii="Traditional Arabic" w:hAnsi="Traditional Arabic" w:cs="Traditional Arabic"/>
          <w:sz w:val="28"/>
          <w:szCs w:val="28"/>
          <w:rtl/>
        </w:rPr>
        <w:t>بالمملكة العربية السعودية. كما تسهم الدراسات السابقة في دعم الإطار النظري للدراسة، وتوجيه الباحث نحو اختيار المنهجية المناسبة وصياغة الفرضيات بصورة تستند إلى أسس علمية راسخة</w:t>
      </w:r>
      <w:r w:rsidRPr="00934907">
        <w:rPr>
          <w:rFonts w:ascii="Traditional Arabic" w:hAnsi="Traditional Arabic" w:cs="Traditional Arabic"/>
          <w:sz w:val="28"/>
          <w:szCs w:val="28"/>
          <w:lang w:bidi="ar-EG"/>
        </w:rPr>
        <w:t>.</w:t>
      </w:r>
    </w:p>
    <w:p w14:paraId="717CC1FE" w14:textId="72F58A7D" w:rsidR="00934907" w:rsidRPr="00934907" w:rsidRDefault="00934907" w:rsidP="00934907">
      <w:pPr>
        <w:tabs>
          <w:tab w:val="left" w:pos="5505"/>
        </w:tabs>
        <w:bidi/>
        <w:spacing w:line="360" w:lineRule="auto"/>
        <w:jc w:val="both"/>
        <w:rPr>
          <w:rFonts w:ascii="Traditional Arabic" w:hAnsi="Traditional Arabic" w:cs="Traditional Arabic"/>
          <w:sz w:val="28"/>
          <w:szCs w:val="28"/>
          <w:lang w:bidi="ar-EG"/>
        </w:rPr>
      </w:pPr>
      <w:r w:rsidRPr="00934907">
        <w:rPr>
          <w:rFonts w:ascii="Traditional Arabic" w:hAnsi="Traditional Arabic" w:cs="Traditional Arabic"/>
          <w:sz w:val="28"/>
          <w:szCs w:val="28"/>
          <w:rtl/>
        </w:rPr>
        <w:t>ويشتمل هذا الفصل على عرض وتحليل مجموعة من الدراسات العربية والأجنبية الحديثة المرتبطة بالقيادة التحويلية والتميز المؤسسي، مع التركيز على الدراسات التي تناولت أثر أبعاد القيادة التحويلية، والمتمثلة في التأثير المثالي، والتحفيز الإلهامي، والاستثارة الفكرية، والاعتبار الفردي، في تحسين الأداء المؤسسي وتعزيز ثقافة الابتكار والالتزام التنظيمي وجودة الخدمات وتحقيق الميزة التنافسية. كما يتضمن الفصل مقارنة بين نتائج تلك الدراسات من حيث الأهداف، والمنهجية، والعينة، وأبرز النتائج، وصولاً إلى استخلاص أوجه الاتفاق والاختلاف بينها وبين الدراسة الحالية، وبيان القيمة العلمية التي ستضيفها هذه الدراسة من خلال تطبيقها على شركة التصنيع الوطنية</w:t>
      </w:r>
      <w:r w:rsidRPr="00934907">
        <w:rPr>
          <w:rFonts w:ascii="Traditional Arabic" w:hAnsi="Traditional Arabic" w:cs="Traditional Arabic"/>
          <w:sz w:val="28"/>
          <w:szCs w:val="28"/>
          <w:lang w:bidi="ar-EG"/>
        </w:rPr>
        <w:t xml:space="preserve"> (</w:t>
      </w:r>
      <w:proofErr w:type="spellStart"/>
      <w:r w:rsidRPr="00934907">
        <w:rPr>
          <w:rFonts w:ascii="Traditional Arabic" w:hAnsi="Traditional Arabic" w:cs="Traditional Arabic"/>
          <w:sz w:val="28"/>
          <w:szCs w:val="28"/>
          <w:lang w:bidi="ar-EG"/>
        </w:rPr>
        <w:t>Tasnee</w:t>
      </w:r>
      <w:proofErr w:type="spellEnd"/>
      <w:r w:rsidRPr="00934907">
        <w:rPr>
          <w:rFonts w:ascii="Traditional Arabic" w:hAnsi="Traditional Arabic" w:cs="Traditional Arabic"/>
          <w:sz w:val="28"/>
          <w:szCs w:val="28"/>
          <w:lang w:bidi="ar-EG"/>
        </w:rPr>
        <w:t xml:space="preserve">) </w:t>
      </w:r>
      <w:r w:rsidRPr="00934907">
        <w:rPr>
          <w:rFonts w:ascii="Traditional Arabic" w:hAnsi="Traditional Arabic" w:cs="Traditional Arabic"/>
          <w:sz w:val="28"/>
          <w:szCs w:val="28"/>
          <w:rtl/>
        </w:rPr>
        <w:t>خلال الفترة (2024–2025م)، بما يتوافق مع توجهات رؤية المملكة العربية السعودية 2030 نحو رفع مستويات الكفاءة والتميز المؤسسي في القطاع الصناعي</w:t>
      </w:r>
      <w:r w:rsidRPr="00934907">
        <w:rPr>
          <w:rFonts w:ascii="Traditional Arabic" w:hAnsi="Traditional Arabic" w:cs="Traditional Arabic"/>
          <w:sz w:val="28"/>
          <w:szCs w:val="28"/>
          <w:lang w:bidi="ar-EG"/>
        </w:rPr>
        <w:t xml:space="preserve">. </w:t>
      </w:r>
    </w:p>
    <w:p w14:paraId="40266F28" w14:textId="77777777" w:rsidR="00934907" w:rsidRDefault="00934907" w:rsidP="00934907">
      <w:pPr>
        <w:tabs>
          <w:tab w:val="left" w:pos="5505"/>
        </w:tabs>
        <w:bidi/>
        <w:rPr>
          <w:rFonts w:ascii="Traditional Arabic" w:hAnsi="Traditional Arabic" w:cs="Traditional Arabic"/>
          <w:b/>
          <w:bCs/>
          <w:sz w:val="32"/>
          <w:szCs w:val="32"/>
          <w:lang w:bidi="ar-EG"/>
        </w:rPr>
      </w:pPr>
    </w:p>
    <w:p w14:paraId="4C23AD2F" w14:textId="77777777" w:rsidR="00934907" w:rsidRDefault="00934907" w:rsidP="00934907">
      <w:pPr>
        <w:tabs>
          <w:tab w:val="left" w:pos="5505"/>
        </w:tabs>
        <w:bidi/>
        <w:rPr>
          <w:rFonts w:ascii="Traditional Arabic" w:hAnsi="Traditional Arabic" w:cs="Traditional Arabic"/>
          <w:b/>
          <w:bCs/>
          <w:sz w:val="32"/>
          <w:szCs w:val="32"/>
          <w:lang w:bidi="ar-EG"/>
        </w:rPr>
      </w:pPr>
    </w:p>
    <w:p w14:paraId="41E27B5D" w14:textId="77777777" w:rsidR="00934907" w:rsidRPr="00934907" w:rsidRDefault="00934907" w:rsidP="00934907">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Heading2"/>
        <w:bidi/>
        <w:spacing w:line="360" w:lineRule="auto"/>
        <w:rPr>
          <w:rFonts w:ascii="Traditional Arabic" w:hAnsi="Traditional Arabic" w:cs="Traditional Arabic"/>
          <w:b/>
          <w:bCs/>
          <w:lang w:bidi="ar-EG"/>
        </w:rPr>
      </w:pPr>
      <w:bookmarkStart w:id="3" w:name="_Toc235213669"/>
      <w:r w:rsidRPr="000C6D1E">
        <w:rPr>
          <w:rFonts w:ascii="Traditional Arabic" w:hAnsi="Traditional Arabic" w:cs="Traditional Arabic"/>
          <w:b/>
          <w:bCs/>
          <w:color w:val="auto"/>
          <w:rtl/>
          <w:lang w:bidi="ar-EG"/>
        </w:rPr>
        <w:lastRenderedPageBreak/>
        <w:t>متغيرات الدراسة:</w:t>
      </w:r>
      <w:bookmarkEnd w:id="3"/>
    </w:p>
    <w:p w14:paraId="6285EFD0" w14:textId="29883F42" w:rsidR="00697F49" w:rsidRPr="00596432" w:rsidRDefault="00697F49" w:rsidP="00697F49">
      <w:p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تعتمد هذه</w:t>
      </w:r>
      <w:r w:rsidRPr="00CB3774">
        <w:rPr>
          <w:rFonts w:ascii="Traditional Arabic" w:hAnsi="Traditional Arabic" w:cs="Traditional Arabic"/>
          <w:sz w:val="28"/>
          <w:szCs w:val="28"/>
          <w:rtl/>
        </w:rPr>
        <w:t xml:space="preserve"> الدراسة على تحليل العلاقة بين القيادة التحويلية والتميز المؤسسي في شركة التصنيع الوطنية (</w:t>
      </w:r>
      <w:proofErr w:type="spellStart"/>
      <w:r w:rsidRPr="00CB3774">
        <w:rPr>
          <w:rFonts w:ascii="Traditional Arabic" w:hAnsi="Traditional Arabic" w:cs="Traditional Arabic"/>
          <w:sz w:val="28"/>
          <w:szCs w:val="28"/>
        </w:rPr>
        <w:t>Tasnee</w:t>
      </w:r>
      <w:proofErr w:type="spellEnd"/>
      <w:r w:rsidRPr="00CB3774">
        <w:rPr>
          <w:rFonts w:ascii="Traditional Arabic" w:hAnsi="Traditional Arabic" w:cs="Traditional Arabic"/>
          <w:sz w:val="28"/>
          <w:szCs w:val="28"/>
          <w:rtl/>
        </w:rPr>
        <w:t>) بالمملكة العربية السعودية، من خلال تحديد المتغير التابع والمتغيرات المستقلة الرئيسية. ويهدف هذا النموذج إلى توضيح كيفية تأثير السمات القيادية التحويلية على التميز المؤسسي، بما يشمل الأداء المؤسسي والابتكار والثقافة التنظيمية والتزام الموظفين</w:t>
      </w:r>
      <w:r w:rsidRPr="00CB3774">
        <w:rPr>
          <w:rFonts w:ascii="Traditional Arabic" w:hAnsi="Traditional Arabic" w:cs="Traditional Arabic"/>
          <w:sz w:val="28"/>
          <w:szCs w:val="28"/>
        </w:rPr>
        <w:t>.</w:t>
      </w:r>
    </w:p>
    <w:p w14:paraId="474DE36A" w14:textId="77777777" w:rsidR="00697F49" w:rsidRDefault="00697F49" w:rsidP="00697F49">
      <w:pPr>
        <w:bidi/>
        <w:spacing w:line="360" w:lineRule="auto"/>
        <w:jc w:val="center"/>
        <w:rPr>
          <w:rFonts w:ascii="Simplified Arabic" w:hAnsi="Simplified Arabic" w:cs="Simplified Arabic"/>
          <w:rtl/>
        </w:rPr>
      </w:pPr>
      <w:r>
        <w:rPr>
          <w:noProof/>
        </w:rPr>
        <w:drawing>
          <wp:inline distT="0" distB="0" distL="0" distR="0" wp14:anchorId="2179FB6C" wp14:editId="5FAF1707">
            <wp:extent cx="4619625" cy="4048125"/>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9" cstate="print"/>
                    <a:srcRect/>
                    <a:stretch/>
                  </pic:blipFill>
                  <pic:spPr>
                    <a:xfrm>
                      <a:off x="0" y="0"/>
                      <a:ext cx="4619625" cy="4048125"/>
                    </a:xfrm>
                    <a:prstGeom prst="rect">
                      <a:avLst/>
                    </a:prstGeom>
                    <a:ln>
                      <a:noFill/>
                    </a:ln>
                  </pic:spPr>
                </pic:pic>
              </a:graphicData>
            </a:graphic>
          </wp:inline>
        </w:drawing>
      </w:r>
    </w:p>
    <w:p w14:paraId="121A4615" w14:textId="77777777" w:rsidR="00697F49" w:rsidRPr="00CB3774" w:rsidRDefault="00697F49" w:rsidP="00697F49">
      <w:pPr>
        <w:bidi/>
        <w:rPr>
          <w:rFonts w:ascii="Traditional Arabic" w:hAnsi="Traditional Arabic" w:cs="Traditional Arabic"/>
          <w:sz w:val="28"/>
          <w:szCs w:val="28"/>
          <w:rtl/>
          <w:lang w:bidi="ar-EG"/>
        </w:rPr>
      </w:pPr>
      <w:r w:rsidRPr="00CB3774">
        <w:rPr>
          <w:rFonts w:ascii="Traditional Arabic" w:hAnsi="Traditional Arabic" w:cs="Traditional Arabic"/>
          <w:b/>
          <w:bCs/>
          <w:sz w:val="28"/>
          <w:szCs w:val="28"/>
          <w:rtl/>
          <w:lang w:bidi="ar-EG"/>
        </w:rPr>
        <w:t>المصدر:</w:t>
      </w:r>
      <w:r w:rsidRPr="00CB3774">
        <w:rPr>
          <w:rFonts w:ascii="Traditional Arabic" w:hAnsi="Traditional Arabic" w:cs="Traditional Arabic"/>
          <w:sz w:val="28"/>
          <w:szCs w:val="28"/>
          <w:rtl/>
          <w:lang w:bidi="ar-EG"/>
        </w:rPr>
        <w:t xml:space="preserve"> </w:t>
      </w:r>
      <w:r w:rsidRPr="00CB3774">
        <w:rPr>
          <w:rFonts w:ascii="Traditional Arabic" w:hAnsi="Traditional Arabic" w:cs="Traditional Arabic"/>
          <w:sz w:val="28"/>
          <w:szCs w:val="28"/>
          <w:u w:val="single"/>
          <w:rtl/>
          <w:lang w:bidi="ar-EG"/>
        </w:rPr>
        <w:t>إعداد الباحث بالاعتماد على الدراسات السابقة</w:t>
      </w:r>
    </w:p>
    <w:p w14:paraId="14FF4EAD" w14:textId="77777777" w:rsidR="00697F49" w:rsidRDefault="00697F49" w:rsidP="00697F49">
      <w:pPr>
        <w:bidi/>
        <w:rPr>
          <w:rtl/>
          <w:lang w:bidi="ar-EG"/>
        </w:rPr>
      </w:pPr>
    </w:p>
    <w:p w14:paraId="23A3EB48"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10CFDB33" w14:textId="77777777" w:rsidR="00043C01" w:rsidRDefault="00043C01" w:rsidP="00043C01">
      <w:pPr>
        <w:tabs>
          <w:tab w:val="left" w:pos="5505"/>
        </w:tabs>
        <w:bidi/>
        <w:rPr>
          <w:rFonts w:ascii="Traditional Arabic" w:hAnsi="Traditional Arabic" w:cs="Traditional Arabic"/>
          <w:b/>
          <w:bCs/>
          <w:sz w:val="32"/>
          <w:szCs w:val="32"/>
          <w:rtl/>
          <w:lang w:bidi="ar-EG"/>
        </w:rPr>
      </w:pPr>
    </w:p>
    <w:p w14:paraId="631B3ABF" w14:textId="1D1A75D0" w:rsidR="00EC57FE" w:rsidRPr="000C6D1E" w:rsidRDefault="00E16542" w:rsidP="000C6D1E">
      <w:pPr>
        <w:pStyle w:val="Heading2"/>
        <w:bidi/>
        <w:spacing w:line="360" w:lineRule="auto"/>
        <w:rPr>
          <w:rFonts w:ascii="Traditional Arabic" w:hAnsi="Traditional Arabic" w:cs="Traditional Arabic"/>
          <w:b/>
          <w:bCs/>
          <w:color w:val="auto"/>
          <w:rtl/>
          <w:lang w:bidi="ar-EG"/>
        </w:rPr>
      </w:pPr>
      <w:bookmarkStart w:id="4" w:name="_Toc235213670"/>
      <w:r w:rsidRPr="000C6D1E">
        <w:rPr>
          <w:rFonts w:ascii="Traditional Arabic" w:hAnsi="Traditional Arabic" w:cs="Traditional Arabic"/>
          <w:b/>
          <w:bCs/>
          <w:color w:val="auto"/>
          <w:rtl/>
          <w:lang w:bidi="ar-EG"/>
        </w:rPr>
        <w:lastRenderedPageBreak/>
        <w:t>الدراسات السابقة:</w:t>
      </w:r>
      <w:bookmarkEnd w:id="4"/>
    </w:p>
    <w:p w14:paraId="41DF4491" w14:textId="48335C4C" w:rsidR="00E16542" w:rsidRPr="00BC61E5" w:rsidRDefault="00E16542" w:rsidP="00043C01">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00043C01">
        <w:rPr>
          <w:rFonts w:ascii="Traditional Arabic" w:hAnsi="Traditional Arabic" w:cs="Traditional Arabic" w:hint="cs"/>
          <w:b/>
          <w:bCs/>
          <w:sz w:val="28"/>
          <w:szCs w:val="28"/>
          <w:u w:val="single"/>
          <w:rtl/>
        </w:rPr>
        <w:t xml:space="preserve"> (</w:t>
      </w:r>
      <w:r w:rsidR="00043C01" w:rsidRPr="00043C01">
        <w:rPr>
          <w:rFonts w:ascii="Traditional Arabic" w:hAnsi="Traditional Arabic" w:cs="Traditional Arabic"/>
          <w:b/>
          <w:bCs/>
          <w:sz w:val="28"/>
          <w:szCs w:val="28"/>
          <w:u w:val="single"/>
          <w:rtl/>
        </w:rPr>
        <w:t>التميز المؤسسي</w:t>
      </w:r>
      <w:r w:rsidR="00043C01">
        <w:rPr>
          <w:rFonts w:ascii="Traditional Arabic" w:hAnsi="Traditional Arabic" w:cs="Traditional Arabic" w:hint="cs"/>
          <w:b/>
          <w:bCs/>
          <w:sz w:val="28"/>
          <w:szCs w:val="28"/>
          <w:u w:val="single"/>
          <w:rtl/>
        </w:rPr>
        <w:t>)</w:t>
      </w:r>
      <w:r w:rsidRPr="00BC61E5">
        <w:rPr>
          <w:rFonts w:ascii="Traditional Arabic" w:hAnsi="Traditional Arabic" w:cs="Traditional Arabic" w:hint="cs"/>
          <w:b/>
          <w:bCs/>
          <w:sz w:val="28"/>
          <w:szCs w:val="28"/>
          <w:u w:val="single"/>
          <w:rtl/>
          <w:lang w:bidi="ar-EG"/>
        </w:rPr>
        <w:t xml:space="preserve"> </w:t>
      </w:r>
    </w:p>
    <w:p w14:paraId="76D3AD01" w14:textId="679F19A2" w:rsidR="004660C1" w:rsidRDefault="00043C01" w:rsidP="004660C1">
      <w:pPr>
        <w:tabs>
          <w:tab w:val="left" w:pos="5505"/>
        </w:tabs>
        <w:bidi/>
        <w:spacing w:line="360" w:lineRule="auto"/>
        <w:ind w:firstLine="571"/>
        <w:jc w:val="both"/>
        <w:rPr>
          <w:rFonts w:ascii="Traditional Arabic" w:hAnsi="Traditional Arabic" w:cs="Traditional Arabic"/>
          <w:sz w:val="28"/>
          <w:szCs w:val="28"/>
          <w:rtl/>
        </w:rPr>
      </w:pPr>
      <w:r w:rsidRPr="00043C01">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883573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AlH248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Al-Harithi</w:t>
          </w:r>
          <w:r w:rsidR="00AC5EBD" w:rsidRPr="00AC5EBD">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rtl/>
        </w:rPr>
        <w:t xml:space="preserve"> إلى بحث التميز المؤسسي وكيفية تحقيقه، وتوضيح نماذج متعددة للتنظيم الإداري. افترضت الدراسة وجود علاقة ذات دلالة إحصائية بين التنظيم الإداري والتميز المؤسسي، وكذلك بين غياب التخطيط السليم وتحقيق التميز المؤسسي. استخدمت الدراسة أسلوب التحليل الأسلوبي، متبوعًا ببرنامج </w:t>
      </w:r>
      <w:r w:rsidRPr="00043C01">
        <w:rPr>
          <w:rFonts w:ascii="Traditional Arabic" w:hAnsi="Traditional Arabic" w:cs="Traditional Arabic"/>
          <w:sz w:val="28"/>
          <w:szCs w:val="28"/>
        </w:rPr>
        <w:t>SPSS</w:t>
      </w:r>
      <w:r w:rsidRPr="00043C01">
        <w:rPr>
          <w:rFonts w:ascii="Traditional Arabic" w:hAnsi="Traditional Arabic" w:cs="Traditional Arabic"/>
          <w:sz w:val="28"/>
          <w:szCs w:val="28"/>
          <w:rtl/>
        </w:rPr>
        <w:t xml:space="preserve"> للتحقق من صحة فرضيات الدراسة ومناقشتها، وحساب مدى اتساق أبعاد مقياس الحوار داخليًا، بالإضافة إلى استخدام اختبار تحليل التباين الأحادي (</w:t>
      </w:r>
      <w:r w:rsidRPr="00043C01">
        <w:rPr>
          <w:rFonts w:ascii="Traditional Arabic" w:hAnsi="Traditional Arabic" w:cs="Traditional Arabic"/>
          <w:sz w:val="28"/>
          <w:szCs w:val="28"/>
        </w:rPr>
        <w:t>ANOVA</w:t>
      </w:r>
      <w:r w:rsidRPr="00043C01">
        <w:rPr>
          <w:rFonts w:ascii="Traditional Arabic" w:hAnsi="Traditional Arabic" w:cs="Traditional Arabic"/>
          <w:sz w:val="28"/>
          <w:szCs w:val="28"/>
          <w:rtl/>
        </w:rPr>
        <w:t xml:space="preserve">) في برنامج </w:t>
      </w:r>
      <w:r w:rsidRPr="00043C01">
        <w:rPr>
          <w:rFonts w:ascii="Traditional Arabic" w:hAnsi="Traditional Arabic" w:cs="Traditional Arabic"/>
          <w:sz w:val="28"/>
          <w:szCs w:val="28"/>
        </w:rPr>
        <w:t>SPSS</w:t>
      </w:r>
      <w:r w:rsidRPr="00043C01">
        <w:rPr>
          <w:rFonts w:ascii="Traditional Arabic" w:hAnsi="Traditional Arabic" w:cs="Traditional Arabic"/>
          <w:sz w:val="28"/>
          <w:szCs w:val="28"/>
          <w:rtl/>
        </w:rPr>
        <w:t xml:space="preserve"> على عينة عشوائية مكونة من 50 موظفًا في شركة عبد اللطيف جميل بجدة. خلصت الدراسة إلى عدم وجود علاقة ذات دلالة إحصائية بين التنظيم الإداري والتميز المؤسسي، بينما توجد علاقة ذات دلالة إحصائية بين غياب التخطيط السليم وتحقيق التميز المؤسسي. كما أوصت الدراسة بضرورة إشراك جميع موظفي شركة عبد اللطيف جميل في دورات تدريبية على استخدام الحاسوب في عملهم.</w:t>
      </w:r>
    </w:p>
    <w:p w14:paraId="5587C01E" w14:textId="51FB77EE" w:rsidR="00043C01" w:rsidRDefault="00043C01" w:rsidP="00043C01">
      <w:pPr>
        <w:tabs>
          <w:tab w:val="left" w:pos="5505"/>
        </w:tabs>
        <w:bidi/>
        <w:spacing w:line="360" w:lineRule="auto"/>
        <w:ind w:firstLine="571"/>
        <w:jc w:val="both"/>
        <w:rPr>
          <w:rFonts w:ascii="Traditional Arabic" w:hAnsi="Traditional Arabic" w:cs="Traditional Arabic"/>
          <w:sz w:val="28"/>
          <w:szCs w:val="28"/>
          <w:rtl/>
        </w:rPr>
      </w:pPr>
      <w:r w:rsidRPr="00043C01">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93872325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Abd238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Abdel-Rubaie</w:t>
          </w:r>
          <w:r w:rsidR="00AC5EBD" w:rsidRPr="00AC5EBD">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rtl/>
        </w:rPr>
        <w:t xml:space="preserve"> إلى استخدام نموذج التميز الأوروبي (</w:t>
      </w:r>
      <w:r w:rsidRPr="00043C01">
        <w:rPr>
          <w:rFonts w:ascii="Traditional Arabic" w:hAnsi="Traditional Arabic" w:cs="Traditional Arabic"/>
          <w:sz w:val="28"/>
          <w:szCs w:val="28"/>
        </w:rPr>
        <w:t>EFQM</w:t>
      </w:r>
      <w:r w:rsidRPr="00043C01">
        <w:rPr>
          <w:rFonts w:ascii="Traditional Arabic" w:hAnsi="Traditional Arabic" w:cs="Traditional Arabic"/>
          <w:sz w:val="28"/>
          <w:szCs w:val="28"/>
          <w:rtl/>
        </w:rPr>
        <w:t xml:space="preserve">) في تقييم الأداء التنافسي للمؤسسة، وذلك لتحديد الفجوة بين الأداء الفعلي للمؤسسة المستهدفة والمعايير المعتمدة في النموذج. ولغرض جمع البيانات حول أداء المؤسسة، والذي يشمل معايير العوامل الخمسة المُمكّنة (القيادة، والاستراتيجية، والموظفين، والشراكات والموارد، والعمليات، والمنتجات والخدمات) والنتائج الأربعة (نتائج الموظفين، ونتائج العملاء، ونتائج المجتمع، ونتائج الأعمال)، تم اختيار الشركة العامة للمنتجات الغذائية - مصنع المأمون - كنموذج للدراسة، حيث تم اعتبار معجون الأسنان (العنبري) عينةً للدراسة، إذ يعاني معظم المستهلكين من عزوفهم عن شرائه نتيجةً لمنافسة المنتجات المستوردة وضعف حماية المنتج المحلي. ومع ازدياد حدة المنافسة، بات من الضروري إطلاق منتجات جديدة وتحسين جودتها، وهو ما انعكس سلبًا على الأداء التنافسي للمؤسسة المستهدفة. تمت معالجة البيانات باستخدام أساليب إحصائية، ممثلة بالمتوسط </w:t>
      </w:r>
      <w:r w:rsidRPr="00043C01">
        <w:rPr>
          <w:rFonts w:ascii="Times New Roman" w:hAnsi="Times New Roman" w:cs="Times New Roman" w:hint="cs"/>
          <w:sz w:val="28"/>
          <w:szCs w:val="28"/>
          <w:rtl/>
        </w:rPr>
        <w:t>​​</w:t>
      </w:r>
      <w:r w:rsidRPr="00043C01">
        <w:rPr>
          <w:rFonts w:ascii="Traditional Arabic" w:hAnsi="Traditional Arabic" w:cs="Traditional Arabic"/>
          <w:sz w:val="28"/>
          <w:szCs w:val="28"/>
          <w:rtl/>
        </w:rPr>
        <w:t>الحسابي المرجح ونسبة المطابقة، لتشخيص حجم الفجوة بين معايير نموذج التميز الأوروبي وتقييم الأداء التنافسي للمنظمة. وقد توصل البحث إلى عدد من الاستنتاجات والتوصيات، كان أهمها إمكانية استخدام نموذج التميز الأوروبي (</w:t>
      </w:r>
      <w:r w:rsidRPr="00043C01">
        <w:rPr>
          <w:rFonts w:ascii="Traditional Arabic" w:hAnsi="Traditional Arabic" w:cs="Traditional Arabic"/>
          <w:sz w:val="28"/>
          <w:szCs w:val="28"/>
        </w:rPr>
        <w:t>EFQM</w:t>
      </w:r>
      <w:r w:rsidRPr="00043C01">
        <w:rPr>
          <w:rFonts w:ascii="Traditional Arabic" w:hAnsi="Traditional Arabic" w:cs="Traditional Arabic"/>
          <w:sz w:val="28"/>
          <w:szCs w:val="28"/>
          <w:rtl/>
        </w:rPr>
        <w:t>) الذي يؤثر على الأداء التنافسي، وذلك من خلال تشخيص الواقع الفعلي ومدى تطبيق معايير هذا النموذج (</w:t>
      </w:r>
      <w:r w:rsidRPr="00043C01">
        <w:rPr>
          <w:rFonts w:ascii="Traditional Arabic" w:hAnsi="Traditional Arabic" w:cs="Traditional Arabic"/>
          <w:sz w:val="28"/>
          <w:szCs w:val="28"/>
        </w:rPr>
        <w:t>EFQM</w:t>
      </w:r>
      <w:r w:rsidRPr="00043C01">
        <w:rPr>
          <w:rFonts w:ascii="Traditional Arabic" w:hAnsi="Traditional Arabic" w:cs="Traditional Arabic"/>
          <w:sz w:val="28"/>
          <w:szCs w:val="28"/>
          <w:rtl/>
        </w:rPr>
        <w:t xml:space="preserve">) </w:t>
      </w:r>
      <w:r w:rsidRPr="00043C01">
        <w:rPr>
          <w:rFonts w:ascii="Traditional Arabic" w:hAnsi="Traditional Arabic" w:cs="Traditional Arabic"/>
          <w:sz w:val="28"/>
          <w:szCs w:val="28"/>
          <w:rtl/>
        </w:rPr>
        <w:lastRenderedPageBreak/>
        <w:t>بعد تحديد نقاط القوة والضعف، بهدف تحديد الفجوة الحقيقية. وتركزت أهم التوصيات على إيجاد حلول بحثية مناسبة لتقليص هذه الفجوة.</w:t>
      </w:r>
    </w:p>
    <w:p w14:paraId="7CF43A1D" w14:textId="7E95B0D7" w:rsidR="00873B86" w:rsidRDefault="00873B86" w:rsidP="00873B86">
      <w:pPr>
        <w:tabs>
          <w:tab w:val="left" w:pos="5505"/>
        </w:tabs>
        <w:bidi/>
        <w:spacing w:line="360" w:lineRule="auto"/>
        <w:ind w:firstLine="571"/>
        <w:jc w:val="both"/>
        <w:rPr>
          <w:rFonts w:ascii="Traditional Arabic" w:hAnsi="Traditional Arabic" w:cs="Traditional Arabic"/>
          <w:sz w:val="28"/>
          <w:szCs w:val="28"/>
          <w:rtl/>
        </w:rPr>
      </w:pPr>
      <w:r w:rsidRPr="00873B86">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5493160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Boc24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Bocoya-Maline</w:t>
          </w:r>
          <w:r w:rsidR="00AC5EBD" w:rsidRPr="00AC5EBD">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إلى تحليل العلاقات بين نموذج المؤسسة الأوروبية لإدارة الجودة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وعملية إدارة المعرفة والنتائج المترتبة عليها. كما تسعى إلى تحليل القدرة التنبؤية لمراحل عملية إدارة المعرفة فيما يتعلق بنتائج المؤسسات. تتكون عينة الدراسة من 113 مؤسسة إسبانية تطبق نظامًا من أنظمة تقدير التميز الممنوحة من قبل المؤسسة الأوروبية لإدارة الجودة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تستخدم هذه الورقة البحثية نمذجة المسار باستخدام المربعات الصغرى الجزئية (</w:t>
      </w:r>
      <w:r w:rsidRPr="00873B86">
        <w:rPr>
          <w:rFonts w:ascii="Traditional Arabic" w:hAnsi="Traditional Arabic" w:cs="Traditional Arabic"/>
          <w:sz w:val="28"/>
          <w:szCs w:val="28"/>
        </w:rPr>
        <w:t>PLS</w:t>
      </w:r>
      <w:r w:rsidRPr="00873B86">
        <w:rPr>
          <w:rFonts w:ascii="Traditional Arabic" w:hAnsi="Traditional Arabic" w:cs="Traditional Arabic"/>
          <w:sz w:val="28"/>
          <w:szCs w:val="28"/>
          <w:rtl/>
        </w:rPr>
        <w:t xml:space="preserve">) لاختبار نموذج البحث والتحقق من صحته، بالإضافة إلى الفرضيات المقترحة. علاوة على ذلك، أُجريت تحليلات معمقة لتقييم الأداء التنبؤي للنموذج. تُظهر النتائج أن المؤسسات التي تستخدم إطار الإدارة المقترح من نموذج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تُنفذ مراحل عملية إدارة المعرفة بكفاءة. كما أن أوجه التآزر الناتجة عن التطبيق المتزامن لنموذج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وعملية إدارة المعرفة تُسهم في تحسين النتائج المترتبة عليها. كما تؤكد هذه الدراسة على القدرة التنبؤية لمراحل عملية إدارة المعرفة، وذلك من خلال قدرتها على استباق النتائج التي ستتمكن المنظمة من تحقيقها فيما يتعلق بالعملاء والموظفين والمجتمع وعوامل العمل الرئيسية. وتقدم الدراسة أدلة تجريبية على العلاقات المباشرة وغير المباشرة بين نموذج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وعملية إدارة المعرفة والنتائج المترتبة عليها. إضافةً إلى ذلك، تُحدد الدراسة التنبؤ خارج العينة كعنصر أساسي في تقييم النموذج باستخدام </w:t>
      </w:r>
      <w:r w:rsidRPr="00873B86">
        <w:rPr>
          <w:rFonts w:ascii="Traditional Arabic" w:hAnsi="Traditional Arabic" w:cs="Traditional Arabic"/>
          <w:sz w:val="28"/>
          <w:szCs w:val="28"/>
        </w:rPr>
        <w:t>PLS-SEM</w:t>
      </w:r>
      <w:r w:rsidRPr="00873B86">
        <w:rPr>
          <w:rFonts w:ascii="Traditional Arabic" w:hAnsi="Traditional Arabic" w:cs="Traditional Arabic"/>
          <w:sz w:val="28"/>
          <w:szCs w:val="28"/>
          <w:rtl/>
        </w:rPr>
        <w:t>، وكطريقة لتقييم جدواه العملية، إذ يُتيح لنا التنبؤ بالنتائج.</w:t>
      </w:r>
    </w:p>
    <w:p w14:paraId="4B323AE2" w14:textId="7F9AF485" w:rsidR="00873B86" w:rsidRDefault="00873B86" w:rsidP="00873B86">
      <w:pPr>
        <w:tabs>
          <w:tab w:val="left" w:pos="5505"/>
        </w:tabs>
        <w:bidi/>
        <w:spacing w:line="360" w:lineRule="auto"/>
        <w:ind w:firstLine="571"/>
        <w:jc w:val="both"/>
        <w:rPr>
          <w:rFonts w:ascii="Traditional Arabic" w:hAnsi="Traditional Arabic" w:cs="Traditional Arabic"/>
          <w:sz w:val="28"/>
          <w:szCs w:val="28"/>
          <w:rtl/>
        </w:rPr>
      </w:pPr>
      <w:r w:rsidRPr="00873B86">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4736125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Hae21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Haerizadeh</w:t>
          </w:r>
          <w:r w:rsidR="00AC5EBD" w:rsidRPr="00AC5EBD">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إلى تطوير المعرفة من خلال بحث تطبيقي تناول تطبيق نموذج المؤسسة الأوروبية لإدارة الجودة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في شركة أصفهان الإقليمية للكهرباء (</w:t>
      </w:r>
      <w:r w:rsidRPr="00873B86">
        <w:rPr>
          <w:rFonts w:ascii="Traditional Arabic" w:hAnsi="Traditional Arabic" w:cs="Traditional Arabic"/>
          <w:sz w:val="28"/>
          <w:szCs w:val="28"/>
        </w:rPr>
        <w:t>IREC</w:t>
      </w:r>
      <w:r w:rsidRPr="00873B86">
        <w:rPr>
          <w:rFonts w:ascii="Traditional Arabic" w:hAnsi="Traditional Arabic" w:cs="Traditional Arabic"/>
          <w:sz w:val="28"/>
          <w:szCs w:val="28"/>
          <w:rtl/>
        </w:rPr>
        <w:t xml:space="preserve">). تشمل أهداف الدراسة تحديد نقاط القوة والمجالات التي تتطلب تحسينًا، وتحفيز ثقافة الجودة لمعالجتها. أُجري البحث على ثلاث مراحل: (1) تشكيل مجموعة تركيز لتحليل الفجوة بين الوضع المنشود والوضع الحالي لشركة </w:t>
      </w:r>
      <w:r w:rsidRPr="00873B86">
        <w:rPr>
          <w:rFonts w:ascii="Traditional Arabic" w:hAnsi="Traditional Arabic" w:cs="Traditional Arabic"/>
          <w:sz w:val="28"/>
          <w:szCs w:val="28"/>
        </w:rPr>
        <w:t>IREC</w:t>
      </w:r>
      <w:r w:rsidRPr="00873B86">
        <w:rPr>
          <w:rFonts w:ascii="Traditional Arabic" w:hAnsi="Traditional Arabic" w:cs="Traditional Arabic"/>
          <w:sz w:val="28"/>
          <w:szCs w:val="28"/>
          <w:rtl/>
        </w:rPr>
        <w:t xml:space="preserve">، (2) توزيع استبيانات على خبراء من داخل الشركة وخارجها، وتحديد أهمية كل عامل من العوامل المسببة للفجوة، (3) إعادة تشكيل مجموعة التركيز لوضع استراتيجيات لسد الفجوة بين الوضع الحالي والوضع المنشود. تشير النتائج الرئيسية إلى وجود فجوات كبيرة بين (أ) إدارة الموظفين، (ب) التأثير الاجتماعي وتأثير العملاء، (ج) نتائج الأداء الرئيسية، و(د) الشراكة والموارد، والوضع المنشود. وقد أوصت المقالة باستراتيجيات تحسين لسد هذه الفجوات وتحسين نظام قياس وتقييم أداء شركة </w:t>
      </w:r>
      <w:r w:rsidRPr="00873B86">
        <w:rPr>
          <w:rFonts w:ascii="Traditional Arabic" w:hAnsi="Traditional Arabic" w:cs="Traditional Arabic"/>
          <w:sz w:val="28"/>
          <w:szCs w:val="28"/>
        </w:rPr>
        <w:lastRenderedPageBreak/>
        <w:t>IREC</w:t>
      </w:r>
      <w:r w:rsidRPr="00873B86">
        <w:rPr>
          <w:rFonts w:ascii="Traditional Arabic" w:hAnsi="Traditional Arabic" w:cs="Traditional Arabic"/>
          <w:sz w:val="28"/>
          <w:szCs w:val="28"/>
          <w:rtl/>
        </w:rPr>
        <w:t>، ونقاط قوته، ومجالات التحسين. تُسهم هذه الورقة في إثراء المعرفة في مجال إدارة الجودة والأداء. يُعد إطارنا التنظيمي والمساهمات المرتبطة به بمثابة مورد إداري.</w:t>
      </w:r>
    </w:p>
    <w:p w14:paraId="6B89EE10" w14:textId="1DC34D11" w:rsidR="00873B86" w:rsidRDefault="00873B86" w:rsidP="00873B86">
      <w:pPr>
        <w:tabs>
          <w:tab w:val="left" w:pos="5505"/>
        </w:tabs>
        <w:bidi/>
        <w:spacing w:line="360" w:lineRule="auto"/>
        <w:ind w:firstLine="571"/>
        <w:jc w:val="both"/>
        <w:rPr>
          <w:rFonts w:ascii="Traditional Arabic" w:hAnsi="Traditional Arabic" w:cs="Traditional Arabic"/>
          <w:sz w:val="28"/>
          <w:szCs w:val="28"/>
          <w:rtl/>
        </w:rPr>
      </w:pPr>
      <w:r w:rsidRPr="00873B86">
        <w:rPr>
          <w:rFonts w:ascii="Traditional Arabic" w:hAnsi="Traditional Arabic" w:cs="Traditional Arabic" w:hint="cs"/>
          <w:sz w:val="28"/>
          <w:szCs w:val="28"/>
          <w:rtl/>
        </w:rPr>
        <w:t>تهدف</w:t>
      </w:r>
      <w:r w:rsidRPr="00873B86">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7567358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You24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Yousaf</w:t>
          </w:r>
          <w:r w:rsidR="00AC5EBD" w:rsidRPr="00AC5EBD">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أساسي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بحث</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تأثير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رأس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البشري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وفقًا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لنموذج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الصادر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المؤسسة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الأوروبية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تتناول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الصادرة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المؤسسة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الأوروبية</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باستخدام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عينة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مكونة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282 </w:t>
      </w:r>
      <w:r w:rsidRPr="00873B86">
        <w:rPr>
          <w:rFonts w:ascii="Traditional Arabic" w:hAnsi="Traditional Arabic" w:cs="Traditional Arabic" w:hint="cs"/>
          <w:sz w:val="28"/>
          <w:szCs w:val="28"/>
          <w:rtl/>
        </w:rPr>
        <w:t>شركة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w:t>
      </w:r>
      <w:r w:rsidRPr="00873B86">
        <w:rPr>
          <w:rFonts w:ascii="Traditional Arabic" w:hAnsi="Traditional Arabic" w:cs="Traditional Arabic"/>
          <w:sz w:val="28"/>
          <w:szCs w:val="28"/>
          <w:rtl/>
        </w:rPr>
        <w:t xml:space="preserve">22 </w:t>
      </w:r>
      <w:r w:rsidRPr="00873B86">
        <w:rPr>
          <w:rFonts w:ascii="Traditional Arabic" w:hAnsi="Traditional Arabic" w:cs="Traditional Arabic" w:hint="cs"/>
          <w:sz w:val="28"/>
          <w:szCs w:val="28"/>
          <w:rtl/>
        </w:rPr>
        <w:t>شركة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خلال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الفترة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2017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2021</w:t>
      </w:r>
      <w:r w:rsidRPr="00873B86">
        <w:rPr>
          <w:rFonts w:ascii="Traditional Arabic" w:hAnsi="Traditional Arabic" w:cs="Traditional Arabic" w:hint="cs"/>
          <w:sz w:val="28"/>
          <w:szCs w:val="28"/>
          <w:rtl/>
        </w:rPr>
        <w:t>،</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اعتمدت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أسلوب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تقدير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العزوم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المعممة</w:t>
      </w:r>
      <w:r w:rsidRPr="00873B86">
        <w:rPr>
          <w:rFonts w:ascii="Traditional Arabic" w:hAnsi="Traditional Arabic" w:cs="Traditional Arabic"/>
          <w:sz w:val="28"/>
          <w:szCs w:val="28"/>
          <w:rtl/>
        </w:rPr>
        <w:t xml:space="preserve"> (</w:t>
      </w:r>
      <w:r w:rsidRPr="00873B86">
        <w:rPr>
          <w:rFonts w:ascii="Traditional Arabic" w:hAnsi="Traditional Arabic" w:cs="Traditional Arabic"/>
          <w:sz w:val="28"/>
          <w:szCs w:val="28"/>
        </w:rPr>
        <w:t>GMM</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ذي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الخطوتين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البيانات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المتغير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الوهمي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مصطلح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التفاعل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الوهمي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لتحديد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تأثير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رأس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البشري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أظهرت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إيجابية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تُحقق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أفضل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وأرباحًا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ولشهادات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أثر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إيجابي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النوعين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علاوة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ذلك،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عالية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لتحقيق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أرباح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أكبر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مقارنةً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تُعدّ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الأولى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نوعها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تُجري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تحليلًا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شاملًا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لتسليط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الضوء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منفصل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تُبرز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ولأول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تأثير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سياق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تُعدّ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مفيدة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للأكاديميين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والمديرين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والباحثين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وواضعي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السياسات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وغيرهم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العاملين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وستشجع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نهج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الشاملة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sz w:val="28"/>
          <w:szCs w:val="28"/>
        </w:rPr>
        <w:t>TQM</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داخل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شركاتهم</w:t>
      </w:r>
      <w:r w:rsidRPr="00873B86">
        <w:rPr>
          <w:rFonts w:ascii="Traditional Arabic" w:hAnsi="Traditional Arabic" w:cs="Traditional Arabic"/>
          <w:sz w:val="28"/>
          <w:szCs w:val="28"/>
          <w:rtl/>
        </w:rPr>
        <w:t>.</w:t>
      </w:r>
    </w:p>
    <w:p w14:paraId="525BCBA3" w14:textId="4D24F558" w:rsidR="00ED27E1" w:rsidRPr="00BC61E5" w:rsidRDefault="00873B86" w:rsidP="00873B86">
      <w:pPr>
        <w:tabs>
          <w:tab w:val="left" w:pos="5505"/>
        </w:tabs>
        <w:bidi/>
        <w:spacing w:line="360" w:lineRule="auto"/>
        <w:ind w:firstLine="571"/>
        <w:jc w:val="both"/>
        <w:rPr>
          <w:rFonts w:ascii="Traditional Arabic" w:hAnsi="Traditional Arabic" w:cs="Traditional Arabic"/>
          <w:sz w:val="28"/>
          <w:szCs w:val="28"/>
        </w:rPr>
      </w:pPr>
      <w:r w:rsidRPr="00873B86">
        <w:rPr>
          <w:rFonts w:ascii="Traditional Arabic" w:hAnsi="Traditional Arabic" w:cs="Traditional Arabic" w:hint="cs"/>
          <w:sz w:val="28"/>
          <w:szCs w:val="28"/>
          <w:rtl/>
        </w:rPr>
        <w:t>تبحث</w:t>
      </w:r>
      <w:r w:rsidRPr="00873B86">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99659787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Mahato</w:t>
          </w:r>
          <w:r w:rsidR="00AC5EBD" w:rsidRPr="00AC5EBD">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الجانب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الكمي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لمختلف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أشكال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والقدرة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قطاع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تتألف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خمس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خطوات،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وهي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تحديد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الأساسية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ونمط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المفترض</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استنادًا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الأدبيات،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والتحقق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صحة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خلال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العوامل،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وصياغة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علاقاتها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باستخدام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نمذجة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المعادلات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الهيكلية،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مسار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وأخيرًا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اقتراح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جُمعت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بيانات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درجات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إجراءات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خلال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استبيان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مُهيكل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طُلب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900 </w:t>
      </w:r>
      <w:r w:rsidRPr="00873B86">
        <w:rPr>
          <w:rFonts w:ascii="Traditional Arabic" w:hAnsi="Traditional Arabic" w:cs="Traditional Arabic" w:hint="cs"/>
          <w:sz w:val="28"/>
          <w:szCs w:val="28"/>
          <w:rtl/>
        </w:rPr>
        <w:t>مشارك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عينة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عشوائية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lastRenderedPageBreak/>
        <w:t>طبقية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المشاركة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الاستبيان،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وتلقينا</w:t>
      </w:r>
      <w:r w:rsidRPr="00873B86">
        <w:rPr>
          <w:rFonts w:ascii="Traditional Arabic" w:hAnsi="Traditional Arabic" w:cs="Traditional Arabic"/>
          <w:sz w:val="28"/>
          <w:szCs w:val="28"/>
          <w:rtl/>
        </w:rPr>
        <w:t xml:space="preserve"> 473 </w:t>
      </w:r>
      <w:r w:rsidRPr="00873B86">
        <w:rPr>
          <w:rFonts w:ascii="Traditional Arabic" w:hAnsi="Traditional Arabic" w:cs="Traditional Arabic" w:hint="cs"/>
          <w:sz w:val="28"/>
          <w:szCs w:val="28"/>
          <w:rtl/>
        </w:rPr>
        <w:t>ردًا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استند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تصنيف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العينة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الطبقية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الجنس،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والمستوى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التعليمي،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والخبرة،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والمنصب،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والقسم،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والقطاع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تراوحت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خبرة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المشاركين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5 </w:t>
      </w:r>
      <w:r w:rsidRPr="00873B86">
        <w:rPr>
          <w:rFonts w:ascii="Traditional Arabic" w:hAnsi="Traditional Arabic" w:cs="Traditional Arabic" w:hint="cs"/>
          <w:sz w:val="28"/>
          <w:szCs w:val="28"/>
          <w:rtl/>
        </w:rPr>
        <w:t>و</w:t>
      </w:r>
      <w:r w:rsidRPr="00873B86">
        <w:rPr>
          <w:rFonts w:ascii="Traditional Arabic" w:hAnsi="Traditional Arabic" w:cs="Traditional Arabic"/>
          <w:sz w:val="28"/>
          <w:szCs w:val="28"/>
          <w:rtl/>
        </w:rPr>
        <w:t xml:space="preserve">30 </w:t>
      </w:r>
      <w:r w:rsidRPr="00873B86">
        <w:rPr>
          <w:rFonts w:ascii="Traditional Arabic" w:hAnsi="Traditional Arabic" w:cs="Traditional Arabic" w:hint="cs"/>
          <w:sz w:val="28"/>
          <w:szCs w:val="28"/>
          <w:rtl/>
        </w:rPr>
        <w:t>عامًا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التصنيع،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وشغلوا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مناصب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فوق</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يمتلك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المشاركون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خبرة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تتراوح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5 </w:t>
      </w:r>
      <w:r w:rsidRPr="00873B86">
        <w:rPr>
          <w:rFonts w:ascii="Traditional Arabic" w:hAnsi="Traditional Arabic" w:cs="Traditional Arabic" w:hint="cs"/>
          <w:sz w:val="28"/>
          <w:szCs w:val="28"/>
          <w:rtl/>
        </w:rPr>
        <w:t>و</w:t>
      </w:r>
      <w:r w:rsidRPr="00873B86">
        <w:rPr>
          <w:rFonts w:ascii="Traditional Arabic" w:hAnsi="Traditional Arabic" w:cs="Traditional Arabic"/>
          <w:sz w:val="28"/>
          <w:szCs w:val="28"/>
          <w:rtl/>
        </w:rPr>
        <w:t xml:space="preserve">30 </w:t>
      </w:r>
      <w:r w:rsidRPr="00873B86">
        <w:rPr>
          <w:rFonts w:ascii="Traditional Arabic" w:hAnsi="Traditional Arabic" w:cs="Traditional Arabic" w:hint="cs"/>
          <w:sz w:val="28"/>
          <w:szCs w:val="28"/>
          <w:rtl/>
        </w:rPr>
        <w:t>عامًا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التصنيع،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وشغلوا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مناصب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فوق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يقدم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المسار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للنموذج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الهيكلي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رؤى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فريدة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حول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الجوانب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العملية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سبيل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المثال،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يلعب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الالتزام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بالعقود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العمليات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دورًا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محوريًا،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إذ</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يؤثر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كلاهما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إيجابي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كبير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تُحسّن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الموردين،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والاتساق،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المنتج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إذا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توسط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الالتزام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بالعقود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أو</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العمليات</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تقدم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آثارًا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مهمة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للأوساط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الأكاديمية،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وصناع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السياسات،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والمديرين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إذ</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تحدد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ممارسات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الرئيسية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وتُثبت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صحتها،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وتقترح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للمؤسسات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الصناعية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ويمكن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لمديري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اتباع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لتطوير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استراتيجيات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فعالة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تساعدهم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تحقيق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أهدافهم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التنظيمية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بالإضافة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ذلك،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تؤكد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ضرورة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ثقافة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مستمرة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يُسهم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دعم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ستساعد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الآثار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المُقدمة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تعزيز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قدرتها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وأدائها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تستكشف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البحث</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منهجية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بحثية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مختلطة،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تجمع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الأساليب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النوعية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والكمية،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وتوظف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نمذجة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المعادلات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الهيكلية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لاختبار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المقترح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ويهدف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التحقق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صحة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الستة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الرئيسية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نظرية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وتحديد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علاقتها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تطوير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النظرية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عكس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الكبيرة،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تُظهر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استجابة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متجانسة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للممارسات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المتعلقة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الموردين،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والاتساق،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المنتج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ويتطلب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النمط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الفريد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الاستجابة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معالجة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خاصة،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دمجها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المقترح</w:t>
      </w:r>
      <w:r w:rsidRPr="00873B86">
        <w:rPr>
          <w:rFonts w:ascii="Traditional Arabic" w:hAnsi="Traditional Arabic" w:cs="Traditional Arabic"/>
          <w:sz w:val="28"/>
          <w:szCs w:val="28"/>
          <w:rtl/>
        </w:rPr>
        <w:t>.</w:t>
      </w:r>
    </w:p>
    <w:tbl>
      <w:tblPr>
        <w:tblStyle w:val="GridTable6Colorful"/>
        <w:bidiVisual/>
        <w:tblW w:w="9281" w:type="dxa"/>
        <w:tblLook w:val="04A0" w:firstRow="1" w:lastRow="0" w:firstColumn="1" w:lastColumn="0" w:noHBand="0" w:noVBand="1"/>
      </w:tblPr>
      <w:tblGrid>
        <w:gridCol w:w="1471"/>
        <w:gridCol w:w="765"/>
        <w:gridCol w:w="1597"/>
        <w:gridCol w:w="1739"/>
        <w:gridCol w:w="1858"/>
        <w:gridCol w:w="1851"/>
      </w:tblGrid>
      <w:tr w:rsidR="00AF5F0D" w:rsidRPr="00AF5F0D" w14:paraId="5CDD015E" w14:textId="77777777" w:rsidTr="0086236E">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613CC7DF" w14:textId="77777777" w:rsidR="00AF5F0D" w:rsidRPr="00AF5F0D" w:rsidRDefault="00AF5F0D" w:rsidP="00D81A03">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73CC8DFA"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096F931B"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186B19D9"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5FCB65A8"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1907D758"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AF5F0D" w:rsidRPr="00AF5F0D" w14:paraId="14F992C3" w14:textId="77777777" w:rsidTr="0086236E">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258A480B" w14:textId="11A7FEA4" w:rsidR="00AF5F0D"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Al-Harithi</w:t>
            </w:r>
          </w:p>
        </w:tc>
        <w:tc>
          <w:tcPr>
            <w:tcW w:w="766" w:type="dxa"/>
            <w:hideMark/>
          </w:tcPr>
          <w:p w14:paraId="44FAA01E" w14:textId="6E5F1827" w:rsidR="00AF5F0D" w:rsidRPr="00AF5F0D" w:rsidRDefault="005A5BAB" w:rsidP="005A5BA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5DDD7BBC" w14:textId="5638EBF0"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التنظيم الإداري والتميز المؤسسي / وصفي تحليلي</w:t>
            </w:r>
          </w:p>
        </w:tc>
        <w:tc>
          <w:tcPr>
            <w:tcW w:w="1771" w:type="dxa"/>
            <w:hideMark/>
          </w:tcPr>
          <w:p w14:paraId="14E0B729" w14:textId="7E2AE041"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وجود علاقة بين غياب التخطيط السليم وتحقيق التميز المؤسسي</w:t>
            </w:r>
          </w:p>
        </w:tc>
        <w:tc>
          <w:tcPr>
            <w:tcW w:w="1905" w:type="dxa"/>
            <w:hideMark/>
          </w:tcPr>
          <w:p w14:paraId="0BDF6DE6" w14:textId="120DADAA"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لم تتناول أثر القيادة التحويلية</w:t>
            </w:r>
          </w:p>
        </w:tc>
        <w:tc>
          <w:tcPr>
            <w:tcW w:w="1897" w:type="dxa"/>
            <w:hideMark/>
          </w:tcPr>
          <w:p w14:paraId="1587C768" w14:textId="12696B07"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تناولت التميز المؤسسي في بيئة سعودية</w:t>
            </w:r>
          </w:p>
        </w:tc>
      </w:tr>
      <w:tr w:rsidR="00AF5F0D" w:rsidRPr="00AF5F0D" w14:paraId="6CF5F22C" w14:textId="77777777" w:rsidTr="0086236E">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457FFC3C" w14:textId="212D56FA" w:rsidR="00AF5F0D"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lastRenderedPageBreak/>
              <w:t>Abdel-Rubaie</w:t>
            </w:r>
          </w:p>
        </w:tc>
        <w:tc>
          <w:tcPr>
            <w:tcW w:w="766" w:type="dxa"/>
            <w:hideMark/>
          </w:tcPr>
          <w:p w14:paraId="59FC68E1" w14:textId="5F82B4A2" w:rsidR="00AF5F0D" w:rsidRPr="00AF5F0D" w:rsidRDefault="005A5BAB" w:rsidP="005A5BA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2023</w:t>
            </w:r>
          </w:p>
        </w:tc>
        <w:tc>
          <w:tcPr>
            <w:tcW w:w="1623" w:type="dxa"/>
            <w:hideMark/>
          </w:tcPr>
          <w:p w14:paraId="43506CD6" w14:textId="75E984F8" w:rsidR="00AF5F0D"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التنظيم الإداري والتميز المؤسسي / وصفي تحليلي</w:t>
            </w:r>
          </w:p>
        </w:tc>
        <w:tc>
          <w:tcPr>
            <w:tcW w:w="1771" w:type="dxa"/>
            <w:hideMark/>
          </w:tcPr>
          <w:p w14:paraId="7F6C1332" w14:textId="47407D5F" w:rsidR="00AF5F0D"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إمكانية استخدام</w:t>
            </w:r>
            <w:r w:rsidRPr="005A5BAB">
              <w:rPr>
                <w:rFonts w:ascii="Traditional Arabic" w:eastAsia="Times New Roman" w:hAnsi="Traditional Arabic" w:cs="Traditional Arabic"/>
                <w:color w:val="000000"/>
                <w:kern w:val="0"/>
                <w:sz w:val="28"/>
                <w:szCs w:val="28"/>
                <w14:ligatures w14:val="none"/>
              </w:rPr>
              <w:t xml:space="preserve"> EFQM </w:t>
            </w:r>
            <w:r w:rsidRPr="005A5BAB">
              <w:rPr>
                <w:rFonts w:ascii="Traditional Arabic" w:eastAsia="Times New Roman" w:hAnsi="Traditional Arabic" w:cs="Traditional Arabic"/>
                <w:color w:val="000000"/>
                <w:kern w:val="0"/>
                <w:sz w:val="28"/>
                <w:szCs w:val="28"/>
                <w:rtl/>
                <w14:ligatures w14:val="none"/>
              </w:rPr>
              <w:t>لتحسين الأداء التنافسي والتميز المؤسسي</w:t>
            </w:r>
          </w:p>
        </w:tc>
        <w:tc>
          <w:tcPr>
            <w:tcW w:w="1905" w:type="dxa"/>
            <w:hideMark/>
          </w:tcPr>
          <w:p w14:paraId="702973FA" w14:textId="207B542C" w:rsidR="00AF5F0D"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التركيز على التقييم وليس القيادة</w:t>
            </w:r>
          </w:p>
        </w:tc>
        <w:tc>
          <w:tcPr>
            <w:tcW w:w="1897" w:type="dxa"/>
            <w:hideMark/>
          </w:tcPr>
          <w:p w14:paraId="01531FC1" w14:textId="06E15455" w:rsidR="00AF5F0D" w:rsidRPr="00AF5F0D" w:rsidRDefault="005A5BAB" w:rsidP="005A5BAB">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اعتمدت نموذج التميز الأوروبي</w:t>
            </w:r>
          </w:p>
        </w:tc>
      </w:tr>
      <w:tr w:rsidR="00AF5F0D" w:rsidRPr="00AF5F0D" w14:paraId="2FC93365" w14:textId="77777777" w:rsidTr="0086236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325871A1" w14:textId="346F7198" w:rsidR="00AF5F0D"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Bocoya-Maline</w:t>
            </w:r>
          </w:p>
        </w:tc>
        <w:tc>
          <w:tcPr>
            <w:tcW w:w="766" w:type="dxa"/>
            <w:hideMark/>
          </w:tcPr>
          <w:p w14:paraId="060C053C" w14:textId="339E6075" w:rsidR="00AF5F0D" w:rsidRPr="00AF5F0D" w:rsidRDefault="005A5BAB" w:rsidP="005A5BA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163176D0" w14:textId="2A03F47E"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14:ligatures w14:val="none"/>
              </w:rPr>
              <w:t xml:space="preserve">EFQM </w:t>
            </w:r>
            <w:r w:rsidRPr="005A5BAB">
              <w:rPr>
                <w:rFonts w:ascii="Traditional Arabic" w:eastAsia="Times New Roman" w:hAnsi="Traditional Arabic" w:cs="Traditional Arabic"/>
                <w:color w:val="000000"/>
                <w:kern w:val="0"/>
                <w:sz w:val="28"/>
                <w:szCs w:val="28"/>
                <w:rtl/>
                <w14:ligatures w14:val="none"/>
              </w:rPr>
              <w:t>وإدارة المعرفة</w:t>
            </w:r>
            <w:r w:rsidRPr="005A5BAB">
              <w:rPr>
                <w:rFonts w:ascii="Traditional Arabic" w:eastAsia="Times New Roman" w:hAnsi="Traditional Arabic" w:cs="Traditional Arabic"/>
                <w:color w:val="000000"/>
                <w:kern w:val="0"/>
                <w:sz w:val="28"/>
                <w:szCs w:val="28"/>
                <w14:ligatures w14:val="none"/>
              </w:rPr>
              <w:t xml:space="preserve"> </w:t>
            </w:r>
            <w:proofErr w:type="gramStart"/>
            <w:r w:rsidRPr="005A5BAB">
              <w:rPr>
                <w:rFonts w:ascii="Traditional Arabic" w:eastAsia="Times New Roman" w:hAnsi="Traditional Arabic" w:cs="Traditional Arabic"/>
                <w:color w:val="000000"/>
                <w:kern w:val="0"/>
                <w:sz w:val="28"/>
                <w:szCs w:val="28"/>
                <w14:ligatures w14:val="none"/>
              </w:rPr>
              <w:t xml:space="preserve">/ </w:t>
            </w:r>
            <w:r>
              <w:rPr>
                <w:rFonts w:ascii="Traditional Arabic" w:eastAsia="Times New Roman" w:hAnsi="Traditional Arabic" w:cs="Traditional Arabic" w:hint="cs"/>
                <w:color w:val="000000"/>
                <w:kern w:val="0"/>
                <w:sz w:val="28"/>
                <w:szCs w:val="28"/>
                <w:rtl/>
                <w14:ligatures w14:val="none"/>
              </w:rPr>
              <w:t xml:space="preserve"> </w:t>
            </w:r>
            <w:r w:rsidRPr="005A5BAB">
              <w:rPr>
                <w:rFonts w:ascii="Traditional Arabic" w:eastAsia="Times New Roman" w:hAnsi="Traditional Arabic" w:cs="Traditional Arabic"/>
                <w:color w:val="000000"/>
                <w:kern w:val="0"/>
                <w:sz w:val="28"/>
                <w:szCs w:val="28"/>
                <w14:ligatures w14:val="none"/>
              </w:rPr>
              <w:t>PLS</w:t>
            </w:r>
            <w:proofErr w:type="gramEnd"/>
            <w:r>
              <w:rPr>
                <w:rFonts w:ascii="Traditional Arabic" w:eastAsia="Times New Roman" w:hAnsi="Traditional Arabic" w:cs="Traditional Arabic" w:hint="cs"/>
                <w:color w:val="000000"/>
                <w:kern w:val="0"/>
                <w:sz w:val="28"/>
                <w:szCs w:val="28"/>
                <w:rtl/>
                <w14:ligatures w14:val="none"/>
              </w:rPr>
              <w:t xml:space="preserve"> </w:t>
            </w:r>
            <w:r w:rsidRPr="005A5BAB">
              <w:rPr>
                <w:rFonts w:ascii="Traditional Arabic" w:eastAsia="Times New Roman" w:hAnsi="Traditional Arabic" w:cs="Traditional Arabic"/>
                <w:color w:val="000000"/>
                <w:kern w:val="0"/>
                <w:sz w:val="28"/>
                <w:szCs w:val="28"/>
                <w14:ligatures w14:val="none"/>
              </w:rPr>
              <w:t>-SEM</w:t>
            </w:r>
          </w:p>
        </w:tc>
        <w:tc>
          <w:tcPr>
            <w:tcW w:w="1771" w:type="dxa"/>
            <w:hideMark/>
          </w:tcPr>
          <w:p w14:paraId="02A7BCE4" w14:textId="584C7CA2"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إدارة المعرفة تعزز نتائج التميز المؤسسي</w:t>
            </w:r>
          </w:p>
        </w:tc>
        <w:tc>
          <w:tcPr>
            <w:tcW w:w="1905" w:type="dxa"/>
            <w:hideMark/>
          </w:tcPr>
          <w:p w14:paraId="78063A8F" w14:textId="776AB574"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لم تبحث القيادة التحويلية</w:t>
            </w:r>
          </w:p>
        </w:tc>
        <w:tc>
          <w:tcPr>
            <w:tcW w:w="1897" w:type="dxa"/>
            <w:hideMark/>
          </w:tcPr>
          <w:p w14:paraId="220187F3" w14:textId="1706F8DC"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تربط التميز بالنتائج المؤسسية</w:t>
            </w:r>
          </w:p>
        </w:tc>
      </w:tr>
      <w:tr w:rsidR="0086236E" w:rsidRPr="00AF5F0D" w14:paraId="47605814" w14:textId="77777777" w:rsidTr="0086236E">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5C005DF1" w14:textId="2926CBE4" w:rsidR="0086236E"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D931E1">
              <w:rPr>
                <w:rFonts w:ascii="Traditional Arabic" w:eastAsia="Times New Roman" w:hAnsi="Traditional Arabic" w:cs="Traditional Arabic"/>
                <w:b w:val="0"/>
                <w:bCs w:val="0"/>
                <w:color w:val="000000"/>
                <w:kern w:val="0"/>
                <w:sz w:val="28"/>
                <w:szCs w:val="28"/>
                <w14:ligatures w14:val="none"/>
              </w:rPr>
              <w:t>Haerizadeh</w:t>
            </w:r>
            <w:proofErr w:type="spellEnd"/>
          </w:p>
        </w:tc>
        <w:tc>
          <w:tcPr>
            <w:tcW w:w="766" w:type="dxa"/>
            <w:hideMark/>
          </w:tcPr>
          <w:p w14:paraId="1520D66C" w14:textId="0EDBCA8D" w:rsidR="0086236E" w:rsidRPr="00AF5F0D" w:rsidRDefault="005A5BAB" w:rsidP="005A5BA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2021</w:t>
            </w:r>
          </w:p>
        </w:tc>
        <w:tc>
          <w:tcPr>
            <w:tcW w:w="1623" w:type="dxa"/>
            <w:hideMark/>
          </w:tcPr>
          <w:p w14:paraId="27CEA7FB" w14:textId="583F69E1"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تطبيق</w:t>
            </w:r>
            <w:r w:rsidRPr="005A5BAB">
              <w:rPr>
                <w:rFonts w:ascii="Traditional Arabic" w:eastAsia="Times New Roman" w:hAnsi="Traditional Arabic" w:cs="Traditional Arabic"/>
                <w:color w:val="000000"/>
                <w:kern w:val="0"/>
                <w:sz w:val="28"/>
                <w:szCs w:val="28"/>
                <w14:ligatures w14:val="none"/>
              </w:rPr>
              <w:t xml:space="preserve"> EFQM </w:t>
            </w:r>
            <w:r w:rsidRPr="005A5BAB">
              <w:rPr>
                <w:rFonts w:ascii="Traditional Arabic" w:eastAsia="Times New Roman" w:hAnsi="Traditional Arabic" w:cs="Traditional Arabic"/>
                <w:color w:val="000000"/>
                <w:kern w:val="0"/>
                <w:sz w:val="28"/>
                <w:szCs w:val="28"/>
                <w:rtl/>
                <w14:ligatures w14:val="none"/>
              </w:rPr>
              <w:t>في شركة كهرباء / بحث تطبيقي</w:t>
            </w:r>
          </w:p>
        </w:tc>
        <w:tc>
          <w:tcPr>
            <w:tcW w:w="1771" w:type="dxa"/>
            <w:hideMark/>
          </w:tcPr>
          <w:p w14:paraId="3E0F0B3F" w14:textId="4B15872D"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وجود فجوات في الأداء والموارد والنتائج</w:t>
            </w:r>
          </w:p>
        </w:tc>
        <w:tc>
          <w:tcPr>
            <w:tcW w:w="1905" w:type="dxa"/>
            <w:hideMark/>
          </w:tcPr>
          <w:p w14:paraId="622F392A" w14:textId="0D804B26"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غياب تحليل أثر القيادة</w:t>
            </w:r>
          </w:p>
        </w:tc>
        <w:tc>
          <w:tcPr>
            <w:tcW w:w="1897" w:type="dxa"/>
            <w:hideMark/>
          </w:tcPr>
          <w:p w14:paraId="48B0F2D3" w14:textId="08DA0772"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متوسطة إلى مرتفعة</w:t>
            </w:r>
          </w:p>
        </w:tc>
      </w:tr>
      <w:tr w:rsidR="0086236E" w:rsidRPr="00AF5F0D" w14:paraId="670392AE" w14:textId="77777777" w:rsidTr="0086236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7A614308" w14:textId="0218BEA9" w:rsidR="0086236E"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Yousaf</w:t>
            </w:r>
          </w:p>
        </w:tc>
        <w:tc>
          <w:tcPr>
            <w:tcW w:w="766" w:type="dxa"/>
            <w:hideMark/>
          </w:tcPr>
          <w:p w14:paraId="00557296" w14:textId="60173698" w:rsidR="0086236E" w:rsidRPr="00AF5F0D" w:rsidRDefault="005A5BAB" w:rsidP="005A5BA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69198E86" w14:textId="5F2452FD"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كفاءة رأس المال البشري والأداء</w:t>
            </w:r>
            <w:r w:rsidRPr="005A5BAB">
              <w:rPr>
                <w:rFonts w:ascii="Traditional Arabic" w:eastAsia="Times New Roman" w:hAnsi="Traditional Arabic" w:cs="Traditional Arabic"/>
                <w:color w:val="000000"/>
                <w:kern w:val="0"/>
                <w:sz w:val="28"/>
                <w:szCs w:val="28"/>
                <w14:ligatures w14:val="none"/>
              </w:rPr>
              <w:t xml:space="preserve"> / GMM</w:t>
            </w:r>
          </w:p>
        </w:tc>
        <w:tc>
          <w:tcPr>
            <w:tcW w:w="1771" w:type="dxa"/>
            <w:hideMark/>
          </w:tcPr>
          <w:p w14:paraId="147DA711" w14:textId="3573AC4D"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شهادات الجودة تحسن أداء الشركات</w:t>
            </w:r>
          </w:p>
        </w:tc>
        <w:tc>
          <w:tcPr>
            <w:tcW w:w="1905" w:type="dxa"/>
            <w:hideMark/>
          </w:tcPr>
          <w:p w14:paraId="337EE6C2" w14:textId="250B9162"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لم تتناول القيادة التحويلية</w:t>
            </w:r>
          </w:p>
        </w:tc>
        <w:tc>
          <w:tcPr>
            <w:tcW w:w="1897" w:type="dxa"/>
            <w:hideMark/>
          </w:tcPr>
          <w:p w14:paraId="26676111" w14:textId="6834BF7D"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تربط الجودة بالأداء والتميز</w:t>
            </w:r>
          </w:p>
        </w:tc>
      </w:tr>
      <w:tr w:rsidR="0086236E" w:rsidRPr="00AF5F0D" w14:paraId="0A9D477C" w14:textId="77777777" w:rsidTr="0086236E">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16E2136" w14:textId="7C22A198" w:rsidR="0086236E"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Mahato</w:t>
            </w:r>
          </w:p>
        </w:tc>
        <w:tc>
          <w:tcPr>
            <w:tcW w:w="766" w:type="dxa"/>
            <w:hideMark/>
          </w:tcPr>
          <w:p w14:paraId="18FCCB18" w14:textId="669016C1" w:rsidR="0086236E" w:rsidRPr="00AF5F0D" w:rsidRDefault="005A5BAB" w:rsidP="005A5BA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35080D38" w14:textId="6734FEF7"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التميز التشغيلي في الشركات الصغيرة والمتوسطة</w:t>
            </w:r>
            <w:r w:rsidRPr="005A5BAB">
              <w:rPr>
                <w:rFonts w:ascii="Traditional Arabic" w:eastAsia="Times New Roman" w:hAnsi="Traditional Arabic" w:cs="Traditional Arabic"/>
                <w:color w:val="000000"/>
                <w:kern w:val="0"/>
                <w:sz w:val="28"/>
                <w:szCs w:val="28"/>
                <w14:ligatures w14:val="none"/>
              </w:rPr>
              <w:t xml:space="preserve"> / SEM</w:t>
            </w:r>
          </w:p>
        </w:tc>
        <w:tc>
          <w:tcPr>
            <w:tcW w:w="1771" w:type="dxa"/>
            <w:hideMark/>
          </w:tcPr>
          <w:p w14:paraId="10EFEB59" w14:textId="2C03FA86"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كفاءة العمليات والالتزام بالعقود يعززان الأداء التنافسي</w:t>
            </w:r>
          </w:p>
        </w:tc>
        <w:tc>
          <w:tcPr>
            <w:tcW w:w="1905" w:type="dxa"/>
            <w:hideMark/>
          </w:tcPr>
          <w:p w14:paraId="5F246C2E" w14:textId="4C052BD9"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التركيز على التميز التشغيلي فقط</w:t>
            </w:r>
          </w:p>
        </w:tc>
        <w:tc>
          <w:tcPr>
            <w:tcW w:w="1897" w:type="dxa"/>
            <w:hideMark/>
          </w:tcPr>
          <w:p w14:paraId="1356F90E" w14:textId="4F8AC1EB"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متوسطة؛ يفيد في تفسير أبعاد التميز المؤسسي</w:t>
            </w:r>
          </w:p>
        </w:tc>
      </w:tr>
    </w:tbl>
    <w:p w14:paraId="2800D053" w14:textId="77777777" w:rsidR="00F94996" w:rsidRPr="00F94996" w:rsidRDefault="00F94996" w:rsidP="00D931E1">
      <w:pPr>
        <w:tabs>
          <w:tab w:val="left" w:pos="5505"/>
        </w:tabs>
        <w:bidi/>
        <w:spacing w:after="0"/>
        <w:rPr>
          <w:rFonts w:ascii="Traditional Arabic" w:hAnsi="Traditional Arabic" w:cs="Traditional Arabic"/>
          <w:sz w:val="28"/>
          <w:szCs w:val="28"/>
          <w:rtl/>
        </w:rPr>
      </w:pPr>
    </w:p>
    <w:p w14:paraId="78456163" w14:textId="77777777" w:rsidR="0010184C" w:rsidRDefault="0010184C" w:rsidP="00D931E1">
      <w:pPr>
        <w:bidi/>
        <w:spacing w:after="0" w:line="360" w:lineRule="auto"/>
        <w:jc w:val="both"/>
        <w:rPr>
          <w:rFonts w:ascii="Traditional Arabic" w:hAnsi="Traditional Arabic" w:cs="Traditional Arabic"/>
          <w:b/>
          <w:bCs/>
          <w:sz w:val="28"/>
          <w:szCs w:val="28"/>
          <w:u w:val="single"/>
          <w:rtl/>
        </w:rPr>
      </w:pPr>
    </w:p>
    <w:p w14:paraId="5A3AA7BD" w14:textId="77777777" w:rsidR="00934907" w:rsidRDefault="00E16542" w:rsidP="00D931E1">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lastRenderedPageBreak/>
        <w:t xml:space="preserve">المحور الثاني: </w:t>
      </w:r>
      <w:r w:rsidR="00934907">
        <w:rPr>
          <w:rFonts w:ascii="Traditional Arabic" w:hAnsi="Traditional Arabic" w:cs="Traditional Arabic" w:hint="cs"/>
          <w:b/>
          <w:bCs/>
          <w:sz w:val="28"/>
          <w:szCs w:val="28"/>
          <w:u w:val="single"/>
          <w:rtl/>
        </w:rPr>
        <w:t>المتغيرات المستقلة</w:t>
      </w:r>
    </w:p>
    <w:p w14:paraId="16D3975D" w14:textId="2D7EC240" w:rsidR="004660C1" w:rsidRPr="00934907" w:rsidRDefault="00934907" w:rsidP="00934907">
      <w:pPr>
        <w:pStyle w:val="ListParagraph"/>
        <w:numPr>
          <w:ilvl w:val="0"/>
          <w:numId w:val="7"/>
        </w:numPr>
        <w:bidi/>
        <w:spacing w:after="0" w:line="360" w:lineRule="auto"/>
        <w:jc w:val="both"/>
        <w:rPr>
          <w:rFonts w:ascii="Traditional Arabic" w:hAnsi="Traditional Arabic" w:cs="Traditional Arabic"/>
          <w:b/>
          <w:bCs/>
          <w:sz w:val="28"/>
          <w:szCs w:val="28"/>
          <w:u w:val="single"/>
          <w:rtl/>
        </w:rPr>
      </w:pPr>
      <w:r w:rsidRPr="00934907">
        <w:rPr>
          <w:rFonts w:ascii="Traditional Arabic" w:hAnsi="Traditional Arabic" w:cs="Traditional Arabic" w:hint="cs"/>
          <w:b/>
          <w:bCs/>
          <w:sz w:val="28"/>
          <w:szCs w:val="28"/>
          <w:u w:val="single"/>
          <w:rtl/>
          <w:lang w:bidi="ar-EG"/>
        </w:rPr>
        <w:t>(</w:t>
      </w:r>
      <w:r w:rsidRPr="00934907">
        <w:rPr>
          <w:rFonts w:ascii="Traditional Arabic" w:hAnsi="Traditional Arabic" w:cs="Traditional Arabic"/>
          <w:b/>
          <w:bCs/>
          <w:sz w:val="28"/>
          <w:szCs w:val="28"/>
          <w:u w:val="single"/>
          <w:rtl/>
        </w:rPr>
        <w:t>الرؤية الملهمة</w:t>
      </w:r>
      <w:r w:rsidRPr="00934907">
        <w:rPr>
          <w:rFonts w:ascii="Traditional Arabic" w:hAnsi="Traditional Arabic" w:cs="Traditional Arabic" w:hint="cs"/>
          <w:b/>
          <w:bCs/>
          <w:sz w:val="28"/>
          <w:szCs w:val="28"/>
          <w:u w:val="single"/>
          <w:rtl/>
        </w:rPr>
        <w:t>)</w:t>
      </w:r>
      <w:r w:rsidR="00E16542" w:rsidRPr="00934907">
        <w:rPr>
          <w:rFonts w:ascii="Traditional Arabic" w:hAnsi="Traditional Arabic" w:cs="Traditional Arabic" w:hint="cs"/>
          <w:b/>
          <w:bCs/>
          <w:sz w:val="28"/>
          <w:szCs w:val="28"/>
          <w:u w:val="single"/>
          <w:rtl/>
          <w:lang w:bidi="ar-EG"/>
        </w:rPr>
        <w:t xml:space="preserve"> </w:t>
      </w:r>
    </w:p>
    <w:p w14:paraId="6179655C" w14:textId="47A98D04"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0666406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الع2515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(العتيبي م.، 2025)</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xml:space="preserve"> إلى تحليل تأثير القيادة التحويلية وإدارة المعرفة على الأداء التنظيمي في المؤسسات السعودية. تم اعتماد المنهج الوصفي التحليلي باستخدام استبيان موجه لعينة مكونة من 142 من الموظفين العاملين في مختلف المستويات الإدارية للشركات العاملة في القطاع الصناعي في المملكة العربية السعودية. تم قياس أبعاد القيادة التحويلية، مثل الجاذبية والتأثير المثالي، التحفيز الإلهامي، الاستثارة الفكرية، الاعتبار الفردي، والتمكين. كما تم قياس أبعاد إدارة المعرفة من خلال اكتساب المعرفة، تقاسم المعرفة، واستخدامها، إضافة إلى تقييم الأداء التنظيمي عبر الربحية والحصة السوقية. أظهرت نتائج الدراسة أن القيادة التحويلية وإدارة المعرفة لهما تأثير إيجابي ومهم على الأداء التنظيمي. وخلصت الدراسة إلى أن المؤسسات التي تتبنى هذه العوامل تحقق نتائج إيجابية على مستوى الربحية والحصة السوقية، كما أظهرت النتائج وجود أثر إيجابي ذو دلالة إحصائية بين أبعاد القيادة التحويلية والأداء التنظيمي. كانت الجاذبية والتأثير المثالي من أبرز الأبعاد التي أظهرت تأثيراً قوياً على الأداء التنظيمي، كما أظهرت النتائج أن التحفيز والتمكين لهما تأثير إيجابي ذو دلالة إحصائية على الأداء التنظيمي. وبناءً على النتائج، أوصت الدراسة بضرورة تعزيز القيادة التحويلية وتفعيل استراتيجيات إدارة المعرفة لتحسين الأداء التنظيمي، وتطوير برامج تدريبية تستهدف تعزيز مهارات القيادة التحويلية لدى المديرين، مثل القدرة على التحفيز، والتمكين، والتوجيه الشخصي، وتشجيع الابتكار. هذه البرامج يجب أن تكون جزءًا من الاستراتيجيات الإدارية في المؤسسات</w:t>
      </w:r>
      <w:r w:rsidRPr="005A5BAB">
        <w:rPr>
          <w:rFonts w:ascii="Traditional Arabic" w:hAnsi="Traditional Arabic" w:cs="Traditional Arabic"/>
          <w:sz w:val="28"/>
          <w:szCs w:val="28"/>
        </w:rPr>
        <w:t>.</w:t>
      </w:r>
    </w:p>
    <w:p w14:paraId="3558C30F" w14:textId="0BBBB103"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2786825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(العتيبي ف.، 2022)</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xml:space="preserve"> إلى التعر ف على تقييم الأداء وأثره على جودة الخدمات الصحية في القطاع الصحي السعودي، ومدى تأثير تقييم الأداء على جودة الخدمات بالقطاع الصحي الحكومي السعودي، والعلاقة بين تقييم الأداء وجودة الخدمات الصحية، وتتمثل مشكلة الدراسة في الدور المهم في تقديم الرعاية الصحية المستفيدين، والاهتمام بالرعاية الصحية المقدمة لهم، بالإضافة إلى كون القطاع الصحي من محاور الدولة الأساسية في الجانب الاقتصادي والتنموي والسياحي، فإن القطاع الصحي يعد من أكثر القطاعات الحيوية وأهمية، لذا وقد حظي هذا القطاع باهتمام كبير من قبل جميع الدول سواء من حيث زيادة الإنفاق أو التوجيه والرقابة المستمرة عليه بهدف ضمان استمرار قيامه بأداء دوره على مستوى عال من الكفاءة والفعالية وجودة الخدمات الصحية المقدمة لذا تتلخص مشكلة الدراسة في التساؤل الرئيسي التالي؛ ما أثر تقييم الأداء على جودة الخدمات الصحية في القطاع الصحي السعودي؟ </w:t>
      </w:r>
      <w:r w:rsidRPr="005A5BAB">
        <w:rPr>
          <w:rFonts w:ascii="Traditional Arabic" w:hAnsi="Traditional Arabic" w:cs="Traditional Arabic"/>
          <w:sz w:val="28"/>
          <w:szCs w:val="28"/>
          <w:rtl/>
        </w:rPr>
        <w:lastRenderedPageBreak/>
        <w:t>كما تستهم الدراسة في تقديم المقترحات والتوصيات للمسؤولين والتي تسهم في رفع مستوى تقييم الأداء والعمل على زيادة جودة الخدمات الصحية، وذلك بالتأكيد على أهمية عملية تقييم أداء القطاع الصحي، وكذلك ستسهم الدراسة بتوعية العاملين في القطاع الصحي السعودي بأهمية تقييم الأداء في رفع كفاءة وزيادة مستوى وجودة الخدمات الصحية في القطاع الصحي السعودي. وقد استخدمت الدراسة المنهج الوصفي، واشتمل مجتمع الدراسة من جميع العاملين بالمستشفيات الحكومية مدينة الرياض، وتكونت عينة الدراسة من (383) مفردة تم اختيارهم بطريقة العينة العشوائية، وقد استخدمت الدراسة الاستبانة كأداة لجمع البيانات. وفي ضوء ما سبق توصلت الدراسة لعدد من النتائج أهمها وجود علاقة طردية (موجبة) ذات دلالة إحصائية ما بين جودة خدمة الرعاية الصيدلانية تقييم الأداء وجودة الخدمات الصحية في القطاع الصحي السعودي ويتضح من النّتائج أنه كلما زادت مستويات جودة الخدمات الصحية زادت مستويات تقييم الأداء في القطاع الصحي الحكومي بالمملكة العربية السعودية. وفي ضوء النتائج توصي الدراسة بضرورة اهتمام القطاع الصحي بالمملكة العربية السعودية بعملية تقييم الأداء بشكل مستمر من خلال وضع البرامج والأنظمة الدورية لعملية التقييم والمتابعة واستخدام المؤشرات والمقاييس المعتمدة في المملكة. وزيادة كفاءة أداء الخدمات الصحية بالقطاع الصحي عن طريق توظيف التكنولوجيا والأتمتة لجميع أنظمة وخدمات القطاعات الصحية. والتأكيد على إجراء تقيم دوري لأداء المستشفى في مختلف جوانب الخدمات الصحية باستخدامات مؤشرات تقييم كفاءة الأداء في المستشفيات</w:t>
      </w:r>
      <w:r w:rsidRPr="005A5BAB">
        <w:rPr>
          <w:rFonts w:ascii="Traditional Arabic" w:hAnsi="Traditional Arabic" w:cs="Traditional Arabic"/>
          <w:sz w:val="28"/>
          <w:szCs w:val="28"/>
        </w:rPr>
        <w:t>.</w:t>
      </w:r>
    </w:p>
    <w:p w14:paraId="02949DB2" w14:textId="16A411D4"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87381512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Qas18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Qasim</w:t>
          </w:r>
          <w:r w:rsidR="00AC5EBD" w:rsidRPr="00AC5EBD">
            <w:rPr>
              <w:rFonts w:ascii="Traditional Arabic" w:hAnsi="Traditional Arabic" w:cs="Traditional Arabic" w:hint="cs"/>
              <w:noProof/>
              <w:sz w:val="28"/>
              <w:szCs w:val="28"/>
              <w:rtl/>
              <w:lang w:bidi="ar-EG"/>
            </w:rPr>
            <w:t>، 2018)</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xml:space="preserve"> الى اختبار علاقة وتأثير القيادة التحويلية التي شملت ابعادها (التأثير المثالي، والاستثارة الفكرية ، والمراعاة الفردية ، والدافعية الالهامية ، والتمكين) كمتغير مستقل في الولاء التنظيمي بأبعاده (الرضا الوظيفي ، والانتماء ، والثقة التنظيمية ، وسلوك المواطنة التنظيمية) كمتغير مستجيب - بحث ميداني لقيادات كليات الجامعة المستنصرية من عمداء كليات ومعاونيهم ورؤساء الاقسام ، ومن ثم محاولة الخروج بجملة توصيات تسهم في تعزيز الولاء التنظيمي للمنظمات المبحوثة. وانطلاقا من أهمية موضوع البحث في المنظمات المبحوثة، اعتمد المنهج الوصفي التحليلي في انجاز هذا البحث ، وجمعت البيانات من (81) مستجيبا يمثلون عينة البحث بشكل حصري وشامل ، وباعتماد الاستبانة التي تضمنت (69) فقرة ، واستعين بالمقابلات الشخصية والمشاهدات الميدانية كأدوات مساعدة في جمعها. واعتمد البحث برنامج</w:t>
      </w:r>
      <w:r w:rsidRPr="005A5BAB">
        <w:rPr>
          <w:rFonts w:ascii="Traditional Arabic" w:hAnsi="Traditional Arabic" w:cs="Traditional Arabic"/>
          <w:sz w:val="28"/>
          <w:szCs w:val="28"/>
        </w:rPr>
        <w:t>(</w:t>
      </w:r>
      <w:proofErr w:type="spellStart"/>
      <w:r w:rsidRPr="005A5BAB">
        <w:rPr>
          <w:rFonts w:ascii="Traditional Arabic" w:hAnsi="Traditional Arabic" w:cs="Traditional Arabic"/>
          <w:sz w:val="28"/>
          <w:szCs w:val="28"/>
        </w:rPr>
        <w:t>Spss</w:t>
      </w:r>
      <w:proofErr w:type="spellEnd"/>
      <w:r w:rsidRPr="005A5BAB">
        <w:rPr>
          <w:rFonts w:ascii="Traditional Arabic" w:hAnsi="Traditional Arabic" w:cs="Traditional Arabic"/>
          <w:sz w:val="28"/>
          <w:szCs w:val="28"/>
        </w:rPr>
        <w:t xml:space="preserve"> V.21 , Amos V.23) </w:t>
      </w:r>
      <w:r w:rsidRPr="005A5BAB">
        <w:rPr>
          <w:rFonts w:ascii="Traditional Arabic" w:hAnsi="Traditional Arabic" w:cs="Traditional Arabic"/>
          <w:sz w:val="28"/>
          <w:szCs w:val="28"/>
          <w:rtl/>
        </w:rPr>
        <w:t xml:space="preserve">مع اعتماد اساليب الاحصاء الوصفي (اختبار الخطية، والتحليل العاملي الاستكشافي ، والوسط الحسابي، والنسب المئوية، والانحراف المعياري، والاهمية النسبية، ومعامل الاختلاف، </w:t>
      </w:r>
      <w:r w:rsidRPr="005A5BAB">
        <w:rPr>
          <w:rFonts w:ascii="Traditional Arabic" w:hAnsi="Traditional Arabic" w:cs="Traditional Arabic"/>
          <w:sz w:val="28"/>
          <w:szCs w:val="28"/>
          <w:rtl/>
        </w:rPr>
        <w:lastRenderedPageBreak/>
        <w:t>ومعامل الارتباط بيرسون، ومعامل الانحدار البسيط (لاختبار فرضياته . أما أبرز استنتاجات البحث منها يعاني المجتمع المبحوث من قلة الدورات التدريبية في مجال القيادة ومجالات الاهتمام بتدريب الافراد على مفردات الولاء التنظيمي وابعاده النظرية كما وتؤثر القيادة التحويلية بشكل مباشر في الولاء التنظيمي في مجتمع الجامعة المستنصرية وكلياتها المبحوثة، ويتعاظم هذا التأثير بشكل كبير من خلال الدافعية الالهامية والمراعاة الفردية والتمكين</w:t>
      </w:r>
      <w:r w:rsidRPr="005A5BAB">
        <w:rPr>
          <w:rFonts w:ascii="Traditional Arabic" w:hAnsi="Traditional Arabic" w:cs="Traditional Arabic"/>
          <w:sz w:val="28"/>
          <w:szCs w:val="28"/>
        </w:rPr>
        <w:t>.</w:t>
      </w:r>
    </w:p>
    <w:p w14:paraId="4D45DAD1" w14:textId="78A9CF58"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أصبح تطوير المناطق الحضرية الكبرى اليوم أحد أهمّ الركائز الأساسية للمناطق الراغبة في تحقيق مستويات عالية من التحضر، حتى بات يُعتبر استراتيجية وطنية. </w:t>
      </w:r>
      <w:r>
        <w:rPr>
          <w:rFonts w:ascii="Traditional Arabic" w:hAnsi="Traditional Arabic" w:cs="Traditional Arabic" w:hint="cs"/>
          <w:sz w:val="28"/>
          <w:szCs w:val="28"/>
          <w:rtl/>
        </w:rPr>
        <w:t xml:space="preserve">في دراسة </w:t>
      </w:r>
      <w:sdt>
        <w:sdtPr>
          <w:rPr>
            <w:rFonts w:ascii="Traditional Arabic" w:hAnsi="Traditional Arabic" w:cs="Traditional Arabic" w:hint="cs"/>
            <w:sz w:val="28"/>
            <w:szCs w:val="28"/>
            <w:rtl/>
          </w:rPr>
          <w:id w:val="-87878702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Wan224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Wang</w:t>
          </w:r>
          <w:r w:rsidR="00AC5EBD" w:rsidRPr="00AC5EBD">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تمّ تقييم مستوى التنمية الاقتصادية والاجتماعية لأربع مناطق حضرية رئيسية في دلتا نهر اليانغتسي خلال الفترة من 2005 إلى 2020، وذلك من خلال بناء نظام مؤشرات تقييمية يستند إلى مفهوم التنمية الجديد في الصين، وتطبيق منهجية ونموذج التقييم "الرأسي والأفقي". وفي الوقت نفسه، ولتجسيد مفهوم التنمية الأساسي المتمثل في "قيادة المدن الصغيرة بالتعاون مع المدن الكبيرة وتنسيق التنمية"، تُدمج هذه الدراسة الترابط الاقتصادي المكاني والزماني بين المدينة المركزية والمدن الصغيرة والمتوسطة المحيطة بها، بالإضافة إلى عقلانية الهيكل الصناعي وتكامله، ضمن نظام المؤشرات، وتُطبّق نموذج الجاذبية، ومؤشر ثيل، ومعامل تشابه الهيكل الصناعي لقياس هذه العوامل. تُظهر الدراسة أن التنمية الاقتصادية والاجتماعية في المناطق الحضرية الأربع متفاوتة للغاية، حيث تعاني كل منطقة من أوجه قصور معينة، ويتفاوت مستوى التنمية فيها بشكل ملحوظ من حيث الترابط الاقتصادي والهيكل الصناعي. وفي الختام، تُقدَّم مقترحات مناسبة بناءً على أوجه القصور هذه، لتوفير مرجعية لتوجهات التنمية المستقبلية للمنطقة الحضرية، وهو ما يُعدّ ذا أهمية عملية بالغة لتعزيز التنمية عالية الجودة للاقتصاد الإقليمي.</w:t>
      </w:r>
    </w:p>
    <w:p w14:paraId="247B1B1E" w14:textId="4E55A177" w:rsidR="0010184C" w:rsidRDefault="00A03BA0" w:rsidP="00A03BA0">
      <w:pPr>
        <w:bidi/>
        <w:spacing w:after="0" w:line="360" w:lineRule="auto"/>
        <w:ind w:firstLine="571"/>
        <w:jc w:val="both"/>
        <w:rPr>
          <w:rFonts w:ascii="Traditional Arabic" w:hAnsi="Traditional Arabic" w:cs="Traditional Arabic"/>
          <w:sz w:val="28"/>
          <w:szCs w:val="28"/>
          <w:rtl/>
        </w:rPr>
      </w:pPr>
      <w:r w:rsidRPr="00A03BA0">
        <w:rPr>
          <w:rFonts w:ascii="Traditional Arabic" w:hAnsi="Traditional Arabic" w:cs="Traditional Arabic" w:hint="cs"/>
          <w:sz w:val="28"/>
          <w:szCs w:val="28"/>
          <w:rtl/>
        </w:rPr>
        <w:t>تهدف</w:t>
      </w:r>
      <w:r w:rsidRPr="00A03BA0">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7581646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Afs22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Afsar</w:t>
          </w:r>
          <w:r w:rsidR="00AC5EBD" w:rsidRPr="00AC5EBD">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أثر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ودور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كوسيط،</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ودور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تعقيد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المهام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وبيئة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كعاملين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معدلين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العلاقة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تم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توزيع</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استبيان،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مصمم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ذاتية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التقرير،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بدوام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كامل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ومشرفيهم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35 </w:t>
      </w:r>
      <w:r w:rsidRPr="00A03BA0">
        <w:rPr>
          <w:rFonts w:ascii="Traditional Arabic" w:hAnsi="Traditional Arabic" w:cs="Traditional Arabic" w:hint="cs"/>
          <w:sz w:val="28"/>
          <w:szCs w:val="28"/>
          <w:rtl/>
        </w:rPr>
        <w:t>شركة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قطاعي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الخدمات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والتصنيع</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باكستان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جُمعت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البيانات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338 </w:t>
      </w:r>
      <w:r w:rsidRPr="00A03BA0">
        <w:rPr>
          <w:rFonts w:ascii="Traditional Arabic" w:hAnsi="Traditional Arabic" w:cs="Traditional Arabic" w:hint="cs"/>
          <w:sz w:val="28"/>
          <w:szCs w:val="28"/>
          <w:rtl/>
        </w:rPr>
        <w:t>ثنائيًا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والمشرفين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اختبار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الفرضيات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باستخدام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نمذجة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المعادلات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الهيكلية</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أظهرت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النتائج</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أثرًا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إيجابيًا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تتوسط</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العلاقة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كما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أظهرت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تعقيد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المهام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وبيئة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يُعدّلان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العلاقة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lastRenderedPageBreak/>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استنادًا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مبادئ</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المنظور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التفاعلي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دمجت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هذه</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متغيرات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متعددة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تأثير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أتباعهم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وقد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أسهمت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هذه</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الأدبيات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الموجودة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خلال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تقديم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أدلة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تجريبية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حول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تأثير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فضلًا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تأثير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متغيرات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والتنظيمي</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يشير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الارتباط</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الوثيق</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أهمية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سمات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المديرين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تعزيز</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ينبغي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المؤسسات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الاهتمام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بتهيئة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داعمة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وتشجيع</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الأفراد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اكتساب</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معارف</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ومهارات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جديدة،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وتوفير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فرص</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لتطبيق</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معارفهم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ومهاراتهم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المكتسبة</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أسهمت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هذه</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الورقة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أدبيات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وقدمت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رؤى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حول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كيفية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استخدام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الممارسين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لأسلوب</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قيادي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مناسب</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لتعزيز</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اعتمدت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نموذجًا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متميزًا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يتألف</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خمسة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متغيرات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منظور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متعدد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وتعقيد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المهام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مستوى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الوحدة،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ومناخ</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التنظيمي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وقد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دعم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النموذج</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المتكامل،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الذي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يستخدم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مؤشرات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تنبؤية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متعددة،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الافتراضات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النظرية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القائلة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ينتج</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تفاعل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عوامل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والجماعية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والتنظيمية</w:t>
      </w:r>
      <w:r w:rsidRPr="00A03BA0">
        <w:rPr>
          <w:rFonts w:ascii="Traditional Arabic" w:hAnsi="Traditional Arabic" w:cs="Traditional Arabic"/>
          <w:sz w:val="28"/>
          <w:szCs w:val="28"/>
          <w:rtl/>
        </w:rPr>
        <w:t>.</w:t>
      </w:r>
    </w:p>
    <w:p w14:paraId="1B0D365E" w14:textId="2C7BC319" w:rsidR="00A03BA0" w:rsidRDefault="00A03BA0" w:rsidP="00A03BA0">
      <w:pPr>
        <w:bidi/>
        <w:spacing w:after="0" w:line="360" w:lineRule="auto"/>
        <w:ind w:firstLine="571"/>
        <w:jc w:val="both"/>
        <w:rPr>
          <w:rFonts w:ascii="Traditional Arabic" w:hAnsi="Traditional Arabic" w:cs="Traditional Arabic"/>
          <w:sz w:val="28"/>
          <w:szCs w:val="28"/>
          <w:rtl/>
        </w:rPr>
      </w:pPr>
      <w:r w:rsidRPr="00A03BA0">
        <w:rPr>
          <w:rFonts w:ascii="Traditional Arabic" w:hAnsi="Traditional Arabic" w:cs="Traditional Arabic"/>
          <w:sz w:val="28"/>
          <w:szCs w:val="28"/>
          <w:rtl/>
        </w:rPr>
        <w:t xml:space="preserve">يواجه القطاع العام تحولاتٍ متعددة. وفي ظل بيئة متغيرة باستمرار، تزداد فيها متطلبات الابتكار والأداء، يكتسب مفهوم القيادة أهمية بالغة، كونه أحد الأدوات القليلة المتاحة لمديري القطاع العام. وانطلاقًا من نظرية القيادة التحويلية، 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4409303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Har191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Harb</w:t>
          </w:r>
          <w:r w:rsidR="00AC5EBD" w:rsidRPr="00AC5EBD">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A03BA0">
        <w:rPr>
          <w:rFonts w:ascii="Traditional Arabic" w:hAnsi="Traditional Arabic" w:cs="Traditional Arabic"/>
          <w:sz w:val="28"/>
          <w:szCs w:val="28"/>
          <w:rtl/>
        </w:rPr>
        <w:t xml:space="preserve"> إلى استكشاف كيفية تأثير خصائص القيادة التحويلية على التغيير التنظيمي في القطاع العام في لبنان. ولتحقيق هذا الهدف، تم اعتماد منهج نوعي قائم على سلسلة من المقابلات شبه المركزة مع عشرة مديرين في عشر إدارات عامة، شهدت تغييرات جوهرية خلال السنوات الخمس الماضية. وتشير النتائج إلى أهمية السلوكيات التحويلية التي يتبناها مديرو القطاع العام في قيادة التغيير داخل القطاع العام في لبنان، على الرغم من العقبات المتعددة. وقد أكدت النتائج دور بُعدين تحويليين، هما التأثير المثالي والتحفيز الملهم، في نجاح تنفيذ التغيير التنظيمي. وتساهم هذه الدراسة في فهم أفضل لدور القيادة التحويلية في تعزيز التغيير في القطاع العام.</w:t>
      </w:r>
    </w:p>
    <w:tbl>
      <w:tblPr>
        <w:tblStyle w:val="GridTable6Colorful"/>
        <w:bidiVisual/>
        <w:tblW w:w="9281" w:type="dxa"/>
        <w:tblLook w:val="04A0" w:firstRow="1" w:lastRow="0" w:firstColumn="1" w:lastColumn="0" w:noHBand="0" w:noVBand="1"/>
      </w:tblPr>
      <w:tblGrid>
        <w:gridCol w:w="1319"/>
        <w:gridCol w:w="766"/>
        <w:gridCol w:w="1623"/>
        <w:gridCol w:w="1771"/>
        <w:gridCol w:w="1905"/>
        <w:gridCol w:w="1897"/>
      </w:tblGrid>
      <w:tr w:rsidR="0086236E" w:rsidRPr="00AF5F0D" w14:paraId="00E85802" w14:textId="77777777" w:rsidTr="00CE0785">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167E9920" w14:textId="77777777" w:rsidR="0086236E" w:rsidRPr="00AF5F0D" w:rsidRDefault="0086236E" w:rsidP="00CE0785">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11C50B6A"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4F538A1E"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52E68BF8"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71949896"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6CAE971E"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86236E" w:rsidRPr="00AF5F0D" w14:paraId="7679D073" w14:textId="77777777" w:rsidTr="00CE0785">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6C84ECD0" w14:textId="21A1A4E4"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lastRenderedPageBreak/>
              <w:t>العتيبي</w:t>
            </w:r>
          </w:p>
        </w:tc>
        <w:tc>
          <w:tcPr>
            <w:tcW w:w="766" w:type="dxa"/>
            <w:hideMark/>
          </w:tcPr>
          <w:p w14:paraId="427DC839" w14:textId="2ABDC2E9" w:rsidR="0086236E" w:rsidRPr="00AF5F0D" w:rsidRDefault="00A03BA0" w:rsidP="00A03BA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2025</w:t>
            </w:r>
          </w:p>
        </w:tc>
        <w:tc>
          <w:tcPr>
            <w:tcW w:w="1623" w:type="dxa"/>
            <w:hideMark/>
          </w:tcPr>
          <w:p w14:paraId="6E76FDDC" w14:textId="6FEA38F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القيادة التحويلية، إدارة المعرفة، والأداء التنظيمي / المنهج الوصفي التحليلي، استبانة، عينة (142) موظفًا من القطاع الصناعي السعودي</w:t>
            </w:r>
          </w:p>
        </w:tc>
        <w:tc>
          <w:tcPr>
            <w:tcW w:w="1771" w:type="dxa"/>
            <w:hideMark/>
          </w:tcPr>
          <w:p w14:paraId="65F5C1E1" w14:textId="23CF17CE"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وجود تأثير إيجابي ودال إحصائيًا للقيادة التحويلية وإدارة المعرفة على الأداء التنظيمي، وكان بعد التحفيز الإلهامي من الأبعاد المؤثرة في تحسين الأداء</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201BB061" w14:textId="665B6D8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ركزت الدراسة على الأداء التنظيمي وإدارة المعرفة، ولم تدرس أثر الرؤية الملهمة بصورة مستقلة في تحقيق التميز المؤسسي</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614A3255" w14:textId="24FC8EFE"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تناولت القيادة التحويلية في القطاع الصناعي السعودي، وهو نفس القطاع الذي تتناوله الدراسة الحالية</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798AE81C" w14:textId="77777777" w:rsidTr="00CE0785">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3A3EC95C" w14:textId="2D152DCE" w:rsidR="0086236E" w:rsidRPr="00D931E1" w:rsidRDefault="00A03BA0" w:rsidP="00A03BA0">
            <w:pPr>
              <w:bidi/>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العتيبي ف</w:t>
            </w:r>
            <w:r w:rsidRPr="00D931E1">
              <w:rPr>
                <w:rFonts w:ascii="Traditional Arabic" w:eastAsia="Times New Roman" w:hAnsi="Traditional Arabic" w:cs="Traditional Arabic"/>
                <w:b w:val="0"/>
                <w:bCs w:val="0"/>
                <w:color w:val="000000"/>
                <w:kern w:val="0"/>
                <w:sz w:val="28"/>
                <w:szCs w:val="28"/>
                <w14:ligatures w14:val="none"/>
              </w:rPr>
              <w:t>.</w:t>
            </w:r>
          </w:p>
        </w:tc>
        <w:tc>
          <w:tcPr>
            <w:tcW w:w="766" w:type="dxa"/>
            <w:hideMark/>
          </w:tcPr>
          <w:p w14:paraId="15BF9262" w14:textId="52FBFAD5" w:rsidR="0086236E" w:rsidRPr="00AF5F0D" w:rsidRDefault="00A03BA0" w:rsidP="00A03BA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2022</w:t>
            </w:r>
          </w:p>
        </w:tc>
        <w:tc>
          <w:tcPr>
            <w:tcW w:w="1623" w:type="dxa"/>
            <w:hideMark/>
          </w:tcPr>
          <w:p w14:paraId="715F89C6" w14:textId="5DA161BD"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تقييم الأداء وجودة الخدمات الصحية / المنهج الوصفي، استبانة، عينة (383) من العاملين بالمستشفيات الحكومية</w:t>
            </w:r>
          </w:p>
        </w:tc>
        <w:tc>
          <w:tcPr>
            <w:tcW w:w="1771" w:type="dxa"/>
            <w:hideMark/>
          </w:tcPr>
          <w:p w14:paraId="79355867" w14:textId="3DB843BD"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وجود علاقة إيجابية بين تقييم الأداء وجودة الخدمات الصحية، وأهمية التقييم المستمر في رفع كفاءة الخدمات</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0E8D61C7" w14:textId="4AE8DBF1"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لم تتناول القيادة التحويلية أو الرؤية الملهمة، وركزت على تقييم الأداء في القطاع الصحي</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60ECDA98" w14:textId="4FB972AF" w:rsidR="0086236E" w:rsidRPr="00674752" w:rsidRDefault="00674752" w:rsidP="00674752">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ضعيفة؛ لاختلاف المتغيرات وبيئة التطبيق، مع الاستفادة من جانب الأداء المؤسسي فقط</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32D69AD4"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0F773C7" w14:textId="1BDD09BD"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Qasim</w:t>
            </w:r>
          </w:p>
        </w:tc>
        <w:tc>
          <w:tcPr>
            <w:tcW w:w="766" w:type="dxa"/>
            <w:hideMark/>
          </w:tcPr>
          <w:p w14:paraId="10219201" w14:textId="1E7C886B" w:rsidR="0086236E" w:rsidRPr="00AF5F0D" w:rsidRDefault="00A03BA0" w:rsidP="00A03BA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2018</w:t>
            </w:r>
          </w:p>
        </w:tc>
        <w:tc>
          <w:tcPr>
            <w:tcW w:w="1623" w:type="dxa"/>
            <w:hideMark/>
          </w:tcPr>
          <w:p w14:paraId="72EAFBBD" w14:textId="411E3752"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 xml:space="preserve">القيادة التحويلية والولاء التنظيمي / المنهج الوصفي التحليلي، استبانة، </w:t>
            </w:r>
            <w:r w:rsidRPr="00674752">
              <w:rPr>
                <w:rFonts w:ascii="Traditional Arabic" w:eastAsia="Times New Roman" w:hAnsi="Traditional Arabic" w:cs="Traditional Arabic"/>
                <w:color w:val="000000"/>
                <w:kern w:val="0"/>
                <w:sz w:val="28"/>
                <w:szCs w:val="28"/>
                <w14:ligatures w14:val="none"/>
              </w:rPr>
              <w:t xml:space="preserve">SPSS </w:t>
            </w:r>
            <w:r w:rsidRPr="00674752">
              <w:rPr>
                <w:rFonts w:ascii="Traditional Arabic" w:eastAsia="Times New Roman" w:hAnsi="Traditional Arabic" w:cs="Traditional Arabic"/>
                <w:color w:val="000000"/>
                <w:kern w:val="0"/>
                <w:sz w:val="28"/>
                <w:szCs w:val="28"/>
                <w:rtl/>
                <w14:ligatures w14:val="none"/>
              </w:rPr>
              <w:t>و</w:t>
            </w:r>
            <w:r w:rsidRPr="00674752">
              <w:rPr>
                <w:rFonts w:ascii="Traditional Arabic" w:eastAsia="Times New Roman" w:hAnsi="Traditional Arabic" w:cs="Traditional Arabic"/>
                <w:color w:val="000000"/>
                <w:kern w:val="0"/>
                <w:sz w:val="28"/>
                <w:szCs w:val="28"/>
                <w14:ligatures w14:val="none"/>
              </w:rPr>
              <w:t>AMOS</w:t>
            </w:r>
            <w:r w:rsidRPr="00674752">
              <w:rPr>
                <w:rFonts w:ascii="Traditional Arabic" w:eastAsia="Times New Roman" w:hAnsi="Traditional Arabic" w:cs="Traditional Arabic"/>
                <w:color w:val="000000"/>
                <w:kern w:val="0"/>
                <w:sz w:val="28"/>
                <w:szCs w:val="28"/>
                <w:rtl/>
                <w14:ligatures w14:val="none"/>
              </w:rPr>
              <w:t>، عينة (81) من القيادات الجامعية</w:t>
            </w:r>
          </w:p>
        </w:tc>
        <w:tc>
          <w:tcPr>
            <w:tcW w:w="1771" w:type="dxa"/>
            <w:hideMark/>
          </w:tcPr>
          <w:p w14:paraId="3BC87786" w14:textId="555DEE8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أثبتت الدراسة وجود تأثير مباشر للقيادة التحويلية في الولاء التنظيمي، وكان التحفيز الإلهامي من أكثر الأبعاد تأثيرًا</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149E1EE2" w14:textId="30DA8FA0"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اقتصرت الدراسة على الولاء التنظيمي ولم تتناول التميز المؤسسي أو البيئة الصناعية</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1113775B" w14:textId="1CF9DA36"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تناولت التحفيز الإلهامي (الرؤية الملهمة) كأحد الأبعاد الرئيسة للقيادة التحويلية</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542EDE59"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DFE7667" w14:textId="5D4741AF"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Wang</w:t>
            </w:r>
          </w:p>
        </w:tc>
        <w:tc>
          <w:tcPr>
            <w:tcW w:w="766" w:type="dxa"/>
            <w:hideMark/>
          </w:tcPr>
          <w:p w14:paraId="561140E2" w14:textId="06ECB12D" w:rsidR="0086236E" w:rsidRPr="00AF5F0D" w:rsidRDefault="00A03BA0" w:rsidP="00A03BA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2022</w:t>
            </w:r>
          </w:p>
        </w:tc>
        <w:tc>
          <w:tcPr>
            <w:tcW w:w="1623" w:type="dxa"/>
            <w:hideMark/>
          </w:tcPr>
          <w:p w14:paraId="6EF2F47E" w14:textId="2C65B157"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 xml:space="preserve">التنمية الاقتصادية والاجتماعية للمناطق الحضرية / منهج كمي باستخدام نماذج </w:t>
            </w:r>
            <w:r w:rsidRPr="00674752">
              <w:rPr>
                <w:rFonts w:ascii="Traditional Arabic" w:eastAsia="Times New Roman" w:hAnsi="Traditional Arabic" w:cs="Traditional Arabic"/>
                <w:color w:val="000000"/>
                <w:kern w:val="0"/>
                <w:sz w:val="28"/>
                <w:szCs w:val="28"/>
                <w:rtl/>
                <w14:ligatures w14:val="none"/>
              </w:rPr>
              <w:lastRenderedPageBreak/>
              <w:t>التقييم الرأسي والأفقي</w:t>
            </w:r>
          </w:p>
        </w:tc>
        <w:tc>
          <w:tcPr>
            <w:tcW w:w="1771" w:type="dxa"/>
            <w:hideMark/>
          </w:tcPr>
          <w:p w14:paraId="799A702B" w14:textId="314A99F4"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lastRenderedPageBreak/>
              <w:t>أوضحت وجود تفاوت في مستويات التنمية وأهمية التكامل والتخطيط لتحقيق التنمية المستدامة</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34CE1F21" w14:textId="0291B71E"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لا ترتبط الدراسة بالقيادة التحويلية أو الرؤية الملهمة، بل بالتنمية الإقليمية</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628CF20E" w14:textId="4C855F6A"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ضعيفة جدًا؛ لعدم ارتباطها المباشر بموضوع الدراسة الحالية</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35A22555"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514DF50" w14:textId="79F809F8"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Afsar</w:t>
            </w:r>
          </w:p>
        </w:tc>
        <w:tc>
          <w:tcPr>
            <w:tcW w:w="766" w:type="dxa"/>
            <w:hideMark/>
          </w:tcPr>
          <w:p w14:paraId="2CC7D7E1" w14:textId="016FF6AA" w:rsidR="0086236E" w:rsidRPr="00AF5F0D" w:rsidRDefault="00A03BA0" w:rsidP="00A03BA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2022</w:t>
            </w:r>
          </w:p>
        </w:tc>
        <w:tc>
          <w:tcPr>
            <w:tcW w:w="1623" w:type="dxa"/>
            <w:hideMark/>
          </w:tcPr>
          <w:p w14:paraId="09B1A816" w14:textId="54E96C4C"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القيادة التحويلية وسلوك العمل الابتكاري / نمذجة المعادلات الهيكلية</w:t>
            </w:r>
            <w:r w:rsidRPr="00674752">
              <w:rPr>
                <w:rFonts w:ascii="Traditional Arabic" w:eastAsia="Times New Roman" w:hAnsi="Traditional Arabic" w:cs="Traditional Arabic"/>
                <w:color w:val="000000"/>
                <w:kern w:val="0"/>
                <w:sz w:val="28"/>
                <w:szCs w:val="28"/>
                <w14:ligatures w14:val="none"/>
              </w:rPr>
              <w:t xml:space="preserve"> (SEM)</w:t>
            </w:r>
            <w:r w:rsidRPr="00674752">
              <w:rPr>
                <w:rFonts w:ascii="Traditional Arabic" w:eastAsia="Times New Roman" w:hAnsi="Traditional Arabic" w:cs="Traditional Arabic"/>
                <w:color w:val="000000"/>
                <w:kern w:val="0"/>
                <w:sz w:val="28"/>
                <w:szCs w:val="28"/>
                <w:rtl/>
                <w14:ligatures w14:val="none"/>
              </w:rPr>
              <w:t>، عينة (338) موظفًا ومشرفًا</w:t>
            </w:r>
          </w:p>
        </w:tc>
        <w:tc>
          <w:tcPr>
            <w:tcW w:w="1771" w:type="dxa"/>
            <w:hideMark/>
          </w:tcPr>
          <w:p w14:paraId="7F8A0332" w14:textId="7A78B03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للقيادة التحويلية أثر إيجابي على السلوك الابتكاري، وتتوسط دافعية التعلم العلاقة، كما يعزز مناخ الابتكار هذا الأثر</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6CA97FA3" w14:textId="2D142726"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ركزت الدراسة على السلوك الابتكاري ولم تتناول التميز المؤسسي بوصفه متغيرًا تابعًا</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3D926E66" w14:textId="71F1C91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تؤكد دور التحفيز الإلهامي (الرؤية الملهمة) في تعزيز الابتكار داخل المؤسسات</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1195046E"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87F0566" w14:textId="31EA99FC"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Harb</w:t>
            </w:r>
          </w:p>
        </w:tc>
        <w:tc>
          <w:tcPr>
            <w:tcW w:w="766" w:type="dxa"/>
            <w:hideMark/>
          </w:tcPr>
          <w:p w14:paraId="2BFED387" w14:textId="1C76C524" w:rsidR="0086236E" w:rsidRPr="00AF5F0D" w:rsidRDefault="00A03BA0" w:rsidP="00A03BA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2019</w:t>
            </w:r>
          </w:p>
        </w:tc>
        <w:tc>
          <w:tcPr>
            <w:tcW w:w="1623" w:type="dxa"/>
            <w:hideMark/>
          </w:tcPr>
          <w:p w14:paraId="6A05A1BB" w14:textId="67E96238"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القيادة التحويلية والتغيير التنظيمي في القطاع العام / المنهج النوعي، مقابلات شبه مهيكلة مع (10) مديرين</w:t>
            </w:r>
          </w:p>
        </w:tc>
        <w:tc>
          <w:tcPr>
            <w:tcW w:w="1771" w:type="dxa"/>
            <w:hideMark/>
          </w:tcPr>
          <w:p w14:paraId="751A6BE8" w14:textId="105BEDF6"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أكدت الدراسة أن التحفيز الملهم (الرؤية الملهمة) والتأثير المثالي من أهم أبعاد القيادة التحويلية التي تسهم في نجاح التغيير التنظيمي</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11AA8F7B" w14:textId="212A996A"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اقتصرت على القطاع العام اللبناني، ولم تختبر أثر الرؤية الملهمة على التميز المؤسسي أو في القطاع الصناعي</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574F203F" w14:textId="3F0129F3"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تناولت الرؤية الملهمة بصورة مباشرة وأبرزت دورها في قيادة التغيير التنظيمي، وهو ما يدعم الإطار النظري للدراسة الحالية</w:t>
            </w:r>
            <w:r w:rsidRPr="00674752">
              <w:rPr>
                <w:rFonts w:ascii="Traditional Arabic" w:eastAsia="Times New Roman" w:hAnsi="Traditional Arabic" w:cs="Traditional Arabic"/>
                <w:color w:val="000000"/>
                <w:kern w:val="0"/>
                <w:sz w:val="28"/>
                <w:szCs w:val="28"/>
                <w14:ligatures w14:val="none"/>
              </w:rPr>
              <w:t>.</w:t>
            </w:r>
          </w:p>
        </w:tc>
      </w:tr>
    </w:tbl>
    <w:p w14:paraId="3FFD0227" w14:textId="77777777" w:rsidR="00934907" w:rsidRDefault="00934907" w:rsidP="00043C01">
      <w:pPr>
        <w:bidi/>
        <w:spacing w:after="0" w:line="360" w:lineRule="auto"/>
        <w:jc w:val="both"/>
        <w:rPr>
          <w:rFonts w:ascii="Traditional Arabic" w:hAnsi="Traditional Arabic" w:cs="Traditional Arabic"/>
          <w:b/>
          <w:bCs/>
          <w:sz w:val="28"/>
          <w:szCs w:val="28"/>
          <w:u w:val="single"/>
          <w:rtl/>
          <w:lang w:bidi="ar-EG"/>
        </w:rPr>
      </w:pPr>
    </w:p>
    <w:p w14:paraId="0C257513" w14:textId="6A02AA9E" w:rsidR="00E16542" w:rsidRPr="00934907" w:rsidRDefault="00E16542" w:rsidP="00934907">
      <w:pPr>
        <w:pStyle w:val="ListParagraph"/>
        <w:numPr>
          <w:ilvl w:val="0"/>
          <w:numId w:val="7"/>
        </w:numPr>
        <w:bidi/>
        <w:spacing w:after="0" w:line="360" w:lineRule="auto"/>
        <w:jc w:val="both"/>
        <w:rPr>
          <w:rFonts w:ascii="Traditional Arabic" w:hAnsi="Traditional Arabic" w:cs="Traditional Arabic"/>
          <w:b/>
          <w:bCs/>
          <w:u w:val="single"/>
          <w:rtl/>
          <w:lang w:bidi="ar-EG"/>
        </w:rPr>
      </w:pPr>
      <w:r w:rsidRPr="00934907">
        <w:rPr>
          <w:rFonts w:ascii="Traditional Arabic" w:hAnsi="Traditional Arabic" w:cs="Traditional Arabic" w:hint="cs"/>
          <w:b/>
          <w:bCs/>
          <w:sz w:val="28"/>
          <w:szCs w:val="28"/>
          <w:u w:val="single"/>
          <w:rtl/>
          <w:lang w:bidi="ar-EG"/>
        </w:rPr>
        <w:t xml:space="preserve"> (</w:t>
      </w:r>
      <w:r w:rsidR="00043C01" w:rsidRPr="00934907">
        <w:rPr>
          <w:rFonts w:ascii="Traditional Arabic" w:hAnsi="Traditional Arabic" w:cs="Traditional Arabic"/>
          <w:b/>
          <w:bCs/>
          <w:u w:val="single"/>
          <w:rtl/>
        </w:rPr>
        <w:t>التحفيز الفكري</w:t>
      </w:r>
      <w:r w:rsidRPr="00934907">
        <w:rPr>
          <w:rFonts w:ascii="Traditional Arabic" w:hAnsi="Traditional Arabic" w:cs="Traditional Arabic" w:hint="cs"/>
          <w:b/>
          <w:bCs/>
          <w:sz w:val="28"/>
          <w:szCs w:val="28"/>
          <w:u w:val="single"/>
          <w:rtl/>
        </w:rPr>
        <w:t>)</w:t>
      </w:r>
      <w:r w:rsidRPr="00934907">
        <w:rPr>
          <w:rFonts w:ascii="Traditional Arabic" w:hAnsi="Traditional Arabic" w:cs="Traditional Arabic"/>
          <w:b/>
          <w:bCs/>
          <w:sz w:val="28"/>
          <w:szCs w:val="28"/>
          <w:u w:val="single"/>
          <w:rtl/>
        </w:rPr>
        <w:t xml:space="preserve"> </w:t>
      </w:r>
    </w:p>
    <w:p w14:paraId="62B6DC7C" w14:textId="6A724D68" w:rsidR="008E0A54" w:rsidRDefault="00674752" w:rsidP="00674752">
      <w:pPr>
        <w:bidi/>
        <w:spacing w:after="0" w:line="360" w:lineRule="auto"/>
        <w:ind w:firstLine="571"/>
        <w:jc w:val="both"/>
        <w:rPr>
          <w:rFonts w:ascii="Traditional Arabic" w:hAnsi="Traditional Arabic" w:cs="Traditional Arabic"/>
          <w:sz w:val="28"/>
          <w:szCs w:val="28"/>
          <w:rtl/>
          <w:lang w:bidi="ar-EG"/>
        </w:rPr>
      </w:pPr>
      <w:r w:rsidRPr="00674752">
        <w:rPr>
          <w:rFonts w:ascii="Traditional Arabic" w:hAnsi="Traditional Arabic" w:cs="Traditional Arabic"/>
          <w:sz w:val="28"/>
          <w:szCs w:val="28"/>
          <w:rtl/>
          <w:lang w:bidi="ar-EG"/>
        </w:rPr>
        <w:t xml:space="preserve">لقد شكّلت جائحة كوفيد-19 تحديًا كبيرًا لقطاع التعليم، ولا سيما التعليم المهني. تهدف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52406676"/>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Van22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Vanesa</w:t>
          </w:r>
          <w:r w:rsidR="00AC5EBD" w:rsidRPr="00AC5EBD">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674752">
        <w:rPr>
          <w:rFonts w:ascii="Traditional Arabic" w:hAnsi="Traditional Arabic" w:cs="Traditional Arabic"/>
          <w:sz w:val="28"/>
          <w:szCs w:val="28"/>
          <w:rtl/>
          <w:lang w:bidi="ar-EG"/>
        </w:rPr>
        <w:t xml:space="preserve"> الكمية إلى بحث أثر القيادة التحويلية على السلوك الابتكاري للمحاضرين في التعلم الإلكتروني خلال جائحة كوفيد-19، وذلك من خلال دراسة تأثير المناخ النفسي. تم جمع البيانات باستخدام استبيان وُزِّع عبر نماذج جوجل. شملت عينة الدراسة 132 محاضرًا في القطاع الصحي. وتم تحليل البيانات باستخدام نمذجة المعادلات الهيكلية باستخدام طريقة المربعات الصغرى الجزئية (</w:t>
      </w:r>
      <w:r w:rsidRPr="00674752">
        <w:rPr>
          <w:rFonts w:ascii="Traditional Arabic" w:hAnsi="Traditional Arabic" w:cs="Traditional Arabic"/>
          <w:sz w:val="28"/>
          <w:szCs w:val="28"/>
          <w:lang w:bidi="ar-EG"/>
        </w:rPr>
        <w:t>SEM-PLS</w:t>
      </w:r>
      <w:r w:rsidRPr="00674752">
        <w:rPr>
          <w:rFonts w:ascii="Traditional Arabic" w:hAnsi="Traditional Arabic" w:cs="Traditional Arabic"/>
          <w:sz w:val="28"/>
          <w:szCs w:val="28"/>
          <w:rtl/>
          <w:lang w:bidi="ar-EG"/>
        </w:rPr>
        <w:t xml:space="preserve">). أظهرت النتائج أن للقيادة التحويلية أثرًا إيجابيًا على المناخ النفسي، وأن للمناخ النفسي أثرًا إيجابيًا على السلوك الابتكاري، كما أنه يتوسط أثر </w:t>
      </w:r>
      <w:r w:rsidRPr="00674752">
        <w:rPr>
          <w:rFonts w:ascii="Traditional Arabic" w:hAnsi="Traditional Arabic" w:cs="Traditional Arabic"/>
          <w:sz w:val="28"/>
          <w:szCs w:val="28"/>
          <w:rtl/>
          <w:lang w:bidi="ar-EG"/>
        </w:rPr>
        <w:lastRenderedPageBreak/>
        <w:t>القيادة التحويلية على السلوك الابتكاري للمحاضرين. يؤثر المناخ النفسي السائد في الجامعات والكليات، من حيث دعم القائد، ووضوح الأدوار، والمساهمة، والتقدير، والتعبير عن الذات، والتحديات التي يواجهها المحاضرون، تأثيرًا كبيرًا على فعالية القيادة التحويلية في تعزيز السلوك الابتكاري للمحاضرين.</w:t>
      </w:r>
    </w:p>
    <w:p w14:paraId="04DD51DB" w14:textId="7C9C1BA2" w:rsidR="00674752" w:rsidRDefault="00674752" w:rsidP="00674752">
      <w:pPr>
        <w:bidi/>
        <w:spacing w:after="0" w:line="360" w:lineRule="auto"/>
        <w:ind w:firstLine="571"/>
        <w:jc w:val="both"/>
        <w:rPr>
          <w:rFonts w:ascii="Traditional Arabic" w:hAnsi="Traditional Arabic" w:cs="Traditional Arabic"/>
          <w:sz w:val="28"/>
          <w:szCs w:val="28"/>
          <w:rtl/>
          <w:lang w:bidi="ar-EG"/>
        </w:rPr>
      </w:pPr>
      <w:r w:rsidRPr="00674752">
        <w:rPr>
          <w:rFonts w:ascii="Traditional Arabic" w:hAnsi="Traditional Arabic" w:cs="Traditional Arabic"/>
          <w:sz w:val="28"/>
          <w:szCs w:val="28"/>
          <w:rtl/>
          <w:lang w:bidi="ar-EG"/>
        </w:rPr>
        <w:t xml:space="preserve">لقد تجلى دور الابتكار في المؤسسات في مناسبات عديدة، مما أدى لاحقًا إلى تحديد القيادة الفعالة كعامل محفز محتمل. ويُقرّ معظمنا بأن القيادة الفعالة تلعب دورًا محوريًا في تعزيز الابتكار لدى الكادر التمريضي. ورغم أن الأبحاث قد حددت بعض أنماط القيادة التي تُعزز سلوك العمل الابتكاري لدى الممرضين، إلا أن نموذجًا شاملًا يُفسر تأثير القيادة التحويلية على هذا السلوك لا يزال غير واضح. وقد بنى </w:t>
      </w:r>
      <w:r>
        <w:rPr>
          <w:rFonts w:ascii="Traditional Arabic" w:hAnsi="Traditional Arabic" w:cs="Traditional Arabic" w:hint="cs"/>
          <w:sz w:val="28"/>
          <w:szCs w:val="28"/>
          <w:rtl/>
          <w:lang w:bidi="ar-EG"/>
        </w:rPr>
        <w:t xml:space="preserve">بحث </w:t>
      </w:r>
      <w:sdt>
        <w:sdtPr>
          <w:rPr>
            <w:rFonts w:ascii="Traditional Arabic" w:hAnsi="Traditional Arabic" w:cs="Traditional Arabic" w:hint="cs"/>
            <w:sz w:val="28"/>
            <w:szCs w:val="28"/>
            <w:rtl/>
            <w:lang w:bidi="ar-EG"/>
          </w:rPr>
          <w:id w:val="965941122"/>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Mas17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Masood</w:t>
          </w:r>
          <w:r w:rsidR="00AC5EBD" w:rsidRPr="00AC5EBD">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674752">
        <w:rPr>
          <w:rFonts w:ascii="Traditional Arabic" w:hAnsi="Traditional Arabic" w:cs="Traditional Arabic"/>
          <w:sz w:val="28"/>
          <w:szCs w:val="28"/>
          <w:rtl/>
          <w:lang w:bidi="ar-EG"/>
        </w:rPr>
        <w:t xml:space="preserve"> نموذجًا نظريًا يربط بين القيادة التحويلية وسلوك العمل الابتكاري من خلال عدة متغيرات وسيطة، واختبره. وتم جمع البيانات من 587 ممرضًا و164 طبيبًا (مشرفًا تمريضيًا) عبر استبيانات مُهيكلة من مستشفيات القطاع العام في باكستان. وأشارت نتائج الدراسة، كما كان متوقعًا، إلى أن القيادة التحويلية أثرت إيجابًا على التمكين النفسي للممرضين، مما أثر بدوره على كلٍ من الدافعية الذاتية وسلوك تبادل المعرفة. وكان لهذين المتغيرين الأخيرين تأثير إيجابي على سلوك العمل الابتكاري. عدّلت هوية دور التمكين العلاقة بين القيادة التحويلية والتمكين النفسي، بينما عدّلت الرغبة في الاعتماد على القائد (الثقة القائمة على الاعتماد) والرغبة في مشاركة المعلومات الحساسة معه (الثقة القائمة على الإفصاح) العلاقة بين سلوك مشاركة المعرفة وسلوك العمل الابتكاري. تشير هذه النتائج إلى أن القيادة التحويلية، من خلال التمكين النفسي ومشاركة المعرفة والتحفيز الذاتي، تعزز سلوك العمل الابتكاري لدى الممرضات. كما تُظهر النتائج أن العلاقة بين القيادة التحويلية وسلوك العمل الابتكاري أقوى لدى الممرضات اللاتي يشاركن معارفهن حول أفضل الممارسات والأخطاء مع زميلاتهن بشكل متكرر.</w:t>
      </w:r>
    </w:p>
    <w:p w14:paraId="1FCAD304" w14:textId="640C77BB" w:rsidR="00674752" w:rsidRPr="00674752" w:rsidRDefault="00674752" w:rsidP="00674752">
      <w:pPr>
        <w:bidi/>
        <w:spacing w:after="0" w:line="360" w:lineRule="auto"/>
        <w:ind w:firstLine="571"/>
        <w:jc w:val="both"/>
        <w:rPr>
          <w:rFonts w:ascii="Traditional Arabic" w:hAnsi="Traditional Arabic" w:cs="Traditional Arabic"/>
          <w:sz w:val="28"/>
          <w:szCs w:val="28"/>
          <w:lang w:bidi="ar-EG"/>
        </w:rPr>
      </w:pPr>
      <w:r w:rsidRPr="0067475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4206978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متو18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(متولي، 2018)</w:t>
          </w:r>
          <w:r>
            <w:rPr>
              <w:rFonts w:ascii="Traditional Arabic" w:hAnsi="Traditional Arabic" w:cs="Traditional Arabic"/>
              <w:sz w:val="28"/>
              <w:szCs w:val="28"/>
              <w:rtl/>
            </w:rPr>
            <w:fldChar w:fldCharType="end"/>
          </w:r>
        </w:sdtContent>
      </w:sdt>
      <w:r w:rsidRPr="00674752">
        <w:rPr>
          <w:rFonts w:ascii="Traditional Arabic" w:hAnsi="Traditional Arabic" w:cs="Traditional Arabic"/>
          <w:sz w:val="28"/>
          <w:szCs w:val="28"/>
          <w:rtl/>
        </w:rPr>
        <w:t xml:space="preserve"> إلى دراسة أثر القيادة التحويلية على تمكين وإبداع الموظفين في مؤسسات التعليم العالي . واعتمدت هذه الدراسة على المنهج الوصفي التحليلي، واستخدمت "الاستبانة" كأداة رئيسية لجمع البيانات، حيث تم توزيع "الاستبانة" إلكترونياً وورقياً على الموظفين الإداريين في جامعة الملك عبد العزيز بجدة، وتم الحصول على عدد (333) استجابة. وتم استخدام معامل الارتباط وتحليل الانحدار المتعدد وذلك لاختبار فرضيات الدراسة، حيث توصَّلت نتائج الدراسة إلى وجود علاقة قوية ومُوجبة بين القيادة التحويلية وتمكين الموظفين، وأيضًا وجود علاقة قوية ومُوجبة بين القيادة التحويلية وإبداع العاملين. وتم أيضًا استخدام تحليل المتوسطات </w:t>
      </w:r>
      <w:r w:rsidRPr="00674752">
        <w:rPr>
          <w:rFonts w:ascii="Traditional Arabic" w:hAnsi="Traditional Arabic" w:cs="Traditional Arabic"/>
          <w:sz w:val="28"/>
          <w:szCs w:val="28"/>
          <w:rtl/>
        </w:rPr>
        <w:lastRenderedPageBreak/>
        <w:t>والانحراف المعياري، لمعرفة مدى ممارسة القيادة التحويلية في جامعة الملك عبد العزيز، وتوصَّلت الدراسة إلى وجود درجة عالية من ممارسة القيادة التحويلية في جامعة الملك عبد العزيز، ووضعت الدراسة عدَّة توصيات للمؤسسات التعليمية لتشجيع الموظفين على التفكير الإبداعي، وبثِّ الحماس في نفوسهم للنجاح والتَّطوُّر وإيجاد طرق جديدة لحل المشاكل القديمة</w:t>
      </w:r>
      <w:r w:rsidRPr="00674752">
        <w:rPr>
          <w:rFonts w:ascii="Traditional Arabic" w:hAnsi="Traditional Arabic" w:cs="Traditional Arabic"/>
          <w:sz w:val="28"/>
          <w:szCs w:val="28"/>
          <w:lang w:bidi="ar-EG"/>
        </w:rPr>
        <w:t>.</w:t>
      </w:r>
    </w:p>
    <w:p w14:paraId="5076383D" w14:textId="29ECF580" w:rsidR="00674752" w:rsidRDefault="00674752" w:rsidP="00674752">
      <w:pPr>
        <w:bidi/>
        <w:spacing w:after="0" w:line="360" w:lineRule="auto"/>
        <w:ind w:firstLine="571"/>
        <w:jc w:val="both"/>
        <w:rPr>
          <w:rFonts w:ascii="Traditional Arabic" w:hAnsi="Traditional Arabic" w:cs="Traditional Arabic"/>
          <w:sz w:val="28"/>
          <w:szCs w:val="28"/>
          <w:rtl/>
        </w:rPr>
      </w:pPr>
      <w:r w:rsidRPr="0067475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04988691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الق261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(القرشي، 2026)</w:t>
          </w:r>
          <w:r>
            <w:rPr>
              <w:rFonts w:ascii="Traditional Arabic" w:hAnsi="Traditional Arabic" w:cs="Traditional Arabic"/>
              <w:sz w:val="28"/>
              <w:szCs w:val="28"/>
              <w:rtl/>
            </w:rPr>
            <w:fldChar w:fldCharType="end"/>
          </w:r>
        </w:sdtContent>
      </w:sdt>
      <w:r w:rsidRPr="00674752">
        <w:rPr>
          <w:rFonts w:ascii="Traditional Arabic" w:hAnsi="Traditional Arabic" w:cs="Traditional Arabic"/>
          <w:sz w:val="28"/>
          <w:szCs w:val="28"/>
          <w:rtl/>
        </w:rPr>
        <w:t xml:space="preserve"> إلى التعرف على دور القيادة التحويلية على الإبداع التنظيمي في المنظمات. وذلك من خلال التعرف على أبعاد القيادة التحويلة (التأثير المثالي – التمكين - الاستثارة الفكرية - التحفيز) على الإبداع التنظيمي بالهيئة العامة لشؤون المسجد الحرام. استخدمت الدراسة المنهج الوصفي، وقد شملت عينة الدراسة 200 موظف تم اختيارهم بطريقة عشوائية من موظفين الهيئة العامة لشؤون المسجد الحرام في عام 2024، استخدمت الدراسة الاستبانة كأداة أساسية لجمع البيانات وتم استخدام برنامج</w:t>
      </w:r>
      <w:r w:rsidRPr="00674752">
        <w:rPr>
          <w:rFonts w:ascii="Traditional Arabic" w:hAnsi="Traditional Arabic" w:cs="Traditional Arabic"/>
          <w:sz w:val="28"/>
          <w:szCs w:val="28"/>
          <w:lang w:bidi="ar-EG"/>
        </w:rPr>
        <w:t xml:space="preserve"> SPSS </w:t>
      </w:r>
      <w:r w:rsidRPr="00674752">
        <w:rPr>
          <w:rFonts w:ascii="Traditional Arabic" w:hAnsi="Traditional Arabic" w:cs="Traditional Arabic"/>
          <w:sz w:val="28"/>
          <w:szCs w:val="28"/>
          <w:rtl/>
        </w:rPr>
        <w:t xml:space="preserve">لتحليل البيانات. كشفت النتائج عن وجود تأثير ذو دلالة إحصائية للتحفيز والتمكين والاستثارة الفكرية على الإبداع التنظيمي في الهيئة العامة لشؤون المسجد الحرام، بينما وجدت التأثير المثالي غير دال إحصائيا عند مستوى الدلالة (0.01 </w:t>
      </w:r>
      <w:r w:rsidRPr="00674752">
        <w:rPr>
          <w:rFonts w:ascii="Traditional Arabic" w:hAnsi="Traditional Arabic" w:cs="Traditional Arabic"/>
          <w:sz w:val="28"/>
          <w:szCs w:val="28"/>
          <w:lang w:bidi="ar-EG"/>
        </w:rPr>
        <w:t xml:space="preserve">&gt;a). </w:t>
      </w:r>
      <w:r w:rsidRPr="00674752">
        <w:rPr>
          <w:rFonts w:ascii="Traditional Arabic" w:hAnsi="Traditional Arabic" w:cs="Traditional Arabic"/>
          <w:sz w:val="28"/>
          <w:szCs w:val="28"/>
          <w:rtl/>
        </w:rPr>
        <w:t>وبناءً على هذه النتائج، توصي الدراسة بتنفيذ برامج تنمية القيادة التي تعزز سلوكيات القيادة التحويلية (التحفيز والتمكين والاستثارة الفكرة). حيث أن التحفيز والتمكين والاستثارة الفكرية تم تحديدهما كأهم محركات الإبداع التنظيمي وينبغي أن تشمل هذه البرامج التدريب على تحفيز الموظفين وتمكينهم من تولي أدوارهم وتعزيز الاستثارة الفكرية من خلال التفكير النقدي وحل المشكلات الإبداعي، كما ينبغي للقادة أن يعترفوا بالمساهمات الإبداعية ويكافئوها ويخلقوا بيئة يشعر فيها الموظفون بالأمان النفسي للتجربة واقتراح أفكار جديدة دون خوف من الفشل. وهذا يتماشى مع نتائج الدراسة التي تفيد بأن التحفيز والتمكين هما المفتاح لتعزيز الإبداع، حيث أن الثقافة التي تشجع التواصل المفتوح والمجازفة وتبادل الأفكار أمر ضروري للإبداع، وكذلك إشراك الموظفين في صنع القرار وحل المشكلات أمر مهم للإبداع</w:t>
      </w:r>
      <w:r>
        <w:rPr>
          <w:rFonts w:ascii="Traditional Arabic" w:hAnsi="Traditional Arabic" w:cs="Traditional Arabic" w:hint="cs"/>
          <w:sz w:val="28"/>
          <w:szCs w:val="28"/>
          <w:rtl/>
        </w:rPr>
        <w:t>.</w:t>
      </w:r>
    </w:p>
    <w:p w14:paraId="14486ECE" w14:textId="4552E411" w:rsidR="00674752" w:rsidRDefault="00674752" w:rsidP="00674752">
      <w:pPr>
        <w:bidi/>
        <w:spacing w:after="0" w:line="360" w:lineRule="auto"/>
        <w:ind w:firstLine="571"/>
        <w:jc w:val="both"/>
        <w:rPr>
          <w:rFonts w:ascii="Traditional Arabic" w:hAnsi="Traditional Arabic" w:cs="Traditional Arabic"/>
          <w:sz w:val="28"/>
          <w:szCs w:val="28"/>
          <w:rtl/>
          <w:lang w:bidi="ar-EG"/>
        </w:rPr>
      </w:pPr>
      <w:r w:rsidRPr="0067475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03550026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بلح24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(بلحاج، 2024)</w:t>
          </w:r>
          <w:r>
            <w:rPr>
              <w:rFonts w:ascii="Traditional Arabic" w:hAnsi="Traditional Arabic" w:cs="Traditional Arabic"/>
              <w:sz w:val="28"/>
              <w:szCs w:val="28"/>
              <w:rtl/>
            </w:rPr>
            <w:fldChar w:fldCharType="end"/>
          </w:r>
        </w:sdtContent>
      </w:sdt>
      <w:r w:rsidRPr="00674752">
        <w:rPr>
          <w:rFonts w:ascii="Traditional Arabic" w:hAnsi="Traditional Arabic" w:cs="Traditional Arabic"/>
          <w:sz w:val="28"/>
          <w:szCs w:val="28"/>
          <w:rtl/>
        </w:rPr>
        <w:t xml:space="preserve"> للتعرف على أثر القيادة التحويلية في الإبداع التنظيمي بالمراكز الصحية الخاصة بمدينة الزاوية، ولتحقيق أهداف الدراسة, اتبعت الدراسة المنهج الوصفي التحليلي، حيت استخدمت الدراسة أداة الاستبيان لجمع البيانات, وقد تم توزيع الاستبيان على (140) موظف من العاملين بالمراكز الصحية الخاصة، وبلغت الاستبيانات المستردة (133) استمارة, بنسبة استرداد قدرها (94%)، ولتحليل بيانات الدراسة تم الاستعانة بالحاسب الآلي واستخدام برنامج إحصائي من حزمة البرمجيات الواردة في</w:t>
      </w:r>
      <w:r w:rsidRPr="00674752">
        <w:rPr>
          <w:rFonts w:ascii="Traditional Arabic" w:hAnsi="Traditional Arabic" w:cs="Traditional Arabic"/>
          <w:sz w:val="28"/>
          <w:szCs w:val="28"/>
          <w:lang w:bidi="ar-EG"/>
        </w:rPr>
        <w:t xml:space="preserve"> (SPSS ), </w:t>
      </w:r>
      <w:r w:rsidRPr="00674752">
        <w:rPr>
          <w:rFonts w:ascii="Traditional Arabic" w:hAnsi="Traditional Arabic" w:cs="Traditional Arabic"/>
          <w:sz w:val="28"/>
          <w:szCs w:val="28"/>
          <w:rtl/>
        </w:rPr>
        <w:t xml:space="preserve">وفقآ للنسب المئوية والمتوسطات الحسابية والانحرافات المعيارية، والتحليل الانحدار المتعدد وتحليل التباين الأحادي, توصلت الدراسة </w:t>
      </w:r>
      <w:r w:rsidRPr="00674752">
        <w:rPr>
          <w:rFonts w:ascii="Traditional Arabic" w:hAnsi="Traditional Arabic" w:cs="Traditional Arabic"/>
          <w:sz w:val="28"/>
          <w:szCs w:val="28"/>
          <w:rtl/>
        </w:rPr>
        <w:lastRenderedPageBreak/>
        <w:t>إلى العديد من النتائج ومن اهم هذه النتائج ان مستوي ابعاد القيادة التحويلية المتمثلة في (التأثير المثالى ، الحفز الفكرى، الدوافع الملهمة، والإعتبارات الفردية) في المراكز الصحية الخاصة بمدينة الزاوية كان متوسطاً, وان مستوي الابداع التنظيمي كان متوسطاً, وكذلك يوجد اثر ذو دلالة إحصائية بين ابعاد القيادة التحويلية (التأثير المثالى، الحفز الفكرى، الدوافع الملهمة، والإعتبارات الفردية) ومستوى الإبداع التنظيمي (تبني الابداع وتوافر القدرات الابداعية) من وجهة نظر العاملين في المراكز الصحية الخاصة قيد الدراسة وفي ضوء هذه النتائج التي توصلت إليها الدراسة تم تقديم مجموعة من التوصيات</w:t>
      </w:r>
      <w:r w:rsidRPr="00674752">
        <w:rPr>
          <w:rFonts w:ascii="Traditional Arabic" w:hAnsi="Traditional Arabic" w:cs="Traditional Arabic"/>
          <w:sz w:val="28"/>
          <w:szCs w:val="28"/>
          <w:lang w:bidi="ar-EG"/>
        </w:rPr>
        <w:t>.</w:t>
      </w:r>
    </w:p>
    <w:p w14:paraId="255912BA" w14:textId="7020DF97" w:rsidR="00D931E1" w:rsidRPr="00D931E1" w:rsidRDefault="00D931E1" w:rsidP="00934907">
      <w:pPr>
        <w:bidi/>
        <w:spacing w:after="0" w:line="360" w:lineRule="auto"/>
        <w:ind w:firstLine="571"/>
        <w:jc w:val="both"/>
        <w:rPr>
          <w:rFonts w:ascii="Traditional Arabic" w:hAnsi="Traditional Arabic" w:cs="Traditional Arabic"/>
          <w:sz w:val="28"/>
          <w:szCs w:val="28"/>
          <w:rtl/>
          <w:lang w:bidi="ar-EG"/>
        </w:rPr>
      </w:pPr>
      <w:r w:rsidRPr="00D931E1">
        <w:rPr>
          <w:rFonts w:ascii="Traditional Arabic" w:hAnsi="Traditional Arabic" w:cs="Traditional Arabic"/>
          <w:sz w:val="28"/>
          <w:szCs w:val="28"/>
          <w:rtl/>
        </w:rPr>
        <w:t xml:space="preserve">الهدف الرئيسي </w:t>
      </w:r>
      <w:r>
        <w:rPr>
          <w:rFonts w:ascii="Traditional Arabic" w:hAnsi="Traditional Arabic" w:cs="Traditional Arabic" w:hint="cs"/>
          <w:sz w:val="28"/>
          <w:szCs w:val="28"/>
          <w:rtl/>
        </w:rPr>
        <w:t xml:space="preserve">لبحث </w:t>
      </w:r>
      <w:sdt>
        <w:sdtPr>
          <w:rPr>
            <w:rFonts w:ascii="Traditional Arabic" w:hAnsi="Traditional Arabic" w:cs="Traditional Arabic" w:hint="cs"/>
            <w:sz w:val="28"/>
            <w:szCs w:val="28"/>
            <w:rtl/>
          </w:rPr>
          <w:id w:val="116929919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الم247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(المايل، 2024)</w:t>
          </w:r>
          <w:r>
            <w:rPr>
              <w:rFonts w:ascii="Traditional Arabic" w:hAnsi="Traditional Arabic" w:cs="Traditional Arabic"/>
              <w:sz w:val="28"/>
              <w:szCs w:val="28"/>
              <w:rtl/>
            </w:rPr>
            <w:fldChar w:fldCharType="end"/>
          </w:r>
        </w:sdtContent>
      </w:sdt>
      <w:r w:rsidRPr="00D931E1">
        <w:rPr>
          <w:rFonts w:ascii="Traditional Arabic" w:hAnsi="Traditional Arabic" w:cs="Traditional Arabic"/>
          <w:sz w:val="28"/>
          <w:szCs w:val="28"/>
          <w:rtl/>
        </w:rPr>
        <w:t xml:space="preserve"> هو التعرف على أثر القيادة التحويلية على الإبداع التنظيمي بكلية الاقتصاد والتجارة جامعة المرقاب الخمس – ليبيا. وتم استخدام الاستبانة لجمع البيانات من عينة الدراسة التي تكونت من (79) فرداً بنسبة 65.83%. وتم استخدام برنامج</w:t>
      </w:r>
      <w:r w:rsidRPr="00D931E1">
        <w:rPr>
          <w:rFonts w:ascii="Traditional Arabic" w:hAnsi="Traditional Arabic" w:cs="Traditional Arabic"/>
          <w:sz w:val="28"/>
          <w:szCs w:val="28"/>
          <w:lang w:bidi="ar-EG"/>
        </w:rPr>
        <w:t xml:space="preserve"> (SPSS) </w:t>
      </w:r>
      <w:r w:rsidRPr="00D931E1">
        <w:rPr>
          <w:rFonts w:ascii="Traditional Arabic" w:hAnsi="Traditional Arabic" w:cs="Traditional Arabic"/>
          <w:sz w:val="28"/>
          <w:szCs w:val="28"/>
          <w:rtl/>
        </w:rPr>
        <w:t xml:space="preserve">للوصول إلى النتائج. وعليه تم التوصل إلى مجموعة من النتائج منها: أن درجة ممارسة أبعاد القيادة التحويلية كانت جميعها مرتفعة حسب الترتيب التالي (التأثير المثالي، التمكين، الدافع، الاستثارة الفكرية). كما أظهرت النتائج أن متوسط </w:t>
      </w:r>
      <w:r w:rsidRPr="00D931E1">
        <w:rPr>
          <w:rFonts w:ascii="Times New Roman" w:hAnsi="Times New Roman" w:cs="Times New Roman" w:hint="cs"/>
          <w:sz w:val="28"/>
          <w:szCs w:val="28"/>
          <w:rtl/>
        </w:rPr>
        <w:t>​​</w:t>
      </w:r>
      <w:r w:rsidRPr="00D931E1">
        <w:rPr>
          <w:rFonts w:ascii="Traditional Arabic" w:hAnsi="Traditional Arabic" w:cs="Traditional Arabic" w:hint="cs"/>
          <w:sz w:val="28"/>
          <w:szCs w:val="28"/>
          <w:rtl/>
        </w:rPr>
        <w:t>الاستجابة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لمتغير</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الإبداع</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التنظيمي</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مرتفع</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وأظهرت</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نتائج</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اختبار</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الفرضيات</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وجود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تأثير</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لأبعاد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القيادة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التحويلية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على</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الإبداع</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التنظيمي</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وأن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معامل</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التحديد</w:t>
      </w:r>
      <w:r w:rsidRPr="00D931E1">
        <w:rPr>
          <w:rFonts w:ascii="Traditional Arabic" w:hAnsi="Traditional Arabic" w:cs="Traditional Arabic"/>
          <w:sz w:val="28"/>
          <w:szCs w:val="28"/>
          <w:rtl/>
        </w:rPr>
        <w:t xml:space="preserve"> (0.429) </w:t>
      </w:r>
      <w:r w:rsidRPr="00D931E1">
        <w:rPr>
          <w:rFonts w:ascii="Traditional Arabic" w:hAnsi="Traditional Arabic" w:cs="Traditional Arabic" w:hint="cs"/>
          <w:sz w:val="28"/>
          <w:szCs w:val="28"/>
          <w:rtl/>
        </w:rPr>
        <w:t>أو</w:t>
      </w:r>
      <w:r w:rsidRPr="00D931E1">
        <w:rPr>
          <w:rFonts w:ascii="Traditional Arabic" w:hAnsi="Traditional Arabic" w:cs="Traditional Arabic"/>
          <w:sz w:val="28"/>
          <w:szCs w:val="28"/>
          <w:rtl/>
        </w:rPr>
        <w:t xml:space="preserve"> (42.9%) </w:t>
      </w:r>
      <w:r w:rsidRPr="00D931E1">
        <w:rPr>
          <w:rFonts w:ascii="Traditional Arabic" w:hAnsi="Traditional Arabic" w:cs="Traditional Arabic" w:hint="cs"/>
          <w:sz w:val="28"/>
          <w:szCs w:val="28"/>
          <w:rtl/>
        </w:rPr>
        <w:t>يعود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إلى</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أبعاد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القيادة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التحويلية،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مما</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يعني</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أن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هناك</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علاقة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ارتباطية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موجبة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بين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المتغيرين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أهم</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التوصيات</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ضرورة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اهتمام</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إدارة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w:t>
      </w:r>
      <w:r w:rsidRPr="00D931E1">
        <w:rPr>
          <w:rFonts w:ascii="Traditional Arabic" w:hAnsi="Traditional Arabic" w:cs="Traditional Arabic"/>
          <w:sz w:val="28"/>
          <w:szCs w:val="28"/>
          <w:rtl/>
        </w:rPr>
        <w:t>كلية بتحفيز أعضاء هيئة التدريس مادياً لتحقيق أهدافها، ضرورة أن تتبنى إدارة الكلية أساليب جديدة في الإدارة كالمشاركة في اتخاذ القرار واتباع اللامركزية. نظام يتيح لأعضاء هيئة التدريس فرصة التفكير الإبداعي في حل المشكلات التي تواجه الكلية</w:t>
      </w:r>
      <w:r w:rsidRPr="00D931E1">
        <w:rPr>
          <w:rFonts w:ascii="Traditional Arabic" w:hAnsi="Traditional Arabic" w:cs="Traditional Arabic"/>
          <w:sz w:val="28"/>
          <w:szCs w:val="28"/>
          <w:lang w:bidi="ar-EG"/>
        </w:rPr>
        <w:t>.</w:t>
      </w:r>
    </w:p>
    <w:tbl>
      <w:tblPr>
        <w:tblStyle w:val="GridTable6Colorful"/>
        <w:bidiVisual/>
        <w:tblW w:w="9281" w:type="dxa"/>
        <w:tblLook w:val="04A0" w:firstRow="1" w:lastRow="0" w:firstColumn="1" w:lastColumn="0" w:noHBand="0" w:noVBand="1"/>
      </w:tblPr>
      <w:tblGrid>
        <w:gridCol w:w="1319"/>
        <w:gridCol w:w="766"/>
        <w:gridCol w:w="1623"/>
        <w:gridCol w:w="1771"/>
        <w:gridCol w:w="1905"/>
        <w:gridCol w:w="1897"/>
      </w:tblGrid>
      <w:tr w:rsidR="0086236E" w:rsidRPr="00AF5F0D" w14:paraId="6F98EBCB" w14:textId="77777777" w:rsidTr="00CE0785">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3B48F882" w14:textId="77777777" w:rsidR="0086236E" w:rsidRPr="00AF5F0D" w:rsidRDefault="0086236E" w:rsidP="00CE0785">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79725A8E"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3308F6CB"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79F0914D"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1D0322B9"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1C57CE7A"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86236E" w:rsidRPr="00AF5F0D" w14:paraId="42DCFE70" w14:textId="77777777" w:rsidTr="00CE0785">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589AC3E7" w14:textId="574A950B"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Vanesa</w:t>
            </w:r>
          </w:p>
        </w:tc>
        <w:tc>
          <w:tcPr>
            <w:tcW w:w="766" w:type="dxa"/>
            <w:hideMark/>
          </w:tcPr>
          <w:p w14:paraId="445A6A2E" w14:textId="1A1B0258" w:rsidR="0086236E" w:rsidRPr="00AF5F0D" w:rsidRDefault="00D931E1" w:rsidP="00D931E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2022</w:t>
            </w:r>
          </w:p>
        </w:tc>
        <w:tc>
          <w:tcPr>
            <w:tcW w:w="1623" w:type="dxa"/>
            <w:hideMark/>
          </w:tcPr>
          <w:p w14:paraId="5BA84AD0" w14:textId="0FA853F6"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والسلوك الابتكاري في التعليم الإلكتروني / المنهج الكمي، استبانة، تحليل</w:t>
            </w:r>
            <w:r w:rsidRPr="00D931E1">
              <w:rPr>
                <w:rFonts w:ascii="Traditional Arabic" w:eastAsia="Times New Roman" w:hAnsi="Traditional Arabic" w:cs="Traditional Arabic"/>
                <w:color w:val="000000"/>
                <w:kern w:val="0"/>
                <w:sz w:val="28"/>
                <w:szCs w:val="28"/>
                <w14:ligatures w14:val="none"/>
              </w:rPr>
              <w:t xml:space="preserve"> SEM-PLS</w:t>
            </w:r>
            <w:r w:rsidRPr="00D931E1">
              <w:rPr>
                <w:rFonts w:ascii="Traditional Arabic" w:eastAsia="Times New Roman" w:hAnsi="Traditional Arabic" w:cs="Traditional Arabic"/>
                <w:color w:val="000000"/>
                <w:kern w:val="0"/>
                <w:sz w:val="28"/>
                <w:szCs w:val="28"/>
                <w:rtl/>
                <w14:ligatures w14:val="none"/>
              </w:rPr>
              <w:t xml:space="preserve">، </w:t>
            </w:r>
            <w:r w:rsidRPr="00D931E1">
              <w:rPr>
                <w:rFonts w:ascii="Traditional Arabic" w:eastAsia="Times New Roman" w:hAnsi="Traditional Arabic" w:cs="Traditional Arabic"/>
                <w:color w:val="000000"/>
                <w:kern w:val="0"/>
                <w:sz w:val="28"/>
                <w:szCs w:val="28"/>
                <w:rtl/>
                <w14:ligatures w14:val="none"/>
              </w:rPr>
              <w:lastRenderedPageBreak/>
              <w:t>عينة (132) محاضرًا</w:t>
            </w:r>
          </w:p>
        </w:tc>
        <w:tc>
          <w:tcPr>
            <w:tcW w:w="1771" w:type="dxa"/>
            <w:hideMark/>
          </w:tcPr>
          <w:p w14:paraId="624B012D" w14:textId="322284FC"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lastRenderedPageBreak/>
              <w:t xml:space="preserve">أثبتت الدراسة أن القيادة التحويلية تؤثر إيجابيًا في المناخ النفسي، وأن المناخ النفسي يتوسط العلاقة بين القيادة </w:t>
            </w:r>
            <w:r w:rsidRPr="00D931E1">
              <w:rPr>
                <w:rFonts w:ascii="Traditional Arabic" w:eastAsia="Times New Roman" w:hAnsi="Traditional Arabic" w:cs="Traditional Arabic"/>
                <w:color w:val="000000"/>
                <w:kern w:val="0"/>
                <w:sz w:val="28"/>
                <w:szCs w:val="28"/>
                <w:rtl/>
                <w14:ligatures w14:val="none"/>
              </w:rPr>
              <w:lastRenderedPageBreak/>
              <w:t>التحويلية والسلوك الابتكاري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7278FF99" w14:textId="726BB225"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lastRenderedPageBreak/>
              <w:t>ركزت الدراسة على السلوك الابتكاري والمناخ النفسي في قطاع التعليم، ولم تتناول التميز المؤسسي أو القطاع الصناعي</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26F29223" w14:textId="399E51EE"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التحفيز الفكري كأحد أبعاد القيادة التحويلية المؤثرة في الابتكار، وهو أحد مرتكزات التميز المؤسسي</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453A401E" w14:textId="77777777" w:rsidTr="00CE0785">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3319F198" w14:textId="3B7029DC" w:rsidR="0086236E" w:rsidRPr="00D931E1" w:rsidRDefault="00D931E1" w:rsidP="00D931E1">
            <w:pPr>
              <w:bidi/>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lastRenderedPageBreak/>
              <w:t>Masood</w:t>
            </w:r>
          </w:p>
        </w:tc>
        <w:tc>
          <w:tcPr>
            <w:tcW w:w="766" w:type="dxa"/>
            <w:hideMark/>
          </w:tcPr>
          <w:p w14:paraId="05562512" w14:textId="7E99CEF2" w:rsidR="0086236E" w:rsidRPr="00AF5F0D" w:rsidRDefault="00D931E1" w:rsidP="00D931E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2017</w:t>
            </w:r>
          </w:p>
        </w:tc>
        <w:tc>
          <w:tcPr>
            <w:tcW w:w="1623" w:type="dxa"/>
            <w:hideMark/>
          </w:tcPr>
          <w:p w14:paraId="54D8D6A4" w14:textId="62A86E9D"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وسلوك العمل الابتكاري للممرضين / المنهج الكمي، استبيانات، عينة (587) ممرضًا و(164) مشرفًا</w:t>
            </w:r>
          </w:p>
        </w:tc>
        <w:tc>
          <w:tcPr>
            <w:tcW w:w="1771" w:type="dxa"/>
            <w:hideMark/>
          </w:tcPr>
          <w:p w14:paraId="1DAF26C6" w14:textId="619942D1"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أوضحت الدراسة أن القيادة التحويلية تعزز التمكين النفسي، ومشاركة المعرفة، والدافعية الذاتية، مما يؤدي إلى تعزيز السلوك الابتكاري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636F418F" w14:textId="5FAD4955"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ركزت على القطاع الصحي وسلوك العمل الابتكاري، ولم تبحث أثر التحفيز الفكري في التميز المؤسسي</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3E32FDAA" w14:textId="680286B6" w:rsidR="0086236E" w:rsidRPr="00D931E1" w:rsidRDefault="00D931E1" w:rsidP="00D931E1">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تؤكد دور التحفيز الفكري في تنمية الابتكار والإبداع لدى العاملين</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15CB3357"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6BAA52C" w14:textId="5D2BFE31"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متولي</w:t>
            </w:r>
          </w:p>
        </w:tc>
        <w:tc>
          <w:tcPr>
            <w:tcW w:w="766" w:type="dxa"/>
            <w:hideMark/>
          </w:tcPr>
          <w:p w14:paraId="215F86DE" w14:textId="56B3D649" w:rsidR="0086236E" w:rsidRPr="00AF5F0D" w:rsidRDefault="00D931E1" w:rsidP="00D931E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2018</w:t>
            </w:r>
          </w:p>
        </w:tc>
        <w:tc>
          <w:tcPr>
            <w:tcW w:w="1623" w:type="dxa"/>
            <w:hideMark/>
          </w:tcPr>
          <w:p w14:paraId="68C5AC1E" w14:textId="1A0F93DE"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وتمكين وإبداع الموظفين في مؤسسات التعليم العالي / المنهج الوصفي التحليلي، استبانة، عينة (333) موظفًا</w:t>
            </w:r>
          </w:p>
        </w:tc>
        <w:tc>
          <w:tcPr>
            <w:tcW w:w="1771" w:type="dxa"/>
            <w:hideMark/>
          </w:tcPr>
          <w:p w14:paraId="0268E0F4" w14:textId="5375AB5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وجود علاقة إيجابية قوية بين القيادة التحويلية وتمكين الموظفين، وكذلك بينها وبين الإبداع، مع ارتفاع مستوى ممارسة القيادة التحويلية</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0C8AB341" w14:textId="153D06F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اقتصرت الدراسة على قطاع التعليم العالي ولم تتناول التميز المؤسسي أو القطاع الصناعي</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400B8A73" w14:textId="28CAC153"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أثر التحفيز الفكري في تنمية الإبداع والابتكار</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5C105105"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F7D456E" w14:textId="2608B3AE"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القرشي</w:t>
            </w:r>
          </w:p>
        </w:tc>
        <w:tc>
          <w:tcPr>
            <w:tcW w:w="766" w:type="dxa"/>
            <w:hideMark/>
          </w:tcPr>
          <w:p w14:paraId="73DD68F8" w14:textId="5AE83B57" w:rsidR="0086236E" w:rsidRPr="00AF5F0D" w:rsidRDefault="00D931E1" w:rsidP="00D931E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2026</w:t>
            </w:r>
          </w:p>
        </w:tc>
        <w:tc>
          <w:tcPr>
            <w:tcW w:w="1623" w:type="dxa"/>
            <w:hideMark/>
          </w:tcPr>
          <w:p w14:paraId="1010F466" w14:textId="0512C5D8"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والإبداع التنظيمي / المنهج الوصفي، استبانة، عينة (200) موظف</w:t>
            </w:r>
          </w:p>
        </w:tc>
        <w:tc>
          <w:tcPr>
            <w:tcW w:w="1771" w:type="dxa"/>
            <w:hideMark/>
          </w:tcPr>
          <w:p w14:paraId="757C9BBB" w14:textId="0E930905"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أظهرت النتائج وجود تأثير معنوي للاستثارة الفكرية والتحفيز والتمكين في تعزيز الإبداع التنظيمي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486F5B5B" w14:textId="008C42E8"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ركزت الدراسة على الإبداع التنظيمي ولم تبحث التميز المؤسسي بصورة مباشرة</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731086CD" w14:textId="363A3070"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الاستثارة الفكرية (التحفيز الفكري) بصورة مباشرة ضمن أبعاد القيادة التحويلية</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4930F4DE"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7901120B" w14:textId="2A33576B"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بلحاج</w:t>
            </w:r>
          </w:p>
        </w:tc>
        <w:tc>
          <w:tcPr>
            <w:tcW w:w="766" w:type="dxa"/>
            <w:hideMark/>
          </w:tcPr>
          <w:p w14:paraId="391E190C" w14:textId="094B4AC7" w:rsidR="0086236E" w:rsidRPr="00AF5F0D" w:rsidRDefault="00D931E1" w:rsidP="00D931E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2024</w:t>
            </w:r>
          </w:p>
        </w:tc>
        <w:tc>
          <w:tcPr>
            <w:tcW w:w="1623" w:type="dxa"/>
            <w:hideMark/>
          </w:tcPr>
          <w:p w14:paraId="52B3AE4F" w14:textId="5B99DB2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 xml:space="preserve">القيادة التحويلية والإبداع التنظيمي بالمراكز الصحية الخاصة / المنهج الوصفي التحليلي، </w:t>
            </w:r>
            <w:r w:rsidRPr="00D931E1">
              <w:rPr>
                <w:rFonts w:ascii="Traditional Arabic" w:eastAsia="Times New Roman" w:hAnsi="Traditional Arabic" w:cs="Traditional Arabic"/>
                <w:color w:val="000000"/>
                <w:kern w:val="0"/>
                <w:sz w:val="28"/>
                <w:szCs w:val="28"/>
                <w:rtl/>
                <w14:ligatures w14:val="none"/>
              </w:rPr>
              <w:lastRenderedPageBreak/>
              <w:t>استبانة، عينة (133) موظفًا</w:t>
            </w:r>
          </w:p>
        </w:tc>
        <w:tc>
          <w:tcPr>
            <w:tcW w:w="1771" w:type="dxa"/>
            <w:hideMark/>
          </w:tcPr>
          <w:p w14:paraId="5232FB71" w14:textId="4B55287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lastRenderedPageBreak/>
              <w:t>وجود أثر دال إحصائيًا للحفز الفكري وبقية أبعاد القيادة التحويلية في تعزيز الإبداع التنظيمي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08E509BA" w14:textId="73EBD102"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اقتصرت على القطاع الصحي ولم تتناول التميز المؤسسي أو الشركات الصناعية</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55B2D8B8" w14:textId="7E461955"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الحفز الفكري كأحد المتغيرات الرئيسة المؤثرة في الإبداع التنظيمي</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1D75497D"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762EC34F" w14:textId="7D4F3E64"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المايل</w:t>
            </w:r>
          </w:p>
        </w:tc>
        <w:tc>
          <w:tcPr>
            <w:tcW w:w="766" w:type="dxa"/>
            <w:hideMark/>
          </w:tcPr>
          <w:p w14:paraId="7B07A5A8" w14:textId="2B542194" w:rsidR="0086236E" w:rsidRPr="00AF5F0D" w:rsidRDefault="00D931E1" w:rsidP="00D931E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2024</w:t>
            </w:r>
          </w:p>
        </w:tc>
        <w:tc>
          <w:tcPr>
            <w:tcW w:w="1623" w:type="dxa"/>
            <w:hideMark/>
          </w:tcPr>
          <w:p w14:paraId="6F6B16E3" w14:textId="3E1C510D"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والإبداع التنظيمي في جامعة المرقب / المنهج الوصفي التحليلي، استبانة، عينة (79) عضو هيئة تدريس</w:t>
            </w:r>
          </w:p>
        </w:tc>
        <w:tc>
          <w:tcPr>
            <w:tcW w:w="1771" w:type="dxa"/>
            <w:hideMark/>
          </w:tcPr>
          <w:p w14:paraId="7A5A0237" w14:textId="4F5F1B4E"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بينت النتائج وجود تأثير إيجابي لأبعاد القيادة التحويلية، ومنها الاستثارة الفكرية، في الإبداع التنظيمي، وفسرت القيادة التحويلية (42.9%) من التغير في الإبداع التنظيمي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6A13ECA4" w14:textId="20886EF5"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اقتصرت الدراسة على البيئة الجامعية ولم تختبر أثر التحفيز الفكري في تحقيق التميز المؤسسي داخل المؤسسات الصناعية</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196A48BD" w14:textId="203E686A"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تؤكد أهمية التحفيز الفكري في تعزيز الإبداع التنظيمي، وهو أحد أبعاد التميز المؤسسي الذي تستهدفه الدراسة الحالية</w:t>
            </w:r>
            <w:r w:rsidRPr="00D931E1">
              <w:rPr>
                <w:rFonts w:ascii="Traditional Arabic" w:eastAsia="Times New Roman" w:hAnsi="Traditional Arabic" w:cs="Traditional Arabic"/>
                <w:color w:val="000000"/>
                <w:kern w:val="0"/>
                <w:sz w:val="28"/>
                <w:szCs w:val="28"/>
                <w14:ligatures w14:val="none"/>
              </w:rPr>
              <w:t>.</w:t>
            </w:r>
          </w:p>
        </w:tc>
      </w:tr>
    </w:tbl>
    <w:p w14:paraId="078722E8" w14:textId="77777777" w:rsidR="0010184C" w:rsidRPr="00AF5F0D" w:rsidRDefault="0010184C" w:rsidP="0010184C">
      <w:pPr>
        <w:bidi/>
        <w:spacing w:after="0" w:line="360" w:lineRule="auto"/>
        <w:jc w:val="both"/>
        <w:rPr>
          <w:rFonts w:ascii="Traditional Arabic" w:hAnsi="Traditional Arabic" w:cs="Traditional Arabic"/>
          <w:sz w:val="28"/>
          <w:szCs w:val="28"/>
          <w:rtl/>
        </w:rPr>
      </w:pPr>
    </w:p>
    <w:p w14:paraId="6A5D82FF" w14:textId="2967395C" w:rsidR="00E16542" w:rsidRPr="00934907" w:rsidRDefault="00E16542" w:rsidP="00934907">
      <w:pPr>
        <w:pStyle w:val="ListParagraph"/>
        <w:numPr>
          <w:ilvl w:val="0"/>
          <w:numId w:val="7"/>
        </w:numPr>
        <w:bidi/>
        <w:spacing w:after="0" w:line="360" w:lineRule="auto"/>
        <w:jc w:val="both"/>
        <w:rPr>
          <w:rFonts w:ascii="Traditional Arabic" w:hAnsi="Traditional Arabic" w:cs="Traditional Arabic"/>
          <w:b/>
          <w:bCs/>
          <w:sz w:val="28"/>
          <w:szCs w:val="28"/>
          <w:u w:val="single"/>
          <w:rtl/>
          <w:lang w:bidi="ar-EG"/>
        </w:rPr>
      </w:pPr>
      <w:r w:rsidRPr="00934907">
        <w:rPr>
          <w:rFonts w:ascii="Traditional Arabic" w:hAnsi="Traditional Arabic" w:cs="Traditional Arabic" w:hint="cs"/>
          <w:b/>
          <w:bCs/>
          <w:sz w:val="28"/>
          <w:szCs w:val="28"/>
          <w:u w:val="single"/>
          <w:rtl/>
          <w:lang w:bidi="ar-EG"/>
        </w:rPr>
        <w:t xml:space="preserve"> (</w:t>
      </w:r>
      <w:r w:rsidR="00043C01" w:rsidRPr="00934907">
        <w:rPr>
          <w:rFonts w:ascii="Traditional Arabic" w:hAnsi="Traditional Arabic" w:cs="Traditional Arabic"/>
          <w:b/>
          <w:bCs/>
          <w:sz w:val="28"/>
          <w:szCs w:val="28"/>
          <w:u w:val="single"/>
          <w:rtl/>
        </w:rPr>
        <w:t>الاعتبار الفردي</w:t>
      </w:r>
      <w:r w:rsidRPr="00934907">
        <w:rPr>
          <w:rFonts w:ascii="Traditional Arabic" w:hAnsi="Traditional Arabic" w:cs="Traditional Arabic" w:hint="cs"/>
          <w:b/>
          <w:bCs/>
          <w:sz w:val="28"/>
          <w:szCs w:val="28"/>
          <w:u w:val="single"/>
          <w:rtl/>
        </w:rPr>
        <w:t>)</w:t>
      </w:r>
      <w:r w:rsidRPr="00934907">
        <w:rPr>
          <w:rFonts w:ascii="Traditional Arabic" w:hAnsi="Traditional Arabic" w:cs="Traditional Arabic"/>
          <w:b/>
          <w:bCs/>
          <w:sz w:val="28"/>
          <w:szCs w:val="28"/>
          <w:u w:val="single"/>
          <w:rtl/>
        </w:rPr>
        <w:t xml:space="preserve"> </w:t>
      </w:r>
    </w:p>
    <w:p w14:paraId="2D53AA62" w14:textId="0F0C97A5" w:rsidR="00D931E1" w:rsidRDefault="00D931E1" w:rsidP="00D931E1">
      <w:pPr>
        <w:tabs>
          <w:tab w:val="left" w:pos="5505"/>
        </w:tabs>
        <w:bidi/>
        <w:spacing w:line="360" w:lineRule="auto"/>
        <w:ind w:firstLine="571"/>
        <w:jc w:val="both"/>
        <w:rPr>
          <w:rFonts w:ascii="Traditional Arabic" w:hAnsi="Traditional Arabic" w:cs="Traditional Arabic"/>
          <w:sz w:val="28"/>
          <w:szCs w:val="28"/>
          <w:rtl/>
          <w:lang w:bidi="ar-EG"/>
        </w:rPr>
      </w:pPr>
      <w:r w:rsidRPr="00D931E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3793650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الص18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(الصومالي، 2018)</w:t>
          </w:r>
          <w:r>
            <w:rPr>
              <w:rFonts w:ascii="Traditional Arabic" w:hAnsi="Traditional Arabic" w:cs="Traditional Arabic"/>
              <w:sz w:val="28"/>
              <w:szCs w:val="28"/>
              <w:rtl/>
            </w:rPr>
            <w:fldChar w:fldCharType="end"/>
          </w:r>
        </w:sdtContent>
      </w:sdt>
      <w:r w:rsidRPr="00D931E1">
        <w:rPr>
          <w:rFonts w:ascii="Traditional Arabic" w:hAnsi="Traditional Arabic" w:cs="Traditional Arabic"/>
          <w:sz w:val="28"/>
          <w:szCs w:val="28"/>
          <w:rtl/>
        </w:rPr>
        <w:t xml:space="preserve"> إلى دراسة أثر القيادة التحويلية على تمكين وإبداع الموظفين في مؤسسات التعليم العالي . واعتمدت هذه الدراسة على المنهج الوصفي التحليلي، واستخدمت "الاستبانة" كأداة رئيسية لجمع البيانات، حيث تم توزيع "الاستبانة" إلكترونياً وورقياً على الموظفين الإداريين في جامعة الملك عبد العزيز بجدة، وتم الحصول على عدد (333) استجابة. وتم استخدام معامل الارتباط وتحليل الانحدار المتعدد وذلك لاختبار فرضيات الدراسة، حيث توصَّلت نتائج الدراسة إلى وجود علاقة قوية ومُوجبة بين القيادة التحويلية وتمكين الموظفين، وأيضًا وجود علاقة قوية ومُوجبة بين القيادة التحويلية وإبداع العاملين. وتم أيضًا استخدام تحليل المتوسطات والانحراف المعياري، لمعرفة مدى ممارسة القيادة التحويلية في جامعة الملك عبد العزيز، وتوصَّلت الدراسة إلى وجود درجة عالية من ممارسة القيادة التحويلية في جامعة الملك عبد العزيز، ووضعت الدراسة عدَّة توصيات للمؤسسات التعليمية لتشجيع الموظفين على التفكير الإبداعي، وبثِّ الحماس في نفوسهم للنجاح والتَّطوُّر وإيجاد طرق جديدة لحل المشاكل القديمة</w:t>
      </w:r>
      <w:r w:rsidRPr="00D931E1">
        <w:rPr>
          <w:rFonts w:ascii="Traditional Arabic" w:hAnsi="Traditional Arabic" w:cs="Traditional Arabic"/>
          <w:sz w:val="28"/>
          <w:szCs w:val="28"/>
          <w:lang w:bidi="ar-EG"/>
        </w:rPr>
        <w:t>.</w:t>
      </w:r>
    </w:p>
    <w:p w14:paraId="4A0C3F45" w14:textId="7DB3CB53"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lastRenderedPageBreak/>
        <w:t>يُفترض عادةً أن معايير العلوم في 44 ولاية أمريكية متكافئة، لأنها جميعًا تستند إلى إطار عمل المجلس الوطني للبحوث (</w:t>
      </w:r>
      <w:r w:rsidRPr="00C102D6">
        <w:rPr>
          <w:rFonts w:ascii="Traditional Arabic" w:hAnsi="Traditional Arabic" w:cs="Traditional Arabic"/>
          <w:sz w:val="28"/>
          <w:szCs w:val="28"/>
        </w:rPr>
        <w:t>NRC</w:t>
      </w:r>
      <w:r w:rsidRPr="00C102D6">
        <w:rPr>
          <w:rFonts w:ascii="Traditional Arabic" w:hAnsi="Traditional Arabic" w:cs="Traditional Arabic"/>
          <w:sz w:val="28"/>
          <w:szCs w:val="28"/>
          <w:rtl/>
        </w:rPr>
        <w:t>) لتعليم العلوم من الروضة وحتى الصف الثاني عشر. وقد تبنت 20 ولاية منها معايير علوم الجيل القادم (</w:t>
      </w:r>
      <w:r w:rsidRPr="00C102D6">
        <w:rPr>
          <w:rFonts w:ascii="Traditional Arabic" w:hAnsi="Traditional Arabic" w:cs="Traditional Arabic"/>
          <w:sz w:val="28"/>
          <w:szCs w:val="28"/>
        </w:rPr>
        <w:t>NGSS</w:t>
      </w:r>
      <w:r w:rsidRPr="00C102D6">
        <w:rPr>
          <w:rFonts w:ascii="Traditional Arabic" w:hAnsi="Traditional Arabic" w:cs="Traditional Arabic"/>
          <w:sz w:val="28"/>
          <w:szCs w:val="28"/>
          <w:rtl/>
        </w:rPr>
        <w:t xml:space="preserve">)، المستندة إلى إطار عمل المجلس الوطني للبحوث، بينما طورت الولايات الـ 24 الأخرى معاييرها العلمية الخاصة المستندة إلى إطار عمل المجلس الوطني للبحوث. تتناول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2602817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Jud221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Judson</w:t>
          </w:r>
          <w:r w:rsidR="00AC5EBD" w:rsidRPr="00AC5EBD">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دراستين مترابطتين ركزتا على تقييم هذا الافتراض بالتجانس. في الدراسة الأولى، صنّف تحليل مقارن للوثائق الطرق المختلفة لعرض توقعات الأداء. كما ركز التحليل على التوزيع النسبي للمعلومات المتعلقة بتوقعات الأداء ومكونات التعلم ثلاثي الأبعاد. ولتقييم كيفية تأثير الاختلافات على ملاحظة المعلمين، اطلع ما يقرب من 300 معلم في المرحلة الابتدائية، بترتيب عشوائي، على معايير الصف الرابع التي تبدو متشابهة من ثلاث ولايات. وركزت المقارنات على ملاحظة المعلمين لأهداف الطلاب، والعناصر البارزة، وأسبابهم وراء هذه الملاحظة. على الرغم من أن الدراستين أكدتا أن جميع معايير العلوم القائمة على إطار عمل المجلس القومي للبحوث تدمج مبادئ إطار عمل المجلس القومي للبحوث، إلا أن النتائج تعارض الافتراض القائل بأن معايير العلوم القائمة على إطار عمل المجلس القومي للبحوث مكافئة بالضرورة لبعضها البعض أو لمعايير العلوم للجيل القادم.</w:t>
      </w:r>
    </w:p>
    <w:p w14:paraId="21843A76" w14:textId="455E45B2"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hint="cs"/>
          <w:sz w:val="28"/>
          <w:szCs w:val="28"/>
          <w:rtl/>
        </w:rPr>
        <w:t>أشارت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التقارير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ضعف</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حوكمة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الشركات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ساهم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بشكل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كبير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الأزمة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المالية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شهدتها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غانا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الفترة</w:t>
      </w:r>
      <w:r w:rsidRPr="00C102D6">
        <w:rPr>
          <w:rFonts w:ascii="Traditional Arabic" w:hAnsi="Traditional Arabic" w:cs="Traditional Arabic"/>
          <w:sz w:val="28"/>
          <w:szCs w:val="28"/>
          <w:rtl/>
        </w:rPr>
        <w:t xml:space="preserve"> 2017/2018. </w:t>
      </w:r>
      <w:r w:rsidRPr="00C102D6">
        <w:rPr>
          <w:rFonts w:ascii="Traditional Arabic" w:hAnsi="Traditional Arabic" w:cs="Traditional Arabic" w:hint="cs"/>
          <w:sz w:val="28"/>
          <w:szCs w:val="28"/>
          <w:rtl/>
        </w:rPr>
        <w:t>ونظرًا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لأهمية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نظام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حوكمة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الشركات،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تهدف</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هذه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الدراسة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بحث</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المؤسسات،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وتفترض</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يُعدّ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وسيطًا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هذه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العلاقة</w:t>
      </w:r>
      <w:r w:rsidRPr="00C102D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اعتمدت</w:t>
      </w:r>
      <w:r w:rsidRPr="00C102D6">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9936075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Hil23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Hilton</w:t>
          </w:r>
          <w:r w:rsidR="00AC5EBD" w:rsidRPr="00AC5EBD">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منهجًا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بحثيًا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كميًا،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حيث</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استخدام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تصميم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مسح</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مقطعي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لجمع</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البيانات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من</w:t>
      </w:r>
      <w:r w:rsidRPr="00C102D6">
        <w:rPr>
          <w:rFonts w:ascii="Traditional Arabic" w:hAnsi="Traditional Arabic" w:cs="Traditional Arabic"/>
          <w:sz w:val="28"/>
          <w:szCs w:val="28"/>
          <w:rtl/>
        </w:rPr>
        <w:t xml:space="preserve"> 300 </w:t>
      </w:r>
      <w:r w:rsidRPr="00C102D6">
        <w:rPr>
          <w:rFonts w:ascii="Traditional Arabic" w:hAnsi="Traditional Arabic" w:cs="Traditional Arabic" w:hint="cs"/>
          <w:sz w:val="28"/>
          <w:szCs w:val="28"/>
          <w:rtl/>
        </w:rPr>
        <w:t>موظف</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اختيارهم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عمدًا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خمسة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تجارية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مختارة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وتم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تحليل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البيانات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باستخدام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برنامج</w:t>
      </w:r>
      <w:r w:rsidRPr="00C102D6">
        <w:rPr>
          <w:rFonts w:ascii="Traditional Arabic" w:hAnsi="Traditional Arabic" w:cs="Traditional Arabic"/>
          <w:sz w:val="28"/>
          <w:szCs w:val="28"/>
          <w:rtl/>
        </w:rPr>
        <w:t xml:space="preserve"> </w:t>
      </w:r>
      <w:r w:rsidRPr="00C102D6">
        <w:rPr>
          <w:rFonts w:ascii="Traditional Arabic" w:hAnsi="Traditional Arabic" w:cs="Traditional Arabic"/>
          <w:sz w:val="28"/>
          <w:szCs w:val="28"/>
        </w:rPr>
        <w:t>PROCESS</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الإصدار</w:t>
      </w:r>
      <w:r w:rsidRPr="00C102D6">
        <w:rPr>
          <w:rFonts w:ascii="Traditional Arabic" w:hAnsi="Traditional Arabic" w:cs="Traditional Arabic"/>
          <w:sz w:val="28"/>
          <w:szCs w:val="28"/>
          <w:rtl/>
        </w:rPr>
        <w:t xml:space="preserve"> 3.4.1.</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تُظهر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النتائج</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مراعاة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الفروق</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الفردية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البُعد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الأبرز</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الذي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يمارسه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المشرفون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والمديرون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التجارية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المختارة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كما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أبعاد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الأربعة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لها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إيجابي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المؤسسات،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ويتوسط</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هذا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بشكل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كبير</w:t>
      </w:r>
      <w:r w:rsidRPr="00C102D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تشير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النتائج</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ضرورة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التحسين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المستمر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لأبعاد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جانب</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تحفيز</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الموظفين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استراتيجيًا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لرفع</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مستوى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رضاهم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وبالتالي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تعزيز</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المؤسسات</w:t>
      </w:r>
      <w:r w:rsidRPr="00C102D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تقدم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هذه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الدراسة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أدلةً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ضرورة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إدراك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مديري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لأهمية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القطاع</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المصرفي،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وضرورة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جعله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محورًا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أساسيًا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ممارسات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حوكمة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الشركات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فمجرد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تبني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سلوكيات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دون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ربطها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بشكل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واضح</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الموظفين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قد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يؤدي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فتور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حماسهم،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مما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يؤثر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سلبًا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وبقائها</w:t>
      </w:r>
      <w:r w:rsidRPr="00C102D6">
        <w:rPr>
          <w:rFonts w:ascii="Traditional Arabic" w:hAnsi="Traditional Arabic" w:cs="Traditional Arabic"/>
          <w:sz w:val="28"/>
          <w:szCs w:val="28"/>
          <w:rtl/>
        </w:rPr>
        <w:t>.</w:t>
      </w:r>
    </w:p>
    <w:p w14:paraId="15F4F03B" w14:textId="7E2DDE5F"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lastRenderedPageBreak/>
        <w:t xml:space="preserve">يُعدّ الأداء الابتكاري عاملاً أساسياً لبقاء الشركات وتحقيق ميزة تنافسية في ظلّ تزايد الضغوط التنافسية. 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4854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Thi21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Thi Khanh Le</w:t>
          </w:r>
          <w:r w:rsidR="00AC5EBD" w:rsidRPr="00AC5EBD">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البحثية إلى دراسة تأثير عنصرين رئيسيين من عناصر القيادة التحويلية، وهما التأثير المثالي والاهتمام الفردي، على تبادل المعرفة، فضلاً عن تأثيرهما على الأداء الابتكاري للشركات. استخدمت الورقة نمذجة المعادلات الهيكلية لتوضيح العلاقة بين هذين العاملين الكامنين، وذلك من خلال بيانات استبيان جُمعت من 235 مشاركاً من 60 شركة متوسطة وصغيرة الحجم في فيتنام. تكشف النتائج أن أنشطة تبادل المعرفة التي يقوم بها الموظفون تلعب دوراً حاسماً في تحسين الأداء الابتكاري للشركات، وتلعب دوراً وسيطاً في تأثير القيادة التحويلية على هذا الأداء. علاوة على ذلك، تُبرز النتائج تأثير الاهتمام الفردي على الأداء الابتكاري مقارنةً بتأثير التأثير المثالي. بشكل عام، ساهمت نتائج هذه الدراسة في تعزيز فهم الشركات الفيتنامية وطرحت مبادرات جديدة لتحسين أدائها الابتكاري.</w:t>
      </w:r>
    </w:p>
    <w:p w14:paraId="65FA7365" w14:textId="00DCF7E2"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t xml:space="preserve">وفقًا للدراسات الحديثة في مجال القيادة التنظيمية، فإن قدرة القادة على تطبيق عملية التحول بشكل مناسب قد تُسهم في تعزيز التمكين النفسي للموظفين في المؤسسات. ورغم أهمية هذه العلاقة، إلا أن دور القيادة التحويلية كمتغير تنبؤي هام لم يحظَ بالاهتمام الكافي في نموذج القيادة التنظيمية. لذا، أُجريت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6815461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Ibr161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Ibrahim</w:t>
          </w:r>
          <w:r w:rsidR="00AC5EBD" w:rsidRPr="00AC5EBD">
            <w:rPr>
              <w:rFonts w:ascii="Traditional Arabic" w:hAnsi="Traditional Arabic" w:cs="Traditional Arabic" w:hint="cs"/>
              <w:noProof/>
              <w:sz w:val="28"/>
              <w:szCs w:val="28"/>
              <w:rtl/>
              <w:lang w:bidi="ar-EG"/>
            </w:rPr>
            <w:t>، 2016)</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للتحقق من العلاقة بين القيادة التحويلية والتمكين النفسي للموظفين باستخدام 86 استبيانًا صالحًا جُمعت من موظفين في شركة متعددة الجنسيات في ساراواك، ماليزيا. وتؤكد نتائج تحليل نموذج المسار </w:t>
      </w:r>
      <w:proofErr w:type="spellStart"/>
      <w:r w:rsidRPr="00C102D6">
        <w:rPr>
          <w:rFonts w:ascii="Traditional Arabic" w:hAnsi="Traditional Arabic" w:cs="Traditional Arabic"/>
          <w:sz w:val="28"/>
          <w:szCs w:val="28"/>
        </w:rPr>
        <w:t>SmartPLS</w:t>
      </w:r>
      <w:proofErr w:type="spellEnd"/>
      <w:r w:rsidRPr="00C102D6">
        <w:rPr>
          <w:rFonts w:ascii="Traditional Arabic" w:hAnsi="Traditional Arabic" w:cs="Traditional Arabic"/>
          <w:sz w:val="28"/>
          <w:szCs w:val="28"/>
          <w:rtl/>
        </w:rPr>
        <w:t xml:space="preserve"> أن التأثير المثالي، والاهتمام الفردي، والتحفيز الفكري تُعدّ مؤشرات هامة للتمكين النفسي للموظفين. بالإضافة إلى ذلك، تُعرض المناقشة والآثار والاستنتاجات بالتفصيل.</w:t>
      </w:r>
    </w:p>
    <w:p w14:paraId="1309485B" w14:textId="65257A1C" w:rsidR="0010184C" w:rsidRP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95975714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Mon212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AC5EBD" w:rsidRPr="00AC5EBD">
            <w:rPr>
              <w:rFonts w:ascii="Traditional Arabic" w:hAnsi="Traditional Arabic" w:cs="Traditional Arabic" w:hint="cs"/>
              <w:noProof/>
              <w:sz w:val="28"/>
              <w:szCs w:val="28"/>
              <w:rtl/>
              <w:lang w:bidi="ar-EG"/>
            </w:rPr>
            <w:t>(</w:t>
          </w:r>
          <w:r w:rsidR="00AC5EBD" w:rsidRPr="00AC5EBD">
            <w:rPr>
              <w:rFonts w:ascii="Traditional Arabic" w:hAnsi="Traditional Arabic" w:cs="Traditional Arabic" w:hint="cs"/>
              <w:noProof/>
              <w:sz w:val="28"/>
              <w:szCs w:val="28"/>
              <w:lang w:bidi="ar-EG"/>
            </w:rPr>
            <w:t>Mon</w:t>
          </w:r>
          <w:r w:rsidR="00AC5EBD" w:rsidRPr="00AC5EBD">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إلى تحديد مدى تأثير القيادة التحويلية على أداء الموظفين، ومدى تأثير مشاركة الموظفين كمتغير وسيط، وذلك بالنسبة لموظفي قسم تحليل الهجرة التابعين لمكتب وزارة القانون وحقوق الإنسان في مقاطعة جزر رياو. تُعدّ هذه الدراسة كمية، وتعتمد على بيانات أولية. بلغ عدد أفراد مجتمع الدراسة 216 موظفًا، بينما بلغ عدد أفراد العينة 163 موظفًا، حيث قاموا بتعبئة استبيان باستخدام مقياس ليكرت. وللإجابة على فرضيات البحث، تم تحليل البيانات باستخدام طريقة المربعات الصغرى الجزئية (</w:t>
      </w:r>
      <w:r w:rsidRPr="00C102D6">
        <w:rPr>
          <w:rFonts w:ascii="Traditional Arabic" w:hAnsi="Traditional Arabic" w:cs="Traditional Arabic"/>
          <w:sz w:val="28"/>
          <w:szCs w:val="28"/>
        </w:rPr>
        <w:t>PLS</w:t>
      </w:r>
      <w:r w:rsidRPr="00C102D6">
        <w:rPr>
          <w:rFonts w:ascii="Traditional Arabic" w:hAnsi="Traditional Arabic" w:cs="Traditional Arabic"/>
          <w:sz w:val="28"/>
          <w:szCs w:val="28"/>
          <w:rtl/>
        </w:rPr>
        <w:t xml:space="preserve">) وبرنامج </w:t>
      </w:r>
      <w:proofErr w:type="spellStart"/>
      <w:r w:rsidRPr="00C102D6">
        <w:rPr>
          <w:rFonts w:ascii="Traditional Arabic" w:hAnsi="Traditional Arabic" w:cs="Traditional Arabic"/>
          <w:sz w:val="28"/>
          <w:szCs w:val="28"/>
        </w:rPr>
        <w:t>SmartPLS</w:t>
      </w:r>
      <w:proofErr w:type="spellEnd"/>
      <w:r w:rsidRPr="00C102D6">
        <w:rPr>
          <w:rFonts w:ascii="Traditional Arabic" w:hAnsi="Traditional Arabic" w:cs="Traditional Arabic"/>
          <w:sz w:val="28"/>
          <w:szCs w:val="28"/>
        </w:rPr>
        <w:t xml:space="preserve"> 3.0</w:t>
      </w:r>
      <w:r w:rsidRPr="00C102D6">
        <w:rPr>
          <w:rFonts w:ascii="Traditional Arabic" w:hAnsi="Traditional Arabic" w:cs="Traditional Arabic"/>
          <w:sz w:val="28"/>
          <w:szCs w:val="28"/>
          <w:rtl/>
        </w:rPr>
        <w:t xml:space="preserve">. أظهرت نتائج التحليل أن عنصرين من عناصر القيادة التحويلية، وهما التأثير المثالي والتحفيز الملهم، لهما تأثير إيجابي، ولكنه غير دال إحصائيًا، على أداء الموظفين، بينما لم يكن للعنصرين الآخرين، وهما التحفيز الفكري </w:t>
      </w:r>
      <w:r w:rsidRPr="00C102D6">
        <w:rPr>
          <w:rFonts w:ascii="Traditional Arabic" w:hAnsi="Traditional Arabic" w:cs="Traditional Arabic"/>
          <w:sz w:val="28"/>
          <w:szCs w:val="28"/>
          <w:rtl/>
        </w:rPr>
        <w:lastRenderedPageBreak/>
        <w:t>والاهتمام الفردي، أي تأثير. وعندما تتوسط متغيرات مشاركة الموظفين المكونات الأربعة للقيادة التحويلية (التأثير المثالي، والتحفيز الملهم، والتحفيز الفكري، والاعتبار الفردي)، يحدث تعزيز لتأثير القيادة التحويلية على أداء الموظفين.</w:t>
      </w:r>
    </w:p>
    <w:tbl>
      <w:tblPr>
        <w:tblStyle w:val="GridTable6Colorful"/>
        <w:bidiVisual/>
        <w:tblW w:w="9281" w:type="dxa"/>
        <w:tblLook w:val="04A0" w:firstRow="1" w:lastRow="0" w:firstColumn="1" w:lastColumn="0" w:noHBand="0" w:noVBand="1"/>
      </w:tblPr>
      <w:tblGrid>
        <w:gridCol w:w="1319"/>
        <w:gridCol w:w="766"/>
        <w:gridCol w:w="1623"/>
        <w:gridCol w:w="1771"/>
        <w:gridCol w:w="1905"/>
        <w:gridCol w:w="1897"/>
      </w:tblGrid>
      <w:tr w:rsidR="0086236E" w:rsidRPr="00AF5F0D" w14:paraId="4A9453E0" w14:textId="77777777" w:rsidTr="00CE0785">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07EE055B" w14:textId="77777777" w:rsidR="0086236E" w:rsidRPr="00AF5F0D" w:rsidRDefault="0086236E" w:rsidP="00CE0785">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51501EB1"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09B653B5"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32B5ED58"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085F115A"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42296F01"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86236E" w:rsidRPr="00AF5F0D" w14:paraId="4F5520FB" w14:textId="77777777" w:rsidTr="00CE0785">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3762A266" w14:textId="70ED85BD"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rtl/>
                <w14:ligatures w14:val="none"/>
              </w:rPr>
              <w:t>الصومالي</w:t>
            </w:r>
          </w:p>
        </w:tc>
        <w:tc>
          <w:tcPr>
            <w:tcW w:w="766" w:type="dxa"/>
            <w:hideMark/>
          </w:tcPr>
          <w:p w14:paraId="5DFCFDB7" w14:textId="0F7501FD" w:rsidR="0086236E" w:rsidRPr="00686EFD" w:rsidRDefault="00C102D6" w:rsidP="00C102D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2018</w:t>
            </w:r>
          </w:p>
        </w:tc>
        <w:tc>
          <w:tcPr>
            <w:tcW w:w="1623" w:type="dxa"/>
            <w:hideMark/>
          </w:tcPr>
          <w:p w14:paraId="4D9E4D71" w14:textId="2AA07F11"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وتمكين وإبداع الموظفين في مؤسسات التعليم العالي / المنهج الوصفي التحليلي، استبانة، عينة (333) موظفًا</w:t>
            </w:r>
          </w:p>
        </w:tc>
        <w:tc>
          <w:tcPr>
            <w:tcW w:w="1771" w:type="dxa"/>
            <w:hideMark/>
          </w:tcPr>
          <w:p w14:paraId="4D0DBA79" w14:textId="5D31E938"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توصلت الدراسة إلى وجود علاقة إيجابية قوية بين القيادة التحويلية وتمكين الموظفين وإبداعهم، مع ارتفاع مستوى ممارسة القيادة التحويلية في الجامعة</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22B7864E" w14:textId="4BFFFFB2"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ركزت الدراسة على التمكين والإبداع في قطاع التعليم العالي، ولم تتناول أثر الاعتبار الفردي في تحقيق التميز المؤسسي داخل القطاع الصناعي</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75A829B6" w14:textId="7AA51691"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لأنها تناولت أحد أبعاد القيادة التحويلية، ومنها الاعتبار الفردي، وأثره في تطوير العاملين، وهو ما يدعم الدراسة الحالية</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7738E219" w14:textId="77777777" w:rsidTr="00CE0785">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0FDF0C63" w14:textId="79F1CD4F" w:rsidR="0086236E" w:rsidRPr="00686EFD" w:rsidRDefault="00C102D6" w:rsidP="00C102D6">
            <w:pPr>
              <w:bidi/>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t>Judson</w:t>
            </w:r>
          </w:p>
        </w:tc>
        <w:tc>
          <w:tcPr>
            <w:tcW w:w="766" w:type="dxa"/>
            <w:hideMark/>
          </w:tcPr>
          <w:p w14:paraId="7AEAE536" w14:textId="7BB9DC73" w:rsidR="0086236E" w:rsidRPr="00686EFD" w:rsidRDefault="00C102D6" w:rsidP="00C102D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2023</w:t>
            </w:r>
          </w:p>
        </w:tc>
        <w:tc>
          <w:tcPr>
            <w:tcW w:w="1623" w:type="dxa"/>
            <w:hideMark/>
          </w:tcPr>
          <w:p w14:paraId="2068521D" w14:textId="6CDB0468"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تقييم معايير تعليم العلوم في الولايات المتحدة / تحليل وثائق ودراسة ميدانية على نحو (300) معلم</w:t>
            </w:r>
          </w:p>
        </w:tc>
        <w:tc>
          <w:tcPr>
            <w:tcW w:w="1771" w:type="dxa"/>
            <w:hideMark/>
          </w:tcPr>
          <w:p w14:paraId="5D22E1FF" w14:textId="2032F149"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أظهرت النتائج وجود اختلافات بين معايير العلوم رغم استنادها إلى إطار وطني موحد، مما ينفي افتراض تكافؤها الكامل</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1E44EE12" w14:textId="551E76EA"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لا تتناول الدراسة القيادة التحويلية أو الاعتبار الفردي أو التميز المؤسسي، وإنما تركز على معايير التعليم</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556DFABC" w14:textId="1E625E04" w:rsidR="0086236E" w:rsidRPr="00686EFD" w:rsidRDefault="00686EFD" w:rsidP="00686EFD">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ضعيفة جدًا؛ لعدم ارتباطها المباشر بموضوع الدراسة الحالية، ولا يُنصح بإدراجها ضمن الدراسات السابقة لهذا المتغير</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2057CEF5"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5C46D72F" w14:textId="699A8E2D"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t>Hilton</w:t>
            </w:r>
          </w:p>
        </w:tc>
        <w:tc>
          <w:tcPr>
            <w:tcW w:w="766" w:type="dxa"/>
            <w:hideMark/>
          </w:tcPr>
          <w:p w14:paraId="24BA1AE4" w14:textId="3F30B36E" w:rsidR="0086236E" w:rsidRPr="00686EFD" w:rsidRDefault="00C102D6" w:rsidP="00C102D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2023</w:t>
            </w:r>
          </w:p>
        </w:tc>
        <w:tc>
          <w:tcPr>
            <w:tcW w:w="1623" w:type="dxa"/>
            <w:hideMark/>
          </w:tcPr>
          <w:p w14:paraId="12A65720" w14:textId="7EC21737"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والأداء المؤسسي مع الدور الوسيط للرضا الوظيفي / دراسة كمية، مسح مقطعي، عينة (300) موظف في البنوك التجارية</w:t>
            </w:r>
          </w:p>
        </w:tc>
        <w:tc>
          <w:tcPr>
            <w:tcW w:w="1771" w:type="dxa"/>
            <w:hideMark/>
          </w:tcPr>
          <w:p w14:paraId="68C5284A" w14:textId="2A69CE35" w:rsidR="00C102D6" w:rsidRPr="00686EFD" w:rsidRDefault="00C102D6"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أظهرت النتائج أن الاعتبار الفردي هو أكثر أبعاد القيادة التحويلية ممارسة، وأنه يسهم بصورة مباشرة في تحسين الأداء المؤسسي من خلال تعزيز الرضا الوظيفي</w:t>
            </w:r>
            <w:r w:rsidRPr="00686EFD">
              <w:rPr>
                <w:rFonts w:ascii="Traditional Arabic" w:eastAsia="Times New Roman" w:hAnsi="Traditional Arabic" w:cs="Traditional Arabic"/>
                <w:color w:val="000000"/>
                <w:kern w:val="0"/>
                <w:sz w:val="28"/>
                <w:szCs w:val="28"/>
                <w14:ligatures w14:val="none"/>
              </w:rPr>
              <w:t>.</w:t>
            </w:r>
          </w:p>
          <w:p w14:paraId="1269263E" w14:textId="77777777" w:rsidR="00C102D6" w:rsidRPr="00686EFD" w:rsidRDefault="00C102D6" w:rsidP="00C102D6">
            <w:pPr>
              <w:bidi/>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p>
        </w:tc>
        <w:tc>
          <w:tcPr>
            <w:tcW w:w="1905" w:type="dxa"/>
            <w:hideMark/>
          </w:tcPr>
          <w:p w14:paraId="66ECD42A" w14:textId="698CA288"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ركزت الدراسة على الأداء المؤسسي والقطاع المصرفي، ولم تتناول التميز المؤسسي في القطاع الصناعي السعودي</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26943F94" w14:textId="39498C75"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جدًا؛ لأنها تناولت الاعتبار الفردي بصورة مباشرة وأثبتت دوره في تحسين الأداء المؤسسي</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11741780"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3AB5DB3" w14:textId="208CB541"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686EFD">
              <w:rPr>
                <w:rFonts w:ascii="Traditional Arabic" w:eastAsia="Times New Roman" w:hAnsi="Traditional Arabic" w:cs="Traditional Arabic"/>
                <w:b w:val="0"/>
                <w:bCs w:val="0"/>
                <w:color w:val="000000"/>
                <w:kern w:val="0"/>
                <w:sz w:val="28"/>
                <w:szCs w:val="28"/>
                <w14:ligatures w14:val="none"/>
              </w:rPr>
              <w:lastRenderedPageBreak/>
              <w:t>Thi</w:t>
            </w:r>
            <w:proofErr w:type="spellEnd"/>
            <w:r w:rsidRPr="00686EFD">
              <w:rPr>
                <w:rFonts w:ascii="Traditional Arabic" w:eastAsia="Times New Roman" w:hAnsi="Traditional Arabic" w:cs="Traditional Arabic"/>
                <w:b w:val="0"/>
                <w:bCs w:val="0"/>
                <w:color w:val="000000"/>
                <w:kern w:val="0"/>
                <w:sz w:val="28"/>
                <w:szCs w:val="28"/>
                <w14:ligatures w14:val="none"/>
              </w:rPr>
              <w:t xml:space="preserve"> Khanh Le</w:t>
            </w:r>
          </w:p>
        </w:tc>
        <w:tc>
          <w:tcPr>
            <w:tcW w:w="766" w:type="dxa"/>
            <w:hideMark/>
          </w:tcPr>
          <w:p w14:paraId="40368DEB" w14:textId="6443E3D2" w:rsidR="0086236E" w:rsidRPr="00686EFD" w:rsidRDefault="00C102D6" w:rsidP="00C102D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2021</w:t>
            </w:r>
          </w:p>
        </w:tc>
        <w:tc>
          <w:tcPr>
            <w:tcW w:w="1623" w:type="dxa"/>
            <w:hideMark/>
          </w:tcPr>
          <w:p w14:paraId="07EF4DCF" w14:textId="7F19BE0D"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مشاركة المعرفة، والأداء الابتكاري / نمذجة المعادلات الهيكلية</w:t>
            </w:r>
            <w:r w:rsidRPr="00686EFD">
              <w:rPr>
                <w:rFonts w:ascii="Traditional Arabic" w:eastAsia="Times New Roman" w:hAnsi="Traditional Arabic" w:cs="Traditional Arabic"/>
                <w:color w:val="000000"/>
                <w:kern w:val="0"/>
                <w:sz w:val="28"/>
                <w:szCs w:val="28"/>
                <w14:ligatures w14:val="none"/>
              </w:rPr>
              <w:t xml:space="preserve"> (SEM)</w:t>
            </w:r>
            <w:r w:rsidRPr="00686EFD">
              <w:rPr>
                <w:rFonts w:ascii="Traditional Arabic" w:eastAsia="Times New Roman" w:hAnsi="Traditional Arabic" w:cs="Traditional Arabic"/>
                <w:color w:val="000000"/>
                <w:kern w:val="0"/>
                <w:sz w:val="28"/>
                <w:szCs w:val="28"/>
                <w:rtl/>
                <w14:ligatures w14:val="none"/>
              </w:rPr>
              <w:t>، عينة (235) موظفًا من (60) شركة</w:t>
            </w:r>
          </w:p>
        </w:tc>
        <w:tc>
          <w:tcPr>
            <w:tcW w:w="1771" w:type="dxa"/>
            <w:hideMark/>
          </w:tcPr>
          <w:p w14:paraId="0288C516" w14:textId="730B3AF2"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بينت النتائج أن الاعتبار الفردي يعزز مشاركة المعرفة، والتي تؤدي بدورها إلى تحسين الأداء الابتكاري للمؤسسات</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53FD8A06" w14:textId="38E60A0B"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ركزت الدراسة على الأداء الابتكاري ولم تختبر أثر الاعتبار الفردي في تحقيق التميز المؤسسي بصورة مباشرة</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40A4E864" w14:textId="39093D33"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لأنها تؤكد أهمية الاعتبار الفردي في تعزيز الابتكار، وهو أحد مكونات التميز المؤسسي</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7DD2CDC6"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DB654CE" w14:textId="046365F1"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t>Ibrahim</w:t>
            </w:r>
          </w:p>
        </w:tc>
        <w:tc>
          <w:tcPr>
            <w:tcW w:w="766" w:type="dxa"/>
            <w:hideMark/>
          </w:tcPr>
          <w:p w14:paraId="46E02B5E" w14:textId="660BCBB8" w:rsidR="0086236E" w:rsidRPr="00686EFD" w:rsidRDefault="00C102D6" w:rsidP="00C102D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2016</w:t>
            </w:r>
          </w:p>
        </w:tc>
        <w:tc>
          <w:tcPr>
            <w:tcW w:w="1623" w:type="dxa"/>
            <w:hideMark/>
          </w:tcPr>
          <w:p w14:paraId="20EC8865" w14:textId="0C3BC78A"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والتمكين النفسي للعاملين / المنهج الكمي باستخدام</w:t>
            </w:r>
            <w:r w:rsidRPr="00686EFD">
              <w:rPr>
                <w:rFonts w:ascii="Traditional Arabic" w:eastAsia="Times New Roman" w:hAnsi="Traditional Arabic" w:cs="Traditional Arabic"/>
                <w:color w:val="000000"/>
                <w:kern w:val="0"/>
                <w:sz w:val="28"/>
                <w:szCs w:val="28"/>
                <w14:ligatures w14:val="none"/>
              </w:rPr>
              <w:t xml:space="preserve"> </w:t>
            </w:r>
            <w:proofErr w:type="spellStart"/>
            <w:r w:rsidRPr="00686EFD">
              <w:rPr>
                <w:rFonts w:ascii="Traditional Arabic" w:eastAsia="Times New Roman" w:hAnsi="Traditional Arabic" w:cs="Traditional Arabic"/>
                <w:color w:val="000000"/>
                <w:kern w:val="0"/>
                <w:sz w:val="28"/>
                <w:szCs w:val="28"/>
                <w14:ligatures w14:val="none"/>
              </w:rPr>
              <w:t>SmartPLS</w:t>
            </w:r>
            <w:proofErr w:type="spellEnd"/>
            <w:r w:rsidRPr="00686EFD">
              <w:rPr>
                <w:rFonts w:ascii="Traditional Arabic" w:eastAsia="Times New Roman" w:hAnsi="Traditional Arabic" w:cs="Traditional Arabic"/>
                <w:color w:val="000000"/>
                <w:kern w:val="0"/>
                <w:sz w:val="28"/>
                <w:szCs w:val="28"/>
                <w:rtl/>
                <w14:ligatures w14:val="none"/>
              </w:rPr>
              <w:t>، عينة (86) موظفًا</w:t>
            </w:r>
          </w:p>
        </w:tc>
        <w:tc>
          <w:tcPr>
            <w:tcW w:w="1771" w:type="dxa"/>
            <w:hideMark/>
          </w:tcPr>
          <w:p w14:paraId="2D395CF7" w14:textId="66FEECF0"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أثبتت الدراسة أن الاعتبار الفردي، إلى جانب التأثير المثالي والتحفيز الفكري، يُعد من أهم المتغيرات المؤثرة في التمكين النفسي للعاملين</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0CB03425" w14:textId="00505935"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اقتصرت الدراسة على التمكين النفسي ولم تتناول التميز المؤسسي أو البيئة الصناعية</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5ECD1CB2" w14:textId="022FE77C"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لأنها تناولت الاعتبار الفردي كمتغير رئيس مؤثر في سلوك العاملين</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65E506CF"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1B2D2177" w14:textId="75851D06"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t>Mon</w:t>
            </w:r>
          </w:p>
        </w:tc>
        <w:tc>
          <w:tcPr>
            <w:tcW w:w="766" w:type="dxa"/>
            <w:hideMark/>
          </w:tcPr>
          <w:p w14:paraId="2D698183" w14:textId="2D81E6EC" w:rsidR="0086236E" w:rsidRPr="00686EFD" w:rsidRDefault="00C102D6" w:rsidP="00C102D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2021</w:t>
            </w:r>
          </w:p>
        </w:tc>
        <w:tc>
          <w:tcPr>
            <w:tcW w:w="1623" w:type="dxa"/>
            <w:hideMark/>
          </w:tcPr>
          <w:p w14:paraId="439A49AB" w14:textId="7B537D60"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وأداء الموظفين مع الدور الوسيط لمشاركة الموظفين / المنهج الكمي باستخدام</w:t>
            </w:r>
            <w:r w:rsidRPr="00686EFD">
              <w:rPr>
                <w:rFonts w:ascii="Traditional Arabic" w:eastAsia="Times New Roman" w:hAnsi="Traditional Arabic" w:cs="Traditional Arabic"/>
                <w:color w:val="000000"/>
                <w:kern w:val="0"/>
                <w:sz w:val="28"/>
                <w:szCs w:val="28"/>
                <w14:ligatures w14:val="none"/>
              </w:rPr>
              <w:t xml:space="preserve"> PLS-SEM</w:t>
            </w:r>
            <w:r w:rsidRPr="00686EFD">
              <w:rPr>
                <w:rFonts w:ascii="Traditional Arabic" w:eastAsia="Times New Roman" w:hAnsi="Traditional Arabic" w:cs="Traditional Arabic"/>
                <w:color w:val="000000"/>
                <w:kern w:val="0"/>
                <w:sz w:val="28"/>
                <w:szCs w:val="28"/>
                <w:rtl/>
                <w14:ligatures w14:val="none"/>
              </w:rPr>
              <w:t>، عينة (163) موظفًا</w:t>
            </w:r>
          </w:p>
        </w:tc>
        <w:tc>
          <w:tcPr>
            <w:tcW w:w="1771" w:type="dxa"/>
            <w:hideMark/>
          </w:tcPr>
          <w:p w14:paraId="1108FF1D" w14:textId="71C63E4C"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أوضحت النتائج أن الاعتبار الفردي لم يكن له تأثير مباشر على أداء الموظفين، إلا أن تأثيره أصبح معنويًا عند توسط مشاركة الموظفين، مما يبرز أهمية المشاركة في تعزيز فعالية القيادة التحويلية</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212FB4C8" w14:textId="330AC915"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ركزت الدراسة على أداء الموظفين ومشاركة العاملين، ولم تتناول التميز المؤسسي أو القطاع الصناعي</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3E372DCE" w14:textId="23729595"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لأنها تناولت الاعتبار الفردي بصورة مباشرة وفسرت آلية تأثيره على الأداء من خلال متغير وسيط، وهو ما يمكن الاستفادة منه في تفسير نتائج الدراسة الحالية</w:t>
            </w:r>
            <w:r w:rsidRPr="00686EFD">
              <w:rPr>
                <w:rFonts w:ascii="Traditional Arabic" w:eastAsia="Times New Roman" w:hAnsi="Traditional Arabic" w:cs="Traditional Arabic"/>
                <w:color w:val="000000"/>
                <w:kern w:val="0"/>
                <w:sz w:val="28"/>
                <w:szCs w:val="28"/>
                <w14:ligatures w14:val="none"/>
              </w:rPr>
              <w:t>.</w:t>
            </w:r>
          </w:p>
        </w:tc>
      </w:tr>
    </w:tbl>
    <w:p w14:paraId="64D6322D" w14:textId="77777777" w:rsidR="0010184C" w:rsidRDefault="0010184C" w:rsidP="0010184C">
      <w:pPr>
        <w:tabs>
          <w:tab w:val="left" w:pos="5505"/>
        </w:tabs>
        <w:bidi/>
        <w:rPr>
          <w:rFonts w:ascii="Traditional Arabic" w:hAnsi="Traditional Arabic" w:cs="Traditional Arabic"/>
          <w:b/>
          <w:bCs/>
          <w:sz w:val="32"/>
          <w:szCs w:val="32"/>
          <w:rtl/>
        </w:rPr>
      </w:pPr>
    </w:p>
    <w:p w14:paraId="6117AE3E"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4D0291FC"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5" w:name="_Toc235213671"/>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5"/>
    </w:p>
    <w:p w14:paraId="30A02F2B" w14:textId="5B83BBAE" w:rsidR="0010184C" w:rsidRPr="00AC5EBD" w:rsidRDefault="00AA7533" w:rsidP="00AC5EBD">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21AAA476" w14:textId="77777777" w:rsidR="00AC5EBD" w:rsidRDefault="00AC5EBD" w:rsidP="00AC5EBD">
      <w:pPr>
        <w:pStyle w:val="Bibliography"/>
        <w:bidi/>
        <w:ind w:left="720" w:hanging="720"/>
        <w:rPr>
          <w:rFonts w:hint="cs"/>
          <w:noProof/>
          <w:rtl/>
          <w:lang w:bidi="ar-EG"/>
        </w:rPr>
      </w:pPr>
      <w:r>
        <w:rPr>
          <w:rFonts w:hint="cs"/>
          <w:noProof/>
          <w:rtl/>
          <w:lang w:bidi="ar-EG"/>
        </w:rPr>
        <w:t xml:space="preserve">ابراهيم بلقاسم بلحاج. (2024). اثر القيادة التحويلية في الإبداع التنظيمي: دراسة ميدانية في المراكز الصحية الخاصة بمدينة الزاوية. تم الاسترداد من </w:t>
      </w:r>
      <w:r>
        <w:rPr>
          <w:rFonts w:hint="cs"/>
          <w:noProof/>
          <w:lang w:bidi="ar-EG"/>
        </w:rPr>
        <w:t>https://journal.su.edu.ly/index.php/esj/ar/article/view/</w:t>
      </w:r>
      <w:r>
        <w:rPr>
          <w:rFonts w:hint="cs"/>
          <w:noProof/>
          <w:rtl/>
          <w:lang w:bidi="ar-EG"/>
        </w:rPr>
        <w:t>2709</w:t>
      </w:r>
    </w:p>
    <w:p w14:paraId="2A740F25" w14:textId="77777777" w:rsidR="00AC5EBD" w:rsidRDefault="00AC5EBD" w:rsidP="00AC5EBD">
      <w:pPr>
        <w:pStyle w:val="Bibliography"/>
        <w:bidi/>
        <w:ind w:left="720" w:hanging="720"/>
        <w:rPr>
          <w:rFonts w:hint="cs"/>
          <w:noProof/>
          <w:rtl/>
          <w:lang w:bidi="ar-EG"/>
        </w:rPr>
      </w:pPr>
      <w:r>
        <w:rPr>
          <w:rFonts w:hint="cs"/>
          <w:noProof/>
          <w:rtl/>
          <w:lang w:bidi="ar-EG"/>
        </w:rPr>
        <w:t xml:space="preserve">ريم القرشي. (2026). دور القيادة التحويلية على الإبداع التنظيمي في المنظمات (دراسة تطبيقية على الهيئة العامة لشؤون المسجد الحرام). تم الاسترداد من </w:t>
      </w:r>
      <w:r>
        <w:rPr>
          <w:rFonts w:hint="cs"/>
          <w:noProof/>
          <w:lang w:bidi="ar-EG"/>
        </w:rPr>
        <w:t>https://www.researchgate.net/publication/</w:t>
      </w:r>
      <w:r>
        <w:rPr>
          <w:rFonts w:hint="cs"/>
          <w:noProof/>
          <w:rtl/>
          <w:lang w:bidi="ar-EG"/>
        </w:rPr>
        <w:t>404789103</w:t>
      </w:r>
      <w:r>
        <w:rPr>
          <w:rFonts w:hint="cs"/>
          <w:noProof/>
          <w:lang w:bidi="ar-EG"/>
        </w:rPr>
        <w:t>_dwr_alqyadt_althwylyt_ly_alabda_altnzymy_fy_almnzmat_drast_ttbyqyt_ly_alhyyt_alamt_lshwwn_almsjd_alhram</w:t>
      </w:r>
    </w:p>
    <w:p w14:paraId="4175D4D5" w14:textId="77777777" w:rsidR="00AC5EBD" w:rsidRDefault="00AC5EBD" w:rsidP="00AC5EBD">
      <w:pPr>
        <w:pStyle w:val="Bibliography"/>
        <w:bidi/>
        <w:ind w:left="720" w:hanging="720"/>
        <w:rPr>
          <w:rFonts w:hint="cs"/>
          <w:noProof/>
          <w:rtl/>
          <w:lang w:bidi="ar-EG"/>
        </w:rPr>
      </w:pPr>
      <w:r>
        <w:rPr>
          <w:rFonts w:hint="cs"/>
          <w:noProof/>
          <w:rtl/>
          <w:lang w:bidi="ar-EG"/>
        </w:rPr>
        <w:t xml:space="preserve">صباح بنت عبدالله الصومالي ، رزان فريد متولي. (2018). 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 تم الاسترداد من </w:t>
      </w:r>
      <w:r>
        <w:rPr>
          <w:rFonts w:hint="cs"/>
          <w:noProof/>
          <w:lang w:bidi="ar-EG"/>
        </w:rPr>
        <w:t>https://www.journals.ajsrp.com/index.php/jeals/ar/article/view/</w:t>
      </w:r>
      <w:r>
        <w:rPr>
          <w:rFonts w:hint="cs"/>
          <w:noProof/>
          <w:rtl/>
          <w:lang w:bidi="ar-EG"/>
        </w:rPr>
        <w:t>553</w:t>
      </w:r>
    </w:p>
    <w:p w14:paraId="6072D9C7" w14:textId="77777777" w:rsidR="00AC5EBD" w:rsidRDefault="00AC5EBD" w:rsidP="00AC5EBD">
      <w:pPr>
        <w:pStyle w:val="Bibliography"/>
        <w:bidi/>
        <w:ind w:left="720" w:hanging="720"/>
        <w:rPr>
          <w:rFonts w:hint="cs"/>
          <w:noProof/>
          <w:rtl/>
          <w:lang w:bidi="ar-EG"/>
        </w:rPr>
      </w:pPr>
      <w:r>
        <w:rPr>
          <w:rFonts w:hint="cs"/>
          <w:noProof/>
          <w:rtl/>
          <w:lang w:bidi="ar-EG"/>
        </w:rPr>
        <w:t xml:space="preserve">صباح بنت عبدالله الصومالي. (2018). 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 تم الاسترداد من </w:t>
      </w:r>
      <w:r>
        <w:rPr>
          <w:rFonts w:hint="cs"/>
          <w:noProof/>
          <w:lang w:bidi="ar-EG"/>
        </w:rPr>
        <w:t>https://www.journals.ajsrp.com/index.php/jeals/ar/article/view/</w:t>
      </w:r>
      <w:r>
        <w:rPr>
          <w:rFonts w:hint="cs"/>
          <w:noProof/>
          <w:rtl/>
          <w:lang w:bidi="ar-EG"/>
        </w:rPr>
        <w:t>553</w:t>
      </w:r>
    </w:p>
    <w:p w14:paraId="31197E70" w14:textId="77777777" w:rsidR="00AC5EBD" w:rsidRDefault="00AC5EBD" w:rsidP="00AC5EBD">
      <w:pPr>
        <w:pStyle w:val="Bibliography"/>
        <w:bidi/>
        <w:ind w:left="720" w:hanging="720"/>
        <w:rPr>
          <w:rFonts w:hint="cs"/>
          <w:noProof/>
          <w:rtl/>
          <w:lang w:bidi="ar-EG"/>
        </w:rPr>
      </w:pPr>
      <w:r>
        <w:rPr>
          <w:rFonts w:hint="cs"/>
          <w:noProof/>
          <w:rtl/>
          <w:lang w:bidi="ar-EG"/>
        </w:rPr>
        <w:t xml:space="preserve">عبدالسلام محمد المايل. (2024). مدى تأثير القيادة التحويلية على الإبداع التنظيمي من وجهة نظر أعضاء هيأة التدريس بكلية الإقتصاد والتجارة، جامعة المرقب. تم الاسترداد من </w:t>
      </w:r>
      <w:r>
        <w:rPr>
          <w:rFonts w:hint="cs"/>
          <w:noProof/>
          <w:lang w:bidi="ar-EG"/>
        </w:rPr>
        <w:t>https://afaq.elmergib.edu.ly/index.php/afaq/article/view/</w:t>
      </w:r>
      <w:r>
        <w:rPr>
          <w:rFonts w:hint="cs"/>
          <w:noProof/>
          <w:rtl/>
          <w:lang w:bidi="ar-EG"/>
        </w:rPr>
        <w:t>42</w:t>
      </w:r>
    </w:p>
    <w:p w14:paraId="3A144BAE" w14:textId="77777777" w:rsidR="00AC5EBD" w:rsidRDefault="00AC5EBD" w:rsidP="00AC5EBD">
      <w:pPr>
        <w:pStyle w:val="Bibliography"/>
        <w:bidi/>
        <w:ind w:left="720" w:hanging="720"/>
        <w:rPr>
          <w:rFonts w:hint="cs"/>
          <w:noProof/>
          <w:rtl/>
          <w:lang w:bidi="ar-EG"/>
        </w:rPr>
      </w:pPr>
      <w:r>
        <w:rPr>
          <w:rFonts w:hint="cs"/>
          <w:noProof/>
          <w:rtl/>
          <w:lang w:bidi="ar-EG"/>
        </w:rPr>
        <w:t xml:space="preserve">فواز عبدالله العتيبي. (2022). تقييم الأداء وأثره على جودة الخدمات الصحية في القطاع الصحي السعودي بمدينة الرياض. تم الاسترداد من </w:t>
      </w:r>
      <w:r>
        <w:rPr>
          <w:rFonts w:hint="cs"/>
          <w:noProof/>
          <w:lang w:bidi="ar-EG"/>
        </w:rPr>
        <w:t>https://www.researchgate.net/publication/</w:t>
      </w:r>
      <w:r>
        <w:rPr>
          <w:rFonts w:hint="cs"/>
          <w:noProof/>
          <w:rtl/>
          <w:lang w:bidi="ar-EG"/>
        </w:rPr>
        <w:t>365974048</w:t>
      </w:r>
      <w:r>
        <w:rPr>
          <w:rFonts w:hint="cs"/>
          <w:noProof/>
          <w:lang w:bidi="ar-EG"/>
        </w:rPr>
        <w:t>_tqyym_alada_wathrh_ly_jwdt_alkhdmat_alshyt_fy_alqta_alshy_alswdy_bmdynt_alryadPerformance_evaluation_and_its_impact_on_the_quality_of_health_services_in_the_Saudi_health_sector_in_Riyadh</w:t>
      </w:r>
    </w:p>
    <w:p w14:paraId="37A82682" w14:textId="77777777" w:rsidR="00AC5EBD" w:rsidRDefault="00AC5EBD" w:rsidP="00AC5EBD">
      <w:pPr>
        <w:pStyle w:val="Bibliography"/>
        <w:bidi/>
        <w:ind w:left="720" w:hanging="720"/>
        <w:rPr>
          <w:rFonts w:hint="cs"/>
          <w:noProof/>
          <w:rtl/>
          <w:lang w:bidi="ar-EG"/>
        </w:rPr>
      </w:pPr>
      <w:r>
        <w:rPr>
          <w:rFonts w:hint="cs"/>
          <w:noProof/>
          <w:rtl/>
          <w:lang w:bidi="ar-EG"/>
        </w:rPr>
        <w:t xml:space="preserve">محمد العتيبي. (2025). دور أسلوب القيادة التحويلية في تفعيل أداء المعرفة وأثرهم على أداء المنظمة. تم الاسترداد من </w:t>
      </w:r>
      <w:r>
        <w:rPr>
          <w:rFonts w:hint="cs"/>
          <w:noProof/>
          <w:lang w:bidi="ar-EG"/>
        </w:rPr>
        <w:t>https://www.researchgate.net/publication/</w:t>
      </w:r>
      <w:r>
        <w:rPr>
          <w:rFonts w:hint="cs"/>
          <w:noProof/>
          <w:rtl/>
          <w:lang w:bidi="ar-EG"/>
        </w:rPr>
        <w:t>388173936</w:t>
      </w:r>
      <w:r>
        <w:rPr>
          <w:rFonts w:hint="cs"/>
          <w:noProof/>
          <w:lang w:bidi="ar-EG"/>
        </w:rPr>
        <w:t>_dwr_aslwb_alqyadt_althwylyt_fy_tfyl_ada_almrft_wathrhm_ly_ada_almnzmt</w:t>
      </w:r>
    </w:p>
    <w:p w14:paraId="4BE169F4" w14:textId="77777777" w:rsidR="00AC5EBD" w:rsidRPr="00C4237F" w:rsidRDefault="00AC5EBD" w:rsidP="00AC5EBD">
      <w:pPr>
        <w:bidi/>
        <w:rPr>
          <w:rtl/>
        </w:rPr>
      </w:pPr>
    </w:p>
    <w:p w14:paraId="7F565FFF" w14:textId="77777777" w:rsidR="007B1A67" w:rsidRDefault="007B1A67" w:rsidP="007B1A67">
      <w:pPr>
        <w:bidi/>
        <w:rPr>
          <w:rtl/>
        </w:rPr>
      </w:pPr>
    </w:p>
    <w:p w14:paraId="38ECE5C4" w14:textId="77777777" w:rsidR="007B1A67" w:rsidRDefault="007B1A67" w:rsidP="007B1A67">
      <w:pPr>
        <w:bidi/>
        <w:rPr>
          <w:rtl/>
        </w:rPr>
      </w:pPr>
    </w:p>
    <w:p w14:paraId="60EF5023" w14:textId="77777777" w:rsidR="007B1A67" w:rsidRPr="00AA7533" w:rsidRDefault="007B1A67" w:rsidP="007B1A67">
      <w:pPr>
        <w:bidi/>
        <w:rPr>
          <w:rtl/>
        </w:rPr>
      </w:pPr>
    </w:p>
    <w:p w14:paraId="224B547D" w14:textId="2603BA95" w:rsidR="00BA73E5" w:rsidRPr="00C4237F" w:rsidRDefault="00AA7533" w:rsidP="00C4237F">
      <w:pPr>
        <w:pStyle w:val="ListParagraph"/>
        <w:numPr>
          <w:ilvl w:val="0"/>
          <w:numId w:val="1"/>
        </w:numPr>
        <w:bidi/>
        <w:rPr>
          <w:rFonts w:ascii="Traditional Arabic" w:hAnsi="Traditional Arabic" w:cs="Traditional Arabic"/>
          <w:b/>
          <w:bCs/>
          <w:sz w:val="28"/>
          <w:szCs w:val="28"/>
          <w:lang w:bidi="ar-EG"/>
        </w:rPr>
      </w:pPr>
      <w:r w:rsidRPr="00AA7533">
        <w:rPr>
          <w:rFonts w:ascii="Traditional Arabic" w:hAnsi="Traditional Arabic" w:cs="Traditional Arabic"/>
          <w:b/>
          <w:bCs/>
          <w:sz w:val="28"/>
          <w:szCs w:val="28"/>
          <w:rtl/>
          <w:lang w:bidi="ar-EG"/>
        </w:rPr>
        <w:lastRenderedPageBreak/>
        <w:t>المراجع الأجنبية:</w:t>
      </w:r>
    </w:p>
    <w:sdt>
      <w:sdtPr>
        <w:rPr>
          <w:rFonts w:asciiTheme="minorHAnsi" w:eastAsiaTheme="minorHAnsi" w:hAnsiTheme="minorHAnsi" w:cstheme="minorBidi"/>
          <w:color w:val="auto"/>
          <w:sz w:val="24"/>
          <w:szCs w:val="24"/>
        </w:rPr>
        <w:id w:val="-570897286"/>
        <w:docPartObj>
          <w:docPartGallery w:val="Bibliographies"/>
          <w:docPartUnique/>
        </w:docPartObj>
      </w:sdtPr>
      <w:sdtContent>
        <w:p w14:paraId="75142617" w14:textId="719E509B" w:rsidR="0092232A" w:rsidRPr="00C4237F" w:rsidRDefault="0092232A" w:rsidP="00AC5EBD">
          <w:pPr>
            <w:pStyle w:val="Heading1"/>
            <w:spacing w:before="0"/>
            <w:rPr>
              <w:sz w:val="2"/>
              <w:szCs w:val="2"/>
            </w:rPr>
          </w:pPr>
        </w:p>
        <w:sdt>
          <w:sdtPr>
            <w:id w:val="-573587230"/>
            <w:bibliography/>
          </w:sdtPr>
          <w:sdtContent>
            <w:p w14:paraId="332A9039" w14:textId="77777777" w:rsidR="00AC5EBD" w:rsidRDefault="0092232A" w:rsidP="00AC5EBD">
              <w:pPr>
                <w:pStyle w:val="Bibliography"/>
                <w:ind w:left="720" w:hanging="720"/>
                <w:rPr>
                  <w:noProof/>
                  <w:kern w:val="0"/>
                  <w:lang w:bidi="ar-EG"/>
                  <w14:ligatures w14:val="none"/>
                </w:rPr>
              </w:pPr>
              <w:r>
                <w:fldChar w:fldCharType="begin"/>
              </w:r>
              <w:r>
                <w:instrText xml:space="preserve"> BIBLIOGRAPHY </w:instrText>
              </w:r>
              <w:r>
                <w:fldChar w:fldCharType="separate"/>
              </w:r>
              <w:r w:rsidR="00AC5EBD">
                <w:rPr>
                  <w:rFonts w:hint="cs"/>
                  <w:noProof/>
                  <w:lang w:bidi="ar-EG"/>
                </w:rPr>
                <w:t>Badr Mohammed Al-Harithi</w:t>
              </w:r>
              <w:r w:rsidR="00AC5EBD">
                <w:rPr>
                  <w:rFonts w:hint="cs"/>
                  <w:noProof/>
                  <w:rtl/>
                  <w:lang w:bidi="ar-EG"/>
                </w:rPr>
                <w:t xml:space="preserve">. (2024). </w:t>
              </w:r>
              <w:r w:rsidR="00AC5EBD">
                <w:rPr>
                  <w:rFonts w:hint="cs"/>
                  <w:noProof/>
                  <w:lang w:bidi="ar-EG"/>
                </w:rPr>
                <w:t>Administrative organization and its impact on achieving institutional excellence: An Applied Study on Abdul Latif Jameel Company</w:t>
              </w:r>
              <w:r w:rsidR="00AC5EBD">
                <w:rPr>
                  <w:rFonts w:hint="cs"/>
                  <w:noProof/>
                  <w:rtl/>
                  <w:lang w:bidi="ar-EG"/>
                </w:rPr>
                <w:t xml:space="preserve">. تم الاسترداد من </w:t>
              </w:r>
              <w:r w:rsidR="00AC5EBD">
                <w:rPr>
                  <w:rFonts w:hint="cs"/>
                  <w:noProof/>
                  <w:lang w:bidi="ar-EG"/>
                </w:rPr>
                <w:t>https://journals.ajsrp.com/index.php/jeals/en/article/view/</w:t>
              </w:r>
              <w:r w:rsidR="00AC5EBD">
                <w:rPr>
                  <w:rFonts w:hint="cs"/>
                  <w:noProof/>
                  <w:rtl/>
                  <w:lang w:bidi="ar-EG"/>
                </w:rPr>
                <w:t>7546</w:t>
              </w:r>
            </w:p>
            <w:p w14:paraId="02EBAA5C" w14:textId="77777777" w:rsidR="00AC5EBD" w:rsidRDefault="00AC5EBD" w:rsidP="00AC5EBD">
              <w:pPr>
                <w:pStyle w:val="Bibliography"/>
                <w:ind w:left="720" w:hanging="720"/>
                <w:rPr>
                  <w:rFonts w:hint="cs"/>
                  <w:noProof/>
                  <w:rtl/>
                  <w:lang w:bidi="ar-EG"/>
                </w:rPr>
              </w:pPr>
              <w:r>
                <w:rPr>
                  <w:rFonts w:hint="cs"/>
                  <w:noProof/>
                  <w:lang w:bidi="ar-EG"/>
                </w:rPr>
                <w:t>Bilal Afsar</w:t>
              </w:r>
              <w:r>
                <w:rPr>
                  <w:rFonts w:hint="cs"/>
                  <w:noProof/>
                  <w:rtl/>
                  <w:lang w:bidi="ar-EG"/>
                </w:rPr>
                <w:t xml:space="preserve">. (2022). </w:t>
              </w:r>
              <w:r>
                <w:rPr>
                  <w:rFonts w:hint="cs"/>
                  <w:noProof/>
                  <w:lang w:bidi="ar-EG"/>
                </w:rPr>
                <w:t>Transformational leadership and innovative work behavior: The role of motivation to learn, task complexity and innovation climate</w:t>
              </w:r>
              <w:r>
                <w:rPr>
                  <w:rFonts w:hint="cs"/>
                  <w:noProof/>
                  <w:rtl/>
                  <w:lang w:bidi="ar-EG"/>
                </w:rPr>
                <w:t xml:space="preserve">. تم الاسترداد من </w:t>
              </w:r>
              <w:r>
                <w:rPr>
                  <w:rFonts w:hint="cs"/>
                  <w:noProof/>
                  <w:lang w:bidi="ar-EG"/>
                </w:rPr>
                <w:t>https://www.emerald.com/ejim/article-abstract/</w:t>
              </w:r>
              <w:r>
                <w:rPr>
                  <w:rFonts w:hint="cs"/>
                  <w:noProof/>
                  <w:rtl/>
                  <w:lang w:bidi="ar-EG"/>
                </w:rPr>
                <w:t>23/3/402/24469</w:t>
              </w:r>
              <w:r>
                <w:rPr>
                  <w:rFonts w:hint="cs"/>
                  <w:noProof/>
                  <w:lang w:bidi="ar-EG"/>
                </w:rPr>
                <w:t>/Transformational-leadership-and-innovative-work?redirectedFrom=fulltext</w:t>
              </w:r>
            </w:p>
            <w:p w14:paraId="25F3421F" w14:textId="77777777" w:rsidR="00AC5EBD" w:rsidRDefault="00AC5EBD" w:rsidP="00AC5EBD">
              <w:pPr>
                <w:pStyle w:val="Bibliography"/>
                <w:ind w:left="720" w:hanging="720"/>
                <w:rPr>
                  <w:rFonts w:hint="cs"/>
                  <w:noProof/>
                  <w:rtl/>
                  <w:lang w:bidi="ar-EG"/>
                </w:rPr>
              </w:pPr>
              <w:r>
                <w:rPr>
                  <w:rFonts w:hint="cs"/>
                  <w:noProof/>
                  <w:lang w:bidi="ar-EG"/>
                </w:rPr>
                <w:t>Bissane Harb</w:t>
              </w:r>
              <w:r>
                <w:rPr>
                  <w:rFonts w:hint="cs"/>
                  <w:noProof/>
                  <w:rtl/>
                  <w:lang w:bidi="ar-EG"/>
                </w:rPr>
                <w:t xml:space="preserve">. (2019). </w:t>
              </w:r>
              <w:r>
                <w:rPr>
                  <w:rFonts w:hint="cs"/>
                  <w:noProof/>
                  <w:lang w:bidi="ar-EG"/>
                </w:rPr>
                <w:t>Transformational leadership for organizational change in the Lebanese public sector</w:t>
              </w:r>
              <w:r>
                <w:rPr>
                  <w:rFonts w:hint="cs"/>
                  <w:noProof/>
                  <w:rtl/>
                  <w:lang w:bidi="ar-EG"/>
                </w:rPr>
                <w:t xml:space="preserve">. تم الاسترداد من </w:t>
              </w:r>
              <w:r>
                <w:rPr>
                  <w:rFonts w:hint="cs"/>
                  <w:noProof/>
                  <w:lang w:bidi="ar-EG"/>
                </w:rPr>
                <w:t>https://www.researchgate.net/publication/</w:t>
              </w:r>
              <w:r>
                <w:rPr>
                  <w:rFonts w:hint="cs"/>
                  <w:noProof/>
                  <w:rtl/>
                  <w:lang w:bidi="ar-EG"/>
                </w:rPr>
                <w:t>333238120</w:t>
              </w:r>
              <w:r>
                <w:rPr>
                  <w:rFonts w:hint="cs"/>
                  <w:noProof/>
                  <w:lang w:bidi="ar-EG"/>
                </w:rPr>
                <w:t>_Transformational_leadership_for_organizational_change_in_the_Lebanese_public_sector</w:t>
              </w:r>
            </w:p>
            <w:p w14:paraId="003C69AC" w14:textId="77777777" w:rsidR="00AC5EBD" w:rsidRDefault="00AC5EBD" w:rsidP="00AC5EBD">
              <w:pPr>
                <w:pStyle w:val="Bibliography"/>
                <w:ind w:left="720" w:hanging="720"/>
                <w:rPr>
                  <w:rFonts w:hint="cs"/>
                  <w:noProof/>
                  <w:rtl/>
                  <w:lang w:bidi="ar-EG"/>
                </w:rPr>
              </w:pPr>
              <w:r>
                <w:rPr>
                  <w:rFonts w:hint="cs"/>
                  <w:noProof/>
                  <w:lang w:bidi="ar-EG"/>
                </w:rPr>
                <w:t>Eugene Judson</w:t>
              </w:r>
              <w:r>
                <w:rPr>
                  <w:rFonts w:hint="cs"/>
                  <w:noProof/>
                  <w:rtl/>
                  <w:lang w:bidi="ar-EG"/>
                </w:rPr>
                <w:t xml:space="preserve">. (2022). </w:t>
              </w:r>
              <w:r>
                <w:rPr>
                  <w:rFonts w:hint="cs"/>
                  <w:noProof/>
                  <w:lang w:bidi="ar-EG"/>
                </w:rPr>
                <w:t>Variations among Next Generation Science Standards and Other NRC Framework-Based Science Standards: Differences in Layout, Typography, and What Teachers Notice</w:t>
              </w:r>
              <w:r>
                <w:rPr>
                  <w:rFonts w:hint="cs"/>
                  <w:noProof/>
                  <w:rtl/>
                  <w:lang w:bidi="ar-EG"/>
                </w:rPr>
                <w:t xml:space="preserve">. تم الاسترداد من </w:t>
              </w:r>
              <w:r>
                <w:rPr>
                  <w:rFonts w:hint="cs"/>
                  <w:noProof/>
                  <w:lang w:bidi="ar-EG"/>
                </w:rPr>
                <w:t>https://www.mdpi.com/</w:t>
              </w:r>
              <w:r>
                <w:rPr>
                  <w:rFonts w:hint="cs"/>
                  <w:noProof/>
                  <w:rtl/>
                  <w:lang w:bidi="ar-EG"/>
                </w:rPr>
                <w:t>2227-7102/12/5/330</w:t>
              </w:r>
            </w:p>
            <w:p w14:paraId="28AE9DC3" w14:textId="77777777" w:rsidR="00AC5EBD" w:rsidRDefault="00AC5EBD" w:rsidP="00AC5EBD">
              <w:pPr>
                <w:pStyle w:val="Bibliography"/>
                <w:ind w:left="720" w:hanging="720"/>
                <w:rPr>
                  <w:rFonts w:hint="cs"/>
                  <w:noProof/>
                  <w:rtl/>
                  <w:lang w:bidi="ar-EG"/>
                </w:rPr>
              </w:pPr>
              <w:r>
                <w:rPr>
                  <w:rFonts w:hint="cs"/>
                  <w:noProof/>
                  <w:lang w:bidi="ar-EG"/>
                </w:rPr>
                <w:t>Hadeel Qasim</w:t>
              </w:r>
              <w:r>
                <w:rPr>
                  <w:rFonts w:hint="cs"/>
                  <w:noProof/>
                  <w:rtl/>
                  <w:lang w:bidi="ar-EG"/>
                </w:rPr>
                <w:t xml:space="preserve">. (2018). تاثير القيادة التحويلية في تعزيز الولاء التنظيمي. تم الاسترداد من </w:t>
              </w:r>
              <w:r>
                <w:rPr>
                  <w:rFonts w:hint="cs"/>
                  <w:noProof/>
                  <w:lang w:bidi="ar-EG"/>
                </w:rPr>
                <w:t>https://www.researchgate.net/publication/</w:t>
              </w:r>
              <w:r>
                <w:rPr>
                  <w:rFonts w:hint="cs"/>
                  <w:noProof/>
                  <w:rtl/>
                  <w:lang w:bidi="ar-EG"/>
                </w:rPr>
                <w:t>369143267</w:t>
              </w:r>
              <w:r>
                <w:rPr>
                  <w:rFonts w:hint="cs"/>
                  <w:noProof/>
                  <w:lang w:bidi="ar-EG"/>
                </w:rPr>
                <w:t>_tathyr_alqyadt_althwylyt_fy_tzyz_alwla_altnzymy</w:t>
              </w:r>
            </w:p>
            <w:p w14:paraId="4DE7171C" w14:textId="77777777" w:rsidR="00AC5EBD" w:rsidRDefault="00AC5EBD" w:rsidP="00AC5EBD">
              <w:pPr>
                <w:pStyle w:val="Bibliography"/>
                <w:ind w:left="720" w:hanging="720"/>
                <w:rPr>
                  <w:rFonts w:hint="cs"/>
                  <w:noProof/>
                  <w:rtl/>
                  <w:lang w:bidi="ar-EG"/>
                </w:rPr>
              </w:pPr>
              <w:r>
                <w:rPr>
                  <w:rFonts w:hint="cs"/>
                  <w:noProof/>
                  <w:lang w:bidi="ar-EG"/>
                </w:rPr>
                <w:t>Hongqiang Wang</w:t>
              </w:r>
              <w:r>
                <w:rPr>
                  <w:rFonts w:hint="cs"/>
                  <w:noProof/>
                  <w:rtl/>
                  <w:lang w:bidi="ar-EG"/>
                </w:rPr>
                <w:t xml:space="preserve">. (2022). </w:t>
              </w:r>
              <w:r>
                <w:rPr>
                  <w:rFonts w:hint="cs"/>
                  <w:noProof/>
                  <w:lang w:bidi="ar-EG"/>
                </w:rPr>
                <w:t>Research on Dynamic Comprehensive Evaluation of Metropolitan Area Development Level Based on Quadratic Weighting: A Case Study of Four Metropolitan Areas in the Yangtze River Delta Region</w:t>
              </w:r>
              <w:r>
                <w:rPr>
                  <w:rFonts w:hint="cs"/>
                  <w:noProof/>
                  <w:rtl/>
                  <w:lang w:bidi="ar-EG"/>
                </w:rPr>
                <w:t xml:space="preserve">. تم الاسترداد من </w:t>
              </w:r>
              <w:r>
                <w:rPr>
                  <w:rFonts w:hint="cs"/>
                  <w:noProof/>
                  <w:lang w:bidi="ar-EG"/>
                </w:rPr>
                <w:t>https://www.mdpi.com/</w:t>
              </w:r>
              <w:r>
                <w:rPr>
                  <w:rFonts w:hint="cs"/>
                  <w:noProof/>
                  <w:rtl/>
                  <w:lang w:bidi="ar-EG"/>
                </w:rPr>
                <w:t>2071-1050/14/18/11777</w:t>
              </w:r>
            </w:p>
            <w:p w14:paraId="356E6A29" w14:textId="77777777" w:rsidR="00AC5EBD" w:rsidRDefault="00AC5EBD" w:rsidP="00AC5EBD">
              <w:pPr>
                <w:pStyle w:val="Bibliography"/>
                <w:ind w:left="720" w:hanging="720"/>
                <w:rPr>
                  <w:rFonts w:hint="cs"/>
                  <w:noProof/>
                  <w:rtl/>
                  <w:lang w:bidi="ar-EG"/>
                </w:rPr>
              </w:pPr>
              <w:r>
                <w:rPr>
                  <w:rFonts w:hint="cs"/>
                  <w:noProof/>
                  <w:lang w:bidi="ar-EG"/>
                </w:rPr>
                <w:t>Huda Adeeb Hamid Abdel-Rubaie</w:t>
              </w:r>
              <w:r>
                <w:rPr>
                  <w:rFonts w:hint="cs"/>
                  <w:noProof/>
                  <w:rtl/>
                  <w:lang w:bidi="ar-EG"/>
                </w:rPr>
                <w:t xml:space="preserve">. (2023). </w:t>
              </w:r>
              <w:r>
                <w:rPr>
                  <w:rFonts w:hint="cs"/>
                  <w:noProof/>
                  <w:lang w:bidi="ar-EG"/>
                </w:rPr>
                <w:t>Using the European Excellence Model ((EFQM)) in evaluating the competitive performance of the organization A case study in the General Company for Food Products - Al-Mamoun Factory</w:t>
              </w:r>
              <w:r>
                <w:rPr>
                  <w:rFonts w:hint="cs"/>
                  <w:noProof/>
                  <w:rtl/>
                  <w:lang w:bidi="ar-EG"/>
                </w:rPr>
                <w:t xml:space="preserve">. تم الاسترداد من </w:t>
              </w:r>
              <w:r>
                <w:rPr>
                  <w:rFonts w:hint="cs"/>
                  <w:noProof/>
                  <w:lang w:bidi="ar-EG"/>
                </w:rPr>
                <w:t>https://www.tjaes.org/index.php/tjaes/article/view/</w:t>
              </w:r>
              <w:r>
                <w:rPr>
                  <w:rFonts w:hint="cs"/>
                  <w:noProof/>
                  <w:rtl/>
                  <w:lang w:bidi="ar-EG"/>
                </w:rPr>
                <w:t>732</w:t>
              </w:r>
            </w:p>
            <w:p w14:paraId="67EB6A54" w14:textId="77777777" w:rsidR="00AC5EBD" w:rsidRDefault="00AC5EBD" w:rsidP="00AC5EBD">
              <w:pPr>
                <w:pStyle w:val="Bibliography"/>
                <w:ind w:left="720" w:hanging="720"/>
                <w:rPr>
                  <w:rFonts w:hint="cs"/>
                  <w:noProof/>
                  <w:rtl/>
                  <w:lang w:bidi="ar-EG"/>
                </w:rPr>
              </w:pPr>
              <w:r>
                <w:rPr>
                  <w:rFonts w:hint="cs"/>
                  <w:noProof/>
                  <w:lang w:bidi="ar-EG"/>
                </w:rPr>
                <w:t>José Bocoya-Maline</w:t>
              </w:r>
              <w:r>
                <w:rPr>
                  <w:rFonts w:hint="cs"/>
                  <w:noProof/>
                  <w:rtl/>
                  <w:lang w:bidi="ar-EG"/>
                </w:rPr>
                <w:t xml:space="preserve">. (2024). </w:t>
              </w:r>
              <w:r>
                <w:rPr>
                  <w:rFonts w:hint="cs"/>
                  <w:noProof/>
                  <w:lang w:bidi="ar-EG"/>
                </w:rPr>
                <w:t>The EFQM excellence model, the knowledge management process and the corresponding results: an explanatory and predictive study</w:t>
              </w:r>
              <w:r>
                <w:rPr>
                  <w:rFonts w:hint="cs"/>
                  <w:noProof/>
                  <w:rtl/>
                  <w:lang w:bidi="ar-EG"/>
                </w:rPr>
                <w:t xml:space="preserve">. تم الاسترداد من </w:t>
              </w:r>
              <w:r>
                <w:rPr>
                  <w:rFonts w:hint="cs"/>
                  <w:noProof/>
                  <w:lang w:bidi="ar-EG"/>
                </w:rPr>
                <w:t>https://link.springer.com/article/</w:t>
              </w:r>
              <w:r>
                <w:rPr>
                  <w:rFonts w:hint="cs"/>
                  <w:noProof/>
                  <w:rtl/>
                  <w:lang w:bidi="ar-EG"/>
                </w:rPr>
                <w:t>10.1007</w:t>
              </w:r>
              <w:r>
                <w:rPr>
                  <w:rFonts w:hint="cs"/>
                  <w:noProof/>
                  <w:lang w:bidi="ar-EG"/>
                </w:rPr>
                <w:t>/s</w:t>
              </w:r>
              <w:r>
                <w:rPr>
                  <w:rFonts w:hint="cs"/>
                  <w:noProof/>
                  <w:rtl/>
                  <w:lang w:bidi="ar-EG"/>
                </w:rPr>
                <w:t>11846-023-00653</w:t>
              </w:r>
              <w:r>
                <w:rPr>
                  <w:rFonts w:hint="cs"/>
                  <w:noProof/>
                  <w:lang w:bidi="ar-EG"/>
                </w:rPr>
                <w:t>-w</w:t>
              </w:r>
            </w:p>
            <w:p w14:paraId="4D5B04A3" w14:textId="77777777" w:rsidR="00AC5EBD" w:rsidRDefault="00AC5EBD" w:rsidP="00AC5EBD">
              <w:pPr>
                <w:pStyle w:val="Bibliography"/>
                <w:ind w:left="720" w:hanging="720"/>
                <w:rPr>
                  <w:rFonts w:hint="cs"/>
                  <w:noProof/>
                  <w:rtl/>
                  <w:lang w:bidi="ar-EG"/>
                </w:rPr>
              </w:pPr>
              <w:r>
                <w:rPr>
                  <w:rFonts w:hint="cs"/>
                  <w:noProof/>
                  <w:lang w:bidi="ar-EG"/>
                </w:rPr>
                <w:t>Mariam Masood</w:t>
              </w:r>
              <w:r>
                <w:rPr>
                  <w:rFonts w:hint="cs"/>
                  <w:noProof/>
                  <w:rtl/>
                  <w:lang w:bidi="ar-EG"/>
                </w:rPr>
                <w:t xml:space="preserve">. (2017). </w:t>
              </w:r>
              <w:r>
                <w:rPr>
                  <w:rFonts w:hint="cs"/>
                  <w:noProof/>
                  <w:lang w:bidi="ar-EG"/>
                </w:rPr>
                <w:t>Transformational leadership and innovative work behavior among nursing staff</w:t>
              </w:r>
              <w:r>
                <w:rPr>
                  <w:rFonts w:hint="cs"/>
                  <w:noProof/>
                  <w:rtl/>
                  <w:lang w:bidi="ar-EG"/>
                </w:rPr>
                <w:t xml:space="preserve">. تم الاسترداد من </w:t>
              </w:r>
              <w:r>
                <w:rPr>
                  <w:rFonts w:hint="cs"/>
                  <w:noProof/>
                  <w:lang w:bidi="ar-EG"/>
                </w:rPr>
                <w:t>https://onlinelibrary.wiley.com/doi/full/</w:t>
              </w:r>
              <w:r>
                <w:rPr>
                  <w:rFonts w:hint="cs"/>
                  <w:noProof/>
                  <w:rtl/>
                  <w:lang w:bidi="ar-EG"/>
                </w:rPr>
                <w:t>10.1111</w:t>
              </w:r>
              <w:r>
                <w:rPr>
                  <w:rFonts w:hint="cs"/>
                  <w:noProof/>
                  <w:lang w:bidi="ar-EG"/>
                </w:rPr>
                <w:t>/nin.</w:t>
              </w:r>
              <w:r>
                <w:rPr>
                  <w:rFonts w:hint="cs"/>
                  <w:noProof/>
                  <w:rtl/>
                  <w:lang w:bidi="ar-EG"/>
                </w:rPr>
                <w:t>12188</w:t>
              </w:r>
            </w:p>
            <w:p w14:paraId="37CDBF2D" w14:textId="77777777" w:rsidR="00AC5EBD" w:rsidRDefault="00AC5EBD" w:rsidP="00AC5EBD">
              <w:pPr>
                <w:pStyle w:val="Bibliography"/>
                <w:ind w:left="720" w:hanging="720"/>
                <w:rPr>
                  <w:rFonts w:hint="cs"/>
                  <w:noProof/>
                  <w:rtl/>
                  <w:lang w:bidi="ar-EG"/>
                </w:rPr>
              </w:pPr>
              <w:r>
                <w:rPr>
                  <w:rFonts w:hint="cs"/>
                  <w:noProof/>
                  <w:lang w:bidi="ar-EG"/>
                </w:rPr>
                <w:lastRenderedPageBreak/>
                <w:t>Milad Haerizadeh</w:t>
              </w:r>
              <w:r>
                <w:rPr>
                  <w:rFonts w:hint="cs"/>
                  <w:noProof/>
                  <w:rtl/>
                  <w:lang w:bidi="ar-EG"/>
                </w:rPr>
                <w:t xml:space="preserve">. (2021). </w:t>
              </w:r>
              <w:r>
                <w:rPr>
                  <w:rFonts w:hint="cs"/>
                  <w:noProof/>
                  <w:lang w:bidi="ar-EG"/>
                </w:rPr>
                <w:t>Bridging organizational performance gaps using the EFQM excellence model</w:t>
              </w:r>
              <w:r>
                <w:rPr>
                  <w:rFonts w:hint="cs"/>
                  <w:noProof/>
                  <w:rtl/>
                  <w:lang w:bidi="ar-EG"/>
                </w:rPr>
                <w:t xml:space="preserve">. تم الاسترداد من </w:t>
              </w:r>
              <w:r>
                <w:rPr>
                  <w:rFonts w:hint="cs"/>
                  <w:noProof/>
                  <w:lang w:bidi="ar-EG"/>
                </w:rPr>
                <w:t>https://www.tandfonline.com/doi/abs/</w:t>
              </w:r>
              <w:r>
                <w:rPr>
                  <w:rFonts w:hint="cs"/>
                  <w:noProof/>
                  <w:rtl/>
                  <w:lang w:bidi="ar-EG"/>
                </w:rPr>
                <w:t>10.1080/10686967.2022.2112926</w:t>
              </w:r>
            </w:p>
            <w:p w14:paraId="6B2BF2A4" w14:textId="77777777" w:rsidR="00AC5EBD" w:rsidRDefault="00AC5EBD" w:rsidP="00AC5EBD">
              <w:pPr>
                <w:pStyle w:val="Bibliography"/>
                <w:ind w:left="720" w:hanging="720"/>
                <w:rPr>
                  <w:rFonts w:hint="cs"/>
                  <w:noProof/>
                  <w:rtl/>
                  <w:lang w:bidi="ar-EG"/>
                </w:rPr>
              </w:pPr>
              <w:r>
                <w:rPr>
                  <w:rFonts w:hint="cs"/>
                  <w:noProof/>
                  <w:lang w:bidi="ar-EG"/>
                </w:rPr>
                <w:t>Muhammad Donal Mon</w:t>
              </w:r>
              <w:r>
                <w:rPr>
                  <w:rFonts w:hint="cs"/>
                  <w:noProof/>
                  <w:rtl/>
                  <w:lang w:bidi="ar-EG"/>
                </w:rPr>
                <w:t xml:space="preserve">. (2021). </w:t>
              </w:r>
              <w:r>
                <w:rPr>
                  <w:rFonts w:hint="cs"/>
                  <w:noProof/>
                  <w:lang w:bidi="ar-EG"/>
                </w:rPr>
                <w:t>THE EFFECT OF TRANSFORMATIONAL LEADERSHIP ON EMPLOYEE PERFORMANCE WITH EMPLOYEE ENGAGEMENT AS A MEDIATION VARIABLE</w:t>
              </w:r>
              <w:r>
                <w:rPr>
                  <w:rFonts w:hint="cs"/>
                  <w:noProof/>
                  <w:rtl/>
                  <w:lang w:bidi="ar-EG"/>
                </w:rPr>
                <w:t xml:space="preserve">. تم الاسترداد من </w:t>
              </w:r>
              <w:r>
                <w:rPr>
                  <w:rFonts w:hint="cs"/>
                  <w:noProof/>
                  <w:lang w:bidi="ar-EG"/>
                </w:rPr>
                <w:t>https://online-journal.unja.ac.id/jbsmr/article/view/</w:t>
              </w:r>
              <w:r>
                <w:rPr>
                  <w:rFonts w:hint="cs"/>
                  <w:noProof/>
                  <w:rtl/>
                  <w:lang w:bidi="ar-EG"/>
                </w:rPr>
                <w:t>14333</w:t>
              </w:r>
            </w:p>
            <w:p w14:paraId="100880DB" w14:textId="77777777" w:rsidR="00AC5EBD" w:rsidRDefault="00AC5EBD" w:rsidP="00AC5EBD">
              <w:pPr>
                <w:pStyle w:val="Bibliography"/>
                <w:ind w:left="720" w:hanging="720"/>
                <w:rPr>
                  <w:rFonts w:hint="cs"/>
                  <w:noProof/>
                  <w:rtl/>
                  <w:lang w:bidi="ar-EG"/>
                </w:rPr>
              </w:pPr>
              <w:r>
                <w:rPr>
                  <w:rFonts w:hint="cs"/>
                  <w:noProof/>
                  <w:lang w:bidi="ar-EG"/>
                </w:rPr>
                <w:t>Muhammad Yousaf</w:t>
              </w:r>
              <w:r>
                <w:rPr>
                  <w:rFonts w:hint="cs"/>
                  <w:noProof/>
                  <w:rtl/>
                  <w:lang w:bidi="ar-EG"/>
                </w:rPr>
                <w:t xml:space="preserve">. (2024). </w:t>
              </w:r>
              <w:r>
                <w:rPr>
                  <w:rFonts w:hint="cs"/>
                  <w:noProof/>
                  <w:lang w:bidi="ar-EG"/>
                </w:rPr>
                <w:t>Human Capital Efficiency and Firm Performance of Quality-Certified Firms from EFQM Excellence Model: A Dynamic Panel Data Study</w:t>
              </w:r>
              <w:r>
                <w:rPr>
                  <w:rFonts w:hint="cs"/>
                  <w:noProof/>
                  <w:rtl/>
                  <w:lang w:bidi="ar-EG"/>
                </w:rPr>
                <w:t xml:space="preserve">. تم الاسترداد من </w:t>
              </w:r>
              <w:r>
                <w:rPr>
                  <w:rFonts w:hint="cs"/>
                  <w:noProof/>
                  <w:lang w:bidi="ar-EG"/>
                </w:rPr>
                <w:t>https://reference-global.com/article/</w:t>
              </w:r>
              <w:r>
                <w:rPr>
                  <w:rFonts w:hint="cs"/>
                  <w:noProof/>
                  <w:rtl/>
                  <w:lang w:bidi="ar-EG"/>
                </w:rPr>
                <w:t>10.2478</w:t>
              </w:r>
              <w:r>
                <w:rPr>
                  <w:rFonts w:hint="cs"/>
                  <w:noProof/>
                  <w:lang w:bidi="ar-EG"/>
                </w:rPr>
                <w:t>/orga-</w:t>
              </w:r>
              <w:r>
                <w:rPr>
                  <w:rFonts w:hint="cs"/>
                  <w:noProof/>
                  <w:rtl/>
                  <w:lang w:bidi="ar-EG"/>
                </w:rPr>
                <w:t>2024-0011</w:t>
              </w:r>
            </w:p>
            <w:p w14:paraId="31440E07" w14:textId="77777777" w:rsidR="00AC5EBD" w:rsidRDefault="00AC5EBD" w:rsidP="00AC5EBD">
              <w:pPr>
                <w:pStyle w:val="Bibliography"/>
                <w:ind w:left="720" w:hanging="720"/>
                <w:rPr>
                  <w:rFonts w:hint="cs"/>
                  <w:noProof/>
                  <w:rtl/>
                  <w:lang w:bidi="ar-EG"/>
                </w:rPr>
              </w:pPr>
              <w:r>
                <w:rPr>
                  <w:rFonts w:hint="cs"/>
                  <w:noProof/>
                  <w:lang w:bidi="ar-EG"/>
                </w:rPr>
                <w:t>Nurshahira Ibrahim</w:t>
              </w:r>
              <w:r>
                <w:rPr>
                  <w:rFonts w:hint="cs"/>
                  <w:noProof/>
                  <w:rtl/>
                  <w:lang w:bidi="ar-EG"/>
                </w:rPr>
                <w:t xml:space="preserve">. (2016). </w:t>
              </w:r>
              <w:r>
                <w:rPr>
                  <w:rFonts w:hint="cs"/>
                  <w:noProof/>
                  <w:lang w:bidi="ar-EG"/>
                </w:rPr>
                <w:t>Role of Transformational Leadership in Enhancing Followers' Psychological Empowerment</w:t>
              </w:r>
              <w:r>
                <w:rPr>
                  <w:rFonts w:hint="cs"/>
                  <w:noProof/>
                  <w:rtl/>
                  <w:lang w:bidi="ar-EG"/>
                </w:rPr>
                <w:t xml:space="preserve">. تم الاسترداد من </w:t>
              </w:r>
              <w:r>
                <w:rPr>
                  <w:rFonts w:hint="cs"/>
                  <w:noProof/>
                  <w:lang w:bidi="ar-EG"/>
                </w:rPr>
                <w:t>https://journal.umk.edu.my/index.php/jeb/article/view/</w:t>
              </w:r>
              <w:r>
                <w:rPr>
                  <w:rFonts w:hint="cs"/>
                  <w:noProof/>
                  <w:rtl/>
                  <w:lang w:bidi="ar-EG"/>
                </w:rPr>
                <w:t>83</w:t>
              </w:r>
            </w:p>
            <w:p w14:paraId="1ADAEC6D" w14:textId="77777777" w:rsidR="00AC5EBD" w:rsidRDefault="00AC5EBD" w:rsidP="00AC5EBD">
              <w:pPr>
                <w:pStyle w:val="Bibliography"/>
                <w:ind w:left="720" w:hanging="720"/>
                <w:rPr>
                  <w:rFonts w:hint="cs"/>
                  <w:noProof/>
                  <w:rtl/>
                  <w:lang w:bidi="ar-EG"/>
                </w:rPr>
              </w:pPr>
              <w:r>
                <w:rPr>
                  <w:rFonts w:hint="cs"/>
                  <w:noProof/>
                  <w:lang w:bidi="ar-EG"/>
                </w:rPr>
                <w:t>Phong Ba Le Thi Khanh Le</w:t>
              </w:r>
              <w:r>
                <w:rPr>
                  <w:rFonts w:hint="cs"/>
                  <w:noProof/>
                  <w:rtl/>
                  <w:lang w:bidi="ar-EG"/>
                </w:rPr>
                <w:t xml:space="preserve">. (2021). </w:t>
              </w:r>
              <w:r>
                <w:rPr>
                  <w:rFonts w:hint="cs"/>
                  <w:noProof/>
                  <w:lang w:bidi="ar-EG"/>
                </w:rPr>
                <w:t>Improving the Innovation Performance for Vietnamese Firm Based on Practices of Idealized Influence and Individualized Consideration: The Mediating Role of Knowledge Sharing</w:t>
              </w:r>
              <w:r>
                <w:rPr>
                  <w:rFonts w:hint="cs"/>
                  <w:noProof/>
                  <w:rtl/>
                  <w:lang w:bidi="ar-EG"/>
                </w:rPr>
                <w:t xml:space="preserve">. تم الاسترداد من </w:t>
              </w:r>
              <w:r>
                <w:rPr>
                  <w:rFonts w:hint="cs"/>
                  <w:noProof/>
                  <w:lang w:bidi="ar-EG"/>
                </w:rPr>
                <w:t>https://sciedupress.com/journal/index.php/ijba/article/view/</w:t>
              </w:r>
              <w:r>
                <w:rPr>
                  <w:rFonts w:hint="cs"/>
                  <w:noProof/>
                  <w:rtl/>
                  <w:lang w:bidi="ar-EG"/>
                </w:rPr>
                <w:t>20400</w:t>
              </w:r>
            </w:p>
            <w:p w14:paraId="5BACC8D2" w14:textId="77777777" w:rsidR="00AC5EBD" w:rsidRDefault="00AC5EBD" w:rsidP="00AC5EBD">
              <w:pPr>
                <w:pStyle w:val="Bibliography"/>
                <w:ind w:left="720" w:hanging="720"/>
                <w:rPr>
                  <w:rFonts w:hint="cs"/>
                  <w:noProof/>
                  <w:rtl/>
                  <w:lang w:bidi="ar-EG"/>
                </w:rPr>
              </w:pPr>
              <w:r>
                <w:rPr>
                  <w:rFonts w:hint="cs"/>
                  <w:noProof/>
                  <w:lang w:bidi="ar-EG"/>
                </w:rPr>
                <w:t>Sam Kris Hilton</w:t>
              </w:r>
              <w:r>
                <w:rPr>
                  <w:rFonts w:hint="cs"/>
                  <w:noProof/>
                  <w:rtl/>
                  <w:lang w:bidi="ar-EG"/>
                </w:rPr>
                <w:t xml:space="preserve">. (2023). </w:t>
              </w:r>
              <w:r>
                <w:rPr>
                  <w:rFonts w:hint="cs"/>
                  <w:noProof/>
                  <w:lang w:bidi="ar-EG"/>
                </w:rPr>
                <w:t>Dimensions of transformational leadership and organizational performance: the mediating effect of job satisfaction</w:t>
              </w:r>
              <w:r>
                <w:rPr>
                  <w:rFonts w:hint="cs"/>
                  <w:noProof/>
                  <w:rtl/>
                  <w:lang w:bidi="ar-EG"/>
                </w:rPr>
                <w:t xml:space="preserve">. تم الاسترداد من </w:t>
              </w:r>
              <w:r>
                <w:rPr>
                  <w:rFonts w:hint="cs"/>
                  <w:noProof/>
                  <w:lang w:bidi="ar-EG"/>
                </w:rPr>
                <w:t>https://www.emerald.com/mrr/article-abstract/</w:t>
              </w:r>
              <w:r>
                <w:rPr>
                  <w:rFonts w:hint="cs"/>
                  <w:noProof/>
                  <w:rtl/>
                  <w:lang w:bidi="ar-EG"/>
                </w:rPr>
                <w:t>46/1/1/459402</w:t>
              </w:r>
              <w:r>
                <w:rPr>
                  <w:rFonts w:hint="cs"/>
                  <w:noProof/>
                  <w:lang w:bidi="ar-EG"/>
                </w:rPr>
                <w:t>/Dimensions-of-transformational-leadership-and?redirectedFrom=fulltext</w:t>
              </w:r>
            </w:p>
            <w:p w14:paraId="0EA0F51C" w14:textId="77777777" w:rsidR="00AC5EBD" w:rsidRDefault="00AC5EBD" w:rsidP="00AC5EBD">
              <w:pPr>
                <w:pStyle w:val="Bibliography"/>
                <w:ind w:left="720" w:hanging="720"/>
                <w:rPr>
                  <w:rFonts w:hint="cs"/>
                  <w:noProof/>
                  <w:rtl/>
                  <w:lang w:bidi="ar-EG"/>
                </w:rPr>
              </w:pPr>
              <w:r>
                <w:rPr>
                  <w:rFonts w:hint="cs"/>
                  <w:noProof/>
                  <w:lang w:bidi="ar-EG"/>
                </w:rPr>
                <w:t>Satyajit Mahato</w:t>
              </w:r>
              <w:r>
                <w:rPr>
                  <w:rFonts w:hint="cs"/>
                  <w:noProof/>
                  <w:rtl/>
                  <w:lang w:bidi="ar-EG"/>
                </w:rPr>
                <w:t xml:space="preserve">. (2024). </w:t>
              </w:r>
              <w:r>
                <w:rPr>
                  <w:rFonts w:hint="cs"/>
                  <w:noProof/>
                  <w:lang w:bidi="ar-EG"/>
                </w:rPr>
                <w:t>An empirical investigation on the deployment of operational excellence in SMEs</w:t>
              </w:r>
              <w:r>
                <w:rPr>
                  <w:rFonts w:hint="cs"/>
                  <w:noProof/>
                  <w:rtl/>
                  <w:lang w:bidi="ar-EG"/>
                </w:rPr>
                <w:t xml:space="preserve">. تم الاسترداد من </w:t>
              </w:r>
              <w:r>
                <w:rPr>
                  <w:rFonts w:hint="cs"/>
                  <w:noProof/>
                  <w:lang w:bidi="ar-EG"/>
                </w:rPr>
                <w:t>https://www.sciencedirect.com/org/science/article/abs/pii/S</w:t>
              </w:r>
              <w:r>
                <w:rPr>
                  <w:rFonts w:hint="cs"/>
                  <w:noProof/>
                  <w:rtl/>
                  <w:lang w:bidi="ar-EG"/>
                </w:rPr>
                <w:t>1463577123000665</w:t>
              </w:r>
              <w:r>
                <w:rPr>
                  <w:rFonts w:hint="cs"/>
                  <w:noProof/>
                  <w:lang w:bidi="ar-EG"/>
                </w:rPr>
                <w:t>?utm_source=chatgpt.com</w:t>
              </w:r>
            </w:p>
            <w:p w14:paraId="4FE7FE53" w14:textId="77777777" w:rsidR="00AC5EBD" w:rsidRDefault="00AC5EBD" w:rsidP="00AC5EBD">
              <w:pPr>
                <w:pStyle w:val="Bibliography"/>
                <w:ind w:left="720" w:hanging="720"/>
                <w:rPr>
                  <w:rFonts w:hint="cs"/>
                  <w:noProof/>
                  <w:rtl/>
                  <w:lang w:bidi="ar-EG"/>
                </w:rPr>
              </w:pPr>
              <w:r>
                <w:rPr>
                  <w:rFonts w:hint="cs"/>
                  <w:noProof/>
                  <w:lang w:bidi="ar-EG"/>
                </w:rPr>
                <w:t>Valentina Happy Vanesa</w:t>
              </w:r>
              <w:r>
                <w:rPr>
                  <w:rFonts w:hint="cs"/>
                  <w:noProof/>
                  <w:rtl/>
                  <w:lang w:bidi="ar-EG"/>
                </w:rPr>
                <w:t xml:space="preserve">. (2022). </w:t>
              </w:r>
              <w:r>
                <w:rPr>
                  <w:rFonts w:hint="cs"/>
                  <w:noProof/>
                  <w:lang w:bidi="ar-EG"/>
                </w:rPr>
                <w:t>The Effect of Transformational Leadership on Innovative Behavior of Lecturers in Online Learning Mediated by Psychological Climate</w:t>
              </w:r>
              <w:r>
                <w:rPr>
                  <w:rFonts w:hint="cs"/>
                  <w:noProof/>
                  <w:rtl/>
                  <w:lang w:bidi="ar-EG"/>
                </w:rPr>
                <w:t xml:space="preserve">. </w:t>
              </w:r>
              <w:r>
                <w:rPr>
                  <w:rFonts w:hint="cs"/>
                  <w:i/>
                  <w:iCs/>
                  <w:noProof/>
                  <w:rtl/>
                  <w:lang w:bidi="ar-EG"/>
                </w:rPr>
                <w:t>5</w:t>
              </w:r>
              <w:r>
                <w:rPr>
                  <w:rFonts w:hint="cs"/>
                  <w:noProof/>
                  <w:rtl/>
                  <w:lang w:bidi="ar-EG"/>
                </w:rPr>
                <w:t xml:space="preserve">(3). تم الاسترداد من </w:t>
              </w:r>
              <w:r>
                <w:rPr>
                  <w:rFonts w:hint="cs"/>
                  <w:noProof/>
                  <w:lang w:bidi="ar-EG"/>
                </w:rPr>
                <w:t>https://www.bircu-journal.com/index.php/birci/article/view/</w:t>
              </w:r>
              <w:r>
                <w:rPr>
                  <w:rFonts w:hint="cs"/>
                  <w:noProof/>
                  <w:rtl/>
                  <w:lang w:bidi="ar-EG"/>
                </w:rPr>
                <w:t>5914</w:t>
              </w:r>
            </w:p>
            <w:p w14:paraId="210637DE" w14:textId="208B1814" w:rsidR="0092232A" w:rsidRDefault="0092232A" w:rsidP="00AC5EBD">
              <w:r>
                <w:rPr>
                  <w:b/>
                  <w:bCs/>
                  <w:noProof/>
                </w:rPr>
                <w:fldChar w:fldCharType="end"/>
              </w:r>
            </w:p>
          </w:sdtContent>
        </w:sdt>
      </w:sdtContent>
    </w:sdt>
    <w:p w14:paraId="52D8FA5E" w14:textId="29A45069" w:rsidR="00AA7533" w:rsidRDefault="00AA7533" w:rsidP="00AA7533">
      <w:pPr>
        <w:rPr>
          <w:lang w:bidi="ar-EG"/>
        </w:rPr>
      </w:pPr>
    </w:p>
    <w:sectPr w:rsidR="00AA7533"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7C99F" w14:textId="77777777" w:rsidR="0092699E" w:rsidRDefault="0092699E" w:rsidP="003F3EF0">
      <w:pPr>
        <w:spacing w:after="0" w:line="240" w:lineRule="auto"/>
      </w:pPr>
      <w:r>
        <w:separator/>
      </w:r>
    </w:p>
  </w:endnote>
  <w:endnote w:type="continuationSeparator" w:id="0">
    <w:p w14:paraId="12516D5D" w14:textId="77777777" w:rsidR="0092699E" w:rsidRDefault="0092699E"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Arial"/>
    <w:panose1 w:val="02000000000000000000"/>
    <w:charset w:val="00"/>
    <w:family w:val="auto"/>
    <w:pitch w:val="variable"/>
    <w:sig w:usb0="A0002027" w:usb1="80000000" w:usb2="00000108" w:usb3="00000000" w:csb0="000000D3"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8DB13" w14:textId="77777777" w:rsidR="0092699E" w:rsidRDefault="0092699E" w:rsidP="003F3EF0">
      <w:pPr>
        <w:spacing w:after="0" w:line="240" w:lineRule="auto"/>
      </w:pPr>
      <w:r>
        <w:separator/>
      </w:r>
    </w:p>
  </w:footnote>
  <w:footnote w:type="continuationSeparator" w:id="0">
    <w:p w14:paraId="38B358A3" w14:textId="77777777" w:rsidR="0092699E" w:rsidRDefault="0092699E"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970FC"/>
    <w:multiLevelType w:val="hybridMultilevel"/>
    <w:tmpl w:val="7A56A7B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F7647C"/>
    <w:multiLevelType w:val="hybridMultilevel"/>
    <w:tmpl w:val="8E000670"/>
    <w:lvl w:ilvl="0" w:tplc="E6FE533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1F5C18"/>
    <w:multiLevelType w:val="hybridMultilevel"/>
    <w:tmpl w:val="50AC4B44"/>
    <w:lvl w:ilvl="0" w:tplc="940E525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144FF5"/>
    <w:multiLevelType w:val="hybridMultilevel"/>
    <w:tmpl w:val="9B78C14E"/>
    <w:lvl w:ilvl="0" w:tplc="D802653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0605693">
    <w:abstractNumId w:val="6"/>
  </w:num>
  <w:num w:numId="2" w16cid:durableId="595291818">
    <w:abstractNumId w:val="4"/>
  </w:num>
  <w:num w:numId="3" w16cid:durableId="332103126">
    <w:abstractNumId w:val="1"/>
  </w:num>
  <w:num w:numId="4" w16cid:durableId="1401438685">
    <w:abstractNumId w:val="2"/>
  </w:num>
  <w:num w:numId="5" w16cid:durableId="1918900708">
    <w:abstractNumId w:val="5"/>
  </w:num>
  <w:num w:numId="6" w16cid:durableId="885293044">
    <w:abstractNumId w:val="0"/>
  </w:num>
  <w:num w:numId="7" w16cid:durableId="209697593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71AE"/>
    <w:rsid w:val="00043C01"/>
    <w:rsid w:val="00090F87"/>
    <w:rsid w:val="00092A6E"/>
    <w:rsid w:val="000C6D1E"/>
    <w:rsid w:val="000F75B9"/>
    <w:rsid w:val="0010184C"/>
    <w:rsid w:val="001677B9"/>
    <w:rsid w:val="0018606C"/>
    <w:rsid w:val="001B188A"/>
    <w:rsid w:val="001C1AC0"/>
    <w:rsid w:val="001C33C3"/>
    <w:rsid w:val="00223341"/>
    <w:rsid w:val="00237FC2"/>
    <w:rsid w:val="002920C1"/>
    <w:rsid w:val="002A5637"/>
    <w:rsid w:val="002B71ED"/>
    <w:rsid w:val="002F5EFA"/>
    <w:rsid w:val="00324CEE"/>
    <w:rsid w:val="0034330C"/>
    <w:rsid w:val="00362FFF"/>
    <w:rsid w:val="00381527"/>
    <w:rsid w:val="00385077"/>
    <w:rsid w:val="003B7E02"/>
    <w:rsid w:val="003F3EF0"/>
    <w:rsid w:val="0040175A"/>
    <w:rsid w:val="00433305"/>
    <w:rsid w:val="00434237"/>
    <w:rsid w:val="00441B06"/>
    <w:rsid w:val="00463AAC"/>
    <w:rsid w:val="004660C1"/>
    <w:rsid w:val="00481031"/>
    <w:rsid w:val="00486E62"/>
    <w:rsid w:val="004D00CC"/>
    <w:rsid w:val="005101CF"/>
    <w:rsid w:val="0054063A"/>
    <w:rsid w:val="0055327D"/>
    <w:rsid w:val="00555187"/>
    <w:rsid w:val="005A5BAB"/>
    <w:rsid w:val="005B4B80"/>
    <w:rsid w:val="0063361C"/>
    <w:rsid w:val="006428A3"/>
    <w:rsid w:val="00674752"/>
    <w:rsid w:val="00686EFD"/>
    <w:rsid w:val="00693287"/>
    <w:rsid w:val="00697F49"/>
    <w:rsid w:val="00702E7A"/>
    <w:rsid w:val="007053EF"/>
    <w:rsid w:val="00732255"/>
    <w:rsid w:val="00765AF2"/>
    <w:rsid w:val="00771608"/>
    <w:rsid w:val="007A6F24"/>
    <w:rsid w:val="007B1A67"/>
    <w:rsid w:val="007C5B4D"/>
    <w:rsid w:val="008062BF"/>
    <w:rsid w:val="008425E6"/>
    <w:rsid w:val="0086236E"/>
    <w:rsid w:val="00873B86"/>
    <w:rsid w:val="00877FA8"/>
    <w:rsid w:val="008C2C60"/>
    <w:rsid w:val="008E0A54"/>
    <w:rsid w:val="008E60B4"/>
    <w:rsid w:val="0092232A"/>
    <w:rsid w:val="0092699E"/>
    <w:rsid w:val="00931975"/>
    <w:rsid w:val="00934907"/>
    <w:rsid w:val="00974F6D"/>
    <w:rsid w:val="00980030"/>
    <w:rsid w:val="009A4C69"/>
    <w:rsid w:val="009C35D0"/>
    <w:rsid w:val="009D62F3"/>
    <w:rsid w:val="009E471A"/>
    <w:rsid w:val="00A03BA0"/>
    <w:rsid w:val="00A20D7B"/>
    <w:rsid w:val="00A46ABD"/>
    <w:rsid w:val="00A54732"/>
    <w:rsid w:val="00A73066"/>
    <w:rsid w:val="00A85D52"/>
    <w:rsid w:val="00AA7533"/>
    <w:rsid w:val="00AC5EBD"/>
    <w:rsid w:val="00AE2D87"/>
    <w:rsid w:val="00AF3CF5"/>
    <w:rsid w:val="00AF5F0D"/>
    <w:rsid w:val="00B518B8"/>
    <w:rsid w:val="00B606A0"/>
    <w:rsid w:val="00B93DC9"/>
    <w:rsid w:val="00BA644B"/>
    <w:rsid w:val="00BA73E5"/>
    <w:rsid w:val="00BC61E5"/>
    <w:rsid w:val="00BD7763"/>
    <w:rsid w:val="00C102D6"/>
    <w:rsid w:val="00C4237F"/>
    <w:rsid w:val="00C51A6C"/>
    <w:rsid w:val="00C74E96"/>
    <w:rsid w:val="00C8395F"/>
    <w:rsid w:val="00D42A90"/>
    <w:rsid w:val="00D57CEF"/>
    <w:rsid w:val="00D71C97"/>
    <w:rsid w:val="00D7268F"/>
    <w:rsid w:val="00D81A03"/>
    <w:rsid w:val="00D931E1"/>
    <w:rsid w:val="00DD7313"/>
    <w:rsid w:val="00E16542"/>
    <w:rsid w:val="00EC4BC9"/>
    <w:rsid w:val="00EC57FE"/>
    <w:rsid w:val="00ED27E1"/>
    <w:rsid w:val="00ED3FDA"/>
    <w:rsid w:val="00EE29CC"/>
    <w:rsid w:val="00EF006C"/>
    <w:rsid w:val="00F11235"/>
    <w:rsid w:val="00F3715C"/>
    <w:rsid w:val="00F554F9"/>
    <w:rsid w:val="00F821D1"/>
    <w:rsid w:val="00F94996"/>
    <w:rsid w:val="00FB010A"/>
    <w:rsid w:val="00FB52A7"/>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6E"/>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 w:type="paragraph" w:styleId="FootnoteText">
    <w:name w:val="footnote text"/>
    <w:basedOn w:val="Normal"/>
    <w:link w:val="FootnoteTextChar"/>
    <w:uiPriority w:val="99"/>
    <w:semiHidden/>
    <w:unhideWhenUsed/>
    <w:rsid w:val="004660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C1"/>
    <w:rPr>
      <w:sz w:val="20"/>
      <w:szCs w:val="20"/>
    </w:rPr>
  </w:style>
  <w:style w:type="character" w:styleId="FootnoteReference">
    <w:name w:val="footnote reference"/>
    <w:basedOn w:val="DefaultParagraphFont"/>
    <w:uiPriority w:val="99"/>
    <w:semiHidden/>
    <w:unhideWhenUsed/>
    <w:rsid w:val="004660C1"/>
    <w:rPr>
      <w:vertAlign w:val="superscript"/>
    </w:rPr>
  </w:style>
  <w:style w:type="table" w:styleId="GridTable5Dark-Accent1">
    <w:name w:val="Grid Table 5 Dark Accent 1"/>
    <w:basedOn w:val="TableNormal"/>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86236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zlae0wtextbase">
    <w:name w:val="zlae0w_textbase"/>
    <w:basedOn w:val="Normal"/>
    <w:rsid w:val="005A5BA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20396140">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76949410">
      <w:bodyDiv w:val="1"/>
      <w:marLeft w:val="0"/>
      <w:marRight w:val="0"/>
      <w:marTop w:val="0"/>
      <w:marBottom w:val="0"/>
      <w:divBdr>
        <w:top w:val="none" w:sz="0" w:space="0" w:color="auto"/>
        <w:left w:val="none" w:sz="0" w:space="0" w:color="auto"/>
        <w:bottom w:val="none" w:sz="0" w:space="0" w:color="auto"/>
        <w:right w:val="none" w:sz="0" w:space="0" w:color="auto"/>
      </w:divBdr>
    </w:div>
    <w:div w:id="88549722">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35952493">
      <w:bodyDiv w:val="1"/>
      <w:marLeft w:val="0"/>
      <w:marRight w:val="0"/>
      <w:marTop w:val="0"/>
      <w:marBottom w:val="0"/>
      <w:divBdr>
        <w:top w:val="none" w:sz="0" w:space="0" w:color="auto"/>
        <w:left w:val="none" w:sz="0" w:space="0" w:color="auto"/>
        <w:bottom w:val="none" w:sz="0" w:space="0" w:color="auto"/>
        <w:right w:val="none" w:sz="0" w:space="0" w:color="auto"/>
      </w:divBdr>
    </w:div>
    <w:div w:id="170678895">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5597889">
      <w:bodyDiv w:val="1"/>
      <w:marLeft w:val="0"/>
      <w:marRight w:val="0"/>
      <w:marTop w:val="0"/>
      <w:marBottom w:val="0"/>
      <w:divBdr>
        <w:top w:val="none" w:sz="0" w:space="0" w:color="auto"/>
        <w:left w:val="none" w:sz="0" w:space="0" w:color="auto"/>
        <w:bottom w:val="none" w:sz="0" w:space="0" w:color="auto"/>
        <w:right w:val="none" w:sz="0" w:space="0" w:color="auto"/>
      </w:divBdr>
    </w:div>
    <w:div w:id="278227201">
      <w:bodyDiv w:val="1"/>
      <w:marLeft w:val="0"/>
      <w:marRight w:val="0"/>
      <w:marTop w:val="0"/>
      <w:marBottom w:val="0"/>
      <w:divBdr>
        <w:top w:val="none" w:sz="0" w:space="0" w:color="auto"/>
        <w:left w:val="none" w:sz="0" w:space="0" w:color="auto"/>
        <w:bottom w:val="none" w:sz="0" w:space="0" w:color="auto"/>
        <w:right w:val="none" w:sz="0" w:space="0" w:color="auto"/>
      </w:divBdr>
    </w:div>
    <w:div w:id="282273079">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1863806">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4037680">
      <w:bodyDiv w:val="1"/>
      <w:marLeft w:val="0"/>
      <w:marRight w:val="0"/>
      <w:marTop w:val="0"/>
      <w:marBottom w:val="0"/>
      <w:divBdr>
        <w:top w:val="none" w:sz="0" w:space="0" w:color="auto"/>
        <w:left w:val="none" w:sz="0" w:space="0" w:color="auto"/>
        <w:bottom w:val="none" w:sz="0" w:space="0" w:color="auto"/>
        <w:right w:val="none" w:sz="0" w:space="0" w:color="auto"/>
      </w:divBdr>
    </w:div>
    <w:div w:id="407968708">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2795822">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11649128">
      <w:bodyDiv w:val="1"/>
      <w:marLeft w:val="0"/>
      <w:marRight w:val="0"/>
      <w:marTop w:val="0"/>
      <w:marBottom w:val="0"/>
      <w:divBdr>
        <w:top w:val="none" w:sz="0" w:space="0" w:color="auto"/>
        <w:left w:val="none" w:sz="0" w:space="0" w:color="auto"/>
        <w:bottom w:val="none" w:sz="0" w:space="0" w:color="auto"/>
        <w:right w:val="none" w:sz="0" w:space="0" w:color="auto"/>
      </w:divBdr>
    </w:div>
    <w:div w:id="557131197">
      <w:bodyDiv w:val="1"/>
      <w:marLeft w:val="0"/>
      <w:marRight w:val="0"/>
      <w:marTop w:val="0"/>
      <w:marBottom w:val="0"/>
      <w:divBdr>
        <w:top w:val="none" w:sz="0" w:space="0" w:color="auto"/>
        <w:left w:val="none" w:sz="0" w:space="0" w:color="auto"/>
        <w:bottom w:val="none" w:sz="0" w:space="0" w:color="auto"/>
        <w:right w:val="none" w:sz="0" w:space="0" w:color="auto"/>
      </w:divBdr>
    </w:div>
    <w:div w:id="56472620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33828461">
      <w:bodyDiv w:val="1"/>
      <w:marLeft w:val="0"/>
      <w:marRight w:val="0"/>
      <w:marTop w:val="0"/>
      <w:marBottom w:val="0"/>
      <w:divBdr>
        <w:top w:val="none" w:sz="0" w:space="0" w:color="auto"/>
        <w:left w:val="none" w:sz="0" w:space="0" w:color="auto"/>
        <w:bottom w:val="none" w:sz="0" w:space="0" w:color="auto"/>
        <w:right w:val="none" w:sz="0" w:space="0" w:color="auto"/>
      </w:divBdr>
    </w:div>
    <w:div w:id="63695194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61350676">
      <w:bodyDiv w:val="1"/>
      <w:marLeft w:val="0"/>
      <w:marRight w:val="0"/>
      <w:marTop w:val="0"/>
      <w:marBottom w:val="0"/>
      <w:divBdr>
        <w:top w:val="none" w:sz="0" w:space="0" w:color="auto"/>
        <w:left w:val="none" w:sz="0" w:space="0" w:color="auto"/>
        <w:bottom w:val="none" w:sz="0" w:space="0" w:color="auto"/>
        <w:right w:val="none" w:sz="0" w:space="0" w:color="auto"/>
      </w:divBdr>
    </w:div>
    <w:div w:id="664164829">
      <w:bodyDiv w:val="1"/>
      <w:marLeft w:val="0"/>
      <w:marRight w:val="0"/>
      <w:marTop w:val="0"/>
      <w:marBottom w:val="0"/>
      <w:divBdr>
        <w:top w:val="none" w:sz="0" w:space="0" w:color="auto"/>
        <w:left w:val="none" w:sz="0" w:space="0" w:color="auto"/>
        <w:bottom w:val="none" w:sz="0" w:space="0" w:color="auto"/>
        <w:right w:val="none" w:sz="0" w:space="0" w:color="auto"/>
      </w:divBdr>
    </w:div>
    <w:div w:id="672685572">
      <w:bodyDiv w:val="1"/>
      <w:marLeft w:val="0"/>
      <w:marRight w:val="0"/>
      <w:marTop w:val="0"/>
      <w:marBottom w:val="0"/>
      <w:divBdr>
        <w:top w:val="none" w:sz="0" w:space="0" w:color="auto"/>
        <w:left w:val="none" w:sz="0" w:space="0" w:color="auto"/>
        <w:bottom w:val="none" w:sz="0" w:space="0" w:color="auto"/>
        <w:right w:val="none" w:sz="0" w:space="0" w:color="auto"/>
      </w:divBdr>
    </w:div>
    <w:div w:id="691541163">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05373106">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12583">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49893176">
      <w:bodyDiv w:val="1"/>
      <w:marLeft w:val="0"/>
      <w:marRight w:val="0"/>
      <w:marTop w:val="0"/>
      <w:marBottom w:val="0"/>
      <w:divBdr>
        <w:top w:val="none" w:sz="0" w:space="0" w:color="auto"/>
        <w:left w:val="none" w:sz="0" w:space="0" w:color="auto"/>
        <w:bottom w:val="none" w:sz="0" w:space="0" w:color="auto"/>
        <w:right w:val="none" w:sz="0" w:space="0" w:color="auto"/>
      </w:divBdr>
    </w:div>
    <w:div w:id="777062447">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308817">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45440146">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17403585">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39720741">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215">
      <w:bodyDiv w:val="1"/>
      <w:marLeft w:val="0"/>
      <w:marRight w:val="0"/>
      <w:marTop w:val="0"/>
      <w:marBottom w:val="0"/>
      <w:divBdr>
        <w:top w:val="none" w:sz="0" w:space="0" w:color="auto"/>
        <w:left w:val="none" w:sz="0" w:space="0" w:color="auto"/>
        <w:bottom w:val="none" w:sz="0" w:space="0" w:color="auto"/>
        <w:right w:val="none" w:sz="0" w:space="0" w:color="auto"/>
      </w:divBdr>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38818805">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83720235">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08492019">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28298616">
      <w:bodyDiv w:val="1"/>
      <w:marLeft w:val="0"/>
      <w:marRight w:val="0"/>
      <w:marTop w:val="0"/>
      <w:marBottom w:val="0"/>
      <w:divBdr>
        <w:top w:val="none" w:sz="0" w:space="0" w:color="auto"/>
        <w:left w:val="none" w:sz="0" w:space="0" w:color="auto"/>
        <w:bottom w:val="none" w:sz="0" w:space="0" w:color="auto"/>
        <w:right w:val="none" w:sz="0" w:space="0" w:color="auto"/>
      </w:divBdr>
    </w:div>
    <w:div w:id="1230380619">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5265245">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59212593">
      <w:bodyDiv w:val="1"/>
      <w:marLeft w:val="0"/>
      <w:marRight w:val="0"/>
      <w:marTop w:val="0"/>
      <w:marBottom w:val="0"/>
      <w:divBdr>
        <w:top w:val="none" w:sz="0" w:space="0" w:color="auto"/>
        <w:left w:val="none" w:sz="0" w:space="0" w:color="auto"/>
        <w:bottom w:val="none" w:sz="0" w:space="0" w:color="auto"/>
        <w:right w:val="none" w:sz="0" w:space="0" w:color="auto"/>
      </w:divBdr>
    </w:div>
    <w:div w:id="1280912897">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87091725">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497762999">
      <w:bodyDiv w:val="1"/>
      <w:marLeft w:val="0"/>
      <w:marRight w:val="0"/>
      <w:marTop w:val="0"/>
      <w:marBottom w:val="0"/>
      <w:divBdr>
        <w:top w:val="none" w:sz="0" w:space="0" w:color="auto"/>
        <w:left w:val="none" w:sz="0" w:space="0" w:color="auto"/>
        <w:bottom w:val="none" w:sz="0" w:space="0" w:color="auto"/>
        <w:right w:val="none" w:sz="0" w:space="0" w:color="auto"/>
      </w:divBdr>
    </w:div>
    <w:div w:id="1507212211">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10745920">
      <w:bodyDiv w:val="1"/>
      <w:marLeft w:val="0"/>
      <w:marRight w:val="0"/>
      <w:marTop w:val="0"/>
      <w:marBottom w:val="0"/>
      <w:divBdr>
        <w:top w:val="none" w:sz="0" w:space="0" w:color="auto"/>
        <w:left w:val="none" w:sz="0" w:space="0" w:color="auto"/>
        <w:bottom w:val="none" w:sz="0" w:space="0" w:color="auto"/>
        <w:right w:val="none" w:sz="0" w:space="0" w:color="auto"/>
      </w:divBdr>
    </w:div>
    <w:div w:id="1616213395">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84700858">
      <w:bodyDiv w:val="1"/>
      <w:marLeft w:val="0"/>
      <w:marRight w:val="0"/>
      <w:marTop w:val="0"/>
      <w:marBottom w:val="0"/>
      <w:divBdr>
        <w:top w:val="none" w:sz="0" w:space="0" w:color="auto"/>
        <w:left w:val="none" w:sz="0" w:space="0" w:color="auto"/>
        <w:bottom w:val="none" w:sz="0" w:space="0" w:color="auto"/>
        <w:right w:val="none" w:sz="0" w:space="0" w:color="auto"/>
      </w:divBdr>
    </w:div>
    <w:div w:id="1697656401">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46612672">
      <w:bodyDiv w:val="1"/>
      <w:marLeft w:val="0"/>
      <w:marRight w:val="0"/>
      <w:marTop w:val="0"/>
      <w:marBottom w:val="0"/>
      <w:divBdr>
        <w:top w:val="none" w:sz="0" w:space="0" w:color="auto"/>
        <w:left w:val="none" w:sz="0" w:space="0" w:color="auto"/>
        <w:bottom w:val="none" w:sz="0" w:space="0" w:color="auto"/>
        <w:right w:val="none" w:sz="0" w:space="0" w:color="auto"/>
      </w:divBdr>
    </w:div>
    <w:div w:id="1775710933">
      <w:bodyDiv w:val="1"/>
      <w:marLeft w:val="0"/>
      <w:marRight w:val="0"/>
      <w:marTop w:val="0"/>
      <w:marBottom w:val="0"/>
      <w:divBdr>
        <w:top w:val="none" w:sz="0" w:space="0" w:color="auto"/>
        <w:left w:val="none" w:sz="0" w:space="0" w:color="auto"/>
        <w:bottom w:val="none" w:sz="0" w:space="0" w:color="auto"/>
        <w:right w:val="none" w:sz="0" w:space="0" w:color="auto"/>
      </w:divBdr>
    </w:div>
    <w:div w:id="1852985091">
      <w:bodyDiv w:val="1"/>
      <w:marLeft w:val="0"/>
      <w:marRight w:val="0"/>
      <w:marTop w:val="0"/>
      <w:marBottom w:val="0"/>
      <w:divBdr>
        <w:top w:val="none" w:sz="0" w:space="0" w:color="auto"/>
        <w:left w:val="none" w:sz="0" w:space="0" w:color="auto"/>
        <w:bottom w:val="none" w:sz="0" w:space="0" w:color="auto"/>
        <w:right w:val="none" w:sz="0" w:space="0" w:color="auto"/>
      </w:divBdr>
    </w:div>
    <w:div w:id="1918711200">
      <w:bodyDiv w:val="1"/>
      <w:marLeft w:val="0"/>
      <w:marRight w:val="0"/>
      <w:marTop w:val="0"/>
      <w:marBottom w:val="0"/>
      <w:divBdr>
        <w:top w:val="none" w:sz="0" w:space="0" w:color="auto"/>
        <w:left w:val="none" w:sz="0" w:space="0" w:color="auto"/>
        <w:bottom w:val="none" w:sz="0" w:space="0" w:color="auto"/>
        <w:right w:val="none" w:sz="0" w:space="0" w:color="auto"/>
      </w:divBdr>
    </w:div>
    <w:div w:id="192105956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47440715">
      <w:bodyDiv w:val="1"/>
      <w:marLeft w:val="0"/>
      <w:marRight w:val="0"/>
      <w:marTop w:val="0"/>
      <w:marBottom w:val="0"/>
      <w:divBdr>
        <w:top w:val="none" w:sz="0" w:space="0" w:color="auto"/>
        <w:left w:val="none" w:sz="0" w:space="0" w:color="auto"/>
        <w:bottom w:val="none" w:sz="0" w:space="0" w:color="auto"/>
        <w:right w:val="none" w:sz="0" w:space="0" w:color="auto"/>
      </w:divBdr>
    </w:div>
    <w:div w:id="2048985767">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87725990">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3236732">
      <w:bodyDiv w:val="1"/>
      <w:marLeft w:val="0"/>
      <w:marRight w:val="0"/>
      <w:marTop w:val="0"/>
      <w:marBottom w:val="0"/>
      <w:divBdr>
        <w:top w:val="none" w:sz="0" w:space="0" w:color="auto"/>
        <w:left w:val="none" w:sz="0" w:space="0" w:color="auto"/>
        <w:bottom w:val="none" w:sz="0" w:space="0" w:color="auto"/>
        <w:right w:val="none" w:sz="0" w:space="0" w:color="auto"/>
      </w:divBdr>
    </w:div>
    <w:div w:id="2127036422">
      <w:bodyDiv w:val="1"/>
      <w:marLeft w:val="0"/>
      <w:marRight w:val="0"/>
      <w:marTop w:val="0"/>
      <w:marBottom w:val="0"/>
      <w:divBdr>
        <w:top w:val="none" w:sz="0" w:space="0" w:color="auto"/>
        <w:left w:val="none" w:sz="0" w:space="0" w:color="auto"/>
        <w:bottom w:val="none" w:sz="0" w:space="0" w:color="auto"/>
        <w:right w:val="none" w:sz="0" w:space="0" w:color="auto"/>
      </w:divBdr>
    </w:div>
    <w:div w:id="2130465549">
      <w:bodyDiv w:val="1"/>
      <w:marLeft w:val="0"/>
      <w:marRight w:val="0"/>
      <w:marTop w:val="0"/>
      <w:marBottom w:val="0"/>
      <w:divBdr>
        <w:top w:val="none" w:sz="0" w:space="0" w:color="auto"/>
        <w:left w:val="none" w:sz="0" w:space="0" w:color="auto"/>
        <w:bottom w:val="none" w:sz="0" w:space="0" w:color="auto"/>
        <w:right w:val="none" w:sz="0" w:space="0" w:color="auto"/>
      </w:divBdr>
    </w:div>
    <w:div w:id="2130589347">
      <w:bodyDiv w:val="1"/>
      <w:marLeft w:val="0"/>
      <w:marRight w:val="0"/>
      <w:marTop w:val="0"/>
      <w:marBottom w:val="0"/>
      <w:divBdr>
        <w:top w:val="none" w:sz="0" w:space="0" w:color="auto"/>
        <w:left w:val="none" w:sz="0" w:space="0" w:color="auto"/>
        <w:bottom w:val="none" w:sz="0" w:space="0" w:color="auto"/>
        <w:right w:val="none" w:sz="0" w:space="0" w:color="auto"/>
      </w:divBdr>
    </w:div>
    <w:div w:id="213863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AlH248</b:Tag>
    <b:SourceType>JournalArticle</b:SourceType>
    <b:Guid>{F7F26373-7EE6-4268-B539-F28801F08209}</b:Guid>
    <b:Author>
      <b:Author>
        <b:NameList>
          <b:Person>
            <b:Last>Al-Harithi</b:Last>
            <b:First>Badr</b:First>
            <b:Middle>Mohammed</b:Middle>
          </b:Person>
        </b:NameList>
      </b:Author>
    </b:Author>
    <b:Title>Administrative organization and its impact on achieving institutional excellence: An Applied Study on Abdul Latif Jameel Company</b:Title>
    <b:Year>2024</b:Year>
    <b:URL>https://journals.ajsrp.com/index.php/jeals/en/article/view/7546</b:URL>
    <b:RefOrder>1</b:RefOrder>
  </b:Source>
  <b:Source>
    <b:Tag>Abd238</b:Tag>
    <b:SourceType>JournalArticle</b:SourceType>
    <b:Guid>{8AD85D60-9009-410E-BD14-1941D3756C25}</b:Guid>
    <b:Author>
      <b:Author>
        <b:NameList>
          <b:Person>
            <b:Last>Abdel-Rubaie</b:Last>
            <b:First>Huda</b:First>
            <b:Middle>Adeeb Hamid</b:Middle>
          </b:Person>
        </b:NameList>
      </b:Author>
    </b:Author>
    <b:Title>Using the European Excellence Model ((EFQM)) in evaluating the competitive performance of the organization A case study in the General Company for Food Products - Al-Mamoun Factory</b:Title>
    <b:Year>2023</b:Year>
    <b:URL>https://www.tjaes.org/index.php/tjaes/article/view/732</b:URL>
    <b:RefOrder>2</b:RefOrder>
  </b:Source>
  <b:Source>
    <b:Tag>Boc24</b:Tag>
    <b:SourceType>JournalArticle</b:SourceType>
    <b:Guid>{B3707923-FA0F-4AA9-AD55-0E01D63AB2DC}</b:Guid>
    <b:Author>
      <b:Author>
        <b:NameList>
          <b:Person>
            <b:Last>Bocoya-Maline</b:Last>
            <b:First>José</b:First>
          </b:Person>
        </b:NameList>
      </b:Author>
    </b:Author>
    <b:Title>The EFQM excellence model, the knowledge management process and the corresponding results: an explanatory and predictive study</b:Title>
    <b:Year>2024</b:Year>
    <b:URL>https://link.springer.com/article/10.1007/s11846-023-00653-w</b:URL>
    <b:RefOrder>3</b:RefOrder>
  </b:Source>
  <b:Source>
    <b:Tag>Hae21</b:Tag>
    <b:SourceType>JournalArticle</b:SourceType>
    <b:Guid>{286E511B-6F49-422D-9B2D-C498D0303289}</b:Guid>
    <b:Author>
      <b:Author>
        <b:NameList>
          <b:Person>
            <b:Last>Haerizadeh</b:Last>
            <b:First>Milad</b:First>
          </b:Person>
        </b:NameList>
      </b:Author>
    </b:Author>
    <b:Title>Bridging organizational performance gaps using the EFQM excellence model</b:Title>
    <b:Year>2021</b:Year>
    <b:URL>https://www.tandfonline.com/doi/abs/10.1080/10686967.2022.2112926</b:URL>
    <b:RefOrder>4</b:RefOrder>
  </b:Source>
  <b:Source>
    <b:Tag>You24</b:Tag>
    <b:SourceType>JournalArticle</b:SourceType>
    <b:Guid>{273C7F90-70A4-4AC7-8C70-F0D9BF875FBD}</b:Guid>
    <b:Author>
      <b:Author>
        <b:NameList>
          <b:Person>
            <b:Last>Yousaf</b:Last>
            <b:First>Muhammad</b:First>
          </b:Person>
        </b:NameList>
      </b:Author>
    </b:Author>
    <b:Title>Human Capital Efficiency and Firm Performance of Quality-Certified Firms from EFQM Excellence Model: A Dynamic Panel Data Study</b:Title>
    <b:Year>2024</b:Year>
    <b:URL>https://reference-global.com/article/10.2478/orga-2024-0011</b:URL>
    <b:RefOrder>5</b:RefOrder>
  </b:Source>
  <b:Source>
    <b:Tag>Mah244</b:Tag>
    <b:SourceType>JournalArticle</b:SourceType>
    <b:Guid>{01118283-1008-4068-BDA2-C3DE6E6C987A}</b:Guid>
    <b:Author>
      <b:Author>
        <b:NameList>
          <b:Person>
            <b:Last>Mahato</b:Last>
            <b:First>Satyajit</b:First>
          </b:Person>
        </b:NameList>
      </b:Author>
    </b:Author>
    <b:Title>An empirical investigation on the deployment of operational excellence in SMEs</b:Title>
    <b:Year>2024</b:Year>
    <b:URL>https://www.sciencedirect.com/org/science/article/abs/pii/S1463577123000665?utm_source=chatgpt.com</b:URL>
    <b:RefOrder>6</b:RefOrder>
  </b:Source>
  <b:Source>
    <b:Tag>الع2515</b:Tag>
    <b:SourceType>JournalArticle</b:SourceType>
    <b:Guid>{3F4C3CAE-1E49-434F-94AD-BB68749EE2A1}</b:Guid>
    <b:Author>
      <b:Author>
        <b:NameList>
          <b:Person>
            <b:Last>العتيبي</b:Last>
            <b:First>محمد</b:First>
          </b:Person>
        </b:NameList>
      </b:Author>
    </b:Author>
    <b:Title>دور أسلوب القيادة التحويلية في تفعيل أداء المعرفة وأثرهم على أداء المنظمة</b:Title>
    <b:Year>2025</b:Year>
    <b:URL>https://www.researchgate.net/publication/388173936_dwr_aslwb_alqyadt_althwylyt_fy_tfyl_ada_almrft_wathrhm_ly_ada_almnzmt</b:URL>
    <b:RefOrder>7</b:RefOrder>
  </b:Source>
  <b:Source>
    <b:Tag>الع225</b:Tag>
    <b:SourceType>JournalArticle</b:SourceType>
    <b:Guid>{6C6EA745-EF87-440E-AA38-3BD191EAB6B4}</b:Guid>
    <b:Author>
      <b:Author>
        <b:NameList>
          <b:Person>
            <b:Last>العتيبي</b:Last>
            <b:First>فواز</b:First>
            <b:Middle>عبدالله</b:Middle>
          </b:Person>
        </b:NameList>
      </b:Author>
    </b:Author>
    <b:Title>تقييم الأداء وأثره على جودة الخدمات الصحية في القطاع الصحي السعودي بمدينة الرياض</b:Title>
    <b:Year>2022</b:Year>
    <b:URL>https://www.researchgate.net/publication/365974048_tqyym_alada_wathrh_ly_jwdt_alkhdmat_alshyt_fy_alqta_alshy_alswdy_bmdynt_alryadPerformance_evaluation_and_its_impact_on_the_quality_of_health_services_in_the_Saudi_health_sector_in_Riyadh</b:URL>
    <b:RefOrder>8</b:RefOrder>
  </b:Source>
  <b:Source>
    <b:Tag>Qas18</b:Tag>
    <b:SourceType>JournalArticle</b:SourceType>
    <b:Guid>{D1538287-448C-463D-B537-3B32801E6C92}</b:Guid>
    <b:Author>
      <b:Author>
        <b:NameList>
          <b:Person>
            <b:Last>Qasim</b:Last>
            <b:First>Hadeel</b:First>
          </b:Person>
        </b:NameList>
      </b:Author>
    </b:Author>
    <b:Title>تاثير القيادة التحويلية في تعزيز الولاء التنظيمي</b:Title>
    <b:Year>2018</b:Year>
    <b:URL>https://www.researchgate.net/publication/369143267_tathyr_alqyadt_althwylyt_fy_tzyz_alwla_altnzymy</b:URL>
    <b:RefOrder>9</b:RefOrder>
  </b:Source>
  <b:Source>
    <b:Tag>Wan224</b:Tag>
    <b:SourceType>JournalArticle</b:SourceType>
    <b:Guid>{53A8BCE3-1718-49E4-8F28-045CCD1BB547}</b:Guid>
    <b:Author>
      <b:Author>
        <b:NameList>
          <b:Person>
            <b:Last>Wang</b:Last>
            <b:First>Hongqiang</b:First>
          </b:Person>
        </b:NameList>
      </b:Author>
    </b:Author>
    <b:Title>Research on Dynamic Comprehensive Evaluation of Metropolitan Area Development Level Based on Quadratic Weighting: A Case Study of Four Metropolitan Areas in the Yangtze River Delta Region</b:Title>
    <b:Year>2022</b:Year>
    <b:URL>https://www.mdpi.com/2071-1050/14/18/11777</b:URL>
    <b:RefOrder>10</b:RefOrder>
  </b:Source>
  <b:Source>
    <b:Tag>Afs22</b:Tag>
    <b:SourceType>JournalArticle</b:SourceType>
    <b:Guid>{FD9BBB28-67A9-4C80-AE27-48F1CCFA4E56}</b:Guid>
    <b:Author>
      <b:Author>
        <b:NameList>
          <b:Person>
            <b:Last>Afsar</b:Last>
            <b:First>Bilal</b:First>
          </b:Person>
        </b:NameList>
      </b:Author>
    </b:Author>
    <b:Title>Transformational leadership and innovative work behavior: The role of motivation to learn, task complexity and innovation climate</b:Title>
    <b:Year>2022</b:Year>
    <b:URL>https://www.emerald.com/ejim/article-abstract/23/3/402/24469/Transformational-leadership-and-innovative-work?redirectedFrom=fulltext</b:URL>
    <b:RefOrder>11</b:RefOrder>
  </b:Source>
  <b:Source>
    <b:Tag>Har191</b:Tag>
    <b:SourceType>JournalArticle</b:SourceType>
    <b:Guid>{1F23354B-B427-4FA5-8B48-E03DDE7EB0D8}</b:Guid>
    <b:Author>
      <b:Author>
        <b:NameList>
          <b:Person>
            <b:Last>Harb</b:Last>
            <b:First>Bissane</b:First>
          </b:Person>
        </b:NameList>
      </b:Author>
    </b:Author>
    <b:Title>Transformational leadership for organizational change in the Lebanese public sector</b:Title>
    <b:Year>2019</b:Year>
    <b:URL>https://www.researchgate.net/publication/333238120_Transformational_leadership_for_organizational_change_in_the_Lebanese_public_sector</b:URL>
    <b:RefOrder>12</b:RefOrder>
  </b:Source>
  <b:Source>
    <b:Tag>Van22</b:Tag>
    <b:SourceType>JournalArticle</b:SourceType>
    <b:Guid>{9E697224-16DD-41BA-A1B6-32A9137DDDFD}</b:Guid>
    <b:Author>
      <b:Author>
        <b:NameList>
          <b:Person>
            <b:Last>Vanesa</b:Last>
            <b:First>Valentina</b:First>
            <b:Middle>Happy</b:Middle>
          </b:Person>
        </b:NameList>
      </b:Author>
    </b:Author>
    <b:Title>The Effect of Transformational Leadership on Innovative Behavior of Lecturers in Online Learning Mediated by Psychological Climate</b:Title>
    <b:Year>2022</b:Year>
    <b:Volume>5</b:Volume>
    <b:Issue>3</b:Issue>
    <b:URL>https://www.bircu-journal.com/index.php/birci/article/view/5914</b:URL>
    <b:RefOrder>13</b:RefOrder>
  </b:Source>
  <b:Source>
    <b:Tag>Mas17</b:Tag>
    <b:SourceType>JournalArticle</b:SourceType>
    <b:Guid>{8F8C2B3B-CAFB-4737-9DA7-2A8DA2A9CBF8}</b:Guid>
    <b:Author>
      <b:Author>
        <b:NameList>
          <b:Person>
            <b:Last>Masood</b:Last>
            <b:First>Mariam</b:First>
          </b:Person>
        </b:NameList>
      </b:Author>
    </b:Author>
    <b:Title>Transformational leadership and innovative work behavior among nursing staff</b:Title>
    <b:Year>2017</b:Year>
    <b:URL>https://onlinelibrary.wiley.com/doi/full/10.1111/nin.12188</b:URL>
    <b:RefOrder>14</b:RefOrder>
  </b:Source>
  <b:Source>
    <b:Tag>متو18</b:Tag>
    <b:SourceType>JournalArticle</b:SourceType>
    <b:Guid>{C7850A93-E67F-47DA-B4D8-58BE3F328B7C}</b:Guid>
    <b:Author>
      <b:Author>
        <b:NameList>
          <b:Person>
            <b:Last>متولي</b:Last>
            <b:First>صباح</b:First>
            <b:Middle>بنت عبدالله الصومالي ، رزان فريد</b:Middle>
          </b:Person>
        </b:NameList>
      </b:Author>
    </b:Author>
    <b:Title>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b:Title>
    <b:Year>2018</b:Year>
    <b:URL>https://www.journals.ajsrp.com/index.php/jeals/ar/article/view/553</b:URL>
    <b:RefOrder>15</b:RefOrder>
  </b:Source>
  <b:Source>
    <b:Tag>الق261</b:Tag>
    <b:SourceType>JournalArticle</b:SourceType>
    <b:Guid>{CA609CDF-8ECA-47AB-AE02-C24E72F92373}</b:Guid>
    <b:Author>
      <b:Author>
        <b:NameList>
          <b:Person>
            <b:Last>القرشي</b:Last>
            <b:First>ريم</b:First>
          </b:Person>
        </b:NameList>
      </b:Author>
    </b:Author>
    <b:Title>دور القيادة التحويلية على الإبداع التنظيمي في المنظمات (دراسة تطبيقية على الهيئة العامة لشؤون المسجد الحرام)</b:Title>
    <b:Year>2026</b:Year>
    <b:URL>https://www.researchgate.net/publication/404789103_dwr_alqyadt_althwylyt_ly_alabda_altnzymy_fy_almnzmat_drast_ttbyqyt_ly_alhyyt_alamt_lshwwn_almsjd_alhram</b:URL>
    <b:RefOrder>16</b:RefOrder>
  </b:Source>
  <b:Source>
    <b:Tag>بلح24</b:Tag>
    <b:SourceType>JournalArticle</b:SourceType>
    <b:Guid>{E6EF769F-F50F-4A1C-A957-6F78C1728320}</b:Guid>
    <b:Author>
      <b:Author>
        <b:NameList>
          <b:Person>
            <b:Last>بلحاج</b:Last>
            <b:First>ابراهيم</b:First>
            <b:Middle>بلقاسم</b:Middle>
          </b:Person>
        </b:NameList>
      </b:Author>
    </b:Author>
    <b:Title>اثر القيادة التحويلية في الإبداع التنظيمي: دراسة ميدانية في المراكز الصحية الخاصة بمدينة الزاوية</b:Title>
    <b:Year>2024</b:Year>
    <b:URL>https://journal.su.edu.ly/index.php/esj/ar/article/view/2709</b:URL>
    <b:RefOrder>17</b:RefOrder>
  </b:Source>
  <b:Source>
    <b:Tag>الم247</b:Tag>
    <b:SourceType>JournalArticle</b:SourceType>
    <b:Guid>{E346802E-A878-4515-B9A5-E76347F216B5}</b:Guid>
    <b:Author>
      <b:Author>
        <b:NameList>
          <b:Person>
            <b:Last>المايل</b:Last>
            <b:First>عبدالسلام</b:First>
            <b:Middle>محمد</b:Middle>
          </b:Person>
        </b:NameList>
      </b:Author>
    </b:Author>
    <b:Title>مدى تأثير القيادة التحويلية على الإبداع التنظيمي من وجهة نظر أعضاء هيأة التدريس بكلية الإقتصاد والتجارة، جامعة المرقب</b:Title>
    <b:Year>2024</b:Year>
    <b:URL>https://afaq.elmergib.edu.ly/index.php/afaq/article/view/42</b:URL>
    <b:RefOrder>18</b:RefOrder>
  </b:Source>
  <b:Source>
    <b:Tag>الص18</b:Tag>
    <b:SourceType>JournalArticle</b:SourceType>
    <b:Guid>{46682165-DCB0-450B-A638-02827CD09662}</b:Guid>
    <b:Author>
      <b:Author>
        <b:NameList>
          <b:Person>
            <b:Last>الصومالي</b:Last>
            <b:First>صباح</b:First>
            <b:Middle>بنت عبدالله</b:Middle>
          </b:Person>
        </b:NameList>
      </b:Author>
    </b:Author>
    <b:Title>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b:Title>
    <b:Year>2018</b:Year>
    <b:URL>https://www.journals.ajsrp.com/index.php/jeals/ar/article/view/553</b:URL>
    <b:RefOrder>19</b:RefOrder>
  </b:Source>
  <b:Source>
    <b:Tag>Jud221</b:Tag>
    <b:SourceType>JournalArticle</b:SourceType>
    <b:Guid>{62F43806-F74B-4EE5-AF93-9DA08ECF6ED1}</b:Guid>
    <b:Author>
      <b:Author>
        <b:NameList>
          <b:Person>
            <b:Last>Judson</b:Last>
            <b:First>Eugene</b:First>
          </b:Person>
        </b:NameList>
      </b:Author>
    </b:Author>
    <b:Title>Variations among Next Generation Science Standards and Other NRC Framework-Based Science Standards: Differences in Layout, Typography, and What Teachers Notice</b:Title>
    <b:Year>2022</b:Year>
    <b:URL>https://www.mdpi.com/2227-7102/12/5/330</b:URL>
    <b:RefOrder>20</b:RefOrder>
  </b:Source>
  <b:Source>
    <b:Tag>Hil23</b:Tag>
    <b:SourceType>JournalArticle</b:SourceType>
    <b:Guid>{0E6EC6E6-5D06-40FF-9962-D8F5E90B9713}</b:Guid>
    <b:Author>
      <b:Author>
        <b:NameList>
          <b:Person>
            <b:Last>Hilton</b:Last>
            <b:First>Sam</b:First>
            <b:Middle>Kris</b:Middle>
          </b:Person>
        </b:NameList>
      </b:Author>
    </b:Author>
    <b:Title>Dimensions of transformational leadership and organizational performance: the mediating effect of job satisfaction</b:Title>
    <b:Year>2023</b:Year>
    <b:URL>https://www.emerald.com/mrr/article-abstract/46/1/1/459402/Dimensions-of-transformational-leadership-and?redirectedFrom=fulltext</b:URL>
    <b:RefOrder>21</b:RefOrder>
  </b:Source>
  <b:Source>
    <b:Tag>Thi21</b:Tag>
    <b:SourceType>JournalArticle</b:SourceType>
    <b:Guid>{5591AFD6-B012-466C-BD0E-42DA2B635A55}</b:Guid>
    <b:Author>
      <b:Author>
        <b:NameList>
          <b:Person>
            <b:Last>Thi Khanh Le</b:Last>
            <b:First>Phong</b:First>
            <b:Middle>Ba Le</b:Middle>
          </b:Person>
        </b:NameList>
      </b:Author>
    </b:Author>
    <b:Title>Improving the Innovation Performance for Vietnamese Firm Based on Practices of Idealized Influence and Individualized Consideration: The Mediating Role of Knowledge Sharing</b:Title>
    <b:Year>2021</b:Year>
    <b:URL>https://sciedupress.com/journal/index.php/ijba/article/view/20400</b:URL>
    <b:RefOrder>22</b:RefOrder>
  </b:Source>
  <b:Source>
    <b:Tag>Ibr161</b:Tag>
    <b:SourceType>JournalArticle</b:SourceType>
    <b:Guid>{424A22D8-361D-4D63-86F2-91D49FA6C658}</b:Guid>
    <b:Author>
      <b:Author>
        <b:NameList>
          <b:Person>
            <b:Last>Ibrahim</b:Last>
            <b:First>Nurshahira</b:First>
          </b:Person>
        </b:NameList>
      </b:Author>
    </b:Author>
    <b:Title>Role of Transformational Leadership in Enhancing Followers' Psychological Empowerment</b:Title>
    <b:Year>2016</b:Year>
    <b:URL>https://journal.umk.edu.my/index.php/jeb/article/view/83</b:URL>
    <b:RefOrder>23</b:RefOrder>
  </b:Source>
  <b:Source>
    <b:Tag>Mon212</b:Tag>
    <b:SourceType>JournalArticle</b:SourceType>
    <b:Guid>{F5297B9D-3E33-4D82-A45A-790B5091053F}</b:Guid>
    <b:Author>
      <b:Author>
        <b:NameList>
          <b:Person>
            <b:Last>Mon</b:Last>
            <b:First>Muhammad</b:First>
            <b:Middle>Donal</b:Middle>
          </b:Person>
        </b:NameList>
      </b:Author>
    </b:Author>
    <b:Title>THE EFFECT OF TRANSFORMATIONAL LEADERSHIP ON EMPLOYEE PERFORMANCE WITH EMPLOYEE ENGAGEMENT AS A MEDIATION VARIABLE</b:Title>
    <b:Year>2021</b:Year>
    <b:URL>https://online-journal.unja.ac.id/jbsmr/article/view/14333</b:URL>
    <b:RefOrder>24</b:RefOrder>
  </b:Source>
</b:Sources>
</file>

<file path=customXml/itemProps1.xml><?xml version="1.0" encoding="utf-8"?>
<ds:datastoreItem xmlns:ds="http://schemas.openxmlformats.org/officeDocument/2006/customXml" ds:itemID="{7E711580-86CB-4A49-B26D-AA9C1C5E6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28</Pages>
  <Words>7405</Words>
  <Characters>42211</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90</cp:revision>
  <cp:lastPrinted>2025-11-29T13:34:00Z</cp:lastPrinted>
  <dcterms:created xsi:type="dcterms:W3CDTF">2025-06-16T16:08:00Z</dcterms:created>
  <dcterms:modified xsi:type="dcterms:W3CDTF">2026-07-17T17:47:00Z</dcterms:modified>
</cp:coreProperties>
</file>