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71" w:rsidRPr="00523B43" w:rsidRDefault="00001871" w:rsidP="00001871">
      <w:pPr>
        <w:bidi/>
        <w:rPr>
          <w:sz w:val="28"/>
          <w:szCs w:val="28"/>
        </w:rPr>
      </w:pPr>
      <w:bookmarkStart w:id="0" w:name="_GoBack"/>
      <w:r w:rsidRPr="00523B43">
        <w:rPr>
          <w:b/>
          <w:bCs/>
          <w:sz w:val="28"/>
          <w:szCs w:val="28"/>
          <w:rtl/>
        </w:rPr>
        <w:t xml:space="preserve">السادة </w:t>
      </w:r>
      <w:r w:rsidRPr="00523B43">
        <w:rPr>
          <w:rFonts w:hint="cs"/>
          <w:b/>
          <w:bCs/>
          <w:sz w:val="28"/>
          <w:szCs w:val="28"/>
          <w:rtl/>
        </w:rPr>
        <w:t>أعضاء اللجنة،</w:t>
      </w:r>
    </w:p>
    <w:p w:rsidR="00001871" w:rsidRPr="00523B43" w:rsidRDefault="00001871" w:rsidP="00523B43">
      <w:pPr>
        <w:bidi/>
        <w:rPr>
          <w:b/>
          <w:bCs/>
          <w:sz w:val="28"/>
          <w:szCs w:val="28"/>
        </w:rPr>
      </w:pPr>
      <w:r w:rsidRPr="00523B43">
        <w:rPr>
          <w:b/>
          <w:bCs/>
          <w:sz w:val="28"/>
          <w:szCs w:val="28"/>
          <w:rtl/>
        </w:rPr>
        <w:t>تحية طيبة وبعد،</w:t>
      </w:r>
    </w:p>
    <w:p w:rsidR="00523B43" w:rsidRPr="00523B43" w:rsidRDefault="00001871" w:rsidP="00523B43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23B43">
        <w:rPr>
          <w:b/>
          <w:bCs/>
          <w:sz w:val="28"/>
          <w:szCs w:val="28"/>
          <w:rtl/>
        </w:rPr>
        <w:t>ملخص التقييم العام</w:t>
      </w:r>
      <w:r w:rsidRPr="00523B43">
        <w:rPr>
          <w:b/>
          <w:bCs/>
          <w:sz w:val="28"/>
          <w:szCs w:val="28"/>
        </w:rPr>
        <w:t xml:space="preserve"> : </w:t>
      </w:r>
      <w:r w:rsidR="00523B43" w:rsidRPr="00523B4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تكييف وتطوير نموذج نضج إدارة إستمرارية الأعمال للبيئة السعودية </w:t>
      </w:r>
    </w:p>
    <w:p w:rsidR="00523B43" w:rsidRPr="00523B43" w:rsidRDefault="00523B43" w:rsidP="00523B43">
      <w:pPr>
        <w:bidi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23B4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إطار قائم على المرونة المؤسسية للبنية التحتية الوطنية للقطاعات الحساسة</w:t>
      </w:r>
    </w:p>
    <w:p w:rsidR="00001871" w:rsidRPr="00523B43" w:rsidRDefault="00001871" w:rsidP="00001871">
      <w:pPr>
        <w:bidi/>
        <w:spacing w:before="240" w:after="240" w:line="420" w:lineRule="atLeast"/>
        <w:rPr>
          <w:rFonts w:ascii="inter" w:eastAsia="Times New Roman" w:hAnsi="inter" w:cs="Times New Roman"/>
          <w:color w:val="0F1115"/>
          <w:sz w:val="28"/>
          <w:szCs w:val="28"/>
        </w:rPr>
      </w:pPr>
      <w:r w:rsidRPr="00523B43">
        <w:rPr>
          <w:rFonts w:asciiTheme="majorBidi" w:hAnsiTheme="majorBidi" w:cstheme="majorBidi" w:hint="cs"/>
          <w:b/>
          <w:bCs/>
          <w:color w:val="FF0000"/>
          <w:sz w:val="28"/>
          <w:szCs w:val="28"/>
          <w:rtl/>
        </w:rPr>
        <w:t xml:space="preserve">يرجي عند اتام التعديل تظليل الجزء الذي تم تعديلة حتي يتسني التدقيق ، فيما يلي مرفق </w:t>
      </w:r>
      <w:r w:rsidRPr="00523B43">
        <w:rPr>
          <w:rFonts w:asciiTheme="majorBidi" w:hAnsiTheme="majorBidi" w:cstheme="majorBidi"/>
          <w:b/>
          <w:bCs/>
          <w:color w:val="FF0000"/>
          <w:sz w:val="28"/>
          <w:szCs w:val="28"/>
          <w:rtl/>
        </w:rPr>
        <w:t>جدول التقييم والتعديلات المطلوبة</w:t>
      </w:r>
    </w:p>
    <w:p w:rsidR="00001871" w:rsidRPr="00523B43" w:rsidRDefault="00001871" w:rsidP="00001871">
      <w:pPr>
        <w:bidi/>
        <w:spacing w:before="480" w:after="240" w:line="480" w:lineRule="atLeast"/>
        <w:outlineLvl w:val="1"/>
        <w:rPr>
          <w:rFonts w:ascii="inter" w:eastAsia="Times New Roman" w:hAnsi="inter" w:cs="Times New Roman"/>
          <w:b/>
          <w:bCs/>
          <w:color w:val="0F1115"/>
          <w:sz w:val="28"/>
          <w:szCs w:val="28"/>
          <w:rtl/>
        </w:rPr>
      </w:pPr>
      <w:r w:rsidRPr="00523B43">
        <w:rPr>
          <w:rFonts w:ascii="inter" w:eastAsia="Times New Roman" w:hAnsi="inter" w:cs="Times New Roman"/>
          <w:b/>
          <w:bCs/>
          <w:color w:val="0F1115"/>
          <w:sz w:val="28"/>
          <w:szCs w:val="28"/>
          <w:rtl/>
        </w:rPr>
        <w:t>التقييم التفصيلي حسب البنود (وفقاً للدليل الإرشادي لجامعة ميدأوشن)</w:t>
      </w:r>
    </w:p>
    <w:bookmarkEnd w:id="0"/>
    <w:p w:rsidR="00523B43" w:rsidRPr="006F714F" w:rsidRDefault="00523B43" w:rsidP="00523B43">
      <w:pPr>
        <w:shd w:val="clear" w:color="auto" w:fill="FFFFFF"/>
        <w:bidi/>
        <w:spacing w:after="0" w:line="240" w:lineRule="auto"/>
        <w:rPr>
          <w:rFonts w:ascii="inter" w:eastAsia="Times New Roman" w:hAnsi="inter" w:cs="Times New Roman"/>
          <w:color w:val="0F1115"/>
          <w:sz w:val="24"/>
          <w:szCs w:val="24"/>
        </w:rPr>
      </w:pPr>
    </w:p>
    <w:tbl>
      <w:tblPr>
        <w:tblStyle w:val="PlainTable2"/>
        <w:tblW w:w="9090" w:type="dxa"/>
        <w:tblLook w:val="04A0" w:firstRow="1" w:lastRow="0" w:firstColumn="1" w:lastColumn="0" w:noHBand="0" w:noVBand="1"/>
      </w:tblPr>
      <w:tblGrid>
        <w:gridCol w:w="4500"/>
        <w:gridCol w:w="2880"/>
        <w:gridCol w:w="1710"/>
      </w:tblGrid>
      <w:tr w:rsidR="00523B43" w:rsidRPr="006F714F" w:rsidTr="009A50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مقترحات من لجنة المراجعة لتنفيذ التعديل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التعديل المطلوب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البند</w:t>
            </w:r>
          </w:p>
        </w:tc>
      </w:tr>
      <w:tr w:rsidR="00523B43" w:rsidRPr="006F714F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دمج الجزأين في عنوان رئيسي واحد يعكس جوهر الدراسة، مع إمكانية وضع العنوان الفرعي بين قوسين. مثال مقترح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تكييف وتطوير نموذج نضج إدارة استمرارية الأعمال للبيئة السعودية: إطار قائم على المرونة المؤسسية للبنية التحتية الوطنية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 xml:space="preserve">العنوان الحالي طويل ويحتوي على 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  <w:rtl/>
              </w:rPr>
              <w:t>جزأين (تكييف وتطوير... و إطار قائم على...) مما يشتت القارئ ويخالف توصيات الدليل بالوضوح والتركيز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عنوان الدراسة</w:t>
            </w:r>
          </w:p>
        </w:tc>
      </w:tr>
      <w:tr w:rsidR="00523B43" w:rsidRPr="006F714F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إعادة صياغة التساؤلات لتكون أكثر تحديداً وقابلة للإجابة من خلال إجراءات البحث، مع فصل التساؤلات عن الفروض. مثال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ما الأبعاد الأساسية لنموذج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BCMM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القابلة للتطبيق في البيئة السعودية؟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ما طبيعة العلاقة السببية بين أبعاد النموذج المقترح والمرونة المؤسسية؟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تساؤل الفرعي الأول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 xml:space="preserve"> (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ما الأبعاد الأكثر ملاءمة من نموذج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 xml:space="preserve"> BCMM 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للبيئة السعودية؟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 xml:space="preserve">) 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والتساؤل الفرعي الخامس (ما أثر أبعاد النموذج على تعزيز مرونة القطاعات الحساسة؟) يتداخلان مع الفروض ويُفضل صياغتهما بشكل إجرائي أكثر دقة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تساؤلات الدراسة</w:t>
            </w:r>
          </w:p>
        </w:tc>
      </w:tr>
      <w:tr w:rsidR="00523B43" w:rsidRPr="006F714F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إعادة هيكلة النموذج بحذف مستوى النضج كمتغير تابع منفصل، وجعل المرونة المؤسسية هي المتغير التابع الوحيد الذي تتأثر بأبعاد نموذج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BCMM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 xml:space="preserve">(المتغير المستقل). </w:t>
            </w:r>
          </w:p>
          <w:p w:rsidR="00523B43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</w:p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lastRenderedPageBreak/>
              <w:t>يُمكن الإشارة إلى أن مستوى النضج يُقاس من خلال أبعاد النموذج نفسها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lastRenderedPageBreak/>
              <w:t xml:space="preserve">النموذج المقترح يضم متغيراً وسيطاً (المرونة المؤسسية) ومتغيراً تابعاً (مستوى النضج)، 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u w:val="single"/>
                <w:rtl/>
              </w:rPr>
              <w:t xml:space="preserve">وهذا يتعارض مع منطق الفروض التي تختبر تأثير أبعاد النموذج (المستقل) 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u w:val="single"/>
                <w:rtl/>
              </w:rPr>
              <w:lastRenderedPageBreak/>
              <w:t>على المرونة المؤسسية (التابع) مباشرة، دون وجود متغير تابع منفصل. كما أن الدليل يطلب نموذجاً بسيطاً وواضحاً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u w:val="single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lastRenderedPageBreak/>
              <w:t>نموذج الدراسة</w:t>
            </w:r>
          </w:p>
        </w:tc>
      </w:tr>
      <w:tr w:rsidR="00523B43" w:rsidRPr="006F714F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تعديل الفرضية الرئيسية لتعكس العلاقة الكلية بين نموذج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BCMM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المكيف والمرونة المؤسسية، مع الإبقاء على الفروض الفرعية كما هي. مثال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يوجد أثر ذو دلالة إحصائية لأبعاد نموذج نضج إدارة استمرارية الأعمال (المقترح) على المرونة المؤسسية في القطاعات الحساسة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  <w:rtl/>
              </w:rPr>
              <w:t>الفروض الحالية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</w:rPr>
              <w:t xml:space="preserve"> (H1-H7) 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  <w:rtl/>
              </w:rPr>
              <w:t>تختبر تأثير كل بُعد من أبعاد النموذج على المرونة المؤسسية، وهذا صحيح. لكن الفرضية الرئيسية عامة وتفتقر إلى الدقة في تحديد طبيعة الأثر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الفروض</w:t>
            </w:r>
          </w:p>
        </w:tc>
      </w:tr>
      <w:tr w:rsidR="00523B43" w:rsidRPr="006F714F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توسيع الحد المكاني ليشمل عدة مدن رئيسية في المملكة (الرياض، جدة، الدمام) لضمان تمثيل أفضل للبيئة السعودية، أو توضيح مبرر قوي لاقتصارها على جدة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  <w:rtl/>
              </w:rPr>
              <w:t>تم تحديد مدينة جدة فقط كحد مكاني، مما قد يحد من تعميم النتائج على مستوى المملكة، خاصة وأن الدراسة تهدف لتطوير نموذج وطني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highlight w:val="yellow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حدود الدراسة (المكانية)</w:t>
            </w:r>
          </w:p>
        </w:tc>
      </w:tr>
      <w:tr w:rsidR="00523B43" w:rsidRPr="006F714F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إضافة قسم جديد بعنوان الدراسات السابقة يتم فيه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>
              <w:rPr>
                <w:rFonts w:asciiTheme="majorBidi" w:eastAsia="Times New Roman" w:hAnsiTheme="majorBidi" w:cstheme="majorBidi" w:hint="cs"/>
                <w:b w:val="0"/>
                <w:bCs w:val="0"/>
                <w:sz w:val="28"/>
                <w:szCs w:val="28"/>
                <w:rtl/>
                <w:lang w:bidi="ar-EG"/>
              </w:rPr>
              <w:t xml:space="preserve">1-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عرض الدراسات المتعلقة بنماذج نضج استمرارية الأعمال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(BCMM).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>
              <w:rPr>
                <w:rFonts w:asciiTheme="majorBidi" w:eastAsia="Times New Roman" w:hAnsiTheme="majorBidi" w:cstheme="majorBidi" w:hint="cs"/>
                <w:b w:val="0"/>
                <w:bCs w:val="0"/>
                <w:sz w:val="28"/>
                <w:szCs w:val="28"/>
                <w:rtl/>
              </w:rPr>
              <w:t>2-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عرض الدراسات المتعلقة بالمرونة المؤسسية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>
              <w:rPr>
                <w:rFonts w:asciiTheme="majorBidi" w:eastAsia="Times New Roman" w:hAnsiTheme="majorBidi" w:cstheme="majorBidi" w:hint="cs"/>
                <w:b w:val="0"/>
                <w:bCs w:val="0"/>
                <w:sz w:val="28"/>
                <w:szCs w:val="28"/>
                <w:rtl/>
              </w:rPr>
              <w:t>3-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عرض الدراسات التي جمعت بين المفهومين (إن وجدت)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</w:r>
            <w:r>
              <w:rPr>
                <w:rFonts w:asciiTheme="majorBidi" w:eastAsia="Times New Roman" w:hAnsiTheme="majorBidi" w:cstheme="majorBidi" w:hint="cs"/>
                <w:b w:val="0"/>
                <w:bCs w:val="0"/>
                <w:sz w:val="28"/>
                <w:szCs w:val="28"/>
                <w:rtl/>
              </w:rPr>
              <w:t>4-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التعليق على كل دراسة بذكر أوجه التشابه والاختلاف، والخروج بالفجوة البحثية بشكل واضح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لم يتم تضمين قسم مستقل ومنظم للدراسات السابقة، بينما يطلب الدليل مراجعة منهجية وتحليلية للبحوث السابقة مرتبة حسب المتغيرات (المستقل، الوسيط، التابع) مع التعليق عليها للوصول إلى الفجوة البحثية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الدراسات السابقة</w:t>
            </w:r>
          </w:p>
        </w:tc>
      </w:tr>
      <w:tr w:rsidR="00523B43" w:rsidRPr="006F714F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تفصيل الإجراءات كالتالي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المرحلة النوعية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تحديد معايير اختيار الخبراء (عددهم، خبراتهم)، وطريقة تحليل المقابلات (التحليل الموضوعي)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المرحلة الكمية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توضيح طريقة تحديد حجم العينة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(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باستخدام برامج مثل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G*Power</w:t>
            </w:r>
            <w:proofErr w:type="gramStart"/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)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،</w:t>
            </w:r>
            <w:proofErr w:type="gramEnd"/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 xml:space="preserve"> وخطوات التحليل الإحصائي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(EFA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 xml:space="preserve">،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CFA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 xml:space="preserve">،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SEM)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بالتسلسل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التكامل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شرح كيفية دمج مخرجات المرحلتين لتطوير النموذج النهائي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الإجراءات المذكورة عامة وتفتقر إلى التفصيل في كيفية تطبيق المنهج المختلط، وكيفية دمج النتائج النوعية والكمية، وكذلك معايير اختيار عينة الخبراء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إجراءات ومنهجية الدراسة</w:t>
            </w:r>
          </w:p>
        </w:tc>
      </w:tr>
      <w:tr w:rsidR="00523B43" w:rsidRPr="006F714F" w:rsidTr="009A50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تحديد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نوع المقابلة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شبه منظمة للسماح بالتعمق مع الاحتفاظ بموضوعية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عدد المقابلات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تحديد عدد تقريبي (مثلاً 10-15 مقابلة) مع معيار التشبع النظري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معايير الاختيار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 xml:space="preserve">تحديد واضح لخبرات المشاركين (مثل: خبرة لا تقل عن </w:t>
            </w:r>
            <w:proofErr w:type="gramStart"/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5 سنوات</w:t>
            </w:r>
            <w:proofErr w:type="gramEnd"/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 xml:space="preserve"> في مجال استمرارية الأعمال)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تم ذكر المقابلات كأداة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، لكن لم يتم تحديد نوعها (مقابلة شبه منظمة أم مفتوحة) ولا عددها ولا معايير اختيار المشاركين فيها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أدوات جمع البيانات (المقابلات الاستطلاعية)</w:t>
            </w:r>
          </w:p>
        </w:tc>
      </w:tr>
      <w:tr w:rsidR="00523B43" w:rsidRPr="006F714F" w:rsidTr="009A50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0" w:type="dxa"/>
          </w:tcPr>
          <w:p w:rsidR="00523B43" w:rsidRPr="006F714F" w:rsidRDefault="00523B43" w:rsidP="009A5016">
            <w:pPr>
              <w:bidi/>
              <w:spacing w:line="375" w:lineRule="atLeast"/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يُقترح إضافة مراجع أساسية في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منهجية البحث المختلط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كتابات كريزويل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(Creswell)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حول التصميمات المختلطة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تطوير النماذج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مراجع حول منهجية تطوير واختبار النماذج في بحوث الإدارة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br/>
              <w:t>-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التحليل الإحصائي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: 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مراجع متخصصة في استخدام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SEM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وبرامج مثل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AMOS 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  <w:rtl/>
              </w:rPr>
              <w:t>أو</w:t>
            </w:r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SmartPLS</w:t>
            </w:r>
            <w:proofErr w:type="spellEnd"/>
            <w:r w:rsidRPr="006F714F">
              <w:rPr>
                <w:rFonts w:asciiTheme="majorBidi" w:eastAsia="Times New Roman" w:hAnsiTheme="majorBidi" w:cstheme="majorBidi"/>
                <w:b w:val="0"/>
                <w:bCs w:val="0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بعض المراجع الأساسية في مجال استمرارية الأعمال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 xml:space="preserve"> (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مثل معيار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</w:rPr>
              <w:t xml:space="preserve"> ISO 22301) </w:t>
            </w:r>
            <w:r w:rsidRPr="006F714F">
              <w:rPr>
                <w:rFonts w:asciiTheme="majorBidi" w:eastAsia="Times New Roman" w:hAnsiTheme="majorBidi" w:cstheme="majorBidi"/>
                <w:color w:val="FF0000"/>
                <w:sz w:val="28"/>
                <w:szCs w:val="28"/>
                <w:rtl/>
              </w:rPr>
              <w:t>مذكورة، لكن هناك نقص في المراجع المتعلقة بالمنهجية المختلطة وتطوير النماذج</w:t>
            </w:r>
            <w:r w:rsidRPr="006F714F">
              <w:rPr>
                <w:rFonts w:asciiTheme="majorBidi" w:eastAsia="Times New Roman" w:hAnsiTheme="majorBidi" w:cstheme="majorBidi"/>
                <w:sz w:val="28"/>
                <w:szCs w:val="28"/>
              </w:rPr>
              <w:t>.</w:t>
            </w:r>
          </w:p>
        </w:tc>
        <w:tc>
          <w:tcPr>
            <w:tcW w:w="1710" w:type="dxa"/>
            <w:hideMark/>
          </w:tcPr>
          <w:p w:rsidR="00523B43" w:rsidRPr="006F714F" w:rsidRDefault="00523B43" w:rsidP="009A5016">
            <w:pPr>
              <w:bidi/>
              <w:spacing w:line="375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8"/>
                <w:szCs w:val="28"/>
              </w:rPr>
            </w:pPr>
            <w:r w:rsidRPr="006F714F"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  <w:t>المراجع</w:t>
            </w:r>
          </w:p>
        </w:tc>
      </w:tr>
    </w:tbl>
    <w:p w:rsidR="00523B43" w:rsidRDefault="00523B43" w:rsidP="00523B43">
      <w:pPr>
        <w:bidi/>
      </w:pPr>
    </w:p>
    <w:p w:rsidR="00523B43" w:rsidRDefault="00523B43" w:rsidP="00523B43">
      <w:pPr>
        <w:bidi/>
        <w:spacing w:before="480" w:after="240" w:line="480" w:lineRule="atLeast"/>
        <w:outlineLvl w:val="1"/>
        <w:rPr>
          <w:rFonts w:ascii="inter" w:eastAsia="Times New Roman" w:hAnsi="inter" w:cs="Times New Roman"/>
          <w:b/>
          <w:bCs/>
          <w:color w:val="0F1115"/>
          <w:sz w:val="33"/>
          <w:szCs w:val="33"/>
          <w:rtl/>
        </w:rPr>
      </w:pPr>
    </w:p>
    <w:p w:rsidR="00523B43" w:rsidRDefault="00523B43" w:rsidP="00523B43">
      <w:pPr>
        <w:bidi/>
        <w:spacing w:before="480" w:after="240" w:line="480" w:lineRule="atLeast"/>
        <w:outlineLvl w:val="1"/>
        <w:rPr>
          <w:rFonts w:ascii="inter" w:eastAsia="Times New Roman" w:hAnsi="inter" w:cs="Times New Roman"/>
          <w:b/>
          <w:bCs/>
          <w:color w:val="0F1115"/>
          <w:sz w:val="33"/>
          <w:szCs w:val="33"/>
          <w:rtl/>
        </w:rPr>
      </w:pPr>
    </w:p>
    <w:sectPr w:rsidR="00523B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inter">
    <w:altName w:val="Cambria"/>
    <w:charset w:val="00"/>
    <w:family w:val="auto"/>
    <w:pitch w:val="default"/>
    <w:sig w:usb0="E00002FF" w:usb1="1200A1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B3A5D"/>
    <w:multiLevelType w:val="hybridMultilevel"/>
    <w:tmpl w:val="03A29754"/>
    <w:lvl w:ilvl="0" w:tplc="0A7C9B5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c3MbE0NrU0NjE3MTZU0lEKTi0uzszPAykwrAUADrusBSwAAAA="/>
  </w:docVars>
  <w:rsids>
    <w:rsidRoot w:val="00263BDC"/>
    <w:rsid w:val="00001871"/>
    <w:rsid w:val="002479C4"/>
    <w:rsid w:val="00263BDC"/>
    <w:rsid w:val="00523B43"/>
    <w:rsid w:val="00A5709C"/>
    <w:rsid w:val="00B320CE"/>
    <w:rsid w:val="00EB0A49"/>
    <w:rsid w:val="00F84F12"/>
    <w:rsid w:val="00F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0C6FE"/>
  <w15:chartTrackingRefBased/>
  <w15:docId w15:val="{BC64F6AD-DFB0-4714-A8DE-2B41CB02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8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1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1871"/>
    <w:pPr>
      <w:ind w:left="720"/>
      <w:contextualSpacing/>
    </w:pPr>
  </w:style>
  <w:style w:type="table" w:styleId="PlainTable2">
    <w:name w:val="Plain Table 2"/>
    <w:basedOn w:val="TableNormal"/>
    <w:uiPriority w:val="42"/>
    <w:rsid w:val="002479C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التقييم التفصيلي حسب البنود (وفقاً للدليل الإرشادي لجامعة ميدأوشن)</vt:lpstr>
      <vt:lpstr>    </vt:lpstr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3</cp:revision>
  <dcterms:created xsi:type="dcterms:W3CDTF">2026-07-05T17:09:00Z</dcterms:created>
  <dcterms:modified xsi:type="dcterms:W3CDTF">2026-07-07T17:21:00Z</dcterms:modified>
</cp:coreProperties>
</file>