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F954" w14:textId="77777777" w:rsidR="0009785D" w:rsidRPr="00A15DB1" w:rsidRDefault="0009785D" w:rsidP="000F0CF0">
      <w:pPr>
        <w:bidi/>
        <w:spacing w:line="360" w:lineRule="auto"/>
        <w:jc w:val="center"/>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الفصل الأول</w:t>
      </w:r>
    </w:p>
    <w:p w14:paraId="628F396E" w14:textId="78680E1E" w:rsidR="0009785D" w:rsidRPr="00A15DB1" w:rsidRDefault="0009785D" w:rsidP="000F0CF0">
      <w:pPr>
        <w:bidi/>
        <w:spacing w:line="360" w:lineRule="auto"/>
        <w:jc w:val="center"/>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الإطار النظري</w:t>
      </w:r>
    </w:p>
    <w:p w14:paraId="74355852" w14:textId="7616C4F7" w:rsidR="009C7255" w:rsidRPr="00A15DB1" w:rsidRDefault="009C7255" w:rsidP="000F0CF0">
      <w:pPr>
        <w:bidi/>
        <w:spacing w:line="360" w:lineRule="auto"/>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المقدمة</w:t>
      </w:r>
    </w:p>
    <w:p w14:paraId="17217CEB"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شهد العالم في العقد الأخير أزمات وكوارث عديدة، كان أبرزها جائحة كورونا عام 2020، التي دفعت معظم دول العالم إلى التحول السريع نحو التعليم الإلكتروني كبديل للتعليم التقليدي. وقد فرضت هذه الظروف تحديات غير مسبوقة أمام المؤسسات التعليمية، مما أبرز الحاجة الملحّة لتبني نماذج تعليمية مرنة تعتمد على التقنيات الرقمية لضمان استمرارية العملية التعليمية</w:t>
      </w:r>
      <w:r w:rsidRPr="00A15DB1">
        <w:rPr>
          <w:rFonts w:ascii="Traditional Arabic" w:hAnsi="Traditional Arabic" w:cs="Traditional Arabic"/>
          <w:sz w:val="28"/>
          <w:szCs w:val="28"/>
        </w:rPr>
        <w:t>.</w:t>
      </w:r>
    </w:p>
    <w:p w14:paraId="7AC20DC6" w14:textId="7F7319B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في هذا السياق، برز التعليم الإلكتروني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كأحد أهم الابتكارات في مجال التعليم، حيث أتاح للمتعلمين إمكانية الوصول إلى المحتوى التعليمي والتفاعل معه ومع المعلمين والأقران، سواء بطريقة متزامنة أو غير متزامنة، وبما يتناسب مع ظروفهم وإمكاناتهم (زعباط وسعداوي، 2022). ومع التقدم التكنولوجي المتسارع وتزايد المنافسة بين الجامعات على المستويين المحلي والعالمي، أصبح من الضروري تطوير أساليب ووسائل التعليم بما يضمن جودة العملية التعليمية وتحقيق مخرجات توازي أو تفوق التعليم التقليدي</w:t>
      </w:r>
      <w:r w:rsidRPr="00A15DB1">
        <w:rPr>
          <w:rFonts w:ascii="Traditional Arabic" w:hAnsi="Traditional Arabic" w:cs="Traditional Arabic"/>
          <w:sz w:val="28"/>
          <w:szCs w:val="28"/>
        </w:rPr>
        <w:t>.</w:t>
      </w:r>
    </w:p>
    <w:p w14:paraId="01974CEF"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جودة العملية التعليمية عنصرًا محوريًا في تقييم فعالية أي نظام تعليمي، إذ تشمل معايير متعددة مثل كفاءة التقنيات المستخدمة، وسهولة الوصول إلى المحتوى، وفعالية الدعم الفني والإداري، ومستوى التفاعل بين الطلاب وأعضاء هيئة التدريس، ومدى رضا الطلاب. وفي سياق التعليم الإلكتروني، تكتسب هذه المعايير أبعادًا جديدة ترتبط مباشرة ببيئة التعلم الافتراضية</w:t>
      </w:r>
      <w:r w:rsidRPr="00A15DB1">
        <w:rPr>
          <w:rFonts w:ascii="Traditional Arabic" w:hAnsi="Traditional Arabic" w:cs="Traditional Arabic"/>
          <w:sz w:val="28"/>
          <w:szCs w:val="28"/>
        </w:rPr>
        <w:t>.</w:t>
      </w:r>
    </w:p>
    <w:p w14:paraId="246F24CC"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 xml:space="preserve">تُعد جامعة ميد أوشن الافتراضية مثالًا بارزًا على المؤسسات التعليمية التي تبنّت تقنيات رقمية متطورة وأنظمة إدارة تعلم متقدمة، ما يجعلها حالة مثالية لدراسة أثر التعليم الإلكتروني على جودة العملية التعليمية. وبالنظر إلى التحديات والفرص التي </w:t>
      </w:r>
      <w:r w:rsidRPr="00A15DB1">
        <w:rPr>
          <w:rFonts w:ascii="Traditional Arabic" w:hAnsi="Traditional Arabic" w:cs="Traditional Arabic"/>
          <w:sz w:val="28"/>
          <w:szCs w:val="28"/>
          <w:rtl/>
        </w:rPr>
        <w:lastRenderedPageBreak/>
        <w:t>يطرحها هذا النمط التعليمي، تأتي هذه الدراسة لسد فجوة بحثية تتمثل في قياس وتحليل العلاقة بين مكونات التعليم الإلكتروني وجودة العملية التعليمية في بيئة جامعية افتراضية متكاملة</w:t>
      </w:r>
      <w:r w:rsidRPr="00A15DB1">
        <w:rPr>
          <w:rFonts w:ascii="Traditional Arabic" w:hAnsi="Traditional Arabic" w:cs="Traditional Arabic"/>
          <w:sz w:val="28"/>
          <w:szCs w:val="28"/>
        </w:rPr>
        <w:t>.</w:t>
      </w:r>
    </w:p>
    <w:p w14:paraId="21D3A7EF" w14:textId="206244D5" w:rsidR="00054278" w:rsidRPr="00A15DB1" w:rsidRDefault="00054278" w:rsidP="00347C47">
      <w:pPr>
        <w:bidi/>
        <w:spacing w:line="360" w:lineRule="auto"/>
        <w:ind w:left="410"/>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انطلاقًا من أن التعليم يمثل ركيزة أساسية لبناء المجتمعات وإعداد جيل قادر على مواكبة تطورات العصر، تسعى هذه الدراسة إلى الإسهام في تطوير المناهج ووسائل التعليم من خلال تقديم نتائج علمية يمكن أن تدعم صناع القرار الأكاديمي في تحسين جودة التعليم الإلكتروني</w:t>
      </w:r>
      <w:r w:rsidRPr="00A15DB1">
        <w:rPr>
          <w:rFonts w:ascii="Traditional Arabic" w:hAnsi="Traditional Arabic" w:cs="Traditional Arabic"/>
          <w:sz w:val="28"/>
          <w:szCs w:val="28"/>
        </w:rPr>
        <w:t>.</w:t>
      </w:r>
    </w:p>
    <w:p w14:paraId="6503B23D" w14:textId="2B4C1F9C" w:rsidR="00941BA2" w:rsidRPr="00A15DB1" w:rsidRDefault="00941BA2" w:rsidP="000F0CF0">
      <w:pPr>
        <w:bidi/>
        <w:spacing w:line="360" w:lineRule="auto"/>
        <w:ind w:left="41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مشكلة الدراسة</w:t>
      </w:r>
    </w:p>
    <w:p w14:paraId="2923BFFF" w14:textId="369A4F3A" w:rsidR="00A80957" w:rsidRPr="00A15DB1" w:rsidRDefault="00A80957" w:rsidP="000F0CF0">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رغم التوسع الكبير في تبني التعليم الإلكتروني وتزايد استخدامه كخيار استراتيجي في مؤسسات التعليم العالي، ما تزال مسألة جودة مخرجاته مقارنة بالتعليم التقليدي محل نقاش علمي واسع، وهو ما دفع العديد من الدراسات إلى تناول هذا الموضوع من زوايا مختلفة. فعلى سبيل المثال، أظهرت دراسة فاطمة محمود وآخرون</w:t>
      </w:r>
      <w:r w:rsidRPr="00A15DB1">
        <w:rPr>
          <w:rFonts w:ascii="Traditional Arabic" w:hAnsi="Traditional Arabic" w:cs="Traditional Arabic"/>
          <w:sz w:val="28"/>
          <w:szCs w:val="28"/>
          <w:rtl/>
          <w:lang w:bidi="ar-AE"/>
        </w:rPr>
        <w:t>،</w:t>
      </w:r>
      <w:r w:rsidRPr="00A15DB1">
        <w:rPr>
          <w:rFonts w:ascii="Traditional Arabic" w:hAnsi="Traditional Arabic" w:cs="Traditional Arabic"/>
          <w:sz w:val="28"/>
          <w:szCs w:val="28"/>
          <w:rtl/>
        </w:rPr>
        <w:t xml:space="preserve"> (2023) وجود أثر إيجابي لاستراتيجيات التعلم الإلكتروني على رفع كفاءة الأداء الجامعي، إلا أنها كشفت عن ضعف تطبيق بعض الاستراتيجيات التي تدعم التفكير الناقد وحل المشكلات. بينما قدمت دراسة</w:t>
      </w:r>
      <w:r w:rsidRPr="00A15DB1">
        <w:rPr>
          <w:rFonts w:ascii="Traditional Arabic" w:hAnsi="Traditional Arabic" w:cs="Traditional Arabic"/>
          <w:sz w:val="28"/>
          <w:szCs w:val="28"/>
        </w:rPr>
        <w:t xml:space="preserve"> Veeramanickam &amp;</w:t>
      </w:r>
      <w:r w:rsidR="00EA22F4" w:rsidRPr="00A15DB1">
        <w:rPr>
          <w:rFonts w:ascii="Traditional Arabic" w:hAnsi="Traditional Arabic" w:cs="Traditional Arabic"/>
          <w:sz w:val="28"/>
          <w:szCs w:val="28"/>
        </w:rPr>
        <w:t>Ramesh</w:t>
      </w:r>
      <w:r w:rsidR="00EA22F4" w:rsidRPr="00A15DB1">
        <w:rPr>
          <w:rFonts w:ascii="Traditional Arabic" w:hAnsi="Traditional Arabic" w:cs="Traditional Arabic"/>
          <w:sz w:val="28"/>
          <w:szCs w:val="28"/>
          <w:lang w:bidi="ar-AE"/>
        </w:rPr>
        <w:t>,</w:t>
      </w:r>
      <w:r w:rsidR="00EA22F4" w:rsidRPr="00A15DB1">
        <w:rPr>
          <w:rFonts w:ascii="Traditional Arabic" w:hAnsi="Traditional Arabic" w:cs="Traditional Arabic"/>
          <w:sz w:val="28"/>
          <w:szCs w:val="28"/>
        </w:rPr>
        <w:t xml:space="preserve"> (2022)</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نموذجًا لتحليل جودة التعلم في المنصات الإلكترونية، مؤكدة أن جودة المحتوى تمثل العامل الرئيس في نجاح العملية التعليمية. كما أوضحت دراسة</w:t>
      </w:r>
      <w:r w:rsidRPr="00A15DB1">
        <w:rPr>
          <w:rFonts w:ascii="Traditional Arabic" w:hAnsi="Traditional Arabic" w:cs="Traditional Arabic"/>
          <w:sz w:val="28"/>
          <w:szCs w:val="28"/>
        </w:rPr>
        <w:t xml:space="preserve"> Luckyardi &amp; Rahman, (2021) </w:t>
      </w:r>
      <w:r w:rsidRPr="00A15DB1">
        <w:rPr>
          <w:rFonts w:ascii="Traditional Arabic" w:hAnsi="Traditional Arabic" w:cs="Traditional Arabic"/>
          <w:sz w:val="28"/>
          <w:szCs w:val="28"/>
          <w:rtl/>
        </w:rPr>
        <w:t>أن التعلم الإلكتروني يسهم في تعزيز القدرات المعرفية من خلال سهولة الوصول إلى المحتوى الرقمي، في حين بينت دراسة عودة والوحيدي، (2021) أن تطبيق معايير جودة التعلم الإلكتروني يرتبط بخصائص ديموغرافية، مما يستدعي تطوير آليات تقييم تتلاءم مع بيئة التعلم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وعلى الصعيد ذاته، أبرزت دراسة</w:t>
      </w:r>
      <w:r w:rsidRPr="00A15DB1">
        <w:rPr>
          <w:rFonts w:ascii="Traditional Arabic" w:hAnsi="Traditional Arabic" w:cs="Traditional Arabic"/>
          <w:sz w:val="28"/>
          <w:szCs w:val="28"/>
        </w:rPr>
        <w:t xml:space="preserve"> Al Mulhem, (2020) </w:t>
      </w:r>
      <w:r w:rsidRPr="00A15DB1">
        <w:rPr>
          <w:rFonts w:ascii="Traditional Arabic" w:hAnsi="Traditional Arabic" w:cs="Traditional Arabic"/>
          <w:sz w:val="28"/>
          <w:szCs w:val="28"/>
          <w:rtl/>
        </w:rPr>
        <w:t>أن جودة المحتوى، وجودة النظام، وجودة الخدمة، إلى جانب العوامل التنظيمية مثل دعم الإدارة العليا وإدارة التغيير، تشكل محددات أساسية لرضا الطلبة عن نظام التعلم الإلكتروني. هذه النتائج، على تنوعها، تشير إلى أن جودة التعليم الإلكتروني لا تعتمد على عنصر واحد بل على تكامل عدة مكونات تشمل المحتوى الرقمي، سهولة استخدام المنصة، مستوى التفاعل، الدعم الفني والإداري، ومرونة الوصول إلى الموارد</w:t>
      </w:r>
      <w:r w:rsidRPr="00A15DB1">
        <w:rPr>
          <w:rFonts w:ascii="Traditional Arabic" w:hAnsi="Traditional Arabic" w:cs="Traditional Arabic"/>
          <w:sz w:val="28"/>
          <w:szCs w:val="28"/>
        </w:rPr>
        <w:t>.</w:t>
      </w:r>
    </w:p>
    <w:p w14:paraId="5B896DB4" w14:textId="77777777" w:rsidR="00A80957" w:rsidRPr="00A15DB1" w:rsidRDefault="00A80957" w:rsidP="000F0CF0">
      <w:pPr>
        <w:bidi/>
        <w:spacing w:line="360" w:lineRule="auto"/>
        <w:jc w:val="both"/>
        <w:rPr>
          <w:rFonts w:ascii="Traditional Arabic" w:hAnsi="Traditional Arabic" w:cs="Traditional Arabic"/>
          <w:sz w:val="28"/>
          <w:szCs w:val="28"/>
          <w:rtl/>
        </w:rPr>
      </w:pPr>
    </w:p>
    <w:p w14:paraId="0DD97016" w14:textId="4F004A95" w:rsidR="00A80957" w:rsidRPr="00A15DB1" w:rsidRDefault="00A8095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lastRenderedPageBreak/>
        <w:t>بالرغم من ثراء الأدبيات السابقة، إلا أن مراجعتنا التحليلية أظهرت أن معظم الدراسات ركزت إما على جانب واحد من جوانب الجودة أو على سياقات تعليمية تقليدية أو هجينة، بينما تقل الدراسات التي تناولت بصورة شاملة تأثير التعليم الإلكتروني على جودة العملية التعليمية في بيئة جامعية افتراضية متكاملة، خصوصًا في سياق جامعات تعتمد بالكامل على النمط الإلكتروني مثل جامعة ميد أوشن الافتراضية</w:t>
      </w:r>
      <w:r w:rsidRPr="00A15DB1">
        <w:rPr>
          <w:rFonts w:ascii="Traditional Arabic" w:hAnsi="Traditional Arabic" w:cs="Traditional Arabic"/>
          <w:sz w:val="28"/>
          <w:szCs w:val="28"/>
        </w:rPr>
        <w:t>.</w:t>
      </w:r>
    </w:p>
    <w:p w14:paraId="26382F9A" w14:textId="77777777" w:rsidR="00807EC2" w:rsidRPr="00A15DB1" w:rsidRDefault="00A80957" w:rsidP="000F0CF0">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sz w:val="28"/>
          <w:szCs w:val="28"/>
          <w:rtl/>
        </w:rPr>
        <w:t xml:space="preserve">من هذا المنطلق، تتحدد مشكلة الدراسة في محاولة سد هذه الفجوة المعرفية من خلال الإجابة على السؤال </w:t>
      </w:r>
      <w:r w:rsidR="00347C47" w:rsidRPr="00A15DB1">
        <w:rPr>
          <w:rFonts w:ascii="Traditional Arabic" w:hAnsi="Traditional Arabic" w:cs="Traditional Arabic"/>
          <w:sz w:val="28"/>
          <w:szCs w:val="28"/>
          <w:rtl/>
        </w:rPr>
        <w:t>الرئيس:</w:t>
      </w:r>
      <w:r w:rsidR="00347C47" w:rsidRPr="00A15DB1">
        <w:rPr>
          <w:rFonts w:ascii="Traditional Arabic" w:hAnsi="Traditional Arabic" w:cs="Traditional Arabic"/>
          <w:b/>
          <w:bCs/>
          <w:sz w:val="28"/>
          <w:szCs w:val="28"/>
          <w:rtl/>
        </w:rPr>
        <w:t xml:space="preserve"> </w:t>
      </w:r>
    </w:p>
    <w:p w14:paraId="3DE4472D" w14:textId="593A2206" w:rsidR="0011139C"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"ما</w:t>
      </w:r>
      <w:r w:rsidR="00FA72CF" w:rsidRPr="00A15DB1">
        <w:rPr>
          <w:rFonts w:ascii="Traditional Arabic" w:hAnsi="Traditional Arabic" w:cs="Traditional Arabic"/>
          <w:b/>
          <w:bCs/>
          <w:sz w:val="28"/>
          <w:szCs w:val="28"/>
          <w:rtl/>
        </w:rPr>
        <w:t xml:space="preserve"> </w:t>
      </w:r>
      <w:r w:rsidR="002A0DA2" w:rsidRPr="00A15DB1">
        <w:rPr>
          <w:rFonts w:ascii="Traditional Arabic" w:hAnsi="Traditional Arabic" w:cs="Traditional Arabic"/>
          <w:b/>
          <w:bCs/>
          <w:sz w:val="28"/>
          <w:szCs w:val="28"/>
          <w:rtl/>
        </w:rPr>
        <w:t xml:space="preserve">هو </w:t>
      </w:r>
      <w:bookmarkStart w:id="0" w:name="_Hlk204296386"/>
      <w:r w:rsidR="00FA72CF" w:rsidRPr="00A15DB1">
        <w:rPr>
          <w:rFonts w:ascii="Traditional Arabic" w:hAnsi="Traditional Arabic" w:cs="Traditional Arabic"/>
          <w:b/>
          <w:bCs/>
          <w:sz w:val="28"/>
          <w:szCs w:val="28"/>
          <w:rtl/>
        </w:rPr>
        <w:t xml:space="preserve">تأثير التعليم الإلكتروني على جودة العملية التعليمية </w:t>
      </w:r>
      <w:bookmarkEnd w:id="0"/>
      <w:r w:rsidR="00FA72CF" w:rsidRPr="00A15DB1">
        <w:rPr>
          <w:rFonts w:ascii="Traditional Arabic" w:hAnsi="Traditional Arabic" w:cs="Traditional Arabic"/>
          <w:b/>
          <w:bCs/>
          <w:sz w:val="28"/>
          <w:szCs w:val="28"/>
          <w:rtl/>
        </w:rPr>
        <w:t>في جامعة ميد أوشن الافتراضية؟</w:t>
      </w:r>
      <w:r w:rsidR="00FA72CF" w:rsidRPr="00A15DB1">
        <w:rPr>
          <w:rFonts w:ascii="Traditional Arabic" w:hAnsi="Traditional Arabic" w:cs="Traditional Arabic"/>
          <w:b/>
          <w:bCs/>
          <w:sz w:val="28"/>
          <w:szCs w:val="28"/>
        </w:rPr>
        <w:t>"</w:t>
      </w:r>
    </w:p>
    <w:p w14:paraId="2DB241F8" w14:textId="77777777"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الأسئلة الفرعية:</w:t>
      </w:r>
    </w:p>
    <w:p w14:paraId="08F41BFC" w14:textId="77777777" w:rsidR="002A0DA2" w:rsidRPr="00A15DB1" w:rsidRDefault="002A0DA2" w:rsidP="000F0CF0">
      <w:pPr>
        <w:pStyle w:val="a6"/>
        <w:numPr>
          <w:ilvl w:val="0"/>
          <w:numId w:val="38"/>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إلى أي مدى تؤثر جودة المحتوى الرقمي في التعليم الإلكتروني على جودة العملية التعليمية؟</w:t>
      </w:r>
    </w:p>
    <w:p w14:paraId="054FDD02" w14:textId="77777777" w:rsidR="002A0DA2" w:rsidRPr="00A15DB1" w:rsidRDefault="002A0DA2" w:rsidP="000F0CF0">
      <w:pPr>
        <w:pStyle w:val="a6"/>
        <w:numPr>
          <w:ilvl w:val="0"/>
          <w:numId w:val="38"/>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مدى تأثير سهولة استخدام المنصة التعليمية على جودة العملية التعليمية؟</w:t>
      </w:r>
    </w:p>
    <w:p w14:paraId="293FE671" w14:textId="77777777" w:rsidR="002A0DA2" w:rsidRPr="00A15DB1" w:rsidRDefault="002A0DA2" w:rsidP="000F0CF0">
      <w:pPr>
        <w:pStyle w:val="a6"/>
        <w:numPr>
          <w:ilvl w:val="0"/>
          <w:numId w:val="38"/>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كيف يؤثر التفاعل الإلكتروني بين الطلبة وأعضاء هيئة التدريس على جودة العملية التعليمية؟</w:t>
      </w:r>
    </w:p>
    <w:p w14:paraId="4616A1F7" w14:textId="77777777" w:rsidR="002A0DA2" w:rsidRPr="00A15DB1" w:rsidRDefault="002A0DA2" w:rsidP="000F0CF0">
      <w:pPr>
        <w:pStyle w:val="a6"/>
        <w:numPr>
          <w:ilvl w:val="0"/>
          <w:numId w:val="38"/>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دور خدمات الدعم الفني والإداري في دعم جودة التعليم الإلكتروني؟</w:t>
      </w:r>
    </w:p>
    <w:p w14:paraId="631BEF1A" w14:textId="19D87BAE" w:rsidR="00054278" w:rsidRPr="00A15DB1" w:rsidRDefault="002A0DA2" w:rsidP="00347C47">
      <w:pPr>
        <w:pStyle w:val="a6"/>
        <w:numPr>
          <w:ilvl w:val="0"/>
          <w:numId w:val="38"/>
        </w:num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ما مدى تأثير إمكانية الوصول والمرونة الزمنية على جودة العملية التعليمية في بيئة التعليم الإلكتروني؟</w:t>
      </w:r>
    </w:p>
    <w:p w14:paraId="14513136" w14:textId="6E634013" w:rsidR="00927C80" w:rsidRPr="00A15DB1" w:rsidRDefault="00927C80" w:rsidP="000F0CF0">
      <w:pPr>
        <w:bidi/>
        <w:spacing w:line="360" w:lineRule="auto"/>
        <w:ind w:left="360"/>
        <w:jc w:val="both"/>
        <w:rPr>
          <w:rFonts w:ascii="Traditional Arabic" w:hAnsi="Traditional Arabic" w:cs="Traditional Arabic"/>
          <w:b/>
          <w:bCs/>
          <w:sz w:val="28"/>
          <w:szCs w:val="28"/>
          <w:rtl/>
          <w:lang w:bidi="ar-JO"/>
        </w:rPr>
      </w:pPr>
      <w:r w:rsidRPr="00A15DB1">
        <w:rPr>
          <w:rFonts w:ascii="Traditional Arabic" w:hAnsi="Traditional Arabic" w:cs="Traditional Arabic"/>
          <w:b/>
          <w:bCs/>
          <w:sz w:val="28"/>
          <w:szCs w:val="28"/>
          <w:rtl/>
        </w:rPr>
        <w:t>أهمية الدراسة</w:t>
      </w:r>
    </w:p>
    <w:p w14:paraId="458AC4C2" w14:textId="74F7515A" w:rsidR="00927C80" w:rsidRPr="00A15DB1" w:rsidRDefault="00927C80" w:rsidP="000F0CF0">
      <w:pPr>
        <w:bidi/>
        <w:spacing w:line="360" w:lineRule="auto"/>
        <w:ind w:left="36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اولا</w:t>
      </w:r>
      <w:r w:rsidR="00347C47"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الاهمية النظرية</w:t>
      </w:r>
    </w:p>
    <w:p w14:paraId="244D6D91" w14:textId="5486DE3E" w:rsidR="00347C47" w:rsidRPr="00A15DB1" w:rsidRDefault="00927C80" w:rsidP="00807EC2">
      <w:pPr>
        <w:bidi/>
        <w:spacing w:line="360" w:lineRule="auto"/>
        <w:ind w:left="360"/>
        <w:jc w:val="both"/>
        <w:rPr>
          <w:rFonts w:ascii="Traditional Arabic" w:hAnsi="Traditional Arabic" w:cs="Traditional Arabic"/>
          <w:sz w:val="28"/>
          <w:szCs w:val="28"/>
          <w:lang w:bidi="ar-JO"/>
        </w:rPr>
      </w:pPr>
      <w:r w:rsidRPr="00A15DB1">
        <w:rPr>
          <w:rFonts w:ascii="Traditional Arabic" w:hAnsi="Traditional Arabic" w:cs="Traditional Arabic"/>
          <w:sz w:val="28"/>
          <w:szCs w:val="28"/>
          <w:rtl/>
        </w:rPr>
        <w:t xml:space="preserve"> تكتسب هذه الدراسة أهميتها النظرية من كونها تسعى إلى سد فجوة واضحة في الأدبيات العلمية المتعلقة بموضوع التعليم الإلكتروني في الجامعات الافتراضية، وخصوصًا في سياق جامعة ميد أوشن الافتراضية. فعلى الرغم من الانتشار الواسع لهذا النمط التعليمي، لا تزال هناك حاجة ماسة إلى دراسات معمقة تركز على تحليل العلاقة بين مكونات التعليم الإلكتروني — مثل جودة المحتوى الرقمي، وسهولة استخدام المنصة، ومستوى التفاعل، والدعم الفني والإداري، ومرونة الوصول — وبين جودة العملية التعليمية في بيئة تعليمية افتراضية بحتة. من خلال هذه الدراسة، سيتم بناء إطار نظري يوضح كيف تسهم هذه </w:t>
      </w:r>
      <w:r w:rsidRPr="00A15DB1">
        <w:rPr>
          <w:rFonts w:ascii="Traditional Arabic" w:hAnsi="Traditional Arabic" w:cs="Traditional Arabic"/>
          <w:sz w:val="28"/>
          <w:szCs w:val="28"/>
          <w:rtl/>
        </w:rPr>
        <w:lastRenderedPageBreak/>
        <w:t>العوامل مجتمعة في تحسين أو إضعاف جودة التعليم، مع الأخذ في الاعتبار الخصوصية الثقافية والتقنية والتنظيمية لجامعة ميد أوشن. كما ستسهم النتائج في تطوير نموذج مفاهيمي يمكن اعتماده كأساس لبحوث لاحقة تستهدف بيئات تعليمية مشابهة</w:t>
      </w:r>
      <w:r w:rsidRPr="00A15DB1">
        <w:rPr>
          <w:rFonts w:ascii="Traditional Arabic" w:hAnsi="Traditional Arabic" w:cs="Traditional Arabic"/>
          <w:sz w:val="28"/>
          <w:szCs w:val="28"/>
          <w:lang w:bidi="ar-JO"/>
        </w:rPr>
        <w:t>.</w:t>
      </w:r>
    </w:p>
    <w:p w14:paraId="4F2CE7BE" w14:textId="4EF8EFD1" w:rsidR="00927C80" w:rsidRPr="00A15DB1" w:rsidRDefault="00927C80" w:rsidP="000F0CF0">
      <w:pPr>
        <w:bidi/>
        <w:spacing w:line="360" w:lineRule="auto"/>
        <w:ind w:left="36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ثانيا</w:t>
      </w:r>
      <w:r w:rsidR="00347C47"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الاهمية التطبيقية</w:t>
      </w:r>
    </w:p>
    <w:p w14:paraId="34864251" w14:textId="497110E4" w:rsidR="00927C80" w:rsidRPr="00A15DB1" w:rsidRDefault="00927C80" w:rsidP="00347C47">
      <w:pPr>
        <w:bidi/>
        <w:spacing w:line="360" w:lineRule="auto"/>
        <w:ind w:left="360"/>
        <w:jc w:val="both"/>
        <w:rPr>
          <w:rFonts w:ascii="Traditional Arabic" w:hAnsi="Traditional Arabic" w:cs="Traditional Arabic"/>
          <w:sz w:val="28"/>
          <w:szCs w:val="28"/>
          <w:rtl/>
          <w:lang w:bidi="ar-JO"/>
        </w:rPr>
      </w:pPr>
      <w:r w:rsidRPr="00A15DB1">
        <w:rPr>
          <w:rFonts w:ascii="Traditional Arabic" w:hAnsi="Traditional Arabic" w:cs="Traditional Arabic"/>
          <w:sz w:val="28"/>
          <w:szCs w:val="28"/>
          <w:rtl/>
        </w:rPr>
        <w:t>من الناحية التطبيقية، فإن أهمية هذه الدراسة تنبع من قدرتها على تقديم توصيات عملية قائمة على بيانات واقعية مستمدة من تجربة جامعة ميد أوشن الافتراضية نفسها. فالنتائج المتوقعة يمكن أن توجه إدارتها نحو تحسين تصميم المنصات التعليمية، وتطوير المحتوى الرقمي، وتعزيز أساليب التفاعل الإلكتروني، وتقديم دعم فني وإداري أكثر كفاءة، بما ينعكس مباشرة على رضا الطلاب وتحقيق مخرجات التعلم المستهدفة. كما يمكن أن تساعد هذه الدراسة الجامعة على معالجة أوجه القصور في أنظمة التعليم الإلكتروني الحالية، وتحسين تجربة الطالب، وزيادة مستوى انخراطه في العملية التعليمية، وهو ما سيعزز من سمعة الجامعة وقدرتها التنافسية في سوق التعليم العالي العالمي. وبهذا، فإن الفائدة التي تقدمها الدراسة تتجاوز حدود الجامعة لتشكل مرجعًا مهمًا يمكن الاستفادة منه في تطوير التعليم الإلكتروني في مؤسسات تعليمية مشابهة حول العالم</w:t>
      </w:r>
      <w:r w:rsidRPr="00A15DB1">
        <w:rPr>
          <w:rFonts w:ascii="Traditional Arabic" w:hAnsi="Traditional Arabic" w:cs="Traditional Arabic"/>
          <w:sz w:val="28"/>
          <w:szCs w:val="28"/>
          <w:lang w:bidi="ar-JO"/>
        </w:rPr>
        <w:t>.</w:t>
      </w:r>
    </w:p>
    <w:p w14:paraId="36318171" w14:textId="09D99E8A" w:rsidR="002A0DA2" w:rsidRPr="00A15DB1" w:rsidRDefault="007D2EDC" w:rsidP="000F0CF0">
      <w:pPr>
        <w:bidi/>
        <w:spacing w:line="360" w:lineRule="auto"/>
        <w:ind w:left="360"/>
        <w:jc w:val="both"/>
        <w:rPr>
          <w:rFonts w:ascii="Traditional Arabic" w:hAnsi="Traditional Arabic" w:cs="Traditional Arabic"/>
          <w:b/>
          <w:bCs/>
          <w:sz w:val="28"/>
          <w:szCs w:val="28"/>
        </w:rPr>
      </w:pPr>
      <w:r w:rsidRPr="00A15DB1">
        <w:rPr>
          <w:rFonts w:ascii="Traditional Arabic" w:hAnsi="Traditional Arabic" w:cs="Traditional Arabic"/>
          <w:bCs/>
          <w:sz w:val="28"/>
          <w:szCs w:val="28"/>
          <w:rtl/>
        </w:rPr>
        <w:t>أهداف الدراسة</w:t>
      </w:r>
    </w:p>
    <w:p w14:paraId="243F9688" w14:textId="77777777" w:rsidR="002A0DA2" w:rsidRPr="00A15DB1" w:rsidRDefault="002A0DA2" w:rsidP="000F0CF0">
      <w:pPr>
        <w:bidi/>
        <w:spacing w:line="360" w:lineRule="auto"/>
        <w:ind w:firstLine="720"/>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تسعى هذه الدراسة إلى تحقيق الأهداف التالية:</w:t>
      </w:r>
    </w:p>
    <w:p w14:paraId="3400554E" w14:textId="700A21D1" w:rsidR="002A0DA2" w:rsidRPr="00A15DB1" w:rsidRDefault="006762CA" w:rsidP="000F0CF0">
      <w:pPr>
        <w:bidi/>
        <w:spacing w:line="360" w:lineRule="auto"/>
        <w:jc w:val="both"/>
        <w:rPr>
          <w:rFonts w:ascii="Traditional Arabic" w:hAnsi="Traditional Arabic" w:cs="Traditional Arabic"/>
          <w:bCs/>
          <w:sz w:val="28"/>
          <w:szCs w:val="28"/>
        </w:rPr>
      </w:pPr>
      <w:r w:rsidRPr="00A15DB1">
        <w:rPr>
          <w:rFonts w:ascii="Traditional Arabic" w:hAnsi="Traditional Arabic" w:cs="Traditional Arabic"/>
          <w:bCs/>
          <w:sz w:val="28"/>
          <w:szCs w:val="28"/>
          <w:rtl/>
        </w:rPr>
        <w:t>الهدف الرئيسي</w:t>
      </w:r>
      <w:r w:rsidR="002A0DA2" w:rsidRPr="00A15DB1">
        <w:rPr>
          <w:rFonts w:ascii="Traditional Arabic" w:hAnsi="Traditional Arabic" w:cs="Traditional Arabic"/>
          <w:bCs/>
          <w:sz w:val="28"/>
          <w:szCs w:val="28"/>
          <w:rtl/>
        </w:rPr>
        <w:t>:</w:t>
      </w:r>
      <w:r w:rsidRPr="00A15DB1">
        <w:rPr>
          <w:rFonts w:ascii="Traditional Arabic" w:hAnsi="Traditional Arabic" w:cs="Traditional Arabic"/>
          <w:bCs/>
          <w:sz w:val="28"/>
          <w:szCs w:val="28"/>
          <w:rtl/>
          <w:lang w:bidi="ar-JO"/>
        </w:rPr>
        <w:t xml:space="preserve"> </w:t>
      </w:r>
      <w:r w:rsidR="002A0DA2" w:rsidRPr="00A15DB1">
        <w:rPr>
          <w:rFonts w:ascii="Traditional Arabic" w:hAnsi="Traditional Arabic" w:cs="Traditional Arabic"/>
          <w:b/>
          <w:sz w:val="28"/>
          <w:szCs w:val="28"/>
          <w:rtl/>
        </w:rPr>
        <w:t>التعرّف على تأثير التعليم الإلكتروني على جودة العملية التعليمية في جامعة ميد أوشن الافتراضية.</w:t>
      </w:r>
    </w:p>
    <w:p w14:paraId="0BD55F7D" w14:textId="77777777" w:rsidR="002A0DA2" w:rsidRPr="00A15DB1" w:rsidRDefault="002A0DA2" w:rsidP="000F0CF0">
      <w:pPr>
        <w:bidi/>
        <w:spacing w:line="360" w:lineRule="auto"/>
        <w:jc w:val="both"/>
        <w:rPr>
          <w:rFonts w:ascii="Traditional Arabic" w:hAnsi="Traditional Arabic" w:cs="Traditional Arabic"/>
          <w:bCs/>
          <w:sz w:val="28"/>
          <w:szCs w:val="28"/>
        </w:rPr>
      </w:pPr>
      <w:r w:rsidRPr="00A15DB1">
        <w:rPr>
          <w:rFonts w:ascii="Traditional Arabic" w:hAnsi="Traditional Arabic" w:cs="Traditional Arabic"/>
          <w:bCs/>
          <w:sz w:val="28"/>
          <w:szCs w:val="28"/>
          <w:rtl/>
        </w:rPr>
        <w:t>الأهداف الفرعية:</w:t>
      </w:r>
    </w:p>
    <w:p w14:paraId="13BD0333" w14:textId="77777777" w:rsidR="002A0DA2" w:rsidRPr="00A15DB1" w:rsidRDefault="002A0DA2" w:rsidP="000F0CF0">
      <w:pPr>
        <w:numPr>
          <w:ilvl w:val="0"/>
          <w:numId w:val="2"/>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تحليل أثر جودة المحتوى الرقمي على جودة العملية التعليمية.</w:t>
      </w:r>
    </w:p>
    <w:p w14:paraId="55306543" w14:textId="77777777" w:rsidR="002A0DA2" w:rsidRPr="00A15DB1" w:rsidRDefault="002A0DA2" w:rsidP="000F0CF0">
      <w:pPr>
        <w:numPr>
          <w:ilvl w:val="0"/>
          <w:numId w:val="2"/>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تقييم مدى تأثير سهولة استخدام المنصة الإلكترونية على جودة العملية التعليمية.</w:t>
      </w:r>
    </w:p>
    <w:p w14:paraId="3CA99BD9" w14:textId="77777777" w:rsidR="002A0DA2" w:rsidRPr="00A15DB1" w:rsidRDefault="002A0DA2" w:rsidP="000F0CF0">
      <w:pPr>
        <w:numPr>
          <w:ilvl w:val="0"/>
          <w:numId w:val="2"/>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أثر التفاعل بين الطلبة وأعضاء هيئة التدريس عبر المنصة على جودة التعليم.</w:t>
      </w:r>
    </w:p>
    <w:p w14:paraId="51CCABDF" w14:textId="77777777" w:rsidR="002A0DA2" w:rsidRPr="00A15DB1" w:rsidRDefault="002A0DA2" w:rsidP="000F0CF0">
      <w:pPr>
        <w:numPr>
          <w:ilvl w:val="0"/>
          <w:numId w:val="2"/>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تحديد دور الدعم الفني والإداري في تحسين جودة العملية التعليمية.</w:t>
      </w:r>
    </w:p>
    <w:p w14:paraId="717A01FB" w14:textId="04B11E6F" w:rsidR="007D2EDC" w:rsidRPr="00A15DB1" w:rsidRDefault="002A0DA2" w:rsidP="00347C47">
      <w:pPr>
        <w:numPr>
          <w:ilvl w:val="0"/>
          <w:numId w:val="2"/>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lastRenderedPageBreak/>
        <w:t>قياس تأثير مرونة الوصول إلى المحتوى التعليمي على مستوى جودة العملية التعليمية.</w:t>
      </w:r>
    </w:p>
    <w:p w14:paraId="17645C09" w14:textId="77777777" w:rsidR="002A0DA2" w:rsidRPr="00A15DB1" w:rsidRDefault="002A0DA2" w:rsidP="000F0CF0">
      <w:pPr>
        <w:bidi/>
        <w:spacing w:line="360" w:lineRule="auto"/>
        <w:jc w:val="both"/>
        <w:rPr>
          <w:rFonts w:ascii="Traditional Arabic" w:eastAsia="Traditional Arabic" w:hAnsi="Traditional Arabic" w:cs="Traditional Arabic"/>
          <w:bCs/>
          <w:color w:val="000000"/>
          <w:kern w:val="0"/>
          <w:sz w:val="28"/>
          <w:szCs w:val="28"/>
          <w14:ligatures w14:val="none"/>
        </w:rPr>
      </w:pPr>
      <w:r w:rsidRPr="00A15DB1">
        <w:rPr>
          <w:rFonts w:ascii="Traditional Arabic" w:hAnsi="Traditional Arabic" w:cs="Traditional Arabic"/>
          <w:b/>
          <w:bCs/>
          <w:sz w:val="28"/>
          <w:szCs w:val="28"/>
          <w:rtl/>
        </w:rPr>
        <w:t>فرضيات</w:t>
      </w:r>
      <w:r w:rsidRPr="00A15DB1">
        <w:rPr>
          <w:rFonts w:ascii="Traditional Arabic" w:eastAsia="Traditional Arabic" w:hAnsi="Traditional Arabic" w:cs="Traditional Arabic"/>
          <w:bCs/>
          <w:color w:val="000000"/>
          <w:kern w:val="0"/>
          <w:sz w:val="28"/>
          <w:szCs w:val="28"/>
          <w:rtl/>
          <w14:ligatures w14:val="none"/>
        </w:rPr>
        <w:t xml:space="preserve"> </w:t>
      </w:r>
      <w:r w:rsidRPr="00A15DB1">
        <w:rPr>
          <w:rFonts w:ascii="Traditional Arabic" w:hAnsi="Traditional Arabic" w:cs="Traditional Arabic"/>
          <w:b/>
          <w:bCs/>
          <w:sz w:val="28"/>
          <w:szCs w:val="28"/>
          <w:rtl/>
        </w:rPr>
        <w:t>الدراسة</w:t>
      </w:r>
      <w:r w:rsidRPr="00A15DB1">
        <w:rPr>
          <w:rFonts w:ascii="Traditional Arabic" w:eastAsia="Traditional Arabic" w:hAnsi="Traditional Arabic" w:cs="Traditional Arabic"/>
          <w:bCs/>
          <w:color w:val="000000"/>
          <w:kern w:val="0"/>
          <w:sz w:val="28"/>
          <w:szCs w:val="28"/>
          <w:rtl/>
          <w14:ligatures w14:val="none"/>
        </w:rPr>
        <w:t>:</w:t>
      </w:r>
    </w:p>
    <w:p w14:paraId="342A48E0" w14:textId="4959814E"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الفرضية الرئيسية</w:t>
      </w:r>
      <w:r w:rsidR="006762CA" w:rsidRPr="00A15DB1">
        <w:rPr>
          <w:rFonts w:ascii="Traditional Arabic" w:hAnsi="Traditional Arabic" w:cs="Traditional Arabic"/>
          <w:b/>
          <w:bCs/>
          <w:sz w:val="28"/>
          <w:szCs w:val="28"/>
          <w:rtl/>
        </w:rPr>
        <w:t xml:space="preserve"> (</w:t>
      </w:r>
      <w:r w:rsidR="006762CA" w:rsidRPr="00A15DB1">
        <w:rPr>
          <w:rFonts w:ascii="Traditional Arabic" w:hAnsi="Traditional Arabic" w:cs="Traditional Arabic"/>
          <w:b/>
          <w:bCs/>
          <w:sz w:val="28"/>
          <w:szCs w:val="28"/>
          <w:lang w:bidi="ar-AE"/>
        </w:rPr>
        <w:t>H1</w:t>
      </w:r>
      <w:r w:rsidR="006762CA" w:rsidRPr="00A15DB1">
        <w:rPr>
          <w:rFonts w:ascii="Traditional Arabic" w:hAnsi="Traditional Arabic" w:cs="Traditional Arabic"/>
          <w:b/>
          <w:bCs/>
          <w:sz w:val="28"/>
          <w:szCs w:val="28"/>
          <w:rtl/>
          <w:lang w:bidi="ar-AE"/>
        </w:rPr>
        <w:t>)</w:t>
      </w:r>
      <w:r w:rsidR="006762CA" w:rsidRPr="00A15DB1">
        <w:rPr>
          <w:rFonts w:ascii="Traditional Arabic" w:hAnsi="Traditional Arabic" w:cs="Traditional Arabic"/>
          <w:b/>
          <w:bCs/>
          <w:sz w:val="28"/>
          <w:szCs w:val="28"/>
          <w:rtl/>
        </w:rPr>
        <w:t>:</w:t>
      </w:r>
      <w:r w:rsidR="007D2EDC" w:rsidRPr="00A15DB1">
        <w:rPr>
          <w:rFonts w:ascii="Traditional Arabic" w:hAnsi="Traditional Arabic" w:cs="Traditional Arabic"/>
          <w:b/>
          <w:bCs/>
          <w:sz w:val="28"/>
          <w:szCs w:val="28"/>
        </w:rPr>
        <w:t xml:space="preserve"> </w:t>
      </w:r>
      <w:r w:rsidRPr="00A15DB1">
        <w:rPr>
          <w:rFonts w:ascii="Traditional Arabic" w:hAnsi="Traditional Arabic" w:cs="Traditional Arabic"/>
          <w:sz w:val="28"/>
          <w:szCs w:val="28"/>
          <w:rtl/>
        </w:rPr>
        <w:t xml:space="preserve">يوجد تأثير ذو دلالة إحصائية للتعليم الإلكتروني على جودة العملية التعليمية في جامعة </w:t>
      </w:r>
      <w:proofErr w:type="spellStart"/>
      <w:r w:rsidR="007D2EDC" w:rsidRPr="00A15DB1">
        <w:rPr>
          <w:rFonts w:ascii="Traditional Arabic" w:hAnsi="Traditional Arabic" w:cs="Traditional Arabic"/>
          <w:sz w:val="28"/>
          <w:szCs w:val="28"/>
          <w:rtl/>
        </w:rPr>
        <w:t>مداوشن</w:t>
      </w:r>
      <w:proofErr w:type="spellEnd"/>
      <w:r w:rsidRPr="00A15DB1">
        <w:rPr>
          <w:rFonts w:ascii="Traditional Arabic" w:hAnsi="Traditional Arabic" w:cs="Traditional Arabic"/>
          <w:sz w:val="28"/>
          <w:szCs w:val="28"/>
          <w:rtl/>
        </w:rPr>
        <w:t xml:space="preserve"> الافتراضية.</w:t>
      </w:r>
    </w:p>
    <w:p w14:paraId="553A8E58" w14:textId="77777777"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الفرضيات الفرعية: حسب أبعاد التعليم الإلكتروني:</w:t>
      </w:r>
    </w:p>
    <w:p w14:paraId="68A9DB2A" w14:textId="071D8250"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H1-1</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جودة المحتوى الرقمي وجودة العملية التعليمية</w:t>
      </w:r>
      <w:r w:rsidRPr="00A15DB1">
        <w:rPr>
          <w:rFonts w:ascii="Traditional Arabic" w:hAnsi="Traditional Arabic" w:cs="Traditional Arabic"/>
          <w:sz w:val="28"/>
          <w:szCs w:val="28"/>
          <w:rtl/>
        </w:rPr>
        <w:t>.</w:t>
      </w:r>
    </w:p>
    <w:p w14:paraId="6D1DA600" w14:textId="091E1DE4"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H1-2</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سهولة استخدام المنصة وجودة العملية التعليمي</w:t>
      </w:r>
      <w:r w:rsidRPr="00A15DB1">
        <w:rPr>
          <w:rFonts w:ascii="Traditional Arabic" w:hAnsi="Traditional Arabic" w:cs="Traditional Arabic"/>
          <w:sz w:val="28"/>
          <w:szCs w:val="28"/>
          <w:rtl/>
        </w:rPr>
        <w:t>.</w:t>
      </w:r>
    </w:p>
    <w:p w14:paraId="46B151EA" w14:textId="455E2D6C"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H1-3</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التفاعل بين الطلبة وأعضاء هيئة التدريس عبر المنصة وجودة العملية التعليمية</w:t>
      </w:r>
      <w:r w:rsidRPr="00A15DB1">
        <w:rPr>
          <w:rFonts w:ascii="Traditional Arabic" w:hAnsi="Traditional Arabic" w:cs="Traditional Arabic"/>
          <w:sz w:val="28"/>
          <w:szCs w:val="28"/>
          <w:rtl/>
        </w:rPr>
        <w:t>.</w:t>
      </w:r>
    </w:p>
    <w:p w14:paraId="73EEF3A0" w14:textId="050582CB"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H1-4</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دعم فني وإداري فعال عبر التعليم الإلكتروني وجودة العملية التعليمي</w:t>
      </w:r>
      <w:r w:rsidRPr="00A15DB1">
        <w:rPr>
          <w:rFonts w:ascii="Traditional Arabic" w:hAnsi="Traditional Arabic" w:cs="Traditional Arabic"/>
          <w:sz w:val="28"/>
          <w:szCs w:val="28"/>
          <w:rtl/>
        </w:rPr>
        <w:t>.</w:t>
      </w:r>
    </w:p>
    <w:p w14:paraId="6CE08B4C" w14:textId="5508CC4F" w:rsidR="007D2EDC" w:rsidRPr="00A15DB1" w:rsidRDefault="002A0DA2"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H1-5</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إمكانية الوصول والمرونة الزمنية في التعليم الإلكتروني وجودة العملية التعليمي</w:t>
      </w:r>
      <w:r w:rsidRPr="00A15DB1">
        <w:rPr>
          <w:rFonts w:ascii="Traditional Arabic" w:hAnsi="Traditional Arabic" w:cs="Traditional Arabic"/>
          <w:sz w:val="28"/>
          <w:szCs w:val="28"/>
          <w:rtl/>
        </w:rPr>
        <w:t>.</w:t>
      </w:r>
    </w:p>
    <w:p w14:paraId="199CFFD9" w14:textId="3950659C" w:rsidR="00D524A3" w:rsidRPr="00A15DB1" w:rsidRDefault="009275CA" w:rsidP="00807EC2">
      <w:pPr>
        <w:tabs>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مفاهيم الدراسة</w:t>
      </w:r>
      <w:r w:rsidR="0090484C" w:rsidRPr="00A15DB1">
        <w:rPr>
          <w:rFonts w:ascii="Traditional Arabic" w:hAnsi="Traditional Arabic" w:cs="Traditional Arabic"/>
          <w:b/>
          <w:bCs/>
          <w:sz w:val="28"/>
          <w:szCs w:val="28"/>
          <w:rtl/>
        </w:rPr>
        <w:t xml:space="preserve"> الاصطلاحية والاجرائية</w:t>
      </w:r>
      <w:r w:rsidR="002678E9" w:rsidRPr="00A15DB1">
        <w:rPr>
          <w:rFonts w:ascii="Traditional Arabic" w:hAnsi="Traditional Arabic" w:cs="Traditional Arabic"/>
          <w:b/>
          <w:bCs/>
          <w:sz w:val="28"/>
          <w:szCs w:val="28"/>
          <w:rtl/>
        </w:rPr>
        <w:t>:</w:t>
      </w:r>
      <w:r w:rsidR="002678E9" w:rsidRPr="00A15DB1">
        <w:rPr>
          <w:rFonts w:ascii="Traditional Arabic" w:hAnsi="Traditional Arabic" w:cs="Traditional Arabic"/>
          <w:sz w:val="28"/>
          <w:szCs w:val="28"/>
          <w:rtl/>
        </w:rPr>
        <w:t xml:space="preserve"> </w:t>
      </w:r>
    </w:p>
    <w:p w14:paraId="0F66B211" w14:textId="73277F84" w:rsidR="002678E9" w:rsidRPr="00A15DB1" w:rsidRDefault="00334526" w:rsidP="00807EC2">
      <w:pPr>
        <w:pStyle w:val="a6"/>
        <w:numPr>
          <w:ilvl w:val="2"/>
          <w:numId w:val="4"/>
        </w:numPr>
        <w:tabs>
          <w:tab w:val="left" w:pos="474"/>
        </w:tabs>
        <w:bidi/>
        <w:spacing w:line="360" w:lineRule="auto"/>
        <w:ind w:left="49" w:firstLine="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التعليم الإلكتروني</w:t>
      </w:r>
    </w:p>
    <w:p w14:paraId="35533ED0" w14:textId="79257F76" w:rsidR="00334526" w:rsidRPr="00A15DB1" w:rsidRDefault="00334526" w:rsidP="00807EC2">
      <w:pPr>
        <w:tabs>
          <w:tab w:val="left" w:pos="332"/>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1C1A25" w:rsidRPr="00A15DB1">
        <w:rPr>
          <w:rFonts w:ascii="Traditional Arabic" w:hAnsi="Traditional Arabic" w:cs="Traditional Arabic"/>
          <w:b/>
          <w:bCs/>
          <w:sz w:val="28"/>
          <w:szCs w:val="28"/>
          <w:rtl/>
        </w:rPr>
        <w:t>:</w:t>
      </w:r>
      <w:r w:rsidR="001C1A25" w:rsidRPr="00A15DB1">
        <w:rPr>
          <w:rFonts w:ascii="Traditional Arabic" w:hAnsi="Traditional Arabic" w:cs="Traditional Arabic"/>
          <w:sz w:val="28"/>
          <w:szCs w:val="28"/>
          <w:rtl/>
        </w:rPr>
        <w:t xml:space="preserve"> "</w:t>
      </w:r>
      <w:r w:rsidR="00693401" w:rsidRPr="00A15DB1">
        <w:rPr>
          <w:rFonts w:ascii="Traditional Arabic" w:hAnsi="Traditional Arabic" w:cs="Traditional Arabic"/>
          <w:sz w:val="28"/>
          <w:szCs w:val="28"/>
          <w:rtl/>
        </w:rPr>
        <w:t>هو توظيف تقنيات التعليم والمعلومات والاتصالات لرفع كفاية العلمية التعليمية والتدريبية بجميع أنماطها، وضبط جودتها</w:t>
      </w:r>
      <w:r w:rsidR="001C1A25" w:rsidRPr="00A15DB1">
        <w:rPr>
          <w:rFonts w:ascii="Traditional Arabic" w:hAnsi="Traditional Arabic" w:cs="Traditional Arabic"/>
          <w:sz w:val="28"/>
          <w:szCs w:val="28"/>
          <w:rtl/>
        </w:rPr>
        <w:t>"</w:t>
      </w:r>
      <w:r w:rsidR="000B06B2" w:rsidRPr="00A15DB1">
        <w:rPr>
          <w:rFonts w:ascii="Traditional Arabic" w:hAnsi="Traditional Arabic" w:cs="Traditional Arabic"/>
          <w:noProof/>
          <w:sz w:val="28"/>
          <w:szCs w:val="28"/>
          <w:rtl/>
        </w:rPr>
        <w:t xml:space="preserve"> (دليل معايير جودة التعليم عن بعد ، 2022)</w:t>
      </w:r>
      <w:r w:rsidR="001C1A25" w:rsidRPr="00A15DB1">
        <w:rPr>
          <w:rFonts w:ascii="Traditional Arabic" w:hAnsi="Traditional Arabic" w:cs="Traditional Arabic"/>
          <w:sz w:val="28"/>
          <w:szCs w:val="28"/>
          <w:rtl/>
        </w:rPr>
        <w:t>.</w:t>
      </w:r>
    </w:p>
    <w:p w14:paraId="13EA4AF9" w14:textId="538098B4" w:rsidR="00F21F71" w:rsidRPr="00A15DB1" w:rsidRDefault="00334526" w:rsidP="00807EC2">
      <w:pPr>
        <w:tabs>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الاجرائي:</w:t>
      </w:r>
      <w:r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 xml:space="preserve">التعليم الإلكتروني في هذه الدراسة يُعرّف بأنه العملية التعليمية التي تتم عبر منصات وتقنيات إلكترونية متطورة تتيح تقديم المحتوى والتفاعل بين الطلبة وأعضاء هيئة التدريس، بغض النظر عن الزمان والمكان، مع الالتزام بمعايير الجودة التي تضمن فاعلية وكفاءة التعلم في بيئة جامعية افتراضية (جامعة ميد أوشن). وسوف يتم قياس التعليم الإلكتروني من خلال </w:t>
      </w:r>
      <w:r w:rsidR="00E44E6A" w:rsidRPr="00A15DB1">
        <w:rPr>
          <w:rFonts w:ascii="Traditional Arabic" w:hAnsi="Traditional Arabic" w:cs="Traditional Arabic" w:hint="cs"/>
          <w:sz w:val="28"/>
          <w:szCs w:val="28"/>
          <w:rtl/>
        </w:rPr>
        <w:t>خمس</w:t>
      </w:r>
      <w:r w:rsidR="00B42FEE"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lastRenderedPageBreak/>
        <w:t xml:space="preserve">متغيرات فرعية هي: جودة المحتوى الرقمي، سهولة استخدام المنصة، مستوى التفاعل الإلكتروني، جودة الدعم الفني والإداري، ومرونة الوصول إلى المحتوى، وذلك باستخدام </w:t>
      </w:r>
      <w:r w:rsidR="00807EC2" w:rsidRPr="00A15DB1">
        <w:rPr>
          <w:rFonts w:ascii="Traditional Arabic" w:hAnsi="Traditional Arabic" w:cs="Traditional Arabic" w:hint="cs"/>
          <w:sz w:val="28"/>
          <w:szCs w:val="28"/>
          <w:rtl/>
        </w:rPr>
        <w:t>استبانة</w:t>
      </w:r>
      <w:r w:rsidR="00B42FEE" w:rsidRPr="00A15DB1">
        <w:rPr>
          <w:rFonts w:ascii="Traditional Arabic" w:hAnsi="Traditional Arabic" w:cs="Traditional Arabic"/>
          <w:sz w:val="28"/>
          <w:szCs w:val="28"/>
          <w:rtl/>
        </w:rPr>
        <w:t xml:space="preserve"> معد خصيصًا لهذا الغرض</w:t>
      </w:r>
      <w:r w:rsidRPr="00A15DB1">
        <w:rPr>
          <w:rFonts w:ascii="Traditional Arabic" w:hAnsi="Traditional Arabic" w:cs="Traditional Arabic"/>
          <w:sz w:val="28"/>
          <w:szCs w:val="28"/>
          <w:rtl/>
        </w:rPr>
        <w:t>.</w:t>
      </w:r>
    </w:p>
    <w:p w14:paraId="2C30C718" w14:textId="77777777" w:rsidR="00F21F71" w:rsidRPr="00A15DB1" w:rsidRDefault="008C635B" w:rsidP="00807EC2">
      <w:pPr>
        <w:pStyle w:val="a6"/>
        <w:numPr>
          <w:ilvl w:val="2"/>
          <w:numId w:val="4"/>
        </w:numPr>
        <w:tabs>
          <w:tab w:val="left" w:pos="474"/>
        </w:tabs>
        <w:bidi/>
        <w:spacing w:line="360" w:lineRule="auto"/>
        <w:ind w:left="48" w:firstLine="0"/>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 xml:space="preserve">جودة </w:t>
      </w:r>
      <w:r w:rsidR="00E21D7A" w:rsidRPr="00A15DB1">
        <w:rPr>
          <w:rFonts w:ascii="Traditional Arabic" w:hAnsi="Traditional Arabic" w:cs="Traditional Arabic"/>
          <w:b/>
          <w:bCs/>
          <w:sz w:val="28"/>
          <w:szCs w:val="28"/>
          <w:rtl/>
        </w:rPr>
        <w:t>التعليم</w:t>
      </w:r>
      <w:r w:rsidRPr="00A15DB1">
        <w:rPr>
          <w:rFonts w:ascii="Traditional Arabic" w:hAnsi="Traditional Arabic" w:cs="Traditional Arabic"/>
          <w:b/>
          <w:bCs/>
          <w:sz w:val="28"/>
          <w:szCs w:val="28"/>
          <w:rtl/>
        </w:rPr>
        <w:t>:</w:t>
      </w:r>
      <w:r w:rsidR="00F21F71" w:rsidRPr="00A15DB1">
        <w:rPr>
          <w:rFonts w:ascii="Traditional Arabic" w:hAnsi="Traditional Arabic" w:cs="Traditional Arabic"/>
          <w:b/>
          <w:bCs/>
          <w:sz w:val="28"/>
          <w:szCs w:val="28"/>
          <w:rtl/>
        </w:rPr>
        <w:t xml:space="preserve">    </w:t>
      </w:r>
    </w:p>
    <w:p w14:paraId="0D06D5DC" w14:textId="424ABDC8" w:rsidR="0090484C"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8C635B"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جودة التعليم هي مجموعة المعايير والإجراءات التي تهدف إلى ضمان أن العملية التعليمية تحقق أهدافها بكفاءة وفاعلية، من خلال توفير بيئة تعليمية محفزة، ومحتوى علمي ملائم، ووسائل وتقنيات تدريسية متطورة، بما يحقق رضا المتعلمين ويرتقي بمستوى مخرجات التعلم" (اليونسكو، 2021).</w:t>
      </w:r>
    </w:p>
    <w:p w14:paraId="28442F46" w14:textId="427DEF2A" w:rsidR="00674245"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الاجرائي</w:t>
      </w:r>
      <w:r w:rsidR="00D524A3" w:rsidRPr="00A15DB1">
        <w:rPr>
          <w:rFonts w:ascii="Traditional Arabic" w:hAnsi="Traditional Arabic" w:cs="Traditional Arabic"/>
          <w:b/>
          <w:bCs/>
          <w:sz w:val="28"/>
          <w:szCs w:val="28"/>
          <w:rtl/>
        </w:rPr>
        <w:t xml:space="preserve">: </w:t>
      </w:r>
      <w:r w:rsidR="00D96B27" w:rsidRPr="00A15DB1">
        <w:rPr>
          <w:rFonts w:ascii="Traditional Arabic" w:hAnsi="Traditional Arabic" w:cs="Traditional Arabic"/>
          <w:sz w:val="28"/>
          <w:szCs w:val="28"/>
          <w:rtl/>
        </w:rPr>
        <w:t>في هذه الدراسة، يقصد بجودة العملية التعليمية في بيئة التعليم الإلكتروني مستوى كفاءة وفاعلية النظام التعليمي في تحقيق أهدافه، ويُقاس ذلك من خلال مدى رضا الطلبة عن العملية التعليمية، وتحقيق مخرجات التعلم المقررة، وكفاءة التقييم والاختبارات المستخدمة، وقدرة البرنامج التعليمي على تطوير المهارات الأكاديمية أو العملية لدى الطلاب، إضافة إلى درجة التفاعل والمشاركة الطلابية في الأنشطة التعليمية المتاحة عبر المنصة الإلكترونية.</w:t>
      </w:r>
    </w:p>
    <w:p w14:paraId="2BAF7B9D" w14:textId="65576302" w:rsidR="00D524A3" w:rsidRPr="00A15DB1" w:rsidRDefault="00D524A3" w:rsidP="00807EC2">
      <w:pPr>
        <w:pStyle w:val="a6"/>
        <w:numPr>
          <w:ilvl w:val="2"/>
          <w:numId w:val="4"/>
        </w:numPr>
        <w:tabs>
          <w:tab w:val="left" w:pos="474"/>
        </w:tabs>
        <w:bidi/>
        <w:spacing w:line="360" w:lineRule="auto"/>
        <w:ind w:left="48" w:firstLine="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إمكانية وسهولة ومرونة الوصول لمنصات التعليم الإلكتروني</w:t>
      </w:r>
    </w:p>
    <w:p w14:paraId="7D9823B5" w14:textId="56CB6263" w:rsidR="00F72569"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التعريف الإ</w:t>
      </w:r>
      <w:r w:rsidR="00F72569" w:rsidRPr="00A15DB1">
        <w:rPr>
          <w:rFonts w:ascii="Traditional Arabic" w:hAnsi="Traditional Arabic" w:cs="Traditional Arabic"/>
          <w:b/>
          <w:bCs/>
          <w:sz w:val="28"/>
          <w:szCs w:val="28"/>
          <w:rtl/>
        </w:rPr>
        <w:t>صطلاحي</w:t>
      </w:r>
      <w:r w:rsidRPr="00A15DB1">
        <w:rPr>
          <w:rFonts w:ascii="Traditional Arabic" w:hAnsi="Traditional Arabic" w:cs="Traditional Arabic"/>
          <w:b/>
          <w:bCs/>
          <w:sz w:val="28"/>
          <w:szCs w:val="28"/>
          <w:rtl/>
        </w:rPr>
        <w:t>:</w:t>
      </w:r>
      <w:r w:rsidR="00F72569" w:rsidRPr="00A15DB1">
        <w:rPr>
          <w:rFonts w:ascii="Traditional Arabic" w:hAnsi="Traditional Arabic" w:cs="Traditional Arabic"/>
          <w:b/>
          <w:bCs/>
          <w:sz w:val="28"/>
          <w:szCs w:val="28"/>
          <w:rtl/>
        </w:rPr>
        <w:t xml:space="preserve"> </w:t>
      </w:r>
      <w:r w:rsidR="00F72569" w:rsidRPr="00A15DB1">
        <w:rPr>
          <w:rFonts w:ascii="Traditional Arabic" w:hAnsi="Traditional Arabic" w:cs="Traditional Arabic"/>
          <w:sz w:val="28"/>
          <w:szCs w:val="28"/>
          <w:rtl/>
        </w:rPr>
        <w:t>توفير المنصة لجميع الفئات، بما في ذلك ذوي الإعاقة، مع ضمان إمكانية الوصول من أي مكان وفي أي زمان.</w:t>
      </w:r>
    </w:p>
    <w:p w14:paraId="60F82BA6" w14:textId="33B3A7E5" w:rsidR="00D524A3" w:rsidRPr="00A15DB1" w:rsidRDefault="00347C4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w:t>
      </w:r>
      <w:r w:rsidR="00D524A3" w:rsidRPr="00A15DB1">
        <w:rPr>
          <w:rFonts w:ascii="Traditional Arabic" w:hAnsi="Traditional Arabic" w:cs="Traditional Arabic"/>
          <w:b/>
          <w:bCs/>
          <w:sz w:val="28"/>
          <w:szCs w:val="28"/>
          <w:rtl/>
        </w:rPr>
        <w:t xml:space="preserve">إجرائي: </w:t>
      </w:r>
      <w:r w:rsidR="00D96B27" w:rsidRPr="00A15DB1">
        <w:rPr>
          <w:rFonts w:ascii="Traditional Arabic" w:hAnsi="Traditional Arabic" w:cs="Traditional Arabic"/>
          <w:sz w:val="28"/>
          <w:szCs w:val="28"/>
          <w:rtl/>
        </w:rPr>
        <w:t>في هذه الدراسة، تُقاس إمكانية وسهولة ومرونة الوصول من خلال قدرة الطلبة وأعضاء هيئة التدريس على الوصول إلى المحتوى التعليمي المناسب في الوقت الملائم، وبالجهاز الذي يختارونه، مع توافر خصائص المنصة التي تدعم تطوير مخازن محتوى تعليمية متاحة وسهلة الاستخدام، تعتمد على تطبيقات ومعايير تقنية موحدة</w:t>
      </w:r>
    </w:p>
    <w:p w14:paraId="54BB83F4" w14:textId="18B8B048" w:rsidR="00DD2C95" w:rsidRPr="00A15DB1" w:rsidRDefault="00B42FEE" w:rsidP="00807EC2">
      <w:pPr>
        <w:numPr>
          <w:ilvl w:val="0"/>
          <w:numId w:val="49"/>
        </w:numPr>
        <w:pBdr>
          <w:top w:val="nil"/>
          <w:left w:val="nil"/>
          <w:bottom w:val="nil"/>
          <w:right w:val="nil"/>
          <w:between w:val="nil"/>
        </w:pBdr>
        <w:tabs>
          <w:tab w:val="left" w:pos="332"/>
        </w:tabs>
        <w:bidi/>
        <w:spacing w:after="200" w:line="276" w:lineRule="auto"/>
        <w:ind w:left="48" w:firstLine="0"/>
        <w:rPr>
          <w:rFonts w:ascii="Traditional Arabic" w:hAnsi="Traditional Arabic" w:cs="Traditional Arabic"/>
          <w:b/>
          <w:bCs/>
          <w:color w:val="000000"/>
          <w:sz w:val="28"/>
          <w:szCs w:val="28"/>
        </w:rPr>
      </w:pPr>
      <w:r w:rsidRPr="00A15DB1">
        <w:rPr>
          <w:rFonts w:ascii="Traditional Arabic" w:hAnsi="Traditional Arabic" w:cs="Traditional Arabic"/>
          <w:b/>
          <w:bCs/>
          <w:sz w:val="28"/>
          <w:szCs w:val="28"/>
          <w:rtl/>
        </w:rPr>
        <w:t>جو</w:t>
      </w:r>
      <w:r w:rsidR="00DD2C95" w:rsidRPr="00A15DB1">
        <w:rPr>
          <w:rFonts w:ascii="Traditional Arabic" w:hAnsi="Traditional Arabic" w:cs="Traditional Arabic"/>
          <w:b/>
          <w:bCs/>
          <w:color w:val="000000"/>
          <w:sz w:val="28"/>
          <w:szCs w:val="28"/>
          <w:rtl/>
        </w:rPr>
        <w:t>دة المحتوى الرقمي</w:t>
      </w:r>
    </w:p>
    <w:p w14:paraId="13352852" w14:textId="10E58E2F"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color w:val="000000"/>
          <w:sz w:val="28"/>
          <w:szCs w:val="28"/>
          <w:rtl/>
        </w:rPr>
        <w:t xml:space="preserve"> تعني مدى دقة وتنظيم وتصميم المحتوى الرقمي من نصوص وفيديو وتمارين، بما يحقق الأهداف التعليمية ويعزز تجربة المتعلم. (</w:t>
      </w:r>
      <w:r w:rsidR="00DD2C95" w:rsidRPr="00A15DB1">
        <w:rPr>
          <w:rFonts w:ascii="Traditional Arabic" w:hAnsi="Traditional Arabic" w:cs="Traditional Arabic"/>
          <w:color w:val="000000"/>
          <w:sz w:val="28"/>
          <w:szCs w:val="28"/>
        </w:rPr>
        <w:t>Sadallah,2024</w:t>
      </w:r>
      <w:r w:rsidR="00DD2C95" w:rsidRPr="00A15DB1">
        <w:rPr>
          <w:rFonts w:ascii="Traditional Arabic" w:hAnsi="Traditional Arabic" w:cs="Traditional Arabic"/>
          <w:color w:val="000000"/>
          <w:sz w:val="28"/>
          <w:szCs w:val="28"/>
          <w:rtl/>
        </w:rPr>
        <w:t>)</w:t>
      </w:r>
    </w:p>
    <w:p w14:paraId="34D14CE0" w14:textId="131B0E4A" w:rsidR="00DD2C95"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lastRenderedPageBreak/>
        <w:t>التعريف الإجرائي</w:t>
      </w:r>
      <w:r w:rsidRPr="00A15DB1">
        <w:rPr>
          <w:rFonts w:ascii="Traditional Arabic" w:hAnsi="Traditional Arabic" w:cs="Traditional Arabic"/>
          <w:color w:val="000000"/>
          <w:sz w:val="28"/>
          <w:szCs w:val="28"/>
          <w:rtl/>
        </w:rPr>
        <w:t xml:space="preserve">: في هذه الدراسة يقصد </w:t>
      </w:r>
      <w:r w:rsidR="000C6965" w:rsidRPr="00A15DB1">
        <w:rPr>
          <w:rFonts w:ascii="Traditional Arabic" w:hAnsi="Traditional Arabic" w:cs="Traditional Arabic"/>
          <w:color w:val="000000"/>
          <w:sz w:val="28"/>
          <w:szCs w:val="28"/>
          <w:rtl/>
        </w:rPr>
        <w:t xml:space="preserve">بجودة المحتوى الرقمي </w:t>
      </w:r>
      <w:r w:rsidRPr="00A15DB1">
        <w:rPr>
          <w:rFonts w:ascii="Traditional Arabic" w:hAnsi="Traditional Arabic" w:cs="Traditional Arabic"/>
          <w:color w:val="000000"/>
          <w:sz w:val="28"/>
          <w:szCs w:val="28"/>
          <w:rtl/>
        </w:rPr>
        <w:t>مدى وضوح</w:t>
      </w:r>
      <w:r w:rsidR="000C6965" w:rsidRPr="00A15DB1">
        <w:rPr>
          <w:rFonts w:ascii="Traditional Arabic" w:hAnsi="Traditional Arabic" w:cs="Traditional Arabic"/>
          <w:color w:val="000000"/>
          <w:sz w:val="28"/>
          <w:szCs w:val="28"/>
          <w:rtl/>
        </w:rPr>
        <w:t xml:space="preserve"> و</w:t>
      </w:r>
      <w:r w:rsidRPr="00A15DB1">
        <w:rPr>
          <w:rFonts w:ascii="Traditional Arabic" w:hAnsi="Traditional Arabic" w:cs="Traditional Arabic"/>
          <w:color w:val="000000"/>
          <w:sz w:val="28"/>
          <w:szCs w:val="28"/>
          <w:rtl/>
        </w:rPr>
        <w:t>تنظيم وتنوع المواد التعليمية الرقمية.</w:t>
      </w:r>
      <w:r w:rsidR="000C6965" w:rsidRPr="00A15DB1">
        <w:rPr>
          <w:rFonts w:ascii="Traditional Arabic" w:hAnsi="Traditional Arabic" w:cs="Traditional Arabic"/>
          <w:color w:val="000000"/>
          <w:sz w:val="28"/>
          <w:szCs w:val="28"/>
          <w:rtl/>
        </w:rPr>
        <w:t xml:space="preserve"> </w:t>
      </w:r>
    </w:p>
    <w:p w14:paraId="496C390F" w14:textId="65E3CD7F" w:rsidR="00B42FEE" w:rsidRPr="00A15DB1" w:rsidRDefault="00B42FEE" w:rsidP="00807EC2">
      <w:pPr>
        <w:pStyle w:val="a6"/>
        <w:numPr>
          <w:ilvl w:val="0"/>
          <w:numId w:val="49"/>
        </w:numPr>
        <w:tabs>
          <w:tab w:val="left" w:pos="757"/>
        </w:tabs>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سهولة استخدام </w:t>
      </w:r>
      <w:r w:rsidR="00DD2C95" w:rsidRPr="00A15DB1">
        <w:rPr>
          <w:rFonts w:ascii="Traditional Arabic" w:hAnsi="Traditional Arabic" w:cs="Traditional Arabic"/>
          <w:b/>
          <w:bCs/>
          <w:sz w:val="28"/>
          <w:szCs w:val="28"/>
          <w:rtl/>
        </w:rPr>
        <w:t>المنصة</w:t>
      </w:r>
    </w:p>
    <w:p w14:paraId="07114DE5" w14:textId="2087D7FC"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مدى سلاسة وكفاءة إستخدام المنصة من قبل الطلاب بدون أخطاء شاملاً التصفح وسرعة الإستجابة وبنية تصميم </w:t>
      </w:r>
      <w:r w:rsidR="000C6965" w:rsidRPr="00A15DB1">
        <w:rPr>
          <w:rFonts w:ascii="Traditional Arabic" w:hAnsi="Traditional Arabic" w:cs="Traditional Arabic"/>
          <w:color w:val="000000"/>
          <w:sz w:val="28"/>
          <w:szCs w:val="28"/>
          <w:rtl/>
        </w:rPr>
        <w:t>واضحة. (</w:t>
      </w:r>
      <w:r w:rsidR="00DD2C95" w:rsidRPr="00A15DB1">
        <w:rPr>
          <w:rFonts w:ascii="Traditional Arabic" w:hAnsi="Traditional Arabic" w:cs="Traditional Arabic"/>
          <w:color w:val="000000"/>
          <w:sz w:val="28"/>
          <w:szCs w:val="28"/>
        </w:rPr>
        <w:t xml:space="preserve">Alshehri </w:t>
      </w:r>
      <w:r w:rsidR="00241B2C" w:rsidRPr="00A15DB1">
        <w:rPr>
          <w:rFonts w:ascii="Traditional Arabic" w:hAnsi="Traditional Arabic" w:cs="Traditional Arabic"/>
          <w:color w:val="000000"/>
          <w:sz w:val="28"/>
          <w:szCs w:val="28"/>
        </w:rPr>
        <w:t>et al.</w:t>
      </w:r>
      <w:r w:rsidR="00DD2C95" w:rsidRPr="00A15DB1">
        <w:rPr>
          <w:rFonts w:ascii="Traditional Arabic" w:hAnsi="Traditional Arabic" w:cs="Traditional Arabic"/>
          <w:color w:val="000000"/>
          <w:sz w:val="28"/>
          <w:szCs w:val="28"/>
        </w:rPr>
        <w:t>, 2022</w:t>
      </w:r>
      <w:r w:rsidR="00DD2C95" w:rsidRPr="00A15DB1">
        <w:rPr>
          <w:rFonts w:ascii="Traditional Arabic" w:hAnsi="Traditional Arabic" w:cs="Traditional Arabic"/>
          <w:color w:val="000000"/>
          <w:sz w:val="28"/>
          <w:szCs w:val="28"/>
          <w:rtl/>
        </w:rPr>
        <w:t>).</w:t>
      </w:r>
    </w:p>
    <w:p w14:paraId="3F4F8497" w14:textId="2A26F388" w:rsidR="007579CC"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 xml:space="preserve">التعريف </w:t>
      </w:r>
      <w:r w:rsidR="00807EC2" w:rsidRPr="00A15DB1">
        <w:rPr>
          <w:rFonts w:ascii="Traditional Arabic" w:hAnsi="Traditional Arabic" w:cs="Traditional Arabic" w:hint="cs"/>
          <w:b/>
          <w:bCs/>
          <w:color w:val="000000"/>
          <w:sz w:val="28"/>
          <w:szCs w:val="28"/>
          <w:rtl/>
        </w:rPr>
        <w:t>الإجرائي:</w:t>
      </w:r>
      <w:r w:rsidRPr="00A15DB1">
        <w:rPr>
          <w:rFonts w:ascii="Traditional Arabic" w:hAnsi="Traditional Arabic" w:cs="Traditional Arabic"/>
          <w:color w:val="000000"/>
          <w:sz w:val="28"/>
          <w:szCs w:val="28"/>
          <w:rtl/>
        </w:rPr>
        <w:t xml:space="preserve"> </w:t>
      </w:r>
      <w:r w:rsidR="000C6965" w:rsidRPr="00A15DB1">
        <w:rPr>
          <w:rFonts w:ascii="Traditional Arabic" w:hAnsi="Traditional Arabic" w:cs="Traditional Arabic"/>
          <w:color w:val="000000"/>
          <w:sz w:val="28"/>
          <w:szCs w:val="28"/>
          <w:rtl/>
        </w:rPr>
        <w:t xml:space="preserve">في هذه الدراسة </w:t>
      </w:r>
      <w:r w:rsidR="007579CC" w:rsidRPr="00A15DB1">
        <w:rPr>
          <w:rFonts w:ascii="Traditional Arabic" w:hAnsi="Traditional Arabic" w:cs="Traditional Arabic"/>
          <w:color w:val="000000"/>
          <w:sz w:val="28"/>
          <w:szCs w:val="28"/>
          <w:rtl/>
        </w:rPr>
        <w:t>يقصد ب</w:t>
      </w:r>
      <w:r w:rsidR="000C6965" w:rsidRPr="00A15DB1">
        <w:rPr>
          <w:rFonts w:ascii="Traditional Arabic" w:hAnsi="Traditional Arabic" w:cs="Traditional Arabic"/>
          <w:color w:val="000000"/>
          <w:sz w:val="28"/>
          <w:szCs w:val="28"/>
          <w:rtl/>
        </w:rPr>
        <w:t xml:space="preserve">سهولة إستخدام المنصة التعليمية </w:t>
      </w:r>
      <w:r w:rsidRPr="00A15DB1">
        <w:rPr>
          <w:rFonts w:ascii="Traditional Arabic" w:hAnsi="Traditional Arabic" w:cs="Traditional Arabic"/>
          <w:color w:val="000000"/>
          <w:sz w:val="28"/>
          <w:szCs w:val="28"/>
          <w:rtl/>
        </w:rPr>
        <w:t>مدى سهولة وصول</w:t>
      </w:r>
      <w:r w:rsidR="000C6965" w:rsidRPr="00A15DB1">
        <w:rPr>
          <w:rFonts w:ascii="Traditional Arabic" w:hAnsi="Traditional Arabic" w:cs="Traditional Arabic"/>
          <w:color w:val="000000"/>
          <w:sz w:val="28"/>
          <w:szCs w:val="28"/>
          <w:rtl/>
        </w:rPr>
        <w:t xml:space="preserve"> المستخدمين للمنصة التعليمية وإستخدام</w:t>
      </w:r>
      <w:r w:rsidR="00501E1A" w:rsidRPr="00A15DB1">
        <w:rPr>
          <w:rFonts w:ascii="Traditional Arabic" w:hAnsi="Traditional Arabic" w:cs="Traditional Arabic"/>
          <w:color w:val="000000"/>
          <w:sz w:val="28"/>
          <w:szCs w:val="28"/>
          <w:rtl/>
        </w:rPr>
        <w:t>ها وتوفر المعلومات بشكل منطقي</w:t>
      </w:r>
      <w:r w:rsidR="000C696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وبساطة التنقل</w:t>
      </w:r>
      <w:r w:rsidRPr="00A15DB1">
        <w:rPr>
          <w:rFonts w:ascii="Traditional Arabic" w:hAnsi="Traditional Arabic" w:cs="Traditional Arabic"/>
          <w:color w:val="000000"/>
          <w:sz w:val="28"/>
          <w:szCs w:val="28"/>
          <w:rtl/>
        </w:rPr>
        <w:t xml:space="preserve"> في النظام.</w:t>
      </w:r>
    </w:p>
    <w:p w14:paraId="57696FB4" w14:textId="3761B104" w:rsidR="00DD2C95" w:rsidRPr="00A15DB1" w:rsidRDefault="00B42FEE" w:rsidP="00807EC2">
      <w:pPr>
        <w:pStyle w:val="a6"/>
        <w:numPr>
          <w:ilvl w:val="0"/>
          <w:numId w:val="49"/>
        </w:numPr>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التفاعل بين الطلبة وأعضاء هيئة </w:t>
      </w:r>
      <w:proofErr w:type="spellStart"/>
      <w:r w:rsidR="00DD2C95" w:rsidRPr="00A15DB1">
        <w:rPr>
          <w:rFonts w:ascii="Traditional Arabic" w:hAnsi="Traditional Arabic" w:cs="Traditional Arabic"/>
          <w:b/>
          <w:bCs/>
          <w:sz w:val="28"/>
          <w:szCs w:val="28"/>
          <w:rtl/>
        </w:rPr>
        <w:t>التدري</w:t>
      </w:r>
      <w:proofErr w:type="spellEnd"/>
    </w:p>
    <w:p w14:paraId="01A397E0" w14:textId="71D8D58E"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bookmarkStart w:id="1" w:name="_Hlk206410952"/>
      <w:r w:rsidRPr="00A15DB1">
        <w:rPr>
          <w:rFonts w:ascii="Traditional Arabic" w:hAnsi="Traditional Arabic" w:cs="Traditional Arabic"/>
          <w:bCs/>
          <w:color w:val="000000"/>
          <w:sz w:val="28"/>
          <w:szCs w:val="28"/>
          <w:rtl/>
        </w:rPr>
        <w:t>التعريف الإصطلاحي</w:t>
      </w:r>
      <w:bookmarkEnd w:id="1"/>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هو التفاعل القائم على التكنولوجيا الذي يدعم الاتصال ثنائي الاتجاه بين عناصر العملية التعليمية، سواء كان متزامنًا (مثل الدردشة الحية) أو غير متزامن (مثل المناقشات المكتوبة) (</w:t>
      </w:r>
      <w:r w:rsidR="00DD2C95" w:rsidRPr="00A15DB1">
        <w:rPr>
          <w:rFonts w:ascii="Traditional Arabic" w:hAnsi="Traditional Arabic" w:cs="Traditional Arabic"/>
          <w:color w:val="000000"/>
          <w:sz w:val="28"/>
          <w:szCs w:val="28"/>
        </w:rPr>
        <w:t>Hills &amp; Michael</w:t>
      </w:r>
      <w:r w:rsidR="00501E1A" w:rsidRPr="00A15DB1">
        <w:rPr>
          <w:rFonts w:ascii="Traditional Arabic" w:hAnsi="Traditional Arabic" w:cs="Traditional Arabic"/>
          <w:color w:val="000000"/>
          <w:sz w:val="28"/>
          <w:szCs w:val="28"/>
        </w:rPr>
        <w:t>,</w:t>
      </w:r>
      <w:r w:rsidR="007579CC" w:rsidRPr="00A15DB1">
        <w:rPr>
          <w:rFonts w:ascii="Traditional Arabic" w:hAnsi="Traditional Arabic" w:cs="Traditional Arabic"/>
          <w:color w:val="000000"/>
          <w:sz w:val="28"/>
          <w:szCs w:val="28"/>
        </w:rPr>
        <w:t xml:space="preserve"> </w:t>
      </w:r>
      <w:r w:rsidR="00501E1A" w:rsidRPr="00A15DB1">
        <w:rPr>
          <w:rFonts w:ascii="Traditional Arabic" w:hAnsi="Traditional Arabic" w:cs="Traditional Arabic"/>
          <w:color w:val="000000"/>
          <w:sz w:val="28"/>
          <w:szCs w:val="28"/>
        </w:rPr>
        <w:t>2020</w:t>
      </w:r>
      <w:r w:rsidR="00DD2C95" w:rsidRPr="00A15DB1">
        <w:rPr>
          <w:rFonts w:ascii="Traditional Arabic" w:hAnsi="Traditional Arabic" w:cs="Traditional Arabic"/>
          <w:color w:val="000000"/>
          <w:sz w:val="28"/>
          <w:szCs w:val="28"/>
          <w:rtl/>
        </w:rPr>
        <w:t>).</w:t>
      </w:r>
    </w:p>
    <w:p w14:paraId="646E24F8" w14:textId="1DFA656A" w:rsidR="00DD2C95" w:rsidRPr="00A15DB1" w:rsidRDefault="00347C47"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الإجرائي</w:t>
      </w:r>
      <w:r w:rsidR="00DD2C9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 xml:space="preserve">ويقصد به في هذه الدراسة </w:t>
      </w:r>
      <w:r w:rsidR="00DD2C95" w:rsidRPr="00A15DB1">
        <w:rPr>
          <w:rFonts w:ascii="Traditional Arabic" w:hAnsi="Traditional Arabic" w:cs="Traditional Arabic"/>
          <w:color w:val="000000"/>
          <w:sz w:val="28"/>
          <w:szCs w:val="28"/>
          <w:rtl/>
        </w:rPr>
        <w:t xml:space="preserve">درجة التواصل </w:t>
      </w:r>
      <w:r w:rsidR="00501E1A" w:rsidRPr="00A15DB1">
        <w:rPr>
          <w:rFonts w:ascii="Traditional Arabic" w:hAnsi="Traditional Arabic" w:cs="Traditional Arabic"/>
          <w:color w:val="000000"/>
          <w:sz w:val="28"/>
          <w:szCs w:val="28"/>
          <w:rtl/>
        </w:rPr>
        <w:t xml:space="preserve">المعرفي </w:t>
      </w:r>
      <w:r w:rsidR="00DD2C95" w:rsidRPr="00A15DB1">
        <w:rPr>
          <w:rFonts w:ascii="Traditional Arabic" w:hAnsi="Traditional Arabic" w:cs="Traditional Arabic"/>
          <w:color w:val="000000"/>
          <w:sz w:val="28"/>
          <w:szCs w:val="28"/>
          <w:rtl/>
        </w:rPr>
        <w:t xml:space="preserve">والتفاعل بين الطلبة وأعضاء هيئة التدريس </w:t>
      </w:r>
      <w:r w:rsidR="00501E1A" w:rsidRPr="00A15DB1">
        <w:rPr>
          <w:rFonts w:ascii="Traditional Arabic" w:hAnsi="Traditional Arabic" w:cs="Traditional Arabic"/>
          <w:color w:val="000000"/>
          <w:sz w:val="28"/>
          <w:szCs w:val="28"/>
          <w:rtl/>
        </w:rPr>
        <w:t>ويشمل التواصل الفوري أو غير الفوري، ردود الفعل، والتحفيز لدعم العملية التعليمية</w:t>
      </w:r>
    </w:p>
    <w:p w14:paraId="402F805E" w14:textId="5A4E5CD7" w:rsidR="00B42FEE" w:rsidRPr="00A15DB1" w:rsidRDefault="00B42FEE" w:rsidP="00807EC2">
      <w:pPr>
        <w:pStyle w:val="a6"/>
        <w:numPr>
          <w:ilvl w:val="0"/>
          <w:numId w:val="49"/>
        </w:numPr>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دعم فني وإداري فعال عبر التعليم </w:t>
      </w:r>
      <w:r w:rsidR="00DD2C95" w:rsidRPr="00A15DB1">
        <w:rPr>
          <w:rFonts w:ascii="Traditional Arabic" w:hAnsi="Traditional Arabic" w:cs="Traditional Arabic"/>
          <w:b/>
          <w:bCs/>
          <w:sz w:val="28"/>
          <w:szCs w:val="28"/>
          <w:rtl/>
        </w:rPr>
        <w:t>الإلكتروني</w:t>
      </w:r>
    </w:p>
    <w:p w14:paraId="75D03CF1" w14:textId="19DFB05B" w:rsidR="00DD2C95" w:rsidRPr="00A15DB1" w:rsidRDefault="00534012"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يشير إلى (الخدمات التقنية) كالتحديث والصيانة والتدخل السريع لحل المشاكل، (</w:t>
      </w:r>
      <w:r w:rsidRPr="00A15DB1">
        <w:rPr>
          <w:rFonts w:ascii="Traditional Arabic" w:hAnsi="Traditional Arabic" w:cs="Traditional Arabic"/>
          <w:color w:val="000000"/>
          <w:sz w:val="28"/>
          <w:szCs w:val="28"/>
          <w:rtl/>
        </w:rPr>
        <w:t>والإدارية) كالإرشاد</w:t>
      </w:r>
      <w:r w:rsidR="00DD2C95" w:rsidRPr="00A15DB1">
        <w:rPr>
          <w:rFonts w:ascii="Traditional Arabic" w:hAnsi="Traditional Arabic" w:cs="Traditional Arabic"/>
          <w:color w:val="000000"/>
          <w:sz w:val="28"/>
          <w:szCs w:val="28"/>
          <w:rtl/>
        </w:rPr>
        <w:t xml:space="preserve"> والتسجيل والتقويم، التي تُقدم لتسهيل تجربة التعلم وضمان إستمراريتها بكفاءة. (</w:t>
      </w:r>
      <w:r w:rsidR="00DD2C95" w:rsidRPr="00A15DB1">
        <w:rPr>
          <w:rFonts w:ascii="Traditional Arabic" w:hAnsi="Traditional Arabic" w:cs="Traditional Arabic"/>
          <w:color w:val="000000"/>
          <w:sz w:val="28"/>
          <w:szCs w:val="28"/>
        </w:rPr>
        <w:t>Elumalai et al</w:t>
      </w:r>
      <w:r w:rsidR="00501E1A" w:rsidRPr="00A15DB1">
        <w:rPr>
          <w:rFonts w:ascii="Traditional Arabic" w:hAnsi="Traditional Arabic" w:cs="Traditional Arabic"/>
          <w:color w:val="000000"/>
          <w:sz w:val="28"/>
          <w:szCs w:val="28"/>
        </w:rPr>
        <w:t>.,</w:t>
      </w:r>
      <w:r w:rsidR="00007DDE" w:rsidRPr="00A15DB1">
        <w:rPr>
          <w:rFonts w:ascii="Traditional Arabic" w:hAnsi="Traditional Arabic" w:cs="Traditional Arabic"/>
          <w:color w:val="000000"/>
          <w:sz w:val="28"/>
          <w:szCs w:val="28"/>
        </w:rPr>
        <w:t>202</w:t>
      </w:r>
      <w:r w:rsidR="00576201" w:rsidRPr="00A15DB1">
        <w:rPr>
          <w:rFonts w:ascii="Traditional Arabic" w:hAnsi="Traditional Arabic" w:cs="Traditional Arabic"/>
          <w:color w:val="000000"/>
          <w:sz w:val="28"/>
          <w:szCs w:val="28"/>
        </w:rPr>
        <w:t>0</w:t>
      </w:r>
      <w:r w:rsidR="00007DDE" w:rsidRPr="00A15DB1">
        <w:rPr>
          <w:rFonts w:ascii="Traditional Arabic" w:hAnsi="Traditional Arabic" w:cs="Traditional Arabic"/>
          <w:color w:val="000000"/>
          <w:sz w:val="28"/>
          <w:szCs w:val="28"/>
          <w:rtl/>
        </w:rPr>
        <w:t>)</w:t>
      </w:r>
    </w:p>
    <w:p w14:paraId="690E3E92" w14:textId="4F75BB61" w:rsidR="00B42FEE" w:rsidRPr="00A15DB1" w:rsidRDefault="00DD2C95"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r w:rsidRPr="00A15DB1">
        <w:rPr>
          <w:rFonts w:ascii="Traditional Arabic" w:hAnsi="Traditional Arabic" w:cs="Traditional Arabic"/>
          <w:b/>
          <w:bCs/>
          <w:sz w:val="28"/>
          <w:szCs w:val="28"/>
          <w:rtl/>
        </w:rPr>
        <w:t>التعريف الإجرائي</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 xml:space="preserve">يقصد بالدعم الفني والإداري في هذه الدراسة </w:t>
      </w:r>
      <w:r w:rsidRPr="00A15DB1">
        <w:rPr>
          <w:rFonts w:ascii="Traditional Arabic" w:hAnsi="Traditional Arabic" w:cs="Traditional Arabic"/>
          <w:sz w:val="28"/>
          <w:szCs w:val="28"/>
          <w:rtl/>
        </w:rPr>
        <w:t xml:space="preserve">مدى توفر الدعم </w:t>
      </w:r>
      <w:r w:rsidR="00007DDE" w:rsidRPr="00A15DB1">
        <w:rPr>
          <w:rFonts w:ascii="Traditional Arabic" w:hAnsi="Traditional Arabic" w:cs="Traditional Arabic"/>
          <w:sz w:val="28"/>
          <w:szCs w:val="28"/>
          <w:rtl/>
        </w:rPr>
        <w:t>والمساندة</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لحل مشكلات المستخدمين المتعلقة بالمنصة التعليمية والأدوات الرقمية، وتقديم الإرشادات التقنية وتيسير العمليات الأكاديمية والإجرائية.</w:t>
      </w:r>
    </w:p>
    <w:p w14:paraId="63133447" w14:textId="21BD34B7" w:rsidR="00A200AD" w:rsidRPr="00A15DB1" w:rsidRDefault="000374EB"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حدود الدراسة</w:t>
      </w:r>
    </w:p>
    <w:p w14:paraId="5C2FFF9D" w14:textId="10A155A0" w:rsidR="00D96B27" w:rsidRPr="00A15DB1" w:rsidRDefault="00D96B27" w:rsidP="00807EC2">
      <w:pPr>
        <w:numPr>
          <w:ilvl w:val="0"/>
          <w:numId w:val="44"/>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الموضوعية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تركز هذه الدراسة على تحليل تأثير التعليم الإلكتروني على جودة العملية التعليمية، من خلال دراسة حالة جامعة ميد أوشن الافتراضية. وقد تم تحديد هذا النطاق الموضوعي نظرًا لما يشهده التعليم الإلكتروني من انتشار واسع وتطور سريع في البيئة الأكاديمية، وما يطرحه من تساؤلات حول جودة مخرجاته مقارنة بالتعليم التقليدي. وتتناول </w:t>
      </w:r>
      <w:r w:rsidRPr="00A15DB1">
        <w:rPr>
          <w:rFonts w:ascii="Traditional Arabic" w:hAnsi="Traditional Arabic" w:cs="Traditional Arabic"/>
          <w:sz w:val="28"/>
          <w:szCs w:val="28"/>
          <w:rtl/>
        </w:rPr>
        <w:lastRenderedPageBreak/>
        <w:t>الدراسة خمسة أبعاد رئيسية لجودة العملية التعليمية، هي: جودة المحتوى الرقمي، سهولة استخدام المنصة التعليمية، مستوى التفاعل الإلكتروني بين الطلبة وأعضاء هيئة التدريس، جودة خدمات الدعم الفني والإداري، وإمكانية الوصول والمرونة الزمنية للمحتوى التعليمي</w:t>
      </w:r>
      <w:r w:rsidRPr="00A15DB1">
        <w:rPr>
          <w:rFonts w:ascii="Traditional Arabic" w:hAnsi="Traditional Arabic" w:cs="Traditional Arabic"/>
          <w:sz w:val="28"/>
          <w:szCs w:val="28"/>
        </w:rPr>
        <w:t>.</w:t>
      </w:r>
    </w:p>
    <w:p w14:paraId="386E0047" w14:textId="01BC1727" w:rsidR="00D96B27" w:rsidRPr="00A15DB1" w:rsidRDefault="00D96B27" w:rsidP="00807EC2">
      <w:pPr>
        <w:numPr>
          <w:ilvl w:val="0"/>
          <w:numId w:val="44"/>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المكانية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تقتصر الدراسة على البيئة التعليمية الافتراضية التي توفرها جامعة ميد أوشن الافتراضية، والتي تمثل نموذجًا متكاملًا للتعليم الإلكتروني على المستوى الدولي، حيث تعتمد الجامعة أنظمة إدارة تعلم متطورة، وتستقطب طلابًا من خلفيات ثقافية وأكاديمية متنوعة. وقد تم اختيار هذه الجامعة لكونها بيئة تعليمية تعتمد بالكامل على النمط الإلكتروني، مما يوفر سياقًا مثاليًا لدراسة العوامل المؤثرة على جودة العملية التعليمية في إطار التعليم الإلكتروني الصرف</w:t>
      </w:r>
      <w:r w:rsidRPr="00A15DB1">
        <w:rPr>
          <w:rFonts w:ascii="Traditional Arabic" w:hAnsi="Traditional Arabic" w:cs="Traditional Arabic"/>
          <w:sz w:val="28"/>
          <w:szCs w:val="28"/>
        </w:rPr>
        <w:t>.</w:t>
      </w:r>
    </w:p>
    <w:p w14:paraId="6F0D8040" w14:textId="126CADCB" w:rsidR="00D96B27" w:rsidRPr="00A15DB1" w:rsidRDefault="00D96B27" w:rsidP="00807EC2">
      <w:pPr>
        <w:numPr>
          <w:ilvl w:val="0"/>
          <w:numId w:val="44"/>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الزمانية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تُنفذ الدراسة خلال العام الأكاديمي 2026، بما يشمل الفصول الدراسية والأنشطة التعليمية التي تتم عبر المنصات الرقمية للجامعة خلال هذه الفترة. ويتيح هذا الإطار الزمني دراسة الظاهرة التعليمية في سياق زمني محدد، مما يسهم في دقة النتائج وقابليتها للتفسير</w:t>
      </w:r>
      <w:r w:rsidRPr="00A15DB1">
        <w:rPr>
          <w:rFonts w:ascii="Traditional Arabic" w:hAnsi="Traditional Arabic" w:cs="Traditional Arabic"/>
          <w:sz w:val="28"/>
          <w:szCs w:val="28"/>
        </w:rPr>
        <w:t>.</w:t>
      </w:r>
    </w:p>
    <w:p w14:paraId="73FE1CFF" w14:textId="28633D7D" w:rsidR="00D96B27" w:rsidRPr="00A15DB1" w:rsidRDefault="00D96B27" w:rsidP="00807EC2">
      <w:pPr>
        <w:numPr>
          <w:ilvl w:val="0"/>
          <w:numId w:val="44"/>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البشرية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تقتصر عينة الدراسة على طلاب الدراسات العليا (برامج الماجستير والدكتوراه) المسجلين في جامعة ميد أوشن الافتراضية خلال العام الأكاديمي 2026. وقد تم اختيار هذه الفئة لعدة أسباب، أهمها</w:t>
      </w:r>
      <w:r w:rsidRPr="00A15DB1">
        <w:rPr>
          <w:rFonts w:ascii="Traditional Arabic" w:hAnsi="Traditional Arabic" w:cs="Traditional Arabic"/>
          <w:sz w:val="28"/>
          <w:szCs w:val="28"/>
        </w:rPr>
        <w:t>:</w:t>
      </w:r>
    </w:p>
    <w:p w14:paraId="018029CD" w14:textId="77777777" w:rsidR="00D96B27" w:rsidRPr="00A15DB1" w:rsidRDefault="00D96B27" w:rsidP="002A22F1">
      <w:pPr>
        <w:pStyle w:val="a6"/>
        <w:numPr>
          <w:ilvl w:val="0"/>
          <w:numId w:val="4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طبيعة البرامج الدراسية في هذه المراحل، والتي تتطلب مستويات عالية من التفاعل العلمي والتحليل النقدي، ما يجعل أثر التعليم الإلكتروني على جودة العملية التعليمية أكثر وضوحًا وقابلية للقياس</w:t>
      </w:r>
      <w:r w:rsidRPr="00A15DB1">
        <w:rPr>
          <w:rFonts w:ascii="Traditional Arabic" w:hAnsi="Traditional Arabic" w:cs="Traditional Arabic"/>
          <w:sz w:val="28"/>
          <w:szCs w:val="28"/>
        </w:rPr>
        <w:t>.</w:t>
      </w:r>
    </w:p>
    <w:p w14:paraId="6537B83B" w14:textId="77777777" w:rsidR="00D96B27" w:rsidRPr="00A15DB1" w:rsidRDefault="00D96B27" w:rsidP="002A22F1">
      <w:pPr>
        <w:pStyle w:val="a6"/>
        <w:numPr>
          <w:ilvl w:val="0"/>
          <w:numId w:val="4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تمتع طلاب الدراسات العليا بخبرة أكاديمية سابقة في أنماط تعليمية مختلفة، مما يسمح لهم بتقديم تقييمات أكثر دقة وعمقًا لجودة التعليم الإلكتروني</w:t>
      </w:r>
      <w:r w:rsidRPr="00A15DB1">
        <w:rPr>
          <w:rFonts w:ascii="Traditional Arabic" w:hAnsi="Traditional Arabic" w:cs="Traditional Arabic"/>
          <w:sz w:val="28"/>
          <w:szCs w:val="28"/>
        </w:rPr>
        <w:t>.</w:t>
      </w:r>
    </w:p>
    <w:p w14:paraId="3DAE76BE" w14:textId="77041331" w:rsidR="00B42FEE" w:rsidRPr="00A15DB1" w:rsidRDefault="00D96B27" w:rsidP="002A22F1">
      <w:pPr>
        <w:pStyle w:val="a6"/>
        <w:numPr>
          <w:ilvl w:val="0"/>
          <w:numId w:val="4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ارتفاع مستوى الوعي الرقمي والقدرة على التعامل مع المنصات الإلكترونية لدى هذه الفئة، مما يقلل من التباين الناتج عن ضعف المهارات التقنية</w:t>
      </w:r>
      <w:r w:rsidRPr="00A15DB1">
        <w:rPr>
          <w:rFonts w:ascii="Traditional Arabic" w:hAnsi="Traditional Arabic" w:cs="Traditional Arabic"/>
          <w:sz w:val="28"/>
          <w:szCs w:val="28"/>
        </w:rPr>
        <w:t>.</w:t>
      </w:r>
    </w:p>
    <w:p w14:paraId="2E82F0A8" w14:textId="77777777" w:rsidR="00807EC2" w:rsidRPr="00A15DB1" w:rsidRDefault="00807EC2" w:rsidP="00807EC2">
      <w:pPr>
        <w:pStyle w:val="a6"/>
        <w:bidi/>
        <w:spacing w:line="360" w:lineRule="auto"/>
        <w:ind w:left="1080"/>
        <w:jc w:val="both"/>
        <w:rPr>
          <w:rFonts w:ascii="Traditional Arabic" w:hAnsi="Traditional Arabic" w:cs="Traditional Arabic"/>
          <w:sz w:val="28"/>
          <w:szCs w:val="28"/>
          <w:rtl/>
        </w:rPr>
      </w:pPr>
    </w:p>
    <w:p w14:paraId="766ABCA5" w14:textId="2B89834F" w:rsidR="000374EB" w:rsidRPr="00A15DB1" w:rsidRDefault="000374EB"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lastRenderedPageBreak/>
        <w:t>منهجية الدراسة</w:t>
      </w:r>
    </w:p>
    <w:p w14:paraId="62631193" w14:textId="77777777" w:rsidR="00927C80" w:rsidRPr="00A15DB1" w:rsidRDefault="00927C80"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تنتمي هذه الدراسة إلى نوع الدراسات الوصفية التحليلية، التي تهدف إلى جمع وتحليل كمية كبيرة من المعلومات والبيانات المتعلقة بالظاهرة المدروسة، وهي تأثير التعليم الإلكتروني على جودة العملية التعليمية في جامعة ميد أوشن الافتراضية. وتسعى الدراسة إلى تفسير وتوضيح النظريات ذات الصلة، ووصف مشكلة البحث بعمق، وتحليل الأطر النظرية المتعلقة بمتغيرات الدراسة مع إبراز الجوانب الإيجابية والسلبية، وذلك للوصول إلى توصيات علمية مبنية على الأدلة</w:t>
      </w:r>
      <w:r w:rsidRPr="00A15DB1">
        <w:rPr>
          <w:rFonts w:ascii="Traditional Arabic" w:hAnsi="Traditional Arabic" w:cs="Traditional Arabic"/>
          <w:sz w:val="28"/>
          <w:szCs w:val="28"/>
        </w:rPr>
        <w:t>.</w:t>
      </w:r>
    </w:p>
    <w:p w14:paraId="109DF03F" w14:textId="002BE574" w:rsidR="00534012" w:rsidRPr="00A15DB1" w:rsidRDefault="00927C80" w:rsidP="00F968DB">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 xml:space="preserve">اعتمد </w:t>
      </w:r>
      <w:r w:rsidR="001D609C" w:rsidRPr="00A15DB1">
        <w:rPr>
          <w:rFonts w:ascii="Traditional Arabic" w:hAnsi="Traditional Arabic" w:cs="Traditional Arabic"/>
          <w:sz w:val="28"/>
          <w:szCs w:val="28"/>
          <w:rtl/>
        </w:rPr>
        <w:t>الدراسة</w:t>
      </w:r>
      <w:r w:rsidRPr="00A15DB1">
        <w:rPr>
          <w:rFonts w:ascii="Traditional Arabic" w:hAnsi="Traditional Arabic" w:cs="Traditional Arabic"/>
          <w:sz w:val="28"/>
          <w:szCs w:val="28"/>
          <w:rtl/>
        </w:rPr>
        <w:t xml:space="preserve"> في تحقيق أهداف</w:t>
      </w:r>
      <w:r w:rsidR="001D609C" w:rsidRPr="00A15DB1">
        <w:rPr>
          <w:rFonts w:ascii="Traditional Arabic" w:hAnsi="Traditional Arabic" w:cs="Traditional Arabic"/>
          <w:sz w:val="28"/>
          <w:szCs w:val="28"/>
          <w:rtl/>
        </w:rPr>
        <w:t>ها</w:t>
      </w:r>
      <w:r w:rsidRPr="00A15DB1">
        <w:rPr>
          <w:rFonts w:ascii="Traditional Arabic" w:hAnsi="Traditional Arabic" w:cs="Traditional Arabic"/>
          <w:sz w:val="28"/>
          <w:szCs w:val="28"/>
          <w:rtl/>
        </w:rPr>
        <w:t xml:space="preserve"> على المنهج الوصفي، الذي يسمح بوصف الظاهرة محل الدراسة بشكل مفصل، وتعريف المفاهيم والمصطلحات ذات الصلة بالتعليم الإلكتروني وجودة العملية التعليمية، مما يهيئ القارئ لفهم أبعاد المشكلة. بالإضافة إلى ذلك، استخدم الباحث المنهج التحليلي، حيث تم تطبيق الأساليب الإحصائية المتنوعة على بيانات البحث التي جُمعت عبر استمارة </w:t>
      </w:r>
      <w:r w:rsidR="002A22F1" w:rsidRPr="00A15DB1">
        <w:rPr>
          <w:rFonts w:ascii="Traditional Arabic" w:hAnsi="Traditional Arabic" w:cs="Traditional Arabic" w:hint="cs"/>
          <w:sz w:val="28"/>
          <w:szCs w:val="28"/>
          <w:rtl/>
        </w:rPr>
        <w:t>استبانة</w:t>
      </w:r>
      <w:r w:rsidRPr="00A15DB1">
        <w:rPr>
          <w:rFonts w:ascii="Traditional Arabic" w:hAnsi="Traditional Arabic" w:cs="Traditional Arabic"/>
          <w:sz w:val="28"/>
          <w:szCs w:val="28"/>
          <w:rtl/>
        </w:rPr>
        <w:t xml:space="preserve"> وُزعت على عينة من طلاب جامعة ميد أوشن الافتراضية، بهدف تحليل هذه البيانات واستخلاص النتائج العلمية التي تبيّن تأثير التعليم الإلكتروني على جودة العملية التعليمية، ومن ثم تقديم التوصيات المناسبة</w:t>
      </w:r>
      <w:r w:rsidRPr="00A15DB1">
        <w:rPr>
          <w:rFonts w:ascii="Traditional Arabic" w:hAnsi="Traditional Arabic" w:cs="Traditional Arabic"/>
          <w:sz w:val="28"/>
          <w:szCs w:val="28"/>
        </w:rPr>
        <w:t>.</w:t>
      </w:r>
    </w:p>
    <w:p w14:paraId="7175090C" w14:textId="7F7B647F" w:rsidR="00091EF4" w:rsidRPr="00A15DB1" w:rsidRDefault="00091EF4"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مجتمع الدراسة وعينتها</w:t>
      </w:r>
    </w:p>
    <w:p w14:paraId="6F0465EE" w14:textId="16164920" w:rsidR="00E364E9" w:rsidRPr="00A15DB1" w:rsidRDefault="00E364E9" w:rsidP="00807EC2">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اولا</w:t>
      </w:r>
      <w:r w:rsidR="00534012"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مجتمع الدراسة</w:t>
      </w:r>
      <w:r w:rsidRPr="00A15DB1">
        <w:rPr>
          <w:rFonts w:ascii="Traditional Arabic" w:hAnsi="Traditional Arabic" w:cs="Traditional Arabic"/>
          <w:b/>
          <w:bCs/>
          <w:sz w:val="28"/>
          <w:szCs w:val="28"/>
        </w:rPr>
        <w:t>:</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يتكون مجتمع الدراسة من جميع طلاب الدراسات العليا في جامعة ميد أوشن الافتراضية، والبالغ عددهم 2456 طالبًا، موزعين على مختلف التخصصات الأكاديمية. ويتضمن هذا العدد 241 طالبًا في مرحلة الدكتوراه، و2215 طالبًا في مرحلة الماجستير، وفقًا لبيانات إدارة القبول والتسجيل بالجامعة</w:t>
      </w:r>
      <w:r w:rsidRPr="00A15DB1">
        <w:rPr>
          <w:rFonts w:ascii="Traditional Arabic" w:hAnsi="Traditional Arabic" w:cs="Traditional Arabic"/>
          <w:sz w:val="28"/>
          <w:szCs w:val="28"/>
        </w:rPr>
        <w:t>.</w:t>
      </w:r>
    </w:p>
    <w:p w14:paraId="16C73B86" w14:textId="700018DA" w:rsidR="00E364E9" w:rsidRPr="00A15DB1" w:rsidRDefault="00E364E9" w:rsidP="00807EC2">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ثانيا</w:t>
      </w:r>
      <w:r w:rsidR="00534012"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عينة الدراسة</w:t>
      </w:r>
      <w:r w:rsidRPr="00A15DB1">
        <w:rPr>
          <w:rFonts w:ascii="Traditional Arabic" w:hAnsi="Traditional Arabic" w:cs="Traditional Arabic"/>
          <w:b/>
          <w:bCs/>
          <w:sz w:val="28"/>
          <w:szCs w:val="28"/>
        </w:rPr>
        <w:t>:</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اختيرت عينة الدراسة باستخدام أسلوب العينة القصدية، الذي يسمح باختيار المشاركين الذين تتوفر فيهم الخصائص ذات الصلة بموضوع البحث، وهو تأثير التعليم الإلكتروني على جودة العملية التعليمية في الجامعة الافتراضية. تم التركيز على طلاب الدراسات العليا لخبرتهم الأكاديمية وقدرتهم على تقييم جودة التعليم الإلكتروني بشكل موضوعي</w:t>
      </w:r>
      <w:r w:rsidRPr="00A15DB1">
        <w:rPr>
          <w:rFonts w:ascii="Traditional Arabic" w:hAnsi="Traditional Arabic" w:cs="Traditional Arabic"/>
          <w:b/>
          <w:bCs/>
          <w:sz w:val="28"/>
          <w:szCs w:val="28"/>
        </w:rPr>
        <w:t>.</w:t>
      </w:r>
    </w:p>
    <w:p w14:paraId="39DF68D2" w14:textId="0F8FD4E6" w:rsidR="006C45EA" w:rsidRPr="00A15DB1" w:rsidRDefault="00534012" w:rsidP="00F968DB">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ثالثاً: حجم</w:t>
      </w:r>
      <w:r w:rsidR="00E364E9" w:rsidRPr="00A15DB1">
        <w:rPr>
          <w:rFonts w:ascii="Traditional Arabic" w:hAnsi="Traditional Arabic" w:cs="Traditional Arabic"/>
          <w:b/>
          <w:bCs/>
          <w:sz w:val="28"/>
          <w:szCs w:val="28"/>
          <w:rtl/>
        </w:rPr>
        <w:t xml:space="preserve"> العينة</w:t>
      </w:r>
      <w:r w:rsidR="00E364E9" w:rsidRPr="00A15DB1">
        <w:rPr>
          <w:rFonts w:ascii="Traditional Arabic" w:hAnsi="Traditional Arabic" w:cs="Traditional Arabic"/>
          <w:b/>
          <w:bCs/>
          <w:sz w:val="28"/>
          <w:szCs w:val="28"/>
        </w:rPr>
        <w:t>:</w:t>
      </w:r>
      <w:r w:rsidR="00E364E9" w:rsidRPr="00A15DB1">
        <w:rPr>
          <w:rFonts w:ascii="Traditional Arabic" w:hAnsi="Traditional Arabic" w:cs="Traditional Arabic"/>
          <w:b/>
          <w:bCs/>
          <w:sz w:val="28"/>
          <w:szCs w:val="28"/>
          <w:rtl/>
        </w:rPr>
        <w:t xml:space="preserve"> </w:t>
      </w:r>
      <w:r w:rsidR="00E364E9" w:rsidRPr="00A15DB1">
        <w:rPr>
          <w:rFonts w:ascii="Traditional Arabic" w:hAnsi="Traditional Arabic" w:cs="Traditional Arabic"/>
          <w:sz w:val="28"/>
          <w:szCs w:val="28"/>
          <w:rtl/>
        </w:rPr>
        <w:t>تم تحديد حجم العينة بناءً على جدول مورغان</w:t>
      </w:r>
      <w:r w:rsidR="00E364E9" w:rsidRPr="00A15DB1">
        <w:rPr>
          <w:rFonts w:ascii="Traditional Arabic" w:hAnsi="Traditional Arabic" w:cs="Traditional Arabic"/>
          <w:sz w:val="28"/>
          <w:szCs w:val="28"/>
        </w:rPr>
        <w:t xml:space="preserve"> (Krejcie &amp; Morgan, 1970)</w:t>
      </w:r>
      <w:r w:rsidR="00E364E9" w:rsidRPr="00A15DB1">
        <w:rPr>
          <w:rFonts w:ascii="Traditional Arabic" w:hAnsi="Traditional Arabic" w:cs="Traditional Arabic"/>
          <w:sz w:val="28"/>
          <w:szCs w:val="28"/>
          <w:rtl/>
        </w:rPr>
        <w:t xml:space="preserve">، الذي يعتمد على معادلة إحصائية لتحديد حجم العينة المناسب للمجتمعات ذات العدد المحدد، مع مستوى ثقة 95%، وهامش خطأ ±5%، ونسبة </w:t>
      </w:r>
      <w:r w:rsidR="00E364E9" w:rsidRPr="00A15DB1">
        <w:rPr>
          <w:rFonts w:ascii="Traditional Arabic" w:hAnsi="Traditional Arabic" w:cs="Traditional Arabic"/>
          <w:sz w:val="28"/>
          <w:szCs w:val="28"/>
          <w:rtl/>
        </w:rPr>
        <w:lastRenderedPageBreak/>
        <w:t>توزيع 0.5. وبالنظر إلى أن حجم مجتمع الدراسة يبلغ 2456 طالبًا، فقد تم تحديد حجم العينة المطلوب بحوالي 333 طالبًا من مختلف التخصصات في جامعة ميد أوشن الافتراضية، وذلك لضمان التمثيل الإحصائي المناسب لمجتمع الدراسة</w:t>
      </w:r>
      <w:r w:rsidR="00E364E9" w:rsidRPr="00A15DB1">
        <w:rPr>
          <w:rFonts w:ascii="Traditional Arabic" w:hAnsi="Traditional Arabic" w:cs="Traditional Arabic"/>
          <w:sz w:val="28"/>
          <w:szCs w:val="28"/>
        </w:rPr>
        <w:t>.</w:t>
      </w:r>
    </w:p>
    <w:p w14:paraId="63E2F2DD" w14:textId="77777777" w:rsidR="00E364E9" w:rsidRPr="00A15DB1" w:rsidRDefault="00E364E9" w:rsidP="00807EC2">
      <w:pPr>
        <w:bidi/>
        <w:spacing w:line="360" w:lineRule="auto"/>
        <w:jc w:val="both"/>
        <w:rPr>
          <w:rFonts w:ascii="Traditional Arabic" w:eastAsia="Traditional Arabic" w:hAnsi="Traditional Arabic" w:cs="Traditional Arabic"/>
          <w:b/>
          <w:bCs/>
          <w:kern w:val="0"/>
          <w:sz w:val="28"/>
          <w:szCs w:val="28"/>
          <w14:ligatures w14:val="none"/>
        </w:rPr>
      </w:pPr>
      <w:bookmarkStart w:id="2" w:name="_Hlk201078205"/>
      <w:r w:rsidRPr="00A15DB1">
        <w:rPr>
          <w:rFonts w:ascii="Traditional Arabic" w:eastAsia="Traditional Arabic" w:hAnsi="Traditional Arabic" w:cs="Traditional Arabic"/>
          <w:b/>
          <w:bCs/>
          <w:kern w:val="0"/>
          <w:sz w:val="28"/>
          <w:szCs w:val="28"/>
          <w:rtl/>
          <w14:ligatures w14:val="none"/>
        </w:rPr>
        <w:t>أدوات جمع البيانات</w:t>
      </w:r>
    </w:p>
    <w:p w14:paraId="148BF35C"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تم تطوير استبانة متخصصة لغرض هذه الدراسة، تهدف إلى قياس آراء طلاب الدراسات العليا في جامعة ميد أوشن الافتراضية حول تأثير التعليم الإلكتروني على جودة العملية التعليمية. صُممت الاستبانة بحيث تغطي جميع الأبعاد الرئيسة المتعلقة بموضوع الدراسة، مثل جودة المحتوى الرقمي، سهولة استخدام المنصة، مستوى التفاعل الإلكتروني، الدعم الفني والإداري، ومرونة الوصول إلى المحتوى التعليمي، بالإضافة إلى مؤشرات جودة العملية التعليمية</w:t>
      </w:r>
      <w:r w:rsidRPr="00A15DB1">
        <w:rPr>
          <w:rFonts w:ascii="Traditional Arabic" w:eastAsia="Traditional Arabic" w:hAnsi="Traditional Arabic" w:cs="Traditional Arabic"/>
          <w:kern w:val="0"/>
          <w:sz w:val="28"/>
          <w:szCs w:val="28"/>
          <w14:ligatures w14:val="none"/>
        </w:rPr>
        <w:t>.</w:t>
      </w:r>
    </w:p>
    <w:p w14:paraId="3FBBD17C" w14:textId="77777777" w:rsidR="00E364E9" w:rsidRPr="00A15DB1" w:rsidRDefault="00E364E9"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منهجية تحليل البيانات</w:t>
      </w:r>
    </w:p>
    <w:p w14:paraId="23605658"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اعتمدت الدراسة على التحليل الكمي للبيانات التي تم جمعها من خلال الاستبانة، وذلك بهدف الحصول على نتائج دقيقة وقابلة للقياس. تم استخدام أساليب التحليل الإحصائي الوصفي لتلخيص وتفسير البيانات، والتي شملت حساب المتوسطات، الانحرافات المعيارية، والتكرارات لتقديم صورة واضحة عن تصورات المشاركين</w:t>
      </w:r>
      <w:r w:rsidRPr="00A15DB1">
        <w:rPr>
          <w:rFonts w:ascii="Traditional Arabic" w:eastAsia="Traditional Arabic" w:hAnsi="Traditional Arabic" w:cs="Traditional Arabic"/>
          <w:kern w:val="0"/>
          <w:sz w:val="28"/>
          <w:szCs w:val="28"/>
          <w14:ligatures w14:val="none"/>
        </w:rPr>
        <w:t>.</w:t>
      </w:r>
    </w:p>
    <w:p w14:paraId="41DD2EB5"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بالإضافة إلى ذلك، تم تطبيق مجموعة من الاختبارات الإحصائية للتحقق من صحة الفرضيات العلمية، شملت</w:t>
      </w:r>
      <w:r w:rsidRPr="00A15DB1">
        <w:rPr>
          <w:rFonts w:ascii="Traditional Arabic" w:eastAsia="Traditional Arabic" w:hAnsi="Traditional Arabic" w:cs="Traditional Arabic"/>
          <w:kern w:val="0"/>
          <w:sz w:val="28"/>
          <w:szCs w:val="28"/>
          <w14:ligatures w14:val="none"/>
        </w:rPr>
        <w:t>:</w:t>
      </w:r>
    </w:p>
    <w:p w14:paraId="5D55AD32" w14:textId="77777777" w:rsidR="00E364E9" w:rsidRPr="00A15DB1" w:rsidRDefault="00E364E9" w:rsidP="00F968DB">
      <w:pPr>
        <w:numPr>
          <w:ilvl w:val="0"/>
          <w:numId w:val="47"/>
        </w:numPr>
        <w:tabs>
          <w:tab w:val="clear" w:pos="720"/>
          <w:tab w:val="num" w:pos="332"/>
        </w:tabs>
        <w:bidi/>
        <w:spacing w:line="360" w:lineRule="auto"/>
        <w:ind w:hanging="53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اختبار الفرضيات باستخدام الأدوات الإحصائية المناسبة عبر برنامج</w:t>
      </w:r>
      <w:r w:rsidRPr="00A15DB1">
        <w:rPr>
          <w:rFonts w:ascii="Traditional Arabic" w:eastAsia="Traditional Arabic" w:hAnsi="Traditional Arabic" w:cs="Traditional Arabic"/>
          <w:kern w:val="0"/>
          <w:sz w:val="28"/>
          <w:szCs w:val="28"/>
          <w14:ligatures w14:val="none"/>
        </w:rPr>
        <w:t xml:space="preserve"> SPSS.</w:t>
      </w:r>
    </w:p>
    <w:p w14:paraId="3AE23008" w14:textId="77777777" w:rsidR="00E364E9" w:rsidRPr="00A15DB1" w:rsidRDefault="00E364E9" w:rsidP="00F968DB">
      <w:pPr>
        <w:numPr>
          <w:ilvl w:val="0"/>
          <w:numId w:val="4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تحليل الانحدار لدراسة العلاقة بين متغيرات البحث وتأثيرها على جودة العملية التعليمية</w:t>
      </w:r>
      <w:r w:rsidRPr="00A15DB1">
        <w:rPr>
          <w:rFonts w:ascii="Traditional Arabic" w:eastAsia="Traditional Arabic" w:hAnsi="Traditional Arabic" w:cs="Traditional Arabic"/>
          <w:kern w:val="0"/>
          <w:sz w:val="28"/>
          <w:szCs w:val="28"/>
          <w14:ligatures w14:val="none"/>
        </w:rPr>
        <w:t>.</w:t>
      </w:r>
    </w:p>
    <w:p w14:paraId="125966B8" w14:textId="77777777" w:rsidR="00E364E9" w:rsidRPr="00A15DB1" w:rsidRDefault="00E364E9" w:rsidP="00F968DB">
      <w:pPr>
        <w:numPr>
          <w:ilvl w:val="0"/>
          <w:numId w:val="4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تحليل التباين</w:t>
      </w:r>
      <w:r w:rsidRPr="00A15DB1">
        <w:rPr>
          <w:rFonts w:ascii="Traditional Arabic" w:eastAsia="Traditional Arabic" w:hAnsi="Traditional Arabic" w:cs="Traditional Arabic"/>
          <w:kern w:val="0"/>
          <w:sz w:val="28"/>
          <w:szCs w:val="28"/>
          <w14:ligatures w14:val="none"/>
        </w:rPr>
        <w:t xml:space="preserve"> (ANOVA) </w:t>
      </w:r>
      <w:r w:rsidRPr="00A15DB1">
        <w:rPr>
          <w:rFonts w:ascii="Traditional Arabic" w:eastAsia="Traditional Arabic" w:hAnsi="Traditional Arabic" w:cs="Traditional Arabic"/>
          <w:kern w:val="0"/>
          <w:sz w:val="28"/>
          <w:szCs w:val="28"/>
          <w:rtl/>
          <w14:ligatures w14:val="none"/>
        </w:rPr>
        <w:t>لفحص الفروق بين مجموعات العينة المختلفة بناءً على المتغيرات الديموغرافية أو الأكاديمية</w:t>
      </w:r>
      <w:r w:rsidRPr="00A15DB1">
        <w:rPr>
          <w:rFonts w:ascii="Traditional Arabic" w:eastAsia="Traditional Arabic" w:hAnsi="Traditional Arabic" w:cs="Traditional Arabic"/>
          <w:kern w:val="0"/>
          <w:sz w:val="28"/>
          <w:szCs w:val="28"/>
          <w14:ligatures w14:val="none"/>
        </w:rPr>
        <w:t>.</w:t>
      </w:r>
    </w:p>
    <w:p w14:paraId="0AC66315"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يُسهم هذا الأسلوب التحليلي في تقديم نتائج موثوقة تدعم استنتاجات الدراسة وتوصياتها العملية</w:t>
      </w:r>
      <w:r w:rsidRPr="00A15DB1">
        <w:rPr>
          <w:rFonts w:ascii="Traditional Arabic" w:eastAsia="Traditional Arabic" w:hAnsi="Traditional Arabic" w:cs="Traditional Arabic"/>
          <w:kern w:val="0"/>
          <w:sz w:val="28"/>
          <w:szCs w:val="28"/>
          <w14:ligatures w14:val="none"/>
        </w:rPr>
        <w:t>.</w:t>
      </w:r>
    </w:p>
    <w:p w14:paraId="4F665677" w14:textId="77777777" w:rsidR="00912E82" w:rsidRPr="00A15DB1" w:rsidRDefault="00912E82" w:rsidP="00807EC2">
      <w:pPr>
        <w:bidi/>
        <w:spacing w:line="360" w:lineRule="auto"/>
        <w:jc w:val="both"/>
        <w:rPr>
          <w:rFonts w:ascii="Traditional Arabic" w:eastAsia="Traditional Arabic" w:hAnsi="Traditional Arabic" w:cs="Traditional Arabic"/>
          <w:b/>
          <w:bCs/>
          <w:kern w:val="0"/>
          <w:sz w:val="28"/>
          <w:szCs w:val="28"/>
          <w14:ligatures w14:val="none"/>
        </w:rPr>
      </w:pPr>
    </w:p>
    <w:p w14:paraId="24100293" w14:textId="77777777" w:rsidR="00912E82" w:rsidRPr="00A15DB1" w:rsidRDefault="00912E82" w:rsidP="00807EC2">
      <w:pPr>
        <w:bidi/>
        <w:spacing w:line="360" w:lineRule="auto"/>
        <w:ind w:left="360"/>
        <w:jc w:val="both"/>
        <w:rPr>
          <w:rFonts w:ascii="Traditional Arabic" w:eastAsia="Traditional Arabic" w:hAnsi="Traditional Arabic" w:cs="Traditional Arabic"/>
          <w:b/>
          <w:bCs/>
          <w:kern w:val="0"/>
          <w:sz w:val="28"/>
          <w:szCs w:val="28"/>
          <w14:ligatures w14:val="none"/>
        </w:rPr>
      </w:pPr>
    </w:p>
    <w:p w14:paraId="147D1EC0" w14:textId="77777777" w:rsidR="00E80FBB" w:rsidRPr="00A15DB1" w:rsidRDefault="00E80FBB"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lastRenderedPageBreak/>
        <w:t>نموذج الدراسة:</w:t>
      </w:r>
    </w:p>
    <w:p w14:paraId="1F116A3E" w14:textId="77777777" w:rsidR="00E80FBB" w:rsidRPr="00A15DB1" w:rsidRDefault="00E80FBB"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تعتمد هذه الدراسة على نموذج مفاهيمي يوضح العلاقة بين التعلم الإلكتروني (كمتغير مستقل) وجودة العملية التعليمية (كمتغير تابع).  ويُبنى هذا النموذج على أساس الفرضية العامة التي تفترض أن الاستخدام الفعّال للتعلم الإلكتروني يُسهم في تحسين جودة العملية التعليمية، وذلك وفق الشكل (1-1):</w:t>
      </w:r>
    </w:p>
    <w:p w14:paraId="7A2592BA" w14:textId="77777777" w:rsidR="00E80FBB" w:rsidRPr="00A15DB1" w:rsidRDefault="00E80FBB"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المتغير المستقل:</w:t>
      </w:r>
    </w:p>
    <w:p w14:paraId="0E7AF158" w14:textId="5874660E"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التعليم الإلكتروني يمكن تفصيله إلى عدة أبعاد أو عوامل فرعية لقياسه بدقة، </w:t>
      </w:r>
      <w:r w:rsidR="00912E82" w:rsidRPr="00A15DB1">
        <w:rPr>
          <w:rFonts w:ascii="Traditional Arabic" w:eastAsia="Traditional Arabic" w:hAnsi="Traditional Arabic" w:cs="Traditional Arabic"/>
          <w:kern w:val="0"/>
          <w:sz w:val="28"/>
          <w:szCs w:val="28"/>
          <w:rtl/>
          <w14:ligatures w14:val="none"/>
        </w:rPr>
        <w:t>وهي</w:t>
      </w:r>
      <w:r w:rsidRPr="00A15DB1">
        <w:rPr>
          <w:rFonts w:ascii="Traditional Arabic" w:eastAsia="Traditional Arabic" w:hAnsi="Traditional Arabic" w:cs="Traditional Arabic"/>
          <w:kern w:val="0"/>
          <w:sz w:val="28"/>
          <w:szCs w:val="28"/>
          <w:rtl/>
          <w14:ligatures w14:val="none"/>
        </w:rPr>
        <w:t>:</w:t>
      </w:r>
    </w:p>
    <w:p w14:paraId="762D0E41" w14:textId="77777777"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جودة المحتوى الرقمي </w:t>
      </w:r>
    </w:p>
    <w:p w14:paraId="58FD11B9" w14:textId="77777777"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سهولة استخدام المنصة التعليمية.</w:t>
      </w:r>
    </w:p>
    <w:p w14:paraId="72CDAA6F" w14:textId="77777777"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التفاعل بين الطالب والمدرس </w:t>
      </w:r>
    </w:p>
    <w:p w14:paraId="7BB939F0" w14:textId="77777777"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الدعم الفني والإداري.</w:t>
      </w:r>
    </w:p>
    <w:p w14:paraId="43C02EDC" w14:textId="6727C4E4"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إمكانية الوصول والتوفر الزمني/المكاني.</w:t>
      </w:r>
    </w:p>
    <w:p w14:paraId="3ED28C2F" w14:textId="77777777" w:rsidR="00E80FBB" w:rsidRPr="00A15DB1" w:rsidRDefault="00E80FBB" w:rsidP="00807EC2">
      <w:pPr>
        <w:bidi/>
        <w:spacing w:line="360" w:lineRule="auto"/>
        <w:ind w:left="360"/>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 xml:space="preserve">المتغير التابع: </w:t>
      </w:r>
    </w:p>
    <w:p w14:paraId="2E58ADE2" w14:textId="2A5A525A"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جودة العملية التعليمية ويمكن قياسها من خلال:</w:t>
      </w:r>
    </w:p>
    <w:p w14:paraId="1B138388" w14:textId="2EC3C0ED"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رضا الطلبة عن العملية التعليمية.</w:t>
      </w:r>
    </w:p>
    <w:p w14:paraId="56A9B65F" w14:textId="671000ED"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تحقيق مخرجات التعلم.</w:t>
      </w:r>
    </w:p>
    <w:p w14:paraId="47C63CAB" w14:textId="5665C918"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كفاءة التقييم والاختبارات.</w:t>
      </w:r>
    </w:p>
    <w:p w14:paraId="1B124404" w14:textId="752A12D4"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مدى تطور المهارات الأكاديمية/العملية.</w:t>
      </w:r>
    </w:p>
    <w:p w14:paraId="26C80367" w14:textId="3579BC09" w:rsidR="00E80FBB" w:rsidRPr="00A15DB1" w:rsidRDefault="00E80FBB" w:rsidP="002A22F1">
      <w:pPr>
        <w:pStyle w:val="a6"/>
        <w:numPr>
          <w:ilvl w:val="0"/>
          <w:numId w:val="10"/>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التفاعل والمشاركة الطلابية.</w:t>
      </w:r>
      <w:bookmarkEnd w:id="2"/>
    </w:p>
    <w:p w14:paraId="623757DD" w14:textId="77777777" w:rsidR="00E80FBB" w:rsidRPr="00807EC2"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807EC2">
        <w:rPr>
          <w:rFonts w:ascii="Traditional Arabic" w:eastAsia="Traditional Arabic" w:hAnsi="Traditional Arabic" w:cs="Traditional Arabic"/>
          <w:noProof/>
          <w:kern w:val="0"/>
          <w:sz w:val="28"/>
          <w:szCs w:val="28"/>
          <w14:ligatures w14:val="none"/>
        </w:rPr>
        <w:lastRenderedPageBreak/>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8"/>
                    <a:srcRect/>
                    <a:stretch>
                      <a:fillRect/>
                    </a:stretch>
                  </pic:blipFill>
                  <pic:spPr>
                    <a:xfrm>
                      <a:off x="0" y="0"/>
                      <a:ext cx="4772025" cy="4114800"/>
                    </a:xfrm>
                    <a:prstGeom prst="rect">
                      <a:avLst/>
                    </a:prstGeom>
                    <a:ln/>
                  </pic:spPr>
                </pic:pic>
              </a:graphicData>
            </a:graphic>
          </wp:inline>
        </w:drawing>
      </w:r>
    </w:p>
    <w:p w14:paraId="0032A423" w14:textId="1D0D6AF6" w:rsidR="00E80FBB" w:rsidRPr="00807EC2" w:rsidRDefault="00E80FBB" w:rsidP="00807EC2">
      <w:pPr>
        <w:bidi/>
        <w:spacing w:line="360" w:lineRule="auto"/>
        <w:ind w:left="360"/>
        <w:jc w:val="center"/>
        <w:rPr>
          <w:rFonts w:ascii="Traditional Arabic" w:eastAsia="Traditional Arabic" w:hAnsi="Traditional Arabic" w:cs="Traditional Arabic"/>
          <w:kern w:val="0"/>
          <w:sz w:val="28"/>
          <w:szCs w:val="28"/>
          <w:rtl/>
          <w14:ligatures w14:val="none"/>
        </w:rPr>
      </w:pPr>
      <w:r w:rsidRPr="00807EC2">
        <w:rPr>
          <w:rFonts w:ascii="Traditional Arabic" w:eastAsia="Traditional Arabic" w:hAnsi="Traditional Arabic" w:cs="Traditional Arabic"/>
          <w:kern w:val="0"/>
          <w:sz w:val="28"/>
          <w:szCs w:val="28"/>
          <w:rtl/>
          <w14:ligatures w14:val="none"/>
        </w:rPr>
        <w:t>الشكل (1-1) نموذج الدراسة</w:t>
      </w:r>
    </w:p>
    <w:p w14:paraId="634FC93F" w14:textId="77777777" w:rsidR="00966127" w:rsidRDefault="00966127" w:rsidP="001E673D">
      <w:pPr>
        <w:bidi/>
        <w:spacing w:line="360" w:lineRule="auto"/>
        <w:rPr>
          <w:rFonts w:ascii="Traditional Arabic" w:eastAsia="Traditional Arabic" w:hAnsi="Traditional Arabic" w:cs="Traditional Arabic"/>
          <w:b/>
          <w:bCs/>
          <w:kern w:val="0"/>
          <w:sz w:val="28"/>
          <w:szCs w:val="28"/>
          <w:rtl/>
          <w14:ligatures w14:val="none"/>
        </w:rPr>
      </w:pPr>
    </w:p>
    <w:p w14:paraId="1D2FB73D"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610B20CB"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2694FA4"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4BE845E8"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1C9CA460"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736557EC"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19219D28" w14:textId="405AB883" w:rsidR="003D0FB0" w:rsidRDefault="001E673D" w:rsidP="00966127">
      <w:pPr>
        <w:bidi/>
        <w:spacing w:line="360" w:lineRule="auto"/>
        <w:rPr>
          <w:rFonts w:ascii="Traditional Arabic" w:eastAsia="Traditional Arabic" w:hAnsi="Traditional Arabic" w:cs="Traditional Arabic"/>
          <w:b/>
          <w:bCs/>
          <w:kern w:val="0"/>
          <w:sz w:val="28"/>
          <w:szCs w:val="28"/>
          <w:rtl/>
          <w14:ligatures w14:val="none"/>
        </w:rPr>
      </w:pPr>
      <w:r>
        <w:rPr>
          <w:rFonts w:ascii="Traditional Arabic" w:eastAsia="Traditional Arabic" w:hAnsi="Traditional Arabic" w:cs="Traditional Arabic" w:hint="cs"/>
          <w:b/>
          <w:bCs/>
          <w:kern w:val="0"/>
          <w:sz w:val="28"/>
          <w:szCs w:val="28"/>
          <w:rtl/>
          <w14:ligatures w14:val="none"/>
        </w:rPr>
        <w:lastRenderedPageBreak/>
        <w:t>المراجع</w:t>
      </w:r>
    </w:p>
    <w:p w14:paraId="69E324D7" w14:textId="77777777" w:rsidR="001E673D" w:rsidRPr="002159D0" w:rsidRDefault="001E673D" w:rsidP="00B110C2">
      <w:pPr>
        <w:bidi/>
        <w:spacing w:line="240" w:lineRule="auto"/>
        <w:rPr>
          <w:rFonts w:ascii="Traditional Arabic" w:eastAsia="Traditional Arabic" w:hAnsi="Traditional Arabic" w:cs="Traditional Arabic"/>
          <w:kern w:val="0"/>
          <w:sz w:val="28"/>
          <w:szCs w:val="28"/>
          <w14:ligatures w14:val="none"/>
        </w:rPr>
      </w:pPr>
      <w:r w:rsidRPr="002159D0">
        <w:rPr>
          <w:rFonts w:ascii="Traditional Arabic" w:eastAsia="Traditional Arabic" w:hAnsi="Traditional Arabic" w:cs="Traditional Arabic"/>
          <w:kern w:val="0"/>
          <w:sz w:val="28"/>
          <w:szCs w:val="28"/>
          <w:rtl/>
          <w14:ligatures w14:val="none"/>
        </w:rPr>
        <w:t>دليل معايير جودة التعليم عن بعد. (2022). دليل معايير جودة التعليم عن بعد</w:t>
      </w:r>
      <w:r w:rsidRPr="002159D0">
        <w:rPr>
          <w:rFonts w:ascii="Traditional Arabic" w:eastAsia="Traditional Arabic" w:hAnsi="Traditional Arabic" w:cs="Traditional Arabic"/>
          <w:kern w:val="0"/>
          <w:sz w:val="28"/>
          <w:szCs w:val="28"/>
          <w14:ligatures w14:val="none"/>
        </w:rPr>
        <w:t>.</w:t>
      </w:r>
    </w:p>
    <w:p w14:paraId="104FF35A" w14:textId="4A092BF0" w:rsidR="001E673D" w:rsidRPr="002159D0" w:rsidRDefault="001E673D" w:rsidP="00B110C2">
      <w:pPr>
        <w:bidi/>
        <w:spacing w:line="240" w:lineRule="auto"/>
        <w:ind w:left="332" w:hanging="332"/>
        <w:rPr>
          <w:rFonts w:ascii="Traditional Arabic" w:eastAsia="Traditional Arabic" w:hAnsi="Traditional Arabic" w:cs="Traditional Arabic"/>
          <w:kern w:val="0"/>
          <w:sz w:val="28"/>
          <w:szCs w:val="28"/>
          <w:rtl/>
          <w14:ligatures w14:val="none"/>
        </w:rPr>
      </w:pPr>
      <w:r w:rsidRPr="002159D0">
        <w:rPr>
          <w:rFonts w:ascii="Traditional Arabic" w:eastAsia="Traditional Arabic" w:hAnsi="Traditional Arabic" w:cs="Traditional Arabic"/>
          <w:kern w:val="0"/>
          <w:sz w:val="28"/>
          <w:szCs w:val="28"/>
          <w:rtl/>
          <w14:ligatures w14:val="none"/>
        </w:rPr>
        <w:t>زعباط، لطفي، وسعداوي، نعيمة. (2022). التعليم الإلكتروني ودوره في زيادة كفاءة وفعالية التعليم. رماح للبحوث والنشر، (5)، 263–289.</w:t>
      </w:r>
    </w:p>
    <w:p w14:paraId="41EF6B1E" w14:textId="77777777" w:rsidR="002159D0" w:rsidRPr="002159D0" w:rsidRDefault="002159D0" w:rsidP="00B110C2">
      <w:pPr>
        <w:bidi/>
        <w:spacing w:after="200" w:line="240" w:lineRule="auto"/>
        <w:ind w:left="332" w:hanging="283"/>
        <w:jc w:val="both"/>
        <w:rPr>
          <w:rFonts w:ascii="Traditional Arabic" w:eastAsia="Calibri" w:hAnsi="Traditional Arabic" w:cs="Traditional Arabic"/>
          <w:color w:val="000000"/>
          <w:kern w:val="0"/>
          <w:sz w:val="28"/>
          <w:szCs w:val="28"/>
          <w14:ligatures w14:val="none"/>
        </w:rPr>
      </w:pPr>
      <w:r w:rsidRPr="002159D0">
        <w:rPr>
          <w:rFonts w:ascii="Traditional Arabic" w:eastAsia="Calibri" w:hAnsi="Traditional Arabic" w:cs="Traditional Arabic"/>
          <w:color w:val="000000"/>
          <w:kern w:val="0"/>
          <w:sz w:val="28"/>
          <w:szCs w:val="28"/>
          <w:rtl/>
          <w14:ligatures w14:val="none"/>
        </w:rPr>
        <w:t>عودة، موسى خليل محمد، والوحيدي، عبير محمد (2021). واقع تطبيق</w:t>
      </w:r>
      <w:r w:rsidRPr="002159D0">
        <w:rPr>
          <w:rFonts w:ascii="Traditional Arabic" w:eastAsia="Calibri" w:hAnsi="Traditional Arabic" w:cs="Traditional Arabic"/>
          <w:color w:val="000000"/>
          <w:kern w:val="0"/>
          <w:sz w:val="28"/>
          <w:szCs w:val="28"/>
          <w14:ligatures w14:val="none"/>
        </w:rPr>
        <w:t xml:space="preserve"> </w:t>
      </w:r>
      <w:r w:rsidRPr="002159D0">
        <w:rPr>
          <w:rFonts w:ascii="Traditional Arabic" w:eastAsia="Calibri" w:hAnsi="Traditional Arabic" w:cs="Traditional Arabic"/>
          <w:color w:val="000000"/>
          <w:kern w:val="0"/>
          <w:sz w:val="28"/>
          <w:szCs w:val="28"/>
          <w:rtl/>
          <w14:ligatures w14:val="none"/>
        </w:rPr>
        <w:t>معايير جودة التعلم الإلكتروني في الجامعة العربية الأمريكية بفلسطين من وجهة</w:t>
      </w:r>
      <w:r w:rsidRPr="002159D0">
        <w:rPr>
          <w:rFonts w:ascii="Traditional Arabic" w:eastAsia="Calibri" w:hAnsi="Traditional Arabic" w:cs="Traditional Arabic"/>
          <w:color w:val="000000"/>
          <w:kern w:val="0"/>
          <w:sz w:val="28"/>
          <w:szCs w:val="28"/>
          <w14:ligatures w14:val="none"/>
        </w:rPr>
        <w:t xml:space="preserve"> </w:t>
      </w:r>
      <w:r w:rsidRPr="002159D0">
        <w:rPr>
          <w:rFonts w:ascii="Traditional Arabic" w:eastAsia="Calibri" w:hAnsi="Traditional Arabic" w:cs="Traditional Arabic"/>
          <w:color w:val="000000"/>
          <w:kern w:val="0"/>
          <w:sz w:val="28"/>
          <w:szCs w:val="28"/>
          <w:rtl/>
          <w14:ligatures w14:val="none"/>
        </w:rPr>
        <w:t>نظر أعضاء هيئة التدريس.</w:t>
      </w:r>
      <w:r w:rsidRPr="002159D0">
        <w:rPr>
          <w:rFonts w:ascii="Traditional Arabic" w:eastAsia="Calibri" w:hAnsi="Traditional Arabic" w:cs="Traditional Arabic"/>
          <w:i/>
          <w:iCs/>
          <w:color w:val="000000"/>
          <w:kern w:val="0"/>
          <w:sz w:val="28"/>
          <w:szCs w:val="28"/>
          <w:rtl/>
          <w14:ligatures w14:val="none"/>
        </w:rPr>
        <w:t xml:space="preserve"> المجلة العربية لضمان جودة التعليم الجامعي، 14(49)</w:t>
      </w:r>
      <w:r w:rsidRPr="002159D0">
        <w:rPr>
          <w:rFonts w:ascii="Traditional Arabic" w:eastAsia="Calibri" w:hAnsi="Traditional Arabic" w:cs="Traditional Arabic"/>
          <w:color w:val="000000"/>
          <w:kern w:val="0"/>
          <w:sz w:val="28"/>
          <w:szCs w:val="28"/>
          <w:rtl/>
          <w14:ligatures w14:val="none"/>
        </w:rPr>
        <w:t xml:space="preserve">، 1 - </w:t>
      </w:r>
      <w:proofErr w:type="gramStart"/>
      <w:r w:rsidRPr="002159D0">
        <w:rPr>
          <w:rFonts w:ascii="Traditional Arabic" w:eastAsia="Calibri" w:hAnsi="Traditional Arabic" w:cs="Traditional Arabic"/>
          <w:color w:val="000000"/>
          <w:kern w:val="0"/>
          <w:sz w:val="28"/>
          <w:szCs w:val="28"/>
          <w:rtl/>
          <w14:ligatures w14:val="none"/>
        </w:rPr>
        <w:t>25</w:t>
      </w:r>
      <w:r w:rsidRPr="002159D0">
        <w:rPr>
          <w:rFonts w:ascii="Traditional Arabic" w:eastAsia="Calibri" w:hAnsi="Traditional Arabic" w:cs="Traditional Arabic"/>
          <w:color w:val="000000"/>
          <w:kern w:val="0"/>
          <w:sz w:val="28"/>
          <w:szCs w:val="28"/>
          <w14:ligatures w14:val="none"/>
        </w:rPr>
        <w:t xml:space="preserve"> .</w:t>
      </w:r>
      <w:proofErr w:type="gramEnd"/>
    </w:p>
    <w:p w14:paraId="3D2957D1" w14:textId="77777777" w:rsidR="00B110C2" w:rsidRDefault="002159D0" w:rsidP="00B110C2">
      <w:pPr>
        <w:bidi/>
        <w:spacing w:after="200" w:line="240" w:lineRule="auto"/>
        <w:ind w:left="332" w:hanging="283"/>
        <w:rPr>
          <w:rFonts w:ascii="Traditional Arabic" w:eastAsia="Calibri" w:hAnsi="Traditional Arabic" w:cs="Traditional Arabic"/>
          <w:i/>
          <w:iCs/>
          <w:color w:val="000000"/>
          <w:kern w:val="0"/>
          <w:sz w:val="28"/>
          <w:szCs w:val="28"/>
          <w:lang w:bidi="ar-EG"/>
          <w14:ligatures w14:val="none"/>
        </w:rPr>
      </w:pPr>
      <w:r w:rsidRPr="002159D0">
        <w:rPr>
          <w:rFonts w:ascii="Traditional Arabic" w:eastAsia="Calibri" w:hAnsi="Traditional Arabic" w:cs="Traditional Arabic"/>
          <w:color w:val="000000"/>
          <w:kern w:val="0"/>
          <w:sz w:val="28"/>
          <w:szCs w:val="28"/>
          <w:rtl/>
          <w14:ligatures w14:val="none"/>
        </w:rPr>
        <w:t>محمود، فاطمة السيد فهمي محمد، أحمد، نجلاء حسن جمعة، وجاد، مي</w:t>
      </w:r>
      <w:r w:rsidRPr="002159D0">
        <w:rPr>
          <w:rFonts w:ascii="Traditional Arabic" w:eastAsia="Calibri" w:hAnsi="Traditional Arabic" w:cs="Traditional Arabic"/>
          <w:color w:val="000000"/>
          <w:kern w:val="0"/>
          <w:sz w:val="28"/>
          <w:szCs w:val="28"/>
          <w14:ligatures w14:val="none"/>
        </w:rPr>
        <w:t xml:space="preserve"> </w:t>
      </w:r>
      <w:r w:rsidRPr="002159D0">
        <w:rPr>
          <w:rFonts w:ascii="Traditional Arabic" w:eastAsia="Calibri" w:hAnsi="Traditional Arabic" w:cs="Traditional Arabic"/>
          <w:color w:val="000000"/>
          <w:kern w:val="0"/>
          <w:sz w:val="28"/>
          <w:szCs w:val="28"/>
          <w:rtl/>
          <w14:ligatures w14:val="none"/>
        </w:rPr>
        <w:t>سيد محمد. (2023). أثر استراتيجيات التعلم الإلكتروني على كفاءة الأداء</w:t>
      </w:r>
      <w:r w:rsidRPr="002159D0">
        <w:rPr>
          <w:rFonts w:ascii="Traditional Arabic" w:eastAsia="Calibri" w:hAnsi="Traditional Arabic" w:cs="Traditional Arabic"/>
          <w:color w:val="000000"/>
          <w:kern w:val="0"/>
          <w:sz w:val="28"/>
          <w:szCs w:val="28"/>
          <w14:ligatures w14:val="none"/>
        </w:rPr>
        <w:t xml:space="preserve"> </w:t>
      </w:r>
      <w:r w:rsidRPr="002159D0">
        <w:rPr>
          <w:rFonts w:ascii="Traditional Arabic" w:eastAsia="Calibri" w:hAnsi="Traditional Arabic" w:cs="Traditional Arabic"/>
          <w:color w:val="000000"/>
          <w:kern w:val="0"/>
          <w:sz w:val="28"/>
          <w:szCs w:val="28"/>
          <w:rtl/>
          <w14:ligatures w14:val="none"/>
        </w:rPr>
        <w:t xml:space="preserve">الجامعي. </w:t>
      </w:r>
      <w:r w:rsidRPr="002159D0">
        <w:rPr>
          <w:rFonts w:ascii="Traditional Arabic" w:eastAsia="Calibri" w:hAnsi="Traditional Arabic" w:cs="Traditional Arabic"/>
          <w:i/>
          <w:iCs/>
          <w:color w:val="000000"/>
          <w:kern w:val="0"/>
          <w:sz w:val="28"/>
          <w:szCs w:val="28"/>
          <w:rtl/>
          <w14:ligatures w14:val="none"/>
        </w:rPr>
        <w:t>المجلة العلمية للدراسات التجارية والبيئية، 14(3)</w:t>
      </w:r>
      <w:r w:rsidRPr="002159D0">
        <w:rPr>
          <w:rFonts w:ascii="Traditional Arabic" w:eastAsia="Calibri" w:hAnsi="Traditional Arabic" w:cs="Traditional Arabic"/>
          <w:i/>
          <w:iCs/>
          <w:color w:val="000000"/>
          <w:kern w:val="0"/>
          <w:sz w:val="28"/>
          <w:szCs w:val="28"/>
          <w:rtl/>
          <w:lang w:bidi="ar-EG"/>
          <w14:ligatures w14:val="none"/>
        </w:rPr>
        <w:t>، 608- 63</w:t>
      </w:r>
      <w:r w:rsidR="00966127">
        <w:rPr>
          <w:rFonts w:ascii="Traditional Arabic" w:eastAsia="Calibri" w:hAnsi="Traditional Arabic" w:cs="Traditional Arabic" w:hint="cs"/>
          <w:i/>
          <w:iCs/>
          <w:color w:val="000000"/>
          <w:kern w:val="0"/>
          <w:sz w:val="28"/>
          <w:szCs w:val="28"/>
          <w:rtl/>
          <w:lang w:bidi="ar-EG"/>
          <w14:ligatures w14:val="none"/>
        </w:rPr>
        <w:t>1.</w:t>
      </w:r>
    </w:p>
    <w:p w14:paraId="2057CE10" w14:textId="67016FC2" w:rsidR="00C873B1" w:rsidRPr="00505AD6" w:rsidRDefault="00C873B1" w:rsidP="00B110C2">
      <w:pPr>
        <w:spacing w:after="200" w:line="240" w:lineRule="auto"/>
        <w:ind w:left="284" w:hanging="235"/>
        <w:rPr>
          <w:rFonts w:ascii="Times New Roman" w:eastAsia="Calibri" w:hAnsi="Times New Roman" w:cs="Times New Roman"/>
          <w:i/>
          <w:iCs/>
          <w:color w:val="000000"/>
          <w:kern w:val="0"/>
          <w:sz w:val="28"/>
          <w:szCs w:val="28"/>
          <w:lang w:bidi="ar-EG"/>
          <w14:ligatures w14:val="none"/>
        </w:rPr>
      </w:pPr>
      <w:r w:rsidRPr="00505AD6">
        <w:rPr>
          <w:rFonts w:ascii="Times New Roman" w:eastAsia="Calibri" w:hAnsi="Times New Roman" w:cs="Times New Roman"/>
          <w:color w:val="000000"/>
          <w:kern w:val="0"/>
          <w:sz w:val="28"/>
          <w:szCs w:val="28"/>
          <w14:ligatures w14:val="none"/>
        </w:rPr>
        <w:t>AlMulhem, A. (2020). Investigating the effects of quality factors and organizational factors on university students’ satisfaction of e-learning system quality</w:t>
      </w:r>
      <w:r w:rsidRPr="00505AD6">
        <w:rPr>
          <w:rFonts w:ascii="Times New Roman" w:eastAsia="Calibri" w:hAnsi="Times New Roman" w:cs="Times New Roman"/>
          <w:i/>
          <w:iCs/>
          <w:color w:val="000000"/>
          <w:kern w:val="0"/>
          <w:sz w:val="28"/>
          <w:szCs w:val="28"/>
          <w14:ligatures w14:val="none"/>
        </w:rPr>
        <w:t xml:space="preserve">. Cogent Education, 7(1), </w:t>
      </w:r>
      <w:r w:rsidRPr="00505AD6">
        <w:rPr>
          <w:rFonts w:ascii="Times New Roman" w:eastAsia="Calibri" w:hAnsi="Times New Roman" w:cs="Times New Roman"/>
          <w:color w:val="000000"/>
          <w:kern w:val="0"/>
          <w:sz w:val="28"/>
          <w:szCs w:val="28"/>
          <w14:ligatures w14:val="none"/>
        </w:rPr>
        <w:t>1-16.</w:t>
      </w:r>
    </w:p>
    <w:p w14:paraId="3B505661" w14:textId="442A3A81" w:rsidR="0091358F" w:rsidRPr="00505AD6" w:rsidRDefault="0091358F" w:rsidP="00B110C2">
      <w:pPr>
        <w:spacing w:after="200" w:line="240" w:lineRule="auto"/>
        <w:ind w:left="284" w:hanging="284"/>
        <w:rPr>
          <w:rFonts w:ascii="Times New Roman" w:eastAsia="Calibri" w:hAnsi="Times New Roman" w:cs="Times New Roman"/>
          <w:color w:val="000000"/>
          <w:kern w:val="0"/>
          <w:sz w:val="28"/>
          <w:szCs w:val="28"/>
          <w14:ligatures w14:val="none"/>
        </w:rPr>
      </w:pPr>
      <w:r w:rsidRPr="00505AD6">
        <w:rPr>
          <w:rFonts w:ascii="Times New Roman" w:eastAsia="Calibri" w:hAnsi="Times New Roman" w:cs="Times New Roman"/>
          <w:color w:val="000000"/>
          <w:kern w:val="0"/>
          <w:sz w:val="28"/>
          <w:szCs w:val="28"/>
          <w14:ligatures w14:val="none"/>
        </w:rPr>
        <w:t>Luckyardi, S., &amp; Rahman, L. (2021). Application of E-Learning System in The World of Education. </w:t>
      </w:r>
      <w:r w:rsidRPr="00505AD6">
        <w:rPr>
          <w:rFonts w:ascii="Times New Roman" w:eastAsia="Calibri" w:hAnsi="Times New Roman" w:cs="Times New Roman"/>
          <w:i/>
          <w:iCs/>
          <w:color w:val="000000"/>
          <w:kern w:val="0"/>
          <w:sz w:val="28"/>
          <w:szCs w:val="28"/>
          <w14:ligatures w14:val="none"/>
        </w:rPr>
        <w:t>Jurnal Teknologi Informasi Dan Pendidikan</w:t>
      </w:r>
      <w:r w:rsidRPr="00505AD6">
        <w:rPr>
          <w:rFonts w:ascii="Times New Roman" w:eastAsia="Calibri" w:hAnsi="Times New Roman" w:cs="Times New Roman"/>
          <w:color w:val="000000"/>
          <w:kern w:val="0"/>
          <w:sz w:val="28"/>
          <w:szCs w:val="28"/>
          <w14:ligatures w14:val="none"/>
        </w:rPr>
        <w:t>, </w:t>
      </w:r>
      <w:r w:rsidRPr="00505AD6">
        <w:rPr>
          <w:rFonts w:ascii="Times New Roman" w:eastAsia="Calibri" w:hAnsi="Times New Roman" w:cs="Times New Roman"/>
          <w:i/>
          <w:iCs/>
          <w:color w:val="000000"/>
          <w:kern w:val="0"/>
          <w:sz w:val="28"/>
          <w:szCs w:val="28"/>
          <w14:ligatures w14:val="none"/>
        </w:rPr>
        <w:t>14</w:t>
      </w:r>
      <w:r w:rsidRPr="00505AD6">
        <w:rPr>
          <w:rFonts w:ascii="Times New Roman" w:eastAsia="Calibri" w:hAnsi="Times New Roman" w:cs="Times New Roman"/>
          <w:color w:val="000000"/>
          <w:kern w:val="0"/>
          <w:sz w:val="28"/>
          <w:szCs w:val="28"/>
          <w14:ligatures w14:val="none"/>
        </w:rPr>
        <w:t>(1),</w:t>
      </w:r>
      <w:r w:rsidR="00B110C2" w:rsidRPr="00505AD6">
        <w:rPr>
          <w:rFonts w:ascii="Times New Roman" w:eastAsia="Calibri" w:hAnsi="Times New Roman" w:cs="Times New Roman"/>
          <w:color w:val="000000"/>
          <w:kern w:val="0"/>
          <w:sz w:val="28"/>
          <w:szCs w:val="28"/>
          <w14:ligatures w14:val="none"/>
        </w:rPr>
        <w:t xml:space="preserve">     </w:t>
      </w:r>
      <w:r w:rsidRPr="00505AD6">
        <w:rPr>
          <w:rFonts w:ascii="Times New Roman" w:eastAsia="Calibri" w:hAnsi="Times New Roman" w:cs="Times New Roman"/>
          <w:color w:val="000000"/>
          <w:kern w:val="0"/>
          <w:sz w:val="28"/>
          <w:szCs w:val="28"/>
          <w14:ligatures w14:val="none"/>
        </w:rPr>
        <w:t xml:space="preserve"> 47</w:t>
      </w:r>
      <w:r w:rsidR="008915AF" w:rsidRPr="00505AD6">
        <w:rPr>
          <w:rFonts w:ascii="Times New Roman" w:eastAsia="Calibri" w:hAnsi="Times New Roman" w:cs="Times New Roman"/>
          <w:color w:val="000000"/>
          <w:kern w:val="0"/>
          <w:sz w:val="28"/>
          <w:szCs w:val="28"/>
          <w14:ligatures w14:val="none"/>
        </w:rPr>
        <w:t>-</w:t>
      </w:r>
      <w:r w:rsidRPr="00505AD6">
        <w:rPr>
          <w:rFonts w:ascii="Times New Roman" w:eastAsia="Calibri" w:hAnsi="Times New Roman" w:cs="Times New Roman"/>
          <w:color w:val="000000"/>
          <w:kern w:val="0"/>
          <w:sz w:val="28"/>
          <w:szCs w:val="28"/>
          <w14:ligatures w14:val="none"/>
        </w:rPr>
        <w:t>52.</w:t>
      </w:r>
    </w:p>
    <w:p w14:paraId="382CE168" w14:textId="344FCEF1" w:rsidR="002105E1" w:rsidRPr="00505AD6" w:rsidRDefault="002105E1" w:rsidP="00B110C2">
      <w:pPr>
        <w:spacing w:line="240" w:lineRule="auto"/>
        <w:ind w:left="284" w:hanging="284"/>
        <w:rPr>
          <w:rFonts w:ascii="Times New Roman" w:eastAsia="Traditional Arabic" w:hAnsi="Times New Roman" w:cs="Times New Roman"/>
          <w:kern w:val="0"/>
          <w:sz w:val="28"/>
          <w:szCs w:val="28"/>
          <w:rtl/>
          <w14:ligatures w14:val="none"/>
        </w:rPr>
      </w:pPr>
      <w:r w:rsidRPr="00505AD6">
        <w:rPr>
          <w:rFonts w:ascii="Times New Roman" w:eastAsia="Traditional Arabic" w:hAnsi="Times New Roman" w:cs="Times New Roman"/>
          <w:kern w:val="0"/>
          <w:sz w:val="28"/>
          <w:szCs w:val="28"/>
          <w14:ligatures w14:val="none"/>
        </w:rPr>
        <w:t xml:space="preserve">Krejcie, R. V., &amp; Morgan, D. W. (1970). Table for determining sample size from a given population. </w:t>
      </w:r>
      <w:r w:rsidRPr="00505AD6">
        <w:rPr>
          <w:rFonts w:ascii="Times New Roman" w:eastAsia="Traditional Arabic" w:hAnsi="Times New Roman" w:cs="Times New Roman"/>
          <w:i/>
          <w:iCs/>
          <w:kern w:val="0"/>
          <w:sz w:val="28"/>
          <w:szCs w:val="28"/>
          <w14:ligatures w14:val="none"/>
        </w:rPr>
        <w:t>Educational and Psychological Measurement</w:t>
      </w:r>
      <w:r w:rsidRPr="00505AD6">
        <w:rPr>
          <w:rFonts w:ascii="Times New Roman" w:eastAsia="Traditional Arabic" w:hAnsi="Times New Roman" w:cs="Times New Roman"/>
          <w:kern w:val="0"/>
          <w:sz w:val="28"/>
          <w:szCs w:val="28"/>
          <w14:ligatures w14:val="none"/>
        </w:rPr>
        <w:t xml:space="preserve">, 30(3), </w:t>
      </w:r>
      <w:r w:rsidR="00B110C2" w:rsidRPr="00505AD6">
        <w:rPr>
          <w:rFonts w:ascii="Times New Roman" w:eastAsia="Traditional Arabic" w:hAnsi="Times New Roman" w:cs="Times New Roman"/>
          <w:kern w:val="0"/>
          <w:sz w:val="28"/>
          <w:szCs w:val="28"/>
          <w14:ligatures w14:val="none"/>
        </w:rPr>
        <w:t xml:space="preserve">  </w:t>
      </w:r>
      <w:r w:rsidRPr="00505AD6">
        <w:rPr>
          <w:rFonts w:ascii="Times New Roman" w:eastAsia="Traditional Arabic" w:hAnsi="Times New Roman" w:cs="Times New Roman"/>
          <w:kern w:val="0"/>
          <w:sz w:val="28"/>
          <w:szCs w:val="28"/>
          <w14:ligatures w14:val="none"/>
        </w:rPr>
        <w:t>607-610</w:t>
      </w:r>
      <w:r w:rsidRPr="00505AD6">
        <w:rPr>
          <w:rFonts w:ascii="Times New Roman" w:eastAsia="Traditional Arabic" w:hAnsi="Times New Roman" w:cs="Times New Roman"/>
          <w:kern w:val="0"/>
          <w:sz w:val="28"/>
          <w:szCs w:val="28"/>
          <w:rtl/>
          <w14:ligatures w14:val="none"/>
        </w:rPr>
        <w:t>.</w:t>
      </w:r>
    </w:p>
    <w:p w14:paraId="329B8D8D" w14:textId="0024688C" w:rsidR="0091358F" w:rsidRPr="00505AD6" w:rsidRDefault="0091358F" w:rsidP="00B110C2">
      <w:pPr>
        <w:spacing w:after="200" w:line="240" w:lineRule="auto"/>
        <w:ind w:left="284" w:hanging="284"/>
        <w:jc w:val="both"/>
        <w:rPr>
          <w:rFonts w:ascii="Times New Roman" w:eastAsia="Calibri" w:hAnsi="Times New Roman" w:cs="Times New Roman"/>
          <w:color w:val="000000"/>
          <w:kern w:val="0"/>
          <w:sz w:val="28"/>
          <w:szCs w:val="28"/>
          <w14:ligatures w14:val="none"/>
        </w:rPr>
      </w:pPr>
      <w:r w:rsidRPr="00505AD6">
        <w:rPr>
          <w:rFonts w:ascii="Times New Roman" w:eastAsia="Calibri" w:hAnsi="Times New Roman" w:cs="Times New Roman"/>
          <w:color w:val="000000"/>
          <w:kern w:val="0"/>
          <w:sz w:val="28"/>
          <w:szCs w:val="28"/>
          <w14:ligatures w14:val="none"/>
        </w:rPr>
        <w:t>Veeramanickam M</w:t>
      </w:r>
      <w:r w:rsidRPr="00505AD6">
        <w:rPr>
          <w:rFonts w:ascii="Times New Roman" w:eastAsia="MS Gothic" w:hAnsi="Times New Roman" w:cs="Times New Roman"/>
          <w:color w:val="000000"/>
          <w:kern w:val="0"/>
          <w:sz w:val="28"/>
          <w:szCs w:val="28"/>
          <w14:ligatures w14:val="none"/>
        </w:rPr>
        <w:t>．</w:t>
      </w:r>
      <w:r w:rsidRPr="00505AD6">
        <w:rPr>
          <w:rFonts w:ascii="Times New Roman" w:eastAsia="Calibri" w:hAnsi="Times New Roman" w:cs="Times New Roman"/>
          <w:color w:val="000000"/>
          <w:kern w:val="0"/>
          <w:sz w:val="28"/>
          <w:szCs w:val="28"/>
          <w14:ligatures w14:val="none"/>
        </w:rPr>
        <w:t xml:space="preserve">R., Ramesh, P. (2022). Analysis on quality of learning in e-Learning platforms, </w:t>
      </w:r>
      <w:r w:rsidRPr="00505AD6">
        <w:rPr>
          <w:rFonts w:ascii="Times New Roman" w:eastAsia="Calibri" w:hAnsi="Times New Roman" w:cs="Times New Roman"/>
          <w:i/>
          <w:iCs/>
          <w:color w:val="000000"/>
          <w:kern w:val="0"/>
          <w:sz w:val="28"/>
          <w:szCs w:val="28"/>
          <w14:ligatures w14:val="none"/>
        </w:rPr>
        <w:t>Advances in Engineering Software, 172</w:t>
      </w:r>
      <w:r w:rsidRPr="00505AD6">
        <w:rPr>
          <w:rFonts w:ascii="Times New Roman" w:eastAsia="Calibri" w:hAnsi="Times New Roman" w:cs="Times New Roman"/>
          <w:color w:val="000000"/>
          <w:kern w:val="0"/>
          <w:sz w:val="28"/>
          <w:szCs w:val="28"/>
          <w14:ligatures w14:val="none"/>
        </w:rPr>
        <w:t>, 103168.</w:t>
      </w:r>
    </w:p>
    <w:p w14:paraId="3EDF5018" w14:textId="77777777" w:rsidR="00B110C2" w:rsidRPr="00505AD6" w:rsidRDefault="000139C5" w:rsidP="00B110C2">
      <w:pPr>
        <w:spacing w:after="200" w:line="240" w:lineRule="auto"/>
        <w:ind w:left="284" w:hanging="284"/>
        <w:jc w:val="both"/>
        <w:rPr>
          <w:rFonts w:ascii="Times New Roman" w:eastAsia="Calibri" w:hAnsi="Times New Roman" w:cs="Times New Roman"/>
          <w:color w:val="000000"/>
          <w:kern w:val="0"/>
          <w:sz w:val="28"/>
          <w:szCs w:val="28"/>
          <w14:ligatures w14:val="none"/>
        </w:rPr>
      </w:pPr>
      <w:r w:rsidRPr="00505AD6">
        <w:rPr>
          <w:rFonts w:ascii="Times New Roman" w:hAnsi="Times New Roman" w:cs="Times New Roman"/>
          <w:sz w:val="28"/>
          <w:szCs w:val="28"/>
        </w:rPr>
        <w:t xml:space="preserve">Sadallah, M. (2024). E-content Quality Standards. </w:t>
      </w:r>
      <w:r w:rsidRPr="00505AD6">
        <w:rPr>
          <w:rFonts w:ascii="Times New Roman" w:hAnsi="Times New Roman" w:cs="Times New Roman"/>
          <w:i/>
          <w:iCs/>
          <w:sz w:val="28"/>
          <w:szCs w:val="28"/>
        </w:rPr>
        <w:t>Journal of Educational Technology</w:t>
      </w:r>
      <w:r w:rsidRPr="00505AD6">
        <w:rPr>
          <w:rFonts w:ascii="Times New Roman" w:hAnsi="Times New Roman" w:cs="Times New Roman"/>
          <w:sz w:val="28"/>
          <w:szCs w:val="28"/>
        </w:rPr>
        <w:t>, 19(1), 78-95</w:t>
      </w:r>
      <w:r w:rsidRPr="00505AD6">
        <w:rPr>
          <w:rFonts w:ascii="Times New Roman" w:hAnsi="Times New Roman" w:cs="Times New Roman"/>
          <w:sz w:val="28"/>
          <w:szCs w:val="28"/>
          <w:rtl/>
        </w:rPr>
        <w:t>.</w:t>
      </w:r>
    </w:p>
    <w:p w14:paraId="1FBB9E47" w14:textId="7BFD48D0" w:rsidR="000139C5" w:rsidRPr="00505AD6" w:rsidRDefault="000139C5" w:rsidP="00B110C2">
      <w:pPr>
        <w:tabs>
          <w:tab w:val="right" w:pos="284"/>
        </w:tabs>
        <w:spacing w:after="200" w:line="240" w:lineRule="auto"/>
        <w:ind w:left="284" w:hanging="284"/>
        <w:jc w:val="both"/>
        <w:rPr>
          <w:rFonts w:ascii="Times New Roman" w:eastAsia="Calibri" w:hAnsi="Times New Roman" w:cs="Times New Roman"/>
          <w:color w:val="000000"/>
          <w:kern w:val="0"/>
          <w:sz w:val="28"/>
          <w:szCs w:val="28"/>
          <w14:ligatures w14:val="none"/>
        </w:rPr>
      </w:pPr>
      <w:r w:rsidRPr="00505AD6">
        <w:rPr>
          <w:rFonts w:ascii="Times New Roman" w:hAnsi="Times New Roman" w:cs="Times New Roman"/>
          <w:sz w:val="28"/>
          <w:szCs w:val="28"/>
        </w:rPr>
        <w:t>Alshehri, A., Rutter, M., &amp; Smith, S</w:t>
      </w:r>
      <w:r w:rsidRPr="00505AD6">
        <w:rPr>
          <w:rFonts w:ascii="Times New Roman" w:hAnsi="Times New Roman" w:cs="Times New Roman"/>
          <w:sz w:val="28"/>
          <w:szCs w:val="28"/>
          <w:rtl/>
        </w:rPr>
        <w:t xml:space="preserve">. </w:t>
      </w:r>
      <w:r w:rsidRPr="00505AD6">
        <w:rPr>
          <w:rFonts w:ascii="Times New Roman" w:hAnsi="Times New Roman" w:cs="Times New Roman"/>
          <w:sz w:val="28"/>
          <w:szCs w:val="28"/>
        </w:rPr>
        <w:t>(2022)</w:t>
      </w:r>
      <w:r w:rsidR="009F70A1" w:rsidRPr="00505AD6">
        <w:rPr>
          <w:rFonts w:ascii="Times New Roman" w:hAnsi="Times New Roman" w:cs="Times New Roman"/>
          <w:sz w:val="28"/>
          <w:szCs w:val="28"/>
        </w:rPr>
        <w:t xml:space="preserve">. </w:t>
      </w:r>
      <w:r w:rsidRPr="00505AD6">
        <w:rPr>
          <w:rFonts w:ascii="Times New Roman" w:hAnsi="Times New Roman" w:cs="Times New Roman"/>
          <w:sz w:val="28"/>
          <w:szCs w:val="28"/>
        </w:rPr>
        <w:t>A Comprehensive Framework for Evaluating User Experience in LMS Platforms: Longitudinal Evidence from UK Higher Education</w:t>
      </w:r>
      <w:r w:rsidRPr="00505AD6">
        <w:rPr>
          <w:rFonts w:ascii="Times New Roman" w:hAnsi="Times New Roman" w:cs="Times New Roman"/>
          <w:i/>
          <w:iCs/>
          <w:sz w:val="28"/>
          <w:szCs w:val="28"/>
          <w:rtl/>
        </w:rPr>
        <w:t xml:space="preserve">, </w:t>
      </w:r>
      <w:r w:rsidRPr="00505AD6">
        <w:rPr>
          <w:rFonts w:ascii="Times New Roman" w:hAnsi="Times New Roman" w:cs="Times New Roman"/>
          <w:i/>
          <w:iCs/>
          <w:sz w:val="28"/>
          <w:szCs w:val="28"/>
        </w:rPr>
        <w:t>Computers &amp; Education</w:t>
      </w:r>
      <w:r w:rsidRPr="00505AD6">
        <w:rPr>
          <w:rFonts w:ascii="Times New Roman" w:hAnsi="Times New Roman" w:cs="Times New Roman"/>
          <w:sz w:val="28"/>
          <w:szCs w:val="28"/>
        </w:rPr>
        <w:t>, 185, 104521.</w:t>
      </w:r>
    </w:p>
    <w:p w14:paraId="40D5F1E4" w14:textId="14E32E78" w:rsidR="007A5F91" w:rsidRPr="00505AD6" w:rsidRDefault="000139C5" w:rsidP="00B110C2">
      <w:pPr>
        <w:ind w:left="284" w:hanging="284"/>
        <w:rPr>
          <w:rFonts w:ascii="Times New Roman" w:hAnsi="Times New Roman" w:cs="Times New Roman"/>
          <w:sz w:val="28"/>
          <w:szCs w:val="28"/>
          <w:rtl/>
        </w:rPr>
      </w:pPr>
      <w:r w:rsidRPr="00505AD6">
        <w:rPr>
          <w:rFonts w:ascii="Times New Roman" w:hAnsi="Times New Roman" w:cs="Times New Roman"/>
          <w:sz w:val="28"/>
          <w:szCs w:val="28"/>
          <w:rtl/>
        </w:rPr>
        <w:t xml:space="preserve">  </w:t>
      </w:r>
      <w:r w:rsidRPr="00505AD6">
        <w:rPr>
          <w:rFonts w:ascii="Times New Roman" w:hAnsi="Times New Roman" w:cs="Times New Roman"/>
          <w:sz w:val="28"/>
          <w:szCs w:val="28"/>
        </w:rPr>
        <w:t>Hills, D., &amp; Michael, J</w:t>
      </w:r>
      <w:r w:rsidRPr="00505AD6">
        <w:rPr>
          <w:rFonts w:ascii="Times New Roman" w:hAnsi="Times New Roman" w:cs="Times New Roman"/>
          <w:sz w:val="28"/>
          <w:szCs w:val="28"/>
          <w:rtl/>
        </w:rPr>
        <w:t xml:space="preserve">). </w:t>
      </w:r>
      <w:r w:rsidRPr="00505AD6">
        <w:rPr>
          <w:rFonts w:ascii="Times New Roman" w:hAnsi="Times New Roman" w:cs="Times New Roman"/>
          <w:sz w:val="28"/>
          <w:szCs w:val="28"/>
        </w:rPr>
        <w:t>2020)</w:t>
      </w:r>
      <w:bookmarkStart w:id="3" w:name="_Hlk201660423"/>
      <w:r w:rsidR="009F70A1" w:rsidRPr="00505AD6">
        <w:rPr>
          <w:rFonts w:ascii="Times New Roman" w:hAnsi="Times New Roman" w:cs="Times New Roman"/>
          <w:sz w:val="28"/>
          <w:szCs w:val="28"/>
        </w:rPr>
        <w:t xml:space="preserve">. </w:t>
      </w:r>
      <w:r w:rsidRPr="00505AD6">
        <w:rPr>
          <w:rFonts w:ascii="Times New Roman" w:hAnsi="Times New Roman" w:cs="Times New Roman"/>
          <w:sz w:val="28"/>
          <w:szCs w:val="28"/>
        </w:rPr>
        <w:t>Asynchronous Interaction Tools in E-Learning: A Comparative Analysis of Student Engagement Patterns</w:t>
      </w:r>
      <w:bookmarkEnd w:id="3"/>
      <w:r w:rsidRPr="00505AD6">
        <w:rPr>
          <w:rFonts w:ascii="Times New Roman" w:hAnsi="Times New Roman" w:cs="Times New Roman"/>
          <w:sz w:val="28"/>
          <w:szCs w:val="28"/>
        </w:rPr>
        <w:t xml:space="preserve">, </w:t>
      </w:r>
      <w:r w:rsidRPr="00505AD6">
        <w:rPr>
          <w:rFonts w:ascii="Times New Roman" w:hAnsi="Times New Roman" w:cs="Times New Roman"/>
          <w:i/>
          <w:iCs/>
          <w:sz w:val="28"/>
          <w:szCs w:val="28"/>
        </w:rPr>
        <w:t>International Journal of Educational Technology in Higher Education</w:t>
      </w:r>
      <w:r w:rsidRPr="00505AD6">
        <w:rPr>
          <w:rFonts w:ascii="Times New Roman" w:hAnsi="Times New Roman" w:cs="Times New Roman"/>
          <w:sz w:val="28"/>
          <w:szCs w:val="28"/>
        </w:rPr>
        <w:t>, 17(1), 1-23</w:t>
      </w:r>
      <w:r w:rsidR="00B051F3" w:rsidRPr="00505AD6">
        <w:rPr>
          <w:rFonts w:ascii="Times New Roman" w:hAnsi="Times New Roman" w:cs="Times New Roman"/>
          <w:sz w:val="28"/>
          <w:szCs w:val="28"/>
        </w:rPr>
        <w:t>.</w:t>
      </w:r>
    </w:p>
    <w:p w14:paraId="1D2ABC48" w14:textId="77777777" w:rsidR="007A5F91" w:rsidRPr="00505AD6" w:rsidRDefault="007A5F91" w:rsidP="000139C5">
      <w:pPr>
        <w:rPr>
          <w:rFonts w:ascii="Times New Roman" w:hAnsi="Times New Roman" w:cs="Times New Roman"/>
          <w:sz w:val="28"/>
          <w:szCs w:val="28"/>
          <w:rtl/>
        </w:rPr>
      </w:pPr>
    </w:p>
    <w:p w14:paraId="05398FBA" w14:textId="43F6BD91" w:rsidR="00C5653D" w:rsidRPr="00505AD6" w:rsidRDefault="009F70A1" w:rsidP="0073432F">
      <w:pPr>
        <w:ind w:left="284" w:hanging="284"/>
        <w:rPr>
          <w:rFonts w:ascii="Times New Roman" w:hAnsi="Times New Roman" w:cs="Times New Roman"/>
          <w:sz w:val="28"/>
          <w:szCs w:val="28"/>
        </w:rPr>
      </w:pPr>
      <w:r w:rsidRPr="00505AD6">
        <w:rPr>
          <w:rFonts w:ascii="Times New Roman" w:hAnsi="Times New Roman" w:cs="Times New Roman"/>
          <w:sz w:val="28"/>
          <w:szCs w:val="28"/>
        </w:rPr>
        <w:lastRenderedPageBreak/>
        <w:t xml:space="preserve">Elumalai, K. V., Sankar, J. P., R, K., John, J. A., Menon, N., Alqahtani, M. S. M., &amp; Abumelha, M. A. (2020). Factors </w:t>
      </w:r>
      <w:r w:rsidR="00B110C2" w:rsidRPr="00505AD6">
        <w:rPr>
          <w:rFonts w:ascii="Times New Roman" w:hAnsi="Times New Roman" w:cs="Times New Roman"/>
          <w:sz w:val="28"/>
          <w:szCs w:val="28"/>
        </w:rPr>
        <w:t>Affecting the Quality of E-Learning During the COVID-19 Pandemic from the Perspective of Higher Education Students</w:t>
      </w:r>
      <w:r w:rsidRPr="00505AD6">
        <w:rPr>
          <w:rFonts w:ascii="Times New Roman" w:hAnsi="Times New Roman" w:cs="Times New Roman"/>
          <w:sz w:val="28"/>
          <w:szCs w:val="28"/>
        </w:rPr>
        <w:t>. Journal of Information Technology Education: Research, 19, 731–753.</w:t>
      </w:r>
    </w:p>
    <w:p w14:paraId="0AD1BC03" w14:textId="0F9E4EC7" w:rsidR="000139C5" w:rsidRDefault="000139C5" w:rsidP="000139C5"/>
    <w:p w14:paraId="46D81524" w14:textId="77777777" w:rsidR="000139C5" w:rsidRPr="0091358F" w:rsidRDefault="000139C5" w:rsidP="0091358F">
      <w:pPr>
        <w:spacing w:after="200" w:line="240" w:lineRule="auto"/>
        <w:ind w:left="720" w:hanging="720"/>
        <w:jc w:val="both"/>
        <w:rPr>
          <w:rFonts w:ascii="Sakkal Majalla" w:eastAsia="Calibri" w:hAnsi="Sakkal Majalla" w:cs="Sakkal Majalla"/>
          <w:color w:val="000000"/>
          <w:kern w:val="0"/>
          <w:sz w:val="32"/>
          <w:szCs w:val="32"/>
          <w14:ligatures w14:val="none"/>
        </w:rPr>
      </w:pPr>
    </w:p>
    <w:p w14:paraId="0EFE25AE" w14:textId="77777777" w:rsidR="0091358F" w:rsidRDefault="0091358F" w:rsidP="0091358F">
      <w:pPr>
        <w:bidi/>
        <w:spacing w:line="360" w:lineRule="auto"/>
        <w:rPr>
          <w:rFonts w:ascii="Traditional Arabic" w:eastAsia="Traditional Arabic" w:hAnsi="Traditional Arabic" w:cs="Traditional Arabic"/>
          <w:kern w:val="0"/>
          <w:sz w:val="28"/>
          <w:szCs w:val="28"/>
          <w:rtl/>
          <w14:ligatures w14:val="none"/>
        </w:rPr>
      </w:pPr>
    </w:p>
    <w:p w14:paraId="735DE601" w14:textId="77777777" w:rsidR="002105E1" w:rsidRPr="002105E1" w:rsidRDefault="002105E1" w:rsidP="002105E1">
      <w:pPr>
        <w:bidi/>
        <w:spacing w:line="360" w:lineRule="auto"/>
        <w:rPr>
          <w:rFonts w:ascii="Traditional Arabic" w:eastAsia="Traditional Arabic" w:hAnsi="Traditional Arabic" w:cs="Traditional Arabic"/>
          <w:kern w:val="0"/>
          <w:sz w:val="28"/>
          <w:szCs w:val="28"/>
          <w:rtl/>
          <w14:ligatures w14:val="none"/>
        </w:rPr>
      </w:pPr>
    </w:p>
    <w:sectPr w:rsidR="002105E1" w:rsidRPr="002105E1" w:rsidSect="00807EC2">
      <w:footerReference w:type="default" r:id="rId9"/>
      <w:pgSz w:w="12240" w:h="15840"/>
      <w:pgMar w:top="1418" w:right="170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0D7F1" w14:textId="77777777" w:rsidR="00793614" w:rsidRDefault="00793614" w:rsidP="009D2CF5">
      <w:pPr>
        <w:spacing w:after="0" w:line="240" w:lineRule="auto"/>
      </w:pPr>
      <w:r>
        <w:separator/>
      </w:r>
    </w:p>
  </w:endnote>
  <w:endnote w:type="continuationSeparator" w:id="0">
    <w:p w14:paraId="16F6339F" w14:textId="77777777" w:rsidR="00793614" w:rsidRDefault="00793614"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997211"/>
      <w:docPartObj>
        <w:docPartGallery w:val="Page Numbers (Bottom of Page)"/>
        <w:docPartUnique/>
      </w:docPartObj>
    </w:sdtPr>
    <w:sdtContent>
      <w:p w14:paraId="29571C0C" w14:textId="7C7DE2E7" w:rsidR="00E442C1" w:rsidRDefault="00E442C1">
        <w:pPr>
          <w:pStyle w:val="ad"/>
          <w:jc w:val="center"/>
        </w:pPr>
        <w:r>
          <w:fldChar w:fldCharType="begin"/>
        </w:r>
        <w:r>
          <w:instrText>PAGE   \* MERGEFORMAT</w:instrText>
        </w:r>
        <w:r>
          <w:fldChar w:fldCharType="separate"/>
        </w:r>
        <w:r w:rsidR="000F0CF0" w:rsidRPr="000F0CF0">
          <w:rPr>
            <w:noProof/>
            <w:lang w:val="ar-SA"/>
          </w:rPr>
          <w:t>3</w:t>
        </w:r>
        <w:r>
          <w:fldChar w:fldCharType="end"/>
        </w:r>
      </w:p>
    </w:sdtContent>
  </w:sdt>
  <w:p w14:paraId="709B7092" w14:textId="77777777" w:rsidR="00E442C1" w:rsidRDefault="00E442C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11919" w14:textId="77777777" w:rsidR="00793614" w:rsidRDefault="00793614" w:rsidP="009D2CF5">
      <w:pPr>
        <w:spacing w:after="0" w:line="240" w:lineRule="auto"/>
      </w:pPr>
      <w:r>
        <w:separator/>
      </w:r>
    </w:p>
  </w:footnote>
  <w:footnote w:type="continuationSeparator" w:id="0">
    <w:p w14:paraId="100E0FB5" w14:textId="77777777" w:rsidR="00793614" w:rsidRDefault="00793614" w:rsidP="009D2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27E"/>
    <w:multiLevelType w:val="hybridMultilevel"/>
    <w:tmpl w:val="F5B6D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520A12"/>
    <w:multiLevelType w:val="hybridMultilevel"/>
    <w:tmpl w:val="7B5E579C"/>
    <w:lvl w:ilvl="0" w:tplc="3E2A2D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61623"/>
    <w:multiLevelType w:val="multilevel"/>
    <w:tmpl w:val="CAA814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5E5121"/>
    <w:multiLevelType w:val="multilevel"/>
    <w:tmpl w:val="2E76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A29D2"/>
    <w:multiLevelType w:val="multilevel"/>
    <w:tmpl w:val="455E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CFB2C6B"/>
    <w:multiLevelType w:val="multilevel"/>
    <w:tmpl w:val="7B7A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67D52"/>
    <w:multiLevelType w:val="multilevel"/>
    <w:tmpl w:val="19AAE6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82272A4"/>
    <w:multiLevelType w:val="hybridMultilevel"/>
    <w:tmpl w:val="905CA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0C5650"/>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A0AB4"/>
    <w:multiLevelType w:val="hybridMultilevel"/>
    <w:tmpl w:val="024A4F4C"/>
    <w:lvl w:ilvl="0" w:tplc="FA02C55C">
      <w:start w:val="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5E29DD"/>
    <w:multiLevelType w:val="multilevel"/>
    <w:tmpl w:val="9BD23A22"/>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1EA13B3F"/>
    <w:multiLevelType w:val="multilevel"/>
    <w:tmpl w:val="4EFEF9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0D373B1"/>
    <w:multiLevelType w:val="multilevel"/>
    <w:tmpl w:val="3A08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3D37C7"/>
    <w:multiLevelType w:val="multilevel"/>
    <w:tmpl w:val="2F50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6D7382"/>
    <w:multiLevelType w:val="hybridMultilevel"/>
    <w:tmpl w:val="76308046"/>
    <w:lvl w:ilvl="0" w:tplc="B32AD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D1A7B"/>
    <w:multiLevelType w:val="multilevel"/>
    <w:tmpl w:val="0B8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C97B71"/>
    <w:multiLevelType w:val="multilevel"/>
    <w:tmpl w:val="DCBEE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D85F35"/>
    <w:multiLevelType w:val="multilevel"/>
    <w:tmpl w:val="A58A0BF2"/>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1" w15:restartNumberingAfterBreak="0">
    <w:nsid w:val="37FE45A0"/>
    <w:multiLevelType w:val="multilevel"/>
    <w:tmpl w:val="2646CE2C"/>
    <w:lvl w:ilvl="0">
      <w:start w:val="3"/>
      <w:numFmt w:val="decimal"/>
      <w:lvlText w:val="%1."/>
      <w:lvlJc w:val="left"/>
      <w:pPr>
        <w:ind w:left="720" w:hanging="360"/>
      </w:pPr>
      <w:rPr>
        <w:rFonts w:hint="default"/>
        <w:sz w:val="32"/>
        <w:szCs w:val="32"/>
      </w:rPr>
    </w:lvl>
    <w:lvl w:ilvl="1">
      <w:start w:val="1"/>
      <w:numFmt w:val="bullet"/>
      <w:lvlText w:val="o"/>
      <w:lvlJc w:val="left"/>
      <w:pPr>
        <w:ind w:left="1440" w:hanging="360"/>
      </w:pPr>
      <w:rPr>
        <w:rFonts w:ascii="Courier New" w:eastAsia="Courier New" w:hAnsi="Courier New" w:cs="Courier New" w:hint="default"/>
        <w:sz w:val="20"/>
        <w:szCs w:val="20"/>
      </w:rPr>
    </w:lvl>
    <w:lvl w:ilvl="2">
      <w:start w:val="1"/>
      <w:numFmt w:val="bullet"/>
      <w:lvlText w:val="▪"/>
      <w:lvlJc w:val="left"/>
      <w:pPr>
        <w:ind w:left="2160" w:hanging="360"/>
      </w:pPr>
      <w:rPr>
        <w:rFonts w:ascii="Noto Sans Symbols" w:eastAsia="Noto Sans Symbols" w:hAnsi="Noto Sans Symbols" w:cs="Noto Sans Symbols" w:hint="default"/>
        <w:sz w:val="20"/>
        <w:szCs w:val="20"/>
      </w:rPr>
    </w:lvl>
    <w:lvl w:ilvl="3">
      <w:start w:val="1"/>
      <w:numFmt w:val="bullet"/>
      <w:lvlText w:val="▪"/>
      <w:lvlJc w:val="left"/>
      <w:pPr>
        <w:ind w:left="2880" w:hanging="360"/>
      </w:pPr>
      <w:rPr>
        <w:rFonts w:ascii="Noto Sans Symbols" w:eastAsia="Noto Sans Symbols" w:hAnsi="Noto Sans Symbols" w:cs="Noto Sans Symbols" w:hint="default"/>
        <w:sz w:val="20"/>
        <w:szCs w:val="20"/>
      </w:rPr>
    </w:lvl>
    <w:lvl w:ilvl="4">
      <w:start w:val="1"/>
      <w:numFmt w:val="bullet"/>
      <w:lvlText w:val="▪"/>
      <w:lvlJc w:val="left"/>
      <w:pPr>
        <w:ind w:left="3600" w:hanging="360"/>
      </w:pPr>
      <w:rPr>
        <w:rFonts w:ascii="Noto Sans Symbols" w:eastAsia="Noto Sans Symbols" w:hAnsi="Noto Sans Symbols" w:cs="Noto Sans Symbols" w:hint="default"/>
        <w:sz w:val="20"/>
        <w:szCs w:val="20"/>
      </w:rPr>
    </w:lvl>
    <w:lvl w:ilvl="5">
      <w:start w:val="1"/>
      <w:numFmt w:val="bullet"/>
      <w:lvlText w:val="▪"/>
      <w:lvlJc w:val="left"/>
      <w:pPr>
        <w:ind w:left="4320" w:hanging="360"/>
      </w:pPr>
      <w:rPr>
        <w:rFonts w:ascii="Noto Sans Symbols" w:eastAsia="Noto Sans Symbols" w:hAnsi="Noto Sans Symbols" w:cs="Noto Sans Symbols" w:hint="default"/>
        <w:sz w:val="20"/>
        <w:szCs w:val="20"/>
      </w:rPr>
    </w:lvl>
    <w:lvl w:ilvl="6">
      <w:start w:val="1"/>
      <w:numFmt w:val="bullet"/>
      <w:lvlText w:val="▪"/>
      <w:lvlJc w:val="left"/>
      <w:pPr>
        <w:ind w:left="5040" w:hanging="360"/>
      </w:pPr>
      <w:rPr>
        <w:rFonts w:ascii="Noto Sans Symbols" w:eastAsia="Noto Sans Symbols" w:hAnsi="Noto Sans Symbols" w:cs="Noto Sans Symbols" w:hint="default"/>
        <w:sz w:val="20"/>
        <w:szCs w:val="20"/>
      </w:rPr>
    </w:lvl>
    <w:lvl w:ilvl="7">
      <w:start w:val="1"/>
      <w:numFmt w:val="bullet"/>
      <w:lvlText w:val="▪"/>
      <w:lvlJc w:val="left"/>
      <w:pPr>
        <w:ind w:left="5760" w:hanging="360"/>
      </w:pPr>
      <w:rPr>
        <w:rFonts w:ascii="Noto Sans Symbols" w:eastAsia="Noto Sans Symbols" w:hAnsi="Noto Sans Symbols" w:cs="Noto Sans Symbols" w:hint="default"/>
        <w:sz w:val="20"/>
        <w:szCs w:val="20"/>
      </w:rPr>
    </w:lvl>
    <w:lvl w:ilvl="8">
      <w:start w:val="1"/>
      <w:numFmt w:val="bullet"/>
      <w:lvlText w:val="▪"/>
      <w:lvlJc w:val="left"/>
      <w:pPr>
        <w:ind w:left="6480" w:hanging="360"/>
      </w:pPr>
      <w:rPr>
        <w:rFonts w:ascii="Noto Sans Symbols" w:eastAsia="Noto Sans Symbols" w:hAnsi="Noto Sans Symbols" w:cs="Noto Sans Symbols" w:hint="default"/>
        <w:sz w:val="20"/>
        <w:szCs w:val="20"/>
      </w:rPr>
    </w:lvl>
  </w:abstractNum>
  <w:abstractNum w:abstractNumId="22" w15:restartNumberingAfterBreak="0">
    <w:nsid w:val="390E7CC9"/>
    <w:multiLevelType w:val="multilevel"/>
    <w:tmpl w:val="F984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43671C"/>
    <w:multiLevelType w:val="hybridMultilevel"/>
    <w:tmpl w:val="6AAE05D8"/>
    <w:lvl w:ilvl="0" w:tplc="A33EEDAC">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B517B3"/>
    <w:multiLevelType w:val="multilevel"/>
    <w:tmpl w:val="A66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B95469"/>
    <w:multiLevelType w:val="multilevel"/>
    <w:tmpl w:val="F8CE79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4DBD0767"/>
    <w:multiLevelType w:val="multilevel"/>
    <w:tmpl w:val="6C883F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02B55BB"/>
    <w:multiLevelType w:val="multilevel"/>
    <w:tmpl w:val="7B6C3F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2676DEF"/>
    <w:multiLevelType w:val="multilevel"/>
    <w:tmpl w:val="8D5CA30E"/>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4B565F6"/>
    <w:multiLevelType w:val="multilevel"/>
    <w:tmpl w:val="105E66E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634179"/>
    <w:multiLevelType w:val="multilevel"/>
    <w:tmpl w:val="13E6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EE0C54"/>
    <w:multiLevelType w:val="multilevel"/>
    <w:tmpl w:val="2516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D65B31"/>
    <w:multiLevelType w:val="multilevel"/>
    <w:tmpl w:val="792C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4A7A3B"/>
    <w:multiLevelType w:val="multilevel"/>
    <w:tmpl w:val="DEC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E51D16"/>
    <w:multiLevelType w:val="multilevel"/>
    <w:tmpl w:val="F9B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0D7E46"/>
    <w:multiLevelType w:val="multilevel"/>
    <w:tmpl w:val="7FD0EE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3074FF"/>
    <w:multiLevelType w:val="hybridMultilevel"/>
    <w:tmpl w:val="481841B2"/>
    <w:lvl w:ilvl="0" w:tplc="BC76AFD0">
      <w:start w:val="3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1E1ECD"/>
    <w:multiLevelType w:val="multilevel"/>
    <w:tmpl w:val="B696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0F1C0E"/>
    <w:multiLevelType w:val="multilevel"/>
    <w:tmpl w:val="D6E4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3D5F41"/>
    <w:multiLevelType w:val="multilevel"/>
    <w:tmpl w:val="FE581D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3BD7B6B"/>
    <w:multiLevelType w:val="multilevel"/>
    <w:tmpl w:val="1DC67CC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6562A5"/>
    <w:multiLevelType w:val="hybridMultilevel"/>
    <w:tmpl w:val="1F60E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FF029A"/>
    <w:multiLevelType w:val="hybridMultilevel"/>
    <w:tmpl w:val="1ECE4D88"/>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43" w15:restartNumberingAfterBreak="0">
    <w:nsid w:val="79947A87"/>
    <w:multiLevelType w:val="multilevel"/>
    <w:tmpl w:val="C522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F339E"/>
    <w:multiLevelType w:val="multilevel"/>
    <w:tmpl w:val="62385456"/>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hint="default"/>
        <w:sz w:val="20"/>
        <w:szCs w:val="20"/>
      </w:rPr>
    </w:lvl>
    <w:lvl w:ilvl="2">
      <w:start w:val="1"/>
      <w:numFmt w:val="bullet"/>
      <w:lvlText w:val="▪"/>
      <w:lvlJc w:val="left"/>
      <w:pPr>
        <w:ind w:left="2160" w:hanging="360"/>
      </w:pPr>
      <w:rPr>
        <w:rFonts w:ascii="Noto Sans Symbols" w:eastAsia="Noto Sans Symbols" w:hAnsi="Noto Sans Symbols" w:cs="Noto Sans Symbols" w:hint="default"/>
        <w:sz w:val="20"/>
        <w:szCs w:val="20"/>
      </w:rPr>
    </w:lvl>
    <w:lvl w:ilvl="3">
      <w:start w:val="1"/>
      <w:numFmt w:val="bullet"/>
      <w:lvlText w:val="▪"/>
      <w:lvlJc w:val="left"/>
      <w:pPr>
        <w:ind w:left="2880" w:hanging="360"/>
      </w:pPr>
      <w:rPr>
        <w:rFonts w:ascii="Noto Sans Symbols" w:eastAsia="Noto Sans Symbols" w:hAnsi="Noto Sans Symbols" w:cs="Noto Sans Symbols" w:hint="default"/>
        <w:sz w:val="20"/>
        <w:szCs w:val="20"/>
      </w:rPr>
    </w:lvl>
    <w:lvl w:ilvl="4">
      <w:start w:val="1"/>
      <w:numFmt w:val="bullet"/>
      <w:lvlText w:val="▪"/>
      <w:lvlJc w:val="left"/>
      <w:pPr>
        <w:ind w:left="3600" w:hanging="360"/>
      </w:pPr>
      <w:rPr>
        <w:rFonts w:ascii="Noto Sans Symbols" w:eastAsia="Noto Sans Symbols" w:hAnsi="Noto Sans Symbols" w:cs="Noto Sans Symbols" w:hint="default"/>
        <w:sz w:val="20"/>
        <w:szCs w:val="20"/>
      </w:rPr>
    </w:lvl>
    <w:lvl w:ilvl="5">
      <w:start w:val="1"/>
      <w:numFmt w:val="bullet"/>
      <w:lvlText w:val="▪"/>
      <w:lvlJc w:val="left"/>
      <w:pPr>
        <w:ind w:left="4320" w:hanging="360"/>
      </w:pPr>
      <w:rPr>
        <w:rFonts w:ascii="Noto Sans Symbols" w:eastAsia="Noto Sans Symbols" w:hAnsi="Noto Sans Symbols" w:cs="Noto Sans Symbols" w:hint="default"/>
        <w:sz w:val="20"/>
        <w:szCs w:val="20"/>
      </w:rPr>
    </w:lvl>
    <w:lvl w:ilvl="6">
      <w:start w:val="1"/>
      <w:numFmt w:val="bullet"/>
      <w:lvlText w:val="▪"/>
      <w:lvlJc w:val="left"/>
      <w:pPr>
        <w:ind w:left="5040" w:hanging="360"/>
      </w:pPr>
      <w:rPr>
        <w:rFonts w:ascii="Noto Sans Symbols" w:eastAsia="Noto Sans Symbols" w:hAnsi="Noto Sans Symbols" w:cs="Noto Sans Symbols" w:hint="default"/>
        <w:sz w:val="20"/>
        <w:szCs w:val="20"/>
      </w:rPr>
    </w:lvl>
    <w:lvl w:ilvl="7">
      <w:start w:val="1"/>
      <w:numFmt w:val="bullet"/>
      <w:lvlText w:val="▪"/>
      <w:lvlJc w:val="left"/>
      <w:pPr>
        <w:ind w:left="5760" w:hanging="360"/>
      </w:pPr>
      <w:rPr>
        <w:rFonts w:ascii="Noto Sans Symbols" w:eastAsia="Noto Sans Symbols" w:hAnsi="Noto Sans Symbols" w:cs="Noto Sans Symbols" w:hint="default"/>
        <w:sz w:val="20"/>
        <w:szCs w:val="20"/>
      </w:rPr>
    </w:lvl>
    <w:lvl w:ilvl="8">
      <w:start w:val="1"/>
      <w:numFmt w:val="bullet"/>
      <w:lvlText w:val="▪"/>
      <w:lvlJc w:val="left"/>
      <w:pPr>
        <w:ind w:left="6480" w:hanging="360"/>
      </w:pPr>
      <w:rPr>
        <w:rFonts w:ascii="Noto Sans Symbols" w:eastAsia="Noto Sans Symbols" w:hAnsi="Noto Sans Symbols" w:cs="Noto Sans Symbols" w:hint="default"/>
        <w:sz w:val="20"/>
        <w:szCs w:val="20"/>
      </w:rPr>
    </w:lvl>
  </w:abstractNum>
  <w:abstractNum w:abstractNumId="46" w15:restartNumberingAfterBreak="0">
    <w:nsid w:val="7BFF2847"/>
    <w:multiLevelType w:val="multilevel"/>
    <w:tmpl w:val="B1DCD7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7E7403CB"/>
    <w:multiLevelType w:val="hybridMultilevel"/>
    <w:tmpl w:val="865A987E"/>
    <w:lvl w:ilvl="0" w:tplc="35D46F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CDE2026">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D90F7C"/>
    <w:multiLevelType w:val="multilevel"/>
    <w:tmpl w:val="8448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527531">
    <w:abstractNumId w:val="7"/>
  </w:num>
  <w:num w:numId="2" w16cid:durableId="1249853438">
    <w:abstractNumId w:val="5"/>
  </w:num>
  <w:num w:numId="3" w16cid:durableId="142547475">
    <w:abstractNumId w:val="35"/>
  </w:num>
  <w:num w:numId="4" w16cid:durableId="656611211">
    <w:abstractNumId w:val="9"/>
  </w:num>
  <w:num w:numId="5" w16cid:durableId="596593593">
    <w:abstractNumId w:val="3"/>
  </w:num>
  <w:num w:numId="6" w16cid:durableId="745035799">
    <w:abstractNumId w:val="18"/>
  </w:num>
  <w:num w:numId="7" w16cid:durableId="179588250">
    <w:abstractNumId w:val="23"/>
  </w:num>
  <w:num w:numId="8" w16cid:durableId="2125615230">
    <w:abstractNumId w:val="40"/>
  </w:num>
  <w:num w:numId="9" w16cid:durableId="1453789954">
    <w:abstractNumId w:val="1"/>
  </w:num>
  <w:num w:numId="10" w16cid:durableId="1926038037">
    <w:abstractNumId w:val="44"/>
  </w:num>
  <w:num w:numId="11" w16cid:durableId="1302424594">
    <w:abstractNumId w:val="36"/>
  </w:num>
  <w:num w:numId="12" w16cid:durableId="1327586678">
    <w:abstractNumId w:val="17"/>
  </w:num>
  <w:num w:numId="13" w16cid:durableId="765032725">
    <w:abstractNumId w:val="34"/>
  </w:num>
  <w:num w:numId="14" w16cid:durableId="1466773714">
    <w:abstractNumId w:val="24"/>
  </w:num>
  <w:num w:numId="15" w16cid:durableId="261763359">
    <w:abstractNumId w:val="37"/>
  </w:num>
  <w:num w:numId="16" w16cid:durableId="1415275405">
    <w:abstractNumId w:val="4"/>
  </w:num>
  <w:num w:numId="17" w16cid:durableId="1344476750">
    <w:abstractNumId w:val="6"/>
  </w:num>
  <w:num w:numId="18" w16cid:durableId="1632251267">
    <w:abstractNumId w:val="43"/>
  </w:num>
  <w:num w:numId="19" w16cid:durableId="574632502">
    <w:abstractNumId w:val="48"/>
  </w:num>
  <w:num w:numId="20" w16cid:durableId="206987037">
    <w:abstractNumId w:val="31"/>
  </w:num>
  <w:num w:numId="21" w16cid:durableId="213152856">
    <w:abstractNumId w:val="32"/>
  </w:num>
  <w:num w:numId="22" w16cid:durableId="153297715">
    <w:abstractNumId w:val="30"/>
  </w:num>
  <w:num w:numId="23" w16cid:durableId="448935777">
    <w:abstractNumId w:val="14"/>
  </w:num>
  <w:num w:numId="24" w16cid:durableId="535240514">
    <w:abstractNumId w:val="33"/>
  </w:num>
  <w:num w:numId="25" w16cid:durableId="639388167">
    <w:abstractNumId w:val="38"/>
  </w:num>
  <w:num w:numId="26" w16cid:durableId="706684649">
    <w:abstractNumId w:val="16"/>
  </w:num>
  <w:num w:numId="27" w16cid:durableId="1900433887">
    <w:abstractNumId w:val="47"/>
  </w:num>
  <w:num w:numId="28" w16cid:durableId="2116512705">
    <w:abstractNumId w:val="27"/>
  </w:num>
  <w:num w:numId="29" w16cid:durableId="904292782">
    <w:abstractNumId w:val="25"/>
  </w:num>
  <w:num w:numId="30" w16cid:durableId="1430665334">
    <w:abstractNumId w:val="26"/>
  </w:num>
  <w:num w:numId="31" w16cid:durableId="305864951">
    <w:abstractNumId w:val="13"/>
  </w:num>
  <w:num w:numId="32" w16cid:durableId="337466563">
    <w:abstractNumId w:val="41"/>
  </w:num>
  <w:num w:numId="33" w16cid:durableId="2009600558">
    <w:abstractNumId w:val="20"/>
  </w:num>
  <w:num w:numId="34" w16cid:durableId="1479297270">
    <w:abstractNumId w:val="29"/>
  </w:num>
  <w:num w:numId="35" w16cid:durableId="1132098733">
    <w:abstractNumId w:val="11"/>
  </w:num>
  <w:num w:numId="36" w16cid:durableId="2050373371">
    <w:abstractNumId w:val="12"/>
  </w:num>
  <w:num w:numId="37" w16cid:durableId="1236823412">
    <w:abstractNumId w:val="46"/>
  </w:num>
  <w:num w:numId="38" w16cid:durableId="447622416">
    <w:abstractNumId w:val="19"/>
  </w:num>
  <w:num w:numId="39" w16cid:durableId="1107887836">
    <w:abstractNumId w:val="39"/>
  </w:num>
  <w:num w:numId="40" w16cid:durableId="2145542076">
    <w:abstractNumId w:val="28"/>
  </w:num>
  <w:num w:numId="41" w16cid:durableId="2065639393">
    <w:abstractNumId w:val="8"/>
  </w:num>
  <w:num w:numId="42" w16cid:durableId="1434282865">
    <w:abstractNumId w:val="42"/>
  </w:num>
  <w:num w:numId="43" w16cid:durableId="1405954061">
    <w:abstractNumId w:val="10"/>
  </w:num>
  <w:num w:numId="44" w16cid:durableId="435372476">
    <w:abstractNumId w:val="2"/>
  </w:num>
  <w:num w:numId="45" w16cid:durableId="833496241">
    <w:abstractNumId w:val="15"/>
  </w:num>
  <w:num w:numId="46" w16cid:durableId="1488396980">
    <w:abstractNumId w:val="0"/>
  </w:num>
  <w:num w:numId="47" w16cid:durableId="831413119">
    <w:abstractNumId w:val="22"/>
  </w:num>
  <w:num w:numId="48" w16cid:durableId="973754832">
    <w:abstractNumId w:val="45"/>
  </w:num>
  <w:num w:numId="49" w16cid:durableId="12332756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31E"/>
    <w:rsid w:val="000028A5"/>
    <w:rsid w:val="00003C67"/>
    <w:rsid w:val="000043F8"/>
    <w:rsid w:val="000063EC"/>
    <w:rsid w:val="00007DDE"/>
    <w:rsid w:val="000134BA"/>
    <w:rsid w:val="000139C5"/>
    <w:rsid w:val="00015275"/>
    <w:rsid w:val="000229BD"/>
    <w:rsid w:val="00035318"/>
    <w:rsid w:val="000363DD"/>
    <w:rsid w:val="000374EB"/>
    <w:rsid w:val="00041D5F"/>
    <w:rsid w:val="000449B0"/>
    <w:rsid w:val="000452F6"/>
    <w:rsid w:val="0005231E"/>
    <w:rsid w:val="00054278"/>
    <w:rsid w:val="00083970"/>
    <w:rsid w:val="00090844"/>
    <w:rsid w:val="00091EF4"/>
    <w:rsid w:val="0009785D"/>
    <w:rsid w:val="000B06B2"/>
    <w:rsid w:val="000C025D"/>
    <w:rsid w:val="000C6965"/>
    <w:rsid w:val="000D7807"/>
    <w:rsid w:val="000E6E9D"/>
    <w:rsid w:val="000F0CF0"/>
    <w:rsid w:val="000F6706"/>
    <w:rsid w:val="00110623"/>
    <w:rsid w:val="0011139C"/>
    <w:rsid w:val="00127074"/>
    <w:rsid w:val="001352FD"/>
    <w:rsid w:val="001608A4"/>
    <w:rsid w:val="001658D8"/>
    <w:rsid w:val="00173662"/>
    <w:rsid w:val="00185315"/>
    <w:rsid w:val="0019103B"/>
    <w:rsid w:val="001C1A25"/>
    <w:rsid w:val="001D609C"/>
    <w:rsid w:val="001E673D"/>
    <w:rsid w:val="00203357"/>
    <w:rsid w:val="002105E1"/>
    <w:rsid w:val="002159D0"/>
    <w:rsid w:val="0021690D"/>
    <w:rsid w:val="00227868"/>
    <w:rsid w:val="00241B2C"/>
    <w:rsid w:val="00241E25"/>
    <w:rsid w:val="00251DB4"/>
    <w:rsid w:val="00254178"/>
    <w:rsid w:val="002678E9"/>
    <w:rsid w:val="00276D9B"/>
    <w:rsid w:val="00277244"/>
    <w:rsid w:val="00283CA0"/>
    <w:rsid w:val="0029117B"/>
    <w:rsid w:val="00291ED4"/>
    <w:rsid w:val="002969AD"/>
    <w:rsid w:val="00297796"/>
    <w:rsid w:val="002A0DA2"/>
    <w:rsid w:val="002A22F1"/>
    <w:rsid w:val="002A4BAF"/>
    <w:rsid w:val="002A54B6"/>
    <w:rsid w:val="002B0A4A"/>
    <w:rsid w:val="002B3CE7"/>
    <w:rsid w:val="002C0E08"/>
    <w:rsid w:val="002C1602"/>
    <w:rsid w:val="002F47AB"/>
    <w:rsid w:val="002F73F7"/>
    <w:rsid w:val="00311B2C"/>
    <w:rsid w:val="00315AE6"/>
    <w:rsid w:val="00326E62"/>
    <w:rsid w:val="00331320"/>
    <w:rsid w:val="00334526"/>
    <w:rsid w:val="003429D3"/>
    <w:rsid w:val="00347C47"/>
    <w:rsid w:val="00355984"/>
    <w:rsid w:val="00365FCF"/>
    <w:rsid w:val="003670BC"/>
    <w:rsid w:val="0037094C"/>
    <w:rsid w:val="003733B3"/>
    <w:rsid w:val="003828EA"/>
    <w:rsid w:val="003A4BFD"/>
    <w:rsid w:val="003D0FB0"/>
    <w:rsid w:val="003D1752"/>
    <w:rsid w:val="003E5421"/>
    <w:rsid w:val="003F6CFF"/>
    <w:rsid w:val="004161E3"/>
    <w:rsid w:val="00421617"/>
    <w:rsid w:val="0042626C"/>
    <w:rsid w:val="004379FB"/>
    <w:rsid w:val="0044605B"/>
    <w:rsid w:val="00446A58"/>
    <w:rsid w:val="00453414"/>
    <w:rsid w:val="00461EF0"/>
    <w:rsid w:val="004809A5"/>
    <w:rsid w:val="0048277F"/>
    <w:rsid w:val="00492553"/>
    <w:rsid w:val="004958C6"/>
    <w:rsid w:val="004A0078"/>
    <w:rsid w:val="004A3E7B"/>
    <w:rsid w:val="004A41FE"/>
    <w:rsid w:val="004B06DA"/>
    <w:rsid w:val="004B2464"/>
    <w:rsid w:val="004C61A3"/>
    <w:rsid w:val="004F34D7"/>
    <w:rsid w:val="004F6C50"/>
    <w:rsid w:val="00501E1A"/>
    <w:rsid w:val="00505AD6"/>
    <w:rsid w:val="005230C8"/>
    <w:rsid w:val="00534012"/>
    <w:rsid w:val="005345BA"/>
    <w:rsid w:val="00560229"/>
    <w:rsid w:val="0056027E"/>
    <w:rsid w:val="005757F2"/>
    <w:rsid w:val="00576201"/>
    <w:rsid w:val="005D3E17"/>
    <w:rsid w:val="005D73AC"/>
    <w:rsid w:val="005E2413"/>
    <w:rsid w:val="005E36CF"/>
    <w:rsid w:val="005E69BE"/>
    <w:rsid w:val="005F2D95"/>
    <w:rsid w:val="005F7D89"/>
    <w:rsid w:val="00606AF1"/>
    <w:rsid w:val="00610CB3"/>
    <w:rsid w:val="00614C3E"/>
    <w:rsid w:val="00621F7B"/>
    <w:rsid w:val="0062310B"/>
    <w:rsid w:val="0062566A"/>
    <w:rsid w:val="0064258E"/>
    <w:rsid w:val="006533D0"/>
    <w:rsid w:val="00655760"/>
    <w:rsid w:val="00656CD4"/>
    <w:rsid w:val="006613A4"/>
    <w:rsid w:val="006658EB"/>
    <w:rsid w:val="00671F11"/>
    <w:rsid w:val="00674245"/>
    <w:rsid w:val="00674B2D"/>
    <w:rsid w:val="00674CD2"/>
    <w:rsid w:val="006762CA"/>
    <w:rsid w:val="00676FC3"/>
    <w:rsid w:val="00681D10"/>
    <w:rsid w:val="00687501"/>
    <w:rsid w:val="00693401"/>
    <w:rsid w:val="00694D9A"/>
    <w:rsid w:val="006A2D4B"/>
    <w:rsid w:val="006A382C"/>
    <w:rsid w:val="006A4EB2"/>
    <w:rsid w:val="006A5F88"/>
    <w:rsid w:val="006B0025"/>
    <w:rsid w:val="006C45EA"/>
    <w:rsid w:val="006C6602"/>
    <w:rsid w:val="006D57D6"/>
    <w:rsid w:val="006D5B8C"/>
    <w:rsid w:val="006F2A45"/>
    <w:rsid w:val="006F48DD"/>
    <w:rsid w:val="006F59E3"/>
    <w:rsid w:val="00700C93"/>
    <w:rsid w:val="00702469"/>
    <w:rsid w:val="00714299"/>
    <w:rsid w:val="0072000D"/>
    <w:rsid w:val="0072407D"/>
    <w:rsid w:val="007275BA"/>
    <w:rsid w:val="0073432F"/>
    <w:rsid w:val="00743498"/>
    <w:rsid w:val="00755C3B"/>
    <w:rsid w:val="007579CC"/>
    <w:rsid w:val="00760A8C"/>
    <w:rsid w:val="00765E76"/>
    <w:rsid w:val="00776DAF"/>
    <w:rsid w:val="00786713"/>
    <w:rsid w:val="00793614"/>
    <w:rsid w:val="007A5F91"/>
    <w:rsid w:val="007A701C"/>
    <w:rsid w:val="007B114D"/>
    <w:rsid w:val="007D1C91"/>
    <w:rsid w:val="007D2EDC"/>
    <w:rsid w:val="007D6552"/>
    <w:rsid w:val="008014E2"/>
    <w:rsid w:val="00803667"/>
    <w:rsid w:val="00807EC2"/>
    <w:rsid w:val="008205AE"/>
    <w:rsid w:val="00833A69"/>
    <w:rsid w:val="00836CA0"/>
    <w:rsid w:val="00840B8B"/>
    <w:rsid w:val="00844519"/>
    <w:rsid w:val="00845112"/>
    <w:rsid w:val="00884444"/>
    <w:rsid w:val="00886C00"/>
    <w:rsid w:val="008911F4"/>
    <w:rsid w:val="008915AF"/>
    <w:rsid w:val="008A5F22"/>
    <w:rsid w:val="008B0F27"/>
    <w:rsid w:val="008C3606"/>
    <w:rsid w:val="008C635B"/>
    <w:rsid w:val="008D4B71"/>
    <w:rsid w:val="008D4E58"/>
    <w:rsid w:val="008D70FF"/>
    <w:rsid w:val="008E7ECB"/>
    <w:rsid w:val="008F3469"/>
    <w:rsid w:val="00901E21"/>
    <w:rsid w:val="0090484C"/>
    <w:rsid w:val="00912E82"/>
    <w:rsid w:val="0091358F"/>
    <w:rsid w:val="009275CA"/>
    <w:rsid w:val="00927C80"/>
    <w:rsid w:val="00941BA2"/>
    <w:rsid w:val="0095025E"/>
    <w:rsid w:val="0095215D"/>
    <w:rsid w:val="0095253D"/>
    <w:rsid w:val="00955D33"/>
    <w:rsid w:val="009607D8"/>
    <w:rsid w:val="00966127"/>
    <w:rsid w:val="0097202B"/>
    <w:rsid w:val="009725C7"/>
    <w:rsid w:val="00976400"/>
    <w:rsid w:val="00984D54"/>
    <w:rsid w:val="00985BB2"/>
    <w:rsid w:val="00990086"/>
    <w:rsid w:val="009911C0"/>
    <w:rsid w:val="00996E51"/>
    <w:rsid w:val="009A0A57"/>
    <w:rsid w:val="009A76EE"/>
    <w:rsid w:val="009C7255"/>
    <w:rsid w:val="009C768B"/>
    <w:rsid w:val="009D2083"/>
    <w:rsid w:val="009D2CF5"/>
    <w:rsid w:val="009D4924"/>
    <w:rsid w:val="009D6EDD"/>
    <w:rsid w:val="009D7865"/>
    <w:rsid w:val="009F1A55"/>
    <w:rsid w:val="009F70A1"/>
    <w:rsid w:val="00A021A7"/>
    <w:rsid w:val="00A064A8"/>
    <w:rsid w:val="00A0651E"/>
    <w:rsid w:val="00A133BD"/>
    <w:rsid w:val="00A136C4"/>
    <w:rsid w:val="00A15DB1"/>
    <w:rsid w:val="00A200AD"/>
    <w:rsid w:val="00A35464"/>
    <w:rsid w:val="00A45B3E"/>
    <w:rsid w:val="00A51592"/>
    <w:rsid w:val="00A73D4C"/>
    <w:rsid w:val="00A76024"/>
    <w:rsid w:val="00A80957"/>
    <w:rsid w:val="00A915EC"/>
    <w:rsid w:val="00A96221"/>
    <w:rsid w:val="00AB7C1C"/>
    <w:rsid w:val="00AD3221"/>
    <w:rsid w:val="00AD3ECA"/>
    <w:rsid w:val="00AF3322"/>
    <w:rsid w:val="00B051F3"/>
    <w:rsid w:val="00B110C2"/>
    <w:rsid w:val="00B11EEB"/>
    <w:rsid w:val="00B20FBB"/>
    <w:rsid w:val="00B214E1"/>
    <w:rsid w:val="00B23EDA"/>
    <w:rsid w:val="00B315FC"/>
    <w:rsid w:val="00B33242"/>
    <w:rsid w:val="00B37F5F"/>
    <w:rsid w:val="00B42FEE"/>
    <w:rsid w:val="00B445F3"/>
    <w:rsid w:val="00B61E68"/>
    <w:rsid w:val="00B64DDF"/>
    <w:rsid w:val="00B65236"/>
    <w:rsid w:val="00B73870"/>
    <w:rsid w:val="00B73E69"/>
    <w:rsid w:val="00B83844"/>
    <w:rsid w:val="00B93C71"/>
    <w:rsid w:val="00B9478D"/>
    <w:rsid w:val="00BA4353"/>
    <w:rsid w:val="00BA4B24"/>
    <w:rsid w:val="00BB7B10"/>
    <w:rsid w:val="00BD547C"/>
    <w:rsid w:val="00BE0306"/>
    <w:rsid w:val="00BF6C52"/>
    <w:rsid w:val="00BF7B00"/>
    <w:rsid w:val="00C044EF"/>
    <w:rsid w:val="00C04DA3"/>
    <w:rsid w:val="00C22F29"/>
    <w:rsid w:val="00C26F32"/>
    <w:rsid w:val="00C36ACD"/>
    <w:rsid w:val="00C51FE7"/>
    <w:rsid w:val="00C54D27"/>
    <w:rsid w:val="00C5653D"/>
    <w:rsid w:val="00C72CF3"/>
    <w:rsid w:val="00C7376C"/>
    <w:rsid w:val="00C83282"/>
    <w:rsid w:val="00C873B1"/>
    <w:rsid w:val="00C954C5"/>
    <w:rsid w:val="00C97023"/>
    <w:rsid w:val="00CA677D"/>
    <w:rsid w:val="00CA6AB0"/>
    <w:rsid w:val="00CB6E66"/>
    <w:rsid w:val="00CC4924"/>
    <w:rsid w:val="00CC563F"/>
    <w:rsid w:val="00CF5039"/>
    <w:rsid w:val="00CF52D2"/>
    <w:rsid w:val="00D02996"/>
    <w:rsid w:val="00D03DF6"/>
    <w:rsid w:val="00D1216D"/>
    <w:rsid w:val="00D127E0"/>
    <w:rsid w:val="00D459DF"/>
    <w:rsid w:val="00D524A3"/>
    <w:rsid w:val="00D65096"/>
    <w:rsid w:val="00D83B98"/>
    <w:rsid w:val="00D901FD"/>
    <w:rsid w:val="00D92FF5"/>
    <w:rsid w:val="00D96B27"/>
    <w:rsid w:val="00DA36B8"/>
    <w:rsid w:val="00DB0BB2"/>
    <w:rsid w:val="00DB2E27"/>
    <w:rsid w:val="00DB6E9D"/>
    <w:rsid w:val="00DD2C95"/>
    <w:rsid w:val="00DD79AE"/>
    <w:rsid w:val="00DE6F13"/>
    <w:rsid w:val="00DF1493"/>
    <w:rsid w:val="00E121BE"/>
    <w:rsid w:val="00E121C1"/>
    <w:rsid w:val="00E13603"/>
    <w:rsid w:val="00E21D7A"/>
    <w:rsid w:val="00E25A5E"/>
    <w:rsid w:val="00E364E9"/>
    <w:rsid w:val="00E41246"/>
    <w:rsid w:val="00E442C1"/>
    <w:rsid w:val="00E44E6A"/>
    <w:rsid w:val="00E46B93"/>
    <w:rsid w:val="00E5010F"/>
    <w:rsid w:val="00E50554"/>
    <w:rsid w:val="00E539D9"/>
    <w:rsid w:val="00E72495"/>
    <w:rsid w:val="00E763AD"/>
    <w:rsid w:val="00E80FBB"/>
    <w:rsid w:val="00E84B63"/>
    <w:rsid w:val="00E92565"/>
    <w:rsid w:val="00E94880"/>
    <w:rsid w:val="00EA22F4"/>
    <w:rsid w:val="00EA3098"/>
    <w:rsid w:val="00EA402A"/>
    <w:rsid w:val="00EB4A23"/>
    <w:rsid w:val="00ED2BA0"/>
    <w:rsid w:val="00ED7E0A"/>
    <w:rsid w:val="00EE3C89"/>
    <w:rsid w:val="00EE674D"/>
    <w:rsid w:val="00EF1926"/>
    <w:rsid w:val="00EF5CCF"/>
    <w:rsid w:val="00F03568"/>
    <w:rsid w:val="00F1202D"/>
    <w:rsid w:val="00F21F71"/>
    <w:rsid w:val="00F41455"/>
    <w:rsid w:val="00F52170"/>
    <w:rsid w:val="00F57325"/>
    <w:rsid w:val="00F67594"/>
    <w:rsid w:val="00F72569"/>
    <w:rsid w:val="00F80006"/>
    <w:rsid w:val="00F925D6"/>
    <w:rsid w:val="00F968DB"/>
    <w:rsid w:val="00FA72CF"/>
    <w:rsid w:val="00FB3E54"/>
    <w:rsid w:val="00FB723F"/>
    <w:rsid w:val="00FB7712"/>
    <w:rsid w:val="00FD3851"/>
    <w:rsid w:val="00FD6CD7"/>
    <w:rsid w:val="00FF1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DF439"/>
  <w15:docId w15:val="{343861BB-B248-4797-9F57-C4D47E58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23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231E"/>
    <w:rPr>
      <w:rFonts w:eastAsiaTheme="majorEastAsia" w:cstheme="majorBidi"/>
      <w:color w:val="0F4761" w:themeColor="accent1" w:themeShade="BF"/>
    </w:rPr>
  </w:style>
  <w:style w:type="character" w:customStyle="1" w:styleId="6Char">
    <w:name w:val="عنوان 6 Char"/>
    <w:basedOn w:val="a0"/>
    <w:link w:val="6"/>
    <w:uiPriority w:val="9"/>
    <w:semiHidden/>
    <w:rsid w:val="0005231E"/>
    <w:rPr>
      <w:rFonts w:eastAsiaTheme="majorEastAsia" w:cstheme="majorBidi"/>
      <w:i/>
      <w:iCs/>
      <w:color w:val="595959" w:themeColor="text1" w:themeTint="A6"/>
    </w:rPr>
  </w:style>
  <w:style w:type="character" w:customStyle="1" w:styleId="7Char">
    <w:name w:val="عنوان 7 Char"/>
    <w:basedOn w:val="a0"/>
    <w:link w:val="7"/>
    <w:uiPriority w:val="9"/>
    <w:semiHidden/>
    <w:rsid w:val="0005231E"/>
    <w:rPr>
      <w:rFonts w:eastAsiaTheme="majorEastAsia" w:cstheme="majorBidi"/>
      <w:color w:val="595959" w:themeColor="text1" w:themeTint="A6"/>
    </w:rPr>
  </w:style>
  <w:style w:type="character" w:customStyle="1" w:styleId="8Char">
    <w:name w:val="عنوان 8 Char"/>
    <w:basedOn w:val="a0"/>
    <w:link w:val="8"/>
    <w:uiPriority w:val="9"/>
    <w:semiHidden/>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2"/>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3"/>
    <w:uiPriority w:val="99"/>
    <w:semiHidden/>
    <w:unhideWhenUsed/>
    <w:rsid w:val="009D2CF5"/>
    <w:pPr>
      <w:spacing w:after="0" w:line="240" w:lineRule="auto"/>
    </w:pPr>
    <w:rPr>
      <w:sz w:val="20"/>
      <w:szCs w:val="20"/>
    </w:rPr>
  </w:style>
  <w:style w:type="character" w:customStyle="1" w:styleId="Char3">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4"/>
    <w:uiPriority w:val="99"/>
    <w:unhideWhenUsed/>
    <w:rsid w:val="00E442C1"/>
    <w:pPr>
      <w:tabs>
        <w:tab w:val="center" w:pos="4680"/>
        <w:tab w:val="right" w:pos="9360"/>
      </w:tabs>
      <w:spacing w:after="0" w:line="240" w:lineRule="auto"/>
    </w:pPr>
  </w:style>
  <w:style w:type="character" w:customStyle="1" w:styleId="Char4">
    <w:name w:val="رأس الصفحة Char"/>
    <w:basedOn w:val="a0"/>
    <w:link w:val="ac"/>
    <w:uiPriority w:val="99"/>
    <w:rsid w:val="00E442C1"/>
  </w:style>
  <w:style w:type="paragraph" w:styleId="ad">
    <w:name w:val="footer"/>
    <w:basedOn w:val="a"/>
    <w:link w:val="Char5"/>
    <w:uiPriority w:val="99"/>
    <w:unhideWhenUsed/>
    <w:rsid w:val="00E442C1"/>
    <w:pPr>
      <w:tabs>
        <w:tab w:val="center" w:pos="4680"/>
        <w:tab w:val="right" w:pos="9360"/>
      </w:tabs>
      <w:spacing w:after="0" w:line="240" w:lineRule="auto"/>
    </w:pPr>
  </w:style>
  <w:style w:type="character" w:customStyle="1" w:styleId="Char5">
    <w:name w:val="تذييل الصفحة Char"/>
    <w:basedOn w:val="a0"/>
    <w:link w:val="ad"/>
    <w:uiPriority w:val="99"/>
    <w:rsid w:val="00E442C1"/>
  </w:style>
  <w:style w:type="paragraph" w:styleId="ae">
    <w:name w:val="endnote text"/>
    <w:basedOn w:val="a"/>
    <w:link w:val="Char6"/>
    <w:uiPriority w:val="99"/>
    <w:semiHidden/>
    <w:unhideWhenUsed/>
    <w:rsid w:val="004161E3"/>
    <w:pPr>
      <w:spacing w:after="0" w:line="240" w:lineRule="auto"/>
    </w:pPr>
    <w:rPr>
      <w:sz w:val="20"/>
      <w:szCs w:val="20"/>
    </w:rPr>
  </w:style>
  <w:style w:type="character" w:customStyle="1" w:styleId="Char6">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7"/>
    <w:uiPriority w:val="99"/>
    <w:unhideWhenUsed/>
    <w:rsid w:val="00E5010F"/>
    <w:pPr>
      <w:spacing w:line="240" w:lineRule="auto"/>
    </w:pPr>
    <w:rPr>
      <w:sz w:val="20"/>
      <w:szCs w:val="20"/>
    </w:rPr>
  </w:style>
  <w:style w:type="character" w:customStyle="1" w:styleId="Char7">
    <w:name w:val="نص تعليق Char"/>
    <w:basedOn w:val="a0"/>
    <w:link w:val="af2"/>
    <w:uiPriority w:val="99"/>
    <w:rsid w:val="00E5010F"/>
    <w:rPr>
      <w:sz w:val="20"/>
      <w:szCs w:val="20"/>
    </w:rPr>
  </w:style>
  <w:style w:type="paragraph" w:styleId="af3">
    <w:name w:val="annotation subject"/>
    <w:basedOn w:val="af2"/>
    <w:next w:val="af2"/>
    <w:link w:val="Char8"/>
    <w:uiPriority w:val="99"/>
    <w:semiHidden/>
    <w:unhideWhenUsed/>
    <w:rsid w:val="00E5010F"/>
    <w:rPr>
      <w:b/>
      <w:bCs/>
    </w:rPr>
  </w:style>
  <w:style w:type="character" w:customStyle="1" w:styleId="Char8">
    <w:name w:val="موضوع تعليق Char"/>
    <w:basedOn w:val="Char7"/>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10">
    <w:name w:val="إشارة لم يتم حلها1"/>
    <w:basedOn w:val="a0"/>
    <w:uiPriority w:val="99"/>
    <w:semiHidden/>
    <w:unhideWhenUsed/>
    <w:rsid w:val="00687501"/>
    <w:rPr>
      <w:color w:val="605E5C"/>
      <w:shd w:val="clear" w:color="auto" w:fill="E1DFDD"/>
    </w:rPr>
  </w:style>
  <w:style w:type="paragraph" w:styleId="af4">
    <w:name w:val="Balloon Text"/>
    <w:basedOn w:val="a"/>
    <w:link w:val="Char9"/>
    <w:uiPriority w:val="99"/>
    <w:semiHidden/>
    <w:unhideWhenUsed/>
    <w:rsid w:val="00054278"/>
    <w:pPr>
      <w:spacing w:after="0" w:line="240" w:lineRule="auto"/>
    </w:pPr>
    <w:rPr>
      <w:rFonts w:ascii="Tahoma" w:hAnsi="Tahoma" w:cs="Tahoma"/>
      <w:sz w:val="16"/>
      <w:szCs w:val="16"/>
    </w:rPr>
  </w:style>
  <w:style w:type="character" w:customStyle="1" w:styleId="Char9">
    <w:name w:val="نص في بالون Char"/>
    <w:basedOn w:val="a0"/>
    <w:link w:val="af4"/>
    <w:uiPriority w:val="99"/>
    <w:semiHidden/>
    <w:rsid w:val="00054278"/>
    <w:rPr>
      <w:rFonts w:ascii="Tahoma" w:hAnsi="Tahoma" w:cs="Tahoma"/>
      <w:sz w:val="16"/>
      <w:szCs w:val="16"/>
    </w:rPr>
  </w:style>
  <w:style w:type="paragraph" w:styleId="af5">
    <w:name w:val="Normal (Web)"/>
    <w:basedOn w:val="a"/>
    <w:uiPriority w:val="99"/>
    <w:semiHidden/>
    <w:unhideWhenUsed/>
    <w:rsid w:val="00C565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6">
    <w:name w:val="Emphasis"/>
    <w:basedOn w:val="a0"/>
    <w:uiPriority w:val="20"/>
    <w:qFormat/>
    <w:rsid w:val="00C565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923">
      <w:bodyDiv w:val="1"/>
      <w:marLeft w:val="0"/>
      <w:marRight w:val="0"/>
      <w:marTop w:val="0"/>
      <w:marBottom w:val="0"/>
      <w:divBdr>
        <w:top w:val="none" w:sz="0" w:space="0" w:color="auto"/>
        <w:left w:val="none" w:sz="0" w:space="0" w:color="auto"/>
        <w:bottom w:val="none" w:sz="0" w:space="0" w:color="auto"/>
        <w:right w:val="none" w:sz="0" w:space="0" w:color="auto"/>
      </w:divBdr>
    </w:div>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28472764">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185488808">
      <w:bodyDiv w:val="1"/>
      <w:marLeft w:val="0"/>
      <w:marRight w:val="0"/>
      <w:marTop w:val="0"/>
      <w:marBottom w:val="0"/>
      <w:divBdr>
        <w:top w:val="none" w:sz="0" w:space="0" w:color="auto"/>
        <w:left w:val="none" w:sz="0" w:space="0" w:color="auto"/>
        <w:bottom w:val="none" w:sz="0" w:space="0" w:color="auto"/>
        <w:right w:val="none" w:sz="0" w:space="0" w:color="auto"/>
      </w:divBdr>
    </w:div>
    <w:div w:id="198933213">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275597932">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4976668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220751">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49898665">
      <w:bodyDiv w:val="1"/>
      <w:marLeft w:val="0"/>
      <w:marRight w:val="0"/>
      <w:marTop w:val="0"/>
      <w:marBottom w:val="0"/>
      <w:divBdr>
        <w:top w:val="none" w:sz="0" w:space="0" w:color="auto"/>
        <w:left w:val="none" w:sz="0" w:space="0" w:color="auto"/>
        <w:bottom w:val="none" w:sz="0" w:space="0" w:color="auto"/>
        <w:right w:val="none" w:sz="0" w:space="0" w:color="auto"/>
      </w:divBdr>
    </w:div>
    <w:div w:id="974483338">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0909383">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2237867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41946076">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4993551">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5742196">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3797327">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06967067">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21385936">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18338504">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1</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2</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3</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4</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5</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6</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7</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8</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9</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10</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11</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12</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13</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14</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15</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16</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17</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18</b:RefOrder>
  </b:Source>
</b:Sources>
</file>

<file path=customXml/itemProps1.xml><?xml version="1.0" encoding="utf-8"?>
<ds:datastoreItem xmlns:ds="http://schemas.openxmlformats.org/officeDocument/2006/customXml" ds:itemID="{D03D2C59-DB36-45BA-A85E-21FBEF81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14</Pages>
  <Words>2850</Words>
  <Characters>15936</Characters>
  <Application>Microsoft Office Word</Application>
  <DocSecurity>0</DocSecurity>
  <Lines>252</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هادي</cp:lastModifiedBy>
  <cp:revision>46</cp:revision>
  <dcterms:created xsi:type="dcterms:W3CDTF">2025-08-09T23:37:00Z</dcterms:created>
  <dcterms:modified xsi:type="dcterms:W3CDTF">2025-08-21T17:42:00Z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4ec1a102-3f67-4343-af87-c938486e4334</vt:lpwstr>
  </property>
</Properties>
</file>