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2691C" w14:textId="73ED2821" w:rsidR="008D1254" w:rsidRPr="00436C7A" w:rsidRDefault="008D1254" w:rsidP="00436C7A">
      <w:pPr>
        <w:pStyle w:val="1"/>
        <w:spacing w:line="360" w:lineRule="auto"/>
        <w:jc w:val="center"/>
        <w:rPr>
          <w:rFonts w:ascii="Sakkal Majalla" w:hAnsi="Sakkal Majalla" w:cs="Sakkal Majalla"/>
          <w:b/>
          <w:bCs/>
          <w:color w:val="000000" w:themeColor="text1"/>
          <w:sz w:val="24"/>
          <w:szCs w:val="24"/>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1563E321">
            <wp:simplePos x="0" y="0"/>
            <wp:positionH relativeFrom="margin">
              <wp:posOffset>1517044</wp:posOffset>
            </wp:positionH>
            <wp:positionV relativeFrom="margin">
              <wp:posOffset>-694915</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34E2FF60" w14:textId="0FF497E9" w:rsidR="008D1254" w:rsidRPr="000E3C39" w:rsidRDefault="008D1254" w:rsidP="00436C7A">
      <w:pPr>
        <w:spacing w:before="240" w:after="0" w:line="360" w:lineRule="auto"/>
        <w:jc w:val="center"/>
        <w:rPr>
          <w:rFonts w:ascii="Traditional Arabic" w:hAnsi="Traditional Arabic" w:cs="Traditional Arabic"/>
          <w:b/>
          <w:bCs/>
          <w:sz w:val="32"/>
          <w:szCs w:val="32"/>
          <w:rtl/>
        </w:rPr>
      </w:pPr>
      <w:r w:rsidRPr="000E3C39">
        <w:rPr>
          <w:rFonts w:ascii="Traditional Arabic" w:hAnsi="Traditional Arabic" w:cs="Traditional Arabic" w:hint="cs"/>
          <w:b/>
          <w:bCs/>
          <w:sz w:val="32"/>
          <w:szCs w:val="32"/>
          <w:rtl/>
        </w:rPr>
        <w:t>جامعــــــة ميداوشن</w:t>
      </w:r>
    </w:p>
    <w:p w14:paraId="036BE0FE" w14:textId="510F63A8" w:rsidR="008D1254" w:rsidRPr="000E3C39" w:rsidRDefault="008D1254" w:rsidP="00436C7A">
      <w:pPr>
        <w:spacing w:after="0" w:line="360" w:lineRule="auto"/>
        <w:jc w:val="center"/>
        <w:rPr>
          <w:rFonts w:ascii="Traditional Arabic" w:hAnsi="Traditional Arabic" w:cs="Traditional Arabic"/>
          <w:b/>
          <w:bCs/>
          <w:sz w:val="32"/>
          <w:szCs w:val="32"/>
          <w:rtl/>
        </w:rPr>
      </w:pP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69155A0D" w14:textId="77777777" w:rsidR="008D1254" w:rsidRPr="00436C7A" w:rsidRDefault="008D1254" w:rsidP="00436C7A">
      <w:pPr>
        <w:spacing w:line="360" w:lineRule="auto"/>
        <w:rPr>
          <w:sz w:val="36"/>
          <w:szCs w:val="36"/>
          <w:rtl/>
        </w:rPr>
      </w:pPr>
    </w:p>
    <w:p w14:paraId="12A60AF0" w14:textId="77777777" w:rsidR="008D1254" w:rsidRPr="00436C7A" w:rsidRDefault="008D1254" w:rsidP="00436C7A">
      <w:pPr>
        <w:spacing w:line="360" w:lineRule="auto"/>
        <w:rPr>
          <w:sz w:val="36"/>
          <w:szCs w:val="36"/>
          <w:rtl/>
        </w:rPr>
      </w:pPr>
    </w:p>
    <w:p w14:paraId="3284594B" w14:textId="77777777" w:rsidR="008D1254" w:rsidRPr="00436C7A" w:rsidRDefault="008D1254" w:rsidP="00436C7A">
      <w:pPr>
        <w:spacing w:after="0" w:line="360" w:lineRule="auto"/>
        <w:rPr>
          <w:rFonts w:ascii="Traditional Arabic" w:hAnsi="Traditional Arabic" w:cs="Traditional Arabic"/>
          <w:b/>
          <w:bCs/>
          <w:sz w:val="36"/>
          <w:szCs w:val="36"/>
        </w:rPr>
      </w:pPr>
      <w:r w:rsidRPr="00436C7A">
        <w:rPr>
          <w:rFonts w:ascii="Traditional Arabic" w:hAnsi="Traditional Arabic" w:cs="Traditional Arabic" w:hint="cs"/>
          <w:b/>
          <w:bCs/>
          <w:sz w:val="36"/>
          <w:szCs w:val="36"/>
          <w:rtl/>
        </w:rPr>
        <w:t>مشروع خطة أطروحة للتسجيل لدرجة الدكتوراه:</w:t>
      </w:r>
    </w:p>
    <w:p w14:paraId="30BDFBB9" w14:textId="5199E540" w:rsidR="00901153" w:rsidRPr="00436C7A" w:rsidRDefault="008D1254" w:rsidP="00436C7A">
      <w:pPr>
        <w:pStyle w:val="1"/>
        <w:spacing w:line="360" w:lineRule="auto"/>
        <w:jc w:val="center"/>
        <w:rPr>
          <w:rFonts w:ascii="Sakkal Majalla" w:hAnsi="Sakkal Majalla" w:cs="Sakkal Majalla"/>
          <w:b/>
          <w:bCs/>
          <w:color w:val="000000" w:themeColor="text1"/>
          <w:sz w:val="36"/>
          <w:szCs w:val="36"/>
          <w:rtl/>
        </w:rPr>
      </w:pPr>
      <w:r w:rsidRPr="00436C7A">
        <w:rPr>
          <w:rFonts w:ascii="Sakkal Majalla" w:hAnsi="Sakkal Majalla" w:cs="Sakkal Majalla" w:hint="cs"/>
          <w:b/>
          <w:bCs/>
          <w:color w:val="000000" w:themeColor="text1"/>
          <w:sz w:val="36"/>
          <w:szCs w:val="36"/>
          <w:rtl/>
        </w:rPr>
        <w:t xml:space="preserve">الإدارة </w:t>
      </w:r>
      <w:r w:rsidR="00901153" w:rsidRPr="00436C7A">
        <w:rPr>
          <w:rFonts w:ascii="Sakkal Majalla" w:hAnsi="Sakkal Majalla" w:cs="Sakkal Majalla"/>
          <w:b/>
          <w:bCs/>
          <w:color w:val="000000" w:themeColor="text1"/>
          <w:sz w:val="36"/>
          <w:szCs w:val="36"/>
          <w:rtl/>
        </w:rPr>
        <w:t>الذكية</w:t>
      </w:r>
      <w:r w:rsidR="00901153" w:rsidRPr="00436C7A">
        <w:rPr>
          <w:rFonts w:ascii="Sakkal Majalla" w:hAnsi="Sakkal Majalla" w:cs="Sakkal Majalla"/>
          <w:b/>
          <w:bCs/>
          <w:color w:val="000000" w:themeColor="text1"/>
          <w:sz w:val="36"/>
          <w:szCs w:val="36"/>
        </w:rPr>
        <w:t xml:space="preserve"> </w:t>
      </w:r>
      <w:r w:rsidR="00901153" w:rsidRPr="00436C7A">
        <w:rPr>
          <w:rFonts w:ascii="Sakkal Majalla" w:hAnsi="Sakkal Majalla" w:cs="Sakkal Majalla"/>
          <w:b/>
          <w:bCs/>
          <w:color w:val="000000" w:themeColor="text1"/>
          <w:sz w:val="36"/>
          <w:szCs w:val="36"/>
          <w:rtl/>
        </w:rPr>
        <w:t>للموارد</w:t>
      </w:r>
      <w:r w:rsidR="00901153" w:rsidRPr="00436C7A">
        <w:rPr>
          <w:rFonts w:ascii="Sakkal Majalla" w:hAnsi="Sakkal Majalla" w:cs="Sakkal Majalla"/>
          <w:b/>
          <w:bCs/>
          <w:color w:val="000000" w:themeColor="text1"/>
          <w:sz w:val="36"/>
          <w:szCs w:val="36"/>
        </w:rPr>
        <w:t xml:space="preserve"> </w:t>
      </w:r>
      <w:r w:rsidR="00901153" w:rsidRPr="00436C7A">
        <w:rPr>
          <w:rFonts w:ascii="Sakkal Majalla" w:hAnsi="Sakkal Majalla" w:cs="Sakkal Majalla"/>
          <w:b/>
          <w:bCs/>
          <w:color w:val="000000" w:themeColor="text1"/>
          <w:sz w:val="36"/>
          <w:szCs w:val="36"/>
          <w:rtl/>
        </w:rPr>
        <w:t>في</w:t>
      </w:r>
      <w:r w:rsidR="00901153" w:rsidRPr="00436C7A">
        <w:rPr>
          <w:rFonts w:ascii="Sakkal Majalla" w:hAnsi="Sakkal Majalla" w:cs="Sakkal Majalla"/>
          <w:b/>
          <w:bCs/>
          <w:color w:val="000000" w:themeColor="text1"/>
          <w:sz w:val="36"/>
          <w:szCs w:val="36"/>
        </w:rPr>
        <w:t xml:space="preserve"> مدينة الرياض: نحو استدامة حضرية </w:t>
      </w:r>
      <w:r w:rsidR="003A6FD5" w:rsidRPr="00436C7A">
        <w:rPr>
          <w:rFonts w:ascii="Sakkal Majalla" w:hAnsi="Sakkal Majalla" w:cs="Sakkal Majalla"/>
          <w:b/>
          <w:bCs/>
          <w:color w:val="000000" w:themeColor="text1"/>
          <w:sz w:val="36"/>
          <w:szCs w:val="36"/>
          <w:rtl/>
        </w:rPr>
        <w:t>و</w:t>
      </w:r>
      <w:r w:rsidR="003A6FD5">
        <w:rPr>
          <w:rFonts w:ascii="Sakkal Majalla" w:hAnsi="Sakkal Majalla" w:cs="Sakkal Majalla"/>
          <w:b/>
          <w:bCs/>
          <w:color w:val="000000" w:themeColor="text1"/>
          <w:sz w:val="36"/>
          <w:szCs w:val="36"/>
          <w:rtl/>
        </w:rPr>
        <w:t>رفاهية</w:t>
      </w:r>
      <w:r w:rsidR="00901153" w:rsidRPr="00436C7A">
        <w:rPr>
          <w:rFonts w:ascii="Sakkal Majalla" w:hAnsi="Sakkal Majalla" w:cs="Sakkal Majalla"/>
          <w:b/>
          <w:bCs/>
          <w:color w:val="000000" w:themeColor="text1"/>
          <w:sz w:val="36"/>
          <w:szCs w:val="36"/>
        </w:rPr>
        <w:t xml:space="preserve"> مجتمعية دراسة </w:t>
      </w:r>
      <w:r w:rsidR="00B170F5">
        <w:rPr>
          <w:rFonts w:ascii="Sakkal Majalla" w:hAnsi="Sakkal Majalla" w:cs="Sakkal Majalla" w:hint="cs"/>
          <w:b/>
          <w:bCs/>
          <w:color w:val="000000" w:themeColor="text1"/>
          <w:sz w:val="36"/>
          <w:szCs w:val="36"/>
          <w:rtl/>
        </w:rPr>
        <w:t>ميدانية</w:t>
      </w:r>
    </w:p>
    <w:p w14:paraId="42E72BE2" w14:textId="0CF6394E" w:rsidR="00FD5B03" w:rsidRPr="00FD5B03" w:rsidRDefault="00FD5B03" w:rsidP="00FD5B03">
      <w:pPr>
        <w:spacing w:line="360" w:lineRule="auto"/>
        <w:jc w:val="center"/>
        <w:rPr>
          <w:rFonts w:ascii="Times New Roman" w:eastAsiaTheme="majorEastAsia" w:hAnsi="Times New Roman" w:cs="Times New Roman"/>
          <w:b/>
          <w:bCs/>
          <w:color w:val="000000" w:themeColor="text1"/>
          <w:sz w:val="32"/>
          <w:szCs w:val="32"/>
          <w:rtl/>
        </w:rPr>
      </w:pPr>
      <w:r w:rsidRPr="00FD5B03">
        <w:rPr>
          <w:rFonts w:ascii="Times New Roman" w:eastAsiaTheme="majorEastAsia" w:hAnsi="Times New Roman" w:cs="Times New Roman"/>
          <w:b/>
          <w:bCs/>
          <w:color w:val="000000" w:themeColor="text1"/>
          <w:sz w:val="32"/>
          <w:szCs w:val="32"/>
        </w:rPr>
        <w:t xml:space="preserve">Smart Resource Management in Riyadh: Towards Urban Sustainability and Community Well-being: </w:t>
      </w:r>
      <w:r w:rsidR="00B170F5">
        <w:rPr>
          <w:rFonts w:ascii="Times New Roman" w:eastAsiaTheme="majorEastAsia" w:hAnsi="Times New Roman" w:cs="Times New Roman"/>
          <w:b/>
          <w:bCs/>
          <w:color w:val="000000" w:themeColor="text1"/>
          <w:sz w:val="32"/>
          <w:szCs w:val="32"/>
        </w:rPr>
        <w:t>Field study</w:t>
      </w:r>
    </w:p>
    <w:tbl>
      <w:tblPr>
        <w:tblStyle w:val="a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FD5B03" w:rsidRPr="000E3C39" w14:paraId="4411DAD5" w14:textId="77777777" w:rsidTr="00EE2455">
        <w:tc>
          <w:tcPr>
            <w:tcW w:w="1763" w:type="dxa"/>
          </w:tcPr>
          <w:p w14:paraId="32EF0609"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اسم الباحث</w:t>
            </w:r>
          </w:p>
        </w:tc>
        <w:tc>
          <w:tcPr>
            <w:tcW w:w="306" w:type="dxa"/>
          </w:tcPr>
          <w:p w14:paraId="16C74D41"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w:t>
            </w:r>
          </w:p>
        </w:tc>
        <w:tc>
          <w:tcPr>
            <w:tcW w:w="5778" w:type="dxa"/>
          </w:tcPr>
          <w:p w14:paraId="76EB831D"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العنود تركي الدويش</w:t>
            </w:r>
          </w:p>
        </w:tc>
      </w:tr>
      <w:tr w:rsidR="00FD5B03" w:rsidRPr="000E3C39" w14:paraId="3F491ACA" w14:textId="77777777" w:rsidTr="00EE2455">
        <w:tc>
          <w:tcPr>
            <w:tcW w:w="1763" w:type="dxa"/>
          </w:tcPr>
          <w:p w14:paraId="7C04FB69"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الرقم الأكاديمي</w:t>
            </w:r>
          </w:p>
        </w:tc>
        <w:tc>
          <w:tcPr>
            <w:tcW w:w="306" w:type="dxa"/>
          </w:tcPr>
          <w:p w14:paraId="662DE9C5"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w:t>
            </w:r>
          </w:p>
        </w:tc>
        <w:tc>
          <w:tcPr>
            <w:tcW w:w="5778" w:type="dxa"/>
          </w:tcPr>
          <w:p w14:paraId="0A6E29E0" w14:textId="77777777" w:rsidR="00FD5B03" w:rsidRPr="000E3C39" w:rsidRDefault="00FD5B03" w:rsidP="00EE2455">
            <w:pPr>
              <w:spacing w:line="360" w:lineRule="auto"/>
              <w:jc w:val="center"/>
              <w:rPr>
                <w:rFonts w:ascii="Traditional Arabic" w:hAnsi="Traditional Arabic" w:cs="Traditional Arabic"/>
                <w:b/>
                <w:bCs/>
                <w:sz w:val="28"/>
                <w:szCs w:val="28"/>
              </w:rPr>
            </w:pPr>
            <w:r w:rsidRPr="000E3C39">
              <w:rPr>
                <w:rFonts w:ascii="Traditional Arabic" w:hAnsi="Traditional Arabic" w:cs="Traditional Arabic"/>
                <w:b/>
                <w:bCs/>
                <w:sz w:val="28"/>
                <w:szCs w:val="28"/>
              </w:rPr>
              <w:t>232001197</w:t>
            </w:r>
          </w:p>
        </w:tc>
      </w:tr>
      <w:tr w:rsidR="00FD5B03" w:rsidRPr="000E3C39" w14:paraId="1EDD1695" w14:textId="77777777" w:rsidTr="00EE2455">
        <w:tc>
          <w:tcPr>
            <w:tcW w:w="1763" w:type="dxa"/>
          </w:tcPr>
          <w:p w14:paraId="72959BDC"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الكلية</w:t>
            </w:r>
          </w:p>
        </w:tc>
        <w:tc>
          <w:tcPr>
            <w:tcW w:w="306" w:type="dxa"/>
          </w:tcPr>
          <w:p w14:paraId="70893703"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w:t>
            </w:r>
          </w:p>
        </w:tc>
        <w:tc>
          <w:tcPr>
            <w:tcW w:w="5778" w:type="dxa"/>
          </w:tcPr>
          <w:p w14:paraId="5B10641A" w14:textId="77777777" w:rsidR="00FD5B03" w:rsidRPr="000E3C39" w:rsidRDefault="00FD5B03" w:rsidP="00EE2455">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كلية الإدارة</w:t>
            </w:r>
          </w:p>
        </w:tc>
      </w:tr>
      <w:tr w:rsidR="00FD5B03" w:rsidRPr="000E3C39" w14:paraId="4ED87088" w14:textId="77777777" w:rsidTr="00EE2455">
        <w:tc>
          <w:tcPr>
            <w:tcW w:w="1763" w:type="dxa"/>
          </w:tcPr>
          <w:p w14:paraId="22B82381" w14:textId="77777777" w:rsidR="00FD5B03" w:rsidRPr="000E3C39" w:rsidRDefault="00FD5B03" w:rsidP="00EE2455">
            <w:pPr>
              <w:spacing w:line="360" w:lineRule="auto"/>
              <w:jc w:val="center"/>
              <w:rPr>
                <w:rFonts w:ascii="Traditional Arabic" w:hAnsi="Traditional Arabic" w:cs="Traditional Arabic"/>
                <w:b/>
                <w:bCs/>
                <w:sz w:val="28"/>
                <w:szCs w:val="28"/>
                <w:rtl/>
              </w:rPr>
            </w:pPr>
          </w:p>
        </w:tc>
        <w:tc>
          <w:tcPr>
            <w:tcW w:w="306" w:type="dxa"/>
          </w:tcPr>
          <w:p w14:paraId="0D36C962" w14:textId="77777777" w:rsidR="00FD5B03" w:rsidRPr="000E3C39" w:rsidRDefault="00FD5B03" w:rsidP="00EE2455">
            <w:pPr>
              <w:spacing w:line="360" w:lineRule="auto"/>
              <w:jc w:val="center"/>
              <w:rPr>
                <w:rFonts w:ascii="Traditional Arabic" w:hAnsi="Traditional Arabic" w:cs="Traditional Arabic"/>
                <w:b/>
                <w:bCs/>
                <w:sz w:val="28"/>
                <w:szCs w:val="28"/>
                <w:rtl/>
              </w:rPr>
            </w:pPr>
          </w:p>
        </w:tc>
        <w:tc>
          <w:tcPr>
            <w:tcW w:w="5778" w:type="dxa"/>
          </w:tcPr>
          <w:p w14:paraId="09D86CF4" w14:textId="77777777" w:rsidR="00FD5B03" w:rsidRPr="000E3C39" w:rsidRDefault="00FD5B03" w:rsidP="00EE2455">
            <w:pPr>
              <w:spacing w:line="360" w:lineRule="auto"/>
              <w:rPr>
                <w:rFonts w:ascii="Traditional Arabic" w:hAnsi="Traditional Arabic" w:cs="Traditional Arabic"/>
                <w:b/>
                <w:bCs/>
                <w:sz w:val="28"/>
                <w:szCs w:val="28"/>
                <w:rtl/>
              </w:rPr>
            </w:pPr>
          </w:p>
        </w:tc>
      </w:tr>
    </w:tbl>
    <w:p w14:paraId="7B2C7718" w14:textId="77777777" w:rsidR="00901153" w:rsidRPr="00436C7A" w:rsidRDefault="00901153" w:rsidP="00436C7A">
      <w:pPr>
        <w:spacing w:line="360" w:lineRule="auto"/>
        <w:rPr>
          <w:sz w:val="36"/>
          <w:szCs w:val="36"/>
          <w:rtl/>
        </w:rPr>
      </w:pPr>
    </w:p>
    <w:p w14:paraId="3A778BE1" w14:textId="0CAF8CEA" w:rsidR="00901153" w:rsidRPr="000E3C39" w:rsidRDefault="000E3C39" w:rsidP="000E3C39">
      <w:pPr>
        <w:spacing w:line="360" w:lineRule="auto"/>
        <w:jc w:val="center"/>
        <w:rPr>
          <w:rFonts w:ascii="Traditional Arabic" w:hAnsi="Traditional Arabic" w:cs="Traditional Arabic"/>
          <w:b/>
          <w:bCs/>
          <w:sz w:val="28"/>
          <w:szCs w:val="28"/>
          <w:rtl/>
        </w:rPr>
      </w:pPr>
      <w:r w:rsidRPr="000E3C39">
        <w:rPr>
          <w:rFonts w:ascii="Traditional Arabic" w:hAnsi="Traditional Arabic" w:cs="Traditional Arabic"/>
          <w:b/>
          <w:bCs/>
          <w:sz w:val="28"/>
          <w:szCs w:val="28"/>
          <w:rtl/>
        </w:rPr>
        <w:t>1447ه- 2026م</w:t>
      </w:r>
    </w:p>
    <w:p w14:paraId="1015DEBC" w14:textId="77777777" w:rsidR="00B170F5" w:rsidRDefault="00B170F5" w:rsidP="00E35F6A">
      <w:pPr>
        <w:pStyle w:val="1"/>
        <w:spacing w:line="360" w:lineRule="auto"/>
        <w:jc w:val="center"/>
        <w:rPr>
          <w:rFonts w:ascii="Traditional Arabic" w:hAnsi="Traditional Arabic" w:cs="Traditional Arabic"/>
          <w:b/>
          <w:bCs/>
          <w:color w:val="000000" w:themeColor="text1"/>
          <w:sz w:val="32"/>
          <w:szCs w:val="32"/>
          <w:rtl/>
        </w:rPr>
      </w:pPr>
    </w:p>
    <w:p w14:paraId="3E90E58F" w14:textId="5D0125D9" w:rsidR="00E35F6A" w:rsidRPr="00E35F6A" w:rsidRDefault="00E35F6A" w:rsidP="00E35F6A">
      <w:pPr>
        <w:pStyle w:val="1"/>
        <w:spacing w:line="360" w:lineRule="auto"/>
        <w:jc w:val="center"/>
        <w:rPr>
          <w:rFonts w:ascii="Traditional Arabic" w:hAnsi="Traditional Arabic" w:cs="Traditional Arabic"/>
          <w:b/>
          <w:bCs/>
          <w:color w:val="000000" w:themeColor="text1"/>
          <w:sz w:val="32"/>
          <w:szCs w:val="32"/>
          <w:rtl/>
        </w:rPr>
      </w:pPr>
      <w:r w:rsidRPr="00E35F6A">
        <w:rPr>
          <w:rFonts w:ascii="Traditional Arabic" w:hAnsi="Traditional Arabic" w:cs="Traditional Arabic"/>
          <w:b/>
          <w:bCs/>
          <w:color w:val="000000" w:themeColor="text1"/>
          <w:sz w:val="32"/>
          <w:szCs w:val="32"/>
          <w:rtl/>
        </w:rPr>
        <w:t>الفصل الأول:</w:t>
      </w:r>
    </w:p>
    <w:p w14:paraId="10368EE2" w14:textId="21E05C86" w:rsidR="00E35F6A" w:rsidRPr="00E35F6A" w:rsidRDefault="00E35F6A" w:rsidP="00E35F6A">
      <w:pPr>
        <w:jc w:val="center"/>
        <w:rPr>
          <w:rFonts w:ascii="Traditional Arabic" w:hAnsi="Traditional Arabic" w:cs="Traditional Arabic"/>
          <w:b/>
          <w:bCs/>
          <w:sz w:val="32"/>
          <w:szCs w:val="32"/>
          <w:rtl/>
        </w:rPr>
      </w:pPr>
      <w:r w:rsidRPr="00E35F6A">
        <w:rPr>
          <w:rFonts w:ascii="Traditional Arabic" w:hAnsi="Traditional Arabic" w:cs="Traditional Arabic"/>
          <w:b/>
          <w:bCs/>
          <w:sz w:val="32"/>
          <w:szCs w:val="32"/>
          <w:rtl/>
        </w:rPr>
        <w:t>الإطار العام للدراسة</w:t>
      </w:r>
    </w:p>
    <w:p w14:paraId="57428F34" w14:textId="1EC31F35" w:rsidR="00901153" w:rsidRPr="00E35F6A" w:rsidRDefault="00901153" w:rsidP="00436C7A">
      <w:pPr>
        <w:pStyle w:val="1"/>
        <w:spacing w:line="360" w:lineRule="auto"/>
        <w:rPr>
          <w:rFonts w:ascii="Traditional Arabic" w:hAnsi="Traditional Arabic" w:cs="Traditional Arabic"/>
          <w:b/>
          <w:bCs/>
          <w:color w:val="000000" w:themeColor="text1"/>
          <w:sz w:val="28"/>
          <w:szCs w:val="28"/>
          <w:rtl/>
        </w:rPr>
      </w:pPr>
      <w:r w:rsidRPr="00E35F6A">
        <w:rPr>
          <w:rFonts w:ascii="Traditional Arabic" w:hAnsi="Traditional Arabic" w:cs="Traditional Arabic" w:hint="cs"/>
          <w:b/>
          <w:bCs/>
          <w:color w:val="000000" w:themeColor="text1"/>
          <w:sz w:val="28"/>
          <w:szCs w:val="28"/>
          <w:rtl/>
        </w:rPr>
        <w:t>مقدمة الدراسة:</w:t>
      </w:r>
    </w:p>
    <w:p w14:paraId="0BD96BCD" w14:textId="2618822B" w:rsidR="00901153" w:rsidRPr="00436C7A" w:rsidRDefault="0090115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تُعد الإدارة الذكية للموارد من أهم الاتجاهات الحديثة في إدارة المدن المعاصرة، حيث تسعى إلى توظيف التقنيات الرقمية والأنظمة الذكية لتحقيق الاستخدام الأمثل للموارد الطبيعية والبشرية والاقتصادية، بما يدعم الاستدامة الحضرية ويحسن جودة الحياة. ومع تسارع التحول الرقمي عالميًا، أصبحت المدن تتجه نحو تبني نماذج المدن الذكية التي تعتمد على البيانات الضخمة وإنترنت الأشياء والذكاء الاصطناعي في التخطيط واتخاذ القرار، بما يضمن كفاءة الخدمات وتقليل الهدر وتعزيز رفاهية المجتمع</w:t>
      </w:r>
      <w:r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(عامر، 2025)</w:t>
      </w:r>
    </w:p>
    <w:p w14:paraId="2F0953F1" w14:textId="16B92F62" w:rsidR="00901153" w:rsidRPr="00436C7A" w:rsidRDefault="0090115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 xml:space="preserve">وتبرز أهمية هذا التوجه في المدن الكبرى التي تشهد توسعًا عمرانيًا ونموًا سكانيًا متزايدًا، مثل مدينة الرياض، حيث تتطلب إدارة الموارد الحضرية أنظمة متقدمة قادرة على تحقيق التوازن بين التنمية الاقتصادية والحفاظ على البيئة وتحسين مستوى الخدمات العامة. ويشمل ذلك إدارة موارد الطاقة والمياه والنقل والبنية التحتية، إضافة إلى توظيف الحلول الذكية في مراقبة الأداء ورفع كفاءة </w:t>
      </w:r>
      <w:r w:rsidR="004F3455" w:rsidRPr="00436C7A">
        <w:rPr>
          <w:rFonts w:ascii="Traditional Arabic" w:hAnsi="Traditional Arabic" w:cs="Traditional Arabic" w:hint="cs"/>
          <w:sz w:val="24"/>
          <w:szCs w:val="24"/>
          <w:rtl/>
        </w:rPr>
        <w:t>التشغيل</w:t>
      </w:r>
      <w:r w:rsidR="004F3455"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w:t>
      </w:r>
      <w:r w:rsidR="004F3455" w:rsidRPr="00436C7A">
        <w:rPr>
          <w:rFonts w:ascii="Traditional Arabic" w:hAnsi="Traditional Arabic" w:cs="Traditional Arabic"/>
          <w:sz w:val="24"/>
          <w:szCs w:val="24"/>
          <w:rtl/>
        </w:rPr>
        <w:t>(</w:t>
      </w:r>
      <w:r w:rsidR="004F3455" w:rsidRPr="00436C7A">
        <w:rPr>
          <w:rFonts w:ascii="Traditional Arabic" w:hAnsi="Traditional Arabic" w:cs="Traditional Arabic" w:hint="cs"/>
          <w:sz w:val="24"/>
          <w:szCs w:val="24"/>
          <w:rtl/>
        </w:rPr>
        <w:t>العجيلي، 2020)</w:t>
      </w:r>
    </w:p>
    <w:p w14:paraId="13E60E6F" w14:textId="4D60F2B4" w:rsidR="00901153" w:rsidRPr="00436C7A" w:rsidRDefault="0090115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وفي سياق التحول الوطني الذي تشهده المملكة العربية السعودية، جاءت رؤية السعودية 2030 لتؤكد أهمية تبني مفاهيم الاستدامة والمدن الذكية، من خلال تطوير البنية الرقمية وتحسين كفاءة الإنفاق الحكومي وتعزيز جودة الحياة في المدن. وقد انعكس ذلك في العديد من المبادرات والمشروعات الحضرية التي تهدف إلى رفع كفاءة إدارة الموارد وتحقيق تنمية متوازنة ومستدامة</w:t>
      </w:r>
      <w:r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(أبو فرحة، 2020)</w:t>
      </w:r>
    </w:p>
    <w:p w14:paraId="7BC46F8B" w14:textId="3E46F500" w:rsidR="00901153" w:rsidRPr="00436C7A" w:rsidRDefault="0090115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 xml:space="preserve">كما تسعى الجهات الحكومية، وعلى رأسها وزارة الشؤون البلدية والقروية والإسكان، إلى تطبيق استراتيجيات الإدارة الذكية عبر تطوير الأنظمة الرقمية والتكامل بين قواعد البيانات وتحسين آليات التخطيط الحضري، بما يسهم في دعم اتخاذ القرار المبني على البيانات وتحقيق الاستخدام الأمثل للموارد المتاحة. ويعد هذا التوجه أحد الركائز الأساسية لتعزيز الاستدامة البيئية والاقتصادية والاجتماعية في المدن </w:t>
      </w:r>
      <w:r w:rsidR="004F3455" w:rsidRPr="00436C7A">
        <w:rPr>
          <w:rFonts w:ascii="Traditional Arabic" w:hAnsi="Traditional Arabic" w:cs="Traditional Arabic" w:hint="cs"/>
          <w:sz w:val="24"/>
          <w:szCs w:val="24"/>
          <w:rtl/>
        </w:rPr>
        <w:t>الحديثة</w:t>
      </w:r>
      <w:r w:rsidR="004F3455"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w:t>
      </w:r>
      <w:r w:rsidR="004F3455" w:rsidRPr="00436C7A">
        <w:rPr>
          <w:rFonts w:ascii="Traditional Arabic" w:hAnsi="Traditional Arabic" w:cs="Traditional Arabic"/>
          <w:sz w:val="24"/>
          <w:szCs w:val="24"/>
          <w:rtl/>
        </w:rPr>
        <w:t>(</w:t>
      </w:r>
      <w:r w:rsidR="004F3455" w:rsidRPr="00436C7A">
        <w:rPr>
          <w:rFonts w:ascii="Traditional Arabic" w:hAnsi="Traditional Arabic" w:cs="Traditional Arabic" w:hint="cs"/>
          <w:sz w:val="24"/>
          <w:szCs w:val="24"/>
          <w:rtl/>
        </w:rPr>
        <w:t>بخيت، 2025)</w:t>
      </w:r>
    </w:p>
    <w:p w14:paraId="39F822AE" w14:textId="77777777" w:rsidR="00901153" w:rsidRPr="00436C7A" w:rsidRDefault="00901153" w:rsidP="00436C7A">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 xml:space="preserve">وانطلاقًا من ذلك، تأتي هذه الدراسة بعنوان الإدارة الذكية للموارد في مدينة الرياض: نحو استدامة حضرية ورفاهية مجتمعية – دراسة تطبيقية؛ بهدف تحليل واقع تطبيق الإدارة الذكية للموارد، وقياس دورها في دعم الاستدامة الحضرية وتحسين رفاهية المجتمع، مع التركيز </w:t>
      </w:r>
      <w:r w:rsidRPr="00436C7A">
        <w:rPr>
          <w:rFonts w:ascii="Traditional Arabic" w:hAnsi="Traditional Arabic" w:cs="Traditional Arabic"/>
          <w:sz w:val="24"/>
          <w:szCs w:val="24"/>
          <w:rtl/>
        </w:rPr>
        <w:lastRenderedPageBreak/>
        <w:t>على التحديات والفرص المرتبطة بتطبيق التقنيات الذكية في إدارة الموارد الحضرية، بما يسهم في تقديم توصيات علمية وعملية تدعم تطوير منظومة الإدارة الذكية في مدينة الرياض</w:t>
      </w:r>
      <w:r w:rsidRPr="00436C7A">
        <w:rPr>
          <w:rFonts w:ascii="Traditional Arabic" w:hAnsi="Traditional Arabic" w:cs="Traditional Arabic"/>
          <w:sz w:val="24"/>
          <w:szCs w:val="24"/>
        </w:rPr>
        <w:t>.</w:t>
      </w:r>
    </w:p>
    <w:p w14:paraId="470C4D3F" w14:textId="40AAD3FA" w:rsidR="000D5240" w:rsidRPr="00436C7A" w:rsidRDefault="000D5240" w:rsidP="00436C7A">
      <w:pPr>
        <w:spacing w:line="360" w:lineRule="auto"/>
        <w:jc w:val="lowKashida"/>
        <w:rPr>
          <w:rFonts w:ascii="Traditional Arabic" w:hAnsi="Traditional Arabic" w:cs="Traditional Arabic"/>
          <w:b/>
          <w:bCs/>
          <w:sz w:val="28"/>
          <w:szCs w:val="28"/>
          <w:rtl/>
        </w:rPr>
      </w:pPr>
      <w:r w:rsidRPr="00436C7A">
        <w:rPr>
          <w:rFonts w:ascii="Traditional Arabic" w:hAnsi="Traditional Arabic" w:cs="Traditional Arabic" w:hint="cs"/>
          <w:b/>
          <w:bCs/>
          <w:sz w:val="28"/>
          <w:szCs w:val="28"/>
          <w:rtl/>
        </w:rPr>
        <w:t>مشكلة الدراسة:</w:t>
      </w:r>
    </w:p>
    <w:p w14:paraId="61384264" w14:textId="62BCCC5C" w:rsidR="000D5240" w:rsidRPr="00436C7A" w:rsidRDefault="000D5240"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التحولات الحضرية المتسارعة والنمو السكاني المتزايد يفرضان ضغوطاً كبيرة على الموارد والخدمات في المدن الكبرى، مما يستلزم تبني أساليب حديثة لإدارة الموارد تعتمد على التقنيات الذكية لضمان كفاءة الاستخدام وتحقيق الاستدامة. وعلى الرغم من التوجه المتنامي نحو تطبيق مفاهيم المدن الذكية، إلا أن هناك تحديات تتعلق بمدى فاعلية تطبيق الإدارة الذكية للموارد، ومستوى التكامل بين الأنظمة الرقمية، وكفاءة توظيف البيانات في دعم اتخاذ القرار</w:t>
      </w:r>
      <w:r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(عبد العزيز، 2025)</w:t>
      </w:r>
    </w:p>
    <w:p w14:paraId="4657F1BC" w14:textId="77777777" w:rsidR="000D5240" w:rsidRPr="00436C7A" w:rsidRDefault="000D5240"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وتعد مدينة الرياض من المدن التي تشهد توسعاً عمرانياً وتنموياً كبيراً، الأمر الذي يزيد من الحاجة إلى تطوير آليات إدارة ذكية للموارد مثل المياه والطاقة والنقل والخدمات البلدية، بما يسهم في تحقيق الاستدامة الحضرية وتحسين جودة الحياة. ومع ذلك، تشير الملاحظات الأولية إلى وجود فجوة بين الإمكانات التقنية المتاحة ومستوى الاستفادة الفعلية منها في إدارة الموارد بشكل متكامل وفعال</w:t>
      </w:r>
      <w:r w:rsidRPr="00436C7A">
        <w:rPr>
          <w:rFonts w:ascii="Traditional Arabic" w:hAnsi="Traditional Arabic" w:cs="Traditional Arabic"/>
          <w:sz w:val="24"/>
          <w:szCs w:val="24"/>
        </w:rPr>
        <w:t>.</w:t>
      </w:r>
    </w:p>
    <w:p w14:paraId="36E1995B" w14:textId="77777777" w:rsidR="000D5240" w:rsidRPr="00436C7A" w:rsidRDefault="000D5240" w:rsidP="00436C7A">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ومن هنا تتحدد مشكلة الدراسة في التعرف على واقع تطبيق الإدارة الذكية للموارد في مدينة الرياض، وقياس أثرها في تحقيق الاستدامة الحضرية والرفاهية المجتمعية، والكشف عن أبرز المعوقات التي تحد من فاعلية تطبيقها، بما يدعم تطوير نماذج حديثة لإدارة الموارد الحضرية وفق متطلبات التحول الرقمي والتنمية المستدامة</w:t>
      </w:r>
      <w:r w:rsidRPr="00436C7A">
        <w:rPr>
          <w:rFonts w:ascii="Traditional Arabic" w:hAnsi="Traditional Arabic" w:cs="Traditional Arabic"/>
          <w:sz w:val="24"/>
          <w:szCs w:val="24"/>
        </w:rPr>
        <w:t>.</w:t>
      </w:r>
    </w:p>
    <w:p w14:paraId="2E175EB8"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أظهرت الدراسات السابقة أن الإدارة الذكية للموارد تمثل مدخلاً مهماً لتحسين الكفاءة الاقتصادية والتنظيمية والبيئية في مختلف القطاعات؛ حيث أوضحت دراسة عامر (2025) دور الإدارة الذكية للموارد البشرية في التكيف مع متطلبات الاقتصاد الرقمي وتقليص فجوة المهارات في سوق العمل، بينما ركزت دراسة الرشيدي (2025) على أهمية البيئة الحضرية المستدامة ودور التخطيط الحضري في تحسين جودة الحياة، وأكدت دراسة بخيت (2025) أن استخدام التقنيات الذكية في إدارة الموارد يسهم في رفع الكفاءة الاقتصادية، في حين بينت دراسة عبد العزيز وصبح (2025) أن توظيف الممارسات الذكية والخضراء في إدارة الموارد يعزز الأداء المستدام للمؤسسات. كما أشارت دراسة الجعافرة (2023) ودراسة الشهري (2023) إلى أن تطبيق مفاهيم المدن الذكية يسهم في تحسين التخطيط الاستراتيجي وكفاءة الخدمات الحضرية، بينما أوضحت دراسة الراوي (2021) أن ضعف التكامل في تطبيق معايير الاستدامة الحضرية قد يؤدي إلى آثار اجتماعية وعمرانية سلبية</w:t>
      </w:r>
      <w:r w:rsidRPr="00436C7A">
        <w:rPr>
          <w:rFonts w:ascii="Traditional Arabic" w:hAnsi="Traditional Arabic" w:cs="Traditional Arabic"/>
          <w:sz w:val="24"/>
          <w:szCs w:val="24"/>
        </w:rPr>
        <w:t>.</w:t>
      </w:r>
    </w:p>
    <w:p w14:paraId="33A5E1F5" w14:textId="268771BB" w:rsidR="00E30D73" w:rsidRPr="00436C7A" w:rsidRDefault="00E30D73" w:rsidP="00436C7A">
      <w:pPr>
        <w:spacing w:line="360" w:lineRule="auto"/>
        <w:jc w:val="lowKashida"/>
        <w:rPr>
          <w:rFonts w:ascii="Traditional Arabic" w:hAnsi="Traditional Arabic" w:cs="Traditional Arabic"/>
          <w:b/>
          <w:bCs/>
          <w:sz w:val="28"/>
          <w:szCs w:val="28"/>
          <w:rtl/>
        </w:rPr>
      </w:pPr>
      <w:r w:rsidRPr="00436C7A">
        <w:rPr>
          <w:rFonts w:ascii="Traditional Arabic" w:hAnsi="Traditional Arabic" w:cs="Traditional Arabic" w:hint="cs"/>
          <w:b/>
          <w:bCs/>
          <w:sz w:val="28"/>
          <w:szCs w:val="28"/>
          <w:rtl/>
        </w:rPr>
        <w:t>تساؤلات الدراسة:</w:t>
      </w:r>
    </w:p>
    <w:p w14:paraId="7ACC289A" w14:textId="0287A2B8" w:rsidR="00E30D73" w:rsidRPr="00436C7A" w:rsidRDefault="00E30D7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b/>
          <w:bCs/>
          <w:sz w:val="24"/>
          <w:szCs w:val="24"/>
          <w:rtl/>
        </w:rPr>
        <w:t>السؤال الرئي</w:t>
      </w:r>
      <w:r w:rsidR="00B170F5">
        <w:rPr>
          <w:rFonts w:ascii="Traditional Arabic" w:hAnsi="Traditional Arabic" w:cs="Traditional Arabic" w:hint="cs"/>
          <w:b/>
          <w:bCs/>
          <w:sz w:val="24"/>
          <w:szCs w:val="24"/>
          <w:rtl/>
        </w:rPr>
        <w:t>سي</w:t>
      </w:r>
      <w:r w:rsidRPr="00436C7A">
        <w:rPr>
          <w:rFonts w:ascii="Traditional Arabic" w:hAnsi="Traditional Arabic" w:cs="Traditional Arabic"/>
          <w:b/>
          <w:bCs/>
          <w:sz w:val="24"/>
          <w:szCs w:val="24"/>
        </w:rPr>
        <w:t>:</w:t>
      </w:r>
    </w:p>
    <w:p w14:paraId="053EA4D8" w14:textId="77777777" w:rsidR="00E30D73" w:rsidRPr="00436C7A" w:rsidRDefault="00E30D7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lastRenderedPageBreak/>
        <w:t>ما أثر تطبيق الإدارة الذكية للموارد في تحقيق الاستدامة الحضرية وتعزيز الرفاهية المجتمعية؟</w:t>
      </w:r>
    </w:p>
    <w:p w14:paraId="5F28971C" w14:textId="77777777" w:rsidR="00261E5B" w:rsidRDefault="00261E5B" w:rsidP="00436C7A">
      <w:pPr>
        <w:spacing w:line="360" w:lineRule="auto"/>
        <w:jc w:val="lowKashida"/>
        <w:rPr>
          <w:rFonts w:ascii="Traditional Arabic" w:hAnsi="Traditional Arabic" w:cs="Traditional Arabic"/>
          <w:b/>
          <w:bCs/>
          <w:sz w:val="24"/>
          <w:szCs w:val="24"/>
          <w:rtl/>
        </w:rPr>
      </w:pPr>
    </w:p>
    <w:p w14:paraId="4F46A08D" w14:textId="45B22B01" w:rsidR="00E30D73" w:rsidRPr="00436C7A" w:rsidRDefault="00E30D73"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b/>
          <w:bCs/>
          <w:sz w:val="24"/>
          <w:szCs w:val="24"/>
          <w:rtl/>
        </w:rPr>
        <w:t>الأسئلة الفرعية</w:t>
      </w:r>
      <w:r w:rsidRPr="00436C7A">
        <w:rPr>
          <w:rFonts w:ascii="Traditional Arabic" w:hAnsi="Traditional Arabic" w:cs="Traditional Arabic"/>
          <w:b/>
          <w:bCs/>
          <w:sz w:val="24"/>
          <w:szCs w:val="24"/>
        </w:rPr>
        <w:t>:</w:t>
      </w:r>
    </w:p>
    <w:p w14:paraId="638A0FE5" w14:textId="77777777" w:rsidR="00E30D73" w:rsidRPr="00436C7A" w:rsidRDefault="00E30D73" w:rsidP="00436C7A">
      <w:pPr>
        <w:numPr>
          <w:ilvl w:val="0"/>
          <w:numId w:val="8"/>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ما واقع تطبيق الإدارة الذكية للموارد في القطاعات الحضرية المختلفة (المياه، الطاقة، النقل، والخدمات البلدية)؟</w:t>
      </w:r>
    </w:p>
    <w:p w14:paraId="4290B9C1" w14:textId="77777777" w:rsidR="00E30D73" w:rsidRPr="00436C7A" w:rsidRDefault="00E30D73" w:rsidP="00436C7A">
      <w:pPr>
        <w:numPr>
          <w:ilvl w:val="0"/>
          <w:numId w:val="8"/>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ما دور التقنيات الرقمية والأنظمة الذكية في تحسين كفاءة استخدام الموارد الحضرية؟</w:t>
      </w:r>
    </w:p>
    <w:p w14:paraId="4532FABA" w14:textId="77777777" w:rsidR="00E30D73" w:rsidRPr="00436C7A" w:rsidRDefault="00E30D73" w:rsidP="00436C7A">
      <w:pPr>
        <w:numPr>
          <w:ilvl w:val="0"/>
          <w:numId w:val="8"/>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ما مستوى إسهام الإدارة الذكية للموارد في تحسين جودة الحياة والرفاهية المجتمعية للسكان؟</w:t>
      </w:r>
    </w:p>
    <w:p w14:paraId="4FC994B3" w14:textId="77777777" w:rsidR="00E30D73" w:rsidRPr="00436C7A" w:rsidRDefault="00E30D73" w:rsidP="00436C7A">
      <w:pPr>
        <w:numPr>
          <w:ilvl w:val="0"/>
          <w:numId w:val="8"/>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ما أبرز التحديات والمعوقات التي تواجه تطبيق الإدارة الذكية للموارد، وكيف يمكن التغلب عليها؟</w:t>
      </w:r>
    </w:p>
    <w:p w14:paraId="69E6F43C" w14:textId="77777777" w:rsidR="008F5156" w:rsidRPr="00436C7A" w:rsidRDefault="008F5156" w:rsidP="00436C7A">
      <w:pPr>
        <w:spacing w:line="360" w:lineRule="auto"/>
        <w:jc w:val="lowKashida"/>
        <w:rPr>
          <w:rFonts w:ascii="Traditional Arabic" w:hAnsi="Traditional Arabic" w:cs="Traditional Arabic"/>
          <w:sz w:val="28"/>
          <w:szCs w:val="28"/>
        </w:rPr>
      </w:pPr>
      <w:r w:rsidRPr="00436C7A">
        <w:rPr>
          <w:rFonts w:ascii="Traditional Arabic" w:hAnsi="Traditional Arabic" w:cs="Traditional Arabic"/>
          <w:b/>
          <w:bCs/>
          <w:sz w:val="28"/>
          <w:szCs w:val="28"/>
          <w:rtl/>
        </w:rPr>
        <w:t>أهمية الدراسة</w:t>
      </w:r>
    </w:p>
    <w:p w14:paraId="65F07CF1" w14:textId="77777777" w:rsidR="008F5156" w:rsidRPr="00436C7A" w:rsidRDefault="008F5156" w:rsidP="00436C7A">
      <w:pPr>
        <w:spacing w:line="360" w:lineRule="auto"/>
        <w:jc w:val="lowKashida"/>
        <w:rPr>
          <w:rFonts w:ascii="Traditional Arabic" w:hAnsi="Traditional Arabic" w:cs="Traditional Arabic"/>
          <w:b/>
          <w:bCs/>
          <w:sz w:val="24"/>
          <w:szCs w:val="24"/>
        </w:rPr>
      </w:pPr>
      <w:r w:rsidRPr="00436C7A">
        <w:rPr>
          <w:rFonts w:ascii="Traditional Arabic" w:hAnsi="Traditional Arabic" w:cs="Traditional Arabic"/>
          <w:b/>
          <w:bCs/>
          <w:sz w:val="24"/>
          <w:szCs w:val="24"/>
          <w:rtl/>
        </w:rPr>
        <w:t>أولاً: الأهمية النظرية</w:t>
      </w:r>
    </w:p>
    <w:p w14:paraId="55F62688" w14:textId="77777777" w:rsidR="008F5156" w:rsidRPr="00436C7A" w:rsidRDefault="008F5156" w:rsidP="00436C7A">
      <w:pPr>
        <w:numPr>
          <w:ilvl w:val="0"/>
          <w:numId w:val="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إثراء الأدبيات العلمية في مجال الإدارة الذكية للموارد والاستدامة الحضرية من خلال تقديم إطار مفاهيمي يربط بين التقنيات الذكية ورفاهية المجتمع</w:t>
      </w:r>
      <w:r w:rsidRPr="00436C7A">
        <w:rPr>
          <w:rFonts w:ascii="Traditional Arabic" w:hAnsi="Traditional Arabic" w:cs="Traditional Arabic"/>
          <w:sz w:val="24"/>
          <w:szCs w:val="24"/>
        </w:rPr>
        <w:t>.</w:t>
      </w:r>
    </w:p>
    <w:p w14:paraId="5F310858" w14:textId="77777777" w:rsidR="008F5156" w:rsidRPr="00436C7A" w:rsidRDefault="008F5156" w:rsidP="00436C7A">
      <w:pPr>
        <w:numPr>
          <w:ilvl w:val="0"/>
          <w:numId w:val="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دعم الدراسات الحديثة التي تتناول توظيف التحول الرقمي في إدارة المدن، عبر تحليل العلاقة بين الإدارة الذكية والتنمية الحضرية المستدامة</w:t>
      </w:r>
      <w:r w:rsidRPr="00436C7A">
        <w:rPr>
          <w:rFonts w:ascii="Traditional Arabic" w:hAnsi="Traditional Arabic" w:cs="Traditional Arabic"/>
          <w:sz w:val="24"/>
          <w:szCs w:val="24"/>
        </w:rPr>
        <w:t>.</w:t>
      </w:r>
    </w:p>
    <w:p w14:paraId="771A091C" w14:textId="77777777" w:rsidR="008F5156" w:rsidRPr="00436C7A" w:rsidRDefault="008F5156" w:rsidP="00436C7A">
      <w:pPr>
        <w:numPr>
          <w:ilvl w:val="0"/>
          <w:numId w:val="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تقديم نموذج تحليلي يمكن أن تستفيد منه الدراسات المستقبلية في قياس أثر التقنيات الذكية على كفاءة إدارة الموارد في المدن الكبرى</w:t>
      </w:r>
      <w:r w:rsidRPr="00436C7A">
        <w:rPr>
          <w:rFonts w:ascii="Traditional Arabic" w:hAnsi="Traditional Arabic" w:cs="Traditional Arabic"/>
          <w:sz w:val="24"/>
          <w:szCs w:val="24"/>
        </w:rPr>
        <w:t>.</w:t>
      </w:r>
    </w:p>
    <w:p w14:paraId="3CDC5BA7" w14:textId="6E90C95D" w:rsidR="008F5156" w:rsidRPr="00436C7A" w:rsidRDefault="008F5156" w:rsidP="00436C7A">
      <w:pPr>
        <w:spacing w:line="360" w:lineRule="auto"/>
        <w:jc w:val="lowKashida"/>
        <w:rPr>
          <w:rFonts w:ascii="Traditional Arabic" w:hAnsi="Traditional Arabic" w:cs="Traditional Arabic"/>
          <w:b/>
          <w:bCs/>
          <w:sz w:val="24"/>
          <w:szCs w:val="24"/>
        </w:rPr>
      </w:pPr>
      <w:r w:rsidRPr="00436C7A">
        <w:rPr>
          <w:rFonts w:ascii="Traditional Arabic" w:hAnsi="Traditional Arabic" w:cs="Traditional Arabic"/>
          <w:b/>
          <w:bCs/>
          <w:sz w:val="24"/>
          <w:szCs w:val="24"/>
          <w:rtl/>
        </w:rPr>
        <w:t>ثانياً: الأهمية التطبيقية</w:t>
      </w:r>
    </w:p>
    <w:p w14:paraId="6CB4DF78" w14:textId="77777777" w:rsidR="008F5156" w:rsidRPr="00436C7A" w:rsidRDefault="008F5156" w:rsidP="00436C7A">
      <w:pPr>
        <w:numPr>
          <w:ilvl w:val="0"/>
          <w:numId w:val="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مساعدة صناع القرار في الجهات البلدية والتخطيطية على تبني استراتيجيات ذكية تسهم في رفع كفاءة إدارة الموارد وتقليل الهدر</w:t>
      </w:r>
      <w:r w:rsidRPr="00436C7A">
        <w:rPr>
          <w:rFonts w:ascii="Traditional Arabic" w:hAnsi="Traditional Arabic" w:cs="Traditional Arabic"/>
          <w:sz w:val="24"/>
          <w:szCs w:val="24"/>
        </w:rPr>
        <w:t>.</w:t>
      </w:r>
    </w:p>
    <w:p w14:paraId="71EDFB92" w14:textId="77777777" w:rsidR="008F5156" w:rsidRPr="00436C7A" w:rsidRDefault="008F5156" w:rsidP="00436C7A">
      <w:pPr>
        <w:numPr>
          <w:ilvl w:val="0"/>
          <w:numId w:val="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دعم تطوير الخدمات الحضرية من خلال توظيف نتائج الدراسة في تحسين إدارة الطاقة والمياه والنقل والبنية التحتية</w:t>
      </w:r>
      <w:r w:rsidRPr="00436C7A">
        <w:rPr>
          <w:rFonts w:ascii="Traditional Arabic" w:hAnsi="Traditional Arabic" w:cs="Traditional Arabic"/>
          <w:sz w:val="24"/>
          <w:szCs w:val="24"/>
        </w:rPr>
        <w:t>.</w:t>
      </w:r>
    </w:p>
    <w:p w14:paraId="51D90F57" w14:textId="77777777" w:rsidR="008F5156" w:rsidRPr="00436C7A" w:rsidRDefault="008F5156" w:rsidP="00436C7A">
      <w:pPr>
        <w:numPr>
          <w:ilvl w:val="0"/>
          <w:numId w:val="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تقديم توصيات عملية لتعزيز الاستدامة الحضرية ورفع مستوى رفاهية المجتمع عبر تطبيق الحلول الرقمية والأنظمة الذكية في إدارة الموارد</w:t>
      </w:r>
      <w:r w:rsidRPr="00436C7A">
        <w:rPr>
          <w:rFonts w:ascii="Traditional Arabic" w:hAnsi="Traditional Arabic" w:cs="Traditional Arabic"/>
          <w:sz w:val="24"/>
          <w:szCs w:val="24"/>
        </w:rPr>
        <w:t>.</w:t>
      </w:r>
    </w:p>
    <w:p w14:paraId="505A4482" w14:textId="77777777" w:rsidR="00261E5B" w:rsidRDefault="00261E5B" w:rsidP="00436C7A">
      <w:pPr>
        <w:spacing w:line="360" w:lineRule="auto"/>
        <w:jc w:val="lowKashida"/>
        <w:rPr>
          <w:rFonts w:ascii="Traditional Arabic" w:hAnsi="Traditional Arabic" w:cs="Traditional Arabic"/>
          <w:b/>
          <w:bCs/>
          <w:sz w:val="28"/>
          <w:szCs w:val="28"/>
          <w:rtl/>
        </w:rPr>
      </w:pPr>
    </w:p>
    <w:p w14:paraId="3D31584D" w14:textId="77777777" w:rsidR="00261E5B" w:rsidRDefault="00261E5B" w:rsidP="00436C7A">
      <w:pPr>
        <w:spacing w:line="360" w:lineRule="auto"/>
        <w:jc w:val="lowKashida"/>
        <w:rPr>
          <w:rFonts w:ascii="Traditional Arabic" w:hAnsi="Traditional Arabic" w:cs="Traditional Arabic"/>
          <w:b/>
          <w:bCs/>
          <w:sz w:val="28"/>
          <w:szCs w:val="28"/>
          <w:rtl/>
        </w:rPr>
      </w:pPr>
    </w:p>
    <w:p w14:paraId="1B679BE8" w14:textId="320321B8" w:rsidR="008F5156" w:rsidRPr="00436C7A" w:rsidRDefault="007E4740" w:rsidP="00436C7A">
      <w:pPr>
        <w:spacing w:line="360" w:lineRule="auto"/>
        <w:jc w:val="lowKashida"/>
        <w:rPr>
          <w:rFonts w:ascii="Traditional Arabic" w:hAnsi="Traditional Arabic" w:cs="Traditional Arabic"/>
          <w:b/>
          <w:bCs/>
          <w:sz w:val="28"/>
          <w:szCs w:val="28"/>
          <w:rtl/>
        </w:rPr>
      </w:pPr>
      <w:r w:rsidRPr="00436C7A">
        <w:rPr>
          <w:rFonts w:ascii="Traditional Arabic" w:hAnsi="Traditional Arabic" w:cs="Traditional Arabic"/>
          <w:b/>
          <w:bCs/>
          <w:sz w:val="28"/>
          <w:szCs w:val="28"/>
          <w:rtl/>
        </w:rPr>
        <w:t>أهداف الدراسة:</w:t>
      </w:r>
    </w:p>
    <w:p w14:paraId="3D5F614C" w14:textId="4EB6A331"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التعرف على واقع تطبيق الإدارة الذكية للموارد في مدينة الرياض في ضوء التحول الرقمي والتوسع الحضري</w:t>
      </w:r>
      <w:r w:rsidRPr="00436C7A">
        <w:rPr>
          <w:rFonts w:ascii="Traditional Arabic" w:hAnsi="Traditional Arabic" w:cs="Traditional Arabic"/>
          <w:sz w:val="24"/>
          <w:szCs w:val="24"/>
        </w:rPr>
        <w:t>.</w:t>
      </w:r>
    </w:p>
    <w:p w14:paraId="0F24750F" w14:textId="797CB5AE"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تحليل دور التقنيات الذكية في تحسين كفاءة إدارة الموارد الحضرية مثل الطاقة والمياه والنقل والبنية التحتية</w:t>
      </w:r>
      <w:r w:rsidRPr="00436C7A">
        <w:rPr>
          <w:rFonts w:ascii="Traditional Arabic" w:hAnsi="Traditional Arabic" w:cs="Traditional Arabic"/>
          <w:sz w:val="24"/>
          <w:szCs w:val="24"/>
        </w:rPr>
        <w:t>.</w:t>
      </w:r>
    </w:p>
    <w:p w14:paraId="04AB68C4" w14:textId="49769CDE"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قياس أثر الإدارة الذكية للموارد في تحقيق الاستدامة الحضرية وتعزيز رفاهية المجتمع</w:t>
      </w:r>
      <w:r w:rsidRPr="00436C7A">
        <w:rPr>
          <w:rFonts w:ascii="Traditional Arabic" w:hAnsi="Traditional Arabic" w:cs="Traditional Arabic"/>
          <w:sz w:val="24"/>
          <w:szCs w:val="24"/>
        </w:rPr>
        <w:t>.</w:t>
      </w:r>
    </w:p>
    <w:p w14:paraId="3EDED00A" w14:textId="023E86F1"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تحديد التحديات والمعوقات التي تواجه تطبيق الإدارة الذكية للموارد في البيئة الحضرية</w:t>
      </w:r>
      <w:r w:rsidRPr="00436C7A">
        <w:rPr>
          <w:rFonts w:ascii="Traditional Arabic" w:hAnsi="Traditional Arabic" w:cs="Traditional Arabic"/>
          <w:sz w:val="24"/>
          <w:szCs w:val="24"/>
        </w:rPr>
        <w:t>.</w:t>
      </w:r>
    </w:p>
    <w:p w14:paraId="04DFE940" w14:textId="12B92E8D" w:rsidR="007E4740" w:rsidRPr="00436C7A" w:rsidRDefault="007E4740" w:rsidP="00436C7A">
      <w:pPr>
        <w:pStyle w:val="a3"/>
        <w:numPr>
          <w:ilvl w:val="0"/>
          <w:numId w:val="6"/>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تقديم توصيات عملية تسهم في تطوير استراتيجيات الإدارة الذكية للموارد بما يدعم التنمية الحضرية المستدامة</w:t>
      </w:r>
      <w:r w:rsidRPr="00436C7A">
        <w:rPr>
          <w:rFonts w:ascii="Traditional Arabic" w:hAnsi="Traditional Arabic" w:cs="Traditional Arabic"/>
          <w:sz w:val="24"/>
          <w:szCs w:val="24"/>
        </w:rPr>
        <w:t>.</w:t>
      </w:r>
    </w:p>
    <w:p w14:paraId="6F0B2BAC" w14:textId="333EEC86" w:rsidR="007E4740" w:rsidRPr="00436C7A" w:rsidRDefault="00E30D73" w:rsidP="00436C7A">
      <w:pPr>
        <w:spacing w:line="360" w:lineRule="auto"/>
        <w:rPr>
          <w:rFonts w:ascii="Traditional Arabic" w:hAnsi="Traditional Arabic" w:cs="Traditional Arabic"/>
          <w:b/>
          <w:bCs/>
          <w:sz w:val="28"/>
          <w:szCs w:val="28"/>
          <w:rtl/>
        </w:rPr>
      </w:pPr>
      <w:r w:rsidRPr="00436C7A">
        <w:rPr>
          <w:rFonts w:ascii="Traditional Arabic" w:hAnsi="Traditional Arabic" w:cs="Traditional Arabic" w:hint="cs"/>
          <w:b/>
          <w:bCs/>
          <w:sz w:val="28"/>
          <w:szCs w:val="28"/>
          <w:rtl/>
        </w:rPr>
        <w:t>فرضيات الدراسة:</w:t>
      </w:r>
    </w:p>
    <w:p w14:paraId="62916A7F" w14:textId="287A275D" w:rsidR="00E30D73" w:rsidRPr="00436C7A" w:rsidRDefault="00E30D73" w:rsidP="00436C7A">
      <w:pPr>
        <w:spacing w:line="360" w:lineRule="auto"/>
        <w:rPr>
          <w:rFonts w:ascii="Traditional Arabic" w:hAnsi="Traditional Arabic" w:cs="Traditional Arabic"/>
          <w:b/>
          <w:bCs/>
          <w:sz w:val="24"/>
          <w:szCs w:val="24"/>
        </w:rPr>
      </w:pPr>
      <w:r w:rsidRPr="00436C7A">
        <w:rPr>
          <w:rFonts w:ascii="Traditional Arabic" w:hAnsi="Traditional Arabic" w:cs="Traditional Arabic"/>
          <w:b/>
          <w:bCs/>
          <w:sz w:val="24"/>
          <w:szCs w:val="24"/>
          <w:rtl/>
        </w:rPr>
        <w:t>الفرضية الرئيس</w:t>
      </w:r>
      <w:r w:rsidR="00B170F5">
        <w:rPr>
          <w:rFonts w:ascii="Traditional Arabic" w:hAnsi="Traditional Arabic" w:cs="Traditional Arabic" w:hint="cs"/>
          <w:b/>
          <w:bCs/>
          <w:sz w:val="24"/>
          <w:szCs w:val="24"/>
          <w:rtl/>
        </w:rPr>
        <w:t>ي</w:t>
      </w:r>
      <w:r w:rsidRPr="00436C7A">
        <w:rPr>
          <w:rFonts w:ascii="Traditional Arabic" w:hAnsi="Traditional Arabic" w:cs="Traditional Arabic"/>
          <w:b/>
          <w:bCs/>
          <w:sz w:val="24"/>
          <w:szCs w:val="24"/>
          <w:rtl/>
        </w:rPr>
        <w:t>ة</w:t>
      </w:r>
      <w:r w:rsidRPr="00436C7A">
        <w:rPr>
          <w:rFonts w:ascii="Traditional Arabic" w:hAnsi="Traditional Arabic" w:cs="Traditional Arabic"/>
          <w:b/>
          <w:bCs/>
          <w:sz w:val="24"/>
          <w:szCs w:val="24"/>
        </w:rPr>
        <w:t>:</w:t>
      </w:r>
    </w:p>
    <w:p w14:paraId="7FAF72BC" w14:textId="77777777" w:rsidR="00E30D73" w:rsidRPr="00436C7A" w:rsidRDefault="00E30D73" w:rsidP="00436C7A">
      <w:p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تطبيق الإدارة الذكية للموارد وتحقيق الاستدامة الحضرية وتعزيز الرفاهية المجتمعية</w:t>
      </w:r>
      <w:r w:rsidRPr="00436C7A">
        <w:rPr>
          <w:rFonts w:ascii="Traditional Arabic" w:hAnsi="Traditional Arabic" w:cs="Traditional Arabic"/>
          <w:sz w:val="24"/>
          <w:szCs w:val="24"/>
        </w:rPr>
        <w:t>.</w:t>
      </w:r>
    </w:p>
    <w:p w14:paraId="08D18605" w14:textId="77777777" w:rsidR="00E30D73" w:rsidRPr="00436C7A" w:rsidRDefault="00E30D73" w:rsidP="00436C7A">
      <w:pPr>
        <w:spacing w:line="360" w:lineRule="auto"/>
        <w:rPr>
          <w:rFonts w:ascii="Traditional Arabic" w:hAnsi="Traditional Arabic" w:cs="Traditional Arabic"/>
          <w:b/>
          <w:bCs/>
          <w:sz w:val="24"/>
          <w:szCs w:val="24"/>
        </w:rPr>
      </w:pPr>
      <w:r w:rsidRPr="00436C7A">
        <w:rPr>
          <w:rFonts w:ascii="Traditional Arabic" w:hAnsi="Traditional Arabic" w:cs="Traditional Arabic"/>
          <w:b/>
          <w:bCs/>
          <w:sz w:val="24"/>
          <w:szCs w:val="24"/>
          <w:rtl/>
        </w:rPr>
        <w:t>الفرضيات الفرعية</w:t>
      </w:r>
      <w:r w:rsidRPr="00436C7A">
        <w:rPr>
          <w:rFonts w:ascii="Traditional Arabic" w:hAnsi="Traditional Arabic" w:cs="Traditional Arabic"/>
          <w:b/>
          <w:bCs/>
          <w:sz w:val="24"/>
          <w:szCs w:val="24"/>
        </w:rPr>
        <w:t>:</w:t>
      </w:r>
    </w:p>
    <w:p w14:paraId="690F1AB2" w14:textId="77777777" w:rsidR="00E30D73" w:rsidRPr="00436C7A" w:rsidRDefault="00E30D73" w:rsidP="00436C7A">
      <w:pPr>
        <w:numPr>
          <w:ilvl w:val="0"/>
          <w:numId w:val="10"/>
        </w:num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تطبيق التقنيات الذكية وإدارة الموارد المائية والطاقة بكفاءة</w:t>
      </w:r>
      <w:r w:rsidRPr="00436C7A">
        <w:rPr>
          <w:rFonts w:ascii="Traditional Arabic" w:hAnsi="Traditional Arabic" w:cs="Traditional Arabic"/>
          <w:sz w:val="24"/>
          <w:szCs w:val="24"/>
        </w:rPr>
        <w:t>.</w:t>
      </w:r>
    </w:p>
    <w:p w14:paraId="0380174D" w14:textId="77777777" w:rsidR="00E30D73" w:rsidRPr="00436C7A" w:rsidRDefault="00E30D73" w:rsidP="00436C7A">
      <w:pPr>
        <w:numPr>
          <w:ilvl w:val="0"/>
          <w:numId w:val="10"/>
        </w:num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تكامل الأنظمة الرقمية في الجهات الخدمية وتحسين كفاءة استخدام الموارد الحضرية</w:t>
      </w:r>
      <w:r w:rsidRPr="00436C7A">
        <w:rPr>
          <w:rFonts w:ascii="Traditional Arabic" w:hAnsi="Traditional Arabic" w:cs="Traditional Arabic"/>
          <w:sz w:val="24"/>
          <w:szCs w:val="24"/>
        </w:rPr>
        <w:t>.</w:t>
      </w:r>
    </w:p>
    <w:p w14:paraId="640AA961" w14:textId="77777777" w:rsidR="00E30D73" w:rsidRPr="00436C7A" w:rsidRDefault="00E30D73" w:rsidP="00436C7A">
      <w:pPr>
        <w:numPr>
          <w:ilvl w:val="0"/>
          <w:numId w:val="10"/>
        </w:num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الإدارة الذكية للموارد وتحسين جودة الحياة للسكان</w:t>
      </w:r>
      <w:r w:rsidRPr="00436C7A">
        <w:rPr>
          <w:rFonts w:ascii="Traditional Arabic" w:hAnsi="Traditional Arabic" w:cs="Traditional Arabic"/>
          <w:sz w:val="24"/>
          <w:szCs w:val="24"/>
        </w:rPr>
        <w:t>.</w:t>
      </w:r>
    </w:p>
    <w:p w14:paraId="0810E83A" w14:textId="77777777" w:rsidR="00E30D73" w:rsidRPr="00436C7A" w:rsidRDefault="00E30D73" w:rsidP="00436C7A">
      <w:pPr>
        <w:numPr>
          <w:ilvl w:val="0"/>
          <w:numId w:val="10"/>
        </w:numPr>
        <w:spacing w:line="360" w:lineRule="auto"/>
        <w:rPr>
          <w:rFonts w:ascii="Traditional Arabic" w:hAnsi="Traditional Arabic" w:cs="Traditional Arabic"/>
          <w:sz w:val="24"/>
          <w:szCs w:val="24"/>
        </w:rPr>
      </w:pPr>
      <w:r w:rsidRPr="00436C7A">
        <w:rPr>
          <w:rFonts w:ascii="Traditional Arabic" w:hAnsi="Traditional Arabic" w:cs="Traditional Arabic"/>
          <w:sz w:val="24"/>
          <w:szCs w:val="24"/>
          <w:rtl/>
        </w:rPr>
        <w:t>توجد علاقة ذات دلالة إحصائية بين مستوى تبني التقنيات الذكية وتقليل التحديات المرتبطة بإدارة الموارد الحضرية</w:t>
      </w:r>
      <w:r w:rsidRPr="00436C7A">
        <w:rPr>
          <w:rFonts w:ascii="Traditional Arabic" w:hAnsi="Traditional Arabic" w:cs="Traditional Arabic"/>
          <w:sz w:val="24"/>
          <w:szCs w:val="24"/>
        </w:rPr>
        <w:t>.</w:t>
      </w:r>
    </w:p>
    <w:p w14:paraId="301220AA" w14:textId="7FF3441B" w:rsidR="00E30D73" w:rsidRPr="00436C7A" w:rsidRDefault="00001684" w:rsidP="00436C7A">
      <w:pPr>
        <w:spacing w:line="360" w:lineRule="auto"/>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نموذج الدراسة:</w:t>
      </w:r>
    </w:p>
    <w:p w14:paraId="56443E73"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يعتمد نموذج الدراسة على اختبار أثر الإدارة الذكية للموارد بوصفها متغيراً مستقلاً في تحقيق الاستدامة الحضرية والرفاهية المجتمعية بوصفهما متغيراً تابعاً، مع تضمين جودة الخدمات الحضرية كمتغير وسيط يعكس كفاءة تطبيق الإدارة الذكية على أرض الواقع</w:t>
      </w:r>
      <w:r w:rsidRPr="00436C7A">
        <w:rPr>
          <w:rFonts w:ascii="Traditional Arabic" w:hAnsi="Traditional Arabic" w:cs="Traditional Arabic"/>
          <w:sz w:val="24"/>
          <w:szCs w:val="24"/>
        </w:rPr>
        <w:t>.</w:t>
      </w:r>
    </w:p>
    <w:p w14:paraId="131CA7D5" w14:textId="77777777" w:rsidR="00001684" w:rsidRPr="00436C7A" w:rsidRDefault="00001684" w:rsidP="00436C7A">
      <w:pPr>
        <w:spacing w:line="360" w:lineRule="auto"/>
        <w:jc w:val="lowKashida"/>
        <w:rPr>
          <w:rFonts w:ascii="Traditional Arabic" w:hAnsi="Traditional Arabic" w:cs="Traditional Arabic"/>
          <w:b/>
          <w:bCs/>
          <w:sz w:val="24"/>
          <w:szCs w:val="24"/>
        </w:rPr>
      </w:pPr>
      <w:r w:rsidRPr="00436C7A">
        <w:rPr>
          <w:rFonts w:ascii="Traditional Arabic" w:hAnsi="Traditional Arabic" w:cs="Traditional Arabic"/>
          <w:b/>
          <w:bCs/>
          <w:sz w:val="24"/>
          <w:szCs w:val="24"/>
          <w:rtl/>
        </w:rPr>
        <w:t>أولاً: المتغير المستقل</w:t>
      </w:r>
    </w:p>
    <w:p w14:paraId="4D5F58FD"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lastRenderedPageBreak/>
        <w:t>الإدارة الذكية للموارد وتشمل الأبعاد الآتية</w:t>
      </w:r>
      <w:r w:rsidRPr="00436C7A">
        <w:rPr>
          <w:rFonts w:ascii="Traditional Arabic" w:hAnsi="Traditional Arabic" w:cs="Traditional Arabic"/>
          <w:sz w:val="24"/>
          <w:szCs w:val="24"/>
        </w:rPr>
        <w:t>:</w:t>
      </w:r>
    </w:p>
    <w:p w14:paraId="5DE5CE1B" w14:textId="77777777" w:rsidR="00001684" w:rsidRPr="00436C7A" w:rsidRDefault="00001684" w:rsidP="00436C7A">
      <w:pPr>
        <w:numPr>
          <w:ilvl w:val="0"/>
          <w:numId w:val="1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استخدام التقنيات الذكية والتحول الرقمي</w:t>
      </w:r>
      <w:r w:rsidRPr="00436C7A">
        <w:rPr>
          <w:rFonts w:ascii="Traditional Arabic" w:hAnsi="Traditional Arabic" w:cs="Traditional Arabic"/>
          <w:sz w:val="24"/>
          <w:szCs w:val="24"/>
        </w:rPr>
        <w:t>.</w:t>
      </w:r>
    </w:p>
    <w:p w14:paraId="5420C6BC" w14:textId="77777777" w:rsidR="00001684" w:rsidRPr="00436C7A" w:rsidRDefault="00001684" w:rsidP="00436C7A">
      <w:pPr>
        <w:numPr>
          <w:ilvl w:val="0"/>
          <w:numId w:val="1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التخطيط الاستراتيجي الذكي للموارد</w:t>
      </w:r>
      <w:r w:rsidRPr="00436C7A">
        <w:rPr>
          <w:rFonts w:ascii="Traditional Arabic" w:hAnsi="Traditional Arabic" w:cs="Traditional Arabic"/>
          <w:sz w:val="24"/>
          <w:szCs w:val="24"/>
        </w:rPr>
        <w:t>.</w:t>
      </w:r>
    </w:p>
    <w:p w14:paraId="08750DD7" w14:textId="77777777" w:rsidR="00001684" w:rsidRPr="00436C7A" w:rsidRDefault="00001684" w:rsidP="00436C7A">
      <w:pPr>
        <w:numPr>
          <w:ilvl w:val="0"/>
          <w:numId w:val="1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كفاءة استثمار الموارد (الطاقة، المياه، البنية التحتية)</w:t>
      </w:r>
      <w:r w:rsidRPr="00436C7A">
        <w:rPr>
          <w:rFonts w:ascii="Traditional Arabic" w:hAnsi="Traditional Arabic" w:cs="Traditional Arabic"/>
          <w:sz w:val="24"/>
          <w:szCs w:val="24"/>
        </w:rPr>
        <w:t>.</w:t>
      </w:r>
    </w:p>
    <w:p w14:paraId="0DA0A808" w14:textId="77777777" w:rsidR="00001684" w:rsidRPr="00436C7A" w:rsidRDefault="00001684" w:rsidP="00436C7A">
      <w:pPr>
        <w:numPr>
          <w:ilvl w:val="0"/>
          <w:numId w:val="11"/>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الحوكمة الذكية وإدارة البيانات</w:t>
      </w:r>
      <w:r w:rsidRPr="00436C7A">
        <w:rPr>
          <w:rFonts w:ascii="Traditional Arabic" w:hAnsi="Traditional Arabic" w:cs="Traditional Arabic"/>
          <w:sz w:val="24"/>
          <w:szCs w:val="24"/>
        </w:rPr>
        <w:t>.</w:t>
      </w:r>
    </w:p>
    <w:p w14:paraId="675AF3DA" w14:textId="77777777" w:rsidR="00001684" w:rsidRPr="008D63E7" w:rsidRDefault="00001684" w:rsidP="00436C7A">
      <w:pPr>
        <w:spacing w:line="360" w:lineRule="auto"/>
        <w:jc w:val="lowKashida"/>
        <w:rPr>
          <w:rFonts w:ascii="Traditional Arabic" w:hAnsi="Traditional Arabic" w:cs="Traditional Arabic"/>
          <w:b/>
          <w:bCs/>
          <w:sz w:val="24"/>
          <w:szCs w:val="24"/>
        </w:rPr>
      </w:pPr>
      <w:r w:rsidRPr="008D63E7">
        <w:rPr>
          <w:rFonts w:ascii="Traditional Arabic" w:hAnsi="Traditional Arabic" w:cs="Traditional Arabic"/>
          <w:b/>
          <w:bCs/>
          <w:sz w:val="24"/>
          <w:szCs w:val="24"/>
          <w:rtl/>
        </w:rPr>
        <w:t>ثانياً: المتغير الوسيط</w:t>
      </w:r>
    </w:p>
    <w:p w14:paraId="2749CDD6"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جودة الخدمات الحضرية وتشمل</w:t>
      </w:r>
      <w:r w:rsidRPr="00436C7A">
        <w:rPr>
          <w:rFonts w:ascii="Traditional Arabic" w:hAnsi="Traditional Arabic" w:cs="Traditional Arabic"/>
          <w:sz w:val="24"/>
          <w:szCs w:val="24"/>
        </w:rPr>
        <w:t>:</w:t>
      </w:r>
    </w:p>
    <w:p w14:paraId="556A43D6" w14:textId="77777777" w:rsidR="00001684" w:rsidRPr="00436C7A" w:rsidRDefault="00001684" w:rsidP="00436C7A">
      <w:pPr>
        <w:numPr>
          <w:ilvl w:val="0"/>
          <w:numId w:val="1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كفاءة الخدمات البلدية</w:t>
      </w:r>
      <w:r w:rsidRPr="00436C7A">
        <w:rPr>
          <w:rFonts w:ascii="Traditional Arabic" w:hAnsi="Traditional Arabic" w:cs="Traditional Arabic"/>
          <w:sz w:val="24"/>
          <w:szCs w:val="24"/>
        </w:rPr>
        <w:t>.</w:t>
      </w:r>
    </w:p>
    <w:p w14:paraId="68B95250" w14:textId="77777777" w:rsidR="00001684" w:rsidRPr="00436C7A" w:rsidRDefault="00001684" w:rsidP="00436C7A">
      <w:pPr>
        <w:numPr>
          <w:ilvl w:val="0"/>
          <w:numId w:val="1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سرعة الاستجابة الرقمية</w:t>
      </w:r>
      <w:r w:rsidRPr="00436C7A">
        <w:rPr>
          <w:rFonts w:ascii="Traditional Arabic" w:hAnsi="Traditional Arabic" w:cs="Traditional Arabic"/>
          <w:sz w:val="24"/>
          <w:szCs w:val="24"/>
        </w:rPr>
        <w:t>.</w:t>
      </w:r>
    </w:p>
    <w:p w14:paraId="2897C4A5" w14:textId="77777777" w:rsidR="00001684" w:rsidRPr="00436C7A" w:rsidRDefault="00001684" w:rsidP="00436C7A">
      <w:pPr>
        <w:numPr>
          <w:ilvl w:val="0"/>
          <w:numId w:val="12"/>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رضا المستفيدين</w:t>
      </w:r>
      <w:r w:rsidRPr="00436C7A">
        <w:rPr>
          <w:rFonts w:ascii="Traditional Arabic" w:hAnsi="Traditional Arabic" w:cs="Traditional Arabic"/>
          <w:sz w:val="24"/>
          <w:szCs w:val="24"/>
        </w:rPr>
        <w:t>.</w:t>
      </w:r>
    </w:p>
    <w:p w14:paraId="615FB1E6" w14:textId="77777777" w:rsidR="00001684" w:rsidRPr="008D63E7" w:rsidRDefault="00001684" w:rsidP="00436C7A">
      <w:pPr>
        <w:spacing w:line="360" w:lineRule="auto"/>
        <w:jc w:val="lowKashida"/>
        <w:rPr>
          <w:rFonts w:ascii="Traditional Arabic" w:hAnsi="Traditional Arabic" w:cs="Traditional Arabic"/>
          <w:b/>
          <w:bCs/>
          <w:sz w:val="24"/>
          <w:szCs w:val="24"/>
        </w:rPr>
      </w:pPr>
      <w:r w:rsidRPr="008D63E7">
        <w:rPr>
          <w:rFonts w:ascii="Traditional Arabic" w:hAnsi="Traditional Arabic" w:cs="Traditional Arabic"/>
          <w:b/>
          <w:bCs/>
          <w:sz w:val="24"/>
          <w:szCs w:val="24"/>
          <w:rtl/>
        </w:rPr>
        <w:t>ثالثاً: المتغير التابع</w:t>
      </w:r>
    </w:p>
    <w:p w14:paraId="2F38BB18" w14:textId="77777777" w:rsidR="00001684" w:rsidRPr="00436C7A" w:rsidRDefault="00001684" w:rsidP="00436C7A">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الحضرية والرفاهية المجتمعية وتشمل</w:t>
      </w:r>
      <w:r w:rsidRPr="00436C7A">
        <w:rPr>
          <w:rFonts w:ascii="Traditional Arabic" w:hAnsi="Traditional Arabic" w:cs="Traditional Arabic"/>
          <w:sz w:val="24"/>
          <w:szCs w:val="24"/>
        </w:rPr>
        <w:t>:</w:t>
      </w:r>
    </w:p>
    <w:p w14:paraId="2E6E48D5" w14:textId="77777777" w:rsidR="00001684" w:rsidRPr="00436C7A" w:rsidRDefault="00001684" w:rsidP="00436C7A">
      <w:pPr>
        <w:numPr>
          <w:ilvl w:val="0"/>
          <w:numId w:val="13"/>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البيئية</w:t>
      </w:r>
      <w:r w:rsidRPr="00436C7A">
        <w:rPr>
          <w:rFonts w:ascii="Traditional Arabic" w:hAnsi="Traditional Arabic" w:cs="Traditional Arabic"/>
          <w:sz w:val="24"/>
          <w:szCs w:val="24"/>
        </w:rPr>
        <w:t>.</w:t>
      </w:r>
    </w:p>
    <w:p w14:paraId="57ECE74C" w14:textId="77777777" w:rsidR="00001684" w:rsidRPr="00436C7A" w:rsidRDefault="00001684" w:rsidP="00436C7A">
      <w:pPr>
        <w:numPr>
          <w:ilvl w:val="0"/>
          <w:numId w:val="13"/>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الاقتصادية</w:t>
      </w:r>
      <w:r w:rsidRPr="00436C7A">
        <w:rPr>
          <w:rFonts w:ascii="Traditional Arabic" w:hAnsi="Traditional Arabic" w:cs="Traditional Arabic"/>
          <w:sz w:val="24"/>
          <w:szCs w:val="24"/>
        </w:rPr>
        <w:t>.</w:t>
      </w:r>
    </w:p>
    <w:p w14:paraId="3672393C" w14:textId="77777777" w:rsidR="00001684" w:rsidRPr="00436C7A" w:rsidRDefault="00001684" w:rsidP="00436C7A">
      <w:pPr>
        <w:numPr>
          <w:ilvl w:val="0"/>
          <w:numId w:val="13"/>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الاجتماعية وجودة الحياة</w:t>
      </w:r>
      <w:r w:rsidRPr="00436C7A">
        <w:rPr>
          <w:rFonts w:ascii="Traditional Arabic" w:hAnsi="Traditional Arabic" w:cs="Traditional Arabic"/>
          <w:sz w:val="24"/>
          <w:szCs w:val="24"/>
        </w:rPr>
        <w:t>.</w:t>
      </w:r>
    </w:p>
    <w:p w14:paraId="57B9879A" w14:textId="13661003" w:rsidR="008F5156" w:rsidRPr="00436C7A" w:rsidRDefault="008B0A98" w:rsidP="00436C7A">
      <w:pPr>
        <w:spacing w:line="360" w:lineRule="auto"/>
        <w:rPr>
          <w:sz w:val="24"/>
          <w:szCs w:val="24"/>
          <w:rtl/>
        </w:rPr>
      </w:pPr>
      <w:r w:rsidRPr="00436C7A">
        <w:rPr>
          <w:noProof/>
          <w:sz w:val="24"/>
          <w:szCs w:val="24"/>
          <w:rtl/>
          <w:lang w:val="ar-SA"/>
        </w:rPr>
        <w:lastRenderedPageBreak/>
        <mc:AlternateContent>
          <mc:Choice Requires="wps">
            <w:drawing>
              <wp:anchor distT="0" distB="0" distL="114300" distR="114300" simplePos="0" relativeHeight="251660288" behindDoc="0" locked="0" layoutInCell="1" allowOverlap="1" wp14:anchorId="5AEE1E1B" wp14:editId="2243C923">
                <wp:simplePos x="0" y="0"/>
                <wp:positionH relativeFrom="column">
                  <wp:posOffset>921023</wp:posOffset>
                </wp:positionH>
                <wp:positionV relativeFrom="paragraph">
                  <wp:posOffset>2914329</wp:posOffset>
                </wp:positionV>
                <wp:extent cx="3101340" cy="457200"/>
                <wp:effectExtent l="0" t="0" r="22860" b="19050"/>
                <wp:wrapNone/>
                <wp:docPr id="860781863" name="مستطيل: زوايا مستديرة 2"/>
                <wp:cNvGraphicFramePr/>
                <a:graphic xmlns:a="http://schemas.openxmlformats.org/drawingml/2006/main">
                  <a:graphicData uri="http://schemas.microsoft.com/office/word/2010/wordprocessingShape">
                    <wps:wsp>
                      <wps:cNvSpPr/>
                      <wps:spPr>
                        <a:xfrm>
                          <a:off x="0" y="0"/>
                          <a:ext cx="3101340" cy="457200"/>
                        </a:xfrm>
                        <a:prstGeom prst="round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AA624A6" w14:textId="5F8C3609" w:rsidR="008B0A98" w:rsidRPr="008B0A98" w:rsidRDefault="008B0A98" w:rsidP="008B0A98">
                            <w:pPr>
                              <w:jc w:val="center"/>
                              <w:rPr>
                                <w:rFonts w:ascii="Traditional Arabic" w:hAnsi="Traditional Arabic" w:cs="Traditional Arabic"/>
                                <w:b/>
                                <w:bCs/>
                                <w:sz w:val="24"/>
                                <w:szCs w:val="24"/>
                              </w:rPr>
                            </w:pPr>
                            <w:r w:rsidRPr="008B0A98">
                              <w:rPr>
                                <w:rFonts w:ascii="Traditional Arabic" w:hAnsi="Traditional Arabic" w:cs="Traditional Arabic"/>
                                <w:b/>
                                <w:bCs/>
                                <w:sz w:val="24"/>
                                <w:szCs w:val="24"/>
                                <w:rtl/>
                              </w:rPr>
                              <w:t xml:space="preserve">شكل رقم (1) يوضح 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EE1E1B" id="مستطيل: زوايا مستديرة 2" o:spid="_x0000_s1026" style="position:absolute;left:0;text-align:left;margin-left:72.5pt;margin-top:229.45pt;width:244.2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" fillcolor="white [3201]" strokecolor="white [3212]" strokeweight="1pt">
                <v:stroke joinstyle="miter"/>
                <v:textbox>
                  <w:txbxContent>
                    <w:p w14:paraId="3AA624A6" w14:textId="5F8C3609" w:rsidR="008B0A98" w:rsidRPr="008B0A98" w:rsidRDefault="008B0A98" w:rsidP="008B0A98">
                      <w:pPr>
                        <w:jc w:val="center"/>
                        <w:rPr>
                          <w:rFonts w:ascii="Traditional Arabic" w:hAnsi="Traditional Arabic" w:cs="Traditional Arabic"/>
                          <w:b/>
                          <w:bCs/>
                          <w:sz w:val="24"/>
                          <w:szCs w:val="24"/>
                        </w:rPr>
                      </w:pPr>
                      <w:r w:rsidRPr="008B0A98">
                        <w:rPr>
                          <w:rFonts w:ascii="Traditional Arabic" w:hAnsi="Traditional Arabic" w:cs="Traditional Arabic"/>
                          <w:b/>
                          <w:bCs/>
                          <w:sz w:val="24"/>
                          <w:szCs w:val="24"/>
                          <w:rtl/>
                        </w:rPr>
                        <w:t xml:space="preserve">شكل رقم (1) يوضح نموذج الدراسة </w:t>
                      </w:r>
                    </w:p>
                  </w:txbxContent>
                </v:textbox>
              </v:roundrect>
            </w:pict>
          </mc:Fallback>
        </mc:AlternateContent>
      </w:r>
      <w:r w:rsidRPr="00436C7A">
        <w:rPr>
          <w:noProof/>
          <w:sz w:val="24"/>
          <w:szCs w:val="24"/>
          <w:rtl/>
          <w:lang w:val="ar-SA"/>
        </w:rPr>
        <w:drawing>
          <wp:inline distT="0" distB="0" distL="0" distR="0" wp14:anchorId="407CEADB" wp14:editId="520BCAE6">
            <wp:extent cx="5274310" cy="3086100"/>
            <wp:effectExtent l="0" t="0" r="2540" b="0"/>
            <wp:docPr id="7870808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80836" name="صورة 787080836"/>
                    <pic:cNvPicPr/>
                  </pic:nvPicPr>
                  <pic:blipFill rotWithShape="1">
                    <a:blip r:embed="rId8">
                      <a:extLst>
                        <a:ext uri="{28A0092B-C50C-407E-A947-70E740481C1C}">
                          <a14:useLocalDpi xmlns:a14="http://schemas.microsoft.com/office/drawing/2010/main" val="0"/>
                        </a:ext>
                      </a:extLst>
                    </a:blip>
                    <a:srcRect t="17650" b="7106"/>
                    <a:stretch/>
                  </pic:blipFill>
                  <pic:spPr bwMode="auto">
                    <a:xfrm>
                      <a:off x="0" y="0"/>
                      <a:ext cx="5274310" cy="3086100"/>
                    </a:xfrm>
                    <a:prstGeom prst="rect">
                      <a:avLst/>
                    </a:prstGeom>
                    <a:ln>
                      <a:noFill/>
                    </a:ln>
                    <a:extLst>
                      <a:ext uri="{53640926-AAD7-44D8-BBD7-CCE9431645EC}">
                        <a14:shadowObscured xmlns:a14="http://schemas.microsoft.com/office/drawing/2010/main"/>
                      </a:ext>
                    </a:extLst>
                  </pic:spPr>
                </pic:pic>
              </a:graphicData>
            </a:graphic>
          </wp:inline>
        </w:drawing>
      </w:r>
    </w:p>
    <w:p w14:paraId="165677D0" w14:textId="77777777" w:rsidR="009961D5" w:rsidRDefault="009961D5" w:rsidP="00436C7A">
      <w:pPr>
        <w:spacing w:after="0" w:line="360" w:lineRule="auto"/>
        <w:rPr>
          <w:sz w:val="24"/>
          <w:szCs w:val="24"/>
          <w:rtl/>
        </w:rPr>
      </w:pPr>
    </w:p>
    <w:p w14:paraId="442DD455" w14:textId="330307FE" w:rsidR="009961D5" w:rsidRPr="009961D5" w:rsidRDefault="009961D5" w:rsidP="00436C7A">
      <w:pPr>
        <w:spacing w:after="0"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hint="cs"/>
          <w:b/>
          <w:bCs/>
          <w:sz w:val="28"/>
          <w:szCs w:val="28"/>
          <w:rtl/>
        </w:rPr>
        <w:t>الدراسات المرجعية:</w:t>
      </w:r>
    </w:p>
    <w:tbl>
      <w:tblPr>
        <w:tblStyle w:val="a6"/>
        <w:bidiVisual/>
        <w:tblW w:w="8075" w:type="dxa"/>
        <w:tblInd w:w="-424" w:type="dxa"/>
        <w:tblLook w:val="04A0" w:firstRow="1" w:lastRow="0" w:firstColumn="1" w:lastColumn="0" w:noHBand="0" w:noVBand="1"/>
      </w:tblPr>
      <w:tblGrid>
        <w:gridCol w:w="988"/>
        <w:gridCol w:w="1417"/>
        <w:gridCol w:w="1701"/>
        <w:gridCol w:w="1701"/>
        <w:gridCol w:w="2268"/>
      </w:tblGrid>
      <w:tr w:rsidR="009961D5" w14:paraId="04EE5E91" w14:textId="77777777" w:rsidTr="009961D5">
        <w:tc>
          <w:tcPr>
            <w:tcW w:w="988" w:type="dxa"/>
            <w:shd w:val="clear" w:color="auto" w:fill="F7CAAC" w:themeFill="accent2" w:themeFillTint="66"/>
            <w:vAlign w:val="center"/>
          </w:tcPr>
          <w:p w14:paraId="07A11FC9" w14:textId="6BCC4976"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الباحث والسنة</w:t>
            </w:r>
          </w:p>
        </w:tc>
        <w:tc>
          <w:tcPr>
            <w:tcW w:w="1417" w:type="dxa"/>
            <w:shd w:val="clear" w:color="auto" w:fill="F7CAAC" w:themeFill="accent2" w:themeFillTint="66"/>
            <w:vAlign w:val="center"/>
          </w:tcPr>
          <w:p w14:paraId="76C1EA8F" w14:textId="6F865C01"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العنوان</w:t>
            </w:r>
          </w:p>
        </w:tc>
        <w:tc>
          <w:tcPr>
            <w:tcW w:w="1701" w:type="dxa"/>
            <w:shd w:val="clear" w:color="auto" w:fill="F7CAAC" w:themeFill="accent2" w:themeFillTint="66"/>
            <w:vAlign w:val="center"/>
          </w:tcPr>
          <w:p w14:paraId="3D7BCB69" w14:textId="29651A4F"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المنهجية</w:t>
            </w:r>
          </w:p>
        </w:tc>
        <w:tc>
          <w:tcPr>
            <w:tcW w:w="1701" w:type="dxa"/>
            <w:shd w:val="clear" w:color="auto" w:fill="F7CAAC" w:themeFill="accent2" w:themeFillTint="66"/>
            <w:vAlign w:val="center"/>
          </w:tcPr>
          <w:p w14:paraId="5746B9DE" w14:textId="48CF32EE"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العينة</w:t>
            </w:r>
          </w:p>
        </w:tc>
        <w:tc>
          <w:tcPr>
            <w:tcW w:w="2268" w:type="dxa"/>
            <w:shd w:val="clear" w:color="auto" w:fill="F7CAAC" w:themeFill="accent2" w:themeFillTint="66"/>
            <w:vAlign w:val="center"/>
          </w:tcPr>
          <w:p w14:paraId="3067770B" w14:textId="59BE6030" w:rsidR="009961D5" w:rsidRPr="009961D5" w:rsidRDefault="009961D5" w:rsidP="009961D5">
            <w:pPr>
              <w:spacing w:line="360" w:lineRule="auto"/>
              <w:rPr>
                <w:rFonts w:ascii="Traditional Arabic" w:eastAsia="Times New Roman" w:hAnsi="Traditional Arabic" w:cs="Traditional Arabic"/>
                <w:b/>
                <w:bCs/>
                <w:sz w:val="28"/>
                <w:szCs w:val="28"/>
                <w:rtl/>
              </w:rPr>
            </w:pPr>
            <w:r w:rsidRPr="009961D5">
              <w:rPr>
                <w:rFonts w:ascii="Traditional Arabic" w:eastAsia="Times New Roman" w:hAnsi="Traditional Arabic" w:cs="Traditional Arabic"/>
                <w:b/>
                <w:bCs/>
                <w:sz w:val="28"/>
                <w:szCs w:val="28"/>
                <w:rtl/>
              </w:rPr>
              <w:t>أبرز النتائج</w:t>
            </w:r>
          </w:p>
        </w:tc>
      </w:tr>
      <w:tr w:rsidR="009961D5" w14:paraId="7F858CE8" w14:textId="77777777" w:rsidTr="009961D5">
        <w:tc>
          <w:tcPr>
            <w:tcW w:w="988" w:type="dxa"/>
            <w:vAlign w:val="center"/>
          </w:tcPr>
          <w:p w14:paraId="676F589C" w14:textId="172B1FB1"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عامر</w:t>
            </w:r>
            <w:r w:rsidRPr="009961D5">
              <w:rPr>
                <w:rFonts w:ascii="Traditional Arabic" w:eastAsia="Times New Roman" w:hAnsi="Traditional Arabic" w:cs="Traditional Arabic"/>
                <w:b/>
                <w:bCs/>
                <w:sz w:val="24"/>
                <w:szCs w:val="24"/>
              </w:rPr>
              <w:t xml:space="preserve"> (2025)</w:t>
            </w:r>
          </w:p>
        </w:tc>
        <w:tc>
          <w:tcPr>
            <w:tcW w:w="1417" w:type="dxa"/>
            <w:vAlign w:val="center"/>
          </w:tcPr>
          <w:p w14:paraId="106CDF9C" w14:textId="10847BA4"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التوجه نحو الإدارة الذكية للموارد البشرية استجابة لمتطلبات الاقتصاد الرقمي: تحليل سوق العمل الجزائري</w:t>
            </w:r>
          </w:p>
        </w:tc>
        <w:tc>
          <w:tcPr>
            <w:tcW w:w="1701" w:type="dxa"/>
            <w:vAlign w:val="center"/>
          </w:tcPr>
          <w:p w14:paraId="4FCD3B5C" w14:textId="26AF0086"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المنهج الوصفي التحليلي وتحليل الأدبيات والبيانات</w:t>
            </w:r>
          </w:p>
        </w:tc>
        <w:tc>
          <w:tcPr>
            <w:tcW w:w="1701" w:type="dxa"/>
            <w:vAlign w:val="center"/>
          </w:tcPr>
          <w:p w14:paraId="178D72CB" w14:textId="4FE1B964"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سوق العمل الجزائري مع التركيز على قطاعات الصناعة والخدمات والزراعة ونموذج الوكالة الوطنية للتشغيل</w:t>
            </w:r>
          </w:p>
        </w:tc>
        <w:tc>
          <w:tcPr>
            <w:tcW w:w="2268" w:type="dxa"/>
            <w:vAlign w:val="center"/>
          </w:tcPr>
          <w:p w14:paraId="4065D7D1" w14:textId="777D0772"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تطبيق الإدارة الذكية يعزز التكيف مع الاقتصاد الرقمي، ويسهم في تقليص فجوة سوق العمل وزيادة التنافسية، والتحول الرقمي يطور الوظائف بدلاً من إلغائها</w:t>
            </w:r>
          </w:p>
        </w:tc>
      </w:tr>
      <w:tr w:rsidR="009961D5" w14:paraId="7D8857AF" w14:textId="77777777" w:rsidTr="009961D5">
        <w:tc>
          <w:tcPr>
            <w:tcW w:w="988" w:type="dxa"/>
            <w:vAlign w:val="center"/>
          </w:tcPr>
          <w:p w14:paraId="6B383286" w14:textId="6C6B8B76"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الرشيدي</w:t>
            </w:r>
            <w:r w:rsidRPr="009961D5">
              <w:rPr>
                <w:rFonts w:ascii="Traditional Arabic" w:eastAsia="Times New Roman" w:hAnsi="Traditional Arabic" w:cs="Traditional Arabic"/>
                <w:b/>
                <w:bCs/>
                <w:sz w:val="24"/>
                <w:szCs w:val="24"/>
              </w:rPr>
              <w:t xml:space="preserve"> (2025)</w:t>
            </w:r>
          </w:p>
        </w:tc>
        <w:tc>
          <w:tcPr>
            <w:tcW w:w="1417" w:type="dxa"/>
            <w:vAlign w:val="center"/>
          </w:tcPr>
          <w:p w14:paraId="78AB8554" w14:textId="4587FDFF"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 xml:space="preserve">استدامة البيئة الحضرية وتأثيرها على المناطق السكنية والإنسان </w:t>
            </w:r>
            <w:r w:rsidRPr="009961D5">
              <w:rPr>
                <w:rFonts w:ascii="Traditional Arabic" w:eastAsia="Times New Roman" w:hAnsi="Traditional Arabic" w:cs="Traditional Arabic"/>
                <w:b/>
                <w:bCs/>
                <w:sz w:val="24"/>
                <w:szCs w:val="24"/>
                <w:rtl/>
              </w:rPr>
              <w:lastRenderedPageBreak/>
              <w:t>(العمارات الشعبية بمدينة مسلاته)</w:t>
            </w:r>
          </w:p>
        </w:tc>
        <w:tc>
          <w:tcPr>
            <w:tcW w:w="1701" w:type="dxa"/>
            <w:vAlign w:val="center"/>
          </w:tcPr>
          <w:p w14:paraId="1BA80EFF" w14:textId="22B3D485"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lastRenderedPageBreak/>
              <w:t>المنهج الوصفي التحليلي + استبيان ميداني</w:t>
            </w:r>
          </w:p>
        </w:tc>
        <w:tc>
          <w:tcPr>
            <w:tcW w:w="1701" w:type="dxa"/>
            <w:vAlign w:val="center"/>
          </w:tcPr>
          <w:p w14:paraId="5913A711" w14:textId="2191FE82"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مجمع العمارات السكنية بمدينة مسلاته – ليبيا</w:t>
            </w:r>
          </w:p>
        </w:tc>
        <w:tc>
          <w:tcPr>
            <w:tcW w:w="2268" w:type="dxa"/>
            <w:vAlign w:val="center"/>
          </w:tcPr>
          <w:p w14:paraId="2EC4BBD8" w14:textId="1293A3D7"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 xml:space="preserve">إهمال المساحات المفتوحة، ضعف استغلالها حضريًا، وجود علاقة قوية بين البيئة الحضرية </w:t>
            </w:r>
            <w:r w:rsidRPr="009961D5">
              <w:rPr>
                <w:rFonts w:ascii="Traditional Arabic" w:eastAsia="Times New Roman" w:hAnsi="Traditional Arabic" w:cs="Traditional Arabic"/>
                <w:b/>
                <w:bCs/>
                <w:sz w:val="24"/>
                <w:szCs w:val="24"/>
                <w:rtl/>
              </w:rPr>
              <w:lastRenderedPageBreak/>
              <w:t>وسلوك السكان، وغياب مشاركة الجهات المختصة</w:t>
            </w:r>
          </w:p>
        </w:tc>
      </w:tr>
      <w:tr w:rsidR="009961D5" w14:paraId="24713A9A" w14:textId="77777777" w:rsidTr="009961D5">
        <w:tc>
          <w:tcPr>
            <w:tcW w:w="988" w:type="dxa"/>
            <w:vAlign w:val="center"/>
          </w:tcPr>
          <w:p w14:paraId="599E90FD" w14:textId="74D2169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lastRenderedPageBreak/>
              <w:t>بخيت</w:t>
            </w:r>
            <w:r w:rsidRPr="009961D5">
              <w:rPr>
                <w:rFonts w:ascii="Traditional Arabic" w:eastAsia="Times New Roman" w:hAnsi="Traditional Arabic" w:cs="Traditional Arabic"/>
                <w:b/>
                <w:bCs/>
                <w:sz w:val="24"/>
                <w:szCs w:val="24"/>
              </w:rPr>
              <w:t xml:space="preserve"> (2025)</w:t>
            </w:r>
          </w:p>
        </w:tc>
        <w:tc>
          <w:tcPr>
            <w:tcW w:w="1417" w:type="dxa"/>
            <w:vAlign w:val="center"/>
          </w:tcPr>
          <w:p w14:paraId="58BFC498" w14:textId="0D27FB0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الإدارة الذكية للموارد وعلاقتها بتحقيق الكفاءة الاقتصادية لربة الأسرة في المجتمعات الحضرية الجديدة</w:t>
            </w:r>
          </w:p>
        </w:tc>
        <w:tc>
          <w:tcPr>
            <w:tcW w:w="1701" w:type="dxa"/>
            <w:vAlign w:val="center"/>
          </w:tcPr>
          <w:p w14:paraId="45D1B300" w14:textId="67ECC2D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المنهج الوصفي التحليلي + استبيانات + تحليل إحصائي</w:t>
            </w:r>
          </w:p>
        </w:tc>
        <w:tc>
          <w:tcPr>
            <w:tcW w:w="1701" w:type="dxa"/>
            <w:vAlign w:val="center"/>
          </w:tcPr>
          <w:p w14:paraId="489EA8CB" w14:textId="78DD7825"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Pr>
              <w:t xml:space="preserve">108 </w:t>
            </w:r>
            <w:r w:rsidRPr="009961D5">
              <w:rPr>
                <w:rFonts w:ascii="Traditional Arabic" w:eastAsia="Times New Roman" w:hAnsi="Traditional Arabic" w:cs="Traditional Arabic"/>
                <w:b/>
                <w:bCs/>
                <w:sz w:val="24"/>
                <w:szCs w:val="24"/>
                <w:rtl/>
              </w:rPr>
              <w:t>من ربات الأسر حديثات الزواج بمدينة الشيخ زايد – مصر</w:t>
            </w:r>
          </w:p>
        </w:tc>
        <w:tc>
          <w:tcPr>
            <w:tcW w:w="2268" w:type="dxa"/>
            <w:vAlign w:val="center"/>
          </w:tcPr>
          <w:p w14:paraId="2CA69003" w14:textId="450139A9"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وجود علاقة موجبة بين الإدارة الذكية والكفاءة الاقتصادية، تفسير 66.5% من التباين، وأثر واضح لاستخدام التقنيات الذكية في تحسين الكفاءة</w:t>
            </w:r>
          </w:p>
        </w:tc>
      </w:tr>
      <w:tr w:rsidR="009961D5" w14:paraId="767D69F1" w14:textId="77777777" w:rsidTr="009961D5">
        <w:tc>
          <w:tcPr>
            <w:tcW w:w="988" w:type="dxa"/>
            <w:vAlign w:val="center"/>
          </w:tcPr>
          <w:p w14:paraId="636F9D84" w14:textId="74FAA7F1"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hint="cs"/>
                <w:b/>
                <w:bCs/>
                <w:sz w:val="24"/>
                <w:szCs w:val="24"/>
                <w:rtl/>
              </w:rPr>
              <w:t>عبد العزي</w:t>
            </w:r>
            <w:r w:rsidRPr="009961D5">
              <w:rPr>
                <w:rFonts w:ascii="Traditional Arabic" w:eastAsia="Times New Roman" w:hAnsi="Traditional Arabic" w:cs="Traditional Arabic" w:hint="eastAsia"/>
                <w:b/>
                <w:bCs/>
                <w:sz w:val="24"/>
                <w:szCs w:val="24"/>
                <w:rtl/>
              </w:rPr>
              <w:t>ز</w:t>
            </w:r>
            <w:r w:rsidRPr="009961D5">
              <w:rPr>
                <w:rFonts w:ascii="Traditional Arabic" w:eastAsia="Times New Roman" w:hAnsi="Traditional Arabic" w:cs="Traditional Arabic"/>
                <w:b/>
                <w:bCs/>
                <w:sz w:val="24"/>
                <w:szCs w:val="24"/>
                <w:rtl/>
              </w:rPr>
              <w:t xml:space="preserve"> وصبح</w:t>
            </w:r>
            <w:r w:rsidRPr="009961D5">
              <w:rPr>
                <w:rFonts w:ascii="Traditional Arabic" w:eastAsia="Times New Roman" w:hAnsi="Traditional Arabic" w:cs="Traditional Arabic"/>
                <w:b/>
                <w:bCs/>
                <w:sz w:val="24"/>
                <w:szCs w:val="24"/>
              </w:rPr>
              <w:t xml:space="preserve"> (2025)</w:t>
            </w:r>
          </w:p>
        </w:tc>
        <w:tc>
          <w:tcPr>
            <w:tcW w:w="1417" w:type="dxa"/>
            <w:vAlign w:val="center"/>
          </w:tcPr>
          <w:p w14:paraId="42087125" w14:textId="51D6EC47"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تأثير إدارة الموارد البشرية الخضراء الذكية في الأداء التنظيمي المستدام</w:t>
            </w:r>
          </w:p>
        </w:tc>
        <w:tc>
          <w:tcPr>
            <w:tcW w:w="1701" w:type="dxa"/>
            <w:vAlign w:val="center"/>
          </w:tcPr>
          <w:p w14:paraId="08899662" w14:textId="00FC7C3E"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منهج كمي تحليلي + استبانة + تحليل انحدار متعدد</w:t>
            </w:r>
            <w:r w:rsidRPr="009961D5">
              <w:rPr>
                <w:rFonts w:ascii="Traditional Arabic" w:eastAsia="Times New Roman" w:hAnsi="Traditional Arabic" w:cs="Traditional Arabic"/>
                <w:b/>
                <w:bCs/>
                <w:sz w:val="24"/>
                <w:szCs w:val="24"/>
              </w:rPr>
              <w:t xml:space="preserve"> (Stepwise)</w:t>
            </w:r>
          </w:p>
        </w:tc>
        <w:tc>
          <w:tcPr>
            <w:tcW w:w="1701" w:type="dxa"/>
            <w:vAlign w:val="center"/>
          </w:tcPr>
          <w:p w14:paraId="62D05AE4" w14:textId="6357291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Pr>
              <w:t xml:space="preserve">384 </w:t>
            </w:r>
            <w:r w:rsidRPr="009961D5">
              <w:rPr>
                <w:rFonts w:ascii="Traditional Arabic" w:eastAsia="Times New Roman" w:hAnsi="Traditional Arabic" w:cs="Traditional Arabic"/>
                <w:b/>
                <w:bCs/>
                <w:sz w:val="24"/>
                <w:szCs w:val="24"/>
                <w:rtl/>
              </w:rPr>
              <w:t>مسؤول موارد بشرية في شركات صناعية بمصر</w:t>
            </w:r>
          </w:p>
        </w:tc>
        <w:tc>
          <w:tcPr>
            <w:tcW w:w="2268" w:type="dxa"/>
            <w:vAlign w:val="center"/>
          </w:tcPr>
          <w:p w14:paraId="5AC3DD6A" w14:textId="5B0DD7F8"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تأثير قوي لإدارة الموارد البشرية الخضراء الذكية على الأداء المستدام (74.7%)، وأقوى تأثير على الجانب الاقتصادي، مع وجود معوقات تقنية وبشرية ومؤسسية</w:t>
            </w:r>
          </w:p>
        </w:tc>
      </w:tr>
      <w:tr w:rsidR="009961D5" w14:paraId="41D34F1F" w14:textId="77777777" w:rsidTr="009961D5">
        <w:tc>
          <w:tcPr>
            <w:tcW w:w="988" w:type="dxa"/>
            <w:vAlign w:val="center"/>
          </w:tcPr>
          <w:p w14:paraId="6BD2CFC4" w14:textId="203A4B0C"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الجعافرة</w:t>
            </w:r>
            <w:r w:rsidRPr="009961D5">
              <w:rPr>
                <w:rFonts w:ascii="Traditional Arabic" w:eastAsia="Times New Roman" w:hAnsi="Traditional Arabic" w:cs="Traditional Arabic"/>
                <w:b/>
                <w:bCs/>
                <w:sz w:val="24"/>
                <w:szCs w:val="24"/>
              </w:rPr>
              <w:t xml:space="preserve"> (2023)</w:t>
            </w:r>
          </w:p>
        </w:tc>
        <w:tc>
          <w:tcPr>
            <w:tcW w:w="1417" w:type="dxa"/>
            <w:vAlign w:val="center"/>
          </w:tcPr>
          <w:p w14:paraId="0C7F009A" w14:textId="3D332F5E"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إدارة المدن الذكية ودورها في تعزيز التخطيط الاستراتيجي لدى البلديات</w:t>
            </w:r>
          </w:p>
        </w:tc>
        <w:tc>
          <w:tcPr>
            <w:tcW w:w="1701" w:type="dxa"/>
            <w:vAlign w:val="center"/>
          </w:tcPr>
          <w:p w14:paraId="35C19637" w14:textId="713715D6"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المنهج الوصفي التحليلي</w:t>
            </w:r>
          </w:p>
        </w:tc>
        <w:tc>
          <w:tcPr>
            <w:tcW w:w="1701" w:type="dxa"/>
            <w:vAlign w:val="center"/>
          </w:tcPr>
          <w:p w14:paraId="040F4D78" w14:textId="21D1192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البلديات كمجال تطبيقي</w:t>
            </w:r>
          </w:p>
        </w:tc>
        <w:tc>
          <w:tcPr>
            <w:tcW w:w="2268" w:type="dxa"/>
            <w:vAlign w:val="center"/>
          </w:tcPr>
          <w:p w14:paraId="7ACE28B5" w14:textId="3D231B30"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المدن الذكية تعزز كفاءة التخطيط وتحسن الخدمات، وأهمية تطوير البنية الرقمية وتبني التقنيات الحديثة لدعم التحول الذكي</w:t>
            </w:r>
          </w:p>
        </w:tc>
      </w:tr>
      <w:tr w:rsidR="009961D5" w14:paraId="7AF0D0AF" w14:textId="77777777" w:rsidTr="009961D5">
        <w:tc>
          <w:tcPr>
            <w:tcW w:w="988" w:type="dxa"/>
            <w:vAlign w:val="center"/>
          </w:tcPr>
          <w:p w14:paraId="7FE4123F" w14:textId="775DD622"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الشهري</w:t>
            </w:r>
            <w:r w:rsidRPr="009961D5">
              <w:rPr>
                <w:rFonts w:ascii="Traditional Arabic" w:eastAsia="Times New Roman" w:hAnsi="Traditional Arabic" w:cs="Traditional Arabic"/>
                <w:b/>
                <w:bCs/>
                <w:sz w:val="24"/>
                <w:szCs w:val="24"/>
              </w:rPr>
              <w:t xml:space="preserve"> (2023)</w:t>
            </w:r>
          </w:p>
        </w:tc>
        <w:tc>
          <w:tcPr>
            <w:tcW w:w="1417" w:type="dxa"/>
            <w:vAlign w:val="center"/>
          </w:tcPr>
          <w:p w14:paraId="5AA7DD08" w14:textId="6FACFF3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 xml:space="preserve">تعيير وتنميط مؤشرات الاستدامة الحضرية الدولية: دراسة مقارنة للاستدامة الحضرية </w:t>
            </w:r>
            <w:r w:rsidRPr="009961D5">
              <w:rPr>
                <w:rFonts w:ascii="Traditional Arabic" w:eastAsia="Times New Roman" w:hAnsi="Traditional Arabic" w:cs="Traditional Arabic"/>
                <w:b/>
                <w:bCs/>
                <w:sz w:val="24"/>
                <w:szCs w:val="24"/>
                <w:rtl/>
              </w:rPr>
              <w:lastRenderedPageBreak/>
              <w:t>في المملكة العربية السعودية</w:t>
            </w:r>
          </w:p>
        </w:tc>
        <w:tc>
          <w:tcPr>
            <w:tcW w:w="1701" w:type="dxa"/>
            <w:vAlign w:val="center"/>
          </w:tcPr>
          <w:p w14:paraId="1D333404" w14:textId="694D9F3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lastRenderedPageBreak/>
              <w:t>المنهج الوصفي التحليلي + دراسة مقارنة</w:t>
            </w:r>
          </w:p>
        </w:tc>
        <w:tc>
          <w:tcPr>
            <w:tcW w:w="1701" w:type="dxa"/>
            <w:vAlign w:val="center"/>
          </w:tcPr>
          <w:p w14:paraId="725C0896" w14:textId="6DBF8C71"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البلديات كإطار تطبيقي</w:t>
            </w:r>
          </w:p>
        </w:tc>
        <w:tc>
          <w:tcPr>
            <w:tcW w:w="2268" w:type="dxa"/>
            <w:vAlign w:val="center"/>
          </w:tcPr>
          <w:p w14:paraId="619F57F6" w14:textId="06D6CEF7"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التحول للمدن الذكية يحسن كفاءة الموارد والخدمات، وأهمية تبني خطط استراتيجية متكاملة لتعزيز الاستدامة الحضرية</w:t>
            </w:r>
          </w:p>
        </w:tc>
      </w:tr>
      <w:tr w:rsidR="009961D5" w14:paraId="56043344" w14:textId="77777777" w:rsidTr="009961D5">
        <w:tc>
          <w:tcPr>
            <w:tcW w:w="988" w:type="dxa"/>
            <w:vAlign w:val="center"/>
          </w:tcPr>
          <w:p w14:paraId="7FB59A8C" w14:textId="65ECE131"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الراوي</w:t>
            </w:r>
            <w:r w:rsidRPr="009961D5">
              <w:rPr>
                <w:rFonts w:ascii="Traditional Arabic" w:eastAsia="Times New Roman" w:hAnsi="Traditional Arabic" w:cs="Traditional Arabic"/>
                <w:b/>
                <w:bCs/>
                <w:sz w:val="24"/>
                <w:szCs w:val="24"/>
              </w:rPr>
              <w:t xml:space="preserve"> (2021)</w:t>
            </w:r>
          </w:p>
        </w:tc>
        <w:tc>
          <w:tcPr>
            <w:tcW w:w="1417" w:type="dxa"/>
            <w:vAlign w:val="center"/>
          </w:tcPr>
          <w:p w14:paraId="07AA67E7" w14:textId="5AC8BC0C"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تقييم الاستدامة الحضرية لمشروع التجديد الحضري في منطقة الشواكة</w:t>
            </w:r>
          </w:p>
        </w:tc>
        <w:tc>
          <w:tcPr>
            <w:tcW w:w="1701" w:type="dxa"/>
            <w:vAlign w:val="center"/>
          </w:tcPr>
          <w:p w14:paraId="71D04A81" w14:textId="61E2CD23"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منهج ميداني + استبيان + ملاحظة مباشرة + عينة طبقية</w:t>
            </w:r>
          </w:p>
        </w:tc>
        <w:tc>
          <w:tcPr>
            <w:tcW w:w="1701" w:type="dxa"/>
            <w:vAlign w:val="center"/>
          </w:tcPr>
          <w:p w14:paraId="6F3459B4" w14:textId="687BB49F"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Pr>
              <w:t xml:space="preserve">30 </w:t>
            </w:r>
            <w:r w:rsidRPr="009961D5">
              <w:rPr>
                <w:rFonts w:ascii="Traditional Arabic" w:eastAsia="Times New Roman" w:hAnsi="Traditional Arabic" w:cs="Traditional Arabic"/>
                <w:b/>
                <w:bCs/>
                <w:sz w:val="24"/>
                <w:szCs w:val="24"/>
                <w:rtl/>
              </w:rPr>
              <w:t>متخصصًا (مهندسون ومخططون) ذوو خبرة في تطوير المناطق الحضرية</w:t>
            </w:r>
          </w:p>
        </w:tc>
        <w:tc>
          <w:tcPr>
            <w:tcW w:w="2268" w:type="dxa"/>
            <w:vAlign w:val="center"/>
          </w:tcPr>
          <w:p w14:paraId="11119C81" w14:textId="79CE9AFD" w:rsidR="009961D5" w:rsidRPr="009961D5" w:rsidRDefault="009961D5" w:rsidP="009961D5">
            <w:pPr>
              <w:spacing w:line="360" w:lineRule="auto"/>
              <w:rPr>
                <w:rFonts w:ascii="Traditional Arabic" w:eastAsia="Times New Roman" w:hAnsi="Traditional Arabic" w:cs="Traditional Arabic"/>
                <w:b/>
                <w:bCs/>
                <w:sz w:val="24"/>
                <w:szCs w:val="24"/>
                <w:rtl/>
              </w:rPr>
            </w:pPr>
            <w:r w:rsidRPr="009961D5">
              <w:rPr>
                <w:rFonts w:ascii="Traditional Arabic" w:eastAsia="Times New Roman" w:hAnsi="Traditional Arabic" w:cs="Traditional Arabic"/>
                <w:b/>
                <w:bCs/>
                <w:sz w:val="24"/>
                <w:szCs w:val="24"/>
                <w:rtl/>
              </w:rPr>
              <w:t>المشروع أثر سلبًا على الترابط العمراني والاجتماعي، وسبب عزلة واغترابًا مكانيًا نتيجة التفاوت العمراني والاجتماعي</w:t>
            </w:r>
          </w:p>
        </w:tc>
      </w:tr>
    </w:tbl>
    <w:p w14:paraId="4B50EBF8" w14:textId="77777777" w:rsidR="009961D5" w:rsidRDefault="009961D5" w:rsidP="00436C7A">
      <w:pPr>
        <w:spacing w:after="0" w:line="360" w:lineRule="auto"/>
        <w:rPr>
          <w:rFonts w:ascii="Traditional Arabic" w:eastAsia="Times New Roman" w:hAnsi="Traditional Arabic" w:cs="Traditional Arabic"/>
          <w:b/>
          <w:bCs/>
          <w:sz w:val="24"/>
          <w:szCs w:val="24"/>
          <w:rtl/>
        </w:rPr>
      </w:pPr>
    </w:p>
    <w:p w14:paraId="1D98DF37" w14:textId="77777777" w:rsidR="009961D5" w:rsidRDefault="009961D5" w:rsidP="00436C7A">
      <w:pPr>
        <w:spacing w:after="0" w:line="360" w:lineRule="auto"/>
        <w:rPr>
          <w:rFonts w:ascii="Traditional Arabic" w:eastAsia="Times New Roman" w:hAnsi="Traditional Arabic" w:cs="Traditional Arabic"/>
          <w:b/>
          <w:bCs/>
          <w:sz w:val="24"/>
          <w:szCs w:val="24"/>
          <w:rtl/>
        </w:rPr>
      </w:pPr>
    </w:p>
    <w:p w14:paraId="27B6CDB6" w14:textId="77777777" w:rsidR="009961D5" w:rsidRDefault="009961D5" w:rsidP="00436C7A">
      <w:pPr>
        <w:spacing w:after="0" w:line="360" w:lineRule="auto"/>
        <w:rPr>
          <w:rFonts w:ascii="Traditional Arabic" w:eastAsia="Times New Roman" w:hAnsi="Traditional Arabic" w:cs="Traditional Arabic"/>
          <w:b/>
          <w:bCs/>
          <w:sz w:val="24"/>
          <w:szCs w:val="24"/>
          <w:rtl/>
        </w:rPr>
      </w:pPr>
    </w:p>
    <w:p w14:paraId="47FC6323" w14:textId="7A79615B" w:rsidR="00EB7C67" w:rsidRPr="00436C7A" w:rsidRDefault="00EB7C67" w:rsidP="00436C7A">
      <w:pPr>
        <w:spacing w:after="0" w:line="360" w:lineRule="auto"/>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مصطلحات الدراسة وتعريفاتها الإجرائية:</w:t>
      </w:r>
    </w:p>
    <w:p w14:paraId="264F7C2D" w14:textId="6B90DEA1" w:rsidR="00EB7C67" w:rsidRPr="00436C7A" w:rsidRDefault="00EB7C67" w:rsidP="00436C7A">
      <w:pPr>
        <w:spacing w:after="0"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الإدارة الذكية (نظري)</w:t>
      </w:r>
      <w:r w:rsidRPr="00436C7A">
        <w:rPr>
          <w:rFonts w:ascii="Traditional Arabic" w:hAnsi="Traditional Arabic" w:cs="Traditional Arabic"/>
          <w:sz w:val="24"/>
          <w:szCs w:val="24"/>
        </w:rPr>
        <w:t>:</w:t>
      </w:r>
      <w:r w:rsidRPr="00436C7A">
        <w:rPr>
          <w:rFonts w:ascii="Traditional Arabic" w:hAnsi="Traditional Arabic" w:cs="Traditional Arabic" w:hint="cs"/>
          <w:sz w:val="24"/>
          <w:szCs w:val="24"/>
          <w:rtl/>
        </w:rPr>
        <w:t xml:space="preserve"> هي "</w:t>
      </w:r>
      <w:r w:rsidRPr="00436C7A">
        <w:rPr>
          <w:rFonts w:ascii="Traditional Arabic" w:hAnsi="Traditional Arabic" w:cs="Traditional Arabic"/>
          <w:sz w:val="24"/>
          <w:szCs w:val="24"/>
          <w:rtl/>
        </w:rPr>
        <w:t xml:space="preserve"> أسلوب إداري حديث يعتمد على توظيف التقنيات الرقمية المتقدمة مثل الذكاء الاصطناعي وتحليل البيانات الضخمة وإنترنت الأشياء لدعم عمليات التخطيط والتنظيم والرقابة واتخاذ القرار، بما يسهم في تحسين كفاءة استخدام الموارد ورفع جودة الأداء المؤسسي وتحقيق الاستجابة السريعة للتغيرات البيئية</w:t>
      </w:r>
      <w:r w:rsidRPr="00436C7A">
        <w:rPr>
          <w:rFonts w:ascii="Traditional Arabic" w:hAnsi="Traditional Arabic" w:cs="Traditional Arabic" w:hint="cs"/>
          <w:sz w:val="24"/>
          <w:szCs w:val="24"/>
          <w:rtl/>
        </w:rPr>
        <w:t>".</w:t>
      </w:r>
      <w:r w:rsidR="004F3455" w:rsidRPr="00436C7A">
        <w:rPr>
          <w:rFonts w:ascii="Traditional Arabic" w:hAnsi="Traditional Arabic" w:cs="Traditional Arabic" w:hint="cs"/>
          <w:sz w:val="24"/>
          <w:szCs w:val="24"/>
          <w:rtl/>
        </w:rPr>
        <w:t xml:space="preserve"> (الجعافرة، 2023)</w:t>
      </w:r>
    </w:p>
    <w:p w14:paraId="525BA22A" w14:textId="11802153" w:rsidR="00EB7C67" w:rsidRPr="00436C7A" w:rsidRDefault="00EB7C67" w:rsidP="00436C7A">
      <w:pPr>
        <w:spacing w:after="0"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الإدارة الذكية (إجرائي)</w:t>
      </w:r>
      <w:r w:rsidRPr="00436C7A">
        <w:rPr>
          <w:rFonts w:ascii="Traditional Arabic" w:hAnsi="Traditional Arabic" w:cs="Traditional Arabic"/>
          <w:sz w:val="24"/>
          <w:szCs w:val="24"/>
        </w:rPr>
        <w:t>:</w:t>
      </w:r>
      <w:r w:rsidRPr="00436C7A">
        <w:rPr>
          <w:rFonts w:ascii="Traditional Arabic" w:hAnsi="Traditional Arabic" w:cs="Traditional Arabic" w:hint="cs"/>
          <w:sz w:val="24"/>
          <w:szCs w:val="24"/>
          <w:rtl/>
        </w:rPr>
        <w:t xml:space="preserve"> هي "</w:t>
      </w:r>
      <w:r w:rsidRPr="00436C7A">
        <w:rPr>
          <w:rFonts w:ascii="Traditional Arabic" w:hAnsi="Traditional Arabic" w:cs="Traditional Arabic"/>
          <w:sz w:val="24"/>
          <w:szCs w:val="24"/>
          <w:rtl/>
        </w:rPr>
        <w:t xml:space="preserve"> درجة استخدام الجهات الحضرية للتقنيات الرقمية والأنظمة الذكية في إدارة الموارد (كالطاقة والمياه والخدمات والبنية التحتية)، كما تُقاس من خلال استجابات أفراد العينة على أبعاد: التحول الرقمي، كفاءة إدارة البيانات، الأتمتة الذكية، والتخطيط الاستراتيجي الذكي، وفق مقياس الاستبانة المعد لهذا الغرض</w:t>
      </w:r>
      <w:r w:rsidRPr="00436C7A">
        <w:rPr>
          <w:rFonts w:ascii="Traditional Arabic" w:hAnsi="Traditional Arabic" w:cs="Traditional Arabic" w:hint="cs"/>
          <w:sz w:val="24"/>
          <w:szCs w:val="24"/>
          <w:rtl/>
        </w:rPr>
        <w:t>"</w:t>
      </w:r>
      <w:r w:rsidRPr="00436C7A">
        <w:rPr>
          <w:rFonts w:ascii="Traditional Arabic" w:hAnsi="Traditional Arabic" w:cs="Traditional Arabic"/>
          <w:sz w:val="24"/>
          <w:szCs w:val="24"/>
        </w:rPr>
        <w:t>.</w:t>
      </w:r>
    </w:p>
    <w:p w14:paraId="7662BB83" w14:textId="657818AC" w:rsidR="00EB7C67" w:rsidRPr="00436C7A" w:rsidRDefault="00EB7C67" w:rsidP="00436C7A">
      <w:pPr>
        <w:spacing w:after="0"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الحضرية (نظري)</w:t>
      </w:r>
      <w:r w:rsidRPr="00436C7A">
        <w:rPr>
          <w:rFonts w:ascii="Traditional Arabic" w:hAnsi="Traditional Arabic" w:cs="Traditional Arabic"/>
          <w:sz w:val="24"/>
          <w:szCs w:val="24"/>
        </w:rPr>
        <w:t>:</w:t>
      </w:r>
      <w:r w:rsidRPr="00436C7A">
        <w:rPr>
          <w:rFonts w:ascii="Traditional Arabic" w:hAnsi="Traditional Arabic" w:cs="Traditional Arabic" w:hint="cs"/>
          <w:sz w:val="24"/>
          <w:szCs w:val="24"/>
          <w:rtl/>
        </w:rPr>
        <w:t xml:space="preserve"> تُعرَّف بقدرة</w:t>
      </w:r>
      <w:r w:rsidRPr="00436C7A">
        <w:rPr>
          <w:rFonts w:ascii="Traditional Arabic" w:hAnsi="Traditional Arabic" w:cs="Traditional Arabic"/>
          <w:sz w:val="24"/>
          <w:szCs w:val="24"/>
          <w:rtl/>
        </w:rPr>
        <w:t xml:space="preserve"> المدينة على تحقيق توازن متكامل بين الأبعاد البيئية والاقتصادية والاجتماعية في إدارة مواردها وتنميتها الحضرية، بما يضمن تلبية احتياجات الحاضر دون الإضرار بقدرة الأجيال القادمة على تلبية احتياجاتها، مع تحسين جودة الحياة للسكان</w:t>
      </w:r>
      <w:r w:rsidRPr="00436C7A">
        <w:rPr>
          <w:rFonts w:ascii="Traditional Arabic" w:hAnsi="Traditional Arabic" w:cs="Traditional Arabic"/>
          <w:sz w:val="24"/>
          <w:szCs w:val="24"/>
        </w:rPr>
        <w:t>.</w:t>
      </w:r>
      <w:r w:rsidR="004F3455" w:rsidRPr="00436C7A">
        <w:rPr>
          <w:rFonts w:ascii="Traditional Arabic" w:hAnsi="Traditional Arabic" w:cs="Traditional Arabic" w:hint="cs"/>
          <w:sz w:val="24"/>
          <w:szCs w:val="24"/>
          <w:rtl/>
        </w:rPr>
        <w:t xml:space="preserve"> (الشهري، 2023)</w:t>
      </w:r>
    </w:p>
    <w:p w14:paraId="44C07B10" w14:textId="390AF76D" w:rsidR="00EB7C67" w:rsidRPr="00436C7A" w:rsidRDefault="00EB7C67" w:rsidP="00436C7A">
      <w:pPr>
        <w:spacing w:after="0"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الاستدامة الحضرية (إجرائي)</w:t>
      </w:r>
      <w:r w:rsidRPr="00436C7A">
        <w:rPr>
          <w:rFonts w:ascii="Traditional Arabic" w:hAnsi="Traditional Arabic" w:cs="Traditional Arabic"/>
          <w:sz w:val="24"/>
          <w:szCs w:val="24"/>
        </w:rPr>
        <w:t>:</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مستوى تحقق الأبعاد البيئية والاقتصادية والاجتماعية في البيئة الحضرية، كما يُقاس من خلال مؤشرات: كفاءة استخدام الموارد، جودة الخدمات الحضرية، الحد من التلوث، دعم التنمية الاقتصادية، وتحسين جودة الحياة، وفق النتائج المستخلصة من استجابات أفراد عينة الدراسة على أداة القياس</w:t>
      </w:r>
      <w:r w:rsidRPr="00436C7A">
        <w:rPr>
          <w:rFonts w:ascii="Traditional Arabic" w:hAnsi="Traditional Arabic" w:cs="Traditional Arabic"/>
          <w:sz w:val="24"/>
          <w:szCs w:val="24"/>
        </w:rPr>
        <w:t>.</w:t>
      </w:r>
    </w:p>
    <w:p w14:paraId="0CDC7A82"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إجراءات الدراسة</w:t>
      </w:r>
      <w:r w:rsidRPr="00436C7A">
        <w:rPr>
          <w:rFonts w:ascii="Traditional Arabic" w:eastAsia="Times New Roman" w:hAnsi="Traditional Arabic" w:cs="Traditional Arabic"/>
          <w:b/>
          <w:bCs/>
          <w:sz w:val="24"/>
          <w:szCs w:val="24"/>
          <w:rtl/>
        </w:rPr>
        <w:t>:</w:t>
      </w:r>
    </w:p>
    <w:p w14:paraId="01548281"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منهجية الدراسة</w:t>
      </w:r>
      <w:r w:rsidRPr="00436C7A">
        <w:rPr>
          <w:rFonts w:ascii="Traditional Arabic" w:eastAsia="Times New Roman" w:hAnsi="Traditional Arabic" w:cs="Traditional Arabic"/>
          <w:b/>
          <w:bCs/>
          <w:sz w:val="24"/>
          <w:szCs w:val="24"/>
          <w:rtl/>
        </w:rPr>
        <w:t>:</w:t>
      </w:r>
    </w:p>
    <w:p w14:paraId="221F47F6" w14:textId="49F0F62E" w:rsidR="004F100D" w:rsidRPr="00436C7A" w:rsidRDefault="004F100D" w:rsidP="00436C7A">
      <w:pPr>
        <w:spacing w:after="0" w:line="360" w:lineRule="auto"/>
        <w:ind w:firstLine="565"/>
        <w:jc w:val="both"/>
        <w:rPr>
          <w:rFonts w:ascii="Traditional Arabic" w:eastAsia="Times New Roman" w:hAnsi="Traditional Arabic" w:cs="Traditional Arabic"/>
          <w:sz w:val="24"/>
          <w:szCs w:val="24"/>
          <w:rtl/>
        </w:rPr>
      </w:pPr>
      <w:r w:rsidRPr="00436C7A">
        <w:rPr>
          <w:rFonts w:ascii="Traditional Arabic" w:eastAsia="Times New Roman" w:hAnsi="Traditional Arabic" w:cs="Traditional Arabic"/>
          <w:sz w:val="24"/>
          <w:szCs w:val="24"/>
          <w:rtl/>
        </w:rPr>
        <w:lastRenderedPageBreak/>
        <w:t xml:space="preserve">تم </w:t>
      </w:r>
      <w:r w:rsidRPr="00436C7A">
        <w:rPr>
          <w:rFonts w:ascii="Traditional Arabic" w:eastAsia="Times New Roman" w:hAnsi="Traditional Arabic" w:cs="Traditional Arabic" w:hint="cs"/>
          <w:sz w:val="24"/>
          <w:szCs w:val="24"/>
          <w:rtl/>
        </w:rPr>
        <w:t>استخدام</w:t>
      </w:r>
      <w:r w:rsidRPr="00436C7A">
        <w:rPr>
          <w:rFonts w:ascii="Traditional Arabic" w:eastAsia="Times New Roman" w:hAnsi="Traditional Arabic" w:cs="Traditional Arabic"/>
          <w:sz w:val="24"/>
          <w:szCs w:val="24"/>
          <w:rtl/>
        </w:rPr>
        <w:t xml:space="preserve"> المنهج الوصفي التحليلي في هذه الدراسة، إذ يُعد مناسبًا ل</w:t>
      </w:r>
      <w:r w:rsidRPr="00436C7A">
        <w:rPr>
          <w:rFonts w:ascii="Traditional Arabic" w:eastAsia="Times New Roman" w:hAnsi="Traditional Arabic" w:cs="Traditional Arabic" w:hint="cs"/>
          <w:sz w:val="24"/>
          <w:szCs w:val="24"/>
          <w:rtl/>
        </w:rPr>
        <w:t>طبيعة الدراسة، و</w:t>
      </w:r>
      <w:r w:rsidRPr="00436C7A">
        <w:rPr>
          <w:rFonts w:ascii="Traditional Arabic" w:eastAsia="Times New Roman" w:hAnsi="Traditional Arabic" w:cs="Traditional Arabic"/>
          <w:sz w:val="24"/>
          <w:szCs w:val="24"/>
          <w:rtl/>
        </w:rPr>
        <w:t>يعتمد المنهج الوصفي على جمع وتحليل البيانات لفهم طبيعة العلاقة بين المتغيرات</w:t>
      </w:r>
      <w:r w:rsidRPr="00436C7A">
        <w:rPr>
          <w:rFonts w:ascii="Traditional Arabic" w:eastAsia="Times New Roman" w:hAnsi="Traditional Arabic" w:cs="Traditional Arabic" w:hint="cs"/>
          <w:sz w:val="24"/>
          <w:szCs w:val="24"/>
          <w:rtl/>
        </w:rPr>
        <w:t>.</w:t>
      </w:r>
    </w:p>
    <w:p w14:paraId="25186B95"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مجتمع وعينة الدراسة</w:t>
      </w:r>
      <w:r w:rsidRPr="00436C7A">
        <w:rPr>
          <w:rFonts w:ascii="Traditional Arabic" w:eastAsia="Times New Roman" w:hAnsi="Traditional Arabic" w:cs="Traditional Arabic"/>
          <w:b/>
          <w:bCs/>
          <w:sz w:val="24"/>
          <w:szCs w:val="24"/>
          <w:rtl/>
        </w:rPr>
        <w:t>:</w:t>
      </w:r>
    </w:p>
    <w:p w14:paraId="34E3EF7C" w14:textId="77777777" w:rsidR="004F100D" w:rsidRPr="00436C7A" w:rsidRDefault="004F100D" w:rsidP="00436C7A">
      <w:pPr>
        <w:pStyle w:val="a3"/>
        <w:numPr>
          <w:ilvl w:val="0"/>
          <w:numId w:val="18"/>
        </w:numPr>
        <w:spacing w:after="0" w:line="360" w:lineRule="auto"/>
        <w:jc w:val="both"/>
        <w:rPr>
          <w:rFonts w:ascii="Traditional Arabic" w:eastAsia="Times New Roman" w:hAnsi="Traditional Arabic" w:cs="Traditional Arabic"/>
          <w:b/>
          <w:bCs/>
          <w:sz w:val="24"/>
          <w:szCs w:val="24"/>
        </w:rPr>
      </w:pPr>
      <w:r w:rsidRPr="00436C7A">
        <w:rPr>
          <w:rFonts w:ascii="Traditional Arabic" w:eastAsia="Times New Roman" w:hAnsi="Traditional Arabic" w:cs="Traditional Arabic" w:hint="cs"/>
          <w:b/>
          <w:bCs/>
          <w:sz w:val="24"/>
          <w:szCs w:val="24"/>
          <w:rtl/>
        </w:rPr>
        <w:t>مجتمع الدراسة</w:t>
      </w:r>
      <w:r w:rsidRPr="00436C7A">
        <w:rPr>
          <w:rFonts w:ascii="Traditional Arabic" w:eastAsia="Times New Roman" w:hAnsi="Traditional Arabic" w:cs="Traditional Arabic"/>
          <w:b/>
          <w:bCs/>
          <w:sz w:val="24"/>
          <w:szCs w:val="24"/>
          <w:rtl/>
        </w:rPr>
        <w:t>:</w:t>
      </w:r>
    </w:p>
    <w:p w14:paraId="60571C20" w14:textId="2F9B9A1C" w:rsidR="004F100D" w:rsidRPr="00436C7A" w:rsidRDefault="004F100D" w:rsidP="00436C7A">
      <w:pPr>
        <w:spacing w:after="0" w:line="360" w:lineRule="auto"/>
        <w:ind w:left="360"/>
        <w:jc w:val="both"/>
        <w:rPr>
          <w:rFonts w:ascii="Traditional Arabic" w:eastAsia="Times New Roman" w:hAnsi="Traditional Arabic" w:cs="Traditional Arabic"/>
          <w:b/>
          <w:bCs/>
          <w:sz w:val="24"/>
          <w:szCs w:val="24"/>
        </w:rPr>
      </w:pPr>
      <w:r w:rsidRPr="00436C7A">
        <w:rPr>
          <w:rFonts w:ascii="Traditional Arabic" w:eastAsia="Times New Roman" w:hAnsi="Traditional Arabic" w:cs="Traditional Arabic"/>
          <w:sz w:val="24"/>
          <w:szCs w:val="24"/>
          <w:rtl/>
        </w:rPr>
        <w:t>يتكون مجتمع الدراسة من الجهات المرتبطة بإدارة الموارد الحضرية (</w:t>
      </w:r>
      <w:r w:rsidRPr="00436C7A">
        <w:rPr>
          <w:rFonts w:ascii="Traditional Arabic" w:eastAsia="Times New Roman" w:hAnsi="Traditional Arabic" w:cs="Traditional Arabic" w:hint="cs"/>
          <w:sz w:val="24"/>
          <w:szCs w:val="24"/>
          <w:rtl/>
        </w:rPr>
        <w:t>ا</w:t>
      </w:r>
      <w:r w:rsidRPr="00436C7A">
        <w:rPr>
          <w:rFonts w:ascii="Traditional Arabic" w:eastAsia="Times New Roman" w:hAnsi="Traditional Arabic" w:cs="Traditional Arabic"/>
          <w:sz w:val="24"/>
          <w:szCs w:val="24"/>
          <w:rtl/>
        </w:rPr>
        <w:t xml:space="preserve">لخدمات البلدية، والبنية التحتية، والجهات ذات العلاقة بالتحول الرقمي) </w:t>
      </w:r>
    </w:p>
    <w:p w14:paraId="3E420F9E" w14:textId="7843E939" w:rsidR="004F100D" w:rsidRPr="00436C7A" w:rsidRDefault="004F100D" w:rsidP="00436C7A">
      <w:pPr>
        <w:spacing w:after="0" w:line="360" w:lineRule="auto"/>
        <w:ind w:left="360"/>
        <w:jc w:val="both"/>
        <w:rPr>
          <w:rFonts w:ascii="Traditional Arabic" w:eastAsia="Times New Roman" w:hAnsi="Traditional Arabic" w:cs="Traditional Arabic"/>
          <w:b/>
          <w:bCs/>
          <w:sz w:val="24"/>
          <w:szCs w:val="24"/>
        </w:rPr>
      </w:pPr>
      <w:r w:rsidRPr="00436C7A">
        <w:rPr>
          <w:rFonts w:ascii="Traditional Arabic" w:eastAsia="Times New Roman" w:hAnsi="Traditional Arabic" w:cs="Traditional Arabic" w:hint="cs"/>
          <w:b/>
          <w:bCs/>
          <w:sz w:val="24"/>
          <w:szCs w:val="24"/>
          <w:rtl/>
        </w:rPr>
        <w:t>عينة الدراسة:</w:t>
      </w:r>
    </w:p>
    <w:p w14:paraId="1267F8E3" w14:textId="34E0D016" w:rsidR="004F100D" w:rsidRPr="00436C7A" w:rsidRDefault="004F100D" w:rsidP="00436C7A">
      <w:pPr>
        <w:spacing w:after="0" w:line="360" w:lineRule="auto"/>
        <w:jc w:val="both"/>
        <w:rPr>
          <w:rFonts w:ascii="Traditional Arabic" w:eastAsia="Times New Roman" w:hAnsi="Traditional Arabic" w:cs="Traditional Arabic"/>
          <w:sz w:val="24"/>
          <w:szCs w:val="24"/>
          <w:rtl/>
        </w:rPr>
      </w:pPr>
      <w:r w:rsidRPr="00436C7A">
        <w:rPr>
          <w:rFonts w:ascii="Traditional Arabic" w:eastAsia="Times New Roman" w:hAnsi="Traditional Arabic" w:cs="Traditional Arabic"/>
          <w:sz w:val="24"/>
          <w:szCs w:val="24"/>
          <w:rtl/>
        </w:rPr>
        <w:t>اختيار عينة عشوائية من الموظفين</w:t>
      </w:r>
      <w:r w:rsidRPr="00436C7A">
        <w:rPr>
          <w:rFonts w:ascii="Traditional Arabic" w:eastAsia="Times New Roman" w:hAnsi="Traditional Arabic" w:cs="Traditional Arabic" w:hint="cs"/>
          <w:sz w:val="24"/>
          <w:szCs w:val="24"/>
          <w:rtl/>
        </w:rPr>
        <w:t xml:space="preserve"> العاملين ببلدية الرياض</w:t>
      </w:r>
    </w:p>
    <w:p w14:paraId="3A7FA181" w14:textId="3BDC6DAA"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حدود الدراسة</w:t>
      </w:r>
      <w:r w:rsidRPr="00436C7A">
        <w:rPr>
          <w:rFonts w:ascii="Traditional Arabic" w:eastAsia="Times New Roman" w:hAnsi="Traditional Arabic" w:cs="Traditional Arabic"/>
          <w:b/>
          <w:bCs/>
          <w:sz w:val="24"/>
          <w:szCs w:val="24"/>
          <w:rtl/>
        </w:rPr>
        <w:t>:</w:t>
      </w:r>
      <w:r w:rsidRPr="00436C7A">
        <w:rPr>
          <w:rFonts w:ascii="Traditional Arabic" w:eastAsia="Times New Roman" w:hAnsi="Traditional Arabic" w:cs="Traditional Arabic" w:hint="cs"/>
          <w:b/>
          <w:bCs/>
          <w:sz w:val="24"/>
          <w:szCs w:val="24"/>
          <w:rtl/>
        </w:rPr>
        <w:t xml:space="preserve"> (المكانية، الزمانية، البشرية):</w:t>
      </w:r>
    </w:p>
    <w:p w14:paraId="4D63AED9" w14:textId="75D349F7" w:rsidR="004F100D" w:rsidRPr="00436C7A" w:rsidRDefault="004F100D" w:rsidP="00436C7A">
      <w:pPr>
        <w:spacing w:after="0" w:line="360" w:lineRule="auto"/>
        <w:ind w:firstLine="565"/>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hint="cs"/>
          <w:b/>
          <w:bCs/>
          <w:sz w:val="24"/>
          <w:szCs w:val="24"/>
          <w:rtl/>
        </w:rPr>
        <w:t>حدود الدراسة البشرية</w:t>
      </w:r>
      <w:r w:rsidRPr="00436C7A">
        <w:rPr>
          <w:rFonts w:ascii="Traditional Arabic" w:eastAsia="Times New Roman" w:hAnsi="Traditional Arabic" w:cs="Traditional Arabic" w:hint="cs"/>
          <w:sz w:val="24"/>
          <w:szCs w:val="24"/>
          <w:rtl/>
        </w:rPr>
        <w:t>:</w:t>
      </w:r>
      <w:r w:rsidRPr="00436C7A">
        <w:rPr>
          <w:rFonts w:ascii="Traditional Arabic" w:eastAsia="Times New Roman" w:hAnsi="Traditional Arabic" w:cs="Traditional Arabic"/>
          <w:sz w:val="24"/>
          <w:szCs w:val="24"/>
          <w:rtl/>
        </w:rPr>
        <w:t xml:space="preserve"> ال</w:t>
      </w:r>
      <w:r w:rsidRPr="00436C7A">
        <w:rPr>
          <w:rFonts w:ascii="Traditional Arabic" w:eastAsia="Times New Roman" w:hAnsi="Traditional Arabic" w:cs="Traditional Arabic" w:hint="cs"/>
          <w:sz w:val="24"/>
          <w:szCs w:val="24"/>
          <w:rtl/>
        </w:rPr>
        <w:t>موظفين</w:t>
      </w:r>
      <w:r w:rsidRPr="00436C7A">
        <w:rPr>
          <w:rFonts w:ascii="Traditional Arabic" w:eastAsia="Times New Roman" w:hAnsi="Traditional Arabic" w:cs="Traditional Arabic"/>
          <w:sz w:val="24"/>
          <w:szCs w:val="24"/>
          <w:rtl/>
        </w:rPr>
        <w:t xml:space="preserve"> والإداريين في "</w:t>
      </w:r>
      <w:r w:rsidRPr="00436C7A">
        <w:rPr>
          <w:rFonts w:ascii="Traditional Arabic" w:eastAsia="Times New Roman" w:hAnsi="Traditional Arabic" w:cs="Traditional Arabic" w:hint="cs"/>
          <w:sz w:val="24"/>
          <w:szCs w:val="24"/>
          <w:rtl/>
        </w:rPr>
        <w:t xml:space="preserve">بلدية مدينة الرياض </w:t>
      </w:r>
      <w:r w:rsidRPr="00436C7A">
        <w:rPr>
          <w:rFonts w:ascii="Traditional Arabic" w:eastAsia="Times New Roman" w:hAnsi="Traditional Arabic" w:cs="Traditional Arabic"/>
          <w:sz w:val="24"/>
          <w:szCs w:val="24"/>
          <w:rtl/>
        </w:rPr>
        <w:t>"</w:t>
      </w:r>
      <w:r w:rsidRPr="00436C7A">
        <w:rPr>
          <w:rFonts w:ascii="Traditional Arabic" w:eastAsia="Times New Roman" w:hAnsi="Traditional Arabic" w:cs="Traditional Arabic" w:hint="cs"/>
          <w:sz w:val="24"/>
          <w:szCs w:val="24"/>
          <w:rtl/>
        </w:rPr>
        <w:t>.</w:t>
      </w:r>
    </w:p>
    <w:p w14:paraId="0437A4A2" w14:textId="2BA637CA" w:rsidR="004F100D" w:rsidRPr="00436C7A" w:rsidRDefault="004F100D" w:rsidP="00436C7A">
      <w:pPr>
        <w:pStyle w:val="a3"/>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hint="cs"/>
          <w:b/>
          <w:bCs/>
          <w:sz w:val="24"/>
          <w:szCs w:val="24"/>
          <w:rtl/>
        </w:rPr>
        <w:t>حدود الدراسة المكانية</w:t>
      </w:r>
      <w:r w:rsidRPr="00436C7A">
        <w:rPr>
          <w:rFonts w:ascii="Traditional Arabic" w:eastAsia="Times New Roman" w:hAnsi="Traditional Arabic" w:cs="Traditional Arabic" w:hint="cs"/>
          <w:sz w:val="24"/>
          <w:szCs w:val="24"/>
          <w:rtl/>
        </w:rPr>
        <w:t>: إدارة بلدية الرياض</w:t>
      </w:r>
      <w:r w:rsidRPr="00436C7A">
        <w:rPr>
          <w:rFonts w:ascii="Traditional Arabic" w:eastAsia="Times New Roman" w:hAnsi="Traditional Arabic" w:cs="Traditional Arabic"/>
          <w:sz w:val="24"/>
          <w:szCs w:val="24"/>
          <w:rtl/>
        </w:rPr>
        <w:t>–</w:t>
      </w:r>
      <w:r w:rsidRPr="00436C7A">
        <w:rPr>
          <w:rFonts w:ascii="Traditional Arabic" w:eastAsia="Times New Roman" w:hAnsi="Traditional Arabic" w:cs="Traditional Arabic" w:hint="cs"/>
          <w:sz w:val="24"/>
          <w:szCs w:val="24"/>
          <w:rtl/>
        </w:rPr>
        <w:t xml:space="preserve"> المملكة العربية السعودية.</w:t>
      </w:r>
    </w:p>
    <w:p w14:paraId="65B3A09C" w14:textId="4FA9C76E" w:rsidR="004F100D" w:rsidRPr="00436C7A" w:rsidRDefault="004F100D" w:rsidP="00436C7A">
      <w:pPr>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hint="cs"/>
          <w:b/>
          <w:bCs/>
          <w:sz w:val="24"/>
          <w:szCs w:val="24"/>
          <w:rtl/>
        </w:rPr>
        <w:t>حدود الدراسة الزمانية</w:t>
      </w:r>
      <w:r w:rsidRPr="00436C7A">
        <w:rPr>
          <w:rFonts w:ascii="Traditional Arabic" w:eastAsia="Times New Roman" w:hAnsi="Traditional Arabic" w:cs="Traditional Arabic" w:hint="cs"/>
          <w:sz w:val="24"/>
          <w:szCs w:val="24"/>
          <w:rtl/>
        </w:rPr>
        <w:t xml:space="preserve">: 1447 ه </w:t>
      </w:r>
      <w:r w:rsidRPr="00436C7A">
        <w:rPr>
          <w:rFonts w:ascii="Traditional Arabic" w:eastAsia="Times New Roman" w:hAnsi="Traditional Arabic" w:cs="Traditional Arabic"/>
          <w:sz w:val="24"/>
          <w:szCs w:val="24"/>
          <w:rtl/>
        </w:rPr>
        <w:t>–</w:t>
      </w:r>
      <w:r w:rsidRPr="00436C7A">
        <w:rPr>
          <w:rFonts w:ascii="Traditional Arabic" w:eastAsia="Times New Roman" w:hAnsi="Traditional Arabic" w:cs="Traditional Arabic" w:hint="cs"/>
          <w:sz w:val="24"/>
          <w:szCs w:val="24"/>
          <w:rtl/>
        </w:rPr>
        <w:t xml:space="preserve"> 2026م</w:t>
      </w:r>
    </w:p>
    <w:p w14:paraId="37255EA2"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وسائل جمع بيانات الدراسة</w:t>
      </w:r>
      <w:r w:rsidRPr="00436C7A">
        <w:rPr>
          <w:rFonts w:ascii="Traditional Arabic" w:eastAsia="Times New Roman" w:hAnsi="Traditional Arabic" w:cs="Traditional Arabic"/>
          <w:b/>
          <w:bCs/>
          <w:sz w:val="24"/>
          <w:szCs w:val="24"/>
          <w:rtl/>
        </w:rPr>
        <w:t>:</w:t>
      </w:r>
    </w:p>
    <w:p w14:paraId="2FAC3E26" w14:textId="77777777" w:rsidR="004F100D" w:rsidRPr="00436C7A" w:rsidRDefault="004F100D" w:rsidP="00436C7A">
      <w:pPr>
        <w:spacing w:after="0" w:line="360" w:lineRule="auto"/>
        <w:ind w:firstLine="565"/>
        <w:jc w:val="both"/>
        <w:rPr>
          <w:rFonts w:ascii="Traditional Arabic" w:eastAsia="Times New Roman" w:hAnsi="Traditional Arabic" w:cs="Traditional Arabic"/>
          <w:sz w:val="24"/>
          <w:szCs w:val="24"/>
          <w:rtl/>
        </w:rPr>
      </w:pPr>
      <w:r w:rsidRPr="00436C7A">
        <w:rPr>
          <w:rFonts w:ascii="Traditional Arabic" w:eastAsia="Times New Roman" w:hAnsi="Traditional Arabic" w:cs="Traditional Arabic"/>
          <w:sz w:val="24"/>
          <w:szCs w:val="24"/>
          <w:rtl/>
        </w:rPr>
        <w:t>سيتم</w:t>
      </w:r>
      <w:r w:rsidRPr="00436C7A">
        <w:rPr>
          <w:rFonts w:ascii="Traditional Arabic" w:eastAsia="Times New Roman" w:hAnsi="Traditional Arabic" w:cs="Traditional Arabic" w:hint="cs"/>
          <w:sz w:val="24"/>
          <w:szCs w:val="24"/>
          <w:rtl/>
        </w:rPr>
        <w:t xml:space="preserve"> اعتبار عدة </w:t>
      </w:r>
      <w:r w:rsidRPr="00436C7A">
        <w:rPr>
          <w:rFonts w:ascii="Traditional Arabic" w:eastAsia="Times New Roman" w:hAnsi="Traditional Arabic" w:cs="Traditional Arabic"/>
          <w:sz w:val="24"/>
          <w:szCs w:val="24"/>
          <w:rtl/>
        </w:rPr>
        <w:t>أدوات</w:t>
      </w:r>
      <w:r w:rsidRPr="00436C7A">
        <w:rPr>
          <w:rFonts w:ascii="Traditional Arabic" w:eastAsia="Times New Roman" w:hAnsi="Traditional Arabic" w:cs="Traditional Arabic" w:hint="cs"/>
          <w:sz w:val="24"/>
          <w:szCs w:val="24"/>
          <w:rtl/>
        </w:rPr>
        <w:t xml:space="preserve"> </w:t>
      </w:r>
      <w:r w:rsidRPr="00436C7A">
        <w:rPr>
          <w:rFonts w:ascii="Traditional Arabic" w:eastAsia="Times New Roman" w:hAnsi="Traditional Arabic" w:cs="Traditional Arabic"/>
          <w:sz w:val="24"/>
          <w:szCs w:val="24"/>
          <w:rtl/>
        </w:rPr>
        <w:t>لجمع البيانات لضمان دقة النتائج،</w:t>
      </w:r>
      <w:r w:rsidRPr="00436C7A">
        <w:rPr>
          <w:rFonts w:ascii="Traditional Arabic" w:eastAsia="Times New Roman" w:hAnsi="Traditional Arabic" w:cs="Traditional Arabic" w:hint="cs"/>
          <w:sz w:val="24"/>
          <w:szCs w:val="24"/>
          <w:rtl/>
        </w:rPr>
        <w:t xml:space="preserve"> أبرزها:</w:t>
      </w:r>
    </w:p>
    <w:p w14:paraId="7DD914B6" w14:textId="2FAEE75B" w:rsidR="004F100D" w:rsidRPr="00436C7A" w:rsidRDefault="004F100D" w:rsidP="00436C7A">
      <w:pPr>
        <w:pStyle w:val="a3"/>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sz w:val="24"/>
          <w:szCs w:val="24"/>
          <w:rtl/>
        </w:rPr>
        <w:t>الاستبيان</w:t>
      </w:r>
      <w:r w:rsidRPr="00436C7A">
        <w:rPr>
          <w:rFonts w:ascii="Traditional Arabic" w:eastAsia="Times New Roman" w:hAnsi="Traditional Arabic" w:cs="Traditional Arabic"/>
          <w:sz w:val="24"/>
          <w:szCs w:val="24"/>
        </w:rPr>
        <w:t xml:space="preserve">: </w:t>
      </w:r>
      <w:r w:rsidRPr="00436C7A">
        <w:rPr>
          <w:rFonts w:ascii="Traditional Arabic" w:eastAsia="Times New Roman" w:hAnsi="Traditional Arabic" w:cs="Traditional Arabic"/>
          <w:sz w:val="24"/>
          <w:szCs w:val="24"/>
          <w:rtl/>
        </w:rPr>
        <w:t>سيتم إعداد استبيان</w:t>
      </w:r>
      <w:r w:rsidRPr="00436C7A">
        <w:rPr>
          <w:rFonts w:ascii="Traditional Arabic" w:eastAsia="Times New Roman" w:hAnsi="Traditional Arabic" w:cs="Traditional Arabic" w:hint="cs"/>
          <w:sz w:val="24"/>
          <w:szCs w:val="24"/>
          <w:rtl/>
        </w:rPr>
        <w:t xml:space="preserve"> </w:t>
      </w:r>
      <w:r w:rsidRPr="00436C7A">
        <w:rPr>
          <w:rFonts w:ascii="Traditional Arabic" w:eastAsia="Times New Roman" w:hAnsi="Traditional Arabic" w:cs="Traditional Arabic"/>
          <w:sz w:val="24"/>
          <w:szCs w:val="24"/>
          <w:rtl/>
        </w:rPr>
        <w:t>يتضمن مجموعة من الأسئلة المغلقة والمفتوحة،</w:t>
      </w:r>
      <w:r w:rsidRPr="00436C7A">
        <w:rPr>
          <w:rFonts w:ascii="Traditional Arabic" w:eastAsia="Times New Roman" w:hAnsi="Traditional Arabic" w:cs="Traditional Arabic" w:hint="cs"/>
          <w:sz w:val="24"/>
          <w:szCs w:val="24"/>
          <w:rtl/>
        </w:rPr>
        <w:t xml:space="preserve"> بهدف توزيعه</w:t>
      </w:r>
      <w:r w:rsidRPr="00436C7A">
        <w:rPr>
          <w:rFonts w:ascii="Traditional Arabic" w:eastAsia="Times New Roman" w:hAnsi="Traditional Arabic" w:cs="Traditional Arabic"/>
          <w:sz w:val="24"/>
          <w:szCs w:val="24"/>
          <w:rtl/>
        </w:rPr>
        <w:t xml:space="preserve"> على عينة الدراسة</w:t>
      </w:r>
      <w:r w:rsidRPr="00436C7A">
        <w:rPr>
          <w:rFonts w:ascii="Traditional Arabic" w:eastAsia="Times New Roman" w:hAnsi="Traditional Arabic" w:cs="Traditional Arabic" w:hint="cs"/>
          <w:sz w:val="24"/>
          <w:szCs w:val="24"/>
          <w:rtl/>
        </w:rPr>
        <w:t>.</w:t>
      </w:r>
      <w:r w:rsidRPr="00436C7A">
        <w:rPr>
          <w:rFonts w:ascii="Traditional Arabic" w:eastAsia="Times New Roman" w:hAnsi="Traditional Arabic" w:cs="Traditional Arabic"/>
          <w:sz w:val="24"/>
          <w:szCs w:val="24"/>
        </w:rPr>
        <w:t>.</w:t>
      </w:r>
    </w:p>
    <w:p w14:paraId="73AC2E04" w14:textId="77777777" w:rsidR="004F100D" w:rsidRPr="00436C7A" w:rsidRDefault="004F100D" w:rsidP="00436C7A">
      <w:pPr>
        <w:pStyle w:val="a3"/>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sz w:val="24"/>
          <w:szCs w:val="24"/>
          <w:rtl/>
        </w:rPr>
        <w:t>المجلات العلمية والمقالات المحكمة.</w:t>
      </w:r>
    </w:p>
    <w:p w14:paraId="74FCADCB" w14:textId="77777777" w:rsidR="00261E5B" w:rsidRDefault="00261E5B" w:rsidP="00436C7A">
      <w:pPr>
        <w:spacing w:after="0" w:line="360" w:lineRule="auto"/>
        <w:jc w:val="both"/>
        <w:rPr>
          <w:rFonts w:ascii="Traditional Arabic" w:eastAsia="Times New Roman" w:hAnsi="Traditional Arabic" w:cs="Traditional Arabic"/>
          <w:b/>
          <w:bCs/>
          <w:sz w:val="24"/>
          <w:szCs w:val="24"/>
          <w:rtl/>
        </w:rPr>
      </w:pPr>
    </w:p>
    <w:p w14:paraId="471F3DDE" w14:textId="6ACDD1F6" w:rsidR="004F100D" w:rsidRPr="00436C7A" w:rsidRDefault="004F100D" w:rsidP="00436C7A">
      <w:pPr>
        <w:spacing w:after="0" w:line="360" w:lineRule="auto"/>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hint="cs"/>
          <w:b/>
          <w:bCs/>
          <w:sz w:val="24"/>
          <w:szCs w:val="24"/>
          <w:rtl/>
        </w:rPr>
        <w:t>لمعالجات الإحصائية المقترحة</w:t>
      </w:r>
      <w:r w:rsidRPr="00436C7A">
        <w:rPr>
          <w:rFonts w:ascii="Traditional Arabic" w:eastAsia="Times New Roman" w:hAnsi="Traditional Arabic" w:cs="Traditional Arabic"/>
          <w:b/>
          <w:bCs/>
          <w:sz w:val="24"/>
          <w:szCs w:val="24"/>
          <w:rtl/>
        </w:rPr>
        <w:t>:</w:t>
      </w:r>
    </w:p>
    <w:p w14:paraId="149542D8" w14:textId="136B6B54" w:rsidR="004F100D" w:rsidRPr="00436C7A" w:rsidRDefault="004F100D" w:rsidP="00436C7A">
      <w:pPr>
        <w:numPr>
          <w:ilvl w:val="0"/>
          <w:numId w:val="17"/>
        </w:numPr>
        <w:spacing w:after="200" w:line="360" w:lineRule="auto"/>
        <w:ind w:left="714" w:hanging="357"/>
        <w:jc w:val="both"/>
        <w:rPr>
          <w:rFonts w:ascii="Traditional Arabic" w:eastAsia="Times New Roman" w:hAnsi="Traditional Arabic" w:cs="Traditional Arabic"/>
          <w:b/>
          <w:bCs/>
          <w:sz w:val="24"/>
          <w:szCs w:val="24"/>
          <w:rtl/>
        </w:rPr>
      </w:pPr>
      <w:r w:rsidRPr="00436C7A">
        <w:rPr>
          <w:rFonts w:ascii="Traditional Arabic" w:eastAsia="Times New Roman" w:hAnsi="Traditional Arabic" w:cs="Traditional Arabic"/>
          <w:b/>
          <w:bCs/>
          <w:sz w:val="24"/>
          <w:szCs w:val="24"/>
          <w:rtl/>
        </w:rPr>
        <w:t>تحليل البيانات الكمية</w:t>
      </w:r>
      <w:r w:rsidRPr="00436C7A">
        <w:rPr>
          <w:rFonts w:ascii="Traditional Arabic" w:eastAsia="Times New Roman" w:hAnsi="Traditional Arabic" w:cs="Traditional Arabic"/>
          <w:sz w:val="24"/>
          <w:szCs w:val="24"/>
        </w:rPr>
        <w:t xml:space="preserve">: </w:t>
      </w:r>
      <w:r w:rsidRPr="00436C7A">
        <w:rPr>
          <w:rFonts w:ascii="Traditional Arabic" w:eastAsia="Times New Roman" w:hAnsi="Traditional Arabic" w:cs="Traditional Arabic"/>
          <w:sz w:val="24"/>
          <w:szCs w:val="24"/>
          <w:rtl/>
        </w:rPr>
        <w:t>يتم استخدام برنامج إحصائي</w:t>
      </w:r>
      <w:r w:rsidRPr="00436C7A">
        <w:rPr>
          <w:rFonts w:ascii="Traditional Arabic" w:eastAsia="Times New Roman" w:hAnsi="Traditional Arabic" w:cs="Traditional Arabic"/>
          <w:sz w:val="24"/>
          <w:szCs w:val="24"/>
        </w:rPr>
        <w:t xml:space="preserve"> (SPSS) </w:t>
      </w:r>
      <w:r w:rsidRPr="00436C7A">
        <w:rPr>
          <w:rFonts w:ascii="Traditional Arabic" w:eastAsia="Times New Roman" w:hAnsi="Traditional Arabic" w:cs="Traditional Arabic"/>
          <w:sz w:val="24"/>
          <w:szCs w:val="24"/>
          <w:rtl/>
        </w:rPr>
        <w:t>لتحليل الاستبيانات</w:t>
      </w:r>
      <w:r w:rsidRPr="00436C7A">
        <w:rPr>
          <w:rFonts w:ascii="Traditional Arabic" w:eastAsia="Times New Roman" w:hAnsi="Traditional Arabic" w:cs="Traditional Arabic" w:hint="cs"/>
          <w:sz w:val="24"/>
          <w:szCs w:val="24"/>
          <w:rtl/>
        </w:rPr>
        <w:t>، سيتم الاستعانة</w:t>
      </w:r>
      <w:r w:rsidRPr="00436C7A">
        <w:rPr>
          <w:rFonts w:ascii="Traditional Arabic" w:eastAsia="Times New Roman" w:hAnsi="Traditional Arabic" w:cs="Traditional Arabic"/>
          <w:sz w:val="24"/>
          <w:szCs w:val="24"/>
          <w:rtl/>
        </w:rPr>
        <w:t xml:space="preserve"> بالإحصاءات الوصفية مثل المتوسطات</w:t>
      </w:r>
      <w:r w:rsidRPr="00436C7A">
        <w:rPr>
          <w:rFonts w:ascii="Traditional Arabic" w:eastAsia="Times New Roman" w:hAnsi="Traditional Arabic" w:cs="Traditional Arabic" w:hint="cs"/>
          <w:sz w:val="24"/>
          <w:szCs w:val="24"/>
          <w:rtl/>
        </w:rPr>
        <w:t xml:space="preserve"> الحسابية والانحراف</w:t>
      </w:r>
      <w:r w:rsidRPr="00436C7A">
        <w:rPr>
          <w:rFonts w:ascii="Traditional Arabic" w:eastAsia="Times New Roman" w:hAnsi="Traditional Arabic" w:cs="Traditional Arabic"/>
          <w:sz w:val="24"/>
          <w:szCs w:val="24"/>
          <w:rtl/>
        </w:rPr>
        <w:t xml:space="preserve"> المعياري، بالإضافة إلى اختبارات الفرضيات لتحديد العلاقة بين المتغيرات المستقلة (</w:t>
      </w:r>
      <w:r w:rsidR="004F3455" w:rsidRPr="00436C7A">
        <w:rPr>
          <w:rFonts w:ascii="Traditional Arabic" w:eastAsia="Times New Roman" w:hAnsi="Traditional Arabic" w:cs="Traditional Arabic" w:hint="cs"/>
          <w:sz w:val="24"/>
          <w:szCs w:val="24"/>
          <w:rtl/>
        </w:rPr>
        <w:t>الإدارة الذكية</w:t>
      </w:r>
      <w:r w:rsidRPr="00436C7A">
        <w:rPr>
          <w:rFonts w:ascii="Traditional Arabic" w:eastAsia="Times New Roman" w:hAnsi="Traditional Arabic" w:cs="Traditional Arabic"/>
          <w:sz w:val="24"/>
          <w:szCs w:val="24"/>
          <w:rtl/>
        </w:rPr>
        <w:t>) والمتغيرات التابعة (</w:t>
      </w:r>
      <w:r w:rsidR="004F3455" w:rsidRPr="00436C7A">
        <w:rPr>
          <w:rFonts w:ascii="Traditional Arabic" w:eastAsia="Times New Roman" w:hAnsi="Traditional Arabic" w:cs="Traditional Arabic" w:hint="cs"/>
          <w:sz w:val="24"/>
          <w:szCs w:val="24"/>
          <w:rtl/>
        </w:rPr>
        <w:t>الاستدامة الحضرية</w:t>
      </w:r>
      <w:r w:rsidRPr="00436C7A">
        <w:rPr>
          <w:rFonts w:ascii="Traditional Arabic" w:eastAsia="Times New Roman" w:hAnsi="Traditional Arabic" w:cs="Traditional Arabic"/>
          <w:sz w:val="24"/>
          <w:szCs w:val="24"/>
          <w:rtl/>
        </w:rPr>
        <w:t>)</w:t>
      </w:r>
      <w:r w:rsidRPr="00436C7A">
        <w:rPr>
          <w:rFonts w:ascii="Traditional Arabic" w:eastAsia="Times New Roman" w:hAnsi="Traditional Arabic" w:cs="Traditional Arabic"/>
          <w:sz w:val="24"/>
          <w:szCs w:val="24"/>
        </w:rPr>
        <w:t>.</w:t>
      </w:r>
    </w:p>
    <w:p w14:paraId="3D32201A" w14:textId="77777777" w:rsidR="004F100D" w:rsidRPr="00436C7A" w:rsidRDefault="004F100D" w:rsidP="00436C7A">
      <w:pPr>
        <w:spacing w:after="0" w:line="360" w:lineRule="auto"/>
        <w:jc w:val="both"/>
        <w:rPr>
          <w:rFonts w:ascii="Traditional Arabic" w:eastAsia="Times New Roman" w:hAnsi="Traditional Arabic" w:cs="Traditional Arabic"/>
          <w:b/>
          <w:bCs/>
          <w:sz w:val="24"/>
          <w:szCs w:val="24"/>
        </w:rPr>
      </w:pPr>
      <w:r w:rsidRPr="00436C7A">
        <w:rPr>
          <w:rFonts w:ascii="Traditional Arabic" w:eastAsia="Times New Roman" w:hAnsi="Traditional Arabic" w:cs="Traditional Arabic"/>
          <w:b/>
          <w:bCs/>
          <w:sz w:val="24"/>
          <w:szCs w:val="24"/>
          <w:rtl/>
        </w:rPr>
        <w:t>ضبط صدق وثبات أدوات الدراسة</w:t>
      </w:r>
    </w:p>
    <w:p w14:paraId="470651CC" w14:textId="77777777" w:rsidR="004F100D" w:rsidRPr="00436C7A" w:rsidRDefault="004F100D" w:rsidP="00436C7A">
      <w:pPr>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b/>
          <w:bCs/>
          <w:sz w:val="24"/>
          <w:szCs w:val="24"/>
          <w:rtl/>
        </w:rPr>
        <w:t>صدق الأدوات</w:t>
      </w:r>
      <w:r w:rsidRPr="00436C7A">
        <w:rPr>
          <w:rFonts w:ascii="Traditional Arabic" w:eastAsia="Times New Roman" w:hAnsi="Traditional Arabic" w:cs="Traditional Arabic"/>
          <w:sz w:val="24"/>
          <w:szCs w:val="24"/>
        </w:rPr>
        <w:t xml:space="preserve">: </w:t>
      </w:r>
      <w:r w:rsidRPr="00436C7A">
        <w:rPr>
          <w:rFonts w:ascii="Traditional Arabic" w:eastAsia="Times New Roman" w:hAnsi="Traditional Arabic" w:cs="Traditional Arabic" w:hint="cs"/>
          <w:sz w:val="24"/>
          <w:szCs w:val="24"/>
          <w:rtl/>
        </w:rPr>
        <w:t>بهدف ال</w:t>
      </w:r>
      <w:r w:rsidRPr="00436C7A">
        <w:rPr>
          <w:rFonts w:ascii="Traditional Arabic" w:eastAsia="Times New Roman" w:hAnsi="Traditional Arabic" w:cs="Traditional Arabic"/>
          <w:sz w:val="24"/>
          <w:szCs w:val="24"/>
          <w:rtl/>
        </w:rPr>
        <w:t>تأكد من صدق أدوات الدراسة</w:t>
      </w:r>
      <w:r w:rsidRPr="00436C7A">
        <w:rPr>
          <w:rFonts w:ascii="Traditional Arabic" w:eastAsia="Times New Roman" w:hAnsi="Traditional Arabic" w:cs="Traditional Arabic" w:hint="cs"/>
          <w:sz w:val="24"/>
          <w:szCs w:val="24"/>
          <w:rtl/>
        </w:rPr>
        <w:t xml:space="preserve"> سيتم </w:t>
      </w:r>
      <w:r w:rsidRPr="00436C7A">
        <w:rPr>
          <w:rFonts w:ascii="Traditional Arabic" w:eastAsia="Times New Roman" w:hAnsi="Traditional Arabic" w:cs="Traditional Arabic"/>
          <w:sz w:val="24"/>
          <w:szCs w:val="24"/>
          <w:rtl/>
        </w:rPr>
        <w:t>عرض الاستبيان على مجموعة من المحكمين الأكاديميين والمتخصصين في إدارة العمليات؛ لضمان ملاءمة الأسئلة لأهداف الدراسة ووضوحها</w:t>
      </w:r>
      <w:r w:rsidRPr="00436C7A">
        <w:rPr>
          <w:rFonts w:ascii="Traditional Arabic" w:eastAsia="Times New Roman" w:hAnsi="Traditional Arabic" w:cs="Traditional Arabic"/>
          <w:sz w:val="24"/>
          <w:szCs w:val="24"/>
        </w:rPr>
        <w:t>.</w:t>
      </w:r>
    </w:p>
    <w:p w14:paraId="587CDC78" w14:textId="77777777" w:rsidR="004F100D" w:rsidRPr="00436C7A" w:rsidRDefault="004F100D" w:rsidP="00436C7A">
      <w:pPr>
        <w:numPr>
          <w:ilvl w:val="0"/>
          <w:numId w:val="16"/>
        </w:numPr>
        <w:spacing w:after="0" w:line="360" w:lineRule="auto"/>
        <w:jc w:val="both"/>
        <w:rPr>
          <w:rFonts w:ascii="Traditional Arabic" w:eastAsia="Times New Roman" w:hAnsi="Traditional Arabic" w:cs="Traditional Arabic"/>
          <w:sz w:val="24"/>
          <w:szCs w:val="24"/>
        </w:rPr>
      </w:pPr>
      <w:r w:rsidRPr="00436C7A">
        <w:rPr>
          <w:rFonts w:ascii="Traditional Arabic" w:eastAsia="Times New Roman" w:hAnsi="Traditional Arabic" w:cs="Traditional Arabic"/>
          <w:b/>
          <w:bCs/>
          <w:sz w:val="24"/>
          <w:szCs w:val="24"/>
          <w:rtl/>
        </w:rPr>
        <w:lastRenderedPageBreak/>
        <w:t>ثبات الأدوات</w:t>
      </w:r>
      <w:r w:rsidRPr="00436C7A">
        <w:rPr>
          <w:rFonts w:ascii="Traditional Arabic" w:eastAsia="Times New Roman" w:hAnsi="Traditional Arabic" w:cs="Traditional Arabic"/>
          <w:sz w:val="24"/>
          <w:szCs w:val="24"/>
        </w:rPr>
        <w:t xml:space="preserve">: </w:t>
      </w:r>
      <w:r w:rsidRPr="00436C7A">
        <w:rPr>
          <w:rFonts w:ascii="Traditional Arabic" w:eastAsia="Times New Roman" w:hAnsi="Traditional Arabic" w:cs="Traditional Arabic" w:hint="cs"/>
          <w:sz w:val="24"/>
          <w:szCs w:val="24"/>
          <w:rtl/>
        </w:rPr>
        <w:t>سيتم اعتماد ا</w:t>
      </w:r>
      <w:r w:rsidRPr="00436C7A">
        <w:rPr>
          <w:rFonts w:ascii="Traditional Arabic" w:eastAsia="Times New Roman" w:hAnsi="Traditional Arabic" w:cs="Traditional Arabic"/>
          <w:sz w:val="24"/>
          <w:szCs w:val="24"/>
          <w:rtl/>
        </w:rPr>
        <w:t>ستخدام معامل الثبات (معامل ألفا كرونباخ) للتحقق من ثبات استجابات الاستبيان، مما يضمن موثوقية النتائج</w:t>
      </w:r>
      <w:r w:rsidRPr="00436C7A">
        <w:rPr>
          <w:rFonts w:ascii="Traditional Arabic" w:eastAsia="Times New Roman" w:hAnsi="Traditional Arabic" w:cs="Traditional Arabic" w:hint="cs"/>
          <w:sz w:val="24"/>
          <w:szCs w:val="24"/>
          <w:rtl/>
        </w:rPr>
        <w:t>.</w:t>
      </w:r>
    </w:p>
    <w:p w14:paraId="2EE889CD" w14:textId="77777777" w:rsidR="00FD5B03" w:rsidRPr="00FD5B03" w:rsidRDefault="00FD5B03" w:rsidP="00FD5B03">
      <w:pPr>
        <w:pStyle w:val="a3"/>
        <w:jc w:val="lowKashida"/>
        <w:rPr>
          <w:rFonts w:ascii="Sakkal Majalla" w:hAnsi="Sakkal Majalla" w:cs="Sakkal Majalla"/>
          <w:sz w:val="32"/>
          <w:szCs w:val="32"/>
          <w:rtl/>
        </w:rPr>
      </w:pPr>
    </w:p>
    <w:p w14:paraId="28B45074" w14:textId="77777777" w:rsidR="00E35F6A" w:rsidRDefault="00E35F6A" w:rsidP="00FD5B03">
      <w:pPr>
        <w:pStyle w:val="a3"/>
        <w:jc w:val="center"/>
        <w:rPr>
          <w:rFonts w:ascii="Traditional Arabic" w:hAnsi="Traditional Arabic" w:cs="Traditional Arabic"/>
          <w:b/>
          <w:bCs/>
          <w:sz w:val="28"/>
          <w:szCs w:val="28"/>
          <w:rtl/>
        </w:rPr>
      </w:pPr>
    </w:p>
    <w:p w14:paraId="318AE7CB" w14:textId="77777777" w:rsidR="00E35F6A" w:rsidRDefault="00E35F6A" w:rsidP="00FD5B03">
      <w:pPr>
        <w:pStyle w:val="a3"/>
        <w:jc w:val="center"/>
        <w:rPr>
          <w:rFonts w:ascii="Traditional Arabic" w:hAnsi="Traditional Arabic" w:cs="Traditional Arabic"/>
          <w:b/>
          <w:bCs/>
          <w:sz w:val="28"/>
          <w:szCs w:val="28"/>
          <w:rtl/>
        </w:rPr>
      </w:pPr>
    </w:p>
    <w:p w14:paraId="325A74AA" w14:textId="77777777" w:rsidR="00E35F6A" w:rsidRDefault="00E35F6A" w:rsidP="00FD5B03">
      <w:pPr>
        <w:pStyle w:val="a3"/>
        <w:jc w:val="center"/>
        <w:rPr>
          <w:rFonts w:ascii="Traditional Arabic" w:hAnsi="Traditional Arabic" w:cs="Traditional Arabic"/>
          <w:b/>
          <w:bCs/>
          <w:sz w:val="28"/>
          <w:szCs w:val="28"/>
          <w:rtl/>
        </w:rPr>
      </w:pPr>
    </w:p>
    <w:p w14:paraId="03A68A4B" w14:textId="77777777" w:rsidR="00E35F6A" w:rsidRDefault="00E35F6A" w:rsidP="00FD5B03">
      <w:pPr>
        <w:pStyle w:val="a3"/>
        <w:jc w:val="center"/>
        <w:rPr>
          <w:rFonts w:ascii="Traditional Arabic" w:hAnsi="Traditional Arabic" w:cs="Traditional Arabic"/>
          <w:b/>
          <w:bCs/>
          <w:sz w:val="28"/>
          <w:szCs w:val="28"/>
          <w:rtl/>
        </w:rPr>
      </w:pPr>
    </w:p>
    <w:p w14:paraId="49E54072" w14:textId="77777777" w:rsidR="00E35F6A" w:rsidRDefault="00E35F6A" w:rsidP="00FD5B03">
      <w:pPr>
        <w:pStyle w:val="a3"/>
        <w:jc w:val="center"/>
        <w:rPr>
          <w:rFonts w:ascii="Traditional Arabic" w:hAnsi="Traditional Arabic" w:cs="Traditional Arabic"/>
          <w:b/>
          <w:bCs/>
          <w:sz w:val="28"/>
          <w:szCs w:val="28"/>
          <w:rtl/>
        </w:rPr>
      </w:pPr>
    </w:p>
    <w:p w14:paraId="6BC6A140" w14:textId="77777777" w:rsidR="00E35F6A" w:rsidRDefault="00E35F6A" w:rsidP="00FD5B03">
      <w:pPr>
        <w:pStyle w:val="a3"/>
        <w:jc w:val="center"/>
        <w:rPr>
          <w:rFonts w:ascii="Traditional Arabic" w:hAnsi="Traditional Arabic" w:cs="Traditional Arabic"/>
          <w:b/>
          <w:bCs/>
          <w:sz w:val="28"/>
          <w:szCs w:val="28"/>
          <w:rtl/>
        </w:rPr>
      </w:pPr>
    </w:p>
    <w:p w14:paraId="2A92314F" w14:textId="77777777" w:rsidR="00E35F6A" w:rsidRDefault="00E35F6A" w:rsidP="00FD5B03">
      <w:pPr>
        <w:pStyle w:val="a3"/>
        <w:jc w:val="center"/>
        <w:rPr>
          <w:rFonts w:ascii="Traditional Arabic" w:hAnsi="Traditional Arabic" w:cs="Traditional Arabic"/>
          <w:b/>
          <w:bCs/>
          <w:sz w:val="28"/>
          <w:szCs w:val="28"/>
          <w:rtl/>
        </w:rPr>
      </w:pPr>
    </w:p>
    <w:p w14:paraId="066891BB" w14:textId="77777777" w:rsidR="00E35F6A" w:rsidRDefault="00E35F6A" w:rsidP="00FD5B03">
      <w:pPr>
        <w:pStyle w:val="a3"/>
        <w:jc w:val="center"/>
        <w:rPr>
          <w:rFonts w:ascii="Traditional Arabic" w:hAnsi="Traditional Arabic" w:cs="Traditional Arabic"/>
          <w:b/>
          <w:bCs/>
          <w:sz w:val="28"/>
          <w:szCs w:val="28"/>
          <w:rtl/>
        </w:rPr>
      </w:pPr>
    </w:p>
    <w:p w14:paraId="70D1E14D" w14:textId="77777777" w:rsidR="00E35F6A" w:rsidRDefault="00E35F6A" w:rsidP="00FD5B03">
      <w:pPr>
        <w:pStyle w:val="a3"/>
        <w:jc w:val="center"/>
        <w:rPr>
          <w:rFonts w:ascii="Traditional Arabic" w:hAnsi="Traditional Arabic" w:cs="Traditional Arabic"/>
          <w:b/>
          <w:bCs/>
          <w:sz w:val="28"/>
          <w:szCs w:val="28"/>
          <w:rtl/>
        </w:rPr>
      </w:pPr>
    </w:p>
    <w:p w14:paraId="7E325D29" w14:textId="77777777" w:rsidR="00E35F6A" w:rsidRDefault="00E35F6A" w:rsidP="00FD5B03">
      <w:pPr>
        <w:pStyle w:val="a3"/>
        <w:jc w:val="center"/>
        <w:rPr>
          <w:rFonts w:ascii="Traditional Arabic" w:hAnsi="Traditional Arabic" w:cs="Traditional Arabic"/>
          <w:b/>
          <w:bCs/>
          <w:sz w:val="28"/>
          <w:szCs w:val="28"/>
          <w:rtl/>
        </w:rPr>
      </w:pPr>
    </w:p>
    <w:p w14:paraId="6F132E46" w14:textId="77777777" w:rsidR="00E35F6A" w:rsidRDefault="00E35F6A" w:rsidP="00FD5B03">
      <w:pPr>
        <w:pStyle w:val="a3"/>
        <w:jc w:val="center"/>
        <w:rPr>
          <w:rFonts w:ascii="Traditional Arabic" w:hAnsi="Traditional Arabic" w:cs="Traditional Arabic"/>
          <w:b/>
          <w:bCs/>
          <w:sz w:val="28"/>
          <w:szCs w:val="28"/>
          <w:rtl/>
        </w:rPr>
      </w:pPr>
    </w:p>
    <w:p w14:paraId="1D3E4243" w14:textId="77777777" w:rsidR="00E35F6A" w:rsidRDefault="00E35F6A" w:rsidP="00FD5B03">
      <w:pPr>
        <w:pStyle w:val="a3"/>
        <w:jc w:val="center"/>
        <w:rPr>
          <w:rFonts w:ascii="Traditional Arabic" w:hAnsi="Traditional Arabic" w:cs="Traditional Arabic"/>
          <w:b/>
          <w:bCs/>
          <w:sz w:val="28"/>
          <w:szCs w:val="28"/>
          <w:rtl/>
        </w:rPr>
      </w:pPr>
    </w:p>
    <w:p w14:paraId="7CDC414F" w14:textId="77777777" w:rsidR="00E35F6A" w:rsidRDefault="00E35F6A" w:rsidP="00FD5B03">
      <w:pPr>
        <w:pStyle w:val="a3"/>
        <w:jc w:val="center"/>
        <w:rPr>
          <w:rFonts w:ascii="Traditional Arabic" w:hAnsi="Traditional Arabic" w:cs="Traditional Arabic"/>
          <w:b/>
          <w:bCs/>
          <w:sz w:val="28"/>
          <w:szCs w:val="28"/>
          <w:rtl/>
        </w:rPr>
      </w:pPr>
    </w:p>
    <w:p w14:paraId="484F665F" w14:textId="77777777" w:rsidR="00E35F6A" w:rsidRDefault="00E35F6A" w:rsidP="00FD5B03">
      <w:pPr>
        <w:pStyle w:val="a3"/>
        <w:jc w:val="center"/>
        <w:rPr>
          <w:rFonts w:ascii="Traditional Arabic" w:hAnsi="Traditional Arabic" w:cs="Traditional Arabic"/>
          <w:b/>
          <w:bCs/>
          <w:sz w:val="28"/>
          <w:szCs w:val="28"/>
          <w:rtl/>
        </w:rPr>
      </w:pPr>
    </w:p>
    <w:p w14:paraId="75C0DA8C" w14:textId="77777777" w:rsidR="00E35F6A" w:rsidRDefault="00E35F6A" w:rsidP="00FD5B03">
      <w:pPr>
        <w:pStyle w:val="a3"/>
        <w:jc w:val="center"/>
        <w:rPr>
          <w:rFonts w:ascii="Traditional Arabic" w:hAnsi="Traditional Arabic" w:cs="Traditional Arabic"/>
          <w:b/>
          <w:bCs/>
          <w:sz w:val="28"/>
          <w:szCs w:val="28"/>
          <w:rtl/>
        </w:rPr>
      </w:pPr>
    </w:p>
    <w:p w14:paraId="7D76AB96" w14:textId="77777777" w:rsidR="00E35F6A" w:rsidRDefault="00E35F6A" w:rsidP="00FD5B03">
      <w:pPr>
        <w:pStyle w:val="a3"/>
        <w:jc w:val="center"/>
        <w:rPr>
          <w:rFonts w:ascii="Traditional Arabic" w:hAnsi="Traditional Arabic" w:cs="Traditional Arabic"/>
          <w:b/>
          <w:bCs/>
          <w:sz w:val="28"/>
          <w:szCs w:val="28"/>
          <w:rtl/>
        </w:rPr>
      </w:pPr>
    </w:p>
    <w:p w14:paraId="6F80BFAD" w14:textId="77777777" w:rsidR="00E35F6A" w:rsidRDefault="00E35F6A" w:rsidP="00FD5B03">
      <w:pPr>
        <w:pStyle w:val="a3"/>
        <w:jc w:val="center"/>
        <w:rPr>
          <w:rFonts w:ascii="Traditional Arabic" w:hAnsi="Traditional Arabic" w:cs="Traditional Arabic"/>
          <w:b/>
          <w:bCs/>
          <w:sz w:val="28"/>
          <w:szCs w:val="28"/>
          <w:rtl/>
        </w:rPr>
      </w:pPr>
    </w:p>
    <w:p w14:paraId="5993B33B" w14:textId="77777777" w:rsidR="00E35F6A" w:rsidRDefault="00E35F6A" w:rsidP="00FD5B03">
      <w:pPr>
        <w:pStyle w:val="a3"/>
        <w:jc w:val="center"/>
        <w:rPr>
          <w:rFonts w:ascii="Traditional Arabic" w:hAnsi="Traditional Arabic" w:cs="Traditional Arabic"/>
          <w:b/>
          <w:bCs/>
          <w:sz w:val="28"/>
          <w:szCs w:val="28"/>
          <w:rtl/>
        </w:rPr>
      </w:pPr>
    </w:p>
    <w:p w14:paraId="28BBBEBE" w14:textId="77777777" w:rsidR="00E35F6A" w:rsidRDefault="00E35F6A" w:rsidP="00FD5B03">
      <w:pPr>
        <w:pStyle w:val="a3"/>
        <w:jc w:val="center"/>
        <w:rPr>
          <w:rFonts w:ascii="Traditional Arabic" w:hAnsi="Traditional Arabic" w:cs="Traditional Arabic"/>
          <w:b/>
          <w:bCs/>
          <w:sz w:val="28"/>
          <w:szCs w:val="28"/>
          <w:rtl/>
        </w:rPr>
      </w:pPr>
    </w:p>
    <w:p w14:paraId="3E9452D2" w14:textId="77777777" w:rsidR="00974901" w:rsidRDefault="00974901" w:rsidP="00877226">
      <w:pPr>
        <w:pStyle w:val="a3"/>
        <w:rPr>
          <w:rFonts w:ascii="Traditional Arabic" w:hAnsi="Traditional Arabic" w:cs="Traditional Arabic"/>
          <w:b/>
          <w:bCs/>
          <w:sz w:val="28"/>
          <w:szCs w:val="28"/>
          <w:rtl/>
        </w:rPr>
      </w:pPr>
    </w:p>
    <w:p w14:paraId="604764CC" w14:textId="77777777" w:rsidR="00974901" w:rsidRDefault="00974901" w:rsidP="00FD5B03">
      <w:pPr>
        <w:pStyle w:val="a3"/>
        <w:jc w:val="center"/>
        <w:rPr>
          <w:rFonts w:ascii="Traditional Arabic" w:hAnsi="Traditional Arabic" w:cs="Traditional Arabic"/>
          <w:b/>
          <w:bCs/>
          <w:sz w:val="28"/>
          <w:szCs w:val="28"/>
          <w:rtl/>
        </w:rPr>
      </w:pPr>
    </w:p>
    <w:p w14:paraId="5486E147" w14:textId="77777777" w:rsidR="00974901" w:rsidRDefault="00974901" w:rsidP="00FD5B03">
      <w:pPr>
        <w:pStyle w:val="a3"/>
        <w:jc w:val="center"/>
        <w:rPr>
          <w:rFonts w:ascii="Traditional Arabic" w:hAnsi="Traditional Arabic" w:cs="Traditional Arabic"/>
          <w:b/>
          <w:bCs/>
          <w:sz w:val="48"/>
          <w:szCs w:val="48"/>
          <w:rtl/>
        </w:rPr>
      </w:pPr>
    </w:p>
    <w:p w14:paraId="12046D1D" w14:textId="77777777" w:rsidR="007F56B6" w:rsidRDefault="007F56B6" w:rsidP="00FD5B03">
      <w:pPr>
        <w:pStyle w:val="a3"/>
        <w:jc w:val="center"/>
        <w:rPr>
          <w:rFonts w:ascii="Traditional Arabic" w:hAnsi="Traditional Arabic" w:cs="Traditional Arabic"/>
          <w:b/>
          <w:bCs/>
          <w:sz w:val="48"/>
          <w:szCs w:val="48"/>
          <w:rtl/>
        </w:rPr>
      </w:pPr>
    </w:p>
    <w:p w14:paraId="384108E4" w14:textId="77777777" w:rsidR="007F56B6" w:rsidRDefault="007F56B6" w:rsidP="007F56B6">
      <w:pPr>
        <w:pStyle w:val="a3"/>
        <w:jc w:val="center"/>
        <w:rPr>
          <w:rFonts w:ascii="Traditional Arabic" w:hAnsi="Traditional Arabic" w:cs="Traditional Arabic"/>
          <w:b/>
          <w:bCs/>
          <w:sz w:val="48"/>
          <w:szCs w:val="48"/>
          <w:rtl/>
        </w:rPr>
      </w:pPr>
    </w:p>
    <w:p w14:paraId="1D625B6E" w14:textId="77777777" w:rsidR="007F56B6" w:rsidRDefault="007F56B6" w:rsidP="007F56B6">
      <w:pPr>
        <w:pStyle w:val="a3"/>
        <w:jc w:val="center"/>
        <w:rPr>
          <w:rFonts w:ascii="Traditional Arabic" w:hAnsi="Traditional Arabic" w:cs="Traditional Arabic"/>
          <w:b/>
          <w:bCs/>
          <w:sz w:val="48"/>
          <w:szCs w:val="48"/>
          <w:rtl/>
        </w:rPr>
      </w:pPr>
    </w:p>
    <w:p w14:paraId="6252EFBB" w14:textId="77777777" w:rsidR="007F56B6" w:rsidRDefault="007F56B6" w:rsidP="007F56B6">
      <w:pPr>
        <w:pStyle w:val="a3"/>
        <w:jc w:val="center"/>
        <w:rPr>
          <w:rFonts w:ascii="Traditional Arabic" w:hAnsi="Traditional Arabic" w:cs="Traditional Arabic"/>
          <w:b/>
          <w:bCs/>
          <w:sz w:val="48"/>
          <w:szCs w:val="48"/>
          <w:rtl/>
        </w:rPr>
      </w:pPr>
    </w:p>
    <w:p w14:paraId="4C1DC007" w14:textId="77777777" w:rsidR="007F56B6" w:rsidRDefault="007F56B6" w:rsidP="007F56B6">
      <w:pPr>
        <w:pStyle w:val="a3"/>
        <w:jc w:val="center"/>
        <w:rPr>
          <w:rFonts w:ascii="Traditional Arabic" w:hAnsi="Traditional Arabic" w:cs="Traditional Arabic"/>
          <w:b/>
          <w:bCs/>
          <w:sz w:val="48"/>
          <w:szCs w:val="48"/>
          <w:rtl/>
        </w:rPr>
      </w:pPr>
    </w:p>
    <w:p w14:paraId="7A144783" w14:textId="77777777" w:rsidR="007F56B6" w:rsidRDefault="007F56B6" w:rsidP="007F56B6">
      <w:pPr>
        <w:pStyle w:val="a3"/>
        <w:jc w:val="center"/>
        <w:rPr>
          <w:rFonts w:ascii="Traditional Arabic" w:hAnsi="Traditional Arabic" w:cs="Traditional Arabic"/>
          <w:b/>
          <w:bCs/>
          <w:sz w:val="48"/>
          <w:szCs w:val="48"/>
          <w:rtl/>
        </w:rPr>
      </w:pPr>
    </w:p>
    <w:p w14:paraId="16A1D7C2" w14:textId="77777777" w:rsidR="007F56B6" w:rsidRDefault="007F56B6" w:rsidP="007F56B6">
      <w:pPr>
        <w:pStyle w:val="a3"/>
        <w:jc w:val="center"/>
        <w:rPr>
          <w:rFonts w:ascii="Traditional Arabic" w:hAnsi="Traditional Arabic" w:cs="Traditional Arabic"/>
          <w:b/>
          <w:bCs/>
          <w:sz w:val="48"/>
          <w:szCs w:val="48"/>
          <w:rtl/>
        </w:rPr>
      </w:pPr>
    </w:p>
    <w:p w14:paraId="582EEDE1" w14:textId="77777777" w:rsidR="007F56B6" w:rsidRDefault="007F56B6" w:rsidP="007F56B6">
      <w:pPr>
        <w:pStyle w:val="a3"/>
        <w:jc w:val="center"/>
        <w:rPr>
          <w:rFonts w:ascii="Traditional Arabic" w:hAnsi="Traditional Arabic" w:cs="Traditional Arabic"/>
          <w:b/>
          <w:bCs/>
          <w:sz w:val="48"/>
          <w:szCs w:val="48"/>
          <w:rtl/>
        </w:rPr>
      </w:pPr>
    </w:p>
    <w:p w14:paraId="197BC068" w14:textId="77777777" w:rsidR="007F56B6" w:rsidRDefault="007F56B6" w:rsidP="007F56B6">
      <w:pPr>
        <w:pStyle w:val="a3"/>
        <w:jc w:val="center"/>
        <w:rPr>
          <w:rFonts w:ascii="Traditional Arabic" w:hAnsi="Traditional Arabic" w:cs="Traditional Arabic"/>
          <w:b/>
          <w:bCs/>
          <w:sz w:val="48"/>
          <w:szCs w:val="48"/>
          <w:rtl/>
        </w:rPr>
      </w:pPr>
    </w:p>
    <w:p w14:paraId="46DAB21D" w14:textId="772619E2" w:rsidR="007F56B6" w:rsidRDefault="007F56B6" w:rsidP="007F56B6">
      <w:pPr>
        <w:pStyle w:val="a3"/>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ذ1231</w:t>
      </w:r>
    </w:p>
    <w:p w14:paraId="3873A9B4" w14:textId="2C5CAAE1" w:rsidR="00E35F6A" w:rsidRPr="007F56B6" w:rsidRDefault="00E35F6A" w:rsidP="007F56B6">
      <w:pPr>
        <w:pStyle w:val="a3"/>
        <w:jc w:val="center"/>
        <w:rPr>
          <w:rFonts w:ascii="Traditional Arabic" w:hAnsi="Traditional Arabic" w:cs="Traditional Arabic"/>
          <w:b/>
          <w:bCs/>
          <w:sz w:val="52"/>
          <w:szCs w:val="52"/>
          <w:rtl/>
        </w:rPr>
      </w:pPr>
      <w:r w:rsidRPr="00974901">
        <w:rPr>
          <w:rFonts w:ascii="Traditional Arabic" w:hAnsi="Traditional Arabic" w:cs="Traditional Arabic" w:hint="cs"/>
          <w:b/>
          <w:bCs/>
          <w:sz w:val="52"/>
          <w:szCs w:val="52"/>
          <w:rtl/>
        </w:rPr>
        <w:t>الفصل</w:t>
      </w:r>
      <w:r w:rsidRPr="007F56B6">
        <w:rPr>
          <w:rFonts w:ascii="Traditional Arabic" w:hAnsi="Traditional Arabic" w:cs="Traditional Arabic" w:hint="cs"/>
          <w:b/>
          <w:bCs/>
          <w:sz w:val="52"/>
          <w:szCs w:val="52"/>
          <w:rtl/>
        </w:rPr>
        <w:t xml:space="preserve"> الثاني</w:t>
      </w:r>
    </w:p>
    <w:p w14:paraId="0CCA359B" w14:textId="2D2D6C43" w:rsidR="00E35F6A" w:rsidRPr="00974901" w:rsidRDefault="00E35F6A" w:rsidP="00FD5B03">
      <w:pPr>
        <w:pStyle w:val="a3"/>
        <w:jc w:val="center"/>
        <w:rPr>
          <w:rFonts w:ascii="Traditional Arabic" w:hAnsi="Traditional Arabic" w:cs="Traditional Arabic"/>
          <w:b/>
          <w:bCs/>
          <w:sz w:val="52"/>
          <w:szCs w:val="52"/>
          <w:rtl/>
        </w:rPr>
      </w:pPr>
      <w:r w:rsidRPr="00974901">
        <w:rPr>
          <w:rFonts w:ascii="Traditional Arabic" w:hAnsi="Traditional Arabic" w:cs="Traditional Arabic" w:hint="cs"/>
          <w:b/>
          <w:bCs/>
          <w:sz w:val="52"/>
          <w:szCs w:val="52"/>
          <w:rtl/>
        </w:rPr>
        <w:t>الإطار النظري</w:t>
      </w:r>
      <w:r w:rsidR="00877226">
        <w:rPr>
          <w:rFonts w:ascii="Traditional Arabic" w:hAnsi="Traditional Arabic" w:cs="Traditional Arabic" w:hint="cs"/>
          <w:b/>
          <w:bCs/>
          <w:sz w:val="52"/>
          <w:szCs w:val="52"/>
          <w:rtl/>
        </w:rPr>
        <w:t xml:space="preserve"> والدراسات السابقة</w:t>
      </w:r>
    </w:p>
    <w:p w14:paraId="2A1154CA" w14:textId="77777777" w:rsidR="00E35F6A" w:rsidRPr="00974901" w:rsidRDefault="00E35F6A" w:rsidP="00FD5B03">
      <w:pPr>
        <w:pStyle w:val="a3"/>
        <w:jc w:val="center"/>
        <w:rPr>
          <w:rFonts w:ascii="Traditional Arabic" w:hAnsi="Traditional Arabic" w:cs="Traditional Arabic"/>
          <w:b/>
          <w:bCs/>
          <w:sz w:val="48"/>
          <w:szCs w:val="48"/>
          <w:rtl/>
        </w:rPr>
      </w:pPr>
    </w:p>
    <w:p w14:paraId="48244428" w14:textId="77777777" w:rsidR="00E35F6A" w:rsidRDefault="00E35F6A" w:rsidP="00FD5B03">
      <w:pPr>
        <w:pStyle w:val="a3"/>
        <w:jc w:val="center"/>
        <w:rPr>
          <w:rFonts w:ascii="Traditional Arabic" w:hAnsi="Traditional Arabic" w:cs="Traditional Arabic"/>
          <w:b/>
          <w:bCs/>
          <w:sz w:val="28"/>
          <w:szCs w:val="28"/>
          <w:rtl/>
        </w:rPr>
      </w:pPr>
    </w:p>
    <w:p w14:paraId="12AD7C9C" w14:textId="77777777" w:rsidR="00E35F6A" w:rsidRDefault="00E35F6A" w:rsidP="00FD5B03">
      <w:pPr>
        <w:pStyle w:val="a3"/>
        <w:jc w:val="center"/>
        <w:rPr>
          <w:rFonts w:ascii="Traditional Arabic" w:hAnsi="Traditional Arabic" w:cs="Traditional Arabic"/>
          <w:b/>
          <w:bCs/>
          <w:sz w:val="28"/>
          <w:szCs w:val="28"/>
          <w:rtl/>
        </w:rPr>
      </w:pPr>
    </w:p>
    <w:p w14:paraId="13E28F40" w14:textId="77777777" w:rsidR="00E35F6A" w:rsidRDefault="00E35F6A" w:rsidP="00FD5B03">
      <w:pPr>
        <w:pStyle w:val="a3"/>
        <w:jc w:val="center"/>
        <w:rPr>
          <w:rFonts w:ascii="Traditional Arabic" w:hAnsi="Traditional Arabic" w:cs="Traditional Arabic"/>
          <w:b/>
          <w:bCs/>
          <w:sz w:val="28"/>
          <w:szCs w:val="28"/>
          <w:rtl/>
        </w:rPr>
      </w:pPr>
    </w:p>
    <w:p w14:paraId="515709E4" w14:textId="77777777" w:rsidR="00E35F6A" w:rsidRDefault="00E35F6A" w:rsidP="00FD5B03">
      <w:pPr>
        <w:pStyle w:val="a3"/>
        <w:jc w:val="center"/>
        <w:rPr>
          <w:rFonts w:ascii="Traditional Arabic" w:hAnsi="Traditional Arabic" w:cs="Traditional Arabic"/>
          <w:b/>
          <w:bCs/>
          <w:sz w:val="28"/>
          <w:szCs w:val="28"/>
          <w:rtl/>
        </w:rPr>
      </w:pPr>
    </w:p>
    <w:p w14:paraId="4BBCB792" w14:textId="77777777" w:rsidR="00E35F6A" w:rsidRDefault="00E35F6A" w:rsidP="00FD5B03">
      <w:pPr>
        <w:pStyle w:val="a3"/>
        <w:jc w:val="center"/>
        <w:rPr>
          <w:rFonts w:ascii="Traditional Arabic" w:hAnsi="Traditional Arabic" w:cs="Traditional Arabic"/>
          <w:b/>
          <w:bCs/>
          <w:sz w:val="28"/>
          <w:szCs w:val="28"/>
          <w:rtl/>
        </w:rPr>
      </w:pPr>
    </w:p>
    <w:p w14:paraId="6F9262B9" w14:textId="77777777" w:rsidR="00E35F6A" w:rsidRDefault="00E35F6A" w:rsidP="00FD5B03">
      <w:pPr>
        <w:pStyle w:val="a3"/>
        <w:jc w:val="center"/>
        <w:rPr>
          <w:rFonts w:ascii="Traditional Arabic" w:hAnsi="Traditional Arabic" w:cs="Traditional Arabic"/>
          <w:b/>
          <w:bCs/>
          <w:sz w:val="28"/>
          <w:szCs w:val="28"/>
          <w:rtl/>
        </w:rPr>
      </w:pPr>
    </w:p>
    <w:p w14:paraId="49F52AF3" w14:textId="77777777" w:rsidR="00E35F6A" w:rsidRDefault="00E35F6A" w:rsidP="00FD5B03">
      <w:pPr>
        <w:pStyle w:val="a3"/>
        <w:jc w:val="center"/>
        <w:rPr>
          <w:rFonts w:ascii="Traditional Arabic" w:hAnsi="Traditional Arabic" w:cs="Traditional Arabic"/>
          <w:b/>
          <w:bCs/>
          <w:sz w:val="28"/>
          <w:szCs w:val="28"/>
          <w:rtl/>
        </w:rPr>
      </w:pPr>
    </w:p>
    <w:p w14:paraId="33F959C9" w14:textId="77777777" w:rsidR="00E35F6A" w:rsidRDefault="00E35F6A" w:rsidP="00FD5B03">
      <w:pPr>
        <w:pStyle w:val="a3"/>
        <w:jc w:val="center"/>
        <w:rPr>
          <w:rFonts w:ascii="Traditional Arabic" w:hAnsi="Traditional Arabic" w:cs="Traditional Arabic"/>
          <w:b/>
          <w:bCs/>
          <w:sz w:val="28"/>
          <w:szCs w:val="28"/>
          <w:rtl/>
        </w:rPr>
      </w:pPr>
    </w:p>
    <w:p w14:paraId="2729E1B1" w14:textId="77777777" w:rsidR="00E35F6A" w:rsidRDefault="00E35F6A" w:rsidP="00FD5B03">
      <w:pPr>
        <w:pStyle w:val="a3"/>
        <w:jc w:val="center"/>
        <w:rPr>
          <w:rFonts w:ascii="Traditional Arabic" w:hAnsi="Traditional Arabic" w:cs="Traditional Arabic"/>
          <w:b/>
          <w:bCs/>
          <w:sz w:val="28"/>
          <w:szCs w:val="28"/>
          <w:rtl/>
        </w:rPr>
      </w:pPr>
    </w:p>
    <w:p w14:paraId="563DB230" w14:textId="77777777" w:rsidR="00E35F6A" w:rsidRDefault="00E35F6A" w:rsidP="00FD5B03">
      <w:pPr>
        <w:pStyle w:val="a3"/>
        <w:jc w:val="center"/>
        <w:rPr>
          <w:rFonts w:ascii="Traditional Arabic" w:hAnsi="Traditional Arabic" w:cs="Traditional Arabic"/>
          <w:b/>
          <w:bCs/>
          <w:sz w:val="28"/>
          <w:szCs w:val="28"/>
          <w:rtl/>
        </w:rPr>
      </w:pPr>
    </w:p>
    <w:p w14:paraId="7B2FBE39" w14:textId="77777777" w:rsidR="00E35F6A" w:rsidRDefault="00E35F6A" w:rsidP="00FD5B03">
      <w:pPr>
        <w:pStyle w:val="a3"/>
        <w:jc w:val="center"/>
        <w:rPr>
          <w:rFonts w:ascii="Traditional Arabic" w:hAnsi="Traditional Arabic" w:cs="Traditional Arabic"/>
          <w:b/>
          <w:bCs/>
          <w:sz w:val="28"/>
          <w:szCs w:val="28"/>
          <w:rtl/>
        </w:rPr>
      </w:pPr>
    </w:p>
    <w:p w14:paraId="5AFF71E5" w14:textId="77777777" w:rsidR="00E35F6A" w:rsidRDefault="00E35F6A" w:rsidP="00FD5B03">
      <w:pPr>
        <w:pStyle w:val="a3"/>
        <w:jc w:val="center"/>
        <w:rPr>
          <w:rFonts w:ascii="Traditional Arabic" w:hAnsi="Traditional Arabic" w:cs="Traditional Arabic"/>
          <w:b/>
          <w:bCs/>
          <w:sz w:val="28"/>
          <w:szCs w:val="28"/>
          <w:rtl/>
        </w:rPr>
      </w:pPr>
    </w:p>
    <w:p w14:paraId="63EF296A" w14:textId="77777777" w:rsidR="00622A3A" w:rsidRPr="00E35F6A" w:rsidRDefault="00622A3A" w:rsidP="00622A3A">
      <w:pPr>
        <w:pStyle w:val="a3"/>
        <w:jc w:val="center"/>
        <w:rPr>
          <w:rFonts w:ascii="Traditional Arabic" w:hAnsi="Traditional Arabic" w:cs="Traditional Arabic"/>
          <w:b/>
          <w:bCs/>
          <w:sz w:val="32"/>
          <w:szCs w:val="32"/>
          <w:rtl/>
        </w:rPr>
      </w:pPr>
      <w:r w:rsidRPr="00E35F6A">
        <w:rPr>
          <w:rFonts w:ascii="Traditional Arabic" w:hAnsi="Traditional Arabic" w:cs="Traditional Arabic" w:hint="cs"/>
          <w:b/>
          <w:bCs/>
          <w:sz w:val="32"/>
          <w:szCs w:val="32"/>
          <w:rtl/>
        </w:rPr>
        <w:t>الفصل الثاني</w:t>
      </w:r>
    </w:p>
    <w:p w14:paraId="6B830ED3" w14:textId="1B9033E8" w:rsidR="00877226" w:rsidRDefault="00622A3A" w:rsidP="00877226">
      <w:pPr>
        <w:pStyle w:val="a3"/>
        <w:jc w:val="center"/>
        <w:rPr>
          <w:rFonts w:ascii="Traditional Arabic" w:hAnsi="Traditional Arabic" w:cs="Traditional Arabic"/>
          <w:b/>
          <w:bCs/>
          <w:sz w:val="32"/>
          <w:szCs w:val="32"/>
          <w:rtl/>
        </w:rPr>
      </w:pPr>
      <w:r w:rsidRPr="00E35F6A">
        <w:rPr>
          <w:rFonts w:ascii="Traditional Arabic" w:hAnsi="Traditional Arabic" w:cs="Traditional Arabic" w:hint="cs"/>
          <w:b/>
          <w:bCs/>
          <w:sz w:val="32"/>
          <w:szCs w:val="32"/>
          <w:rtl/>
        </w:rPr>
        <w:t>الإطار النظري</w:t>
      </w:r>
      <w:r w:rsidR="00877226">
        <w:rPr>
          <w:rFonts w:ascii="Traditional Arabic" w:hAnsi="Traditional Arabic" w:cs="Traditional Arabic" w:hint="cs"/>
          <w:b/>
          <w:bCs/>
          <w:sz w:val="32"/>
          <w:szCs w:val="32"/>
          <w:rtl/>
        </w:rPr>
        <w:t xml:space="preserve"> والدراسات السابقة</w:t>
      </w:r>
    </w:p>
    <w:p w14:paraId="31E21CC2" w14:textId="114FCC0D" w:rsidR="00877226" w:rsidRPr="00877226" w:rsidRDefault="00877226" w:rsidP="00877226">
      <w:pPr>
        <w:rPr>
          <w:rFonts w:ascii="Traditional Arabic" w:hAnsi="Traditional Arabic" w:cs="Traditional Arabic"/>
          <w:b/>
          <w:bCs/>
          <w:sz w:val="32"/>
          <w:szCs w:val="32"/>
          <w:rtl/>
        </w:rPr>
      </w:pPr>
      <w:r w:rsidRPr="00877226">
        <w:rPr>
          <w:rFonts w:ascii="Traditional Arabic" w:hAnsi="Traditional Arabic" w:cs="Traditional Arabic" w:hint="cs"/>
          <w:b/>
          <w:bCs/>
          <w:sz w:val="32"/>
          <w:szCs w:val="32"/>
          <w:rtl/>
        </w:rPr>
        <w:t>أولاً: الإطار النظري</w:t>
      </w:r>
    </w:p>
    <w:p w14:paraId="533B6889" w14:textId="1E79FAF9" w:rsidR="00E35F6A" w:rsidRPr="00622A3A" w:rsidRDefault="00E35F6A" w:rsidP="00E35F6A">
      <w:pPr>
        <w:rPr>
          <w:rFonts w:ascii="Traditional Arabic" w:hAnsi="Traditional Arabic" w:cs="Traditional Arabic"/>
          <w:b/>
          <w:bCs/>
          <w:sz w:val="28"/>
          <w:szCs w:val="28"/>
          <w:rtl/>
        </w:rPr>
      </w:pPr>
      <w:r w:rsidRPr="00622A3A">
        <w:rPr>
          <w:rFonts w:ascii="Traditional Arabic" w:hAnsi="Traditional Arabic" w:cs="Traditional Arabic" w:hint="cs"/>
          <w:b/>
          <w:bCs/>
          <w:sz w:val="28"/>
          <w:szCs w:val="28"/>
          <w:rtl/>
        </w:rPr>
        <w:t>تمهيد:</w:t>
      </w:r>
    </w:p>
    <w:p w14:paraId="0E5CA33D" w14:textId="6562A676" w:rsidR="00E35F6A" w:rsidRDefault="00622A3A" w:rsidP="00622A3A">
      <w:pPr>
        <w:jc w:val="lowKashida"/>
        <w:rPr>
          <w:rFonts w:ascii="Traditional Arabic" w:hAnsi="Traditional Arabic" w:cs="Traditional Arabic"/>
          <w:sz w:val="24"/>
          <w:szCs w:val="24"/>
          <w:rtl/>
        </w:rPr>
      </w:pPr>
      <w:r w:rsidRPr="00622A3A">
        <w:rPr>
          <w:rFonts w:ascii="Traditional Arabic" w:hAnsi="Traditional Arabic" w:cs="Traditional Arabic"/>
          <w:sz w:val="24"/>
          <w:szCs w:val="24"/>
          <w:rtl/>
        </w:rPr>
        <w:t>يشهد العالم في العقدين الأخيرين تحوّلاً جذرياً في أنماط إدارة المدن نتيجة للتسارع التكنولوجي والتحول الرقمي، حيث برزت مفاهيم الإدارة الذكية للموارد بوصفها مدخلاً استراتيجياً لتحقيق الكفاءة والاستدامة وتحسين جودة الحياة</w:t>
      </w:r>
      <w:r w:rsidRPr="00622A3A">
        <w:rPr>
          <w:rFonts w:ascii="Traditional Arabic" w:hAnsi="Traditional Arabic" w:cs="Traditional Arabic" w:hint="cs"/>
          <w:sz w:val="24"/>
          <w:szCs w:val="24"/>
          <w:rtl/>
        </w:rPr>
        <w:t xml:space="preserve">، وتسعى الباحثة في </w:t>
      </w:r>
      <w:r w:rsidRPr="00622A3A">
        <w:rPr>
          <w:rFonts w:ascii="Traditional Arabic" w:hAnsi="Traditional Arabic" w:cs="Traditional Arabic"/>
          <w:sz w:val="24"/>
          <w:szCs w:val="24"/>
          <w:rtl/>
        </w:rPr>
        <w:t xml:space="preserve">هذا الفصل إلى تأصيل مفهوم الإدارة الذكية للموارد من منظور إداري وتقني </w:t>
      </w:r>
      <w:r w:rsidR="003A6FD5">
        <w:rPr>
          <w:rFonts w:ascii="Traditional Arabic" w:hAnsi="Traditional Arabic" w:cs="Traditional Arabic" w:hint="cs"/>
          <w:sz w:val="24"/>
          <w:szCs w:val="24"/>
          <w:rtl/>
        </w:rPr>
        <w:t>ومستدام</w:t>
      </w:r>
      <w:r w:rsidRPr="00622A3A">
        <w:rPr>
          <w:rFonts w:ascii="Traditional Arabic" w:hAnsi="Traditional Arabic" w:cs="Traditional Arabic"/>
          <w:sz w:val="24"/>
          <w:szCs w:val="24"/>
          <w:rtl/>
        </w:rPr>
        <w:t>، وبيان دورها في تحقيق الكفاءة في استخدام الموارد وتعزيز الاستدامة الحضرية والرفاهية المجتمعية</w:t>
      </w:r>
      <w:r w:rsidRPr="00622A3A">
        <w:rPr>
          <w:rFonts w:ascii="Traditional Arabic" w:hAnsi="Traditional Arabic" w:cs="Traditional Arabic"/>
          <w:sz w:val="24"/>
          <w:szCs w:val="24"/>
        </w:rPr>
        <w:t>.</w:t>
      </w:r>
      <w:r w:rsidR="00F54E4A">
        <w:rPr>
          <w:rFonts w:ascii="Traditional Arabic" w:hAnsi="Traditional Arabic" w:cs="Traditional Arabic" w:hint="cs"/>
          <w:sz w:val="24"/>
          <w:szCs w:val="24"/>
          <w:rtl/>
        </w:rPr>
        <w:t xml:space="preserve"> </w:t>
      </w:r>
    </w:p>
    <w:p w14:paraId="71BB2B88" w14:textId="77777777" w:rsidR="00622A3A" w:rsidRPr="008A7C83" w:rsidRDefault="00622A3A" w:rsidP="00622A3A">
      <w:pPr>
        <w:pStyle w:val="10"/>
        <w:rPr>
          <w:rtl/>
        </w:rPr>
      </w:pPr>
      <w:r w:rsidRPr="008A7C83">
        <w:rPr>
          <w:rtl/>
        </w:rPr>
        <w:t>أولًا: مفهوم الإدارة الذكية للموارد</w:t>
      </w:r>
    </w:p>
    <w:p w14:paraId="255796EE" w14:textId="2B02C1ED" w:rsidR="00F54E4A" w:rsidRPr="00F54E4A" w:rsidRDefault="00F54E4A" w:rsidP="00F54E4A">
      <w:pPr>
        <w:pStyle w:val="2"/>
        <w:jc w:val="lowKashida"/>
        <w:rPr>
          <w:b w:val="0"/>
          <w:bCs w:val="0"/>
        </w:rPr>
      </w:pPr>
      <w:r w:rsidRPr="00F54E4A">
        <w:rPr>
          <w:b w:val="0"/>
          <w:bCs w:val="0"/>
          <w:rtl/>
        </w:rPr>
        <w:t>تُعدّ الإدارة الذكية للموارد من المفاهيم الإدارية الحديثة التي ظهرت في سياق التحول الرقمي وتبني تقنيات الذكاء الاصطناعي وإنترنت الأشياء وتحليل البيانات الضخمة في إدارة الموارد المؤسسية والحضرية. وتركّز هذه الإدارة على توظيف التقنيات الرقمية والأنظمة الذكية لتحسين كفاءة استخدام الموارد المتاحة، وتقليل الهدر، وتعزيز عمليات التخطيط والمتابعة واتخاذ القرار القائم على البيانات</w:t>
      </w:r>
      <w:r w:rsidRPr="00F54E4A">
        <w:rPr>
          <w:b w:val="0"/>
          <w:bCs w:val="0"/>
        </w:rPr>
        <w:t>.</w:t>
      </w:r>
      <w:r w:rsidRPr="00F54E4A">
        <w:rPr>
          <w:rFonts w:hint="cs"/>
          <w:b w:val="0"/>
          <w:bCs w:val="0"/>
          <w:rtl/>
        </w:rPr>
        <w:t xml:space="preserve"> </w:t>
      </w:r>
      <w:r>
        <w:rPr>
          <w:rFonts w:hint="cs"/>
          <w:b w:val="0"/>
          <w:bCs w:val="0"/>
          <w:rtl/>
        </w:rPr>
        <w:t>(عامر، 2025)</w:t>
      </w:r>
    </w:p>
    <w:p w14:paraId="2C45E142" w14:textId="69925783" w:rsidR="00F54E4A" w:rsidRPr="00F54E4A" w:rsidRDefault="00F54E4A" w:rsidP="00F54E4A">
      <w:pPr>
        <w:pStyle w:val="2"/>
        <w:jc w:val="lowKashida"/>
        <w:rPr>
          <w:b w:val="0"/>
          <w:bCs w:val="0"/>
        </w:rPr>
      </w:pPr>
      <w:r w:rsidRPr="00F54E4A">
        <w:rPr>
          <w:b w:val="0"/>
          <w:bCs w:val="0"/>
          <w:rtl/>
        </w:rPr>
        <w:t>وتقوم الإدارة الذكية للموارد على مبدأ التكامل بين الأنظمة التقنية والعمليات الإدارية، بما يتيح جمع البيانات في الوقت الفعلي وتحليلها ومراقبة الأداء بصورة مستمرة. ويسهم ذلك في رفع مستوى الشفافية، وتحسين استجابة الجهات المعنية للتغيرات الطارئة، وتعزيز القدرة على التنبؤ بالاحتياجات المستقبلية للموارد المختلفة مثل الطاقة والمياه والنقل والبنية التحتية</w:t>
      </w:r>
      <w:r w:rsidRPr="00F54E4A">
        <w:rPr>
          <w:b w:val="0"/>
          <w:bCs w:val="0"/>
        </w:rPr>
        <w:t>.</w:t>
      </w:r>
      <w:r>
        <w:rPr>
          <w:rFonts w:hint="cs"/>
          <w:b w:val="0"/>
          <w:bCs w:val="0"/>
          <w:rtl/>
        </w:rPr>
        <w:t xml:space="preserve"> (الجعافرة، 2022)</w:t>
      </w:r>
    </w:p>
    <w:p w14:paraId="0FDF6EAE" w14:textId="01F761E7" w:rsidR="00F54E4A" w:rsidRPr="00F54E4A" w:rsidRDefault="00F54E4A" w:rsidP="00F54E4A">
      <w:pPr>
        <w:pStyle w:val="2"/>
        <w:jc w:val="lowKashida"/>
        <w:rPr>
          <w:b w:val="0"/>
          <w:bCs w:val="0"/>
        </w:rPr>
      </w:pPr>
      <w:r w:rsidRPr="00F54E4A">
        <w:rPr>
          <w:b w:val="0"/>
          <w:bCs w:val="0"/>
          <w:rtl/>
        </w:rPr>
        <w:t>كما ترتبط الإدارة الذكية للموارد بمفهوم الاستدامة من خلال تحقيق الاستخدام الأمثل للموارد الطبيعية والمالية والبشرية، وضمان استمراريتها للأجيال القادمة. وتُعدّ أحد المرتكزات الأساسية في بناء المدن الذكية، حيث تعتمد على أنظمة رقمية متكاملة تدعم الحوكمة الرشيدة، وترفع كفاءة الأداء المؤسسي، وتسهم في تحسين جودة الحياة والرفاهية المجتمعية من خلال إدارة أكثر فعالية ومرونة للموارد المتاحة</w:t>
      </w:r>
      <w:r>
        <w:rPr>
          <w:rFonts w:hint="cs"/>
          <w:b w:val="0"/>
          <w:bCs w:val="0"/>
          <w:rtl/>
        </w:rPr>
        <w:t>. (الراوي، 2021)</w:t>
      </w:r>
    </w:p>
    <w:p w14:paraId="7767548F" w14:textId="358AC8C1" w:rsidR="00622A3A" w:rsidRPr="00622A3A" w:rsidRDefault="00622A3A" w:rsidP="00622A3A">
      <w:pPr>
        <w:pStyle w:val="2"/>
        <w:jc w:val="lowKashida"/>
        <w:rPr>
          <w:b w:val="0"/>
          <w:bCs w:val="0"/>
          <w:rtl/>
        </w:rPr>
      </w:pPr>
      <w:r w:rsidRPr="00622A3A">
        <w:rPr>
          <w:b w:val="0"/>
          <w:bCs w:val="0"/>
          <w:rtl/>
        </w:rPr>
        <w:t>وتقوم الإدارة الذكية للموارد على مجموعة من المرتكزات الأساسية، أهمها</w:t>
      </w:r>
      <w:r w:rsidR="00F54E4A">
        <w:rPr>
          <w:rFonts w:hint="cs"/>
          <w:b w:val="0"/>
          <w:bCs w:val="0"/>
          <w:rtl/>
        </w:rPr>
        <w:t xml:space="preserve"> (سليم، 2019)</w:t>
      </w:r>
      <w:r w:rsidRPr="00622A3A">
        <w:rPr>
          <w:b w:val="0"/>
          <w:bCs w:val="0"/>
        </w:rPr>
        <w:t>:</w:t>
      </w:r>
    </w:p>
    <w:p w14:paraId="5223E018" w14:textId="77777777" w:rsidR="00622A3A" w:rsidRPr="00622A3A" w:rsidRDefault="00622A3A" w:rsidP="00622A3A">
      <w:pPr>
        <w:pStyle w:val="2"/>
        <w:numPr>
          <w:ilvl w:val="0"/>
          <w:numId w:val="22"/>
        </w:numPr>
        <w:jc w:val="lowKashida"/>
        <w:rPr>
          <w:b w:val="0"/>
          <w:bCs w:val="0"/>
        </w:rPr>
      </w:pPr>
      <w:r w:rsidRPr="00622A3A">
        <w:rPr>
          <w:b w:val="0"/>
          <w:bCs w:val="0"/>
          <w:rtl/>
        </w:rPr>
        <w:t>استخدام البيانات الضخمة في دعم اتخاذ القرار</w:t>
      </w:r>
      <w:r w:rsidRPr="00622A3A">
        <w:rPr>
          <w:b w:val="0"/>
          <w:bCs w:val="0"/>
        </w:rPr>
        <w:t>.</w:t>
      </w:r>
    </w:p>
    <w:p w14:paraId="4558D328" w14:textId="77777777" w:rsidR="00622A3A" w:rsidRPr="00622A3A" w:rsidRDefault="00622A3A" w:rsidP="00622A3A">
      <w:pPr>
        <w:pStyle w:val="2"/>
        <w:numPr>
          <w:ilvl w:val="0"/>
          <w:numId w:val="22"/>
        </w:numPr>
        <w:jc w:val="lowKashida"/>
        <w:rPr>
          <w:b w:val="0"/>
          <w:bCs w:val="0"/>
        </w:rPr>
      </w:pPr>
      <w:r w:rsidRPr="00622A3A">
        <w:rPr>
          <w:b w:val="0"/>
          <w:bCs w:val="0"/>
          <w:rtl/>
        </w:rPr>
        <w:t>الاعتماد على أنظمة الاستشعار الذكية لمراقبة الموارد</w:t>
      </w:r>
      <w:r w:rsidRPr="00622A3A">
        <w:rPr>
          <w:b w:val="0"/>
          <w:bCs w:val="0"/>
        </w:rPr>
        <w:t>.</w:t>
      </w:r>
    </w:p>
    <w:p w14:paraId="7BA98895" w14:textId="77777777" w:rsidR="00622A3A" w:rsidRPr="00622A3A" w:rsidRDefault="00622A3A" w:rsidP="00622A3A">
      <w:pPr>
        <w:pStyle w:val="2"/>
        <w:numPr>
          <w:ilvl w:val="0"/>
          <w:numId w:val="22"/>
        </w:numPr>
        <w:jc w:val="lowKashida"/>
        <w:rPr>
          <w:b w:val="0"/>
          <w:bCs w:val="0"/>
        </w:rPr>
      </w:pPr>
      <w:r w:rsidRPr="00622A3A">
        <w:rPr>
          <w:b w:val="0"/>
          <w:bCs w:val="0"/>
          <w:rtl/>
        </w:rPr>
        <w:t>التكامل بين الجهات الحكومية المختلفة عبر منصات رقمية موحدة</w:t>
      </w:r>
      <w:r w:rsidRPr="00622A3A">
        <w:rPr>
          <w:b w:val="0"/>
          <w:bCs w:val="0"/>
        </w:rPr>
        <w:t>.</w:t>
      </w:r>
    </w:p>
    <w:p w14:paraId="31E9C147" w14:textId="77777777" w:rsidR="00622A3A" w:rsidRPr="00622A3A" w:rsidRDefault="00622A3A" w:rsidP="00622A3A">
      <w:pPr>
        <w:pStyle w:val="2"/>
        <w:numPr>
          <w:ilvl w:val="0"/>
          <w:numId w:val="22"/>
        </w:numPr>
        <w:jc w:val="lowKashida"/>
        <w:rPr>
          <w:b w:val="0"/>
          <w:bCs w:val="0"/>
        </w:rPr>
      </w:pPr>
      <w:r w:rsidRPr="00622A3A">
        <w:rPr>
          <w:b w:val="0"/>
          <w:bCs w:val="0"/>
          <w:rtl/>
        </w:rPr>
        <w:t>التنبؤ بالطلب المستقبلي على الموارد وتحسين التخطيط الاستراتيجي</w:t>
      </w:r>
      <w:r w:rsidRPr="00622A3A">
        <w:rPr>
          <w:b w:val="0"/>
          <w:bCs w:val="0"/>
        </w:rPr>
        <w:t>.</w:t>
      </w:r>
    </w:p>
    <w:p w14:paraId="6FA89216" w14:textId="77777777" w:rsidR="00622A3A" w:rsidRDefault="00622A3A" w:rsidP="00622A3A">
      <w:pPr>
        <w:pStyle w:val="2"/>
        <w:jc w:val="lowKashida"/>
        <w:rPr>
          <w:b w:val="0"/>
          <w:bCs w:val="0"/>
          <w:rtl/>
        </w:rPr>
      </w:pPr>
      <w:r w:rsidRPr="00622A3A">
        <w:rPr>
          <w:b w:val="0"/>
          <w:bCs w:val="0"/>
          <w:rtl/>
        </w:rPr>
        <w:t>وتسهم هذه الإدارة في رفع كفاءة تشغيل القطاعات الحيوية مثل المياه والطاقة والنقل وإدارة النفايات، مما يعزز الاستدامة البيئية ويقلل التكاليف التشغيلية</w:t>
      </w:r>
      <w:r w:rsidRPr="00622A3A">
        <w:rPr>
          <w:b w:val="0"/>
          <w:bCs w:val="0"/>
        </w:rPr>
        <w:t>.</w:t>
      </w:r>
    </w:p>
    <w:p w14:paraId="1FFA06FD" w14:textId="77777777" w:rsidR="004C7C0E" w:rsidRDefault="004C7C0E" w:rsidP="00622A3A">
      <w:pPr>
        <w:pStyle w:val="2"/>
        <w:jc w:val="lowKashida"/>
        <w:rPr>
          <w:b w:val="0"/>
          <w:bCs w:val="0"/>
          <w:rtl/>
        </w:rPr>
      </w:pPr>
    </w:p>
    <w:p w14:paraId="2EA882AF" w14:textId="77777777" w:rsidR="004C7C0E" w:rsidRPr="00622A3A" w:rsidRDefault="004C7C0E" w:rsidP="00622A3A">
      <w:pPr>
        <w:pStyle w:val="2"/>
        <w:jc w:val="lowKashida"/>
        <w:rPr>
          <w:b w:val="0"/>
          <w:bCs w:val="0"/>
        </w:rPr>
      </w:pPr>
    </w:p>
    <w:p w14:paraId="68E26888" w14:textId="77777777" w:rsidR="00622A3A" w:rsidRDefault="00622A3A" w:rsidP="00622A3A">
      <w:pPr>
        <w:pStyle w:val="10"/>
        <w:jc w:val="lowKashida"/>
        <w:rPr>
          <w:sz w:val="28"/>
          <w:szCs w:val="28"/>
          <w:rtl/>
        </w:rPr>
      </w:pPr>
      <w:r w:rsidRPr="004C7C0E">
        <w:rPr>
          <w:sz w:val="28"/>
          <w:szCs w:val="28"/>
          <w:rtl/>
        </w:rPr>
        <w:t>ثانيًا: أبعاد الإدارة الذكية للموارد الحضرية</w:t>
      </w:r>
    </w:p>
    <w:p w14:paraId="236AE7DA" w14:textId="49516A79" w:rsidR="004C7C0E" w:rsidRPr="004C7C0E" w:rsidRDefault="004C7C0E" w:rsidP="004C7C0E">
      <w:pPr>
        <w:pStyle w:val="10"/>
        <w:jc w:val="lowKashida"/>
        <w:rPr>
          <w:b w:val="0"/>
          <w:bCs w:val="0"/>
          <w:sz w:val="28"/>
          <w:szCs w:val="28"/>
        </w:rPr>
      </w:pPr>
      <w:r w:rsidRPr="004C7C0E">
        <w:rPr>
          <w:b w:val="0"/>
          <w:bCs w:val="0"/>
          <w:sz w:val="28"/>
          <w:szCs w:val="28"/>
          <w:rtl/>
        </w:rPr>
        <w:t>تُعدّ أبعاد الإدارة الذكية للموارد الحضرية الإطار التحليلي الذي يوضح الجوانب المتكاملة التي تقوم عليها عملية إدارة الموارد داخل المدن في ظل التحول الرقمي وتبني التقنيات الذكية</w:t>
      </w:r>
      <w:r>
        <w:rPr>
          <w:rFonts w:hint="cs"/>
          <w:b w:val="0"/>
          <w:bCs w:val="0"/>
          <w:sz w:val="28"/>
          <w:szCs w:val="28"/>
          <w:rtl/>
        </w:rPr>
        <w:t xml:space="preserve"> زمن هذ الابعاد:</w:t>
      </w:r>
      <w:r w:rsidRPr="004C7C0E">
        <w:rPr>
          <w:rFonts w:hint="cs"/>
          <w:b w:val="0"/>
          <w:bCs w:val="0"/>
          <w:rtl/>
        </w:rPr>
        <w:t xml:space="preserve"> (</w:t>
      </w:r>
      <w:r w:rsidRPr="004C7C0E">
        <w:rPr>
          <w:rFonts w:asciiTheme="majorBidi" w:hAnsiTheme="majorBidi" w:cstheme="majorBidi"/>
          <w:b w:val="0"/>
          <w:bCs w:val="0"/>
          <w:sz w:val="24"/>
          <w:szCs w:val="24"/>
        </w:rPr>
        <w:t>Al-Jumaili</w:t>
      </w:r>
      <w:r>
        <w:rPr>
          <w:rFonts w:asciiTheme="majorBidi" w:hAnsiTheme="majorBidi" w:cstheme="majorBidi"/>
          <w:b w:val="0"/>
          <w:bCs w:val="0"/>
          <w:sz w:val="24"/>
          <w:szCs w:val="24"/>
        </w:rPr>
        <w:t>,2020</w:t>
      </w:r>
      <w:r w:rsidRPr="004C7C0E">
        <w:rPr>
          <w:rFonts w:hint="cs"/>
          <w:b w:val="0"/>
          <w:bCs w:val="0"/>
          <w:rtl/>
        </w:rPr>
        <w:t>)</w:t>
      </w:r>
    </w:p>
    <w:p w14:paraId="50D119A6" w14:textId="77777777" w:rsidR="00622A3A" w:rsidRPr="00622A3A" w:rsidRDefault="00622A3A" w:rsidP="00622A3A">
      <w:pPr>
        <w:pStyle w:val="2"/>
        <w:numPr>
          <w:ilvl w:val="0"/>
          <w:numId w:val="23"/>
        </w:numPr>
        <w:jc w:val="lowKashida"/>
        <w:rPr>
          <w:b w:val="0"/>
          <w:bCs w:val="0"/>
        </w:rPr>
      </w:pPr>
      <w:r w:rsidRPr="00622A3A">
        <w:rPr>
          <w:b w:val="0"/>
          <w:bCs w:val="0"/>
        </w:rPr>
        <w:t xml:space="preserve"> </w:t>
      </w:r>
      <w:r w:rsidRPr="00622A3A">
        <w:rPr>
          <w:b w:val="0"/>
          <w:bCs w:val="0"/>
          <w:rtl/>
        </w:rPr>
        <w:t>الإدارة الذكية للمياه</w:t>
      </w:r>
    </w:p>
    <w:p w14:paraId="00D1D2E5" w14:textId="7769A9D0" w:rsidR="00622A3A" w:rsidRPr="00622A3A" w:rsidRDefault="00622A3A" w:rsidP="00622A3A">
      <w:pPr>
        <w:pStyle w:val="2"/>
        <w:jc w:val="lowKashida"/>
        <w:rPr>
          <w:b w:val="0"/>
          <w:bCs w:val="0"/>
          <w:rtl/>
        </w:rPr>
      </w:pPr>
      <w:r w:rsidRPr="00622A3A">
        <w:rPr>
          <w:b w:val="0"/>
          <w:bCs w:val="0"/>
          <w:rtl/>
        </w:rPr>
        <w:t>تعتمد الإدارة الذكية للمياه على استخدام أجهزة الاستشعار وأنظمة التحليل الذكية لمراقبة شبكات المياه والكشف المبكر عن التسربات، وتحسين كفاءة التوزيع، وترشيد الاستهلاك، مما يؤدي إلى تقليل الفاقد وتحسين استدامة الموارد المائية</w:t>
      </w:r>
      <w:r w:rsidRPr="00622A3A">
        <w:rPr>
          <w:b w:val="0"/>
          <w:bCs w:val="0"/>
        </w:rPr>
        <w:t>.</w:t>
      </w:r>
      <w:r w:rsidR="004C7C0E">
        <w:rPr>
          <w:rFonts w:hint="cs"/>
          <w:b w:val="0"/>
          <w:bCs w:val="0"/>
          <w:rtl/>
        </w:rPr>
        <w:t xml:space="preserve"> </w:t>
      </w:r>
    </w:p>
    <w:p w14:paraId="0C9449A7" w14:textId="77777777" w:rsidR="00622A3A" w:rsidRPr="00622A3A" w:rsidRDefault="00622A3A" w:rsidP="00622A3A">
      <w:pPr>
        <w:pStyle w:val="2"/>
        <w:numPr>
          <w:ilvl w:val="0"/>
          <w:numId w:val="23"/>
        </w:numPr>
        <w:jc w:val="lowKashida"/>
        <w:rPr>
          <w:b w:val="0"/>
          <w:bCs w:val="0"/>
        </w:rPr>
      </w:pPr>
      <w:r w:rsidRPr="00622A3A">
        <w:rPr>
          <w:b w:val="0"/>
          <w:bCs w:val="0"/>
          <w:rtl/>
        </w:rPr>
        <w:t>الإدارة الذكية للطاقة</w:t>
      </w:r>
    </w:p>
    <w:p w14:paraId="2FDA3076" w14:textId="77777777" w:rsidR="00622A3A" w:rsidRPr="00622A3A" w:rsidRDefault="00622A3A" w:rsidP="00622A3A">
      <w:pPr>
        <w:pStyle w:val="2"/>
        <w:jc w:val="lowKashida"/>
        <w:rPr>
          <w:b w:val="0"/>
          <w:bCs w:val="0"/>
        </w:rPr>
      </w:pPr>
      <w:r w:rsidRPr="00622A3A">
        <w:rPr>
          <w:b w:val="0"/>
          <w:bCs w:val="0"/>
          <w:rtl/>
        </w:rPr>
        <w:t>تشمل استخدام العدادات الذكية وأنظمة إدارة الشبكات الكهربائية الذكية التي تسمح بمراقبة الاستهلاك في الزمن الحقيقي، وتحسين توزيع الطاقة، وتشجيع استخدام الطاقة المتجددة، الأمر الذي يسهم في تقليل الانبعاثات وتحقيق الكفاءة الاقتصادية</w:t>
      </w:r>
      <w:r w:rsidRPr="00622A3A">
        <w:rPr>
          <w:b w:val="0"/>
          <w:bCs w:val="0"/>
        </w:rPr>
        <w:t>.</w:t>
      </w:r>
    </w:p>
    <w:p w14:paraId="6081E4F6" w14:textId="77777777" w:rsidR="00622A3A" w:rsidRPr="00622A3A" w:rsidRDefault="00622A3A" w:rsidP="00622A3A">
      <w:pPr>
        <w:pStyle w:val="2"/>
        <w:numPr>
          <w:ilvl w:val="0"/>
          <w:numId w:val="23"/>
        </w:numPr>
        <w:jc w:val="lowKashida"/>
        <w:rPr>
          <w:b w:val="0"/>
          <w:bCs w:val="0"/>
        </w:rPr>
      </w:pPr>
      <w:r w:rsidRPr="00622A3A">
        <w:rPr>
          <w:b w:val="0"/>
          <w:bCs w:val="0"/>
        </w:rPr>
        <w:t xml:space="preserve"> </w:t>
      </w:r>
      <w:r w:rsidRPr="00622A3A">
        <w:rPr>
          <w:b w:val="0"/>
          <w:bCs w:val="0"/>
          <w:rtl/>
        </w:rPr>
        <w:t>الإدارة الذكية للنقل</w:t>
      </w:r>
    </w:p>
    <w:p w14:paraId="72399B80" w14:textId="77777777" w:rsidR="00622A3A" w:rsidRPr="00622A3A" w:rsidRDefault="00622A3A" w:rsidP="00622A3A">
      <w:pPr>
        <w:pStyle w:val="2"/>
        <w:jc w:val="lowKashida"/>
        <w:rPr>
          <w:b w:val="0"/>
          <w:bCs w:val="0"/>
        </w:rPr>
      </w:pPr>
      <w:r w:rsidRPr="00622A3A">
        <w:rPr>
          <w:b w:val="0"/>
          <w:bCs w:val="0"/>
          <w:rtl/>
        </w:rPr>
        <w:t>تتمثل في تطبيق نظم النقل الذكية التي تعتمد على تحليل البيانات المرورية الفورية، وأنظمة التحكم الذكي في الإشارات، وتطبيقات التوجيه الذكية، مما يساعد في تقليل الازدحام المروري وخفض استهلاك الوقود وتحسين جودة الحياة</w:t>
      </w:r>
      <w:r w:rsidRPr="00622A3A">
        <w:rPr>
          <w:b w:val="0"/>
          <w:bCs w:val="0"/>
        </w:rPr>
        <w:t>.</w:t>
      </w:r>
    </w:p>
    <w:p w14:paraId="270F75D6" w14:textId="77777777" w:rsidR="00622A3A" w:rsidRPr="00622A3A" w:rsidRDefault="00622A3A" w:rsidP="00622A3A">
      <w:pPr>
        <w:pStyle w:val="2"/>
        <w:numPr>
          <w:ilvl w:val="0"/>
          <w:numId w:val="23"/>
        </w:numPr>
        <w:jc w:val="lowKashida"/>
        <w:rPr>
          <w:b w:val="0"/>
          <w:bCs w:val="0"/>
        </w:rPr>
      </w:pPr>
      <w:r w:rsidRPr="00622A3A">
        <w:rPr>
          <w:b w:val="0"/>
          <w:bCs w:val="0"/>
          <w:rtl/>
        </w:rPr>
        <w:t>الإدارة الذكية للنفايات</w:t>
      </w:r>
    </w:p>
    <w:p w14:paraId="172861CB" w14:textId="77777777" w:rsidR="00622A3A" w:rsidRPr="00622A3A" w:rsidRDefault="00622A3A" w:rsidP="00622A3A">
      <w:pPr>
        <w:pStyle w:val="2"/>
        <w:jc w:val="lowKashida"/>
        <w:rPr>
          <w:b w:val="0"/>
          <w:bCs w:val="0"/>
          <w:rtl/>
        </w:rPr>
      </w:pPr>
      <w:r w:rsidRPr="00622A3A">
        <w:rPr>
          <w:b w:val="0"/>
          <w:bCs w:val="0"/>
          <w:rtl/>
        </w:rPr>
        <w:t>تعتمد على أنظمة الاستشعار الذكية لمراقبة امتلاء الحاويات، وتحديد مسارات الجمع المثلى، وتطبيق تقنيات الفرز وإعادة التدوير، بما يسهم في تقليل التلوث وتحسين الاستدامة البيئية</w:t>
      </w:r>
      <w:r w:rsidRPr="00622A3A">
        <w:rPr>
          <w:b w:val="0"/>
          <w:bCs w:val="0"/>
        </w:rPr>
        <w:t>.</w:t>
      </w:r>
    </w:p>
    <w:p w14:paraId="033C746D" w14:textId="77777777" w:rsidR="00622A3A" w:rsidRPr="004C7C0E" w:rsidRDefault="00622A3A" w:rsidP="00622A3A">
      <w:pPr>
        <w:pStyle w:val="10"/>
        <w:tabs>
          <w:tab w:val="left" w:pos="3926"/>
        </w:tabs>
        <w:jc w:val="lowKashida"/>
        <w:rPr>
          <w:sz w:val="28"/>
          <w:szCs w:val="28"/>
          <w:rtl/>
        </w:rPr>
      </w:pPr>
      <w:r w:rsidRPr="004C7C0E">
        <w:rPr>
          <w:sz w:val="28"/>
          <w:szCs w:val="28"/>
          <w:rtl/>
        </w:rPr>
        <w:t>ثالثًا: مفهوم الاستدامة الحضرية</w:t>
      </w:r>
      <w:r w:rsidRPr="004C7C0E">
        <w:rPr>
          <w:sz w:val="28"/>
          <w:szCs w:val="28"/>
          <w:rtl/>
        </w:rPr>
        <w:tab/>
      </w:r>
    </w:p>
    <w:p w14:paraId="7EADA550" w14:textId="507B0A89" w:rsidR="00622A3A" w:rsidRPr="004C7C0E" w:rsidRDefault="00622A3A" w:rsidP="004C7C0E">
      <w:pPr>
        <w:pStyle w:val="2"/>
        <w:jc w:val="lowKashida"/>
        <w:rPr>
          <w:b w:val="0"/>
          <w:bCs w:val="0"/>
        </w:rPr>
      </w:pPr>
      <w:r w:rsidRPr="004C7C0E">
        <w:rPr>
          <w:b w:val="0"/>
          <w:bCs w:val="0"/>
          <w:rtl/>
        </w:rPr>
        <w:t xml:space="preserve">تشير الاستدامة الحضرية إلى قدرة المدن على تحقيق توازن طويل الأمد بين النمو الاقتصادي والحفاظ على البيئة وتحقيق العدالة الاجتماعية، من خلال إدارة الموارد بكفاءة وتحسين جودة الحياة </w:t>
      </w:r>
      <w:r w:rsidR="002058B7" w:rsidRPr="004C7C0E">
        <w:rPr>
          <w:rFonts w:hint="cs"/>
          <w:b w:val="0"/>
          <w:bCs w:val="0"/>
          <w:rtl/>
        </w:rPr>
        <w:t>للسكان</w:t>
      </w:r>
      <w:r w:rsidR="002058B7">
        <w:rPr>
          <w:rFonts w:hint="cs"/>
          <w:b w:val="0"/>
          <w:bCs w:val="0"/>
          <w:rtl/>
        </w:rPr>
        <w:t>، وترتكز</w:t>
      </w:r>
      <w:r w:rsidRPr="004C7C0E">
        <w:rPr>
          <w:b w:val="0"/>
          <w:bCs w:val="0"/>
          <w:rtl/>
        </w:rPr>
        <w:t xml:space="preserve"> الاستدامة الحضرية على ثلاثة أبعاد رئيسة</w:t>
      </w:r>
      <w:r w:rsidRPr="004C7C0E">
        <w:rPr>
          <w:b w:val="0"/>
          <w:bCs w:val="0"/>
        </w:rPr>
        <w:t>:</w:t>
      </w:r>
      <w:r w:rsidR="004C7C0E" w:rsidRPr="004C7C0E">
        <w:rPr>
          <w:rFonts w:hint="cs"/>
          <w:b w:val="0"/>
          <w:bCs w:val="0"/>
          <w:rtl/>
        </w:rPr>
        <w:t xml:space="preserve"> (</w:t>
      </w:r>
      <w:r w:rsidR="003A6FD5" w:rsidRPr="004C7C0E">
        <w:rPr>
          <w:rFonts w:hint="cs"/>
          <w:b w:val="0"/>
          <w:bCs w:val="0"/>
          <w:rtl/>
        </w:rPr>
        <w:t>أبو فرح</w:t>
      </w:r>
      <w:r w:rsidR="003A6FD5" w:rsidRPr="004C7C0E">
        <w:rPr>
          <w:rFonts w:hint="eastAsia"/>
          <w:b w:val="0"/>
          <w:bCs w:val="0"/>
          <w:rtl/>
        </w:rPr>
        <w:t>ة</w:t>
      </w:r>
      <w:r w:rsidR="004C7C0E" w:rsidRPr="004C7C0E">
        <w:rPr>
          <w:rFonts w:hint="cs"/>
          <w:b w:val="0"/>
          <w:bCs w:val="0"/>
          <w:rtl/>
        </w:rPr>
        <w:t>، 2020)</w:t>
      </w:r>
    </w:p>
    <w:p w14:paraId="66ABD935" w14:textId="77777777" w:rsidR="00622A3A" w:rsidRPr="00622A3A" w:rsidRDefault="00622A3A" w:rsidP="00622A3A">
      <w:pPr>
        <w:pStyle w:val="2"/>
        <w:numPr>
          <w:ilvl w:val="0"/>
          <w:numId w:val="21"/>
        </w:numPr>
        <w:jc w:val="lowKashida"/>
        <w:rPr>
          <w:b w:val="0"/>
          <w:bCs w:val="0"/>
        </w:rPr>
      </w:pPr>
      <w:r w:rsidRPr="00622A3A">
        <w:rPr>
          <w:b w:val="0"/>
          <w:bCs w:val="0"/>
          <w:rtl/>
        </w:rPr>
        <w:t>البعد البيئي: حماية الموارد الطبيعية وتقليل التلوث والانبعاثات</w:t>
      </w:r>
      <w:r w:rsidRPr="00622A3A">
        <w:rPr>
          <w:b w:val="0"/>
          <w:bCs w:val="0"/>
        </w:rPr>
        <w:t>.</w:t>
      </w:r>
    </w:p>
    <w:p w14:paraId="69B8BCDD" w14:textId="77777777" w:rsidR="00622A3A" w:rsidRPr="00622A3A" w:rsidRDefault="00622A3A" w:rsidP="00622A3A">
      <w:pPr>
        <w:pStyle w:val="2"/>
        <w:numPr>
          <w:ilvl w:val="0"/>
          <w:numId w:val="21"/>
        </w:numPr>
        <w:jc w:val="lowKashida"/>
        <w:rPr>
          <w:b w:val="0"/>
          <w:bCs w:val="0"/>
        </w:rPr>
      </w:pPr>
      <w:r w:rsidRPr="00622A3A">
        <w:rPr>
          <w:b w:val="0"/>
          <w:bCs w:val="0"/>
          <w:rtl/>
        </w:rPr>
        <w:t>البعد الاقتصادي: رفع كفاءة استخدام الموارد وتعزيز الإنتاجية</w:t>
      </w:r>
      <w:r w:rsidRPr="00622A3A">
        <w:rPr>
          <w:b w:val="0"/>
          <w:bCs w:val="0"/>
        </w:rPr>
        <w:t>.</w:t>
      </w:r>
    </w:p>
    <w:p w14:paraId="6F3258BA" w14:textId="77777777" w:rsidR="00622A3A" w:rsidRPr="00622A3A" w:rsidRDefault="00622A3A" w:rsidP="00622A3A">
      <w:pPr>
        <w:pStyle w:val="2"/>
        <w:numPr>
          <w:ilvl w:val="0"/>
          <w:numId w:val="21"/>
        </w:numPr>
        <w:jc w:val="lowKashida"/>
        <w:rPr>
          <w:b w:val="0"/>
          <w:bCs w:val="0"/>
        </w:rPr>
      </w:pPr>
      <w:r w:rsidRPr="00622A3A">
        <w:rPr>
          <w:b w:val="0"/>
          <w:bCs w:val="0"/>
          <w:rtl/>
        </w:rPr>
        <w:t>البعد الاجتماعي: تحسين مستوى الخدمات وجودة الحياة والعدالة في توزيع الموارد</w:t>
      </w:r>
      <w:r w:rsidRPr="00622A3A">
        <w:rPr>
          <w:b w:val="0"/>
          <w:bCs w:val="0"/>
        </w:rPr>
        <w:t>.</w:t>
      </w:r>
    </w:p>
    <w:p w14:paraId="2A1B6A02" w14:textId="77777777" w:rsidR="00622A3A" w:rsidRPr="004C7C0E" w:rsidRDefault="00622A3A" w:rsidP="00622A3A">
      <w:pPr>
        <w:pStyle w:val="10"/>
        <w:jc w:val="lowKashida"/>
        <w:rPr>
          <w:sz w:val="28"/>
          <w:szCs w:val="28"/>
        </w:rPr>
      </w:pPr>
      <w:r w:rsidRPr="004C7C0E">
        <w:rPr>
          <w:sz w:val="28"/>
          <w:szCs w:val="28"/>
          <w:rtl/>
        </w:rPr>
        <w:t>رابعًا: الرفاهية المجتمعية وجودة الحياة في المدن الذكية</w:t>
      </w:r>
    </w:p>
    <w:p w14:paraId="42D7710F" w14:textId="3098B072" w:rsidR="00622A3A" w:rsidRPr="00622A3A" w:rsidRDefault="00622A3A" w:rsidP="004C7C0E">
      <w:pPr>
        <w:pStyle w:val="2"/>
        <w:jc w:val="lowKashida"/>
        <w:rPr>
          <w:b w:val="0"/>
          <w:bCs w:val="0"/>
        </w:rPr>
      </w:pPr>
      <w:r w:rsidRPr="00622A3A">
        <w:rPr>
          <w:b w:val="0"/>
          <w:bCs w:val="0"/>
          <w:rtl/>
        </w:rPr>
        <w:lastRenderedPageBreak/>
        <w:t>تُعد الرفاهية المجتمعية مؤشرًا أساسيًا لنجاح السياسات الحضرية، حيث ترتبط بجودة الخدمات العامة، وكفاءة البنية التحتية، وسهولة التنقل، ومستوى الأمان، وجودة البيئة الحضرية</w:t>
      </w:r>
      <w:r w:rsidR="004C7C0E">
        <w:rPr>
          <w:rFonts w:hint="cs"/>
          <w:b w:val="0"/>
          <w:bCs w:val="0"/>
          <w:rtl/>
        </w:rPr>
        <w:t xml:space="preserve">، </w:t>
      </w:r>
      <w:r w:rsidRPr="00622A3A">
        <w:rPr>
          <w:b w:val="0"/>
          <w:bCs w:val="0"/>
          <w:rtl/>
        </w:rPr>
        <w:t>وتسهم الإدارة الذكية للموارد في تعزيز الرفاهية المجتمعية من خلال</w:t>
      </w:r>
      <w:r w:rsidRPr="00622A3A">
        <w:rPr>
          <w:b w:val="0"/>
          <w:bCs w:val="0"/>
        </w:rPr>
        <w:t>:</w:t>
      </w:r>
      <w:r w:rsidR="004C7C0E">
        <w:rPr>
          <w:rFonts w:hint="cs"/>
          <w:b w:val="0"/>
          <w:bCs w:val="0"/>
          <w:rtl/>
        </w:rPr>
        <w:t xml:space="preserve"> (الرشيدي، 2025)</w:t>
      </w:r>
    </w:p>
    <w:p w14:paraId="5E191FFE" w14:textId="77777777" w:rsidR="00622A3A" w:rsidRPr="00622A3A" w:rsidRDefault="00622A3A" w:rsidP="00622A3A">
      <w:pPr>
        <w:pStyle w:val="2"/>
        <w:numPr>
          <w:ilvl w:val="0"/>
          <w:numId w:val="24"/>
        </w:numPr>
        <w:jc w:val="lowKashida"/>
        <w:rPr>
          <w:b w:val="0"/>
          <w:bCs w:val="0"/>
        </w:rPr>
      </w:pPr>
      <w:r w:rsidRPr="00622A3A">
        <w:rPr>
          <w:b w:val="0"/>
          <w:bCs w:val="0"/>
          <w:rtl/>
        </w:rPr>
        <w:t>تحسين جودة الخدمات العامة</w:t>
      </w:r>
      <w:r w:rsidRPr="00622A3A">
        <w:rPr>
          <w:b w:val="0"/>
          <w:bCs w:val="0"/>
        </w:rPr>
        <w:t>.</w:t>
      </w:r>
    </w:p>
    <w:p w14:paraId="04ED416C" w14:textId="77777777" w:rsidR="00622A3A" w:rsidRPr="00622A3A" w:rsidRDefault="00622A3A" w:rsidP="00622A3A">
      <w:pPr>
        <w:pStyle w:val="2"/>
        <w:numPr>
          <w:ilvl w:val="0"/>
          <w:numId w:val="24"/>
        </w:numPr>
        <w:jc w:val="lowKashida"/>
        <w:rPr>
          <w:b w:val="0"/>
          <w:bCs w:val="0"/>
        </w:rPr>
      </w:pPr>
      <w:r w:rsidRPr="00622A3A">
        <w:rPr>
          <w:b w:val="0"/>
          <w:bCs w:val="0"/>
          <w:rtl/>
        </w:rPr>
        <w:t>تقليل الازدحام والتلوث</w:t>
      </w:r>
      <w:r w:rsidRPr="00622A3A">
        <w:rPr>
          <w:b w:val="0"/>
          <w:bCs w:val="0"/>
        </w:rPr>
        <w:t>.</w:t>
      </w:r>
    </w:p>
    <w:p w14:paraId="1CF3802A" w14:textId="77777777" w:rsidR="00622A3A" w:rsidRPr="00622A3A" w:rsidRDefault="00622A3A" w:rsidP="00622A3A">
      <w:pPr>
        <w:pStyle w:val="2"/>
        <w:numPr>
          <w:ilvl w:val="0"/>
          <w:numId w:val="24"/>
        </w:numPr>
        <w:jc w:val="lowKashida"/>
        <w:rPr>
          <w:b w:val="0"/>
          <w:bCs w:val="0"/>
        </w:rPr>
      </w:pPr>
      <w:r w:rsidRPr="00622A3A">
        <w:rPr>
          <w:b w:val="0"/>
          <w:bCs w:val="0"/>
          <w:rtl/>
        </w:rPr>
        <w:t>رفع مستوى كفاءة البنية التحتية</w:t>
      </w:r>
      <w:r w:rsidRPr="00622A3A">
        <w:rPr>
          <w:b w:val="0"/>
          <w:bCs w:val="0"/>
        </w:rPr>
        <w:t>.</w:t>
      </w:r>
    </w:p>
    <w:p w14:paraId="44887A03" w14:textId="77777777" w:rsidR="00622A3A" w:rsidRPr="00622A3A" w:rsidRDefault="00622A3A" w:rsidP="00622A3A">
      <w:pPr>
        <w:pStyle w:val="2"/>
        <w:numPr>
          <w:ilvl w:val="0"/>
          <w:numId w:val="24"/>
        </w:numPr>
        <w:jc w:val="lowKashida"/>
        <w:rPr>
          <w:b w:val="0"/>
          <w:bCs w:val="0"/>
        </w:rPr>
      </w:pPr>
      <w:r w:rsidRPr="00622A3A">
        <w:rPr>
          <w:b w:val="0"/>
          <w:bCs w:val="0"/>
          <w:rtl/>
        </w:rPr>
        <w:t>تعزيز المشاركة المجتمعية عبر المنصات الرقمية</w:t>
      </w:r>
      <w:r w:rsidRPr="00622A3A">
        <w:rPr>
          <w:b w:val="0"/>
          <w:bCs w:val="0"/>
        </w:rPr>
        <w:t>.</w:t>
      </w:r>
    </w:p>
    <w:p w14:paraId="0180CB60" w14:textId="77777777" w:rsidR="00622A3A" w:rsidRPr="004C7C0E" w:rsidRDefault="00622A3A" w:rsidP="00622A3A">
      <w:pPr>
        <w:pStyle w:val="10"/>
        <w:jc w:val="lowKashida"/>
        <w:rPr>
          <w:sz w:val="28"/>
          <w:szCs w:val="28"/>
        </w:rPr>
      </w:pPr>
      <w:r w:rsidRPr="004C7C0E">
        <w:rPr>
          <w:sz w:val="28"/>
          <w:szCs w:val="28"/>
          <w:rtl/>
        </w:rPr>
        <w:t>خامسًا: العلاقة بين الإدارة الذكية للموارد والاستدامة الحضرية</w:t>
      </w:r>
    </w:p>
    <w:p w14:paraId="32AC69F0" w14:textId="63002A05" w:rsidR="00622A3A" w:rsidRPr="004C7C0E" w:rsidRDefault="00622A3A" w:rsidP="004C7C0E">
      <w:pPr>
        <w:pStyle w:val="2"/>
        <w:jc w:val="lowKashida"/>
        <w:rPr>
          <w:b w:val="0"/>
          <w:bCs w:val="0"/>
          <w:rtl/>
        </w:rPr>
      </w:pPr>
      <w:r w:rsidRPr="004C7C0E">
        <w:rPr>
          <w:b w:val="0"/>
          <w:bCs w:val="0"/>
          <w:rtl/>
        </w:rPr>
        <w:t>توجد علاقة تكاملية مباشرة بين الإدارة الذكية للموارد وتحقيق الاستدامة الحضرية، حيث تسهم التقنيات الذكية في تحسين كفاءة استخدام الموارد وتقليل الهدر وتعزيز القدرة التخطيطية للمدن، مما يؤدي إلى تحقيق التنمية المستدامة على المدى الطويل</w:t>
      </w:r>
      <w:r w:rsidR="004C7C0E" w:rsidRPr="004C7C0E">
        <w:rPr>
          <w:rFonts w:hint="cs"/>
          <w:b w:val="0"/>
          <w:bCs w:val="0"/>
          <w:rtl/>
        </w:rPr>
        <w:t xml:space="preserve">، </w:t>
      </w:r>
      <w:r w:rsidRPr="004C7C0E">
        <w:rPr>
          <w:b w:val="0"/>
          <w:bCs w:val="0"/>
          <w:rtl/>
        </w:rPr>
        <w:t>كما أن التكامل بين أنظمة الموارد المختلفة عبر منصات البيانات الموحدة يعزز من قدرة المدن على الاستجابة السريعة للتحديات البيئية والاقتصادية</w:t>
      </w:r>
      <w:r w:rsidRPr="004C7C0E">
        <w:rPr>
          <w:b w:val="0"/>
          <w:bCs w:val="0"/>
        </w:rPr>
        <w:t>.</w:t>
      </w:r>
      <w:r w:rsidR="004C7C0E" w:rsidRPr="004C7C0E">
        <w:rPr>
          <w:rFonts w:hint="cs"/>
          <w:b w:val="0"/>
          <w:bCs w:val="0"/>
          <w:rtl/>
        </w:rPr>
        <w:t xml:space="preserve"> (</w:t>
      </w:r>
      <w:r w:rsidR="004C7C0E" w:rsidRPr="004C7C0E">
        <w:rPr>
          <w:rFonts w:asciiTheme="majorBidi" w:hAnsiTheme="majorBidi" w:cstheme="majorBidi"/>
          <w:b w:val="0"/>
          <w:bCs w:val="0"/>
        </w:rPr>
        <w:t>Al-Mamouri</w:t>
      </w:r>
      <w:r w:rsidR="004C7C0E" w:rsidRPr="004C7C0E">
        <w:rPr>
          <w:b w:val="0"/>
          <w:bCs w:val="0"/>
        </w:rPr>
        <w:t>, 2018</w:t>
      </w:r>
      <w:r w:rsidR="004C7C0E" w:rsidRPr="004C7C0E">
        <w:rPr>
          <w:rFonts w:hint="cs"/>
          <w:b w:val="0"/>
          <w:bCs w:val="0"/>
          <w:rtl/>
        </w:rPr>
        <w:t>)</w:t>
      </w:r>
    </w:p>
    <w:p w14:paraId="017851F3" w14:textId="77777777" w:rsidR="00622A3A" w:rsidRPr="008121F5" w:rsidRDefault="00622A3A" w:rsidP="00622A3A">
      <w:pPr>
        <w:pStyle w:val="10"/>
        <w:jc w:val="lowKashida"/>
        <w:rPr>
          <w:sz w:val="24"/>
          <w:szCs w:val="24"/>
        </w:rPr>
      </w:pPr>
      <w:r w:rsidRPr="008121F5">
        <w:rPr>
          <w:sz w:val="24"/>
          <w:szCs w:val="24"/>
          <w:rtl/>
        </w:rPr>
        <w:t>سادسًا: الإدارة الذكية للموارد في ضوء رؤية المملكة 2030</w:t>
      </w:r>
    </w:p>
    <w:p w14:paraId="7FFE6C1D" w14:textId="47A09E4C" w:rsidR="00974901" w:rsidRPr="00974901" w:rsidRDefault="00974901" w:rsidP="00974901">
      <w:pPr>
        <w:pStyle w:val="10"/>
        <w:tabs>
          <w:tab w:val="left" w:pos="3926"/>
        </w:tabs>
        <w:jc w:val="lowKashida"/>
        <w:rPr>
          <w:b w:val="0"/>
          <w:bCs w:val="0"/>
          <w:sz w:val="24"/>
          <w:szCs w:val="24"/>
        </w:rPr>
      </w:pPr>
      <w:r w:rsidRPr="00974901">
        <w:rPr>
          <w:b w:val="0"/>
          <w:bCs w:val="0"/>
          <w:sz w:val="24"/>
          <w:szCs w:val="24"/>
          <w:rtl/>
        </w:rPr>
        <w:t>تُمثل الإدارة الذكية للموارد أحد المرتكزات الأساسية لتحقيق مستهدفات التحول الوطني في إطار التوجهات الاستراتيجية التي تعتمدها الدولة لتعزيز الكفاءة والاستدامة</w:t>
      </w:r>
      <w:r>
        <w:rPr>
          <w:rFonts w:hint="cs"/>
          <w:b w:val="0"/>
          <w:bCs w:val="0"/>
          <w:sz w:val="24"/>
          <w:szCs w:val="24"/>
          <w:rtl/>
        </w:rPr>
        <w:t>،</w:t>
      </w:r>
      <w:r w:rsidRPr="00974901">
        <w:rPr>
          <w:b w:val="0"/>
          <w:bCs w:val="0"/>
          <w:sz w:val="24"/>
          <w:szCs w:val="24"/>
          <w:rtl/>
        </w:rPr>
        <w:t xml:space="preserve"> وفي ضوء مستهدفات رؤية المملكة العربية السعودية 2030، تتجه السياسات العامة نحو تبني الحلول الرقمية والتقنيات المتقدمة في إدارة الموارد الطبيعية والمالية والبشرية، بما يحقق الاستخدام الأمثل لها ويقلل الهدر ويرفع مستوى الشفافية والمساءلة في الأداء المؤسسي</w:t>
      </w:r>
      <w:r w:rsidRPr="00974901">
        <w:rPr>
          <w:b w:val="0"/>
          <w:bCs w:val="0"/>
          <w:sz w:val="24"/>
          <w:szCs w:val="24"/>
        </w:rPr>
        <w:t>.</w:t>
      </w:r>
      <w:r>
        <w:rPr>
          <w:rFonts w:hint="cs"/>
          <w:b w:val="0"/>
          <w:bCs w:val="0"/>
          <w:sz w:val="24"/>
          <w:szCs w:val="24"/>
          <w:rtl/>
        </w:rPr>
        <w:t xml:space="preserve"> (الشهري، 2023)</w:t>
      </w:r>
    </w:p>
    <w:p w14:paraId="5E868A79" w14:textId="77777777" w:rsidR="00974901" w:rsidRPr="00974901" w:rsidRDefault="00974901" w:rsidP="00974901">
      <w:pPr>
        <w:pStyle w:val="10"/>
        <w:tabs>
          <w:tab w:val="left" w:pos="3926"/>
        </w:tabs>
        <w:jc w:val="lowKashida"/>
        <w:rPr>
          <w:b w:val="0"/>
          <w:bCs w:val="0"/>
          <w:sz w:val="24"/>
          <w:szCs w:val="24"/>
        </w:rPr>
      </w:pPr>
      <w:r w:rsidRPr="00974901">
        <w:rPr>
          <w:b w:val="0"/>
          <w:bCs w:val="0"/>
          <w:sz w:val="24"/>
          <w:szCs w:val="24"/>
          <w:rtl/>
        </w:rPr>
        <w:t>كما تؤكد الرؤية على بناء اقتصاد متنوع ومستدام يقوم على الابتكار وتحسين كفاءة الإنفاق وتعزيز الحوكمة الرقمية، وهو ما يتوافق مع تطبيق مفهوم الإدارة الذكية للموارد في القطاعات الحضرية والمؤسسية. ويُسهم ذلك في دعم اتخاذ القرار القائم على البيانات، وتطوير أنظمة المراقبة والتقييم، وتعزيز التكامل بين الجهات المختلفة لضمان تحقيق الأهداف التنموية بكفاءة أعلى</w:t>
      </w:r>
      <w:r w:rsidRPr="00974901">
        <w:rPr>
          <w:b w:val="0"/>
          <w:bCs w:val="0"/>
          <w:sz w:val="24"/>
          <w:szCs w:val="24"/>
        </w:rPr>
        <w:t>.</w:t>
      </w:r>
    </w:p>
    <w:p w14:paraId="6A7B1A32" w14:textId="56EC8F27" w:rsidR="00974901" w:rsidRDefault="00974901" w:rsidP="00974901">
      <w:pPr>
        <w:pStyle w:val="10"/>
        <w:tabs>
          <w:tab w:val="left" w:pos="3926"/>
        </w:tabs>
        <w:jc w:val="lowKashida"/>
        <w:rPr>
          <w:b w:val="0"/>
          <w:bCs w:val="0"/>
          <w:sz w:val="24"/>
          <w:szCs w:val="24"/>
          <w:rtl/>
        </w:rPr>
      </w:pPr>
      <w:r w:rsidRPr="00974901">
        <w:rPr>
          <w:b w:val="0"/>
          <w:bCs w:val="0"/>
          <w:sz w:val="24"/>
          <w:szCs w:val="24"/>
          <w:rtl/>
        </w:rPr>
        <w:t>إضافة إلى ذلك، ترتبط الإدارة الذكية للموارد بمستهدفات تحسين جودة الحياة وتعزيز الاستدامة البيئية والاجتماعية، من خلال ترشيد استهلاك الطاقة والمياه، وتحسين إدارة البنية التحتية والخدمات العامة، وتوظيف التقنيات الحديثة في مراقبة الأداء وقياس الأثر التنموي. ومن ثمّ فإن تطبيق هذا المفهوم في ضوء الرؤية يمثل توجهاً استراتيجياً يربط بين التحول الرقمي والتنمية المستدامة وتحقيق الرفاهية المجتمعية</w:t>
      </w:r>
      <w:r w:rsidRPr="00974901">
        <w:rPr>
          <w:b w:val="0"/>
          <w:bCs w:val="0"/>
          <w:sz w:val="24"/>
          <w:szCs w:val="24"/>
        </w:rPr>
        <w:t>.</w:t>
      </w:r>
      <w:r>
        <w:rPr>
          <w:rFonts w:hint="cs"/>
          <w:b w:val="0"/>
          <w:bCs w:val="0"/>
          <w:sz w:val="24"/>
          <w:szCs w:val="24"/>
          <w:rtl/>
        </w:rPr>
        <w:t xml:space="preserve"> (العجيلي، 2020)</w:t>
      </w:r>
    </w:p>
    <w:p w14:paraId="3F59F96A" w14:textId="1BE3040F" w:rsidR="008121F5" w:rsidRPr="00A26A5F" w:rsidRDefault="008121F5" w:rsidP="008121F5">
      <w:pPr>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سابعاً: </w:t>
      </w:r>
      <w:r w:rsidRPr="00A26A5F">
        <w:rPr>
          <w:rFonts w:ascii="Traditional Arabic" w:hAnsi="Traditional Arabic" w:cs="Traditional Arabic"/>
          <w:b/>
          <w:bCs/>
          <w:sz w:val="32"/>
          <w:szCs w:val="32"/>
          <w:rtl/>
        </w:rPr>
        <w:t xml:space="preserve">الاتجاهات النظرية المختلفة في إدارة المدن الذكية: </w:t>
      </w:r>
    </w:p>
    <w:p w14:paraId="79C2329E" w14:textId="77777777" w:rsidR="008121F5" w:rsidRPr="00B17101" w:rsidRDefault="008121F5" w:rsidP="008121F5">
      <w:pPr>
        <w:jc w:val="lowKashida"/>
        <w:rPr>
          <w:rFonts w:ascii="Traditional Arabic" w:hAnsi="Traditional Arabic" w:cs="Traditional Arabic"/>
          <w:sz w:val="32"/>
          <w:szCs w:val="32"/>
        </w:rPr>
      </w:pPr>
      <w:r w:rsidRPr="00B17101">
        <w:rPr>
          <w:rFonts w:ascii="Traditional Arabic" w:hAnsi="Traditional Arabic" w:cs="Traditional Arabic"/>
          <w:sz w:val="32"/>
          <w:szCs w:val="32"/>
          <w:rtl/>
        </w:rPr>
        <w:t xml:space="preserve">تعد إدارة المدن الذكية من المفاهيم الحديثة في مجال الإدارة الحضرية، وقد تناولها الباحثون من خلال عدة اتجاهات نظرية حاولت تفسير كيفية توظيف التكنولوجيا والابتكار في إدارة المدن وتحسين جودة الحياة للسكان. وتعكس هذه الاتجاهات تنوع الرؤى التي تربط بين التطور التكنولوجي والإدارة </w:t>
      </w:r>
      <w:r w:rsidRPr="00B17101">
        <w:rPr>
          <w:rFonts w:ascii="Traditional Arabic" w:hAnsi="Traditional Arabic" w:cs="Traditional Arabic"/>
          <w:sz w:val="32"/>
          <w:szCs w:val="32"/>
          <w:rtl/>
        </w:rPr>
        <w:lastRenderedPageBreak/>
        <w:t>الحضرية والتنمية المستدامة، حيث يسعى كل اتجاه إلى إبراز جانب معين من جوانب إدارة المدن الذكية، سواء كان تكنولوجياً أو إدارياً أو اقتصادياً أو اجتماعياً</w:t>
      </w:r>
      <w:r w:rsidRPr="00B17101">
        <w:rPr>
          <w:rFonts w:ascii="Traditional Arabic" w:hAnsi="Traditional Arabic" w:cs="Traditional Arabic"/>
          <w:sz w:val="32"/>
          <w:szCs w:val="32"/>
        </w:rPr>
        <w:t>.</w:t>
      </w:r>
      <w:r>
        <w:rPr>
          <w:rFonts w:ascii="Traditional Arabic" w:hAnsi="Traditional Arabic" w:cs="Traditional Arabic" w:hint="cs"/>
          <w:sz w:val="32"/>
          <w:szCs w:val="32"/>
          <w:rtl/>
        </w:rPr>
        <w:t xml:space="preserve"> (الجميلي، 2020)</w:t>
      </w:r>
    </w:p>
    <w:p w14:paraId="2A1CD2CF" w14:textId="77777777" w:rsidR="008121F5" w:rsidRPr="00A26A5F" w:rsidRDefault="008121F5" w:rsidP="008121F5">
      <w:pPr>
        <w:jc w:val="lowKashida"/>
        <w:rPr>
          <w:rFonts w:ascii="Traditional Arabic" w:hAnsi="Traditional Arabic" w:cs="Traditional Arabic"/>
          <w:sz w:val="32"/>
          <w:szCs w:val="32"/>
          <w:rtl/>
        </w:rPr>
      </w:pPr>
      <w:r w:rsidRPr="00B17101">
        <w:rPr>
          <w:rFonts w:ascii="Traditional Arabic" w:hAnsi="Traditional Arabic" w:cs="Traditional Arabic"/>
          <w:b/>
          <w:bCs/>
          <w:sz w:val="32"/>
          <w:szCs w:val="32"/>
          <w:rtl/>
        </w:rPr>
        <w:t>الاتجاه التكنولوجي</w:t>
      </w:r>
      <w:r w:rsidRPr="00B17101">
        <w:rPr>
          <w:rFonts w:ascii="Traditional Arabic" w:hAnsi="Traditional Arabic" w:cs="Traditional Arabic"/>
          <w:b/>
          <w:bCs/>
          <w:sz w:val="32"/>
          <w:szCs w:val="32"/>
        </w:rPr>
        <w:t>:</w:t>
      </w:r>
    </w:p>
    <w:p w14:paraId="2ED008F8" w14:textId="77777777" w:rsidR="008121F5" w:rsidRPr="00B17101" w:rsidRDefault="008121F5" w:rsidP="008121F5">
      <w:pPr>
        <w:jc w:val="lowKashida"/>
        <w:rPr>
          <w:rFonts w:ascii="Traditional Arabic" w:hAnsi="Traditional Arabic" w:cs="Traditional Arabic"/>
          <w:sz w:val="32"/>
          <w:szCs w:val="32"/>
        </w:rPr>
      </w:pPr>
      <w:r w:rsidRPr="00B17101">
        <w:rPr>
          <w:rFonts w:ascii="Traditional Arabic" w:hAnsi="Traditional Arabic" w:cs="Traditional Arabic"/>
          <w:sz w:val="32"/>
          <w:szCs w:val="32"/>
          <w:rtl/>
        </w:rPr>
        <w:t>يركز الاتجاه التكنولوجي على دور التقنيات الحديثة في إدارة المدن وتحسين كفاءة الخدمات الحضرية. ويقوم هذا الاتجاه على فكرة أن استخدام تقنيات المعلومات والاتصالات، وإنترنت الأشياء، والبيانات الضخمة، والذكاء الاصطناعي يمكن أن يسهم في تحسين عمليات التخطيط والإدارة داخل المدينة. كما يساعد هذا التوجه في تطوير أنظمة النقل الذكية، وإدارة الطاقة بكفاءة، وتحسين خدمات الأمن والمراقبة، وإدارة النفايات والمياه بشكل أكثر فعالية. ويؤكد هذا الاتجاه أن التكنولوجيا تعد الأداة الأساسية التي تمكن المدن من مواجهة التحديات المتزايدة الناتجة عن النمو السكاني والتوسع العمراني</w:t>
      </w:r>
      <w:r w:rsidRPr="00B17101">
        <w:rPr>
          <w:rFonts w:ascii="Traditional Arabic" w:hAnsi="Traditional Arabic" w:cs="Traditional Arabic"/>
          <w:sz w:val="32"/>
          <w:szCs w:val="32"/>
        </w:rPr>
        <w:t>.</w:t>
      </w:r>
      <w:r>
        <w:rPr>
          <w:rFonts w:ascii="Traditional Arabic" w:hAnsi="Traditional Arabic" w:cs="Traditional Arabic" w:hint="cs"/>
          <w:sz w:val="32"/>
          <w:szCs w:val="32"/>
          <w:rtl/>
        </w:rPr>
        <w:t xml:space="preserve"> (العجيلي، 2020)</w:t>
      </w:r>
    </w:p>
    <w:p w14:paraId="7DF4EDA7" w14:textId="46E36E24" w:rsidR="008121F5" w:rsidRPr="00A26A5F" w:rsidRDefault="008121F5" w:rsidP="008121F5">
      <w:pPr>
        <w:jc w:val="lowKashida"/>
        <w:rPr>
          <w:rFonts w:ascii="Traditional Arabic" w:hAnsi="Traditional Arabic" w:cs="Traditional Arabic"/>
          <w:sz w:val="32"/>
          <w:szCs w:val="32"/>
          <w:rtl/>
        </w:rPr>
      </w:pPr>
      <w:r w:rsidRPr="00B17101">
        <w:rPr>
          <w:rFonts w:ascii="Traditional Arabic" w:hAnsi="Traditional Arabic" w:cs="Traditional Arabic"/>
          <w:b/>
          <w:bCs/>
          <w:sz w:val="32"/>
          <w:szCs w:val="32"/>
          <w:rtl/>
        </w:rPr>
        <w:t xml:space="preserve">الاتجاه الإداري أو </w:t>
      </w:r>
      <w:r w:rsidR="00C84853" w:rsidRPr="00B17101">
        <w:rPr>
          <w:rFonts w:ascii="Traditional Arabic" w:hAnsi="Traditional Arabic" w:cs="Traditional Arabic" w:hint="cs"/>
          <w:b/>
          <w:bCs/>
          <w:sz w:val="32"/>
          <w:szCs w:val="32"/>
          <w:rtl/>
        </w:rPr>
        <w:t>الحكومي</w:t>
      </w:r>
      <w:r w:rsidRPr="00B17101">
        <w:rPr>
          <w:rFonts w:ascii="Traditional Arabic" w:hAnsi="Traditional Arabic" w:cs="Traditional Arabic"/>
          <w:b/>
          <w:bCs/>
          <w:sz w:val="32"/>
          <w:szCs w:val="32"/>
        </w:rPr>
        <w:t>:</w:t>
      </w:r>
    </w:p>
    <w:p w14:paraId="384E1E86" w14:textId="77777777" w:rsidR="008121F5" w:rsidRPr="00B17101" w:rsidRDefault="008121F5" w:rsidP="008121F5">
      <w:pPr>
        <w:jc w:val="lowKashida"/>
        <w:rPr>
          <w:rFonts w:ascii="Traditional Arabic" w:hAnsi="Traditional Arabic" w:cs="Traditional Arabic"/>
          <w:sz w:val="32"/>
          <w:szCs w:val="32"/>
        </w:rPr>
      </w:pPr>
      <w:r w:rsidRPr="00B17101">
        <w:rPr>
          <w:rFonts w:ascii="Traditional Arabic" w:hAnsi="Traditional Arabic" w:cs="Traditional Arabic"/>
          <w:sz w:val="32"/>
          <w:szCs w:val="32"/>
          <w:rtl/>
        </w:rPr>
        <w:t>يركز الاتجاه الإداري على أهمية أساليب الحوكمة والإدارة الفعالة في نجاح المدن الذكية. فإدارة المدينة الذكية لا تعتمد فقط على التكنولوجيا، بل تتطلب وجود أنظمة إدارية متطورة قادرة على تنسيق الجهود بين الجهات الحكومية والقطاع الخاص والمؤسسات المجتمعية. ويؤكد هذا الاتجاه على أهمية الشفافية والمساءلة والمشاركة المجتمعية في اتخاذ القرارات المتعلقة بإدارة المدينة. كما يشير إلى دور الحكومة الإلكترونية والمنصات الرقمية في تسهيل تقديم الخدمات للمواطنين وتحسين التواصل بين المؤسسات الحكومية والسكان</w:t>
      </w:r>
      <w:r w:rsidRPr="00B17101">
        <w:rPr>
          <w:rFonts w:ascii="Traditional Arabic" w:hAnsi="Traditional Arabic" w:cs="Traditional Arabic"/>
          <w:sz w:val="32"/>
          <w:szCs w:val="32"/>
        </w:rPr>
        <w:t>.</w:t>
      </w:r>
      <w:r>
        <w:rPr>
          <w:rFonts w:ascii="Traditional Arabic" w:hAnsi="Traditional Arabic" w:cs="Traditional Arabic" w:hint="cs"/>
          <w:sz w:val="32"/>
          <w:szCs w:val="32"/>
          <w:rtl/>
        </w:rPr>
        <w:t>(الرميدي، 2021)</w:t>
      </w:r>
    </w:p>
    <w:p w14:paraId="27F5C217" w14:textId="77777777" w:rsidR="008121F5" w:rsidRPr="00A26A5F" w:rsidRDefault="008121F5" w:rsidP="008121F5">
      <w:pPr>
        <w:jc w:val="lowKashida"/>
        <w:rPr>
          <w:rFonts w:ascii="Traditional Arabic" w:hAnsi="Traditional Arabic" w:cs="Traditional Arabic"/>
          <w:sz w:val="32"/>
          <w:szCs w:val="32"/>
          <w:rtl/>
        </w:rPr>
      </w:pPr>
      <w:r w:rsidRPr="00B17101">
        <w:rPr>
          <w:rFonts w:ascii="Traditional Arabic" w:hAnsi="Traditional Arabic" w:cs="Traditional Arabic"/>
          <w:b/>
          <w:bCs/>
          <w:sz w:val="32"/>
          <w:szCs w:val="32"/>
          <w:rtl/>
        </w:rPr>
        <w:t>الاتجاه التنموي المستدام</w:t>
      </w:r>
      <w:r w:rsidRPr="00B17101">
        <w:rPr>
          <w:rFonts w:ascii="Traditional Arabic" w:hAnsi="Traditional Arabic" w:cs="Traditional Arabic"/>
          <w:b/>
          <w:bCs/>
          <w:sz w:val="32"/>
          <w:szCs w:val="32"/>
        </w:rPr>
        <w:t>:</w:t>
      </w:r>
    </w:p>
    <w:p w14:paraId="1A23A3CE" w14:textId="77777777" w:rsidR="008121F5" w:rsidRPr="00B17101" w:rsidRDefault="008121F5" w:rsidP="008121F5">
      <w:pPr>
        <w:jc w:val="lowKashida"/>
        <w:rPr>
          <w:rFonts w:ascii="Traditional Arabic" w:hAnsi="Traditional Arabic" w:cs="Traditional Arabic"/>
          <w:sz w:val="32"/>
          <w:szCs w:val="32"/>
        </w:rPr>
      </w:pPr>
      <w:r w:rsidRPr="00B17101">
        <w:rPr>
          <w:rFonts w:ascii="Traditional Arabic" w:hAnsi="Traditional Arabic" w:cs="Traditional Arabic"/>
          <w:sz w:val="32"/>
          <w:szCs w:val="32"/>
          <w:rtl/>
        </w:rPr>
        <w:t>يربط هذا الاتجاه بين مفهوم المدن الذكية ومبادئ التنمية المستدامة، حيث يركز على تحقيق التوازن بين الأبعاد الاقتصادية والاجتماعية والبيئية في إدارة المدينة. ويهدف هذا التوجه إلى استخدام التقنيات الذكية في ترشيد استهلاك الموارد الطبيعية مثل الطاقة والمياه، وتقليل الانبعاثات الملوثة للبيئة، وتحسين إدارة المساحات الخضراء. كما يسعى إلى تعزيز الاستدامة الحضرية من خلال تطوير بنية تحتية ذكية تدعم الاستخدام الأمثل للموارد وتضمن استمرارية التنمية للأجيال القادمة</w:t>
      </w:r>
      <w:r w:rsidRPr="00B17101">
        <w:rPr>
          <w:rFonts w:ascii="Traditional Arabic" w:hAnsi="Traditional Arabic" w:cs="Traditional Arabic"/>
          <w:sz w:val="32"/>
          <w:szCs w:val="32"/>
        </w:rPr>
        <w:t>.</w:t>
      </w:r>
      <w:r>
        <w:rPr>
          <w:rFonts w:ascii="Traditional Arabic" w:hAnsi="Traditional Arabic" w:cs="Traditional Arabic" w:hint="cs"/>
          <w:sz w:val="32"/>
          <w:szCs w:val="32"/>
          <w:rtl/>
        </w:rPr>
        <w:t xml:space="preserve"> (عبد الفتاح، 2018)</w:t>
      </w:r>
    </w:p>
    <w:p w14:paraId="644FD932" w14:textId="77777777" w:rsidR="008121F5" w:rsidRPr="00A26A5F" w:rsidRDefault="008121F5" w:rsidP="008121F5">
      <w:pPr>
        <w:jc w:val="lowKashida"/>
        <w:rPr>
          <w:rFonts w:ascii="Traditional Arabic" w:hAnsi="Traditional Arabic" w:cs="Traditional Arabic"/>
          <w:sz w:val="32"/>
          <w:szCs w:val="32"/>
          <w:rtl/>
        </w:rPr>
      </w:pPr>
      <w:r w:rsidRPr="00B17101">
        <w:rPr>
          <w:rFonts w:ascii="Traditional Arabic" w:hAnsi="Traditional Arabic" w:cs="Traditional Arabic"/>
          <w:b/>
          <w:bCs/>
          <w:sz w:val="32"/>
          <w:szCs w:val="32"/>
          <w:rtl/>
        </w:rPr>
        <w:lastRenderedPageBreak/>
        <w:t>الاتجاه الاقتصادي والابتكاري</w:t>
      </w:r>
      <w:r w:rsidRPr="00B17101">
        <w:rPr>
          <w:rFonts w:ascii="Traditional Arabic" w:hAnsi="Traditional Arabic" w:cs="Traditional Arabic"/>
          <w:b/>
          <w:bCs/>
          <w:sz w:val="32"/>
          <w:szCs w:val="32"/>
        </w:rPr>
        <w:t>:</w:t>
      </w:r>
    </w:p>
    <w:p w14:paraId="664C3851" w14:textId="77777777" w:rsidR="008121F5" w:rsidRPr="00B17101" w:rsidRDefault="008121F5" w:rsidP="008121F5">
      <w:pPr>
        <w:jc w:val="lowKashida"/>
        <w:rPr>
          <w:rFonts w:ascii="Traditional Arabic" w:hAnsi="Traditional Arabic" w:cs="Traditional Arabic"/>
          <w:sz w:val="32"/>
          <w:szCs w:val="32"/>
        </w:rPr>
      </w:pPr>
      <w:r w:rsidRPr="00B17101">
        <w:rPr>
          <w:rFonts w:ascii="Traditional Arabic" w:hAnsi="Traditional Arabic" w:cs="Traditional Arabic"/>
          <w:sz w:val="32"/>
          <w:szCs w:val="32"/>
          <w:rtl/>
        </w:rPr>
        <w:t>يهتم الاتجاه الاقتصادي والابتكاري بدور المدن الذكية في دعم الاقتصاد القائم على المعرفة والابتكار. ويرى أن المدن الذكية تمثل بيئة مناسبة لتشجيع الاستثمار في التكنولوجيا الحديثة وتعزيز ريادة الأعمال، خاصة في مجالات الاقتصاد الرقمي والصناعات الإبداعية. كما يشير هذا الاتجاه إلى أهمية دعم الشركات الناشئة ومراكز البحث والتطوير، وتوفير بنية تحتية رقمية متقدمة تسهم في جذب الاستثمارات وخلق فرص عمل جديدة. ويؤكد أن الابتكار يعد أحد العوامل الأساسية التي تساعد المدن على تحقيق النمو الاقتصادي المستدام</w:t>
      </w:r>
      <w:r w:rsidRPr="00B17101">
        <w:rPr>
          <w:rFonts w:ascii="Traditional Arabic" w:hAnsi="Traditional Arabic" w:cs="Traditional Arabic"/>
          <w:sz w:val="32"/>
          <w:szCs w:val="32"/>
        </w:rPr>
        <w:t>.</w:t>
      </w:r>
      <w:r>
        <w:rPr>
          <w:rFonts w:ascii="Traditional Arabic" w:hAnsi="Traditional Arabic" w:cs="Traditional Arabic" w:hint="cs"/>
          <w:sz w:val="32"/>
          <w:szCs w:val="32"/>
          <w:rtl/>
        </w:rPr>
        <w:t xml:space="preserve"> (مقناني، 2019)</w:t>
      </w:r>
    </w:p>
    <w:p w14:paraId="15195D83" w14:textId="77777777" w:rsidR="008121F5" w:rsidRPr="00A26A5F" w:rsidRDefault="008121F5" w:rsidP="008121F5">
      <w:pPr>
        <w:jc w:val="lowKashida"/>
        <w:rPr>
          <w:rFonts w:ascii="Traditional Arabic" w:hAnsi="Traditional Arabic" w:cs="Traditional Arabic"/>
          <w:sz w:val="32"/>
          <w:szCs w:val="32"/>
          <w:rtl/>
        </w:rPr>
      </w:pPr>
      <w:r w:rsidRPr="00B17101">
        <w:rPr>
          <w:rFonts w:ascii="Traditional Arabic" w:hAnsi="Traditional Arabic" w:cs="Traditional Arabic"/>
          <w:b/>
          <w:bCs/>
          <w:sz w:val="32"/>
          <w:szCs w:val="32"/>
          <w:rtl/>
        </w:rPr>
        <w:t>الاتجاه الإنساني أو الاجتماعي</w:t>
      </w:r>
      <w:r w:rsidRPr="00B17101">
        <w:rPr>
          <w:rFonts w:ascii="Traditional Arabic" w:hAnsi="Traditional Arabic" w:cs="Traditional Arabic"/>
          <w:b/>
          <w:bCs/>
          <w:sz w:val="32"/>
          <w:szCs w:val="32"/>
        </w:rPr>
        <w:t>:</w:t>
      </w:r>
    </w:p>
    <w:p w14:paraId="09251527" w14:textId="77777777" w:rsidR="008121F5" w:rsidRPr="00B17101" w:rsidRDefault="008121F5" w:rsidP="008121F5">
      <w:pPr>
        <w:jc w:val="lowKashida"/>
        <w:rPr>
          <w:rFonts w:ascii="Traditional Arabic" w:hAnsi="Traditional Arabic" w:cs="Traditional Arabic"/>
          <w:sz w:val="32"/>
          <w:szCs w:val="32"/>
        </w:rPr>
      </w:pPr>
      <w:r w:rsidRPr="00B17101">
        <w:rPr>
          <w:rFonts w:ascii="Traditional Arabic" w:hAnsi="Traditional Arabic" w:cs="Traditional Arabic"/>
          <w:sz w:val="32"/>
          <w:szCs w:val="32"/>
          <w:rtl/>
        </w:rPr>
        <w:t>يركز الاتجاه الإنساني على أن الهدف الأساسي من المدن الذكية هو تحسين جودة الحياة للسكان. ولذلك يهتم هذا الاتجاه بتوفير خدمات حضرية متطورة في مجالات التعليم والصحة والنقل والإسكان، مع مراعاة احتياجات المواطنين المختلفة. كما يشجع على إشراك السكان في عملية اتخاذ القرار من خلال المنصات الرقمية والتطبيقات الذكية التي تتيح لهم التعبير عن آرائهم ومقترحاتهم. ويؤكد هذا الاتجاه أن نجاح المدينة الذكية لا يقاس فقط بمستوى التكنولوجيا المستخدمة فيها، بل بمدى قدرتها على تحقيق رفاهية الإنسان وتلبية احتياجات المجتمع</w:t>
      </w:r>
      <w:r w:rsidRPr="00B17101">
        <w:rPr>
          <w:rFonts w:ascii="Traditional Arabic" w:hAnsi="Traditional Arabic" w:cs="Traditional Arabic"/>
          <w:sz w:val="32"/>
          <w:szCs w:val="32"/>
        </w:rPr>
        <w:t>.</w:t>
      </w:r>
      <w:r>
        <w:rPr>
          <w:rFonts w:ascii="Traditional Arabic" w:hAnsi="Traditional Arabic" w:cs="Traditional Arabic" w:hint="cs"/>
          <w:sz w:val="32"/>
          <w:szCs w:val="32"/>
          <w:rtl/>
        </w:rPr>
        <w:t xml:space="preserve"> (سليم، 2019)</w:t>
      </w:r>
    </w:p>
    <w:p w14:paraId="6EA9333C" w14:textId="77777777" w:rsidR="008121F5" w:rsidRPr="00B17101" w:rsidRDefault="008121F5" w:rsidP="008121F5">
      <w:pPr>
        <w:jc w:val="lowKashida"/>
        <w:rPr>
          <w:rFonts w:ascii="Traditional Arabic" w:hAnsi="Traditional Arabic" w:cs="Traditional Arabic"/>
          <w:sz w:val="32"/>
          <w:szCs w:val="32"/>
        </w:rPr>
      </w:pPr>
      <w:r w:rsidRPr="00B17101">
        <w:rPr>
          <w:rFonts w:ascii="Traditional Arabic" w:hAnsi="Traditional Arabic" w:cs="Traditional Arabic"/>
          <w:sz w:val="32"/>
          <w:szCs w:val="32"/>
          <w:rtl/>
        </w:rPr>
        <w:t>وبشكل عام، توضح هذه الاتجاهات النظرية أن إدارة المدن الذكية تعتمد على تكامل عدة عناصر، تشمل التكنولوجيا المتقدمة، والإدارة الفعالة، والتنمية المستدامة، والابتكار الاقتصادي، إضافة إلى التركيز على الإنسان باعتباره محور عملية التنمية الحضرية. ومن خلال هذا التكامل يمكن للمدن الذكية أن تحقق مستويات أعلى من الكفاءة والاستدامة وجودة الحياة لسكانها</w:t>
      </w:r>
      <w:r w:rsidRPr="00B17101">
        <w:rPr>
          <w:rFonts w:ascii="Traditional Arabic" w:hAnsi="Traditional Arabic" w:cs="Traditional Arabic"/>
          <w:sz w:val="32"/>
          <w:szCs w:val="32"/>
        </w:rPr>
        <w:t>.</w:t>
      </w:r>
    </w:p>
    <w:p w14:paraId="0C61E088" w14:textId="77777777" w:rsidR="008121F5" w:rsidRPr="00A26A5F" w:rsidRDefault="008121F5" w:rsidP="008121F5">
      <w:pPr>
        <w:jc w:val="lowKashida"/>
        <w:rPr>
          <w:rFonts w:ascii="Traditional Arabic" w:hAnsi="Traditional Arabic" w:cs="Traditional Arabic"/>
          <w:b/>
          <w:bCs/>
          <w:sz w:val="32"/>
          <w:szCs w:val="32"/>
          <w:rtl/>
        </w:rPr>
      </w:pPr>
      <w:r w:rsidRPr="00A26A5F">
        <w:rPr>
          <w:rFonts w:ascii="Traditional Arabic" w:hAnsi="Traditional Arabic" w:cs="Traditional Arabic"/>
          <w:b/>
          <w:bCs/>
          <w:sz w:val="32"/>
          <w:szCs w:val="32"/>
          <w:rtl/>
        </w:rPr>
        <w:t>المقارنة بين الاتجاهات النظرية المختلفة في إدارة المدن الذكية:</w:t>
      </w:r>
    </w:p>
    <w:tbl>
      <w:tblPr>
        <w:tblStyle w:val="a6"/>
        <w:bidiVisual/>
        <w:tblW w:w="7929" w:type="dxa"/>
        <w:jc w:val="center"/>
        <w:tblLook w:val="04A0" w:firstRow="1" w:lastRow="0" w:firstColumn="1" w:lastColumn="0" w:noHBand="0" w:noVBand="1"/>
      </w:tblPr>
      <w:tblGrid>
        <w:gridCol w:w="1275"/>
        <w:gridCol w:w="1107"/>
        <w:gridCol w:w="1659"/>
        <w:gridCol w:w="1659"/>
        <w:gridCol w:w="2229"/>
      </w:tblGrid>
      <w:tr w:rsidR="008121F5" w:rsidRPr="00A26A5F" w14:paraId="2E15B477" w14:textId="77777777" w:rsidTr="008121F5">
        <w:trPr>
          <w:jc w:val="center"/>
        </w:trPr>
        <w:tc>
          <w:tcPr>
            <w:tcW w:w="1275" w:type="dxa"/>
            <w:shd w:val="clear" w:color="auto" w:fill="D9E2F3" w:themeFill="accent1" w:themeFillTint="33"/>
            <w:vAlign w:val="center"/>
          </w:tcPr>
          <w:p w14:paraId="21EF7FD3"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الاتجاه النظري</w:t>
            </w:r>
          </w:p>
        </w:tc>
        <w:tc>
          <w:tcPr>
            <w:tcW w:w="1107" w:type="dxa"/>
            <w:shd w:val="clear" w:color="auto" w:fill="D9E2F3" w:themeFill="accent1" w:themeFillTint="33"/>
            <w:vAlign w:val="center"/>
          </w:tcPr>
          <w:p w14:paraId="7C0780E3"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محور التركيز</w:t>
            </w:r>
          </w:p>
        </w:tc>
        <w:tc>
          <w:tcPr>
            <w:tcW w:w="1659" w:type="dxa"/>
            <w:shd w:val="clear" w:color="auto" w:fill="D9E2F3" w:themeFill="accent1" w:themeFillTint="33"/>
            <w:vAlign w:val="center"/>
          </w:tcPr>
          <w:p w14:paraId="46E8905B"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أهم الأفكار</w:t>
            </w:r>
          </w:p>
        </w:tc>
        <w:tc>
          <w:tcPr>
            <w:tcW w:w="1659" w:type="dxa"/>
            <w:shd w:val="clear" w:color="auto" w:fill="D9E2F3" w:themeFill="accent1" w:themeFillTint="33"/>
            <w:vAlign w:val="center"/>
          </w:tcPr>
          <w:p w14:paraId="62F6D1B1"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الهدف الأساسي</w:t>
            </w:r>
          </w:p>
        </w:tc>
        <w:tc>
          <w:tcPr>
            <w:tcW w:w="2229" w:type="dxa"/>
            <w:shd w:val="clear" w:color="auto" w:fill="D9E2F3" w:themeFill="accent1" w:themeFillTint="33"/>
            <w:vAlign w:val="center"/>
          </w:tcPr>
          <w:p w14:paraId="31D75CF3"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أبرز الاختلاف عن الاتجاهات الأخرى</w:t>
            </w:r>
          </w:p>
        </w:tc>
      </w:tr>
      <w:tr w:rsidR="008121F5" w:rsidRPr="00A26A5F" w14:paraId="177DEB2D" w14:textId="77777777" w:rsidTr="008121F5">
        <w:trPr>
          <w:jc w:val="center"/>
        </w:trPr>
        <w:tc>
          <w:tcPr>
            <w:tcW w:w="1275" w:type="dxa"/>
            <w:vAlign w:val="center"/>
          </w:tcPr>
          <w:p w14:paraId="11B8F913"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الاتجاه التكنولوجي</w:t>
            </w:r>
          </w:p>
        </w:tc>
        <w:tc>
          <w:tcPr>
            <w:tcW w:w="1107" w:type="dxa"/>
            <w:vAlign w:val="center"/>
          </w:tcPr>
          <w:p w14:paraId="0037F817"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التكنولوجيا والبنية التحتية الرقمية</w:t>
            </w:r>
          </w:p>
        </w:tc>
        <w:tc>
          <w:tcPr>
            <w:tcW w:w="1659" w:type="dxa"/>
            <w:vAlign w:val="center"/>
          </w:tcPr>
          <w:p w14:paraId="7E3547F1"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 xml:space="preserve">الاعتماد على تقنيات المعلومات والاتصالات، وإنترنت الأشياء، والبيانات الضخمة والذكاء </w:t>
            </w:r>
            <w:r w:rsidRPr="00B17101">
              <w:rPr>
                <w:rFonts w:ascii="Traditional Arabic" w:hAnsi="Traditional Arabic" w:cs="Traditional Arabic"/>
                <w:b/>
                <w:bCs/>
                <w:sz w:val="24"/>
                <w:szCs w:val="24"/>
                <w:rtl/>
              </w:rPr>
              <w:lastRenderedPageBreak/>
              <w:t>الاصطناعي في إدارة الخدمات الحضرية</w:t>
            </w:r>
          </w:p>
        </w:tc>
        <w:tc>
          <w:tcPr>
            <w:tcW w:w="1659" w:type="dxa"/>
            <w:vAlign w:val="center"/>
          </w:tcPr>
          <w:p w14:paraId="5D15F497"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lastRenderedPageBreak/>
              <w:t>تحسين كفاءة الخدمات وإدارة الموارد داخل المدينة</w:t>
            </w:r>
          </w:p>
        </w:tc>
        <w:tc>
          <w:tcPr>
            <w:tcW w:w="2229" w:type="dxa"/>
            <w:vAlign w:val="center"/>
          </w:tcPr>
          <w:p w14:paraId="2E553FD0"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يركز بشكل أساسي على التكنولوجيا كعامل رئيسي في بناء المدينة الذكية</w:t>
            </w:r>
          </w:p>
        </w:tc>
      </w:tr>
      <w:tr w:rsidR="008121F5" w:rsidRPr="00A26A5F" w14:paraId="5F753004" w14:textId="77777777" w:rsidTr="008121F5">
        <w:trPr>
          <w:jc w:val="center"/>
        </w:trPr>
        <w:tc>
          <w:tcPr>
            <w:tcW w:w="1275" w:type="dxa"/>
            <w:vAlign w:val="center"/>
          </w:tcPr>
          <w:p w14:paraId="54B3E44E" w14:textId="469B6643"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 xml:space="preserve">الاتجاه الإداري أو </w:t>
            </w:r>
            <w:r w:rsidR="00C84853" w:rsidRPr="00B17101">
              <w:rPr>
                <w:rFonts w:ascii="Traditional Arabic" w:hAnsi="Traditional Arabic" w:cs="Traditional Arabic" w:hint="cs"/>
                <w:b/>
                <w:bCs/>
                <w:sz w:val="24"/>
                <w:szCs w:val="24"/>
                <w:rtl/>
              </w:rPr>
              <w:t>الحكومي</w:t>
            </w:r>
          </w:p>
        </w:tc>
        <w:tc>
          <w:tcPr>
            <w:tcW w:w="1107" w:type="dxa"/>
            <w:vAlign w:val="center"/>
          </w:tcPr>
          <w:p w14:paraId="144A5EB4"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الإدارة والحوكمة</w:t>
            </w:r>
          </w:p>
        </w:tc>
        <w:tc>
          <w:tcPr>
            <w:tcW w:w="1659" w:type="dxa"/>
            <w:vAlign w:val="center"/>
          </w:tcPr>
          <w:p w14:paraId="041FD51E"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تطوير أساليب الإدارة الحديثة، وتعزيز الشفافية والمساءلة، وتفعيل الشراكة بين الحكومة والقطاع الخاص والمجتمع</w:t>
            </w:r>
          </w:p>
        </w:tc>
        <w:tc>
          <w:tcPr>
            <w:tcW w:w="1659" w:type="dxa"/>
            <w:vAlign w:val="center"/>
          </w:tcPr>
          <w:p w14:paraId="543F9C71"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تحسين إدارة المدينة وتنسيق الجهود بين الجهات المختلفة</w:t>
            </w:r>
          </w:p>
        </w:tc>
        <w:tc>
          <w:tcPr>
            <w:tcW w:w="2229" w:type="dxa"/>
            <w:vAlign w:val="center"/>
          </w:tcPr>
          <w:p w14:paraId="27616BE6"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يركز على الإدارة والتنظيم المؤسسي أكثر من التركيز على التكنولوجيا</w:t>
            </w:r>
          </w:p>
        </w:tc>
      </w:tr>
      <w:tr w:rsidR="008121F5" w:rsidRPr="00A26A5F" w14:paraId="6EA81156" w14:textId="77777777" w:rsidTr="008121F5">
        <w:trPr>
          <w:jc w:val="center"/>
        </w:trPr>
        <w:tc>
          <w:tcPr>
            <w:tcW w:w="1275" w:type="dxa"/>
            <w:vAlign w:val="center"/>
          </w:tcPr>
          <w:p w14:paraId="2DC00503"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الاتجاه التنموي المستدام</w:t>
            </w:r>
          </w:p>
        </w:tc>
        <w:tc>
          <w:tcPr>
            <w:tcW w:w="1107" w:type="dxa"/>
            <w:vAlign w:val="center"/>
          </w:tcPr>
          <w:p w14:paraId="3A8D0BB9"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الاستدامة البيئية والاجتماعية والاقتصادية</w:t>
            </w:r>
          </w:p>
        </w:tc>
        <w:tc>
          <w:tcPr>
            <w:tcW w:w="1659" w:type="dxa"/>
            <w:vAlign w:val="center"/>
          </w:tcPr>
          <w:p w14:paraId="5007848F"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تحقيق التوازن بين التنمية الاقتصادية وحماية البيئة وتحسين الجانب الاجتماعي</w:t>
            </w:r>
          </w:p>
        </w:tc>
        <w:tc>
          <w:tcPr>
            <w:tcW w:w="1659" w:type="dxa"/>
            <w:vAlign w:val="center"/>
          </w:tcPr>
          <w:p w14:paraId="4B753F4F"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تحقيق تنمية حضرية مستدامة طويلة المدى</w:t>
            </w:r>
          </w:p>
        </w:tc>
        <w:tc>
          <w:tcPr>
            <w:tcW w:w="2229" w:type="dxa"/>
            <w:vAlign w:val="center"/>
          </w:tcPr>
          <w:p w14:paraId="6C0A9FF9"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يركز على الاستدامة والحفاظ على الموارد للأجيال القادمة</w:t>
            </w:r>
          </w:p>
        </w:tc>
      </w:tr>
      <w:tr w:rsidR="008121F5" w:rsidRPr="00A26A5F" w14:paraId="68ADAA1C" w14:textId="77777777" w:rsidTr="008121F5">
        <w:trPr>
          <w:jc w:val="center"/>
        </w:trPr>
        <w:tc>
          <w:tcPr>
            <w:tcW w:w="1275" w:type="dxa"/>
            <w:vAlign w:val="center"/>
          </w:tcPr>
          <w:p w14:paraId="40ADF013"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الاتجاه الاقتصادي والابتكاري</w:t>
            </w:r>
          </w:p>
        </w:tc>
        <w:tc>
          <w:tcPr>
            <w:tcW w:w="1107" w:type="dxa"/>
            <w:vAlign w:val="center"/>
          </w:tcPr>
          <w:p w14:paraId="6BDFEF07"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الاقتصاد القائم على المعرفة والابتكار</w:t>
            </w:r>
          </w:p>
        </w:tc>
        <w:tc>
          <w:tcPr>
            <w:tcW w:w="1659" w:type="dxa"/>
            <w:vAlign w:val="center"/>
          </w:tcPr>
          <w:p w14:paraId="08E1CF7D"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دعم الاستثمار في التكنولوجيا، وتشجيع ريادة الأعمال، وتعزيز دور الشركات الناشئة</w:t>
            </w:r>
          </w:p>
        </w:tc>
        <w:tc>
          <w:tcPr>
            <w:tcW w:w="1659" w:type="dxa"/>
            <w:vAlign w:val="center"/>
          </w:tcPr>
          <w:p w14:paraId="59E1B045"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تعزيز النمو الاقتصادي وزيادة القدرة التنافسية للمدينة</w:t>
            </w:r>
          </w:p>
        </w:tc>
        <w:tc>
          <w:tcPr>
            <w:tcW w:w="2229" w:type="dxa"/>
            <w:vAlign w:val="center"/>
          </w:tcPr>
          <w:p w14:paraId="42343A4E"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يركز على الجانب الاقتصادي والابتكار كمحرك للتنمية</w:t>
            </w:r>
          </w:p>
        </w:tc>
      </w:tr>
      <w:tr w:rsidR="008121F5" w:rsidRPr="00A26A5F" w14:paraId="6020755E" w14:textId="77777777" w:rsidTr="008121F5">
        <w:trPr>
          <w:jc w:val="center"/>
        </w:trPr>
        <w:tc>
          <w:tcPr>
            <w:tcW w:w="1275" w:type="dxa"/>
            <w:vAlign w:val="center"/>
          </w:tcPr>
          <w:p w14:paraId="6963E3F6"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الاتجاه الإنساني أو الاجتماعي</w:t>
            </w:r>
          </w:p>
        </w:tc>
        <w:tc>
          <w:tcPr>
            <w:tcW w:w="1107" w:type="dxa"/>
            <w:vAlign w:val="center"/>
          </w:tcPr>
          <w:p w14:paraId="382D54DF"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الإنسان وجودة الحياة</w:t>
            </w:r>
          </w:p>
        </w:tc>
        <w:tc>
          <w:tcPr>
            <w:tcW w:w="1659" w:type="dxa"/>
            <w:vAlign w:val="center"/>
          </w:tcPr>
          <w:p w14:paraId="3E1DB632"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تحسين الخدمات المقدمة للمواطنين مثل التعليم والصحة والنقل، وإشراك السكان في اتخاذ القرار</w:t>
            </w:r>
          </w:p>
        </w:tc>
        <w:tc>
          <w:tcPr>
            <w:tcW w:w="1659" w:type="dxa"/>
            <w:vAlign w:val="center"/>
          </w:tcPr>
          <w:p w14:paraId="14E36512"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تحقيق رفاهية السكان وتحسين جودة الحياة</w:t>
            </w:r>
          </w:p>
        </w:tc>
        <w:tc>
          <w:tcPr>
            <w:tcW w:w="2229" w:type="dxa"/>
            <w:vAlign w:val="center"/>
          </w:tcPr>
          <w:p w14:paraId="72A93343" w14:textId="77777777" w:rsidR="008121F5" w:rsidRPr="00A26A5F" w:rsidRDefault="008121F5" w:rsidP="00EF2B92">
            <w:pPr>
              <w:jc w:val="lowKashida"/>
              <w:rPr>
                <w:rFonts w:ascii="Traditional Arabic" w:hAnsi="Traditional Arabic" w:cs="Traditional Arabic"/>
                <w:b/>
                <w:bCs/>
                <w:sz w:val="24"/>
                <w:szCs w:val="24"/>
                <w:rtl/>
              </w:rPr>
            </w:pPr>
            <w:r w:rsidRPr="00B17101">
              <w:rPr>
                <w:rFonts w:ascii="Traditional Arabic" w:hAnsi="Traditional Arabic" w:cs="Traditional Arabic"/>
                <w:b/>
                <w:bCs/>
                <w:sz w:val="24"/>
                <w:szCs w:val="24"/>
                <w:rtl/>
              </w:rPr>
              <w:t>يضع الإنسان في مركز عملية تطوير المدينة الذكية</w:t>
            </w:r>
          </w:p>
        </w:tc>
      </w:tr>
    </w:tbl>
    <w:p w14:paraId="2E4D593D" w14:textId="77777777" w:rsidR="008121F5" w:rsidRPr="00CC1DDA" w:rsidRDefault="008121F5" w:rsidP="008121F5">
      <w:pPr>
        <w:jc w:val="lowKashida"/>
        <w:rPr>
          <w:rFonts w:ascii="Traditional Arabic" w:hAnsi="Traditional Arabic" w:cs="Traditional Arabic"/>
          <w:b/>
          <w:bCs/>
          <w:sz w:val="32"/>
          <w:szCs w:val="32"/>
          <w:rtl/>
        </w:rPr>
      </w:pPr>
      <w:r w:rsidRPr="00CC1DDA">
        <w:rPr>
          <w:rFonts w:ascii="Traditional Arabic" w:hAnsi="Traditional Arabic" w:cs="Traditional Arabic" w:hint="cs"/>
          <w:b/>
          <w:bCs/>
          <w:sz w:val="32"/>
          <w:szCs w:val="32"/>
          <w:rtl/>
        </w:rPr>
        <w:t xml:space="preserve">نظرية </w:t>
      </w:r>
      <w:r w:rsidRPr="00CC1DDA">
        <w:rPr>
          <w:rFonts w:ascii="Traditional Arabic" w:hAnsi="Traditional Arabic" w:cs="Traditional Arabic"/>
          <w:b/>
          <w:bCs/>
          <w:sz w:val="32"/>
          <w:szCs w:val="32"/>
          <w:rtl/>
        </w:rPr>
        <w:t>الإدارة الذكية للموارد في إطار التنمية الحضرية المستدام</w:t>
      </w:r>
      <w:r w:rsidRPr="00CC1DDA">
        <w:rPr>
          <w:rFonts w:ascii="Traditional Arabic" w:hAnsi="Traditional Arabic" w:cs="Traditional Arabic" w:hint="cs"/>
          <w:b/>
          <w:bCs/>
          <w:sz w:val="32"/>
          <w:szCs w:val="32"/>
          <w:rtl/>
        </w:rPr>
        <w:t>ة:</w:t>
      </w:r>
    </w:p>
    <w:p w14:paraId="686537B9" w14:textId="77777777" w:rsidR="008121F5" w:rsidRDefault="008121F5" w:rsidP="008121F5">
      <w:pPr>
        <w:jc w:val="lowKashida"/>
        <w:rPr>
          <w:rFonts w:ascii="Traditional Arabic" w:hAnsi="Traditional Arabic" w:cs="Traditional Arabic"/>
          <w:sz w:val="32"/>
          <w:szCs w:val="32"/>
          <w:rtl/>
        </w:rPr>
      </w:pPr>
      <w:r w:rsidRPr="00CC1DDA">
        <w:rPr>
          <w:rFonts w:ascii="Traditional Arabic" w:hAnsi="Traditional Arabic" w:cs="Traditional Arabic"/>
          <w:sz w:val="32"/>
          <w:szCs w:val="32"/>
          <w:rtl/>
        </w:rPr>
        <w:t>تستند هذه الدراسة إلى نظرية المدن الذكية ونظرية الإدارة المستدامة للموارد باعتبارهما الإطار النظري الحاكم لتحليل الإدارة الذكية للموارد في مدينة الرياض</w:t>
      </w:r>
      <w:r>
        <w:rPr>
          <w:rFonts w:ascii="Traditional Arabic" w:hAnsi="Traditional Arabic" w:cs="Traditional Arabic" w:hint="cs"/>
          <w:sz w:val="32"/>
          <w:szCs w:val="32"/>
          <w:rtl/>
        </w:rPr>
        <w:t>، حيث</w:t>
      </w:r>
      <w:r w:rsidRPr="00CC1DDA">
        <w:rPr>
          <w:rFonts w:ascii="Traditional Arabic" w:hAnsi="Traditional Arabic" w:cs="Traditional Arabic"/>
          <w:sz w:val="32"/>
          <w:szCs w:val="32"/>
          <w:rtl/>
        </w:rPr>
        <w:t xml:space="preserve"> تقوم نظرية المدن الذكية على توظيف التقنيات الرقمية الحديثة مثل نظم المعلومات والاتصالات، وإنترنت الأشياء، وتحليل البيانات الضخمة في إدارة الموارد والخدمات الحضرية بكفاءة أعلى، بما يسهم في تحسين جودة الحياة للسكان وتعزيز كفاءة البنية التحتية والخدمات العامة. كما ترتبط هذه النظرية بمبادئ التنمية الحضرية المستدامة التي تركز على تحقيق التوازن بين الأبعاد الاقتصادية والاجتماعية والبيئية في إدارة المدينة. وفي هذا السياق، تهدف الإدارة الذكية للموارد إلى الاستخدام الأمثل للموارد الحضرية مثل الطاقة والمياه والنقل والمساحات الحضرية، من خلال التخطيط القائم على البيانات والابتكار التقني والحوكمة الفعالة، بما يدعم تحقيق الاستدامة الحضرية ويعزز رفاهية المجتمع. ومن ثم فإن هذه الدراسة </w:t>
      </w:r>
      <w:r w:rsidRPr="00CC1DDA">
        <w:rPr>
          <w:rFonts w:ascii="Traditional Arabic" w:hAnsi="Traditional Arabic" w:cs="Traditional Arabic"/>
          <w:sz w:val="32"/>
          <w:szCs w:val="32"/>
          <w:rtl/>
        </w:rPr>
        <w:lastRenderedPageBreak/>
        <w:t>تعتمد على هذا الإطار النظري لتفسير العلاقة بين تطبيق ممارسات الإدارة الذكية للموارد وتحقيق الاستدامة الحضرية والرفاهية المجتمعية في مدينة الرياض</w:t>
      </w:r>
      <w:r w:rsidRPr="00CC1DDA">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Pr="00156C10">
        <w:rPr>
          <w:rFonts w:ascii="Traditional Arabic" w:hAnsi="Traditional Arabic" w:cs="Traditional Arabic"/>
          <w:sz w:val="32"/>
          <w:szCs w:val="32"/>
          <w:rtl/>
        </w:rPr>
        <w:t>دردار</w:t>
      </w:r>
      <w:r>
        <w:rPr>
          <w:rFonts w:ascii="Traditional Arabic" w:hAnsi="Traditional Arabic" w:cs="Traditional Arabic" w:hint="cs"/>
          <w:sz w:val="32"/>
          <w:szCs w:val="32"/>
          <w:rtl/>
        </w:rPr>
        <w:t>، 2021)</w:t>
      </w:r>
    </w:p>
    <w:p w14:paraId="0E17A7C0" w14:textId="77777777" w:rsidR="008121F5" w:rsidRPr="00CC1DDA" w:rsidRDefault="008121F5" w:rsidP="008121F5">
      <w:pPr>
        <w:jc w:val="lowKashida"/>
        <w:rPr>
          <w:rFonts w:ascii="Traditional Arabic" w:hAnsi="Traditional Arabic" w:cs="Traditional Arabic"/>
          <w:b/>
          <w:bCs/>
          <w:sz w:val="32"/>
          <w:szCs w:val="32"/>
          <w:rtl/>
        </w:rPr>
      </w:pPr>
      <w:r w:rsidRPr="00CC1DDA">
        <w:rPr>
          <w:rFonts w:ascii="Traditional Arabic" w:hAnsi="Traditional Arabic" w:cs="Traditional Arabic" w:hint="cs"/>
          <w:b/>
          <w:bCs/>
          <w:sz w:val="32"/>
          <w:szCs w:val="32"/>
          <w:rtl/>
        </w:rPr>
        <w:t>جدول يوضح أبرز نقاط القوة والضعف في المدارس الفكرية لإدارة المدن الذكية:</w:t>
      </w:r>
    </w:p>
    <w:tbl>
      <w:tblPr>
        <w:tblStyle w:val="a6"/>
        <w:bidiVisual/>
        <w:tblW w:w="8296" w:type="dxa"/>
        <w:tblLook w:val="04A0" w:firstRow="1" w:lastRow="0" w:firstColumn="1" w:lastColumn="0" w:noHBand="0" w:noVBand="1"/>
      </w:tblPr>
      <w:tblGrid>
        <w:gridCol w:w="1494"/>
        <w:gridCol w:w="3685"/>
        <w:gridCol w:w="3117"/>
      </w:tblGrid>
      <w:tr w:rsidR="008121F5" w14:paraId="64B6AA0F" w14:textId="77777777" w:rsidTr="00EF2B92">
        <w:tc>
          <w:tcPr>
            <w:tcW w:w="1494" w:type="dxa"/>
            <w:shd w:val="clear" w:color="auto" w:fill="D9E2F3" w:themeFill="accent1" w:themeFillTint="33"/>
            <w:vAlign w:val="center"/>
          </w:tcPr>
          <w:p w14:paraId="3C8B27AC" w14:textId="77777777" w:rsidR="008121F5" w:rsidRPr="00CC1DDA" w:rsidRDefault="008121F5" w:rsidP="00EF2B92">
            <w:pPr>
              <w:jc w:val="lowKashida"/>
              <w:rPr>
                <w:rFonts w:ascii="Traditional Arabic" w:hAnsi="Traditional Arabic" w:cs="Traditional Arabic"/>
                <w:sz w:val="24"/>
                <w:szCs w:val="24"/>
                <w:rtl/>
              </w:rPr>
            </w:pPr>
            <w:r w:rsidRPr="00CC1DDA">
              <w:rPr>
                <w:rFonts w:ascii="Traditional Arabic" w:hAnsi="Traditional Arabic" w:cs="Traditional Arabic"/>
                <w:b/>
                <w:bCs/>
                <w:sz w:val="24"/>
                <w:szCs w:val="24"/>
                <w:rtl/>
              </w:rPr>
              <w:t>المدرسة الفكرية</w:t>
            </w:r>
          </w:p>
        </w:tc>
        <w:tc>
          <w:tcPr>
            <w:tcW w:w="3685" w:type="dxa"/>
            <w:shd w:val="clear" w:color="auto" w:fill="D9E2F3" w:themeFill="accent1" w:themeFillTint="33"/>
            <w:vAlign w:val="center"/>
          </w:tcPr>
          <w:p w14:paraId="417DD0CB" w14:textId="77777777" w:rsidR="008121F5" w:rsidRPr="00CC1DDA" w:rsidRDefault="008121F5" w:rsidP="00EF2B92">
            <w:pPr>
              <w:jc w:val="lowKashida"/>
              <w:rPr>
                <w:rFonts w:ascii="Traditional Arabic" w:hAnsi="Traditional Arabic" w:cs="Traditional Arabic"/>
                <w:sz w:val="24"/>
                <w:szCs w:val="24"/>
                <w:rtl/>
              </w:rPr>
            </w:pPr>
            <w:r w:rsidRPr="00CC1DDA">
              <w:rPr>
                <w:rFonts w:ascii="Traditional Arabic" w:hAnsi="Traditional Arabic" w:cs="Traditional Arabic"/>
                <w:b/>
                <w:bCs/>
                <w:sz w:val="24"/>
                <w:szCs w:val="24"/>
                <w:rtl/>
              </w:rPr>
              <w:t>نقاط القوة</w:t>
            </w:r>
          </w:p>
        </w:tc>
        <w:tc>
          <w:tcPr>
            <w:tcW w:w="3117" w:type="dxa"/>
            <w:shd w:val="clear" w:color="auto" w:fill="D9E2F3" w:themeFill="accent1" w:themeFillTint="33"/>
            <w:vAlign w:val="center"/>
          </w:tcPr>
          <w:p w14:paraId="12BFD763" w14:textId="77777777" w:rsidR="008121F5" w:rsidRPr="00CC1DDA" w:rsidRDefault="008121F5" w:rsidP="00EF2B92">
            <w:pPr>
              <w:jc w:val="lowKashida"/>
              <w:rPr>
                <w:rFonts w:ascii="Traditional Arabic" w:hAnsi="Traditional Arabic" w:cs="Traditional Arabic"/>
                <w:sz w:val="24"/>
                <w:szCs w:val="24"/>
                <w:rtl/>
              </w:rPr>
            </w:pPr>
            <w:r w:rsidRPr="00CC1DDA">
              <w:rPr>
                <w:rFonts w:ascii="Traditional Arabic" w:hAnsi="Traditional Arabic" w:cs="Traditional Arabic"/>
                <w:b/>
                <w:bCs/>
                <w:sz w:val="24"/>
                <w:szCs w:val="24"/>
                <w:rtl/>
              </w:rPr>
              <w:t>جوانب القصور</w:t>
            </w:r>
          </w:p>
        </w:tc>
      </w:tr>
      <w:tr w:rsidR="008121F5" w14:paraId="25591EB4" w14:textId="77777777" w:rsidTr="00EF2B92">
        <w:tc>
          <w:tcPr>
            <w:tcW w:w="1494" w:type="dxa"/>
            <w:vAlign w:val="center"/>
          </w:tcPr>
          <w:p w14:paraId="4EA6EB06"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المدرسة التكنولوجية</w:t>
            </w:r>
          </w:p>
        </w:tc>
        <w:tc>
          <w:tcPr>
            <w:tcW w:w="3685" w:type="dxa"/>
            <w:vAlign w:val="center"/>
          </w:tcPr>
          <w:p w14:paraId="74931C65"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تسهم في تطوير البنية التحتية الرقمية وتحسين كفاءة الخدمات الحضرية، وتوفر حلولاً تقنية متقدمة لإدارة النقل والطاقة والمياه والنفايات، كما تساعد في سرعة جمع البيانات واتخاذ القرارات</w:t>
            </w:r>
            <w:r w:rsidRPr="00CC1DDA">
              <w:rPr>
                <w:rFonts w:ascii="Traditional Arabic" w:hAnsi="Traditional Arabic" w:cs="Traditional Arabic"/>
                <w:b/>
                <w:bCs/>
                <w:sz w:val="20"/>
                <w:szCs w:val="20"/>
              </w:rPr>
              <w:t>.</w:t>
            </w:r>
          </w:p>
        </w:tc>
        <w:tc>
          <w:tcPr>
            <w:tcW w:w="3117" w:type="dxa"/>
            <w:vAlign w:val="center"/>
          </w:tcPr>
          <w:p w14:paraId="4AB53904"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التركيز المفرط على التكنولوجيا قد يؤدي إلى إهمال الجوانب الاجتماعية والإنسانية، كما قد تواجه تحديات تتعلق بارتفاع التكلفة وضعف البنية التحتية التقنية في بعض المدن</w:t>
            </w:r>
            <w:r w:rsidRPr="00CC1DDA">
              <w:rPr>
                <w:rFonts w:ascii="Traditional Arabic" w:hAnsi="Traditional Arabic" w:cs="Traditional Arabic"/>
                <w:b/>
                <w:bCs/>
                <w:sz w:val="20"/>
                <w:szCs w:val="20"/>
              </w:rPr>
              <w:t>.</w:t>
            </w:r>
          </w:p>
        </w:tc>
      </w:tr>
      <w:tr w:rsidR="008121F5" w14:paraId="63C8B1B2" w14:textId="77777777" w:rsidTr="00EF2B92">
        <w:tc>
          <w:tcPr>
            <w:tcW w:w="1494" w:type="dxa"/>
            <w:vAlign w:val="center"/>
          </w:tcPr>
          <w:p w14:paraId="66FBA778"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مدرسة الحوكمة والإدارة الذكية</w:t>
            </w:r>
          </w:p>
        </w:tc>
        <w:tc>
          <w:tcPr>
            <w:tcW w:w="3685" w:type="dxa"/>
            <w:vAlign w:val="center"/>
          </w:tcPr>
          <w:p w14:paraId="5F549CC1"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تعزز الشفافية والمساءلة، وتدعم التنسيق بين الجهات الحكومية والقطاع الخاص والمجتمع، وتسهم في تحسين كفاءة اتخاذ القرار وإدارة الموارد الحضرية</w:t>
            </w:r>
            <w:r w:rsidRPr="00CC1DDA">
              <w:rPr>
                <w:rFonts w:ascii="Traditional Arabic" w:hAnsi="Traditional Arabic" w:cs="Traditional Arabic"/>
                <w:b/>
                <w:bCs/>
                <w:sz w:val="20"/>
                <w:szCs w:val="20"/>
              </w:rPr>
              <w:t>.</w:t>
            </w:r>
          </w:p>
        </w:tc>
        <w:tc>
          <w:tcPr>
            <w:tcW w:w="3117" w:type="dxa"/>
            <w:vAlign w:val="center"/>
          </w:tcPr>
          <w:p w14:paraId="4C0E831C"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قد لا تحقق نتائج فعالة إذا لم تدعمها بنية تكنولوجية متطورة، كما أن تطبيقها قد يواجه تحديات تتعلق بالبيروقراطية أو ضعف المشاركة المجتمعية</w:t>
            </w:r>
            <w:r w:rsidRPr="00CC1DDA">
              <w:rPr>
                <w:rFonts w:ascii="Traditional Arabic" w:hAnsi="Traditional Arabic" w:cs="Traditional Arabic"/>
                <w:b/>
                <w:bCs/>
                <w:sz w:val="20"/>
                <w:szCs w:val="20"/>
              </w:rPr>
              <w:t>.</w:t>
            </w:r>
          </w:p>
        </w:tc>
      </w:tr>
      <w:tr w:rsidR="008121F5" w14:paraId="0DBC7D79" w14:textId="77777777" w:rsidTr="00EF2B92">
        <w:tc>
          <w:tcPr>
            <w:tcW w:w="1494" w:type="dxa"/>
            <w:vAlign w:val="center"/>
          </w:tcPr>
          <w:p w14:paraId="2555E26A"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مدرسة التنمية المستدامة</w:t>
            </w:r>
          </w:p>
        </w:tc>
        <w:tc>
          <w:tcPr>
            <w:tcW w:w="3685" w:type="dxa"/>
            <w:vAlign w:val="center"/>
          </w:tcPr>
          <w:p w14:paraId="6ADBD3CC"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تركز على تحقيق التوازن بين الأبعاد الاقتصادية والاجتماعية والبيئية، وتسهم في الحفاظ على الموارد الطبيعية وتقليل التلوث وتعزيز الاستدامة طويلة المدى</w:t>
            </w:r>
            <w:r w:rsidRPr="00CC1DDA">
              <w:rPr>
                <w:rFonts w:ascii="Traditional Arabic" w:hAnsi="Traditional Arabic" w:cs="Traditional Arabic"/>
                <w:b/>
                <w:bCs/>
                <w:sz w:val="20"/>
                <w:szCs w:val="20"/>
              </w:rPr>
              <w:t>.</w:t>
            </w:r>
          </w:p>
        </w:tc>
        <w:tc>
          <w:tcPr>
            <w:tcW w:w="3117" w:type="dxa"/>
            <w:vAlign w:val="center"/>
          </w:tcPr>
          <w:p w14:paraId="0E592A68"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قد تواجه صعوبات في التطبيق بسبب الحاجة إلى استثمارات كبيرة وتقنيات متقدمة، كما أن تحقيق التوازن بين الأبعاد الثلاثة قد يكون معقداً في بعض الحالات</w:t>
            </w:r>
            <w:r w:rsidRPr="00CC1DDA">
              <w:rPr>
                <w:rFonts w:ascii="Traditional Arabic" w:hAnsi="Traditional Arabic" w:cs="Traditional Arabic"/>
                <w:b/>
                <w:bCs/>
                <w:sz w:val="20"/>
                <w:szCs w:val="20"/>
              </w:rPr>
              <w:t>.</w:t>
            </w:r>
          </w:p>
        </w:tc>
      </w:tr>
      <w:tr w:rsidR="008121F5" w14:paraId="28EEC1B0" w14:textId="77777777" w:rsidTr="00EF2B92">
        <w:tc>
          <w:tcPr>
            <w:tcW w:w="1494" w:type="dxa"/>
            <w:vAlign w:val="center"/>
          </w:tcPr>
          <w:p w14:paraId="13264C73"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مدرسة الابتكار والاقتصاد المعرفي</w:t>
            </w:r>
          </w:p>
        </w:tc>
        <w:tc>
          <w:tcPr>
            <w:tcW w:w="3685" w:type="dxa"/>
            <w:vAlign w:val="center"/>
          </w:tcPr>
          <w:p w14:paraId="3F4F81D0"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تدعم النمو الاقتصادي من خلال تشجيع الابتكار وريادة الأعمال، وتعزز القدرة التنافسية للمدن، وتسهم في جذب الاستثمارات وخلق فرص عمل جديدة</w:t>
            </w:r>
            <w:r w:rsidRPr="00CC1DDA">
              <w:rPr>
                <w:rFonts w:ascii="Traditional Arabic" w:hAnsi="Traditional Arabic" w:cs="Traditional Arabic"/>
                <w:b/>
                <w:bCs/>
                <w:sz w:val="20"/>
                <w:szCs w:val="20"/>
              </w:rPr>
              <w:t>.</w:t>
            </w:r>
          </w:p>
        </w:tc>
        <w:tc>
          <w:tcPr>
            <w:tcW w:w="3117" w:type="dxa"/>
            <w:vAlign w:val="center"/>
          </w:tcPr>
          <w:p w14:paraId="6833DE94"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قد يتركز الاهتمام على الجانب الاقتصادي أكثر من الجوانب الاجتماعية، مما قد يؤدي إلى اتساع الفجوة التنموية بين فئات المجتمع المختلفة</w:t>
            </w:r>
            <w:r w:rsidRPr="00CC1DDA">
              <w:rPr>
                <w:rFonts w:ascii="Traditional Arabic" w:hAnsi="Traditional Arabic" w:cs="Traditional Arabic"/>
                <w:b/>
                <w:bCs/>
                <w:sz w:val="20"/>
                <w:szCs w:val="20"/>
              </w:rPr>
              <w:t>.</w:t>
            </w:r>
          </w:p>
        </w:tc>
      </w:tr>
      <w:tr w:rsidR="008121F5" w14:paraId="0C4ADE23" w14:textId="77777777" w:rsidTr="00EF2B92">
        <w:tc>
          <w:tcPr>
            <w:tcW w:w="1494" w:type="dxa"/>
            <w:vAlign w:val="center"/>
          </w:tcPr>
          <w:p w14:paraId="6A894252"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المدرسة الإنسانية أو الاجتماعية</w:t>
            </w:r>
          </w:p>
        </w:tc>
        <w:tc>
          <w:tcPr>
            <w:tcW w:w="3685" w:type="dxa"/>
            <w:vAlign w:val="center"/>
          </w:tcPr>
          <w:p w14:paraId="2EC22546"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تضع الإنسان في مركز الاهتمام، وتركز على تحسين جودة الحياة وتطوير الخدمات الأساسية مثل التعليم والصحة والنقل، وتعزز مشاركة المواطنين في اتخاذ القرار</w:t>
            </w:r>
            <w:r w:rsidRPr="00CC1DDA">
              <w:rPr>
                <w:rFonts w:ascii="Traditional Arabic" w:hAnsi="Traditional Arabic" w:cs="Traditional Arabic"/>
                <w:b/>
                <w:bCs/>
                <w:sz w:val="20"/>
                <w:szCs w:val="20"/>
              </w:rPr>
              <w:t>.</w:t>
            </w:r>
          </w:p>
        </w:tc>
        <w:tc>
          <w:tcPr>
            <w:tcW w:w="3117" w:type="dxa"/>
            <w:vAlign w:val="center"/>
          </w:tcPr>
          <w:p w14:paraId="691CADF7" w14:textId="77777777" w:rsidR="008121F5" w:rsidRDefault="008121F5" w:rsidP="00EF2B92">
            <w:pPr>
              <w:jc w:val="lowKashida"/>
              <w:rPr>
                <w:rFonts w:ascii="Traditional Arabic" w:hAnsi="Traditional Arabic" w:cs="Traditional Arabic"/>
                <w:sz w:val="32"/>
                <w:szCs w:val="32"/>
                <w:rtl/>
              </w:rPr>
            </w:pPr>
            <w:r w:rsidRPr="00CC1DDA">
              <w:rPr>
                <w:rFonts w:ascii="Traditional Arabic" w:hAnsi="Traditional Arabic" w:cs="Traditional Arabic"/>
                <w:b/>
                <w:bCs/>
                <w:sz w:val="20"/>
                <w:szCs w:val="20"/>
                <w:rtl/>
              </w:rPr>
              <w:t>قد تواجه تحديات في التطبيق إذا لم تتوفر الموارد التقنية والاقتصادية الكافية، كما قد يصعب تحقيق توازن بين تلبية احتياجات السكان المختلفة</w:t>
            </w:r>
            <w:r w:rsidRPr="00CC1DDA">
              <w:rPr>
                <w:rFonts w:ascii="Traditional Arabic" w:hAnsi="Traditional Arabic" w:cs="Traditional Arabic"/>
                <w:b/>
                <w:bCs/>
                <w:sz w:val="20"/>
                <w:szCs w:val="20"/>
              </w:rPr>
              <w:t>.</w:t>
            </w:r>
          </w:p>
        </w:tc>
      </w:tr>
    </w:tbl>
    <w:p w14:paraId="4C06DAC8" w14:textId="3043BC90" w:rsidR="00622A3A" w:rsidRPr="00974901" w:rsidRDefault="00622A3A" w:rsidP="00622A3A">
      <w:pPr>
        <w:pStyle w:val="10"/>
        <w:tabs>
          <w:tab w:val="left" w:pos="3926"/>
        </w:tabs>
        <w:jc w:val="lowKashida"/>
        <w:rPr>
          <w:sz w:val="24"/>
          <w:szCs w:val="24"/>
        </w:rPr>
      </w:pPr>
      <w:r w:rsidRPr="00974901">
        <w:rPr>
          <w:sz w:val="24"/>
          <w:szCs w:val="24"/>
          <w:rtl/>
        </w:rPr>
        <w:t>خلاصة الفصل</w:t>
      </w:r>
      <w:r w:rsidRPr="00974901">
        <w:rPr>
          <w:rFonts w:hint="cs"/>
          <w:sz w:val="24"/>
          <w:szCs w:val="24"/>
          <w:rtl/>
        </w:rPr>
        <w:t>:</w:t>
      </w:r>
    </w:p>
    <w:p w14:paraId="3E041940" w14:textId="77777777" w:rsidR="00622A3A" w:rsidRPr="00974901" w:rsidRDefault="00622A3A" w:rsidP="00622A3A">
      <w:pPr>
        <w:pStyle w:val="2"/>
        <w:jc w:val="lowKashida"/>
        <w:rPr>
          <w:b w:val="0"/>
          <w:bCs w:val="0"/>
        </w:rPr>
      </w:pPr>
      <w:r w:rsidRPr="00974901">
        <w:rPr>
          <w:b w:val="0"/>
          <w:bCs w:val="0"/>
          <w:rtl/>
        </w:rPr>
        <w:t>يتضح من العرض النظري أن الإدارة الذكية للموارد تمثل ركيزة أساسية في بناء المدن الذكية وتحقيق الاستدامة الحضرية والرفاهية المجتمعية، إذ تسهم التقنيات الرقمية في رفع كفاءة إدارة الموارد وتعزيز جودة الحياة. ويشكل هذا الإطار النظري أساسًا علميًا لتحليل واقع الإدارة الذكية للموارد في مدينة الرياض وقياس أثرها على الاستدامة الحضرية والرفاهية المجتمعية في الفصول اللاحقة من الدراسة</w:t>
      </w:r>
      <w:r w:rsidRPr="00974901">
        <w:rPr>
          <w:b w:val="0"/>
          <w:bCs w:val="0"/>
        </w:rPr>
        <w:t>.</w:t>
      </w:r>
    </w:p>
    <w:p w14:paraId="23CA790C" w14:textId="77777777" w:rsidR="00622A3A" w:rsidRDefault="00622A3A" w:rsidP="00622A3A">
      <w:pPr>
        <w:rPr>
          <w:rFonts w:ascii="Traditional Arabic" w:hAnsi="Traditional Arabic" w:cs="Traditional Arabic"/>
          <w:b/>
          <w:bCs/>
          <w:sz w:val="28"/>
          <w:szCs w:val="28"/>
          <w:rtl/>
        </w:rPr>
      </w:pPr>
    </w:p>
    <w:p w14:paraId="6035A0EB" w14:textId="77777777" w:rsidR="008121F5" w:rsidRDefault="008121F5" w:rsidP="00622A3A">
      <w:pPr>
        <w:rPr>
          <w:rFonts w:ascii="Traditional Arabic" w:hAnsi="Traditional Arabic" w:cs="Traditional Arabic"/>
          <w:b/>
          <w:bCs/>
          <w:sz w:val="28"/>
          <w:szCs w:val="28"/>
          <w:rtl/>
        </w:rPr>
      </w:pPr>
    </w:p>
    <w:p w14:paraId="22D52D8E" w14:textId="77777777" w:rsidR="008121F5" w:rsidRDefault="008121F5" w:rsidP="00622A3A">
      <w:pPr>
        <w:rPr>
          <w:rFonts w:ascii="Traditional Arabic" w:hAnsi="Traditional Arabic" w:cs="Traditional Arabic"/>
          <w:b/>
          <w:bCs/>
          <w:sz w:val="28"/>
          <w:szCs w:val="28"/>
          <w:rtl/>
        </w:rPr>
      </w:pPr>
    </w:p>
    <w:p w14:paraId="51201187" w14:textId="77777777" w:rsidR="008121F5" w:rsidRDefault="008121F5" w:rsidP="00622A3A">
      <w:pPr>
        <w:rPr>
          <w:rFonts w:ascii="Traditional Arabic" w:hAnsi="Traditional Arabic" w:cs="Traditional Arabic"/>
          <w:b/>
          <w:bCs/>
          <w:sz w:val="28"/>
          <w:szCs w:val="28"/>
          <w:rtl/>
        </w:rPr>
      </w:pPr>
    </w:p>
    <w:p w14:paraId="6B447F86" w14:textId="77777777" w:rsidR="008121F5" w:rsidRPr="00622A3A" w:rsidRDefault="008121F5" w:rsidP="00622A3A">
      <w:pPr>
        <w:rPr>
          <w:rFonts w:ascii="Traditional Arabic" w:hAnsi="Traditional Arabic" w:cs="Traditional Arabic"/>
          <w:b/>
          <w:bCs/>
          <w:sz w:val="28"/>
          <w:szCs w:val="28"/>
          <w:rtl/>
        </w:rPr>
      </w:pPr>
    </w:p>
    <w:p w14:paraId="34774C47" w14:textId="77777777" w:rsidR="00E35F6A" w:rsidRDefault="00E35F6A" w:rsidP="00FD5B03">
      <w:pPr>
        <w:pStyle w:val="a3"/>
        <w:jc w:val="center"/>
        <w:rPr>
          <w:rFonts w:ascii="Traditional Arabic" w:hAnsi="Traditional Arabic" w:cs="Traditional Arabic"/>
          <w:b/>
          <w:bCs/>
          <w:sz w:val="28"/>
          <w:szCs w:val="28"/>
          <w:rtl/>
        </w:rPr>
      </w:pPr>
    </w:p>
    <w:p w14:paraId="6935BFAF" w14:textId="77777777" w:rsidR="00E35F6A" w:rsidRDefault="00E35F6A" w:rsidP="00FD5B03">
      <w:pPr>
        <w:pStyle w:val="a3"/>
        <w:jc w:val="center"/>
        <w:rPr>
          <w:rFonts w:ascii="Traditional Arabic" w:hAnsi="Traditional Arabic" w:cs="Traditional Arabic"/>
          <w:b/>
          <w:bCs/>
          <w:sz w:val="28"/>
          <w:szCs w:val="28"/>
          <w:rtl/>
        </w:rPr>
      </w:pPr>
    </w:p>
    <w:p w14:paraId="122DD177" w14:textId="77777777" w:rsidR="00E35F6A" w:rsidRDefault="00E35F6A" w:rsidP="00FD5B03">
      <w:pPr>
        <w:pStyle w:val="a3"/>
        <w:jc w:val="center"/>
        <w:rPr>
          <w:rFonts w:ascii="Traditional Arabic" w:hAnsi="Traditional Arabic" w:cs="Traditional Arabic"/>
          <w:b/>
          <w:bCs/>
          <w:sz w:val="28"/>
          <w:szCs w:val="28"/>
          <w:rtl/>
        </w:rPr>
      </w:pPr>
    </w:p>
    <w:p w14:paraId="174A585F" w14:textId="79A8886C" w:rsidR="00877226" w:rsidRDefault="00877226" w:rsidP="00877226">
      <w:pPr>
        <w:spacing w:line="360" w:lineRule="auto"/>
        <w:rPr>
          <w:rFonts w:ascii="Traditional Arabic" w:eastAsia="Times New Roman" w:hAnsi="Traditional Arabic" w:cs="Traditional Arabic"/>
          <w:b/>
          <w:bCs/>
          <w:sz w:val="28"/>
          <w:szCs w:val="28"/>
          <w:rtl/>
        </w:rPr>
      </w:pPr>
      <w:r w:rsidRPr="00877226">
        <w:rPr>
          <w:rFonts w:ascii="Traditional Arabic" w:eastAsia="Times New Roman" w:hAnsi="Traditional Arabic" w:cs="Traditional Arabic" w:hint="cs"/>
          <w:b/>
          <w:bCs/>
          <w:sz w:val="28"/>
          <w:szCs w:val="28"/>
          <w:rtl/>
        </w:rPr>
        <w:lastRenderedPageBreak/>
        <w:t>ثانياً: الدراسات السابقة</w:t>
      </w:r>
    </w:p>
    <w:p w14:paraId="6834A79C" w14:textId="3656E88B" w:rsidR="008121F5" w:rsidRPr="00877226" w:rsidRDefault="008121F5" w:rsidP="008121F5">
      <w:pPr>
        <w:spacing w:line="360" w:lineRule="auto"/>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أولاً: ال</w:t>
      </w:r>
      <w:r w:rsidRPr="008121F5">
        <w:rPr>
          <w:rFonts w:ascii="Traditional Arabic" w:eastAsia="Times New Roman" w:hAnsi="Traditional Arabic" w:cs="Traditional Arabic"/>
          <w:b/>
          <w:bCs/>
          <w:sz w:val="28"/>
          <w:szCs w:val="28"/>
          <w:rtl/>
        </w:rPr>
        <w:t>دراسات</w:t>
      </w:r>
      <w:r>
        <w:rPr>
          <w:rFonts w:ascii="Traditional Arabic" w:eastAsia="Times New Roman" w:hAnsi="Traditional Arabic" w:cs="Traditional Arabic" w:hint="cs"/>
          <w:b/>
          <w:bCs/>
          <w:sz w:val="28"/>
          <w:szCs w:val="28"/>
          <w:rtl/>
        </w:rPr>
        <w:t xml:space="preserve"> التي تناولت</w:t>
      </w:r>
      <w:r w:rsidRPr="008121F5">
        <w:rPr>
          <w:rFonts w:ascii="Traditional Arabic" w:eastAsia="Times New Roman" w:hAnsi="Traditional Arabic" w:cs="Traditional Arabic"/>
          <w:b/>
          <w:bCs/>
          <w:sz w:val="28"/>
          <w:szCs w:val="28"/>
          <w:rtl/>
        </w:rPr>
        <w:t xml:space="preserve"> الإدارة الذكية للموارد</w:t>
      </w:r>
      <w:r w:rsidRPr="008121F5">
        <w:rPr>
          <w:rFonts w:ascii="Traditional Arabic" w:eastAsia="Times New Roman" w:hAnsi="Traditional Arabic" w:cs="Traditional Arabic"/>
          <w:b/>
          <w:bCs/>
          <w:sz w:val="28"/>
          <w:szCs w:val="28"/>
        </w:rPr>
        <w:t>.</w:t>
      </w:r>
    </w:p>
    <w:p w14:paraId="1A2CDFF9" w14:textId="77777777" w:rsidR="00877226" w:rsidRPr="00436C7A" w:rsidRDefault="00877226" w:rsidP="00877226">
      <w:pPr>
        <w:pStyle w:val="a3"/>
        <w:numPr>
          <w:ilvl w:val="0"/>
          <w:numId w:val="14"/>
        </w:numPr>
        <w:spacing w:line="360" w:lineRule="auto"/>
        <w:ind w:left="226"/>
        <w:jc w:val="lowKashida"/>
        <w:rPr>
          <w:rFonts w:ascii="Traditional Arabic" w:hAnsi="Traditional Arabic" w:cs="Traditional Arabic"/>
          <w:b/>
          <w:bCs/>
          <w:sz w:val="24"/>
          <w:szCs w:val="24"/>
          <w:rtl/>
        </w:rPr>
      </w:pPr>
      <w:r w:rsidRPr="00436C7A">
        <w:rPr>
          <w:rFonts w:ascii="Traditional Arabic" w:hAnsi="Traditional Arabic" w:cs="Traditional Arabic"/>
          <w:b/>
          <w:bCs/>
          <w:sz w:val="24"/>
          <w:szCs w:val="24"/>
          <w:rtl/>
        </w:rPr>
        <w:t>دراسة عامر (2025)، بعنوان "التوجه نحو الإدارة الذكية للموارد البشرية استجابة لمتطلبات الاقتصاد الرقمي تحليل سوق العمل الجزائري".</w:t>
      </w:r>
    </w:p>
    <w:p w14:paraId="4699146B" w14:textId="77777777" w:rsidR="00877226" w:rsidRPr="00436C7A" w:rsidRDefault="00877226" w:rsidP="00877226">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هدفت الدراسة إلى التعرف على دور الإدارة الذكية للموارد البشرية في التكيف مع متطلبات الاقتصاد الرقمي وتحليل واقع سوق العمل، مع استكشاف أثر تنمية المهارات الرقمية في سد الفجوة بين مخرجات القوى العاملة واحتياجات السوق، إضافة إلى تقديم توصيات لتعزيز فرص العمل الرقمية ورفع القدرة التنافسية للمؤسسات. واعتمدت الدراسة على المنهج الوصفي التحليلي من خلال تحليل الأدبيات والبيانات المرتبطة بالتحول الرقمي والإدارة الذكية للموارد البشرية. أما عينة الدراسة فتمثلت في سوق العمل الجزائري مع التركيز على بعض القطاعات الاقتصادية مثل الصناعة والخدمات والزراعة، إضافة إلى الاستفادة من نموذج الوكالة الوطنية للتشغيل في تحليل آليات إدارة عروض العمل. وتوصلت الدراسة إلى عدة نتائج أهمها أن تطبيق الإدارة الذكية للموارد البشرية يسهم في تحسين قدرة المؤسسات على التكيف مع الاقتصاد الرقمي، وأن تطوير المهارات الرقمية يساعد في تقليص فجوة سوق العمل وزيادة التنافسية الاقتصادية، كما أكدت النتائج أن التحول الرقمي لا يؤدي إلى إلغاء الوظائف التقليدية بقدر ما يسهم في إعادة تأهيلها وتطويرها بما يتوافق مع متطلبات العصر الرقمي</w:t>
      </w:r>
      <w:r w:rsidRPr="00436C7A">
        <w:rPr>
          <w:rFonts w:ascii="Traditional Arabic" w:hAnsi="Traditional Arabic" w:cs="Traditional Arabic"/>
          <w:sz w:val="24"/>
          <w:szCs w:val="24"/>
        </w:rPr>
        <w:t>.</w:t>
      </w:r>
    </w:p>
    <w:p w14:paraId="7829DBDA" w14:textId="77777777" w:rsidR="008121F5" w:rsidRPr="00436C7A" w:rsidRDefault="008121F5" w:rsidP="008121F5">
      <w:pPr>
        <w:pStyle w:val="a3"/>
        <w:numPr>
          <w:ilvl w:val="0"/>
          <w:numId w:val="14"/>
        </w:numPr>
        <w:spacing w:line="360" w:lineRule="auto"/>
        <w:ind w:left="226"/>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بخيت (2025)، بعنوان "</w:t>
      </w:r>
      <w:r w:rsidRPr="00436C7A">
        <w:rPr>
          <w:rFonts w:ascii="Traditional Arabic" w:hAnsi="Traditional Arabic" w:cs="Traditional Arabic"/>
          <w:b/>
          <w:bCs/>
          <w:sz w:val="24"/>
          <w:szCs w:val="24"/>
          <w:rtl/>
        </w:rPr>
        <w:t>الإدارة الذكية للموارد وعلاقتها بتحقيق الكفاءة الاقتصادية لربة</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الأسرة في المجتمعات الحضرية الجديدة</w:t>
      </w:r>
      <w:r w:rsidRPr="00436C7A">
        <w:rPr>
          <w:rFonts w:ascii="Traditional Arabic" w:hAnsi="Traditional Arabic" w:cs="Traditional Arabic" w:hint="cs"/>
          <w:b/>
          <w:bCs/>
          <w:sz w:val="24"/>
          <w:szCs w:val="24"/>
          <w:rtl/>
        </w:rPr>
        <w:t>".</w:t>
      </w:r>
    </w:p>
    <w:p w14:paraId="78E44376" w14:textId="77777777" w:rsidR="008121F5" w:rsidRDefault="008121F5" w:rsidP="008121F5">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هدفت هذه الدراسة إلى بحث طبيعة العلاقة بين الإدارة الذكية للموارد الأسرية بمحوريها (التخطيط والاستثمار الأمثل للموارد، واستخدام التقنيات الذكية في إدارة الموارد) والكفاءة الاقتصادية لربة الأسرة بأبعادها (إدارة الميزانية المنزلية، ترشيد النفقات، وزيادة الدخل) لدى عينة من ربات الأسر في المجتمعات الحضرية الجديدة، وتحديد الفروق في هذه المتغيرات تبعًا لبعض العوامل الديموغرافية والاقتصادية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ولتحقيق هذا الهدف، اتبعت الدراسة المنهج الوصفي التحليلي، وتم استخدام استمارة البيانات العامة واستبيان الإدارة الذكية للموارد واستبيان الكفاءة الاقتصادية كأدوات رئيسية لجمع البيانات، وقد تم التحقق من صدق وثبات هذه الأدوات من خلال عرضها على محكمين وحساب معاملات الارتباط ومعامل ألفا كرونباخ واختبار التجزئة النصفية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أما عينة الدراسة، فقد تألفت من 108 من ربات الأسر حديثات الزواج (أي التي تتراوح مدة زواجهن بين أقل من 3 سنوات وحتى 5 سنوات)، واللاتي تم اختيارهن بطريقة غرضية من قاطنات مدينة الشيخ زايد بمحافظة الجيزة في مصر، كأحد النماذج للمجتمعات العمرانية الجديدة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وقد توصلت الدراسة إلى مجموعة من النتائج المهمة، أبرزها</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 xml:space="preserve">وجود علاقة ارتباطية موجبة ودالة إحصائياً بين الإدارة الذكية للموارد والكفاءة </w:t>
      </w:r>
      <w:r w:rsidRPr="00436C7A">
        <w:rPr>
          <w:rFonts w:ascii="Traditional Arabic" w:hAnsi="Traditional Arabic" w:cs="Traditional Arabic"/>
          <w:sz w:val="24"/>
          <w:szCs w:val="24"/>
          <w:rtl/>
        </w:rPr>
        <w:lastRenderedPageBreak/>
        <w:t>الاقتصادية، مما يؤكد أن التخطيط الذكي واستخدام التقنيات الحديثة يسهمان في تحسين الوضع الاقتصادي للأسر. كما أظهرت النتائج أن مستوى الإدارة الذكية للموارد والكفاءة الاقتصادية لدى غالبية أفراد العينة كان متوسطًا إلى مرتفع، حيث جاء محور "استخدام التقنيات الذكية" في المرتبة الأولى من حيث الأهمية يليه "التخطيط والاستثمار الأمثل"، بينما جاء محور "ترشيد النفقات" في المرتبة الأولى ضمن أبعاد الكفاءة الاقتصادية. وبالنسبة للفروق وفق المتغيرات الديموغرافية، كشفت النتائج عن عدم وجود فروق دالة في الإدارة الذكية للموارد تبعًا لطبيعة السكن أو العمر أو طبيعة العمل أو الدخل، في حين وجدت فروق دالة لصالح ذوات الخبرة الزوجية الأطول (من 3 إلى 5 سنوات) مقارنة بالأقل خبرة. كما لم تظهر فروق دالة في الكفاءة الاقتصادية تبعًا لمعظم المتغيرات باستثناء بعد ترشيد النفقات، حيث كانت الفروق لصالح الأسر ذات الدخل الأعلى. وأخيرًا، كشف تحليل الانحدار أن الإدارة الذكية للموارد تسهم في تفسير 66.5% من التباين في الكفاءة الاقتصادية الكلية، مما يؤكد قوة تأثيرها</w:t>
      </w:r>
      <w:r w:rsidRPr="00436C7A">
        <w:rPr>
          <w:rFonts w:ascii="Traditional Arabic" w:hAnsi="Traditional Arabic" w:cs="Traditional Arabic"/>
          <w:sz w:val="24"/>
          <w:szCs w:val="24"/>
        </w:rPr>
        <w:t>.</w:t>
      </w:r>
    </w:p>
    <w:p w14:paraId="6F85C1CD" w14:textId="4C868197" w:rsidR="008121F5" w:rsidRPr="008121F5" w:rsidRDefault="008121F5" w:rsidP="008121F5">
      <w:pPr>
        <w:spacing w:line="360" w:lineRule="auto"/>
        <w:jc w:val="lowKashida"/>
        <w:rPr>
          <w:rFonts w:ascii="Traditional Arabic" w:hAnsi="Traditional Arabic" w:cs="Traditional Arabic"/>
          <w:b/>
          <w:bCs/>
          <w:sz w:val="24"/>
          <w:szCs w:val="24"/>
          <w:rtl/>
        </w:rPr>
      </w:pPr>
      <w:r w:rsidRPr="008121F5">
        <w:rPr>
          <w:rFonts w:ascii="Traditional Arabic" w:hAnsi="Traditional Arabic" w:cs="Traditional Arabic" w:hint="cs"/>
          <w:b/>
          <w:bCs/>
          <w:sz w:val="24"/>
          <w:szCs w:val="24"/>
          <w:rtl/>
        </w:rPr>
        <w:t>ثانيا</w:t>
      </w:r>
      <w:r>
        <w:rPr>
          <w:rFonts w:ascii="Traditional Arabic" w:hAnsi="Traditional Arabic" w:cs="Traditional Arabic" w:hint="cs"/>
          <w:b/>
          <w:bCs/>
          <w:sz w:val="24"/>
          <w:szCs w:val="24"/>
          <w:rtl/>
        </w:rPr>
        <w:t>ً</w:t>
      </w:r>
      <w:r w:rsidRPr="008121F5">
        <w:rPr>
          <w:rFonts w:ascii="Traditional Arabic" w:hAnsi="Traditional Arabic" w:cs="Traditional Arabic" w:hint="cs"/>
          <w:b/>
          <w:bCs/>
          <w:sz w:val="24"/>
          <w:szCs w:val="24"/>
          <w:rtl/>
        </w:rPr>
        <w:t xml:space="preserve">: الدراسات التي تناولت </w:t>
      </w:r>
      <w:r w:rsidRPr="008121F5">
        <w:rPr>
          <w:rFonts w:ascii="Traditional Arabic" w:hAnsi="Traditional Arabic" w:cs="Traditional Arabic"/>
          <w:b/>
          <w:bCs/>
          <w:sz w:val="24"/>
          <w:szCs w:val="24"/>
          <w:rtl/>
        </w:rPr>
        <w:t>الاستدامة الحضرية</w:t>
      </w:r>
      <w:r w:rsidRPr="008121F5">
        <w:rPr>
          <w:rFonts w:ascii="Traditional Arabic" w:hAnsi="Traditional Arabic" w:cs="Traditional Arabic"/>
          <w:b/>
          <w:bCs/>
          <w:sz w:val="24"/>
          <w:szCs w:val="24"/>
        </w:rPr>
        <w:t>.</w:t>
      </w:r>
    </w:p>
    <w:p w14:paraId="79B13937" w14:textId="4CF43C1C" w:rsidR="00877226" w:rsidRPr="00436C7A" w:rsidRDefault="00877226" w:rsidP="00877226">
      <w:pPr>
        <w:pStyle w:val="a3"/>
        <w:numPr>
          <w:ilvl w:val="0"/>
          <w:numId w:val="14"/>
        </w:numPr>
        <w:spacing w:line="360" w:lineRule="auto"/>
        <w:ind w:left="226"/>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الرشيدي (2025)، بعنوان "</w:t>
      </w:r>
      <w:r w:rsidRPr="00436C7A">
        <w:rPr>
          <w:rFonts w:ascii="Traditional Arabic" w:hAnsi="Traditional Arabic" w:cs="Traditional Arabic"/>
          <w:b/>
          <w:bCs/>
          <w:sz w:val="24"/>
          <w:szCs w:val="24"/>
          <w:rtl/>
        </w:rPr>
        <w:t>استدامة البيئة الحضرية وتأثيرها على المناطق السكنية والانسان</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(العمارات الشعبية بمدينة مسلاته حالة دراسية)</w:t>
      </w:r>
      <w:r w:rsidRPr="00436C7A">
        <w:rPr>
          <w:rFonts w:ascii="Traditional Arabic" w:hAnsi="Traditional Arabic" w:cs="Traditional Arabic" w:hint="cs"/>
          <w:b/>
          <w:bCs/>
          <w:sz w:val="24"/>
          <w:szCs w:val="24"/>
          <w:rtl/>
        </w:rPr>
        <w:t>".</w:t>
      </w:r>
    </w:p>
    <w:p w14:paraId="1EECE5D9" w14:textId="77777777" w:rsidR="00877226" w:rsidRDefault="00877226" w:rsidP="00877226">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هدفت هذه الدراسة إلى التعرف على مفاهيم البيئة الحضرية المستدامة وكيفية تحقيقها في منطقة الدراسة (عمارات مدينة مسالته)، مع التركيز على إبراز أهمية المناطق المفتوحة ودورها في الوصول إلى بيئة حضرية مستدامة، وتحليل تأثيرها على سكان المنطقة من النواحي الاجتماعية والثقافية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ولتحقيق هذا الهدف، اعتمدت الدراسة على منهجية وصفية وتحليلية للمنطقة، حيث تم اتباع المنهج الوصفي والتحليلي لمنطقة عمارات بمدينة مسالته، بالإضافة إلى إجراء استبيان لتحديد المشاكل والمعوقات التي تواجهها المنطقة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وقد تمثلت عينة الدراسة في منطقة محددة هي مجمع العمارات السكنية بمدينة مسالته في ليبيا، والتي تعاني من إهمال واضح في مساحاتها المفتوحة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وخلصت الدراسة إلى عدة نتائج، أبرزها</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وجود إهمال كبير للمساحات والمناطق المفتوحة بالمنطقة، وعدم استغلالها بالشكل الذي يتوافق مع معايير التصميم الحضري، مما أدى إلى تأثير سلبي على سلوك السكان وجودة البيئة الحضرية المحيطة بهم. كما أظهرت النتائج وجود علاقة طردية قوية بين البيئة الحضرية وسلوك سكان المنطقة، وغياب مشاركة السكان في تحسين بيئتهم، وعدم قيام الجهات المختصة بدورها في استكمال الخدمات والمرافق</w:t>
      </w:r>
      <w:r w:rsidRPr="00436C7A">
        <w:rPr>
          <w:rFonts w:ascii="Traditional Arabic" w:hAnsi="Traditional Arabic" w:cs="Traditional Arabic"/>
          <w:sz w:val="24"/>
          <w:szCs w:val="24"/>
        </w:rPr>
        <w:t>.</w:t>
      </w:r>
    </w:p>
    <w:p w14:paraId="6B7FB9C0" w14:textId="77777777" w:rsidR="00877226" w:rsidRPr="00436C7A" w:rsidRDefault="00877226" w:rsidP="00877226">
      <w:pPr>
        <w:pStyle w:val="a3"/>
        <w:numPr>
          <w:ilvl w:val="0"/>
          <w:numId w:val="14"/>
        </w:numPr>
        <w:spacing w:line="360" w:lineRule="auto"/>
        <w:ind w:left="368"/>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عبد العزيز وصبح (2025)، بعنوان "</w:t>
      </w:r>
      <w:r w:rsidRPr="00436C7A">
        <w:rPr>
          <w:rFonts w:ascii="Traditional Arabic" w:hAnsi="Traditional Arabic" w:cs="Traditional Arabic"/>
          <w:b/>
          <w:bCs/>
          <w:sz w:val="24"/>
          <w:szCs w:val="24"/>
          <w:rtl/>
        </w:rPr>
        <w:t>تأثير إدارة الموارد البشرية الخضراء الذكية في الأداء التنظيمي المستدام</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(دراسة ميدانية على الصناعات الغذائية في مصر)</w:t>
      </w:r>
      <w:r w:rsidRPr="00436C7A">
        <w:rPr>
          <w:rFonts w:ascii="Traditional Arabic" w:hAnsi="Traditional Arabic" w:cs="Traditional Arabic" w:hint="cs"/>
          <w:b/>
          <w:bCs/>
          <w:sz w:val="24"/>
          <w:szCs w:val="24"/>
          <w:rtl/>
        </w:rPr>
        <w:t>".</w:t>
      </w:r>
    </w:p>
    <w:p w14:paraId="1E05E886" w14:textId="77777777" w:rsidR="00877226" w:rsidRDefault="00877226" w:rsidP="00877226">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 xml:space="preserve">هدفت هذه الدراسة إلى تحليل واختبار تأثير ممارسات إدارة الموارد البشرية الخضراء الذكية (بأبعادها السبعة: التوظيف الأخضر الذكي، الاختيار الأخضر الذكي، إدارة الأداء الأخضر الذكي، التدريب والتطوير الأخضر الذكي، إدارة التعويضات الخضراء الذكية، إدارة </w:t>
      </w:r>
      <w:r w:rsidRPr="00436C7A">
        <w:rPr>
          <w:rFonts w:ascii="Traditional Arabic" w:hAnsi="Traditional Arabic" w:cs="Traditional Arabic"/>
          <w:sz w:val="24"/>
          <w:szCs w:val="24"/>
          <w:rtl/>
        </w:rPr>
        <w:lastRenderedPageBreak/>
        <w:t>الانضباط الأخضر الذكي، والاحتفاظ بالموظفين الأخضر الذكي) مجتمعة على الأداء التنظيمي المستدام بجوانبه الثلاثة (الاقتصادي، البيئي، والاجتماعي) في قطاع الصناعات الغذائية في مصر، وخاصة في شركات إنتاج السكر والحلوى والشوكولاتة، وذلك في ظل التوجه العالمي نحو تحقيق أهداف التنمية المستدامة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ولتحقيق هذا الهدف، اعتمدت الدراسة على منهجية كمية تعتمد على التحليل الإحصائي، حيث تم تصميم استبانة كأداة رئيسية لجمع البيانات، وتم توزيعها على عينة من مديري ومسؤولي الموارد البشرية في الشركات محل الدراسة. وقد تم الاعتماد على مجموعة من الأساليب الإحصائية لتحليل البيانات، بما في ذلك معامل ألفا كرونباخ لقياس الثبات، وتحليل العوامل الاستكشافي</w:t>
      </w:r>
      <w:r w:rsidRPr="00436C7A">
        <w:rPr>
          <w:rFonts w:ascii="Traditional Arabic" w:hAnsi="Traditional Arabic" w:cs="Traditional Arabic"/>
          <w:sz w:val="24"/>
          <w:szCs w:val="24"/>
        </w:rPr>
        <w:t xml:space="preserve"> (KMO </w:t>
      </w:r>
      <w:r w:rsidRPr="00436C7A">
        <w:rPr>
          <w:rFonts w:ascii="Traditional Arabic" w:hAnsi="Traditional Arabic" w:cs="Traditional Arabic"/>
          <w:sz w:val="24"/>
          <w:szCs w:val="24"/>
          <w:rtl/>
        </w:rPr>
        <w:t>واختبار بارتليت</w:t>
      </w:r>
      <w:r w:rsidRPr="00436C7A">
        <w:rPr>
          <w:rFonts w:ascii="Traditional Arabic" w:hAnsi="Traditional Arabic" w:cs="Traditional Arabic"/>
          <w:sz w:val="24"/>
          <w:szCs w:val="24"/>
        </w:rPr>
        <w:t xml:space="preserve">) </w:t>
      </w:r>
      <w:r w:rsidRPr="00436C7A">
        <w:rPr>
          <w:rFonts w:ascii="Traditional Arabic" w:hAnsi="Traditional Arabic" w:cs="Traditional Arabic"/>
          <w:sz w:val="24"/>
          <w:szCs w:val="24"/>
          <w:rtl/>
        </w:rPr>
        <w:t>لقياس الصدق البنائي، بالإضافة إلى تحليل الانحدار المتعدد باستخدام أسلوب</w:t>
      </w:r>
      <w:r w:rsidRPr="00436C7A">
        <w:rPr>
          <w:rFonts w:ascii="Traditional Arabic" w:hAnsi="Traditional Arabic" w:cs="Traditional Arabic"/>
          <w:sz w:val="24"/>
          <w:szCs w:val="24"/>
        </w:rPr>
        <w:t xml:space="preserve"> Stepwise </w:t>
      </w:r>
      <w:r w:rsidRPr="00436C7A">
        <w:rPr>
          <w:rFonts w:ascii="Traditional Arabic" w:hAnsi="Traditional Arabic" w:cs="Traditional Arabic"/>
          <w:sz w:val="24"/>
          <w:szCs w:val="24"/>
          <w:rtl/>
        </w:rPr>
        <w:t>لاختبار الفرضيات وتحديد أكثر الممارسات تأثيرًا على كل بعد من أبعاد الأداء المستدام</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أما عينة الدراسة، فقد تم اختيارها باستخدام أسلوب العينة الحصصية، حيث تألفت من 384 مسؤولاً للموارد البشرية، موزعين وفقًا للوزن النسبي للمصانع في خمس مناطق صناعية رئيسية في مصر هي: العاشر من رمضان وبدر، السادس من أكتوبر والعاشر، القاهرة، الإسكندرية وبرج العرب، ومدن أخرى</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وقد توصلت الدراسة إلى مجموعة من النتائج المهمة، أبرزها</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وجود تأثير ذي دلالة إحصائية لإجمالي ممارسات إدارة الموارد البشرية الخضراء الذكية مجتمعة على الأداء التنظيمي المستدام الكلي، بقوة تفسيرية عالية بلغت 74.7%، مما يؤكد دورها الاستراتيجي في تعزيز الاستدامة. كما أظهرت النتائج أن هذا التأثير يختلف في قوته واتجاهه بين أبعاد الأداء المستدام الثلاثة؛ حيث كان التأثير الأقوى على الأداء الاقتصادي (بقوة تفسيرية 74.6%)، يليه الأداء الاجتماعي (60.1%)، ثم الأداء البيئي (40.7%). وتبين أن بُعدي "التدريب والتطوير الأخضر الذكي" و"الاحتفاظ بالموظفين الأخضر الذكي" هما الأكثر تأثيرًا إيجابيًا وثباتًا على جميع أبعاد الأداء المستدام، في حين ظهر تأثير سلبي غير متوقع لممارستي "التوظيف الأخضر الذكي" و"إدارة التعويضات الخضراء الذكية" على الأداء البيئي، مما قد يشير إلى وجود فجوة في تطبيق هذه الممارسات أو الحاجة إلى مراجعة آلياتها لتحقيق أهداف الاستدامة المرجوة. كما كشفت الدراسة عن أبرز التحديات التي تواجه تطبيق هذه الممارسات، والمتمثلة في معوقات تقنية (مثل نقص البنية التحتية)، ومعوقات بشرية (مثل نقص الكفاءات المتخصصة)، ومعوقات مؤسسية (مثل ضعف الدعم الإداري). وبناءً على هذه النتائج، وضعت الدراسة خطة عمل تنفيذية تتضمن توصيات وإجراءات محددة لتعزيز دمج الذكاء الاصطناعي في ممارسات الموارد البشرية الخضراء بما يحقق أداءً تنظيميًا أكثر استدامة</w:t>
      </w:r>
      <w:r w:rsidRPr="00436C7A">
        <w:rPr>
          <w:rFonts w:ascii="Traditional Arabic" w:hAnsi="Traditional Arabic" w:cs="Traditional Arabic"/>
          <w:sz w:val="24"/>
          <w:szCs w:val="24"/>
        </w:rPr>
        <w:t>.</w:t>
      </w:r>
    </w:p>
    <w:p w14:paraId="5F5D9E0C" w14:textId="66B68729" w:rsidR="008121F5" w:rsidRPr="008121F5" w:rsidRDefault="008121F5" w:rsidP="008121F5">
      <w:pPr>
        <w:spacing w:line="360" w:lineRule="auto"/>
        <w:jc w:val="lowKashida"/>
        <w:rPr>
          <w:rFonts w:ascii="Traditional Arabic" w:hAnsi="Traditional Arabic" w:cs="Traditional Arabic"/>
          <w:b/>
          <w:bCs/>
          <w:sz w:val="32"/>
          <w:szCs w:val="32"/>
          <w:rtl/>
        </w:rPr>
      </w:pPr>
      <w:r w:rsidRPr="008121F5">
        <w:rPr>
          <w:rFonts w:ascii="Traditional Arabic" w:hAnsi="Traditional Arabic" w:cs="Traditional Arabic" w:hint="cs"/>
          <w:b/>
          <w:bCs/>
          <w:sz w:val="32"/>
          <w:szCs w:val="32"/>
          <w:rtl/>
        </w:rPr>
        <w:t xml:space="preserve">ثالثاً: الدراسات التي تناولت </w:t>
      </w:r>
      <w:r w:rsidRPr="008121F5">
        <w:rPr>
          <w:rFonts w:ascii="Traditional Arabic" w:hAnsi="Traditional Arabic" w:cs="Traditional Arabic"/>
          <w:b/>
          <w:bCs/>
          <w:sz w:val="32"/>
          <w:szCs w:val="32"/>
          <w:rtl/>
        </w:rPr>
        <w:t>المدن الذكية</w:t>
      </w:r>
    </w:p>
    <w:p w14:paraId="63B62B21" w14:textId="77777777" w:rsidR="00877226" w:rsidRPr="00436C7A" w:rsidRDefault="00877226" w:rsidP="00877226">
      <w:pPr>
        <w:pStyle w:val="a3"/>
        <w:numPr>
          <w:ilvl w:val="0"/>
          <w:numId w:val="14"/>
        </w:numPr>
        <w:spacing w:line="360" w:lineRule="auto"/>
        <w:ind w:left="368"/>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الجعافرة (2023)، بعنوان "</w:t>
      </w:r>
      <w:r w:rsidRPr="00436C7A">
        <w:rPr>
          <w:rFonts w:ascii="Traditional Arabic" w:hAnsi="Traditional Arabic" w:cs="Traditional Arabic"/>
          <w:b/>
          <w:bCs/>
          <w:sz w:val="24"/>
          <w:szCs w:val="24"/>
          <w:rtl/>
        </w:rPr>
        <w:t>إدارة المدن الذكية ودورها في تعزيز التخطيط الاستراتيجي لدى البلديات</w:t>
      </w:r>
      <w:r w:rsidRPr="00436C7A">
        <w:rPr>
          <w:rFonts w:ascii="Traditional Arabic" w:hAnsi="Traditional Arabic" w:cs="Traditional Arabic" w:hint="cs"/>
          <w:b/>
          <w:bCs/>
          <w:sz w:val="24"/>
          <w:szCs w:val="24"/>
          <w:rtl/>
        </w:rPr>
        <w:t>".</w:t>
      </w:r>
    </w:p>
    <w:p w14:paraId="5EA171A5" w14:textId="77777777" w:rsidR="00877226" w:rsidRPr="00436C7A" w:rsidRDefault="00877226" w:rsidP="00877226">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 xml:space="preserve">هدفت الدراسة إلى التعرف على مفهوم إدارة المدن الذكية وعناصرها، وبيان أهميتها في دعم التخطيط الاستراتيجي داخل البلديات، مع تحديد أبرز التحديات التي تواجه تطبيق المدن الذكية، إضافة إلى التعرف على دور التقنيات الحديثة في تحسين إدارة الموارد </w:t>
      </w:r>
      <w:r w:rsidRPr="00436C7A">
        <w:rPr>
          <w:rFonts w:ascii="Traditional Arabic" w:hAnsi="Traditional Arabic" w:cs="Traditional Arabic"/>
          <w:sz w:val="24"/>
          <w:szCs w:val="24"/>
          <w:rtl/>
        </w:rPr>
        <w:lastRenderedPageBreak/>
        <w:t>والخدمات الحضرية. واعتمدت الدراسة على المنهج الوصفي التحليلي بوصفه من أكثر المناهج استخداماً في دراسة الظواهر الإدارية والحضرية، حيث تم تحليل الأدبيات والمفاهيم المرتبطة بإدارة المدن الذكية والتخطيط الاستراتيجي في البلديات. أما عينة الدراسة فقد تمثلت في البلديات بوصفها مجال التطبيق، مع التركيز على واقع الإدارة البلدية والتخطيط الاستراتيجي المرتبط بتطبيق مفاهيم المدن الذكية. وتوصلت الدراسة إلى مجموعة من النتائج، من أبرزها أن تطبيق إدارة المدن الذكية يسهم في تعزيز كفاءة التخطيط الاستراتيجي وتحسين جودة الخدمات الحضرية، كما أكدت أهمية تطوير البنية التحتية الرقمية وتبني تقنيات مثل إنترنت الأشياء والأتمتة لدعم التحول من العمل البلدي التقليدي إلى العمل الذكي، إضافة إلى ضرورة وضع خطط استراتيجية متكاملة لبناء مدن ذكية مستدامة</w:t>
      </w:r>
      <w:r w:rsidRPr="00436C7A">
        <w:rPr>
          <w:rFonts w:ascii="Traditional Arabic" w:hAnsi="Traditional Arabic" w:cs="Traditional Arabic"/>
          <w:sz w:val="24"/>
          <w:szCs w:val="24"/>
        </w:rPr>
        <w:t xml:space="preserve">. </w:t>
      </w:r>
    </w:p>
    <w:p w14:paraId="7291ACEB" w14:textId="77777777" w:rsidR="00877226" w:rsidRPr="00436C7A" w:rsidRDefault="00877226" w:rsidP="00877226">
      <w:pPr>
        <w:pStyle w:val="a3"/>
        <w:numPr>
          <w:ilvl w:val="0"/>
          <w:numId w:val="14"/>
        </w:numPr>
        <w:spacing w:line="360" w:lineRule="auto"/>
        <w:ind w:left="226"/>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الشهري (2023)، بعنوان "</w:t>
      </w:r>
      <w:r w:rsidRPr="00436C7A">
        <w:rPr>
          <w:rFonts w:ascii="Traditional Arabic" w:hAnsi="Traditional Arabic" w:cs="Traditional Arabic"/>
          <w:b/>
          <w:bCs/>
          <w:sz w:val="24"/>
          <w:szCs w:val="24"/>
          <w:rtl/>
        </w:rPr>
        <w:t>تعيير وتنميط مؤشرات الاستدامة</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الحضرية الدولية: دراسة</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مقارنة للاستدامة الحضرية بالمملكة</w:t>
      </w:r>
      <w:r w:rsidRPr="00436C7A">
        <w:rPr>
          <w:rFonts w:ascii="Traditional Arabic" w:hAnsi="Traditional Arabic" w:cs="Traditional Arabic" w:hint="cs"/>
          <w:b/>
          <w:bCs/>
          <w:sz w:val="24"/>
          <w:szCs w:val="24"/>
          <w:rtl/>
        </w:rPr>
        <w:t xml:space="preserve"> </w:t>
      </w:r>
      <w:r w:rsidRPr="00436C7A">
        <w:rPr>
          <w:rFonts w:ascii="Traditional Arabic" w:hAnsi="Traditional Arabic" w:cs="Traditional Arabic"/>
          <w:b/>
          <w:bCs/>
          <w:sz w:val="24"/>
          <w:szCs w:val="24"/>
          <w:rtl/>
        </w:rPr>
        <w:t>العربية السعودية</w:t>
      </w:r>
      <w:r w:rsidRPr="00436C7A">
        <w:rPr>
          <w:rFonts w:ascii="Traditional Arabic" w:hAnsi="Traditional Arabic" w:cs="Traditional Arabic" w:hint="cs"/>
          <w:b/>
          <w:bCs/>
          <w:sz w:val="24"/>
          <w:szCs w:val="24"/>
          <w:rtl/>
        </w:rPr>
        <w:t>".</w:t>
      </w:r>
    </w:p>
    <w:p w14:paraId="59A39560" w14:textId="77777777" w:rsidR="00877226" w:rsidRPr="00436C7A" w:rsidRDefault="00877226" w:rsidP="00877226">
      <w:p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هدفت الدراسة إلى التعرف على مفهوم إدارة المدن الذكية وعناصرها، وبيان أهميتها في دعم وتعزيز التخطيط الاستراتيجي في البلديات، إضافة إلى تحديد التحديات التي تواجه تطبيق المدن الذكية، والتعرف على دور التقنيات الحديثة في تطوير العمل البلدي وتحسين كفاءة إدارة الموارد والخدمات الحضرية. واعتمدت الدراسة على المنهج الوصفي التحليلي من خلال تحليل الأدبيات والدراسات المرتبطة بالمدن الذكية والتخطيط الاستراتيجي بوصفه المنهج الأنسب لدراسة الظواهر الإدارية المعاصرة. أما عينة الدراسة فقد تمثلت في البلديات باعتبارها مجال التطبيق المرتبط بإدارة المدن الذكية والتخطيط الاستراتيجي. وتوصلت الدراسة إلى مجموعة من النتائج، من أبرزها أن تطبيق إدارة المدن الذكية يسهم في انتقال البلديات من الأساليب التقليدية إلى الأساليب الرقمية المعتمدة على تقنيات مثل إنترنت الأشياء والأتمتة، مما يعزز كفاءة استخدام الموارد ويحسن جودة الخدمات الحضرية، كما أكدت النتائج أهمية تطوير البنية التحتية الرقمية ووضع خطط استراتيجية متكاملة لدعم التحول نحو المدن الذكية المستدامة</w:t>
      </w:r>
      <w:r w:rsidRPr="00436C7A">
        <w:rPr>
          <w:rFonts w:ascii="Traditional Arabic" w:hAnsi="Traditional Arabic" w:cs="Traditional Arabic"/>
          <w:sz w:val="24"/>
          <w:szCs w:val="24"/>
        </w:rPr>
        <w:t xml:space="preserve">. </w:t>
      </w:r>
    </w:p>
    <w:p w14:paraId="73A67431" w14:textId="77777777" w:rsidR="00877226" w:rsidRPr="00436C7A" w:rsidRDefault="00877226" w:rsidP="00877226">
      <w:pPr>
        <w:pStyle w:val="a3"/>
        <w:numPr>
          <w:ilvl w:val="0"/>
          <w:numId w:val="14"/>
        </w:numPr>
        <w:spacing w:line="360" w:lineRule="auto"/>
        <w:ind w:left="368"/>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دراسة الراوي (2021)، بعنوان "</w:t>
      </w:r>
      <w:r w:rsidRPr="00436C7A">
        <w:rPr>
          <w:rFonts w:ascii="Traditional Arabic" w:hAnsi="Traditional Arabic" w:cs="Traditional Arabic"/>
          <w:b/>
          <w:bCs/>
          <w:sz w:val="24"/>
          <w:szCs w:val="24"/>
          <w:rtl/>
        </w:rPr>
        <w:t>"تقييم الاستدامة الحضرية لمشروع التجديد الحضري في منطقة الشواكة"</w:t>
      </w:r>
      <w:r w:rsidRPr="00436C7A">
        <w:rPr>
          <w:rFonts w:ascii="Traditional Arabic" w:hAnsi="Traditional Arabic" w:cs="Traditional Arabic" w:hint="cs"/>
          <w:b/>
          <w:bCs/>
          <w:sz w:val="24"/>
          <w:szCs w:val="24"/>
          <w:rtl/>
        </w:rPr>
        <w:t>.</w:t>
      </w:r>
    </w:p>
    <w:p w14:paraId="53C4605B" w14:textId="77777777" w:rsidR="00877226" w:rsidRDefault="00877226" w:rsidP="00877226">
      <w:p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sz w:val="24"/>
          <w:szCs w:val="24"/>
          <w:rtl/>
        </w:rPr>
        <w:t>هدفت هذه الدراسة إلى تقييم مدى تحقيق الاستدامة الحضرية في مشروع التجديد الحضري لمنطقة الشواكة القديمة الواقعة في جانب الكرخ من مدينة بغداد، والذي تمثل بمشروع تطوير شارع حيفا، وذلك من خلال قياس مدى تطابق مؤشرات الاستدامة (الاقتصادية والاجتماعية والبيئية) مع واقع الحال في المنطقة بعد تنفيذ المشروع، مع التركيز على الآثار المترتبة على النسيج العمراني والعلاقات الاجتماعية والاقتصادية للمجتمع المحلي</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ولتحقيق هذا الهدف، اعتمدت الدراسة على منهجية متكاملة جمعت بين المسح الميداني الحي والمشاهدة العينية للموقع من جهة، والاعتماد على استمارة استبيان وزعت على عينة من المختصين من المهندسين المعماريين والمخططين من جهة أخرى، وذلك لمقارنة مؤشرات الاستدامة النظرية مع الواقع الفعلي لمنطقة الدراسة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وقد تم اختيار عينة الدراسة باستخدام طريقة العينة الطبقية، حيث تألفت من 30 مختصاً من ذوي الخبرة التي لا تقل عن 10 سنوات في مجال تطوير المناطق التقليدية</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وقد توصلت الدراسة إلى عدة نتائج جوهرية، من أبرزها</w:t>
      </w:r>
      <w:r w:rsidRPr="00436C7A">
        <w:rPr>
          <w:rFonts w:ascii="Traditional Arabic" w:hAnsi="Traditional Arabic" w:cs="Traditional Arabic"/>
          <w:sz w:val="24"/>
          <w:szCs w:val="24"/>
        </w:rPr>
        <w:t>: </w:t>
      </w:r>
      <w:r w:rsidRPr="00436C7A">
        <w:rPr>
          <w:rFonts w:ascii="Traditional Arabic" w:hAnsi="Traditional Arabic" w:cs="Traditional Arabic"/>
          <w:sz w:val="24"/>
          <w:szCs w:val="24"/>
          <w:rtl/>
        </w:rPr>
        <w:t xml:space="preserve">أن مشروع التجديد الحضري أدى إلى إضعاف الترابط </w:t>
      </w:r>
      <w:r w:rsidRPr="00436C7A">
        <w:rPr>
          <w:rFonts w:ascii="Traditional Arabic" w:hAnsi="Traditional Arabic" w:cs="Traditional Arabic"/>
          <w:sz w:val="24"/>
          <w:szCs w:val="24"/>
          <w:rtl/>
        </w:rPr>
        <w:lastRenderedPageBreak/>
        <w:t>العمراني والاجتماعي في منطقة الدراسة، وذلك بفعل العزلة الاجتماعية الناتجة عن التفاوت الاقتصادي والاجتماعي بين سكان المنطقة التقليدية (الشواكة) وسكان مشروع الإسكان الجديد (شارع حيفا)، مما عزز الشعور بالاغتراب المكاني لدى المجتمع المحلي. كما أظهرت النتائج أن إقحام أشكال عمرانية جديدة ومعاصرة في النسيج الحضري التقليدي أدى إلى تشتت في إدراك السكان وزاد من شعورهم بالاغتراب، كما تسبب في حدوث انقطاع عمراني في المشهد العام للمدينة، مما عمّق من عزلة المنطقة القديمة عن محيطها الجديد</w:t>
      </w:r>
      <w:r w:rsidRPr="00436C7A">
        <w:rPr>
          <w:rFonts w:ascii="Traditional Arabic" w:hAnsi="Traditional Arabic" w:cs="Traditional Arabic"/>
          <w:sz w:val="24"/>
          <w:szCs w:val="24"/>
        </w:rPr>
        <w:t>.</w:t>
      </w:r>
    </w:p>
    <w:p w14:paraId="65DA7F25" w14:textId="0537359A" w:rsidR="008121F5" w:rsidRPr="00A36107" w:rsidRDefault="008121F5" w:rsidP="00A36107">
      <w:pPr>
        <w:spacing w:line="360" w:lineRule="auto"/>
        <w:ind w:left="8"/>
        <w:jc w:val="lowKashida"/>
        <w:rPr>
          <w:rFonts w:ascii="Traditional Arabic" w:hAnsi="Traditional Arabic" w:cs="Traditional Arabic"/>
          <w:b/>
          <w:bCs/>
          <w:sz w:val="24"/>
          <w:szCs w:val="24"/>
          <w:rtl/>
        </w:rPr>
      </w:pPr>
      <w:r w:rsidRPr="00A36107">
        <w:rPr>
          <w:rFonts w:ascii="Traditional Arabic" w:hAnsi="Traditional Arabic" w:cs="Traditional Arabic" w:hint="cs"/>
          <w:b/>
          <w:bCs/>
          <w:sz w:val="24"/>
          <w:szCs w:val="24"/>
          <w:rtl/>
        </w:rPr>
        <w:t xml:space="preserve">رابعا: الدراسات التي تناولت </w:t>
      </w:r>
      <w:r w:rsidRPr="00A36107">
        <w:rPr>
          <w:rFonts w:ascii="Traditional Arabic" w:hAnsi="Traditional Arabic" w:cs="Traditional Arabic"/>
          <w:b/>
          <w:bCs/>
          <w:sz w:val="24"/>
          <w:szCs w:val="24"/>
          <w:rtl/>
        </w:rPr>
        <w:t>العلاقة بين التكنولوجيا وجودة الحياة</w:t>
      </w:r>
    </w:p>
    <w:p w14:paraId="550AD66C" w14:textId="53EBA05F" w:rsidR="008121F5" w:rsidRPr="00A36107" w:rsidRDefault="008121F5" w:rsidP="00A36107">
      <w:pPr>
        <w:pStyle w:val="a3"/>
        <w:numPr>
          <w:ilvl w:val="0"/>
          <w:numId w:val="14"/>
        </w:numPr>
        <w:spacing w:line="360" w:lineRule="auto"/>
        <w:ind w:left="368"/>
        <w:jc w:val="lowKashida"/>
        <w:rPr>
          <w:rFonts w:ascii="Traditional Arabic" w:hAnsi="Traditional Arabic" w:cs="Traditional Arabic"/>
          <w:b/>
          <w:bCs/>
          <w:sz w:val="28"/>
          <w:szCs w:val="28"/>
        </w:rPr>
      </w:pPr>
      <w:r w:rsidRPr="00A36107">
        <w:rPr>
          <w:rFonts w:ascii="Traditional Arabic" w:hAnsi="Traditional Arabic" w:cs="Traditional Arabic" w:hint="cs"/>
          <w:b/>
          <w:bCs/>
          <w:sz w:val="28"/>
          <w:szCs w:val="28"/>
          <w:rtl/>
        </w:rPr>
        <w:t>دراسة زيدان (2024)، بعنوان"</w:t>
      </w:r>
      <w:r w:rsidRPr="00A36107">
        <w:rPr>
          <w:rFonts w:ascii="Traditional Arabic" w:hAnsi="Traditional Arabic" w:cs="Traditional Arabic"/>
          <w:b/>
          <w:bCs/>
          <w:sz w:val="28"/>
          <w:szCs w:val="28"/>
          <w:rtl/>
        </w:rPr>
        <w:t xml:space="preserve"> العلاقة بين تكنولوجيا المعلومات </w:t>
      </w:r>
      <w:r w:rsidRPr="00A36107">
        <w:rPr>
          <w:rFonts w:ascii="Traditional Arabic" w:hAnsi="Traditional Arabic" w:cs="Traditional Arabic" w:hint="cs"/>
          <w:b/>
          <w:bCs/>
          <w:sz w:val="28"/>
          <w:szCs w:val="28"/>
          <w:rtl/>
        </w:rPr>
        <w:t>والاتصالات</w:t>
      </w:r>
      <w:r w:rsidRPr="00A36107">
        <w:rPr>
          <w:rFonts w:ascii="Traditional Arabic" w:hAnsi="Traditional Arabic" w:cs="Traditional Arabic"/>
          <w:b/>
          <w:bCs/>
          <w:sz w:val="28"/>
          <w:szCs w:val="28"/>
          <w:rtl/>
        </w:rPr>
        <w:t xml:space="preserve"> وتحسين جودة حياة المسنين بدور الرعاية </w:t>
      </w:r>
      <w:r w:rsidRPr="00A36107">
        <w:rPr>
          <w:rFonts w:ascii="Traditional Arabic" w:hAnsi="Traditional Arabic" w:cs="Traditional Arabic" w:hint="cs"/>
          <w:b/>
          <w:bCs/>
          <w:sz w:val="28"/>
          <w:szCs w:val="28"/>
          <w:rtl/>
        </w:rPr>
        <w:t>الاجتماعية</w:t>
      </w:r>
      <w:r w:rsidRPr="00A36107">
        <w:rPr>
          <w:rFonts w:ascii="Traditional Arabic" w:hAnsi="Traditional Arabic" w:cs="Traditional Arabic"/>
          <w:b/>
          <w:bCs/>
          <w:sz w:val="28"/>
          <w:szCs w:val="28"/>
          <w:rtl/>
        </w:rPr>
        <w:t xml:space="preserve"> دراسة مطبقة على دور الرعاية </w:t>
      </w:r>
      <w:r w:rsidRPr="00A36107">
        <w:rPr>
          <w:rFonts w:ascii="Traditional Arabic" w:hAnsi="Traditional Arabic" w:cs="Traditional Arabic" w:hint="cs"/>
          <w:b/>
          <w:bCs/>
          <w:sz w:val="28"/>
          <w:szCs w:val="28"/>
          <w:rtl/>
        </w:rPr>
        <w:t>الاجتماعية</w:t>
      </w:r>
      <w:r w:rsidRPr="00A36107">
        <w:rPr>
          <w:rFonts w:ascii="Traditional Arabic" w:hAnsi="Traditional Arabic" w:cs="Traditional Arabic"/>
          <w:b/>
          <w:bCs/>
          <w:sz w:val="28"/>
          <w:szCs w:val="28"/>
          <w:rtl/>
        </w:rPr>
        <w:t xml:space="preserve"> بكفر الشيخ</w:t>
      </w:r>
      <w:r w:rsidRPr="00A36107">
        <w:rPr>
          <w:rFonts w:ascii="Traditional Arabic" w:hAnsi="Traditional Arabic" w:cs="Traditional Arabic" w:hint="cs"/>
          <w:b/>
          <w:bCs/>
          <w:sz w:val="28"/>
          <w:szCs w:val="28"/>
          <w:rtl/>
        </w:rPr>
        <w:t>".</w:t>
      </w:r>
    </w:p>
    <w:p w14:paraId="173820F6" w14:textId="26CB115E" w:rsidR="00A36107" w:rsidRPr="00A36107" w:rsidRDefault="00A36107" w:rsidP="00A36107">
      <w:pPr>
        <w:spacing w:line="360" w:lineRule="auto"/>
        <w:jc w:val="lowKashida"/>
        <w:rPr>
          <w:rFonts w:ascii="Traditional Arabic" w:hAnsi="Traditional Arabic" w:cs="Traditional Arabic"/>
          <w:sz w:val="24"/>
          <w:szCs w:val="24"/>
        </w:rPr>
      </w:pPr>
      <w:r w:rsidRPr="00A36107">
        <w:rPr>
          <w:rFonts w:ascii="Traditional Arabic" w:hAnsi="Traditional Arabic" w:cs="Traditional Arabic" w:hint="cs"/>
          <w:sz w:val="24"/>
          <w:szCs w:val="24"/>
          <w:rtl/>
        </w:rPr>
        <w:t>هدفت</w:t>
      </w:r>
      <w:r w:rsidRPr="00A36107">
        <w:rPr>
          <w:rFonts w:ascii="Traditional Arabic" w:hAnsi="Traditional Arabic" w:cs="Traditional Arabic"/>
          <w:sz w:val="24"/>
          <w:szCs w:val="24"/>
          <w:rtl/>
        </w:rPr>
        <w:t xml:space="preserve"> الدراسة إلى التعرف على تأثير استخدام تكنولوجيا المعلومات والاتصالات في تحسين جودة حياة المسنين بدور الرعاية الاجتماعية بمحافظة كفر الشيخ، من خلال تحديد التحديات التي تواجه هذا الاستخدام وأثره على النواحي الاجتماعية والصحية والثقافية للمسنين، مع تقديم تصور مقترح لتنظيم المجتمع لدعم هذا التوجه. اعتمدت الدراسة على المنهج الوصفي التحليلي وأسلوب المسح الشامل، مستخدمةً المقابلات الشخصية واستمارة استبيان طُبقت على عينة مكونة من 20 عاملًا (مديرين وأخصائيين اجتماعيين ونفسيين وإداريين) و18 مسنًا مقيمًا في ثلاث دور رعاية، بعد التحقق من صدق الأداة وثباتها. توصلت النتائج إلى وجود علاقة إيجابية بين استخدام التكنولوجيا وتحسين جودة حياة المسنين، حيث ساهمت في تسهيل التواصل الاجتماعي، ومتابعة الأحداث اليومية، وتوفير الأدوية بسرعة، ودعم الموهبة، كما كشفت عن تحديات أبرزها نقص أجهزة الحاسوب، ضعف شبكة الإنترنت، ارتفاع تكاليف الباقات، ونقص الكفاءات المدربة</w:t>
      </w:r>
      <w:r w:rsidRPr="00A36107">
        <w:rPr>
          <w:rFonts w:ascii="Traditional Arabic" w:hAnsi="Traditional Arabic" w:cs="Traditional Arabic"/>
          <w:sz w:val="24"/>
          <w:szCs w:val="24"/>
        </w:rPr>
        <w:t>.</w:t>
      </w:r>
    </w:p>
    <w:p w14:paraId="2E0B72CB" w14:textId="370552D2" w:rsidR="008121F5" w:rsidRDefault="00A36107" w:rsidP="008121F5">
      <w:pPr>
        <w:spacing w:line="360" w:lineRule="auto"/>
        <w:jc w:val="lowKashida"/>
        <w:rPr>
          <w:rFonts w:ascii="Traditional Arabic" w:hAnsi="Traditional Arabic" w:cs="Traditional Arabic"/>
          <w:b/>
          <w:bCs/>
          <w:sz w:val="28"/>
          <w:szCs w:val="28"/>
          <w:rtl/>
        </w:rPr>
      </w:pPr>
      <w:r>
        <w:rPr>
          <w:rFonts w:ascii="Traditional Arabic" w:hAnsi="Traditional Arabic" w:cs="Traditional Arabic" w:hint="cs"/>
          <w:b/>
          <w:bCs/>
          <w:sz w:val="28"/>
          <w:szCs w:val="28"/>
          <w:rtl/>
        </w:rPr>
        <w:t>دراسة الهلال (2026)، بعنوان "</w:t>
      </w:r>
      <w:r w:rsidRPr="00A36107">
        <w:rPr>
          <w:rtl/>
        </w:rPr>
        <w:t xml:space="preserve"> </w:t>
      </w:r>
      <w:r w:rsidRPr="00A36107">
        <w:rPr>
          <w:rFonts w:ascii="Traditional Arabic" w:hAnsi="Traditional Arabic" w:cs="Traditional Arabic"/>
          <w:b/>
          <w:bCs/>
          <w:sz w:val="28"/>
          <w:szCs w:val="28"/>
          <w:rtl/>
        </w:rPr>
        <w:t>الدور الوسيط لجودة الخدمات في العلاقة بين إدارة الوجهات الذكية وجودة الحياة: دراسة تطبيقية على المملكة العربية ا لسعودية</w:t>
      </w:r>
      <w:r>
        <w:rPr>
          <w:rFonts w:ascii="Traditional Arabic" w:hAnsi="Traditional Arabic" w:cs="Traditional Arabic" w:hint="cs"/>
          <w:b/>
          <w:bCs/>
          <w:sz w:val="28"/>
          <w:szCs w:val="28"/>
          <w:rtl/>
        </w:rPr>
        <w:t>".</w:t>
      </w:r>
    </w:p>
    <w:p w14:paraId="0565D0B1" w14:textId="6C2738B7" w:rsidR="00A36107" w:rsidRPr="00A36107" w:rsidRDefault="00A36107" w:rsidP="00A36107">
      <w:pPr>
        <w:spacing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هدفت الدراسة</w:t>
      </w:r>
      <w:r w:rsidRPr="00A36107">
        <w:rPr>
          <w:rFonts w:ascii="Traditional Arabic" w:hAnsi="Traditional Arabic" w:cs="Traditional Arabic"/>
          <w:sz w:val="24"/>
          <w:szCs w:val="24"/>
          <w:rtl/>
        </w:rPr>
        <w:t xml:space="preserve"> إلى تحليل الدور الوسيط لجودة الخدمات السياحية في العلاقة بين إدارة الوجهات السياحية الذكية وجودة الحياة في المملكة العربية السعودية، في ظل التوجه نحو التحول الرقمي وتطوير التجربة السياحية ضمن رؤية المملكة 2030</w:t>
      </w:r>
      <w:r>
        <w:rPr>
          <w:rFonts w:ascii="Traditional Arabic" w:hAnsi="Traditional Arabic" w:cs="Traditional Arabic" w:hint="cs"/>
          <w:sz w:val="24"/>
          <w:szCs w:val="24"/>
          <w:rtl/>
        </w:rPr>
        <w:t>،</w:t>
      </w:r>
      <w:r w:rsidRPr="00A36107">
        <w:rPr>
          <w:rFonts w:ascii="Traditional Arabic" w:hAnsi="Traditional Arabic" w:cs="Traditional Arabic"/>
          <w:sz w:val="24"/>
          <w:szCs w:val="24"/>
          <w:rtl/>
        </w:rPr>
        <w:t xml:space="preserve"> </w:t>
      </w:r>
      <w:r>
        <w:rPr>
          <w:rFonts w:ascii="Traditional Arabic" w:hAnsi="Traditional Arabic" w:cs="Traditional Arabic" w:hint="cs"/>
          <w:sz w:val="24"/>
          <w:szCs w:val="24"/>
          <w:rtl/>
        </w:rPr>
        <w:t>و</w:t>
      </w:r>
      <w:r w:rsidRPr="00A36107">
        <w:rPr>
          <w:rFonts w:ascii="Traditional Arabic" w:hAnsi="Traditional Arabic" w:cs="Traditional Arabic"/>
          <w:sz w:val="24"/>
          <w:szCs w:val="24"/>
          <w:rtl/>
        </w:rPr>
        <w:t xml:space="preserve">اعتمدت الدراسة على المنهج الوصفي التحليلي، </w:t>
      </w:r>
      <w:r>
        <w:rPr>
          <w:rFonts w:ascii="Traditional Arabic" w:hAnsi="Traditional Arabic" w:cs="Traditional Arabic" w:hint="cs"/>
          <w:sz w:val="24"/>
          <w:szCs w:val="24"/>
          <w:rtl/>
        </w:rPr>
        <w:t>و</w:t>
      </w:r>
      <w:r w:rsidRPr="00A36107">
        <w:rPr>
          <w:rFonts w:ascii="Traditional Arabic" w:hAnsi="Traditional Arabic" w:cs="Traditional Arabic"/>
          <w:sz w:val="24"/>
          <w:szCs w:val="24"/>
          <w:rtl/>
        </w:rPr>
        <w:t xml:space="preserve">أظهرت النتائج أن المشاركين قيّموا إدارة الوجهات الذكية وجودة الخدمات وجودة الحياة الترفيهية والسياحية بمستويات مرتفعة نسبيًا، مما يعكس إدراكًا إيجابيًا لتحسينات القطاع السياحي. كما بيّنت نتائج تحليل المسار وجود تأثيرات مباشرة دالة إحصائيًا لكل من إدارة الوجهات الذكية وجودة الخدمات على جودة الحياة، إضافة إلى تأثير مباشر لجودة </w:t>
      </w:r>
      <w:r w:rsidRPr="00A36107">
        <w:rPr>
          <w:rFonts w:ascii="Traditional Arabic" w:hAnsi="Traditional Arabic" w:cs="Traditional Arabic"/>
          <w:sz w:val="24"/>
          <w:szCs w:val="24"/>
          <w:rtl/>
        </w:rPr>
        <w:lastRenderedPageBreak/>
        <w:t>الخدمات السياحية على جودة الحياة. وتوصلت الدراسة كذلك إلى وجود تأثير غير مباشر لإدارة الوجهات الذكية على جودة الحياة عبر جودة الخدمات، وهو ما يؤكد الدور الوسيط لهذا المتغير، ويعكس أن الخدمات السياحية تمثل قناة أساسية تُترجم من خلالها إدارة الوجهات الذكية إلى تقييم إيجابي لجودة الحياة. وتأسيسًا على هذه النتائج، تسلط الدراسة الضوء على أهمية دمج التكنولوجيا الذكية مع تحسين جودة الخدمات لتعزيز جودة الحياة للسياح، وتؤكد ضرورة تبني استراتيجيات شمولية تجمع بين الإدارة الذكية والخدمات الفعّالة وتجربة الزائر، بما يسهم في تطوير الوجهات السياحية السعودية وتحقيق أهداف الاستدامة وجودة الحياة للمجتمع.</w:t>
      </w:r>
    </w:p>
    <w:p w14:paraId="2FB153E8" w14:textId="77777777" w:rsidR="00877226" w:rsidRPr="00436C7A" w:rsidRDefault="00877226" w:rsidP="00877226">
      <w:pPr>
        <w:spacing w:line="360" w:lineRule="auto"/>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التعليق على الدراسات السابقة:</w:t>
      </w:r>
    </w:p>
    <w:p w14:paraId="40ECC4BF" w14:textId="77777777" w:rsidR="00877226" w:rsidRPr="00436C7A" w:rsidRDefault="00877226" w:rsidP="00877226">
      <w:pPr>
        <w:spacing w:line="360" w:lineRule="auto"/>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 xml:space="preserve">أوجه الاتفاق: </w:t>
      </w:r>
    </w:p>
    <w:p w14:paraId="26353418" w14:textId="0D0B6A5C" w:rsidR="002773E9" w:rsidRDefault="002773E9" w:rsidP="00877226">
      <w:pPr>
        <w:spacing w:line="360" w:lineRule="auto"/>
        <w:jc w:val="lowKashida"/>
        <w:rPr>
          <w:rFonts w:ascii="Traditional Arabic" w:hAnsi="Traditional Arabic" w:cs="Traditional Arabic"/>
          <w:b/>
          <w:bCs/>
          <w:sz w:val="24"/>
          <w:szCs w:val="24"/>
          <w:rtl/>
        </w:rPr>
      </w:pPr>
      <w:r w:rsidRPr="002773E9">
        <w:rPr>
          <w:rFonts w:ascii="Traditional Arabic" w:hAnsi="Traditional Arabic" w:cs="Traditional Arabic"/>
          <w:sz w:val="24"/>
          <w:szCs w:val="24"/>
          <w:rtl/>
        </w:rPr>
        <w:t>تتفق الدراسة الحالية مع عدد من الدراسات السابقة في مجموعة من الجوانب المفاهيمية والمنهجية</w:t>
      </w:r>
      <w:r w:rsidR="0059154B">
        <w:rPr>
          <w:rFonts w:ascii="Traditional Arabic" w:hAnsi="Traditional Arabic" w:cs="Traditional Arabic" w:hint="cs"/>
          <w:sz w:val="24"/>
          <w:szCs w:val="24"/>
          <w:rtl/>
        </w:rPr>
        <w:t xml:space="preserve">، </w:t>
      </w:r>
      <w:r w:rsidRPr="002773E9">
        <w:rPr>
          <w:rFonts w:ascii="Traditional Arabic" w:hAnsi="Traditional Arabic" w:cs="Traditional Arabic"/>
          <w:sz w:val="24"/>
          <w:szCs w:val="24"/>
          <w:rtl/>
        </w:rPr>
        <w:t>فمن حيث الموضوع، تتقاطع الدراسة الحالية مع دراسة عامر (2025) ودراسة بخيت (2025) في تركيزها على مفهوم الإدارة الذكية للموارد ودورها في تحسين الكفاءة وتحقيق الاستفادة المثلى من الموارد، كما تتفق معها في التأكيد على أهمية توظيف التقنيات الحديثة والتحول الرقمي في تطوير أساليب الإدارة وتعزيز القدرة على التكيف مع المتغيرات المعاصرة. كما تتفق الدراسة الحالية مع دراسة الرشيدي (2025) ودراسة عبد العزيز وصبح (2025) في اهتمامها بمفهوم الاستدامة وأهمية إدارة الموارد بصورة رشيدة تسهم في تحقيق التوازن بين الأبعاد الاقتصادية والاجتماعية والبيئية، بما يدعم تحقيق تنمية حضرية مستدامة. كذلك تتقاطع مع دراسات الجعافرة (2023) والشهري (2023) والراوي (2021) في تركيزها على إدارة المدن الذكية وتطوير البيئة الحضرية وتحسين كفاءة استخدام الموارد والخدمات داخل المدن، إضافة إلى التأكيد على دور التخطيط الحضري والتقنيات الحديثة في تعزيز الاستدامة الحضرية. كما تتفق الدراسة الحالية مع دراسة زيدان (2024) ودراسة الهلال (2026) في إبراز أهمية التكنولوجيا الذكية في تحسين جودة الحياة والرفاهية المجتمعية، حيث تؤكد جميع هذه الدراسات أن توظيف التقنيات الحديثة يسهم في تحسين مستوى الخدمات وتطوير البيئة المعيشية للأفراد. ومن الناحية المنهجية، تتشابه الدراسة الحالية مع معظم الدراسات السابقة في اعتمادها على المنهج الوصفي التحليلي لدراسة الظواهر الإدارية والحضرية وتحليل العلاقات بين متغيراتها المختلفة. وبذلك يتضح أن الدراسة الحالية تنسجم مع الأدبيات السابقة في تأكيدها على دور الإدارة الذكية للموارد والتكنولوجيا الحديثة في تحقيق الاستدامة الحضرية وتحسين جودة الحياة داخل المدن.</w:t>
      </w:r>
    </w:p>
    <w:p w14:paraId="230423C3" w14:textId="6E469E56" w:rsidR="00877226" w:rsidRPr="00436C7A" w:rsidRDefault="00877226" w:rsidP="00877226">
      <w:pPr>
        <w:spacing w:line="360" w:lineRule="auto"/>
        <w:jc w:val="lowKashida"/>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 xml:space="preserve">أوجه الاختلاف: </w:t>
      </w:r>
    </w:p>
    <w:p w14:paraId="75F702CA" w14:textId="1C2DE5E2" w:rsidR="0059154B" w:rsidRDefault="0059154B" w:rsidP="0059154B">
      <w:pPr>
        <w:spacing w:line="360" w:lineRule="auto"/>
        <w:jc w:val="lowKashida"/>
        <w:rPr>
          <w:rFonts w:ascii="Traditional Arabic" w:hAnsi="Traditional Arabic" w:cs="Traditional Arabic"/>
          <w:sz w:val="24"/>
          <w:szCs w:val="24"/>
          <w:rtl/>
        </w:rPr>
      </w:pPr>
      <w:r w:rsidRPr="0059154B">
        <w:rPr>
          <w:rFonts w:ascii="Traditional Arabic" w:hAnsi="Traditional Arabic" w:cs="Traditional Arabic"/>
          <w:sz w:val="24"/>
          <w:szCs w:val="24"/>
          <w:rtl/>
        </w:rPr>
        <w:t>تختلف الدراسة الحالية عن الدراسات السابقة في عدد من الجوانب الموضوعية والمكانية ومن حيث طبيعة المتغيرات المدروسة</w:t>
      </w:r>
      <w:r>
        <w:rPr>
          <w:rFonts w:ascii="Traditional Arabic" w:hAnsi="Traditional Arabic" w:cs="Traditional Arabic" w:hint="cs"/>
          <w:sz w:val="24"/>
          <w:szCs w:val="24"/>
          <w:rtl/>
        </w:rPr>
        <w:t>،</w:t>
      </w:r>
      <w:r w:rsidRPr="0059154B">
        <w:rPr>
          <w:rFonts w:ascii="Traditional Arabic" w:hAnsi="Traditional Arabic" w:cs="Traditional Arabic"/>
          <w:sz w:val="24"/>
          <w:szCs w:val="24"/>
          <w:rtl/>
        </w:rPr>
        <w:t xml:space="preserve"> فمن حيث مجال الدراسة، ركزت الدراسة الحالية على الإدارة الذكية للموارد في السياق الحضري لمدينة الرياض وعلاقتها بتحقيق الاستدامة الحضرية والرفاهية المجتمعية، في حين ركزت دراسة عامر (2025) على الإدارة الذكية للموارد البشرية في إطار سوق العمل والاقتصاد </w:t>
      </w:r>
      <w:r w:rsidRPr="0059154B">
        <w:rPr>
          <w:rFonts w:ascii="Traditional Arabic" w:hAnsi="Traditional Arabic" w:cs="Traditional Arabic"/>
          <w:sz w:val="24"/>
          <w:szCs w:val="24"/>
          <w:rtl/>
        </w:rPr>
        <w:lastRenderedPageBreak/>
        <w:t>الرقمي في الجزائر، كما تناولت دراسة بخيت (2025) الإدارة الذكية للموارد على مستوى الأسرة وعلاقتها بالكفاءة الاقتصادية لربات الأسر، وهو ما يختلف عن المستوى الحضري الذي تناولته الدراسة الحالية. كذلك تختلف الدراسة الحالية عن دراسة الرشيدي (2025) التي ركزت على تحليل البيئة الحضرية للمناطق السكنية وتأثير المساحات المفتوحة على سلوك السكان دون التركيز المباشر على مفهوم الإدارة الذكية للموارد، بينما اهتمت دراسة عبد العزيز وصبح (2025) بتطبيق ممارسات إدارة الموارد البشرية الخضراء الذكية في المؤسسات الصناعية وعلاقتها بالأداء التنظيمي المستدام، وهو مجال تنظيمي يختلف عن المجال الحضري الذي تعالجه الدراسة الحالية. كما تختلف الدراسة الحالية عن دراسات الجعافرة (2023) والشهري (2023) التي ركزت على إدارة المدن الذكية ودعم التخطيط الاستراتيجي في البلديات بصورة عامة دون التركيز بشكل مباشر على الإدارة الذكية للموارد كمدخل لتحقيق الاستدامة الحضرية والرفاهية المجتمعية في مدينة محددة. كذلك تختلف عن دراسة الراوي (2021) التي هدفت إلى تقييم الاستدامة الحضرية لمشروع تجديد حضري في مدينة بغداد، حيث ركزت على تقييم مشروع عمراني محدد وليس على إدارة الموارد الذكية على مستوى المدينة. ومن جهة أخرى، تختلف الدراسة الحالية عن دراسة زيدان (2024) التي تناولت أثر تكنولوجيا المعلومات والاتصالات في تحسين جودة حياة المسنين بدور الرعاية الاجتماعية، وكذلك عن دراسة الهلال (2026) التي ركزت على إدارة الوجهات السياحية الذكية وجودة الحياة في القطاع السياحي، بينما تتناول الدراسة الحالية العلاقة بين الإدارة الذكية للموارد والاستدامة الحضرية والرفاهية المجتمعية في سياق التنمية الحضرية. وبذلك تتميز الدراسة الحالية بتركيزها على التكامل بين الإدارة الذكية للموارد والاستدامة الحضرية وجودة الحياة في مدينة الرياض باعتبارها نموذجاً للتنمية الحضرية الذكية</w:t>
      </w:r>
      <w:r w:rsidRPr="0059154B">
        <w:rPr>
          <w:rFonts w:ascii="Traditional Arabic" w:hAnsi="Traditional Arabic" w:cs="Traditional Arabic"/>
          <w:sz w:val="24"/>
          <w:szCs w:val="24"/>
        </w:rPr>
        <w:t>.</w:t>
      </w:r>
    </w:p>
    <w:p w14:paraId="1AD2013F" w14:textId="77777777" w:rsidR="0059154B" w:rsidRDefault="0059154B" w:rsidP="0059154B">
      <w:pPr>
        <w:spacing w:line="360" w:lineRule="auto"/>
        <w:jc w:val="lowKashida"/>
        <w:rPr>
          <w:rFonts w:ascii="Traditional Arabic" w:hAnsi="Traditional Arabic" w:cs="Traditional Arabic"/>
          <w:sz w:val="24"/>
          <w:szCs w:val="24"/>
          <w:rtl/>
        </w:rPr>
      </w:pPr>
      <w:r w:rsidRPr="0059154B">
        <w:rPr>
          <w:rFonts w:ascii="Traditional Arabic" w:hAnsi="Traditional Arabic" w:cs="Traditional Arabic"/>
          <w:b/>
          <w:bCs/>
          <w:sz w:val="24"/>
          <w:szCs w:val="24"/>
          <w:rtl/>
        </w:rPr>
        <w:t>التقاطعات بين الدراسات السابقة</w:t>
      </w:r>
    </w:p>
    <w:p w14:paraId="29407866" w14:textId="0C7A71CD" w:rsidR="0059154B" w:rsidRPr="0059154B" w:rsidRDefault="0059154B" w:rsidP="0059154B">
      <w:pPr>
        <w:spacing w:line="360" w:lineRule="auto"/>
        <w:jc w:val="lowKashida"/>
        <w:rPr>
          <w:rFonts w:ascii="Traditional Arabic" w:hAnsi="Traditional Arabic" w:cs="Traditional Arabic"/>
          <w:sz w:val="24"/>
          <w:szCs w:val="24"/>
        </w:rPr>
      </w:pPr>
      <w:r w:rsidRPr="0059154B">
        <w:rPr>
          <w:rFonts w:ascii="Traditional Arabic" w:hAnsi="Traditional Arabic" w:cs="Traditional Arabic"/>
          <w:sz w:val="24"/>
          <w:szCs w:val="24"/>
          <w:rtl/>
        </w:rPr>
        <w:t>تظهر التقاطعات بين الدراسات السابقة في عدة نقاط مشتركة</w:t>
      </w:r>
      <w:r>
        <w:rPr>
          <w:rFonts w:ascii="Traditional Arabic" w:hAnsi="Traditional Arabic" w:cs="Traditional Arabic" w:hint="cs"/>
          <w:sz w:val="24"/>
          <w:szCs w:val="24"/>
          <w:rtl/>
        </w:rPr>
        <w:t>،</w:t>
      </w:r>
      <w:r w:rsidRPr="0059154B">
        <w:rPr>
          <w:rFonts w:ascii="Traditional Arabic" w:hAnsi="Traditional Arabic" w:cs="Traditional Arabic"/>
          <w:sz w:val="24"/>
          <w:szCs w:val="24"/>
          <w:rtl/>
        </w:rPr>
        <w:t xml:space="preserve"> فمعظم الدراسات أكدت أهمية الإدارة الذكية للموارد والتكنولوجيا الحديثة في تحسين كفاءة استخدام الموارد وتحقيق التنمية المستدامة. حيث أشارت دراسة عامر (2025) ودراسة بخيت (2025) إلى أن الإدارة الذكية تسهم في تحسين الكفاءة الاقتصادية وتعزيز القدرة على التكيف مع المتغيرات الحديثة، وهو ما يتقاطع مع توجه الدراسة الحالية في إبراز دور الإدارة الذكية للموارد في تحقيق الاستدامة الحضرية. كما تتقاطع دراسة عبد العزيز وصبح (2025) مع الدراسة الحالية في تأكيدها على أن الممارسات الإدارية الذكية تسهم في تحقيق الأداء المستدام بأبعاده المختلفة. كذلك تتقاطع دراسات الجعافرة (2023) والشهري (2023) مع الدراسة الحالية في إبراز دور المدن الذكية والتقنيات الرقمية في تحسين إدارة الموارد والخدمات الحضرية وتعزيز التخطيط الاستراتيجي. إضافة إلى ذلك، تتفق دراسة زيدان (2024) ودراسة الهلال (2026) مع الدراسة الحالية في تأكيد دور التكنولوجيا الذكية في تحسين جودة الحياة ورفع مستوى الخدمات المقدمة للمجتمع</w:t>
      </w:r>
      <w:r w:rsidRPr="0059154B">
        <w:rPr>
          <w:rFonts w:ascii="Traditional Arabic" w:hAnsi="Traditional Arabic" w:cs="Traditional Arabic"/>
          <w:sz w:val="24"/>
          <w:szCs w:val="24"/>
        </w:rPr>
        <w:t>.</w:t>
      </w:r>
    </w:p>
    <w:p w14:paraId="6D62E8B2" w14:textId="5A01B1FC" w:rsidR="0059154B" w:rsidRDefault="0059154B" w:rsidP="0059154B">
      <w:pPr>
        <w:spacing w:line="360" w:lineRule="auto"/>
        <w:jc w:val="lowKashida"/>
        <w:rPr>
          <w:rFonts w:ascii="Traditional Arabic" w:hAnsi="Traditional Arabic" w:cs="Traditional Arabic"/>
          <w:sz w:val="24"/>
          <w:szCs w:val="24"/>
          <w:rtl/>
        </w:rPr>
      </w:pPr>
      <w:r w:rsidRPr="0059154B">
        <w:rPr>
          <w:rFonts w:ascii="Traditional Arabic" w:hAnsi="Traditional Arabic" w:cs="Traditional Arabic"/>
          <w:b/>
          <w:bCs/>
          <w:sz w:val="24"/>
          <w:szCs w:val="24"/>
          <w:rtl/>
        </w:rPr>
        <w:t>التناقضات أو الاختلافات بين نتائج الدراسات</w:t>
      </w:r>
    </w:p>
    <w:p w14:paraId="2957B37A" w14:textId="7D851ED4" w:rsidR="0059154B" w:rsidRPr="0059154B" w:rsidRDefault="0059154B" w:rsidP="0059154B">
      <w:pPr>
        <w:spacing w:line="360" w:lineRule="auto"/>
        <w:jc w:val="lowKashida"/>
        <w:rPr>
          <w:rFonts w:ascii="Traditional Arabic" w:hAnsi="Traditional Arabic" w:cs="Traditional Arabic"/>
          <w:sz w:val="24"/>
          <w:szCs w:val="24"/>
        </w:rPr>
      </w:pPr>
      <w:r w:rsidRPr="0059154B">
        <w:rPr>
          <w:rFonts w:ascii="Traditional Arabic" w:hAnsi="Traditional Arabic" w:cs="Traditional Arabic"/>
          <w:sz w:val="24"/>
          <w:szCs w:val="24"/>
          <w:rtl/>
        </w:rPr>
        <w:lastRenderedPageBreak/>
        <w:t>على الرغم من وجود تقاطعات واضحة، فإن بعض الدراسات أظهرت نتائج مختلفة أو متباينة</w:t>
      </w:r>
      <w:r>
        <w:rPr>
          <w:rFonts w:ascii="Traditional Arabic" w:hAnsi="Traditional Arabic" w:cs="Traditional Arabic" w:hint="cs"/>
          <w:sz w:val="24"/>
          <w:szCs w:val="24"/>
          <w:rtl/>
        </w:rPr>
        <w:t>،</w:t>
      </w:r>
      <w:r w:rsidRPr="0059154B">
        <w:rPr>
          <w:rFonts w:ascii="Traditional Arabic" w:hAnsi="Traditional Arabic" w:cs="Traditional Arabic"/>
          <w:sz w:val="24"/>
          <w:szCs w:val="24"/>
          <w:rtl/>
        </w:rPr>
        <w:t xml:space="preserve"> فقد أكدت دراسة عبد العزيز وصبح (2025) وجود تأثير إيجابي قوي لممارسات الإدارة الخضراء الذكية على الأداء المستدام، إلا أنها أشارت في الوقت نفسه إلى وجود تأثيرات سلبية لبعض الممارسات مثل التوظيف الأخضر الذكي على الأداء البيئي، وهو ما يعكس وجود تحديات في التطبيق العملي. كما أظهرت دراسة الراوي (2021) أن بعض مشروعات التجديد الحضري قد تؤدي إلى </w:t>
      </w:r>
      <w:r w:rsidRPr="0059154B">
        <w:rPr>
          <w:rFonts w:ascii="Traditional Arabic" w:hAnsi="Traditional Arabic" w:cs="Traditional Arabic"/>
          <w:b/>
          <w:bCs/>
          <w:sz w:val="24"/>
          <w:szCs w:val="24"/>
          <w:rtl/>
        </w:rPr>
        <w:t>نتائج اجتماعية سلبية</w:t>
      </w:r>
      <w:r w:rsidRPr="0059154B">
        <w:rPr>
          <w:rFonts w:ascii="Traditional Arabic" w:hAnsi="Traditional Arabic" w:cs="Traditional Arabic"/>
          <w:sz w:val="24"/>
          <w:szCs w:val="24"/>
          <w:rtl/>
        </w:rPr>
        <w:t xml:space="preserve"> مثل ضعف الترابط الاجتماعي والشعور بالاغتراب المكاني، وهو ما يتعارض مع الطرح الذي يفترض أن التطوير الحضري والتقنيات الحديثة تؤدي دائمًا إلى تحسين جودة الحياة. كذلك كشفت دراسة زيدان (2024) عن وجود تحديات تقنية وبشرية تعيق الاستفادة الكاملة من التكنولوجيا في تحسين جودة الحياة، مما يشير إلى أن أثر التكنولوجيا قد يكون محدودًا في حال عدم توفر البنية التحتية والكوادر المؤهلة</w:t>
      </w:r>
      <w:r w:rsidRPr="0059154B">
        <w:rPr>
          <w:rFonts w:ascii="Traditional Arabic" w:hAnsi="Traditional Arabic" w:cs="Traditional Arabic"/>
          <w:sz w:val="24"/>
          <w:szCs w:val="24"/>
        </w:rPr>
        <w:t>.</w:t>
      </w:r>
    </w:p>
    <w:p w14:paraId="52FCDAA6" w14:textId="0E4C0890" w:rsidR="0059154B" w:rsidRDefault="0059154B" w:rsidP="0059154B">
      <w:pPr>
        <w:spacing w:line="360" w:lineRule="auto"/>
        <w:jc w:val="lowKashida"/>
        <w:rPr>
          <w:rFonts w:ascii="Traditional Arabic" w:hAnsi="Traditional Arabic" w:cs="Traditional Arabic"/>
          <w:sz w:val="24"/>
          <w:szCs w:val="24"/>
          <w:rtl/>
        </w:rPr>
      </w:pPr>
      <w:r w:rsidRPr="0059154B">
        <w:rPr>
          <w:rFonts w:ascii="Traditional Arabic" w:hAnsi="Traditional Arabic" w:cs="Traditional Arabic"/>
          <w:b/>
          <w:bCs/>
          <w:sz w:val="24"/>
          <w:szCs w:val="24"/>
          <w:rtl/>
        </w:rPr>
        <w:t>الجوانب التي ما زالت غير محسومة بحثيًا</w:t>
      </w:r>
    </w:p>
    <w:p w14:paraId="248D21AB" w14:textId="495CF5BC" w:rsidR="0059154B" w:rsidRPr="0059154B" w:rsidRDefault="0059154B" w:rsidP="0059154B">
      <w:pPr>
        <w:spacing w:line="360" w:lineRule="auto"/>
        <w:jc w:val="lowKashida"/>
        <w:rPr>
          <w:rFonts w:ascii="Traditional Arabic" w:hAnsi="Traditional Arabic" w:cs="Traditional Arabic"/>
          <w:sz w:val="24"/>
          <w:szCs w:val="24"/>
        </w:rPr>
      </w:pPr>
      <w:r w:rsidRPr="0059154B">
        <w:rPr>
          <w:rFonts w:ascii="Traditional Arabic" w:hAnsi="Traditional Arabic" w:cs="Traditional Arabic"/>
          <w:sz w:val="24"/>
          <w:szCs w:val="24"/>
          <w:rtl/>
        </w:rPr>
        <w:t>رغم تعدد الدراسات في مجالات الإدارة الذكية والمدينة الذكية والاستدامة الحضرية، إلا أن هناك بعض الجوانب التي ما زالت بحاجة إلى مزيد من البحث. من أبرز هذه الجوانب طبيعة العلاقة التكاملية بين الإدارة الذكية للموارد والاستدامة الحضرية والرفاهية المجتمعية داخل المدن الكبرى، حيث تناولت معظم الدراسات كل متغير بصورة منفصلة. كما أن هناك نقصًا في الدراسات التي تربط بين الإدارة الذكية للموارد وجودة الحياة على مستوى المدن العربية بشكل عام، وعلى مستوى المدن السعودية بشكل خاص. كذلك لا تزال الحاجة قائمة إلى دراسات ميدانية تقيس أثر الإدارة الذكية للموارد على مختلف أبعاد الاستدامة الحضرية بصورة تطبيقية. ومن هنا تبرز أهمية الدراسة الحالية، حيث تسعى إلى سد هذه الفجوة من خلال تحليل العلاقة بين الإدارة الذكية للموارد والاستدامة الحضرية والرفاهية المجتمعية في مدينة الرياض باعتبارها نموذجًا للمدن التي تسعى إلى التحول نحو الإدارة الحضرية الذكية في إطار رؤية المملكة 2030</w:t>
      </w:r>
      <w:r w:rsidRPr="0059154B">
        <w:rPr>
          <w:rFonts w:ascii="Traditional Arabic" w:hAnsi="Traditional Arabic" w:cs="Traditional Arabic"/>
          <w:sz w:val="24"/>
          <w:szCs w:val="24"/>
        </w:rPr>
        <w:t>.</w:t>
      </w:r>
    </w:p>
    <w:p w14:paraId="072CC493" w14:textId="5BFCBE69" w:rsidR="00877226" w:rsidRPr="00877226" w:rsidRDefault="00877226" w:rsidP="00877226">
      <w:pPr>
        <w:spacing w:line="360" w:lineRule="auto"/>
        <w:jc w:val="lowKashida"/>
        <w:rPr>
          <w:rFonts w:ascii="Traditional Arabic" w:hAnsi="Traditional Arabic" w:cs="Traditional Arabic"/>
          <w:b/>
          <w:bCs/>
          <w:sz w:val="28"/>
          <w:szCs w:val="28"/>
          <w:rtl/>
        </w:rPr>
      </w:pPr>
      <w:r w:rsidRPr="00877226">
        <w:rPr>
          <w:rFonts w:ascii="Traditional Arabic" w:hAnsi="Traditional Arabic" w:cs="Traditional Arabic" w:hint="cs"/>
          <w:b/>
          <w:bCs/>
          <w:sz w:val="28"/>
          <w:szCs w:val="28"/>
          <w:rtl/>
        </w:rPr>
        <w:t>الفجوة البحثية:</w:t>
      </w:r>
    </w:p>
    <w:p w14:paraId="1298A10C" w14:textId="7C47A714" w:rsidR="0059154B" w:rsidRPr="0059154B" w:rsidRDefault="0059154B" w:rsidP="0059154B">
      <w:pPr>
        <w:spacing w:line="360" w:lineRule="auto"/>
        <w:jc w:val="lowKashida"/>
        <w:rPr>
          <w:rFonts w:ascii="Traditional Arabic" w:hAnsi="Traditional Arabic" w:cs="Traditional Arabic"/>
          <w:sz w:val="24"/>
          <w:szCs w:val="24"/>
          <w:rtl/>
        </w:rPr>
      </w:pPr>
      <w:r w:rsidRPr="0059154B">
        <w:rPr>
          <w:rFonts w:ascii="Traditional Arabic" w:hAnsi="Traditional Arabic" w:cs="Traditional Arabic"/>
          <w:sz w:val="24"/>
          <w:szCs w:val="24"/>
          <w:rtl/>
        </w:rPr>
        <w:t>على الرغم من تنامي الاهتمام البحثي بموضوعات الإدارة الذكية للموارد، والاستدامة الحضرية، والمدن الذكية، إلا أن مراجعة الأدبيات تشير إلى أن معظم الدراسات تناولت هذه الموضوعات بصورة منفصلة أو ركزت على مجالات تطبيقية محددة، مثل الإدارة الذكية للموارد البشرية داخل المؤسسات أو إدارة الموارد على مستوى الأسرة، دون التوسع في دراسة الإدارة الذكية للموارد الحضرية على مستوى المدن بوصفها منظومة متكاملة</w:t>
      </w:r>
      <w:r>
        <w:rPr>
          <w:rFonts w:ascii="Traditional Arabic" w:hAnsi="Traditional Arabic" w:cs="Traditional Arabic" w:hint="cs"/>
          <w:sz w:val="24"/>
          <w:szCs w:val="24"/>
          <w:rtl/>
        </w:rPr>
        <w:t>،</w:t>
      </w:r>
      <w:r w:rsidRPr="0059154B">
        <w:rPr>
          <w:rFonts w:ascii="Traditional Arabic" w:hAnsi="Traditional Arabic" w:cs="Traditional Arabic"/>
          <w:sz w:val="24"/>
          <w:szCs w:val="24"/>
          <w:rtl/>
        </w:rPr>
        <w:t xml:space="preserve"> كما أن جانبًا من الدراسات ركّز على تحليل مفاهيم المدن الذكية أو الاستدامة الحضرية من منظور تخطيطي أو نظري، دون إجراء قياس كمي مباشر للعلاقة بين مستوى تطبيق ممارسات الإدارة الذكية للموارد وبين مخرجات التنمية الحضرية.</w:t>
      </w:r>
    </w:p>
    <w:p w14:paraId="0145C9A8" w14:textId="77777777" w:rsidR="0059154B" w:rsidRPr="0059154B" w:rsidRDefault="0059154B" w:rsidP="0059154B">
      <w:pPr>
        <w:spacing w:line="360" w:lineRule="auto"/>
        <w:jc w:val="lowKashida"/>
        <w:rPr>
          <w:rFonts w:ascii="Traditional Arabic" w:hAnsi="Traditional Arabic" w:cs="Traditional Arabic"/>
          <w:sz w:val="24"/>
          <w:szCs w:val="24"/>
          <w:rtl/>
        </w:rPr>
      </w:pPr>
      <w:r w:rsidRPr="0059154B">
        <w:rPr>
          <w:rFonts w:ascii="Traditional Arabic" w:hAnsi="Traditional Arabic" w:cs="Traditional Arabic"/>
          <w:sz w:val="24"/>
          <w:szCs w:val="24"/>
          <w:rtl/>
        </w:rPr>
        <w:lastRenderedPageBreak/>
        <w:t>كما يتضح من تحليل الدراسات السابقة أن هناك نقصًا في الدراسات التطبيقية التي تربط بشكل واضح بين الإدارة الذكية للموارد كمتغير مستقل وبين كل من الاستدامة الحضرية والرفاهية المجتمعية كمتغيرات تابعة ضمن نموذج تحليلي واحد يمكن اختباره ميدانيًا. إضافة إلى ذلك، تظل الدراسات التي تناولت العلاقة بين التكنولوجيا وجودة الحياة محدودة في قدرتها على تفسير الدور الوسيط لإدارة الموارد الحضرية في تحويل التقنيات الذكية إلى نتائج ملموسة على مستوى جودة الحياة داخل المدن.</w:t>
      </w:r>
    </w:p>
    <w:p w14:paraId="1124D6FE" w14:textId="77777777" w:rsidR="0059154B" w:rsidRPr="0059154B" w:rsidRDefault="0059154B" w:rsidP="0059154B">
      <w:pPr>
        <w:spacing w:line="360" w:lineRule="auto"/>
        <w:jc w:val="lowKashida"/>
        <w:rPr>
          <w:rFonts w:ascii="Traditional Arabic" w:hAnsi="Traditional Arabic" w:cs="Traditional Arabic"/>
          <w:sz w:val="24"/>
          <w:szCs w:val="24"/>
          <w:rtl/>
        </w:rPr>
      </w:pPr>
      <w:r w:rsidRPr="0059154B">
        <w:rPr>
          <w:rFonts w:ascii="Traditional Arabic" w:hAnsi="Traditional Arabic" w:cs="Traditional Arabic"/>
          <w:sz w:val="24"/>
          <w:szCs w:val="24"/>
          <w:rtl/>
        </w:rPr>
        <w:t>ومن ناحية أخرى، يلاحظ وجود ندرة واضحة في الدراسات التطبيقية التي أجريت في المدن العربية عامة، وفي المدن السعودية خاصة، والتي تعتمد على بيانات ميدانية لقياس مستوى تطبيق الإدارة الذكية للموارد الحضرية وتأثيرها في تحقيق الاستدامة الحضرية وتعزيز الرفاهية المجتمعية. ويزداد هذا القصور أهمية في ظل التحولات التنموية التي تشهدها المدن السعودية، ولاسيما مدينة الرياض، في إطار التوجه نحو المدن الذكية وتحقيق مستهدفات رؤية المملكة 2030.</w:t>
      </w:r>
    </w:p>
    <w:p w14:paraId="33E13409" w14:textId="614A66E0" w:rsidR="00877226" w:rsidRDefault="0059154B" w:rsidP="0059154B">
      <w:pPr>
        <w:spacing w:line="360" w:lineRule="auto"/>
        <w:jc w:val="lowKashida"/>
        <w:rPr>
          <w:rFonts w:ascii="Traditional Arabic" w:hAnsi="Traditional Arabic" w:cs="Traditional Arabic"/>
          <w:b/>
          <w:bCs/>
          <w:sz w:val="24"/>
          <w:szCs w:val="24"/>
          <w:rtl/>
        </w:rPr>
      </w:pPr>
      <w:r w:rsidRPr="0059154B">
        <w:rPr>
          <w:rFonts w:ascii="Traditional Arabic" w:hAnsi="Traditional Arabic" w:cs="Traditional Arabic"/>
          <w:sz w:val="24"/>
          <w:szCs w:val="24"/>
          <w:rtl/>
        </w:rPr>
        <w:t>وبناءً على ذلك، تتمثل الفجوة البحثية في غياب نموذج قياس كمي متكامل يختبر العلاقة بين مستوى تطبيق الإدارة الذكية للموارد الحضرية (المتغير المستقل) وبين تحقيق الاستدامة الحضرية والرفاهية المجتمعية (المتغيرات التابعة) على مستوى مدينة كبرى مثل مدينة الرياض، اعتمادًا على بيانات ميدانية تعكس واقع التطبيق</w:t>
      </w:r>
      <w:r>
        <w:rPr>
          <w:rFonts w:ascii="Traditional Arabic" w:hAnsi="Traditional Arabic" w:cs="Traditional Arabic" w:hint="cs"/>
          <w:sz w:val="24"/>
          <w:szCs w:val="24"/>
          <w:rtl/>
        </w:rPr>
        <w:t>،</w:t>
      </w:r>
      <w:r w:rsidRPr="0059154B">
        <w:rPr>
          <w:rFonts w:ascii="Traditional Arabic" w:hAnsi="Traditional Arabic" w:cs="Traditional Arabic"/>
          <w:sz w:val="24"/>
          <w:szCs w:val="24"/>
          <w:rtl/>
        </w:rPr>
        <w:t xml:space="preserve"> ومن هنا تأتي أهمية الدراسة الحالية التي تسعى إلى سد هذه الفجوة من خلال بناء نموذج تحليلي تطبيقي يوضح طبيعة العلاقة بين هذه المتغيرات، بما يسهم في دعم صناع القرار وتطوير سياسات الإدارة الحضرية الذكية.</w:t>
      </w:r>
    </w:p>
    <w:p w14:paraId="5F2C8129" w14:textId="619609FF" w:rsidR="00877226" w:rsidRPr="00436C7A" w:rsidRDefault="00877226" w:rsidP="00877226">
      <w:pPr>
        <w:spacing w:line="360" w:lineRule="auto"/>
        <w:rPr>
          <w:rFonts w:ascii="Traditional Arabic" w:hAnsi="Traditional Arabic" w:cs="Traditional Arabic"/>
          <w:b/>
          <w:bCs/>
          <w:sz w:val="24"/>
          <w:szCs w:val="24"/>
          <w:rtl/>
        </w:rPr>
      </w:pPr>
      <w:r w:rsidRPr="00436C7A">
        <w:rPr>
          <w:rFonts w:ascii="Traditional Arabic" w:hAnsi="Traditional Arabic" w:cs="Traditional Arabic" w:hint="cs"/>
          <w:b/>
          <w:bCs/>
          <w:sz w:val="24"/>
          <w:szCs w:val="24"/>
          <w:rtl/>
        </w:rPr>
        <w:t>ما تفردت به الدراسة الحالية:</w:t>
      </w:r>
    </w:p>
    <w:p w14:paraId="4963E852"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التركيز على التكامل بين الإدارة الذكية للموارد والاستدامة الحضرية والرفاهية المجتمعية في نموذج تحليلي واحد، بدلاً من دراسة كل متغير بشكل منفصل</w:t>
      </w:r>
      <w:r w:rsidRPr="00436C7A">
        <w:rPr>
          <w:rFonts w:ascii="Traditional Arabic" w:hAnsi="Traditional Arabic" w:cs="Traditional Arabic"/>
          <w:sz w:val="24"/>
          <w:szCs w:val="24"/>
        </w:rPr>
        <w:t>.</w:t>
      </w:r>
    </w:p>
    <w:p w14:paraId="18D4773F"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تطبيق الدراسة على مدينة حضرية كبرى ذات نمو عمراني متسارع داخل المملكة العربية السعودية، مما يعزز القيمة التطبيقية للنتائج في سياق التحول نحو المدن الذكية</w:t>
      </w:r>
      <w:r w:rsidRPr="00436C7A">
        <w:rPr>
          <w:rFonts w:ascii="Traditional Arabic" w:hAnsi="Traditional Arabic" w:cs="Traditional Arabic"/>
          <w:sz w:val="24"/>
          <w:szCs w:val="24"/>
        </w:rPr>
        <w:t>.</w:t>
      </w:r>
    </w:p>
    <w:p w14:paraId="29EF5D1E"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دمج الأبعاد التقنية والإدارية والبيئية والاجتماعية ضمن إطار مفاهيمي شامل لإدارة الموارد الحضرية</w:t>
      </w:r>
      <w:r w:rsidRPr="00436C7A">
        <w:rPr>
          <w:rFonts w:ascii="Traditional Arabic" w:hAnsi="Traditional Arabic" w:cs="Traditional Arabic"/>
          <w:sz w:val="24"/>
          <w:szCs w:val="24"/>
        </w:rPr>
        <w:t>.</w:t>
      </w:r>
    </w:p>
    <w:p w14:paraId="5ED40856"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الاعتماد على قياس أثر الإدارة الذكية للموارد على جودة الحياة والرفاهية المجتمعية وليس فقط على الكفاءة الاقتصادية أو التنظيمية</w:t>
      </w:r>
      <w:r w:rsidRPr="00436C7A">
        <w:rPr>
          <w:rFonts w:ascii="Traditional Arabic" w:hAnsi="Traditional Arabic" w:cs="Traditional Arabic"/>
          <w:sz w:val="24"/>
          <w:szCs w:val="24"/>
        </w:rPr>
        <w:t>.</w:t>
      </w:r>
    </w:p>
    <w:p w14:paraId="0750AD2D"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اقتراح نموذج إحصائي تطبيقي يربط بين المتغير المستقل (الإدارة الذكية للموارد) والمتغيرات التابعة (الاستدامة الحضرية والرفاهية المجتمعية) مع إمكانية اختبار العلاقات ميدانياً</w:t>
      </w:r>
      <w:r w:rsidRPr="00436C7A">
        <w:rPr>
          <w:rFonts w:ascii="Traditional Arabic" w:hAnsi="Traditional Arabic" w:cs="Traditional Arabic"/>
          <w:sz w:val="24"/>
          <w:szCs w:val="24"/>
        </w:rPr>
        <w:t>.</w:t>
      </w:r>
    </w:p>
    <w:p w14:paraId="3D105A56"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التركيز على الموارد الحضرية المتعددة مثل الطاقة والمياه والبنية التحتية والخدمات الرقمية ضمن إطار الإدارة الذكية المتكاملة</w:t>
      </w:r>
      <w:r w:rsidRPr="00436C7A">
        <w:rPr>
          <w:rFonts w:ascii="Traditional Arabic" w:hAnsi="Traditional Arabic" w:cs="Traditional Arabic"/>
          <w:sz w:val="24"/>
          <w:szCs w:val="24"/>
        </w:rPr>
        <w:t>.</w:t>
      </w:r>
    </w:p>
    <w:p w14:paraId="3766578E" w14:textId="77777777" w:rsidR="00877226" w:rsidRPr="00436C7A" w:rsidRDefault="00877226" w:rsidP="00877226">
      <w:pPr>
        <w:pStyle w:val="a3"/>
        <w:numPr>
          <w:ilvl w:val="0"/>
          <w:numId w:val="15"/>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lastRenderedPageBreak/>
        <w:t>تقديم مؤشرات تطبيقية لدعم متخذي القرار في التخطيط الحضري الذكي بما يسهم في تحسين كفاءة إدارة الموارد وتعزيز الاستدامة في المدن الحديثة</w:t>
      </w:r>
      <w:r w:rsidRPr="00436C7A">
        <w:rPr>
          <w:rFonts w:ascii="Traditional Arabic" w:hAnsi="Traditional Arabic" w:cs="Traditional Arabic"/>
          <w:sz w:val="24"/>
          <w:szCs w:val="24"/>
        </w:rPr>
        <w:t>.</w:t>
      </w:r>
    </w:p>
    <w:p w14:paraId="4FE226AB" w14:textId="77777777" w:rsidR="00877226" w:rsidRDefault="00877226" w:rsidP="00436C7A">
      <w:pPr>
        <w:spacing w:line="360" w:lineRule="auto"/>
        <w:jc w:val="lowKashida"/>
        <w:rPr>
          <w:rFonts w:ascii="Traditional Arabic" w:hAnsi="Traditional Arabic" w:cs="Traditional Arabic"/>
          <w:b/>
          <w:bCs/>
          <w:sz w:val="28"/>
          <w:szCs w:val="28"/>
          <w:rtl/>
        </w:rPr>
      </w:pPr>
    </w:p>
    <w:p w14:paraId="3A09B426" w14:textId="77777777" w:rsidR="00877226" w:rsidRDefault="00877226" w:rsidP="00436C7A">
      <w:pPr>
        <w:spacing w:line="360" w:lineRule="auto"/>
        <w:jc w:val="lowKashida"/>
        <w:rPr>
          <w:rFonts w:ascii="Traditional Arabic" w:hAnsi="Traditional Arabic" w:cs="Traditional Arabic"/>
          <w:b/>
          <w:bCs/>
          <w:sz w:val="28"/>
          <w:szCs w:val="28"/>
          <w:rtl/>
        </w:rPr>
      </w:pPr>
    </w:p>
    <w:p w14:paraId="363A9ED1" w14:textId="77777777" w:rsidR="00877226" w:rsidRDefault="00877226" w:rsidP="00436C7A">
      <w:pPr>
        <w:spacing w:line="360" w:lineRule="auto"/>
        <w:jc w:val="lowKashida"/>
        <w:rPr>
          <w:rFonts w:ascii="Traditional Arabic" w:hAnsi="Traditional Arabic" w:cs="Traditional Arabic"/>
          <w:b/>
          <w:bCs/>
          <w:sz w:val="28"/>
          <w:szCs w:val="28"/>
          <w:rtl/>
        </w:rPr>
      </w:pPr>
    </w:p>
    <w:p w14:paraId="1ABFA904" w14:textId="77777777" w:rsidR="005807C8" w:rsidRDefault="005807C8" w:rsidP="00436C7A">
      <w:pPr>
        <w:spacing w:line="360" w:lineRule="auto"/>
        <w:jc w:val="lowKashida"/>
        <w:rPr>
          <w:rFonts w:ascii="Traditional Arabic" w:hAnsi="Traditional Arabic" w:cs="Traditional Arabic"/>
          <w:b/>
          <w:bCs/>
          <w:sz w:val="28"/>
          <w:szCs w:val="28"/>
          <w:rtl/>
        </w:rPr>
      </w:pPr>
    </w:p>
    <w:p w14:paraId="00120330" w14:textId="77777777" w:rsidR="005807C8" w:rsidRDefault="005807C8" w:rsidP="00436C7A">
      <w:pPr>
        <w:spacing w:line="360" w:lineRule="auto"/>
        <w:jc w:val="lowKashida"/>
        <w:rPr>
          <w:rFonts w:ascii="Traditional Arabic" w:hAnsi="Traditional Arabic" w:cs="Traditional Arabic"/>
          <w:b/>
          <w:bCs/>
          <w:sz w:val="28"/>
          <w:szCs w:val="28"/>
          <w:rtl/>
        </w:rPr>
      </w:pPr>
    </w:p>
    <w:p w14:paraId="7CE20E93" w14:textId="77777777" w:rsidR="005807C8" w:rsidRDefault="005807C8" w:rsidP="00436C7A">
      <w:pPr>
        <w:spacing w:line="360" w:lineRule="auto"/>
        <w:jc w:val="lowKashida"/>
        <w:rPr>
          <w:rFonts w:ascii="Traditional Arabic" w:hAnsi="Traditional Arabic" w:cs="Traditional Arabic"/>
          <w:b/>
          <w:bCs/>
          <w:sz w:val="28"/>
          <w:szCs w:val="28"/>
          <w:rtl/>
        </w:rPr>
      </w:pPr>
    </w:p>
    <w:p w14:paraId="43BFCF56" w14:textId="77777777" w:rsidR="00877226" w:rsidRDefault="00877226" w:rsidP="00436C7A">
      <w:pPr>
        <w:spacing w:line="360" w:lineRule="auto"/>
        <w:jc w:val="lowKashida"/>
        <w:rPr>
          <w:rFonts w:ascii="Traditional Arabic" w:hAnsi="Traditional Arabic" w:cs="Traditional Arabic"/>
          <w:b/>
          <w:bCs/>
          <w:sz w:val="28"/>
          <w:szCs w:val="28"/>
          <w:rtl/>
        </w:rPr>
      </w:pPr>
    </w:p>
    <w:p w14:paraId="63FEBBD7" w14:textId="77777777" w:rsidR="00877226" w:rsidRDefault="00877226" w:rsidP="00436C7A">
      <w:pPr>
        <w:spacing w:line="360" w:lineRule="auto"/>
        <w:jc w:val="lowKashida"/>
        <w:rPr>
          <w:rFonts w:ascii="Traditional Arabic" w:hAnsi="Traditional Arabic" w:cs="Traditional Arabic"/>
          <w:b/>
          <w:bCs/>
          <w:sz w:val="28"/>
          <w:szCs w:val="28"/>
          <w:rtl/>
        </w:rPr>
      </w:pPr>
    </w:p>
    <w:p w14:paraId="229C1FA7" w14:textId="1F53916D" w:rsidR="008F5156" w:rsidRPr="00BC1B25" w:rsidRDefault="004F3455" w:rsidP="00436C7A">
      <w:pPr>
        <w:spacing w:line="360" w:lineRule="auto"/>
        <w:jc w:val="lowKashida"/>
        <w:rPr>
          <w:rFonts w:ascii="Traditional Arabic" w:hAnsi="Traditional Arabic" w:cs="Traditional Arabic"/>
          <w:b/>
          <w:bCs/>
          <w:sz w:val="28"/>
          <w:szCs w:val="28"/>
          <w:rtl/>
        </w:rPr>
      </w:pPr>
      <w:r w:rsidRPr="00BC1B25">
        <w:rPr>
          <w:rFonts w:ascii="Traditional Arabic" w:hAnsi="Traditional Arabic" w:cs="Traditional Arabic" w:hint="cs"/>
          <w:b/>
          <w:bCs/>
          <w:sz w:val="28"/>
          <w:szCs w:val="28"/>
          <w:rtl/>
        </w:rPr>
        <w:t>قائمة المراجع:</w:t>
      </w:r>
    </w:p>
    <w:p w14:paraId="3BAE1D8E" w14:textId="5B456DF1" w:rsidR="007472D1" w:rsidRPr="00436C7A" w:rsidRDefault="007472D1" w:rsidP="00436C7A">
      <w:pPr>
        <w:spacing w:line="360" w:lineRule="auto"/>
        <w:jc w:val="lowKashida"/>
        <w:rPr>
          <w:rFonts w:ascii="Traditional Arabic" w:hAnsi="Traditional Arabic" w:cs="Traditional Arabic"/>
          <w:b/>
          <w:bCs/>
          <w:sz w:val="24"/>
          <w:szCs w:val="24"/>
          <w:rtl/>
        </w:rPr>
      </w:pPr>
      <w:bookmarkStart w:id="0" w:name="_Hlk223198213"/>
      <w:r w:rsidRPr="00436C7A">
        <w:rPr>
          <w:rFonts w:ascii="Traditional Arabic" w:hAnsi="Traditional Arabic" w:cs="Traditional Arabic" w:hint="cs"/>
          <w:b/>
          <w:bCs/>
          <w:sz w:val="24"/>
          <w:szCs w:val="24"/>
          <w:rtl/>
        </w:rPr>
        <w:t>أولاً: المراجع العربية</w:t>
      </w:r>
    </w:p>
    <w:p w14:paraId="7F3D73F4"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bookmarkStart w:id="1" w:name="_Hlk223143240"/>
      <w:r w:rsidRPr="00436C7A">
        <w:rPr>
          <w:rFonts w:ascii="Traditional Arabic" w:hAnsi="Traditional Arabic" w:cs="Traditional Arabic"/>
          <w:sz w:val="24"/>
          <w:szCs w:val="24"/>
          <w:rtl/>
        </w:rPr>
        <w:t>عامر</w:t>
      </w:r>
      <w:r w:rsidRPr="00436C7A">
        <w:rPr>
          <w:rFonts w:ascii="Traditional Arabic" w:hAnsi="Traditional Arabic" w:cs="Traditional Arabic" w:hint="cs"/>
          <w:sz w:val="24"/>
          <w:szCs w:val="24"/>
          <w:rtl/>
        </w:rPr>
        <w:t>، عثماني عامر، بوران ابراهيم</w:t>
      </w:r>
      <w:r w:rsidRPr="00436C7A">
        <w:rPr>
          <w:rFonts w:ascii="Traditional Arabic" w:hAnsi="Traditional Arabic" w:cs="Traditional Arabic"/>
          <w:sz w:val="24"/>
          <w:szCs w:val="24"/>
          <w:rtl/>
        </w:rPr>
        <w:t xml:space="preserve"> (2025)، التوجه نحو الإدارة الذكية للموارد البشرية استجابة لمتطلبات الاقتصاد الرقمي تحليل سوق العمل </w:t>
      </w:r>
      <w:r w:rsidRPr="00436C7A">
        <w:rPr>
          <w:rFonts w:ascii="Traditional Arabic" w:hAnsi="Traditional Arabic" w:cs="Traditional Arabic" w:hint="cs"/>
          <w:sz w:val="24"/>
          <w:szCs w:val="24"/>
          <w:rtl/>
        </w:rPr>
        <w:t>الجزائري، مجلة</w:t>
      </w:r>
      <w:r w:rsidRPr="00436C7A">
        <w:rPr>
          <w:rFonts w:ascii="Traditional Arabic" w:hAnsi="Traditional Arabic" w:cs="Traditional Arabic"/>
          <w:sz w:val="24"/>
          <w:szCs w:val="24"/>
          <w:rtl/>
        </w:rPr>
        <w:t xml:space="preserve"> الاقتصاد والمالية (</w:t>
      </w:r>
      <w:r w:rsidRPr="00436C7A">
        <w:rPr>
          <w:rFonts w:ascii="Traditional Arabic" w:hAnsi="Traditional Arabic" w:cs="Traditional Arabic"/>
          <w:sz w:val="24"/>
          <w:szCs w:val="24"/>
        </w:rPr>
        <w:t>IEF</w:t>
      </w:r>
      <w:r w:rsidRPr="00436C7A">
        <w:rPr>
          <w:rFonts w:ascii="Traditional Arabic" w:hAnsi="Traditional Arabic" w:cs="Traditional Arabic"/>
          <w:sz w:val="24"/>
          <w:szCs w:val="24"/>
          <w:rtl/>
        </w:rPr>
        <w:t>)/ المجلد 11 العدد 2</w:t>
      </w:r>
      <w:r w:rsidRPr="00436C7A">
        <w:rPr>
          <w:rFonts w:ascii="Traditional Arabic" w:hAnsi="Traditional Arabic" w:cs="Traditional Arabic" w:hint="cs"/>
          <w:sz w:val="24"/>
          <w:szCs w:val="24"/>
          <w:rtl/>
        </w:rPr>
        <w:t>.</w:t>
      </w:r>
    </w:p>
    <w:p w14:paraId="73965D9C"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 xml:space="preserve">الرشيدي، عبد السلام واخرون (2025)، </w:t>
      </w:r>
      <w:r w:rsidRPr="00436C7A">
        <w:rPr>
          <w:rFonts w:ascii="Traditional Arabic" w:hAnsi="Traditional Arabic" w:cs="Traditional Arabic"/>
          <w:sz w:val="24"/>
          <w:szCs w:val="24"/>
          <w:rtl/>
        </w:rPr>
        <w:t>استدامة البيئة الحضرية وتأثيرها على المناطق السكنية والانسان</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(العمارات الشعبية بمدينة مسلاته حالة دراسية)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Pr>
        <w:t>(JTR) Research Technology of journal</w:t>
      </w:r>
      <w:r w:rsidRPr="00436C7A">
        <w:rPr>
          <w:rFonts w:ascii="Traditional Arabic" w:hAnsi="Traditional Arabic" w:cs="Traditional Arabic"/>
          <w:sz w:val="24"/>
          <w:szCs w:val="24"/>
          <w:rtl/>
        </w:rPr>
        <w:t>.</w:t>
      </w:r>
    </w:p>
    <w:p w14:paraId="6A92212E"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 xml:space="preserve">بخيت، فاطمة محمد (2025)، </w:t>
      </w:r>
      <w:r w:rsidRPr="00436C7A">
        <w:rPr>
          <w:rFonts w:ascii="Traditional Arabic" w:hAnsi="Traditional Arabic" w:cs="Traditional Arabic"/>
          <w:sz w:val="24"/>
          <w:szCs w:val="24"/>
          <w:rtl/>
        </w:rPr>
        <w:t>الإدارة الذكية للموارد وعلاقتها بتحقيق الكفاءة الاقتصادية لربة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الأسرة في المجتمعات الحضرية الجديدة</w:t>
      </w:r>
      <w:r w:rsidRPr="00436C7A">
        <w:rPr>
          <w:rFonts w:ascii="Traditional Arabic" w:hAnsi="Traditional Arabic" w:cs="Traditional Arabic" w:hint="cs"/>
          <w:sz w:val="24"/>
          <w:szCs w:val="24"/>
          <w:rtl/>
        </w:rPr>
        <w:t>، المجلة العلمية للتربية النوعية والعلوم التطبيقية، العدد (24).</w:t>
      </w:r>
    </w:p>
    <w:p w14:paraId="030FD721"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عبد العزيز وصبح (2025)، بعنوان "</w:t>
      </w:r>
      <w:r w:rsidRPr="00436C7A">
        <w:rPr>
          <w:rFonts w:ascii="Traditional Arabic" w:hAnsi="Traditional Arabic" w:cs="Traditional Arabic"/>
          <w:sz w:val="24"/>
          <w:szCs w:val="24"/>
          <w:rtl/>
        </w:rPr>
        <w:t>تأثير إدارة الموارد البشرية الخضراء الذكية في الأداء التنظيمي المستدام</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(دراسة ميدانية على الصناعات الغذائية في مصر</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مجلة البحوث الإدارية</w:t>
      </w:r>
      <w:r w:rsidRPr="00436C7A">
        <w:rPr>
          <w:rFonts w:ascii="Traditional Arabic" w:hAnsi="Traditional Arabic" w:cs="Traditional Arabic" w:hint="cs"/>
          <w:sz w:val="24"/>
          <w:szCs w:val="24"/>
          <w:rtl/>
        </w:rPr>
        <w:t>، العدد (3).</w:t>
      </w:r>
    </w:p>
    <w:p w14:paraId="11BCB24E"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lastRenderedPageBreak/>
        <w:t xml:space="preserve">الجعافرة، عالية ابراهيم (2022)، </w:t>
      </w:r>
      <w:r w:rsidRPr="00436C7A">
        <w:rPr>
          <w:rFonts w:ascii="Traditional Arabic" w:hAnsi="Traditional Arabic" w:cs="Traditional Arabic"/>
          <w:sz w:val="24"/>
          <w:szCs w:val="24"/>
          <w:rtl/>
        </w:rPr>
        <w:t>إدارة المدن الذكية ودورها في تعزيز التخطيط الاستراتيجي لدى البلديات</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مجلة العلوم الإنسانية والطبيعية</w:t>
      </w:r>
      <w:r w:rsidRPr="00436C7A">
        <w:rPr>
          <w:rFonts w:ascii="Traditional Arabic" w:hAnsi="Traditional Arabic" w:cs="Traditional Arabic" w:hint="cs"/>
          <w:sz w:val="24"/>
          <w:szCs w:val="24"/>
          <w:rtl/>
        </w:rPr>
        <w:t>، العدد (12).</w:t>
      </w:r>
    </w:p>
    <w:p w14:paraId="0F111F5A"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 xml:space="preserve">الشهري، احمد جار الله، عبد الله محمد (2023)، </w:t>
      </w:r>
      <w:r w:rsidRPr="00436C7A">
        <w:rPr>
          <w:rFonts w:ascii="Traditional Arabic" w:hAnsi="Traditional Arabic" w:cs="Traditional Arabic"/>
          <w:sz w:val="24"/>
          <w:szCs w:val="24"/>
          <w:rtl/>
        </w:rPr>
        <w:t>تعيير وتنميط مؤشرات الاستدامة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الحضرية الدولية: دراسة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مقارنة للاستدامة الحضرية بالمملكة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العربية السعودية</w:t>
      </w:r>
      <w:r w:rsidRPr="00436C7A">
        <w:rPr>
          <w:rFonts w:ascii="Traditional Arabic" w:hAnsi="Traditional Arabic" w:cs="Traditional Arabic" w:hint="cs"/>
          <w:sz w:val="24"/>
          <w:szCs w:val="24"/>
          <w:rtl/>
        </w:rPr>
        <w:t>، مجلة دراسات الخليج والجزيرة العربية- العدد (151).</w:t>
      </w:r>
    </w:p>
    <w:p w14:paraId="1EEC6EFA" w14:textId="77777777" w:rsidR="007472D1" w:rsidRPr="00436C7A" w:rsidRDefault="007472D1" w:rsidP="00436C7A">
      <w:pPr>
        <w:pStyle w:val="a3"/>
        <w:numPr>
          <w:ilvl w:val="0"/>
          <w:numId w:val="19"/>
        </w:numPr>
        <w:spacing w:line="360" w:lineRule="auto"/>
        <w:jc w:val="lowKashida"/>
        <w:rPr>
          <w:rFonts w:ascii="Traditional Arabic" w:hAnsi="Traditional Arabic" w:cs="Traditional Arabic"/>
          <w:sz w:val="24"/>
          <w:szCs w:val="24"/>
          <w:rtl/>
        </w:rPr>
      </w:pPr>
      <w:r w:rsidRPr="00436C7A">
        <w:rPr>
          <w:rFonts w:ascii="Traditional Arabic" w:hAnsi="Traditional Arabic" w:cs="Traditional Arabic" w:hint="cs"/>
          <w:sz w:val="24"/>
          <w:szCs w:val="24"/>
          <w:rtl/>
        </w:rPr>
        <w:t xml:space="preserve">الراوي، اريج خيري، عامر شاكر </w:t>
      </w:r>
      <w:r w:rsidRPr="00436C7A">
        <w:rPr>
          <w:rFonts w:ascii="Traditional Arabic" w:hAnsi="Traditional Arabic" w:cs="Traditional Arabic"/>
          <w:sz w:val="24"/>
          <w:szCs w:val="24"/>
          <w:rtl/>
        </w:rPr>
        <w:t>(</w:t>
      </w:r>
      <w:r w:rsidRPr="00436C7A">
        <w:rPr>
          <w:rFonts w:ascii="Traditional Arabic" w:hAnsi="Traditional Arabic" w:cs="Traditional Arabic" w:hint="cs"/>
          <w:sz w:val="24"/>
          <w:szCs w:val="24"/>
          <w:rtl/>
        </w:rPr>
        <w:t xml:space="preserve">2021)، </w:t>
      </w:r>
      <w:r w:rsidRPr="00436C7A">
        <w:rPr>
          <w:rFonts w:ascii="Traditional Arabic" w:hAnsi="Traditional Arabic" w:cs="Traditional Arabic"/>
          <w:sz w:val="24"/>
          <w:szCs w:val="24"/>
          <w:rtl/>
        </w:rPr>
        <w:t>تقييم الاستدامة الحضرية لمشروع التجديد الحضري في منطقة الشواكة</w:t>
      </w:r>
      <w:r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مجلة المخطط والتنمية</w:t>
      </w:r>
      <w:r w:rsidRPr="00436C7A">
        <w:rPr>
          <w:rFonts w:ascii="Traditional Arabic" w:hAnsi="Traditional Arabic" w:cs="Traditional Arabic" w:hint="cs"/>
          <w:sz w:val="24"/>
          <w:szCs w:val="24"/>
          <w:rtl/>
        </w:rPr>
        <w:t>، العدد (26).</w:t>
      </w:r>
    </w:p>
    <w:p w14:paraId="73CF3757" w14:textId="799D326A" w:rsidR="008F5156" w:rsidRDefault="008F5156" w:rsidP="00436C7A">
      <w:pPr>
        <w:pStyle w:val="a3"/>
        <w:numPr>
          <w:ilvl w:val="0"/>
          <w:numId w:val="19"/>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أبو فرحة، شيماء حلمي (</w:t>
      </w:r>
      <w:r w:rsidRPr="00436C7A">
        <w:rPr>
          <w:rFonts w:ascii="Traditional Arabic" w:hAnsi="Traditional Arabic" w:cs="Traditional Arabic" w:hint="cs"/>
          <w:sz w:val="24"/>
          <w:szCs w:val="24"/>
          <w:rtl/>
        </w:rPr>
        <w:t>2020.</w:t>
      </w:r>
      <w:r w:rsidRPr="00436C7A">
        <w:rPr>
          <w:rFonts w:ascii="Traditional Arabic" w:hAnsi="Traditional Arabic" w:cs="Traditional Arabic"/>
          <w:sz w:val="24"/>
          <w:szCs w:val="24"/>
          <w:rtl/>
        </w:rPr>
        <w:t>) تقنين حرية تداول المعلومات والبيانات المفتوحة تحقيقا للتنمية المستدامة: دراسة وفق المعايير الدولية والإجراءات الوطنية. المجلة المصرية للدراسات القانونية والاقتصادية، 14 :134-</w:t>
      </w:r>
      <w:r w:rsidRPr="00436C7A">
        <w:rPr>
          <w:rFonts w:ascii="Traditional Arabic" w:hAnsi="Traditional Arabic" w:cs="Traditional Arabic" w:hint="cs"/>
          <w:sz w:val="24"/>
          <w:szCs w:val="24"/>
          <w:rtl/>
        </w:rPr>
        <w:t>169، مسترجع</w:t>
      </w:r>
      <w:r w:rsidRPr="00436C7A">
        <w:rPr>
          <w:rFonts w:ascii="Traditional Arabic" w:hAnsi="Traditional Arabic" w:cs="Traditional Arabic"/>
          <w:sz w:val="24"/>
          <w:szCs w:val="24"/>
          <w:rtl/>
        </w:rPr>
        <w:t xml:space="preserve"> من دار المنظمة، بنك المعرفة المصري</w:t>
      </w:r>
      <w:r w:rsidR="00971320">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مصر</w:t>
      </w:r>
      <w:r w:rsidRPr="00436C7A">
        <w:rPr>
          <w:rFonts w:ascii="Traditional Arabic" w:hAnsi="Traditional Arabic" w:cs="Traditional Arabic"/>
          <w:sz w:val="24"/>
          <w:szCs w:val="24"/>
        </w:rPr>
        <w:t>.</w:t>
      </w:r>
    </w:p>
    <w:p w14:paraId="1BCA65DC" w14:textId="022A9453" w:rsidR="002058B7" w:rsidRDefault="002058B7" w:rsidP="002058B7">
      <w:pPr>
        <w:pStyle w:val="a3"/>
        <w:numPr>
          <w:ilvl w:val="0"/>
          <w:numId w:val="19"/>
        </w:numPr>
        <w:spacing w:line="360" w:lineRule="auto"/>
        <w:jc w:val="lowKashida"/>
        <w:rPr>
          <w:rFonts w:ascii="Traditional Arabic" w:hAnsi="Traditional Arabic" w:cs="Traditional Arabic"/>
          <w:sz w:val="24"/>
          <w:szCs w:val="24"/>
        </w:rPr>
      </w:pPr>
      <w:r w:rsidRPr="002058B7">
        <w:rPr>
          <w:rFonts w:ascii="Traditional Arabic" w:hAnsi="Traditional Arabic" w:cs="Traditional Arabic"/>
          <w:sz w:val="24"/>
          <w:szCs w:val="24"/>
          <w:rtl/>
        </w:rPr>
        <w:t>الجم</w:t>
      </w:r>
      <w:r>
        <w:rPr>
          <w:rFonts w:ascii="Traditional Arabic" w:hAnsi="Traditional Arabic" w:cs="Traditional Arabic" w:hint="cs"/>
          <w:sz w:val="24"/>
          <w:szCs w:val="24"/>
          <w:rtl/>
        </w:rPr>
        <w:t>يل</w:t>
      </w:r>
      <w:r w:rsidRPr="002058B7">
        <w:rPr>
          <w:rFonts w:ascii="Traditional Arabic" w:hAnsi="Traditional Arabic" w:cs="Traditional Arabic"/>
          <w:sz w:val="24"/>
          <w:szCs w:val="24"/>
          <w:rtl/>
        </w:rPr>
        <w:t>ي رياض كاظم (٢٠٢٠). المدينة الذكية في دول مجلس التعاون الخليجي (تجارب مختارة). المجلة العربية للدراسات الجغرافية، المجلد ٦، العدد ١٣-١</w:t>
      </w:r>
      <w:r w:rsidRPr="002058B7">
        <w:rPr>
          <w:rFonts w:ascii="Traditional Arabic" w:hAnsi="Traditional Arabic" w:cs="Traditional Arabic"/>
          <w:sz w:val="24"/>
          <w:szCs w:val="24"/>
        </w:rPr>
        <w:t>.</w:t>
      </w:r>
    </w:p>
    <w:p w14:paraId="6B2820FE" w14:textId="3EB25A73" w:rsidR="002058B7" w:rsidRDefault="002058B7" w:rsidP="002058B7">
      <w:pPr>
        <w:pStyle w:val="a3"/>
        <w:numPr>
          <w:ilvl w:val="0"/>
          <w:numId w:val="19"/>
        </w:numPr>
        <w:spacing w:line="360" w:lineRule="auto"/>
        <w:jc w:val="lowKashida"/>
        <w:rPr>
          <w:rFonts w:ascii="Traditional Arabic" w:hAnsi="Traditional Arabic" w:cs="Traditional Arabic"/>
          <w:sz w:val="24"/>
          <w:szCs w:val="24"/>
        </w:rPr>
      </w:pPr>
      <w:r w:rsidRPr="002058B7">
        <w:rPr>
          <w:rFonts w:ascii="Traditional Arabic" w:hAnsi="Traditional Arabic" w:cs="Traditional Arabic"/>
          <w:sz w:val="24"/>
          <w:szCs w:val="24"/>
          <w:rtl/>
        </w:rPr>
        <w:t>الرميدي، بسام سمير (٢٠٢١). العاصمة الإدارية الجديدة في مصر كنموذج رائد للمدن الذكية في إفريقيا. المؤتمر الدولي المغاربي الأول لمستجدات التنمية المستدامة</w:t>
      </w:r>
      <w:r w:rsidRPr="002058B7">
        <w:rPr>
          <w:rFonts w:ascii="Traditional Arabic" w:hAnsi="Traditional Arabic" w:cs="Traditional Arabic"/>
          <w:sz w:val="24"/>
          <w:szCs w:val="24"/>
        </w:rPr>
        <w:t>.</w:t>
      </w:r>
    </w:p>
    <w:p w14:paraId="7244AD0B" w14:textId="0F19F5CA" w:rsidR="008121F5" w:rsidRPr="00436C7A" w:rsidRDefault="008121F5" w:rsidP="002058B7">
      <w:pPr>
        <w:pStyle w:val="a3"/>
        <w:numPr>
          <w:ilvl w:val="0"/>
          <w:numId w:val="19"/>
        </w:numPr>
        <w:spacing w:line="360" w:lineRule="auto"/>
        <w:jc w:val="lowKashida"/>
        <w:rPr>
          <w:rFonts w:ascii="Traditional Arabic" w:hAnsi="Traditional Arabic" w:cs="Traditional Arabic"/>
          <w:sz w:val="24"/>
          <w:szCs w:val="24"/>
        </w:rPr>
      </w:pPr>
      <w:bookmarkStart w:id="2" w:name="_Hlk224418324"/>
      <w:r w:rsidRPr="008121F5">
        <w:rPr>
          <w:rFonts w:ascii="Traditional Arabic" w:hAnsi="Traditional Arabic" w:cs="Traditional Arabic"/>
          <w:sz w:val="24"/>
          <w:szCs w:val="24"/>
          <w:rtl/>
        </w:rPr>
        <w:t xml:space="preserve">دردار </w:t>
      </w:r>
      <w:bookmarkEnd w:id="2"/>
      <w:r w:rsidRPr="008121F5">
        <w:rPr>
          <w:rFonts w:ascii="Traditional Arabic" w:hAnsi="Traditional Arabic" w:cs="Traditional Arabic" w:hint="cs"/>
          <w:sz w:val="24"/>
          <w:szCs w:val="24"/>
          <w:rtl/>
        </w:rPr>
        <w:t>ه،</w:t>
      </w:r>
      <w:r w:rsidRPr="008121F5">
        <w:rPr>
          <w:rFonts w:ascii="Traditional Arabic" w:hAnsi="Traditional Arabic" w:cs="Traditional Arabic"/>
          <w:sz w:val="24"/>
          <w:szCs w:val="24"/>
          <w:rtl/>
        </w:rPr>
        <w:t xml:space="preserve"> &amp; مولاي أ. (2021). الحوكمة الرقمية كوجه من أوجه المدن الذكية المستدامة –تجربة إمارة دبي-. مجلة التميز الفكري للعلوم الاجتماعية </w:t>
      </w:r>
      <w:r w:rsidR="0059154B" w:rsidRPr="008121F5">
        <w:rPr>
          <w:rFonts w:ascii="Traditional Arabic" w:hAnsi="Traditional Arabic" w:cs="Traditional Arabic" w:hint="cs"/>
          <w:sz w:val="24"/>
          <w:szCs w:val="24"/>
          <w:rtl/>
        </w:rPr>
        <w:t>والإنسانية</w:t>
      </w:r>
      <w:r>
        <w:rPr>
          <w:rFonts w:ascii="Traditional Arabic" w:hAnsi="Traditional Arabic" w:cs="Traditional Arabic" w:hint="cs"/>
          <w:sz w:val="24"/>
          <w:szCs w:val="24"/>
          <w:rtl/>
        </w:rPr>
        <w:t>،</w:t>
      </w:r>
      <w:r w:rsidRPr="008121F5">
        <w:rPr>
          <w:rFonts w:ascii="Traditional Arabic" w:hAnsi="Traditional Arabic" w:cs="Traditional Arabic"/>
          <w:sz w:val="24"/>
          <w:szCs w:val="24"/>
          <w:rtl/>
        </w:rPr>
        <w:t>3(</w:t>
      </w:r>
      <w:r w:rsidRPr="008121F5">
        <w:rPr>
          <w:rFonts w:ascii="Traditional Arabic" w:hAnsi="Traditional Arabic" w:cs="Traditional Arabic" w:hint="cs"/>
          <w:sz w:val="24"/>
          <w:szCs w:val="24"/>
          <w:rtl/>
        </w:rPr>
        <w:t>3)،</w:t>
      </w:r>
      <w:r w:rsidRPr="008121F5">
        <w:rPr>
          <w:rFonts w:ascii="Traditional Arabic" w:hAnsi="Traditional Arabic" w:cs="Traditional Arabic"/>
          <w:sz w:val="24"/>
          <w:szCs w:val="24"/>
          <w:rtl/>
        </w:rPr>
        <w:t xml:space="preserve"> 246-258</w:t>
      </w:r>
      <w:r w:rsidRPr="008121F5">
        <w:rPr>
          <w:rFonts w:ascii="Traditional Arabic" w:hAnsi="Traditional Arabic" w:cs="Traditional Arabic" w:hint="cs"/>
          <w:sz w:val="24"/>
          <w:szCs w:val="24"/>
          <w:rtl/>
        </w:rPr>
        <w:t>.</w:t>
      </w:r>
    </w:p>
    <w:p w14:paraId="29056DA0" w14:textId="1F751FB0" w:rsidR="008F5156" w:rsidRPr="00436C7A" w:rsidRDefault="008F5156" w:rsidP="00436C7A">
      <w:pPr>
        <w:pStyle w:val="a3"/>
        <w:numPr>
          <w:ilvl w:val="0"/>
          <w:numId w:val="19"/>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سليم، سوالف. (</w:t>
      </w:r>
      <w:r w:rsidR="00971320" w:rsidRPr="00436C7A">
        <w:rPr>
          <w:rFonts w:ascii="Traditional Arabic" w:hAnsi="Traditional Arabic" w:cs="Traditional Arabic" w:hint="cs"/>
          <w:sz w:val="24"/>
          <w:szCs w:val="24"/>
          <w:rtl/>
        </w:rPr>
        <w:t>2019) المد</w:t>
      </w:r>
      <w:r w:rsidR="00971320" w:rsidRPr="00436C7A">
        <w:rPr>
          <w:rFonts w:ascii="Traditional Arabic" w:hAnsi="Traditional Arabic" w:cs="Traditional Arabic" w:hint="eastAsia"/>
          <w:sz w:val="24"/>
          <w:szCs w:val="24"/>
          <w:rtl/>
        </w:rPr>
        <w:t>ن</w:t>
      </w:r>
      <w:r w:rsidRPr="00436C7A">
        <w:rPr>
          <w:rFonts w:ascii="Traditional Arabic" w:hAnsi="Traditional Arabic" w:cs="Traditional Arabic"/>
          <w:sz w:val="24"/>
          <w:szCs w:val="24"/>
          <w:rtl/>
        </w:rPr>
        <w:t xml:space="preserve"> الذكية وعلاقتها بالتنمية المستدامة، مجلة الاستراتيجية والتنمية، جامعة عبد الحميد بن باديس مستغانم، كلية العلوم الاقتصادية والتجارية وعلوم التسيير، الجزائر</w:t>
      </w:r>
      <w:r w:rsidRPr="00436C7A">
        <w:rPr>
          <w:rFonts w:ascii="Traditional Arabic" w:hAnsi="Traditional Arabic" w:cs="Traditional Arabic"/>
          <w:sz w:val="24"/>
          <w:szCs w:val="24"/>
        </w:rPr>
        <w:t>.</w:t>
      </w:r>
    </w:p>
    <w:p w14:paraId="332FFB20" w14:textId="11D21CDC" w:rsidR="008F5156" w:rsidRPr="00436C7A" w:rsidRDefault="008F5156" w:rsidP="00436C7A">
      <w:pPr>
        <w:pStyle w:val="a3"/>
        <w:numPr>
          <w:ilvl w:val="0"/>
          <w:numId w:val="19"/>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العجيلي، محمد. (</w:t>
      </w:r>
      <w:r w:rsidR="004F3455" w:rsidRPr="00436C7A">
        <w:rPr>
          <w:rFonts w:ascii="Traditional Arabic" w:hAnsi="Traditional Arabic" w:cs="Traditional Arabic" w:hint="cs"/>
          <w:sz w:val="24"/>
          <w:szCs w:val="24"/>
          <w:rtl/>
        </w:rPr>
        <w:t>2020)</w:t>
      </w:r>
      <w:r w:rsidRPr="00436C7A">
        <w:rPr>
          <w:rFonts w:ascii="Traditional Arabic" w:hAnsi="Traditional Arabic" w:cs="Traditional Arabic"/>
          <w:sz w:val="24"/>
          <w:szCs w:val="24"/>
          <w:rtl/>
        </w:rPr>
        <w:t xml:space="preserve"> مجالات تطبيق المدن الذكية المستدامة في الدول العربية، مجلة المستنصرية للدراسات العربية والدراسة 51-</w:t>
      </w:r>
      <w:r w:rsidR="0031393C" w:rsidRPr="00436C7A">
        <w:rPr>
          <w:rFonts w:ascii="Traditional Arabic" w:hAnsi="Traditional Arabic" w:cs="Traditional Arabic" w:hint="cs"/>
          <w:sz w:val="24"/>
          <w:szCs w:val="24"/>
          <w:rtl/>
        </w:rPr>
        <w:t>34،</w:t>
      </w:r>
      <w:r w:rsidRPr="00436C7A">
        <w:rPr>
          <w:rFonts w:ascii="Traditional Arabic" w:hAnsi="Traditional Arabic" w:cs="Traditional Arabic"/>
          <w:sz w:val="24"/>
          <w:szCs w:val="24"/>
          <w:rtl/>
        </w:rPr>
        <w:t xml:space="preserve"> العراق</w:t>
      </w:r>
    </w:p>
    <w:p w14:paraId="5437F7ED" w14:textId="7D5A4D24" w:rsidR="008F5156" w:rsidRDefault="008F5156" w:rsidP="00436C7A">
      <w:pPr>
        <w:pStyle w:val="a3"/>
        <w:numPr>
          <w:ilvl w:val="0"/>
          <w:numId w:val="19"/>
        </w:numPr>
        <w:spacing w:line="360" w:lineRule="auto"/>
        <w:jc w:val="lowKashida"/>
        <w:rPr>
          <w:rFonts w:ascii="Traditional Arabic" w:hAnsi="Traditional Arabic" w:cs="Traditional Arabic"/>
          <w:sz w:val="24"/>
          <w:szCs w:val="24"/>
        </w:rPr>
      </w:pPr>
      <w:r w:rsidRPr="00436C7A">
        <w:rPr>
          <w:rFonts w:ascii="Traditional Arabic" w:hAnsi="Traditional Arabic" w:cs="Traditional Arabic"/>
          <w:sz w:val="24"/>
          <w:szCs w:val="24"/>
          <w:rtl/>
        </w:rPr>
        <w:t>مقناني، صربينه، وشبيلة، مقدم (</w:t>
      </w:r>
      <w:r w:rsidR="00971320" w:rsidRPr="00436C7A">
        <w:rPr>
          <w:rFonts w:ascii="Traditional Arabic" w:hAnsi="Traditional Arabic" w:cs="Traditional Arabic" w:hint="cs"/>
          <w:sz w:val="24"/>
          <w:szCs w:val="24"/>
          <w:rtl/>
        </w:rPr>
        <w:t>2019) دو</w:t>
      </w:r>
      <w:r w:rsidR="00971320" w:rsidRPr="00436C7A">
        <w:rPr>
          <w:rFonts w:ascii="Traditional Arabic" w:hAnsi="Traditional Arabic" w:cs="Traditional Arabic" w:hint="eastAsia"/>
          <w:sz w:val="24"/>
          <w:szCs w:val="24"/>
          <w:rtl/>
        </w:rPr>
        <w:t>ر</w:t>
      </w:r>
      <w:r w:rsidRPr="00436C7A">
        <w:rPr>
          <w:rFonts w:ascii="Traditional Arabic" w:hAnsi="Traditional Arabic" w:cs="Traditional Arabic"/>
          <w:sz w:val="24"/>
          <w:szCs w:val="24"/>
          <w:rtl/>
        </w:rPr>
        <w:t xml:space="preserve"> البيانات الضخمة في دعم التنمية المستدامة بالدول العربية، مجلة دراسات المعلومات والتكنولوجيا، جمعية المكتبات المتخصصة، فرع الخليج العربي</w:t>
      </w:r>
      <w:r w:rsidR="004F3455" w:rsidRPr="00436C7A">
        <w:rPr>
          <w:rFonts w:ascii="Traditional Arabic" w:hAnsi="Traditional Arabic" w:cs="Traditional Arabic" w:hint="cs"/>
          <w:sz w:val="24"/>
          <w:szCs w:val="24"/>
          <w:rtl/>
        </w:rPr>
        <w:t xml:space="preserve">، </w:t>
      </w:r>
      <w:r w:rsidRPr="00436C7A">
        <w:rPr>
          <w:rFonts w:ascii="Traditional Arabic" w:hAnsi="Traditional Arabic" w:cs="Traditional Arabic"/>
          <w:sz w:val="24"/>
          <w:szCs w:val="24"/>
          <w:rtl/>
        </w:rPr>
        <w:t>السعودية</w:t>
      </w:r>
      <w:r w:rsidR="002058B7">
        <w:rPr>
          <w:rFonts w:ascii="Traditional Arabic" w:hAnsi="Traditional Arabic" w:cs="Traditional Arabic" w:hint="cs"/>
          <w:sz w:val="24"/>
          <w:szCs w:val="24"/>
          <w:rtl/>
        </w:rPr>
        <w:t>.</w:t>
      </w:r>
    </w:p>
    <w:p w14:paraId="7016EC2B" w14:textId="569CC513" w:rsidR="0031393C" w:rsidRPr="0031393C" w:rsidRDefault="0031393C" w:rsidP="0031393C">
      <w:pPr>
        <w:pStyle w:val="a3"/>
        <w:numPr>
          <w:ilvl w:val="0"/>
          <w:numId w:val="19"/>
        </w:numPr>
        <w:spacing w:line="360" w:lineRule="auto"/>
        <w:jc w:val="lowKashida"/>
        <w:rPr>
          <w:rFonts w:ascii="Traditional Arabic" w:hAnsi="Traditional Arabic" w:cs="Traditional Arabic"/>
          <w:sz w:val="24"/>
          <w:szCs w:val="24"/>
        </w:rPr>
      </w:pPr>
      <w:r w:rsidRPr="0031393C">
        <w:rPr>
          <w:rFonts w:ascii="Traditional Arabic" w:hAnsi="Traditional Arabic" w:cs="Traditional Arabic"/>
          <w:sz w:val="24"/>
          <w:szCs w:val="24"/>
          <w:rtl/>
        </w:rPr>
        <w:t>مقناني، صربينه، وشبيلة، مقدم. (</w:t>
      </w:r>
      <w:r w:rsidRPr="0031393C">
        <w:rPr>
          <w:rFonts w:ascii="Traditional Arabic" w:hAnsi="Traditional Arabic" w:cs="Traditional Arabic" w:hint="cs"/>
          <w:sz w:val="24"/>
          <w:szCs w:val="24"/>
          <w:rtl/>
        </w:rPr>
        <w:t>2019) دو</w:t>
      </w:r>
      <w:r w:rsidRPr="0031393C">
        <w:rPr>
          <w:rFonts w:ascii="Traditional Arabic" w:hAnsi="Traditional Arabic" w:cs="Traditional Arabic" w:hint="eastAsia"/>
          <w:sz w:val="24"/>
          <w:szCs w:val="24"/>
          <w:rtl/>
        </w:rPr>
        <w:t>ر</w:t>
      </w:r>
      <w:r w:rsidRPr="0031393C">
        <w:rPr>
          <w:rFonts w:ascii="Traditional Arabic" w:hAnsi="Traditional Arabic" w:cs="Traditional Arabic"/>
          <w:sz w:val="24"/>
          <w:szCs w:val="24"/>
          <w:rtl/>
        </w:rPr>
        <w:t xml:space="preserve"> البيانات الضخمة في دعم التنمية المستدامة بالدول العربية، مجلة دراسات المعلومات والتكنولوجيا، جمعية المكتبات المتخصصة، فرع الخليج </w:t>
      </w:r>
      <w:r w:rsidR="00C84853" w:rsidRPr="0031393C">
        <w:rPr>
          <w:rFonts w:ascii="Traditional Arabic" w:hAnsi="Traditional Arabic" w:cs="Traditional Arabic" w:hint="cs"/>
          <w:sz w:val="24"/>
          <w:szCs w:val="24"/>
          <w:rtl/>
        </w:rPr>
        <w:t>العربي، السعودي</w:t>
      </w:r>
      <w:r w:rsidR="00C84853" w:rsidRPr="0031393C">
        <w:rPr>
          <w:rFonts w:ascii="Traditional Arabic" w:hAnsi="Traditional Arabic" w:cs="Traditional Arabic" w:hint="eastAsia"/>
          <w:sz w:val="24"/>
          <w:szCs w:val="24"/>
          <w:rtl/>
        </w:rPr>
        <w:t>ة</w:t>
      </w:r>
    </w:p>
    <w:p w14:paraId="3C279BCB" w14:textId="06327BCB" w:rsidR="002058B7" w:rsidRPr="002058B7" w:rsidRDefault="002058B7" w:rsidP="002058B7">
      <w:pPr>
        <w:pStyle w:val="a3"/>
        <w:numPr>
          <w:ilvl w:val="0"/>
          <w:numId w:val="19"/>
        </w:numPr>
        <w:spacing w:line="360" w:lineRule="auto"/>
        <w:jc w:val="lowKashida"/>
        <w:rPr>
          <w:rFonts w:ascii="Traditional Arabic" w:hAnsi="Traditional Arabic" w:cs="Traditional Arabic"/>
          <w:sz w:val="24"/>
          <w:szCs w:val="24"/>
        </w:rPr>
      </w:pPr>
      <w:r w:rsidRPr="002058B7">
        <w:rPr>
          <w:rFonts w:ascii="Traditional Arabic" w:hAnsi="Traditional Arabic" w:cs="Traditional Arabic"/>
          <w:sz w:val="24"/>
          <w:szCs w:val="24"/>
          <w:rtl/>
        </w:rPr>
        <w:t xml:space="preserve">عبد الفتاح، </w:t>
      </w:r>
      <w:r w:rsidRPr="002058B7">
        <w:rPr>
          <w:rFonts w:ascii="Traditional Arabic" w:hAnsi="Traditional Arabic" w:cs="Traditional Arabic" w:hint="cs"/>
          <w:sz w:val="24"/>
          <w:szCs w:val="24"/>
          <w:rtl/>
        </w:rPr>
        <w:t xml:space="preserve">أحمد </w:t>
      </w:r>
      <w:r w:rsidRPr="002058B7">
        <w:rPr>
          <w:rFonts w:ascii="Traditional Arabic" w:hAnsi="Traditional Arabic" w:cs="Traditional Arabic"/>
          <w:sz w:val="24"/>
          <w:szCs w:val="24"/>
          <w:rtl/>
        </w:rPr>
        <w:t>(</w:t>
      </w:r>
      <w:r w:rsidR="0031393C" w:rsidRPr="002058B7">
        <w:rPr>
          <w:rFonts w:ascii="Traditional Arabic" w:hAnsi="Traditional Arabic" w:cs="Traditional Arabic" w:hint="cs"/>
          <w:sz w:val="24"/>
          <w:szCs w:val="24"/>
          <w:rtl/>
        </w:rPr>
        <w:t>2018)</w:t>
      </w:r>
      <w:r w:rsidRPr="002058B7">
        <w:rPr>
          <w:rFonts w:ascii="Traditional Arabic" w:hAnsi="Traditional Arabic" w:cs="Traditional Arabic"/>
          <w:sz w:val="24"/>
          <w:szCs w:val="24"/>
          <w:rtl/>
        </w:rPr>
        <w:t xml:space="preserve"> مداخل واستراتيجيات دعم وتعزيز التحول إلى المدن الذكية “المقومات والتحديات”. المجلة الدولية للتنمية .176-155 مصر</w:t>
      </w:r>
      <w:r w:rsidR="0031393C">
        <w:rPr>
          <w:rFonts w:ascii="Traditional Arabic" w:hAnsi="Traditional Arabic" w:cs="Traditional Arabic" w:hint="cs"/>
          <w:sz w:val="24"/>
          <w:szCs w:val="24"/>
          <w:rtl/>
        </w:rPr>
        <w:t>.</w:t>
      </w:r>
    </w:p>
    <w:p w14:paraId="77E603E8" w14:textId="666414A2" w:rsidR="0031393C" w:rsidRPr="0031393C" w:rsidRDefault="0031393C" w:rsidP="0031393C">
      <w:pPr>
        <w:pStyle w:val="a3"/>
        <w:numPr>
          <w:ilvl w:val="0"/>
          <w:numId w:val="19"/>
        </w:numPr>
        <w:spacing w:line="360" w:lineRule="auto"/>
        <w:jc w:val="lowKashida"/>
        <w:rPr>
          <w:rFonts w:ascii="Traditional Arabic" w:hAnsi="Traditional Arabic" w:cs="Traditional Arabic"/>
          <w:sz w:val="24"/>
          <w:szCs w:val="24"/>
        </w:rPr>
      </w:pPr>
      <w:r w:rsidRPr="0031393C">
        <w:rPr>
          <w:rFonts w:ascii="Traditional Arabic" w:hAnsi="Traditional Arabic" w:cs="Traditional Arabic"/>
          <w:sz w:val="24"/>
          <w:szCs w:val="24"/>
          <w:rtl/>
        </w:rPr>
        <w:lastRenderedPageBreak/>
        <w:t xml:space="preserve">الشبيل، سيف. (2015) أثر الممارسات الإستراتيجية لإدارة الموارد البشرية على تحسين الأداء المالي للشركات الصناعية </w:t>
      </w:r>
      <w:r w:rsidRPr="0031393C">
        <w:rPr>
          <w:rFonts w:ascii="Traditional Arabic" w:hAnsi="Traditional Arabic" w:cs="Traditional Arabic" w:hint="cs"/>
          <w:sz w:val="24"/>
          <w:szCs w:val="24"/>
          <w:rtl/>
        </w:rPr>
        <w:t>الأردنية:</w:t>
      </w:r>
      <w:r w:rsidRPr="0031393C">
        <w:rPr>
          <w:rFonts w:ascii="Traditional Arabic" w:hAnsi="Traditional Arabic" w:cs="Traditional Arabic"/>
          <w:sz w:val="24"/>
          <w:szCs w:val="24"/>
          <w:rtl/>
        </w:rPr>
        <w:t xml:space="preserve"> دور إدارة المعرفة المحاسبية كمتغير </w:t>
      </w:r>
      <w:r w:rsidRPr="0031393C">
        <w:rPr>
          <w:rFonts w:ascii="Traditional Arabic" w:hAnsi="Traditional Arabic" w:cs="Traditional Arabic" w:hint="cs"/>
          <w:sz w:val="24"/>
          <w:szCs w:val="24"/>
          <w:rtl/>
        </w:rPr>
        <w:t>وسيط. مجلة</w:t>
      </w:r>
      <w:r w:rsidRPr="0031393C">
        <w:rPr>
          <w:rFonts w:ascii="Traditional Arabic" w:hAnsi="Traditional Arabic" w:cs="Traditional Arabic"/>
          <w:sz w:val="24"/>
          <w:szCs w:val="24"/>
          <w:rtl/>
        </w:rPr>
        <w:t xml:space="preserve"> المنارة للبحوث والدراسات: جامعة آل البيت – عمادة البحث العلمي، مج</w:t>
      </w:r>
      <w:r w:rsidRPr="0031393C">
        <w:rPr>
          <w:rFonts w:ascii="Traditional Arabic" w:hAnsi="Traditional Arabic" w:cs="Traditional Arabic" w:hint="cs"/>
          <w:sz w:val="24"/>
          <w:szCs w:val="24"/>
          <w:rtl/>
        </w:rPr>
        <w:t>21، ع</w:t>
      </w:r>
      <w:r w:rsidRPr="0031393C">
        <w:rPr>
          <w:rFonts w:ascii="Traditional Arabic" w:hAnsi="Traditional Arabic" w:cs="Traditional Arabic"/>
          <w:sz w:val="24"/>
          <w:szCs w:val="24"/>
          <w:rtl/>
        </w:rPr>
        <w:t>1 ، .261 – 284</w:t>
      </w:r>
    </w:p>
    <w:p w14:paraId="32FA2CC5" w14:textId="77777777" w:rsidR="002058B7" w:rsidRPr="00436C7A" w:rsidRDefault="002058B7" w:rsidP="00436C7A">
      <w:pPr>
        <w:pStyle w:val="a3"/>
        <w:numPr>
          <w:ilvl w:val="0"/>
          <w:numId w:val="19"/>
        </w:numPr>
        <w:spacing w:line="360" w:lineRule="auto"/>
        <w:jc w:val="lowKashida"/>
        <w:rPr>
          <w:rFonts w:ascii="Traditional Arabic" w:hAnsi="Traditional Arabic" w:cs="Traditional Arabic"/>
          <w:sz w:val="24"/>
          <w:szCs w:val="24"/>
        </w:rPr>
      </w:pPr>
    </w:p>
    <w:bookmarkEnd w:id="1"/>
    <w:p w14:paraId="6E4845A1" w14:textId="6C16C5E3" w:rsidR="008F5156" w:rsidRPr="00436C7A" w:rsidRDefault="007472D1" w:rsidP="00436C7A">
      <w:pPr>
        <w:spacing w:line="360" w:lineRule="auto"/>
        <w:jc w:val="lowKashida"/>
        <w:rPr>
          <w:rFonts w:asciiTheme="majorBidi" w:hAnsiTheme="majorBidi" w:cstheme="majorBidi"/>
          <w:b/>
          <w:bCs/>
          <w:sz w:val="24"/>
          <w:szCs w:val="24"/>
        </w:rPr>
      </w:pPr>
      <w:r w:rsidRPr="00436C7A">
        <w:rPr>
          <w:rFonts w:ascii="Traditional Arabic" w:hAnsi="Traditional Arabic" w:cs="Traditional Arabic" w:hint="cs"/>
          <w:b/>
          <w:bCs/>
          <w:sz w:val="24"/>
          <w:szCs w:val="24"/>
          <w:rtl/>
        </w:rPr>
        <w:t>ثانياً:</w:t>
      </w:r>
      <w:r w:rsidR="008F5156" w:rsidRPr="00436C7A">
        <w:rPr>
          <w:rFonts w:ascii="Traditional Arabic" w:hAnsi="Traditional Arabic" w:cs="Traditional Arabic"/>
          <w:b/>
          <w:bCs/>
          <w:sz w:val="24"/>
          <w:szCs w:val="24"/>
          <w:rtl/>
        </w:rPr>
        <w:t xml:space="preserve"> المراجع الاجنبية</w:t>
      </w:r>
    </w:p>
    <w:p w14:paraId="65A429D2"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Ahmaro, I. H. (2014). Controlling the financial performance of Jordanian municipalities by improving financial regulations an analytical study. Journal of business studies quarterly, 6(2), 67</w:t>
      </w:r>
    </w:p>
    <w:p w14:paraId="65E552B3"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Akil, Kazem (2019), “The Jordanian economy and ways to advance it”, Journal of Economics and Administrative Sciences, 26 (117), 1-5</w:t>
      </w:r>
    </w:p>
    <w:p w14:paraId="29A28F12"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Albino, V., Berardi, U., and Dangelico, R. M. (2015). Smart cities: definitions, dimensions, performance, and initiatives. J. Urban Technol. 22, 3–21.</w:t>
      </w:r>
    </w:p>
    <w:p w14:paraId="5C576A8C"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Al-Jumaili, Riyadh (2020) “Smart City in the Gulf Cooperation Council Countries: Selected Experiences”, Arab Foundation for Education, Science and Arts, 3(6), 1-30</w:t>
      </w:r>
    </w:p>
    <w:p w14:paraId="209F61DD"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Al-Jumaili, Riyadh (2020) “Smart City in the Gulf Cooperation Council Countries: Selected Experiences”, Arab Foundation for Education, Science and Arts, 3(6), 1-30</w:t>
      </w:r>
    </w:p>
    <w:p w14:paraId="1D7A2F6F"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Allam, Z., and Newman, P. (2018). Redefining the smart city: culture, metabolism and governance. Smart Cities 1, 4–25.</w:t>
      </w:r>
    </w:p>
    <w:p w14:paraId="737A681F"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Al-Mamouri, Husam, Al-Najjar, Dina, (2018), “Smart cities and their applicability to Iraq (Basmaya as a model), Tikrit University Journal for Human Sciences, 26 (7), 235-257</w:t>
      </w:r>
    </w:p>
    <w:p w14:paraId="39F9734F"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Bibri, S. E., and Krogstie, J. (2017). Smart sustainable cities of the future: an extensive interdisciplinary literature review. Sustain. Cities Soc. 31, 183–212</w:t>
      </w:r>
    </w:p>
    <w:p w14:paraId="31C975E4"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Dirgantoro, Crown, 2004, Strategic Management, Jakarta, Published by Gramedia Widiasarana Indonesia.</w:t>
      </w:r>
    </w:p>
    <w:p w14:paraId="18BC7DA7" w14:textId="77777777" w:rsidR="008F5156" w:rsidRPr="00436C7A" w:rsidRDefault="008F5156" w:rsidP="00436C7A">
      <w:pPr>
        <w:pStyle w:val="a3"/>
        <w:numPr>
          <w:ilvl w:val="0"/>
          <w:numId w:val="20"/>
        </w:numPr>
        <w:bidi w:val="0"/>
        <w:spacing w:line="360" w:lineRule="auto"/>
        <w:ind w:left="142" w:hanging="426"/>
        <w:jc w:val="lowKashida"/>
        <w:rPr>
          <w:rFonts w:asciiTheme="majorBidi" w:hAnsiTheme="majorBidi" w:cstheme="majorBidi"/>
          <w:sz w:val="24"/>
          <w:szCs w:val="24"/>
        </w:rPr>
      </w:pPr>
      <w:r w:rsidRPr="00436C7A">
        <w:rPr>
          <w:rFonts w:asciiTheme="majorBidi" w:hAnsiTheme="majorBidi" w:cstheme="majorBidi"/>
          <w:sz w:val="24"/>
          <w:szCs w:val="24"/>
        </w:rPr>
        <w:t>Evelyn katee nthini (2013), Effect of Strategic Leadership on the Performance of Commercial and Financial State Corporate in KENYA Requirement for the Award of the Degree of Master of Business Administration (MBA), SCHOOL OF BUSINESS, UNIVERSITY OF NAIROBI</w:t>
      </w:r>
    </w:p>
    <w:bookmarkEnd w:id="0"/>
    <w:p w14:paraId="00572511" w14:textId="77777777" w:rsidR="008F5156" w:rsidRPr="00436C7A" w:rsidRDefault="008F5156" w:rsidP="00436C7A">
      <w:pPr>
        <w:bidi w:val="0"/>
        <w:spacing w:line="360" w:lineRule="auto"/>
        <w:ind w:left="142" w:hanging="426"/>
        <w:jc w:val="lowKashida"/>
        <w:rPr>
          <w:rFonts w:asciiTheme="majorBidi" w:hAnsiTheme="majorBidi" w:cstheme="majorBidi"/>
          <w:sz w:val="24"/>
          <w:szCs w:val="24"/>
          <w:rtl/>
        </w:rPr>
      </w:pPr>
    </w:p>
    <w:p w14:paraId="6A8CF3E8" w14:textId="77777777" w:rsidR="008F5156" w:rsidRPr="00436C7A" w:rsidRDefault="008F5156" w:rsidP="00436C7A">
      <w:pPr>
        <w:bidi w:val="0"/>
        <w:spacing w:line="360" w:lineRule="auto"/>
        <w:jc w:val="lowKashida"/>
        <w:rPr>
          <w:rFonts w:asciiTheme="majorBidi" w:hAnsiTheme="majorBidi" w:cstheme="majorBidi"/>
          <w:sz w:val="24"/>
          <w:szCs w:val="24"/>
          <w:rtl/>
        </w:rPr>
      </w:pPr>
    </w:p>
    <w:p w14:paraId="14228E12" w14:textId="77777777" w:rsidR="008F5156" w:rsidRPr="00436C7A" w:rsidRDefault="008F5156" w:rsidP="00436C7A">
      <w:pPr>
        <w:bidi w:val="0"/>
        <w:spacing w:line="360" w:lineRule="auto"/>
        <w:jc w:val="lowKashida"/>
        <w:rPr>
          <w:rFonts w:asciiTheme="majorBidi" w:hAnsiTheme="majorBidi" w:cstheme="majorBidi"/>
          <w:sz w:val="24"/>
          <w:szCs w:val="24"/>
          <w:rtl/>
        </w:rPr>
      </w:pPr>
    </w:p>
    <w:p w14:paraId="7FA695C1" w14:textId="77777777" w:rsidR="008F5156" w:rsidRPr="00436C7A" w:rsidRDefault="008F5156" w:rsidP="00436C7A">
      <w:pPr>
        <w:spacing w:line="360" w:lineRule="auto"/>
        <w:rPr>
          <w:sz w:val="24"/>
          <w:szCs w:val="24"/>
        </w:rPr>
      </w:pPr>
    </w:p>
    <w:sectPr w:rsidR="008F5156" w:rsidRPr="00436C7A" w:rsidSect="00FD5B03">
      <w:footerReference w:type="default" r:id="rId9"/>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9223E" w14:textId="77777777" w:rsidR="002C405C" w:rsidRDefault="002C405C" w:rsidP="00FD5B03">
      <w:pPr>
        <w:spacing w:after="0" w:line="240" w:lineRule="auto"/>
      </w:pPr>
      <w:r>
        <w:separator/>
      </w:r>
    </w:p>
  </w:endnote>
  <w:endnote w:type="continuationSeparator" w:id="0">
    <w:p w14:paraId="7EAB02CC" w14:textId="77777777" w:rsidR="002C405C" w:rsidRDefault="002C405C"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22696842"/>
      <w:docPartObj>
        <w:docPartGallery w:val="Page Numbers (Bottom of Page)"/>
        <w:docPartUnique/>
      </w:docPartObj>
    </w:sdtPr>
    <w:sdtContent>
      <w:p w14:paraId="3592402B" w14:textId="6A965D38" w:rsidR="00FD5B03" w:rsidRDefault="00FD5B03">
        <w:pPr>
          <w:pStyle w:val="a5"/>
          <w:jc w:val="center"/>
        </w:pPr>
        <w:r>
          <w:fldChar w:fldCharType="begin"/>
        </w:r>
        <w:r>
          <w:instrText>PAGE   \* MERGEFORMAT</w:instrText>
        </w:r>
        <w:r>
          <w:fldChar w:fldCharType="separate"/>
        </w:r>
        <w:r>
          <w:rPr>
            <w:rtl/>
            <w:lang w:val="ar-SA"/>
          </w:rPr>
          <w:t>2</w:t>
        </w:r>
        <w:r>
          <w:fldChar w:fldCharType="end"/>
        </w:r>
      </w:p>
    </w:sdtContent>
  </w:sdt>
  <w:p w14:paraId="6F1E4E46" w14:textId="77777777" w:rsidR="00FD5B03" w:rsidRDefault="00FD5B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C6726" w14:textId="77777777" w:rsidR="002C405C" w:rsidRDefault="002C405C" w:rsidP="00FD5B03">
      <w:pPr>
        <w:spacing w:after="0" w:line="240" w:lineRule="auto"/>
      </w:pPr>
      <w:r>
        <w:separator/>
      </w:r>
    </w:p>
  </w:footnote>
  <w:footnote w:type="continuationSeparator" w:id="0">
    <w:p w14:paraId="63DFCCA4" w14:textId="77777777" w:rsidR="002C405C" w:rsidRDefault="002C405C"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3EB04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5542591">
    <w:abstractNumId w:val="6"/>
  </w:num>
  <w:num w:numId="2" w16cid:durableId="768818519">
    <w:abstractNumId w:val="18"/>
  </w:num>
  <w:num w:numId="3" w16cid:durableId="1061371928">
    <w:abstractNumId w:val="4"/>
  </w:num>
  <w:num w:numId="4" w16cid:durableId="665673974">
    <w:abstractNumId w:val="13"/>
  </w:num>
  <w:num w:numId="5" w16cid:durableId="709502064">
    <w:abstractNumId w:val="7"/>
  </w:num>
  <w:num w:numId="6" w16cid:durableId="1310403637">
    <w:abstractNumId w:val="10"/>
  </w:num>
  <w:num w:numId="7" w16cid:durableId="58292097">
    <w:abstractNumId w:val="0"/>
  </w:num>
  <w:num w:numId="8" w16cid:durableId="1671252449">
    <w:abstractNumId w:val="16"/>
  </w:num>
  <w:num w:numId="9" w16cid:durableId="935089530">
    <w:abstractNumId w:val="21"/>
  </w:num>
  <w:num w:numId="10" w16cid:durableId="289022682">
    <w:abstractNumId w:val="19"/>
  </w:num>
  <w:num w:numId="11" w16cid:durableId="978801577">
    <w:abstractNumId w:val="1"/>
  </w:num>
  <w:num w:numId="12" w16cid:durableId="1561790326">
    <w:abstractNumId w:val="12"/>
  </w:num>
  <w:num w:numId="13" w16cid:durableId="745766606">
    <w:abstractNumId w:val="15"/>
  </w:num>
  <w:num w:numId="14" w16cid:durableId="1569073995">
    <w:abstractNumId w:val="3"/>
  </w:num>
  <w:num w:numId="15" w16cid:durableId="751007557">
    <w:abstractNumId w:val="8"/>
  </w:num>
  <w:num w:numId="16" w16cid:durableId="611548750">
    <w:abstractNumId w:val="20"/>
  </w:num>
  <w:num w:numId="17" w16cid:durableId="1484739898">
    <w:abstractNumId w:val="14"/>
  </w:num>
  <w:num w:numId="18" w16cid:durableId="1936940444">
    <w:abstractNumId w:val="2"/>
  </w:num>
  <w:num w:numId="19" w16cid:durableId="1992130269">
    <w:abstractNumId w:val="5"/>
  </w:num>
  <w:num w:numId="20" w16cid:durableId="1175994041">
    <w:abstractNumId w:val="23"/>
  </w:num>
  <w:num w:numId="21" w16cid:durableId="1661737196">
    <w:abstractNumId w:val="11"/>
  </w:num>
  <w:num w:numId="22" w16cid:durableId="1009336246">
    <w:abstractNumId w:val="9"/>
  </w:num>
  <w:num w:numId="23" w16cid:durableId="1638803966">
    <w:abstractNumId w:val="22"/>
  </w:num>
  <w:num w:numId="24" w16cid:durableId="10485284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C5F"/>
    <w:rsid w:val="00001684"/>
    <w:rsid w:val="00035DCF"/>
    <w:rsid w:val="000D5240"/>
    <w:rsid w:val="000E3C39"/>
    <w:rsid w:val="002058B7"/>
    <w:rsid w:val="00261E5B"/>
    <w:rsid w:val="002773E9"/>
    <w:rsid w:val="002C405C"/>
    <w:rsid w:val="0031393C"/>
    <w:rsid w:val="003A6FD5"/>
    <w:rsid w:val="004267EE"/>
    <w:rsid w:val="00436C7A"/>
    <w:rsid w:val="004744D7"/>
    <w:rsid w:val="00475C08"/>
    <w:rsid w:val="00487083"/>
    <w:rsid w:val="004C7C0E"/>
    <w:rsid w:val="004F100D"/>
    <w:rsid w:val="004F3455"/>
    <w:rsid w:val="005518AC"/>
    <w:rsid w:val="005807C8"/>
    <w:rsid w:val="0059154B"/>
    <w:rsid w:val="005B7C5F"/>
    <w:rsid w:val="00622A3A"/>
    <w:rsid w:val="00645A09"/>
    <w:rsid w:val="00696E92"/>
    <w:rsid w:val="007472D1"/>
    <w:rsid w:val="00792EF5"/>
    <w:rsid w:val="007D2A6F"/>
    <w:rsid w:val="007E4740"/>
    <w:rsid w:val="007F56B6"/>
    <w:rsid w:val="00800F4C"/>
    <w:rsid w:val="008121F5"/>
    <w:rsid w:val="00877226"/>
    <w:rsid w:val="008B0A98"/>
    <w:rsid w:val="008D1254"/>
    <w:rsid w:val="008D63E7"/>
    <w:rsid w:val="008F29BA"/>
    <w:rsid w:val="008F5156"/>
    <w:rsid w:val="008F7FE9"/>
    <w:rsid w:val="00901153"/>
    <w:rsid w:val="00917481"/>
    <w:rsid w:val="009427B8"/>
    <w:rsid w:val="0097081F"/>
    <w:rsid w:val="00971320"/>
    <w:rsid w:val="00974901"/>
    <w:rsid w:val="009961D5"/>
    <w:rsid w:val="009D3C76"/>
    <w:rsid w:val="009F621E"/>
    <w:rsid w:val="00A36107"/>
    <w:rsid w:val="00A6691C"/>
    <w:rsid w:val="00B170F5"/>
    <w:rsid w:val="00BC1B25"/>
    <w:rsid w:val="00BD1469"/>
    <w:rsid w:val="00C173B2"/>
    <w:rsid w:val="00C84853"/>
    <w:rsid w:val="00CB2307"/>
    <w:rsid w:val="00D46659"/>
    <w:rsid w:val="00E30D73"/>
    <w:rsid w:val="00E35F6A"/>
    <w:rsid w:val="00EB4C30"/>
    <w:rsid w:val="00EB7C67"/>
    <w:rsid w:val="00F54E4A"/>
    <w:rsid w:val="00F5563D"/>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3">
    <w:name w:val="heading 3"/>
    <w:basedOn w:val="a"/>
    <w:next w:val="a"/>
    <w:link w:val="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3Char">
    <w:name w:val="عنوان 3 Char"/>
    <w:basedOn w:val="a0"/>
    <w:link w:val="3"/>
    <w:uiPriority w:val="9"/>
    <w:semiHidden/>
    <w:rsid w:val="008F5156"/>
    <w:rPr>
      <w:rFonts w:asciiTheme="majorHAnsi" w:eastAsiaTheme="majorEastAsia" w:hAnsiTheme="majorHAnsi" w:cstheme="majorBidi"/>
      <w:color w:val="1F3763" w:themeColor="accent1" w:themeShade="7F"/>
      <w:sz w:val="24"/>
      <w:szCs w:val="24"/>
    </w:rPr>
  </w:style>
  <w:style w:type="paragraph" w:styleId="a3">
    <w:name w:val="List Paragraph"/>
    <w:basedOn w:val="a"/>
    <w:uiPriority w:val="34"/>
    <w:qFormat/>
    <w:rsid w:val="007E4740"/>
    <w:pPr>
      <w:ind w:left="720"/>
      <w:contextualSpacing/>
    </w:pPr>
  </w:style>
  <w:style w:type="paragraph" w:styleId="a4">
    <w:name w:val="header"/>
    <w:basedOn w:val="a"/>
    <w:link w:val="Char"/>
    <w:uiPriority w:val="99"/>
    <w:unhideWhenUsed/>
    <w:rsid w:val="00FD5B03"/>
    <w:pPr>
      <w:tabs>
        <w:tab w:val="center" w:pos="4153"/>
        <w:tab w:val="right" w:pos="8306"/>
      </w:tabs>
      <w:spacing w:after="0" w:line="240" w:lineRule="auto"/>
    </w:pPr>
  </w:style>
  <w:style w:type="character" w:customStyle="1" w:styleId="Char">
    <w:name w:val="رأس الصفحة Char"/>
    <w:basedOn w:val="a0"/>
    <w:link w:val="a4"/>
    <w:uiPriority w:val="99"/>
    <w:rsid w:val="00FD5B03"/>
  </w:style>
  <w:style w:type="paragraph" w:styleId="a5">
    <w:name w:val="footer"/>
    <w:basedOn w:val="a"/>
    <w:link w:val="Char0"/>
    <w:uiPriority w:val="99"/>
    <w:unhideWhenUsed/>
    <w:rsid w:val="00FD5B03"/>
    <w:pPr>
      <w:tabs>
        <w:tab w:val="center" w:pos="4153"/>
        <w:tab w:val="right" w:pos="8306"/>
      </w:tabs>
      <w:spacing w:after="0" w:line="240" w:lineRule="auto"/>
    </w:pPr>
  </w:style>
  <w:style w:type="character" w:customStyle="1" w:styleId="Char0">
    <w:name w:val="تذييل الصفحة Char"/>
    <w:basedOn w:val="a0"/>
    <w:link w:val="a5"/>
    <w:uiPriority w:val="99"/>
    <w:rsid w:val="00FD5B03"/>
  </w:style>
  <w:style w:type="table" w:styleId="a6">
    <w:name w:val="Table Grid"/>
    <w:basedOn w:val="a1"/>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List Accent 1"/>
    <w:basedOn w:val="a1"/>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0">
    <w:name w:val="العناوين الفرعيه 1"/>
    <w:basedOn w:val="a"/>
    <w:link w:val="1Char0"/>
    <w:qFormat/>
    <w:rsid w:val="00622A3A"/>
    <w:rPr>
      <w:rFonts w:ascii="Traditional Arabic" w:eastAsiaTheme="minorEastAsia" w:hAnsi="Traditional Arabic" w:cs="Traditional Arabic"/>
      <w:b/>
      <w:bCs/>
      <w:kern w:val="0"/>
      <w:sz w:val="32"/>
      <w:szCs w:val="32"/>
      <w14:ligatures w14:val="none"/>
    </w:rPr>
  </w:style>
  <w:style w:type="character" w:customStyle="1" w:styleId="1Char0">
    <w:name w:val="العناوين الفرعيه 1 Char"/>
    <w:basedOn w:val="a0"/>
    <w:link w:val="10"/>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a"/>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a0"/>
    <w:link w:val="2"/>
    <w:rsid w:val="00622A3A"/>
    <w:rPr>
      <w:rFonts w:ascii="Traditional Arabic" w:eastAsiaTheme="minorEastAsia" w:hAnsi="Traditional Arabic" w:cs="Traditional Arabic"/>
      <w:b/>
      <w:bCs/>
      <w:kern w:val="0"/>
      <w:sz w:val="24"/>
      <w:szCs w:val="24"/>
      <w14:ligatures w14:val="none"/>
    </w:rPr>
  </w:style>
  <w:style w:type="paragraph" w:styleId="a7">
    <w:name w:val="Normal (Web)"/>
    <w:basedOn w:val="a"/>
    <w:uiPriority w:val="99"/>
    <w:semiHidden/>
    <w:unhideWhenUsed/>
    <w:rsid w:val="002058B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76588096">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07406047">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0784089">
      <w:bodyDiv w:val="1"/>
      <w:marLeft w:val="0"/>
      <w:marRight w:val="0"/>
      <w:marTop w:val="0"/>
      <w:marBottom w:val="0"/>
      <w:divBdr>
        <w:top w:val="none" w:sz="0" w:space="0" w:color="auto"/>
        <w:left w:val="none" w:sz="0" w:space="0" w:color="auto"/>
        <w:bottom w:val="none" w:sz="0" w:space="0" w:color="auto"/>
        <w:right w:val="none" w:sz="0" w:space="0" w:color="auto"/>
      </w:divBdr>
    </w:div>
    <w:div w:id="845708149">
      <w:bodyDiv w:val="1"/>
      <w:marLeft w:val="0"/>
      <w:marRight w:val="0"/>
      <w:marTop w:val="0"/>
      <w:marBottom w:val="0"/>
      <w:divBdr>
        <w:top w:val="none" w:sz="0" w:space="0" w:color="auto"/>
        <w:left w:val="none" w:sz="0" w:space="0" w:color="auto"/>
        <w:bottom w:val="none" w:sz="0" w:space="0" w:color="auto"/>
        <w:right w:val="none" w:sz="0" w:space="0" w:color="auto"/>
      </w:divBdr>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895892096">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35602408">
      <w:bodyDiv w:val="1"/>
      <w:marLeft w:val="0"/>
      <w:marRight w:val="0"/>
      <w:marTop w:val="0"/>
      <w:marBottom w:val="0"/>
      <w:divBdr>
        <w:top w:val="none" w:sz="0" w:space="0" w:color="auto"/>
        <w:left w:val="none" w:sz="0" w:space="0" w:color="auto"/>
        <w:bottom w:val="none" w:sz="0" w:space="0" w:color="auto"/>
        <w:right w:val="none" w:sz="0" w:space="0" w:color="auto"/>
      </w:divBdr>
      <w:divsChild>
        <w:div w:id="665405576">
          <w:marLeft w:val="0"/>
          <w:marRight w:val="0"/>
          <w:marTop w:val="0"/>
          <w:marBottom w:val="0"/>
          <w:divBdr>
            <w:top w:val="none" w:sz="0" w:space="0" w:color="auto"/>
            <w:left w:val="none" w:sz="0" w:space="0" w:color="auto"/>
            <w:bottom w:val="none" w:sz="0" w:space="0" w:color="auto"/>
            <w:right w:val="none" w:sz="0" w:space="0" w:color="auto"/>
          </w:divBdr>
          <w:divsChild>
            <w:div w:id="157334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19040862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31981952">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57526548">
      <w:bodyDiv w:val="1"/>
      <w:marLeft w:val="0"/>
      <w:marRight w:val="0"/>
      <w:marTop w:val="0"/>
      <w:marBottom w:val="0"/>
      <w:divBdr>
        <w:top w:val="none" w:sz="0" w:space="0" w:color="auto"/>
        <w:left w:val="none" w:sz="0" w:space="0" w:color="auto"/>
        <w:bottom w:val="none" w:sz="0" w:space="0" w:color="auto"/>
        <w:right w:val="none" w:sz="0" w:space="0" w:color="auto"/>
      </w:divBdr>
    </w:div>
    <w:div w:id="1470247936">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617345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41889743">
      <w:bodyDiv w:val="1"/>
      <w:marLeft w:val="0"/>
      <w:marRight w:val="0"/>
      <w:marTop w:val="0"/>
      <w:marBottom w:val="0"/>
      <w:divBdr>
        <w:top w:val="none" w:sz="0" w:space="0" w:color="auto"/>
        <w:left w:val="none" w:sz="0" w:space="0" w:color="auto"/>
        <w:bottom w:val="none" w:sz="0" w:space="0" w:color="auto"/>
        <w:right w:val="none" w:sz="0" w:space="0" w:color="auto"/>
      </w:divBdr>
      <w:divsChild>
        <w:div w:id="399211988">
          <w:marLeft w:val="0"/>
          <w:marRight w:val="0"/>
          <w:marTop w:val="0"/>
          <w:marBottom w:val="0"/>
          <w:divBdr>
            <w:top w:val="none" w:sz="0" w:space="0" w:color="auto"/>
            <w:left w:val="none" w:sz="0" w:space="0" w:color="auto"/>
            <w:bottom w:val="none" w:sz="0" w:space="0" w:color="auto"/>
            <w:right w:val="none" w:sz="0" w:space="0" w:color="auto"/>
          </w:divBdr>
          <w:divsChild>
            <w:div w:id="391007204">
              <w:marLeft w:val="0"/>
              <w:marRight w:val="0"/>
              <w:marTop w:val="0"/>
              <w:marBottom w:val="0"/>
              <w:divBdr>
                <w:top w:val="none" w:sz="0" w:space="0" w:color="auto"/>
                <w:left w:val="none" w:sz="0" w:space="0" w:color="auto"/>
                <w:bottom w:val="none" w:sz="0" w:space="0" w:color="auto"/>
                <w:right w:val="none" w:sz="0" w:space="0" w:color="auto"/>
              </w:divBdr>
              <w:divsChild>
                <w:div w:id="55983229">
                  <w:marLeft w:val="0"/>
                  <w:marRight w:val="0"/>
                  <w:marTop w:val="0"/>
                  <w:marBottom w:val="0"/>
                  <w:divBdr>
                    <w:top w:val="none" w:sz="0" w:space="0" w:color="auto"/>
                    <w:left w:val="none" w:sz="0" w:space="0" w:color="auto"/>
                    <w:bottom w:val="none" w:sz="0" w:space="0" w:color="auto"/>
                    <w:right w:val="none" w:sz="0" w:space="0" w:color="auto"/>
                  </w:divBdr>
                  <w:divsChild>
                    <w:div w:id="907544420">
                      <w:marLeft w:val="0"/>
                      <w:marRight w:val="0"/>
                      <w:marTop w:val="0"/>
                      <w:marBottom w:val="0"/>
                      <w:divBdr>
                        <w:top w:val="none" w:sz="0" w:space="0" w:color="auto"/>
                        <w:left w:val="none" w:sz="0" w:space="0" w:color="auto"/>
                        <w:bottom w:val="none" w:sz="0" w:space="0" w:color="auto"/>
                        <w:right w:val="none" w:sz="0" w:space="0" w:color="auto"/>
                      </w:divBdr>
                      <w:divsChild>
                        <w:div w:id="271788954">
                          <w:marLeft w:val="0"/>
                          <w:marRight w:val="0"/>
                          <w:marTop w:val="0"/>
                          <w:marBottom w:val="0"/>
                          <w:divBdr>
                            <w:top w:val="none" w:sz="0" w:space="0" w:color="auto"/>
                            <w:left w:val="none" w:sz="0" w:space="0" w:color="auto"/>
                            <w:bottom w:val="none" w:sz="0" w:space="0" w:color="auto"/>
                            <w:right w:val="none" w:sz="0" w:space="0" w:color="auto"/>
                          </w:divBdr>
                          <w:divsChild>
                            <w:div w:id="196551533">
                              <w:marLeft w:val="0"/>
                              <w:marRight w:val="0"/>
                              <w:marTop w:val="0"/>
                              <w:marBottom w:val="0"/>
                              <w:divBdr>
                                <w:top w:val="none" w:sz="0" w:space="0" w:color="auto"/>
                                <w:left w:val="none" w:sz="0" w:space="0" w:color="auto"/>
                                <w:bottom w:val="none" w:sz="0" w:space="0" w:color="auto"/>
                                <w:right w:val="none" w:sz="0" w:space="0" w:color="auto"/>
                              </w:divBdr>
                              <w:divsChild>
                                <w:div w:id="45371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869836320">
      <w:bodyDiv w:val="1"/>
      <w:marLeft w:val="0"/>
      <w:marRight w:val="0"/>
      <w:marTop w:val="0"/>
      <w:marBottom w:val="0"/>
      <w:divBdr>
        <w:top w:val="none" w:sz="0" w:space="0" w:color="auto"/>
        <w:left w:val="none" w:sz="0" w:space="0" w:color="auto"/>
        <w:bottom w:val="none" w:sz="0" w:space="0" w:color="auto"/>
        <w:right w:val="none" w:sz="0" w:space="0" w:color="auto"/>
      </w:divBdr>
    </w:div>
    <w:div w:id="1905528826">
      <w:bodyDiv w:val="1"/>
      <w:marLeft w:val="0"/>
      <w:marRight w:val="0"/>
      <w:marTop w:val="0"/>
      <w:marBottom w:val="0"/>
      <w:divBdr>
        <w:top w:val="none" w:sz="0" w:space="0" w:color="auto"/>
        <w:left w:val="none" w:sz="0" w:space="0" w:color="auto"/>
        <w:bottom w:val="none" w:sz="0" w:space="0" w:color="auto"/>
        <w:right w:val="none" w:sz="0" w:space="0" w:color="auto"/>
      </w:divBdr>
      <w:divsChild>
        <w:div w:id="1724332990">
          <w:marLeft w:val="0"/>
          <w:marRight w:val="0"/>
          <w:marTop w:val="0"/>
          <w:marBottom w:val="0"/>
          <w:divBdr>
            <w:top w:val="none" w:sz="0" w:space="0" w:color="auto"/>
            <w:left w:val="none" w:sz="0" w:space="0" w:color="auto"/>
            <w:bottom w:val="none" w:sz="0" w:space="0" w:color="auto"/>
            <w:right w:val="none" w:sz="0" w:space="0" w:color="auto"/>
          </w:divBdr>
          <w:divsChild>
            <w:div w:id="354771067">
              <w:marLeft w:val="0"/>
              <w:marRight w:val="0"/>
              <w:marTop w:val="0"/>
              <w:marBottom w:val="0"/>
              <w:divBdr>
                <w:top w:val="none" w:sz="0" w:space="0" w:color="auto"/>
                <w:left w:val="none" w:sz="0" w:space="0" w:color="auto"/>
                <w:bottom w:val="none" w:sz="0" w:space="0" w:color="auto"/>
                <w:right w:val="none" w:sz="0" w:space="0" w:color="auto"/>
              </w:divBdr>
              <w:divsChild>
                <w:div w:id="395905405">
                  <w:marLeft w:val="0"/>
                  <w:marRight w:val="0"/>
                  <w:marTop w:val="0"/>
                  <w:marBottom w:val="0"/>
                  <w:divBdr>
                    <w:top w:val="none" w:sz="0" w:space="0" w:color="auto"/>
                    <w:left w:val="none" w:sz="0" w:space="0" w:color="auto"/>
                    <w:bottom w:val="none" w:sz="0" w:space="0" w:color="auto"/>
                    <w:right w:val="none" w:sz="0" w:space="0" w:color="auto"/>
                  </w:divBdr>
                  <w:divsChild>
                    <w:div w:id="1651055021">
                      <w:marLeft w:val="0"/>
                      <w:marRight w:val="0"/>
                      <w:marTop w:val="0"/>
                      <w:marBottom w:val="0"/>
                      <w:divBdr>
                        <w:top w:val="none" w:sz="0" w:space="0" w:color="auto"/>
                        <w:left w:val="none" w:sz="0" w:space="0" w:color="auto"/>
                        <w:bottom w:val="none" w:sz="0" w:space="0" w:color="auto"/>
                        <w:right w:val="none" w:sz="0" w:space="0" w:color="auto"/>
                      </w:divBdr>
                      <w:divsChild>
                        <w:div w:id="517813231">
                          <w:marLeft w:val="0"/>
                          <w:marRight w:val="0"/>
                          <w:marTop w:val="0"/>
                          <w:marBottom w:val="0"/>
                          <w:divBdr>
                            <w:top w:val="none" w:sz="0" w:space="0" w:color="auto"/>
                            <w:left w:val="none" w:sz="0" w:space="0" w:color="auto"/>
                            <w:bottom w:val="none" w:sz="0" w:space="0" w:color="auto"/>
                            <w:right w:val="none" w:sz="0" w:space="0" w:color="auto"/>
                          </w:divBdr>
                          <w:divsChild>
                            <w:div w:id="1581211612">
                              <w:marLeft w:val="0"/>
                              <w:marRight w:val="0"/>
                              <w:marTop w:val="0"/>
                              <w:marBottom w:val="0"/>
                              <w:divBdr>
                                <w:top w:val="none" w:sz="0" w:space="0" w:color="auto"/>
                                <w:left w:val="none" w:sz="0" w:space="0" w:color="auto"/>
                                <w:bottom w:val="none" w:sz="0" w:space="0" w:color="auto"/>
                                <w:right w:val="none" w:sz="0" w:space="0" w:color="auto"/>
                              </w:divBdr>
                              <w:divsChild>
                                <w:div w:id="59652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210520">
      <w:bodyDiv w:val="1"/>
      <w:marLeft w:val="0"/>
      <w:marRight w:val="0"/>
      <w:marTop w:val="0"/>
      <w:marBottom w:val="0"/>
      <w:divBdr>
        <w:top w:val="none" w:sz="0" w:space="0" w:color="auto"/>
        <w:left w:val="none" w:sz="0" w:space="0" w:color="auto"/>
        <w:bottom w:val="none" w:sz="0" w:space="0" w:color="auto"/>
        <w:right w:val="none" w:sz="0" w:space="0" w:color="auto"/>
      </w:divBdr>
      <w:divsChild>
        <w:div w:id="1586458011">
          <w:marLeft w:val="0"/>
          <w:marRight w:val="0"/>
          <w:marTop w:val="0"/>
          <w:marBottom w:val="0"/>
          <w:divBdr>
            <w:top w:val="none" w:sz="0" w:space="0" w:color="auto"/>
            <w:left w:val="none" w:sz="0" w:space="0" w:color="auto"/>
            <w:bottom w:val="none" w:sz="0" w:space="0" w:color="auto"/>
            <w:right w:val="none" w:sz="0" w:space="0" w:color="auto"/>
          </w:divBdr>
          <w:divsChild>
            <w:div w:id="112238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32</Pages>
  <Words>8112</Words>
  <Characters>46245</Characters>
  <Application>Microsoft Office Word</Application>
  <DocSecurity>0</DocSecurity>
  <Lines>385</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LENOVO LENOVO</cp:lastModifiedBy>
  <cp:revision>26</cp:revision>
  <dcterms:created xsi:type="dcterms:W3CDTF">2026-02-26T22:27:00Z</dcterms:created>
  <dcterms:modified xsi:type="dcterms:W3CDTF">2026-03-07T03:29:00Z</dcterms:modified>
</cp:coreProperties>
</file>