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ascii="Arial" w:cs="Arial" w:hAnsi="Arial"/>
          <w:b/>
          <w:bCs/>
          <w:sz w:val="28"/>
          <w:szCs w:val="28"/>
          <w:lang w:bidi="ar-EG"/>
        </w:rPr>
      </w:pPr>
      <w:r>
        <w:rPr>
          <w:rFonts w:ascii="Arial" w:cs="Arial" w:hAnsi="Arial"/>
          <w:b/>
          <w:bCs/>
          <w:sz w:val="28"/>
          <w:szCs w:val="28"/>
          <w:lang w:bidi="ar-EG"/>
          <w:rtl/>
        </w:rPr>
        <w:t xml:space="preserve">جامعة ميدأوشن </w:t>
      </w:r>
    </w:p>
    <w:p>
      <w:pPr>
        <w:rPr>
          <w:rFonts w:ascii="Arial" w:cs="Arial" w:hAnsi="Arial"/>
          <w:b/>
          <w:bCs/>
          <w:sz w:val="28"/>
          <w:szCs w:val="28"/>
          <w:lang w:bidi="ar-EG"/>
          <w:rtl/>
        </w:rPr>
      </w:pPr>
      <w:r>
        <w:rPr>
          <w:rFonts w:ascii="Arial" w:cs="Arial" w:hAnsi="Arial"/>
          <w:b/>
          <w:bCs/>
          <w:sz w:val="28"/>
          <w:szCs w:val="28"/>
        </w:rPr>
        <w:drawing>
          <wp:anchor distT="0" distB="0" distL="114300" distR="114300" simplePos="0" relativeHeight="10" behindDoc="0" locked="0" layoutInCell="1" hidden="0" allowOverlap="1">
            <wp:simplePos x="0" y="0"/>
            <wp:positionH relativeFrom="margin">
              <wp:posOffset>-695325</wp:posOffset>
            </wp:positionH>
            <wp:positionV relativeFrom="margin">
              <wp:posOffset>-276225</wp:posOffset>
            </wp:positionV>
            <wp:extent cx="2227152" cy="2066925"/>
            <wp:effectExtent l="0" t="0" r="0" b="0"/>
            <wp:wrapSquare wrapText="bothSides"/>
            <wp:docPr id="1" name="الصور 1" descr="A logo for a university&#10;&#10;Description automatically generated"/>
            <wp:cNvGraphicFramePr>
              <a:graphicFrameLocks noChangeAspect="1"/>
            </wp:cNvGraphicFramePr>
            <a:graphic>
              <a:graphicData uri="http://schemas.openxmlformats.org/drawingml/2006/picture">
                <pic:pic>
                  <pic:nvPicPr>
                    <pic:cNvPr id="3" name="الصور 3"/>
                    <pic:cNvPicPr/>
                  </pic:nvPicPr>
                  <pic:blipFill>
                    <a:blip r:embed="rId2"/>
                    <a:stretch>
                      <a:fillRect/>
                    </a:stretch>
                  </pic:blipFill>
                  <pic:spPr>
                    <a:xfrm rot="0">
                      <a:off x="0" y="0"/>
                      <a:ext cx="2227152" cy="2066925"/>
                    </a:xfrm>
                    <a:prstGeom prst="rect"/>
                    <a:noFill/>
                    <a:ln w="12700" cmpd="sng" cap="flat">
                      <a:noFill/>
                      <a:prstDash val="solid"/>
                      <a:miter/>
                    </a:ln>
                  </pic:spPr>
                </pic:pic>
              </a:graphicData>
            </a:graphic>
          </wp:anchor>
        </w:drawing>
      </w:r>
      <w:r>
        <w:rPr>
          <w:rFonts w:ascii="Arial" w:cs="Arial" w:hAnsi="Arial"/>
          <w:b/>
          <w:bCs/>
          <w:sz w:val="28"/>
          <w:szCs w:val="28"/>
          <w:lang w:bidi="ar-EG"/>
        </w:rPr>
        <w:t xml:space="preserve">    </w:t>
      </w:r>
      <w:r>
        <w:rPr>
          <w:rFonts w:ascii="Arial" w:cs="Arial" w:hAnsi="Arial"/>
          <w:b/>
          <w:bCs/>
          <w:sz w:val="28"/>
          <w:szCs w:val="28"/>
          <w:lang w:bidi="ar-EG"/>
          <w:rtl/>
        </w:rPr>
        <w:t xml:space="preserve">كلية الإدارة </w:t>
      </w:r>
    </w:p>
    <w:p>
      <w:pPr>
        <w:rPr>
          <w:rFonts w:ascii="Arial" w:cs="Arial" w:hAnsi="Arial"/>
          <w:b/>
          <w:bCs/>
          <w:sz w:val="28"/>
          <w:szCs w:val="28"/>
          <w:lang w:bidi="ar-EG"/>
          <w:rtl/>
        </w:rPr>
      </w:pPr>
      <w:r>
        <w:rPr>
          <w:rFonts w:ascii="Arial" w:cs="Arial" w:hAnsi="Arial"/>
          <w:b/>
          <w:bCs/>
          <w:sz w:val="28"/>
          <w:szCs w:val="28"/>
          <w:lang w:bidi="ar-EG"/>
          <w:rtl/>
        </w:rPr>
        <w:t>قسم / تخصص....</w:t>
      </w:r>
      <w:r>
        <w:rPr>
          <w:rFonts w:ascii="Arial" w:cs="Arial" w:hAnsi="Arial"/>
          <w:b/>
          <w:bCs/>
          <w:sz w:val="28"/>
          <w:szCs w:val="28"/>
          <w:lang w:bidi="ar-EG"/>
        </w:rPr>
        <w:t xml:space="preserve">إدارة المخاطر </w:t>
      </w:r>
      <w:r>
        <w:rPr>
          <w:rFonts w:ascii="Arial" w:cs="Arial" w:hAnsi="Arial"/>
          <w:b/>
          <w:bCs/>
          <w:sz w:val="28"/>
          <w:szCs w:val="28"/>
          <w:lang w:bidi="ar-EG"/>
          <w:rtl/>
        </w:rPr>
        <w:t>.....</w:t>
      </w:r>
    </w:p>
    <w:p>
      <w:pPr>
        <w:rPr>
          <w:rFonts w:ascii="Arial" w:cs="Arial" w:hAnsi="Arial"/>
          <w:sz w:val="28"/>
          <w:szCs w:val="28"/>
          <w:lang w:bidi="ar-EG"/>
          <w:rtl/>
        </w:rPr>
      </w:pPr>
    </w:p>
    <w:p>
      <w:pPr>
        <w:rPr>
          <w:rFonts w:ascii="Arial" w:cs="Arial" w:hAnsi="Arial"/>
          <w:sz w:val="28"/>
          <w:szCs w:val="28"/>
          <w:lang w:bidi="ar-EG"/>
          <w:rtl/>
        </w:rPr>
      </w:pPr>
    </w:p>
    <w:p>
      <w:pPr>
        <w:rPr>
          <w:rFonts w:ascii="Arial" w:cs="Arial" w:hAnsi="Arial"/>
          <w:sz w:val="28"/>
          <w:szCs w:val="28"/>
          <w:lang w:bidi="ar-EG"/>
          <w:rtl/>
        </w:rPr>
      </w:pPr>
    </w:p>
    <w:p>
      <w:pPr>
        <w:jc w:val="center"/>
        <w:rPr>
          <w:rFonts w:ascii="Arial" w:cs="Arial" w:hAnsi="Arial"/>
          <w:sz w:val="28"/>
          <w:szCs w:val="28"/>
          <w:lang w:bidi="ar-EG"/>
          <w:rtl/>
        </w:rPr>
      </w:pPr>
      <w:r>
        <w:rPr>
          <w:rFonts w:ascii="Arial" w:cs="Arial" w:hAnsi="Arial"/>
          <w:b/>
          <w:bCs/>
          <w:sz w:val="28"/>
          <w:szCs w:val="28"/>
          <w:lang w:bidi="ar-EG"/>
          <w:rtl/>
        </w:rPr>
        <w:t>العنوان باللغة العربية</w:t>
      </w:r>
      <w:r>
        <w:rPr>
          <w:rFonts w:ascii="Arial" w:cs="Arial" w:hAnsi="Arial"/>
          <w:sz w:val="28"/>
          <w:szCs w:val="28"/>
          <w:lang w:bidi="ar-EG"/>
          <w:rtl/>
        </w:rPr>
        <w:t xml:space="preserve"> </w:t>
      </w:r>
    </w:p>
    <w:p>
      <w:pPr>
        <w:jc w:val="center"/>
        <w:rPr>
          <w:rFonts w:ascii="Arial" w:cs="Arial" w:hAnsi="Arial"/>
          <w:sz w:val="28"/>
          <w:szCs w:val="28"/>
          <w:lang w:bidi="ar-EG"/>
          <w:rtl/>
        </w:rPr>
      </w:pPr>
      <w:r>
        <w:rPr>
          <w:rFonts w:ascii="Arial" w:cs="Arial" w:hAnsi="Arial"/>
          <w:sz w:val="28"/>
          <w:szCs w:val="28"/>
          <w:lang w:bidi="ar-EG"/>
        </w:rPr>
        <w:t>تأثير تطبيق نظام الإدارة البيئية ) ISO 14001( في تقليل مخاطر الامتثال القانوني والتشغيلي : دراسة حالة على المنشآت الصناعية في مدينة الجبيل بالمملكة العربية السعودية</w:t>
      </w:r>
    </w:p>
    <w:p>
      <w:pPr>
        <w:jc w:val="center"/>
        <w:rPr>
          <w:rFonts w:ascii="Arial" w:cs="Arial" w:hAnsi="Arial"/>
          <w:sz w:val="28"/>
          <w:szCs w:val="28"/>
          <w:lang w:bidi="ar-EG"/>
          <w:rtl/>
        </w:rPr>
      </w:pPr>
    </w:p>
    <w:p>
      <w:pPr>
        <w:jc w:val="both"/>
        <w:rPr>
          <w:rFonts w:ascii="Arial" w:cs="Arial" w:hAnsi="Arial"/>
          <w:sz w:val="28"/>
          <w:szCs w:val="28"/>
          <w:lang w:bidi="ar-EG"/>
          <w:rtl/>
        </w:rPr>
      </w:pPr>
    </w:p>
    <w:p>
      <w:pPr>
        <w:jc w:val="center"/>
        <w:rPr>
          <w:rFonts w:ascii="Arial" w:cs="Arial" w:hAnsi="Arial"/>
          <w:sz w:val="28"/>
          <w:szCs w:val="28"/>
          <w:lang w:bidi="ar-EG"/>
          <w:rtl/>
        </w:rPr>
      </w:pPr>
    </w:p>
    <w:p>
      <w:pPr>
        <w:jc w:val="center"/>
        <w:rPr>
          <w:rFonts w:ascii="Arial" w:cs="Arial" w:hAnsi="Arial"/>
          <w:b/>
          <w:bCs/>
          <w:sz w:val="28"/>
          <w:szCs w:val="28"/>
          <w:lang w:bidi="ar-EG"/>
        </w:rPr>
      </w:pPr>
      <w:r>
        <w:rPr>
          <w:rFonts w:ascii="Arial" w:cs="Arial" w:hAnsi="Arial"/>
          <w:b/>
          <w:bCs/>
          <w:sz w:val="28"/>
          <w:szCs w:val="28"/>
          <w:lang w:bidi="ar-EG"/>
          <w:rtl/>
        </w:rPr>
        <w:t>إعداد الطالب</w:t>
      </w:r>
      <w:r>
        <w:rPr>
          <w:rFonts w:ascii="Arial" w:cs="Arial" w:hAnsi="Arial"/>
          <w:b/>
          <w:bCs/>
          <w:sz w:val="28"/>
          <w:szCs w:val="28"/>
          <w:lang w:bidi="ar-EG"/>
        </w:rPr>
        <w:t>ة</w:t>
      </w:r>
      <w:r>
        <w:rPr>
          <w:rFonts w:ascii="Arial" w:cs="Arial" w:hAnsi="Arial"/>
          <w:b/>
          <w:bCs/>
          <w:sz w:val="28"/>
          <w:szCs w:val="28"/>
          <w:lang w:bidi="ar-EG"/>
          <w:rtl/>
        </w:rPr>
        <w:t>/</w:t>
      </w:r>
      <w:r>
        <w:rPr>
          <w:rFonts w:ascii="Arial" w:cs="Arial" w:hAnsi="Arial"/>
          <w:b/>
          <w:bCs/>
          <w:sz w:val="28"/>
          <w:szCs w:val="28"/>
          <w:lang w:bidi="ar-EG"/>
        </w:rPr>
        <w:t xml:space="preserve"> </w:t>
      </w:r>
    </w:p>
    <w:p>
      <w:pPr>
        <w:jc w:val="center"/>
        <w:rPr>
          <w:rFonts w:ascii="Arial" w:cs="Arial" w:hAnsi="Arial"/>
          <w:sz w:val="28"/>
          <w:szCs w:val="28"/>
          <w:lang w:bidi="ar-EG"/>
          <w:rtl/>
        </w:rPr>
      </w:pPr>
      <w:r>
        <w:rPr>
          <w:rFonts w:ascii="Arial" w:cs="Arial" w:hAnsi="Arial"/>
          <w:sz w:val="28"/>
          <w:szCs w:val="28"/>
          <w:lang w:bidi="ar-EG"/>
        </w:rPr>
        <w:t>أماني إبراهيم الفيفي</w:t>
      </w:r>
    </w:p>
    <w:p>
      <w:pPr>
        <w:jc w:val="center"/>
        <w:rPr>
          <w:rFonts w:ascii="Arial" w:cs="Arial" w:hAnsi="Arial"/>
          <w:sz w:val="28"/>
          <w:szCs w:val="28"/>
          <w:lang w:bidi="ar-EG"/>
          <w:rtl/>
        </w:rPr>
      </w:pPr>
    </w:p>
    <w:p>
      <w:pPr>
        <w:jc w:val="center"/>
        <w:rPr>
          <w:rFonts w:ascii="Arial" w:cs="Arial" w:hAnsi="Arial"/>
          <w:sz w:val="28"/>
          <w:szCs w:val="28"/>
          <w:lang w:bidi="ar-EG"/>
          <w:rtl/>
        </w:rPr>
      </w:pPr>
    </w:p>
    <w:p>
      <w:pPr>
        <w:jc w:val="center"/>
        <w:rPr>
          <w:rFonts w:ascii="Arial" w:cs="Arial" w:hAnsi="Arial"/>
          <w:sz w:val="28"/>
          <w:szCs w:val="28"/>
          <w:lang w:bidi="ar-EG"/>
          <w:rtl/>
        </w:rPr>
      </w:pPr>
    </w:p>
    <w:p>
      <w:pPr>
        <w:jc w:val="center"/>
        <w:rPr>
          <w:rFonts w:ascii="Arial" w:cs="Arial" w:hAnsi="Arial"/>
          <w:b/>
          <w:bCs/>
          <w:sz w:val="28"/>
          <w:szCs w:val="28"/>
          <w:lang w:bidi="ar-EG"/>
          <w:rtl/>
        </w:rPr>
      </w:pPr>
      <w:r>
        <w:rPr>
          <w:rFonts w:ascii="Arial" w:cs="Arial" w:hAnsi="Arial"/>
          <w:b/>
          <w:bCs/>
          <w:sz w:val="28"/>
          <w:szCs w:val="28"/>
          <w:lang w:bidi="ar-EG"/>
          <w:rtl/>
        </w:rPr>
        <w:t>إشراف/</w:t>
      </w:r>
    </w:p>
    <w:p>
      <w:pPr>
        <w:jc w:val="center"/>
        <w:rPr>
          <w:rFonts w:ascii="Arial" w:cs="Arial" w:hAnsi="Arial"/>
          <w:sz w:val="28"/>
          <w:szCs w:val="28"/>
          <w:lang w:bidi="ar-EG"/>
          <w:rtl/>
        </w:rPr>
      </w:pPr>
      <w:r>
        <w:rPr>
          <w:rFonts w:ascii="Arial" w:cs="Arial" w:hAnsi="Arial"/>
          <w:sz w:val="28"/>
          <w:szCs w:val="28"/>
          <w:lang w:bidi="ar-EG"/>
          <w:rtl/>
        </w:rPr>
        <w:t>د.الفيصل عبد الحميد</w:t>
        <w:br/>
        <w:t>د.فايز جراد</w:t>
      </w:r>
    </w:p>
    <w:p>
      <w:pPr>
        <w:jc w:val="center"/>
        <w:rPr>
          <w:rFonts w:ascii="Arial" w:cs="Arial" w:hAnsi="Arial"/>
          <w:sz w:val="28"/>
          <w:szCs w:val="28"/>
          <w:lang w:bidi="ar-EG"/>
          <w:rtl/>
        </w:rPr>
      </w:pPr>
    </w:p>
    <w:p>
      <w:pPr>
        <w:jc w:val="center"/>
        <w:rPr>
          <w:rFonts w:ascii="Arial" w:cs="Arial" w:hAnsi="Arial"/>
          <w:sz w:val="28"/>
          <w:szCs w:val="28"/>
          <w:lang w:bidi="ar-EG"/>
          <w:rtl/>
        </w:rPr>
      </w:pPr>
    </w:p>
    <w:p>
      <w:pPr>
        <w:jc w:val="center"/>
        <w:rPr>
          <w:rFonts w:ascii="Arial" w:cs="Arial" w:hAnsi="Arial"/>
          <w:b/>
          <w:bCs/>
          <w:sz w:val="28"/>
          <w:szCs w:val="28"/>
          <w:lang w:bidi="ar-EG"/>
          <w:rtl/>
        </w:rPr>
      </w:pPr>
      <w:r>
        <w:rPr>
          <w:rFonts w:ascii="Arial" w:cs="Arial" w:hAnsi="Arial"/>
          <w:b/>
          <w:bCs/>
          <w:sz w:val="28"/>
          <w:szCs w:val="28"/>
          <w:lang w:bidi="ar-EG"/>
          <w:rtl/>
        </w:rPr>
        <w:t>العام الدراسي:</w:t>
      </w:r>
    </w:p>
    <w:p>
      <w:pPr>
        <w:jc w:val="center"/>
        <w:rPr>
          <w:rFonts w:ascii="Arial" w:cs="Arial" w:hAnsi="Arial"/>
          <w:sz w:val="28"/>
          <w:szCs w:val="28"/>
          <w:lang w:bidi="ar-EG"/>
          <w:rtl/>
        </w:rPr>
      </w:pPr>
      <w:r>
        <w:rPr>
          <w:rFonts w:ascii="Arial" w:cs="Arial" w:hAnsi="Arial"/>
          <w:sz w:val="28"/>
          <w:szCs w:val="28"/>
          <w:lang w:bidi="ar-EG"/>
        </w:rPr>
        <w:t>2026</w:t>
      </w:r>
    </w:p>
    <w:p>
      <w:pPr>
        <w:rPr>
          <w:rFonts w:ascii="Arial" w:cs="Arial" w:hAnsi="Arial"/>
          <w:sz w:val="28"/>
          <w:szCs w:val="28"/>
          <w:u w:val="single"/>
        </w:rPr>
      </w:pPr>
    </w:p>
    <w:p>
      <w:pPr>
        <w:rPr>
          <w:rFonts w:ascii="Arial" w:cs="Arial" w:hAnsi="Arial"/>
          <w:sz w:val="28"/>
          <w:szCs w:val="28"/>
          <w:u w:val="single"/>
        </w:rPr>
      </w:pPr>
    </w:p>
    <w:p>
      <w:pPr>
        <w:rPr>
          <w:rFonts w:ascii="Arial" w:cs="Arial" w:hAnsi="Arial"/>
          <w:sz w:val="28"/>
          <w:szCs w:val="28"/>
          <w:u w:val="single"/>
        </w:rPr>
      </w:pPr>
    </w:p>
    <w:p>
      <w:pPr>
        <w:rPr>
          <w:rFonts w:ascii="Arial" w:cs="Arial" w:hAnsi="Arial"/>
          <w:sz w:val="28"/>
          <w:szCs w:val="28"/>
          <w:u w:val="single"/>
        </w:rPr>
      </w:pPr>
    </w:p>
    <w:p>
      <w:pPr>
        <w:rPr>
          <w:rFonts w:ascii="Arial" w:cs="Arial" w:hAnsi="Arial"/>
          <w:sz w:val="28"/>
          <w:szCs w:val="28"/>
          <w:u w:val="single"/>
        </w:rPr>
      </w:pPr>
    </w:p>
    <w:p>
      <w:pPr>
        <w:rPr>
          <w:rFonts w:ascii="Arial" w:cs="Arial" w:hAnsi="Arial"/>
          <w:sz w:val="28"/>
          <w:szCs w:val="28"/>
          <w:u w:val="single"/>
        </w:rPr>
      </w:pPr>
    </w:p>
    <w:p>
      <w:pPr>
        <w:jc w:val="both"/>
        <w:rPr>
          <w:rFonts w:ascii="Arial" w:cs="Arial" w:hAnsi="Arial"/>
          <w:sz w:val="28"/>
          <w:szCs w:val="28"/>
          <w:u w:val="single"/>
        </w:rPr>
      </w:pPr>
    </w:p>
    <w:p>
      <w:pPr>
        <w:rPr>
          <w:rFonts w:ascii="Arial" w:cs="Arial" w:hAnsi="Arial"/>
          <w:sz w:val="28"/>
          <w:szCs w:val="28"/>
          <w:u w:val="single"/>
        </w:rPr>
      </w:pPr>
    </w:p>
    <w:p>
      <w:pPr>
        <w:rPr>
          <w:rFonts w:ascii="Arial" w:cs="Arial" w:hAnsi="Arial"/>
          <w:sz w:val="28"/>
          <w:szCs w:val="28"/>
          <w:u w:val="single"/>
          <w:rtl/>
        </w:rPr>
      </w:pPr>
    </w:p>
    <w:p>
      <w:pPr>
        <w:rPr>
          <w:rFonts w:ascii="Arial" w:cs="Arial" w:hAnsi="Arial"/>
          <w:sz w:val="28"/>
          <w:szCs w:val="28"/>
          <w:u w:val="single"/>
          <w:rtl/>
        </w:rPr>
      </w:pPr>
    </w:p>
    <w:p>
      <w:pPr>
        <w:jc w:val="both"/>
        <w:rPr>
          <w:rFonts w:ascii="Arial" w:cs="Arial" w:hAnsi="Arial"/>
          <w:sz w:val="28"/>
          <w:szCs w:val="28"/>
          <w:u w:val="single"/>
        </w:rPr>
      </w:pPr>
    </w:p>
    <w:p>
      <w:pPr>
        <w:jc w:val="both"/>
        <w:rPr>
          <w:rFonts w:ascii="Arial" w:cs="Arial" w:hAnsi="Arial"/>
          <w:sz w:val="28"/>
          <w:szCs w:val="28"/>
          <w:u w:val="single"/>
        </w:rPr>
      </w:pPr>
    </w:p>
    <w:p>
      <w:pPr>
        <w:jc w:val="both"/>
        <w:rPr>
          <w:rFonts w:ascii="Arial" w:cs="Arial" w:hAnsi="Arial"/>
          <w:sz w:val="28"/>
          <w:szCs w:val="28"/>
          <w:u w:val="single"/>
          <w:rtl/>
        </w:rPr>
      </w:pPr>
    </w:p>
    <w:p>
      <w:pPr>
        <w:rPr>
          <w:rFonts w:ascii="Arial" w:cs="Arial" w:hAnsi="Arial"/>
          <w:sz w:val="28"/>
          <w:szCs w:val="28"/>
          <w:u w:val="single"/>
          <w:rtl/>
        </w:rPr>
      </w:pPr>
    </w:p>
    <w:p>
      <w:pPr>
        <w:jc w:val="center"/>
        <w:rPr>
          <w:rFonts w:ascii="Arial" w:cs="Arial" w:hAnsi="Arial"/>
          <w:b/>
          <w:bCs/>
          <w:sz w:val="48"/>
          <w:szCs w:val="48"/>
          <w:u w:val="single"/>
          <w:rtl/>
        </w:rPr>
      </w:pPr>
      <w:r>
        <w:rPr>
          <w:rFonts w:ascii="Arial" w:cs="Arial" w:hAnsi="Arial"/>
          <w:b/>
          <w:bCs/>
          <w:sz w:val="48"/>
          <w:szCs w:val="48"/>
          <w:u w:val="single"/>
          <w:rtl/>
        </w:rPr>
        <w:t>الفصل الأول</w:t>
      </w: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jc w:val="both"/>
        <w:rPr>
          <w:rFonts w:ascii="Arial" w:cs="Arial" w:hAnsi="Arial"/>
          <w:sz w:val="28"/>
          <w:szCs w:val="28"/>
          <w:u w:val="single"/>
        </w:rPr>
      </w:pPr>
    </w:p>
    <w:p>
      <w:pPr>
        <w:jc w:val="both"/>
        <w:rPr>
          <w:rFonts w:ascii="Arial" w:cs="Arial" w:hAnsi="Arial"/>
          <w:sz w:val="28"/>
          <w:szCs w:val="28"/>
          <w:u w:val="single"/>
        </w:rPr>
      </w:pPr>
    </w:p>
    <w:p>
      <w:pPr>
        <w:jc w:val="both"/>
        <w:rPr>
          <w:rFonts w:ascii="Arial" w:cs="Arial" w:hAnsi="Arial"/>
          <w:sz w:val="28"/>
          <w:szCs w:val="28"/>
          <w:u w:val="single"/>
        </w:rPr>
      </w:pPr>
    </w:p>
    <w:p>
      <w:pPr>
        <w:jc w:val="both"/>
        <w:rPr>
          <w:rFonts w:ascii="Arial" w:cs="Arial" w:hAnsi="Arial"/>
          <w:sz w:val="28"/>
          <w:szCs w:val="28"/>
          <w:u w:val="single"/>
        </w:rPr>
      </w:pPr>
    </w:p>
    <w:p>
      <w:pPr>
        <w:jc w:val="both"/>
        <w:rPr>
          <w:rFonts w:ascii="Arial" w:cs="Arial" w:hAnsi="Arial"/>
          <w:sz w:val="28"/>
          <w:szCs w:val="28"/>
          <w:u w:val="single"/>
        </w:rPr>
      </w:pPr>
    </w:p>
    <w:p>
      <w:pPr>
        <w:jc w:val="both"/>
        <w:rPr>
          <w:rFonts w:ascii="Arial" w:cs="Arial" w:hAnsi="Arial"/>
          <w:sz w:val="28"/>
          <w:szCs w:val="28"/>
          <w:u w:val="single"/>
        </w:rPr>
      </w:pPr>
    </w:p>
    <w:p>
      <w:pPr>
        <w:jc w:val="both"/>
        <w:rPr>
          <w:rFonts w:ascii="Arial" w:cs="Arial" w:hAnsi="Arial"/>
          <w:sz w:val="28"/>
          <w:szCs w:val="28"/>
          <w:u w:val="single"/>
          <w:rtl/>
        </w:rPr>
      </w:pPr>
    </w:p>
    <w:p>
      <w:pPr>
        <w:spacing w:line="360" w:lineRule="auto"/>
        <w:jc w:val="both"/>
        <w:rPr>
          <w:rFonts w:ascii="Arial" w:cs="Arial" w:hAnsi="Arial"/>
          <w:b/>
          <w:bCs/>
          <w:sz w:val="32"/>
          <w:szCs w:val="32"/>
          <w:u w:val="single"/>
          <w:rtl/>
        </w:rPr>
      </w:pPr>
      <w:r>
        <w:rPr>
          <w:rFonts w:ascii="Arial" w:cs="Arial" w:hAnsi="Arial"/>
          <w:b/>
          <w:bCs/>
          <w:sz w:val="32"/>
          <w:szCs w:val="32"/>
          <w:u w:val="single"/>
          <w:rtl/>
        </w:rPr>
        <w:t>المقدمة:</w:t>
      </w:r>
    </w:p>
    <w:p>
      <w:pPr>
        <w:spacing w:line="360" w:lineRule="auto"/>
        <w:jc w:val="both"/>
        <w:rPr>
          <w:rFonts w:ascii="Arial" w:cs="Arial" w:hAnsi="Arial"/>
          <w:sz w:val="28"/>
          <w:szCs w:val="28"/>
          <w:rtl/>
        </w:rPr>
      </w:pPr>
      <w:r>
        <w:rPr>
          <w:rFonts w:ascii="Arial" w:cs="Arial" w:hAnsi="Arial"/>
          <w:sz w:val="24"/>
          <w:szCs w:val="24"/>
          <w:rtl/>
        </w:rPr>
        <w:t xml:space="preserve">تغيرت استراتيجيات العمليات الصناعية المعاصرة تحولاً جذرياً </w:t>
      </w:r>
      <w:r>
        <w:rPr>
          <w:rFonts w:ascii="Arial" w:cs="Arial" w:hAnsi="Arial"/>
          <w:sz w:val="24"/>
          <w:szCs w:val="24"/>
        </w:rPr>
        <w:t xml:space="preserve"> </w:t>
      </w:r>
      <w:r>
        <w:rPr>
          <w:rFonts w:ascii="Arial" w:cs="Arial" w:hAnsi="Arial"/>
          <w:sz w:val="24"/>
          <w:szCs w:val="24"/>
          <w:rtl/>
        </w:rPr>
        <w:t>حيث لم تعد الإدارة التقليدية تقتصر على تعظيم الأرباح التشغيلية والميزة التنافسية قصيرة الأجل</w:t>
      </w:r>
      <w:r>
        <w:rPr>
          <w:rFonts w:ascii="Arial" w:cs="Arial" w:hAnsi="Arial"/>
          <w:sz w:val="24"/>
          <w:szCs w:val="24"/>
        </w:rPr>
        <w:t xml:space="preserve"> </w:t>
      </w:r>
      <w:r>
        <w:rPr>
          <w:rFonts w:ascii="Arial" w:cs="Arial" w:hAnsi="Arial"/>
          <w:sz w:val="24"/>
          <w:szCs w:val="24"/>
          <w:rtl/>
        </w:rPr>
        <w:t>لتتبنى نموذجاً متكاملاً يحقق التوازن الاستراتيجي بين النمو الاقتصادي والاستدامة البيئية ومع الاهتمام الدولي الحالي بالاقتصاد الأخضر والمسؤولية الاجتماعية للمؤسسات</w:t>
      </w:r>
      <w:r>
        <w:rPr>
          <w:rFonts w:ascii="Arial" w:cs="Arial" w:hAnsi="Arial"/>
          <w:sz w:val="24"/>
          <w:szCs w:val="24"/>
        </w:rPr>
        <w:t xml:space="preserve"> </w:t>
      </w:r>
      <w:r>
        <w:rPr>
          <w:rFonts w:ascii="Arial" w:cs="Arial" w:hAnsi="Arial"/>
          <w:sz w:val="24"/>
          <w:szCs w:val="24"/>
          <w:rtl/>
        </w:rPr>
        <w:t>ظهر معيار ( ISO 14001 )  كأداة تنظيمية تمكن المنشآت من رصد</w:t>
      </w:r>
      <w:r>
        <w:rPr>
          <w:rFonts w:ascii="Arial" w:cs="Arial" w:hAnsi="Arial"/>
          <w:sz w:val="24"/>
          <w:szCs w:val="24"/>
        </w:rPr>
        <w:t xml:space="preserve"> </w:t>
      </w:r>
      <w:r>
        <w:rPr>
          <w:rFonts w:ascii="Arial" w:cs="Arial" w:hAnsi="Arial"/>
          <w:sz w:val="24"/>
          <w:szCs w:val="24"/>
          <w:rtl/>
        </w:rPr>
        <w:t>وتقييم والسيطرة على الآثار البيئية السلبية الناتجة عن أنشطتها</w:t>
      </w:r>
      <w:r>
        <w:rPr>
          <w:rFonts w:ascii="Arial" w:cs="Arial" w:hAnsi="Arial"/>
          <w:sz w:val="24"/>
          <w:szCs w:val="24"/>
        </w:rPr>
        <w:t xml:space="preserve"> </w:t>
      </w:r>
      <w:r>
        <w:rPr>
          <w:rFonts w:ascii="Arial" w:cs="Arial" w:hAnsi="Arial"/>
          <w:sz w:val="24"/>
          <w:szCs w:val="24"/>
          <w:rtl/>
        </w:rPr>
        <w:t xml:space="preserve"> وتحويل الأداء البيئي إلى عنصراً أساسياً في العمليات للمنظمة (الصرن، 2021).</w:t>
      </w:r>
    </w:p>
    <w:p>
      <w:pPr>
        <w:spacing w:line="360" w:lineRule="auto"/>
        <w:jc w:val="both"/>
        <w:rPr>
          <w:rFonts w:ascii="Arial" w:cs="Arial" w:hAnsi="Arial"/>
          <w:sz w:val="24"/>
          <w:szCs w:val="24"/>
          <w:rtl/>
        </w:rPr>
      </w:pPr>
      <w:r>
        <w:rPr>
          <w:rFonts w:ascii="Arial" w:cs="Arial" w:hAnsi="Arial"/>
          <w:sz w:val="24"/>
          <w:szCs w:val="24"/>
          <w:rtl/>
        </w:rPr>
        <w:t>تمثل "رؤية المملكة العربية السعودية 2030" المرتكز الاستراتيجي لأعادة هيكلة المنظومة  التشريعية والبيئية في المملكة ، بعد ان أدمجت الاستدامة وحماية النظم الطبيعية كعنصر جوهري البيئية في خطط التنمية الشاملة وقد ترجم هذا التوجه عملياً عبر تحديث الأطر القانونية الوطنية وصياغة "النظام العام للبيئة" الجديد ولوائحه التنفيذية</w:t>
      </w:r>
      <w:r>
        <w:rPr>
          <w:rFonts w:ascii="Arial" w:cs="Arial" w:hAnsi="Arial"/>
          <w:sz w:val="24"/>
          <w:szCs w:val="24"/>
        </w:rPr>
        <w:t xml:space="preserve"> </w:t>
      </w:r>
      <w:r>
        <w:rPr>
          <w:rFonts w:ascii="Arial" w:cs="Arial" w:hAnsi="Arial"/>
          <w:sz w:val="24"/>
          <w:szCs w:val="24"/>
          <w:rtl/>
        </w:rPr>
        <w:t>بالتزامن مع تعزيز الصلاحيات الرقابية للمراكز الوطنية المتخصصة وبموجب هذه التحولات التنظيمية باتت المنشآت الصناعية السعودية تواجهة فئتين رئيسيتين من المخاطر:</w:t>
      </w:r>
    </w:p>
    <w:p>
      <w:pPr>
        <w:spacing w:line="360" w:lineRule="auto"/>
        <w:jc w:val="both"/>
        <w:rPr>
          <w:rFonts w:ascii="Arial" w:cs="Arial" w:hAnsi="Arial"/>
          <w:sz w:val="24"/>
          <w:szCs w:val="24"/>
          <w:rtl/>
        </w:rPr>
      </w:pPr>
      <w:r>
        <w:rPr>
          <w:rFonts w:ascii="Arial" w:cs="Arial" w:hAnsi="Arial"/>
          <w:b/>
          <w:bCs/>
          <w:sz w:val="24"/>
          <w:szCs w:val="24"/>
          <w:rtl/>
        </w:rPr>
        <w:t xml:space="preserve">أولاً: مخاطر الامتثال القانوني: </w:t>
      </w:r>
      <w:r>
        <w:rPr>
          <w:rFonts w:ascii="Arial" w:cs="Arial" w:hAnsi="Arial"/>
          <w:sz w:val="24"/>
          <w:szCs w:val="24"/>
          <w:rtl/>
        </w:rPr>
        <w:t>لم يعد الالتزام بالمعايير والاشتراطات البيئية تدبيراً طوعياً أو ثانوياً</w:t>
      </w:r>
      <w:r>
        <w:rPr>
          <w:rFonts w:ascii="Arial" w:cs="Arial" w:hAnsi="Arial"/>
          <w:sz w:val="24"/>
          <w:szCs w:val="24"/>
        </w:rPr>
        <w:t xml:space="preserve"> </w:t>
      </w:r>
      <w:r>
        <w:rPr>
          <w:rFonts w:ascii="Arial" w:cs="Arial" w:hAnsi="Arial"/>
          <w:sz w:val="24"/>
          <w:szCs w:val="24"/>
          <w:rtl/>
        </w:rPr>
        <w:t xml:space="preserve">بل تحول إلى محدد قانوني حتمي ترتبط به شرعية تشغيل المنشأة واستمرارية نشاطها اذ يؤدي الإخلال بهذه المتطلبات تبِعات جزائية صارمة تتدرج من الغرامات المالية التصاعدية </w:t>
      </w:r>
      <w:r>
        <w:rPr>
          <w:rFonts w:ascii="Arial" w:cs="Arial" w:hAnsi="Arial"/>
          <w:sz w:val="24"/>
          <w:szCs w:val="24"/>
        </w:rPr>
        <w:t xml:space="preserve"> </w:t>
      </w:r>
      <w:r>
        <w:rPr>
          <w:rFonts w:ascii="Arial" w:cs="Arial" w:hAnsi="Arial"/>
          <w:sz w:val="24"/>
          <w:szCs w:val="24"/>
          <w:rtl/>
        </w:rPr>
        <w:t>وتجميد التراخيص التشغيلية وصولاً إلى الإغلاق الكلي للمنشأه (المركز الوطني لمراقبة الامتثال البيئي، 2023).</w:t>
      </w:r>
    </w:p>
    <w:p>
      <w:pPr>
        <w:spacing w:line="360" w:lineRule="auto"/>
        <w:jc w:val="both"/>
        <w:rPr>
          <w:rFonts w:ascii="Arial" w:cs="Arial" w:hAnsi="Arial"/>
          <w:sz w:val="24"/>
          <w:szCs w:val="24"/>
          <w:rtl/>
        </w:rPr>
      </w:pPr>
      <w:r>
        <w:rPr>
          <w:rFonts w:ascii="Arial" w:cs="Arial" w:hAnsi="Arial"/>
          <w:b/>
          <w:bCs/>
          <w:sz w:val="24"/>
          <w:szCs w:val="24"/>
          <w:rtl/>
        </w:rPr>
        <w:t>ثانياً: المخاطر التشغيلية :</w:t>
      </w:r>
      <w:r>
        <w:rPr>
          <w:rFonts w:ascii="Arial" w:cs="Arial" w:hAnsi="Arial"/>
          <w:sz w:val="24"/>
          <w:szCs w:val="24"/>
          <w:rtl/>
        </w:rPr>
        <w:t xml:space="preserve"> تتسم الأنشطة الصناعية بطبيعتها باحتمالية  التسبب في اختلالات بيئية تشغيلية  مثل الإنبعاثات الغازية غير المحكومة والهدر في الموارد الطبيعية والتخلص غير الآمن من النفايات الخطرة وفي هذا السياق  لا يقتصر  دور نظام  ادارة البيئة  </w:t>
      </w:r>
      <w:r>
        <w:rPr>
          <w:rFonts w:ascii="Arial" w:cs="Arial" w:hAnsi="Arial"/>
          <w:sz w:val="24"/>
          <w:szCs w:val="24"/>
        </w:rPr>
        <w:t>)</w:t>
      </w:r>
      <w:r>
        <w:rPr>
          <w:rFonts w:ascii="Arial" w:cs="Arial" w:hAnsi="Arial"/>
          <w:sz w:val="24"/>
          <w:szCs w:val="24"/>
          <w:rtl/>
        </w:rPr>
        <w:t>ISO 14001</w:t>
      </w:r>
      <w:r>
        <w:rPr>
          <w:rFonts w:ascii="Arial" w:cs="Arial" w:hAnsi="Arial"/>
          <w:sz w:val="24"/>
          <w:szCs w:val="24"/>
        </w:rPr>
        <w:t xml:space="preserve">( </w:t>
      </w:r>
      <w:r>
        <w:rPr>
          <w:rFonts w:ascii="Arial" w:cs="Arial" w:hAnsi="Arial"/>
          <w:sz w:val="24"/>
          <w:szCs w:val="24"/>
          <w:rtl/>
        </w:rPr>
        <w:t>على التوثيق الهيكلي والإجرائي للعمليات بل يمثل أداة إدارية استباقية ترتكز على منهجية "التفكير القائم على المخاطر . وتكمن أهمية  تطبيق هذا النظام في مأسسة عمليات الرصد والرقابة الذاتية  وخفض معدلات الحوادث البيئية، الأمر الذي ينعكس  ايجابيا على تعزيز المرونة التنظيمية وضمان استمرارية الأعمال وحماية السمعة المؤسسية للمنشأة (عبد الفتاح، 2022)</w:t>
      </w:r>
      <w:r>
        <w:rPr>
          <w:rFonts w:ascii="Arial" w:cs="Arial" w:hAnsi="Arial"/>
          <w:sz w:val="24"/>
          <w:szCs w:val="24"/>
        </w:rPr>
        <w:t>.</w:t>
      </w:r>
    </w:p>
    <w:p>
      <w:pPr>
        <w:spacing w:line="360" w:lineRule="auto"/>
        <w:jc w:val="both"/>
        <w:rPr>
          <w:rFonts w:ascii="Arial" w:cs="Arial" w:hAnsi="Arial"/>
          <w:sz w:val="28"/>
          <w:szCs w:val="28"/>
          <w:rtl/>
        </w:rPr>
      </w:pPr>
      <w:r>
        <w:rPr>
          <w:rFonts w:ascii="Arial" w:cs="Arial" w:hAnsi="Arial"/>
          <w:sz w:val="24"/>
          <w:szCs w:val="24"/>
          <w:rtl/>
        </w:rPr>
        <w:t>وتستمد هذه الدراسة أهميتها التطبيقية من التركيز على المنشآت الصناعية في مدينة الجبيل بالمملكة العربية السعودية</w:t>
      </w:r>
      <w:r>
        <w:rPr>
          <w:rFonts w:ascii="Arial" w:cs="Arial" w:hAnsi="Arial"/>
          <w:sz w:val="24"/>
          <w:szCs w:val="24"/>
        </w:rPr>
        <w:t xml:space="preserve"> </w:t>
      </w:r>
      <w:r>
        <w:rPr>
          <w:rFonts w:ascii="Arial" w:cs="Arial" w:hAnsi="Arial"/>
          <w:sz w:val="24"/>
          <w:szCs w:val="24"/>
          <w:rtl/>
        </w:rPr>
        <w:t xml:space="preserve">باعتبارها المركز الرئيسي للصناعات الثقيلة والبتروكيماوية على المستويين المحلي والأقليمي اذ تفرض الكثافة الإنتاجية العالية في هذه المدينة مستويات مرتفعة من الحساسية البيئية وتزيد من تعقيد مخاطر الامتثال التنظيمي  نتيجة لضخامة العمليات التشغيلية وتداخلها  وفي هذا الإطار تهدف الدراسة إلى تحليل أثر تطبيق نظام إدارة البيئية </w:t>
      </w:r>
      <w:r>
        <w:rPr>
          <w:rFonts w:ascii="Arial" w:cs="Arial" w:hAnsi="Arial"/>
          <w:sz w:val="24"/>
          <w:szCs w:val="24"/>
        </w:rPr>
        <w:t>)</w:t>
      </w:r>
      <w:r>
        <w:rPr>
          <w:rFonts w:ascii="Arial" w:cs="Arial" w:hAnsi="Arial"/>
          <w:sz w:val="24"/>
          <w:szCs w:val="24"/>
          <w:rtl/>
        </w:rPr>
        <w:t>ISO 14001</w:t>
      </w:r>
      <w:r>
        <w:rPr>
          <w:rFonts w:ascii="Arial" w:cs="Arial" w:hAnsi="Arial"/>
          <w:sz w:val="24"/>
          <w:szCs w:val="24"/>
        </w:rPr>
        <w:t xml:space="preserve">( </w:t>
      </w:r>
      <w:r>
        <w:rPr>
          <w:rFonts w:ascii="Arial" w:cs="Arial" w:hAnsi="Arial"/>
          <w:sz w:val="24"/>
          <w:szCs w:val="24"/>
          <w:rtl/>
        </w:rPr>
        <w:t xml:space="preserve">كأداة استراتيجية في المصانع العاملة بمدينة الجبيل </w:t>
      </w:r>
      <w:r>
        <w:rPr>
          <w:rFonts w:ascii="Arial" w:cs="Arial" w:hAnsi="Arial"/>
          <w:sz w:val="24"/>
          <w:szCs w:val="24"/>
        </w:rPr>
        <w:t xml:space="preserve"> </w:t>
      </w:r>
      <w:r>
        <w:rPr>
          <w:rFonts w:ascii="Arial" w:cs="Arial" w:hAnsi="Arial"/>
          <w:sz w:val="24"/>
          <w:szCs w:val="24"/>
          <w:rtl/>
        </w:rPr>
        <w:t xml:space="preserve">وتقييم فاعليته في الحد من مخاطرعدم الامتثال القانوني وتقليل الانحرافات التشغيلية بما يضمن مواءمة الأنشطة الصناعية المحلية مع المعايير القياسية الدولية والتوجهات التشريعية الحديثة في المملكة  </w:t>
      </w:r>
      <w:r>
        <w:rPr>
          <w:rFonts w:ascii="Arial" w:cs="Arial" w:hAnsi="Arial"/>
          <w:sz w:val="24"/>
          <w:szCs w:val="24"/>
        </w:rPr>
        <w:t>)</w:t>
      </w:r>
      <w:r>
        <w:rPr>
          <w:rFonts w:ascii="Arial" w:cs="Arial" w:hAnsi="Arial"/>
          <w:sz w:val="24"/>
          <w:szCs w:val="24"/>
          <w:rtl/>
        </w:rPr>
        <w:t>نجم، 2020</w:t>
      </w:r>
      <w:r>
        <w:rPr>
          <w:rFonts w:ascii="Arial" w:cs="Arial" w:hAnsi="Arial"/>
          <w:sz w:val="24"/>
          <w:szCs w:val="24"/>
        </w:rPr>
        <w:t>(</w:t>
      </w:r>
      <w:r>
        <w:rPr>
          <w:rFonts w:ascii="Arial" w:cs="Arial" w:hAnsi="Arial"/>
          <w:sz w:val="24"/>
          <w:szCs w:val="24"/>
          <w:rtl/>
        </w:rPr>
        <w:t>.</w:t>
      </w:r>
    </w:p>
    <w:p>
      <w:pPr>
        <w:rPr>
          <w:rFonts w:ascii="Arial" w:cs="Arial" w:hAnsi="Arial"/>
          <w:b/>
          <w:bCs/>
          <w:sz w:val="32"/>
          <w:szCs w:val="32"/>
          <w:u w:val="single"/>
          <w:rtl/>
        </w:rPr>
      </w:pPr>
      <w:r>
        <w:rPr>
          <w:rFonts w:ascii="Arial" w:cs="Arial" w:hAnsi="Arial"/>
          <w:b/>
          <w:bCs/>
          <w:sz w:val="32"/>
          <w:szCs w:val="32"/>
          <w:u w:val="single"/>
          <w:rtl/>
        </w:rPr>
        <w:t>مشكلة الدراسة</w:t>
      </w:r>
    </w:p>
    <w:p>
      <w:pPr>
        <w:spacing w:line="360" w:lineRule="auto"/>
        <w:jc w:val="both"/>
        <w:rPr>
          <w:rFonts w:ascii="Arial" w:cs="Arial" w:hAnsi="Arial"/>
          <w:sz w:val="24"/>
          <w:szCs w:val="24"/>
        </w:rPr>
      </w:pPr>
      <w:r>
        <w:rPr>
          <w:rFonts w:ascii="Arial" w:cs="Arial" w:hAnsi="Arial"/>
          <w:sz w:val="24"/>
          <w:szCs w:val="24"/>
        </w:rPr>
        <w:t>مع ان</w:t>
      </w:r>
      <w:r>
        <w:rPr>
          <w:rFonts w:ascii="Arial" w:cs="Arial" w:hAnsi="Arial"/>
          <w:sz w:val="24"/>
          <w:szCs w:val="24"/>
          <w:rtl/>
        </w:rPr>
        <w:t xml:space="preserve"> التطور </w:t>
      </w:r>
      <w:r>
        <w:rPr>
          <w:rFonts w:ascii="Arial" w:cs="Arial" w:hAnsi="Arial"/>
          <w:sz w:val="24"/>
          <w:szCs w:val="24"/>
        </w:rPr>
        <w:t>بشكل سريع</w:t>
      </w:r>
      <w:r>
        <w:rPr>
          <w:rFonts w:ascii="Arial" w:cs="Arial" w:hAnsi="Arial"/>
          <w:sz w:val="24"/>
          <w:szCs w:val="24"/>
          <w:rtl/>
        </w:rPr>
        <w:t xml:space="preserve"> في القطاع الصناعي السعودي </w:t>
      </w:r>
      <w:r>
        <w:rPr>
          <w:rFonts w:ascii="Arial" w:cs="Arial" w:hAnsi="Arial"/>
          <w:sz w:val="24"/>
          <w:szCs w:val="24"/>
        </w:rPr>
        <w:t>بناءً على</w:t>
      </w:r>
      <w:r>
        <w:rPr>
          <w:rFonts w:ascii="Arial" w:cs="Arial" w:hAnsi="Arial"/>
          <w:sz w:val="24"/>
          <w:szCs w:val="24"/>
          <w:rtl/>
        </w:rPr>
        <w:t xml:space="preserve"> رؤي</w:t>
      </w:r>
      <w:r>
        <w:rPr>
          <w:rFonts w:ascii="Arial" w:cs="Arial" w:hAnsi="Arial"/>
          <w:sz w:val="24"/>
          <w:szCs w:val="24"/>
        </w:rPr>
        <w:t xml:space="preserve">ة </w:t>
      </w:r>
      <w:r>
        <w:rPr>
          <w:rFonts w:ascii="Arial" w:cs="Arial" w:hAnsi="Arial"/>
          <w:sz w:val="24"/>
          <w:szCs w:val="24"/>
          <w:rtl/>
        </w:rPr>
        <w:t>2030</w:t>
      </w:r>
      <w:r>
        <w:rPr>
          <w:rFonts w:ascii="Arial" w:cs="Arial" w:hAnsi="Arial"/>
          <w:sz w:val="24"/>
          <w:szCs w:val="24"/>
        </w:rPr>
        <w:t xml:space="preserve"> تقابل</w:t>
      </w:r>
      <w:r>
        <w:rPr>
          <w:rFonts w:ascii="Arial" w:cs="Arial" w:hAnsi="Arial"/>
          <w:sz w:val="24"/>
          <w:szCs w:val="24"/>
          <w:rtl/>
        </w:rPr>
        <w:t xml:space="preserve"> المصانع اليوم توتر</w:t>
      </w:r>
      <w:r>
        <w:rPr>
          <w:rFonts w:ascii="Arial" w:cs="Arial" w:hAnsi="Arial"/>
          <w:sz w:val="24"/>
          <w:szCs w:val="24"/>
        </w:rPr>
        <w:t xml:space="preserve">اً </w:t>
      </w:r>
      <w:r>
        <w:rPr>
          <w:rFonts w:ascii="Arial" w:cs="Arial" w:hAnsi="Arial"/>
          <w:sz w:val="24"/>
          <w:szCs w:val="24"/>
          <w:rtl/>
        </w:rPr>
        <w:t>متزايد</w:t>
      </w:r>
      <w:r>
        <w:rPr>
          <w:rFonts w:ascii="Arial" w:cs="Arial" w:hAnsi="Arial"/>
          <w:sz w:val="24"/>
          <w:szCs w:val="24"/>
        </w:rPr>
        <w:t>اً</w:t>
      </w:r>
      <w:r>
        <w:rPr>
          <w:rFonts w:ascii="Arial" w:cs="Arial" w:hAnsi="Arial"/>
          <w:sz w:val="24"/>
          <w:szCs w:val="24"/>
          <w:rtl/>
        </w:rPr>
        <w:t xml:space="preserve"> بسبب </w:t>
      </w:r>
      <w:r>
        <w:rPr>
          <w:rFonts w:ascii="Arial" w:cs="Arial" w:hAnsi="Arial"/>
          <w:sz w:val="24"/>
          <w:szCs w:val="24"/>
        </w:rPr>
        <w:t>الأنظمة</w:t>
      </w:r>
      <w:r>
        <w:rPr>
          <w:rFonts w:ascii="Arial" w:cs="Arial" w:hAnsi="Arial"/>
          <w:sz w:val="24"/>
          <w:szCs w:val="24"/>
          <w:rtl/>
        </w:rPr>
        <w:t xml:space="preserve"> الصارمة </w:t>
      </w:r>
      <w:r>
        <w:rPr>
          <w:rFonts w:ascii="Arial" w:cs="Arial" w:hAnsi="Arial"/>
          <w:sz w:val="24"/>
          <w:szCs w:val="24"/>
        </w:rPr>
        <w:t>الإلزامية</w:t>
      </w:r>
      <w:r>
        <w:rPr>
          <w:rFonts w:ascii="Arial" w:cs="Arial" w:hAnsi="Arial"/>
          <w:sz w:val="24"/>
          <w:szCs w:val="24"/>
          <w:rtl/>
        </w:rPr>
        <w:t xml:space="preserve"> بموجب النظام البيئي الجديد 1442 </w:t>
      </w:r>
      <w:r>
        <w:rPr>
          <w:rFonts w:ascii="Arial" w:cs="Arial" w:hAnsi="Arial"/>
          <w:sz w:val="24"/>
          <w:szCs w:val="24"/>
        </w:rPr>
        <w:t>هجري ، تختصر</w:t>
      </w:r>
      <w:r>
        <w:rPr>
          <w:rFonts w:ascii="Arial" w:cs="Arial" w:hAnsi="Arial"/>
          <w:sz w:val="24"/>
          <w:szCs w:val="24"/>
          <w:rtl/>
        </w:rPr>
        <w:t xml:space="preserve"> مشكلة البحث في فجوة حقيقية بين الامتثال </w:t>
      </w:r>
      <w:r>
        <w:rPr>
          <w:rFonts w:ascii="Arial" w:cs="Arial" w:hAnsi="Arial"/>
          <w:sz w:val="24"/>
          <w:szCs w:val="24"/>
        </w:rPr>
        <w:t>الشكلي</w:t>
      </w:r>
      <w:r>
        <w:rPr>
          <w:rFonts w:ascii="Arial" w:cs="Arial" w:hAnsi="Arial"/>
          <w:sz w:val="24"/>
          <w:szCs w:val="24"/>
          <w:rtl/>
        </w:rPr>
        <w:t xml:space="preserve"> الحصول على شهادة </w:t>
      </w:r>
      <w:r>
        <w:rPr>
          <w:rFonts w:ascii="Arial" w:cs="Arial" w:hAnsi="Arial"/>
          <w:sz w:val="24"/>
          <w:szCs w:val="24"/>
        </w:rPr>
        <w:t>ISO 14001</w:t>
      </w:r>
      <w:r>
        <w:rPr>
          <w:rFonts w:ascii="Arial" w:cs="Arial" w:hAnsi="Arial"/>
          <w:sz w:val="24"/>
          <w:szCs w:val="24"/>
          <w:rtl/>
        </w:rPr>
        <w:t xml:space="preserve"> كمت</w:t>
      </w:r>
      <w:r>
        <w:rPr>
          <w:rFonts w:ascii="Arial" w:cs="Arial" w:hAnsi="Arial"/>
          <w:sz w:val="24"/>
          <w:szCs w:val="24"/>
        </w:rPr>
        <w:t>طلب ، والامتثال</w:t>
      </w:r>
      <w:r>
        <w:rPr>
          <w:rFonts w:ascii="Arial" w:cs="Arial" w:hAnsi="Arial"/>
          <w:sz w:val="24"/>
          <w:szCs w:val="24"/>
          <w:rtl/>
        </w:rPr>
        <w:t xml:space="preserve"> </w:t>
      </w:r>
      <w:r>
        <w:rPr>
          <w:rFonts w:ascii="Arial" w:cs="Arial" w:hAnsi="Arial"/>
          <w:sz w:val="24"/>
          <w:szCs w:val="24"/>
        </w:rPr>
        <w:t>الفعلي</w:t>
      </w:r>
      <w:r>
        <w:rPr>
          <w:rFonts w:ascii="Arial" w:cs="Arial" w:hAnsi="Arial"/>
          <w:sz w:val="24"/>
          <w:szCs w:val="24"/>
          <w:rtl/>
        </w:rPr>
        <w:t xml:space="preserve"> الذي يحمي </w:t>
      </w:r>
      <w:r>
        <w:rPr>
          <w:rFonts w:ascii="Arial" w:cs="Arial" w:hAnsi="Arial"/>
          <w:sz w:val="24"/>
          <w:szCs w:val="24"/>
        </w:rPr>
        <w:t>المصنع</w:t>
      </w:r>
      <w:r>
        <w:rPr>
          <w:rFonts w:ascii="Arial" w:cs="Arial" w:hAnsi="Arial"/>
          <w:sz w:val="24"/>
          <w:szCs w:val="24"/>
          <w:rtl/>
        </w:rPr>
        <w:t xml:space="preserve"> من مخاطر الامتثال القانوني</w:t>
      </w:r>
      <w:r>
        <w:rPr>
          <w:rFonts w:ascii="Arial" w:cs="Arial" w:hAnsi="Arial"/>
          <w:sz w:val="24"/>
          <w:szCs w:val="24"/>
        </w:rPr>
        <w:t xml:space="preserve"> ، </w:t>
      </w:r>
      <w:r>
        <w:rPr>
          <w:rFonts w:ascii="Arial" w:cs="Arial" w:hAnsi="Arial"/>
          <w:sz w:val="24"/>
          <w:szCs w:val="24"/>
          <w:rtl/>
        </w:rPr>
        <w:t xml:space="preserve">والذي يأتي في شكل </w:t>
      </w:r>
      <w:r>
        <w:rPr>
          <w:rFonts w:ascii="Arial" w:cs="Arial" w:hAnsi="Arial"/>
          <w:sz w:val="24"/>
          <w:szCs w:val="24"/>
        </w:rPr>
        <w:t>جزاءات مالية</w:t>
      </w:r>
      <w:r>
        <w:rPr>
          <w:rFonts w:ascii="Arial" w:cs="Arial" w:hAnsi="Arial"/>
          <w:sz w:val="24"/>
          <w:szCs w:val="24"/>
          <w:rtl/>
        </w:rPr>
        <w:t xml:space="preserve"> بملايين الدولارات أو فقدان التراخيص البيئية(دليل الامتثال البيئي</w:t>
      </w:r>
      <w:r>
        <w:rPr>
          <w:rFonts w:ascii="Arial" w:cs="Arial" w:hAnsi="Arial"/>
          <w:sz w:val="24"/>
          <w:szCs w:val="24"/>
        </w:rPr>
        <w:t xml:space="preserve">، </w:t>
      </w:r>
      <w:r>
        <w:rPr>
          <w:rFonts w:ascii="Arial" w:cs="Arial" w:hAnsi="Arial"/>
          <w:sz w:val="24"/>
          <w:szCs w:val="24"/>
          <w:rtl/>
        </w:rPr>
        <w:t>المركز الوطني للرقابة، 2023).</w:t>
      </w:r>
    </w:p>
    <w:p>
      <w:pPr>
        <w:spacing w:line="360" w:lineRule="auto"/>
        <w:jc w:val="both"/>
        <w:rPr>
          <w:rFonts w:ascii="Arial" w:cs="Arial" w:hAnsi="Arial"/>
          <w:sz w:val="24"/>
          <w:szCs w:val="24"/>
        </w:rPr>
      </w:pPr>
      <w:r>
        <w:rPr>
          <w:rFonts w:ascii="Arial" w:cs="Arial" w:hAnsi="Arial"/>
          <w:sz w:val="24"/>
          <w:szCs w:val="24"/>
        </w:rPr>
        <w:t xml:space="preserve"> ولا يتوقف اثر هذا الفراغ عند الجانب التنظيمي فحسب بل يمتد لينعكس على الجانب التشغيلي للمنشات حيث يسهم </w:t>
      </w:r>
      <w:r>
        <w:rPr>
          <w:rFonts w:ascii="Arial" w:cs="Arial" w:hAnsi="Arial"/>
          <w:sz w:val="24"/>
          <w:szCs w:val="24"/>
          <w:rtl/>
        </w:rPr>
        <w:t xml:space="preserve">عدم الامتثال لمعايير الامتثال </w:t>
      </w:r>
      <w:r>
        <w:rPr>
          <w:rFonts w:ascii="Arial" w:cs="Arial" w:hAnsi="Arial"/>
          <w:sz w:val="24"/>
          <w:szCs w:val="24"/>
        </w:rPr>
        <w:t>ISO 14001</w:t>
      </w:r>
      <w:r>
        <w:rPr>
          <w:rFonts w:ascii="Arial" w:cs="Arial" w:hAnsi="Arial"/>
          <w:sz w:val="24"/>
          <w:szCs w:val="24"/>
          <w:rtl/>
        </w:rPr>
        <w:t xml:space="preserve"> داخل خطوط الإنتاج </w:t>
      </w:r>
      <w:r>
        <w:rPr>
          <w:rFonts w:ascii="Arial" w:cs="Arial" w:hAnsi="Arial"/>
          <w:sz w:val="24"/>
          <w:szCs w:val="24"/>
        </w:rPr>
        <w:t xml:space="preserve">، </w:t>
      </w:r>
      <w:r>
        <w:rPr>
          <w:rFonts w:ascii="Arial" w:cs="Arial" w:hAnsi="Arial"/>
          <w:sz w:val="24"/>
          <w:szCs w:val="24"/>
          <w:rtl/>
        </w:rPr>
        <w:t xml:space="preserve">مثل </w:t>
      </w:r>
      <w:r>
        <w:rPr>
          <w:rFonts w:ascii="Arial" w:cs="Arial" w:hAnsi="Arial"/>
          <w:sz w:val="24"/>
          <w:szCs w:val="24"/>
        </w:rPr>
        <w:t>التجاوزات</w:t>
      </w:r>
      <w:r>
        <w:rPr>
          <w:rFonts w:ascii="Arial" w:cs="Arial" w:hAnsi="Arial"/>
          <w:sz w:val="24"/>
          <w:szCs w:val="24"/>
          <w:rtl/>
        </w:rPr>
        <w:t xml:space="preserve"> البيئية المتكررة على سبيل المثال</w:t>
      </w:r>
      <w:r>
        <w:rPr>
          <w:rFonts w:ascii="Arial" w:cs="Arial" w:hAnsi="Arial"/>
          <w:sz w:val="24"/>
          <w:szCs w:val="24"/>
        </w:rPr>
        <w:t xml:space="preserve"> </w:t>
      </w:r>
      <w:r>
        <w:rPr>
          <w:rFonts w:ascii="Arial" w:cs="Arial" w:hAnsi="Arial"/>
          <w:sz w:val="24"/>
          <w:szCs w:val="24"/>
          <w:rtl/>
        </w:rPr>
        <w:t xml:space="preserve">انبعاثات وفشل إدارة النفايات الخطرة مما يزيد من </w:t>
      </w:r>
      <w:r>
        <w:rPr>
          <w:rFonts w:ascii="Arial" w:cs="Arial" w:hAnsi="Arial"/>
          <w:sz w:val="24"/>
          <w:szCs w:val="24"/>
        </w:rPr>
        <w:t>شدة</w:t>
      </w:r>
      <w:r>
        <w:rPr>
          <w:rFonts w:ascii="Arial" w:cs="Arial" w:hAnsi="Arial"/>
          <w:sz w:val="24"/>
          <w:szCs w:val="24"/>
          <w:rtl/>
        </w:rPr>
        <w:t xml:space="preserve"> المخاطر التشغيلية </w:t>
      </w:r>
      <w:r>
        <w:rPr>
          <w:rFonts w:ascii="Arial" w:cs="Arial" w:hAnsi="Arial"/>
          <w:sz w:val="24"/>
          <w:szCs w:val="24"/>
        </w:rPr>
        <w:t xml:space="preserve">، </w:t>
      </w:r>
      <w:r>
        <w:rPr>
          <w:rFonts w:ascii="Arial" w:cs="Arial" w:hAnsi="Arial"/>
          <w:sz w:val="24"/>
          <w:szCs w:val="24"/>
          <w:rtl/>
        </w:rPr>
        <w:t xml:space="preserve">التي تضر باستمرارية العمليات وتزيد من التكاليف غير </w:t>
      </w:r>
      <w:r>
        <w:rPr>
          <w:rFonts w:ascii="Arial" w:cs="Arial" w:hAnsi="Arial"/>
          <w:sz w:val="24"/>
          <w:szCs w:val="24"/>
        </w:rPr>
        <w:t>المخطط لها ،</w:t>
      </w:r>
      <w:r>
        <w:rPr>
          <w:rFonts w:ascii="Arial" w:cs="Arial" w:hAnsi="Arial"/>
          <w:sz w:val="24"/>
          <w:szCs w:val="24"/>
          <w:rtl/>
        </w:rPr>
        <w:t xml:space="preserve"> التطبيق السيئ لهذا النظام كجهاز تنبؤي</w:t>
      </w:r>
      <w:r>
        <w:rPr>
          <w:rFonts w:ascii="Arial" w:cs="Arial" w:hAnsi="Arial"/>
          <w:sz w:val="24"/>
          <w:szCs w:val="24"/>
        </w:rPr>
        <w:t xml:space="preserve"> </w:t>
      </w:r>
      <w:r>
        <w:rPr>
          <w:rFonts w:ascii="Arial" w:cs="Arial" w:hAnsi="Arial"/>
          <w:sz w:val="24"/>
          <w:szCs w:val="24"/>
          <w:rtl/>
        </w:rPr>
        <w:t>للمخاطر قبل حدوثها</w:t>
      </w:r>
      <w:r>
        <w:rPr>
          <w:rFonts w:ascii="Arial" w:cs="Arial" w:hAnsi="Arial"/>
          <w:sz w:val="24"/>
          <w:szCs w:val="24"/>
        </w:rPr>
        <w:t xml:space="preserve"> </w:t>
      </w:r>
      <w:r>
        <w:rPr>
          <w:rFonts w:ascii="Arial" w:cs="Arial" w:hAnsi="Arial"/>
          <w:sz w:val="24"/>
          <w:szCs w:val="24"/>
          <w:rtl/>
        </w:rPr>
        <w:t>كانت المشكلة في استخدامه ليعمل فقط كإطار تنظيمي جاف</w:t>
      </w:r>
      <w:r>
        <w:rPr>
          <w:rFonts w:ascii="Arial" w:cs="Arial" w:hAnsi="Arial"/>
          <w:sz w:val="24"/>
          <w:szCs w:val="24"/>
        </w:rPr>
        <w:t>)</w:t>
      </w:r>
      <w:r>
        <w:rPr>
          <w:rFonts w:ascii="Arial" w:cs="Arial" w:hAnsi="Arial"/>
          <w:sz w:val="24"/>
          <w:szCs w:val="24"/>
          <w:rtl/>
        </w:rPr>
        <w:t xml:space="preserve"> إدارة المخاطر والامتثال، 2022).</w:t>
      </w:r>
    </w:p>
    <w:p>
      <w:pPr>
        <w:spacing w:line="360" w:lineRule="auto"/>
        <w:jc w:val="both"/>
        <w:rPr>
          <w:rFonts w:ascii="Arial" w:cs="Arial" w:hAnsi="Arial"/>
          <w:b/>
          <w:bCs/>
          <w:sz w:val="32"/>
          <w:szCs w:val="32"/>
          <w:u w:val="single"/>
          <w:rtl/>
        </w:rPr>
      </w:pPr>
      <w:r>
        <w:rPr>
          <w:rFonts w:ascii="Arial" w:cs="Arial" w:hAnsi="Arial"/>
          <w:b/>
          <w:bCs/>
          <w:sz w:val="32"/>
          <w:szCs w:val="32"/>
          <w:u w:val="single"/>
          <w:rtl/>
        </w:rPr>
        <w:t xml:space="preserve">أهمية الدراسة </w:t>
      </w:r>
    </w:p>
    <w:p>
      <w:pPr>
        <w:spacing w:line="360" w:lineRule="auto"/>
        <w:jc w:val="both"/>
        <w:rPr>
          <w:rFonts w:ascii="Arial" w:cs="Arial" w:hAnsi="Arial"/>
          <w:sz w:val="24"/>
          <w:szCs w:val="24"/>
        </w:rPr>
      </w:pPr>
      <w:r>
        <w:rPr>
          <w:rFonts w:ascii="Arial" w:cs="Arial" w:hAnsi="Arial"/>
          <w:sz w:val="24"/>
          <w:szCs w:val="24"/>
          <w:rtl/>
        </w:rPr>
        <w:t xml:space="preserve"> هذه الدراسة ذات أهمية كبيرة للتغيرات السريعة التي تحدث في القطاع الصناعي السعودي وتستند إلى زاويتين رئيسيتين: </w:t>
      </w:r>
    </w:p>
    <w:p>
      <w:pPr>
        <w:spacing w:line="360" w:lineRule="auto"/>
        <w:jc w:val="both"/>
        <w:rPr>
          <w:rFonts w:ascii="Arial" w:cs="Arial" w:hAnsi="Arial"/>
          <w:sz w:val="24"/>
          <w:szCs w:val="24"/>
        </w:rPr>
      </w:pPr>
      <w:r>
        <w:rPr>
          <w:rFonts w:ascii="Arial" w:cs="Arial" w:hAnsi="Arial"/>
          <w:b/>
          <w:bCs/>
          <w:sz w:val="24"/>
          <w:szCs w:val="24"/>
          <w:rtl/>
        </w:rPr>
        <w:t xml:space="preserve">التأثير النظري العلمي: </w:t>
      </w:r>
      <w:r>
        <w:rPr>
          <w:rFonts w:ascii="Arial" w:cs="Arial" w:hAnsi="Arial"/>
          <w:sz w:val="24"/>
          <w:szCs w:val="24"/>
          <w:rtl/>
        </w:rPr>
        <w:t xml:space="preserve">تحديث المكتبة الأكاديمية. تساهم هذه الدراسة من خلال توفير الإطار النظري الحديث لدمج معايير ISO 14001 في النظام البيئي السعودي الجديد لعام 1442 هجري. يظل هذا المجال مجالاً بحثياً عندما لا توجد دراسات تواكب التحديثات التشريعية الأخيرة في المملكة. ترسيخ مفاهيم المخاطر: أهمية دمج إدارة المخاطر التشغيلية مع الامتثال البيئي في سياق إدارة المخاطر هو البحث في تأثير الأنظمة العالمية على استدامة الأعمال وتجنب المخاطر القانونية. </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الأهمية العملية (التطبيقية):</w:t>
      </w:r>
      <w:r>
        <w:rPr>
          <w:rFonts w:ascii="Arial" w:cs="Arial" w:hAnsi="Arial"/>
          <w:sz w:val="24"/>
          <w:szCs w:val="24"/>
          <w:rtl/>
        </w:rPr>
        <w:t xml:space="preserve"> يتمكن مدراء المصانع من العمل في مدينة الجبيل الصناعية، وتظهر الدراسة كيف أن استخدام ISO 14001 ليس فقط قيمة تسويقية، بل استراتيجية لتقليل التكاليف بسبب الغرامات البيئية والمشاكل التشغيلية. المشاركة في رؤية المملكة 2030: النتائج ذات صلة أيضاً باستراتيجية الامتثال البيئي الوطني لمبادرة السعودية الخضراء ويمكن أن تساعد في سمعة الصناعة الوطنية وتصديرها إلى الأسواق العالمية التي تعتمد على معايير بيئية عالية. • التوفير في الهدر والخسارة: يساعد البحث القطاع الصناعي على فهم كيفية أن المراقبة البيئية في المصنع يمكن أن تساعد في منع توقف خطوط الإنتاج وضمان تنفيذها بكفاءة عالية.</w:t>
      </w:r>
    </w:p>
    <w:p>
      <w:pPr>
        <w:spacing w:line="360" w:lineRule="auto"/>
        <w:jc w:val="both"/>
        <w:rPr>
          <w:rFonts w:ascii="Arial" w:cs="Arial" w:hAnsi="Arial"/>
          <w:b/>
          <w:bCs/>
          <w:sz w:val="32"/>
          <w:szCs w:val="32"/>
          <w:u w:val="single"/>
        </w:rPr>
      </w:pPr>
      <w:r>
        <w:rPr>
          <w:rFonts w:ascii="Arial" w:cs="Arial" w:hAnsi="Arial"/>
          <w:b/>
          <w:bCs/>
          <w:sz w:val="32"/>
          <w:szCs w:val="32"/>
          <w:u w:val="single"/>
        </w:rPr>
        <w:t>أهداف الدراسة</w:t>
      </w:r>
    </w:p>
    <w:p>
      <w:pPr>
        <w:spacing w:line="360" w:lineRule="auto"/>
        <w:jc w:val="both"/>
        <w:rPr>
          <w:rFonts w:ascii="Arial" w:cs="Arial" w:hAnsi="Arial"/>
          <w:sz w:val="24"/>
          <w:szCs w:val="24"/>
        </w:rPr>
      </w:pPr>
      <w:r>
        <w:rPr>
          <w:rFonts w:ascii="Arial" w:cs="Arial" w:hAnsi="Arial"/>
          <w:sz w:val="24"/>
          <w:szCs w:val="24"/>
          <w:rtl/>
        </w:rPr>
        <w:t>يركز هذا البحث على دور نظام ISO 14001 في دعم الامتثال الفعال للقطاع الصناعي السعودي لتحقيق الأهداف التالية:</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الهدف الرئيسي:</w:t>
      </w:r>
      <w:r>
        <w:rPr>
          <w:rFonts w:ascii="Arial" w:cs="Arial" w:hAnsi="Arial"/>
          <w:b/>
          <w:bCs/>
          <w:sz w:val="24"/>
          <w:szCs w:val="24"/>
        </w:rPr>
        <w:t xml:space="preserve"> </w:t>
      </w:r>
      <w:r>
        <w:rPr>
          <w:rFonts w:ascii="Arial" w:cs="Arial" w:hAnsi="Arial"/>
          <w:sz w:val="24"/>
          <w:szCs w:val="24"/>
          <w:rtl/>
        </w:rPr>
        <w:t>تقييم وفهم فعالية نظام الإدارة البيئية (ISO 14001) في تقليل المخاطر التشغيلية والامتثال القانوني في مدينة الجبيل الصناعية، المملكة العربية السعودية، وتقديم نموذج للمتابعة لتحقيق ذلك.</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الأهداف الفرعية:</w:t>
      </w:r>
      <w:r>
        <w:rPr>
          <w:rFonts w:ascii="Arial" w:cs="Arial" w:hAnsi="Arial"/>
          <w:sz w:val="24"/>
          <w:szCs w:val="24"/>
          <w:rtl/>
        </w:rPr>
        <w:t xml:space="preserve"> تقييم العالم الواقعي للتطبيق: تقييم مدى فعالية وقانونية تشغيل نظام المصنع في مدينة الجبيل الصناعية لتلبية المتطلبات الأساسية للمعيار الدولي (ISO 14001) والتحقق من مستوى الامتثال. </w:t>
      </w:r>
    </w:p>
    <w:p>
      <w:pPr>
        <w:spacing w:line="360" w:lineRule="auto"/>
        <w:jc w:val="both"/>
        <w:rPr>
          <w:rFonts w:ascii="Arial" w:cs="Arial" w:hAnsi="Arial"/>
          <w:sz w:val="24"/>
          <w:szCs w:val="24"/>
        </w:rPr>
      </w:pPr>
      <w:r>
        <w:rPr>
          <w:rFonts w:ascii="Arial" w:cs="Arial" w:hAnsi="Arial"/>
          <w:sz w:val="24"/>
          <w:szCs w:val="24"/>
          <w:rtl/>
        </w:rPr>
        <w:t xml:space="preserve">إلقاء نظرة على العالم الواقعي للكفاءة القانونية: كيف يتم تنفيذ هذا النظام من حيث التدقيق والسيطرة وكيف يرتبط ذلك بتقليل الانتهاكات البيئية ضد المصنع وفقًا للنظام البيئي السعودي الجديد؟ </w:t>
      </w:r>
    </w:p>
    <w:p>
      <w:pPr>
        <w:spacing w:line="360" w:lineRule="auto"/>
        <w:jc w:val="both"/>
        <w:rPr>
          <w:rFonts w:ascii="Arial" w:cs="Arial" w:hAnsi="Arial"/>
          <w:sz w:val="24"/>
          <w:szCs w:val="24"/>
        </w:rPr>
      </w:pPr>
      <w:r>
        <w:rPr>
          <w:rFonts w:ascii="Arial" w:cs="Arial" w:hAnsi="Arial"/>
          <w:sz w:val="24"/>
          <w:szCs w:val="24"/>
          <w:rtl/>
        </w:rPr>
        <w:t>تقديم التوصيات: تقديم اقتراحات للمصانع والجهات التنظيمية لمساعدتهم على تحسين فعالية النظام البيئي لتحقيق أهداف رؤية السعودية 2030.</w:t>
      </w:r>
    </w:p>
    <w:p>
      <w:pPr>
        <w:jc w:val="both"/>
        <w:rPr>
          <w:rFonts w:ascii="Arial" w:cs="Arial" w:hAnsi="Arial"/>
          <w:b/>
          <w:bCs/>
          <w:sz w:val="32"/>
          <w:szCs w:val="32"/>
          <w:u w:val="single"/>
        </w:rPr>
      </w:pPr>
      <w:r>
        <w:rPr>
          <w:rFonts w:ascii="Arial" w:cs="Arial" w:hAnsi="Arial"/>
          <w:b/>
          <w:bCs/>
          <w:sz w:val="32"/>
          <w:szCs w:val="32"/>
          <w:u w:val="single"/>
        </w:rPr>
        <w:t>أسئلة الدراسة</w:t>
      </w:r>
    </w:p>
    <w:p>
      <w:pPr>
        <w:jc w:val="both"/>
        <w:rPr>
          <w:rFonts w:ascii="Arial" w:cs="Arial" w:hAnsi="Arial"/>
          <w:b/>
          <w:bCs/>
          <w:sz w:val="28"/>
          <w:szCs w:val="28"/>
        </w:rPr>
      </w:pPr>
      <w:r>
        <w:rPr>
          <w:rFonts w:ascii="Arial" w:cs="Arial" w:hAnsi="Arial"/>
          <w:b/>
          <w:bCs/>
          <w:sz w:val="28"/>
          <w:szCs w:val="28"/>
        </w:rPr>
        <w:t>السؤال البحثي الرئيسي:</w:t>
      </w:r>
    </w:p>
    <w:p>
      <w:pPr>
        <w:jc w:val="both"/>
        <w:rPr>
          <w:rFonts w:ascii="Arial" w:cs="Arial" w:hAnsi="Arial"/>
          <w:sz w:val="24"/>
          <w:szCs w:val="24"/>
        </w:rPr>
      </w:pPr>
      <w:r>
        <w:rPr>
          <w:rFonts w:ascii="Arial" w:cs="Arial" w:hAnsi="Arial"/>
          <w:sz w:val="24"/>
          <w:szCs w:val="24"/>
        </w:rPr>
        <w:t xml:space="preserve">إلى أي مدى يساعد نظام الإدارة البيئية ISO 14001 في تقليل الفجوة بين المتطلبات القانونية والواقع التشغيلي للمصانع في مدينة الجبيل الصناعية، وكيف يؤثر ذلك على تقليل المخاطر كنتيجة؟ </w:t>
      </w:r>
    </w:p>
    <w:p>
      <w:pPr>
        <w:jc w:val="both"/>
        <w:rPr>
          <w:rFonts w:ascii="Arial" w:cs="Arial" w:hAnsi="Arial"/>
          <w:b/>
          <w:bCs/>
          <w:sz w:val="24"/>
          <w:szCs w:val="24"/>
        </w:rPr>
      </w:pPr>
      <w:r>
        <w:rPr>
          <w:rFonts w:ascii="Arial" w:cs="Arial" w:hAnsi="Arial"/>
          <w:b/>
          <w:bCs/>
          <w:sz w:val="28"/>
          <w:szCs w:val="28"/>
        </w:rPr>
        <w:t>الأسئلة الفرعية للبحث:</w:t>
      </w:r>
      <w:r>
        <w:rPr>
          <w:rFonts w:ascii="Arial" w:cs="Arial" w:hAnsi="Arial"/>
          <w:b/>
          <w:bCs/>
          <w:sz w:val="24"/>
          <w:szCs w:val="24"/>
        </w:rPr>
        <w:t xml:space="preserve"> </w:t>
      </w:r>
    </w:p>
    <w:p>
      <w:pPr>
        <w:jc w:val="both"/>
        <w:rPr>
          <w:rFonts w:ascii="Arial" w:cs="Arial" w:hAnsi="Arial"/>
          <w:sz w:val="24"/>
          <w:szCs w:val="24"/>
        </w:rPr>
      </w:pPr>
      <w:r>
        <w:rPr>
          <w:rFonts w:ascii="Arial" w:cs="Arial" w:hAnsi="Arial"/>
          <w:sz w:val="24"/>
          <w:szCs w:val="24"/>
        </w:rPr>
        <w:t xml:space="preserve"> ما هو الواقع، وكيف يتم الامتثال الفعلي لما هو مذكور في ISO 14001 في المصانع في مدينة الجبيل الصناعية تحت النظام البيئي الجديد 1442 هـ؟ </w:t>
      </w:r>
    </w:p>
    <w:p>
      <w:pPr>
        <w:jc w:val="both"/>
        <w:rPr>
          <w:rFonts w:ascii="Arial" w:cs="Arial" w:hAnsi="Arial"/>
          <w:sz w:val="24"/>
          <w:szCs w:val="24"/>
        </w:rPr>
      </w:pPr>
      <w:r>
        <w:rPr>
          <w:rFonts w:ascii="Arial" w:cs="Arial" w:hAnsi="Arial"/>
          <w:sz w:val="24"/>
          <w:szCs w:val="24"/>
        </w:rPr>
        <w:t xml:space="preserve">يهدف هذا السؤال إلى تقييم جدية التطبيق: هل النظام مجرد شهادة أم ممارسة يومية؟ </w:t>
      </w:r>
    </w:p>
    <w:p>
      <w:pPr>
        <w:jc w:val="both"/>
        <w:rPr>
          <w:rFonts w:ascii="Arial" w:cs="Arial" w:hAnsi="Arial"/>
          <w:sz w:val="24"/>
          <w:szCs w:val="24"/>
        </w:rPr>
      </w:pPr>
      <w:r>
        <w:rPr>
          <w:rFonts w:ascii="Arial" w:cs="Arial" w:hAnsi="Arial"/>
          <w:sz w:val="24"/>
          <w:szCs w:val="24"/>
        </w:rPr>
        <w:t>إلى أي مدى يؤدي استخدام معايير ISO 14001 إلى تقليل حدوث انتهاكات الامتثال القانوني والغرامات البيئية من السلطات التنظيمية في المملكة؟</w:t>
      </w:r>
    </w:p>
    <w:p>
      <w:pPr>
        <w:jc w:val="both"/>
        <w:rPr>
          <w:rFonts w:ascii="Arial" w:cs="Arial" w:hAnsi="Arial"/>
          <w:sz w:val="24"/>
          <w:szCs w:val="24"/>
        </w:rPr>
      </w:pPr>
      <w:r>
        <w:rPr>
          <w:rFonts w:ascii="Arial" w:cs="Arial" w:hAnsi="Arial"/>
          <w:sz w:val="24"/>
          <w:szCs w:val="24"/>
        </w:rPr>
        <w:t xml:space="preserve"> يحدد هذا السؤال العلاقة بين المتغير المستقل ISO والمتغير التابع المخاطر القانونية. 3</w:t>
      </w:r>
    </w:p>
    <w:p>
      <w:pPr>
        <w:jc w:val="both"/>
        <w:rPr>
          <w:rFonts w:ascii="Arial" w:cs="Arial" w:hAnsi="Arial"/>
          <w:sz w:val="24"/>
          <w:szCs w:val="24"/>
        </w:rPr>
      </w:pPr>
      <w:r>
        <w:rPr>
          <w:rFonts w:ascii="Arial" w:cs="Arial" w:hAnsi="Arial"/>
          <w:sz w:val="24"/>
          <w:szCs w:val="24"/>
        </w:rPr>
        <w:t xml:space="preserve"> كيف يؤثر تفعيل المراقبة والتحكم البيئي كما هو مذكور في بنود المواصفات على التنبؤ بالمخاطر التشغيلية وتجنب الانحرافات المفاجئة في خطوط الإنتاج؟ </w:t>
      </w:r>
    </w:p>
    <w:p>
      <w:pPr>
        <w:jc w:val="both"/>
        <w:rPr>
          <w:rFonts w:ascii="Arial" w:cs="Arial" w:hAnsi="Arial"/>
          <w:sz w:val="24"/>
          <w:szCs w:val="24"/>
        </w:rPr>
      </w:pPr>
      <w:r>
        <w:rPr>
          <w:rFonts w:ascii="Arial" w:cs="Arial" w:hAnsi="Arial"/>
          <w:sz w:val="24"/>
          <w:szCs w:val="24"/>
        </w:rPr>
        <w:t>هل يؤدي حجم المصنع ونوع النشاط الصناعي وسنوات الخبرة في تنفيذ النظام إلى اختلافات ذات دلالة إحصائية في درجة تقليل المخاطر في الامتثال؟</w:t>
      </w:r>
    </w:p>
    <w:p>
      <w:pPr>
        <w:jc w:val="both"/>
        <w:rPr>
          <w:rFonts w:ascii="Arial" w:cs="Arial" w:hAnsi="Arial"/>
          <w:sz w:val="24"/>
          <w:szCs w:val="24"/>
        </w:rPr>
      </w:pPr>
    </w:p>
    <w:p>
      <w:pPr>
        <w:spacing w:line="360" w:lineRule="auto"/>
        <w:jc w:val="both"/>
        <w:rPr>
          <w:rFonts w:ascii="Arial" w:cs="Arial" w:hAnsi="Arial"/>
          <w:b/>
          <w:bCs/>
          <w:sz w:val="32"/>
          <w:szCs w:val="32"/>
          <w:u w:val="single"/>
          <w:rtl/>
        </w:rPr>
      </w:pPr>
      <w:r>
        <w:rPr>
          <w:rFonts w:ascii="Arial" w:cs="Arial" w:hAnsi="Arial"/>
          <w:b/>
          <w:bCs/>
          <w:sz w:val="32"/>
          <w:szCs w:val="32"/>
          <w:u w:val="single"/>
          <w:rtl/>
        </w:rPr>
        <w:t>فرضيات الدراسة</w:t>
      </w:r>
    </w:p>
    <w:p>
      <w:pPr>
        <w:spacing w:line="360" w:lineRule="auto"/>
        <w:jc w:val="both"/>
        <w:rPr>
          <w:rFonts w:ascii="Arial" w:cs="Arial" w:hAnsi="Arial"/>
          <w:sz w:val="24"/>
          <w:szCs w:val="24"/>
        </w:rPr>
      </w:pPr>
      <w:r>
        <w:rPr>
          <w:rFonts w:ascii="Arial" w:cs="Arial" w:hAnsi="Arial"/>
          <w:sz w:val="24"/>
          <w:szCs w:val="24"/>
          <w:rtl/>
        </w:rPr>
        <w:t xml:space="preserve">الفرضية الرئيسية المستمدة من هذه الدراسة هي أن كفاءة نظام ISO 14001 من حيث تقليل المخاطر تعتمد على الفرضيات الفرعية التالية: </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الفرضية الأولى (الامتثال القانوني):</w:t>
      </w:r>
      <w:r>
        <w:rPr>
          <w:rFonts w:ascii="Arial" w:cs="Arial" w:hAnsi="Arial"/>
          <w:sz w:val="24"/>
          <w:szCs w:val="24"/>
          <w:rtl/>
        </w:rPr>
        <w:t xml:space="preserve"> هناك ارتباط ذو دلالة إحصائية عند مستوى دلالة (α ≤ 0.05) بين تنفيذ نظام ISO 14001 وانخفاض الامتثال القانوني والغرامات البيئية للمصانع.</w:t>
      </w:r>
    </w:p>
    <w:p>
      <w:pPr>
        <w:spacing w:line="360" w:lineRule="auto"/>
        <w:jc w:val="both"/>
        <w:rPr>
          <w:rFonts w:ascii="Arial" w:cs="Arial" w:hAnsi="Arial"/>
          <w:sz w:val="24"/>
          <w:szCs w:val="24"/>
        </w:rPr>
      </w:pPr>
      <w:r>
        <w:rPr>
          <w:rFonts w:ascii="Arial" w:cs="Arial" w:hAnsi="Arial"/>
          <w:sz w:val="24"/>
          <w:szCs w:val="24"/>
          <w:rtl/>
        </w:rPr>
        <w:t xml:space="preserve"> • </w:t>
      </w:r>
      <w:r>
        <w:rPr>
          <w:rFonts w:ascii="Arial" w:cs="Arial" w:hAnsi="Arial"/>
          <w:b/>
          <w:bCs/>
          <w:sz w:val="24"/>
          <w:szCs w:val="24"/>
          <w:rtl/>
        </w:rPr>
        <w:t>الفرضية الثانية (المخاطر التشغيلية):</w:t>
      </w:r>
      <w:r>
        <w:rPr>
          <w:rFonts w:ascii="Arial" w:cs="Arial" w:hAnsi="Arial"/>
          <w:sz w:val="24"/>
          <w:szCs w:val="24"/>
          <w:rtl/>
        </w:rPr>
        <w:t xml:space="preserve"> يؤدي الإدارة الفعالة للمراقبة والقياس البيئي (استنادًا إلى معايير ISO) إلى تقليل المخاطر التشغيلية للانبعاثات والحوادث البيئية الطارئة في المصنع. </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 xml:space="preserve">الفرضية الثالثة (الاستدامة والنمو): </w:t>
      </w:r>
      <w:r>
        <w:rPr>
          <w:rFonts w:ascii="Arial" w:cs="Arial" w:hAnsi="Arial"/>
          <w:sz w:val="24"/>
          <w:szCs w:val="24"/>
          <w:rtl/>
        </w:rPr>
        <w:t>يتم تقليل هذا الرابط بين المتطلبات القانونية والواقع مع نظام ISO 14001 ويتم تعزيز الموثوقية التشغيلية للمصنع.</w:t>
      </w:r>
    </w:p>
    <w:p>
      <w:pPr>
        <w:spacing w:line="360" w:lineRule="auto"/>
        <w:jc w:val="both"/>
        <w:rPr>
          <w:rFonts w:ascii="Arial" w:cs="Arial" w:hAnsi="Arial"/>
          <w:sz w:val="24"/>
          <w:szCs w:val="24"/>
        </w:rPr>
      </w:pPr>
      <w:r>
        <w:rPr>
          <w:rFonts w:ascii="Arial" w:cs="Arial" w:hAnsi="Arial"/>
          <w:sz w:val="24"/>
          <w:szCs w:val="24"/>
          <w:rtl/>
        </w:rPr>
        <w:t xml:space="preserve"> • </w:t>
      </w:r>
      <w:r>
        <w:rPr>
          <w:rFonts w:ascii="Arial" w:cs="Arial" w:hAnsi="Arial"/>
          <w:b/>
          <w:bCs/>
          <w:sz w:val="24"/>
          <w:szCs w:val="24"/>
          <w:rtl/>
        </w:rPr>
        <w:t>الفرضية الرابعة (الاختلافات الإحصائية):</w:t>
      </w:r>
      <w:r>
        <w:rPr>
          <w:rFonts w:ascii="Arial" w:cs="Arial" w:hAnsi="Arial"/>
          <w:sz w:val="24"/>
          <w:szCs w:val="24"/>
          <w:rtl/>
        </w:rPr>
        <w:t xml:space="preserve"> هناك اختلافات ذات دلالة إحصائية في مدى تقليل نظام ISO 14001 للمخاطر إذا كان حجم المصنع ونوع النشاط الصناعي وعملية التنفيذ مختلفة.</w:t>
      </w:r>
    </w:p>
    <w:p>
      <w:pPr>
        <w:rPr>
          <w:rFonts w:ascii="Arial" w:cs="Arial" w:hAnsi="Arial"/>
          <w:b/>
          <w:bCs/>
          <w:sz w:val="32"/>
          <w:szCs w:val="32"/>
          <w:u w:val="single"/>
        </w:rPr>
      </w:pPr>
      <w:r>
        <w:rPr>
          <w:rFonts w:ascii="Arial" w:cs="Arial" w:hAnsi="Arial"/>
          <w:b/>
          <w:bCs/>
          <w:sz w:val="32"/>
          <w:szCs w:val="32"/>
          <w:u w:val="single"/>
          <w:rtl/>
        </w:rPr>
        <w:t xml:space="preserve">النظرية العلمية المتبعة لإعداد الدراسة. </w:t>
      </w:r>
    </w:p>
    <w:p>
      <w:pPr>
        <w:spacing w:line="360" w:lineRule="auto"/>
        <w:jc w:val="both"/>
        <w:rPr>
          <w:rFonts w:ascii="Arial" w:cs="Arial" w:hAnsi="Arial"/>
          <w:sz w:val="24"/>
          <w:szCs w:val="24"/>
        </w:rPr>
      </w:pPr>
      <w:r>
        <w:rPr>
          <w:rFonts w:ascii="Arial" w:cs="Arial" w:hAnsi="Arial"/>
          <w:sz w:val="24"/>
          <w:szCs w:val="24"/>
          <w:rtl/>
        </w:rPr>
        <w:t>هذه الدراسة هي دراسة تكاملية تجمع بين نظريتين مركزيتين في التفكير الإداري والتنظيمي:</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نظرية الامتثال والتنظيم البيئي مع نظرية الموارد</w:t>
      </w:r>
      <w:r>
        <w:rPr>
          <w:rFonts w:ascii="Arial" w:cs="Arial" w:hAnsi="Arial"/>
          <w:b/>
          <w:bCs/>
          <w:sz w:val="24"/>
          <w:szCs w:val="24"/>
        </w:rPr>
        <w:t>.</w:t>
      </w:r>
      <w:r>
        <w:rPr>
          <w:rFonts w:ascii="Arial" w:cs="Arial" w:hAnsi="Arial"/>
          <w:sz w:val="24"/>
          <w:szCs w:val="24"/>
          <w:rtl/>
        </w:rPr>
        <w:t xml:space="preserve"> وذلك لدراسة كيفية ارتباط كفاءة تبني نظام إدارة البيئة "ISO 14001" وتأثيره على المخاطر القانونية والتشغيلية في الأعمال الصناعية في مدينة الجبيل.</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نظرية الامتثال والتنظيم البيئي:</w:t>
      </w:r>
      <w:r>
        <w:rPr>
          <w:rFonts w:ascii="Arial" w:cs="Arial" w:hAnsi="Arial"/>
          <w:sz w:val="24"/>
          <w:szCs w:val="24"/>
          <w:rtl/>
        </w:rPr>
        <w:t xml:space="preserve"> هذه النظرية هي الأساس النظري لتأسيس متغير مخاطر الامتثال القانوني في هذه الدراسة. تقترح النظرية أن استجابة المؤسسات الصناعية للتشريعات البيئية تكون في الغالب لتجنب العواقب الاقتصادية والقانونية للعقوبات وللحفاظ على شرعيتها التنظيمية. ومع تحول الاقتصاد لرؤية المملكة 2030 وتحديث النظام البيئي العام، أصبح انتهاك المتطلبات البيئية تهديدًا خطيرًا لاستدامة الأعمال. في هذا السياق، نستخدم ما يسمى بنظام ISO 14001 كأداة حوكمة بيئية داخلية تمكن المؤسسات الصناعية في مدينة الجبيل من اتخاذ إجراءات استباقية لمنع الغرامات وإلغاء التراخيص.</w:t>
      </w:r>
    </w:p>
    <w:p>
      <w:pPr>
        <w:spacing w:line="360" w:lineRule="auto"/>
        <w:jc w:val="both"/>
        <w:rPr>
          <w:rFonts w:ascii="Arial" w:cs="Arial" w:hAnsi="Arial"/>
          <w:sz w:val="24"/>
          <w:szCs w:val="24"/>
          <w:rtl/>
        </w:rPr>
      </w:pPr>
      <w:r>
        <w:rPr>
          <w:rFonts w:ascii="Arial" w:cs="Arial" w:hAnsi="Arial"/>
          <w:sz w:val="24"/>
          <w:szCs w:val="24"/>
          <w:rtl/>
        </w:rPr>
        <w:t xml:space="preserve"> </w:t>
      </w:r>
      <w:r>
        <w:rPr>
          <w:rFonts w:ascii="Arial" w:cs="Arial" w:hAnsi="Arial"/>
          <w:b/>
          <w:bCs/>
          <w:sz w:val="24"/>
          <w:szCs w:val="24"/>
          <w:rtl/>
        </w:rPr>
        <w:t>نظرية الموارد:</w:t>
      </w:r>
      <w:r>
        <w:rPr>
          <w:rFonts w:ascii="Arial" w:cs="Arial" w:hAnsi="Arial"/>
          <w:sz w:val="24"/>
          <w:szCs w:val="24"/>
          <w:rtl/>
        </w:rPr>
        <w:t xml:space="preserve"> تعتمد على فرضية أن التميز الاستراتيجي واستدامة المؤسسة مشروطان بكفاءة إدارة الموارد وتطوير تخصصاتها الخاصة. لذا فإن نظام "ISO 14001" هو قدرة ديناميكية وتكاملية. تقترح النظرية أن الاستخدام الفعال لهذا النظام من قبل الشركات الصناعية في الجبيل يجعلها أكثر كفاءة في مراقبة العمليات وتقليل الهدر، ويتم حماية البيئة التشغيلية من خلال القدرة على العمل وحماية رأس مالها غير الملموس وهو السمعة المؤسسية.</w:t>
      </w: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jc w:val="both"/>
        <w:rPr>
          <w:rFonts w:ascii="Arial" w:cs="Arial" w:hAnsi="Arial"/>
          <w:sz w:val="28"/>
          <w:szCs w:val="28"/>
          <w:u w:val="single"/>
        </w:rPr>
      </w:pPr>
    </w:p>
    <w:p>
      <w:pPr>
        <w:jc w:val="both"/>
        <w:rPr>
          <w:rFonts w:ascii="Arial" w:cs="Arial" w:hAnsi="Arial"/>
          <w:sz w:val="48"/>
          <w:szCs w:val="48"/>
          <w:u w:val="single"/>
          <w:rtl/>
        </w:rPr>
      </w:pPr>
    </w:p>
    <w:p>
      <w:pPr>
        <w:jc w:val="center"/>
        <w:rPr>
          <w:rFonts w:ascii="Arial" w:cs="Arial" w:hAnsi="Arial"/>
          <w:sz w:val="48"/>
          <w:szCs w:val="48"/>
          <w:u w:val="single"/>
        </w:rPr>
      </w:pPr>
    </w:p>
    <w:p>
      <w:pPr>
        <w:jc w:val="both"/>
        <w:rPr>
          <w:rFonts w:ascii="Arial" w:cs="Arial" w:hAnsi="Arial"/>
          <w:sz w:val="48"/>
          <w:szCs w:val="48"/>
          <w:u w:val="single"/>
        </w:rPr>
      </w:pPr>
    </w:p>
    <w:p>
      <w:pPr>
        <w:jc w:val="center"/>
        <w:rPr>
          <w:rFonts w:ascii="Arial" w:cs="Arial" w:hAnsi="Arial"/>
          <w:sz w:val="48"/>
          <w:szCs w:val="48"/>
          <w:u w:val="single"/>
        </w:rPr>
      </w:pPr>
    </w:p>
    <w:p>
      <w:pPr>
        <w:jc w:val="center"/>
        <w:rPr>
          <w:rFonts w:ascii="Arial" w:cs="Arial" w:hAnsi="Arial"/>
          <w:b/>
          <w:bCs/>
          <w:sz w:val="48"/>
          <w:szCs w:val="48"/>
          <w:u w:val="single"/>
          <w:rtl/>
        </w:rPr>
      </w:pPr>
      <w:bookmarkStart w:id="0" w:name="_GoBack"/>
      <w:r>
        <w:rPr>
          <w:rFonts w:ascii="Arial" w:cs="Arial" w:hAnsi="Arial"/>
          <w:b/>
          <w:bCs/>
          <w:sz w:val="48"/>
          <w:szCs w:val="48"/>
          <w:u w:val="single"/>
          <w:rtl/>
        </w:rPr>
        <w:t>الفصل الثاني</w:t>
      </w:r>
    </w:p>
    <w:p>
      <w:pPr>
        <w:jc w:val="center"/>
        <w:rPr>
          <w:rFonts w:ascii="Arial" w:cs="Arial" w:hAnsi="Arial"/>
          <w:b/>
          <w:bCs/>
          <w:sz w:val="48"/>
          <w:szCs w:val="48"/>
          <w:u w:val="single"/>
          <w:rtl/>
        </w:rPr>
      </w:pPr>
      <w:r>
        <w:rPr>
          <w:rFonts w:ascii="Arial" w:cs="Arial" w:hAnsi="Arial"/>
          <w:b/>
          <w:bCs/>
          <w:sz w:val="48"/>
          <w:szCs w:val="48"/>
          <w:u w:val="single"/>
          <w:rtl/>
        </w:rPr>
        <w:t>الدراسات السابقة</w:t>
      </w:r>
      <w:r>
        <w:rPr>
          <w:rFonts w:ascii="Arial" w:cs="Arial" w:hAnsi="Arial"/>
          <w:b/>
          <w:bCs/>
          <w:sz w:val="48"/>
          <w:szCs w:val="48"/>
          <w:u w:val="single"/>
        </w:rPr>
        <w:t xml:space="preserve"> والإيطار النظري</w:t>
      </w:r>
    </w:p>
    <w:p>
      <w:pPr>
        <w:rPr>
          <w:rFonts w:ascii="Arial" w:cs="Arial" w:hAnsi="Arial"/>
          <w:sz w:val="28"/>
          <w:szCs w:val="28"/>
          <w:u w:val="single"/>
          <w:rtl/>
        </w:rPr>
      </w:pPr>
      <w:bookmarkEnd w:id="0"/>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tl/>
        </w:rPr>
      </w:pPr>
    </w:p>
    <w:p>
      <w:pPr>
        <w:rPr>
          <w:rFonts w:ascii="Arial" w:cs="Arial" w:hAnsi="Arial"/>
          <w:sz w:val="28"/>
          <w:szCs w:val="28"/>
          <w:u w:val="single"/>
        </w:rPr>
      </w:pPr>
    </w:p>
    <w:p>
      <w:pPr>
        <w:rPr>
          <w:rFonts w:ascii="Arial" w:cs="Arial" w:hAnsi="Arial"/>
          <w:sz w:val="28"/>
          <w:szCs w:val="28"/>
          <w:u w:val="single"/>
        </w:rPr>
      </w:pPr>
    </w:p>
    <w:p>
      <w:pPr>
        <w:jc w:val="both"/>
        <w:rPr>
          <w:rFonts w:ascii="Arial" w:cs="Arial" w:hAnsi="Arial"/>
          <w:sz w:val="28"/>
          <w:szCs w:val="28"/>
          <w:u w:val="single"/>
        </w:rPr>
      </w:pPr>
    </w:p>
    <w:p>
      <w:pPr>
        <w:jc w:val="both"/>
        <w:rPr>
          <w:rFonts w:ascii="Arial" w:cs="Arial" w:hAnsi="Arial"/>
          <w:sz w:val="28"/>
          <w:szCs w:val="28"/>
          <w:u w:val="single"/>
          <w:rtl/>
        </w:rPr>
      </w:pPr>
    </w:p>
    <w:p>
      <w:pPr>
        <w:spacing w:line="360" w:lineRule="auto"/>
        <w:rPr>
          <w:rFonts w:ascii="Arial" w:cs="Arial" w:hAnsi="Arial"/>
          <w:b/>
          <w:bCs/>
          <w:sz w:val="32"/>
          <w:szCs w:val="32"/>
          <w:u w:val="single"/>
        </w:rPr>
      </w:pPr>
      <w:r>
        <w:rPr>
          <w:rFonts w:ascii="Arial" w:cs="Arial" w:hAnsi="Arial"/>
          <w:b/>
          <w:bCs/>
          <w:sz w:val="32"/>
          <w:szCs w:val="32"/>
          <w:u w:val="single"/>
        </w:rPr>
        <w:t>مقدمة</w:t>
      </w:r>
    </w:p>
    <w:p>
      <w:pPr>
        <w:spacing w:line="360" w:lineRule="auto"/>
        <w:jc w:val="both"/>
        <w:rPr>
          <w:rFonts w:ascii="Arial" w:cs="Arial" w:hAnsi="Arial"/>
          <w:sz w:val="24"/>
          <w:szCs w:val="24"/>
        </w:rPr>
      </w:pPr>
      <w:r>
        <w:rPr>
          <w:rFonts w:ascii="Arial" w:cs="Arial" w:hAnsi="Arial"/>
          <w:sz w:val="24"/>
          <w:szCs w:val="24"/>
          <w:rtl/>
        </w:rPr>
        <w:t>نظام إدارة البيئة ISO 14001 هو ركيزة استراتيجية رئيسية ضرورية للمؤسسات الصناعية الحديثة لتحقيق التوازن بين الكفاءة والمتطلبات البيئية على المستوى الصناعي. الطبيعة الصارمة للغاية للبيئة التنظيمية الصناعية وخاصة مدينة الجبيل الصناعية تقع تحت لوائح الهيئة الملكية البيئية (RCER)، والتي يجب أخذها في الاعتبار عند تقييم أهمية هذا المعيار الدولي كاستراتيجية فعالة للتخفيف من مخاطر عدم الامتثال وحماية المنظمات من احتمالية العقوبات والأزمات. على هذا الأساس، في هذا الفصل سننظر في مجموعة واسعة من الأدبيات الأكاديمية والبحوث التي أجريت حول تنفيذ وتأثير معيار ISO 14001 على الأداء التشغيلي والامتثال القانوني للشركات في البيئات الصناعية. بالتركيز على السنوات من 2025 إلى 2017، تم تنظيم هذه الدراسات بترتيب زمني لتقديم صورة واضحة عن نضج المعرفة في هذا المجال ومتابعة التغيرات التنظيمية والتشريعية الحديثة. يسعى الباحث من خلال هذا التحليل إلى توسيع الأساليب والأدوات الإحصائية، وتحديد أبعاد فجوة المعرفة، ودعم الدراسة الحالية في تلبية احتياجات المجمعات الصناعية في مدينة الجبيل.</w:t>
      </w:r>
    </w:p>
    <w:p>
      <w:pPr>
        <w:spacing w:line="360" w:lineRule="auto"/>
        <w:jc w:val="both"/>
        <w:rPr>
          <w:rFonts w:ascii="Arial" w:cs="Arial" w:hAnsi="Arial"/>
          <w:b/>
          <w:bCs/>
          <w:sz w:val="32"/>
          <w:szCs w:val="32"/>
          <w:u w:val="single"/>
          <w:rtl/>
        </w:rPr>
      </w:pPr>
      <w:r>
        <w:rPr>
          <w:rFonts w:ascii="Arial" w:cs="Arial" w:hAnsi="Arial"/>
          <w:b/>
          <w:bCs/>
          <w:sz w:val="32"/>
          <w:szCs w:val="32"/>
          <w:u w:val="single"/>
          <w:rtl/>
        </w:rPr>
        <w:t>الدراسات السابقة</w:t>
      </w:r>
    </w:p>
    <w:p>
      <w:pPr>
        <w:spacing w:line="360" w:lineRule="auto"/>
        <w:jc w:val="both"/>
        <w:rPr>
          <w:rFonts w:ascii="Arial" w:cs="Arial" w:hAnsi="Arial"/>
          <w:sz w:val="24"/>
          <w:szCs w:val="24"/>
        </w:rPr>
      </w:pPr>
      <w:r>
        <w:rPr>
          <w:rFonts w:ascii="Arial" w:cs="Arial" w:hAnsi="Arial"/>
          <w:b/>
          <w:bCs/>
          <w:sz w:val="24"/>
          <w:szCs w:val="24"/>
          <w:rtl/>
        </w:rPr>
        <w:t>دراسة الحمدي والق</w:t>
      </w:r>
      <w:r>
        <w:rPr>
          <w:rFonts w:ascii="Arial" w:cs="Arial" w:hAnsi="Arial"/>
          <w:b/>
          <w:bCs/>
          <w:sz w:val="24"/>
          <w:szCs w:val="24"/>
        </w:rPr>
        <w:t>ح</w:t>
      </w:r>
      <w:r>
        <w:rPr>
          <w:rFonts w:ascii="Arial" w:cs="Arial" w:hAnsi="Arial"/>
          <w:b/>
          <w:bCs/>
          <w:sz w:val="24"/>
          <w:szCs w:val="24"/>
          <w:rtl/>
        </w:rPr>
        <w:t>طاني (2025)</w:t>
      </w:r>
      <w:r>
        <w:rPr>
          <w:rFonts w:ascii="Arial" w:cs="Arial" w:hAnsi="Arial"/>
          <w:sz w:val="24"/>
          <w:szCs w:val="24"/>
          <w:rtl/>
        </w:rPr>
        <w:t xml:space="preserve"> بعنوان "تأثير معايير الإدارة البيئية على تحقيق التنمية المستدامة: أدلة من شركات تصنيع المنتجات الغذائية في المملكة العربية السعودية" تناولت تأثير معايير الإدارة البيئية ومعيار ISO 14001 على التنمية المستدامة في شركات تصنيع الأغذية والعلاقة بين المعايير البيئية والسياسات البيئية والإنتاج الأخضر. </w:t>
      </w:r>
    </w:p>
    <w:p>
      <w:pPr>
        <w:spacing w:line="360" w:lineRule="auto"/>
        <w:jc w:val="both"/>
        <w:rPr>
          <w:rFonts w:ascii="Arial" w:cs="Arial" w:hAnsi="Arial"/>
          <w:sz w:val="24"/>
          <w:szCs w:val="24"/>
        </w:rPr>
      </w:pPr>
      <w:r>
        <w:rPr>
          <w:rFonts w:ascii="Arial" w:cs="Arial" w:hAnsi="Arial"/>
          <w:sz w:val="24"/>
          <w:szCs w:val="24"/>
          <w:rtl/>
        </w:rPr>
        <w:t>أجريت الدراسة بمشاركة شركات تصنيع الأغذية في المملكة العربية السعودية، من خلال إجراء مسح ميداني لـ 370 موظفًا في مستويات إدارية مختلفة. تم اتباع المنهج الوصفي التحليلي وتحليل البيانات الإحصائية باستخدام نمذجة المعادلات الهيكلية (SEM) بواسطة برنامج SmartPLS 4 للعلاقة بين المتغيرات. أظهر التحليل الإحصائي أن معايير ISO 14000 ومعايير ISO 14001 ترتبط إيجابيًا ومباشرة بالتنمية المستدامة في الشركات الصناعية.</w:t>
      </w:r>
    </w:p>
    <w:p>
      <w:pPr>
        <w:spacing w:line="360" w:lineRule="auto"/>
        <w:jc w:val="both"/>
        <w:rPr>
          <w:rFonts w:ascii="Arial" w:cs="Arial" w:hAnsi="Arial"/>
          <w:sz w:val="24"/>
          <w:szCs w:val="24"/>
        </w:rPr>
      </w:pPr>
      <w:r>
        <w:rPr>
          <w:rFonts w:ascii="Arial" w:cs="Arial" w:hAnsi="Arial"/>
          <w:sz w:val="24"/>
          <w:szCs w:val="24"/>
          <w:rtl/>
        </w:rPr>
        <w:t xml:space="preserve"> الإنتاج الأخضر والسياسات البيئية والممارسات البيئية كلها خطوات على طريق الاستدامة. ومع ذلك، قد تضعف الإدارة البيئية تأثير ISO 14000 على التنمية المستدامة إذا اعتبرت كمتغير معدل دون التأثير على بقية مسارات النموذج بشكل كبير.</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دراسة ميلينياتي وآخرون (2024)</w:t>
      </w:r>
      <w:r>
        <w:rPr>
          <w:rFonts w:ascii="Arial" w:cs="Arial" w:hAnsi="Arial"/>
          <w:sz w:val="24"/>
          <w:szCs w:val="24"/>
          <w:rtl/>
        </w:rPr>
        <w:t xml:space="preserve">، بعنوان "تأثير الأداء البيئي والتكاليف البيئية وISO 14001 على الأداء المالي في الشركات الصناعية"، حققت في تأثير الأداء البيئي والتكاليف البيئية وشهادة ISO 14001 على الأداء المالي للشركات الصناعية في البورصة في إندونيسيا خلال الفترة 2019-2022 ودور الإدارة البيئية على الأداء المالي للشركات. أجريت الدراسة باستخدام نهج كمي باستخدام بيانات ثانوية من التقارير السنوية، وتقارير الاستدامة، ومواقع الشركات، وتقارير وزارة البيئة وتحليل إحصائي لذلك. </w:t>
      </w:r>
    </w:p>
    <w:p>
      <w:pPr>
        <w:spacing w:line="360" w:lineRule="auto"/>
        <w:jc w:val="both"/>
        <w:rPr>
          <w:rFonts w:ascii="Arial" w:cs="Arial" w:hAnsi="Arial"/>
          <w:sz w:val="24"/>
          <w:szCs w:val="24"/>
        </w:rPr>
      </w:pPr>
      <w:r>
        <w:rPr>
          <w:rFonts w:ascii="Arial" w:cs="Arial" w:hAnsi="Arial"/>
          <w:sz w:val="24"/>
          <w:szCs w:val="24"/>
          <w:rtl/>
        </w:rPr>
        <w:t xml:space="preserve">استخدمت الدراسة نماذج الانحدار المتعدد كأداة رئيسية للتحليل الإحصائي وفحصت العلاقة بين المتغيرات. في النتائج الإحصائية، يمكن أن يكون لاستخدام ISO 14001 تأثير إيجابي ذو دلالة إحصائية على الأداء المالي للشركات الصناعية. يحسن الأداء البيئي جزئيًا الأداء المالي مقارنة بالتكاليف البيئية بينما لم يكن الأداء البيئي ذو دلالة إحصائية عندما تم قياسه بشكل فردي. </w:t>
      </w:r>
    </w:p>
    <w:p>
      <w:pPr>
        <w:spacing w:line="360" w:lineRule="auto"/>
        <w:jc w:val="both"/>
        <w:rPr>
          <w:rFonts w:ascii="Arial" w:cs="Arial" w:hAnsi="Arial"/>
          <w:sz w:val="24"/>
          <w:szCs w:val="24"/>
        </w:rPr>
      </w:pPr>
      <w:r>
        <w:rPr>
          <w:rFonts w:ascii="Arial" w:cs="Arial" w:hAnsi="Arial"/>
          <w:sz w:val="24"/>
          <w:szCs w:val="24"/>
          <w:rtl/>
        </w:rPr>
        <w:t>ومع ذلك، كان من الواضح أنه عندما يتم اختبار الأداء البيئي والتكاليف البيئية وISO 14001 معًا، هناك تأثير قوي جدًا للأداء البيئي على الأداء المالي للشركات.</w:t>
      </w:r>
    </w:p>
    <w:p>
      <w:pPr>
        <w:spacing w:line="360" w:lineRule="auto"/>
        <w:jc w:val="both"/>
        <w:rPr>
          <w:rFonts w:ascii="Arial" w:cs="Arial" w:hAnsi="Arial"/>
          <w:sz w:val="24"/>
          <w:szCs w:val="24"/>
        </w:rPr>
      </w:pPr>
      <w:r>
        <w:rPr>
          <w:rFonts w:ascii="Arial" w:cs="Arial" w:hAnsi="Arial"/>
          <w:b/>
          <w:bCs/>
          <w:sz w:val="24"/>
          <w:szCs w:val="24"/>
          <w:rtl/>
        </w:rPr>
        <w:t>استكشفت دراسة فورا وآخرون</w:t>
      </w:r>
      <w:r>
        <w:rPr>
          <w:rFonts w:ascii="Arial" w:cs="Arial" w:hAnsi="Arial"/>
          <w:sz w:val="24"/>
          <w:szCs w:val="24"/>
          <w:rtl/>
        </w:rPr>
        <w:t xml:space="preserve">، 2023، "التمايز في فوائد تنفيذ نظام ISO 14001 في الشركات الصناعية" العوائد من تبني نظام إدارة البيئة ISO 14001 للشركات المصنعة ولاحظت الفرق في حجم هذه العوائد مع المتغيرات التصنيفية المختلفة للأعمال (الامتثال للمتطلبات القانونية، الكفاءة التشغيلية، السمعة الذهنية، وولاء العملاء). أجريت الدراسة على شركات قطاع التصنيع واستخدمت أداة الاستبيان لجمع البيانات في الميدان. تم تطبيق المنهج الوصفي التحليلي على الدراسة مع اختبارات إحصائية غير معلمية مثل اختبار مان-ويتني واختبار كروسكال-واليس لفهم تأثير الفروق في عوائد النظام على المتغيرات الديموغرافية للشركات. أظهرت نتائج الدراسة أن تنفيذ معيار ISO 14001 مفيد لنا جميعًا؛ كما أظهرت أن مستوى الفوائد يتأثر بعوامل مختلفة مثل أصل رأس المال، الموقع الجغرافي للشركة، والوضع المالي للشركة (عدم تماثل انعكاس النظام على البيئات التنظيمية المختلفة للشركات). </w:t>
      </w:r>
    </w:p>
    <w:p>
      <w:pPr>
        <w:spacing w:line="360" w:lineRule="auto"/>
        <w:jc w:val="both"/>
        <w:rPr>
          <w:rFonts w:ascii="Arial" w:cs="Arial" w:hAnsi="Arial"/>
          <w:sz w:val="24"/>
          <w:szCs w:val="24"/>
        </w:rPr>
      </w:pPr>
      <w:r>
        <w:rPr>
          <w:rFonts w:ascii="Arial" w:cs="Arial" w:hAnsi="Arial"/>
          <w:b/>
          <w:bCs/>
          <w:sz w:val="24"/>
          <w:szCs w:val="24"/>
          <w:rtl/>
        </w:rPr>
        <w:t>دراسة كومار وآخرون، 2023</w:t>
      </w:r>
      <w:r>
        <w:rPr>
          <w:rFonts w:ascii="Arial" w:cs="Arial" w:hAnsi="Arial"/>
          <w:sz w:val="24"/>
          <w:szCs w:val="24"/>
          <w:rtl/>
        </w:rPr>
        <w:t xml:space="preserve"> تطبيق ISO 14001 وتأثيره على الأداء البيئي والتشغيلي في الشركات الصناعية) فحصت تأثيرات تطبيق نظام إدارة البيئة ISO 14001 في صناعة التصنيع وتأثيره على مستويات الأداء البيئي والتشغيلي ومساهماته في الامتثال للحوكمة مع المعايير القانونية وتقليل المخاطر التشغيلية. تم تطبيق منهجية التحليل الوصفي، واستخدمت أداة الاستبيان لجمع البيانات الميدانية من الشركات الصناعية التي طبقت نظام ISO 14001. تم استخدام تحليل الارتباط والانحدار لحساب العلاقة بين تطبيق النظام وتحسين الأداء. أظهرت النتائج التحليلية أن تنفيذ معيار ISO 14001 يؤثر إيجابياً على الأداء البيئي، وتقليل الانبعاثات، والأداء التشغيلي داخل الشركات الصناعية. علاوة على ذلك، انخفض مستوى مخاطر عدم الامتثال القانوني بعد تنفيذ الممارسات البيئية المنظمة في الصناعة، وكانت الشركات التي استخدمت النظام أكثر كفاءة وتنظيمًا من تلك غير النظامية.</w:t>
      </w:r>
    </w:p>
    <w:p>
      <w:pPr>
        <w:spacing w:line="360" w:lineRule="auto"/>
        <w:jc w:val="both"/>
        <w:rPr>
          <w:rFonts w:ascii="Arial" w:cs="Arial" w:hAnsi="Arial"/>
          <w:sz w:val="24"/>
          <w:szCs w:val="24"/>
        </w:rPr>
      </w:pPr>
      <w:r>
        <w:rPr>
          <w:rFonts w:ascii="Arial" w:cs="Arial" w:hAnsi="Arial"/>
          <w:b/>
          <w:bCs/>
          <w:sz w:val="24"/>
          <w:szCs w:val="24"/>
          <w:rtl/>
        </w:rPr>
        <w:t>أجريت الدراسة التي قام بها حق وآخرون، 2023</w:t>
      </w:r>
      <w:r>
        <w:rPr>
          <w:rFonts w:ascii="Arial" w:cs="Arial" w:hAnsi="Arial"/>
          <w:sz w:val="24"/>
          <w:szCs w:val="24"/>
          <w:rtl/>
        </w:rPr>
        <w:t xml:space="preserve"> بعنوان "نظام إدارة البيئة ISO 14001 وتأثيره على الكفاءة البيئية والتشغيلية في قطاع التصنيع" لقياس تأثير الامتثال لنظام إدارة البيئة ISO 14001 في المنشآت الصناعية على الأداء البيئي والكفاءة التشغيلية. كما قاست تأثيره على الاستجابات القانونية والتشريعية تجاه البيئة وعلى الاستدامة المؤسسية. أجريت الدراسة باستخدام بيانات من استبيانات تسأل مديري البيئة والمشرفين في الشركات الصناعية المعتمدة ISO 14001. تم استخدام تحليل التباين والانحدار لتحليل تأثير النظام من حيث الأداء المؤسسي وتقييم تأثيره على فعالية الإدارة. وكشفت التحليلات أن الشركات الحاصلة على شهادة ISO 14001 تظهر تحسينات كبيرة في مؤشرات الأداء البيئي وتقلل أيضًا من الكفاءة التشغيلية وأخطاء الإنتاج. كما تشير النتائج إلى أن الشركات تمتثل للمتطلبات القانونية البيئية والتشغيلية، وتخفف من المخاطر المتعلقة بالانبعاثات والنفايات الصناعية ويجب استخدام النظام كأداة استراتيجية لتحسين الاستدامة.</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ركزت دراسة السلمي وآخرون، 2022</w:t>
      </w:r>
      <w:r>
        <w:rPr>
          <w:rFonts w:ascii="Arial" w:cs="Arial" w:hAnsi="Arial"/>
          <w:sz w:val="24"/>
          <w:szCs w:val="24"/>
          <w:rtl/>
        </w:rPr>
        <w:t>، "تصورات القطاعات الصناعية حول فوائد تطبيق معيار ISO 14001" على انعكاسات تبني نظام إدارة البيئة ISO 14001 لتحسين الأداء البيئي والتشغيلي وكذلك معالجة المخاطر التشريعية والتنظيمية في المنشآت الصناعية. كما قيم النظام تنفيذ النظام لتعزيز امتثال المنشآت الصناعية للوائح البيئية وكفاءة استخدام الموارد. من قطاع المنشآت الصناعية في المملكة، شاركت 150 منشأة صناعية في هذا البحث، واستخدمنا طريقة التحليل الوصفي لجمع البيانات، مع الاستبيان كأداة رئيسية لجمع البيانات. أظهرت المخرجات التحليلية واختبارات الفرضيات وجود علاقة إيجابية كبيرة بين الامتثال لنظام ISO 14001 والامتثال للقوانين واللوائح البيئية، وتقليل المخاطر التشغيلية والقانونية، وتحسين كفاءة استخدام الموارد، بالإضافة إلى تقليل النفايات والانبعاثات البيئية. بالإضافة إلى ذلك، نجح النظام في إضفاء الطابع المؤسسي على نهج وقائي استباقي في إدارة المخاطر وليس نهجًا علاجيًا تفاعليًا، مع مجموعة متنوعة من التأثيرات اعتمادًا على القطاع الصناعي.</w:t>
      </w:r>
    </w:p>
    <w:p>
      <w:pPr>
        <w:spacing w:line="360" w:lineRule="auto"/>
        <w:jc w:val="both"/>
        <w:rPr>
          <w:rFonts w:ascii="Arial" w:cs="Arial" w:hAnsi="Arial"/>
          <w:sz w:val="24"/>
          <w:szCs w:val="24"/>
          <w:rtl/>
        </w:rPr>
      </w:pPr>
      <w:r>
        <w:rPr>
          <w:rFonts w:ascii="Arial" w:cs="Arial" w:hAnsi="Arial"/>
          <w:b/>
          <w:bCs/>
          <w:sz w:val="24"/>
          <w:szCs w:val="24"/>
          <w:rtl/>
        </w:rPr>
        <w:t>تتناول الدراسة التي أجراها السلمي وآخرون، 2022</w:t>
      </w:r>
      <w:r>
        <w:rPr>
          <w:rFonts w:ascii="Arial" w:cs="Arial" w:hAnsi="Arial"/>
          <w:sz w:val="24"/>
          <w:szCs w:val="24"/>
          <w:rtl/>
        </w:rPr>
        <w:t xml:space="preserve"> بعنوان "العلاقة بين ISO 14001 والأداء التشغيلي المستدام: أدلة من الشركات الصناعية" العلاقة بين نظام إدارة البيئة ISO 14001 والأداء التشغيلي المستدام في الشركات الصناعية. وقد أبرزت الدراسة قدرة النظام على تحسين وتقليل مستوى المخاطر التشغيلية والامتثال القانوني. أجرى الباحثون تحليلًا وصفيًا للشركات الصناعية التي تستخدم نظام ISO 14001 بناءً على أداة استبيان وجمعوا بيانات ميدانية. استخدم الباحثون مجموعة من الأدوات الإحصائية المناسبة لتحديد كيفية ارتباط النظام بمؤشرات الأداء التشغيلي والبيئي. أظهرت النتائج وجود ارتباط إيجابي قوي بين استخدام ISO 14001 والأداء التشغيلي المستدام. كما وجدت النتائج أن الامتثال لمتطلبات النظام يضمن تقليل الانحرافات التشغيلية والمخاطر البيئية، وكذلك تعزيز الامتثال البيئي. كما لوحظ أن الشركات التي تتبنى ISO 14001 لديها عمليات أكثر كفاءة وتنظيمًا وممارسات تشغيلية أفضل، مما سيكون مفيدًا للشركة ويقلل المخاطر ويعزز الأداء العام.</w:t>
      </w:r>
    </w:p>
    <w:p>
      <w:pPr>
        <w:spacing w:line="360" w:lineRule="auto"/>
        <w:jc w:val="both"/>
        <w:rPr>
          <w:rFonts w:ascii="Arial" w:cs="Arial" w:hAnsi="Arial"/>
          <w:sz w:val="24"/>
          <w:szCs w:val="24"/>
          <w:rtl/>
        </w:rPr>
      </w:pPr>
      <w:r>
        <w:rPr>
          <w:rFonts w:ascii="Arial" w:cs="Arial" w:hAnsi="Arial"/>
          <w:b/>
          <w:bCs/>
          <w:sz w:val="24"/>
          <w:szCs w:val="24"/>
          <w:rtl/>
        </w:rPr>
        <w:t>أويلاكين وجوهل، 2022</w:t>
      </w:r>
      <w:r>
        <w:rPr>
          <w:rFonts w:ascii="Arial" w:cs="Arial" w:hAnsi="Arial"/>
          <w:sz w:val="24"/>
          <w:szCs w:val="24"/>
          <w:rtl/>
        </w:rPr>
        <w:t>. "هل يساهم ISO 14001 والخدمات الخضراء في الأداء المستدام؟ دراسة على الشركات المصنعة." قيمت تأثير نظام إدارة البيئة ISO 14001 وكذلك الخدمات الخضراء على الأداء المستدام للشركات الصناعية ودورها في جعل الاستدامة عملية. قدمنا بيانات تحليل وصفي باستخدام أدوات المسح الميداني للشركات المصنعة، وحللنا البيانات باستخدام مجموعة من الأدوات الإحصائية لتحليل العلاقة بين ISO 14001 والخدمات الخضراء والأداء المستدام. أظهر التحليل أن معيار ISO 14001 كان جانبًا رئيسيًا من الأداء المستدام حيث يسمح للشركات بامتلاك القدرة التنظيمية لمواءمة المبادرات البيئية مع الخدمات الخضراء. كما يعزز الرابط بين الممارسات البيئية والخدمات الخضراء لتحقيق الأداء المستدام. أظهرت النتائج تأثيرًا إحصائيًا إيجابيًا لدمج ISO 14001 مع الخدمات الخضراء في تحسين الأداء المستدام للشركات الصناعية.</w:t>
      </w:r>
    </w:p>
    <w:p>
      <w:pPr>
        <w:spacing w:line="360" w:lineRule="auto"/>
        <w:jc w:val="both"/>
        <w:rPr>
          <w:rFonts w:ascii="Arial" w:cs="Arial" w:hAnsi="Arial"/>
          <w:sz w:val="24"/>
          <w:szCs w:val="24"/>
          <w:rtl/>
        </w:rPr>
      </w:pPr>
      <w:r>
        <w:rPr>
          <w:rFonts w:ascii="Arial" w:cs="Arial" w:hAnsi="Arial"/>
          <w:b/>
          <w:bCs/>
          <w:sz w:val="24"/>
          <w:szCs w:val="24"/>
          <w:rtl/>
        </w:rPr>
        <w:t>عمارة وبوتورة، 2022</w:t>
      </w:r>
      <w:r>
        <w:rPr>
          <w:rFonts w:ascii="Arial" w:cs="Arial" w:hAnsi="Arial"/>
          <w:sz w:val="24"/>
          <w:szCs w:val="24"/>
          <w:rtl/>
        </w:rPr>
        <w:t>"نظام إدارة البيئة ISO 14001 كنهج لتحسين الأداء البيئي للمنظمات التجارية"، واتخذت الدراسة نهجًا وصفيًا وتم تنفيذها بجانب نظري لتحليل المبدأ الأساسي لـ ISO 14001 كأداة إدارية لتحليل كيفية دمج الالتزامات البيئية مع الاستراتيجية الاقتصادية لمختلف اللاعبين والشركات في الأعمال. أظهرت نتائج البحث أن الامتثال الجيد للمعيار هو خطوة وقائية ويقلل من تكاليف الملوثات في العملية ويساعد المنظمات على الاستجابة بشكل أفضل للمتطلبات التنظيمية والتشريعات في بيئتها.</w:t>
      </w:r>
    </w:p>
    <w:p>
      <w:pPr>
        <w:spacing w:line="360" w:lineRule="auto"/>
        <w:jc w:val="both"/>
        <w:rPr>
          <w:rFonts w:ascii="Arial" w:cs="Arial" w:hAnsi="Arial"/>
          <w:sz w:val="24"/>
          <w:szCs w:val="24"/>
        </w:rPr>
      </w:pPr>
      <w:r>
        <w:rPr>
          <w:rFonts w:ascii="Arial" w:cs="Arial" w:hAnsi="Arial"/>
          <w:b/>
          <w:bCs/>
          <w:sz w:val="24"/>
          <w:szCs w:val="24"/>
          <w:rtl/>
        </w:rPr>
        <w:t>حقق شارما وآخرون (2021)</w:t>
      </w:r>
      <w:r>
        <w:rPr>
          <w:rFonts w:ascii="Arial" w:cs="Arial" w:hAnsi="Arial"/>
          <w:sz w:val="24"/>
          <w:szCs w:val="24"/>
          <w:rtl/>
        </w:rPr>
        <w:t xml:space="preserve"> في تأثير شهادة ISO 14001 على الأداء البيئي والتشغيلي للشركات الصناعية ومخرجات أدائها البيئي والتشغيلي، وكيف تمكنوا من دعم امتثال الشركات لشهادة ISO 14001 وما إذا كانت المنظمات الحاصلة على شهادة ISO 14001 في هذا المستوى من الأداء البيئي والتشغيلي ودرجة الامتثال لهذه المؤشرات البيئية والتشغيلية قد استوفت بالفعل المعايير على هذه المؤشرات وكيف تمكنوا من تحقيق الحد الأدنى من الامتثال للمتطلبات التنظيمية وتقليل مخاطر التأثيرات السلبية. قدم شارما وآخرون تحليلًا وصفيًا استخدم أدوات المسح الميداني مع مجموعة مختارة من الشركات الصناعية الحاصلة على شهادة ISO 14001. استخدموا عددًا من الأدوات الإحصائية لتقييم تأثير تنفيذ شهادة ISO 14001 على الأداء البيئي والتشغيلي في الشركات. وجدوا أن الشركات التي تمتثل لشهادة ISO 14001 قادرة على تحقيق نمو ملحوظ في مؤشرات الأبعاد البيئية لأدائها البيئي وتحقق الحد الأدنى من الانحرافات التشغيلية والانتهاكات التشغيلية المنخفضة ومخاطر الأحداث البيئية والتشغيلية السلبية.</w:t>
      </w:r>
    </w:p>
    <w:p>
      <w:pPr>
        <w:spacing w:line="360" w:lineRule="auto"/>
        <w:jc w:val="both"/>
        <w:rPr>
          <w:rFonts w:ascii="Arial" w:cs="Arial" w:hAnsi="Arial"/>
          <w:sz w:val="24"/>
          <w:szCs w:val="24"/>
          <w:rtl/>
        </w:rPr>
      </w:pPr>
      <w:r>
        <w:rPr>
          <w:rFonts w:ascii="Arial" w:cs="Arial" w:hAnsi="Arial"/>
          <w:b/>
          <w:bCs/>
          <w:sz w:val="24"/>
          <w:szCs w:val="24"/>
          <w:rtl/>
        </w:rPr>
        <w:t>الخاطر والإدريس، 2021</w:t>
      </w:r>
      <w:r>
        <w:rPr>
          <w:rFonts w:ascii="Arial" w:cs="Arial" w:hAnsi="Arial"/>
          <w:sz w:val="24"/>
          <w:szCs w:val="24"/>
          <w:rtl/>
        </w:rPr>
        <w:t xml:space="preserve"> "المحاسبة الإدارية البيئية وإشارات الاستدامة ISO 14001 في القطاعات الصناعية لدول مجلس التعاون الخليجي". تم هيكلة الدراسة بطريقة كمية وبأسلوب مقارن حيث تم استخدام عينة ممثلة من الشركات الصناعية الكبرى التي تتمتع بكثافة تشغيلية عالية في دول مجلس التعاون الخليجي (خاصة السوق السعودي) لدراسة الممارسات البيئية وأهمية المعيار لإدارة التكاليف والسيطرة على المخاطر. أظهرت نتائج البحث أن الكيانات الصناعية الخليجية التي تتوافق مع معيار ISO 14001 أثبتت أنها قادرة على إدارة الامتثال للقواعد الصارمة للتدقيق التنظيمي والتشريعي وأيضًا أقل عرضة للانتقاد والعقاب من قبل السلطات مقارنة بالشركات غير المعتمدة.</w:t>
      </w:r>
    </w:p>
    <w:p>
      <w:pPr>
        <w:spacing w:line="360" w:lineRule="auto"/>
        <w:jc w:val="both"/>
        <w:rPr>
          <w:rFonts w:ascii="Arial" w:cs="Arial" w:hAnsi="Arial"/>
          <w:sz w:val="24"/>
          <w:szCs w:val="24"/>
          <w:rtl/>
        </w:rPr>
      </w:pPr>
      <w:r>
        <w:rPr>
          <w:rFonts w:ascii="Arial" w:cs="Arial" w:hAnsi="Arial"/>
          <w:b/>
          <w:bCs/>
          <w:sz w:val="24"/>
          <w:szCs w:val="24"/>
          <w:rtl/>
        </w:rPr>
        <w:t>الحمادي، 2021</w:t>
      </w:r>
      <w:r>
        <w:rPr>
          <w:rFonts w:ascii="Arial" w:cs="Arial" w:hAnsi="Arial"/>
          <w:b/>
          <w:bCs/>
          <w:sz w:val="24"/>
          <w:szCs w:val="24"/>
        </w:rPr>
        <w:t xml:space="preserve"> </w:t>
      </w:r>
      <w:r>
        <w:rPr>
          <w:rFonts w:ascii="Arial" w:cs="Arial" w:hAnsi="Arial"/>
          <w:sz w:val="24"/>
          <w:szCs w:val="24"/>
          <w:rtl/>
        </w:rPr>
        <w:t>التحديات المستمرة لتنفيذ نظام إدارة البيئة ISO 14001 في المنظمات الصناعية الصغيرة والمتوسطة الحجم. استخدمت الدراسة منهجية التحليل الوصفي لجمع وتحليل عينة هادفة من المديرين التنفيذيين والمسؤولين البيئيين في الشركات في الصناعات الصناعية، وتم استخدام استبيان كأداة لجمع البيانات والتحليل الإحصائي. تم تحليل البيانات للعثور على التحديات التشغيلية والتهديدات التي تمنع الشركات من الامتثال لمعيار ISO 14001. كان الفجوة في المعرفة باللوائح البيئية وصعوبة الامتثال للقوانين واللوائح عائقًا واضحًا أمام امتثال الشركات وبالتالي الإنتاج.</w:t>
      </w:r>
    </w:p>
    <w:p>
      <w:pPr>
        <w:spacing w:line="360" w:lineRule="auto"/>
        <w:jc w:val="both"/>
        <w:rPr>
          <w:rFonts w:ascii="Arial" w:cs="Arial" w:hAnsi="Arial"/>
          <w:sz w:val="24"/>
          <w:szCs w:val="24"/>
          <w:rtl/>
        </w:rPr>
      </w:pPr>
      <w:r>
        <w:rPr>
          <w:rFonts w:ascii="Arial" w:cs="Arial" w:hAnsi="Arial"/>
          <w:b/>
          <w:bCs/>
          <w:sz w:val="24"/>
          <w:szCs w:val="24"/>
          <w:rtl/>
        </w:rPr>
        <w:t>برافى وآخرون، 2020</w:t>
      </w:r>
      <w:r>
        <w:rPr>
          <w:rFonts w:ascii="Arial" w:cs="Arial" w:hAnsi="Arial"/>
          <w:sz w:val="24"/>
          <w:szCs w:val="24"/>
          <w:rtl/>
        </w:rPr>
        <w:t>، نظام الإدارة البيئية وفقًا لـ ISO 14001:2015 كمحرك للتنمية المستدامة، ركز على تأثير الامتثال للشركات مع معايير ISO 14001:2015 الجديدة ومدى وعي مؤسساتهم بالتغيرات في البيئة، وكيف يمكنهم المساعدة في التغلب عليها، وكيف يمكنهم الاستجابة لها. تم إجراء البحث لجرد المؤسسات المعتمدة في إيطاليا، والتي بدأت بـ 1,508 وانتهت عند 284 مؤسسة. تم استخدام نهج التحليل الوصفي كإطار للدراسة؛ كان طرح الاستبيان الأداة الرئيسية لجمع البيانات وتم تقييم الفوائد والتحديات لاعتماد المعيار الجديد. أظهر التحليل أن الشركات التي تمتثل لمعيار ISO 14001:2015 تحقق مزايا تنظيمية متعددة من حيث إدارة البيئة والبيئة نفسها؛ إدارة العمليات اليومية؛ فرض أهداف استهلاك الطاقة وإدارة النفايات؛ والقدرة التنظيمية للمؤسسات على استيعاب التغييرات المطلوبة من قبل المعيار وجعلها تعمل بكفاءة. كماأظهرت النتائج وجود تحدٍ تشغيلي موازٍ يتمثل في البيروقراطية المتزايدة، وتعقيد الإجراءات، ونقص وعي الناس بالبيئة.</w:t>
      </w:r>
    </w:p>
    <w:p>
      <w:pPr>
        <w:spacing w:line="360" w:lineRule="auto"/>
        <w:jc w:val="both"/>
        <w:rPr>
          <w:rFonts w:ascii="Arial" w:cs="Arial" w:hAnsi="Arial"/>
          <w:sz w:val="24"/>
          <w:szCs w:val="24"/>
        </w:rPr>
      </w:pPr>
      <w:r>
        <w:rPr>
          <w:rFonts w:ascii="Arial" w:cs="Arial" w:hAnsi="Arial"/>
          <w:b/>
          <w:bCs/>
          <w:sz w:val="24"/>
          <w:szCs w:val="24"/>
          <w:rtl/>
        </w:rPr>
        <w:t xml:space="preserve">بينتو (2019) </w:t>
      </w:r>
      <w:r>
        <w:rPr>
          <w:rFonts w:ascii="Arial" w:cs="Arial" w:hAnsi="Arial"/>
          <w:sz w:val="24"/>
          <w:szCs w:val="24"/>
          <w:rtl/>
        </w:rPr>
        <w:t>"الدوافع والمزايا والتحديات للحصول على شهادة ISO 14001 في المملكة العربية السعودية." كانت المنهجية وأخذ العينات من المنهجية وصفية ووصفية، استنادًا إلى مسح ميداني للمؤسسات المعتمدة ووحدات الإنتاج في المملكة العربية السعودية (مسؤولو الجودة والسلامة والبيئة وحوكمة العمليات) لاستكشاف جودة الامتثال في تلك المنظمات. أشارت التحليلات إلى أن الامتثال للقرارات القانونية المحلية واللوائح هو الدافع الأكثر أهمية واستراتيجية للشركات في المملكة العربية السعودية للحصول على الشهادة، وبالتالي فإن تنفيذ المعيار فعال في تنظيم العمليات الداخلية، وتقليل الحوادث وتخفيف التهديدات التشغيلية ذات التأثيرات البيئية.</w:t>
      </w:r>
    </w:p>
    <w:p>
      <w:pPr>
        <w:spacing w:line="360" w:lineRule="auto"/>
        <w:jc w:val="both"/>
        <w:rPr>
          <w:rFonts w:ascii="Arial" w:cs="Arial" w:hAnsi="Arial"/>
          <w:sz w:val="24"/>
          <w:szCs w:val="24"/>
        </w:rPr>
      </w:pPr>
      <w:r>
        <w:rPr>
          <w:rFonts w:ascii="Arial" w:cs="Arial" w:hAnsi="Arial"/>
          <w:b/>
          <w:bCs/>
          <w:sz w:val="24"/>
          <w:szCs w:val="24"/>
          <w:rtl/>
        </w:rPr>
        <w:t>وونغ وآخرون، 2017</w:t>
      </w:r>
      <w:r>
        <w:rPr>
          <w:rFonts w:ascii="Arial" w:cs="Arial" w:hAnsi="Arial"/>
          <w:sz w:val="24"/>
          <w:szCs w:val="24"/>
          <w:rtl/>
        </w:rPr>
        <w:t xml:space="preserve"> بعنوان "تأثير الضغوط المؤسسية على أنظمة الإدارة البيئية على النتائج البيئية". المنهجية والعينة: تم إجراء البحث على تحليل كمي للمؤسسات الصناعية والمؤسسات ذات الكثافة العالية جدًا لدراسة آليات استجابة المصانع للتأثيرات التنظيمية والتشريعية من خلال معيار ISO 14001. أظهرت نتائج الدراسة أنه من خلال معرفة معيار الإدارة البيئية، تكون المؤسسة قادرة على التحكم في الحوادث والإخفاقات التشغيلية والامتثال للمتطلبات القانونية والعوامل البيئية المطبقة على المنظمة، مما يحمي المنظمة من أي غرامات قضائية أو سيادية.</w:t>
      </w:r>
    </w:p>
    <w:p>
      <w:pPr>
        <w:spacing w:line="360" w:lineRule="auto"/>
        <w:jc w:val="both"/>
        <w:rPr>
          <w:rFonts w:ascii="Arial" w:cs="Arial" w:hAnsi="Arial"/>
          <w:b/>
          <w:bCs/>
          <w:sz w:val="32"/>
          <w:szCs w:val="32"/>
          <w:u w:val="single"/>
        </w:rPr>
      </w:pPr>
      <w:r>
        <w:rPr>
          <w:rFonts w:ascii="Arial" w:cs="Arial" w:hAnsi="Arial"/>
          <w:b/>
          <w:bCs/>
          <w:sz w:val="32"/>
          <w:szCs w:val="32"/>
          <w:u w:val="single"/>
          <w:rtl/>
        </w:rPr>
        <w:t>التعليق على الدراسات السابقة (الفجوة، الاتفاق، والاختلافات).</w:t>
      </w:r>
    </w:p>
    <w:p>
      <w:pPr>
        <w:spacing w:line="360" w:lineRule="auto"/>
        <w:jc w:val="both"/>
        <w:rPr>
          <w:rFonts w:ascii="Arial" w:cs="Arial" w:hAnsi="Arial"/>
          <w:sz w:val="24"/>
          <w:szCs w:val="24"/>
        </w:rPr>
      </w:pPr>
      <w:r>
        <w:rPr>
          <w:rFonts w:ascii="Arial" w:cs="Arial" w:hAnsi="Arial"/>
          <w:sz w:val="28"/>
          <w:szCs w:val="28"/>
          <w:rtl/>
        </w:rPr>
        <w:t xml:space="preserve"> </w:t>
      </w:r>
      <w:r>
        <w:rPr>
          <w:rFonts w:ascii="Arial" w:cs="Arial" w:hAnsi="Arial"/>
          <w:sz w:val="24"/>
          <w:szCs w:val="24"/>
          <w:rtl/>
        </w:rPr>
        <w:t>من خلال تحليل عشر دراسات سابقة (محلية، إقليمية، وعالمية)، يمكن تلخيص موقف وأصالة الدراسة الحالية كما يلي:</w:t>
      </w:r>
    </w:p>
    <w:p>
      <w:pPr>
        <w:spacing w:line="360" w:lineRule="auto"/>
        <w:jc w:val="both"/>
        <w:rPr>
          <w:rFonts w:ascii="Arial" w:cs="Arial" w:hAnsi="Arial"/>
          <w:b/>
          <w:bCs/>
          <w:sz w:val="28"/>
          <w:szCs w:val="28"/>
        </w:rPr>
      </w:pPr>
      <w:r>
        <w:rPr>
          <w:rFonts w:ascii="Arial" w:cs="Arial" w:hAnsi="Arial"/>
          <w:b/>
          <w:bCs/>
          <w:sz w:val="28"/>
          <w:szCs w:val="28"/>
          <w:rtl/>
        </w:rPr>
        <w:t xml:space="preserve"> 1- نقاط الاتفاق بين الدراسات.</w:t>
      </w:r>
    </w:p>
    <w:p>
      <w:pPr>
        <w:spacing w:line="360" w:lineRule="auto"/>
        <w:jc w:val="both"/>
        <w:rPr>
          <w:rFonts w:ascii="Arial" w:cs="Arial" w:hAnsi="Arial"/>
          <w:sz w:val="24"/>
          <w:szCs w:val="24"/>
        </w:rPr>
      </w:pPr>
      <w:r>
        <w:rPr>
          <w:rFonts w:ascii="Arial" w:cs="Arial" w:hAnsi="Arial"/>
          <w:sz w:val="24"/>
          <w:szCs w:val="24"/>
          <w:rtl/>
        </w:rPr>
        <w:t xml:space="preserve"> • خلصت معظم الدراسات حول تنفيذ نظام ISO 14001 إلى تحسين الأداء البيئي للشركات المعنية.</w:t>
      </w:r>
    </w:p>
    <w:p>
      <w:pPr>
        <w:spacing w:line="360" w:lineRule="auto"/>
        <w:jc w:val="both"/>
        <w:rPr>
          <w:rFonts w:ascii="Arial" w:cs="Arial" w:hAnsi="Arial"/>
          <w:sz w:val="24"/>
          <w:szCs w:val="24"/>
        </w:rPr>
      </w:pPr>
      <w:r>
        <w:rPr>
          <w:rFonts w:ascii="Arial" w:cs="Arial" w:hAnsi="Arial"/>
          <w:sz w:val="24"/>
          <w:szCs w:val="24"/>
          <w:rtl/>
        </w:rPr>
        <w:t xml:space="preserve"> • كما وجدت الدراسات أن النظام مفيد لتحسين تنظيم العمليات وتقليل الأخطاء. </w:t>
      </w:r>
    </w:p>
    <w:p>
      <w:pPr>
        <w:spacing w:line="360" w:lineRule="auto"/>
        <w:jc w:val="both"/>
        <w:rPr>
          <w:rFonts w:ascii="Arial" w:cs="Arial" w:hAnsi="Arial"/>
          <w:sz w:val="24"/>
          <w:szCs w:val="24"/>
        </w:rPr>
      </w:pPr>
      <w:r>
        <w:rPr>
          <w:rFonts w:ascii="Arial" w:cs="Arial" w:hAnsi="Arial"/>
          <w:sz w:val="24"/>
          <w:szCs w:val="24"/>
          <w:rtl/>
        </w:rPr>
        <w:t>• هناك العديد من الدراسات التي أظهرت أن تنفيذ ISO 14001 فعال في تطبيق اللوائح والقوانين البيئية. كما وجدت النتائج أن النظام ساهم في تقليل النفايات والانبعاثات وتحسين استخدام الموارد. بشكل عام، وجدت الدراسات أن ISO 14001 يدعم توجه المؤسسات نحو الاستدامة.</w:t>
      </w:r>
    </w:p>
    <w:p>
      <w:pPr>
        <w:spacing w:line="360" w:lineRule="auto"/>
        <w:jc w:val="both"/>
        <w:rPr>
          <w:rFonts w:ascii="Arial" w:cs="Arial" w:hAnsi="Arial"/>
          <w:b/>
          <w:bCs/>
          <w:sz w:val="28"/>
          <w:szCs w:val="28"/>
        </w:rPr>
      </w:pPr>
      <w:r>
        <w:rPr>
          <w:rFonts w:ascii="Arial" w:cs="Arial" w:hAnsi="Arial"/>
          <w:b/>
          <w:bCs/>
          <w:sz w:val="28"/>
          <w:szCs w:val="28"/>
          <w:rtl/>
        </w:rPr>
        <w:t xml:space="preserve"> 2- نقاط الاختلاف بين الدراسات.</w:t>
      </w:r>
    </w:p>
    <w:p>
      <w:pPr>
        <w:spacing w:line="360" w:lineRule="auto"/>
        <w:jc w:val="both"/>
        <w:rPr>
          <w:rFonts w:ascii="Arial" w:cs="Arial" w:hAnsi="Arial"/>
          <w:sz w:val="24"/>
          <w:szCs w:val="24"/>
        </w:rPr>
      </w:pPr>
      <w:r>
        <w:rPr>
          <w:rFonts w:ascii="Arial" w:cs="Arial" w:hAnsi="Arial"/>
          <w:sz w:val="24"/>
          <w:szCs w:val="24"/>
          <w:rtl/>
        </w:rPr>
        <w:t xml:space="preserve"> • بعض الدراسات تظهر أن ISO 14001 يؤثر بشكل مباشر على الأداء المالي بينما تشير أخرى إلى أن التأثير غير مباشر أو محدود.</w:t>
      </w:r>
    </w:p>
    <w:p>
      <w:pPr>
        <w:spacing w:line="360" w:lineRule="auto"/>
        <w:jc w:val="both"/>
        <w:rPr>
          <w:rFonts w:ascii="Arial" w:cs="Arial" w:hAnsi="Arial"/>
          <w:sz w:val="24"/>
          <w:szCs w:val="24"/>
        </w:rPr>
      </w:pPr>
      <w:r>
        <w:rPr>
          <w:rFonts w:ascii="Arial" w:cs="Arial" w:hAnsi="Arial"/>
          <w:sz w:val="24"/>
          <w:szCs w:val="24"/>
          <w:rtl/>
        </w:rPr>
        <w:t xml:space="preserve"> • هناك أيضًا اختلاف بين نتائج الدراسات فيما يتعلق بالتكاليف البيئية، حيث لم تظهر بعض الدراسات تأثيرًا واضحًا عند تحليلها بشكل مستقل. </w:t>
      </w:r>
    </w:p>
    <w:p>
      <w:pPr>
        <w:spacing w:line="360" w:lineRule="auto"/>
        <w:jc w:val="both"/>
        <w:rPr>
          <w:rFonts w:ascii="Arial" w:cs="Arial" w:hAnsi="Arial"/>
          <w:sz w:val="24"/>
          <w:szCs w:val="24"/>
        </w:rPr>
      </w:pPr>
      <w:r>
        <w:rPr>
          <w:rFonts w:ascii="Arial" w:cs="Arial" w:hAnsi="Arial"/>
          <w:sz w:val="24"/>
          <w:szCs w:val="24"/>
          <w:rtl/>
        </w:rPr>
        <w:t xml:space="preserve">• تختلف الدراسات أيضًا في وصفها للعوامل التي تؤثر على نجاح التنفيذ، مثل حجم المنظمة، نوع القطاع، والموقع الجغرافي. </w:t>
      </w:r>
    </w:p>
    <w:p>
      <w:pPr>
        <w:spacing w:line="360" w:lineRule="auto"/>
        <w:jc w:val="both"/>
        <w:rPr>
          <w:rFonts w:ascii="Arial" w:cs="Arial" w:hAnsi="Arial"/>
          <w:sz w:val="24"/>
          <w:szCs w:val="24"/>
        </w:rPr>
      </w:pPr>
      <w:r>
        <w:rPr>
          <w:rFonts w:ascii="Arial" w:cs="Arial" w:hAnsi="Arial"/>
          <w:sz w:val="24"/>
          <w:szCs w:val="24"/>
          <w:rtl/>
        </w:rPr>
        <w:t>• تختلف الأساليب المستخدمة في الدراسات؛ بعضها يعتمد على الاستبيانات والتحليل الإحصائي، بينما يعتمد البعض الآخر على المراجعات النظرية.</w:t>
      </w:r>
    </w:p>
    <w:p>
      <w:pPr>
        <w:spacing w:line="360" w:lineRule="auto"/>
        <w:jc w:val="both"/>
        <w:rPr>
          <w:rFonts w:ascii="Arial" w:cs="Arial" w:hAnsi="Arial"/>
          <w:sz w:val="24"/>
          <w:szCs w:val="24"/>
        </w:rPr>
      </w:pPr>
      <w:r>
        <w:rPr>
          <w:rFonts w:ascii="Arial" w:cs="Arial" w:hAnsi="Arial"/>
          <w:sz w:val="24"/>
          <w:szCs w:val="24"/>
          <w:rtl/>
        </w:rPr>
        <w:t xml:space="preserve"> • بعض الدراسات أيضًا بحثت في متغيرات أخرى مثل الخدمات الخضراء، بينما لم تفعل ذلك أخرى.</w:t>
      </w:r>
    </w:p>
    <w:p>
      <w:pPr>
        <w:spacing w:line="360" w:lineRule="auto"/>
        <w:jc w:val="both"/>
        <w:rPr>
          <w:rFonts w:ascii="Arial" w:cs="Arial" w:hAnsi="Arial"/>
          <w:sz w:val="24"/>
          <w:szCs w:val="24"/>
        </w:rPr>
      </w:pPr>
      <w:r>
        <w:rPr>
          <w:rFonts w:ascii="Arial" w:cs="Arial" w:hAnsi="Arial"/>
          <w:sz w:val="24"/>
          <w:szCs w:val="24"/>
          <w:rtl/>
        </w:rPr>
        <w:t xml:space="preserve"> • هناك أيضًا اختلافات في التركيز، حيث ركزت بعض الدراسات فقط على الفوائد، بينما نظرت أخرى في مشاكل التنفيذ.</w:t>
      </w:r>
    </w:p>
    <w:p>
      <w:pPr>
        <w:spacing w:line="360" w:lineRule="auto"/>
        <w:jc w:val="both"/>
        <w:rPr>
          <w:rFonts w:ascii="Arial" w:cs="Arial" w:hAnsi="Arial"/>
          <w:b/>
          <w:bCs/>
          <w:sz w:val="28"/>
          <w:szCs w:val="28"/>
        </w:rPr>
      </w:pPr>
      <w:r>
        <w:rPr>
          <w:rFonts w:ascii="Arial" w:cs="Arial" w:hAnsi="Arial"/>
          <w:b/>
          <w:bCs/>
          <w:sz w:val="28"/>
          <w:szCs w:val="28"/>
        </w:rPr>
        <w:t>3-</w:t>
      </w:r>
      <w:r>
        <w:rPr>
          <w:rFonts w:ascii="Arial" w:cs="Arial" w:hAnsi="Arial"/>
          <w:b/>
          <w:bCs/>
          <w:sz w:val="28"/>
          <w:szCs w:val="28"/>
          <w:rtl/>
        </w:rPr>
        <w:t xml:space="preserve"> فجوة البحث. </w:t>
      </w:r>
    </w:p>
    <w:p>
      <w:pPr>
        <w:spacing w:line="360" w:lineRule="auto"/>
        <w:jc w:val="both"/>
        <w:rPr>
          <w:rFonts w:ascii="Arial" w:cs="Arial" w:hAnsi="Arial"/>
          <w:sz w:val="24"/>
          <w:szCs w:val="24"/>
        </w:rPr>
      </w:pPr>
      <w:r>
        <w:rPr>
          <w:rFonts w:ascii="Arial" w:cs="Arial" w:hAnsi="Arial"/>
          <w:sz w:val="24"/>
          <w:szCs w:val="24"/>
          <w:rtl/>
        </w:rPr>
        <w:t xml:space="preserve">عند مقارنة الدراسات، نرى أنه لا يوجد تركيز كافٍ على ربط الأداء البيئي، التشغيلي، والمالي في إطار واحد. </w:t>
      </w:r>
    </w:p>
    <w:p>
      <w:pPr>
        <w:spacing w:line="360" w:lineRule="auto"/>
        <w:jc w:val="both"/>
        <w:rPr>
          <w:rFonts w:ascii="Arial" w:cs="Arial" w:hAnsi="Arial"/>
          <w:sz w:val="24"/>
          <w:szCs w:val="24"/>
        </w:rPr>
      </w:pPr>
      <w:r>
        <w:rPr>
          <w:rFonts w:ascii="Arial" w:cs="Arial" w:hAnsi="Arial"/>
          <w:sz w:val="24"/>
          <w:szCs w:val="24"/>
          <w:rtl/>
        </w:rPr>
        <w:t>• لا تزال هناك دراسات قليلة في السياق العربي والخليجي مقارنة بالدراسات الأجنبية.</w:t>
      </w:r>
    </w:p>
    <w:p>
      <w:pPr>
        <w:spacing w:line="360" w:lineRule="auto"/>
        <w:jc w:val="both"/>
        <w:rPr>
          <w:rFonts w:ascii="Arial" w:cs="Arial" w:hAnsi="Arial"/>
          <w:sz w:val="24"/>
          <w:szCs w:val="24"/>
        </w:rPr>
      </w:pPr>
      <w:r>
        <w:rPr>
          <w:rFonts w:ascii="Arial" w:cs="Arial" w:hAnsi="Arial"/>
          <w:sz w:val="24"/>
          <w:szCs w:val="24"/>
          <w:rtl/>
        </w:rPr>
        <w:t xml:space="preserve"> • لم تنظر العديد من الدراسات في قطاع صناعي معين بالتفصيل.</w:t>
      </w:r>
    </w:p>
    <w:p>
      <w:pPr>
        <w:spacing w:line="360" w:lineRule="auto"/>
        <w:jc w:val="both"/>
        <w:rPr>
          <w:rFonts w:ascii="Arial" w:cs="Arial" w:hAnsi="Arial"/>
          <w:sz w:val="24"/>
          <w:szCs w:val="24"/>
        </w:rPr>
      </w:pPr>
      <w:r>
        <w:rPr>
          <w:rFonts w:ascii="Arial" w:cs="Arial" w:hAnsi="Arial"/>
          <w:sz w:val="24"/>
          <w:szCs w:val="24"/>
          <w:rtl/>
        </w:rPr>
        <w:t xml:space="preserve"> • ركزت معظم الدراسات على التأثير قصير المدى وليس على الآثار طويلة المدى لتنفيذ النظام.</w:t>
      </w:r>
    </w:p>
    <w:p>
      <w:pPr>
        <w:spacing w:line="360" w:lineRule="auto"/>
        <w:jc w:val="both"/>
        <w:rPr>
          <w:rFonts w:ascii="Arial" w:cs="Arial" w:hAnsi="Arial"/>
          <w:sz w:val="24"/>
          <w:szCs w:val="24"/>
        </w:rPr>
      </w:pPr>
      <w:r>
        <w:rPr>
          <w:rFonts w:ascii="Arial" w:cs="Arial" w:hAnsi="Arial"/>
          <w:sz w:val="24"/>
          <w:szCs w:val="24"/>
          <w:rtl/>
        </w:rPr>
        <w:t xml:space="preserve"> • لم يتم فحص الجوانب البشرية والتنظيمية، مثل وعي الموظفين، الثقافة التنظيمية، وكامل المنظمة بشكل شامل.</w:t>
      </w:r>
    </w:p>
    <w:p>
      <w:pPr>
        <w:spacing w:line="360" w:lineRule="auto"/>
        <w:jc w:val="both"/>
        <w:rPr>
          <w:rFonts w:ascii="Arial" w:cs="Arial" w:hAnsi="Arial"/>
          <w:sz w:val="24"/>
          <w:szCs w:val="24"/>
        </w:rPr>
      </w:pPr>
      <w:r>
        <w:rPr>
          <w:rFonts w:ascii="Arial" w:cs="Arial" w:hAnsi="Arial"/>
          <w:sz w:val="24"/>
          <w:szCs w:val="24"/>
          <w:rtl/>
        </w:rPr>
        <w:t xml:space="preserve"> • أيضًا، لا تزال التحديات الفعلية لتنفيذ ISO 14001 بحاجة إلى دراسة أعمق.</w:t>
      </w:r>
    </w:p>
    <w:p>
      <w:pPr>
        <w:spacing w:line="360" w:lineRule="auto"/>
        <w:jc w:val="both"/>
        <w:rPr>
          <w:rFonts w:ascii="Arial" w:cs="Arial" w:hAnsi="Arial"/>
          <w:sz w:val="24"/>
          <w:szCs w:val="24"/>
        </w:rPr>
      </w:pPr>
      <w:r>
        <w:rPr>
          <w:rFonts w:ascii="Arial" w:cs="Arial" w:hAnsi="Arial"/>
          <w:sz w:val="24"/>
          <w:szCs w:val="24"/>
          <w:rtl/>
        </w:rPr>
        <w:t xml:space="preserve"> • أخيرًا، نحتاج إلى ربط نظامنا بمفاهيم جديدة مثل التحول الأخضر والابتكار البيئي.</w:t>
      </w:r>
    </w:p>
    <w:p>
      <w:pPr>
        <w:spacing w:line="360" w:lineRule="auto"/>
        <w:jc w:val="both"/>
        <w:rPr>
          <w:rFonts w:ascii="Arial" w:cs="Arial" w:hAnsi="Arial"/>
          <w:b/>
          <w:bCs/>
          <w:sz w:val="32"/>
          <w:szCs w:val="32"/>
          <w:u w:val="single"/>
        </w:rPr>
      </w:pPr>
      <w:r>
        <w:rPr>
          <w:rFonts w:ascii="Arial" w:cs="Arial" w:hAnsi="Arial"/>
          <w:b/>
          <w:bCs/>
          <w:sz w:val="32"/>
          <w:szCs w:val="32"/>
          <w:u w:val="single"/>
          <w:rtl/>
        </w:rPr>
        <w:t xml:space="preserve">من خلال النظر في الدراسات السابقة، </w:t>
      </w:r>
    </w:p>
    <w:p>
      <w:pPr>
        <w:spacing w:line="360" w:lineRule="auto"/>
        <w:jc w:val="both"/>
        <w:rPr>
          <w:rFonts w:ascii="Arial" w:cs="Arial" w:hAnsi="Arial"/>
          <w:sz w:val="24"/>
          <w:szCs w:val="24"/>
        </w:rPr>
      </w:pPr>
      <w:r>
        <w:rPr>
          <w:rFonts w:ascii="Arial" w:cs="Arial" w:hAnsi="Arial"/>
          <w:sz w:val="24"/>
          <w:szCs w:val="24"/>
          <w:rtl/>
        </w:rPr>
        <w:t>يتضح أن تطبيق نظام إدارة البيئة ISO 14001 هو أحد الأدوات المهمة التي تستخدمها المنشآت الصناعية لتحسين عملياتها في جميع الجوانب (البيئية والتشغيلية). أظهر السلمي وكومار مدى قدرة استخدام هذا النظام على تحسين الأداء البيئي من خلال تقليل الانبعاثات والنفايات والاستفادة من الموارد، وتكون الشركات في طليعة الاستدامة. أظهر شارما وهوك أن النظام لا يؤثر فقط على الجوانب البيئية بل يعمل أيضًا على تحسين الأداء التشغيلي من خلال تنظيم العمليات وتقليل الأخطاء وزيادة الكفاءة للمنشآت الصناعية. ومع ذلك، أظهرت بعض الدراسات مثل دراسة فورا وبرفي أن تبني ISO 14001 يساعد المنشأة على الامتثال بشكل أكبر للوائح والقوانين البيئية وبالتالي تجنب المخاطر القانونية والتواصل بشكل أفضل مع الهيئات التنظيمية. وجد أويلاكين وجوهل أيضًا أن النظام يمكن أن يكون دفعة للأداء المستدام من خلال دمجه في العمليات اليومية للمنشأة. فيما يتعلق بالأداء المالي، أظهرت بعض الدراسات مثل دراسة الحمدي والقهطاني أن المعايير البيئية مفيدة للاستدامة ولكن التأثير قد يكون غير مباشر ويتأثر بعوامل أخرى عديدة. من كل هذا، يمكننا أن نرى أن تطبيق نظام ISO 14001 ليس مجرد إجراء إداري بل هو أيضًا أداة لتحسين الأداء البيئي والتشغيلي وتقليل المخاطر، وهو ما يساعد في توجيه هذه الدراسة لتحليل تأثير هذا النظام على أداء المنشآت الصناعية.</w:t>
      </w:r>
    </w:p>
    <w:p>
      <w:pPr>
        <w:spacing w:line="360" w:lineRule="auto"/>
        <w:jc w:val="both"/>
        <w:rPr>
          <w:rFonts w:ascii="Arial" w:cs="Arial" w:hAnsi="Arial"/>
          <w:b/>
          <w:bCs/>
          <w:sz w:val="32"/>
          <w:szCs w:val="32"/>
          <w:u w:val="single"/>
          <w:rtl/>
        </w:rPr>
      </w:pPr>
      <w:r>
        <w:rPr>
          <w:rFonts w:ascii="Arial" w:cs="Arial" w:hAnsi="Arial"/>
          <w:b/>
          <w:bCs/>
          <w:sz w:val="32"/>
          <w:szCs w:val="32"/>
          <w:u w:val="single"/>
          <w:rtl/>
        </w:rPr>
        <w:t>الإطار النظري</w:t>
      </w:r>
    </w:p>
    <w:p>
      <w:pPr>
        <w:spacing w:line="360" w:lineRule="auto"/>
        <w:jc w:val="both"/>
        <w:rPr>
          <w:rFonts w:ascii="Arial" w:cs="Arial" w:hAnsi="Arial"/>
          <w:b/>
          <w:bCs/>
          <w:sz w:val="28"/>
          <w:szCs w:val="28"/>
          <w:rtl/>
        </w:rPr>
      </w:pPr>
      <w:r>
        <w:rPr>
          <w:rFonts w:ascii="Arial" w:cs="Arial" w:hAnsi="Arial"/>
          <w:b/>
          <w:bCs/>
          <w:sz w:val="28"/>
          <w:szCs w:val="28"/>
          <w:rtl/>
        </w:rPr>
        <w:t>مفهوم المخاطر</w:t>
      </w:r>
    </w:p>
    <w:p>
      <w:pPr>
        <w:spacing w:line="360" w:lineRule="auto"/>
        <w:jc w:val="both"/>
        <w:rPr>
          <w:rFonts w:ascii="Arial" w:cs="Arial" w:hAnsi="Arial"/>
          <w:sz w:val="24"/>
          <w:szCs w:val="24"/>
        </w:rPr>
      </w:pPr>
      <w:r>
        <w:rPr>
          <w:rFonts w:ascii="Arial" w:cs="Arial" w:hAnsi="Arial"/>
          <w:sz w:val="24"/>
          <w:szCs w:val="24"/>
          <w:rtl/>
        </w:rPr>
        <w:t xml:space="preserve">تعتبر المخاطر أحد الركائز الأساسية في إدارة المشاريع والهندسة وعلوم المشاريع. لقد تغير هذا المفهوم معرفيًا بمرور الوقت بعيدًا عن النظرة التقليدية لعدم اليقين فيما يتعلق بتحقيق الهدف. </w:t>
      </w:r>
    </w:p>
    <w:p>
      <w:pPr>
        <w:spacing w:line="360" w:lineRule="auto"/>
        <w:jc w:val="both"/>
        <w:rPr>
          <w:rFonts w:ascii="Arial" w:cs="Arial" w:hAnsi="Arial"/>
          <w:sz w:val="24"/>
          <w:szCs w:val="24"/>
        </w:rPr>
      </w:pPr>
      <w:r>
        <w:rPr>
          <w:rFonts w:ascii="Arial" w:cs="Arial" w:hAnsi="Arial"/>
          <w:b/>
          <w:bCs/>
          <w:sz w:val="24"/>
          <w:szCs w:val="24"/>
        </w:rPr>
        <w:t xml:space="preserve">1. </w:t>
      </w:r>
      <w:r>
        <w:rPr>
          <w:rFonts w:ascii="Arial" w:cs="Arial" w:hAnsi="Arial"/>
          <w:b/>
          <w:bCs/>
          <w:sz w:val="24"/>
          <w:szCs w:val="24"/>
          <w:rtl/>
        </w:rPr>
        <w:t>تعرف المنظمة الدولية للتوحيد القياسي (ISO 31000:2018) المخاطر</w:t>
      </w:r>
      <w:r>
        <w:rPr>
          <w:rFonts w:ascii="Arial" w:cs="Arial" w:hAnsi="Arial"/>
          <w:sz w:val="24"/>
          <w:szCs w:val="24"/>
          <w:rtl/>
        </w:rPr>
        <w:t xml:space="preserve"> بأنها: تأثير عدم اليقين على الأهداف.</w:t>
      </w:r>
    </w:p>
    <w:p>
      <w:pPr>
        <w:spacing w:line="360" w:lineRule="auto"/>
        <w:jc w:val="both"/>
        <w:rPr>
          <w:rFonts w:ascii="Arial" w:cs="Arial" w:hAnsi="Arial"/>
          <w:sz w:val="24"/>
          <w:szCs w:val="24"/>
        </w:rPr>
      </w:pPr>
      <w:r>
        <w:rPr>
          <w:rFonts w:ascii="Arial" w:cs="Arial" w:hAnsi="Arial"/>
          <w:sz w:val="24"/>
          <w:szCs w:val="24"/>
          <w:rtl/>
        </w:rPr>
        <w:t xml:space="preserve"> لشرح التحليل التفصيلي لهذا التعريف، نحتاج أولاً إلى النظر في دور الأبعاد الثلاثة الهيكلية للتعريف:</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التأثير:</w:t>
      </w:r>
      <w:r>
        <w:rPr>
          <w:rFonts w:ascii="Arial" w:cs="Arial" w:hAnsi="Arial"/>
          <w:sz w:val="24"/>
          <w:szCs w:val="24"/>
          <w:rtl/>
        </w:rPr>
        <w:t xml:space="preserve"> هو انحراف عما نتوقعه. يمكن أن يكون سيئًا (تهديدات) أو جيدًا (فرص) أو كلاهما. </w:t>
      </w:r>
    </w:p>
    <w:p>
      <w:pPr>
        <w:spacing w:line="360" w:lineRule="auto"/>
        <w:jc w:val="both"/>
        <w:rPr>
          <w:rFonts w:ascii="Arial" w:cs="Arial" w:hAnsi="Arial"/>
          <w:sz w:val="24"/>
          <w:szCs w:val="24"/>
        </w:rPr>
      </w:pPr>
      <w:r>
        <w:rPr>
          <w:rFonts w:ascii="Arial" w:cs="Arial" w:hAnsi="Arial"/>
          <w:b/>
          <w:bCs/>
          <w:sz w:val="24"/>
          <w:szCs w:val="24"/>
          <w:rtl/>
        </w:rPr>
        <w:t>عدم اليقين:</w:t>
      </w:r>
      <w:r>
        <w:rPr>
          <w:rFonts w:ascii="Arial" w:cs="Arial" w:hAnsi="Arial"/>
          <w:sz w:val="24"/>
          <w:szCs w:val="24"/>
          <w:rtl/>
        </w:rPr>
        <w:t xml:space="preserve"> هو حالة (على الأقل جزئيًا) من عدم معرفة أو معرفة حدث ما وعواقبه أو احتمالية حدوثه.</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الأهداف:</w:t>
      </w:r>
      <w:r>
        <w:rPr>
          <w:rFonts w:ascii="Arial" w:cs="Arial" w:hAnsi="Arial"/>
          <w:sz w:val="24"/>
          <w:szCs w:val="24"/>
          <w:rtl/>
        </w:rPr>
        <w:t xml:space="preserve"> يمكن أن تكون الأهداف مالية أو بيئية أو صحية وسلامة أو تشغيلية. يمكن تطبيقها على مستويات مختلفة مثل المستوى الاستراتيجي أو المشروع أو المنتج أو العملية (ISO 2018). إرشادات إدارة المخاطر ISO 31000:2018. المنظمة الدولية للتوحيد القياسي.</w:t>
      </w:r>
    </w:p>
    <w:p>
      <w:pPr>
        <w:spacing w:line="360" w:lineRule="auto"/>
        <w:jc w:val="both"/>
        <w:rPr>
          <w:rFonts w:ascii="Arial" w:cs="Arial" w:hAnsi="Arial"/>
          <w:sz w:val="24"/>
          <w:szCs w:val="24"/>
        </w:rPr>
      </w:pPr>
      <w:r>
        <w:rPr>
          <w:rFonts w:ascii="Arial" w:cs="Arial" w:hAnsi="Arial"/>
          <w:b/>
          <w:bCs/>
          <w:sz w:val="24"/>
          <w:szCs w:val="24"/>
        </w:rPr>
        <w:t>2.</w:t>
      </w:r>
      <w:r>
        <w:rPr>
          <w:rFonts w:ascii="Arial" w:cs="Arial" w:hAnsi="Arial"/>
          <w:b/>
          <w:bCs/>
          <w:sz w:val="24"/>
          <w:szCs w:val="24"/>
          <w:rtl/>
        </w:rPr>
        <w:t xml:space="preserve"> التعريف وفقًا لمعهد إدارة المشاريع (PMI).</w:t>
      </w:r>
      <w:r>
        <w:rPr>
          <w:rFonts w:ascii="Arial" w:cs="Arial" w:hAnsi="Arial"/>
          <w:sz w:val="24"/>
          <w:szCs w:val="24"/>
          <w:rtl/>
        </w:rPr>
        <w:t xml:space="preserve"> يعرف دليل إدارة المشاريع (PMBOK - الإصدار السابع) المخاطر في المشاريع بأنها: "حدث أو حالة غير مؤكدة، إذا حدثت، سيكون لها تأثير إيجابي أو سلبي على واحد أو أكثر من أهداف المشروع". يجب على إدارة المشاريع التعامل مع جانبين رئيسيين سنراهما: </w:t>
      </w:r>
    </w:p>
    <w:p>
      <w:pPr>
        <w:spacing w:line="360" w:lineRule="auto"/>
        <w:jc w:val="both"/>
        <w:rPr>
          <w:rFonts w:ascii="Arial" w:cs="Arial" w:hAnsi="Arial"/>
          <w:sz w:val="24"/>
          <w:szCs w:val="24"/>
        </w:rPr>
      </w:pPr>
      <w:r>
        <w:rPr>
          <w:rFonts w:ascii="Arial" w:cs="Arial" w:hAnsi="Arial"/>
          <w:b/>
          <w:bCs/>
          <w:sz w:val="24"/>
          <w:szCs w:val="24"/>
          <w:rtl/>
        </w:rPr>
        <w:t xml:space="preserve">التهديدات: </w:t>
      </w:r>
      <w:r>
        <w:rPr>
          <w:rFonts w:ascii="Arial" w:cs="Arial" w:hAnsi="Arial"/>
          <w:sz w:val="24"/>
          <w:szCs w:val="24"/>
          <w:rtl/>
        </w:rPr>
        <w:t xml:space="preserve">إذا كانت موجودة، فإنها ستؤدي إلى عواقب سيئة (تأخيرات زمنية أو زيادات في التكاليف). </w:t>
      </w:r>
      <w:r>
        <w:rPr>
          <w:rFonts w:ascii="Arial" w:cs="Arial" w:hAnsi="Arial"/>
          <w:b/>
          <w:bCs/>
          <w:sz w:val="24"/>
          <w:szCs w:val="24"/>
          <w:rtl/>
        </w:rPr>
        <w:t xml:space="preserve">الفرص: </w:t>
      </w:r>
      <w:r>
        <w:rPr>
          <w:rFonts w:ascii="Arial" w:cs="Arial" w:hAnsi="Arial"/>
          <w:sz w:val="24"/>
          <w:szCs w:val="24"/>
          <w:rtl/>
        </w:rPr>
        <w:t>المخاطر الإيجابية التي يمكن اغتنامها في المستقبل (مثل إنجاز العمل مبكرًا أو توفير في الميزانية). معهد إدارة المشاريع (2021). دليل إدارة المشاريع (PMBOK) (الإصدار السابع).</w:t>
      </w:r>
    </w:p>
    <w:p>
      <w:pPr>
        <w:spacing w:line="360" w:lineRule="auto"/>
        <w:jc w:val="both"/>
        <w:rPr>
          <w:rFonts w:ascii="Arial" w:cs="Arial" w:hAnsi="Arial"/>
          <w:b/>
          <w:bCs/>
          <w:sz w:val="24"/>
          <w:szCs w:val="24"/>
        </w:rPr>
      </w:pPr>
      <w:r>
        <w:rPr>
          <w:rFonts w:ascii="Arial" w:cs="Arial" w:hAnsi="Arial"/>
          <w:b/>
          <w:bCs/>
          <w:sz w:val="24"/>
          <w:szCs w:val="24"/>
          <w:rtl/>
        </w:rPr>
        <w:t xml:space="preserve"> 3. التعريف في السياق الهندسي والتشغيلي (الاحتمالية والتأثير).</w:t>
      </w:r>
      <w:r>
        <w:rPr>
          <w:rFonts w:ascii="Arial" w:cs="Arial" w:hAnsi="Arial"/>
          <w:sz w:val="24"/>
          <w:szCs w:val="24"/>
          <w:rtl/>
        </w:rPr>
        <w:t xml:space="preserve"> في البيئات الصناعية ذات الكثافة العالية خاصة المجمعات البتروكيميائية والأنظمة البيئية الحساسة في مدينة الجبيل الصناعية، تُعتبر المخاطر قضية كمية وتحليلية، وأيضًا رياضيًا كمنتج للاحتمالية الحدث وحجم وعمق العواقب أو التداعيات. المخاطر = الاحتمالية * الشدة</w:t>
      </w:r>
      <w:r>
        <w:rPr>
          <w:rFonts w:ascii="Arial" w:cs="Arial" w:hAnsi="Arial"/>
          <w:b/>
          <w:bCs/>
          <w:sz w:val="24"/>
          <w:szCs w:val="24"/>
          <w:rtl/>
        </w:rPr>
        <w:t xml:space="preserve">. </w:t>
      </w:r>
    </w:p>
    <w:p>
      <w:pPr>
        <w:spacing w:line="360" w:lineRule="auto"/>
        <w:jc w:val="both"/>
        <w:rPr>
          <w:rFonts w:ascii="Arial" w:cs="Arial" w:hAnsi="Arial"/>
          <w:sz w:val="24"/>
          <w:szCs w:val="24"/>
        </w:rPr>
      </w:pPr>
      <w:r>
        <w:rPr>
          <w:rFonts w:ascii="Arial" w:cs="Arial" w:hAnsi="Arial"/>
          <w:b/>
          <w:bCs/>
          <w:sz w:val="24"/>
          <w:szCs w:val="24"/>
          <w:rtl/>
        </w:rPr>
        <w:t>الاحتمالية:</w:t>
      </w:r>
      <w:r>
        <w:rPr>
          <w:rFonts w:ascii="Arial" w:cs="Arial" w:hAnsi="Arial"/>
          <w:sz w:val="24"/>
          <w:szCs w:val="24"/>
          <w:rtl/>
        </w:rPr>
        <w:t xml:space="preserve"> معدل التكرار النسبي أو فرصة حدوث الحدث الحرج في البيئة التشغيلية.</w:t>
      </w:r>
    </w:p>
    <w:p>
      <w:pPr>
        <w:spacing w:line="360" w:lineRule="auto"/>
        <w:jc w:val="both"/>
        <w:rPr>
          <w:rFonts w:ascii="Arial" w:cs="Arial" w:hAnsi="Arial"/>
          <w:sz w:val="24"/>
          <w:szCs w:val="24"/>
        </w:rPr>
      </w:pPr>
      <w:r>
        <w:rPr>
          <w:rFonts w:ascii="Arial" w:cs="Arial" w:hAnsi="Arial"/>
          <w:sz w:val="24"/>
          <w:szCs w:val="24"/>
          <w:rtl/>
        </w:rPr>
        <w:t xml:space="preserve"> </w:t>
      </w:r>
      <w:r>
        <w:rPr>
          <w:rFonts w:ascii="Arial" w:cs="Arial" w:hAnsi="Arial"/>
          <w:b/>
          <w:bCs/>
          <w:sz w:val="24"/>
          <w:szCs w:val="24"/>
          <w:rtl/>
        </w:rPr>
        <w:t>الشدة/التأثير:</w:t>
      </w:r>
      <w:r>
        <w:rPr>
          <w:rFonts w:ascii="Arial" w:cs="Arial" w:hAnsi="Arial"/>
          <w:sz w:val="24"/>
          <w:szCs w:val="24"/>
          <w:rtl/>
        </w:rPr>
        <w:t xml:space="preserve"> الحجم الجوهري للأضرار أو الخسائر، التي تتجلى في المنشآت الصناعية كخسائر مالية أو تلوث بيئي وهدر الموارد وإصابات العمل. كابلان، س.، وجاريك، ب. ج. (1981). حول التعريف الكمي للمخاطر. تحليل المخاطر، 1(1)، 11-27. يعتبر هذا البحث أحد الأعمال الأساسية والمراجع التي أسست التعريف الكمي للمخاطر في الهندسة والأنظمة المعقدة.</w:t>
      </w:r>
    </w:p>
    <w:p>
      <w:pPr>
        <w:spacing w:line="360" w:lineRule="auto"/>
        <w:jc w:val="both"/>
        <w:rPr>
          <w:rFonts w:ascii="Arial" w:cs="Arial" w:hAnsi="Arial"/>
          <w:sz w:val="24"/>
          <w:szCs w:val="24"/>
        </w:rPr>
      </w:pPr>
      <w:r>
        <w:rPr>
          <w:rFonts w:ascii="Arial" w:cs="Arial" w:hAnsi="Arial"/>
          <w:b/>
          <w:bCs/>
          <w:sz w:val="24"/>
          <w:szCs w:val="24"/>
          <w:rtl/>
        </w:rPr>
        <w:t xml:space="preserve">4. التعريف وفقًا لإطار عمل COSO (إدارة المخاطر المؤسسية). </w:t>
      </w:r>
      <w:r>
        <w:rPr>
          <w:rFonts w:ascii="Arial" w:cs="Arial" w:hAnsi="Arial"/>
          <w:sz w:val="24"/>
          <w:szCs w:val="24"/>
          <w:rtl/>
        </w:rPr>
        <w:t>تعرف لجنة المنظمات الراعية للجنة تريدووي (COSO) المخاطر في حوكمة الشركات بأنها: "المخاطر" هي احتمالية حدوث حدث يؤثر سلبًا على نجاح استراتيجية المنظمة وأهدافها التجارية. من هذا المنظور، تعتبر حوكمة المخاطر رابطًا طبيعيًا ومباشرًا بين قدرة المنظمة على تنفيذ وإدارة المخاطر الاستراتيجية والتشغيلية والامتثال للقوانين واللوائح. لجنة المنظمات الراعية للجنة تريدووي (COSO) (2017). إدارة المخاطر المؤسسية - التكامل مع الاستراتيجية والأداء..</w:t>
      </w:r>
    </w:p>
    <w:p>
      <w:pPr>
        <w:spacing w:line="360" w:lineRule="auto"/>
        <w:jc w:val="both"/>
        <w:rPr>
          <w:rFonts w:ascii="Arial" w:cs="Arial" w:hAnsi="Arial"/>
          <w:b/>
          <w:bCs/>
          <w:sz w:val="32"/>
          <w:szCs w:val="32"/>
        </w:rPr>
      </w:pPr>
      <w:r>
        <w:rPr>
          <w:rFonts w:ascii="Arial" w:cs="Arial" w:hAnsi="Arial"/>
          <w:b/>
          <w:bCs/>
          <w:sz w:val="32"/>
          <w:szCs w:val="32"/>
        </w:rPr>
        <w:t>أنواع المخاطر :</w:t>
      </w:r>
    </w:p>
    <w:p>
      <w:pPr>
        <w:spacing w:line="360" w:lineRule="auto"/>
        <w:jc w:val="both"/>
        <w:rPr>
          <w:rFonts w:ascii="Arial" w:cs="Arial" w:hAnsi="Arial"/>
          <w:sz w:val="24"/>
          <w:szCs w:val="24"/>
          <w:rtl/>
        </w:rPr>
      </w:pPr>
      <w:r>
        <w:rPr>
          <w:rFonts w:ascii="Arial" w:cs="Arial" w:hAnsi="Arial"/>
          <w:sz w:val="24"/>
          <w:szCs w:val="24"/>
          <w:rtl/>
        </w:rPr>
        <w:t>تقسيم المخاطر وتصنيفها يعتمدعلى الزاوية التي ينظر منها المشرّع أو المنظمة (هل هي مخاطر مشاريع، أم مخاطر مؤسسية، أم مخاطر مالية).</w:t>
      </w:r>
    </w:p>
    <w:p>
      <w:pPr>
        <w:spacing w:line="360" w:lineRule="auto"/>
        <w:jc w:val="both"/>
        <w:rPr>
          <w:rFonts w:ascii="Arial" w:cs="Arial" w:hAnsi="Arial"/>
          <w:b/>
          <w:bCs/>
          <w:sz w:val="24"/>
          <w:szCs w:val="24"/>
          <w:rtl/>
        </w:rPr>
      </w:pPr>
      <w:r>
        <w:rPr>
          <w:rFonts w:ascii="Arial" w:cs="Arial" w:hAnsi="Arial"/>
          <w:sz w:val="24"/>
          <w:szCs w:val="24"/>
          <w:rtl/>
        </w:rPr>
        <w:t>​</w:t>
      </w:r>
      <w:r>
        <w:rPr>
          <w:rFonts w:ascii="Arial" w:cs="Arial" w:hAnsi="Arial"/>
          <w:b/>
          <w:bCs/>
          <w:sz w:val="28"/>
          <w:szCs w:val="28"/>
          <w:rtl/>
        </w:rPr>
        <w:t>1. تصنيف المخاطر وفقاً لإطار COSO (مخاطر المؤسسات)</w:t>
      </w:r>
    </w:p>
    <w:p>
      <w:pPr>
        <w:spacing w:line="360" w:lineRule="auto"/>
        <w:jc w:val="both"/>
        <w:rPr>
          <w:rFonts w:ascii="Arial" w:cs="Arial" w:hAnsi="Arial"/>
          <w:sz w:val="24"/>
          <w:szCs w:val="24"/>
          <w:rtl/>
        </w:rPr>
      </w:pPr>
      <w:r>
        <w:rPr>
          <w:rFonts w:ascii="Arial" w:cs="Arial" w:hAnsi="Arial"/>
          <w:sz w:val="24"/>
          <w:szCs w:val="24"/>
          <w:rtl/>
        </w:rPr>
        <w:t>​يصنف إطار إدارة مخاطر المؤسسات: المخاطر التي تواجه أي منظمة إلى أربعة أنواع رئيسية:</w:t>
      </w:r>
    </w:p>
    <w:p>
      <w:pPr>
        <w:spacing w:line="360" w:lineRule="auto"/>
        <w:jc w:val="both"/>
        <w:rPr>
          <w:rFonts w:ascii="Arial" w:cs="Arial" w:hAnsi="Arial"/>
          <w:sz w:val="24"/>
          <w:szCs w:val="24"/>
          <w:rtl/>
        </w:rPr>
      </w:pPr>
      <w:r>
        <w:rPr>
          <w:rFonts w:ascii="Arial" w:cs="Arial" w:hAnsi="Arial"/>
          <w:sz w:val="24"/>
          <w:szCs w:val="24"/>
          <w:rtl/>
        </w:rPr>
        <w:t>​</w:t>
      </w:r>
      <w:r>
        <w:rPr>
          <w:rFonts w:ascii="Arial" w:cs="Arial" w:hAnsi="Arial"/>
          <w:b/>
          <w:bCs/>
          <w:sz w:val="24"/>
          <w:szCs w:val="24"/>
          <w:rtl/>
        </w:rPr>
        <w:t>المخاطر الاستراتيجية :</w:t>
      </w:r>
      <w:r>
        <w:rPr>
          <w:rFonts w:ascii="Arial" w:cs="Arial" w:hAnsi="Arial"/>
          <w:sz w:val="24"/>
          <w:szCs w:val="24"/>
          <w:rtl/>
        </w:rPr>
        <w:t xml:space="preserve"> المخاطر الناشئة عن القرارات الإستراتيجية الخاطئة، أو عدم التكيف مع التغيرات في بيئة العمل كدخول منافسين جدد او تحول التفضيلات الهيكلية للمستهلكين.</w:t>
      </w:r>
    </w:p>
    <w:p>
      <w:pPr>
        <w:spacing w:line="360" w:lineRule="auto"/>
        <w:jc w:val="both"/>
        <w:rPr>
          <w:rFonts w:ascii="Arial" w:cs="Arial" w:hAnsi="Arial"/>
          <w:sz w:val="24"/>
          <w:szCs w:val="24"/>
          <w:rtl/>
        </w:rPr>
      </w:pPr>
      <w:r>
        <w:rPr>
          <w:rFonts w:ascii="Arial" w:cs="Arial" w:hAnsi="Arial"/>
          <w:sz w:val="24"/>
          <w:szCs w:val="24"/>
          <w:rtl/>
        </w:rPr>
        <w:t>​</w:t>
      </w:r>
      <w:r>
        <w:rPr>
          <w:rFonts w:ascii="Arial" w:cs="Arial" w:hAnsi="Arial"/>
          <w:b/>
          <w:bCs/>
          <w:sz w:val="24"/>
          <w:szCs w:val="24"/>
          <w:rtl/>
        </w:rPr>
        <w:t>المخاطر التشغيلية:</w:t>
      </w:r>
      <w:r>
        <w:rPr>
          <w:rFonts w:ascii="Arial" w:cs="Arial" w:hAnsi="Arial"/>
          <w:sz w:val="24"/>
          <w:szCs w:val="24"/>
          <w:rtl/>
        </w:rPr>
        <w:t xml:space="preserve"> المخاطر الناتجة عن فشل في العمليات الداخلية، أو العنصر البشري، أو الأنظمة التقنية مثل الأعطال التقنية أو الأخطاء البشرية.</w:t>
      </w:r>
    </w:p>
    <w:p>
      <w:pPr>
        <w:spacing w:line="360" w:lineRule="auto"/>
        <w:jc w:val="both"/>
        <w:rPr>
          <w:rFonts w:ascii="Arial" w:cs="Arial" w:hAnsi="Arial"/>
          <w:sz w:val="24"/>
          <w:szCs w:val="24"/>
          <w:rtl/>
        </w:rPr>
      </w:pPr>
      <w:r>
        <w:rPr>
          <w:rFonts w:ascii="Arial" w:cs="Arial" w:hAnsi="Arial"/>
          <w:b/>
          <w:bCs/>
          <w:sz w:val="24"/>
          <w:szCs w:val="24"/>
          <w:rtl/>
        </w:rPr>
        <w:t>المخاطر المالية :</w:t>
      </w:r>
      <w:r>
        <w:rPr>
          <w:rFonts w:ascii="Arial" w:cs="Arial" w:hAnsi="Arial"/>
          <w:sz w:val="24"/>
          <w:szCs w:val="24"/>
          <w:rtl/>
        </w:rPr>
        <w:t xml:space="preserve"> المخاطر المتعلقة بالسيولة وتقلبات أسعار العملات وفشل المدينين في السداد مخاطر الائتمان وتغير أسعار الفائدة.</w:t>
      </w:r>
    </w:p>
    <w:p>
      <w:pPr>
        <w:spacing w:line="360" w:lineRule="auto"/>
        <w:jc w:val="both"/>
        <w:rPr>
          <w:rFonts w:ascii="Arial" w:cs="Arial" w:hAnsi="Arial"/>
          <w:sz w:val="24"/>
          <w:szCs w:val="24"/>
        </w:rPr>
      </w:pPr>
      <w:r>
        <w:rPr>
          <w:rFonts w:ascii="Arial" w:cs="Arial" w:hAnsi="Arial"/>
          <w:sz w:val="24"/>
          <w:szCs w:val="24"/>
          <w:rtl/>
        </w:rPr>
        <w:t>​</w:t>
      </w:r>
      <w:r>
        <w:rPr>
          <w:rFonts w:ascii="Arial" w:cs="Arial" w:hAnsi="Arial"/>
          <w:b/>
          <w:bCs/>
          <w:sz w:val="24"/>
          <w:szCs w:val="24"/>
          <w:rtl/>
        </w:rPr>
        <w:t>مخاطر الامتثال</w:t>
      </w:r>
      <w:r>
        <w:rPr>
          <w:rFonts w:ascii="Arial" w:cs="Arial" w:hAnsi="Arial"/>
          <w:b/>
          <w:bCs/>
          <w:sz w:val="24"/>
          <w:szCs w:val="24"/>
        </w:rPr>
        <w:t xml:space="preserve"> </w:t>
      </w:r>
      <w:r>
        <w:rPr>
          <w:rFonts w:ascii="Arial" w:cs="Arial" w:hAnsi="Arial"/>
          <w:b/>
          <w:bCs/>
          <w:sz w:val="24"/>
          <w:szCs w:val="24"/>
          <w:rtl/>
        </w:rPr>
        <w:t>:</w:t>
      </w:r>
      <w:r>
        <w:rPr>
          <w:rFonts w:ascii="Arial" w:cs="Arial" w:hAnsi="Arial"/>
          <w:sz w:val="24"/>
          <w:szCs w:val="24"/>
          <w:rtl/>
        </w:rPr>
        <w:t xml:space="preserve"> المخاطر الناتجة عن فجوة عدم التوافق او التخلي عن الوفاء بالقوانين والتشريعات والمعايير البيئية والصحية مثل الغرامات والعقوبات القانونية. Committee of Sponsoring Organizations of the Treadway Commission (COSO). (2017). Enterprise Risk Management — Integrating with Strategy and Performance. COSO.</w:t>
      </w:r>
    </w:p>
    <w:p>
      <w:pPr>
        <w:spacing w:line="360" w:lineRule="auto"/>
        <w:jc w:val="both"/>
        <w:rPr>
          <w:rFonts w:ascii="Arial" w:cs="Arial" w:hAnsi="Arial"/>
          <w:b/>
          <w:bCs/>
          <w:sz w:val="28"/>
          <w:szCs w:val="28"/>
          <w:rtl/>
        </w:rPr>
      </w:pPr>
      <w:r>
        <w:rPr>
          <w:rFonts w:ascii="Arial" w:cs="Arial" w:hAnsi="Arial"/>
          <w:sz w:val="24"/>
          <w:szCs w:val="24"/>
          <w:rtl/>
        </w:rPr>
        <w:t>​</w:t>
      </w:r>
      <w:r>
        <w:rPr>
          <w:rFonts w:ascii="Arial" w:cs="Arial" w:hAnsi="Arial"/>
          <w:b/>
          <w:bCs/>
          <w:sz w:val="28"/>
          <w:szCs w:val="28"/>
          <w:rtl/>
        </w:rPr>
        <w:t>2</w:t>
      </w:r>
      <w:r>
        <w:rPr>
          <w:rFonts w:ascii="Arial" w:cs="Arial" w:hAnsi="Arial"/>
          <w:b/>
          <w:bCs/>
          <w:sz w:val="24"/>
          <w:szCs w:val="24"/>
          <w:rtl/>
        </w:rPr>
        <w:t xml:space="preserve">. </w:t>
      </w:r>
      <w:r>
        <w:rPr>
          <w:rFonts w:ascii="Arial" w:cs="Arial" w:hAnsi="Arial"/>
          <w:b/>
          <w:bCs/>
          <w:sz w:val="28"/>
          <w:szCs w:val="28"/>
          <w:rtl/>
        </w:rPr>
        <w:t>تصنيف المخاطر في إدارة المشاريع وفقاً لـ (PMI)</w:t>
      </w:r>
    </w:p>
    <w:p>
      <w:pPr>
        <w:spacing w:line="360" w:lineRule="auto"/>
        <w:jc w:val="both"/>
        <w:rPr>
          <w:rFonts w:ascii="Arial" w:cs="Arial" w:hAnsi="Arial"/>
          <w:sz w:val="24"/>
          <w:szCs w:val="24"/>
        </w:rPr>
      </w:pPr>
      <w:r>
        <w:rPr>
          <w:rFonts w:ascii="Arial" w:cs="Arial" w:hAnsi="Arial"/>
          <w:sz w:val="24"/>
          <w:szCs w:val="24"/>
          <w:rtl/>
        </w:rPr>
        <w:t>​وفقاً لمعهد إدارة المشاريع في دليل (PMBOK) يتم تصنيف المخاطر التي تؤثر على نجاح المشروع باستخدام أداة تُعرف بـ هيكل تجزئة المخاطر وتنظم عادة في أربعة أنواع:</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 xml:space="preserve">المخاطر التقنية: </w:t>
      </w:r>
      <w:r>
        <w:rPr>
          <w:rFonts w:ascii="Arial" w:cs="Arial" w:hAnsi="Arial"/>
          <w:sz w:val="24"/>
          <w:szCs w:val="24"/>
        </w:rPr>
        <w:t>تشمل المشاكل المتعلقة بالمتطلبات استخدام تقنيات حديثة غير مجربة أو مشاكل في الجودة والأداء.</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المخاطر الخارجية:</w:t>
      </w:r>
      <w:r>
        <w:rPr>
          <w:rFonts w:ascii="Arial" w:cs="Arial" w:hAnsi="Arial"/>
          <w:sz w:val="24"/>
          <w:szCs w:val="24"/>
        </w:rPr>
        <w:t xml:space="preserve"> التهديدات الواقعه تماماً خارج حدود السيطرة التشغيلية لفريق عمل المشروع مثل التغيرات القانونية تقلبات الطقس أو مشاكل السوق.</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مخاطر التنظيم:</w:t>
      </w:r>
      <w:r>
        <w:rPr>
          <w:rFonts w:ascii="Arial" w:cs="Arial" w:hAnsi="Arial"/>
          <w:sz w:val="24"/>
          <w:szCs w:val="24"/>
        </w:rPr>
        <w:t xml:space="preserve"> ترتبط بضعف التمويل الداخلي للمشروع نقص الموارد البشرية أو تعارض الأولويات داخل المنظمة.</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مخاطر إدارة المشروع :</w:t>
      </w:r>
      <w:r>
        <w:rPr>
          <w:rFonts w:ascii="Arial" w:cs="Arial" w:hAnsi="Arial"/>
          <w:sz w:val="24"/>
          <w:szCs w:val="24"/>
        </w:rPr>
        <w:t xml:space="preserve"> الناتجة عن سوء التخطيط التقديرات الخاطئة للوقت والتكلفة أو ضعف التواصل بين أطراف المشروع. Project Management Institute. (2019). The Standard for Risk Management in Portfolios, Programs, and Projects. Project Management Institute.</w:t>
      </w:r>
    </w:p>
    <w:p>
      <w:pPr>
        <w:spacing w:line="360" w:lineRule="auto"/>
        <w:jc w:val="both"/>
        <w:rPr>
          <w:rFonts w:ascii="Arial" w:cs="Arial" w:hAnsi="Arial"/>
          <w:b/>
          <w:bCs/>
          <w:sz w:val="28"/>
          <w:szCs w:val="28"/>
        </w:rPr>
      </w:pPr>
      <w:r>
        <w:rPr>
          <w:rFonts w:ascii="Arial" w:cs="Arial" w:hAnsi="Arial"/>
          <w:sz w:val="24"/>
          <w:szCs w:val="24"/>
        </w:rPr>
        <w:t>​</w:t>
      </w:r>
      <w:r>
        <w:rPr>
          <w:rFonts w:ascii="Arial" w:cs="Arial" w:hAnsi="Arial"/>
          <w:b/>
          <w:bCs/>
          <w:sz w:val="28"/>
          <w:szCs w:val="28"/>
        </w:rPr>
        <w:t>3. تصنيف المخاطر المالية وفقاً للجنة بازل:</w:t>
      </w:r>
    </w:p>
    <w:p>
      <w:pPr>
        <w:spacing w:line="360" w:lineRule="auto"/>
        <w:jc w:val="both"/>
        <w:rPr>
          <w:rFonts w:ascii="Arial" w:cs="Arial" w:hAnsi="Arial"/>
          <w:sz w:val="24"/>
          <w:szCs w:val="24"/>
        </w:rPr>
      </w:pPr>
      <w:r>
        <w:rPr>
          <w:rFonts w:ascii="Arial" w:cs="Arial" w:hAnsi="Arial"/>
          <w:sz w:val="24"/>
          <w:szCs w:val="24"/>
        </w:rPr>
        <w:t>​في القطاع المصرفي والمالي تصنف لجنة بازل للرقابة المصرفية التي تضع القواعد القياسية للبنوك عالميا المخاطر إلى ثلاثة أنواع أساسية يجب على البنوك التحوط لها:</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مخاطر الائتمان :</w:t>
      </w:r>
      <w:r>
        <w:rPr>
          <w:rFonts w:ascii="Arial" w:cs="Arial" w:hAnsi="Arial"/>
          <w:sz w:val="24"/>
          <w:szCs w:val="24"/>
        </w:rPr>
        <w:t xml:space="preserve"> احتمالية تكبد خسائر مالية نتيجة عجز او تخلف الأطراف المقترضة عن سداد الأقساط أو الفوائد المستحقة عليه.</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 xml:space="preserve">مخاطر السوق : </w:t>
      </w:r>
      <w:r>
        <w:rPr>
          <w:rFonts w:ascii="Arial" w:cs="Arial" w:hAnsi="Arial"/>
          <w:sz w:val="24"/>
          <w:szCs w:val="24"/>
        </w:rPr>
        <w:t>خطر الخسارة الناتجة عن التحركات في أسعار السوق مثل أسعار الأسهم او أسعار الصرف وأسعار السلع الأساسية.</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المخاطر التشغيلية البنكية :</w:t>
      </w:r>
      <w:r>
        <w:rPr>
          <w:rFonts w:ascii="Arial" w:cs="Arial" w:hAnsi="Arial"/>
          <w:sz w:val="24"/>
          <w:szCs w:val="24"/>
        </w:rPr>
        <w:t xml:space="preserve"> الخسائر الناتجة عن عدم كفاءة أو فشل العمليات الداخلية أو الاحتيال والاختراقات السيبرانية. Basel Committee on Banking Supervision. (2006). International Convergence of Capital Measurement and Capital Standards: A Revised Framework (Basel II). Bank for International Settlements.</w:t>
      </w:r>
    </w:p>
    <w:p>
      <w:pPr>
        <w:spacing w:line="360" w:lineRule="auto"/>
        <w:jc w:val="both"/>
        <w:rPr>
          <w:rFonts w:ascii="Arial" w:cs="Arial" w:hAnsi="Arial"/>
          <w:b/>
          <w:bCs/>
          <w:sz w:val="28"/>
          <w:szCs w:val="28"/>
        </w:rPr>
      </w:pPr>
      <w:r>
        <w:rPr>
          <w:rFonts w:ascii="Arial" w:cs="Arial" w:hAnsi="Arial"/>
          <w:sz w:val="24"/>
          <w:szCs w:val="24"/>
        </w:rPr>
        <w:t>​</w:t>
      </w:r>
      <w:r>
        <w:rPr>
          <w:rFonts w:ascii="Arial" w:cs="Arial" w:hAnsi="Arial"/>
          <w:b/>
          <w:bCs/>
          <w:sz w:val="28"/>
          <w:szCs w:val="28"/>
        </w:rPr>
        <w:t>4. تصنيف المخاطر من حيث طبيعة الأثر نقية مقابل ديناميكية</w:t>
      </w:r>
    </w:p>
    <w:p>
      <w:pPr>
        <w:spacing w:line="360" w:lineRule="auto"/>
        <w:jc w:val="both"/>
        <w:rPr>
          <w:rFonts w:ascii="Arial" w:cs="Arial" w:hAnsi="Arial"/>
          <w:sz w:val="24"/>
          <w:szCs w:val="24"/>
        </w:rPr>
      </w:pPr>
      <w:r>
        <w:rPr>
          <w:rFonts w:ascii="Arial" w:cs="Arial" w:hAnsi="Arial"/>
          <w:sz w:val="24"/>
          <w:szCs w:val="24"/>
        </w:rPr>
        <w:t>​في العلوم الأكاديمية ونظريات التأمين، يتم تقسيم المخاطر حسب طبيعة النتيجة المتوقعة إلى:</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 xml:space="preserve">المخاطر النقية : </w:t>
      </w:r>
      <w:r>
        <w:rPr>
          <w:rFonts w:ascii="Arial" w:cs="Arial" w:hAnsi="Arial"/>
          <w:sz w:val="24"/>
          <w:szCs w:val="24"/>
        </w:rPr>
        <w:t>هي المخاطر التي يترتب على حدوثها خسارة فقط أو لا خسارة أي لا يوجد أي احتمالية للربح. مثل: نشوب الحرائق في المنشات الصناعية والحوادث الطبيعية هذه المخاطر هي التي تقبل التأمين عليها عادة.</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مخاطر المضاربةالديناميكية :</w:t>
      </w:r>
      <w:r>
        <w:rPr>
          <w:rFonts w:ascii="Arial" w:cs="Arial" w:hAnsi="Arial"/>
          <w:sz w:val="24"/>
          <w:szCs w:val="24"/>
        </w:rPr>
        <w:t xml:space="preserve"> هي المخاطر التي تحمل في طياتها ثلاثة احتمالات: الربح أو الخسارة أو التعادل. مثل: الاستثمار في الأسهم أو إطلاق منتج جديد في السوقVaughan, E. J.,&amp;Vaughan, T. (2014). Fundamentals of Risk and Insurance (11th ed.). John Wiley&amp;Sons.</w:t>
      </w:r>
    </w:p>
    <w:p>
      <w:pPr>
        <w:spacing w:line="360" w:lineRule="auto"/>
        <w:jc w:val="both"/>
        <w:rPr>
          <w:rFonts w:ascii="Arial" w:cs="Arial" w:hAnsi="Arial"/>
          <w:sz w:val="24"/>
          <w:szCs w:val="24"/>
        </w:rPr>
      </w:pPr>
      <w:r>
        <w:rPr>
          <w:rFonts w:ascii="Arial" w:cs="Arial" w:hAnsi="Arial"/>
          <w:sz w:val="24"/>
          <w:szCs w:val="24"/>
        </w:rPr>
        <w:t>تصنيف المخاطر بناءً على نوع المشروع (مثل المشاريع الإنشائية- التقنية- أو البيئية) أو نوع المؤسسة (مثل المؤسسات الصناعية- الخدمية- أو غير الربحية) هو توجه حديث يُعرف بـ Context-Specific Risk Classification (التصنيف المعتمد على السياق). هذا الأسلوب يساعد الإدارة على التركيز على بؤر مخاطر لصيقة بطبيعتها وأنشطتها مما يتيح للإدارات</w:t>
      </w:r>
    </w:p>
    <w:p>
      <w:pPr>
        <w:spacing w:line="360" w:lineRule="auto"/>
        <w:jc w:val="both"/>
        <w:rPr>
          <w:rFonts w:ascii="Arial" w:cs="Arial" w:hAnsi="Arial"/>
          <w:sz w:val="28"/>
          <w:szCs w:val="28"/>
        </w:rPr>
      </w:pPr>
      <w:r>
        <w:rPr>
          <w:rFonts w:ascii="Arial" w:cs="Arial" w:hAnsi="Arial"/>
          <w:b/>
          <w:bCs/>
          <w:sz w:val="28"/>
          <w:szCs w:val="28"/>
        </w:rPr>
        <w:t>تصنيف المخاطر حسب نوع المشروع أو المنظمة</w:t>
      </w:r>
      <w:r>
        <w:rPr>
          <w:rFonts w:ascii="Arial" w:cs="Arial" w:hAnsi="Arial"/>
          <w:sz w:val="28"/>
          <w:szCs w:val="28"/>
        </w:rPr>
        <w:t xml:space="preserve">. </w:t>
      </w:r>
    </w:p>
    <w:p>
      <w:pPr>
        <w:spacing w:line="360" w:lineRule="auto"/>
        <w:jc w:val="both"/>
        <w:rPr>
          <w:rFonts w:ascii="Arial" w:cs="Arial" w:hAnsi="Arial"/>
          <w:b/>
          <w:bCs/>
          <w:sz w:val="28"/>
          <w:szCs w:val="28"/>
        </w:rPr>
      </w:pPr>
      <w:r>
        <w:rPr>
          <w:rFonts w:ascii="Arial" w:cs="Arial" w:hAnsi="Arial"/>
          <w:b/>
          <w:bCs/>
          <w:sz w:val="28"/>
          <w:szCs w:val="28"/>
        </w:rPr>
        <w:t xml:space="preserve">أولاً: تصنيف المخاطر حسب نوع المشروع. </w:t>
      </w:r>
    </w:p>
    <w:p>
      <w:pPr>
        <w:spacing w:line="360" w:lineRule="auto"/>
        <w:jc w:val="both"/>
        <w:rPr>
          <w:rFonts w:ascii="Arial" w:cs="Arial" w:hAnsi="Arial"/>
          <w:sz w:val="24"/>
          <w:szCs w:val="24"/>
        </w:rPr>
      </w:pPr>
      <w:r>
        <w:rPr>
          <w:rFonts w:ascii="Arial" w:cs="Arial" w:hAnsi="Arial"/>
          <w:b/>
          <w:bCs/>
          <w:sz w:val="24"/>
          <w:szCs w:val="24"/>
        </w:rPr>
        <w:t>مشاريع البناء والهندسة.</w:t>
      </w:r>
      <w:r>
        <w:rPr>
          <w:rFonts w:ascii="Arial" w:cs="Arial" w:hAnsi="Arial"/>
          <w:sz w:val="28"/>
          <w:szCs w:val="28"/>
        </w:rPr>
        <w:t xml:space="preserve"> </w:t>
      </w:r>
      <w:r>
        <w:rPr>
          <w:rFonts w:ascii="Arial" w:cs="Arial" w:hAnsi="Arial"/>
          <w:sz w:val="24"/>
          <w:szCs w:val="24"/>
        </w:rPr>
        <w:t>تتميز مشاريع البناء بتدفقات تشغيلية معقدة، مع العديد من الأطراف المشاركة والالتزامات التي يجب الوفاء بها والتعامل معها، وعادة ما تُصنف هذه المخاطر على النحو التالي:</w:t>
      </w:r>
    </w:p>
    <w:p>
      <w:pPr>
        <w:spacing w:line="360" w:lineRule="auto"/>
        <w:jc w:val="both"/>
        <w:rPr>
          <w:rFonts w:ascii="Arial" w:cs="Arial" w:hAnsi="Arial"/>
          <w:sz w:val="24"/>
          <w:szCs w:val="24"/>
        </w:rPr>
      </w:pPr>
      <w:r>
        <w:rPr>
          <w:rFonts w:ascii="Arial" w:cs="Arial" w:hAnsi="Arial"/>
          <w:sz w:val="28"/>
          <w:szCs w:val="28"/>
        </w:rPr>
        <w:t xml:space="preserve"> </w:t>
      </w:r>
      <w:r>
        <w:rPr>
          <w:rFonts w:ascii="Arial" w:cs="Arial" w:hAnsi="Arial"/>
          <w:b/>
          <w:bCs/>
          <w:sz w:val="24"/>
          <w:szCs w:val="24"/>
        </w:rPr>
        <w:t>المخاطر الموقعية والجيوتقنية:</w:t>
      </w:r>
      <w:r>
        <w:rPr>
          <w:rFonts w:ascii="Arial" w:cs="Arial" w:hAnsi="Arial"/>
          <w:sz w:val="28"/>
          <w:szCs w:val="28"/>
        </w:rPr>
        <w:t xml:space="preserve"> </w:t>
      </w:r>
      <w:r>
        <w:rPr>
          <w:rFonts w:ascii="Arial" w:cs="Arial" w:hAnsi="Arial"/>
          <w:sz w:val="24"/>
          <w:szCs w:val="24"/>
        </w:rPr>
        <w:t>المفاجآت الهندسية المتعلقة بخصائص التربة والعيوب والتغيرات المناخية الشديدة السلبية.</w:t>
      </w:r>
    </w:p>
    <w:p>
      <w:pPr>
        <w:spacing w:line="360" w:lineRule="auto"/>
        <w:jc w:val="both"/>
        <w:rPr>
          <w:rFonts w:ascii="Arial" w:cs="Arial" w:hAnsi="Arial"/>
          <w:sz w:val="24"/>
          <w:szCs w:val="24"/>
        </w:rPr>
      </w:pPr>
      <w:r>
        <w:rPr>
          <w:rFonts w:ascii="Arial" w:cs="Arial" w:hAnsi="Arial"/>
          <w:sz w:val="28"/>
          <w:szCs w:val="28"/>
        </w:rPr>
        <w:t xml:space="preserve"> </w:t>
      </w:r>
      <w:r>
        <w:rPr>
          <w:rFonts w:ascii="Arial" w:cs="Arial" w:hAnsi="Arial"/>
          <w:b/>
          <w:bCs/>
          <w:sz w:val="24"/>
          <w:szCs w:val="24"/>
        </w:rPr>
        <w:t>مخاطر التصميم:</w:t>
      </w:r>
      <w:r>
        <w:rPr>
          <w:rFonts w:ascii="Arial" w:cs="Arial" w:hAnsi="Arial"/>
          <w:sz w:val="24"/>
          <w:szCs w:val="24"/>
        </w:rPr>
        <w:t xml:space="preserve"> الأخطاء في الخطط الهندسية أو أوامر التغيير العديدة التي يفرضها المالك.</w:t>
      </w:r>
    </w:p>
    <w:p>
      <w:pPr>
        <w:spacing w:line="360" w:lineRule="auto"/>
        <w:jc w:val="both"/>
        <w:rPr>
          <w:rFonts w:ascii="Arial" w:cs="Arial" w:hAnsi="Arial"/>
          <w:sz w:val="24"/>
          <w:szCs w:val="24"/>
        </w:rPr>
      </w:pPr>
      <w:r>
        <w:rPr>
          <w:rFonts w:ascii="Arial" w:cs="Arial" w:hAnsi="Arial"/>
          <w:sz w:val="28"/>
          <w:szCs w:val="28"/>
        </w:rPr>
        <w:t xml:space="preserve"> </w:t>
      </w:r>
      <w:r>
        <w:rPr>
          <w:rFonts w:ascii="Arial" w:cs="Arial" w:hAnsi="Arial"/>
          <w:b/>
          <w:bCs/>
          <w:sz w:val="24"/>
          <w:szCs w:val="24"/>
        </w:rPr>
        <w:t>المخاطر  والقانونية:</w:t>
      </w:r>
      <w:r>
        <w:rPr>
          <w:rFonts w:ascii="Arial" w:cs="Arial" w:hAnsi="Arial"/>
          <w:sz w:val="24"/>
          <w:szCs w:val="24"/>
        </w:rPr>
        <w:t xml:space="preserve"> النزاعات بين المقاول والمالك، التأخيرات في الإمدادات، والتغيرات في أسعار المواد الحديد والأسمنت. معهد إدارة المشاريع. 2016. المعيار العملي لإدارة مخاطر المشاريع. معهد إدارة المشاريع.</w:t>
      </w:r>
    </w:p>
    <w:p>
      <w:pPr>
        <w:spacing w:line="360" w:lineRule="auto"/>
        <w:jc w:val="both"/>
        <w:rPr>
          <w:rFonts w:ascii="Arial" w:cs="Arial" w:hAnsi="Arial"/>
          <w:sz w:val="24"/>
          <w:szCs w:val="24"/>
        </w:rPr>
      </w:pPr>
      <w:r>
        <w:rPr>
          <w:rFonts w:ascii="Arial" w:cs="Arial" w:hAnsi="Arial"/>
          <w:sz w:val="24"/>
          <w:szCs w:val="24"/>
        </w:rPr>
        <w:t>مشاريع التكنولوجيا والتحول الرقمي. مشاريع البرمجيات والأنظمة تتميز بدرجة عالية من عدم اليقين، ويتم تنظيم هذه المخاطر على النحو التالي:</w:t>
      </w:r>
    </w:p>
    <w:p>
      <w:pPr>
        <w:spacing w:line="360" w:lineRule="auto"/>
        <w:jc w:val="both"/>
        <w:rPr>
          <w:rFonts w:ascii="Arial" w:cs="Arial" w:hAnsi="Arial"/>
          <w:sz w:val="24"/>
          <w:szCs w:val="24"/>
        </w:rPr>
      </w:pPr>
      <w:r>
        <w:rPr>
          <w:rFonts w:ascii="Arial" w:cs="Arial" w:hAnsi="Arial"/>
          <w:sz w:val="24"/>
          <w:szCs w:val="24"/>
        </w:rPr>
        <w:t xml:space="preserve"> </w:t>
      </w:r>
      <w:r>
        <w:rPr>
          <w:rFonts w:ascii="Arial" w:cs="Arial" w:hAnsi="Arial"/>
          <w:b/>
          <w:bCs/>
          <w:sz w:val="24"/>
          <w:szCs w:val="24"/>
        </w:rPr>
        <w:t>مخاطر توسع النطاق:</w:t>
      </w:r>
      <w:r>
        <w:rPr>
          <w:rFonts w:ascii="Arial" w:cs="Arial" w:hAnsi="Arial"/>
          <w:sz w:val="24"/>
          <w:szCs w:val="24"/>
        </w:rPr>
        <w:t xml:space="preserve"> التمدد والتوسع العشوائي دون تغييرات موازية ومعتمدة في الجدول الزمني والميزانية. </w:t>
      </w:r>
    </w:p>
    <w:p>
      <w:pPr>
        <w:spacing w:line="360" w:lineRule="auto"/>
        <w:jc w:val="both"/>
        <w:rPr>
          <w:rFonts w:ascii="Arial" w:cs="Arial" w:hAnsi="Arial"/>
          <w:sz w:val="24"/>
          <w:szCs w:val="24"/>
        </w:rPr>
      </w:pPr>
      <w:r>
        <w:rPr>
          <w:rFonts w:ascii="Arial" w:cs="Arial" w:hAnsi="Arial"/>
          <w:b/>
          <w:bCs/>
          <w:sz w:val="24"/>
          <w:szCs w:val="24"/>
        </w:rPr>
        <w:t>مخاطر التكامل والموثوقية:</w:t>
      </w:r>
      <w:r>
        <w:rPr>
          <w:rFonts w:ascii="Arial" w:cs="Arial" w:hAnsi="Arial"/>
          <w:sz w:val="24"/>
          <w:szCs w:val="24"/>
        </w:rPr>
        <w:t xml:space="preserve"> فشل النظام الجديد في العمل مع أنظمة المنظمة القديمة.</w:t>
      </w:r>
    </w:p>
    <w:p>
      <w:pPr>
        <w:spacing w:line="360" w:lineRule="auto"/>
        <w:jc w:val="both"/>
        <w:rPr>
          <w:rFonts w:ascii="Arial" w:cs="Arial" w:hAnsi="Arial"/>
          <w:sz w:val="24"/>
          <w:szCs w:val="24"/>
        </w:rPr>
      </w:pPr>
      <w:r>
        <w:rPr>
          <w:rFonts w:ascii="Arial" w:cs="Arial" w:hAnsi="Arial"/>
          <w:sz w:val="24"/>
          <w:szCs w:val="24"/>
        </w:rPr>
        <w:t xml:space="preserve"> </w:t>
      </w:r>
      <w:r>
        <w:rPr>
          <w:rFonts w:ascii="Arial" w:cs="Arial" w:hAnsi="Arial"/>
          <w:b/>
          <w:bCs/>
          <w:sz w:val="24"/>
          <w:szCs w:val="24"/>
        </w:rPr>
        <w:t xml:space="preserve">مخاطر أمن المعلومات: </w:t>
      </w:r>
      <w:r>
        <w:rPr>
          <w:rFonts w:ascii="Arial" w:cs="Arial" w:hAnsi="Arial"/>
          <w:sz w:val="24"/>
          <w:szCs w:val="24"/>
        </w:rPr>
        <w:t>الثغرات الأمنية وتسرب البيانات في فترة التطوير والإطلاق. شوالبي، ك. 2019. إدارة مشاريع تكنولوجيا المعلومات الطبعة التاسعة. سينجايج ليرنينج.</w:t>
      </w:r>
    </w:p>
    <w:p>
      <w:pPr>
        <w:spacing w:line="360" w:lineRule="auto"/>
        <w:jc w:val="both"/>
        <w:rPr>
          <w:rFonts w:ascii="Arial" w:cs="Arial" w:hAnsi="Arial"/>
          <w:b/>
          <w:bCs/>
          <w:sz w:val="28"/>
          <w:szCs w:val="28"/>
        </w:rPr>
      </w:pPr>
      <w:r>
        <w:rPr>
          <w:rFonts w:ascii="Arial" w:cs="Arial" w:hAnsi="Arial"/>
          <w:b/>
          <w:bCs/>
          <w:sz w:val="28"/>
          <w:szCs w:val="28"/>
        </w:rPr>
        <w:t>ثانياً: تصنيف المخاطر حسب نوع المؤسسة</w:t>
      </w:r>
    </w:p>
    <w:p>
      <w:pPr>
        <w:spacing w:line="360" w:lineRule="auto"/>
        <w:jc w:val="both"/>
        <w:rPr>
          <w:rFonts w:ascii="Arial" w:cs="Arial" w:hAnsi="Arial"/>
          <w:b/>
          <w:bCs/>
          <w:sz w:val="24"/>
          <w:szCs w:val="24"/>
        </w:rPr>
      </w:pPr>
      <w:r>
        <w:rPr>
          <w:rFonts w:ascii="Arial" w:cs="Arial" w:hAnsi="Arial"/>
          <w:sz w:val="24"/>
          <w:szCs w:val="24"/>
        </w:rPr>
        <w:t>​1</w:t>
      </w:r>
      <w:r>
        <w:rPr>
          <w:rFonts w:ascii="Arial" w:cs="Arial" w:hAnsi="Arial"/>
          <w:b/>
          <w:bCs/>
          <w:sz w:val="24"/>
          <w:szCs w:val="24"/>
        </w:rPr>
        <w:t>. المؤسسات الصناعية والبيئية</w:t>
      </w:r>
    </w:p>
    <w:p>
      <w:pPr>
        <w:spacing w:line="360" w:lineRule="auto"/>
        <w:jc w:val="both"/>
        <w:rPr>
          <w:rFonts w:ascii="Arial" w:cs="Arial" w:hAnsi="Arial"/>
          <w:sz w:val="24"/>
          <w:szCs w:val="24"/>
        </w:rPr>
      </w:pPr>
      <w:r>
        <w:rPr>
          <w:rFonts w:ascii="Arial" w:cs="Arial" w:hAnsi="Arial"/>
          <w:sz w:val="24"/>
          <w:szCs w:val="24"/>
        </w:rPr>
        <w:t>مثل مصانع البتروكيماويات التعدين والطاقة والتي تشكل العصب الاقتصادي والهيكلي لمدن صناعية كبرى مثل الجبيل وينبع . تُصنف المخاطر هنا بناءً على معايير السلامة والاستدامة إلى:</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مخاطر السلامة والصحة المهنية :</w:t>
      </w:r>
      <w:r>
        <w:rPr>
          <w:rFonts w:ascii="Arial" w:cs="Arial" w:hAnsi="Arial"/>
          <w:sz w:val="24"/>
          <w:szCs w:val="24"/>
        </w:rPr>
        <w:t xml:space="preserve"> الحوادث العمالية الميدانية والحرائق الصناعية والانفجارات وتأثيرات تسرب المواد الكيميائية.</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 xml:space="preserve">مخاطر الامتثال البيئي : </w:t>
      </w:r>
      <w:r>
        <w:rPr>
          <w:rFonts w:ascii="Arial" w:cs="Arial" w:hAnsi="Arial"/>
          <w:sz w:val="24"/>
          <w:szCs w:val="24"/>
        </w:rPr>
        <w:t>تجاوز الحدود المسموح بها للانبعاثات الغازية أو المخلفات الصناعيةالامر الذي يضع المنشأه تحت طائلة الجزاءات السيادية والغرامات المالية الباهضة او سحب تراخيص التشغيل .</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 xml:space="preserve">مخاطر سلاسل الإمداد : </w:t>
      </w:r>
      <w:r>
        <w:rPr>
          <w:rFonts w:ascii="Arial" w:cs="Arial" w:hAnsi="Arial"/>
          <w:sz w:val="24"/>
          <w:szCs w:val="24"/>
        </w:rPr>
        <w:t>مرونة واستمرارية تدفق المواد الخام والحرج واللقيم اللازم لتشغيل خطوط الإنتاج. Kolluru, R., Bartell, S., Pitblado, R.,&amp;Stricoff, S. (1996). Risk Assessment and Management Handbook: For Environmental, Health, and Safety Professionals. McGraw-Hill. (</w:t>
      </w:r>
    </w:p>
    <w:p>
      <w:pPr>
        <w:spacing w:line="360" w:lineRule="auto"/>
        <w:jc w:val="both"/>
        <w:rPr>
          <w:rFonts w:ascii="Arial" w:cs="Arial" w:hAnsi="Arial"/>
          <w:sz w:val="24"/>
          <w:szCs w:val="24"/>
        </w:rPr>
      </w:pPr>
    </w:p>
    <w:p>
      <w:pPr>
        <w:spacing w:line="360" w:lineRule="auto"/>
        <w:jc w:val="both"/>
        <w:rPr>
          <w:rFonts w:ascii="Arial" w:cs="Arial" w:hAnsi="Arial"/>
          <w:b/>
          <w:bCs/>
          <w:sz w:val="28"/>
          <w:szCs w:val="28"/>
        </w:rPr>
      </w:pPr>
      <w:r>
        <w:rPr>
          <w:rFonts w:ascii="Arial" w:cs="Arial" w:hAnsi="Arial"/>
          <w:sz w:val="24"/>
          <w:szCs w:val="24"/>
        </w:rPr>
        <w:t>​</w:t>
      </w:r>
      <w:r>
        <w:rPr>
          <w:rFonts w:ascii="Arial" w:cs="Arial" w:hAnsi="Arial"/>
          <w:b/>
          <w:bCs/>
          <w:sz w:val="24"/>
          <w:szCs w:val="24"/>
        </w:rPr>
        <w:t>2.</w:t>
      </w:r>
      <w:r>
        <w:rPr>
          <w:rFonts w:ascii="Arial" w:cs="Arial" w:hAnsi="Arial"/>
          <w:b/>
          <w:bCs/>
          <w:sz w:val="28"/>
          <w:szCs w:val="28"/>
        </w:rPr>
        <w:t xml:space="preserve"> </w:t>
      </w:r>
      <w:r>
        <w:rPr>
          <w:rFonts w:ascii="Arial" w:cs="Arial" w:hAnsi="Arial"/>
          <w:b/>
          <w:bCs/>
          <w:sz w:val="24"/>
          <w:szCs w:val="24"/>
        </w:rPr>
        <w:t>المؤسسات الخدمية والمالية</w:t>
      </w:r>
    </w:p>
    <w:p>
      <w:pPr>
        <w:spacing w:line="360" w:lineRule="auto"/>
        <w:jc w:val="both"/>
        <w:rPr>
          <w:rFonts w:ascii="Arial" w:cs="Arial" w:hAnsi="Arial"/>
          <w:sz w:val="24"/>
          <w:szCs w:val="24"/>
        </w:rPr>
      </w:pPr>
      <w:r>
        <w:rPr>
          <w:rFonts w:ascii="Arial" w:cs="Arial" w:hAnsi="Arial"/>
          <w:sz w:val="24"/>
          <w:szCs w:val="24"/>
        </w:rPr>
        <w:t>​مثل البنوك شركات التأمين والمستشفيات. تركز هذه المؤسسات على العميل والسمعة وتُصنف مخاطرها إلى:</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 xml:space="preserve">مخاطر السمعة : </w:t>
      </w:r>
      <w:r>
        <w:rPr>
          <w:rFonts w:ascii="Arial" w:cs="Arial" w:hAnsi="Arial"/>
          <w:sz w:val="24"/>
          <w:szCs w:val="24"/>
        </w:rPr>
        <w:t>تأثر الصورة الذهنية للمؤسسة نتيجة سوء الخدمة أو انتشار شكاوى العملاء وتمثل الخطر الأكثر حرجا وهدما للكيانات الخدمية .</w:t>
      </w:r>
    </w:p>
    <w:p>
      <w:pPr>
        <w:spacing w:line="360" w:lineRule="auto"/>
        <w:jc w:val="both"/>
        <w:rPr>
          <w:rFonts w:ascii="Arial" w:cs="Arial" w:hAnsi="Arial"/>
          <w:sz w:val="24"/>
          <w:szCs w:val="24"/>
        </w:rPr>
      </w:pPr>
      <w:r>
        <w:rPr>
          <w:rFonts w:ascii="Arial" w:cs="Arial" w:hAnsi="Arial"/>
          <w:sz w:val="24"/>
          <w:szCs w:val="24"/>
        </w:rPr>
        <w:t>​</w:t>
      </w:r>
      <w:r>
        <w:rPr>
          <w:rFonts w:ascii="Arial" w:cs="Arial" w:hAnsi="Arial"/>
          <w:b/>
          <w:bCs/>
          <w:sz w:val="24"/>
          <w:szCs w:val="24"/>
        </w:rPr>
        <w:t>مخاطر الاستمرارية :</w:t>
      </w:r>
      <w:r>
        <w:rPr>
          <w:rFonts w:ascii="Arial" w:cs="Arial" w:hAnsi="Arial"/>
          <w:sz w:val="24"/>
          <w:szCs w:val="24"/>
        </w:rPr>
        <w:t xml:space="preserve"> انقطاع تقديم الخدمة مثل تعطل السيرفرات في البنك أو انقطاع الكهرباء في مستشفى.</w:t>
      </w:r>
    </w:p>
    <w:p>
      <w:pPr>
        <w:spacing w:line="360" w:lineRule="auto"/>
        <w:jc w:val="both"/>
        <w:rPr>
          <w:rFonts w:ascii="Arial" w:cs="Arial" w:hAnsi="Arial"/>
          <w:b/>
          <w:bCs/>
          <w:sz w:val="32"/>
          <w:szCs w:val="32"/>
          <w:u w:val="single"/>
        </w:rPr>
      </w:pPr>
      <w:r>
        <w:rPr>
          <w:rFonts w:ascii="Arial" w:cs="Arial" w:hAnsi="Arial"/>
          <w:b/>
          <w:bCs/>
          <w:sz w:val="32"/>
          <w:szCs w:val="32"/>
          <w:u w:val="single"/>
        </w:rPr>
        <w:t xml:space="preserve">مصادر الخطر </w:t>
      </w:r>
    </w:p>
    <w:p>
      <w:pPr>
        <w:spacing w:line="360" w:lineRule="auto"/>
        <w:jc w:val="both"/>
        <w:rPr>
          <w:rFonts w:ascii="Arial" w:cs="Arial" w:hAnsi="Arial"/>
          <w:sz w:val="24"/>
          <w:szCs w:val="24"/>
        </w:rPr>
      </w:pPr>
      <w:r>
        <w:rPr>
          <w:rFonts w:ascii="Arial" w:cs="Arial" w:hAnsi="Arial"/>
          <w:sz w:val="24"/>
          <w:szCs w:val="24"/>
        </w:rPr>
        <w:t>​مخاطر الحوكمة والامتثال للخصوصية : مثل تسريب بيانات العملاء أو عدم الالتزام بقرارات البنك المركزي أو هيئات حماية البياناتHopkin, P. (2018). Fundamentals of Risk Management .Understanding, Evaluating and Implementing Effective Risk Management (5th ed.). Kogan Page.</w:t>
      </w:r>
    </w:p>
    <w:p>
      <w:pPr>
        <w:spacing w:line="360" w:lineRule="auto"/>
        <w:jc w:val="both"/>
        <w:rPr>
          <w:rFonts w:ascii="Arial" w:cs="Arial" w:hAnsi="Arial"/>
          <w:sz w:val="28"/>
          <w:szCs w:val="28"/>
        </w:rPr>
      </w:pPr>
      <w:r>
        <w:rPr>
          <w:rFonts w:ascii="Arial" w:cs="Arial" w:hAnsi="Arial"/>
          <w:sz w:val="28"/>
          <w:szCs w:val="28"/>
        </w:rPr>
        <w:t xml:space="preserve"> </w:t>
      </w:r>
    </w:p>
    <w:p>
      <w:pPr>
        <w:spacing w:line="360" w:lineRule="auto"/>
        <w:jc w:val="both"/>
        <w:rPr>
          <w:rFonts w:ascii="Arial" w:cs="Arial" w:hAnsi="Arial"/>
          <w:sz w:val="24"/>
          <w:szCs w:val="24"/>
        </w:rPr>
      </w:pPr>
      <w:r>
        <w:rPr>
          <w:rFonts w:ascii="Arial" w:cs="Arial" w:hAnsi="Arial"/>
          <w:sz w:val="24"/>
          <w:szCs w:val="24"/>
        </w:rPr>
        <w:t xml:space="preserve"> السياق الخارجي للمخاطر: نتحدث عن البيئة الكلية والمؤثرات التي تحيط بالمنظمة أو بالمشروع والتي تؤثر مباشرةً على كفاءة تحقيق الغايات. وسلوك المتغيرات ينعكس على كفاءة تحقيق المستهدفات ، لذلك تصنف المتغيرات مهددات عابرة للبيئة التشغيلية الداخلية :</w:t>
      </w:r>
    </w:p>
    <w:p>
      <w:pPr>
        <w:spacing w:line="360" w:lineRule="auto"/>
        <w:jc w:val="both"/>
        <w:rPr>
          <w:rFonts w:ascii="Arial" w:cs="Arial" w:hAnsi="Arial"/>
          <w:sz w:val="24"/>
          <w:szCs w:val="24"/>
          <w:u w:val="single"/>
        </w:rPr>
      </w:pPr>
      <w:r>
        <w:rPr>
          <w:rFonts w:ascii="Arial" w:cs="Arial" w:hAnsi="Arial"/>
          <w:b/>
          <w:bCs/>
          <w:sz w:val="24"/>
          <w:szCs w:val="24"/>
          <w:rtl/>
        </w:rPr>
        <w:t>المحددات السياسية والتشريعية:</w:t>
      </w:r>
      <w:r>
        <w:rPr>
          <w:rFonts w:ascii="Arial" w:cs="Arial" w:hAnsi="Arial"/>
          <w:sz w:val="24"/>
          <w:szCs w:val="24"/>
          <w:rtl/>
        </w:rPr>
        <w:t xml:space="preserve"> فانها تشمل التحولات المفاجئة في الأنظمة الحاكمة وايضا بالنسبة للمحددات السياسية والتشريعية تشمل التغييرات في السياسات التجارية والنقدية. وايضا المحددات السياسية والتشريعية تشمل أزمات جيوسياسية تقوم  بتهديد مرونة واستدامة العمليات المؤسسية(2014) Fundamentals of Risk and Insurance (11th ed.)(2018).Fundamentals of Risk Management</w:t>
      </w:r>
      <w:r>
        <w:rPr>
          <w:rFonts w:ascii="Arial" w:cs="Arial" w:hAnsi="Arial"/>
          <w:sz w:val="24"/>
          <w:szCs w:val="24"/>
          <w:u w:val="single"/>
          <w:rtl/>
        </w:rPr>
        <w:t>.</w:t>
      </w:r>
    </w:p>
    <w:p>
      <w:pPr>
        <w:spacing w:line="360" w:lineRule="auto"/>
        <w:jc w:val="both"/>
        <w:rPr>
          <w:rFonts w:ascii="Arial" w:cs="Arial" w:hAnsi="Arial"/>
          <w:sz w:val="24"/>
          <w:szCs w:val="24"/>
        </w:rPr>
      </w:pPr>
      <w:r>
        <w:rPr>
          <w:rFonts w:ascii="Arial" w:cs="Arial" w:hAnsi="Arial"/>
          <w:b/>
          <w:bCs/>
          <w:sz w:val="24"/>
          <w:szCs w:val="24"/>
        </w:rPr>
        <w:t>المصادر</w:t>
      </w:r>
      <w:r>
        <w:rPr>
          <w:rFonts w:ascii="Arial" w:cs="Arial" w:hAnsi="Arial"/>
          <w:b/>
          <w:bCs/>
          <w:sz w:val="24"/>
          <w:szCs w:val="24"/>
          <w:rtl/>
        </w:rPr>
        <w:t xml:space="preserve"> الاجتماعية والديموغرافية :</w:t>
      </w:r>
      <w:r>
        <w:rPr>
          <w:rFonts w:ascii="Arial" w:cs="Arial" w:hAnsi="Arial"/>
          <w:sz w:val="24"/>
          <w:szCs w:val="24"/>
          <w:rtl/>
        </w:rPr>
        <w:t xml:space="preserve"> وتتمثل في التغير في سلوك وتفضيلات المستهلكين، الوعي البيئي المتزايد للمجتمع، أو النزاعات العمالية والنقابية الخارجية. (2018). Fundamentals of Risk Management: Understanding, Evaluating and Implementing Effective Risk Management (5th ed.).</w:t>
      </w:r>
    </w:p>
    <w:p>
      <w:pPr>
        <w:spacing w:line="360" w:lineRule="auto"/>
        <w:jc w:val="both"/>
        <w:rPr>
          <w:rFonts w:ascii="Arial" w:cs="Arial" w:hAnsi="Arial"/>
          <w:sz w:val="24"/>
          <w:szCs w:val="24"/>
          <w:u w:val="single"/>
          <w:rtl/>
        </w:rPr>
      </w:pPr>
      <w:r>
        <w:rPr>
          <w:rFonts w:ascii="Arial" w:cs="Arial" w:hAnsi="Arial"/>
          <w:sz w:val="24"/>
          <w:szCs w:val="24"/>
          <w:u w:val="single"/>
          <w:rtl/>
        </w:rPr>
        <w:t xml:space="preserve"> </w:t>
      </w:r>
      <w:r>
        <w:rPr>
          <w:rFonts w:ascii="Arial" w:cs="Arial" w:hAnsi="Arial"/>
          <w:b/>
          <w:bCs/>
          <w:sz w:val="24"/>
          <w:szCs w:val="24"/>
          <w:rtl/>
        </w:rPr>
        <w:t>المصادر</w:t>
      </w:r>
      <w:r>
        <w:rPr>
          <w:rFonts w:ascii="Arial" w:cs="Arial" w:hAnsi="Arial"/>
          <w:b/>
          <w:bCs/>
          <w:sz w:val="24"/>
          <w:szCs w:val="24"/>
        </w:rPr>
        <w:t xml:space="preserve">التكنولوجية </w:t>
      </w:r>
      <w:r>
        <w:rPr>
          <w:rFonts w:ascii="Arial" w:cs="Arial" w:hAnsi="Arial"/>
          <w:b/>
          <w:bCs/>
          <w:sz w:val="24"/>
          <w:szCs w:val="24"/>
          <w:rtl/>
        </w:rPr>
        <w:t>:</w:t>
      </w:r>
      <w:r>
        <w:rPr>
          <w:rFonts w:ascii="Arial" w:cs="Arial" w:hAnsi="Arial"/>
          <w:sz w:val="24"/>
          <w:szCs w:val="24"/>
          <w:rtl/>
        </w:rPr>
        <w:t xml:space="preserve"> وتشمل ظهور تقنيات ثورية بديلة تجعل تكنولوجيا المنظمة الحالية متقادمة، أو التهديدات السيبرانية والهجمات الإلكترونية الخارجية.(2018). Fundamentals of Risk Management: Understanding, Evaluating and Implementing Effective Risk Management (5th ed.)</w:t>
      </w:r>
    </w:p>
    <w:p>
      <w:pPr>
        <w:spacing w:line="360" w:lineRule="auto"/>
        <w:jc w:val="both"/>
        <w:rPr>
          <w:rFonts w:ascii="Arial" w:cs="Arial" w:hAnsi="Arial"/>
          <w:sz w:val="24"/>
          <w:szCs w:val="24"/>
          <w:rtl/>
        </w:rPr>
      </w:pPr>
      <w:r>
        <w:rPr>
          <w:rFonts w:ascii="Arial" w:cs="Arial" w:hAnsi="Arial"/>
          <w:b/>
          <w:bCs/>
          <w:sz w:val="24"/>
          <w:szCs w:val="24"/>
        </w:rPr>
        <w:t>م</w:t>
      </w:r>
      <w:r>
        <w:rPr>
          <w:rFonts w:ascii="Arial" w:cs="Arial" w:hAnsi="Arial"/>
          <w:b/>
          <w:bCs/>
          <w:sz w:val="24"/>
          <w:szCs w:val="24"/>
          <w:rtl/>
        </w:rPr>
        <w:t xml:space="preserve">صادر البيئية والطبيعية : </w:t>
      </w:r>
      <w:r>
        <w:rPr>
          <w:rFonts w:ascii="Arial" w:cs="Arial" w:hAnsi="Arial"/>
          <w:sz w:val="24"/>
          <w:szCs w:val="24"/>
          <w:rtl/>
        </w:rPr>
        <w:t>وتشمل الكوارث الطبيعية كالزلازل والفيضانات، التقلبات المناخية الحادة، والاشتراطات الجغرافية المتعلقة بقرب المنشآت من المحميات الطبيعية.</w:t>
      </w:r>
    </w:p>
    <w:p>
      <w:pPr>
        <w:spacing w:line="360" w:lineRule="auto"/>
        <w:jc w:val="both"/>
        <w:rPr>
          <w:rFonts w:ascii="Arial" w:cs="Arial" w:hAnsi="Arial"/>
          <w:sz w:val="24"/>
          <w:szCs w:val="24"/>
        </w:rPr>
      </w:pPr>
      <w:r>
        <w:rPr>
          <w:rFonts w:ascii="Arial" w:cs="Arial" w:hAnsi="Arial"/>
          <w:sz w:val="24"/>
          <w:szCs w:val="24"/>
          <w:rtl/>
        </w:rPr>
        <w:t xml:space="preserve">  International Organization for Standardization.(2018).ISO 31000:2018 Risk management.</w:t>
      </w:r>
    </w:p>
    <w:p>
      <w:pPr>
        <w:spacing w:line="360" w:lineRule="auto"/>
        <w:jc w:val="both"/>
        <w:rPr>
          <w:rFonts w:ascii="Arial" w:cs="Arial" w:hAnsi="Arial"/>
          <w:sz w:val="24"/>
          <w:szCs w:val="24"/>
          <w:rtl/>
        </w:rPr>
      </w:pPr>
      <w:r>
        <w:rPr>
          <w:rFonts w:ascii="Arial" w:cs="Arial" w:hAnsi="Arial"/>
          <w:sz w:val="24"/>
          <w:szCs w:val="24"/>
        </w:rPr>
        <w:t>للدولة</w:t>
      </w:r>
      <w:r>
        <w:rPr>
          <w:rFonts w:ascii="Arial" w:cs="Arial" w:hAnsi="Arial"/>
          <w:sz w:val="24"/>
          <w:szCs w:val="24"/>
          <w:rtl/>
        </w:rPr>
        <w:t xml:space="preserve"> أو الهئات التنظيمية، مثل تشريعات السلامة المهنية، والحدود الصارمة للانبعاثات والمخلفات البيئية.International Organization for Standardization. (2018). ISO 31000:2018 Risk management — Guidelines. ISO</w:t>
      </w:r>
    </w:p>
    <w:p>
      <w:pPr>
        <w:spacing w:line="360" w:lineRule="auto"/>
        <w:jc w:val="both"/>
        <w:rPr>
          <w:rFonts w:ascii="Arial" w:cs="Arial" w:hAnsi="Arial"/>
          <w:sz w:val="24"/>
          <w:szCs w:val="24"/>
          <w:rtl/>
        </w:rPr>
      </w:pPr>
      <w:r>
        <w:rPr>
          <w:rFonts w:ascii="Arial" w:cs="Arial" w:hAnsi="Arial"/>
          <w:b/>
          <w:bCs/>
          <w:sz w:val="24"/>
          <w:szCs w:val="24"/>
        </w:rPr>
        <w:t>ا</w:t>
      </w:r>
      <w:r>
        <w:rPr>
          <w:rFonts w:ascii="Arial" w:cs="Arial" w:hAnsi="Arial"/>
          <w:b/>
          <w:bCs/>
          <w:sz w:val="24"/>
          <w:szCs w:val="24"/>
          <w:rtl/>
        </w:rPr>
        <w:t>لمصادر الداخلية للمخاطر :</w:t>
      </w:r>
      <w:r>
        <w:rPr>
          <w:rFonts w:ascii="Arial" w:cs="Arial" w:hAnsi="Arial"/>
          <w:sz w:val="24"/>
          <w:szCs w:val="24"/>
          <w:rtl/>
        </w:rPr>
        <w:t>هي الأحداث والظروف التي تنبع من داخل البنية التنظيمية أو العمليات التشغيلية للمنظمة، وتكون تحت السيطرة المباشرة للإدارة:</w:t>
      </w:r>
    </w:p>
    <w:p>
      <w:pPr>
        <w:spacing w:line="360" w:lineRule="auto"/>
        <w:jc w:val="both"/>
        <w:rPr>
          <w:rFonts w:ascii="Arial" w:cs="Arial" w:hAnsi="Arial"/>
          <w:sz w:val="24"/>
          <w:szCs w:val="24"/>
          <w:u w:val="single"/>
          <w:rtl/>
        </w:rPr>
      </w:pPr>
      <w:r>
        <w:rPr>
          <w:rFonts w:ascii="Arial" w:cs="Arial" w:hAnsi="Arial"/>
          <w:sz w:val="24"/>
          <w:szCs w:val="24"/>
          <w:rtl/>
        </w:rPr>
        <w:t xml:space="preserve"> </w:t>
      </w:r>
      <w:r>
        <w:rPr>
          <w:rFonts w:ascii="Arial" w:cs="Arial" w:hAnsi="Arial"/>
          <w:b/>
          <w:bCs/>
          <w:sz w:val="24"/>
          <w:szCs w:val="24"/>
          <w:rtl/>
        </w:rPr>
        <w:t xml:space="preserve">المصدر البشري / العمالة: </w:t>
      </w:r>
      <w:r>
        <w:rPr>
          <w:rFonts w:ascii="Arial" w:cs="Arial" w:hAnsi="Arial"/>
          <w:sz w:val="24"/>
          <w:szCs w:val="24"/>
          <w:rtl/>
        </w:rPr>
        <w:t>ويشمل نقص الكفاءات والخبرات الحرجة، الأخطاء البشرية أثناء التشغيل، ضعف البرامج التدريبية، أو السلوكيات غير الأخلاقية كالإهمال والاختلاس.Hopkin,P.(2018).Fundamentals of</w:t>
      </w:r>
      <w:r>
        <w:rPr>
          <w:rFonts w:ascii="Arial" w:cs="Arial" w:hAnsi="Arial"/>
          <w:sz w:val="24"/>
          <w:szCs w:val="24"/>
        </w:rPr>
        <w:t xml:space="preserve"> </w:t>
      </w:r>
      <w:r>
        <w:rPr>
          <w:rFonts w:ascii="Arial" w:cs="Arial" w:hAnsi="Arial"/>
          <w:sz w:val="24"/>
          <w:szCs w:val="24"/>
          <w:rtl/>
        </w:rPr>
        <w:t>Risk</w:t>
      </w:r>
      <w:r>
        <w:rPr>
          <w:rFonts w:ascii="Arial" w:cs="Arial" w:hAnsi="Arial"/>
          <w:sz w:val="24"/>
          <w:szCs w:val="24"/>
        </w:rPr>
        <w:t xml:space="preserve"> </w:t>
      </w:r>
      <w:r>
        <w:rPr>
          <w:rFonts w:ascii="Arial" w:cs="Arial" w:hAnsi="Arial"/>
          <w:sz w:val="24"/>
          <w:szCs w:val="24"/>
          <w:rtl/>
        </w:rPr>
        <w:t>Management:Understanding,Evaluating and Implementing Effective Risk Management (5th ed.).</w:t>
      </w:r>
    </w:p>
    <w:p>
      <w:pPr>
        <w:spacing w:line="360" w:lineRule="auto"/>
        <w:jc w:val="both"/>
        <w:rPr>
          <w:rFonts w:ascii="Arial" w:cs="Arial" w:hAnsi="Arial"/>
          <w:sz w:val="24"/>
          <w:szCs w:val="24"/>
          <w:rtl/>
        </w:rPr>
      </w:pPr>
      <w:r>
        <w:rPr>
          <w:rFonts w:ascii="Arial" w:cs="Arial" w:hAnsi="Arial"/>
          <w:b/>
          <w:bCs/>
          <w:sz w:val="24"/>
          <w:szCs w:val="24"/>
        </w:rPr>
        <w:t>مصدر</w:t>
      </w:r>
      <w:r>
        <w:rPr>
          <w:rFonts w:ascii="Arial" w:cs="Arial" w:hAnsi="Arial"/>
          <w:b/>
          <w:bCs/>
          <w:sz w:val="24"/>
          <w:szCs w:val="24"/>
          <w:rtl/>
        </w:rPr>
        <w:t xml:space="preserve"> العمليات والتشغيل : </w:t>
      </w:r>
      <w:r>
        <w:rPr>
          <w:rFonts w:ascii="Arial" w:cs="Arial" w:hAnsi="Arial"/>
          <w:sz w:val="24"/>
          <w:szCs w:val="24"/>
          <w:rtl/>
        </w:rPr>
        <w:t>ويتمثل في ضعف تصميم خطوط الإنتاج، غياب أدلة إجراءات العمل القياسية (SOPs)، والقصور في تنفيذ خطط الصيانة الدورية والوقائية للمعدات.International Organization for Standardization.(2018).ISO 31000:2018 Risk management — Guidelines.ISO</w:t>
      </w:r>
    </w:p>
    <w:p>
      <w:pPr>
        <w:spacing w:line="360" w:lineRule="auto"/>
        <w:jc w:val="both"/>
        <w:rPr>
          <w:rFonts w:ascii="Arial" w:cs="Arial" w:hAnsi="Arial"/>
          <w:sz w:val="24"/>
          <w:szCs w:val="24"/>
          <w:rtl/>
        </w:rPr>
      </w:pPr>
      <w:r>
        <w:rPr>
          <w:rFonts w:ascii="Arial" w:cs="Arial" w:hAnsi="Arial"/>
          <w:b/>
          <w:bCs/>
          <w:sz w:val="24"/>
          <w:szCs w:val="24"/>
          <w:rtl/>
        </w:rPr>
        <w:t>المصدر البنية التحتية والتقنية:</w:t>
      </w:r>
      <w:r>
        <w:rPr>
          <w:rFonts w:ascii="Arial" w:cs="Arial" w:hAnsi="Arial"/>
          <w:sz w:val="24"/>
          <w:szCs w:val="24"/>
          <w:rtl/>
        </w:rPr>
        <w:t xml:space="preserve"> ويشمل تقادم الآلات والمباني والمصانع، فشل خوادم وأنظمة الحواسب والشبكات الداخلية، أو انقطاع إمدادات الطاقة الداخلية.Hopkin,P.(2018). Fundamentals of Risk Management:Understanding,Evaluating and Implementing Effective Risk Management(5th ed.).Kogan Page</w:t>
      </w:r>
    </w:p>
    <w:p>
      <w:pPr>
        <w:spacing w:line="360" w:lineRule="auto"/>
        <w:jc w:val="both"/>
        <w:rPr>
          <w:rFonts w:ascii="Arial" w:cs="Arial" w:hAnsi="Arial"/>
          <w:sz w:val="24"/>
          <w:szCs w:val="24"/>
          <w:rtl/>
        </w:rPr>
      </w:pPr>
      <w:r>
        <w:rPr>
          <w:rFonts w:ascii="Arial" w:cs="Arial" w:hAnsi="Arial"/>
          <w:b/>
          <w:bCs/>
          <w:sz w:val="24"/>
          <w:szCs w:val="24"/>
          <w:rtl/>
        </w:rPr>
        <w:t>المصدر المالي والتمويلي:</w:t>
      </w:r>
      <w:r>
        <w:rPr>
          <w:rFonts w:ascii="Arial" w:cs="Arial" w:hAnsi="Arial"/>
          <w:sz w:val="24"/>
          <w:szCs w:val="24"/>
          <w:rtl/>
        </w:rPr>
        <w:t xml:space="preserve"> ويشمل سوء إدارة السيولة النقدية اليومية، التقديرات الخاطئة وغير الواقعية للميزانيات، وعجز التمويل الداخلي اللازم لتنفيذ أنشطة المنظمة.Vaughan,E.J.,&amp;Vaughan,T.(2014).Fundamentals of Risk and Insurance(11th ed.).John Wiley&amp;Sons.</w:t>
      </w:r>
    </w:p>
    <w:p>
      <w:pPr>
        <w:spacing w:line="360" w:lineRule="auto"/>
        <w:jc w:val="both"/>
        <w:rPr>
          <w:rFonts w:ascii="Arial" w:cs="Arial" w:hAnsi="Arial"/>
          <w:sz w:val="28"/>
          <w:szCs w:val="28"/>
          <w:u w:val="single"/>
          <w:rtl/>
        </w:rPr>
      </w:pPr>
      <w:r>
        <w:rPr>
          <w:rFonts w:ascii="Arial" w:cs="Arial" w:hAnsi="Arial"/>
          <w:sz w:val="24"/>
          <w:szCs w:val="24"/>
          <w:rtl/>
        </w:rPr>
        <w:t xml:space="preserve"> </w:t>
      </w:r>
      <w:r>
        <w:rPr>
          <w:rFonts w:ascii="Arial" w:cs="Arial" w:hAnsi="Arial"/>
          <w:b/>
          <w:bCs/>
          <w:sz w:val="24"/>
          <w:szCs w:val="24"/>
          <w:rtl/>
        </w:rPr>
        <w:t xml:space="preserve">المصدر التنظيمي والحوكمة: </w:t>
      </w:r>
      <w:r>
        <w:rPr>
          <w:rFonts w:ascii="Arial" w:cs="Arial" w:hAnsi="Arial"/>
          <w:sz w:val="24"/>
          <w:szCs w:val="24"/>
          <w:rtl/>
        </w:rPr>
        <w:t>ويتمثل في غياب الرؤية الاستراتيجية الواضحة من قِبل الإدارة العليا، ضعف وتداخل الهيكل التنظيمي، والقصور في قنوات تدفق المعلومات والتواصل بين الأقسام.Hopkin,P.(2018).Fundamentals of</w:t>
      </w:r>
      <w:r>
        <w:rPr>
          <w:rFonts w:ascii="Arial" w:cs="Arial" w:hAnsi="Arial"/>
          <w:sz w:val="24"/>
          <w:szCs w:val="24"/>
        </w:rPr>
        <w:t xml:space="preserve"> </w:t>
      </w:r>
      <w:r>
        <w:rPr>
          <w:rFonts w:ascii="Arial" w:cs="Arial" w:hAnsi="Arial"/>
          <w:sz w:val="24"/>
          <w:szCs w:val="24"/>
          <w:rtl/>
        </w:rPr>
        <w:t>Risk</w:t>
      </w:r>
      <w:r>
        <w:rPr>
          <w:rFonts w:ascii="Arial" w:cs="Arial" w:hAnsi="Arial"/>
          <w:sz w:val="24"/>
          <w:szCs w:val="24"/>
        </w:rPr>
        <w:t xml:space="preserve"> </w:t>
      </w:r>
      <w:r>
        <w:rPr>
          <w:rFonts w:ascii="Arial" w:cs="Arial" w:hAnsi="Arial"/>
          <w:sz w:val="24"/>
          <w:szCs w:val="24"/>
          <w:rtl/>
        </w:rPr>
        <w:t>Management:Understanding,Evaluating and Implementing Effective Risk Management(5th ed.).Kogan Page</w:t>
      </w:r>
      <w:r>
        <w:rPr>
          <w:rFonts w:ascii="Arial" w:cs="Arial" w:hAnsi="Arial"/>
          <w:sz w:val="28"/>
          <w:szCs w:val="28"/>
        </w:rPr>
        <w:t>.</w:t>
      </w:r>
    </w:p>
    <w:p>
      <w:pPr>
        <w:rPr>
          <w:rFonts w:ascii="Sakkal Majalla" w:cs="Sakkal Majalla" w:hAnsi="Sakkal Majalla"/>
          <w:sz w:val="28"/>
          <w:szCs w:val="28"/>
          <w:u w:val="single"/>
          <w:rtl/>
        </w:rPr>
      </w:pPr>
    </w:p>
    <w:p>
      <w:pPr>
        <w:jc w:val="both"/>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jc w:val="both"/>
        <w:rPr>
          <w:rFonts w:ascii="Sakkal Majalla" w:cs="Sakkal Majalla" w:hAnsi="Sakkal Majalla"/>
          <w:sz w:val="28"/>
          <w:szCs w:val="28"/>
          <w:u w:val="single"/>
          <w:rtl/>
        </w:rPr>
      </w:pPr>
    </w:p>
    <w:sect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000ACFF" w:usb2="00000009" w:usb3="00000000" w:csb0="000001FF" w:csb1="00000000"/>
  </w:font>
  <w:font w:name="Luxi Sans">
    <w:altName w:val="Arial"/>
    <w:panose1 w:val="020B0604020202020204"/>
    <w:charset w:val="00"/>
    <w:family w:val="auto"/>
    <w:pitch w:val="variable"/>
  </w:font>
  <w:font w:name="HONOR black body">
    <w:altName w:val="Arial"/>
    <w:panose1 w:val="020B0604020202020204"/>
    <w:charset w:val="00"/>
    <w:family w:val="auto"/>
    <w:pitch w:val="variable"/>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22"/>
  <w:bordersDoNotSurroundHeader/>
  <w:bordersDoNotSurroundFooter/>
  <w:defaultTabStop w:val="720"/>
  <w:drawingGridHorizontalSpacing w:val="110"/>
  <w:drawingGridVerticalSpacing w:val="156"/>
  <w:displayHorizontalDrawingGridEvery w:val="0"/>
  <w:displayVerticalDrawingGridEvery w:val="1"/>
  <w:savePreviewPicture/>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Calibri" w:eastAsia="Calibri" w:cs="Arial" w:hAnsi="Calibri"/>
      <w:kern w:val="2"/>
      <w:sz w:val="22"/>
      <w:szCs w:val="22"/>
      <w:lang w:val="en-US"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HONOR black body"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header"/>
    <w:basedOn w:val="0"/>
    <w:pPr>
      <w:tabs>
        <w:tab w:val="center" w:pos="4153"/>
        <w:tab w:val="right" w:pos="8306"/>
      </w:tabs>
      <w:spacing w:after="0" w:line="240" w:lineRule="auto"/>
    </w:pPr>
  </w:style>
  <w:style w:type="paragraph" w:styleId="16">
    <w:name w:val="footer"/>
    <w:basedOn w:val="0"/>
    <w:pPr>
      <w:tabs>
        <w:tab w:val="center" w:pos="4153"/>
        <w:tab w:val="right" w:pos="8306"/>
      </w:tabs>
      <w:spacing w:after="0" w:line="240" w:lineRule="auto"/>
    </w:pPr>
  </w:style>
  <w:style w:type="paragraph" w:styleId="17">
    <w:name w:val="index 7"/>
    <w:basedOn w:val="0"/>
    <w:autoRedefine/>
    <w:next w:val="0"/>
    <w:pPr>
      <w:ind w:left="2520"/>
    </w:pPr>
  </w:style>
  <w:style w:type="paragraph" w:customStyle="1" w:styleId="18">
    <w:name w:val="سرد الفقرا抡"/>
    <w:next w:val="17"/>
    <w:pPr>
      <w:bidi/>
      <w:spacing w:after="160" w:line="259" w:lineRule="auto"/>
      <w:ind w:left="720"/>
      <w:contextualSpacing/>
      <w:jc w:val="right"/>
    </w:pPr>
    <w:rPr>
      <w:rFonts w:ascii="Calibri" w:eastAsia="Calibri" w:cs="Times New Roman" w:hAnsi="Calibri"/>
      <w:kern w:val="2"/>
      <w:sz w:val="22"/>
      <w:szCs w:val="22"/>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24</TotalTime>
  <Application>Honor_Office</Application>
  <Pages>1</Pages>
  <Words>6</Words>
  <Characters>40</Characters>
  <Lines>2</Lines>
  <Paragraphs>2</Paragraphs>
  <CharactersWithSpaces>44</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marwamostafa2013</dc:creator>
  <cp:lastModifiedBy>HONOR Docs</cp:lastModifiedBy>
  <cp:revision>2</cp:revision>
  <dcterms:created xsi:type="dcterms:W3CDTF">٢٠٢٦-٠٧-٠٧T٠٠:٤٨:٠٠Z</dcterms:created>
  <dcterms:modified xsi:type="dcterms:W3CDTF">٢٠٢٦-٠٧-٠٦T٢١:٥٩:٣٥Z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68f2fd9a23e1ceac570a100ecdb4b5f8f943ff09ef8eb1a6af8381691f381045</vt:lpwstr>
  </property>
</Properties>
</file>