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8B41A"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b/>
          <w:bCs/>
          <w:sz w:val="32"/>
          <w:szCs w:val="32"/>
          <w:rtl/>
        </w:rPr>
        <w:t>الاطار النظري</w:t>
      </w:r>
    </w:p>
    <w:p w14:paraId="01B23F9D" w14:textId="77777777" w:rsidR="004E195D" w:rsidRPr="00C9129E" w:rsidRDefault="004E195D" w:rsidP="00495BBF">
      <w:pPr>
        <w:bidi/>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 xml:space="preserve">1. </w:t>
      </w:r>
      <w:r w:rsidRPr="00C9129E">
        <w:rPr>
          <w:rFonts w:asciiTheme="majorBidi" w:hAnsiTheme="majorBidi" w:cstheme="majorBidi" w:hint="cs"/>
          <w:b/>
          <w:bCs/>
          <w:sz w:val="32"/>
          <w:szCs w:val="32"/>
          <w:rtl/>
        </w:rPr>
        <w:t>القيادة المرنة</w:t>
      </w:r>
    </w:p>
    <w:p w14:paraId="2E3F0862" w14:textId="77777777" w:rsidR="004E195D" w:rsidRPr="00C9129E" w:rsidRDefault="004E195D" w:rsidP="00495BBF">
      <w:pPr>
        <w:bidi/>
        <w:spacing w:line="360" w:lineRule="auto"/>
        <w:jc w:val="both"/>
        <w:rPr>
          <w:rFonts w:asciiTheme="majorBidi" w:hAnsiTheme="majorBidi" w:cstheme="majorBidi"/>
          <w:b/>
          <w:bCs/>
          <w:sz w:val="32"/>
          <w:szCs w:val="32"/>
          <w:rtl/>
        </w:rPr>
      </w:pPr>
      <w:r w:rsidRPr="00C9129E">
        <w:rPr>
          <w:rFonts w:asciiTheme="majorBidi" w:hAnsiTheme="majorBidi" w:cstheme="majorBidi" w:hint="cs"/>
          <w:b/>
          <w:bCs/>
          <w:sz w:val="32"/>
          <w:szCs w:val="32"/>
          <w:rtl/>
        </w:rPr>
        <w:t>التمهيد</w:t>
      </w:r>
    </w:p>
    <w:p w14:paraId="433160BC" w14:textId="77777777" w:rsidR="004E195D" w:rsidRDefault="004E195D" w:rsidP="00495BBF">
      <w:pPr>
        <w:bidi/>
        <w:spacing w:line="360" w:lineRule="auto"/>
        <w:jc w:val="both"/>
        <w:rPr>
          <w:rFonts w:asciiTheme="majorBidi" w:hAnsiTheme="majorBidi" w:cs="Times New Roman"/>
          <w:sz w:val="32"/>
          <w:szCs w:val="32"/>
          <w:rtl/>
        </w:rPr>
      </w:pPr>
      <w:r w:rsidRPr="00D00593">
        <w:rPr>
          <w:rFonts w:asciiTheme="majorBidi" w:hAnsiTheme="majorBidi" w:cs="Times New Roman"/>
          <w:sz w:val="32"/>
          <w:szCs w:val="32"/>
          <w:rtl/>
        </w:rPr>
        <w:t>برز مفهوم القيادة المرنة استجابة للتغير السريع والمتطور في بيئات العمل، وتحولها من بيئات مستقرة إلى بيئات سريعة التقلب. ونظراً للمتغيرات البيئية التي تواجهها المنظمات، يُنصح باتباع القيادة المرنة لما تتميز به من شمولية وقدرة على تمكين المنظمات من بلوغ أهدافها بكفاءة وفعالية وتوازن. كما تضطلع بدور كبير في التوفيق بين حاجات الأطراف المختلفة بفضل ما تمتلكه من مؤهلات للتعامل مع المهام المتنوعة. وهي قادرة على خلق معنى وهدف للمنظمة عبر رسالة ورؤية تنسجم مع الاستراتيجيات والأهداف المرجوة، إضافة إلى صنع القرارات الاستراتيجية وتطوير الهياكل التنظيمية</w:t>
      </w:r>
      <w:r w:rsidRPr="00D00593">
        <w:rPr>
          <w:rFonts w:asciiTheme="majorBidi" w:hAnsiTheme="majorBidi" w:cs="Times New Roman"/>
          <w:sz w:val="32"/>
          <w:szCs w:val="32"/>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تُعد القيادة الإدارية المحرك الأساسي الذي ترتكز عليه مختلف المؤسسات والمنظمات، سواء كانت عامة أو خاصة؛ فهي متغير حاسم لدفع المؤسسة نحو الأمام وتحفيز العاملين على تقديم أداء إبداعي متميز. فإذا غابت القيادة الإدارية المؤهلة والواعية والناجحة، غاب الأداء الجيد وعجزت الإدارة عن تحقيق أهدافها </w:t>
      </w:r>
      <w:r w:rsidRPr="00C9129E">
        <w:rPr>
          <w:rFonts w:asciiTheme="majorBidi" w:hAnsiTheme="majorBidi" w:cs="Times New Roman"/>
          <w:sz w:val="20"/>
          <w:szCs w:val="20"/>
          <w:rtl/>
        </w:rPr>
        <w:t>(العرفاوي، 2020)</w:t>
      </w:r>
      <w:r w:rsidRPr="00C9129E">
        <w:rPr>
          <w:rFonts w:asciiTheme="majorBidi" w:hAnsiTheme="majorBidi" w:cs="Times New Roman"/>
          <w:sz w:val="20"/>
          <w:szCs w:val="20"/>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وقد ازداد الاهتمام بمفهوم القيادة المرنة مؤخراً، لدعمها التنفيذ الفعال لاستراتيجية الأعمال في ظل التغيرات السريعة في بيئة العمل وما يرافقها من تعقيد ومنافسة شديدة </w:t>
      </w:r>
      <w:r w:rsidRPr="00C9129E">
        <w:rPr>
          <w:rFonts w:asciiTheme="majorBidi" w:hAnsiTheme="majorBidi" w:cs="Times New Roman"/>
          <w:sz w:val="20"/>
          <w:szCs w:val="20"/>
          <w:rtl/>
        </w:rPr>
        <w:t>(السهوتي، 2022)</w:t>
      </w:r>
      <w:r w:rsidRPr="00D00593">
        <w:rPr>
          <w:rFonts w:asciiTheme="majorBidi" w:hAnsiTheme="majorBidi" w:cs="Times New Roman"/>
          <w:sz w:val="32"/>
          <w:szCs w:val="32"/>
        </w:rPr>
        <w:t>.</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وبدون قيادة صحيحة، تبقى الاستراتيجيات التنظيمية مجرد حبر على ورق، كما أن إيجاد القيادة الملائمة لتطبيق استراتيجيات الأعمال يتطلب تخطيطاً واعياً وجهوداً متضافرة، وأحياناً استثماراً متواصلاً</w:t>
      </w:r>
      <w:r>
        <w:rPr>
          <w:rFonts w:asciiTheme="majorBidi" w:hAnsiTheme="majorBidi" w:cs="Times New Roman" w:hint="cs"/>
          <w:sz w:val="32"/>
          <w:szCs w:val="32"/>
          <w:rtl/>
        </w:rPr>
        <w:t xml:space="preserve">. </w:t>
      </w:r>
      <w:r w:rsidRPr="00D00593">
        <w:rPr>
          <w:rFonts w:asciiTheme="majorBidi" w:hAnsiTheme="majorBidi" w:cs="Times New Roman"/>
          <w:sz w:val="32"/>
          <w:szCs w:val="32"/>
          <w:rtl/>
        </w:rPr>
        <w:t xml:space="preserve">وتكمن أهمية القيادة المرنة في مساهمتها ببناء استراتيجية مؤسسية تحقق النجاح والازدهار على المدى الطويل وتعزز الميزة التنافسية المستدامة. كما تسهم في الفهم المستنير للبيئة المؤسسية الداخلية والخارجية لاتخاذ قرارات رشيدة، وزيادة قدرة المؤسسة على الاستجابة المرنة والمتوازنة للتحديات والفرص البيئية. بالإضافة إلى ذلك، تساعد في بناء رؤية ورسالة المؤسسة وخلق وعي استراتيجي وعمليات متجددة لضمان الاتساق الاستراتيجي في أعمالها </w:t>
      </w:r>
      <w:r w:rsidRPr="00C9129E">
        <w:rPr>
          <w:rFonts w:asciiTheme="majorBidi" w:hAnsiTheme="majorBidi" w:cs="Times New Roman"/>
          <w:sz w:val="20"/>
          <w:szCs w:val="20"/>
          <w:rtl/>
        </w:rPr>
        <w:t>(موفق، 2013).</w:t>
      </w:r>
    </w:p>
    <w:p w14:paraId="5858E190" w14:textId="77777777" w:rsidR="004E195D" w:rsidRPr="00C9129E" w:rsidRDefault="004E195D" w:rsidP="00495BBF">
      <w:pPr>
        <w:pStyle w:val="ListParagraph"/>
        <w:numPr>
          <w:ilvl w:val="1"/>
          <w:numId w:val="9"/>
        </w:numPr>
        <w:bidi/>
        <w:spacing w:line="360" w:lineRule="auto"/>
        <w:jc w:val="both"/>
        <w:rPr>
          <w:rFonts w:asciiTheme="majorBidi" w:hAnsiTheme="majorBidi" w:cstheme="majorBidi"/>
          <w:b/>
          <w:bCs/>
          <w:sz w:val="32"/>
          <w:szCs w:val="32"/>
        </w:rPr>
      </w:pPr>
      <w:r w:rsidRPr="00C9129E">
        <w:rPr>
          <w:rFonts w:asciiTheme="majorBidi" w:hAnsiTheme="majorBidi" w:cstheme="majorBidi" w:hint="cs"/>
          <w:b/>
          <w:bCs/>
          <w:sz w:val="32"/>
          <w:szCs w:val="32"/>
          <w:rtl/>
        </w:rPr>
        <w:lastRenderedPageBreak/>
        <w:t xml:space="preserve">تعريفات </w:t>
      </w:r>
      <w:r w:rsidRPr="00C9129E">
        <w:rPr>
          <w:rFonts w:asciiTheme="majorBidi" w:hAnsiTheme="majorBidi" w:cstheme="majorBidi"/>
          <w:b/>
          <w:bCs/>
          <w:sz w:val="32"/>
          <w:szCs w:val="32"/>
          <w:rtl/>
        </w:rPr>
        <w:t>القيادة المرنة</w:t>
      </w:r>
    </w:p>
    <w:p w14:paraId="64D24646" w14:textId="305C6B7B" w:rsidR="004E195D" w:rsidRPr="00552166" w:rsidRDefault="004E195D" w:rsidP="009C20B4">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009C20B4" w:rsidRPr="009C20B4">
        <w:rPr>
          <w:rFonts w:asciiTheme="majorBidi" w:hAnsiTheme="majorBidi" w:cs="Times New Roman"/>
          <w:sz w:val="32"/>
          <w:szCs w:val="32"/>
          <w:rtl/>
        </w:rPr>
        <w:t>فإن القيادة المرنة هي القدرة على تغيير أو تكييف استراتيجيات القيادة أو تكتيكاتها أو أساليبها استجابةً لمتطلبات السياق المتغيرة أو المتنوعة، بما يعزز نجاح الفريق</w:t>
      </w:r>
      <w:r w:rsidR="005128C7">
        <w:rPr>
          <w:rFonts w:asciiTheme="majorBidi" w:hAnsiTheme="majorBidi" w:cs="Times New Roman" w:hint="cs"/>
          <w:sz w:val="32"/>
          <w:szCs w:val="32"/>
          <w:rtl/>
        </w:rPr>
        <w:t xml:space="preserve">. </w:t>
      </w:r>
      <w:r w:rsidR="009C20B4">
        <w:rPr>
          <w:rFonts w:asciiTheme="majorBidi" w:hAnsiTheme="majorBidi" w:cs="Times New Roman" w:hint="cs"/>
          <w:sz w:val="32"/>
          <w:szCs w:val="32"/>
          <w:rtl/>
        </w:rPr>
        <w:t xml:space="preserve"> </w:t>
      </w:r>
      <w:r w:rsidR="005128C7" w:rsidRPr="005128C7">
        <w:rPr>
          <w:rFonts w:asciiTheme="majorBidi" w:hAnsiTheme="majorBidi" w:cstheme="majorBidi" w:hint="cs"/>
          <w:rtl/>
          <w:lang w:bidi="ar-EG"/>
        </w:rPr>
        <w:t>(</w:t>
      </w:r>
      <w:proofErr w:type="spellStart"/>
      <w:r w:rsidR="005128C7" w:rsidRPr="005128C7">
        <w:rPr>
          <w:rFonts w:asciiTheme="majorBidi" w:hAnsiTheme="majorBidi" w:cstheme="majorBidi"/>
        </w:rPr>
        <w:t>Srimulyani</w:t>
      </w:r>
      <w:proofErr w:type="spellEnd"/>
      <w:r w:rsidR="005128C7" w:rsidRPr="005128C7">
        <w:rPr>
          <w:rFonts w:asciiTheme="majorBidi" w:hAnsiTheme="majorBidi" w:cstheme="majorBidi"/>
        </w:rPr>
        <w:t xml:space="preserve"> </w:t>
      </w:r>
      <w:r w:rsidR="005128C7" w:rsidRPr="005128C7">
        <w:rPr>
          <w:rFonts w:asciiTheme="majorBidi" w:hAnsiTheme="majorBidi" w:cstheme="majorBidi"/>
          <w:color w:val="000000"/>
          <w:shd w:val="clear" w:color="auto" w:fill="FFFFFF"/>
        </w:rPr>
        <w:t>et al., 2026</w:t>
      </w:r>
      <w:r w:rsidR="005128C7" w:rsidRPr="005128C7">
        <w:rPr>
          <w:rFonts w:asciiTheme="majorBidi" w:hAnsiTheme="majorBidi" w:cstheme="majorBidi" w:hint="cs"/>
          <w:rtl/>
          <w:lang w:bidi="ar-EG"/>
        </w:rPr>
        <w:t>)</w:t>
      </w:r>
    </w:p>
    <w:p w14:paraId="5FCDEA5A" w14:textId="54B7EB14" w:rsidR="005128C7"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مما سبق</w:t>
      </w:r>
      <w:r w:rsidRPr="00A015A9">
        <w:rPr>
          <w:rFonts w:asciiTheme="majorBidi" w:hAnsiTheme="majorBidi" w:cstheme="majorBidi"/>
          <w:b/>
          <w:bCs/>
          <w:sz w:val="32"/>
          <w:szCs w:val="32"/>
          <w:rtl/>
        </w:rPr>
        <w:t xml:space="preserve">، يمكن تعريف القيادة المرنة </w:t>
      </w:r>
      <w:r w:rsidR="00A015A9" w:rsidRPr="00A015A9">
        <w:rPr>
          <w:rFonts w:asciiTheme="majorBidi" w:hAnsiTheme="majorBidi" w:cstheme="majorBidi" w:hint="cs"/>
          <w:b/>
          <w:bCs/>
          <w:sz w:val="32"/>
          <w:szCs w:val="32"/>
          <w:rtl/>
        </w:rPr>
        <w:t>إجرائيًا</w:t>
      </w:r>
      <w:r w:rsidR="005128C7">
        <w:rPr>
          <w:rFonts w:asciiTheme="majorBidi" w:hAnsiTheme="majorBidi" w:cstheme="majorBidi" w:hint="cs"/>
          <w:b/>
          <w:bCs/>
          <w:sz w:val="32"/>
          <w:szCs w:val="32"/>
          <w:rtl/>
        </w:rPr>
        <w:t xml:space="preserve"> </w:t>
      </w:r>
      <w:r w:rsidR="005128C7" w:rsidRPr="009C20B4">
        <w:rPr>
          <w:rFonts w:asciiTheme="majorBidi" w:hAnsiTheme="majorBidi" w:cs="Times New Roman"/>
          <w:sz w:val="32"/>
          <w:szCs w:val="32"/>
          <w:rtl/>
        </w:rPr>
        <w:t>فإن القيادة المرنة هي القدرة على تغيير أو تكييف استراتيجيات القيادة أو تكتيكاتها أو أساليبها استجابةً لمتطلبات السياق المتغيرة أو المتنوعة، بما يعزز نجاح الفريق</w:t>
      </w:r>
      <w:r w:rsidR="005128C7">
        <w:rPr>
          <w:rFonts w:asciiTheme="majorBidi" w:hAnsiTheme="majorBidi" w:cs="Times New Roman" w:hint="cs"/>
          <w:sz w:val="32"/>
          <w:szCs w:val="32"/>
          <w:rtl/>
        </w:rPr>
        <w:t xml:space="preserve"> المؤسسة </w:t>
      </w:r>
      <w:r w:rsidR="005128C7" w:rsidRPr="00BC0466">
        <w:rPr>
          <w:rFonts w:asciiTheme="majorBidi" w:hAnsiTheme="majorBidi" w:cstheme="majorBidi"/>
          <w:sz w:val="32"/>
          <w:szCs w:val="32"/>
          <w:rtl/>
        </w:rPr>
        <w:t xml:space="preserve">التعليمية الخاصة </w:t>
      </w:r>
      <w:r w:rsidR="00622A29">
        <w:rPr>
          <w:rFonts w:asciiTheme="majorBidi" w:hAnsiTheme="majorBidi" w:cstheme="majorBidi" w:hint="cs"/>
          <w:sz w:val="32"/>
          <w:szCs w:val="32"/>
          <w:rtl/>
        </w:rPr>
        <w:t>ب</w:t>
      </w:r>
      <w:r w:rsidR="005128C7" w:rsidRPr="00BC0466">
        <w:rPr>
          <w:rFonts w:asciiTheme="majorBidi" w:hAnsiTheme="majorBidi" w:cstheme="majorBidi"/>
          <w:sz w:val="32"/>
          <w:szCs w:val="32"/>
          <w:rtl/>
        </w:rPr>
        <w:t>السعودية</w:t>
      </w:r>
      <w:r w:rsidR="005128C7">
        <w:rPr>
          <w:rFonts w:asciiTheme="majorBidi" w:hAnsiTheme="majorBidi" w:cstheme="majorBidi" w:hint="cs"/>
          <w:sz w:val="32"/>
          <w:szCs w:val="32"/>
          <w:rtl/>
        </w:rPr>
        <w:t>.</w:t>
      </w:r>
    </w:p>
    <w:p w14:paraId="77CCFE01" w14:textId="6ACC3707" w:rsidR="004E195D" w:rsidRPr="00BC0466" w:rsidRDefault="004E195D" w:rsidP="00495BBF">
      <w:pPr>
        <w:bidi/>
        <w:spacing w:line="360" w:lineRule="auto"/>
        <w:jc w:val="both"/>
        <w:rPr>
          <w:rFonts w:asciiTheme="majorBidi" w:hAnsiTheme="majorBidi" w:cstheme="majorBidi"/>
          <w:sz w:val="32"/>
          <w:szCs w:val="32"/>
        </w:rPr>
      </w:pPr>
      <w:r w:rsidRPr="00BC0466">
        <w:rPr>
          <w:rFonts w:asciiTheme="majorBidi" w:hAnsiTheme="majorBidi" w:cstheme="majorBidi"/>
          <w:sz w:val="32"/>
          <w:szCs w:val="32"/>
          <w:rtl/>
        </w:rPr>
        <w:t>بخلاف نماذج القيادة التقليدية القائمة على الأوامر والسيطرة، تزدهر القيادة المرنة عبر تعزيز الثقة والتعاون والشمولية، مع التركيز على ما يلي</w:t>
      </w:r>
      <w:r w:rsidRPr="00BC0466">
        <w:rPr>
          <w:rFonts w:asciiTheme="majorBidi" w:hAnsiTheme="majorBidi" w:cstheme="majorBidi"/>
          <w:sz w:val="32"/>
          <w:szCs w:val="32"/>
        </w:rPr>
        <w:t>:</w:t>
      </w:r>
    </w:p>
    <w:p w14:paraId="0E396F91"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 xml:space="preserve">الأسلوب القيادي التفاعلي: </w:t>
      </w:r>
    </w:p>
    <w:p w14:paraId="4C79C340" w14:textId="77777777" w:rsidR="004E195D" w:rsidRPr="00C9129E" w:rsidRDefault="004E195D" w:rsidP="00495BBF">
      <w:pPr>
        <w:bidi/>
        <w:spacing w:line="360" w:lineRule="auto"/>
        <w:jc w:val="both"/>
        <w:rPr>
          <w:rFonts w:asciiTheme="majorBidi" w:hAnsiTheme="majorBidi" w:cstheme="majorBidi"/>
          <w:sz w:val="20"/>
          <w:szCs w:val="20"/>
        </w:rPr>
      </w:pPr>
      <w:r w:rsidRPr="00BC0466">
        <w:rPr>
          <w:rFonts w:asciiTheme="majorBidi" w:hAnsiTheme="majorBidi" w:cstheme="majorBidi"/>
          <w:sz w:val="32"/>
          <w:szCs w:val="32"/>
          <w:rtl/>
        </w:rPr>
        <w:t xml:space="preserve">إرساء الاحترام المتبادل والتواصل المفتوح بين القادة والمرؤوسين، مما يعزز الدافعية والأداء </w:t>
      </w:r>
      <w:r w:rsidRPr="00C9129E">
        <w:rPr>
          <w:rFonts w:asciiTheme="majorBidi" w:hAnsiTheme="majorBidi" w:cstheme="majorBidi"/>
          <w:sz w:val="20"/>
          <w:szCs w:val="20"/>
          <w:rtl/>
        </w:rPr>
        <w:t>(هيلجيسن، ١٩٩٥)</w:t>
      </w:r>
      <w:r w:rsidRPr="00C9129E">
        <w:rPr>
          <w:rFonts w:asciiTheme="majorBidi" w:hAnsiTheme="majorBidi" w:cstheme="majorBidi"/>
          <w:sz w:val="20"/>
          <w:szCs w:val="20"/>
        </w:rPr>
        <w:t>.</w:t>
      </w:r>
    </w:p>
    <w:p w14:paraId="76444337"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 xml:space="preserve">إدارة المجموعة والقيادة متعددة الأدوار: </w:t>
      </w:r>
    </w:p>
    <w:p w14:paraId="33D3946F" w14:textId="77777777" w:rsidR="004E195D" w:rsidRPr="00C9129E" w:rsidRDefault="004E195D" w:rsidP="00495BBF">
      <w:pPr>
        <w:bidi/>
        <w:spacing w:line="360" w:lineRule="auto"/>
        <w:jc w:val="both"/>
        <w:rPr>
          <w:rFonts w:asciiTheme="majorBidi" w:hAnsiTheme="majorBidi" w:cstheme="majorBidi"/>
          <w:sz w:val="20"/>
          <w:szCs w:val="20"/>
        </w:rPr>
      </w:pPr>
      <w:r w:rsidRPr="00BC0466">
        <w:rPr>
          <w:rFonts w:asciiTheme="majorBidi" w:hAnsiTheme="majorBidi" w:cstheme="majorBidi"/>
          <w:sz w:val="32"/>
          <w:szCs w:val="32"/>
          <w:rtl/>
        </w:rPr>
        <w:t xml:space="preserve">تبني مجموعة من أدوار القيادة بناءً على متطلبات الموقف، مثل </w:t>
      </w:r>
      <w:r w:rsidRPr="00BC0466">
        <w:rPr>
          <w:rFonts w:asciiTheme="majorBidi" w:hAnsiTheme="majorBidi" w:cstheme="majorBidi" w:hint="cs"/>
          <w:sz w:val="32"/>
          <w:szCs w:val="32"/>
          <w:rtl/>
        </w:rPr>
        <w:t xml:space="preserve"> </w:t>
      </w:r>
      <w:r w:rsidRPr="00BC0466">
        <w:rPr>
          <w:rFonts w:asciiTheme="majorBidi" w:hAnsiTheme="majorBidi" w:cstheme="majorBidi"/>
          <w:sz w:val="32"/>
          <w:szCs w:val="32"/>
          <w:rtl/>
        </w:rPr>
        <w:t xml:space="preserve">دور المحفز، والمتواصل، والمتعاون </w:t>
      </w:r>
      <w:r w:rsidRPr="00C9129E">
        <w:rPr>
          <w:rFonts w:asciiTheme="majorBidi" w:hAnsiTheme="majorBidi" w:cstheme="majorBidi"/>
          <w:sz w:val="20"/>
          <w:szCs w:val="20"/>
          <w:rtl/>
        </w:rPr>
        <w:t>(برادفورد وكوهين، ١٩٩٨)</w:t>
      </w:r>
      <w:r w:rsidRPr="00C9129E">
        <w:rPr>
          <w:rFonts w:asciiTheme="majorBidi" w:hAnsiTheme="majorBidi" w:cstheme="majorBidi"/>
          <w:sz w:val="20"/>
          <w:szCs w:val="20"/>
        </w:rPr>
        <w:t>.</w:t>
      </w:r>
    </w:p>
    <w:p w14:paraId="56F23F1D" w14:textId="77777777" w:rsidR="004E195D" w:rsidRPr="00BC0466" w:rsidRDefault="004E195D" w:rsidP="00495BBF">
      <w:pPr>
        <w:bidi/>
        <w:spacing w:line="360" w:lineRule="auto"/>
        <w:jc w:val="both"/>
        <w:rPr>
          <w:rFonts w:asciiTheme="majorBidi" w:hAnsiTheme="majorBidi" w:cstheme="majorBidi"/>
          <w:b/>
          <w:bCs/>
          <w:sz w:val="32"/>
          <w:szCs w:val="32"/>
          <w:rtl/>
        </w:rPr>
      </w:pPr>
      <w:r w:rsidRPr="00BC0466">
        <w:rPr>
          <w:rFonts w:asciiTheme="majorBidi" w:hAnsiTheme="majorBidi" w:cstheme="majorBidi" w:hint="cs"/>
          <w:b/>
          <w:bCs/>
          <w:sz w:val="32"/>
          <w:szCs w:val="32"/>
          <w:rtl/>
        </w:rPr>
        <w:t xml:space="preserve">- </w:t>
      </w:r>
      <w:r w:rsidRPr="00BC0466">
        <w:rPr>
          <w:rFonts w:asciiTheme="majorBidi" w:hAnsiTheme="majorBidi" w:cstheme="majorBidi"/>
          <w:b/>
          <w:bCs/>
          <w:sz w:val="32"/>
          <w:szCs w:val="32"/>
          <w:rtl/>
        </w:rPr>
        <w:t>الثقة والاستقلالية:</w:t>
      </w:r>
    </w:p>
    <w:p w14:paraId="266C1EBE" w14:textId="77777777" w:rsidR="004E195D" w:rsidRPr="00C9129E" w:rsidRDefault="004E195D" w:rsidP="00495BBF">
      <w:pPr>
        <w:bidi/>
        <w:spacing w:line="360" w:lineRule="auto"/>
        <w:jc w:val="both"/>
        <w:rPr>
          <w:rFonts w:asciiTheme="majorBidi" w:hAnsiTheme="majorBidi" w:cstheme="majorBidi"/>
          <w:sz w:val="20"/>
          <w:szCs w:val="20"/>
          <w:rtl/>
        </w:rPr>
      </w:pPr>
      <w:r w:rsidRPr="00BC0466">
        <w:rPr>
          <w:rFonts w:asciiTheme="majorBidi" w:hAnsiTheme="majorBidi" w:cstheme="majorBidi"/>
          <w:sz w:val="32"/>
          <w:szCs w:val="32"/>
          <w:rtl/>
        </w:rPr>
        <w:t xml:space="preserve"> خلق بيئة مواتية للابتكار من خلال تقدير استقلالية الموظفين ومساهماتهم الفكرية </w:t>
      </w:r>
      <w:r w:rsidRPr="00C9129E">
        <w:rPr>
          <w:rFonts w:asciiTheme="majorBidi" w:hAnsiTheme="majorBidi" w:cstheme="majorBidi"/>
          <w:sz w:val="20"/>
          <w:szCs w:val="20"/>
          <w:rtl/>
        </w:rPr>
        <w:t>(ليسيلور وساهوت، ٢٠٢٢)</w:t>
      </w:r>
      <w:r w:rsidRPr="00C9129E">
        <w:rPr>
          <w:rFonts w:asciiTheme="majorBidi" w:hAnsiTheme="majorBidi" w:cstheme="majorBidi"/>
          <w:sz w:val="20"/>
          <w:szCs w:val="20"/>
        </w:rPr>
        <w:t>.</w:t>
      </w:r>
    </w:p>
    <w:p w14:paraId="1CE42562" w14:textId="3767E6A1" w:rsidR="004E195D" w:rsidRPr="005128C7" w:rsidRDefault="004E195D" w:rsidP="005128C7">
      <w:pPr>
        <w:bidi/>
        <w:spacing w:line="360" w:lineRule="auto"/>
        <w:jc w:val="both"/>
        <w:rPr>
          <w:rFonts w:asciiTheme="majorBidi" w:hAnsiTheme="majorBidi" w:cstheme="majorBidi"/>
          <w:sz w:val="32"/>
          <w:szCs w:val="32"/>
          <w:rtl/>
          <w:lang w:bidi="ar-EG"/>
        </w:rPr>
      </w:pPr>
      <w:r>
        <w:rPr>
          <w:rFonts w:asciiTheme="majorBidi" w:hAnsiTheme="majorBidi" w:cs="Times New Roman" w:hint="cs"/>
          <w:b/>
          <w:bCs/>
          <w:sz w:val="32"/>
          <w:szCs w:val="32"/>
          <w:rtl/>
        </w:rPr>
        <w:t xml:space="preserve">2.1 </w:t>
      </w:r>
      <w:r w:rsidRPr="00BC0466">
        <w:rPr>
          <w:rFonts w:asciiTheme="majorBidi" w:hAnsiTheme="majorBidi" w:cs="Times New Roman"/>
          <w:b/>
          <w:bCs/>
          <w:sz w:val="32"/>
          <w:szCs w:val="32"/>
          <w:rtl/>
        </w:rPr>
        <w:t xml:space="preserve">أهمية القيادة </w:t>
      </w:r>
      <w:r w:rsidRPr="005128C7">
        <w:rPr>
          <w:rFonts w:asciiTheme="majorBidi" w:hAnsiTheme="majorBidi" w:cstheme="majorBidi"/>
          <w:b/>
          <w:bCs/>
          <w:sz w:val="32"/>
          <w:szCs w:val="32"/>
          <w:rtl/>
        </w:rPr>
        <w:t>المرنة</w:t>
      </w:r>
      <w:r w:rsidR="009C20B4" w:rsidRPr="005128C7">
        <w:rPr>
          <w:rFonts w:asciiTheme="majorBidi" w:hAnsiTheme="majorBidi" w:cstheme="majorBidi"/>
          <w:b/>
          <w:bCs/>
        </w:rPr>
        <w:t xml:space="preserve">   </w:t>
      </w:r>
    </w:p>
    <w:p w14:paraId="777AE994" w14:textId="77777777" w:rsidR="004E195D" w:rsidRPr="00BC0466"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imes New Roman"/>
          <w:sz w:val="32"/>
          <w:szCs w:val="32"/>
          <w:rtl/>
        </w:rPr>
        <w:t>تكتسب القيادة المرنة أهمية بالغة في المؤسسات التعليمية الخاصة، وذلك بسبب الطبيعة التنافسية والوتيرة السريعة للتغير في بيئة التعليم والتدريب. وتتجلى أهميتها فيما يلي</w:t>
      </w:r>
      <w:r w:rsidRPr="00BC0466">
        <w:rPr>
          <w:rFonts w:asciiTheme="majorBidi" w:hAnsiTheme="majorBidi" w:cstheme="majorBidi"/>
          <w:sz w:val="32"/>
          <w:szCs w:val="32"/>
        </w:rPr>
        <w:t>:</w:t>
      </w:r>
    </w:p>
    <w:p w14:paraId="415FCFD2"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lastRenderedPageBreak/>
        <w:t xml:space="preserve">1. </w:t>
      </w:r>
      <w:r w:rsidRPr="00BC0466">
        <w:rPr>
          <w:rFonts w:asciiTheme="majorBidi" w:hAnsiTheme="majorBidi" w:cs="Times New Roman"/>
          <w:sz w:val="32"/>
          <w:szCs w:val="32"/>
          <w:rtl/>
        </w:rPr>
        <w:t>تمكين التكيف مع التغيرات البيئية: تُسهم في مساعدة القائد على التعامل الفعّال مع المتغيرات في السياسات التعليمية واستيعاب التقنيات التعليمية الجديدة</w:t>
      </w:r>
      <w:r w:rsidRPr="00BC0466">
        <w:rPr>
          <w:rFonts w:asciiTheme="majorBidi" w:hAnsiTheme="majorBidi" w:cstheme="majorBidi"/>
          <w:sz w:val="32"/>
          <w:szCs w:val="32"/>
        </w:rPr>
        <w:t>.</w:t>
      </w:r>
    </w:p>
    <w:p w14:paraId="13B48B46"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2. </w:t>
      </w:r>
      <w:r w:rsidRPr="00BC0466">
        <w:rPr>
          <w:rFonts w:asciiTheme="majorBidi" w:hAnsiTheme="majorBidi" w:cs="Times New Roman"/>
          <w:sz w:val="32"/>
          <w:szCs w:val="32"/>
          <w:rtl/>
        </w:rPr>
        <w:t>تحسين القدرة على إدارة الأزمات: مثل التعامل مع انقطاع الموارد أو التغيرات المفاجئة في خطط التدريب</w:t>
      </w:r>
      <w:r w:rsidRPr="00BC0466">
        <w:rPr>
          <w:rFonts w:asciiTheme="majorBidi" w:hAnsiTheme="majorBidi" w:cstheme="majorBidi"/>
          <w:sz w:val="32"/>
          <w:szCs w:val="32"/>
        </w:rPr>
        <w:t>.</w:t>
      </w:r>
    </w:p>
    <w:p w14:paraId="104FCA0F"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3. </w:t>
      </w:r>
      <w:r w:rsidRPr="00BC0466">
        <w:rPr>
          <w:rFonts w:asciiTheme="majorBidi" w:hAnsiTheme="majorBidi" w:cs="Times New Roman"/>
          <w:sz w:val="32"/>
          <w:szCs w:val="32"/>
          <w:rtl/>
        </w:rPr>
        <w:t>دعم ثقافة الابتكار: من خلال تشجيع العاملين على اقتراح حلول مبتكرة وتطوير أساليب التعليم والتدريب</w:t>
      </w:r>
      <w:r w:rsidRPr="00BC0466">
        <w:rPr>
          <w:rFonts w:asciiTheme="majorBidi" w:hAnsiTheme="majorBidi" w:cstheme="majorBidi"/>
          <w:sz w:val="32"/>
          <w:szCs w:val="32"/>
        </w:rPr>
        <w:t>.</w:t>
      </w:r>
    </w:p>
    <w:p w14:paraId="60075BD1" w14:textId="77777777" w:rsidR="004E195D" w:rsidRPr="00BC0466"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4. </w:t>
      </w:r>
      <w:r w:rsidRPr="00BC0466">
        <w:rPr>
          <w:rFonts w:asciiTheme="majorBidi" w:hAnsiTheme="majorBidi" w:cs="Times New Roman"/>
          <w:sz w:val="32"/>
          <w:szCs w:val="32"/>
          <w:rtl/>
        </w:rPr>
        <w:t>تحقيق الأداء الاستراتيجي: بربط المرونة في اتخاذ القرارات بالنتائج المؤسسية، والمساهمة في تحقيق أهداف رؤية المملكة 2030 في قطاع التعليم الخاص</w:t>
      </w:r>
      <w:r w:rsidRPr="00BC0466">
        <w:rPr>
          <w:rFonts w:asciiTheme="majorBidi" w:hAnsiTheme="majorBidi" w:cstheme="majorBidi"/>
          <w:sz w:val="32"/>
          <w:szCs w:val="32"/>
        </w:rPr>
        <w:t>.</w:t>
      </w:r>
    </w:p>
    <w:p w14:paraId="155A4DE0" w14:textId="77777777" w:rsidR="004E195D" w:rsidRDefault="004E195D" w:rsidP="00495BBF">
      <w:pPr>
        <w:bidi/>
        <w:spacing w:line="360" w:lineRule="auto"/>
        <w:jc w:val="both"/>
        <w:rPr>
          <w:rFonts w:asciiTheme="majorBidi" w:hAnsiTheme="majorBidi" w:cstheme="majorBidi"/>
          <w:sz w:val="32"/>
          <w:szCs w:val="32"/>
          <w:rtl/>
        </w:rPr>
      </w:pPr>
      <w:r w:rsidRPr="00BC0466">
        <w:rPr>
          <w:rFonts w:asciiTheme="majorBidi" w:hAnsiTheme="majorBidi" w:cs="Times New Roman"/>
          <w:sz w:val="32"/>
          <w:szCs w:val="32"/>
          <w:rtl/>
        </w:rPr>
        <w:t>5. تعزيز مشاركة الموظفين: عبر إشراك الكوادر التعليمية والإدارية في عمليات صنع القرار.</w:t>
      </w:r>
    </w:p>
    <w:p w14:paraId="446A41E6"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3.1 </w:t>
      </w:r>
      <w:r w:rsidRPr="000E73B2">
        <w:rPr>
          <w:rFonts w:asciiTheme="majorBidi" w:hAnsiTheme="majorBidi" w:cs="Times New Roman"/>
          <w:b/>
          <w:bCs/>
          <w:sz w:val="32"/>
          <w:szCs w:val="32"/>
          <w:rtl/>
        </w:rPr>
        <w:t>خصائص القيادة المرنة</w:t>
      </w:r>
    </w:p>
    <w:p w14:paraId="3B6EDEE2"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تتميز القيادة المرنة بمجموعة من السمات التي تجعلها مثالية لبيئة التعليم الخاص</w:t>
      </w:r>
      <w:r w:rsidRPr="000E73B2">
        <w:rPr>
          <w:rFonts w:asciiTheme="majorBidi" w:hAnsiTheme="majorBidi" w:cstheme="majorBidi"/>
          <w:sz w:val="32"/>
          <w:szCs w:val="32"/>
        </w:rPr>
        <w:t>:</w:t>
      </w:r>
    </w:p>
    <w:p w14:paraId="27696523"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1. </w:t>
      </w:r>
      <w:r w:rsidRPr="000E73B2">
        <w:rPr>
          <w:rFonts w:asciiTheme="majorBidi" w:hAnsiTheme="majorBidi" w:cs="Times New Roman"/>
          <w:sz w:val="32"/>
          <w:szCs w:val="32"/>
          <w:rtl/>
        </w:rPr>
        <w:t>التكيف السريع: القدرة على تعديل الخطط والقرارات بسرعة استجابةً للمتغيرات الطارئة</w:t>
      </w:r>
      <w:r w:rsidRPr="000E73B2">
        <w:rPr>
          <w:rFonts w:asciiTheme="majorBidi" w:hAnsiTheme="majorBidi" w:cstheme="majorBidi"/>
          <w:sz w:val="32"/>
          <w:szCs w:val="32"/>
        </w:rPr>
        <w:t>.</w:t>
      </w:r>
    </w:p>
    <w:p w14:paraId="1159ABCF"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2. </w:t>
      </w:r>
      <w:r w:rsidRPr="000E73B2">
        <w:rPr>
          <w:rFonts w:asciiTheme="majorBidi" w:hAnsiTheme="majorBidi" w:cs="Times New Roman"/>
          <w:sz w:val="32"/>
          <w:szCs w:val="32"/>
          <w:rtl/>
        </w:rPr>
        <w:t>دعم الابتكار: تشجيع الموظفين على التجريب وتقديم أساليب مبتكرة في المناهج وأساليب التدريب</w:t>
      </w:r>
      <w:r w:rsidRPr="000E73B2">
        <w:rPr>
          <w:rFonts w:asciiTheme="majorBidi" w:hAnsiTheme="majorBidi" w:cstheme="majorBidi"/>
          <w:sz w:val="32"/>
          <w:szCs w:val="32"/>
        </w:rPr>
        <w:t>.</w:t>
      </w:r>
    </w:p>
    <w:p w14:paraId="62E16CC5" w14:textId="4DF32534" w:rsidR="004E195D" w:rsidRPr="00A015A9"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3. </w:t>
      </w:r>
      <w:r w:rsidRPr="000E73B2">
        <w:rPr>
          <w:rFonts w:asciiTheme="majorBidi" w:hAnsiTheme="majorBidi" w:cs="Times New Roman"/>
          <w:sz w:val="32"/>
          <w:szCs w:val="32"/>
          <w:rtl/>
        </w:rPr>
        <w:t>الاستشراف المستقبلي: امتلاك القدرة على توقع التحديات المستقبلية ووضع خطط استباقية لمعالجتها</w:t>
      </w:r>
      <w:r w:rsidRPr="000E73B2">
        <w:rPr>
          <w:rFonts w:asciiTheme="majorBidi" w:hAnsiTheme="majorBidi" w:cstheme="majorBidi"/>
          <w:sz w:val="32"/>
          <w:szCs w:val="32"/>
        </w:rPr>
        <w:t>.</w:t>
      </w:r>
    </w:p>
    <w:p w14:paraId="7D16BADF"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4. </w:t>
      </w:r>
      <w:r w:rsidRPr="000E73B2">
        <w:rPr>
          <w:rFonts w:asciiTheme="majorBidi" w:hAnsiTheme="majorBidi" w:cs="Times New Roman"/>
          <w:sz w:val="32"/>
          <w:szCs w:val="32"/>
          <w:rtl/>
        </w:rPr>
        <w:t>تمكين الموظفين: إشراك الفرق التعليمية والإدارية في عملية اتخاذ القرارات والمبادرات الجديدة</w:t>
      </w:r>
      <w:r w:rsidRPr="000E73B2">
        <w:rPr>
          <w:rFonts w:asciiTheme="majorBidi" w:hAnsiTheme="majorBidi" w:cstheme="majorBidi"/>
          <w:sz w:val="32"/>
          <w:szCs w:val="32"/>
        </w:rPr>
        <w:t>.</w:t>
      </w:r>
    </w:p>
    <w:p w14:paraId="6C0C0022"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5. </w:t>
      </w:r>
      <w:r w:rsidRPr="000E73B2">
        <w:rPr>
          <w:rFonts w:asciiTheme="majorBidi" w:hAnsiTheme="majorBidi" w:cs="Times New Roman"/>
          <w:sz w:val="32"/>
          <w:szCs w:val="32"/>
          <w:rtl/>
        </w:rPr>
        <w:t>المرونة في إدارة الموارد: إعادة توزيع الموارد البشرية والمالية بكفاءة وسرعة بناءً على الاحتياج الفعلي</w:t>
      </w:r>
      <w:r w:rsidRPr="000E73B2">
        <w:rPr>
          <w:rFonts w:asciiTheme="majorBidi" w:hAnsiTheme="majorBidi" w:cstheme="majorBidi"/>
          <w:sz w:val="32"/>
          <w:szCs w:val="32"/>
        </w:rPr>
        <w:t>.</w:t>
      </w:r>
    </w:p>
    <w:p w14:paraId="236E13C3" w14:textId="77777777" w:rsidR="004E195D"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lastRenderedPageBreak/>
        <w:t>6. المرونة الهيكلية: القدرة على إعادة تشكيل الهياكل التنظيمية وتوزيع المسؤوليات بشكل سريع لدعم التحولات المؤسسية.</w:t>
      </w:r>
    </w:p>
    <w:p w14:paraId="50F8D99C"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4.1 </w:t>
      </w:r>
      <w:r w:rsidRPr="000E73B2">
        <w:rPr>
          <w:rFonts w:asciiTheme="majorBidi" w:hAnsiTheme="majorBidi" w:cs="Times New Roman"/>
          <w:b/>
          <w:bCs/>
          <w:sz w:val="32"/>
          <w:szCs w:val="32"/>
          <w:rtl/>
        </w:rPr>
        <w:t>أنماط القيادة المرنة</w:t>
      </w:r>
    </w:p>
    <w:p w14:paraId="75C1113B"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تتجسد القيادة المرنة في عدة أنماط عملية يمكن تطبيقها في المؤسسات التعليمية، أبرزها</w:t>
      </w:r>
      <w:r w:rsidRPr="000E73B2">
        <w:rPr>
          <w:rFonts w:asciiTheme="majorBidi" w:hAnsiTheme="majorBidi" w:cstheme="majorBidi"/>
          <w:sz w:val="32"/>
          <w:szCs w:val="32"/>
        </w:rPr>
        <w:t>:</w:t>
      </w:r>
    </w:p>
    <w:p w14:paraId="0ABF034A"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1</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التكيفية</w:t>
      </w:r>
      <w:r w:rsidRPr="000E73B2">
        <w:rPr>
          <w:rFonts w:asciiTheme="majorBidi" w:hAnsiTheme="majorBidi" w:cstheme="majorBidi"/>
          <w:sz w:val="32"/>
          <w:szCs w:val="32"/>
        </w:rPr>
        <w:t xml:space="preserve"> (Adaptive Leadership): </w:t>
      </w:r>
      <w:r w:rsidRPr="000E73B2">
        <w:rPr>
          <w:rFonts w:asciiTheme="majorBidi" w:hAnsiTheme="majorBidi" w:cs="Times New Roman"/>
          <w:sz w:val="32"/>
          <w:szCs w:val="32"/>
          <w:rtl/>
        </w:rPr>
        <w:t>وتتطلب تعديل الأسلوب القيادي بما يتناسب مع متطلبات الموقف والتحديات اليومية</w:t>
      </w:r>
      <w:r w:rsidRPr="000E73B2">
        <w:rPr>
          <w:rFonts w:asciiTheme="majorBidi" w:hAnsiTheme="majorBidi" w:cstheme="majorBidi"/>
          <w:sz w:val="32"/>
          <w:szCs w:val="32"/>
        </w:rPr>
        <w:t xml:space="preserve"> </w:t>
      </w:r>
      <w:r w:rsidRPr="00C9129E">
        <w:rPr>
          <w:rFonts w:asciiTheme="majorBidi" w:hAnsiTheme="majorBidi" w:cstheme="majorBidi"/>
          <w:sz w:val="20"/>
          <w:szCs w:val="20"/>
        </w:rPr>
        <w:t>(Heifetz &amp; Linsky, 2002)</w:t>
      </w:r>
      <w:r>
        <w:rPr>
          <w:rFonts w:asciiTheme="majorBidi" w:hAnsiTheme="majorBidi" w:cstheme="majorBidi" w:hint="cs"/>
          <w:sz w:val="32"/>
          <w:szCs w:val="32"/>
          <w:rtl/>
        </w:rPr>
        <w:t>.</w:t>
      </w:r>
    </w:p>
    <w:p w14:paraId="5CEDF54A"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2</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التفاعلية</w:t>
      </w:r>
      <w:r w:rsidRPr="000E73B2">
        <w:rPr>
          <w:rFonts w:asciiTheme="majorBidi" w:hAnsiTheme="majorBidi" w:cstheme="majorBidi"/>
          <w:sz w:val="32"/>
          <w:szCs w:val="32"/>
        </w:rPr>
        <w:t xml:space="preserve"> (Reactive Leadership): </w:t>
      </w:r>
      <w:r w:rsidRPr="000E73B2">
        <w:rPr>
          <w:rFonts w:asciiTheme="majorBidi" w:hAnsiTheme="majorBidi" w:cs="Times New Roman"/>
          <w:sz w:val="32"/>
          <w:szCs w:val="32"/>
          <w:rtl/>
        </w:rPr>
        <w:t>وتتمثل في سرعة الاستجابة للأزمات والظروف غير المتوقعة</w:t>
      </w:r>
      <w:r w:rsidRPr="000E73B2">
        <w:rPr>
          <w:rFonts w:asciiTheme="majorBidi" w:hAnsiTheme="majorBidi" w:cstheme="majorBidi"/>
          <w:sz w:val="32"/>
          <w:szCs w:val="32"/>
        </w:rPr>
        <w:t>.</w:t>
      </w:r>
    </w:p>
    <w:p w14:paraId="2FE7F5B2"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3</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الابتكارية</w:t>
      </w:r>
      <w:r w:rsidRPr="000E73B2">
        <w:rPr>
          <w:rFonts w:asciiTheme="majorBidi" w:hAnsiTheme="majorBidi" w:cstheme="majorBidi"/>
          <w:sz w:val="32"/>
          <w:szCs w:val="32"/>
        </w:rPr>
        <w:t xml:space="preserve"> (Innovative Leadership): </w:t>
      </w:r>
      <w:r w:rsidRPr="000E73B2">
        <w:rPr>
          <w:rFonts w:asciiTheme="majorBidi" w:hAnsiTheme="majorBidi" w:cs="Times New Roman"/>
          <w:sz w:val="32"/>
          <w:szCs w:val="32"/>
          <w:rtl/>
        </w:rPr>
        <w:t>وتهدف إلى تشجيع التجديد والتفكير الإبداعي في تطوير البرامج التعليمية</w:t>
      </w:r>
      <w:r w:rsidRPr="000E73B2">
        <w:rPr>
          <w:rFonts w:asciiTheme="majorBidi" w:hAnsiTheme="majorBidi" w:cstheme="majorBidi"/>
          <w:sz w:val="32"/>
          <w:szCs w:val="32"/>
        </w:rPr>
        <w:t>.</w:t>
      </w:r>
    </w:p>
    <w:p w14:paraId="70C97106"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4</w:t>
      </w:r>
      <w:r w:rsidRPr="000E73B2">
        <w:rPr>
          <w:rFonts w:asciiTheme="majorBidi" w:hAnsiTheme="majorBidi" w:cstheme="majorBidi"/>
          <w:sz w:val="32"/>
          <w:szCs w:val="32"/>
        </w:rPr>
        <w:t xml:space="preserve">. </w:t>
      </w:r>
      <w:r w:rsidRPr="000E73B2">
        <w:rPr>
          <w:rFonts w:asciiTheme="majorBidi" w:hAnsiTheme="majorBidi" w:cs="Times New Roman"/>
          <w:sz w:val="32"/>
          <w:szCs w:val="32"/>
          <w:rtl/>
        </w:rPr>
        <w:t>القيادة الاستراتيجية المرنة</w:t>
      </w:r>
      <w:r w:rsidRPr="000E73B2">
        <w:rPr>
          <w:rFonts w:asciiTheme="majorBidi" w:hAnsiTheme="majorBidi" w:cstheme="majorBidi"/>
          <w:sz w:val="32"/>
          <w:szCs w:val="32"/>
        </w:rPr>
        <w:t xml:space="preserve"> (Strategic Agile Leadership): </w:t>
      </w:r>
      <w:r w:rsidRPr="000E73B2">
        <w:rPr>
          <w:rFonts w:asciiTheme="majorBidi" w:hAnsiTheme="majorBidi" w:cs="Times New Roman"/>
          <w:sz w:val="32"/>
          <w:szCs w:val="32"/>
          <w:rtl/>
        </w:rPr>
        <w:t>وتدمج التخطيط طويل المدى مع القدرة على التكيف الفوري مع المتغيرات</w:t>
      </w:r>
      <w:r w:rsidRPr="000E73B2">
        <w:rPr>
          <w:rFonts w:asciiTheme="majorBidi" w:hAnsiTheme="majorBidi" w:cstheme="majorBidi"/>
          <w:sz w:val="32"/>
          <w:szCs w:val="32"/>
        </w:rPr>
        <w:t>.</w:t>
      </w:r>
    </w:p>
    <w:p w14:paraId="7B01D854"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5.1 </w:t>
      </w:r>
      <w:r w:rsidRPr="000E73B2">
        <w:rPr>
          <w:rFonts w:asciiTheme="majorBidi" w:hAnsiTheme="majorBidi" w:cs="Times New Roman"/>
          <w:b/>
          <w:bCs/>
          <w:sz w:val="32"/>
          <w:szCs w:val="32"/>
          <w:rtl/>
        </w:rPr>
        <w:t>نماذج القيادة المرنة</w:t>
      </w:r>
    </w:p>
    <w:p w14:paraId="10D5171D" w14:textId="77777777" w:rsidR="004E195D" w:rsidRPr="000E73B2" w:rsidRDefault="004E195D" w:rsidP="00495BBF">
      <w:pPr>
        <w:bidi/>
        <w:spacing w:line="360" w:lineRule="auto"/>
        <w:jc w:val="both"/>
        <w:rPr>
          <w:rFonts w:asciiTheme="majorBidi" w:hAnsiTheme="majorBidi" w:cstheme="majorBidi"/>
          <w:sz w:val="32"/>
          <w:szCs w:val="32"/>
          <w:rtl/>
        </w:rPr>
      </w:pPr>
      <w:r w:rsidRPr="000E73B2">
        <w:rPr>
          <w:rFonts w:asciiTheme="majorBidi" w:hAnsiTheme="majorBidi" w:cs="Times New Roman"/>
          <w:sz w:val="32"/>
          <w:szCs w:val="32"/>
          <w:rtl/>
        </w:rPr>
        <w:t>توضح النماذج التالية كيفية تطبيق القيادة المرنة</w:t>
      </w:r>
      <w:r w:rsidRPr="000E73B2">
        <w:rPr>
          <w:rFonts w:asciiTheme="majorBidi" w:hAnsiTheme="majorBidi" w:cstheme="majorBidi"/>
          <w:sz w:val="32"/>
          <w:szCs w:val="32"/>
        </w:rPr>
        <w:t>:</w:t>
      </w:r>
    </w:p>
    <w:p w14:paraId="59E46C1B"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الرشاقة التنظيمية</w:t>
      </w:r>
      <w:r w:rsidRPr="000E73B2">
        <w:rPr>
          <w:rFonts w:asciiTheme="majorBidi" w:hAnsiTheme="majorBidi" w:cstheme="majorBidi"/>
          <w:sz w:val="32"/>
          <w:szCs w:val="32"/>
        </w:rPr>
        <w:t xml:space="preserve"> (Organizational Agility Model): </w:t>
      </w:r>
      <w:r w:rsidRPr="000E73B2">
        <w:rPr>
          <w:rFonts w:asciiTheme="majorBidi" w:hAnsiTheme="majorBidi" w:cs="Times New Roman"/>
          <w:sz w:val="32"/>
          <w:szCs w:val="32"/>
          <w:rtl/>
        </w:rPr>
        <w:t>يوضح كيف يمكن للقائد المرن إعادة توزيع الموارد واتخاذ قرارات سريعة لدعم الأداء المؤسسي (واقع الأداء الإداري للقيادات الأكاديمية، 2023)</w:t>
      </w:r>
      <w:r w:rsidRPr="000E73B2">
        <w:rPr>
          <w:rFonts w:asciiTheme="majorBidi" w:hAnsiTheme="majorBidi" w:cstheme="majorBidi"/>
          <w:sz w:val="32"/>
          <w:szCs w:val="32"/>
        </w:rPr>
        <w:t>.</w:t>
      </w:r>
    </w:p>
    <w:p w14:paraId="2B1426F8"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نموذج القدرات الديناميكية</w:t>
      </w:r>
      <w:r w:rsidRPr="000E73B2">
        <w:rPr>
          <w:rFonts w:asciiTheme="majorBidi" w:hAnsiTheme="majorBidi" w:cstheme="majorBidi"/>
          <w:sz w:val="32"/>
          <w:szCs w:val="32"/>
        </w:rPr>
        <w:t xml:space="preserve"> (Dynamic Capabilities Model): </w:t>
      </w:r>
      <w:r w:rsidRPr="000E73B2">
        <w:rPr>
          <w:rFonts w:asciiTheme="majorBidi" w:hAnsiTheme="majorBidi" w:cs="Times New Roman"/>
          <w:sz w:val="32"/>
          <w:szCs w:val="32"/>
          <w:rtl/>
        </w:rPr>
        <w:t>يوضح كيف يمكن للقادة المرنين استخدام الموارد والمهارات لتحقيق ميزة تنافسية مستدامة</w:t>
      </w:r>
      <w:r w:rsidRPr="00C9129E">
        <w:rPr>
          <w:rFonts w:asciiTheme="majorBidi" w:hAnsiTheme="majorBidi" w:cstheme="majorBidi"/>
          <w:sz w:val="20"/>
          <w:szCs w:val="20"/>
        </w:rPr>
        <w:t xml:space="preserve"> (Teece, 2018)</w:t>
      </w:r>
      <w:r w:rsidRPr="00C9129E">
        <w:rPr>
          <w:rFonts w:asciiTheme="majorBidi" w:hAnsiTheme="majorBidi" w:cstheme="majorBidi" w:hint="cs"/>
          <w:sz w:val="20"/>
          <w:szCs w:val="20"/>
          <w:rtl/>
        </w:rPr>
        <w:t xml:space="preserve"> </w:t>
      </w:r>
      <w:r w:rsidRPr="00C9129E">
        <w:rPr>
          <w:rFonts w:asciiTheme="majorBidi" w:hAnsiTheme="majorBidi" w:cstheme="majorBidi"/>
          <w:sz w:val="20"/>
          <w:szCs w:val="20"/>
        </w:rPr>
        <w:t>.</w:t>
      </w:r>
    </w:p>
    <w:p w14:paraId="3F27C5CB" w14:textId="77777777" w:rsidR="004E195D"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lastRenderedPageBreak/>
        <w:t xml:space="preserve">- </w:t>
      </w:r>
      <w:r w:rsidRPr="000E73B2">
        <w:rPr>
          <w:rFonts w:asciiTheme="majorBidi" w:hAnsiTheme="majorBidi" w:cs="Times New Roman"/>
          <w:sz w:val="32"/>
          <w:szCs w:val="32"/>
          <w:rtl/>
        </w:rPr>
        <w:t>نموذج القيادة التكيفية (</w:t>
      </w:r>
      <w:r w:rsidRPr="000E73B2">
        <w:rPr>
          <w:rFonts w:asciiTheme="majorBidi" w:hAnsiTheme="majorBidi" w:cstheme="majorBidi"/>
          <w:sz w:val="32"/>
          <w:szCs w:val="32"/>
        </w:rPr>
        <w:t>Adaptive Leadership Model</w:t>
      </w:r>
      <w:r w:rsidRPr="000E73B2">
        <w:rPr>
          <w:rFonts w:asciiTheme="majorBidi" w:hAnsiTheme="majorBidi" w:cs="Times New Roman"/>
          <w:sz w:val="32"/>
          <w:szCs w:val="32"/>
          <w:rtl/>
        </w:rPr>
        <w:t xml:space="preserve">): يركز على التكيف مع التحديات والأزمات مع الحفاظ على رؤية المؤسسة </w:t>
      </w:r>
      <w:r w:rsidRPr="00C9129E">
        <w:rPr>
          <w:rFonts w:asciiTheme="majorBidi" w:hAnsiTheme="majorBidi" w:cs="Times New Roman"/>
          <w:sz w:val="20"/>
          <w:szCs w:val="20"/>
          <w:rtl/>
        </w:rPr>
        <w:t>(</w:t>
      </w:r>
      <w:r w:rsidRPr="00C9129E">
        <w:rPr>
          <w:rFonts w:asciiTheme="majorBidi" w:hAnsiTheme="majorBidi" w:cstheme="majorBidi"/>
          <w:sz w:val="20"/>
          <w:szCs w:val="20"/>
        </w:rPr>
        <w:t>Heifetz &amp; Linsky, 2002</w:t>
      </w:r>
      <w:r w:rsidRPr="00C9129E">
        <w:rPr>
          <w:rFonts w:asciiTheme="majorBidi" w:hAnsiTheme="majorBidi" w:cs="Times New Roman"/>
          <w:sz w:val="20"/>
          <w:szCs w:val="20"/>
          <w:rtl/>
        </w:rPr>
        <w:t>)</w:t>
      </w:r>
      <w:r w:rsidRPr="000E73B2">
        <w:rPr>
          <w:rFonts w:asciiTheme="majorBidi" w:hAnsiTheme="majorBidi" w:cs="Times New Roman"/>
          <w:sz w:val="32"/>
          <w:szCs w:val="32"/>
          <w:rtl/>
        </w:rPr>
        <w:t>.</w:t>
      </w:r>
    </w:p>
    <w:p w14:paraId="73DBE472" w14:textId="77777777" w:rsidR="004E195D" w:rsidRPr="000E73B2"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6.1 </w:t>
      </w:r>
      <w:r w:rsidRPr="000E73B2">
        <w:rPr>
          <w:rFonts w:asciiTheme="majorBidi" w:hAnsiTheme="majorBidi" w:cs="Times New Roman"/>
          <w:b/>
          <w:bCs/>
          <w:sz w:val="32"/>
          <w:szCs w:val="32"/>
          <w:rtl/>
        </w:rPr>
        <w:t>أبعاد القيادة المرنة</w:t>
      </w:r>
    </w:p>
    <w:p w14:paraId="55D7D23D" w14:textId="77777777" w:rsidR="004E195D" w:rsidRPr="000E73B2" w:rsidRDefault="004E195D" w:rsidP="00495BBF">
      <w:pPr>
        <w:bidi/>
        <w:spacing w:line="360" w:lineRule="auto"/>
        <w:jc w:val="both"/>
        <w:rPr>
          <w:rFonts w:asciiTheme="majorBidi" w:hAnsiTheme="majorBidi" w:cstheme="majorBidi"/>
          <w:sz w:val="32"/>
          <w:szCs w:val="32"/>
          <w:shd w:val="clear" w:color="auto" w:fill="FFFFFF"/>
          <w:rtl/>
        </w:rPr>
      </w:pPr>
      <w:r w:rsidRPr="000E73B2">
        <w:rPr>
          <w:rFonts w:asciiTheme="majorBidi" w:hAnsiTheme="majorBidi" w:cstheme="majorBidi"/>
          <w:sz w:val="32"/>
          <w:szCs w:val="32"/>
          <w:shd w:val="clear" w:color="auto" w:fill="FFFFFF"/>
          <w:rtl/>
        </w:rPr>
        <w:t>تتألف أبعاد القيادة المرنة من عدة مستويات تدعم الأداء المؤسسي</w:t>
      </w:r>
      <w:r w:rsidRPr="000E73B2">
        <w:rPr>
          <w:rFonts w:asciiTheme="majorBidi" w:hAnsiTheme="majorBidi" w:cstheme="majorBidi"/>
          <w:sz w:val="32"/>
          <w:szCs w:val="32"/>
          <w:shd w:val="clear" w:color="auto" w:fill="FFFFFF"/>
        </w:rPr>
        <w:t>:</w:t>
      </w:r>
    </w:p>
    <w:p w14:paraId="53A94C7E"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البعد الاستراتيجي: يتعلق بالتخطيط للمستقبل والتكيف مع التغيرات على مستوى المؤسسة ككل</w:t>
      </w:r>
      <w:r w:rsidRPr="000E73B2">
        <w:rPr>
          <w:rFonts w:asciiTheme="majorBidi" w:hAnsiTheme="majorBidi" w:cstheme="majorBidi"/>
          <w:sz w:val="32"/>
          <w:szCs w:val="32"/>
        </w:rPr>
        <w:t>.</w:t>
      </w:r>
    </w:p>
    <w:p w14:paraId="20E871EA"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اتخاذ القرار: يشير إلى القدرة على اتخاذ قرارات فعالة وسريعة في ظل المواقف غير المستقرة</w:t>
      </w:r>
      <w:r w:rsidRPr="000E73B2">
        <w:rPr>
          <w:rFonts w:asciiTheme="majorBidi" w:hAnsiTheme="majorBidi" w:cstheme="majorBidi"/>
          <w:sz w:val="32"/>
          <w:szCs w:val="32"/>
        </w:rPr>
        <w:t>.</w:t>
      </w:r>
    </w:p>
    <w:p w14:paraId="1066E651"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إدارة التغيير: يعني قيادة التغيرات بفعالية دون الإخلال بسير العمليات الجارية</w:t>
      </w:r>
      <w:r w:rsidRPr="000E73B2">
        <w:rPr>
          <w:rFonts w:asciiTheme="majorBidi" w:hAnsiTheme="majorBidi" w:cstheme="majorBidi"/>
          <w:sz w:val="32"/>
          <w:szCs w:val="32"/>
        </w:rPr>
        <w:t>.</w:t>
      </w:r>
    </w:p>
    <w:p w14:paraId="569E6FC4"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تمكين الموظفين: يتضمن تشجيع المشاركة الفعالة، التفاعل، وتعزيز ثقافة الابتكار بينهم</w:t>
      </w:r>
      <w:r w:rsidRPr="000E73B2">
        <w:rPr>
          <w:rFonts w:asciiTheme="majorBidi" w:hAnsiTheme="majorBidi" w:cstheme="majorBidi"/>
          <w:sz w:val="32"/>
          <w:szCs w:val="32"/>
        </w:rPr>
        <w:t>.</w:t>
      </w:r>
    </w:p>
    <w:p w14:paraId="173290D7"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بعد إدارة الموارد: يتعلق بإعادة تخصيص الموارد بشكل ديناميكي وسريع لدعم أهداف المؤسسة المتغيرة</w:t>
      </w:r>
      <w:r w:rsidRPr="000E73B2">
        <w:rPr>
          <w:rFonts w:asciiTheme="majorBidi" w:hAnsiTheme="majorBidi" w:cstheme="majorBidi"/>
          <w:sz w:val="32"/>
          <w:szCs w:val="32"/>
        </w:rPr>
        <w:t>.</w:t>
      </w:r>
    </w:p>
    <w:p w14:paraId="09EB4B65"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0E73B2">
        <w:rPr>
          <w:rFonts w:asciiTheme="majorBidi" w:hAnsiTheme="majorBidi" w:cs="Times New Roman"/>
          <w:sz w:val="32"/>
          <w:szCs w:val="32"/>
          <w:rtl/>
        </w:rPr>
        <w:t>البعد الهيكلي</w:t>
      </w:r>
      <w:r w:rsidRPr="000E73B2">
        <w:rPr>
          <w:rFonts w:asciiTheme="majorBidi" w:hAnsiTheme="majorBidi" w:cstheme="majorBidi"/>
          <w:sz w:val="32"/>
          <w:szCs w:val="32"/>
        </w:rPr>
        <w:t xml:space="preserve"> (Structural Flexibility):</w:t>
      </w:r>
    </w:p>
    <w:p w14:paraId="0950774A" w14:textId="3A5E47BE" w:rsidR="00A015A9" w:rsidRDefault="00A015A9"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004E195D" w:rsidRPr="000E73B2">
        <w:rPr>
          <w:rFonts w:asciiTheme="majorBidi" w:hAnsiTheme="majorBidi" w:cs="Times New Roman"/>
          <w:sz w:val="32"/>
          <w:szCs w:val="32"/>
          <w:rtl/>
        </w:rPr>
        <w:t>يتمثل في إعادة توزيع المسؤوليات والأدوار بسرعة حسب الحاجة</w:t>
      </w:r>
      <w:r w:rsidR="004E195D" w:rsidRPr="000E73B2">
        <w:rPr>
          <w:rFonts w:asciiTheme="majorBidi" w:hAnsiTheme="majorBidi" w:cstheme="majorBidi"/>
          <w:sz w:val="32"/>
          <w:szCs w:val="32"/>
        </w:rPr>
        <w:t>.</w:t>
      </w:r>
    </w:p>
    <w:p w14:paraId="0BB79CCC" w14:textId="05691A6B" w:rsidR="004E195D" w:rsidRPr="000E73B2" w:rsidRDefault="00A015A9"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004E195D" w:rsidRPr="000E73B2">
        <w:rPr>
          <w:rFonts w:asciiTheme="majorBidi" w:hAnsiTheme="majorBidi" w:cs="Times New Roman"/>
          <w:sz w:val="32"/>
          <w:szCs w:val="32"/>
          <w:rtl/>
        </w:rPr>
        <w:t>يتطلب تعديل الهياكل التنظيمية والسياسات لدعم التكيف مع التغيرات</w:t>
      </w:r>
      <w:r w:rsidR="004E195D" w:rsidRPr="000E73B2">
        <w:rPr>
          <w:rFonts w:asciiTheme="majorBidi" w:hAnsiTheme="majorBidi" w:cstheme="majorBidi"/>
          <w:sz w:val="32"/>
          <w:szCs w:val="32"/>
        </w:rPr>
        <w:t>.</w:t>
      </w:r>
    </w:p>
    <w:p w14:paraId="1E06E84C" w14:textId="0BE57B7C" w:rsidR="004E195D" w:rsidRPr="000E73B2" w:rsidRDefault="00A015A9"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004E195D" w:rsidRPr="000E73B2">
        <w:rPr>
          <w:rFonts w:asciiTheme="majorBidi" w:hAnsiTheme="majorBidi" w:cs="Times New Roman"/>
          <w:sz w:val="32"/>
          <w:szCs w:val="32"/>
          <w:rtl/>
        </w:rPr>
        <w:t>يربط المرونة الهيكلية بتحقيق الابتكار وتحسين الأداء المؤسسي</w:t>
      </w:r>
      <w:r w:rsidR="004E195D" w:rsidRPr="000E73B2">
        <w:rPr>
          <w:rFonts w:asciiTheme="majorBidi" w:hAnsiTheme="majorBidi" w:cstheme="majorBidi"/>
          <w:sz w:val="32"/>
          <w:szCs w:val="32"/>
        </w:rPr>
        <w:t>.</w:t>
      </w:r>
    </w:p>
    <w:p w14:paraId="0A0A6934" w14:textId="77777777" w:rsidR="004E195D" w:rsidRPr="000E73B2"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7.1 </w:t>
      </w:r>
      <w:r w:rsidRPr="000E73B2">
        <w:rPr>
          <w:rFonts w:asciiTheme="majorBidi" w:hAnsiTheme="majorBidi" w:cs="Times New Roman"/>
          <w:b/>
          <w:bCs/>
          <w:sz w:val="32"/>
          <w:szCs w:val="32"/>
          <w:rtl/>
        </w:rPr>
        <w:t>تحديات تطبيق القيادة المرنة</w:t>
      </w:r>
      <w:r w:rsidRPr="000E73B2">
        <w:rPr>
          <w:rFonts w:asciiTheme="majorBidi" w:hAnsiTheme="majorBidi" w:cstheme="majorBidi"/>
          <w:b/>
          <w:bCs/>
          <w:sz w:val="32"/>
          <w:szCs w:val="32"/>
        </w:rPr>
        <w:t>:</w:t>
      </w:r>
    </w:p>
    <w:p w14:paraId="4C72AF34"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مقاومة التغيير من قبل بعض الموظفين أو بسبب الإدارة التقليدية</w:t>
      </w:r>
      <w:r w:rsidRPr="000E73B2">
        <w:rPr>
          <w:rFonts w:asciiTheme="majorBidi" w:hAnsiTheme="majorBidi" w:cstheme="majorBidi"/>
          <w:sz w:val="32"/>
          <w:szCs w:val="32"/>
        </w:rPr>
        <w:t>.</w:t>
      </w:r>
    </w:p>
    <w:p w14:paraId="66B84A62"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ضعف ثقافة الابتكار في بعض المؤسسات التعليمية الخاصة</w:t>
      </w:r>
      <w:r w:rsidRPr="000E73B2">
        <w:rPr>
          <w:rFonts w:asciiTheme="majorBidi" w:hAnsiTheme="majorBidi" w:cstheme="majorBidi"/>
          <w:sz w:val="32"/>
          <w:szCs w:val="32"/>
        </w:rPr>
        <w:t>.</w:t>
      </w:r>
    </w:p>
    <w:p w14:paraId="470A9267" w14:textId="77777777" w:rsidR="004E195D"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0E73B2">
        <w:rPr>
          <w:rFonts w:asciiTheme="majorBidi" w:hAnsiTheme="majorBidi" w:cs="Times New Roman"/>
          <w:sz w:val="32"/>
          <w:szCs w:val="32"/>
          <w:rtl/>
        </w:rPr>
        <w:t>محدودية الموارد المالية والبشرية اللازمة لدعم المرونة والابتكار</w:t>
      </w:r>
      <w:r w:rsidRPr="000E73B2">
        <w:rPr>
          <w:rFonts w:asciiTheme="majorBidi" w:hAnsiTheme="majorBidi" w:cstheme="majorBidi"/>
          <w:sz w:val="32"/>
          <w:szCs w:val="32"/>
        </w:rPr>
        <w:t>.</w:t>
      </w:r>
    </w:p>
    <w:p w14:paraId="7B9F5C78" w14:textId="77777777" w:rsidR="004E195D" w:rsidRPr="000E73B2" w:rsidRDefault="004E195D" w:rsidP="00495BBF">
      <w:pPr>
        <w:bidi/>
        <w:spacing w:line="360" w:lineRule="auto"/>
        <w:jc w:val="both"/>
        <w:rPr>
          <w:rFonts w:asciiTheme="majorBidi" w:hAnsiTheme="majorBidi" w:cstheme="majorBidi"/>
          <w:sz w:val="32"/>
          <w:szCs w:val="32"/>
          <w:rtl/>
        </w:rPr>
      </w:pPr>
      <w:r>
        <w:rPr>
          <w:rFonts w:asciiTheme="majorBidi" w:hAnsiTheme="majorBidi" w:cstheme="majorBidi" w:hint="cs"/>
          <w:sz w:val="32"/>
          <w:szCs w:val="32"/>
          <w:rtl/>
        </w:rPr>
        <w:lastRenderedPageBreak/>
        <w:t xml:space="preserve">- </w:t>
      </w:r>
      <w:r w:rsidRPr="000E73B2">
        <w:rPr>
          <w:rFonts w:asciiTheme="majorBidi" w:hAnsiTheme="majorBidi" w:cs="Times New Roman"/>
          <w:sz w:val="32"/>
          <w:szCs w:val="32"/>
          <w:rtl/>
        </w:rPr>
        <w:t>صعوبة التنبؤ بالتغيرات البيئية وتأثيرها المتوقع على الخطط الاستراتيجية</w:t>
      </w:r>
      <w:r w:rsidRPr="000E73B2">
        <w:rPr>
          <w:rFonts w:asciiTheme="majorBidi" w:hAnsiTheme="majorBidi" w:cstheme="majorBidi"/>
          <w:sz w:val="32"/>
          <w:szCs w:val="32"/>
        </w:rPr>
        <w:t>.</w:t>
      </w:r>
    </w:p>
    <w:p w14:paraId="2BAB6CBE" w14:textId="77777777" w:rsidR="004E195D" w:rsidRDefault="004E195D" w:rsidP="00495BBF">
      <w:pPr>
        <w:bidi/>
        <w:spacing w:line="360" w:lineRule="auto"/>
        <w:jc w:val="both"/>
        <w:rPr>
          <w:rFonts w:asciiTheme="majorBidi" w:hAnsiTheme="majorBidi" w:cs="Times New Roman"/>
          <w:sz w:val="32"/>
          <w:szCs w:val="32"/>
          <w:rtl/>
        </w:rPr>
      </w:pPr>
      <w:r w:rsidRPr="000E73B2">
        <w:rPr>
          <w:rFonts w:asciiTheme="majorBidi" w:hAnsiTheme="majorBidi" w:cs="Times New Roman"/>
          <w:sz w:val="32"/>
          <w:szCs w:val="32"/>
          <w:rtl/>
        </w:rPr>
        <w:t>- الحاجة إلى تدريب القادة على مهارات المرونة، وإدارة الأزمات، ودعم الابتكار.</w:t>
      </w:r>
    </w:p>
    <w:p w14:paraId="6A778652" w14:textId="77777777" w:rsidR="004E195D" w:rsidRPr="002A38EA" w:rsidRDefault="004E195D" w:rsidP="00495BBF">
      <w:pPr>
        <w:bidi/>
        <w:spacing w:line="360" w:lineRule="auto"/>
        <w:jc w:val="both"/>
        <w:rPr>
          <w:rFonts w:asciiTheme="majorBidi" w:hAnsiTheme="majorBidi" w:cs="Times New Roman"/>
          <w:b/>
          <w:bCs/>
          <w:sz w:val="32"/>
          <w:szCs w:val="32"/>
          <w:rtl/>
        </w:rPr>
      </w:pPr>
      <w:r w:rsidRPr="000A1FE3">
        <w:rPr>
          <w:rFonts w:asciiTheme="majorBidi" w:hAnsiTheme="majorBidi" w:cs="Times New Roman" w:hint="cs"/>
          <w:b/>
          <w:bCs/>
          <w:sz w:val="32"/>
          <w:szCs w:val="32"/>
          <w:rtl/>
        </w:rPr>
        <w:t>2. الابتكار التنظيمي</w:t>
      </w:r>
      <w:r>
        <w:rPr>
          <w:rFonts w:asciiTheme="majorBidi" w:hAnsiTheme="majorBidi" w:cs="Times New Roman" w:hint="cs"/>
          <w:b/>
          <w:bCs/>
          <w:sz w:val="32"/>
          <w:szCs w:val="32"/>
          <w:rtl/>
        </w:rPr>
        <w:t xml:space="preserve"> </w:t>
      </w:r>
    </w:p>
    <w:p w14:paraId="0668D4B4"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 xml:space="preserve">أصبح الابتكار من أهم المتطلبات في الإدارة الحديثة؛ فأساليب الإدارة التقليدية التي يتبعها المديرون والقادة في أداء واجباتهم تجاه المنظمة تؤدي إلى تراجعها وفشلها. ولضمان بقاء المنظمة واستمراريتها، يجب على المدير أن يؤدي المهام الموكلة إليه بكفاءة وتميز، بحيث يصبح التجديد والابتكار سمتين أساسيتين في أدائه. فبدون الابتكار، لا يمكن مواجهة التحديات الراهنة، وينبغي أن يكون الابتكار شاملاً ومفيداً للجميع </w:t>
      </w:r>
      <w:r w:rsidRPr="00C9129E">
        <w:rPr>
          <w:rFonts w:asciiTheme="majorBidi" w:hAnsiTheme="majorBidi" w:cs="Times New Roman"/>
          <w:sz w:val="20"/>
          <w:szCs w:val="20"/>
          <w:rtl/>
        </w:rPr>
        <w:t>(أبو سنيمة، 2020).</w:t>
      </w:r>
    </w:p>
    <w:p w14:paraId="7EB4B9DB" w14:textId="77777777" w:rsidR="004E195D" w:rsidRDefault="004E195D" w:rsidP="00495BBF">
      <w:pPr>
        <w:bidi/>
        <w:spacing w:line="360" w:lineRule="auto"/>
        <w:jc w:val="both"/>
        <w:rPr>
          <w:rFonts w:asciiTheme="majorBidi" w:hAnsiTheme="majorBidi" w:cs="Times New Roman"/>
          <w:sz w:val="32"/>
          <w:szCs w:val="32"/>
          <w:rtl/>
        </w:rPr>
      </w:pPr>
      <w:r w:rsidRPr="000A1FE3">
        <w:rPr>
          <w:rFonts w:asciiTheme="majorBidi" w:hAnsiTheme="majorBidi" w:cs="Times New Roman"/>
          <w:sz w:val="32"/>
          <w:szCs w:val="32"/>
          <w:rtl/>
        </w:rPr>
        <w:t>تواجه المنظمات المعاصرة تحديات متزايدة بسبب التغيرات المتسارعة في البيئة الاقتصادية والتكنولوجية، مما يفرض عليها البحث عن أساليب جديدة للتكيف مع هذه المتغيرات وضمان استدامة أدائها. وفي هذا الإطار، برز مفهوم الابتكار التنظيمي كأحد أهم الأدوات التي تعتمد عليها المؤسسات لتعزيز قدرتها التنافسية وتحسين كفاءتها التشغيلية</w:t>
      </w:r>
      <w:r w:rsidRPr="000A1FE3">
        <w:rPr>
          <w:rFonts w:asciiTheme="majorBidi" w:hAnsiTheme="majorBidi" w:cs="Times New Roman"/>
          <w:sz w:val="32"/>
          <w:szCs w:val="32"/>
        </w:rPr>
        <w:t>.</w:t>
      </w:r>
      <w:r>
        <w:rPr>
          <w:rFonts w:asciiTheme="majorBidi" w:hAnsiTheme="majorBidi" w:cs="Times New Roman" w:hint="cs"/>
          <w:sz w:val="32"/>
          <w:szCs w:val="32"/>
          <w:rtl/>
        </w:rPr>
        <w:t xml:space="preserve"> </w:t>
      </w:r>
      <w:r w:rsidRPr="000A1FE3">
        <w:rPr>
          <w:rFonts w:asciiTheme="majorBidi" w:hAnsiTheme="majorBidi" w:cs="Times New Roman"/>
          <w:sz w:val="32"/>
          <w:szCs w:val="32"/>
          <w:rtl/>
        </w:rPr>
        <w:t>ويحتل الابتكار التنظيمي مكانة محورية في الأدبيات الإدارية الحديثة، إذ يشمل تطوير الهياكل التنظيمية، وأساليب الإدارة، وطرق العمل بما يسهم في رفع مستوى الأداء المؤسسي وتعزيز قدرة المنظمة على التكيف مع المتغيرات البيئية. وقد شدد الاقتصادي جوزيف شومبيتر على أن الابتكار يمثل القوة المحركة للتطور الاقتصادي، مساهماً في إحداث تحولات جوهرية في أساليب الإنتاج والتنظيم داخل المؤسسات</w:t>
      </w:r>
      <w:r w:rsidRPr="00C9129E">
        <w:rPr>
          <w:rFonts w:asciiTheme="majorBidi" w:hAnsiTheme="majorBidi" w:cs="Times New Roman"/>
          <w:sz w:val="20"/>
          <w:szCs w:val="20"/>
        </w:rPr>
        <w:t xml:space="preserve"> (Schumpeter, 1934)</w:t>
      </w:r>
      <w:r w:rsidRPr="00C9129E">
        <w:rPr>
          <w:rFonts w:asciiTheme="majorBidi" w:hAnsiTheme="majorBidi" w:cs="Times New Roman" w:hint="cs"/>
          <w:sz w:val="20"/>
          <w:szCs w:val="20"/>
          <w:rtl/>
        </w:rPr>
        <w:t>.</w:t>
      </w:r>
      <w:r>
        <w:rPr>
          <w:rFonts w:asciiTheme="majorBidi" w:hAnsiTheme="majorBidi" w:cs="Times New Roman" w:hint="cs"/>
          <w:sz w:val="32"/>
          <w:szCs w:val="32"/>
          <w:rtl/>
        </w:rPr>
        <w:t xml:space="preserve"> </w:t>
      </w:r>
    </w:p>
    <w:p w14:paraId="764AF6CC" w14:textId="77777777" w:rsidR="004E195D" w:rsidRDefault="004E195D" w:rsidP="00495BBF">
      <w:pPr>
        <w:bidi/>
        <w:spacing w:line="360" w:lineRule="auto"/>
        <w:jc w:val="both"/>
        <w:rPr>
          <w:rFonts w:asciiTheme="majorBidi" w:hAnsiTheme="majorBidi" w:cs="Times New Roman"/>
          <w:sz w:val="20"/>
          <w:szCs w:val="20"/>
          <w:rtl/>
        </w:rPr>
      </w:pPr>
      <w:r w:rsidRPr="000A1FE3">
        <w:rPr>
          <w:rFonts w:asciiTheme="majorBidi" w:hAnsiTheme="majorBidi" w:cs="Times New Roman"/>
          <w:sz w:val="32"/>
          <w:szCs w:val="32"/>
          <w:rtl/>
        </w:rPr>
        <w:t xml:space="preserve">علاوة على ذلك، يعتبر العديد من الباحثين أن الابتكار التنظيمي عملية ديناميكية ومستمرة تسعى المنظمة من خلالها إلى تطوير ممارساتها الإدارية والتنظيمية لتحقيق الكفاءة والفعالية في الأداء </w:t>
      </w:r>
      <w:r w:rsidRPr="00C9129E">
        <w:rPr>
          <w:rFonts w:asciiTheme="majorBidi" w:hAnsiTheme="majorBidi" w:cs="Times New Roman"/>
          <w:sz w:val="20"/>
          <w:szCs w:val="20"/>
          <w:rtl/>
        </w:rPr>
        <w:t>(</w:t>
      </w:r>
      <w:r w:rsidRPr="00C9129E">
        <w:rPr>
          <w:rFonts w:asciiTheme="majorBidi" w:hAnsiTheme="majorBidi" w:cs="Times New Roman"/>
          <w:sz w:val="20"/>
          <w:szCs w:val="20"/>
        </w:rPr>
        <w:t>Crossan &amp; Apaydin, 2010</w:t>
      </w:r>
      <w:r w:rsidRPr="00C9129E">
        <w:rPr>
          <w:rFonts w:asciiTheme="majorBidi" w:hAnsiTheme="majorBidi" w:cs="Times New Roman"/>
          <w:sz w:val="20"/>
          <w:szCs w:val="20"/>
          <w:rtl/>
        </w:rPr>
        <w:t>).</w:t>
      </w:r>
    </w:p>
    <w:p w14:paraId="548FD773" w14:textId="77777777" w:rsidR="00005D54" w:rsidRDefault="00005D54" w:rsidP="00005D54">
      <w:pPr>
        <w:bidi/>
        <w:spacing w:line="360" w:lineRule="auto"/>
        <w:jc w:val="both"/>
        <w:rPr>
          <w:rFonts w:asciiTheme="majorBidi" w:hAnsiTheme="majorBidi" w:cs="Times New Roman"/>
          <w:sz w:val="20"/>
          <w:szCs w:val="20"/>
          <w:rtl/>
        </w:rPr>
      </w:pPr>
    </w:p>
    <w:p w14:paraId="6A81FE96" w14:textId="77777777" w:rsidR="00005D54" w:rsidRDefault="00005D54" w:rsidP="00005D54">
      <w:pPr>
        <w:bidi/>
        <w:spacing w:line="360" w:lineRule="auto"/>
        <w:jc w:val="both"/>
        <w:rPr>
          <w:rFonts w:asciiTheme="majorBidi" w:hAnsiTheme="majorBidi" w:cs="Times New Roman"/>
          <w:sz w:val="32"/>
          <w:szCs w:val="32"/>
          <w:rtl/>
        </w:rPr>
      </w:pPr>
    </w:p>
    <w:p w14:paraId="34EAF435" w14:textId="77777777" w:rsidR="004E195D" w:rsidRPr="000A1FE3"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lastRenderedPageBreak/>
        <w:t xml:space="preserve">1.2 </w:t>
      </w:r>
      <w:r w:rsidRPr="000A1FE3">
        <w:rPr>
          <w:rFonts w:asciiTheme="majorBidi" w:hAnsiTheme="majorBidi" w:cs="Times New Roman"/>
          <w:b/>
          <w:bCs/>
          <w:sz w:val="32"/>
          <w:szCs w:val="32"/>
          <w:rtl/>
        </w:rPr>
        <w:t>مفهوم الابتكار التنظيمي:</w:t>
      </w:r>
    </w:p>
    <w:p w14:paraId="6F1DCDA8" w14:textId="58006CF6" w:rsidR="00622A29" w:rsidRDefault="00622A29" w:rsidP="00622A29">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622A29">
        <w:rPr>
          <w:rStyle w:val="aupe"/>
          <w:rFonts w:hint="cs"/>
          <w:sz w:val="32"/>
          <w:szCs w:val="32"/>
          <w:rtl/>
        </w:rPr>
        <w:t xml:space="preserve">عرفه </w:t>
      </w:r>
      <w:r w:rsidRPr="00622A29">
        <w:rPr>
          <w:rStyle w:val="aupe"/>
          <w:sz w:val="32"/>
          <w:szCs w:val="32"/>
          <w:rtl/>
        </w:rPr>
        <w:t>أبو شرار ، (2019 (28-29) بأنه التجديد الجذري والتحسيني للمنتجات وطرق إنتاجها، أي أن الابتكار في المنظمات هو عملية التغيير والابتكار في طرق عمل الإدارة، تماشيا مع</w:t>
      </w:r>
      <w:r w:rsidRPr="00622A29">
        <w:rPr>
          <w:rStyle w:val="aupe"/>
          <w:rFonts w:hint="cs"/>
          <w:sz w:val="32"/>
          <w:szCs w:val="32"/>
          <w:rtl/>
        </w:rPr>
        <w:t xml:space="preserve"> </w:t>
      </w:r>
      <w:r w:rsidRPr="00622A29">
        <w:rPr>
          <w:rStyle w:val="aupe"/>
          <w:sz w:val="32"/>
          <w:szCs w:val="32"/>
          <w:rtl/>
        </w:rPr>
        <w:t>المستجدات التقنية والتكنولوجية الهادفة إلى خلق إضافات بناء على المعرفة المتجددة للزبون، وبالتالي فالابتكار في المنظمات يظهر في شكل ابتكارات إدارية، أو تقنية، أو إضافية داخل المنظمة</w:t>
      </w:r>
      <w:r w:rsidRPr="00622A29">
        <w:rPr>
          <w:rStyle w:val="aupe"/>
          <w:sz w:val="32"/>
          <w:szCs w:val="32"/>
        </w:rPr>
        <w:t>.</w:t>
      </w:r>
    </w:p>
    <w:p w14:paraId="2F5D52B0" w14:textId="3CD01AA5" w:rsidR="00A015A9" w:rsidRPr="00622A29" w:rsidRDefault="00A015A9" w:rsidP="00005D54">
      <w:pPr>
        <w:bidi/>
        <w:spacing w:line="360" w:lineRule="auto"/>
        <w:jc w:val="both"/>
        <w:rPr>
          <w:rFonts w:asciiTheme="majorBidi" w:hAnsiTheme="majorBidi" w:cstheme="majorBidi"/>
          <w:sz w:val="32"/>
          <w:szCs w:val="32"/>
          <w:rtl/>
        </w:rPr>
      </w:pPr>
      <w:r w:rsidRPr="00A015A9">
        <w:rPr>
          <w:rFonts w:asciiTheme="majorBidi" w:hAnsiTheme="majorBidi" w:cs="Times New Roman"/>
          <w:b/>
          <w:bCs/>
          <w:sz w:val="32"/>
          <w:szCs w:val="32"/>
          <w:rtl/>
        </w:rPr>
        <w:t xml:space="preserve">يُعرَّف الابتكار التنظيمي إجرائيًا </w:t>
      </w:r>
      <w:r w:rsidR="00005D54" w:rsidRPr="00622A29">
        <w:rPr>
          <w:rStyle w:val="aupe"/>
          <w:sz w:val="32"/>
          <w:szCs w:val="32"/>
          <w:rtl/>
        </w:rPr>
        <w:t>هو عملية التغيير والابتكار في طرق عمل الإدارة</w:t>
      </w:r>
      <w:r w:rsidR="00005D54">
        <w:rPr>
          <w:rStyle w:val="aupe"/>
          <w:rFonts w:hint="cs"/>
          <w:sz w:val="32"/>
          <w:szCs w:val="32"/>
          <w:rtl/>
        </w:rPr>
        <w:t xml:space="preserve"> بالمؤسسة التعليمية الخاصة في السعودية</w:t>
      </w:r>
      <w:r w:rsidR="00005D54" w:rsidRPr="00622A29">
        <w:rPr>
          <w:rStyle w:val="aupe"/>
          <w:sz w:val="32"/>
          <w:szCs w:val="32"/>
          <w:rtl/>
        </w:rPr>
        <w:t>، تماشيا مع</w:t>
      </w:r>
      <w:r w:rsidR="00005D54" w:rsidRPr="00622A29">
        <w:rPr>
          <w:rStyle w:val="aupe"/>
          <w:rFonts w:hint="cs"/>
          <w:sz w:val="32"/>
          <w:szCs w:val="32"/>
          <w:rtl/>
        </w:rPr>
        <w:t xml:space="preserve"> </w:t>
      </w:r>
      <w:r w:rsidR="00005D54" w:rsidRPr="00622A29">
        <w:rPr>
          <w:rStyle w:val="aupe"/>
          <w:sz w:val="32"/>
          <w:szCs w:val="32"/>
          <w:rtl/>
        </w:rPr>
        <w:t>المستجدات التقنية والتكنولوجية الهادفة إلى خلق إضافات بناء على المعرفة المتجددة لل</w:t>
      </w:r>
      <w:r w:rsidR="00005D54">
        <w:rPr>
          <w:rStyle w:val="aupe"/>
          <w:rFonts w:hint="cs"/>
          <w:sz w:val="32"/>
          <w:szCs w:val="32"/>
          <w:rtl/>
        </w:rPr>
        <w:t>متعلم</w:t>
      </w:r>
      <w:r w:rsidR="00005D54" w:rsidRPr="00622A29">
        <w:rPr>
          <w:rStyle w:val="aupe"/>
          <w:sz w:val="32"/>
          <w:szCs w:val="32"/>
          <w:rtl/>
        </w:rPr>
        <w:t>، وبالتالي فالابتكار في المنظمات يظهر في شكل ابتكارات إدارية، أو تقنية، أو إضافية داخ</w:t>
      </w:r>
      <w:r w:rsidR="00005D54">
        <w:rPr>
          <w:rStyle w:val="aupe"/>
          <w:rFonts w:hint="cs"/>
          <w:sz w:val="32"/>
          <w:szCs w:val="32"/>
          <w:rtl/>
        </w:rPr>
        <w:t>ل المؤسسة التعليمية</w:t>
      </w:r>
      <w:r w:rsidR="00005D54" w:rsidRPr="00622A29">
        <w:rPr>
          <w:rStyle w:val="aupe"/>
          <w:sz w:val="32"/>
          <w:szCs w:val="32"/>
        </w:rPr>
        <w:t>.</w:t>
      </w:r>
    </w:p>
    <w:p w14:paraId="0CE5AC72" w14:textId="77777777" w:rsidR="004E195D" w:rsidRPr="002A38EA"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2.2 </w:t>
      </w:r>
      <w:r w:rsidRPr="002A38EA">
        <w:rPr>
          <w:rFonts w:asciiTheme="majorBidi" w:hAnsiTheme="majorBidi" w:cs="Times New Roman"/>
          <w:b/>
          <w:bCs/>
          <w:sz w:val="32"/>
          <w:szCs w:val="32"/>
          <w:rtl/>
        </w:rPr>
        <w:t>أهمية الابتكار التنظيمي</w:t>
      </w:r>
      <w:r w:rsidRPr="002A38EA">
        <w:rPr>
          <w:rFonts w:asciiTheme="majorBidi" w:hAnsiTheme="majorBidi" w:cs="Times New Roman"/>
          <w:b/>
          <w:bCs/>
          <w:sz w:val="32"/>
          <w:szCs w:val="32"/>
        </w:rPr>
        <w:t>:</w:t>
      </w:r>
    </w:p>
    <w:p w14:paraId="62155C6A"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يؤثر الابتكار التنظيمي تأثيراً كبيراً على أداء المنظمة واستمراريتها، فهو يمكّن المؤسسة من اكتساب ميزة تنافسية وتوسيع حصتها السوقية عبر إنتاج منتجات فريدة ومبتكرة لعملائها. عندما تنجح المنظمة في ذلك، فإنها تحسّن مخرجاتها، وهو ما يحدد بشكل كبير معدل نجاحها. ولضمان فعالية الابتكار التنظيمي، يجب على المدراء التركيز على أربعة مجالات استراتيجية: العمليات، والسياق التنظيمي الداعم، والروابط الخارجية الفعالة، والتعلم. تساعد هذه المجالات المنظمة على تعزيز روح الابتكار لدى موظفيها، مما يترجم في نهاية المطاف إلى ابتكار تنظيمي</w:t>
      </w:r>
      <w:r w:rsidRPr="002A38EA">
        <w:rPr>
          <w:rFonts w:asciiTheme="majorBidi" w:hAnsiTheme="majorBidi" w:cs="Times New Roman"/>
          <w:sz w:val="32"/>
          <w:szCs w:val="32"/>
        </w:rPr>
        <w:t>.</w:t>
      </w:r>
    </w:p>
    <w:p w14:paraId="688747E4"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لا تكمن أهمية الابتكار في القدرة التنافسية للمؤسسة فحسب، بل تمتد لتشمل التنمية الاجتماعية أيضاً. وقد ذكر كل من مارتن (2017) وتوهيدي وجباري (2012) أهمية الابتكار التنظيمي في النقاط التالية</w:t>
      </w:r>
      <w:r w:rsidRPr="002A38EA">
        <w:rPr>
          <w:rFonts w:asciiTheme="majorBidi" w:hAnsiTheme="majorBidi" w:cs="Times New Roman"/>
          <w:sz w:val="32"/>
          <w:szCs w:val="32"/>
        </w:rPr>
        <w:t>:</w:t>
      </w:r>
    </w:p>
    <w:p w14:paraId="28DDD98F" w14:textId="481C9396"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lastRenderedPageBreak/>
        <w:t xml:space="preserve">- </w:t>
      </w:r>
      <w:r w:rsidRPr="002A38EA">
        <w:rPr>
          <w:rFonts w:asciiTheme="majorBidi" w:hAnsiTheme="majorBidi" w:cs="Times New Roman"/>
          <w:sz w:val="32"/>
          <w:szCs w:val="32"/>
          <w:rtl/>
        </w:rPr>
        <w:t>يمكن أن يتجلى الابتكار عند إدخال أو تسويق منتج أو خدمة جديدة أو مُحسَّنة تختلف عن المنتجات أو الخدمات الحالية</w:t>
      </w:r>
      <w:r w:rsidRPr="002A38EA">
        <w:rPr>
          <w:rFonts w:asciiTheme="majorBidi" w:hAnsiTheme="majorBidi" w:cs="Times New Roman"/>
          <w:sz w:val="32"/>
          <w:szCs w:val="32"/>
        </w:rPr>
        <w:t>.</w:t>
      </w:r>
    </w:p>
    <w:p w14:paraId="61F013B8" w14:textId="3C634A0C"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يوضح هذا أن الابتكار يؤدي إلى ظهور منتجات وخدمات جديدة في السوق</w:t>
      </w:r>
      <w:r w:rsidRPr="002A38EA">
        <w:rPr>
          <w:rFonts w:asciiTheme="majorBidi" w:hAnsiTheme="majorBidi" w:cs="Times New Roman"/>
          <w:sz w:val="32"/>
          <w:szCs w:val="32"/>
        </w:rPr>
        <w:t>.</w:t>
      </w:r>
    </w:p>
    <w:p w14:paraId="523172B4" w14:textId="77777777"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tl/>
        </w:rPr>
        <w:t>يعمل الابتكار التنظيمي على إيجاد عملية إنتاج بديلة أو تحسين عملية الأعمال الحالية بأكثر الطرق ابتكاراً لإنتاج شكل جديد</w:t>
      </w:r>
      <w:r w:rsidRPr="002A38EA">
        <w:rPr>
          <w:rFonts w:asciiTheme="majorBidi" w:hAnsiTheme="majorBidi" w:cs="Times New Roman"/>
          <w:sz w:val="32"/>
          <w:szCs w:val="32"/>
        </w:rPr>
        <w:t>.</w:t>
      </w:r>
    </w:p>
    <w:p w14:paraId="4E0A3CB4" w14:textId="1BA5034D"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يفتح الابتكار أبواباً لأسواق جديدة، ويتعلق بضمان تسويق سلس للمنتجات المستحدثة</w:t>
      </w:r>
      <w:r w:rsidRPr="002A38EA">
        <w:rPr>
          <w:rFonts w:asciiTheme="majorBidi" w:hAnsiTheme="majorBidi" w:cs="Times New Roman"/>
          <w:sz w:val="32"/>
          <w:szCs w:val="32"/>
        </w:rPr>
        <w:t>.</w:t>
      </w:r>
    </w:p>
    <w:p w14:paraId="79C7B302" w14:textId="51CBE56C"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يؤدي التجديد من جانب الموظفين والإدارة إلى خيارات تسويقية أفضل وتحقيق مبيعات أعلى</w:t>
      </w:r>
      <w:r w:rsidRPr="002A38EA">
        <w:rPr>
          <w:rFonts w:asciiTheme="majorBidi" w:hAnsiTheme="majorBidi" w:cs="Times New Roman"/>
          <w:sz w:val="32"/>
          <w:szCs w:val="32"/>
        </w:rPr>
        <w:t>.</w:t>
      </w:r>
    </w:p>
    <w:p w14:paraId="7D2B49F6" w14:textId="162D3A00"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يُسهم الابتكار التنظيمي في تطوير مصادر إمداد بديلة مثل المواد والمعدات والمدخلات الأخرى المتنوعة</w:t>
      </w:r>
      <w:r w:rsidRPr="002A38EA">
        <w:rPr>
          <w:rFonts w:asciiTheme="majorBidi" w:hAnsiTheme="majorBidi" w:cs="Times New Roman"/>
          <w:sz w:val="32"/>
          <w:szCs w:val="32"/>
        </w:rPr>
        <w:t>.</w:t>
      </w:r>
    </w:p>
    <w:p w14:paraId="00C1547D" w14:textId="58CAE5C4"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ينتج عن الابتكار التنظيمي تحولات جوهرية في الهياكل الصناعية والتنظيمية</w:t>
      </w:r>
      <w:r w:rsidRPr="002A38EA">
        <w:rPr>
          <w:rFonts w:asciiTheme="majorBidi" w:hAnsiTheme="majorBidi" w:cs="Times New Roman"/>
          <w:sz w:val="32"/>
          <w:szCs w:val="32"/>
        </w:rPr>
        <w:t>.</w:t>
      </w:r>
    </w:p>
    <w:p w14:paraId="13D2E51A" w14:textId="681DC2E6"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يمهد الابتكار الطريق لترويج المبتكرين</w:t>
      </w:r>
      <w:r w:rsidRPr="002A38EA">
        <w:rPr>
          <w:rFonts w:asciiTheme="majorBidi" w:hAnsiTheme="majorBidi" w:cs="Times New Roman"/>
          <w:sz w:val="32"/>
          <w:szCs w:val="32"/>
        </w:rPr>
        <w:t>.</w:t>
      </w:r>
    </w:p>
    <w:p w14:paraId="1CABD7F0" w14:textId="1F6469B1"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Pr>
        <w:t xml:space="preserve"> </w:t>
      </w:r>
      <w:r w:rsidRPr="002A38EA">
        <w:rPr>
          <w:rFonts w:asciiTheme="majorBidi" w:hAnsiTheme="majorBidi" w:cs="Times New Roman"/>
          <w:sz w:val="32"/>
          <w:szCs w:val="32"/>
          <w:rtl/>
        </w:rPr>
        <w:t>يحسّن الابتكار التنظيمي من الإبداع والمرونة، مما يعزز الابتكارات التكنولوجية</w:t>
      </w:r>
      <w:r w:rsidRPr="002A38EA">
        <w:rPr>
          <w:rFonts w:asciiTheme="majorBidi" w:hAnsiTheme="majorBidi" w:cs="Times New Roman"/>
          <w:sz w:val="32"/>
          <w:szCs w:val="32"/>
        </w:rPr>
        <w:t>.</w:t>
      </w:r>
    </w:p>
    <w:p w14:paraId="0787C7BA"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أما الحيالي (2016) فقد أشار إلى أهمية الابتكار التنظيمي كالتالي</w:t>
      </w:r>
      <w:r w:rsidRPr="002A38EA">
        <w:rPr>
          <w:rFonts w:asciiTheme="majorBidi" w:hAnsiTheme="majorBidi" w:cs="Times New Roman"/>
          <w:sz w:val="32"/>
          <w:szCs w:val="32"/>
        </w:rPr>
        <w:t>:</w:t>
      </w:r>
    </w:p>
    <w:p w14:paraId="7F05E8DF" w14:textId="04307BAF" w:rsidR="004E195D" w:rsidRPr="002A38EA"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2A38EA">
        <w:rPr>
          <w:rFonts w:asciiTheme="majorBidi" w:hAnsiTheme="majorBidi" w:cs="Times New Roman"/>
          <w:sz w:val="32"/>
          <w:szCs w:val="32"/>
          <w:rtl/>
        </w:rPr>
        <w:t>سمة إنسانية تعكس حالة من الارتقاء الذهني لتحدي المألوف وتوليد المعرفة عبر خلق شيء جديد</w:t>
      </w:r>
      <w:r w:rsidRPr="002A38EA">
        <w:rPr>
          <w:rFonts w:asciiTheme="majorBidi" w:hAnsiTheme="majorBidi" w:cs="Times New Roman"/>
          <w:sz w:val="32"/>
          <w:szCs w:val="32"/>
        </w:rPr>
        <w:t>.</w:t>
      </w:r>
    </w:p>
    <w:p w14:paraId="20C3A159" w14:textId="5D00D677" w:rsidR="004E195D"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w:t>
      </w:r>
      <w:r w:rsidRPr="002A38EA">
        <w:rPr>
          <w:rFonts w:asciiTheme="majorBidi" w:hAnsiTheme="majorBidi" w:cs="Times New Roman"/>
          <w:sz w:val="32"/>
          <w:szCs w:val="32"/>
          <w:rtl/>
        </w:rPr>
        <w:t xml:space="preserve"> الوصول إلى أفضل المنتجات من خلال الالتزام بأفضل العمليات التي ينفذها كوادر متميزة ومؤهلة.</w:t>
      </w:r>
    </w:p>
    <w:p w14:paraId="0C11859D" w14:textId="77777777" w:rsidR="004E195D" w:rsidRPr="001240F8"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3.2 </w:t>
      </w:r>
      <w:r w:rsidRPr="001240F8">
        <w:rPr>
          <w:rFonts w:asciiTheme="majorBidi" w:hAnsiTheme="majorBidi" w:cs="Times New Roman"/>
          <w:b/>
          <w:bCs/>
          <w:sz w:val="32"/>
          <w:szCs w:val="32"/>
          <w:rtl/>
        </w:rPr>
        <w:t>أبعاد الابتكار التنظيمي</w:t>
      </w:r>
      <w:r w:rsidRPr="001240F8">
        <w:rPr>
          <w:rFonts w:asciiTheme="majorBidi" w:hAnsiTheme="majorBidi" w:cs="Times New Roman"/>
          <w:b/>
          <w:bCs/>
          <w:sz w:val="32"/>
          <w:szCs w:val="32"/>
        </w:rPr>
        <w:t>:</w:t>
      </w:r>
    </w:p>
    <w:p w14:paraId="173F86F1" w14:textId="77777777"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 xml:space="preserve">تعددت أبعاد الابتكار التنظيمي، ففي الأدبيات التي تم الاطلاع عليها، لوحظ وجود أكثر من نموذج، وقد استعرض عبد الحليم (2021) التقسيمات الأكثر شيوعا والمتفق عليها بالغالبية </w:t>
      </w:r>
      <w:r w:rsidRPr="002A38EA">
        <w:rPr>
          <w:rFonts w:asciiTheme="majorBidi" w:hAnsiTheme="majorBidi" w:cs="Times New Roman"/>
          <w:sz w:val="32"/>
          <w:szCs w:val="32"/>
          <w:rtl/>
        </w:rPr>
        <w:lastRenderedPageBreak/>
        <w:t>وتحديد أبعاد الابتكار التنظيمي التالية: الابتكار الإداري الابتكار التقني، الابتكار الإضافي الابتكار الاستراتيجي والبشري</w:t>
      </w:r>
      <w:r w:rsidRPr="002A38EA">
        <w:rPr>
          <w:rFonts w:asciiTheme="majorBidi" w:hAnsiTheme="majorBidi" w:cs="Times New Roman"/>
          <w:sz w:val="32"/>
          <w:szCs w:val="32"/>
        </w:rPr>
        <w:t>.</w:t>
      </w:r>
    </w:p>
    <w:p w14:paraId="7B289A26"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الإداري</w:t>
      </w:r>
      <w:r w:rsidRPr="001240F8">
        <w:rPr>
          <w:rFonts w:asciiTheme="majorBidi" w:hAnsiTheme="majorBidi" w:cs="Times New Roman"/>
          <w:b/>
          <w:bCs/>
          <w:sz w:val="32"/>
          <w:szCs w:val="32"/>
        </w:rPr>
        <w:t xml:space="preserve"> :</w:t>
      </w:r>
    </w:p>
    <w:p w14:paraId="5FAE9266" w14:textId="3948069A" w:rsidR="004E195D" w:rsidRPr="002A38EA"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 xml:space="preserve">يعد الابتكار الإداري واحداً من مجالات الابتكار التنظيمي، وهو الفضاء الذي يمس تطوير الجانب الإداري للمؤسسات، فهناك عدة مفاهيم للابتكار الإداري، حيث عرفه </w:t>
      </w:r>
      <w:r w:rsidR="000360B7" w:rsidRPr="000360B7">
        <w:rPr>
          <w:rFonts w:asciiTheme="majorBidi" w:hAnsiTheme="majorBidi" w:cs="Times New Roman"/>
          <w:sz w:val="20"/>
          <w:szCs w:val="20"/>
        </w:rPr>
        <w:t>)</w:t>
      </w:r>
      <w:r w:rsidRPr="000360B7">
        <w:rPr>
          <w:rFonts w:asciiTheme="majorBidi" w:hAnsiTheme="majorBidi" w:cs="Times New Roman"/>
          <w:sz w:val="20"/>
          <w:szCs w:val="20"/>
          <w:rtl/>
        </w:rPr>
        <w:t xml:space="preserve">الشرقاوي </w:t>
      </w:r>
      <w:r w:rsidR="000360B7">
        <w:rPr>
          <w:rFonts w:asciiTheme="majorBidi" w:hAnsiTheme="majorBidi" w:cs="Times New Roman" w:hint="cs"/>
          <w:sz w:val="20"/>
          <w:szCs w:val="20"/>
          <w:rtl/>
        </w:rPr>
        <w:t>ص33، 2016</w:t>
      </w:r>
      <w:r w:rsidRPr="000360B7">
        <w:rPr>
          <w:rFonts w:asciiTheme="majorBidi" w:hAnsiTheme="majorBidi" w:cs="Times New Roman"/>
          <w:sz w:val="20"/>
          <w:szCs w:val="20"/>
          <w:rtl/>
        </w:rPr>
        <w:t>)</w:t>
      </w:r>
      <w:r w:rsidRPr="002A38EA">
        <w:rPr>
          <w:rFonts w:asciiTheme="majorBidi" w:hAnsiTheme="majorBidi" w:cs="Times New Roman"/>
          <w:sz w:val="32"/>
          <w:szCs w:val="32"/>
          <w:rtl/>
        </w:rPr>
        <w:t xml:space="preserve"> أنه يشمل جميع أعمال الإدارة وأوجه العملية الإدارية والوظيفية للمنظمة كالمالية والأفراد وغيرها</w:t>
      </w:r>
      <w:r w:rsidRPr="002A38EA">
        <w:rPr>
          <w:rFonts w:asciiTheme="majorBidi" w:hAnsiTheme="majorBidi" w:cs="Times New Roman"/>
          <w:sz w:val="32"/>
          <w:szCs w:val="32"/>
        </w:rPr>
        <w:t>"</w:t>
      </w:r>
    </w:p>
    <w:p w14:paraId="473330CA" w14:textId="77777777" w:rsidR="004E195D" w:rsidRDefault="004E195D" w:rsidP="00495BBF">
      <w:pPr>
        <w:bidi/>
        <w:spacing w:line="360" w:lineRule="auto"/>
        <w:jc w:val="both"/>
        <w:rPr>
          <w:rFonts w:asciiTheme="majorBidi" w:hAnsiTheme="majorBidi" w:cs="Times New Roman"/>
          <w:sz w:val="32"/>
          <w:szCs w:val="32"/>
          <w:rtl/>
        </w:rPr>
      </w:pPr>
      <w:r w:rsidRPr="002A38EA">
        <w:rPr>
          <w:rFonts w:asciiTheme="majorBidi" w:hAnsiTheme="majorBidi" w:cs="Times New Roman"/>
          <w:sz w:val="32"/>
          <w:szCs w:val="32"/>
          <w:rtl/>
        </w:rPr>
        <w:t>ويوضح مفهوم الابتكار الإداري التعريف الذي قدمه عبد الحليم (2022) بأن الابتكار الإداري هو الإتيان بالجديد بكل ما يتجاوز الطريقة الواحدة إلى الطرق المتعددة التي تعني أن الطريقة الإدارية لها أكثر من طريقة لتحقيق الأهداف الإدارية بكفاءة عالية، والدليل على ذلك أن بعض الطرق لم توجد حتى الآن ولا يزال على المبتكرين الوصول إليها، بما يتجاوز أي طريقة</w:t>
      </w:r>
    </w:p>
    <w:p w14:paraId="11E39824" w14:textId="77777777" w:rsidR="004E195D" w:rsidRPr="001E7F26" w:rsidRDefault="004E195D" w:rsidP="00495BBF">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فيما يتعلق بالفعالية أو الكفاءة، فإن المهم ليس الابتكار الماضي أو الحالي، بل كيفية إدارة الابتكار بشكل مستمر. وقد أشار جوديه ومارك</w:t>
      </w:r>
      <w:r>
        <w:rPr>
          <w:rFonts w:asciiTheme="majorBidi" w:hAnsiTheme="majorBidi" w:cs="Times New Roman" w:hint="cs"/>
          <w:sz w:val="32"/>
          <w:szCs w:val="32"/>
          <w:rtl/>
        </w:rPr>
        <w:t xml:space="preserve"> (</w:t>
      </w:r>
      <w:r w:rsidRPr="001E7F26">
        <w:rPr>
          <w:rFonts w:asciiTheme="majorBidi" w:hAnsiTheme="majorBidi" w:cs="Times New Roman"/>
          <w:sz w:val="32"/>
          <w:szCs w:val="32"/>
        </w:rPr>
        <w:t>Godet and Marc</w:t>
      </w:r>
      <w:r>
        <w:rPr>
          <w:rFonts w:asciiTheme="majorBidi" w:hAnsiTheme="majorBidi" w:cs="Times New Roman" w:hint="cs"/>
          <w:sz w:val="32"/>
          <w:szCs w:val="32"/>
          <w:rtl/>
        </w:rPr>
        <w:t>،2019)</w:t>
      </w:r>
      <w:r w:rsidRPr="001E7F26">
        <w:rPr>
          <w:rFonts w:asciiTheme="majorBidi" w:hAnsiTheme="majorBidi" w:cs="Times New Roman"/>
          <w:sz w:val="32"/>
          <w:szCs w:val="32"/>
        </w:rPr>
        <w:t xml:space="preserve"> </w:t>
      </w:r>
      <w:r w:rsidRPr="001E7F26">
        <w:rPr>
          <w:rFonts w:asciiTheme="majorBidi" w:hAnsiTheme="majorBidi" w:cs="Times New Roman"/>
          <w:sz w:val="32"/>
          <w:szCs w:val="32"/>
          <w:rtl/>
        </w:rPr>
        <w:t xml:space="preserve">إلى أهم </w:t>
      </w:r>
      <w:r w:rsidRPr="001240F8">
        <w:rPr>
          <w:rFonts w:asciiTheme="majorBidi" w:hAnsiTheme="majorBidi" w:cs="Times New Roman"/>
          <w:b/>
          <w:bCs/>
          <w:sz w:val="32"/>
          <w:szCs w:val="32"/>
          <w:rtl/>
        </w:rPr>
        <w:t>خصائص الابتكار الإداري</w:t>
      </w:r>
      <w:r w:rsidRPr="001E7F26">
        <w:rPr>
          <w:rFonts w:asciiTheme="majorBidi" w:hAnsiTheme="majorBidi" w:cs="Times New Roman"/>
          <w:sz w:val="32"/>
          <w:szCs w:val="32"/>
          <w:rtl/>
        </w:rPr>
        <w:t>، ومنها: اعتماد ابتكار المؤسسات على مبادئ جديدة تتحدى أساليب الإدارة التقليدية، وتنفيذ الابتكار بأسلوب منهجي يتضمن مجموعة مبتكرة من العمليات وأدوات التنفيذ، وكون الابتكار جزءًا من برنامج مستمر للاختراع يساهم في إحداث تطور تراكمي مع مرور الوقت. بناءً على ما سبق، يتضح أن الابتكار الإداري يعني التغيرات التي تجريها إدارات التعليم في الهيكل التنظيمي، وتصميم العمل وفق استراتيجيات وسياسات الإدارة، بما يحقق رؤية الإدارة وأهدافها</w:t>
      </w:r>
      <w:r w:rsidRPr="001E7F26">
        <w:rPr>
          <w:rFonts w:asciiTheme="majorBidi" w:hAnsiTheme="majorBidi" w:cs="Times New Roman"/>
          <w:sz w:val="32"/>
          <w:szCs w:val="32"/>
        </w:rPr>
        <w:t>.</w:t>
      </w:r>
    </w:p>
    <w:p w14:paraId="63505FFD"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التقني (التكنولوجي)</w:t>
      </w:r>
      <w:r w:rsidRPr="001240F8">
        <w:rPr>
          <w:rFonts w:asciiTheme="majorBidi" w:hAnsiTheme="majorBidi" w:cs="Times New Roman" w:hint="cs"/>
          <w:b/>
          <w:bCs/>
          <w:sz w:val="32"/>
          <w:szCs w:val="32"/>
          <w:rtl/>
        </w:rPr>
        <w:t>:</w:t>
      </w:r>
    </w:p>
    <w:p w14:paraId="1D7F4E9E" w14:textId="77777777" w:rsidR="004E195D" w:rsidRPr="001E7F26" w:rsidRDefault="004E195D" w:rsidP="00495BBF">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 xml:space="preserve">فقد عرّف شرار (2019) نظام الابتكار التكنولوجي بأنه: شبكة ديناميكية من الجهات الفاعلة التي تتفاعل في مجال اقتصادي/صناعي معين، في ظل بنية تحتية مؤسسية محددة، وتشارك في إنشاء التكنولوجيا ونشرها واستخدامها. ويُعد نظام الابتكار التكنولوجي مفهومًا طُور في المجال العلمي </w:t>
      </w:r>
      <w:r w:rsidRPr="001E7F26">
        <w:rPr>
          <w:rFonts w:asciiTheme="majorBidi" w:hAnsiTheme="majorBidi" w:cs="Times New Roman"/>
          <w:sz w:val="32"/>
          <w:szCs w:val="32"/>
          <w:rtl/>
        </w:rPr>
        <w:lastRenderedPageBreak/>
        <w:t>للابتكار؛ حيث يعمل على شرح طبيعة التغير التكنولوجي ومعدله. كما عرّفه مجيد (2017) بأنه شبكة ديناميكية من الجهات الفاعلة التي تتفاعل في مجال اقتصادي/صناعي معين، في ظل بنية تحتية مؤسسية محددة، وتشارك في إنشاء التكنولوجيا ونشرها واستخدامها</w:t>
      </w:r>
      <w:r w:rsidRPr="001E7F26">
        <w:rPr>
          <w:rFonts w:asciiTheme="majorBidi" w:hAnsiTheme="majorBidi" w:cs="Times New Roman"/>
          <w:sz w:val="32"/>
          <w:szCs w:val="32"/>
        </w:rPr>
        <w:t>.</w:t>
      </w:r>
    </w:p>
    <w:p w14:paraId="37F7D7D8" w14:textId="77777777" w:rsidR="004E195D" w:rsidRDefault="004E195D" w:rsidP="00495BBF">
      <w:pPr>
        <w:bidi/>
        <w:spacing w:line="360" w:lineRule="auto"/>
        <w:jc w:val="both"/>
        <w:rPr>
          <w:rFonts w:asciiTheme="majorBidi" w:hAnsiTheme="majorBidi" w:cs="Times New Roman"/>
          <w:sz w:val="32"/>
          <w:szCs w:val="32"/>
          <w:rtl/>
        </w:rPr>
      </w:pPr>
      <w:r w:rsidRPr="001E7F26">
        <w:rPr>
          <w:rFonts w:asciiTheme="majorBidi" w:hAnsiTheme="majorBidi" w:cs="Times New Roman"/>
          <w:sz w:val="32"/>
          <w:szCs w:val="32"/>
          <w:rtl/>
        </w:rPr>
        <w:t xml:space="preserve">وفي السياق ذاته، أشارت دراسة التويجري (2022) إلى إمكانية تطبيق النهج التكنولوجي على ثلاثة مستويات على الأقل من التحليل للتكنولوجيا، إما من ناحية مجال المعرفة، أو على منتج، أو على مجموعة من المنتجات ذات الصلة بهدف تلبية وظيفة (مجتمعية) معينة. وقد أثبت النهج نفسه أهميته في شرح أسباب تطور التقنيات المستدامة (مثل الطاقة) ونشرها في مجتمع ما، أو أسباب فشلها، حيث أشارت دراسات نظام الابتكار إلى تأثير الهياكل المجتمعية على التغيير التكنولوجي، وبشكل غير مباشر على النمو الاقتصادي طويل الأجل داخل الدول أو القطاعات أو المجالات التكنولوجية. </w:t>
      </w:r>
    </w:p>
    <w:p w14:paraId="3A204825" w14:textId="77777777" w:rsidR="004E195D"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من أبرز خصائص الابتكار التكنولوجي ما يلي</w:t>
      </w:r>
      <w:r w:rsidRPr="00434046">
        <w:rPr>
          <w:rFonts w:asciiTheme="majorBidi" w:hAnsiTheme="majorBidi" w:cs="Times New Roman"/>
          <w:sz w:val="32"/>
          <w:szCs w:val="32"/>
          <w:rtl/>
        </w:rPr>
        <w:t xml:space="preserve">: أولاً، يؤكد مفهوم نظام الابتكار التكنولوجي أن مجرد تحفيز تدفق المعرفة لا يكفي لإحداث التغيير التكنولوجي والأداء الاقتصادي؛ بل يتطلب الأمر استثمار هذه المعرفة لخلق فرص عمل جديدة. ويركز هذا المفهوم على أهمية الأفراد كمصادر للابتكار، وهو جانب يُغفَل عنه أحيانًا في النُهج التي تركز على الاقتصاد الكلي أو المستويات الوطنية والقطاعية لنظم الابتكار. ثانيًا، يركز نهج نظام الابتكار التكنولوجي غالبًا على ديناميكيات النظام. وقد شجع التركيز على العمل الريادي العلماء على النظر إلى نظام الابتكار التكنولوجي كبنية تُبنى بمرور الوقت. تُسمى مكونات النظام في نظام الابتكار التكنولوجي «الهياكل»، وهي تمثل الجانب الثابت للنظام، إذ تتسم باستقرار نسبي مع الزمن. وهناك ثلاث فئات أساسية تميز الجهات الفاعلة: وهي المنظمات التي تساهم في التكنولوجيا، سواء كمطور أو متبنٍ، أو بشكل غير مباشر كمنظم أو ممول، وما إلى ذلك؛ حيث تُنشئ هذه الجهات وتُطوّر وتنشر وتستخدم الخيارات والإجراءات والتقنيات ضمن نظام الابتكار التكنولوجي. وتُعد المؤسسات (الهياكل المؤسسية) جوهر مفهوم نظام الابتكار؛ لذا فمن الشائع اعتبارها القواعد التي تحكم اللعبة في مجتمع ما، أو بشكل أكثر رسمية، القيود الموضوعة من قِبَل البشر التي تُشكّل التفاعل </w:t>
      </w:r>
      <w:r w:rsidRPr="00434046">
        <w:rPr>
          <w:rFonts w:asciiTheme="majorBidi" w:hAnsiTheme="majorBidi" w:cs="Times New Roman"/>
          <w:sz w:val="32"/>
          <w:szCs w:val="32"/>
          <w:rtl/>
        </w:rPr>
        <w:lastRenderedPageBreak/>
        <w:t>الإنساني. أما العوامل التكنولوجية، فتتكون الهياكل التكنولوجية فيها من المصنوعات والبنى التحتية التكنولوجية التي تُدمج فيها، وتشمل أيضًا الأعمال التقنية الاقتصادية المرتبطة بهذه المصنوعات، بما في ذلك التكاليف، والسلامة، والموثوقية. وتُعد هذه السمات حاسمة لفهم آليات النتائج المتبادلة بين التغير التكنولوجي والتغيير المؤسسي. وبناءً على ما سبق، يتضح أن الابتكار التقني هو ما تُحققه إدارة التعليم باستخدام وسائل التكنولوجيا المختلفة بهدف تطوير العمل أو تقديم خدمة أفضل وجديدة للموظفين وكافة المستفيدين.</w:t>
      </w:r>
    </w:p>
    <w:p w14:paraId="037C82A5" w14:textId="77777777" w:rsidR="004E195D" w:rsidRPr="00B65AE6"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الابتكار الاستراتيجي:</w:t>
      </w:r>
      <w:r w:rsidRPr="00B65AE6">
        <w:rPr>
          <w:rFonts w:asciiTheme="majorBidi" w:hAnsiTheme="majorBidi" w:cs="Times New Roman"/>
          <w:sz w:val="32"/>
          <w:szCs w:val="32"/>
          <w:rtl/>
        </w:rPr>
        <w:t xml:space="preserve"> </w:t>
      </w:r>
    </w:p>
    <w:p w14:paraId="5AACA731"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عرّف العياط (2015) الابتكار الاستراتيجي بأنه قدرة تنظيمية تتطلب نظامًا إداريًا مصممًا لدعم هدف إنشاء أعمال جديدة، ويشمل هذا الهدف إعادة تخصيص الموارد وتغيير نماذج الأعمال. وأشار العياط إلى أن نظام الإدارة الاستراتيجية يتكون من ثمانية عناصر أساسية هي</w:t>
      </w:r>
      <w:r w:rsidRPr="00B65AE6">
        <w:rPr>
          <w:rFonts w:asciiTheme="majorBidi" w:hAnsiTheme="majorBidi" w:cs="Times New Roman"/>
          <w:sz w:val="32"/>
          <w:szCs w:val="32"/>
        </w:rPr>
        <w:t>:</w:t>
      </w:r>
    </w:p>
    <w:p w14:paraId="2C96E5E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1</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رؤية واضحة</w:t>
      </w:r>
      <w:r w:rsidRPr="00B65AE6">
        <w:rPr>
          <w:rFonts w:asciiTheme="majorBidi" w:hAnsiTheme="majorBidi" w:cs="Times New Roman"/>
          <w:sz w:val="32"/>
          <w:szCs w:val="32"/>
        </w:rPr>
        <w:t>.</w:t>
      </w:r>
    </w:p>
    <w:p w14:paraId="33FFC137"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2</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ثقافة مرنة</w:t>
      </w:r>
      <w:r w:rsidRPr="00B65AE6">
        <w:rPr>
          <w:rFonts w:asciiTheme="majorBidi" w:hAnsiTheme="majorBidi" w:cs="Times New Roman"/>
          <w:sz w:val="32"/>
          <w:szCs w:val="32"/>
        </w:rPr>
        <w:t>.</w:t>
      </w:r>
    </w:p>
    <w:p w14:paraId="75A42814"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3</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الحوكمة</w:t>
      </w:r>
      <w:r w:rsidRPr="00B65AE6">
        <w:rPr>
          <w:rFonts w:asciiTheme="majorBidi" w:hAnsiTheme="majorBidi" w:cs="Times New Roman"/>
          <w:sz w:val="32"/>
          <w:szCs w:val="32"/>
        </w:rPr>
        <w:t>.</w:t>
      </w:r>
    </w:p>
    <w:p w14:paraId="35A283F2"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4</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هيكل تنظيمي متناغم</w:t>
      </w:r>
      <w:r w:rsidRPr="00B65AE6">
        <w:rPr>
          <w:rFonts w:asciiTheme="majorBidi" w:hAnsiTheme="majorBidi" w:cs="Times New Roman"/>
          <w:sz w:val="32"/>
          <w:szCs w:val="32"/>
        </w:rPr>
        <w:t>.</w:t>
      </w:r>
    </w:p>
    <w:p w14:paraId="36ACBE58"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5</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عمليات مستدامة</w:t>
      </w:r>
      <w:r w:rsidRPr="00B65AE6">
        <w:rPr>
          <w:rFonts w:asciiTheme="majorBidi" w:hAnsiTheme="majorBidi" w:cs="Times New Roman"/>
          <w:sz w:val="32"/>
          <w:szCs w:val="32"/>
        </w:rPr>
        <w:t>.</w:t>
      </w:r>
    </w:p>
    <w:p w14:paraId="1C0F113C"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6</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إدارة المواهب</w:t>
      </w:r>
      <w:r w:rsidRPr="00B65AE6">
        <w:rPr>
          <w:rFonts w:asciiTheme="majorBidi" w:hAnsiTheme="majorBidi" w:cs="Times New Roman"/>
          <w:sz w:val="32"/>
          <w:szCs w:val="32"/>
        </w:rPr>
        <w:t>.</w:t>
      </w:r>
    </w:p>
    <w:p w14:paraId="0914E76B"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7</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الموارد المتوفرة</w:t>
      </w:r>
      <w:r w:rsidRPr="00B65AE6">
        <w:rPr>
          <w:rFonts w:asciiTheme="majorBidi" w:hAnsiTheme="majorBidi" w:cs="Times New Roman"/>
          <w:sz w:val="32"/>
          <w:szCs w:val="32"/>
        </w:rPr>
        <w:t>.</w:t>
      </w:r>
    </w:p>
    <w:p w14:paraId="01FEA554"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8</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المقاييس المناسبة</w:t>
      </w:r>
      <w:r w:rsidRPr="00B65AE6">
        <w:rPr>
          <w:rFonts w:asciiTheme="majorBidi" w:hAnsiTheme="majorBidi" w:cs="Times New Roman"/>
          <w:sz w:val="32"/>
          <w:szCs w:val="32"/>
        </w:rPr>
        <w:t>.</w:t>
      </w:r>
    </w:p>
    <w:p w14:paraId="2119367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وأكد القادري في دراسته (2021) ضرورة تصميم هذه العناصر لتعزيز بعضها البعض؛ لأنه في كثير من الأحيان، حتى مع وجود نية لخلق "تصورات جديدة"، يتم الاعتماد على نفس العمليات </w:t>
      </w:r>
      <w:r w:rsidRPr="00B65AE6">
        <w:rPr>
          <w:rFonts w:asciiTheme="majorBidi" w:hAnsiTheme="majorBidi" w:cs="Times New Roman"/>
          <w:sz w:val="32"/>
          <w:szCs w:val="32"/>
          <w:rtl/>
        </w:rPr>
        <w:lastRenderedPageBreak/>
        <w:t>ومجموعات المهارات ونماذج تخصيص الموارد. وأشار القادري إلى وجود ثلاث كفاءات تنظيمية لإدارة الابتكار الاستراتيجي بنجاح</w:t>
      </w:r>
      <w:r w:rsidRPr="00B65AE6">
        <w:rPr>
          <w:rFonts w:asciiTheme="majorBidi" w:hAnsiTheme="majorBidi" w:cs="Times New Roman"/>
          <w:sz w:val="32"/>
          <w:szCs w:val="32"/>
        </w:rPr>
        <w:t>:</w:t>
      </w:r>
    </w:p>
    <w:p w14:paraId="5F4C7BB5"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1</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الاكتشاف: وهي كفاءة التصور والقدرة على الإبداع والاعتراف بالفرص وتوضيحها والتعبير عنها</w:t>
      </w:r>
      <w:r w:rsidRPr="00B65AE6">
        <w:rPr>
          <w:rFonts w:asciiTheme="majorBidi" w:hAnsiTheme="majorBidi" w:cs="Times New Roman"/>
          <w:sz w:val="32"/>
          <w:szCs w:val="32"/>
        </w:rPr>
        <w:t>.</w:t>
      </w:r>
    </w:p>
    <w:p w14:paraId="1432A9D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2</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الحضانة: وهي كفاءة التجريب وتطوير الفرصة إلى مشاريع حقيقية</w:t>
      </w:r>
      <w:r w:rsidRPr="00B65AE6">
        <w:rPr>
          <w:rFonts w:asciiTheme="majorBidi" w:hAnsiTheme="majorBidi" w:cs="Times New Roman"/>
          <w:sz w:val="32"/>
          <w:szCs w:val="32"/>
        </w:rPr>
        <w:t>.</w:t>
      </w:r>
    </w:p>
    <w:p w14:paraId="76AB7EB0"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3</w:t>
      </w:r>
      <w:r w:rsidRPr="00B65AE6">
        <w:rPr>
          <w:rFonts w:asciiTheme="majorBidi" w:hAnsiTheme="majorBidi" w:cs="Times New Roman"/>
          <w:sz w:val="32"/>
          <w:szCs w:val="32"/>
        </w:rPr>
        <w:t xml:space="preserve">. </w:t>
      </w:r>
      <w:r w:rsidRPr="00B65AE6">
        <w:rPr>
          <w:rFonts w:asciiTheme="majorBidi" w:hAnsiTheme="majorBidi" w:cs="Times New Roman"/>
          <w:sz w:val="32"/>
          <w:szCs w:val="32"/>
          <w:rtl/>
        </w:rPr>
        <w:t>التسريع: وهي كفاءة القياس وتكثيف الأعمال حتى تصبح المشاريع قائمة بذاتها وقادرة على المنافسة بنجاح</w:t>
      </w:r>
      <w:r w:rsidRPr="00B65AE6">
        <w:rPr>
          <w:rFonts w:asciiTheme="majorBidi" w:hAnsiTheme="majorBidi" w:cs="Times New Roman"/>
          <w:sz w:val="32"/>
          <w:szCs w:val="32"/>
        </w:rPr>
        <w:t>.</w:t>
      </w:r>
    </w:p>
    <w:p w14:paraId="2C282C5C"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يجب أن تتضمن كل واحدة من هذه الجوانب (الاكتشاف، الحضانة، التسريع) أشخاصًا مختلفين وعمليات واستراتيجيات مختلفة لتوفير الموارد والمقاييس؛ لأن ما يُحتاَج في مرحلة الاكتشاف يختلف تمامًا عما يُحتاَج في مرحلة التسريع. لذلك، يجب تصميم عناصر نظام الإدارة ضمن وظيفة الابتكار الاستراتيجي لتستوعب كل جزء من هذه الأجزاء</w:t>
      </w:r>
      <w:r w:rsidRPr="00B65AE6">
        <w:rPr>
          <w:rFonts w:asciiTheme="majorBidi" w:hAnsiTheme="majorBidi" w:cs="Times New Roman"/>
          <w:sz w:val="32"/>
          <w:szCs w:val="32"/>
        </w:rPr>
        <w:t>.</w:t>
      </w:r>
    </w:p>
    <w:p w14:paraId="1C3A9A2B" w14:textId="77777777" w:rsidR="004E195D"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وبناءً على ما سبق، يتضح أن الابتكار الاستراتيجي في إدارات التعليم هو قدرة تلك الإدارات التنظيمية على وضع نظام إداري مصمم لدعم هدف إنشاء أعمال جديدة، بما في ذلك إعادة تخصيص الموارد، وتغيير نماذج الأعمال واستراتيجياتها.</w:t>
      </w:r>
    </w:p>
    <w:p w14:paraId="0F3927CF"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الخدمي الإضافي</w:t>
      </w:r>
      <w:r w:rsidRPr="001240F8">
        <w:rPr>
          <w:rFonts w:asciiTheme="majorBidi" w:hAnsiTheme="majorBidi" w:cs="Times New Roman" w:hint="cs"/>
          <w:b/>
          <w:bCs/>
          <w:sz w:val="32"/>
          <w:szCs w:val="32"/>
          <w:rtl/>
        </w:rPr>
        <w:t>:</w:t>
      </w:r>
    </w:p>
    <w:p w14:paraId="1EB8EEEB"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 يُعرَّف بأنه إما تقديم خدمة جديدة أو إحداث تحسن كبير في خدمة قائمة من حيث الممارسة والتطبيق. قد يتخذ هذا الابتكار شكل قناة اتصال جديدة للتفاعل مع العملاء، أو نظام توزيع مبتكر، أو تقنية جديدة، أو مزيج من هذه العناصر. يشمل ابتكار الخدمة عناصر قابلة للتكرار، بحيث يمكن تحديدها وتطبيقها آليًا في سياقات أو بيئات أخرى. بالتالي، يمكن أن تكون العناصر القابلة للتكرار هي مخرجات الخدمة، أو الإجراءات الكلية أو الجزئية للخدمة (القادري، 2021)</w:t>
      </w:r>
      <w:r w:rsidRPr="00B65AE6">
        <w:rPr>
          <w:rFonts w:asciiTheme="majorBidi" w:hAnsiTheme="majorBidi" w:cs="Times New Roman"/>
          <w:sz w:val="32"/>
          <w:szCs w:val="32"/>
        </w:rPr>
        <w:t>.</w:t>
      </w:r>
    </w:p>
    <w:p w14:paraId="37B2621F" w14:textId="77777777" w:rsidR="004E195D" w:rsidRPr="00B65AE6" w:rsidRDefault="004E195D" w:rsidP="00495BBF">
      <w:pPr>
        <w:bidi/>
        <w:spacing w:line="360" w:lineRule="auto"/>
        <w:jc w:val="both"/>
        <w:rPr>
          <w:rFonts w:asciiTheme="majorBidi" w:hAnsiTheme="majorBidi" w:cs="Times New Roman"/>
          <w:sz w:val="32"/>
          <w:szCs w:val="32"/>
          <w:rtl/>
        </w:rPr>
      </w:pPr>
    </w:p>
    <w:p w14:paraId="516B144E"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lastRenderedPageBreak/>
        <w:t>وقد أكدت دراسة عرفة (2015) أن الابتكار في الخدمة يعود بالنفع على كل من مُنتج الخدمة والعملاء، بالإضافة إلى تعزيز الميزة التنافسية للمُبتكِر. ويُعرَّف ابتكار الخدمة بأنه إما مُنتج خدمي أو إجراء لتقديم الخدمة يعتمد على منهج تقني أو إجرائي</w:t>
      </w:r>
      <w:r w:rsidRPr="00B65AE6">
        <w:rPr>
          <w:rFonts w:asciiTheme="majorBidi" w:hAnsiTheme="majorBidi" w:cs="Times New Roman"/>
          <w:sz w:val="32"/>
          <w:szCs w:val="32"/>
        </w:rPr>
        <w:t>.</w:t>
      </w:r>
    </w:p>
    <w:p w14:paraId="13F6D466"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 xml:space="preserve">مع ذلك، لا يرتبط الابتكار بالضرورة بالحداثة التكنولوجية في حد ذاتها؛ فالإبداع يكمن غالبًا في المجالات غير التكنولوجية. يمكن أن يتمثل ابتكار الخدمة في حل جديد لواجهة المستخدم يتيح للمستخدمين التعامل مع النظام بسهولة وألفة، أو في طرق توزيع مبتكرة، أو تطبيق تقنية جديدة ضمن إجراءات الخدمة، أو ابتكار في العمليات والإجراءات في الأعمال اللوجستية وسلسلة التوريد، أو إيجاد طرق جديدة لتنظيم وإدارة الخدمات </w:t>
      </w:r>
      <w:r w:rsidRPr="001240F8">
        <w:rPr>
          <w:rFonts w:asciiTheme="majorBidi" w:hAnsiTheme="majorBidi" w:cs="Times New Roman"/>
          <w:sz w:val="20"/>
          <w:szCs w:val="20"/>
          <w:rtl/>
        </w:rPr>
        <w:t>(مفتاحي، 2016)</w:t>
      </w:r>
      <w:r w:rsidRPr="001240F8">
        <w:rPr>
          <w:rFonts w:asciiTheme="majorBidi" w:hAnsiTheme="majorBidi" w:cs="Times New Roman"/>
          <w:sz w:val="20"/>
          <w:szCs w:val="20"/>
        </w:rPr>
        <w:t>.</w:t>
      </w:r>
    </w:p>
    <w:p w14:paraId="7F3EFB48" w14:textId="77777777" w:rsidR="004E195D"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بناءً على ما سبق، فإن الابتكار الإضافي في إدارات التعليم، من وجهة نظر الباحثة، هو التجديد الذي يتجاوز المهام التنظيمية الأساسية للإدارة، ويهدف إلى زيادة رضا المستفيدين والعاملين وتحسين القدرة التنافسية.</w:t>
      </w:r>
    </w:p>
    <w:p w14:paraId="2E3AFC22"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الابتكار البشري</w:t>
      </w:r>
      <w:r w:rsidRPr="001240F8">
        <w:rPr>
          <w:rFonts w:asciiTheme="majorBidi" w:hAnsiTheme="majorBidi" w:cs="Times New Roman"/>
          <w:b/>
          <w:bCs/>
          <w:sz w:val="32"/>
          <w:szCs w:val="32"/>
        </w:rPr>
        <w:t>:</w:t>
      </w:r>
    </w:p>
    <w:p w14:paraId="27E76B4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تُعد الموارد البشرية من أهم مقومات نجاح المؤسسات التعليمية وطرق تحسين أدائها ومواجهة التحديات والضغوط التي تتعرض لها في الوقت الراهن، كما أنها من أبرز العناصر التي تقود المجتمعات إلى الرقي والتقدم في مختلف المجالات</w:t>
      </w:r>
      <w:r w:rsidRPr="00B65AE6">
        <w:rPr>
          <w:rFonts w:asciiTheme="majorBidi" w:hAnsiTheme="majorBidi" w:cs="Times New Roman"/>
          <w:sz w:val="32"/>
          <w:szCs w:val="32"/>
        </w:rPr>
        <w:t>.</w:t>
      </w:r>
    </w:p>
    <w:p w14:paraId="740C900F"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وقد أكدت دراسة القرعاوي (2022) أن النقص في عدد الأفراد المؤهلين مشكلة تعاني منها أغلب البلدان، خاصة النامية، ويشكل هذا النقص عائقًا أمام الابتكار التنظيمي. لذا، يجب وضع خطة لتطوير الكفاءات والقدرات البشرية داخل المؤسسات التعليمية وتنميتها، وذلك بتوظيف مهارات وقدرات جديدة متخصصة في برامج التحول الرقمي لتطوير الموارد البشرية في تلك المؤسسات</w:t>
      </w:r>
      <w:r w:rsidRPr="00B65AE6">
        <w:rPr>
          <w:rFonts w:asciiTheme="majorBidi" w:hAnsiTheme="majorBidi" w:cs="Times New Roman"/>
          <w:sz w:val="32"/>
          <w:szCs w:val="32"/>
        </w:rPr>
        <w:t>.</w:t>
      </w:r>
    </w:p>
    <w:p w14:paraId="20FF91E7"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ومما سبق يتضح أن الابتكار البشري في إدارات التعليم يتمثل في مدى قدرتها على توظيف واستثمار مهارات وقدرات جديدة ذات خبرة ببرامج التحول الرقمي لتطوير مواردها البشرية ورفع كفاءتها للاستجابة لمتطلبات العمل ومستجداته</w:t>
      </w:r>
      <w:r w:rsidRPr="00B65AE6">
        <w:rPr>
          <w:rFonts w:asciiTheme="majorBidi" w:hAnsiTheme="majorBidi" w:cs="Times New Roman"/>
          <w:sz w:val="32"/>
          <w:szCs w:val="32"/>
        </w:rPr>
        <w:t>.</w:t>
      </w:r>
    </w:p>
    <w:p w14:paraId="078D078A" w14:textId="77777777" w:rsidR="004E195D" w:rsidRPr="001240F8"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lastRenderedPageBreak/>
        <w:t xml:space="preserve"> 4.2 </w:t>
      </w:r>
      <w:r w:rsidRPr="001240F8">
        <w:rPr>
          <w:rFonts w:asciiTheme="majorBidi" w:hAnsiTheme="majorBidi" w:cs="Times New Roman"/>
          <w:b/>
          <w:bCs/>
          <w:sz w:val="32"/>
          <w:szCs w:val="32"/>
          <w:rtl/>
        </w:rPr>
        <w:t>متطلبات الابتكار التنظيمي</w:t>
      </w:r>
      <w:r w:rsidRPr="001240F8">
        <w:rPr>
          <w:rFonts w:asciiTheme="majorBidi" w:hAnsiTheme="majorBidi" w:cs="Times New Roman"/>
          <w:b/>
          <w:bCs/>
          <w:sz w:val="32"/>
          <w:szCs w:val="32"/>
        </w:rPr>
        <w:t>:</w:t>
      </w:r>
    </w:p>
    <w:p w14:paraId="4866EA96" w14:textId="77777777" w:rsidR="004E195D" w:rsidRPr="00B65AE6"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أشارت دراسة الحماد (2018) إلى عدد من متطلبات تطبيق إدارة الابتكار التنظيمي في المؤسسات التعليمية، كان أبرزها: دعم ومساندة الإدارة العليا لتطبيق الابتكار التنظيمي، والتوسع في الشراكة بين قطاعات إدارات التعليم والمجتمع الخارجي، والتركيز على نشر ثقافة الابتكار التنظيمي في الإدارات التعليمية، وتفويض الصلاحيات</w:t>
      </w:r>
      <w:r w:rsidRPr="00B65AE6">
        <w:rPr>
          <w:rFonts w:asciiTheme="majorBidi" w:hAnsiTheme="majorBidi" w:cs="Times New Roman"/>
          <w:sz w:val="32"/>
          <w:szCs w:val="32"/>
        </w:rPr>
        <w:t>.</w:t>
      </w:r>
    </w:p>
    <w:p w14:paraId="2F4251D6" w14:textId="77777777" w:rsidR="004E195D" w:rsidRDefault="004E195D" w:rsidP="00495BBF">
      <w:pPr>
        <w:bidi/>
        <w:spacing w:line="360" w:lineRule="auto"/>
        <w:jc w:val="both"/>
        <w:rPr>
          <w:rFonts w:asciiTheme="majorBidi" w:hAnsiTheme="majorBidi" w:cs="Times New Roman"/>
          <w:sz w:val="32"/>
          <w:szCs w:val="32"/>
          <w:rtl/>
        </w:rPr>
      </w:pPr>
      <w:r w:rsidRPr="00B65AE6">
        <w:rPr>
          <w:rFonts w:asciiTheme="majorBidi" w:hAnsiTheme="majorBidi" w:cs="Times New Roman"/>
          <w:sz w:val="32"/>
          <w:szCs w:val="32"/>
          <w:rtl/>
        </w:rPr>
        <w:t>كما كشفت دراسة الفايز (2016) والمطيري (2015) عن متطلبات تطبيق الابتكار التنظيمي في المؤسسات التعليمية، ومن أهمها: إيجاد بيئة تنظيمية محفزة للابتكار تتسم بالمرونة، وتبسيط إجراءات العمل، ووجود قنوات اتصال مفتوحة في جميع الاتجاهات بين كافة العاملين.</w:t>
      </w:r>
    </w:p>
    <w:p w14:paraId="1E4A5450"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يجب وضع استراتيجية واضحة للابتكار، تستند إلى مبدأ المشاركة والتعاون، وتُحدَّد وفق معايير دقيقة لتقييم الأداء</w:t>
      </w:r>
      <w:r w:rsidRPr="0064270B">
        <w:rPr>
          <w:rFonts w:asciiTheme="majorBidi" w:hAnsiTheme="majorBidi" w:cs="Times New Roman"/>
          <w:sz w:val="32"/>
          <w:szCs w:val="32"/>
        </w:rPr>
        <w:t>.</w:t>
      </w:r>
    </w:p>
    <w:p w14:paraId="2491452D"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توفير الإمكانات البشرية والمادية اللازمة من المصادر الداخلية والخارجية، مع إتاحة قواعد البيانات والمعلومات للجميع عند الحاجة</w:t>
      </w:r>
      <w:r w:rsidRPr="0064270B">
        <w:rPr>
          <w:rFonts w:asciiTheme="majorBidi" w:hAnsiTheme="majorBidi" w:cs="Times New Roman"/>
          <w:sz w:val="32"/>
          <w:szCs w:val="32"/>
        </w:rPr>
        <w:t>.</w:t>
      </w:r>
    </w:p>
    <w:p w14:paraId="74178717"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التركيز على العمل الجماعي وتجنب الفردية لتهيئة بيئة تنظيمية داعمة للابتكار</w:t>
      </w:r>
      <w:r w:rsidRPr="0064270B">
        <w:rPr>
          <w:rFonts w:asciiTheme="majorBidi" w:hAnsiTheme="majorBidi" w:cs="Times New Roman"/>
          <w:sz w:val="32"/>
          <w:szCs w:val="32"/>
        </w:rPr>
        <w:t>.</w:t>
      </w:r>
    </w:p>
    <w:p w14:paraId="45A682F4"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الاهتمام بتدريب العاملين وضمان استدامة تنميتهم المهنية لإكسابهم القدرات المطلوبة لتطبيق الابتكار التنظيمي</w:t>
      </w:r>
      <w:r w:rsidRPr="0064270B">
        <w:rPr>
          <w:rFonts w:asciiTheme="majorBidi" w:hAnsiTheme="majorBidi" w:cs="Times New Roman"/>
          <w:sz w:val="32"/>
          <w:szCs w:val="32"/>
        </w:rPr>
        <w:t>.</w:t>
      </w:r>
    </w:p>
    <w:p w14:paraId="1FFA9F63"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وضع نظام للحوافز والمكافآت يرتبط مباشرة بالابتكار والمبادرات المبتكرة لدعم الابتكار التنظيمي</w:t>
      </w:r>
      <w:r w:rsidRPr="0064270B">
        <w:rPr>
          <w:rFonts w:asciiTheme="majorBidi" w:hAnsiTheme="majorBidi" w:cs="Times New Roman"/>
          <w:sz w:val="32"/>
          <w:szCs w:val="32"/>
        </w:rPr>
        <w:t>.</w:t>
      </w:r>
    </w:p>
    <w:p w14:paraId="6CC15D26"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 </w:t>
      </w:r>
      <w:r w:rsidRPr="0064270B">
        <w:rPr>
          <w:rFonts w:asciiTheme="majorBidi" w:hAnsiTheme="majorBidi" w:cs="Times New Roman"/>
          <w:sz w:val="32"/>
          <w:szCs w:val="32"/>
          <w:rtl/>
        </w:rPr>
        <w:t>اتباع النمط القيادي الذي يشجع على الإبداع، ويتبنى الديمقراطية في الإدارة، ويثير دوافع الإنجاز</w:t>
      </w:r>
      <w:r w:rsidRPr="0064270B">
        <w:rPr>
          <w:rFonts w:asciiTheme="majorBidi" w:hAnsiTheme="majorBidi" w:cs="Times New Roman"/>
          <w:sz w:val="32"/>
          <w:szCs w:val="32"/>
        </w:rPr>
        <w:t>.</w:t>
      </w:r>
    </w:p>
    <w:p w14:paraId="511F5FE2"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يتضح مما سبق وجود متطلبات أساسية لتطبيق الابتكار التنظيمي في المؤسسات التعليمية، تتمحور حول توفير بيئة تنظيمية داعمة، وتصميم استراتيجية ابتكار واضحة قائمة على المشاركة </w:t>
      </w:r>
      <w:r w:rsidRPr="0064270B">
        <w:rPr>
          <w:rFonts w:asciiTheme="majorBidi" w:hAnsiTheme="majorBidi" w:cs="Times New Roman"/>
          <w:sz w:val="32"/>
          <w:szCs w:val="32"/>
          <w:rtl/>
        </w:rPr>
        <w:lastRenderedPageBreak/>
        <w:t>والمرونة، وتأمين مصادر التمويل الداخلية والخارجية، ونشر ثقافة الابتكار، وتعزيز الشراكات بين الإدارات التعليمية والمجتمع الخارجي</w:t>
      </w:r>
      <w:r w:rsidRPr="0064270B">
        <w:rPr>
          <w:rFonts w:asciiTheme="majorBidi" w:hAnsiTheme="majorBidi" w:cs="Times New Roman"/>
          <w:sz w:val="32"/>
          <w:szCs w:val="32"/>
        </w:rPr>
        <w:t>.</w:t>
      </w:r>
    </w:p>
    <w:p w14:paraId="3BAE3C4A" w14:textId="77777777" w:rsidR="004E195D" w:rsidRPr="001240F8"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5.2 </w:t>
      </w:r>
      <w:r w:rsidRPr="001240F8">
        <w:rPr>
          <w:rFonts w:asciiTheme="majorBidi" w:hAnsiTheme="majorBidi" w:cs="Times New Roman"/>
          <w:b/>
          <w:bCs/>
          <w:sz w:val="32"/>
          <w:szCs w:val="32"/>
          <w:rtl/>
        </w:rPr>
        <w:t>استراتيجيات وأساليب الابتكار التنظيمي</w:t>
      </w:r>
      <w:r w:rsidRPr="001240F8">
        <w:rPr>
          <w:rFonts w:asciiTheme="majorBidi" w:hAnsiTheme="majorBidi" w:cs="Times New Roman"/>
          <w:b/>
          <w:bCs/>
          <w:sz w:val="32"/>
          <w:szCs w:val="32"/>
        </w:rPr>
        <w:t>:</w:t>
      </w:r>
    </w:p>
    <w:p w14:paraId="264BBEE6"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أ - استراتيجيات الابتكار التنظيمي</w:t>
      </w:r>
      <w:r w:rsidRPr="001240F8">
        <w:rPr>
          <w:rFonts w:asciiTheme="majorBidi" w:hAnsiTheme="majorBidi" w:cs="Times New Roman"/>
          <w:b/>
          <w:bCs/>
          <w:sz w:val="32"/>
          <w:szCs w:val="32"/>
        </w:rPr>
        <w:t>:</w:t>
      </w:r>
    </w:p>
    <w:p w14:paraId="42E73321"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تُقاس المؤسسات والمنظمات الابتكارية اليوم بمدى اهتمامها بتبني أنشطة تدعم الابتكار ضمن بيئة تنظيمية مبدعة. ولكي تحقق هذه المؤسسات أهدافها الابتكارية، يجب أن تتبنى أنشطة نابعة من الأفراد العاملين بها تكون داعمة للابتكار، وذلك عبر اتباع استراتيجيات وأساليب لاستثمار عمليات الابتكار بفعالية</w:t>
      </w:r>
      <w:r w:rsidRPr="0064270B">
        <w:rPr>
          <w:rFonts w:asciiTheme="majorBidi" w:hAnsiTheme="majorBidi" w:cs="Times New Roman"/>
          <w:sz w:val="32"/>
          <w:szCs w:val="32"/>
        </w:rPr>
        <w:t>.</w:t>
      </w:r>
    </w:p>
    <w:p w14:paraId="3AA14DF5"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ووفقاً لدراسة عبد الحليم (2022)، تبرز أبرز تلك الاستراتيجيات الداعمة فيما يلي:</w:t>
      </w:r>
    </w:p>
    <w:p w14:paraId="59388918"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 أولاً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المشاركة: </w:t>
      </w:r>
    </w:p>
    <w:p w14:paraId="68F0366F"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تركز هذه الاستراتيجية على إشراك جميع العاملين عاطفياً وذهنياً في العمل، وإقحامهم في عمليات اتخاذ القرارات، ومنحهم الفرصة للحوار مع إدارة المنظمة لمناقشة ظروف العمل وواقعه.</w:t>
      </w:r>
    </w:p>
    <w:p w14:paraId="62651C8F"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ثانياً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التنمية والتدريب</w:t>
      </w:r>
      <w:r w:rsidRPr="001240F8">
        <w:rPr>
          <w:rFonts w:asciiTheme="majorBidi" w:hAnsiTheme="majorBidi" w:cs="Times New Roman" w:hint="cs"/>
          <w:b/>
          <w:bCs/>
          <w:sz w:val="32"/>
          <w:szCs w:val="32"/>
          <w:rtl/>
        </w:rPr>
        <w:t xml:space="preserve">: </w:t>
      </w:r>
    </w:p>
    <w:p w14:paraId="5C058ACA"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تركز هذه الاستراتيجية على بناء خطط لها لتطوير مهارات الأفراد العاملين بها المعرفية والمهارية، لزيادة فاعلية الأداء وإنجاز المهام الوظيفية المطلوبة منهم.</w:t>
      </w:r>
    </w:p>
    <w:p w14:paraId="5BAA565A"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ثالثاً </w:t>
      </w:r>
      <w:r>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استراتيجية الثقافة التنظيمية:</w:t>
      </w:r>
    </w:p>
    <w:p w14:paraId="30BF94E9"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هي مجموعة القيم والمعتقدات والأخلاق والعادات المشتركة بين أفراد المنظمة التي تؤثر فيهم، وتساعدهم على التكيف والانسجام مع المؤثرات الداخلية والخارجية</w:t>
      </w:r>
      <w:r w:rsidRPr="0064270B">
        <w:rPr>
          <w:rFonts w:asciiTheme="majorBidi" w:hAnsiTheme="majorBidi" w:cs="Times New Roman"/>
          <w:sz w:val="32"/>
          <w:szCs w:val="32"/>
        </w:rPr>
        <w:t>.</w:t>
      </w:r>
    </w:p>
    <w:p w14:paraId="40C07CCC"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رابعاً </w:t>
      </w:r>
      <w:r w:rsidRPr="001240F8">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 xml:space="preserve">استراتيجية الاتصال التنظيمي: </w:t>
      </w:r>
    </w:p>
    <w:p w14:paraId="338062E5"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lastRenderedPageBreak/>
        <w:t>هي عملية نقل وتبادل المعلومات وتدفقها بين الأفراد بأشكال مختلفة، قد تكون اتصالاً صاعداً أو هابطاً أو شبكياً</w:t>
      </w:r>
      <w:r w:rsidRPr="0064270B">
        <w:rPr>
          <w:rFonts w:asciiTheme="majorBidi" w:hAnsiTheme="majorBidi" w:cs="Times New Roman"/>
          <w:sz w:val="32"/>
          <w:szCs w:val="32"/>
        </w:rPr>
        <w:t>.</w:t>
      </w:r>
    </w:p>
    <w:p w14:paraId="5F5EBB4A"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خامساً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الحوافز:</w:t>
      </w:r>
    </w:p>
    <w:p w14:paraId="5043E664"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هي عوامل خارجية تستخدمها المنظمة للتأثير في سلوك وأداء العاملين، وتهدف لرفع الروح المعنوية لديهم وتحفيزهم لتقديم الأفضل وتحقيق الإبداع والابتكار</w:t>
      </w:r>
      <w:r w:rsidRPr="0064270B">
        <w:rPr>
          <w:rFonts w:asciiTheme="majorBidi" w:hAnsiTheme="majorBidi" w:cs="Times New Roman"/>
          <w:sz w:val="32"/>
          <w:szCs w:val="32"/>
        </w:rPr>
        <w:t>.</w:t>
      </w:r>
    </w:p>
    <w:p w14:paraId="57EA625E"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سادساً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النمط القيادي:</w:t>
      </w:r>
    </w:p>
    <w:p w14:paraId="55CC9A65"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هو النشاط الذي يمارسه القائد تجاه مرؤوسيه لتمكينهم من أداء عملهم بفاعلية وتحقيق أهداف المنظمة. ومن أنماطه</w:t>
      </w:r>
      <w:r w:rsidRPr="0064270B">
        <w:rPr>
          <w:rFonts w:asciiTheme="majorBidi" w:hAnsiTheme="majorBidi" w:cs="Times New Roman"/>
          <w:sz w:val="32"/>
          <w:szCs w:val="32"/>
        </w:rPr>
        <w:t>:</w:t>
      </w:r>
    </w:p>
    <w:p w14:paraId="254C0443" w14:textId="77777777" w:rsidR="004E195D" w:rsidRPr="0064270B"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الديكتاتوري:</w:t>
      </w:r>
      <w:r w:rsidRPr="0064270B">
        <w:rPr>
          <w:rFonts w:asciiTheme="majorBidi" w:hAnsiTheme="majorBidi" w:cs="Times New Roman"/>
          <w:sz w:val="32"/>
          <w:szCs w:val="32"/>
          <w:rtl/>
        </w:rPr>
        <w:t xml:space="preserve"> يتميز بمركزية السلطة والاعتماد على أساليب التهديد لإنجاز الأعمال</w:t>
      </w:r>
      <w:r w:rsidRPr="0064270B">
        <w:rPr>
          <w:rFonts w:asciiTheme="majorBidi" w:hAnsiTheme="majorBidi" w:cs="Times New Roman"/>
          <w:sz w:val="32"/>
          <w:szCs w:val="32"/>
        </w:rPr>
        <w:t>.</w:t>
      </w:r>
    </w:p>
    <w:p w14:paraId="704C4392" w14:textId="77777777" w:rsidR="004E195D" w:rsidRPr="0064270B"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المتساهل:</w:t>
      </w:r>
      <w:r w:rsidRPr="0064270B">
        <w:rPr>
          <w:rFonts w:asciiTheme="majorBidi" w:hAnsiTheme="majorBidi" w:cs="Times New Roman"/>
          <w:sz w:val="32"/>
          <w:szCs w:val="32"/>
          <w:rtl/>
        </w:rPr>
        <w:t xml:space="preserve"> يقوم على إعطاء المرؤوسين الحرية المطلقة، ولا يصلح إلا في حالات نادرة، مثل قيادة الفرق العلمية</w:t>
      </w:r>
      <w:r w:rsidRPr="0064270B">
        <w:rPr>
          <w:rFonts w:asciiTheme="majorBidi" w:hAnsiTheme="majorBidi" w:cs="Times New Roman"/>
          <w:sz w:val="32"/>
          <w:szCs w:val="32"/>
        </w:rPr>
        <w:t>.</w:t>
      </w:r>
    </w:p>
    <w:p w14:paraId="38C931F3" w14:textId="77777777" w:rsidR="004E195D" w:rsidRPr="0064270B" w:rsidRDefault="004E195D" w:rsidP="00495BBF">
      <w:pPr>
        <w:bidi/>
        <w:spacing w:line="360" w:lineRule="auto"/>
        <w:jc w:val="both"/>
        <w:rPr>
          <w:rFonts w:asciiTheme="majorBidi" w:hAnsiTheme="majorBidi" w:cs="Times New Roman"/>
          <w:sz w:val="32"/>
          <w:szCs w:val="32"/>
          <w:rtl/>
        </w:rPr>
      </w:pPr>
      <w:r w:rsidRPr="001240F8">
        <w:rPr>
          <w:rFonts w:asciiTheme="majorBidi" w:hAnsiTheme="majorBidi" w:cs="Times New Roman"/>
          <w:b/>
          <w:bCs/>
          <w:sz w:val="32"/>
          <w:szCs w:val="32"/>
          <w:rtl/>
        </w:rPr>
        <w:t>الديمقراطي:</w:t>
      </w:r>
      <w:r w:rsidRPr="0064270B">
        <w:rPr>
          <w:rFonts w:asciiTheme="majorBidi" w:hAnsiTheme="majorBidi" w:cs="Times New Roman"/>
          <w:sz w:val="32"/>
          <w:szCs w:val="32"/>
          <w:rtl/>
        </w:rPr>
        <w:t xml:space="preserve"> يعتمد على مشاركة ومشاورة المرؤوسين</w:t>
      </w:r>
      <w:r w:rsidRPr="0064270B">
        <w:rPr>
          <w:rFonts w:asciiTheme="majorBidi" w:hAnsiTheme="majorBidi" w:cs="Times New Roman"/>
          <w:sz w:val="32"/>
          <w:szCs w:val="32"/>
        </w:rPr>
        <w:t>.</w:t>
      </w:r>
    </w:p>
    <w:p w14:paraId="198DFF23"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سابعاً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التفويض:</w:t>
      </w:r>
    </w:p>
    <w:p w14:paraId="77819C9B"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نقل بعض صلاحيات الرئيس إلى المرؤوسين لتمكينهم من إنجاز بعض المهام مع بقاء المسؤولية قائمة على الطرفين</w:t>
      </w:r>
      <w:r w:rsidRPr="0064270B">
        <w:rPr>
          <w:rFonts w:asciiTheme="majorBidi" w:hAnsiTheme="majorBidi" w:cs="Times New Roman"/>
          <w:sz w:val="32"/>
          <w:szCs w:val="32"/>
        </w:rPr>
        <w:t>.</w:t>
      </w:r>
    </w:p>
    <w:p w14:paraId="4261DDAB"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ثامناً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فرق العمل:</w:t>
      </w:r>
    </w:p>
    <w:p w14:paraId="3F81D099"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مجموعة من الأفراد يتعاونون ويعملون معاً لتحقيق أهداف محددة</w:t>
      </w:r>
      <w:r w:rsidRPr="0064270B">
        <w:rPr>
          <w:rFonts w:asciiTheme="majorBidi" w:hAnsiTheme="majorBidi" w:cs="Times New Roman"/>
          <w:sz w:val="32"/>
          <w:szCs w:val="32"/>
        </w:rPr>
        <w:t>.</w:t>
      </w:r>
    </w:p>
    <w:p w14:paraId="722C5180"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تاسعاً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التمكين الإداري:</w:t>
      </w:r>
    </w:p>
    <w:p w14:paraId="293F8620"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تركز على تحفيز وتشجيع ومكافأة العاملين ليتمكنوا من إنجاز المهام الموكلة إليهم بحرية ودون تدخل الإدارة</w:t>
      </w:r>
      <w:r w:rsidRPr="0064270B">
        <w:rPr>
          <w:rFonts w:asciiTheme="majorBidi" w:hAnsiTheme="majorBidi" w:cs="Times New Roman"/>
          <w:sz w:val="32"/>
          <w:szCs w:val="32"/>
        </w:rPr>
        <w:t>.</w:t>
      </w:r>
    </w:p>
    <w:p w14:paraId="05093F63"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lastRenderedPageBreak/>
        <w:t xml:space="preserve">عاشراً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التخصص الوظيفي:</w:t>
      </w:r>
    </w:p>
    <w:p w14:paraId="4ED17090"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تعني تخصص العاملين في عمل أو وظيفة معينة</w:t>
      </w:r>
      <w:r w:rsidRPr="0064270B">
        <w:rPr>
          <w:rFonts w:asciiTheme="majorBidi" w:hAnsiTheme="majorBidi" w:cs="Times New Roman"/>
          <w:sz w:val="32"/>
          <w:szCs w:val="32"/>
        </w:rPr>
        <w:t>.</w:t>
      </w:r>
    </w:p>
    <w:p w14:paraId="53D8159C"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الحادي عشر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الهيكل التنظيمي:</w:t>
      </w:r>
    </w:p>
    <w:p w14:paraId="23C1DE96"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هي الإطار الذي يوضح المستويات الإدارية ونطاق مسؤولياتها وصلاحياتها وخط السلطة لكل مستوى، وله دور بارز في دعم الابتكار في كافة المستويات الإدارية</w:t>
      </w:r>
      <w:r w:rsidRPr="0064270B">
        <w:rPr>
          <w:rFonts w:asciiTheme="majorBidi" w:hAnsiTheme="majorBidi" w:cs="Times New Roman"/>
          <w:sz w:val="32"/>
          <w:szCs w:val="32"/>
        </w:rPr>
        <w:t>.</w:t>
      </w:r>
    </w:p>
    <w:p w14:paraId="5F84DCF5"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الثاني عشر</w:t>
      </w:r>
      <w:r w:rsidRPr="001240F8">
        <w:rPr>
          <w:rFonts w:asciiTheme="majorBidi" w:hAnsiTheme="majorBidi" w:cs="Times New Roman" w:hint="cs"/>
          <w:b/>
          <w:bCs/>
          <w:sz w:val="32"/>
          <w:szCs w:val="32"/>
          <w:rtl/>
        </w:rPr>
        <w:t xml:space="preserve">- </w:t>
      </w:r>
      <w:r w:rsidRPr="001240F8">
        <w:rPr>
          <w:rFonts w:asciiTheme="majorBidi" w:hAnsiTheme="majorBidi" w:cs="Times New Roman"/>
          <w:b/>
          <w:bCs/>
          <w:sz w:val="32"/>
          <w:szCs w:val="32"/>
          <w:rtl/>
        </w:rPr>
        <w:t>استراتيجية الإدارة بالأهداف:</w:t>
      </w:r>
    </w:p>
    <w:p w14:paraId="071D9340"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تقوم على تشاركية العمل ووضع الأهداف من قبل الرئيس والمرؤوس، مما يساعد على غرس مبدأ المسؤولية الذاتية والثقة والاحترام المتبادل</w:t>
      </w:r>
      <w:r w:rsidRPr="0064270B">
        <w:rPr>
          <w:rFonts w:asciiTheme="majorBidi" w:hAnsiTheme="majorBidi" w:cs="Times New Roman"/>
          <w:sz w:val="32"/>
          <w:szCs w:val="32"/>
        </w:rPr>
        <w:t>.</w:t>
      </w:r>
    </w:p>
    <w:p w14:paraId="14A6B57A"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 xml:space="preserve">الثالث عشر </w:t>
      </w:r>
      <w:r w:rsidRPr="001240F8">
        <w:rPr>
          <w:rFonts w:asciiTheme="majorBidi" w:hAnsiTheme="majorBidi" w:cs="Times New Roman" w:hint="cs"/>
          <w:b/>
          <w:bCs/>
          <w:sz w:val="32"/>
          <w:szCs w:val="32"/>
          <w:rtl/>
        </w:rPr>
        <w:t>-</w:t>
      </w:r>
      <w:r w:rsidRPr="001240F8">
        <w:rPr>
          <w:rFonts w:asciiTheme="majorBidi" w:hAnsiTheme="majorBidi" w:cs="Times New Roman"/>
          <w:b/>
          <w:bCs/>
          <w:sz w:val="32"/>
          <w:szCs w:val="32"/>
          <w:rtl/>
        </w:rPr>
        <w:t xml:space="preserve"> استراتيجية العصف الذهني:</w:t>
      </w:r>
    </w:p>
    <w:p w14:paraId="5A8CB7C6"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تعد أساساً لدعم الابتكار والأفكار الجديدة لاعتمادها على أسلوب الإثارة من خلال طرح مشكلة واستعراض الحلول المقترحة.</w:t>
      </w:r>
    </w:p>
    <w:p w14:paraId="63731872" w14:textId="77777777" w:rsidR="004E195D" w:rsidRPr="001240F8" w:rsidRDefault="004E195D" w:rsidP="00495BBF">
      <w:pPr>
        <w:bidi/>
        <w:spacing w:line="360" w:lineRule="auto"/>
        <w:jc w:val="both"/>
        <w:rPr>
          <w:rFonts w:asciiTheme="majorBidi" w:hAnsiTheme="majorBidi" w:cs="Times New Roman"/>
          <w:b/>
          <w:bCs/>
          <w:sz w:val="32"/>
          <w:szCs w:val="32"/>
          <w:rtl/>
        </w:rPr>
      </w:pPr>
      <w:r w:rsidRPr="001240F8">
        <w:rPr>
          <w:rFonts w:asciiTheme="majorBidi" w:hAnsiTheme="majorBidi" w:cs="Times New Roman"/>
          <w:b/>
          <w:bCs/>
          <w:sz w:val="32"/>
          <w:szCs w:val="32"/>
          <w:rtl/>
        </w:rPr>
        <w:t>ب - أساليب الابتكار التنظيمي</w:t>
      </w:r>
      <w:r w:rsidRPr="001240F8">
        <w:rPr>
          <w:rFonts w:asciiTheme="majorBidi" w:hAnsiTheme="majorBidi" w:cs="Times New Roman"/>
          <w:b/>
          <w:bCs/>
          <w:sz w:val="32"/>
          <w:szCs w:val="32"/>
        </w:rPr>
        <w:t>:</w:t>
      </w:r>
    </w:p>
    <w:p w14:paraId="517DAE5F"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تمارس المنظمة الابتكار التنظيمي بطرق مدروسة من قِبل الإدارة، وذلك عبر أسلوبين رئيسيين</w:t>
      </w:r>
      <w:r w:rsidRPr="0064270B">
        <w:rPr>
          <w:rFonts w:asciiTheme="majorBidi" w:hAnsiTheme="majorBidi" w:cs="Times New Roman"/>
          <w:sz w:val="32"/>
          <w:szCs w:val="32"/>
        </w:rPr>
        <w:t>:</w:t>
      </w:r>
    </w:p>
    <w:p w14:paraId="5D974DFF" w14:textId="77777777" w:rsidR="004E195D" w:rsidRPr="004F20F4" w:rsidRDefault="004E195D" w:rsidP="00495BBF">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الأول:</w:t>
      </w:r>
      <w:r w:rsidRPr="004F20F4">
        <w:rPr>
          <w:rFonts w:asciiTheme="majorBidi" w:hAnsiTheme="majorBidi" w:cs="Times New Roman"/>
          <w:sz w:val="32"/>
          <w:szCs w:val="32"/>
          <w:rtl/>
        </w:rPr>
        <w:t xml:space="preserve"> اتباع أساليب تفعيل الابتكار التنظيمي</w:t>
      </w:r>
      <w:r w:rsidRPr="004F20F4">
        <w:rPr>
          <w:rFonts w:asciiTheme="majorBidi" w:hAnsiTheme="majorBidi" w:cs="Times New Roman"/>
          <w:sz w:val="32"/>
          <w:szCs w:val="32"/>
        </w:rPr>
        <w:t>.</w:t>
      </w:r>
    </w:p>
    <w:p w14:paraId="10982786" w14:textId="77777777" w:rsidR="004E195D" w:rsidRPr="0064270B" w:rsidRDefault="004E195D" w:rsidP="00495BBF">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الثاني:</w:t>
      </w:r>
      <w:r w:rsidRPr="0064270B">
        <w:rPr>
          <w:rFonts w:asciiTheme="majorBidi" w:hAnsiTheme="majorBidi" w:cs="Times New Roman"/>
          <w:sz w:val="32"/>
          <w:szCs w:val="32"/>
          <w:rtl/>
        </w:rPr>
        <w:t xml:space="preserve"> زرع القيم والفلسفة التنظيمية المعززة للابتكار</w:t>
      </w:r>
      <w:r w:rsidRPr="0064270B">
        <w:rPr>
          <w:rFonts w:asciiTheme="majorBidi" w:hAnsiTheme="majorBidi" w:cs="Times New Roman"/>
          <w:sz w:val="32"/>
          <w:szCs w:val="32"/>
        </w:rPr>
        <w:t>.</w:t>
      </w:r>
    </w:p>
    <w:p w14:paraId="38310B22"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وقد وضع المختصون في الإدارة والمنظرون والممارسون عدة أساليب للابتكار التنظيمي، يمكن إيجازها فيما يلي</w:t>
      </w:r>
      <w:r w:rsidRPr="0064270B">
        <w:rPr>
          <w:rFonts w:asciiTheme="majorBidi" w:hAnsiTheme="majorBidi" w:cs="Times New Roman"/>
          <w:sz w:val="32"/>
          <w:szCs w:val="32"/>
        </w:rPr>
        <w:t>:</w:t>
      </w:r>
    </w:p>
    <w:p w14:paraId="4C84EDD2" w14:textId="77777777" w:rsidR="004E195D" w:rsidRPr="004F20F4" w:rsidRDefault="004E195D" w:rsidP="00495BBF">
      <w:pPr>
        <w:bidi/>
        <w:spacing w:line="360" w:lineRule="auto"/>
        <w:jc w:val="both"/>
        <w:rPr>
          <w:rFonts w:asciiTheme="majorBidi" w:hAnsiTheme="majorBidi" w:cs="Times New Roman"/>
          <w:b/>
          <w:bCs/>
          <w:sz w:val="32"/>
          <w:szCs w:val="32"/>
          <w:rtl/>
        </w:rPr>
      </w:pPr>
      <w:r w:rsidRPr="004F20F4">
        <w:rPr>
          <w:rFonts w:asciiTheme="majorBidi" w:hAnsiTheme="majorBidi" w:cs="Times New Roman"/>
          <w:b/>
          <w:bCs/>
          <w:sz w:val="32"/>
          <w:szCs w:val="32"/>
          <w:rtl/>
        </w:rPr>
        <w:t>أولاً: الأساليب الإدارية</w:t>
      </w:r>
      <w:r w:rsidRPr="004F20F4">
        <w:rPr>
          <w:rFonts w:asciiTheme="majorBidi" w:hAnsiTheme="majorBidi" w:cs="Times New Roman"/>
          <w:b/>
          <w:bCs/>
          <w:sz w:val="32"/>
          <w:szCs w:val="32"/>
        </w:rPr>
        <w:t>:</w:t>
      </w:r>
    </w:p>
    <w:p w14:paraId="22A45C4B"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lastRenderedPageBreak/>
        <w:t xml:space="preserve">1. </w:t>
      </w:r>
      <w:r w:rsidRPr="0064270B">
        <w:rPr>
          <w:rFonts w:asciiTheme="majorBidi" w:hAnsiTheme="majorBidi" w:cs="Times New Roman"/>
          <w:sz w:val="32"/>
          <w:szCs w:val="32"/>
          <w:rtl/>
        </w:rPr>
        <w:t>المراجعة الجذرية للمنظمة لتنظيم قواعد البيانات وتغيير طرق إدارة الموارد البشرية والتحفيز الجماعي للعمل</w:t>
      </w:r>
      <w:r w:rsidRPr="0064270B">
        <w:rPr>
          <w:rFonts w:asciiTheme="majorBidi" w:hAnsiTheme="majorBidi" w:cs="Times New Roman"/>
          <w:sz w:val="32"/>
          <w:szCs w:val="32"/>
        </w:rPr>
        <w:t>.</w:t>
      </w:r>
    </w:p>
    <w:p w14:paraId="16757C45"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تبني المنظمات المرنة، وإعادة تشكيل ورش العمل لتكون مرنة ومواكبة للبيئة التنافسية الخارجية</w:t>
      </w:r>
      <w:r w:rsidRPr="0064270B">
        <w:rPr>
          <w:rFonts w:asciiTheme="majorBidi" w:hAnsiTheme="majorBidi" w:cs="Times New Roman"/>
          <w:sz w:val="32"/>
          <w:szCs w:val="32"/>
        </w:rPr>
        <w:t>.</w:t>
      </w:r>
    </w:p>
    <w:p w14:paraId="342D206F"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3. </w:t>
      </w:r>
      <w:r w:rsidRPr="0064270B">
        <w:rPr>
          <w:rFonts w:asciiTheme="majorBidi" w:hAnsiTheme="majorBidi" w:cs="Times New Roman"/>
          <w:sz w:val="32"/>
          <w:szCs w:val="32"/>
          <w:rtl/>
        </w:rPr>
        <w:t>تنظيم الإنتاج ليصبح أسرع عبر إعادة تصميم العمليات ونظام المعلومات</w:t>
      </w:r>
      <w:r w:rsidRPr="0064270B">
        <w:rPr>
          <w:rFonts w:asciiTheme="majorBidi" w:hAnsiTheme="majorBidi" w:cs="Times New Roman"/>
          <w:sz w:val="32"/>
          <w:szCs w:val="32"/>
        </w:rPr>
        <w:t>.</w:t>
      </w:r>
    </w:p>
    <w:p w14:paraId="42421319"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4. </w:t>
      </w:r>
      <w:r w:rsidRPr="0064270B">
        <w:rPr>
          <w:rFonts w:asciiTheme="majorBidi" w:hAnsiTheme="majorBidi" w:cs="Times New Roman"/>
          <w:sz w:val="32"/>
          <w:szCs w:val="32"/>
          <w:rtl/>
        </w:rPr>
        <w:t>الاعتماد على منظمة قائمة على الإدارة الذكية لرأس المال الفكري، بحيث يكون للمهمات والأفراد ذوي الكفاءات الفكرية تأثير مباشر على استراتيجيات المنظمة</w:t>
      </w:r>
      <w:r w:rsidRPr="0064270B">
        <w:rPr>
          <w:rFonts w:asciiTheme="majorBidi" w:hAnsiTheme="majorBidi" w:cs="Times New Roman"/>
          <w:sz w:val="32"/>
          <w:szCs w:val="32"/>
        </w:rPr>
        <w:t>.</w:t>
      </w:r>
    </w:p>
    <w:p w14:paraId="7BE37893" w14:textId="77777777" w:rsidR="004E195D" w:rsidRPr="0064270B" w:rsidRDefault="004E195D" w:rsidP="00495BBF">
      <w:pPr>
        <w:bidi/>
        <w:spacing w:line="360" w:lineRule="auto"/>
        <w:jc w:val="both"/>
        <w:rPr>
          <w:rFonts w:asciiTheme="majorBidi" w:hAnsiTheme="majorBidi" w:cs="Times New Roman"/>
          <w:sz w:val="32"/>
          <w:szCs w:val="32"/>
          <w:rtl/>
        </w:rPr>
      </w:pPr>
      <w:r w:rsidRPr="004F20F4">
        <w:rPr>
          <w:rFonts w:asciiTheme="majorBidi" w:hAnsiTheme="majorBidi" w:cs="Times New Roman"/>
          <w:b/>
          <w:bCs/>
          <w:sz w:val="32"/>
          <w:szCs w:val="32"/>
          <w:rtl/>
        </w:rPr>
        <w:t>ثانياً: تنظيم مساحة العمل،</w:t>
      </w:r>
      <w:r w:rsidRPr="0064270B">
        <w:rPr>
          <w:rFonts w:asciiTheme="majorBidi" w:hAnsiTheme="majorBidi" w:cs="Times New Roman"/>
          <w:sz w:val="32"/>
          <w:szCs w:val="32"/>
          <w:rtl/>
        </w:rPr>
        <w:t xml:space="preserve"> ويتم ذلك بالتركيز على ما يلي</w:t>
      </w:r>
      <w:r w:rsidRPr="0064270B">
        <w:rPr>
          <w:rFonts w:asciiTheme="majorBidi" w:hAnsiTheme="majorBidi" w:cs="Times New Roman"/>
          <w:sz w:val="32"/>
          <w:szCs w:val="32"/>
        </w:rPr>
        <w:t>:</w:t>
      </w:r>
    </w:p>
    <w:p w14:paraId="60959F14"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تنظيم الأشكال المختلفة للمساحات، مثل ورش العمل والمكاتب (الفردية والجماعية) والمساحات المفتوحة</w:t>
      </w:r>
      <w:r w:rsidRPr="0064270B">
        <w:rPr>
          <w:rFonts w:asciiTheme="majorBidi" w:hAnsiTheme="majorBidi" w:cs="Times New Roman"/>
          <w:sz w:val="32"/>
          <w:szCs w:val="32"/>
        </w:rPr>
        <w:t>.</w:t>
      </w:r>
    </w:p>
    <w:p w14:paraId="6704AFE2"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نظام الاتصالات والمعلومات: تحويل مساحة العمل إلى مساحات افتراضية بإدخال تكنولوجيا المعلومات والاتصال والأجهزة المحمولة؛ لما لها من تأثير كبير على طرق العمل، حيث تسمح للأفراد بطرح أفكارهم وآرائهم، والاطلاع على أفكار الآخرين</w:t>
      </w:r>
      <w:r w:rsidRPr="0064270B">
        <w:rPr>
          <w:rFonts w:asciiTheme="majorBidi" w:hAnsiTheme="majorBidi" w:cs="Times New Roman"/>
          <w:sz w:val="32"/>
          <w:szCs w:val="32"/>
        </w:rPr>
        <w:t>.</w:t>
      </w:r>
    </w:p>
    <w:p w14:paraId="39DC6757" w14:textId="77777777" w:rsidR="004E195D" w:rsidRPr="004F20F4" w:rsidRDefault="004E195D" w:rsidP="00495BBF">
      <w:pPr>
        <w:bidi/>
        <w:spacing w:line="360" w:lineRule="auto"/>
        <w:jc w:val="both"/>
        <w:rPr>
          <w:rFonts w:asciiTheme="majorBidi" w:hAnsiTheme="majorBidi" w:cs="Times New Roman"/>
          <w:b/>
          <w:bCs/>
          <w:sz w:val="32"/>
          <w:szCs w:val="32"/>
          <w:rtl/>
        </w:rPr>
      </w:pPr>
      <w:r w:rsidRPr="004F20F4">
        <w:rPr>
          <w:rFonts w:asciiTheme="majorBidi" w:hAnsiTheme="majorBidi" w:cs="Times New Roman"/>
          <w:b/>
          <w:bCs/>
          <w:sz w:val="32"/>
          <w:szCs w:val="32"/>
          <w:rtl/>
        </w:rPr>
        <w:t>ثالثاً: العلاقات الخارجية:</w:t>
      </w:r>
    </w:p>
    <w:p w14:paraId="57754035"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 يظهر هذا المفهوم من خلال فكرة الابتكار مع العميل، وإشراك العملاء في ابتكار المنتجات والخدمات عبر تبادل الخبرات والأفكار، ومثال ذلك فكرة الجامعة الافتراضية (التعلم الإلكتروني)</w:t>
      </w:r>
      <w:r w:rsidRPr="0064270B">
        <w:rPr>
          <w:rFonts w:asciiTheme="majorBidi" w:hAnsiTheme="majorBidi" w:cs="Times New Roman"/>
          <w:sz w:val="32"/>
          <w:szCs w:val="32"/>
        </w:rPr>
        <w:t>.</w:t>
      </w:r>
      <w:r>
        <w:rPr>
          <w:rFonts w:asciiTheme="majorBidi" w:hAnsiTheme="majorBidi" w:cs="Times New Roman" w:hint="cs"/>
          <w:sz w:val="32"/>
          <w:szCs w:val="32"/>
          <w:rtl/>
        </w:rPr>
        <w:t xml:space="preserve"> </w:t>
      </w:r>
      <w:r w:rsidRPr="0064270B">
        <w:rPr>
          <w:rFonts w:asciiTheme="majorBidi" w:hAnsiTheme="majorBidi" w:cs="Times New Roman"/>
          <w:sz w:val="32"/>
          <w:szCs w:val="32"/>
          <w:rtl/>
        </w:rPr>
        <w:t>أما المنهج الثاني، فيتمثل في القيم والفلسفات الضمنية التي تعزز الابتكار التنظيمي وتُشكّل بيئة المنظمة لممارسة الابتكار، ومن أبرزها</w:t>
      </w:r>
      <w:r w:rsidRPr="0064270B">
        <w:rPr>
          <w:rFonts w:asciiTheme="majorBidi" w:hAnsiTheme="majorBidi" w:cs="Times New Roman"/>
          <w:sz w:val="32"/>
          <w:szCs w:val="32"/>
        </w:rPr>
        <w:t>:</w:t>
      </w:r>
    </w:p>
    <w:p w14:paraId="482D15A8"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نجاح الابتكار مرهون بقبوله من العميل</w:t>
      </w:r>
      <w:r w:rsidRPr="0064270B">
        <w:rPr>
          <w:rFonts w:asciiTheme="majorBidi" w:hAnsiTheme="majorBidi" w:cs="Times New Roman"/>
          <w:sz w:val="32"/>
          <w:szCs w:val="32"/>
        </w:rPr>
        <w:t>.</w:t>
      </w:r>
    </w:p>
    <w:p w14:paraId="04A4B729"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2. الفكرة هي العنصر الأهم في العملية الابتكارية.</w:t>
      </w:r>
    </w:p>
    <w:p w14:paraId="3E134D4D"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lastRenderedPageBreak/>
        <w:t xml:space="preserve">يجب على المنظمة أن تولي اهتمامًا بالأفراد والكفاءات المبتكرة، وتوفر لهم المساحة اللازمة لدعمهم في طرح أفكارهم وتوثيقها وتطبيقها </w:t>
      </w:r>
      <w:r w:rsidRPr="004F20F4">
        <w:rPr>
          <w:rFonts w:asciiTheme="majorBidi" w:hAnsiTheme="majorBidi" w:cs="Times New Roman"/>
          <w:sz w:val="20"/>
          <w:szCs w:val="20"/>
          <w:rtl/>
        </w:rPr>
        <w:t>(التويجري، 2022)</w:t>
      </w:r>
      <w:r w:rsidRPr="004F20F4">
        <w:rPr>
          <w:rFonts w:asciiTheme="majorBidi" w:hAnsiTheme="majorBidi" w:cs="Times New Roman"/>
          <w:sz w:val="20"/>
          <w:szCs w:val="20"/>
        </w:rPr>
        <w:t>.</w:t>
      </w:r>
    </w:p>
    <w:p w14:paraId="05895FAA"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يتضح مما سبق أن المؤسسات تتبنى العديد من استراتيجيات وأساليب الابتكار التنظيمي. ويتطلب اختيار هذه الطرق والأساليب تخطيطًا مدروسًا يتماشى مع التوجه المستقبلي للمؤسسة ويدفعها نحو التطور والابتكار. ويجب أن ينعكس ذلك في رؤيتها ورسالتها، حيث تركز خططها طويلة المدى على التغيير، والجودة، وتمكين العاملين، والاستجابة لمتطلبات البيئة الداخلية والخارجية، بالإضافة إلى بناء علاقات وشراكات متينة، وتحسين القدرة التنافسية والكفاءة التنظيمية</w:t>
      </w:r>
      <w:r w:rsidRPr="0064270B">
        <w:rPr>
          <w:rFonts w:asciiTheme="majorBidi" w:hAnsiTheme="majorBidi" w:cs="Times New Roman"/>
          <w:sz w:val="32"/>
          <w:szCs w:val="32"/>
        </w:rPr>
        <w:t>.</w:t>
      </w:r>
    </w:p>
    <w:p w14:paraId="0227A453" w14:textId="77777777" w:rsidR="004E195D" w:rsidRPr="004F20F4"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6.2 </w:t>
      </w:r>
      <w:r w:rsidRPr="004F20F4">
        <w:rPr>
          <w:rFonts w:asciiTheme="majorBidi" w:hAnsiTheme="majorBidi" w:cs="Times New Roman"/>
          <w:b/>
          <w:bCs/>
          <w:sz w:val="32"/>
          <w:szCs w:val="32"/>
          <w:rtl/>
        </w:rPr>
        <w:t>معوقات الابتكار التنظيمي</w:t>
      </w:r>
    </w:p>
    <w:p w14:paraId="45D7B408" w14:textId="77777777" w:rsidR="004E195D" w:rsidRPr="0064270B"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ذكرت القيام (2022) مجموعة من المشكلات والمعوقات التي تواجه الابتكار التنظيمي، وأوجزتها في الآتي</w:t>
      </w:r>
      <w:r w:rsidRPr="0064270B">
        <w:rPr>
          <w:rFonts w:asciiTheme="majorBidi" w:hAnsiTheme="majorBidi" w:cs="Times New Roman"/>
          <w:sz w:val="32"/>
          <w:szCs w:val="32"/>
        </w:rPr>
        <w:t>:</w:t>
      </w:r>
    </w:p>
    <w:p w14:paraId="7F22735E"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1. </w:t>
      </w:r>
      <w:r w:rsidRPr="0064270B">
        <w:rPr>
          <w:rFonts w:asciiTheme="majorBidi" w:hAnsiTheme="majorBidi" w:cs="Times New Roman"/>
          <w:sz w:val="32"/>
          <w:szCs w:val="32"/>
          <w:rtl/>
        </w:rPr>
        <w:t>المشكلات الداخلية داخل المؤسسة، مثل: النقد السلبي، والمنافسة غير الشريفة، والضغط المبالغ فيه</w:t>
      </w:r>
      <w:r w:rsidRPr="0064270B">
        <w:rPr>
          <w:rFonts w:asciiTheme="majorBidi" w:hAnsiTheme="majorBidi" w:cs="Times New Roman"/>
          <w:sz w:val="32"/>
          <w:szCs w:val="32"/>
        </w:rPr>
        <w:t>.</w:t>
      </w:r>
    </w:p>
    <w:p w14:paraId="67B0D388"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2. </w:t>
      </w:r>
      <w:r w:rsidRPr="0064270B">
        <w:rPr>
          <w:rFonts w:asciiTheme="majorBidi" w:hAnsiTheme="majorBidi" w:cs="Times New Roman"/>
          <w:sz w:val="32"/>
          <w:szCs w:val="32"/>
          <w:rtl/>
        </w:rPr>
        <w:t>الرقابة الشديدة من قبل الإدارة</w:t>
      </w:r>
      <w:r w:rsidRPr="0064270B">
        <w:rPr>
          <w:rFonts w:asciiTheme="majorBidi" w:hAnsiTheme="majorBidi" w:cs="Times New Roman"/>
          <w:sz w:val="32"/>
          <w:szCs w:val="32"/>
        </w:rPr>
        <w:t>.</w:t>
      </w:r>
    </w:p>
    <w:p w14:paraId="05B00850"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3. </w:t>
      </w:r>
      <w:r w:rsidRPr="0064270B">
        <w:rPr>
          <w:rFonts w:asciiTheme="majorBidi" w:hAnsiTheme="majorBidi" w:cs="Times New Roman"/>
          <w:sz w:val="32"/>
          <w:szCs w:val="32"/>
          <w:rtl/>
        </w:rPr>
        <w:t>التعقيد في الإجراءات الرسمية</w:t>
      </w:r>
      <w:r w:rsidRPr="0064270B">
        <w:rPr>
          <w:rFonts w:asciiTheme="majorBidi" w:hAnsiTheme="majorBidi" w:cs="Times New Roman"/>
          <w:sz w:val="32"/>
          <w:szCs w:val="32"/>
        </w:rPr>
        <w:t>.</w:t>
      </w:r>
    </w:p>
    <w:p w14:paraId="4D3B9ADC" w14:textId="77777777" w:rsidR="004E195D" w:rsidRPr="0064270B" w:rsidRDefault="004E195D" w:rsidP="00495BBF">
      <w:pPr>
        <w:bidi/>
        <w:spacing w:line="360" w:lineRule="auto"/>
        <w:jc w:val="both"/>
        <w:rPr>
          <w:rFonts w:asciiTheme="majorBidi" w:hAnsiTheme="majorBidi" w:cs="Times New Roman"/>
          <w:sz w:val="32"/>
          <w:szCs w:val="32"/>
          <w:rtl/>
        </w:rPr>
      </w:pPr>
      <w:r>
        <w:rPr>
          <w:rFonts w:asciiTheme="majorBidi" w:hAnsiTheme="majorBidi" w:cs="Times New Roman" w:hint="cs"/>
          <w:sz w:val="32"/>
          <w:szCs w:val="32"/>
          <w:rtl/>
        </w:rPr>
        <w:t xml:space="preserve">4. </w:t>
      </w:r>
      <w:r w:rsidRPr="0064270B">
        <w:rPr>
          <w:rFonts w:asciiTheme="majorBidi" w:hAnsiTheme="majorBidi" w:cs="Times New Roman"/>
          <w:sz w:val="32"/>
          <w:szCs w:val="32"/>
          <w:rtl/>
        </w:rPr>
        <w:t>حصر إمكانية التحسين والتطوير بشخص أو منصب معين</w:t>
      </w:r>
      <w:r w:rsidRPr="0064270B">
        <w:rPr>
          <w:rFonts w:asciiTheme="majorBidi" w:hAnsiTheme="majorBidi" w:cs="Times New Roman"/>
          <w:sz w:val="32"/>
          <w:szCs w:val="32"/>
        </w:rPr>
        <w:t>.</w:t>
      </w:r>
    </w:p>
    <w:p w14:paraId="02B0D3CD" w14:textId="77777777" w:rsidR="004E195D" w:rsidRDefault="004E195D" w:rsidP="00495BBF">
      <w:pPr>
        <w:bidi/>
        <w:spacing w:line="360" w:lineRule="auto"/>
        <w:jc w:val="both"/>
        <w:rPr>
          <w:rFonts w:asciiTheme="majorBidi" w:hAnsiTheme="majorBidi" w:cs="Times New Roman"/>
          <w:sz w:val="32"/>
          <w:szCs w:val="32"/>
          <w:rtl/>
        </w:rPr>
      </w:pPr>
      <w:r w:rsidRPr="0064270B">
        <w:rPr>
          <w:rFonts w:asciiTheme="majorBidi" w:hAnsiTheme="majorBidi" w:cs="Times New Roman"/>
          <w:sz w:val="32"/>
          <w:szCs w:val="32"/>
          <w:rtl/>
        </w:rPr>
        <w:t xml:space="preserve">لذا، يجب على المؤسسات التعليمية الاهتمام بالابتكار التنظيمي في جميع العمليات والمهام المرتبطة بالعملية التعليمية، وجعله منهج حياة لدى الطلاب وفي حياتهم العملية. ولا يتحقق ذلك إلا بتحفيز مديري المدارس في جميع أنشطتهم داخل المدرسة، ولا سيما الأنشطة الإدارية منها </w:t>
      </w:r>
      <w:r w:rsidRPr="004F20F4">
        <w:rPr>
          <w:rFonts w:asciiTheme="majorBidi" w:hAnsiTheme="majorBidi" w:cs="Times New Roman"/>
          <w:sz w:val="20"/>
          <w:szCs w:val="20"/>
          <w:rtl/>
        </w:rPr>
        <w:t>(أبو سنيمة، 2020).</w:t>
      </w:r>
    </w:p>
    <w:p w14:paraId="3DB711C8" w14:textId="1491415D" w:rsidR="00495BBF" w:rsidRPr="00495BBF" w:rsidRDefault="00495BBF" w:rsidP="00495BBF">
      <w:pPr>
        <w:bidi/>
        <w:spacing w:line="360" w:lineRule="auto"/>
        <w:rPr>
          <w:rFonts w:asciiTheme="majorBidi" w:hAnsiTheme="majorBidi" w:cs="Times New Roman"/>
          <w:b/>
          <w:bCs/>
          <w:sz w:val="32"/>
          <w:szCs w:val="32"/>
          <w:rtl/>
        </w:rPr>
      </w:pPr>
      <w:r>
        <w:rPr>
          <w:rFonts w:asciiTheme="majorBidi" w:hAnsiTheme="majorBidi" w:cs="Times New Roman" w:hint="cs"/>
          <w:b/>
          <w:bCs/>
          <w:sz w:val="32"/>
          <w:szCs w:val="32"/>
          <w:rtl/>
        </w:rPr>
        <w:t xml:space="preserve">7.2 </w:t>
      </w:r>
      <w:r w:rsidRPr="00495BBF">
        <w:rPr>
          <w:rFonts w:asciiTheme="majorBidi" w:hAnsiTheme="majorBidi" w:cs="Times New Roman"/>
          <w:b/>
          <w:bCs/>
          <w:sz w:val="32"/>
          <w:szCs w:val="32"/>
          <w:rtl/>
        </w:rPr>
        <w:t>دور الابتكار التنظيمي كمتغير وسيط</w:t>
      </w:r>
    </w:p>
    <w:p w14:paraId="3331FC0D"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lastRenderedPageBreak/>
        <w:t>تشير الدراسات الحديثة إلى أن الابتكار التنظيمي قد يؤدي دور المتغير الوسيط الذي يربط بين القيادة المرنة والأداء الاستراتيجي. بعبارة أخرى، إن تأثير القيادة المرنة على الأداء الاستراتيجي ليس دائمًا مباشرًا، بل يتم تحقيقه جزئيًا أو كليًا عبر تعزيز الابتكار التنظيمي. عمليًا، يتضح ذلك فيما يلي</w:t>
      </w:r>
      <w:r w:rsidRPr="00495BBF">
        <w:rPr>
          <w:rFonts w:asciiTheme="majorBidi" w:hAnsiTheme="majorBidi" w:cs="Times New Roman"/>
          <w:sz w:val="32"/>
          <w:szCs w:val="32"/>
        </w:rPr>
        <w:t>:</w:t>
      </w:r>
    </w:p>
    <w:p w14:paraId="1F9F42C3"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1</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القيادة المرنة تهيئ بيئة محفزة للابتكار</w:t>
      </w:r>
      <w:r w:rsidRPr="00495BBF">
        <w:rPr>
          <w:rFonts w:asciiTheme="majorBidi" w:hAnsiTheme="majorBidi" w:cs="Times New Roman"/>
          <w:sz w:val="32"/>
          <w:szCs w:val="32"/>
        </w:rPr>
        <w:t>.</w:t>
      </w:r>
    </w:p>
    <w:p w14:paraId="3BD0E39E"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2</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الابتكار التنظيمي يُحوّل هذه البيئة الداعمة إلى نتائج استراتيجية واضحة، مثل رفع مستوى الأداء المؤسسي وزيادة القدرة التنافسية</w:t>
      </w:r>
      <w:r w:rsidRPr="00495BBF">
        <w:rPr>
          <w:rFonts w:asciiTheme="majorBidi" w:hAnsiTheme="majorBidi" w:cs="Times New Roman"/>
          <w:sz w:val="32"/>
          <w:szCs w:val="32"/>
        </w:rPr>
        <w:t>.</w:t>
      </w:r>
    </w:p>
    <w:p w14:paraId="1E1F903A" w14:textId="23855099"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وعليه، يمثل الابتكار التنظيمي حلقة وصل بين نموذج القيادة المرن وتحقيق الغايات الاستراتيجية للمؤسسة، مما يؤكد أهميته كمتغير وسيط في نموذج الدراسة.</w:t>
      </w:r>
    </w:p>
    <w:p w14:paraId="72CC794A" w14:textId="53D020D6" w:rsidR="00495BBF" w:rsidRPr="00495BBF" w:rsidRDefault="00495BBF"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8.2 </w:t>
      </w:r>
      <w:r w:rsidRPr="00495BBF">
        <w:rPr>
          <w:rFonts w:asciiTheme="majorBidi" w:hAnsiTheme="majorBidi" w:cs="Times New Roman"/>
          <w:b/>
          <w:bCs/>
          <w:sz w:val="32"/>
          <w:szCs w:val="32"/>
          <w:rtl/>
        </w:rPr>
        <w:t>العلاقة بين القيادة المرنة والابتكار التنظيمي:</w:t>
      </w:r>
    </w:p>
    <w:p w14:paraId="1FB13881" w14:textId="7C9B7460" w:rsidR="00495BBF" w:rsidRPr="00495BBF" w:rsidRDefault="00495BBF" w:rsidP="00495BBF">
      <w:pPr>
        <w:bidi/>
        <w:spacing w:line="360" w:lineRule="auto"/>
        <w:jc w:val="both"/>
        <w:rPr>
          <w:rFonts w:asciiTheme="majorBidi" w:hAnsiTheme="majorBidi" w:cstheme="majorBidi"/>
          <w:sz w:val="32"/>
          <w:szCs w:val="32"/>
          <w:rtl/>
        </w:rPr>
      </w:pPr>
      <w:r w:rsidRPr="00495BBF">
        <w:rPr>
          <w:rFonts w:asciiTheme="majorBidi" w:hAnsiTheme="majorBidi" w:cs="Times New Roman"/>
          <w:sz w:val="32"/>
          <w:szCs w:val="32"/>
          <w:rtl/>
        </w:rPr>
        <w:t xml:space="preserve"> تتميز القيادة المرنة بقدرتها على التكيف مع التغيرات البيئية واتخاذ قرارات ديناميكية، ما يخلق بيئة عمل تدعم التغيير والإبداع. القادة المرنون يمكّنون الموظفين ويشجعونهم على طرح الأفكار الجديدة وتجربة أساليب عمل مبتكرة، كما يقللون من العقبات البيروقراطية التي تعيق الابتكار. وعليه، يمكن القول إن القيادة المرنة تُسهم بشكل مباشر في تعزيز الابتكار التنظيمي من خلال ما يلي</w:t>
      </w:r>
      <w:r w:rsidRPr="00495BBF">
        <w:rPr>
          <w:rFonts w:asciiTheme="majorBidi" w:hAnsiTheme="majorBidi" w:cstheme="majorBidi"/>
          <w:sz w:val="32"/>
          <w:szCs w:val="32"/>
        </w:rPr>
        <w:t>:</w:t>
      </w:r>
    </w:p>
    <w:p w14:paraId="6CD165F5" w14:textId="77777777" w:rsidR="00495BBF" w:rsidRPr="00495BBF" w:rsidRDefault="00495BBF" w:rsidP="00495BBF">
      <w:pPr>
        <w:bidi/>
        <w:spacing w:line="360" w:lineRule="auto"/>
        <w:jc w:val="both"/>
        <w:rPr>
          <w:rFonts w:asciiTheme="majorBidi" w:hAnsiTheme="majorBidi" w:cstheme="majorBidi"/>
          <w:sz w:val="32"/>
          <w:szCs w:val="32"/>
          <w:rtl/>
        </w:rPr>
      </w:pPr>
      <w:r w:rsidRPr="00495BBF">
        <w:rPr>
          <w:rFonts w:asciiTheme="majorBidi" w:hAnsiTheme="majorBidi" w:cs="Times New Roman"/>
          <w:sz w:val="32"/>
          <w:szCs w:val="32"/>
          <w:rtl/>
        </w:rPr>
        <w:t>1</w:t>
      </w:r>
      <w:r w:rsidRPr="00495BBF">
        <w:rPr>
          <w:rFonts w:asciiTheme="majorBidi" w:hAnsiTheme="majorBidi" w:cstheme="majorBidi"/>
          <w:sz w:val="32"/>
          <w:szCs w:val="32"/>
        </w:rPr>
        <w:t xml:space="preserve">. </w:t>
      </w:r>
      <w:r w:rsidRPr="00495BBF">
        <w:rPr>
          <w:rFonts w:asciiTheme="majorBidi" w:hAnsiTheme="majorBidi" w:cs="Times New Roman"/>
          <w:sz w:val="32"/>
          <w:szCs w:val="32"/>
          <w:rtl/>
        </w:rPr>
        <w:t>تشجيع التفكير الإبداعي والمبادرة</w:t>
      </w:r>
      <w:r w:rsidRPr="00495BBF">
        <w:rPr>
          <w:rFonts w:asciiTheme="majorBidi" w:hAnsiTheme="majorBidi" w:cstheme="majorBidi"/>
          <w:sz w:val="32"/>
          <w:szCs w:val="32"/>
        </w:rPr>
        <w:t>.</w:t>
      </w:r>
    </w:p>
    <w:p w14:paraId="38415194" w14:textId="77777777" w:rsidR="00495BBF" w:rsidRPr="00495BBF" w:rsidRDefault="00495BBF" w:rsidP="00495BBF">
      <w:pPr>
        <w:bidi/>
        <w:spacing w:line="360" w:lineRule="auto"/>
        <w:jc w:val="both"/>
        <w:rPr>
          <w:rFonts w:asciiTheme="majorBidi" w:hAnsiTheme="majorBidi" w:cstheme="majorBidi"/>
          <w:sz w:val="32"/>
          <w:szCs w:val="32"/>
          <w:rtl/>
        </w:rPr>
      </w:pPr>
      <w:r w:rsidRPr="00495BBF">
        <w:rPr>
          <w:rFonts w:asciiTheme="majorBidi" w:hAnsiTheme="majorBidi" w:cs="Times New Roman"/>
          <w:sz w:val="32"/>
          <w:szCs w:val="32"/>
          <w:rtl/>
        </w:rPr>
        <w:t>2</w:t>
      </w:r>
      <w:r w:rsidRPr="00495BBF">
        <w:rPr>
          <w:rFonts w:asciiTheme="majorBidi" w:hAnsiTheme="majorBidi" w:cstheme="majorBidi"/>
          <w:sz w:val="32"/>
          <w:szCs w:val="32"/>
        </w:rPr>
        <w:t xml:space="preserve">. </w:t>
      </w:r>
      <w:r w:rsidRPr="00495BBF">
        <w:rPr>
          <w:rFonts w:asciiTheme="majorBidi" w:hAnsiTheme="majorBidi" w:cs="Times New Roman"/>
          <w:sz w:val="32"/>
          <w:szCs w:val="32"/>
          <w:rtl/>
        </w:rPr>
        <w:t>تبني أساليب عمل مرنة تتوافق مع المتغيرات الداخلية والخارجية</w:t>
      </w:r>
      <w:r w:rsidRPr="00495BBF">
        <w:rPr>
          <w:rFonts w:asciiTheme="majorBidi" w:hAnsiTheme="majorBidi" w:cstheme="majorBidi"/>
          <w:sz w:val="32"/>
          <w:szCs w:val="32"/>
        </w:rPr>
        <w:t>.</w:t>
      </w:r>
    </w:p>
    <w:p w14:paraId="7F7EBC94" w14:textId="3CA6DB2A" w:rsidR="004E195D" w:rsidRPr="00495BBF" w:rsidRDefault="00495BBF" w:rsidP="00495BBF">
      <w:pPr>
        <w:bidi/>
        <w:spacing w:line="360" w:lineRule="auto"/>
        <w:jc w:val="both"/>
        <w:rPr>
          <w:rFonts w:asciiTheme="majorBidi" w:hAnsiTheme="majorBidi" w:cstheme="majorBidi"/>
          <w:sz w:val="20"/>
          <w:szCs w:val="20"/>
          <w:rtl/>
        </w:rPr>
      </w:pPr>
      <w:r w:rsidRPr="00495BBF">
        <w:rPr>
          <w:rFonts w:asciiTheme="majorBidi" w:hAnsiTheme="majorBidi" w:cs="Times New Roman"/>
          <w:sz w:val="32"/>
          <w:szCs w:val="32"/>
          <w:rtl/>
        </w:rPr>
        <w:t>3. توفير بيئة داعمة للتعلم والتجريب، مما يزيد من احتمال نجاح تطبيق الأفكار المبتكرة</w:t>
      </w:r>
      <w:r w:rsidRPr="00495BBF">
        <w:rPr>
          <w:rFonts w:asciiTheme="majorBidi" w:hAnsiTheme="majorBidi" w:cs="Times New Roman"/>
          <w:sz w:val="20"/>
          <w:szCs w:val="20"/>
          <w:rtl/>
        </w:rPr>
        <w:t>.</w:t>
      </w:r>
      <w:r w:rsidRPr="00495BBF">
        <w:rPr>
          <w:rFonts w:asciiTheme="majorBidi" w:hAnsiTheme="majorBidi" w:cs="Times New Roman" w:hint="cs"/>
          <w:sz w:val="20"/>
          <w:szCs w:val="20"/>
          <w:rtl/>
        </w:rPr>
        <w:t>(</w:t>
      </w:r>
      <w:r w:rsidRPr="00495BBF">
        <w:rPr>
          <w:sz w:val="20"/>
          <w:szCs w:val="20"/>
          <w:rtl/>
        </w:rPr>
        <w:t xml:space="preserve"> </w:t>
      </w:r>
      <w:r w:rsidRPr="00495BBF">
        <w:rPr>
          <w:rFonts w:asciiTheme="majorBidi" w:hAnsiTheme="majorBidi" w:cs="Times New Roman"/>
          <w:sz w:val="20"/>
          <w:szCs w:val="20"/>
          <w:rtl/>
        </w:rPr>
        <w:t>زكي (2019)، أبو حاطوم (2022)، دامانبور وأرافيند (2012).</w:t>
      </w:r>
      <w:r w:rsidRPr="00495BBF">
        <w:rPr>
          <w:rFonts w:asciiTheme="majorBidi" w:hAnsiTheme="majorBidi" w:cs="Times New Roman" w:hint="cs"/>
          <w:sz w:val="20"/>
          <w:szCs w:val="20"/>
          <w:rtl/>
        </w:rPr>
        <w:t>)</w:t>
      </w:r>
    </w:p>
    <w:p w14:paraId="3C1588CE" w14:textId="77777777" w:rsidR="004E195D" w:rsidRDefault="004E195D" w:rsidP="00495BBF">
      <w:pPr>
        <w:bidi/>
        <w:spacing w:line="360" w:lineRule="auto"/>
        <w:jc w:val="both"/>
        <w:rPr>
          <w:rFonts w:asciiTheme="majorBidi" w:hAnsiTheme="majorBidi" w:cstheme="majorBidi"/>
          <w:b/>
          <w:bCs/>
          <w:sz w:val="32"/>
          <w:szCs w:val="32"/>
          <w:rtl/>
        </w:rPr>
      </w:pPr>
      <w:r w:rsidRPr="003E7883">
        <w:rPr>
          <w:rFonts w:asciiTheme="majorBidi" w:hAnsiTheme="majorBidi" w:cstheme="majorBidi" w:hint="cs"/>
          <w:b/>
          <w:bCs/>
          <w:sz w:val="32"/>
          <w:szCs w:val="32"/>
          <w:rtl/>
        </w:rPr>
        <w:t>3. الأداء الاستراتيجي</w:t>
      </w:r>
    </w:p>
    <w:p w14:paraId="212E173C" w14:textId="77777777" w:rsidR="004E195D" w:rsidRPr="003E7883"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 </w:t>
      </w:r>
      <w:r w:rsidRPr="003E7883">
        <w:rPr>
          <w:rFonts w:asciiTheme="majorBidi" w:hAnsiTheme="majorBidi" w:cs="Times New Roman"/>
          <w:b/>
          <w:bCs/>
          <w:sz w:val="32"/>
          <w:szCs w:val="32"/>
          <w:rtl/>
        </w:rPr>
        <w:t>مفهوم الأداء الاستراتيجي</w:t>
      </w:r>
      <w:r w:rsidRPr="003E7883">
        <w:rPr>
          <w:rFonts w:asciiTheme="majorBidi" w:hAnsiTheme="majorBidi" w:cstheme="majorBidi"/>
          <w:b/>
          <w:bCs/>
          <w:sz w:val="32"/>
          <w:szCs w:val="32"/>
        </w:rPr>
        <w:t>:</w:t>
      </w:r>
    </w:p>
    <w:p w14:paraId="003E2ED2" w14:textId="77777777" w:rsidR="004E195D" w:rsidRDefault="004E195D" w:rsidP="00495BBF">
      <w:pPr>
        <w:bidi/>
        <w:spacing w:line="360" w:lineRule="auto"/>
        <w:jc w:val="both"/>
        <w:rPr>
          <w:rFonts w:asciiTheme="majorBidi" w:hAnsiTheme="majorBidi" w:cs="Times New Roman"/>
          <w:sz w:val="32"/>
          <w:szCs w:val="32"/>
          <w:rtl/>
        </w:rPr>
      </w:pPr>
      <w:r w:rsidRPr="007F01E1">
        <w:rPr>
          <w:rFonts w:asciiTheme="majorBidi" w:hAnsiTheme="majorBidi" w:cs="Times New Roman"/>
          <w:sz w:val="32"/>
          <w:szCs w:val="32"/>
          <w:rtl/>
        </w:rPr>
        <w:lastRenderedPageBreak/>
        <w:t>تُعرّف بأنها عملية منهجية منظمة تهدف إلى التحسين المستمر لأداء المؤسسات ال</w:t>
      </w:r>
      <w:r>
        <w:rPr>
          <w:rFonts w:asciiTheme="majorBidi" w:hAnsiTheme="majorBidi" w:cs="Times New Roman" w:hint="cs"/>
          <w:sz w:val="32"/>
          <w:szCs w:val="32"/>
          <w:rtl/>
        </w:rPr>
        <w:t>تعليمية</w:t>
      </w:r>
      <w:r w:rsidRPr="007F01E1">
        <w:rPr>
          <w:rFonts w:asciiTheme="majorBidi" w:hAnsiTheme="majorBidi" w:cs="Times New Roman"/>
          <w:sz w:val="32"/>
          <w:szCs w:val="32"/>
          <w:rtl/>
        </w:rPr>
        <w:t xml:space="preserve">، وذلك من خلال تحديد استراتيجياتها وأهدافها بطريقة قابلة للقياس عبر عوامل النجاح الحاسمة ومؤشرات الأداء الرئيسية، مما يمكّن من اتخاذ القرارات والإجراءات التصحيحية اللازمة لإبقاء الجامعة على المسار الصحيح </w:t>
      </w:r>
      <w:r w:rsidRPr="007F01E1">
        <w:rPr>
          <w:rFonts w:asciiTheme="majorBidi" w:hAnsiTheme="majorBidi" w:cs="Times New Roman"/>
          <w:sz w:val="20"/>
          <w:szCs w:val="20"/>
          <w:rtl/>
        </w:rPr>
        <w:t>(</w:t>
      </w:r>
      <w:r w:rsidRPr="007F01E1">
        <w:rPr>
          <w:rFonts w:asciiTheme="majorBidi" w:hAnsiTheme="majorBidi" w:cs="Times New Roman"/>
          <w:sz w:val="20"/>
          <w:szCs w:val="20"/>
        </w:rPr>
        <w:t>Rastislav Petra</w:t>
      </w:r>
      <w:r w:rsidRPr="007F01E1">
        <w:rPr>
          <w:rFonts w:asciiTheme="majorBidi" w:hAnsiTheme="majorBidi" w:cs="Times New Roman"/>
          <w:sz w:val="20"/>
          <w:szCs w:val="20"/>
          <w:rtl/>
        </w:rPr>
        <w:t>، 2016، ص 108).</w:t>
      </w:r>
      <w:r w:rsidRPr="007F01E1">
        <w:rPr>
          <w:rFonts w:asciiTheme="majorBidi" w:hAnsiTheme="majorBidi" w:cs="Times New Roman"/>
          <w:sz w:val="32"/>
          <w:szCs w:val="32"/>
          <w:rtl/>
        </w:rPr>
        <w:t xml:space="preserve"> كما تُشير إلى أنها عملية اتباع الجامعة لمجموعة من الأطر والنماذج المستخدمة في إدارة أدائها المؤسسي بما يتوافق مع الاستراتيجية الموضوعة، وتُسهم في ربط أنشطة العاملين في ال</w:t>
      </w:r>
      <w:r>
        <w:rPr>
          <w:rFonts w:asciiTheme="majorBidi" w:hAnsiTheme="majorBidi" w:cs="Times New Roman" w:hint="cs"/>
          <w:sz w:val="32"/>
          <w:szCs w:val="32"/>
          <w:rtl/>
        </w:rPr>
        <w:t>مؤسسات التعليمية</w:t>
      </w:r>
      <w:r w:rsidRPr="007F01E1">
        <w:rPr>
          <w:rFonts w:asciiTheme="majorBidi" w:hAnsiTheme="majorBidi" w:cs="Times New Roman"/>
          <w:sz w:val="32"/>
          <w:szCs w:val="32"/>
          <w:rtl/>
        </w:rPr>
        <w:t xml:space="preserve"> بالأهداف الاستراتيجية والإمكانات المؤسسية المادية والبشرية </w:t>
      </w:r>
      <w:r w:rsidRPr="000360B7">
        <w:rPr>
          <w:rFonts w:asciiTheme="majorBidi" w:hAnsiTheme="majorBidi" w:cs="Times New Roman"/>
          <w:sz w:val="20"/>
          <w:szCs w:val="20"/>
          <w:rtl/>
        </w:rPr>
        <w:t>(إبراهيم، 2017، ص 217).</w:t>
      </w:r>
    </w:p>
    <w:p w14:paraId="70A28D6E" w14:textId="77777777" w:rsidR="004E195D" w:rsidRPr="003E7883"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3E7883">
        <w:rPr>
          <w:rFonts w:asciiTheme="majorBidi" w:hAnsiTheme="majorBidi" w:cs="Times New Roman"/>
          <w:sz w:val="32"/>
          <w:szCs w:val="32"/>
          <w:rtl/>
        </w:rPr>
        <w:t>أضفى أنجيلييه</w:t>
      </w:r>
      <w:r w:rsidRPr="003E7883">
        <w:rPr>
          <w:rFonts w:asciiTheme="majorBidi" w:hAnsiTheme="majorBidi" w:cstheme="majorBidi"/>
          <w:sz w:val="32"/>
          <w:szCs w:val="32"/>
        </w:rPr>
        <w:t xml:space="preserve"> (Angelier) </w:t>
      </w:r>
      <w:r w:rsidRPr="003E7883">
        <w:rPr>
          <w:rFonts w:asciiTheme="majorBidi" w:hAnsiTheme="majorBidi" w:cs="Times New Roman"/>
          <w:sz w:val="32"/>
          <w:szCs w:val="32"/>
          <w:rtl/>
        </w:rPr>
        <w:t>الطابع الاستراتيجي على مفهوم الأداء ونظر إليه من الجانب الكلي، حيث اعتبر أن أداء المنظمة يتجسد في قدرتها على تنفيذ استراتيجياتها وتمكنها من مواجهة القوى التنافسية</w:t>
      </w:r>
      <w:r w:rsidRPr="003E7883">
        <w:rPr>
          <w:rFonts w:asciiTheme="majorBidi" w:hAnsiTheme="majorBidi" w:cstheme="majorBidi"/>
          <w:sz w:val="32"/>
          <w:szCs w:val="32"/>
        </w:rPr>
        <w:t>.</w:t>
      </w:r>
    </w:p>
    <w:p w14:paraId="2718A4D5" w14:textId="77777777" w:rsidR="004E195D" w:rsidRPr="003E7883" w:rsidRDefault="004E195D" w:rsidP="00495BBF">
      <w:pPr>
        <w:bidi/>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 </w:t>
      </w:r>
      <w:r w:rsidRPr="003E7883">
        <w:rPr>
          <w:rFonts w:asciiTheme="majorBidi" w:hAnsiTheme="majorBidi" w:cs="Times New Roman"/>
          <w:sz w:val="32"/>
          <w:szCs w:val="32"/>
          <w:rtl/>
        </w:rPr>
        <w:t>يعبر كوكنز</w:t>
      </w:r>
      <w:r w:rsidRPr="003E7883">
        <w:rPr>
          <w:rFonts w:asciiTheme="majorBidi" w:hAnsiTheme="majorBidi" w:cstheme="majorBidi"/>
          <w:sz w:val="32"/>
          <w:szCs w:val="32"/>
        </w:rPr>
        <w:t xml:space="preserve"> (Cokins) </w:t>
      </w:r>
      <w:r w:rsidRPr="003E7883">
        <w:rPr>
          <w:rFonts w:asciiTheme="majorBidi" w:hAnsiTheme="majorBidi" w:cs="Times New Roman"/>
          <w:sz w:val="32"/>
          <w:szCs w:val="32"/>
          <w:rtl/>
        </w:rPr>
        <w:t>عن الأداء الاستراتيجي بالنتائج المترتبة عن ترجمة الخطط الاستراتيجية للمنظمة، وذلك وفق النظرة الشاملة لعمل المنظمة وتصرفها، وبما يمكّن متخذي القرار من الاستجابة السريعة والتكيف مع التغيرات غير المتوقعة والسريعة في عوامل البيئة الخارجية</w:t>
      </w:r>
      <w:r w:rsidRPr="003E7883">
        <w:rPr>
          <w:rFonts w:asciiTheme="majorBidi" w:hAnsiTheme="majorBidi" w:cstheme="majorBidi"/>
          <w:sz w:val="32"/>
          <w:szCs w:val="32"/>
        </w:rPr>
        <w:t>.</w:t>
      </w:r>
    </w:p>
    <w:p w14:paraId="1FFB7A96"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tl/>
        </w:rPr>
        <w:t>بناءً على التعريفات السابقة، يمكن تلخيص مفهوم إدارة الأداء الاستراتيجي فيما يلي</w:t>
      </w:r>
      <w:r w:rsidRPr="00681BD1">
        <w:rPr>
          <w:rFonts w:asciiTheme="majorBidi" w:hAnsiTheme="majorBidi" w:cs="Times New Roman"/>
          <w:sz w:val="32"/>
          <w:szCs w:val="32"/>
        </w:rPr>
        <w:t>:</w:t>
      </w:r>
    </w:p>
    <w:p w14:paraId="0D9A7EC6"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هو نظام يهدف إلى مواءمة الأداء مع الاستراتيجية لتحديد الفجوات في الأداء وأسبابها والمعايير اللازمة لمعالجتها بفعالية</w:t>
      </w:r>
      <w:r w:rsidRPr="00681BD1">
        <w:rPr>
          <w:rFonts w:asciiTheme="majorBidi" w:hAnsiTheme="majorBidi" w:cs="Times New Roman"/>
          <w:sz w:val="32"/>
          <w:szCs w:val="32"/>
        </w:rPr>
        <w:t>.</w:t>
      </w:r>
    </w:p>
    <w:p w14:paraId="7AFE20D5"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يمثل مجموعة من الأطر والنماذج التي تستخدمها المؤسسات التعليمية لإدارة أدائها بما يتوافق مع الاستراتيجية المحددة</w:t>
      </w:r>
      <w:r w:rsidRPr="00681BD1">
        <w:rPr>
          <w:rFonts w:asciiTheme="majorBidi" w:hAnsiTheme="majorBidi" w:cs="Times New Roman"/>
          <w:sz w:val="32"/>
          <w:szCs w:val="32"/>
        </w:rPr>
        <w:t>.</w:t>
      </w:r>
    </w:p>
    <w:p w14:paraId="023E8059"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t xml:space="preserve">- </w:t>
      </w:r>
      <w:r w:rsidRPr="00681BD1">
        <w:rPr>
          <w:rFonts w:asciiTheme="majorBidi" w:hAnsiTheme="majorBidi" w:cs="Times New Roman"/>
          <w:sz w:val="32"/>
          <w:szCs w:val="32"/>
          <w:rtl/>
        </w:rPr>
        <w:t>يتضمن دمج أنشطة التخطيط الاستراتيجي وإدارة الأداء للاستفادة المثلى من الموارد المتاحة بكفاءة وفعالية</w:t>
      </w:r>
      <w:r w:rsidRPr="00681BD1">
        <w:rPr>
          <w:rFonts w:asciiTheme="majorBidi" w:hAnsiTheme="majorBidi" w:cs="Times New Roman"/>
          <w:sz w:val="32"/>
          <w:szCs w:val="32"/>
        </w:rPr>
        <w:t>.</w:t>
      </w:r>
    </w:p>
    <w:p w14:paraId="32CE7847" w14:textId="77777777" w:rsidR="004E195D" w:rsidRPr="00681BD1" w:rsidRDefault="004E195D" w:rsidP="00495BBF">
      <w:pPr>
        <w:bidi/>
        <w:spacing w:line="360" w:lineRule="auto"/>
        <w:jc w:val="both"/>
        <w:rPr>
          <w:rFonts w:asciiTheme="majorBidi" w:hAnsiTheme="majorBidi" w:cs="Times New Roman"/>
          <w:sz w:val="32"/>
          <w:szCs w:val="32"/>
          <w:rtl/>
        </w:rPr>
      </w:pPr>
      <w:r w:rsidRPr="00681BD1">
        <w:rPr>
          <w:rFonts w:asciiTheme="majorBidi" w:hAnsiTheme="majorBidi" w:cs="Times New Roman"/>
          <w:sz w:val="32"/>
          <w:szCs w:val="32"/>
        </w:rPr>
        <w:lastRenderedPageBreak/>
        <w:t xml:space="preserve">- </w:t>
      </w:r>
      <w:r w:rsidRPr="00681BD1">
        <w:rPr>
          <w:rFonts w:asciiTheme="majorBidi" w:hAnsiTheme="majorBidi" w:cs="Times New Roman"/>
          <w:sz w:val="32"/>
          <w:szCs w:val="32"/>
          <w:rtl/>
        </w:rPr>
        <w:t>هو مجموعة من العمليات التي تساهم في توجيه وضبط سلوك وجهد وقدرة المؤسسات التعليمية وتوجهها الاستراتيجي، بما يحقق الصورة المستقبلية المنشودة</w:t>
      </w:r>
      <w:r w:rsidRPr="00681BD1">
        <w:rPr>
          <w:rFonts w:asciiTheme="majorBidi" w:hAnsiTheme="majorBidi" w:cs="Times New Roman"/>
          <w:sz w:val="32"/>
          <w:szCs w:val="32"/>
        </w:rPr>
        <w:t>.</w:t>
      </w:r>
    </w:p>
    <w:p w14:paraId="35E8FA23" w14:textId="1A5A1F7D" w:rsidR="004E195D" w:rsidRDefault="004E195D" w:rsidP="00495BBF">
      <w:pPr>
        <w:bidi/>
        <w:spacing w:line="360" w:lineRule="auto"/>
        <w:jc w:val="both"/>
        <w:rPr>
          <w:rFonts w:asciiTheme="majorBidi" w:hAnsiTheme="majorBidi" w:cs="Times New Roman"/>
          <w:sz w:val="32"/>
          <w:szCs w:val="32"/>
          <w:rtl/>
        </w:rPr>
      </w:pPr>
      <w:r w:rsidRPr="003050F6">
        <w:rPr>
          <w:rFonts w:asciiTheme="majorBidi" w:hAnsiTheme="majorBidi" w:cs="Times New Roman"/>
          <w:b/>
          <w:bCs/>
          <w:sz w:val="32"/>
          <w:szCs w:val="32"/>
          <w:rtl/>
        </w:rPr>
        <w:t>وعليه، يمكن تعريف الأداء الاستراتيجي إجرائيًا</w:t>
      </w:r>
      <w:r w:rsidRPr="00681BD1">
        <w:rPr>
          <w:rFonts w:asciiTheme="majorBidi" w:hAnsiTheme="majorBidi" w:cs="Times New Roman"/>
          <w:sz w:val="32"/>
          <w:szCs w:val="32"/>
          <w:rtl/>
        </w:rPr>
        <w:t xml:space="preserve"> بأنه إطار شامل يضم مجموعة من العمليات التي تمكّن المؤسسات التعليمية</w:t>
      </w:r>
      <w:r w:rsidR="00005D54">
        <w:rPr>
          <w:rFonts w:asciiTheme="majorBidi" w:hAnsiTheme="majorBidi" w:cs="Times New Roman" w:hint="cs"/>
          <w:sz w:val="32"/>
          <w:szCs w:val="32"/>
          <w:rtl/>
        </w:rPr>
        <w:t xml:space="preserve"> الخاصة في السعودية</w:t>
      </w:r>
      <w:r w:rsidRPr="00681BD1">
        <w:rPr>
          <w:rFonts w:asciiTheme="majorBidi" w:hAnsiTheme="majorBidi" w:cs="Times New Roman"/>
          <w:sz w:val="32"/>
          <w:szCs w:val="32"/>
          <w:rtl/>
        </w:rPr>
        <w:t xml:space="preserve"> من تنفيذ استراتيجياتها وتقويمها بناءً على مؤشرات أداء محددة، قادرة على تشخيص الفجوات ومواطن الخلل وجوانب التميز. ويتم ذلك عبر استخدام مداخل إدارية محددة تمكّن من استثمار كافة الموارد البشرية والمادية، لتحقيق الكفاءة والفاعلية في إدارة الأداء والوصول إلى الصورة المستقبلية المرغوبة.</w:t>
      </w:r>
    </w:p>
    <w:p w14:paraId="45D0DFFD" w14:textId="77777777" w:rsidR="004E195D" w:rsidRPr="00B25EE7"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2.3 </w:t>
      </w:r>
      <w:r w:rsidRPr="00B25EE7">
        <w:rPr>
          <w:rFonts w:asciiTheme="majorBidi" w:hAnsiTheme="majorBidi" w:cs="Times New Roman"/>
          <w:b/>
          <w:bCs/>
          <w:sz w:val="32"/>
          <w:szCs w:val="32"/>
          <w:rtl/>
        </w:rPr>
        <w:t>أهمية الأداء الاستراتيجي</w:t>
      </w:r>
      <w:r w:rsidRPr="00B25EE7">
        <w:rPr>
          <w:rFonts w:asciiTheme="majorBidi" w:hAnsiTheme="majorBidi" w:cs="Times New Roman"/>
          <w:b/>
          <w:bCs/>
          <w:sz w:val="32"/>
          <w:szCs w:val="32"/>
        </w:rPr>
        <w:t>:</w:t>
      </w:r>
    </w:p>
    <w:p w14:paraId="792DCD7D"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يرى المسعودي (2017: 58-59) أن للأداء الاستراتيجي أهمية كبيرة تظهر جلياً في كمية المنافع التي يقدمها، ومنها</w:t>
      </w:r>
      <w:r w:rsidRPr="00B25EE7">
        <w:rPr>
          <w:rFonts w:asciiTheme="majorBidi" w:hAnsiTheme="majorBidi" w:cs="Times New Roman"/>
          <w:sz w:val="32"/>
          <w:szCs w:val="32"/>
        </w:rPr>
        <w:t>:</w:t>
      </w:r>
    </w:p>
    <w:p w14:paraId="6D3139C8"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1</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يساعد التخطيط للأداء الاستراتيجي المنظمة على كشف العلاقة بين توجهاتها بعيدة الأمد والاستراتيجيات اللازمة لبلوغها</w:t>
      </w:r>
      <w:r w:rsidRPr="00B25EE7">
        <w:rPr>
          <w:rFonts w:asciiTheme="majorBidi" w:hAnsiTheme="majorBidi" w:cs="Times New Roman"/>
          <w:sz w:val="32"/>
          <w:szCs w:val="32"/>
        </w:rPr>
        <w:t>.</w:t>
      </w:r>
    </w:p>
    <w:p w14:paraId="148293C9"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2</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يلعب الأداء الاستراتيجي دوراً مهماً في عملية الإدارة الاستراتيجية</w:t>
      </w:r>
      <w:r w:rsidRPr="00B25EE7">
        <w:rPr>
          <w:rFonts w:asciiTheme="majorBidi" w:hAnsiTheme="majorBidi" w:cs="Times New Roman"/>
          <w:sz w:val="32"/>
          <w:szCs w:val="32"/>
        </w:rPr>
        <w:t>.</w:t>
      </w:r>
    </w:p>
    <w:p w14:paraId="706C4FAC"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يقدم الأداء الاستراتيجي تغذية عكسية شاملة لاستراتيجية المنظمة، مما يساعد على تقليص الفجوة الاستراتيجية وتحسين أداء الاستراتيجية المؤسسية</w:t>
      </w:r>
      <w:r w:rsidRPr="00B25EE7">
        <w:rPr>
          <w:rFonts w:asciiTheme="majorBidi" w:hAnsiTheme="majorBidi" w:cs="Times New Roman"/>
          <w:sz w:val="32"/>
          <w:szCs w:val="32"/>
        </w:rPr>
        <w:t>.</w:t>
      </w:r>
    </w:p>
    <w:p w14:paraId="06396888"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4</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يسهم الأداء الاستراتيجي في خفض تكاليف العملاء مقارنة بالمنافسين</w:t>
      </w:r>
      <w:r w:rsidRPr="00B25EE7">
        <w:rPr>
          <w:rFonts w:asciiTheme="majorBidi" w:hAnsiTheme="majorBidi" w:cs="Times New Roman"/>
          <w:sz w:val="32"/>
          <w:szCs w:val="32"/>
        </w:rPr>
        <w:t>.</w:t>
      </w:r>
    </w:p>
    <w:p w14:paraId="636BE45F" w14:textId="77777777" w:rsidR="004E195D" w:rsidRPr="00B25EE7"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5</w:t>
      </w:r>
      <w:r w:rsidRPr="00B25EE7">
        <w:rPr>
          <w:rFonts w:asciiTheme="majorBidi" w:hAnsiTheme="majorBidi" w:cs="Times New Roman"/>
          <w:sz w:val="32"/>
          <w:szCs w:val="32"/>
        </w:rPr>
        <w:t xml:space="preserve">- </w:t>
      </w:r>
      <w:r w:rsidRPr="00B25EE7">
        <w:rPr>
          <w:rFonts w:asciiTheme="majorBidi" w:hAnsiTheme="majorBidi" w:cs="Times New Roman"/>
          <w:sz w:val="32"/>
          <w:szCs w:val="32"/>
          <w:rtl/>
        </w:rPr>
        <w:t>يحقق الأداء الاستراتيجي الشمولية في مضمونه باحتوائه العديد من المفاهيم المتعلقة بالفاعلية والكفاءة والتمييز للمنظمة والنجاح التنظيمي، كما يتضمن اتفاقاً ضمنياً يُعبر عن قدرة المنظمة على تحقيق أهدافها وغاياتها</w:t>
      </w:r>
      <w:r w:rsidRPr="00B25EE7">
        <w:rPr>
          <w:rFonts w:asciiTheme="majorBidi" w:hAnsiTheme="majorBidi" w:cs="Times New Roman"/>
          <w:sz w:val="32"/>
          <w:szCs w:val="32"/>
        </w:rPr>
        <w:t>.</w:t>
      </w:r>
    </w:p>
    <w:p w14:paraId="3D250ED7" w14:textId="77777777" w:rsidR="004E195D" w:rsidRDefault="004E195D" w:rsidP="00495BBF">
      <w:pPr>
        <w:bidi/>
        <w:spacing w:line="360" w:lineRule="auto"/>
        <w:jc w:val="both"/>
        <w:rPr>
          <w:rFonts w:asciiTheme="majorBidi" w:hAnsiTheme="majorBidi" w:cs="Times New Roman"/>
          <w:sz w:val="32"/>
          <w:szCs w:val="32"/>
          <w:rtl/>
        </w:rPr>
      </w:pPr>
      <w:r w:rsidRPr="00B25EE7">
        <w:rPr>
          <w:rFonts w:asciiTheme="majorBidi" w:hAnsiTheme="majorBidi" w:cs="Times New Roman"/>
          <w:sz w:val="32"/>
          <w:szCs w:val="32"/>
          <w:rtl/>
        </w:rPr>
        <w:t>6- يُعد الأداء الاستراتيجي الأساس للتنبؤ بنجاح المنظمات أو فشلها في تنفيذ القرارات والخطط الاستراتيجية.</w:t>
      </w:r>
    </w:p>
    <w:p w14:paraId="7BEE704A" w14:textId="04B9C30E" w:rsidR="004E195D" w:rsidRPr="0065709A" w:rsidRDefault="004E195D" w:rsidP="00495BBF">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lastRenderedPageBreak/>
        <w:t>أوضح كل من ستوبس ووكولين</w:t>
      </w:r>
      <w:r w:rsidRPr="0065709A">
        <w:rPr>
          <w:rFonts w:asciiTheme="majorBidi" w:hAnsiTheme="majorBidi" w:cs="Times New Roman"/>
          <w:sz w:val="32"/>
          <w:szCs w:val="32"/>
        </w:rPr>
        <w:t xml:space="preserve"> </w:t>
      </w:r>
      <w:r w:rsidRPr="000360B7">
        <w:rPr>
          <w:rFonts w:asciiTheme="majorBidi" w:hAnsiTheme="majorBidi" w:cs="Times New Roman"/>
          <w:sz w:val="20"/>
          <w:szCs w:val="20"/>
        </w:rPr>
        <w:t>(Stubbs &amp; Cocklin, 2008: 106)</w:t>
      </w:r>
      <w:r w:rsidRPr="0065709A">
        <w:rPr>
          <w:rFonts w:asciiTheme="majorBidi" w:hAnsiTheme="majorBidi" w:cs="Times New Roman"/>
          <w:sz w:val="32"/>
          <w:szCs w:val="32"/>
        </w:rPr>
        <w:t xml:space="preserve"> </w:t>
      </w:r>
      <w:r w:rsidRPr="0065709A">
        <w:rPr>
          <w:rFonts w:asciiTheme="majorBidi" w:hAnsiTheme="majorBidi" w:cs="Times New Roman"/>
          <w:sz w:val="32"/>
          <w:szCs w:val="32"/>
          <w:rtl/>
        </w:rPr>
        <w:t>أن المنظمات تسعى غالباً إلى تجنب إلحاق الضرر بالبيئة وأصحاب المصلحة، ومحاولة تدارك أي ضرر يحدث من خلال إجراء التعديلات اللازمة. ولتحقيق ذلك، تحتاج المنظمة إلى تطبيق مبدأ الاستدامة. على سبيل المثال، قد تعالج بعض المنظمات الضرر الواقع في منطقة ما بأنشطة تعويضية في منطقة أخرى، مثل تعويض الانبعاثات الضارة عن طريق شراء أرصدة الكربون وزراعة الأشجار. تُعتبر الاستدامة نموذجاً يحاكي قدرة الأرض، ويأخذ في الحسبان التوازنات البيئية لاستيعاب المتطلبات البشرية عبر الزمان والمكان. يركز مفهوم التنمية المستدامة دائماً على الموازنة بين احتياجات الأجيال المتعاقبة، لضمان تلبية الاحتياجات البيئية للأجيال الحالية والمستقبلية على قدم المساواة. ومع التقدم التكنولوجي الهائل والسعي نحو النجاح الاستراتيجي، تتبنى العديد من المنظمات اليوم أساليب تمكنها من تحقيق هذا النجاح، وتُعد الاستدامة من أهم هذه الأساليب، إذ تشير إلى استمرارية الأنشطة التنموية وتوسيع الخيارات المتاحة لأفراد المجتمع للمساهمة في دفع عجلة التنمية بجوانبها الاقتصادية والاجتماعية</w:t>
      </w:r>
      <w:r w:rsidRPr="0065709A">
        <w:rPr>
          <w:rFonts w:asciiTheme="majorBidi" w:hAnsiTheme="majorBidi" w:cs="Times New Roman"/>
          <w:sz w:val="20"/>
          <w:szCs w:val="20"/>
        </w:rPr>
        <w:t xml:space="preserve"> (</w:t>
      </w:r>
      <w:proofErr w:type="spellStart"/>
      <w:r w:rsidRPr="0065709A">
        <w:rPr>
          <w:rFonts w:asciiTheme="majorBidi" w:hAnsiTheme="majorBidi" w:cs="Times New Roman"/>
          <w:sz w:val="20"/>
          <w:szCs w:val="20"/>
        </w:rPr>
        <w:t>Almansoori</w:t>
      </w:r>
      <w:proofErr w:type="spellEnd"/>
      <w:r w:rsidRPr="0065709A">
        <w:rPr>
          <w:rFonts w:asciiTheme="majorBidi" w:hAnsiTheme="majorBidi" w:cs="Times New Roman"/>
          <w:sz w:val="20"/>
          <w:szCs w:val="20"/>
        </w:rPr>
        <w:t>, 2021: 28-29)</w:t>
      </w:r>
      <w:r w:rsidRPr="0065709A">
        <w:rPr>
          <w:rFonts w:asciiTheme="majorBidi" w:hAnsiTheme="majorBidi" w:cs="Times New Roman"/>
          <w:sz w:val="32"/>
          <w:szCs w:val="32"/>
        </w:rPr>
        <w:t>.</w:t>
      </w:r>
    </w:p>
    <w:p w14:paraId="0556B21C" w14:textId="77777777" w:rsidR="004E195D" w:rsidRDefault="004E195D" w:rsidP="00495BBF">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t xml:space="preserve">أدركت المنظمات المعاصرة أن العديد من التحديات الاجتماعية والبيئية الكبرى في عصرنا قد تحولت إلى فرص للابتكار وتطوير الأعمال عند النظر إليها من منظور الاستدامة، خلافاً لما كان يُعتقد سابقاً بأنها عقبات أمام التقدم </w:t>
      </w:r>
      <w:r w:rsidRPr="0065709A">
        <w:rPr>
          <w:rFonts w:asciiTheme="majorBidi" w:hAnsiTheme="majorBidi" w:cs="Times New Roman"/>
          <w:sz w:val="20"/>
          <w:szCs w:val="20"/>
          <w:rtl/>
        </w:rPr>
        <w:t>(</w:t>
      </w:r>
      <w:r w:rsidRPr="0065709A">
        <w:rPr>
          <w:rFonts w:asciiTheme="majorBidi" w:hAnsiTheme="majorBidi" w:cs="Times New Roman"/>
          <w:sz w:val="20"/>
          <w:szCs w:val="20"/>
        </w:rPr>
        <w:t>Harmon et al., 2009: 6</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علاوة على ذلك، فإن تبني الأداء الاستراتيجي المستدام يحقق تميزاً واضحاً لمنظمات الأعمال، ويساعد في توليد خدمات وعمليات جديدة، ويعزز الإبداع، ويسهم في فتح أسواق جديدة، ويديم السمعة الجيدة للمنظمة، ويحقق المنفعة لأصحاب المصالح </w:t>
      </w:r>
      <w:r w:rsidRPr="0065709A">
        <w:rPr>
          <w:rFonts w:asciiTheme="majorBidi" w:hAnsiTheme="majorBidi" w:cs="Times New Roman"/>
          <w:sz w:val="20"/>
          <w:szCs w:val="20"/>
          <w:rtl/>
        </w:rPr>
        <w:t>(المسعودي والسيد علي، 2016: 207).</w:t>
      </w:r>
      <w:r w:rsidRPr="0065709A">
        <w:rPr>
          <w:rFonts w:asciiTheme="majorBidi" w:hAnsiTheme="majorBidi" w:cs="Times New Roman"/>
          <w:sz w:val="32"/>
          <w:szCs w:val="32"/>
          <w:rtl/>
        </w:rPr>
        <w:t xml:space="preserve"> كما تشير أغلب البحوث والدراسات إلى أن دمج المعايير البيئية في أدوات صنع القرار وتقييم الأداء، مثل بطاقة الأداء المتوازن المستدامة (</w:t>
      </w:r>
      <w:r w:rsidRPr="0065709A">
        <w:rPr>
          <w:rFonts w:asciiTheme="majorBidi" w:hAnsiTheme="majorBidi" w:cs="Times New Roman"/>
          <w:sz w:val="32"/>
          <w:szCs w:val="32"/>
        </w:rPr>
        <w:t>SBSC</w:t>
      </w:r>
      <w:r w:rsidRPr="0065709A">
        <w:rPr>
          <w:rFonts w:asciiTheme="majorBidi" w:hAnsiTheme="majorBidi" w:cs="Times New Roman"/>
          <w:sz w:val="32"/>
          <w:szCs w:val="32"/>
          <w:rtl/>
        </w:rPr>
        <w:t xml:space="preserve">)، لديه القدرة على تحسين نتائج الأداء البيئي للمنظمات، بل وقد يشير أيضاً إلى المجالات التي يمكن فيها تحقيق وفورات في التكاليف </w:t>
      </w:r>
      <w:r w:rsidRPr="0065709A">
        <w:rPr>
          <w:rFonts w:asciiTheme="majorBidi" w:hAnsiTheme="majorBidi" w:cs="Times New Roman"/>
          <w:sz w:val="20"/>
          <w:szCs w:val="20"/>
          <w:rtl/>
        </w:rPr>
        <w:t>(</w:t>
      </w:r>
      <w:r w:rsidRPr="0065709A">
        <w:rPr>
          <w:rFonts w:asciiTheme="majorBidi" w:hAnsiTheme="majorBidi" w:cs="Times New Roman"/>
          <w:sz w:val="20"/>
          <w:szCs w:val="20"/>
        </w:rPr>
        <w:t>Jassem et al., 2021: 1</w:t>
      </w:r>
      <w:r w:rsidRPr="0065709A">
        <w:rPr>
          <w:rFonts w:asciiTheme="majorBidi" w:hAnsiTheme="majorBidi" w:cs="Times New Roman"/>
          <w:sz w:val="20"/>
          <w:szCs w:val="20"/>
          <w:rtl/>
        </w:rPr>
        <w:t>)</w:t>
      </w:r>
      <w:r w:rsidRPr="0065709A">
        <w:rPr>
          <w:rFonts w:asciiTheme="majorBidi" w:hAnsiTheme="majorBidi" w:cs="Times New Roman"/>
          <w:sz w:val="32"/>
          <w:szCs w:val="32"/>
          <w:rtl/>
        </w:rPr>
        <w:t>.</w:t>
      </w:r>
    </w:p>
    <w:p w14:paraId="69FB8CF3" w14:textId="77777777" w:rsidR="004E195D" w:rsidRPr="007F01E1" w:rsidRDefault="004E195D" w:rsidP="00495BBF">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3</w:t>
      </w:r>
      <w:r w:rsidRPr="007F01E1">
        <w:rPr>
          <w:rFonts w:asciiTheme="majorBidi" w:hAnsiTheme="majorBidi" w:cs="Times New Roman"/>
          <w:b/>
          <w:bCs/>
          <w:sz w:val="32"/>
          <w:szCs w:val="32"/>
          <w:rtl/>
        </w:rPr>
        <w:t>.3</w:t>
      </w:r>
      <w:r w:rsidRPr="007F01E1">
        <w:rPr>
          <w:rFonts w:asciiTheme="majorBidi" w:hAnsiTheme="majorBidi" w:cstheme="majorBidi"/>
          <w:b/>
          <w:bCs/>
          <w:sz w:val="32"/>
          <w:szCs w:val="32"/>
        </w:rPr>
        <w:t xml:space="preserve"> </w:t>
      </w:r>
      <w:r w:rsidRPr="007F01E1">
        <w:rPr>
          <w:rFonts w:asciiTheme="majorBidi" w:hAnsiTheme="majorBidi" w:cs="Times New Roman"/>
          <w:b/>
          <w:bCs/>
          <w:sz w:val="32"/>
          <w:szCs w:val="32"/>
          <w:rtl/>
        </w:rPr>
        <w:t>قياس الأداء الاستراتيجي من منظور بطاقة الأداء المتوازن</w:t>
      </w:r>
    </w:p>
    <w:p w14:paraId="725B29A1"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lastRenderedPageBreak/>
        <w:t>تهتم بطاقة الأداء المتوازن بثلاثة أطراف رئيسية ذات مصلحة في المنظمة: وهم المساهمون، والزبائن، والعاملون. ويجب أن تتلاءم المقاييس المختارة في كل جانب من هذه الجوانب مع استراتيجية المنظمة، لتحقيق التوازن بين الأهداف قصيرة وطويلة الأجل، وبين المخرجات المرغوبة ومحركات الأداء المؤدية إليها عبر الأبعاد الأربعة للبطاقة</w:t>
      </w:r>
      <w:r w:rsidRPr="007F01E1">
        <w:rPr>
          <w:rFonts w:asciiTheme="majorBidi" w:hAnsiTheme="majorBidi" w:cstheme="majorBidi"/>
          <w:sz w:val="32"/>
          <w:szCs w:val="32"/>
        </w:rPr>
        <w:t>.</w:t>
      </w:r>
    </w:p>
    <w:p w14:paraId="2E590026"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أ. البعد المالي: يُعد هذا البعد المحصلة النهائية لجميع التغيرات والتحليلات التي تُجرى في الأبعاد الثلاثة الأخرى، حيث يهدف الجميع إلى تحسين صافي ثروة المساهمين أو الملاك</w:t>
      </w:r>
      <w:r w:rsidRPr="007F01E1">
        <w:rPr>
          <w:rFonts w:asciiTheme="majorBidi" w:hAnsiTheme="majorBidi" w:cstheme="majorBidi"/>
          <w:sz w:val="32"/>
          <w:szCs w:val="32"/>
        </w:rPr>
        <w:t>.</w:t>
      </w:r>
    </w:p>
    <w:p w14:paraId="2767729F"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ب. بعد الزبائن: أكّد كل من كابلان وأتكنسون على أهمية هذا المحور لتحقيق أعلى درجة من إرضاء الزبائن، إذ يؤثر مستوى الرضا في القدرة على استقطاب زبائن جدد والمحافظة على الحاليين، وبالتالي في حصة المنظمة في السوق. يستطيع المؤسسة من خلال هذا المحور الإجابة عن كيفية نظر الزبائن إليها</w:t>
      </w:r>
      <w:r w:rsidRPr="007F01E1">
        <w:rPr>
          <w:rFonts w:asciiTheme="majorBidi" w:hAnsiTheme="majorBidi" w:cstheme="majorBidi"/>
          <w:sz w:val="32"/>
          <w:szCs w:val="32"/>
        </w:rPr>
        <w:t>.</w:t>
      </w:r>
    </w:p>
    <w:p w14:paraId="46A4F5CF" w14:textId="77777777" w:rsidR="004E195D" w:rsidRPr="007F01E1" w:rsidRDefault="004E195D" w:rsidP="00495BBF">
      <w:pPr>
        <w:bidi/>
        <w:spacing w:line="360" w:lineRule="auto"/>
        <w:jc w:val="both"/>
        <w:rPr>
          <w:rFonts w:asciiTheme="majorBidi" w:hAnsiTheme="majorBidi" w:cstheme="majorBidi"/>
          <w:sz w:val="32"/>
          <w:szCs w:val="32"/>
          <w:rtl/>
        </w:rPr>
      </w:pPr>
      <w:r w:rsidRPr="007F01E1">
        <w:rPr>
          <w:rFonts w:asciiTheme="majorBidi" w:hAnsiTheme="majorBidi" w:cs="Times New Roman"/>
          <w:sz w:val="32"/>
          <w:szCs w:val="32"/>
          <w:rtl/>
        </w:rPr>
        <w:t>ج. بعد العمليات الداخلية: يركز مديرو المؤسسة على محور العمليات الداخلية لتحديد العمليات الأساسية التي يجب تطويرها والابتكار فيها. فبالإضافة إلى الاهتمام بالعمليات الموجودة، يسلط هذا البعد الضوء على العمليات الجديدة التي يجب على المؤسسة التحكم فيها لتحقيق الأهداف المحددة، سواء كانت مالية أو متعلقة بالزبائن، كخلق منتجات وخدمات تلبي رغبات الزبائن المستقبلية</w:t>
      </w:r>
      <w:r w:rsidRPr="007F01E1">
        <w:rPr>
          <w:rFonts w:asciiTheme="majorBidi" w:hAnsiTheme="majorBidi" w:cstheme="majorBidi"/>
          <w:sz w:val="32"/>
          <w:szCs w:val="32"/>
        </w:rPr>
        <w:t>.</w:t>
      </w:r>
    </w:p>
    <w:p w14:paraId="4176DAF1" w14:textId="77777777" w:rsidR="004E195D" w:rsidRDefault="004E195D" w:rsidP="00495BBF">
      <w:pPr>
        <w:bidi/>
        <w:spacing w:line="360" w:lineRule="auto"/>
        <w:jc w:val="both"/>
        <w:rPr>
          <w:rFonts w:asciiTheme="majorBidi" w:hAnsiTheme="majorBidi" w:cs="Times New Roman"/>
          <w:sz w:val="32"/>
          <w:szCs w:val="32"/>
          <w:rtl/>
        </w:rPr>
      </w:pPr>
      <w:r w:rsidRPr="007F01E1">
        <w:rPr>
          <w:rFonts w:asciiTheme="majorBidi" w:hAnsiTheme="majorBidi" w:cs="Times New Roman"/>
          <w:sz w:val="32"/>
          <w:szCs w:val="32"/>
          <w:rtl/>
        </w:rPr>
        <w:t>د. بعد التعلم والنمو: يهدف هذا البعد إلى توجيه الأفراد نحو التطوير والتحسين المستمرين الضروريين للبقاء. تدرس المنظمة في هذا البعد ما يجب عليها فعله للاحتفاظ بالمعرفة التقنية اللازمة لفهم وتلبية احتياجات الزبائن وتطوير تلك المعرفة، إلى جانب دراسة كيفية الحفاظ على الكفاءة المطلوبة للعمليات التي تخلق قيمة للزبون.</w:t>
      </w:r>
    </w:p>
    <w:p w14:paraId="07BA3A1A" w14:textId="77777777" w:rsidR="004E195D" w:rsidRPr="0065709A" w:rsidRDefault="004E195D" w:rsidP="00495BBF">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 4.3 </w:t>
      </w:r>
      <w:r w:rsidRPr="0065709A">
        <w:rPr>
          <w:rFonts w:asciiTheme="majorBidi" w:hAnsiTheme="majorBidi" w:cs="Times New Roman"/>
          <w:b/>
          <w:bCs/>
          <w:sz w:val="32"/>
          <w:szCs w:val="32"/>
          <w:rtl/>
        </w:rPr>
        <w:t>عوائق تحقيق الأداء الاستراتيجي المستدام</w:t>
      </w:r>
    </w:p>
    <w:p w14:paraId="0E53B62A" w14:textId="77777777" w:rsidR="004E195D" w:rsidRPr="0065709A" w:rsidRDefault="004E195D" w:rsidP="00495BBF">
      <w:pPr>
        <w:bidi/>
        <w:spacing w:line="360" w:lineRule="auto"/>
        <w:jc w:val="both"/>
        <w:rPr>
          <w:rFonts w:asciiTheme="majorBidi" w:hAnsiTheme="majorBidi" w:cs="Times New Roman"/>
          <w:sz w:val="32"/>
          <w:szCs w:val="32"/>
          <w:rtl/>
        </w:rPr>
      </w:pPr>
      <w:r w:rsidRPr="0065709A">
        <w:rPr>
          <w:rFonts w:asciiTheme="majorBidi" w:hAnsiTheme="majorBidi" w:cs="Times New Roman"/>
          <w:sz w:val="32"/>
          <w:szCs w:val="32"/>
          <w:rtl/>
        </w:rPr>
        <w:t xml:space="preserve">أصبحت المسؤولية الاجتماعية للمنظمات والاستدامة بعدين مهمين لاستراتيجية المنظمة؛ إذ يسعى عدد متزايد من المنظمات إلى تحديد ورصد الآثار الاجتماعية والبيئية لعملياتها. وعلى </w:t>
      </w:r>
      <w:r w:rsidRPr="0065709A">
        <w:rPr>
          <w:rFonts w:asciiTheme="majorBidi" w:hAnsiTheme="majorBidi" w:cs="Times New Roman"/>
          <w:sz w:val="32"/>
          <w:szCs w:val="32"/>
          <w:rtl/>
        </w:rPr>
        <w:lastRenderedPageBreak/>
        <w:t>الرغم من هذا الاهتمام، يواجه الدمج الفعال للاستدامة في استراتيجية الأعمال وإدارتها عقبات جسيمة. ويبدو أن العنصر الأساسي يكمن في إمكانية تحديد ورصد المؤشرات التي تراعي الأبعاد الثلاثة للأداء المستدام، بالإضافة إلى أصحاب المصلحة بمختلف أنواعهم</w:t>
      </w:r>
      <w:r w:rsidRPr="0065709A">
        <w:rPr>
          <w:rFonts w:asciiTheme="majorBidi" w:hAnsiTheme="majorBidi" w:cs="Times New Roman"/>
          <w:sz w:val="20"/>
          <w:szCs w:val="20"/>
        </w:rPr>
        <w:t xml:space="preserve"> (Petrini &amp; </w:t>
      </w:r>
      <w:proofErr w:type="spellStart"/>
      <w:r w:rsidRPr="0065709A">
        <w:rPr>
          <w:rFonts w:asciiTheme="majorBidi" w:hAnsiTheme="majorBidi" w:cs="Times New Roman"/>
          <w:sz w:val="20"/>
          <w:szCs w:val="20"/>
        </w:rPr>
        <w:t>Pozzebon</w:t>
      </w:r>
      <w:proofErr w:type="spellEnd"/>
      <w:r w:rsidRPr="0065709A">
        <w:rPr>
          <w:rFonts w:asciiTheme="majorBidi" w:hAnsiTheme="majorBidi" w:cs="Times New Roman"/>
          <w:sz w:val="20"/>
          <w:szCs w:val="20"/>
        </w:rPr>
        <w:t>, 2009: 180)</w:t>
      </w:r>
      <w:r w:rsidRPr="0065709A">
        <w:rPr>
          <w:rFonts w:asciiTheme="majorBidi" w:hAnsiTheme="majorBidi" w:cs="Times New Roman"/>
          <w:sz w:val="32"/>
          <w:szCs w:val="32"/>
        </w:rPr>
        <w:t xml:space="preserve">. </w:t>
      </w:r>
      <w:r w:rsidRPr="0065709A">
        <w:rPr>
          <w:rFonts w:asciiTheme="majorBidi" w:hAnsiTheme="majorBidi" w:cs="Times New Roman"/>
          <w:sz w:val="32"/>
          <w:szCs w:val="32"/>
          <w:rtl/>
        </w:rPr>
        <w:t xml:space="preserve">ويقع الجزء الأكبر من المسؤولية في هذا النظام على عاتق المنظمات التي تشكل الهيكل الرئيسي للاقتصاد العالمي </w:t>
      </w:r>
      <w:r w:rsidRPr="0065709A">
        <w:rPr>
          <w:rFonts w:asciiTheme="majorBidi" w:hAnsiTheme="majorBidi" w:cs="Times New Roman"/>
          <w:sz w:val="20"/>
          <w:szCs w:val="20"/>
          <w:rtl/>
        </w:rPr>
        <w:t>(اليساري، 2014: 124)</w:t>
      </w:r>
      <w:r w:rsidRPr="0065709A">
        <w:rPr>
          <w:rFonts w:asciiTheme="majorBidi" w:hAnsiTheme="majorBidi" w:cs="Times New Roman"/>
          <w:sz w:val="20"/>
          <w:szCs w:val="20"/>
        </w:rPr>
        <w:t>.</w:t>
      </w:r>
    </w:p>
    <w:p w14:paraId="3C801E02" w14:textId="77777777" w:rsidR="004E195D" w:rsidRPr="0065709A" w:rsidRDefault="004E195D" w:rsidP="00495BBF">
      <w:pPr>
        <w:bidi/>
        <w:spacing w:line="360" w:lineRule="auto"/>
        <w:jc w:val="both"/>
        <w:rPr>
          <w:rFonts w:asciiTheme="majorBidi" w:hAnsiTheme="majorBidi" w:cs="Times New Roman"/>
          <w:sz w:val="20"/>
          <w:szCs w:val="20"/>
          <w:rtl/>
        </w:rPr>
      </w:pPr>
      <w:r w:rsidRPr="0065709A">
        <w:rPr>
          <w:rFonts w:asciiTheme="majorBidi" w:hAnsiTheme="majorBidi" w:cs="Times New Roman"/>
          <w:sz w:val="32"/>
          <w:szCs w:val="32"/>
          <w:rtl/>
        </w:rPr>
        <w:t xml:space="preserve">على الرغم من أن تعظيم القيمة للمساهمين هو الهدف الأساسي للمنظمات، فإن معظمها لا يتابع الإصلاحات البيئية إلا إذا كان ذلك يصب في مصلحتها الذاتية، أو إذا كانت التشريعات والقوانين تُلزمها بذلك، أو نتيجة لضغط أصحاب المصلحة، أو ربما بهدف اكتساب الشرعية التنظيمية والحفاظ عليها </w:t>
      </w:r>
      <w:r w:rsidRPr="0065709A">
        <w:rPr>
          <w:rFonts w:asciiTheme="majorBidi" w:hAnsiTheme="majorBidi" w:cs="Times New Roman"/>
          <w:sz w:val="20"/>
          <w:szCs w:val="20"/>
          <w:rtl/>
        </w:rPr>
        <w:t>(</w:t>
      </w:r>
      <w:r w:rsidRPr="0065709A">
        <w:rPr>
          <w:rFonts w:asciiTheme="majorBidi" w:hAnsiTheme="majorBidi" w:cs="Times New Roman"/>
          <w:sz w:val="20"/>
          <w:szCs w:val="20"/>
        </w:rPr>
        <w:t>Stubbs &amp; Cocklin, 2008: 105</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ولكي تتحول المنظمة نحو الاستدامة والأداء المستدام، يجب عليها إحداث تغييرات جذرية في أدائها، وأن تولي اهتمامًا متساويًا لجميع عوامل الأداء المستدام (الاقتصادية والبيئية والاجتماعية) دون تفضيل أحدها على الآخرين </w:t>
      </w:r>
      <w:r w:rsidRPr="0065709A">
        <w:rPr>
          <w:rFonts w:asciiTheme="majorBidi" w:hAnsiTheme="majorBidi" w:cs="Times New Roman"/>
          <w:sz w:val="20"/>
          <w:szCs w:val="20"/>
          <w:rtl/>
        </w:rPr>
        <w:t>(اليساري، 2014: 124)</w:t>
      </w:r>
      <w:r w:rsidRPr="0065709A">
        <w:rPr>
          <w:rFonts w:asciiTheme="majorBidi" w:hAnsiTheme="majorBidi" w:cs="Times New Roman"/>
          <w:sz w:val="32"/>
          <w:szCs w:val="32"/>
          <w:rtl/>
        </w:rPr>
        <w:t xml:space="preserve">. ورغم تزايد الاهتمام بممارسات الاستدامة، لا يزال التنفيذ الفعلي والفعال لها يواجه العديد من العقبات الخطيرة؛ حيث أبقت معظم المنظمات مسألة الاستدامة منفصلة عن اعتبارات استراتيجية العمل وتقييم الأداء، التي غالبًا ما تهيمن عليها المؤشرات الاقتصادية البحتة </w:t>
      </w:r>
      <w:r w:rsidRPr="0065709A">
        <w:rPr>
          <w:rFonts w:asciiTheme="majorBidi" w:hAnsiTheme="majorBidi" w:cs="Times New Roman"/>
          <w:sz w:val="20"/>
          <w:szCs w:val="20"/>
          <w:rtl/>
        </w:rPr>
        <w:t>(</w:t>
      </w:r>
      <w:r w:rsidRPr="0065709A">
        <w:rPr>
          <w:rFonts w:asciiTheme="majorBidi" w:hAnsiTheme="majorBidi" w:cs="Times New Roman"/>
          <w:sz w:val="20"/>
          <w:szCs w:val="20"/>
        </w:rPr>
        <w:t xml:space="preserve">Petrini &amp; </w:t>
      </w:r>
      <w:proofErr w:type="spellStart"/>
      <w:r w:rsidRPr="0065709A">
        <w:rPr>
          <w:rFonts w:asciiTheme="majorBidi" w:hAnsiTheme="majorBidi" w:cs="Times New Roman"/>
          <w:sz w:val="20"/>
          <w:szCs w:val="20"/>
        </w:rPr>
        <w:t>Pozzebon</w:t>
      </w:r>
      <w:proofErr w:type="spellEnd"/>
      <w:r w:rsidRPr="0065709A">
        <w:rPr>
          <w:rFonts w:asciiTheme="majorBidi" w:hAnsiTheme="majorBidi" w:cs="Times New Roman"/>
          <w:sz w:val="20"/>
          <w:szCs w:val="20"/>
        </w:rPr>
        <w:t>, 2009: 179</w:t>
      </w:r>
      <w:r w:rsidRPr="0065709A">
        <w:rPr>
          <w:rFonts w:asciiTheme="majorBidi" w:hAnsiTheme="majorBidi" w:cs="Times New Roman"/>
          <w:sz w:val="20"/>
          <w:szCs w:val="20"/>
          <w:rtl/>
        </w:rPr>
        <w:t>).</w:t>
      </w:r>
    </w:p>
    <w:p w14:paraId="1A0C07C6" w14:textId="77777777" w:rsidR="004E195D" w:rsidRDefault="004E195D" w:rsidP="00495BBF">
      <w:pPr>
        <w:bidi/>
        <w:spacing w:line="360" w:lineRule="auto"/>
        <w:jc w:val="both"/>
        <w:rPr>
          <w:rFonts w:asciiTheme="majorBidi" w:hAnsiTheme="majorBidi" w:cs="Times New Roman"/>
          <w:sz w:val="32"/>
          <w:szCs w:val="32"/>
        </w:rPr>
      </w:pPr>
      <w:r w:rsidRPr="0065709A">
        <w:rPr>
          <w:rFonts w:asciiTheme="majorBidi" w:hAnsiTheme="majorBidi" w:cs="Times New Roman"/>
          <w:sz w:val="32"/>
          <w:szCs w:val="32"/>
          <w:rtl/>
        </w:rPr>
        <w:t xml:space="preserve">أوضح كالدرا وآخرون </w:t>
      </w:r>
      <w:r w:rsidRPr="0065709A">
        <w:rPr>
          <w:rFonts w:asciiTheme="majorBidi" w:hAnsiTheme="majorBidi" w:cs="Times New Roman"/>
          <w:sz w:val="20"/>
          <w:szCs w:val="20"/>
          <w:rtl/>
        </w:rPr>
        <w:t>(</w:t>
      </w:r>
      <w:r w:rsidRPr="0065709A">
        <w:rPr>
          <w:rFonts w:asciiTheme="majorBidi" w:hAnsiTheme="majorBidi" w:cs="Times New Roman"/>
          <w:sz w:val="20"/>
          <w:szCs w:val="20"/>
        </w:rPr>
        <w:t>Caldera et al., 2019, 20-21</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أن هناك ستة عوائق أساسية تواجه الأعمال المستدامة، وهي: نقص الموارد المالية، وضيق الوقت، ونقص المعرفة، والمخاطر المرتبطة بتطبيق ممارسات الاستدامة الجديدة، والسياسات واللوائح والتشريعات الحالية، والثقافة التنظيمية السائدة. وتُعد ثقافة المنظمة القائمة عائقاً مهماً يمنعها من ممارسة الاستدامة. من جهة أخرى، أشار تشهارباغي ولينش </w:t>
      </w:r>
      <w:r w:rsidRPr="0065709A">
        <w:rPr>
          <w:rFonts w:asciiTheme="majorBidi" w:hAnsiTheme="majorBidi" w:cs="Times New Roman"/>
          <w:sz w:val="20"/>
          <w:szCs w:val="20"/>
          <w:rtl/>
        </w:rPr>
        <w:t>(</w:t>
      </w:r>
      <w:proofErr w:type="spellStart"/>
      <w:r w:rsidRPr="0065709A">
        <w:rPr>
          <w:rFonts w:asciiTheme="majorBidi" w:hAnsiTheme="majorBidi" w:cs="Times New Roman"/>
          <w:sz w:val="20"/>
          <w:szCs w:val="20"/>
        </w:rPr>
        <w:t>Chaharbaghi</w:t>
      </w:r>
      <w:proofErr w:type="spellEnd"/>
      <w:r w:rsidRPr="0065709A">
        <w:rPr>
          <w:rFonts w:asciiTheme="majorBidi" w:hAnsiTheme="majorBidi" w:cs="Times New Roman"/>
          <w:sz w:val="20"/>
          <w:szCs w:val="20"/>
        </w:rPr>
        <w:t xml:space="preserve"> &amp; Lynch, 1999, 46</w:t>
      </w:r>
      <w:r w:rsidRPr="0065709A">
        <w:rPr>
          <w:rFonts w:asciiTheme="majorBidi" w:hAnsiTheme="majorBidi" w:cs="Times New Roman"/>
          <w:sz w:val="20"/>
          <w:szCs w:val="20"/>
          <w:rtl/>
        </w:rPr>
        <w:t xml:space="preserve">) </w:t>
      </w:r>
      <w:r w:rsidRPr="0065709A">
        <w:rPr>
          <w:rFonts w:asciiTheme="majorBidi" w:hAnsiTheme="majorBidi" w:cs="Times New Roman"/>
          <w:sz w:val="32"/>
          <w:szCs w:val="32"/>
          <w:rtl/>
        </w:rPr>
        <w:t xml:space="preserve">إلى أن التحدي الرئيس يكمن في الصراع المتأصل والنظرة الشمولية للموارد وكيفية تطويرها لتحقيق البقاء والقدرة التنافسية المستقبلية؛ فبدون النظر إلى الحاضر والمستقبل معاً، لا يمكن أن يتوفر سياق للاستدامة. في حين ذكر العينا وأتان </w:t>
      </w:r>
      <w:r w:rsidRPr="0065709A">
        <w:rPr>
          <w:rFonts w:asciiTheme="majorBidi" w:hAnsiTheme="majorBidi" w:cs="Times New Roman"/>
          <w:sz w:val="20"/>
          <w:szCs w:val="20"/>
          <w:rtl/>
        </w:rPr>
        <w:t>(</w:t>
      </w:r>
      <w:r w:rsidRPr="0065709A">
        <w:rPr>
          <w:rFonts w:asciiTheme="majorBidi" w:hAnsiTheme="majorBidi" w:cs="Times New Roman"/>
          <w:sz w:val="20"/>
          <w:szCs w:val="20"/>
        </w:rPr>
        <w:t>Al Aina &amp; Atan, 2020, 1-2</w:t>
      </w:r>
      <w:r w:rsidRPr="0065709A">
        <w:rPr>
          <w:rFonts w:asciiTheme="majorBidi" w:hAnsiTheme="majorBidi" w:cs="Times New Roman"/>
          <w:sz w:val="20"/>
          <w:szCs w:val="20"/>
          <w:rtl/>
        </w:rPr>
        <w:t>)</w:t>
      </w:r>
      <w:r w:rsidRPr="0065709A">
        <w:rPr>
          <w:rFonts w:asciiTheme="majorBidi" w:hAnsiTheme="majorBidi" w:cs="Times New Roman"/>
          <w:sz w:val="32"/>
          <w:szCs w:val="32"/>
          <w:rtl/>
        </w:rPr>
        <w:t xml:space="preserve"> أن عدم توفر قادة مؤهلين يمتلكون قاعدة معرفية واسعة يمثل أحد </w:t>
      </w:r>
      <w:r w:rsidRPr="0065709A">
        <w:rPr>
          <w:rFonts w:asciiTheme="majorBidi" w:hAnsiTheme="majorBidi" w:cs="Times New Roman"/>
          <w:sz w:val="32"/>
          <w:szCs w:val="32"/>
          <w:rtl/>
        </w:rPr>
        <w:lastRenderedPageBreak/>
        <w:t>أهم محددات الأداء الاستراتيجي المستدام؛ إذ تُعد مرونة التفكير والأفق الواسع عوامل نجاح رئيسة ومهمة لزيادة الأداء الاستراتيجي واستدامته، حيث يُنظر إلى القادة الموهوبين على أنهم الموارد الأساسية التي تؤدي إلى مزايا تنافسية مستدامة وأداء استراتيجي مستدام بارز. ولكن، وفقاً لبحوث إدارة المواهب، تبيّن أن معظم المنظمات تواجه تحديات تتعلق بإدارة الموارد الموهوبة تفوق قيود رأس المال، إذ لا يشكل الموظفون الموهوبون سوى نسبة 53% من إجمالي الموظفين في المنظمات.</w:t>
      </w:r>
    </w:p>
    <w:p w14:paraId="15BABE53" w14:textId="77777777" w:rsidR="00495BBF" w:rsidRPr="00495BBF" w:rsidRDefault="00495BBF" w:rsidP="00495BBF">
      <w:pPr>
        <w:bidi/>
        <w:spacing w:line="360" w:lineRule="auto"/>
        <w:jc w:val="both"/>
        <w:rPr>
          <w:rFonts w:asciiTheme="majorBidi" w:hAnsiTheme="majorBidi" w:cs="Times New Roman"/>
          <w:b/>
          <w:bCs/>
          <w:sz w:val="32"/>
          <w:szCs w:val="32"/>
          <w:rtl/>
        </w:rPr>
      </w:pPr>
      <w:r w:rsidRPr="00495BBF">
        <w:rPr>
          <w:rFonts w:asciiTheme="majorBidi" w:hAnsiTheme="majorBidi" w:cs="Times New Roman"/>
          <w:b/>
          <w:bCs/>
          <w:sz w:val="32"/>
          <w:szCs w:val="32"/>
          <w:rtl/>
        </w:rPr>
        <w:t>العلاقة بين الابتكار التنظيمي والأداء الاستراتيجي</w:t>
      </w:r>
      <w:r w:rsidRPr="00495BBF">
        <w:rPr>
          <w:rFonts w:asciiTheme="majorBidi" w:hAnsiTheme="majorBidi" w:cs="Times New Roman"/>
          <w:b/>
          <w:bCs/>
          <w:sz w:val="32"/>
          <w:szCs w:val="32"/>
        </w:rPr>
        <w:t>:</w:t>
      </w:r>
    </w:p>
    <w:p w14:paraId="38243505"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يعزز الابتكار التنظيمي القدرة التنافسية للمؤسسات عبر تطوير المنتجات والخدمات، وتحسين العمليات الداخلية، وتبني أساليب تنظيمية فعالة. هذه التحسينات تسهم في الآتي</w:t>
      </w:r>
      <w:r w:rsidRPr="00495BBF">
        <w:rPr>
          <w:rFonts w:asciiTheme="majorBidi" w:hAnsiTheme="majorBidi" w:cs="Times New Roman"/>
          <w:sz w:val="32"/>
          <w:szCs w:val="32"/>
        </w:rPr>
        <w:t>:</w:t>
      </w:r>
    </w:p>
    <w:p w14:paraId="6012C380"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1</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رفع كفاءة العمليات وخفض التكاليف</w:t>
      </w:r>
      <w:r w:rsidRPr="00495BBF">
        <w:rPr>
          <w:rFonts w:asciiTheme="majorBidi" w:hAnsiTheme="majorBidi" w:cs="Times New Roman"/>
          <w:sz w:val="32"/>
          <w:szCs w:val="32"/>
        </w:rPr>
        <w:t>.</w:t>
      </w:r>
    </w:p>
    <w:p w14:paraId="4AE2F8AA"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2</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تحسين جودة القرارات الاستراتيجية</w:t>
      </w:r>
      <w:r w:rsidRPr="00495BBF">
        <w:rPr>
          <w:rFonts w:asciiTheme="majorBidi" w:hAnsiTheme="majorBidi" w:cs="Times New Roman"/>
          <w:sz w:val="32"/>
          <w:szCs w:val="32"/>
        </w:rPr>
        <w:t>.</w:t>
      </w:r>
    </w:p>
    <w:p w14:paraId="006A7292" w14:textId="77777777" w:rsidR="00495BBF" w:rsidRPr="00495BBF"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3</w:t>
      </w:r>
      <w:r w:rsidRPr="00495BBF">
        <w:rPr>
          <w:rFonts w:asciiTheme="majorBidi" w:hAnsiTheme="majorBidi" w:cs="Times New Roman"/>
          <w:sz w:val="32"/>
          <w:szCs w:val="32"/>
        </w:rPr>
        <w:t xml:space="preserve">. </w:t>
      </w:r>
      <w:r w:rsidRPr="00495BBF">
        <w:rPr>
          <w:rFonts w:asciiTheme="majorBidi" w:hAnsiTheme="majorBidi" w:cs="Times New Roman"/>
          <w:sz w:val="32"/>
          <w:szCs w:val="32"/>
          <w:rtl/>
        </w:rPr>
        <w:t>زيادة مرونة المؤسسة في الاستجابة للتحديات والتغيرات السوقية</w:t>
      </w:r>
      <w:r w:rsidRPr="00495BBF">
        <w:rPr>
          <w:rFonts w:asciiTheme="majorBidi" w:hAnsiTheme="majorBidi" w:cs="Times New Roman"/>
          <w:sz w:val="32"/>
          <w:szCs w:val="32"/>
        </w:rPr>
        <w:t>.</w:t>
      </w:r>
    </w:p>
    <w:p w14:paraId="75035F71" w14:textId="0E8E74D7" w:rsidR="004E195D" w:rsidRDefault="00495BBF" w:rsidP="00495BBF">
      <w:pPr>
        <w:bidi/>
        <w:spacing w:line="360" w:lineRule="auto"/>
        <w:jc w:val="both"/>
        <w:rPr>
          <w:rFonts w:asciiTheme="majorBidi" w:hAnsiTheme="majorBidi" w:cs="Times New Roman"/>
          <w:sz w:val="32"/>
          <w:szCs w:val="32"/>
          <w:rtl/>
        </w:rPr>
      </w:pPr>
      <w:r w:rsidRPr="00495BBF">
        <w:rPr>
          <w:rFonts w:asciiTheme="majorBidi" w:hAnsiTheme="majorBidi" w:cs="Times New Roman"/>
          <w:sz w:val="32"/>
          <w:szCs w:val="32"/>
          <w:rtl/>
        </w:rPr>
        <w:t>بناءً على ذلك، يُعد الابتكار التنظيمي عاملاً جوهريًا في تحسين الأداء الاستراتيجي للمؤسسات، إذ يمكّنها من تحقيق أهدافها بكفاءة وفعالية أكبر.</w:t>
      </w:r>
    </w:p>
    <w:p w14:paraId="6A8F577A" w14:textId="059EB177" w:rsidR="00E95414" w:rsidRDefault="00E95414" w:rsidP="00E95414">
      <w:pPr>
        <w:bidi/>
        <w:spacing w:line="360" w:lineRule="auto"/>
        <w:jc w:val="both"/>
        <w:rPr>
          <w:rFonts w:asciiTheme="majorBidi" w:hAnsiTheme="majorBidi" w:cs="Times New Roman"/>
          <w:b/>
          <w:bCs/>
          <w:sz w:val="32"/>
          <w:szCs w:val="32"/>
          <w:rtl/>
        </w:rPr>
      </w:pPr>
      <w:r w:rsidRPr="00E95414">
        <w:rPr>
          <w:rFonts w:asciiTheme="majorBidi" w:hAnsiTheme="majorBidi" w:cs="Times New Roman" w:hint="cs"/>
          <w:b/>
          <w:bCs/>
          <w:sz w:val="32"/>
          <w:szCs w:val="32"/>
          <w:rtl/>
        </w:rPr>
        <w:t>العلاقة بين متغيرات الدراسة</w:t>
      </w:r>
      <w:r>
        <w:rPr>
          <w:rFonts w:asciiTheme="majorBidi" w:hAnsiTheme="majorBidi" w:cs="Times New Roman" w:hint="cs"/>
          <w:b/>
          <w:bCs/>
          <w:sz w:val="32"/>
          <w:szCs w:val="32"/>
          <w:rtl/>
        </w:rPr>
        <w:t xml:space="preserve">: </w:t>
      </w:r>
    </w:p>
    <w:p w14:paraId="67B64404" w14:textId="17A4DF0A" w:rsidR="00764EBC" w:rsidRDefault="00E95414" w:rsidP="00B31F1B">
      <w:pPr>
        <w:bidi/>
        <w:spacing w:after="0" w:line="360" w:lineRule="auto"/>
        <w:jc w:val="both"/>
        <w:rPr>
          <w:rFonts w:asciiTheme="majorBidi" w:hAnsiTheme="majorBidi" w:cs="Times New Roman"/>
          <w:sz w:val="32"/>
          <w:szCs w:val="32"/>
          <w:rtl/>
        </w:rPr>
      </w:pPr>
      <w:r w:rsidRPr="00E95414">
        <w:rPr>
          <w:rFonts w:ascii="Times New Roman" w:eastAsia="Times New Roman" w:hAnsi="Times New Roman" w:cs="Times New Roman"/>
          <w:kern w:val="0"/>
          <w:sz w:val="32"/>
          <w:szCs w:val="32"/>
          <w:rtl/>
          <w14:ligatures w14:val="none"/>
        </w:rPr>
        <w:t>تقوم هذه الدراسة بتحليل خصوصيات المملكة العربية السعودية بين ثلاثة أنواع رئيسة هي: القيادة ال</w:t>
      </w:r>
      <w:r>
        <w:rPr>
          <w:rFonts w:ascii="Times New Roman" w:eastAsia="Times New Roman" w:hAnsi="Times New Roman" w:cs="Times New Roman" w:hint="cs"/>
          <w:kern w:val="0"/>
          <w:sz w:val="32"/>
          <w:szCs w:val="32"/>
          <w:rtl/>
          <w14:ligatures w14:val="none"/>
        </w:rPr>
        <w:t>مرنة</w:t>
      </w:r>
      <w:r w:rsidRPr="00E95414">
        <w:rPr>
          <w:rFonts w:ascii="Times New Roman" w:eastAsia="Times New Roman" w:hAnsi="Times New Roman" w:cs="Times New Roman"/>
          <w:kern w:val="0"/>
          <w:sz w:val="32"/>
          <w:szCs w:val="32"/>
          <w:rtl/>
          <w14:ligatures w14:val="none"/>
        </w:rPr>
        <w:t xml:space="preserve"> ، وال</w:t>
      </w:r>
      <w:r>
        <w:rPr>
          <w:rFonts w:ascii="Times New Roman" w:eastAsia="Times New Roman" w:hAnsi="Times New Roman" w:cs="Times New Roman" w:hint="cs"/>
          <w:kern w:val="0"/>
          <w:sz w:val="32"/>
          <w:szCs w:val="32"/>
          <w:rtl/>
          <w14:ligatures w14:val="none"/>
        </w:rPr>
        <w:t>ابتكار التنظيمي</w:t>
      </w:r>
      <w:r w:rsidRPr="00E95414">
        <w:rPr>
          <w:rFonts w:ascii="Times New Roman" w:eastAsia="Times New Roman" w:hAnsi="Times New Roman" w:cs="Times New Roman"/>
          <w:kern w:val="0"/>
          <w:sz w:val="32"/>
          <w:szCs w:val="32"/>
          <w:rtl/>
          <w14:ligatures w14:val="none"/>
        </w:rPr>
        <w:t>،</w:t>
      </w:r>
      <w:r>
        <w:rPr>
          <w:rFonts w:ascii="Times New Roman" w:eastAsia="Times New Roman" w:hAnsi="Times New Roman" w:cs="Times New Roman" w:hint="cs"/>
          <w:kern w:val="0"/>
          <w:sz w:val="32"/>
          <w:szCs w:val="32"/>
          <w:rtl/>
          <w14:ligatures w14:val="none"/>
        </w:rPr>
        <w:t xml:space="preserve"> والاداء الاستراتيجي،</w:t>
      </w:r>
      <w:r w:rsidRPr="00E95414">
        <w:rPr>
          <w:rFonts w:ascii="Times New Roman" w:eastAsia="Times New Roman" w:hAnsi="Times New Roman" w:cs="Times New Roman"/>
          <w:kern w:val="0"/>
          <w:sz w:val="32"/>
          <w:szCs w:val="32"/>
          <w:rtl/>
          <w14:ligatures w14:val="none"/>
        </w:rPr>
        <w:t xml:space="preserve"> وخاصة في المؤسسات التعليمية بالمملكة العربية السعودية ، حيث يفترض وجود ترابط تكاملي فق</w:t>
      </w:r>
      <w:r>
        <w:rPr>
          <w:rFonts w:ascii="Times New Roman" w:eastAsia="Times New Roman" w:hAnsi="Times New Roman" w:cs="Times New Roman" w:hint="cs"/>
          <w:kern w:val="0"/>
          <w:sz w:val="32"/>
          <w:szCs w:val="32"/>
          <w:rtl/>
          <w14:ligatures w14:val="none"/>
        </w:rPr>
        <w:t>د</w:t>
      </w:r>
      <w:r w:rsidRPr="00E95414">
        <w:rPr>
          <w:rFonts w:ascii="Times New Roman" w:eastAsia="Times New Roman" w:hAnsi="Times New Roman" w:cs="Times New Roman"/>
          <w:kern w:val="0"/>
          <w:sz w:val="32"/>
          <w:szCs w:val="32"/>
          <w:rtl/>
          <w14:ligatures w14:val="none"/>
        </w:rPr>
        <w:t xml:space="preserve"> يسهم في تفسير كيفية تحقيق أهدافها الاستراتيجية في مواجهة ا</w:t>
      </w:r>
      <w:r>
        <w:rPr>
          <w:rFonts w:ascii="Times New Roman" w:eastAsia="Times New Roman" w:hAnsi="Times New Roman" w:cs="Times New Roman" w:hint="cs"/>
          <w:kern w:val="0"/>
          <w:sz w:val="32"/>
          <w:szCs w:val="32"/>
          <w:rtl/>
          <w14:ligatures w14:val="none"/>
        </w:rPr>
        <w:t>لبيئة التي تتسم</w:t>
      </w:r>
      <w:r w:rsidRPr="00E95414">
        <w:rPr>
          <w:rFonts w:ascii="Times New Roman" w:eastAsia="Times New Roman" w:hAnsi="Times New Roman" w:cs="Times New Roman"/>
          <w:kern w:val="0"/>
          <w:sz w:val="32"/>
          <w:szCs w:val="32"/>
          <w:rtl/>
          <w14:ligatures w14:val="none"/>
        </w:rPr>
        <w:t xml:space="preserve"> بالتغير والتعقيد . وظهرت الأدبيات أن القيادة المرنة تمثل منطلقًا أساسيًا لتعزيز الابتكار التنظيمي، نظرًا لما تتسم به من قدرة على التكيف مع المتغيرات</w:t>
      </w:r>
      <w:r w:rsidR="00764EBC">
        <w:rPr>
          <w:rFonts w:ascii="Times New Roman" w:eastAsia="Times New Roman" w:hAnsi="Times New Roman" w:cs="Times New Roman" w:hint="cs"/>
          <w:kern w:val="0"/>
          <w:sz w:val="32"/>
          <w:szCs w:val="32"/>
          <w:rtl/>
          <w14:ligatures w14:val="none"/>
        </w:rPr>
        <w:t xml:space="preserve">، </w:t>
      </w:r>
      <w:r w:rsidR="00764EBC" w:rsidRPr="00764EBC">
        <w:rPr>
          <w:rFonts w:ascii="Times New Roman" w:eastAsia="Times New Roman" w:hAnsi="Times New Roman" w:cs="Times New Roman"/>
          <w:kern w:val="0"/>
          <w:sz w:val="32"/>
          <w:szCs w:val="32"/>
          <w:rtl/>
          <w14:ligatures w14:val="none"/>
        </w:rPr>
        <w:t xml:space="preserve">تمكين العاملين، تشجيع المبادرات الإبداعية، تبني أنماط عمل مرنة تدعم التعلم </w:t>
      </w:r>
      <w:r w:rsidR="00764EBC" w:rsidRPr="00764EBC">
        <w:rPr>
          <w:rFonts w:ascii="Times New Roman" w:eastAsia="Times New Roman" w:hAnsi="Times New Roman" w:cs="Times New Roman"/>
          <w:kern w:val="0"/>
          <w:sz w:val="32"/>
          <w:szCs w:val="32"/>
          <w:rtl/>
          <w14:ligatures w14:val="none"/>
        </w:rPr>
        <w:lastRenderedPageBreak/>
        <w:t>والتجريب. من ثم، فإن هذه الممارسات القيادية تسهم في تهيئة بيئة تنظيمية محفزة على الابتكار.</w:t>
      </w:r>
      <w:r w:rsidR="00764EBC">
        <w:rPr>
          <w:rFonts w:ascii="Times New Roman" w:eastAsia="Times New Roman" w:hAnsi="Times New Roman" w:cs="Times New Roman" w:hint="cs"/>
          <w:kern w:val="0"/>
          <w:sz w:val="32"/>
          <w:szCs w:val="32"/>
          <w:rtl/>
          <w14:ligatures w14:val="none"/>
        </w:rPr>
        <w:t xml:space="preserve"> </w:t>
      </w:r>
      <w:r w:rsidR="00764EBC" w:rsidRPr="00764EBC">
        <w:rPr>
          <w:rFonts w:asciiTheme="majorBidi" w:hAnsiTheme="majorBidi" w:cs="Times New Roman"/>
          <w:sz w:val="32"/>
          <w:szCs w:val="32"/>
          <w:rtl/>
        </w:rPr>
        <w:t>في هذا السياق، لا يقتصر تأثير القيادة المرنة على الأداء الاستراتيجي بشكل مباشر، بل يتعزز هذا التأثير من خلال الابتكار التنظيمي بوصفه متغيرًا وسيطًا؛ إذ يعمل الابتكار على تحويل التوجهات القيادية المرنة إلى ممارسات تطبيقية ونتائج ملموسة، مثل تحسين كفاءة العمليات، ورفع جودة القرارات الاستراتيجية، وزيادة القدرة التنافسية للمؤسسة. كما يسهم الابتكار التنظيمي في تمكين المؤسسات التعليمية من الاستجابة الفعالة للتحديات والمتغيرات البيئية، بما يدعم تحقيق الأداء الاستراتيجي المستهدف.</w:t>
      </w:r>
      <w:r w:rsidR="00764EBC">
        <w:rPr>
          <w:rFonts w:asciiTheme="majorBidi" w:hAnsiTheme="majorBidi" w:cs="Times New Roman" w:hint="cs"/>
          <w:sz w:val="32"/>
          <w:szCs w:val="32"/>
          <w:rtl/>
        </w:rPr>
        <w:t xml:space="preserve"> </w:t>
      </w:r>
      <w:r w:rsidR="00764EBC" w:rsidRPr="00764EBC">
        <w:rPr>
          <w:rFonts w:asciiTheme="majorBidi" w:hAnsiTheme="majorBidi" w:cs="Times New Roman"/>
          <w:sz w:val="32"/>
          <w:szCs w:val="32"/>
          <w:rtl/>
        </w:rPr>
        <w:t>وبناءً على ذلك، يمكن القول إن العلاقة بين متغيرات الدراسة هي علاقة تفاعلية تكاملية، حيث تؤثر القيادة المرنة إيجابيًا في الابتكار التنظيمي، والذي بدوره يؤثر في الأداء الاستراتيجي، فضلًا عن كونه قناة أساسية تنتقل من خلالها آثار القيادة إلى النتائج الاستراتيجية، الأمر الذي يعزز من أهمية تضمينه كمتغير وسيط في نموذج الدراسة.</w:t>
      </w:r>
    </w:p>
    <w:p w14:paraId="0B76BE85" w14:textId="77777777" w:rsidR="00B31F1B" w:rsidRPr="00B31F1B" w:rsidRDefault="00B31F1B" w:rsidP="00B31F1B">
      <w:pPr>
        <w:bidi/>
        <w:spacing w:after="0" w:line="360" w:lineRule="auto"/>
        <w:jc w:val="both"/>
        <w:rPr>
          <w:rFonts w:asciiTheme="majorBidi" w:hAnsiTheme="majorBidi" w:cs="Times New Roman"/>
          <w:sz w:val="32"/>
          <w:szCs w:val="32"/>
        </w:rPr>
      </w:pPr>
    </w:p>
    <w:p w14:paraId="2B57BB9C" w14:textId="5AC28F61" w:rsidR="00347C2A" w:rsidRPr="00347C2A" w:rsidRDefault="00347C2A" w:rsidP="00495BBF">
      <w:pPr>
        <w:bidi/>
        <w:spacing w:line="360" w:lineRule="auto"/>
        <w:jc w:val="both"/>
        <w:rPr>
          <w:rFonts w:asciiTheme="majorBidi" w:hAnsiTheme="majorBidi" w:cstheme="majorBidi"/>
          <w:sz w:val="32"/>
          <w:szCs w:val="32"/>
          <w:rtl/>
        </w:rPr>
      </w:pPr>
      <w:r w:rsidRPr="00347C2A">
        <w:rPr>
          <w:rFonts w:asciiTheme="majorBidi" w:hAnsiTheme="majorBidi" w:cs="Times New Roman"/>
          <w:b/>
          <w:bCs/>
          <w:sz w:val="32"/>
          <w:szCs w:val="32"/>
          <w:rtl/>
        </w:rPr>
        <w:t>تمهيد فصل الدراسات السابقة</w:t>
      </w:r>
    </w:p>
    <w:p w14:paraId="7E6252DC" w14:textId="1BAC78F2" w:rsidR="00347C2A" w:rsidRPr="00347C2A" w:rsidRDefault="00347C2A" w:rsidP="00495BBF">
      <w:pPr>
        <w:bidi/>
        <w:spacing w:line="360" w:lineRule="auto"/>
        <w:jc w:val="both"/>
        <w:rPr>
          <w:rFonts w:asciiTheme="majorBidi" w:hAnsiTheme="majorBidi" w:cstheme="majorBidi"/>
          <w:sz w:val="32"/>
          <w:szCs w:val="32"/>
        </w:rPr>
      </w:pPr>
      <w:r w:rsidRPr="00347C2A">
        <w:rPr>
          <w:rFonts w:asciiTheme="majorBidi" w:hAnsiTheme="majorBidi" w:cs="Times New Roman"/>
          <w:sz w:val="32"/>
          <w:szCs w:val="32"/>
          <w:rtl/>
        </w:rPr>
        <w:t>يهدف هذا الفصل إلى استعراض الدراسات السابقة المرتبطة بموضوع البحث، وهو تأثير القيادة المرنة على الأداء الاستراتيجي عبر الابتكار التنظيمي. ويُعد استعراض الدراسات السابقة خطوة جوهرية لفهم الإطار النظري للبحث، وتحديد الفجوات البحثية التي سيعالجها البحث الحالي</w:t>
      </w:r>
      <w:r w:rsidRPr="00347C2A">
        <w:rPr>
          <w:rFonts w:asciiTheme="majorBidi" w:hAnsiTheme="majorBidi" w:cstheme="majorBidi"/>
          <w:sz w:val="32"/>
          <w:szCs w:val="32"/>
        </w:rPr>
        <w:t>.</w:t>
      </w:r>
      <w:r w:rsidR="004E195D">
        <w:rPr>
          <w:rFonts w:asciiTheme="majorBidi" w:hAnsiTheme="majorBidi" w:cstheme="majorBidi" w:hint="cs"/>
          <w:sz w:val="32"/>
          <w:szCs w:val="32"/>
          <w:rtl/>
        </w:rPr>
        <w:t xml:space="preserve"> </w:t>
      </w:r>
      <w:r w:rsidRPr="00347C2A">
        <w:rPr>
          <w:rFonts w:asciiTheme="majorBidi" w:hAnsiTheme="majorBidi" w:cs="Times New Roman"/>
          <w:sz w:val="32"/>
          <w:szCs w:val="32"/>
          <w:rtl/>
        </w:rPr>
        <w:t>يتضمن الفصل عرض</w:t>
      </w:r>
      <w:r w:rsidR="004E195D">
        <w:rPr>
          <w:rFonts w:asciiTheme="majorBidi" w:hAnsiTheme="majorBidi" w:cs="Times New Roman" w:hint="cs"/>
          <w:sz w:val="32"/>
          <w:szCs w:val="32"/>
          <w:rtl/>
          <w:lang w:bidi="ar-EG"/>
        </w:rPr>
        <w:t>ًا</w:t>
      </w:r>
      <w:r w:rsidRPr="00347C2A">
        <w:rPr>
          <w:rFonts w:asciiTheme="majorBidi" w:hAnsiTheme="majorBidi" w:cs="Times New Roman"/>
          <w:sz w:val="32"/>
          <w:szCs w:val="32"/>
          <w:rtl/>
        </w:rPr>
        <w:t xml:space="preserve"> للدراسات في مجالات متنوعة، تشمل ما يلي</w:t>
      </w:r>
      <w:r w:rsidRPr="00347C2A">
        <w:rPr>
          <w:rFonts w:asciiTheme="majorBidi" w:hAnsiTheme="majorBidi" w:cstheme="majorBidi"/>
          <w:sz w:val="32"/>
          <w:szCs w:val="32"/>
        </w:rPr>
        <w:t>:</w:t>
      </w:r>
    </w:p>
    <w:p w14:paraId="1D11C187" w14:textId="6A89928A" w:rsidR="00347C2A" w:rsidRPr="00347C2A" w:rsidRDefault="00347C2A" w:rsidP="00495BBF">
      <w:pPr>
        <w:bidi/>
        <w:spacing w:line="360" w:lineRule="auto"/>
        <w:jc w:val="both"/>
        <w:rPr>
          <w:rFonts w:asciiTheme="majorBidi" w:hAnsiTheme="majorBidi" w:cstheme="majorBidi"/>
          <w:sz w:val="32"/>
          <w:szCs w:val="32"/>
          <w:rtl/>
        </w:rPr>
      </w:pPr>
      <w:r w:rsidRPr="00347C2A">
        <w:rPr>
          <w:rFonts w:asciiTheme="majorBidi" w:hAnsiTheme="majorBidi" w:cs="Times New Roman"/>
          <w:sz w:val="32"/>
          <w:szCs w:val="32"/>
          <w:rtl/>
        </w:rPr>
        <w:t>الدراسات العربية: التي تناولت القيادة المرنة أو القيادة الاستراتيجية وأثرها على الأداء التنظيمي أو الابتكار في المؤسسات التعليمية والإدارية</w:t>
      </w:r>
      <w:r w:rsidRPr="00347C2A">
        <w:rPr>
          <w:rFonts w:asciiTheme="majorBidi" w:hAnsiTheme="majorBidi" w:cstheme="majorBidi"/>
          <w:sz w:val="32"/>
          <w:szCs w:val="32"/>
        </w:rPr>
        <w:t>.</w:t>
      </w:r>
    </w:p>
    <w:p w14:paraId="64FD754A" w14:textId="77777777" w:rsidR="004E195D" w:rsidRDefault="00347C2A" w:rsidP="00495BBF">
      <w:pPr>
        <w:bidi/>
        <w:spacing w:line="360" w:lineRule="auto"/>
        <w:jc w:val="both"/>
        <w:rPr>
          <w:rFonts w:asciiTheme="majorBidi" w:hAnsiTheme="majorBidi" w:cstheme="majorBidi"/>
          <w:sz w:val="32"/>
          <w:szCs w:val="32"/>
        </w:rPr>
      </w:pPr>
      <w:r w:rsidRPr="00347C2A">
        <w:rPr>
          <w:rFonts w:asciiTheme="majorBidi" w:hAnsiTheme="majorBidi" w:cs="Times New Roman"/>
          <w:sz w:val="32"/>
          <w:szCs w:val="32"/>
          <w:rtl/>
        </w:rPr>
        <w:t>الدراسات الأجنبية: التي ركزت على القيادة المرنة والاستراتيجية، والرشاقة التنظيمية، ودورها في تعزيز الابتكار وتحقيق الأداء الاستراتيجي في قطاعات مختلفة</w:t>
      </w:r>
      <w:r w:rsidRPr="00347C2A">
        <w:rPr>
          <w:rFonts w:asciiTheme="majorBidi" w:hAnsiTheme="majorBidi" w:cstheme="majorBidi"/>
          <w:sz w:val="32"/>
          <w:szCs w:val="32"/>
        </w:rPr>
        <w:t>.</w:t>
      </w:r>
      <w:r>
        <w:rPr>
          <w:rFonts w:asciiTheme="majorBidi" w:hAnsiTheme="majorBidi" w:cstheme="majorBidi"/>
          <w:sz w:val="32"/>
          <w:szCs w:val="32"/>
        </w:rPr>
        <w:t xml:space="preserve"> </w:t>
      </w:r>
    </w:p>
    <w:p w14:paraId="2A5BD032" w14:textId="691779DF" w:rsidR="00B31F1B" w:rsidRDefault="00347C2A" w:rsidP="00B31F1B">
      <w:pPr>
        <w:bidi/>
        <w:spacing w:line="360" w:lineRule="auto"/>
        <w:jc w:val="both"/>
        <w:rPr>
          <w:rFonts w:asciiTheme="majorBidi" w:hAnsiTheme="majorBidi" w:cs="Times New Roman"/>
          <w:sz w:val="32"/>
          <w:szCs w:val="32"/>
          <w:rtl/>
        </w:rPr>
      </w:pPr>
      <w:r w:rsidRPr="00347C2A">
        <w:rPr>
          <w:rFonts w:asciiTheme="majorBidi" w:hAnsiTheme="majorBidi" w:cs="Times New Roman"/>
          <w:sz w:val="32"/>
          <w:szCs w:val="32"/>
          <w:rtl/>
        </w:rPr>
        <w:lastRenderedPageBreak/>
        <w:t>بالإضافة إلى ذلك، يعرض الفصل الأطر البحثية والمنهجيات المتبعة في هذه الدراسات، وأبرز النتائج والتوصيات التي توصلت إليها، وذلك لتوفير أساس متين لدعم فرضيات البحث الحالي وتصميم أدوات جمع البيانات الملائمة.</w:t>
      </w:r>
    </w:p>
    <w:p w14:paraId="390F6C54" w14:textId="4BB73887" w:rsidR="00FB2F1A" w:rsidRDefault="00FB2F1A" w:rsidP="00FB2F1A">
      <w:pPr>
        <w:bidi/>
        <w:spacing w:line="360" w:lineRule="auto"/>
        <w:jc w:val="both"/>
        <w:rPr>
          <w:rFonts w:asciiTheme="majorBidi" w:hAnsiTheme="majorBidi" w:cs="Times New Roman"/>
          <w:b/>
          <w:bCs/>
          <w:sz w:val="32"/>
          <w:szCs w:val="32"/>
          <w:rtl/>
        </w:rPr>
      </w:pPr>
      <w:r w:rsidRPr="00FB2F1A">
        <w:rPr>
          <w:rFonts w:asciiTheme="majorBidi" w:hAnsiTheme="majorBidi" w:cs="Times New Roman" w:hint="cs"/>
          <w:b/>
          <w:bCs/>
          <w:sz w:val="32"/>
          <w:szCs w:val="32"/>
          <w:rtl/>
        </w:rPr>
        <w:t xml:space="preserve">الدراسات السابقة المتعلقة بالقيادة المرنة </w:t>
      </w:r>
    </w:p>
    <w:p w14:paraId="53D9E4D4" w14:textId="046D7721" w:rsidR="00FB2F1A" w:rsidRPr="00FB2F1A" w:rsidRDefault="00FB2F1A" w:rsidP="00FB2F1A">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 أولًا الدراسات عربية:</w:t>
      </w:r>
    </w:p>
    <w:p w14:paraId="0332FC0D" w14:textId="067F156C" w:rsidR="00FB2F1A" w:rsidRPr="000D25F6" w:rsidRDefault="00FB2F1A" w:rsidP="00FB2F1A">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1. </w:t>
      </w:r>
      <w:r>
        <w:rPr>
          <w:rFonts w:asciiTheme="majorBidi" w:hAnsiTheme="majorBidi" w:cstheme="majorBidi" w:hint="cs"/>
          <w:b/>
          <w:bCs/>
          <w:sz w:val="32"/>
          <w:szCs w:val="32"/>
          <w:rtl/>
        </w:rPr>
        <w:t>دراسة</w:t>
      </w:r>
      <w:r w:rsidRPr="000D25F6">
        <w:rPr>
          <w:rFonts w:asciiTheme="majorBidi" w:hAnsiTheme="majorBidi" w:cstheme="majorBidi" w:hint="cs"/>
          <w:b/>
          <w:bCs/>
          <w:sz w:val="32"/>
          <w:szCs w:val="32"/>
          <w:rtl/>
        </w:rPr>
        <w:t xml:space="preserve"> الجريري و سالم (2021)</w:t>
      </w:r>
    </w:p>
    <w:p w14:paraId="55FC3EDC" w14:textId="77777777" w:rsidR="00FB2F1A" w:rsidRDefault="00FB2F1A" w:rsidP="00FB2F1A">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الجرجري وسالم (</w:t>
      </w:r>
      <w:r>
        <w:rPr>
          <w:rFonts w:asciiTheme="majorBidi" w:hAnsiTheme="majorBidi" w:cstheme="majorBidi" w:hint="cs"/>
          <w:b/>
          <w:bCs/>
          <w:sz w:val="32"/>
          <w:szCs w:val="32"/>
          <w:rtl/>
          <w:lang w:bidi="fa-IR"/>
        </w:rPr>
        <w:t>2021</w:t>
      </w:r>
      <w:r w:rsidRPr="000D25F6">
        <w:rPr>
          <w:rFonts w:asciiTheme="majorBidi" w:hAnsiTheme="majorBidi" w:cstheme="majorBidi"/>
          <w:b/>
          <w:bCs/>
          <w:sz w:val="32"/>
          <w:szCs w:val="32"/>
          <w:rtl/>
          <w:lang w:bidi="fa-IR"/>
        </w:rPr>
        <w:t xml:space="preserve">) </w:t>
      </w:r>
      <w:r w:rsidRPr="000D25F6">
        <w:rPr>
          <w:rFonts w:asciiTheme="majorBidi" w:hAnsiTheme="majorBidi" w:cstheme="majorBidi"/>
          <w:b/>
          <w:bCs/>
          <w:sz w:val="32"/>
          <w:szCs w:val="32"/>
          <w:rtl/>
        </w:rPr>
        <w:t>بعنوان" دور القيادة المرنة في إمكانية التنفيذ الاستراتيجي "</w:t>
      </w:r>
      <w:r w:rsidRPr="000D25F6">
        <w:rPr>
          <w:rFonts w:asciiTheme="majorBidi" w:hAnsiTheme="majorBidi" w:cstheme="majorBidi"/>
          <w:sz w:val="32"/>
          <w:szCs w:val="32"/>
          <w:rtl/>
        </w:rPr>
        <w:t>دراسة استطلاعية الآراء عينة من القيادات الإدارية في الجامعة التقنية الشمالية وتشكيلاتها في محافظة نينوي" إلى الكشف عن العلاقة بين القيادة المرنة والنفيذ الاستراتيجي، واشتملت عينة الدراسة على (</w:t>
      </w:r>
      <w:r w:rsidRPr="000D25F6">
        <w:rPr>
          <w:rFonts w:asciiTheme="majorBidi" w:hAnsiTheme="majorBidi" w:cstheme="majorBidi"/>
          <w:sz w:val="32"/>
          <w:szCs w:val="32"/>
          <w:rtl/>
          <w:lang w:bidi="fa-IR"/>
        </w:rPr>
        <w:t xml:space="preserve">۱۰۰) </w:t>
      </w:r>
      <w:r w:rsidRPr="000D25F6">
        <w:rPr>
          <w:rFonts w:asciiTheme="majorBidi" w:hAnsiTheme="majorBidi" w:cstheme="majorBidi"/>
          <w:sz w:val="32"/>
          <w:szCs w:val="32"/>
          <w:rtl/>
        </w:rPr>
        <w:t>قائدا من القيادات الإدارية في الجامعة التقنية الشمالية في محافظة نينوى، كما اعتمدت الدراسة المنهج الوصفي الارتباطي، واستعانت بالاستبانة كأداة للدراسة، كما توصلت إلى عدد من النتائج الهامة ومنها: وجود علاقة ارتباطية ذات دلالة إحصائية بين القيادة المرنة بأبعادها المتمثلة بـ (التكيف الاستباقي، التعامل مع الغموض، تفعيل الموارد المنظمية، قبول التغيير، خفة الحركة) وامكانية التنفيذ الاستراتيجي بأبعادها المتمثلة بـ (الهيكل التنظيمي، الانظمة المهارات الثقافة والقيم المنظمية الملاك الوظيفي في المنظمات المبحوثة، مما يشير إلى أن توفر القيادة المرنة لقادة المنظمات القدرة على العمل والتصرف بطرق مختلفة وفقا للظروف والمواقف التي تواجههم، مما يؤمن لهم القدرة على مواجهة الأزمات والتعامل مع الغموض كما أوصت الدراسة بعدد من التوصيات ومن أهمها ضرورة الحفاظ على هيكل تنظيمي عضوي فهو يمنح المسؤولين عن عملية التنفيذ المرونة والقدرة على الابداع والمشاركة في القرارات ذات الصلة بعملية التنفيذ الاستراتيجي فضلا عن توفير فرص أكبر للتكيف السريع مع التغيير واستثمار الفرص المتاحة.</w:t>
      </w:r>
    </w:p>
    <w:p w14:paraId="72ECD75B" w14:textId="5F127B73" w:rsidR="00FB2F1A" w:rsidRPr="000D25F6" w:rsidRDefault="00FB2F1A" w:rsidP="00FB2F1A">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2. </w:t>
      </w:r>
      <w:r w:rsidRPr="000D25F6">
        <w:rPr>
          <w:rFonts w:asciiTheme="majorBidi" w:hAnsiTheme="majorBidi" w:cstheme="majorBidi" w:hint="cs"/>
          <w:b/>
          <w:bCs/>
          <w:sz w:val="32"/>
          <w:szCs w:val="32"/>
          <w:rtl/>
        </w:rPr>
        <w:t>دراسة يوسف وعبدالباري (2021)</w:t>
      </w:r>
    </w:p>
    <w:p w14:paraId="030EA0D1" w14:textId="77777777" w:rsidR="00FB2F1A" w:rsidRDefault="00FB2F1A" w:rsidP="00FB2F1A">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lastRenderedPageBreak/>
        <w:t xml:space="preserve">هدفت دراسة </w:t>
      </w:r>
      <w:r w:rsidRPr="000D25F6">
        <w:rPr>
          <w:rFonts w:asciiTheme="majorBidi" w:hAnsiTheme="majorBidi" w:cstheme="majorBidi"/>
          <w:b/>
          <w:bCs/>
          <w:sz w:val="32"/>
          <w:szCs w:val="32"/>
          <w:rtl/>
        </w:rPr>
        <w:t>يوسف وعبد الباري (2021)، المعنونة "القيادة الرشيقة ودورها في تحقيق الريادة الاستراتيجية بالتطبيق على شركة مصر للطيران"</w:t>
      </w:r>
      <w:r w:rsidRPr="000D25F6">
        <w:rPr>
          <w:rFonts w:asciiTheme="majorBidi" w:hAnsiTheme="majorBidi" w:cstheme="majorBidi"/>
          <w:sz w:val="32"/>
          <w:szCs w:val="32"/>
          <w:rtl/>
        </w:rPr>
        <w:t>، إلى تحديد دور القيادة الرشيقة في دعم الريادة الاستراتيجية داخل المؤسسات. اعتمدت الدراسة على المنهج الوصفي التحليلي وطُبِّقت على عينة من العاملين في شركة مصر للطيران. وأظهرت النتائج أن القيادة الرشيقة توفر إطارًا تنظيميًا مرنًا يمكّن المؤسسات من التكيف مع التغيرات البيئية، ويعزز قدرتها التنافسية، ويساعدها على تحقيق الأداء الاستراتيجي. كما أكدت الدراسة أن تبني القيادة الرشيقة يسهم في تطوير القدرات الابتكارية للمنظمات.</w:t>
      </w:r>
    </w:p>
    <w:p w14:paraId="7C7508D9" w14:textId="770F7766" w:rsidR="00FB2F1A" w:rsidRPr="000D25F6" w:rsidRDefault="00FB2F1A" w:rsidP="00FB2F1A">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3</w:t>
      </w:r>
      <w:r w:rsidRPr="000D25F6">
        <w:rPr>
          <w:rFonts w:asciiTheme="majorBidi" w:hAnsiTheme="majorBidi" w:cstheme="majorBidi" w:hint="cs"/>
          <w:b/>
          <w:bCs/>
          <w:sz w:val="32"/>
          <w:szCs w:val="32"/>
          <w:rtl/>
        </w:rPr>
        <w:t>. دراسة أحمد و بدوي (2024)</w:t>
      </w:r>
    </w:p>
    <w:p w14:paraId="30E15941" w14:textId="77777777" w:rsidR="00FB2F1A" w:rsidRPr="000D25F6" w:rsidRDefault="00FB2F1A" w:rsidP="00FB2F1A">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أحمد &amp;</w:t>
      </w:r>
      <w:r>
        <w:rPr>
          <w:rFonts w:asciiTheme="majorBidi" w:hAnsiTheme="majorBidi" w:cstheme="majorBidi" w:hint="cs"/>
          <w:b/>
          <w:bCs/>
          <w:sz w:val="32"/>
          <w:szCs w:val="32"/>
          <w:rtl/>
        </w:rPr>
        <w:t xml:space="preserve"> </w:t>
      </w:r>
      <w:r w:rsidRPr="000D25F6">
        <w:rPr>
          <w:rFonts w:asciiTheme="majorBidi" w:hAnsiTheme="majorBidi" w:cstheme="majorBidi"/>
          <w:b/>
          <w:bCs/>
          <w:sz w:val="32"/>
          <w:szCs w:val="32"/>
          <w:rtl/>
        </w:rPr>
        <w:t xml:space="preserve">بدوي </w:t>
      </w:r>
      <w:r>
        <w:rPr>
          <w:rFonts w:asciiTheme="majorBidi" w:hAnsiTheme="majorBidi" w:cstheme="majorBidi" w:hint="cs"/>
          <w:b/>
          <w:bCs/>
          <w:sz w:val="32"/>
          <w:szCs w:val="32"/>
          <w:rtl/>
        </w:rPr>
        <w:t>(2024</w:t>
      </w:r>
      <w:r w:rsidRPr="000D25F6">
        <w:rPr>
          <w:rFonts w:asciiTheme="majorBidi" w:hAnsiTheme="majorBidi" w:cstheme="majorBidi"/>
          <w:b/>
          <w:bCs/>
          <w:sz w:val="32"/>
          <w:szCs w:val="32"/>
          <w:rtl/>
        </w:rPr>
        <w:t>)، تأثير مرونة القيادة والابتكار التنظيمي على الأداء التنظيمي</w:t>
      </w:r>
    </w:p>
    <w:p w14:paraId="5029E628" w14:textId="77777777" w:rsidR="00FB2F1A" w:rsidRDefault="00FB2F1A" w:rsidP="00FB2F1A">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تهدف هذه الورقة البحثية إلى دراسة تأثير مرونة القيادة والابتكار التنظيمي على الأداء التنظيمي في قطاع النفط المصري. جُمعت البيانات عبر استبيان يضم 34 عبارة، من عينة عشوائية غير احتمالية شملت 320 موظفًا من شركات مختلفة في هذا القطاع، وذلك لتسهيل عملية جمع البيانات. استُخدمت تقنيات إحصائية مختلفة لتحليل البيانات واختبار الفرضيات. كشفت النتائج عن وجود علاقة ذات دلالة إحصائية بين مرونة القيادة والأداء التنظيمي (عند مستوى دلالة </w:t>
      </w:r>
      <w:r w:rsidRPr="000D25F6">
        <w:rPr>
          <w:rFonts w:asciiTheme="majorBidi" w:hAnsiTheme="majorBidi" w:cstheme="majorBidi"/>
          <w:sz w:val="32"/>
          <w:szCs w:val="32"/>
        </w:rPr>
        <w:t>P≤ 0.01</w:t>
      </w:r>
      <w:r w:rsidRPr="000D25F6">
        <w:rPr>
          <w:rFonts w:asciiTheme="majorBidi" w:hAnsiTheme="majorBidi" w:cstheme="majorBidi"/>
          <w:sz w:val="32"/>
          <w:szCs w:val="32"/>
          <w:rtl/>
        </w:rPr>
        <w:t>)، وكذلك علاقة ذات دلالة إحصائية بين الابتكار التنظيمي والأداء التنظيمي. بناءً على ذلك، يوصي الباحث بضرورة تبني مرونة القيادة والابتكار التنظيمي في قطاع النفط المصري، والاستفادة من العوامل والمحركات الرئيسية لكل منهما لتعزيز الأداء التنظيمي لشركاته وتحقيق أعلى مستوياته الممكنة.</w:t>
      </w:r>
    </w:p>
    <w:p w14:paraId="7D166458" w14:textId="4387BA74" w:rsidR="003F3099" w:rsidRPr="00C52DBC" w:rsidRDefault="003F3099" w:rsidP="003F3099">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4. </w:t>
      </w:r>
      <w:r w:rsidRPr="00C52DBC">
        <w:rPr>
          <w:rFonts w:asciiTheme="majorBidi" w:hAnsiTheme="majorBidi" w:cstheme="majorBidi" w:hint="cs"/>
          <w:b/>
          <w:bCs/>
          <w:sz w:val="32"/>
          <w:szCs w:val="32"/>
          <w:rtl/>
        </w:rPr>
        <w:t>العتيبي (2025)</w:t>
      </w:r>
    </w:p>
    <w:p w14:paraId="01538B5F" w14:textId="21FE1C48" w:rsidR="003F3099" w:rsidRDefault="003F3099" w:rsidP="00005D54">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w:t>
      </w:r>
      <w:r w:rsidRPr="000D25F6">
        <w:rPr>
          <w:rFonts w:asciiTheme="majorBidi" w:hAnsiTheme="majorBidi" w:cstheme="majorBidi"/>
          <w:b/>
          <w:bCs/>
          <w:sz w:val="32"/>
          <w:szCs w:val="32"/>
          <w:rtl/>
        </w:rPr>
        <w:t>دراسة العتيبي (</w:t>
      </w:r>
      <w:r w:rsidRPr="000D25F6">
        <w:rPr>
          <w:rFonts w:asciiTheme="majorBidi" w:hAnsiTheme="majorBidi" w:cstheme="majorBidi"/>
          <w:b/>
          <w:bCs/>
          <w:sz w:val="32"/>
          <w:szCs w:val="32"/>
          <w:rtl/>
          <w:lang w:bidi="fa-IR"/>
        </w:rPr>
        <w:t>۲۰۲</w:t>
      </w:r>
      <w:r w:rsidRPr="000D25F6">
        <w:rPr>
          <w:rFonts w:asciiTheme="majorBidi" w:hAnsiTheme="majorBidi" w:cstheme="majorBidi"/>
          <w:b/>
          <w:bCs/>
          <w:sz w:val="32"/>
          <w:szCs w:val="32"/>
          <w:rtl/>
        </w:rPr>
        <w:t>٥) بعنوان" درجة تطبيق أبعاد أسلوب الإدارة المرنة لدى مديرات المدارس الثانوية الحكومية بمدينة الرياض"</w:t>
      </w:r>
      <w:r w:rsidRPr="000D25F6">
        <w:rPr>
          <w:rFonts w:asciiTheme="majorBidi" w:hAnsiTheme="majorBidi" w:cstheme="majorBidi"/>
          <w:sz w:val="32"/>
          <w:szCs w:val="32"/>
          <w:rtl/>
        </w:rPr>
        <w:t xml:space="preserve"> إلى التعرف على مستوي تطبيق أبعاد الإدارة المرنة لدي مديرات المدارس الثانوية الحكومية بمدينة الرياض، وقد اشتملت الدراسة على عينة </w:t>
      </w:r>
      <w:r w:rsidRPr="000D25F6">
        <w:rPr>
          <w:rFonts w:asciiTheme="majorBidi" w:hAnsiTheme="majorBidi" w:cstheme="majorBidi"/>
          <w:sz w:val="32"/>
          <w:szCs w:val="32"/>
          <w:rtl/>
        </w:rPr>
        <w:lastRenderedPageBreak/>
        <w:t>مكونة من (</w:t>
      </w:r>
      <w:r w:rsidRPr="000D25F6">
        <w:rPr>
          <w:rFonts w:asciiTheme="majorBidi" w:hAnsiTheme="majorBidi" w:cstheme="majorBidi"/>
          <w:sz w:val="32"/>
          <w:szCs w:val="32"/>
          <w:rtl/>
          <w:lang w:bidi="fa-IR"/>
        </w:rPr>
        <w:t xml:space="preserve">۱۲۰) </w:t>
      </w:r>
      <w:r w:rsidRPr="000D25F6">
        <w:rPr>
          <w:rFonts w:asciiTheme="majorBidi" w:hAnsiTheme="majorBidi" w:cstheme="majorBidi"/>
          <w:sz w:val="32"/>
          <w:szCs w:val="32"/>
          <w:rtl/>
        </w:rPr>
        <w:t>من جميع مديرات المدارس الثانوية الحكومية بمدينة الرياض، واعتمدت الدراسة المنهج الوصفي المسحي كمنهج للدراسة، واستعانت بالاستبانة كأداة للدراسة، وقد توصلت الدراسة إلى عدد من النتائج ومن أهمها: جاء مستوي تطبيق أبعاد الإدارة المرنة لدي مديرات المدارس الثانوية الحكومية بمدينة الرياض بدرجة مرتفعة حيث جاءت المرونة الهيكلية في الرتبة الأولي، يليها المرونة الاستراتيجية، وفي الأخير جاءت المرونة السلوكية، كما أوصت الدراسة بضرورة تقديم دعم لتمكين المديرات من الجوانب التنظيمية وتطوير القدرة القيادية في مجالات التخطيط الاستراتيجي والتواصل المهني المرن</w:t>
      </w:r>
      <w:r w:rsidRPr="000D25F6">
        <w:rPr>
          <w:rFonts w:asciiTheme="majorBidi" w:hAnsiTheme="majorBidi" w:cstheme="majorBidi"/>
          <w:sz w:val="32"/>
          <w:szCs w:val="32"/>
        </w:rPr>
        <w:t>.</w:t>
      </w:r>
    </w:p>
    <w:p w14:paraId="240F38AE" w14:textId="64CCFFF4" w:rsidR="00FB2F1A" w:rsidRPr="00FB2F1A" w:rsidRDefault="00FB2F1A" w:rsidP="00FB2F1A">
      <w:pPr>
        <w:bidi/>
        <w:spacing w:line="360" w:lineRule="auto"/>
        <w:jc w:val="both"/>
        <w:rPr>
          <w:rFonts w:asciiTheme="majorBidi" w:hAnsiTheme="majorBidi" w:cstheme="majorBidi"/>
          <w:b/>
          <w:bCs/>
          <w:sz w:val="32"/>
          <w:szCs w:val="32"/>
          <w:rtl/>
        </w:rPr>
      </w:pPr>
      <w:r w:rsidRPr="00FB2F1A">
        <w:rPr>
          <w:rFonts w:asciiTheme="majorBidi" w:hAnsiTheme="majorBidi" w:cstheme="majorBidi" w:hint="cs"/>
          <w:b/>
          <w:bCs/>
          <w:sz w:val="32"/>
          <w:szCs w:val="32"/>
          <w:rtl/>
        </w:rPr>
        <w:t>ثانيًا الدراسات الأجنبية:</w:t>
      </w:r>
    </w:p>
    <w:p w14:paraId="4007A603" w14:textId="54B00EF3" w:rsidR="00FB2F1A" w:rsidRPr="00372FC7" w:rsidRDefault="00FB2F1A" w:rsidP="00FB2F1A">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 xml:space="preserve"> .</w:t>
      </w:r>
      <w:r w:rsidR="003F3099">
        <w:rPr>
          <w:rFonts w:asciiTheme="majorBidi" w:hAnsiTheme="majorBidi" w:cstheme="majorBidi" w:hint="cs"/>
          <w:b/>
          <w:bCs/>
          <w:sz w:val="32"/>
          <w:szCs w:val="32"/>
          <w:rtl/>
        </w:rPr>
        <w:t>5</w:t>
      </w:r>
      <w:r w:rsidR="003F3099" w:rsidRPr="00372FC7">
        <w:rPr>
          <w:rFonts w:asciiTheme="majorBidi" w:hAnsiTheme="majorBidi" w:cstheme="majorBidi"/>
          <w:b/>
          <w:bCs/>
          <w:sz w:val="32"/>
          <w:szCs w:val="32"/>
        </w:rPr>
        <w:t xml:space="preserve"> </w:t>
      </w:r>
      <w:r w:rsidRPr="00372FC7">
        <w:rPr>
          <w:rFonts w:asciiTheme="majorBidi" w:hAnsiTheme="majorBidi" w:cstheme="majorBidi"/>
          <w:b/>
          <w:bCs/>
          <w:sz w:val="32"/>
          <w:szCs w:val="32"/>
        </w:rPr>
        <w:t xml:space="preserve">Astuti, </w:t>
      </w:r>
      <w:proofErr w:type="spellStart"/>
      <w:r w:rsidRPr="00372FC7">
        <w:rPr>
          <w:rFonts w:asciiTheme="majorBidi" w:hAnsiTheme="majorBidi" w:cstheme="majorBidi"/>
          <w:b/>
          <w:bCs/>
          <w:sz w:val="32"/>
          <w:szCs w:val="32"/>
        </w:rPr>
        <w:t>Djati</w:t>
      </w:r>
      <w:proofErr w:type="spellEnd"/>
      <w:r w:rsidRPr="00372FC7">
        <w:rPr>
          <w:rFonts w:asciiTheme="majorBidi" w:hAnsiTheme="majorBidi" w:cstheme="majorBidi"/>
          <w:b/>
          <w:bCs/>
          <w:sz w:val="32"/>
          <w:szCs w:val="32"/>
        </w:rPr>
        <w:t xml:space="preserve"> &amp; Santosa, (2023)</w:t>
      </w:r>
    </w:p>
    <w:p w14:paraId="0078A8DF" w14:textId="77777777" w:rsidR="00FB2F1A" w:rsidRPr="000D25F6" w:rsidRDefault="00FB2F1A" w:rsidP="00FB2F1A">
      <w:pPr>
        <w:bidi/>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lang w:bidi="ar-EG"/>
        </w:rPr>
        <w:t>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 xml:space="preserve">: </w:t>
      </w:r>
      <w:r w:rsidRPr="00372FC7">
        <w:rPr>
          <w:rFonts w:asciiTheme="majorBidi" w:hAnsiTheme="majorBidi" w:cs="Times New Roman"/>
          <w:b/>
          <w:bCs/>
          <w:sz w:val="32"/>
          <w:szCs w:val="32"/>
          <w:rtl/>
        </w:rPr>
        <w:t>أثر القيادة المرنة والثقافة التنظيمية والقدرات الديناميكية على الرشاقة التنظيمية مع توسيط الابتكار.</w:t>
      </w:r>
    </w:p>
    <w:p w14:paraId="2FF31614" w14:textId="77777777" w:rsidR="00FB2F1A" w:rsidRPr="000D25F6" w:rsidRDefault="00FB2F1A" w:rsidP="00FB2F1A">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هدفت دراسة أجريت بواسطة أستوتي وزملاؤه</w:t>
      </w:r>
      <w:r w:rsidRPr="000D25F6">
        <w:rPr>
          <w:rFonts w:asciiTheme="majorBidi" w:hAnsiTheme="majorBidi" w:cstheme="majorBidi"/>
          <w:sz w:val="32"/>
          <w:szCs w:val="32"/>
        </w:rPr>
        <w:t xml:space="preserve"> </w:t>
      </w:r>
      <w:r w:rsidRPr="000D25F6">
        <w:rPr>
          <w:rFonts w:asciiTheme="majorBidi" w:hAnsiTheme="majorBidi" w:cstheme="majorBidi"/>
          <w:sz w:val="32"/>
          <w:szCs w:val="32"/>
          <w:rtl/>
        </w:rPr>
        <w:t>إلى تحليل تأثير القيادة المرنة، والثقافة التنظيمية، والقدرات الديناميكية على الرشاقة التنظيمية، مع الأخذ في الاعتبار دور الابتكار كمتغير وسيط</w:t>
      </w:r>
      <w:r w:rsidRPr="000D25F6">
        <w:rPr>
          <w:rFonts w:asciiTheme="majorBidi" w:hAnsiTheme="majorBidi" w:cstheme="majorBidi"/>
          <w:sz w:val="32"/>
          <w:szCs w:val="32"/>
        </w:rPr>
        <w:t>.</w:t>
      </w:r>
    </w:p>
    <w:p w14:paraId="1BA2D768" w14:textId="77777777" w:rsidR="00FB2F1A" w:rsidRDefault="00FB2F1A" w:rsidP="00FB2F1A">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شملت الدراسة 365 قائدًا إداريًا في شركات صناعة السيارات بإندونيسيا، وطُبِّق عليها منهج التحليل الكمي باستخدام نموذج المعادلات الهيكلية</w:t>
      </w:r>
      <w:r w:rsidRPr="000D25F6">
        <w:rPr>
          <w:rFonts w:asciiTheme="majorBidi" w:hAnsiTheme="majorBidi" w:cstheme="majorBidi"/>
          <w:sz w:val="32"/>
          <w:szCs w:val="32"/>
        </w:rPr>
        <w:t>.</w:t>
      </w:r>
      <w:r>
        <w:rPr>
          <w:rFonts w:asciiTheme="majorBidi" w:hAnsiTheme="majorBidi" w:cstheme="majorBidi" w:hint="cs"/>
          <w:sz w:val="32"/>
          <w:szCs w:val="32"/>
          <w:rtl/>
        </w:rPr>
        <w:t xml:space="preserve"> </w:t>
      </w:r>
      <w:r w:rsidRPr="000D25F6">
        <w:rPr>
          <w:rFonts w:asciiTheme="majorBidi" w:hAnsiTheme="majorBidi" w:cstheme="majorBidi"/>
          <w:sz w:val="32"/>
          <w:szCs w:val="32"/>
          <w:rtl/>
        </w:rPr>
        <w:t>أظهرت النتائج أن للقيادة المرنة تأثيرًا إيجابيًا على الابتكار التنظيمي، كما أن الابتكار يسهم بدوره في تعزيز كل من الرشاقة التنظيمية والأداء التنظيمي.</w:t>
      </w:r>
    </w:p>
    <w:p w14:paraId="4619CAF7" w14:textId="0BFD66A9" w:rsidR="00FB2F1A" w:rsidRPr="00C12A6C" w:rsidRDefault="00FB2F1A" w:rsidP="00FB2F1A">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 xml:space="preserve"> .</w:t>
      </w:r>
      <w:r w:rsidR="003F3099">
        <w:rPr>
          <w:rFonts w:asciiTheme="majorBidi" w:hAnsiTheme="majorBidi" w:cstheme="majorBidi" w:hint="cs"/>
          <w:b/>
          <w:bCs/>
          <w:sz w:val="32"/>
          <w:szCs w:val="32"/>
          <w:rtl/>
        </w:rPr>
        <w:t>6</w:t>
      </w:r>
      <w:r w:rsidR="003F3099" w:rsidRPr="000D25F6">
        <w:rPr>
          <w:rFonts w:asciiTheme="majorBidi" w:hAnsiTheme="majorBidi" w:cstheme="majorBidi"/>
          <w:b/>
          <w:bCs/>
          <w:sz w:val="32"/>
          <w:szCs w:val="32"/>
        </w:rPr>
        <w:t xml:space="preserve"> </w:t>
      </w:r>
      <w:r w:rsidRPr="000D25F6">
        <w:rPr>
          <w:rFonts w:asciiTheme="majorBidi" w:hAnsiTheme="majorBidi" w:cstheme="majorBidi"/>
          <w:b/>
          <w:bCs/>
          <w:sz w:val="32"/>
          <w:szCs w:val="32"/>
        </w:rPr>
        <w:t xml:space="preserve">Porkodi, </w:t>
      </w:r>
      <w:r>
        <w:rPr>
          <w:rFonts w:asciiTheme="majorBidi" w:hAnsiTheme="majorBidi" w:cstheme="majorBidi"/>
          <w:b/>
          <w:bCs/>
          <w:sz w:val="32"/>
          <w:szCs w:val="32"/>
        </w:rPr>
        <w:t>(</w:t>
      </w:r>
      <w:r w:rsidRPr="000D25F6">
        <w:rPr>
          <w:rFonts w:asciiTheme="majorBidi" w:hAnsiTheme="majorBidi" w:cstheme="majorBidi"/>
          <w:b/>
          <w:bCs/>
          <w:sz w:val="32"/>
          <w:szCs w:val="32"/>
        </w:rPr>
        <w:t>2024</w:t>
      </w:r>
      <w:r>
        <w:rPr>
          <w:rFonts w:asciiTheme="majorBidi" w:hAnsiTheme="majorBidi" w:cstheme="majorBidi"/>
          <w:b/>
          <w:bCs/>
          <w:sz w:val="32"/>
          <w:szCs w:val="32"/>
        </w:rPr>
        <w:t>)</w:t>
      </w:r>
    </w:p>
    <w:p w14:paraId="668C4B42" w14:textId="77777777" w:rsidR="00FB2F1A" w:rsidRPr="000D25F6" w:rsidRDefault="00FB2F1A" w:rsidP="00FB2F1A">
      <w:pPr>
        <w:bidi/>
        <w:spacing w:line="360" w:lineRule="auto"/>
        <w:jc w:val="both"/>
        <w:rPr>
          <w:rFonts w:asciiTheme="majorBidi" w:hAnsiTheme="majorBidi" w:cstheme="majorBidi"/>
          <w:sz w:val="32"/>
          <w:szCs w:val="32"/>
          <w:rtl/>
        </w:rPr>
      </w:pPr>
      <w:r w:rsidRPr="004E054F">
        <w:rPr>
          <w:rFonts w:asciiTheme="majorBidi" w:hAnsiTheme="majorBidi" w:cstheme="majorBidi"/>
          <w:sz w:val="32"/>
          <w:szCs w:val="32"/>
          <w:rtl/>
        </w:rPr>
        <w:t>هدفت</w:t>
      </w:r>
      <w:r w:rsidRPr="00DE10F4">
        <w:rPr>
          <w:rFonts w:asciiTheme="majorBidi" w:hAnsiTheme="majorBidi" w:cs="Times New Roman" w:hint="cs"/>
          <w:b/>
          <w:bCs/>
          <w:sz w:val="32"/>
          <w:szCs w:val="32"/>
          <w:rtl/>
          <w:lang w:bidi="ar-EG"/>
        </w:rPr>
        <w:t xml:space="preserve"> </w:t>
      </w:r>
      <w:r>
        <w:rPr>
          <w:rFonts w:asciiTheme="majorBidi" w:hAnsiTheme="majorBidi" w:cs="Times New Roman" w:hint="cs"/>
          <w:b/>
          <w:bCs/>
          <w:sz w:val="32"/>
          <w:szCs w:val="32"/>
          <w:rtl/>
          <w:lang w:bidi="ar-EG"/>
        </w:rPr>
        <w:t>دراسة بعنوان:</w:t>
      </w:r>
      <w:r w:rsidRPr="000D25F6">
        <w:rPr>
          <w:rFonts w:asciiTheme="majorBidi" w:hAnsiTheme="majorBidi" w:cstheme="majorBidi"/>
          <w:b/>
          <w:bCs/>
          <w:sz w:val="32"/>
          <w:szCs w:val="32"/>
          <w:rtl/>
        </w:rPr>
        <w:t xml:space="preserve"> </w:t>
      </w:r>
      <w:r w:rsidRPr="004E054F">
        <w:rPr>
          <w:rFonts w:asciiTheme="majorBidi" w:hAnsiTheme="majorBidi" w:cs="Times New Roman"/>
          <w:b/>
          <w:bCs/>
          <w:sz w:val="32"/>
          <w:szCs w:val="32"/>
          <w:rtl/>
        </w:rPr>
        <w:t xml:space="preserve">فاعلية القيادة المرنة في التطبيق: تحليل تلوي شامل للدراسات التجريبية حول نتائج المنظمات </w:t>
      </w:r>
      <w:r w:rsidRPr="000D25F6">
        <w:rPr>
          <w:rFonts w:asciiTheme="majorBidi" w:hAnsiTheme="majorBidi" w:cstheme="majorBidi"/>
          <w:b/>
          <w:bCs/>
          <w:sz w:val="32"/>
          <w:szCs w:val="32"/>
          <w:rtl/>
        </w:rPr>
        <w:t>،</w:t>
      </w:r>
      <w:r w:rsidRPr="000D25F6">
        <w:rPr>
          <w:rFonts w:asciiTheme="majorBidi" w:hAnsiTheme="majorBidi" w:cstheme="majorBidi"/>
          <w:sz w:val="32"/>
          <w:szCs w:val="32"/>
          <w:rtl/>
        </w:rPr>
        <w:t xml:space="preserve"> إلى تحليل نتائج الدراسات السابقة المتعلقة بتأثير القيادة المرنة على نتائج المنظمات. اعتمدت الدراسة على منهج التحليل البعدي (</w:t>
      </w:r>
      <w:r w:rsidRPr="000D25F6">
        <w:rPr>
          <w:rFonts w:asciiTheme="majorBidi" w:hAnsiTheme="majorBidi" w:cstheme="majorBidi"/>
          <w:sz w:val="32"/>
          <w:szCs w:val="32"/>
        </w:rPr>
        <w:t>Meta-Analysis</w:t>
      </w:r>
      <w:r w:rsidRPr="000D25F6">
        <w:rPr>
          <w:rFonts w:asciiTheme="majorBidi" w:hAnsiTheme="majorBidi" w:cstheme="majorBidi"/>
          <w:sz w:val="32"/>
          <w:szCs w:val="32"/>
          <w:rtl/>
        </w:rPr>
        <w:t xml:space="preserve">) لعدد كبير من </w:t>
      </w:r>
      <w:r w:rsidRPr="000D25F6">
        <w:rPr>
          <w:rFonts w:asciiTheme="majorBidi" w:hAnsiTheme="majorBidi" w:cstheme="majorBidi"/>
          <w:sz w:val="32"/>
          <w:szCs w:val="32"/>
          <w:rtl/>
        </w:rPr>
        <w:lastRenderedPageBreak/>
        <w:t>الدراسات التجريبية. وأظهرت النتائج أن القيادة المرنة تؤثر إيجابًا في عدد من مخرجات الأداء التنظيمي، وتشمل: الابتكار التنظيمي، وأداء العاملين، وفعالية الفرق، والقدرة التنافسية للمنظمات.</w:t>
      </w:r>
    </w:p>
    <w:p w14:paraId="36E7FE47" w14:textId="74D3AC8E" w:rsidR="00FB2F1A" w:rsidRPr="00372FC7" w:rsidRDefault="00FB2F1A" w:rsidP="00FB2F1A">
      <w:p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 .</w:t>
      </w:r>
      <w:r w:rsidR="003F3099">
        <w:rPr>
          <w:rFonts w:asciiTheme="majorBidi" w:hAnsiTheme="majorBidi" w:cstheme="majorBidi" w:hint="cs"/>
          <w:b/>
          <w:bCs/>
          <w:sz w:val="32"/>
          <w:szCs w:val="32"/>
          <w:rtl/>
        </w:rPr>
        <w:t>7</w:t>
      </w:r>
      <w:r w:rsidR="003F3099" w:rsidRPr="00372FC7">
        <w:rPr>
          <w:rFonts w:asciiTheme="majorBidi" w:hAnsiTheme="majorBidi" w:cstheme="majorBidi"/>
          <w:b/>
          <w:bCs/>
          <w:sz w:val="32"/>
          <w:szCs w:val="32"/>
        </w:rPr>
        <w:t xml:space="preserve"> </w:t>
      </w:r>
      <w:r w:rsidRPr="00372FC7">
        <w:rPr>
          <w:rFonts w:asciiTheme="majorBidi" w:hAnsiTheme="majorBidi" w:cstheme="majorBidi"/>
          <w:b/>
          <w:bCs/>
          <w:sz w:val="32"/>
          <w:szCs w:val="32"/>
        </w:rPr>
        <w:t xml:space="preserve">Husein et al., </w:t>
      </w:r>
      <w:r>
        <w:rPr>
          <w:rFonts w:asciiTheme="majorBidi" w:hAnsiTheme="majorBidi" w:cstheme="majorBidi"/>
          <w:b/>
          <w:bCs/>
          <w:sz w:val="32"/>
          <w:szCs w:val="32"/>
        </w:rPr>
        <w:t>(</w:t>
      </w:r>
      <w:r w:rsidRPr="00372FC7">
        <w:rPr>
          <w:rFonts w:asciiTheme="majorBidi" w:hAnsiTheme="majorBidi" w:cstheme="majorBidi"/>
          <w:b/>
          <w:bCs/>
          <w:sz w:val="32"/>
          <w:szCs w:val="32"/>
        </w:rPr>
        <w:t>2025</w:t>
      </w:r>
      <w:r>
        <w:rPr>
          <w:rFonts w:asciiTheme="majorBidi" w:hAnsiTheme="majorBidi" w:cstheme="majorBidi"/>
          <w:b/>
          <w:bCs/>
          <w:sz w:val="32"/>
          <w:szCs w:val="32"/>
        </w:rPr>
        <w:t>)</w:t>
      </w:r>
    </w:p>
    <w:p w14:paraId="7D12BC96" w14:textId="77777777" w:rsidR="00FB2F1A" w:rsidRDefault="00FB2F1A" w:rsidP="00FB2F1A">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هدفت دراسة</w:t>
      </w:r>
      <w:r w:rsidRPr="000D25F6">
        <w:rPr>
          <w:rFonts w:asciiTheme="majorBidi" w:hAnsiTheme="majorBidi" w:cstheme="majorBidi"/>
          <w:b/>
          <w:bCs/>
          <w:sz w:val="32"/>
          <w:szCs w:val="32"/>
        </w:rPr>
        <w:t xml:space="preserve"> </w:t>
      </w:r>
      <w:r w:rsidRPr="000D25F6">
        <w:rPr>
          <w:rFonts w:asciiTheme="majorBidi" w:hAnsiTheme="majorBidi" w:cstheme="majorBidi"/>
          <w:b/>
          <w:bCs/>
          <w:sz w:val="32"/>
          <w:szCs w:val="32"/>
          <w:rtl/>
        </w:rPr>
        <w:t>بعنوان: "تأثير القيادة المرئة والتعلم التنظيمي ورأس المال الاجتماعي على الميزة التنافسية الدور الوسيط للأداء التنظيمي المستدام"</w:t>
      </w:r>
      <w:r w:rsidRPr="000D25F6">
        <w:rPr>
          <w:rFonts w:asciiTheme="majorBidi" w:hAnsiTheme="majorBidi" w:cstheme="majorBidi"/>
          <w:sz w:val="32"/>
          <w:szCs w:val="32"/>
          <w:rtl/>
        </w:rPr>
        <w:t xml:space="preserve"> إلى الكشف عن تأثير القيادة المرنة والتعلم التنظيمي ورأس المال الاجتماعي على تحسين الأداء التنظيمي المستدام وتحقيق الميزة التنافسية في المدارس الابتدائية الخاصة، وقد اشتملت عينة الدراسة على (</w:t>
      </w:r>
      <w:r w:rsidRPr="000D25F6">
        <w:rPr>
          <w:rFonts w:asciiTheme="majorBidi" w:hAnsiTheme="majorBidi" w:cstheme="majorBidi"/>
          <w:sz w:val="32"/>
          <w:szCs w:val="32"/>
          <w:rtl/>
          <w:lang w:bidi="fa-IR"/>
        </w:rPr>
        <w:t xml:space="preserve">۲۱۱) </w:t>
      </w:r>
      <w:r w:rsidRPr="000D25F6">
        <w:rPr>
          <w:rFonts w:asciiTheme="majorBidi" w:hAnsiTheme="majorBidi" w:cstheme="majorBidi"/>
          <w:sz w:val="32"/>
          <w:szCs w:val="32"/>
          <w:rtl/>
        </w:rPr>
        <w:t>من مديري المدارس الخاصة في اندونيسيا، وقد تبنت الدراسة المنهج المختلط بشقيه الكمي والنوعي، كما استعانت بالاستبانة والمقابلات كأداة للدراسة، وقد توصلت هذه الدراسة إلى العديد من النتائج من أهمها: وجود تأثير إيجابي للقيادة المرنة والتعلم التنظيمي ورأس المال الاجتماعي على الأداء التنظيمي والميزة التنافسية في مؤسسات التعليم، حيث تعزز القيادة المرنة من توفير بيئة تعليمية داعمة، وبناء علاقات تعاونية لدعم البرامج المدرسية، وبناء شراكات مع مختلف الجهات المعنية، والمراقبة المنتظمة لأداء المعلمين وتعزيز كفاءاتهم عبر التدريب المستمر مما يعزز من مستويات الأداء التنظيمي، وأوصت الدراسة بالعديد من التوصيات أهمها يجب اجراء المزيد من الدراسات المستقبلية التي تهدف إلى البحث عن المزيد من العوامل التي تعزز من الأداء التنظيمي في المؤسسات التعليمية، والعمل على تحسين مستويات الإدارة لدى القيادات التعليمية لتحقيق الميزة التنافسية.</w:t>
      </w:r>
    </w:p>
    <w:p w14:paraId="52D9BBAE" w14:textId="60D59406" w:rsidR="00FB2F1A" w:rsidRDefault="003F3099" w:rsidP="00FB2F1A">
      <w:pPr>
        <w:spacing w:line="360" w:lineRule="auto"/>
        <w:jc w:val="both"/>
        <w:rPr>
          <w:rFonts w:asciiTheme="majorBidi" w:hAnsiTheme="majorBidi" w:cstheme="majorBidi"/>
          <w:b/>
          <w:bCs/>
          <w:sz w:val="32"/>
          <w:szCs w:val="32"/>
          <w:lang w:bidi="ar-EG"/>
        </w:rPr>
      </w:pPr>
      <w:r>
        <w:rPr>
          <w:rFonts w:asciiTheme="majorBidi" w:hAnsiTheme="majorBidi" w:cstheme="majorBidi" w:hint="cs"/>
          <w:b/>
          <w:bCs/>
          <w:sz w:val="32"/>
          <w:szCs w:val="32"/>
          <w:rtl/>
          <w:lang w:bidi="ar-EG"/>
        </w:rPr>
        <w:t>8</w:t>
      </w:r>
      <w:r w:rsidR="00FB2F1A">
        <w:rPr>
          <w:rFonts w:asciiTheme="majorBidi" w:hAnsiTheme="majorBidi" w:cstheme="majorBidi"/>
          <w:b/>
          <w:bCs/>
          <w:sz w:val="32"/>
          <w:szCs w:val="32"/>
          <w:lang w:bidi="ar-EG"/>
        </w:rPr>
        <w:t xml:space="preserve">. </w:t>
      </w:r>
      <w:r w:rsidR="00FB2F1A" w:rsidRPr="000D25F6">
        <w:rPr>
          <w:rFonts w:asciiTheme="majorBidi" w:hAnsiTheme="majorBidi" w:cstheme="majorBidi"/>
          <w:b/>
          <w:bCs/>
          <w:sz w:val="32"/>
          <w:szCs w:val="32"/>
          <w:lang w:bidi="ar-EG"/>
        </w:rPr>
        <w:t xml:space="preserve">Musa, </w:t>
      </w:r>
      <w:r w:rsidR="00FB2F1A">
        <w:rPr>
          <w:rFonts w:asciiTheme="majorBidi" w:hAnsiTheme="majorBidi" w:cstheme="majorBidi"/>
          <w:b/>
          <w:bCs/>
          <w:sz w:val="32"/>
          <w:szCs w:val="32"/>
          <w:lang w:bidi="ar-EG"/>
        </w:rPr>
        <w:t>(</w:t>
      </w:r>
      <w:r w:rsidR="00FB2F1A" w:rsidRPr="000D25F6">
        <w:rPr>
          <w:rFonts w:asciiTheme="majorBidi" w:hAnsiTheme="majorBidi" w:cstheme="majorBidi"/>
          <w:b/>
          <w:bCs/>
          <w:sz w:val="32"/>
          <w:szCs w:val="32"/>
          <w:lang w:bidi="ar-EG"/>
        </w:rPr>
        <w:t>2025</w:t>
      </w:r>
      <w:r w:rsidR="00FB2F1A">
        <w:rPr>
          <w:rFonts w:asciiTheme="majorBidi" w:hAnsiTheme="majorBidi" w:cstheme="majorBidi"/>
          <w:b/>
          <w:bCs/>
          <w:sz w:val="32"/>
          <w:szCs w:val="32"/>
          <w:lang w:bidi="ar-EG"/>
        </w:rPr>
        <w:t>)</w:t>
      </w:r>
    </w:p>
    <w:p w14:paraId="0601DF5A" w14:textId="77777777" w:rsidR="00FB2F1A" w:rsidRDefault="00FB2F1A" w:rsidP="00FB2F1A">
      <w:pPr>
        <w:bidi/>
        <w:spacing w:line="360" w:lineRule="auto"/>
        <w:jc w:val="both"/>
        <w:rPr>
          <w:rFonts w:asciiTheme="majorBidi" w:hAnsiTheme="majorBidi" w:cstheme="majorBidi"/>
          <w:b/>
          <w:bCs/>
          <w:sz w:val="32"/>
          <w:szCs w:val="32"/>
          <w:lang w:bidi="ar-EG"/>
        </w:rPr>
      </w:pPr>
      <w:r>
        <w:rPr>
          <w:rFonts w:asciiTheme="majorBidi" w:hAnsiTheme="majorBidi" w:cs="Times New Roman"/>
          <w:b/>
          <w:bCs/>
          <w:sz w:val="32"/>
          <w:szCs w:val="32"/>
          <w:lang w:bidi="ar-EG"/>
        </w:rPr>
        <w:t xml:space="preserve"> </w:t>
      </w:r>
      <w:r>
        <w:rPr>
          <w:rFonts w:asciiTheme="majorBidi" w:hAnsiTheme="majorBidi" w:cs="Times New Roman" w:hint="cs"/>
          <w:b/>
          <w:bCs/>
          <w:sz w:val="32"/>
          <w:szCs w:val="32"/>
          <w:rtl/>
          <w:lang w:bidi="ar-EG"/>
        </w:rPr>
        <w:t xml:space="preserve">دراسة بعنوان: </w:t>
      </w:r>
      <w:r w:rsidRPr="00833CC7">
        <w:rPr>
          <w:rFonts w:asciiTheme="majorBidi" w:hAnsiTheme="majorBidi" w:cs="Times New Roman"/>
          <w:b/>
          <w:bCs/>
          <w:sz w:val="32"/>
          <w:szCs w:val="32"/>
          <w:rtl/>
          <w:lang w:bidi="ar-EG"/>
        </w:rPr>
        <w:t>القيادة المرنة والابتكار في القطاع العام في دولة الإمارات العربية المتحدة من خلال إطار هيكلي للتغيير التحويلي.</w:t>
      </w:r>
    </w:p>
    <w:p w14:paraId="10E22AB5" w14:textId="77777777" w:rsidR="00FB2F1A" w:rsidRDefault="00FB2F1A" w:rsidP="00FB2F1A">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في عصر يتسم بالتغيرات المؤسسية المتسارعة وتزايد توقعات المواطنين، يجب على مؤسسات القطاع العام تعزيز قدرتها على التكيف للحفاظ على فعاليتها. استكشفت هذه الدراسة دور القيادة </w:t>
      </w:r>
      <w:r w:rsidRPr="000D25F6">
        <w:rPr>
          <w:rFonts w:asciiTheme="majorBidi" w:hAnsiTheme="majorBidi" w:cstheme="majorBidi"/>
          <w:sz w:val="32"/>
          <w:szCs w:val="32"/>
          <w:rtl/>
        </w:rPr>
        <w:lastRenderedPageBreak/>
        <w:t>الرشيقة في دفع عجلة التحول المؤسسي في القطاع العام بدولة الإمارات العربية المتحدة، متطرقة إلى القدرة على الابتكار كمتغير وسيط. ولتحقيق ذلك، تم تطوير إطار نظري يجمع بين نظرية رشاقة القيادة، ونظرية القدرات الديناميكية، ونماذج الابتكار في القطاع العام. جُمعت البيانات من 386 موظفًا حكوميًا (معلمين وضباط شرطة ورجال إطفاء)، وحُللت باستخدام نمذجة المعادلات الهيكلية (</w:t>
      </w:r>
      <w:proofErr w:type="spellStart"/>
      <w:r w:rsidRPr="000D25F6">
        <w:rPr>
          <w:rFonts w:asciiTheme="majorBidi" w:hAnsiTheme="majorBidi" w:cstheme="majorBidi"/>
          <w:sz w:val="32"/>
          <w:szCs w:val="32"/>
        </w:rPr>
        <w:t>SmartPLS</w:t>
      </w:r>
      <w:proofErr w:type="spellEnd"/>
      <w:r w:rsidRPr="000D25F6">
        <w:rPr>
          <w:rFonts w:asciiTheme="majorBidi" w:hAnsiTheme="majorBidi" w:cstheme="majorBidi"/>
          <w:sz w:val="32"/>
          <w:szCs w:val="32"/>
          <w:rtl/>
        </w:rPr>
        <w:t>). وكشفت النتائج التجريبية أن القيادة الرشيقة لا تؤثر بشكل مباشر على التحول المؤسسي؛ بل إن تأثيرها يتوسط بالكامل عبر القدرة على الابتكار، وتحديداً الكفاءات السياسية والاجتماعية، وذلك من خلال معامل مسار غير مباشر قوي (</w:t>
      </w:r>
      <w:r w:rsidRPr="000D25F6">
        <w:rPr>
          <w:rFonts w:asciiTheme="majorBidi" w:hAnsiTheme="majorBidi" w:cstheme="majorBidi"/>
          <w:sz w:val="32"/>
          <w:szCs w:val="32"/>
        </w:rPr>
        <w:t>β = 0.615</w:t>
      </w:r>
      <w:r w:rsidRPr="000D25F6">
        <w:rPr>
          <w:rFonts w:asciiTheme="majorBidi" w:hAnsiTheme="majorBidi" w:cstheme="majorBidi"/>
          <w:sz w:val="32"/>
          <w:szCs w:val="32"/>
          <w:rtl/>
        </w:rPr>
        <w:t xml:space="preserve">، </w:t>
      </w:r>
      <w:r w:rsidRPr="000D25F6">
        <w:rPr>
          <w:rFonts w:asciiTheme="majorBidi" w:hAnsiTheme="majorBidi" w:cstheme="majorBidi"/>
          <w:sz w:val="32"/>
          <w:szCs w:val="32"/>
        </w:rPr>
        <w:t>p &lt; 0.001</w:t>
      </w:r>
      <w:r w:rsidRPr="000D25F6">
        <w:rPr>
          <w:rFonts w:asciiTheme="majorBidi" w:hAnsiTheme="majorBidi" w:cstheme="majorBidi"/>
          <w:sz w:val="32"/>
          <w:szCs w:val="32"/>
          <w:rtl/>
        </w:rPr>
        <w:t>). تؤكد هذه النتائج الدور المحوري للابتكار كقناة تُترجم من خلالها القيادة الرشيقة إلى نتائج تحويلية. وتقدم الدراسة إسهامات نظرية وعملية لصناع السياسات الذين يسعون إلى مواءمة الحوكمة مع أهداف التنمية الوطنية، مثل "نحن الإمارات 2031" و"خطة الإمارات المئوية 2071".</w:t>
      </w:r>
    </w:p>
    <w:p w14:paraId="4F8D1F45" w14:textId="1C957913" w:rsidR="00FB2F1A" w:rsidRPr="00372FC7" w:rsidRDefault="003F3099" w:rsidP="00FB2F1A">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9</w:t>
      </w:r>
      <w:r w:rsidR="00FB2F1A" w:rsidRPr="00372FC7">
        <w:rPr>
          <w:rFonts w:asciiTheme="majorBidi" w:hAnsiTheme="majorBidi" w:cstheme="majorBidi"/>
          <w:b/>
          <w:bCs/>
          <w:sz w:val="32"/>
          <w:szCs w:val="32"/>
        </w:rPr>
        <w:t xml:space="preserve">. </w:t>
      </w:r>
      <w:proofErr w:type="spellStart"/>
      <w:r w:rsidR="00FB2F1A" w:rsidRPr="00372FC7">
        <w:rPr>
          <w:rFonts w:asciiTheme="majorBidi" w:hAnsiTheme="majorBidi" w:cstheme="majorBidi"/>
          <w:b/>
          <w:bCs/>
          <w:sz w:val="32"/>
          <w:szCs w:val="32"/>
        </w:rPr>
        <w:t>Phakamach</w:t>
      </w:r>
      <w:proofErr w:type="spellEnd"/>
      <w:r w:rsidR="00FB2F1A" w:rsidRPr="00372FC7">
        <w:rPr>
          <w:rFonts w:asciiTheme="majorBidi" w:hAnsiTheme="majorBidi" w:cstheme="majorBidi"/>
          <w:b/>
          <w:bCs/>
          <w:sz w:val="32"/>
          <w:szCs w:val="32"/>
        </w:rPr>
        <w:t xml:space="preserve"> et al., </w:t>
      </w:r>
      <w:r w:rsidR="00FB2F1A">
        <w:rPr>
          <w:rFonts w:asciiTheme="majorBidi" w:hAnsiTheme="majorBidi" w:cstheme="majorBidi"/>
          <w:b/>
          <w:bCs/>
          <w:sz w:val="32"/>
          <w:szCs w:val="32"/>
        </w:rPr>
        <w:t>(</w:t>
      </w:r>
      <w:r w:rsidR="00FB2F1A" w:rsidRPr="00372FC7">
        <w:rPr>
          <w:rFonts w:asciiTheme="majorBidi" w:hAnsiTheme="majorBidi" w:cstheme="majorBidi"/>
          <w:b/>
          <w:bCs/>
          <w:sz w:val="32"/>
          <w:szCs w:val="32"/>
        </w:rPr>
        <w:t>2025</w:t>
      </w:r>
      <w:r w:rsidR="00FB2F1A">
        <w:rPr>
          <w:rFonts w:asciiTheme="majorBidi" w:hAnsiTheme="majorBidi" w:cstheme="majorBidi"/>
          <w:b/>
          <w:bCs/>
          <w:sz w:val="32"/>
          <w:szCs w:val="32"/>
        </w:rPr>
        <w:t>)</w:t>
      </w:r>
      <w:r w:rsidR="00FB2F1A" w:rsidRPr="00372FC7">
        <w:rPr>
          <w:rFonts w:asciiTheme="majorBidi" w:hAnsiTheme="majorBidi" w:cstheme="majorBidi"/>
          <w:b/>
          <w:bCs/>
          <w:sz w:val="32"/>
          <w:szCs w:val="32"/>
        </w:rPr>
        <w:t xml:space="preserve"> </w:t>
      </w:r>
    </w:p>
    <w:p w14:paraId="73F578C6" w14:textId="77777777" w:rsidR="00FB2F1A" w:rsidRPr="00833CC7" w:rsidRDefault="00FB2F1A" w:rsidP="00FB2F1A">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بعنوان: القيادة المرنة في التعليم العالي التايلاندي تطوير الإداريين لعصر التعليم الرقمي إلى تحليل خصائص ومكونات القيادة المرنة في مؤسسات التعليم العالي في تايلاندا</w:t>
      </w:r>
      <w:r w:rsidRPr="000D25F6">
        <w:rPr>
          <w:rFonts w:asciiTheme="majorBidi" w:hAnsiTheme="majorBidi" w:cstheme="majorBidi"/>
          <w:sz w:val="32"/>
          <w:szCs w:val="32"/>
          <w:rtl/>
        </w:rPr>
        <w:t xml:space="preserve">، وقد اشتملت عينة الدراسة على (٥٩٩) من الإداريين والموظفين وأعضاء هيئة التدريس العاملين في تسع مؤسسات تابعة لجامعة راجا ماتجالا للتكنولوجيا، وقد تبنت الدراسة المنهج المختلط بشقيه الكمي والنوعي، كما استعانت بالاستبانة والمقابلات ومناقشة مجموعة التركيز كأدوات للدراسة، وقد توصلت هذه الدراسة إلى العديد من النتائج من أهمها: وجود العديد الخصائص التي تميزت بها القيادة المرنة في الجامعات منها امتلاك سمات شخصية تمكنهم من التكيف السريع، والتركيز على التطوير التنظيمي الشامل، وتمكين الموظفين لتحقيق النجاح التنظيمي بسرعة وفعالية، كما اشتملت القيادة المرنة على عدة سمات منها التأثير القوي والكاريزما، والمرونة والقدرة على التكيف والاستقلالية والإلهام، النضج العاطفي واتخاذ القرارات الفعالة القدرة على التواصل الاستراتيجي وإدارة التغيير وتنمية المهارات والكفاءات الرقمية، بوناء ثقافة تنظيمية </w:t>
      </w:r>
      <w:r w:rsidRPr="000D25F6">
        <w:rPr>
          <w:rFonts w:asciiTheme="majorBidi" w:hAnsiTheme="majorBidi" w:cstheme="majorBidi"/>
          <w:sz w:val="32"/>
          <w:szCs w:val="32"/>
          <w:rtl/>
        </w:rPr>
        <w:lastRenderedPageBreak/>
        <w:t>مرنة، وتعزيز بيئة إبداعية وقيم مشتركة، تبني وجهات نظر جديدة والتعلم مدى الحياة، وأوصت الدراسة بالعديد من التوصيات أهمها يجب العمل على تحسين مهارات ومعرفة القيادة المرنة بما يمكنها من دمج هذه المعرفة لتطوير مؤسسات عالية تتناسب مع التنمية الحالية في تايلاند</w:t>
      </w:r>
      <w:r w:rsidRPr="000D25F6">
        <w:rPr>
          <w:rFonts w:asciiTheme="majorBidi" w:hAnsiTheme="majorBidi" w:cstheme="majorBidi"/>
          <w:sz w:val="32"/>
          <w:szCs w:val="32"/>
        </w:rPr>
        <w:t>.</w:t>
      </w:r>
    </w:p>
    <w:p w14:paraId="4D244F77" w14:textId="31EB7F83" w:rsidR="00FB2F1A" w:rsidRDefault="00FB2F1A" w:rsidP="00FB2F1A">
      <w:pPr>
        <w:bidi/>
        <w:spacing w:line="360" w:lineRule="auto"/>
        <w:jc w:val="both"/>
        <w:rPr>
          <w:rFonts w:asciiTheme="majorBidi" w:hAnsiTheme="majorBidi" w:cs="Times New Roman"/>
          <w:b/>
          <w:bCs/>
          <w:sz w:val="32"/>
          <w:szCs w:val="32"/>
          <w:rtl/>
        </w:rPr>
      </w:pPr>
      <w:r w:rsidRPr="00FB2F1A">
        <w:rPr>
          <w:rFonts w:asciiTheme="majorBidi" w:hAnsiTheme="majorBidi" w:cs="Times New Roman" w:hint="cs"/>
          <w:b/>
          <w:bCs/>
          <w:sz w:val="32"/>
          <w:szCs w:val="32"/>
          <w:rtl/>
        </w:rPr>
        <w:t xml:space="preserve">الدراسات السابقة المتعلقة </w:t>
      </w:r>
      <w:r>
        <w:rPr>
          <w:rFonts w:asciiTheme="majorBidi" w:hAnsiTheme="majorBidi" w:cs="Times New Roman" w:hint="cs"/>
          <w:b/>
          <w:bCs/>
          <w:sz w:val="32"/>
          <w:szCs w:val="32"/>
          <w:rtl/>
        </w:rPr>
        <w:t>بالابتكار التنظيمي</w:t>
      </w:r>
    </w:p>
    <w:p w14:paraId="0727213E" w14:textId="28D9552B" w:rsidR="00FB2F1A" w:rsidRPr="003F3099" w:rsidRDefault="00FB2F1A" w:rsidP="003F3099">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 أولًا الدراسات عربية:</w:t>
      </w:r>
    </w:p>
    <w:p w14:paraId="54793E0F" w14:textId="2B9265E5" w:rsidR="00C52DBC" w:rsidRPr="00C52DBC" w:rsidRDefault="00347C2A" w:rsidP="00B31F1B">
      <w:pPr>
        <w:bidi/>
        <w:spacing w:line="360" w:lineRule="auto"/>
        <w:jc w:val="both"/>
        <w:rPr>
          <w:rFonts w:asciiTheme="majorBidi" w:hAnsiTheme="majorBidi" w:cstheme="majorBidi"/>
          <w:b/>
          <w:bCs/>
          <w:sz w:val="32"/>
          <w:szCs w:val="32"/>
          <w:rtl/>
        </w:rPr>
      </w:pPr>
      <w:r>
        <w:rPr>
          <w:rFonts w:asciiTheme="majorBidi" w:hAnsiTheme="majorBidi" w:cstheme="majorBidi"/>
          <w:b/>
          <w:bCs/>
          <w:sz w:val="32"/>
          <w:szCs w:val="32"/>
        </w:rPr>
        <w:t>1</w:t>
      </w:r>
      <w:r w:rsidR="00C52DBC">
        <w:rPr>
          <w:rFonts w:asciiTheme="majorBidi" w:hAnsiTheme="majorBidi" w:cstheme="majorBidi" w:hint="cs"/>
          <w:b/>
          <w:bCs/>
          <w:sz w:val="32"/>
          <w:szCs w:val="32"/>
          <w:rtl/>
        </w:rPr>
        <w:t xml:space="preserve">. </w:t>
      </w:r>
      <w:r w:rsidR="00C52DBC" w:rsidRPr="00C52DBC">
        <w:rPr>
          <w:rFonts w:asciiTheme="majorBidi" w:hAnsiTheme="majorBidi" w:cstheme="majorBidi" w:hint="cs"/>
          <w:b/>
          <w:bCs/>
          <w:sz w:val="32"/>
          <w:szCs w:val="32"/>
          <w:rtl/>
        </w:rPr>
        <w:t>البارقي (2021)</w:t>
      </w:r>
    </w:p>
    <w:p w14:paraId="117B4AC6" w14:textId="55485F34" w:rsidR="00022F03" w:rsidRPr="000D25F6" w:rsidRDefault="000D25F6"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 </w:t>
      </w:r>
      <w:r w:rsidR="00022F03" w:rsidRPr="000D25F6">
        <w:rPr>
          <w:rFonts w:asciiTheme="majorBidi" w:hAnsiTheme="majorBidi" w:cstheme="majorBidi"/>
          <w:b/>
          <w:bCs/>
          <w:sz w:val="32"/>
          <w:szCs w:val="32"/>
          <w:rtl/>
        </w:rPr>
        <w:t>(البارقي، 2021)، تطوير أداء إدارات التعليم بالمملكة العربية السعودية لتحقيق الميزة التنافسية</w:t>
      </w:r>
    </w:p>
    <w:p w14:paraId="4D0C8F5B" w14:textId="7D19E0B4" w:rsidR="00C52DBC" w:rsidRDefault="00022F03" w:rsidP="00FB2F1A">
      <w:pPr>
        <w:bidi/>
        <w:spacing w:line="360" w:lineRule="auto"/>
        <w:jc w:val="both"/>
        <w:rPr>
          <w:rFonts w:asciiTheme="majorBidi" w:hAnsiTheme="majorBidi" w:cstheme="majorBidi"/>
          <w:b/>
          <w:bCs/>
          <w:sz w:val="32"/>
          <w:szCs w:val="32"/>
          <w:rtl/>
        </w:rPr>
      </w:pPr>
      <w:r w:rsidRPr="000D25F6">
        <w:rPr>
          <w:rFonts w:asciiTheme="majorBidi" w:hAnsiTheme="majorBidi" w:cstheme="majorBidi"/>
          <w:sz w:val="32"/>
          <w:szCs w:val="32"/>
          <w:rtl/>
        </w:rPr>
        <w:t xml:space="preserve">هدفت هذه الدراسة إلى تحديد واقع أداء مديريات التعليم في المملكة العربية السعودية في تحقيق الميزة التنافسية ضمن خمسة أبعاد (التكلفة، الجودة، المرونة، وقت التسليم، الإبداع)، وتوضيح الصعوبات التي تواجه تطوير هذا الأداء، وتحديد المتطلبات اللازمة لتحقيقه. المنهجية: اعتمدت الدراسة على المنهج الوصفي المسحي. عينة الدراسة: تكونت العينة من فئتين: الفئة الأولى شملت رؤساء الإدارات في مديريات التعليم في (الرياض، حائل، الأحساء، مكة المكرمة، جازان) بالمملكة العربية السعودية، وبلغ عددهم (215). أما الفئة الثانية فشملت مديري التعليم ونوابهم في مديريات التعليم الخمس ذاتها، وبلغ عددهم (10). أدوات الدراسة: استُخدمت أداتان لجمع البيانات: الأولى كانت استبيانًا حول واقع الأداء لتحقيق الميزة التنافسية، وقد وُزِّع على رؤساء الأقسام. أما الأداة الثانية فكانت المقابلة، التي أُجريت مع مديري التعليم ونوابهم. النتائج الرئيسية: كشفت الدراسة عن النتائج التالية: كان مستوى مفهوم "واقع أداء مديريات التعليم في المملكة العربية السعودية لتحقيق الميزة التنافسية" متوسطًا. احتل بُعد "وقت التسليم" المرتبة الأولى بدرجة أداء عالية، بينما احتلت الأبعاد الأربعة الأخرى (المرونة، التكلفة، الجودة، الإبداع) المراتب من الثانية إلى الخامسة على التوالي بدرجة أداء متوسطة، وذلك وفقًا لآراء عينة الدراسة </w:t>
      </w:r>
      <w:r w:rsidRPr="000D25F6">
        <w:rPr>
          <w:rFonts w:asciiTheme="majorBidi" w:hAnsiTheme="majorBidi" w:cstheme="majorBidi"/>
          <w:sz w:val="32"/>
          <w:szCs w:val="32"/>
          <w:rtl/>
        </w:rPr>
        <w:lastRenderedPageBreak/>
        <w:t>من رؤساء الأقسام. اتفق المشاركون في الدراسة بشكل متوسط على وجود صعوبات في تحقيق الميزة التنافسية في مديريات التعليم؛ وحصلت جميع أبعاد المفهوم على درجات صعوبة متوسطة.</w:t>
      </w:r>
      <w:r w:rsidR="000D25F6" w:rsidRPr="000D25F6">
        <w:rPr>
          <w:rFonts w:asciiTheme="majorBidi" w:hAnsiTheme="majorBidi" w:cstheme="majorBidi" w:hint="cs"/>
          <w:b/>
          <w:bCs/>
          <w:sz w:val="32"/>
          <w:szCs w:val="32"/>
          <w:rtl/>
        </w:rPr>
        <w:t xml:space="preserve"> </w:t>
      </w:r>
    </w:p>
    <w:p w14:paraId="1562B21B" w14:textId="2D529B74" w:rsidR="003F3099" w:rsidRDefault="003F3099" w:rsidP="003F3099">
      <w:pPr>
        <w:bidi/>
        <w:spacing w:line="360" w:lineRule="auto"/>
        <w:jc w:val="both"/>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2</w:t>
      </w:r>
      <w:r>
        <w:rPr>
          <w:rFonts w:asciiTheme="majorBidi" w:hAnsiTheme="majorBidi" w:cstheme="majorBidi" w:hint="cs"/>
          <w:b/>
          <w:bCs/>
          <w:sz w:val="32"/>
          <w:szCs w:val="32"/>
          <w:rtl/>
          <w:lang w:bidi="ar-EG"/>
        </w:rPr>
        <w:t>. سعد و حسن (2024)</w:t>
      </w:r>
    </w:p>
    <w:p w14:paraId="0657688A" w14:textId="77777777" w:rsidR="003F3099" w:rsidRPr="000D25F6" w:rsidRDefault="003F3099" w:rsidP="003F3099">
      <w:pPr>
        <w:bidi/>
        <w:spacing w:line="360" w:lineRule="auto"/>
        <w:jc w:val="both"/>
        <w:rPr>
          <w:rFonts w:asciiTheme="majorBidi" w:hAnsiTheme="majorBidi" w:cstheme="majorBidi"/>
          <w:b/>
          <w:bCs/>
          <w:sz w:val="32"/>
          <w:szCs w:val="32"/>
          <w:rtl/>
          <w:lang w:bidi="ar-EG"/>
        </w:rPr>
      </w:pPr>
      <w:r w:rsidRPr="000D25F6">
        <w:rPr>
          <w:rFonts w:asciiTheme="majorBidi" w:hAnsiTheme="majorBidi" w:cstheme="majorBidi"/>
          <w:b/>
          <w:bCs/>
          <w:sz w:val="32"/>
          <w:szCs w:val="32"/>
          <w:rtl/>
          <w:lang w:bidi="ar-EG"/>
        </w:rPr>
        <w:t xml:space="preserve">سعد&amp; حسن </w:t>
      </w:r>
      <w:r>
        <w:rPr>
          <w:rFonts w:asciiTheme="majorBidi" w:hAnsiTheme="majorBidi" w:cstheme="majorBidi" w:hint="cs"/>
          <w:b/>
          <w:bCs/>
          <w:sz w:val="32"/>
          <w:szCs w:val="32"/>
          <w:rtl/>
          <w:lang w:bidi="ar-EG"/>
        </w:rPr>
        <w:t>(2024</w:t>
      </w:r>
      <w:r w:rsidRPr="000D25F6">
        <w:rPr>
          <w:rFonts w:asciiTheme="majorBidi" w:hAnsiTheme="majorBidi" w:cstheme="majorBidi"/>
          <w:b/>
          <w:bCs/>
          <w:sz w:val="32"/>
          <w:szCs w:val="32"/>
          <w:rtl/>
          <w:lang w:bidi="ar-EG"/>
        </w:rPr>
        <w:t>)</w:t>
      </w:r>
      <w:r w:rsidRPr="000D25F6">
        <w:rPr>
          <w:rFonts w:asciiTheme="majorBidi" w:hAnsiTheme="majorBidi" w:cstheme="majorBidi"/>
          <w:b/>
          <w:bCs/>
          <w:sz w:val="32"/>
          <w:szCs w:val="32"/>
          <w:rtl/>
        </w:rPr>
        <w:t xml:space="preserve"> </w:t>
      </w:r>
      <w:r w:rsidRPr="000D25F6">
        <w:rPr>
          <w:rFonts w:asciiTheme="majorBidi" w:hAnsiTheme="majorBidi" w:cstheme="majorBidi"/>
          <w:b/>
          <w:bCs/>
          <w:sz w:val="32"/>
          <w:szCs w:val="32"/>
          <w:rtl/>
          <w:lang w:bidi="ar-EG"/>
        </w:rPr>
        <w:t>المرونة التنظيمية وأثرها على الأداء التنظيمي من خلال القيادة الرؤيوية والقدرات التنافسية التنظيمية في المستشفيات في مصر</w:t>
      </w:r>
    </w:p>
    <w:p w14:paraId="6252287C" w14:textId="77777777" w:rsidR="003F3099" w:rsidRDefault="003F3099" w:rsidP="003F3099">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في بيئة الأعمال سريعة التغير اليوم، لا يمكن لأي مؤسسة أن تنأى بنفسها عن المنافسة. لذا، تضطر المؤسسات للعمل في بيئات تتسم بعدم الاستقرار، والديناميكية العالية، والتنافسية الشديدة، والتغير المستمر. وفي المجال الطبي تحديدًا، يقع على عاتق المؤسسة التزام أخلاقي تجاه المرضى بتقديم أفضل الممارسات العلاجية المتاحة، وفي الوقت نفسه، يجب عليها السعي لتحسين أدائها. ولتحقيق هذه المعادلة الصعبة، يجب أن تتسم المؤسسة بالمرونة في إدارة عملياتها، وأن يقترن ذلك بقيادة ذات رؤية ثاقبة، وأن تستفيد إلى أقصى حد من قدراتها التنافسية. تُعد المرونة الاستراتيجية مفتاح نجاح المؤسسات في بيئة الأعمال المتغيرة بسرعة؛ إذ تمكّنها من تحقيق أهدافها بكفاءة وفعالية، وتساعدها على تعزيز وضعها التنافسي. أُجريت هذه الدراسة على 413 من العاملين في المجال الطبي من مختلف القطاعات والمؤهلات، شملوا الأطباء والصيادلة وأطباء الأسنان ورؤساء التمريض، باستخدام استبيان لتقييم أثر المرونة التنظيمية على الأداء التنظيمي، مع الأخذ في الحسبان الدور الوسيط للقيادة الرؤيوية والقدرات التنافسية التشغيلية. أظهرت النتائج أن بناء العلاقات ورضا العملاء يحفزان المرونة التنظيمية والأداء، وأن القيادة الرؤيوية تلعب دورًا محوريًا في تشكيل القدرات وتحقيق رضا العملاء، وأن القدرات التنافسية التشغيلية (خاصة بناء العلاقات والقدرات التكيفية) تمثل عوامل وسيطة رئيسية. يُسلط هذا البحث الضوء على التفاعل الحاسم بين المرونة التنظيمية، والقيادة، والقدرات التنافسية التشغيلية في تحقيق أداء تنظيمي متميز. ومن خلال دمج القيادة وتطوير القدرات ضمن أطر المرونة، يمكن للمؤسسات أن تزدهر في البيئات غير المستقرة والديناميكية. كما تؤكد النتائج على أهمية موازنة </w:t>
      </w:r>
      <w:r w:rsidRPr="000D25F6">
        <w:rPr>
          <w:rFonts w:asciiTheme="majorBidi" w:hAnsiTheme="majorBidi" w:cstheme="majorBidi"/>
          <w:sz w:val="32"/>
          <w:szCs w:val="32"/>
          <w:rtl/>
        </w:rPr>
        <w:lastRenderedPageBreak/>
        <w:t>أبعاد المرونة لتجنب النتائج العكسية، وتُبرز التفاعل الدقيق بين المرونة والقيادة والاستراتيجيات التنظيمية في تعزيز الميزة التنافسية والأداء.</w:t>
      </w:r>
    </w:p>
    <w:p w14:paraId="04E7F94A" w14:textId="2937B0FD" w:rsidR="003F3099" w:rsidRPr="00C52DBC" w:rsidRDefault="003F3099" w:rsidP="003F3099">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3</w:t>
      </w:r>
      <w:r w:rsidRPr="00C52DBC">
        <w:rPr>
          <w:rFonts w:asciiTheme="majorBidi" w:hAnsiTheme="majorBidi" w:cstheme="majorBidi" w:hint="cs"/>
          <w:b/>
          <w:bCs/>
          <w:sz w:val="32"/>
          <w:szCs w:val="32"/>
          <w:rtl/>
        </w:rPr>
        <w:t>. بدوي و علي (2024)</w:t>
      </w:r>
    </w:p>
    <w:p w14:paraId="52532FFF" w14:textId="77777777" w:rsidR="003F3099" w:rsidRPr="000D25F6" w:rsidRDefault="003F3099" w:rsidP="003F3099">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 xml:space="preserve">بدوي &amp;علي  </w:t>
      </w:r>
      <w:r>
        <w:rPr>
          <w:rFonts w:asciiTheme="majorBidi" w:hAnsiTheme="majorBidi" w:cstheme="majorBidi" w:hint="cs"/>
          <w:b/>
          <w:bCs/>
          <w:sz w:val="32"/>
          <w:szCs w:val="32"/>
          <w:rtl/>
        </w:rPr>
        <w:t>(</w:t>
      </w:r>
      <w:r w:rsidRPr="000D25F6">
        <w:rPr>
          <w:rFonts w:asciiTheme="majorBidi" w:hAnsiTheme="majorBidi" w:cstheme="majorBidi"/>
          <w:b/>
          <w:bCs/>
          <w:sz w:val="32"/>
          <w:szCs w:val="32"/>
          <w:rtl/>
        </w:rPr>
        <w:t>2024) دراسة مؤثرة في معدل التغير في معدل التغير في العلاقة بين التخطيط التنظيمي</w:t>
      </w:r>
    </w:p>
    <w:p w14:paraId="5C65389B" w14:textId="77777777" w:rsidR="003F3099" w:rsidRDefault="003F3099" w:rsidP="003F3099">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تهدف هذه الدراسة إلى استكشاف أثر أنماط القيادة كمتغير معتدل على العلاقة بين التخطيط الاستراتيجي والأداء التنظيمي في الشركات الصغيرة بقطاع الكهروميكانيكا في مصر. ركزت الدراسة بشكل أساسي على التساؤل حول وجود دلالة إحصائية لتأثير أساليب القيادة على هذه العلاقة، وتناولت أسئلة فرعية تتعلق بتأثير التخطيط الفعال على التخطيط المؤسسي</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اعتمدت الدراسة على تحليل استجابات البحث باستخدام الإحصاء الوصفي. وقد أسفرت عن نتائج واضحة، من أبرزها اكتمال الحصول على عناصر أساسية مثل الرؤية والمعرفة والبيئات اللازمة للتخطيط الشامل، مما يؤكد أهمية هذا العامل في قطاع الشركات الصغيرة في مصر</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كما توصلت الدراسة إلى نتائج عالية الجودة من حيث معايير تحقيق النتائج وأداء البحوث، مما يشير إلى وجود تأثير تخطيطي فعال ينعكس على تحسين الأداء من منظور القيادة. وخلصت إلى أن نمط القيادة النشط يؤثر على الأداء التنظيمي، وتحديداً فيما يتعلق بمعايير جودة الأداء وتحقيق النتائج، مما يبرهن على التأثير الإيجابي للتخطيط الفعال تحت إشراف القيادة. ومن الملاحظ أن هذا النمط القيادي يتنوع ويتناسب مع مراحل مختلفة للشركات الصغيرة في القطاع الكهروميكانيكي، ولكنه لا يؤثر بشكل مباشر على تحسين التعلم التنظيمي. وفي الختام، أكدت الدراسة الأهمية الإحصائية للتخطيط على الأداء التنظيمي، مع اعتبار أنماط القيادة عاملًا معدِّلاً يحدث اختلافات في النتائج. حللت الدراسة استجابات عينة البحث باستخدام الأساليب الإحصائية الوصفية، وأظهرت النتائج جوانب هامة متعددة؛ منها حصول عناصر مثل الرؤية والرسالة وتقييم البيئة في التخطيط الاستراتيجي على نسب موافقة عالية، مما يعكس فعالية هذه المكونات في قطاع الشركات الصغيرة في مصر. </w:t>
      </w:r>
      <w:r w:rsidRPr="000D25F6">
        <w:rPr>
          <w:rFonts w:asciiTheme="majorBidi" w:hAnsiTheme="majorBidi" w:cstheme="majorBidi"/>
          <w:sz w:val="32"/>
          <w:szCs w:val="32"/>
          <w:rtl/>
        </w:rPr>
        <w:lastRenderedPageBreak/>
        <w:t>كما كشفت الدراسة عن استجابة إيجابية من العينة تجاه تطوير أهداف الاستراتيجية وتنفيذ وتقييم الخطط الاستراتيجية، مما يؤكد دور التخطيط الاستراتيجي في تعزيز الأداء التنظيمي. وفيما يخص الأداء التنظيمي، أظهرت النتائج مستويات عالية من الالتزام بمعايير الجودة، وتحقيق الأهداف، وأداء الموظفين، مما يشير إلى أثر إيجابي للتخطيط الاستراتيجي على تحسين الأداء من منظور القيادة. وخلصت الدراسة إلى أن أسلوب القيادة التحويلية هو الأسلوب الأنسب في قطاع الكهروميكانيكا بالشركات الصغيرة خلال مراحل عدم استقرار الظروف المحيطة، حيث أظهر تأثيراً إيجابياً في تحسين كل من التخطيط الاستراتيجي والأداء التنظيمي. وتؤكد الدراسة وجود تأثير ذي دلالة إحصائية للتخطيط الاستراتيجي على الأداء التنظيمي، مع دور محوري لأساليب القيادة كعامل وسيط يعزز هذه العلاقة.</w:t>
      </w:r>
    </w:p>
    <w:p w14:paraId="32396C86" w14:textId="4A02BA4D" w:rsidR="003F3099" w:rsidRPr="00C52DBC" w:rsidRDefault="003F3099" w:rsidP="003F3099">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4</w:t>
      </w:r>
      <w:r w:rsidRPr="00C52DBC">
        <w:rPr>
          <w:rFonts w:asciiTheme="majorBidi" w:hAnsiTheme="majorBidi" w:cstheme="majorBidi" w:hint="cs"/>
          <w:b/>
          <w:bCs/>
          <w:sz w:val="32"/>
          <w:szCs w:val="32"/>
          <w:rtl/>
        </w:rPr>
        <w:t>. الشايب (2024)</w:t>
      </w:r>
    </w:p>
    <w:p w14:paraId="60051ED4" w14:textId="77777777" w:rsidR="003F3099" w:rsidRPr="000D25F6" w:rsidRDefault="003F3099" w:rsidP="003F3099">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 xml:space="preserve">الشايب، </w:t>
      </w:r>
      <w:r>
        <w:rPr>
          <w:rFonts w:asciiTheme="majorBidi" w:hAnsiTheme="majorBidi" w:cstheme="majorBidi" w:hint="cs"/>
          <w:b/>
          <w:bCs/>
          <w:sz w:val="32"/>
          <w:szCs w:val="32"/>
          <w:rtl/>
        </w:rPr>
        <w:t>(</w:t>
      </w:r>
      <w:r w:rsidRPr="000D25F6">
        <w:rPr>
          <w:rFonts w:asciiTheme="majorBidi" w:hAnsiTheme="majorBidi" w:cstheme="majorBidi"/>
          <w:b/>
          <w:bCs/>
          <w:sz w:val="32"/>
          <w:szCs w:val="32"/>
          <w:rtl/>
        </w:rPr>
        <w:t>2024) دور القيادة الرقمية في تعزيز الابتكار التنظيمي وتحقيق الميزة التنافسية من وجهة نظر مديرات المدارس الثانوية بمنطقة عسير</w:t>
      </w:r>
    </w:p>
    <w:p w14:paraId="3F7C962A" w14:textId="77777777" w:rsidR="003F3099" w:rsidRDefault="003F3099" w:rsidP="003F3099">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يهدف هذا البحث إلى استكشاف واقع دور القيادة الرقمية في تعزيز الابتكار التنظيمي وتحقيق الميزة التنافسية، وذلك من وجهة نظر مديرات المدارس الثانوية في منطقة عسير. ولتحقيق هذا الهدف، اعتُمد المنهج الوصفي، واستُخدمت الاستبانة لجمع البيانات. وقد طُبِّق البحث على عينة شملت (102) مديرة مدرسة ثانوية في المنطقة، موزّعات حسب متغيري المؤهل العلمي وعدد سنوات الخبرة. أشارت النتائج إلى أن واقع دور القيادة الرقمية في تعزيز الابتكار التنظيمي كان مرتفعًا في جميع أبعاده (الابتكار الإداري، والبشري، والتقني). كما تبين أن دورها في تحقيق الميزة التنافسية كان مرتفعًا أيضًا في جميع أبعادها (الجودة، والإبداع، والبيئة التنظيمية للمدرسة). وتوصلت النتائج إلى أن مستوى التحديات التي تواجه تطبيق القيادة الرقمية وتحدّ من دورها في تعزيز الابتكار وتحقيق الميزة التنافسية جاء منخفضًا. علاوة على ذلك، أشارت النتائج إلى وجود فروق ذات دلالة إحصائية في استجابات العينة تعزى لمتغير المؤهل العلمي، وكانت لصالح </w:t>
      </w:r>
      <w:r w:rsidRPr="000D25F6">
        <w:rPr>
          <w:rFonts w:asciiTheme="majorBidi" w:hAnsiTheme="majorBidi" w:cstheme="majorBidi"/>
          <w:sz w:val="32"/>
          <w:szCs w:val="32"/>
          <w:rtl/>
        </w:rPr>
        <w:lastRenderedPageBreak/>
        <w:t>الحاصلات على درجة الماجستير فما فوق مقارنة بالحاصلات على درجة البكالوريوس. كما لوحظ وجود فروق ذات دلالة إحصائية تعزى لمتغير سنوات الخبرة، وكانت لصالح ذوات سنوات الخبرة الأعلى.</w:t>
      </w:r>
    </w:p>
    <w:p w14:paraId="61D20672" w14:textId="2C8FB399" w:rsidR="003F3099" w:rsidRDefault="003F3099" w:rsidP="00005D54">
      <w:pPr>
        <w:bidi/>
        <w:spacing w:line="360" w:lineRule="auto"/>
        <w:jc w:val="both"/>
        <w:rPr>
          <w:rFonts w:asciiTheme="majorBidi" w:hAnsiTheme="majorBidi" w:cstheme="majorBidi"/>
          <w:b/>
          <w:bCs/>
          <w:sz w:val="32"/>
          <w:szCs w:val="32"/>
        </w:rPr>
      </w:pPr>
      <w:r w:rsidRPr="000D25F6">
        <w:rPr>
          <w:rFonts w:asciiTheme="majorBidi" w:hAnsiTheme="majorBidi" w:cstheme="majorBidi"/>
          <w:b/>
          <w:bCs/>
          <w:sz w:val="32"/>
          <w:szCs w:val="32"/>
          <w:rtl/>
        </w:rPr>
        <w:t>ثانيا الدراسات الأجنبية</w:t>
      </w:r>
    </w:p>
    <w:p w14:paraId="514E1B28" w14:textId="36AE6CC3" w:rsidR="003F3099" w:rsidRPr="00495BBF" w:rsidRDefault="003F3099" w:rsidP="003F3099">
      <w:pPr>
        <w:bidi/>
        <w:spacing w:line="360" w:lineRule="auto"/>
        <w:jc w:val="right"/>
        <w:rPr>
          <w:rFonts w:asciiTheme="majorBidi" w:hAnsiTheme="majorBidi" w:cstheme="majorBidi"/>
          <w:b/>
          <w:bCs/>
          <w:sz w:val="32"/>
          <w:szCs w:val="32"/>
        </w:rPr>
      </w:pPr>
      <w:r w:rsidRPr="00495BBF">
        <w:rPr>
          <w:rFonts w:asciiTheme="majorBidi" w:hAnsiTheme="majorBidi" w:cstheme="majorBidi"/>
          <w:b/>
          <w:bCs/>
          <w:sz w:val="32"/>
          <w:szCs w:val="32"/>
        </w:rPr>
        <w:t>(2022)</w:t>
      </w:r>
      <w:r w:rsidRPr="00495BBF">
        <w:rPr>
          <w:rFonts w:asciiTheme="majorBidi" w:hAnsiTheme="majorBidi" w:cstheme="majorBidi" w:hint="cs"/>
          <w:b/>
          <w:bCs/>
          <w:sz w:val="32"/>
          <w:szCs w:val="32"/>
          <w:rtl/>
        </w:rPr>
        <w:t>,</w:t>
      </w:r>
      <w:r w:rsidRPr="00495BBF">
        <w:rPr>
          <w:rFonts w:asciiTheme="majorBidi" w:hAnsiTheme="majorBidi" w:cstheme="majorBidi"/>
          <w:b/>
          <w:bCs/>
          <w:sz w:val="32"/>
          <w:szCs w:val="32"/>
          <w:rtl/>
        </w:rPr>
        <w:t>.</w:t>
      </w:r>
      <w:r>
        <w:rPr>
          <w:rFonts w:asciiTheme="majorBidi" w:hAnsiTheme="majorBidi" w:cstheme="majorBidi"/>
          <w:b/>
          <w:bCs/>
          <w:sz w:val="32"/>
          <w:szCs w:val="32"/>
        </w:rPr>
        <w:t>5</w:t>
      </w:r>
      <w:r w:rsidRPr="00495BBF">
        <w:rPr>
          <w:rFonts w:asciiTheme="majorBidi" w:hAnsiTheme="majorBidi" w:cstheme="majorBidi"/>
          <w:b/>
          <w:bCs/>
          <w:sz w:val="32"/>
          <w:szCs w:val="32"/>
        </w:rPr>
        <w:t xml:space="preserve">. </w:t>
      </w:r>
      <w:proofErr w:type="spellStart"/>
      <w:r w:rsidRPr="00495BBF">
        <w:rPr>
          <w:rFonts w:asciiTheme="majorBidi" w:hAnsiTheme="majorBidi" w:cstheme="majorBidi"/>
          <w:b/>
          <w:bCs/>
          <w:sz w:val="32"/>
          <w:szCs w:val="32"/>
        </w:rPr>
        <w:t>Narenji</w:t>
      </w:r>
      <w:proofErr w:type="spellEnd"/>
      <w:r w:rsidRPr="00495BBF">
        <w:rPr>
          <w:rFonts w:asciiTheme="majorBidi" w:hAnsiTheme="majorBidi" w:cstheme="majorBidi"/>
          <w:b/>
          <w:bCs/>
          <w:sz w:val="32"/>
          <w:szCs w:val="32"/>
        </w:rPr>
        <w:t xml:space="preserve"> Thani et al</w:t>
      </w:r>
    </w:p>
    <w:p w14:paraId="3C749BE8" w14:textId="77777777" w:rsidR="003F3099" w:rsidRPr="000D25F6" w:rsidRDefault="003F3099" w:rsidP="003F3099">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هدفت دراسة </w:t>
      </w:r>
      <w:r w:rsidRPr="000D25F6">
        <w:rPr>
          <w:rFonts w:asciiTheme="majorBidi" w:hAnsiTheme="majorBidi" w:cstheme="majorBidi"/>
          <w:b/>
          <w:bCs/>
          <w:sz w:val="32"/>
          <w:szCs w:val="32"/>
          <w:rtl/>
        </w:rPr>
        <w:t>بعنوان: "أثر التطوير الذاتي على الميل نحو الابتكار التنظيمي في مؤسسات التعليم العالي مع الدور الوسيط المرونة الموارد البشرية"</w:t>
      </w:r>
      <w:r w:rsidRPr="000D25F6">
        <w:rPr>
          <w:rFonts w:asciiTheme="majorBidi" w:hAnsiTheme="majorBidi" w:cstheme="majorBidi"/>
          <w:sz w:val="32"/>
          <w:szCs w:val="32"/>
          <w:rtl/>
        </w:rPr>
        <w:t xml:space="preserve"> إلى الكشف عن أثر التطوير الذاتي على التوجه نحو الابتكار التنظيمي، مع التركيز على توضيح الدور الوسيط المرونة الموارد البشرية في مؤسسات التعليم العالي، وقد اشتملت عينة الدراسة على (٢١٤) من الموظفين غير الأكاديميين في جامعة خوارزمي في ایران، وقد تبنت الدراسة المنهج الوصفي الارتباطي، كما استعانت بالاستبانة التي تقيس التطوير الذاتي ومرونة الموارد البشرية والتوجه نحو الابتكار التنظيمي كأداة للدراسة، وقد توصلت هذه الدراسة إلى العديد من النتائج من أهمها: وجود أثر إيجابي للتطوير الذاتي للعاملين على تحسين قدراتهم ومهاراتهم وسلوكياتهم والنمو الشخصي والمهني لديهم مما يعزز من مرونتهم ويدعم التوجه نحو الابتكار التنظيمي في مؤسسات التعليم العالي، كما تبين وجود تأثير إيجابي المرونة الموارد البشرية المتمثلة في الاستقلالية، والإدارة الذاتية، والتنظيم الذاتي، والتعلم الذاتي، والقيادة الذاتية على تحسين قدرتهم على الاستجابة للتغيرات والمتطلبات البيئية بشكل أفضل من خلال الابتكار في سلوكيات وأساليب العمل وتقديم أفكار جديدة ومبتكرة، وأوصت الدراسة بالعديد من التوصيات أهمها يجب اجراء المزيد من الدراسات المستقبلية التي تهدف إلى البحث عن المزيد من العوامل التي تعزز من الابتكار التنظيمي في مؤسسات التعليم العالي.</w:t>
      </w:r>
    </w:p>
    <w:p w14:paraId="3FC8D031" w14:textId="7CC2494F" w:rsidR="003F3099" w:rsidRDefault="003F3099" w:rsidP="003F3099">
      <w:pPr>
        <w:spacing w:line="360" w:lineRule="auto"/>
        <w:jc w:val="both"/>
        <w:rPr>
          <w:rFonts w:asciiTheme="majorBidi" w:hAnsiTheme="majorBidi" w:cstheme="majorBidi"/>
          <w:b/>
          <w:bCs/>
          <w:sz w:val="32"/>
          <w:szCs w:val="32"/>
        </w:rPr>
      </w:pPr>
      <w:r>
        <w:rPr>
          <w:rStyle w:val="aupe"/>
          <w:rFonts w:asciiTheme="majorBidi" w:hAnsiTheme="majorBidi" w:cstheme="majorBidi"/>
          <w:b/>
          <w:bCs/>
          <w:sz w:val="32"/>
          <w:szCs w:val="32"/>
        </w:rPr>
        <w:t>6</w:t>
      </w:r>
      <w:r>
        <w:rPr>
          <w:rStyle w:val="aupe"/>
          <w:rFonts w:asciiTheme="majorBidi" w:hAnsiTheme="majorBidi" w:cstheme="majorBidi"/>
          <w:b/>
          <w:bCs/>
          <w:sz w:val="32"/>
          <w:szCs w:val="32"/>
        </w:rPr>
        <w:t xml:space="preserve">. </w:t>
      </w:r>
      <w:r w:rsidRPr="000D25F6">
        <w:rPr>
          <w:rStyle w:val="aupe"/>
          <w:rFonts w:asciiTheme="majorBidi" w:hAnsiTheme="majorBidi" w:cstheme="majorBidi"/>
          <w:b/>
          <w:bCs/>
          <w:sz w:val="32"/>
          <w:szCs w:val="32"/>
        </w:rPr>
        <w:t xml:space="preserve">Bassey D. N., Uwa K.L., </w:t>
      </w:r>
      <w:proofErr w:type="spellStart"/>
      <w:r w:rsidRPr="000D25F6">
        <w:rPr>
          <w:rStyle w:val="aupe"/>
          <w:rFonts w:asciiTheme="majorBidi" w:hAnsiTheme="majorBidi" w:cstheme="majorBidi"/>
          <w:b/>
          <w:bCs/>
          <w:sz w:val="32"/>
          <w:szCs w:val="32"/>
        </w:rPr>
        <w:t>Okurebia</w:t>
      </w:r>
      <w:proofErr w:type="spellEnd"/>
      <w:r w:rsidRPr="000D25F6">
        <w:rPr>
          <w:rStyle w:val="aupe"/>
          <w:rFonts w:asciiTheme="majorBidi" w:hAnsiTheme="majorBidi" w:cstheme="majorBidi"/>
          <w:b/>
          <w:bCs/>
          <w:sz w:val="32"/>
          <w:szCs w:val="32"/>
        </w:rPr>
        <w:t xml:space="preserve"> S. (2023)</w:t>
      </w:r>
      <w:r w:rsidRPr="000D25F6">
        <w:rPr>
          <w:rFonts w:asciiTheme="majorBidi" w:hAnsiTheme="majorBidi" w:cstheme="majorBidi"/>
          <w:b/>
          <w:bCs/>
          <w:sz w:val="32"/>
          <w:szCs w:val="32"/>
        </w:rPr>
        <w:t xml:space="preserve"> </w:t>
      </w:r>
    </w:p>
    <w:p w14:paraId="15E7C96F" w14:textId="77777777" w:rsidR="003F3099" w:rsidRDefault="003F3099" w:rsidP="003F3099">
      <w:pPr>
        <w:bidi/>
        <w:spacing w:line="360" w:lineRule="auto"/>
        <w:jc w:val="both"/>
        <w:rPr>
          <w:rFonts w:asciiTheme="majorBidi" w:hAnsiTheme="majorBidi" w:cstheme="majorBidi"/>
          <w:b/>
          <w:bCs/>
          <w:sz w:val="32"/>
          <w:szCs w:val="32"/>
        </w:rPr>
      </w:pPr>
      <w:r>
        <w:rPr>
          <w:rFonts w:asciiTheme="majorBidi" w:hAnsiTheme="majorBidi" w:cs="Times New Roman" w:hint="cs"/>
          <w:b/>
          <w:bCs/>
          <w:sz w:val="32"/>
          <w:szCs w:val="32"/>
          <w:rtl/>
          <w:lang w:bidi="ar-EG"/>
        </w:rPr>
        <w:lastRenderedPageBreak/>
        <w:t>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 xml:space="preserve">:  </w:t>
      </w:r>
      <w:r w:rsidRPr="00E00BDF">
        <w:rPr>
          <w:rFonts w:asciiTheme="majorBidi" w:hAnsiTheme="majorBidi" w:cs="Times New Roman"/>
          <w:b/>
          <w:bCs/>
          <w:sz w:val="32"/>
          <w:szCs w:val="32"/>
          <w:rtl/>
        </w:rPr>
        <w:t>الرشاقة الاستراتيجية والأداء التنظيمي في شركات تصنيع مختارة في منطقة جنوب-جنوب نيجيريا.</w:t>
      </w:r>
    </w:p>
    <w:p w14:paraId="782774CC" w14:textId="77777777" w:rsidR="003F3099" w:rsidRDefault="003F3099" w:rsidP="003F3099">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 xml:space="preserve">ركزت هذه الورقة البحثية على دراسة تأثير المرونة الاستراتيجية على الأداء التنظيمي في عينة من شركات التصنيع بجنوب نيجيريا. وكان الهدف الأساسي للدراسة هو فحص أثر المرونة الاستراتيجية على الأداء التنظيمي في هذه الشركات، وقد صيغت أسئلة البحث وفرضياته لتحقيق هذا الهدف. اعتمدت الدراسة على المنهج المسحي، حيث اختيرت عينة مكونة من 177 مستجيبًا من إجمالي مجتمع الدراسة البالغ 319 مستجيبًا. وكانت الأداة الرئيسية لجمع البيانات استبيانًا مُهيكلاً، تم توزيعه على المستجيبين باستخدام صيغة باولي للتمثيل النسبي من مجتمع الدراسة. وحُللت البيانات باستخدام النسبة المئوية البسيطة وتحليل الانحدار الخطي البسيط. أظهرت النتائج أن بُعدي المرونة الاستراتيجية، وهما القيادة الاستراتيجية والمرونة التنظيمية، لهما تأثير إحصائي ملحوظ على الأداء التنظيمي؛ حيث بلغت قيمة معامل التحديد </w:t>
      </w:r>
      <w:r w:rsidRPr="000D25F6">
        <w:rPr>
          <w:rFonts w:asciiTheme="majorBidi" w:hAnsiTheme="majorBidi" w:cstheme="majorBidi"/>
          <w:sz w:val="32"/>
          <w:szCs w:val="32"/>
        </w:rPr>
        <w:t>(X²) 666</w:t>
      </w:r>
      <w:r w:rsidRPr="000D25F6">
        <w:rPr>
          <w:rFonts w:asciiTheme="majorBidi" w:hAnsiTheme="majorBidi" w:cstheme="majorBidi"/>
          <w:sz w:val="32"/>
          <w:szCs w:val="32"/>
          <w:rtl/>
        </w:rPr>
        <w:t xml:space="preserve"> وقيمة مربع كاي 763 عند مستوى دلالة 0.05. وبناءً على نتائج التحليل، خلصت الدراسة إلى أن بُعدي المرونة الاستراتيجية (الحساسية الاستراتيجية والكفاءة الأساسية) يمثلان جانبين متكاملين يؤثران على الأداء التنظيمي. بناءً على ذلك، يوصى بتمكين كل منظمة بأبعاد المرونة الاستراتيجية لمساعدتها على التنقل بنجاح في بيئة الأعمال المعقدة والمتغيرة باستمرار.</w:t>
      </w:r>
    </w:p>
    <w:p w14:paraId="1CB8AF45" w14:textId="7BD73C5A" w:rsidR="003F3099" w:rsidRPr="00DE10F4" w:rsidRDefault="003F3099" w:rsidP="003F3099">
      <w:pPr>
        <w:bidi/>
        <w:spacing w:line="360" w:lineRule="auto"/>
        <w:jc w:val="right"/>
        <w:rPr>
          <w:rFonts w:asciiTheme="majorBidi" w:hAnsiTheme="majorBidi" w:cstheme="majorBidi"/>
          <w:b/>
          <w:bCs/>
          <w:sz w:val="32"/>
          <w:szCs w:val="32"/>
          <w:rtl/>
        </w:rPr>
      </w:pPr>
      <w:r w:rsidRPr="00DE10F4">
        <w:rPr>
          <w:rFonts w:asciiTheme="majorBidi" w:hAnsiTheme="majorBidi" w:cstheme="majorBidi"/>
          <w:b/>
          <w:bCs/>
          <w:sz w:val="32"/>
          <w:szCs w:val="32"/>
        </w:rPr>
        <w:t>Garrido-Moreno et al., (2023)</w:t>
      </w:r>
      <w:r w:rsidRPr="00DE10F4">
        <w:rPr>
          <w:rFonts w:asciiTheme="majorBidi" w:hAnsiTheme="majorBidi" w:cstheme="majorBidi" w:hint="cs"/>
          <w:b/>
          <w:bCs/>
          <w:sz w:val="32"/>
          <w:szCs w:val="32"/>
          <w:rtl/>
        </w:rPr>
        <w:t>.</w:t>
      </w:r>
      <w:r>
        <w:rPr>
          <w:rFonts w:asciiTheme="majorBidi" w:hAnsiTheme="majorBidi" w:cstheme="majorBidi"/>
          <w:b/>
          <w:bCs/>
          <w:sz w:val="32"/>
          <w:szCs w:val="32"/>
        </w:rPr>
        <w:t>7</w:t>
      </w:r>
    </w:p>
    <w:p w14:paraId="7428B8F7" w14:textId="77777777" w:rsidR="003F3099" w:rsidRDefault="003F3099" w:rsidP="003F3099">
      <w:pPr>
        <w:bidi/>
        <w:spacing w:line="360" w:lineRule="auto"/>
        <w:jc w:val="both"/>
        <w:rPr>
          <w:rFonts w:asciiTheme="majorBidi" w:hAnsiTheme="majorBidi" w:cs="Times New Roman"/>
          <w:b/>
          <w:bCs/>
          <w:sz w:val="32"/>
          <w:szCs w:val="32"/>
          <w:rtl/>
          <w:lang w:bidi="ar-EG"/>
        </w:rPr>
      </w:pPr>
      <w:r>
        <w:rPr>
          <w:rFonts w:asciiTheme="majorBidi" w:hAnsiTheme="majorBidi" w:cs="Times New Roman" w:hint="cs"/>
          <w:b/>
          <w:bCs/>
          <w:sz w:val="32"/>
          <w:szCs w:val="32"/>
          <w:rtl/>
          <w:lang w:bidi="ar-EG"/>
        </w:rPr>
        <w:t xml:space="preserve"> 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 xml:space="preserve">: </w:t>
      </w:r>
      <w:r w:rsidRPr="00C12A6C">
        <w:rPr>
          <w:rFonts w:asciiTheme="majorBidi" w:hAnsiTheme="majorBidi" w:cs="Times New Roman"/>
          <w:b/>
          <w:bCs/>
          <w:sz w:val="32"/>
          <w:szCs w:val="32"/>
          <w:rtl/>
        </w:rPr>
        <w:t>الدور المحوري للابتكار والمرونة التنظيمية في تحسين أداء الأعمال: مدخل قائم على المنهج المختلط</w:t>
      </w:r>
      <w:r>
        <w:rPr>
          <w:rFonts w:asciiTheme="majorBidi" w:hAnsiTheme="majorBidi" w:cs="Times New Roman" w:hint="cs"/>
          <w:b/>
          <w:bCs/>
          <w:sz w:val="32"/>
          <w:szCs w:val="32"/>
          <w:rtl/>
          <w:lang w:bidi="ar-EG"/>
        </w:rPr>
        <w:t>.</w:t>
      </w:r>
    </w:p>
    <w:p w14:paraId="594CBFD5" w14:textId="77777777" w:rsidR="003F3099" w:rsidRDefault="003F3099" w:rsidP="003F3099">
      <w:pPr>
        <w:bidi/>
        <w:spacing w:line="360" w:lineRule="auto"/>
        <w:jc w:val="both"/>
        <w:rPr>
          <w:rFonts w:asciiTheme="majorBidi" w:hAnsiTheme="majorBidi" w:cs="Times New Roman"/>
          <w:sz w:val="32"/>
          <w:szCs w:val="32"/>
          <w:rtl/>
          <w:lang w:bidi="ar-EG"/>
        </w:rPr>
      </w:pPr>
      <w:r w:rsidRPr="00C12A6C">
        <w:rPr>
          <w:rFonts w:asciiTheme="majorBidi" w:hAnsiTheme="majorBidi" w:cs="Times New Roman"/>
          <w:sz w:val="32"/>
          <w:szCs w:val="32"/>
          <w:rtl/>
          <w:lang w:bidi="ar-EG"/>
        </w:rPr>
        <w:t xml:space="preserve">تستكشف هذه الدراسة المفاهيمية العلاقة المعقدة بين أنماط القيادة والابتكار في البيئات التنظيمية، بهدف إيضاح كيف يؤثر القادة في صياغة الهوية الإبداعية لمؤسساتهم. تحلل الدراسة مساهمة كل من القيادة التحويلية، وريادة الأعمال، والمعاملاتية، والتشاركية، والكاريزمية في تعزيز الابتكار. تتجاوز الدراسة النظرة التقليدية للقادة كمجرد صانعي قرارات، لتُبرز دورهم كمحفزين </w:t>
      </w:r>
      <w:r w:rsidRPr="00C12A6C">
        <w:rPr>
          <w:rFonts w:asciiTheme="majorBidi" w:hAnsiTheme="majorBidi" w:cs="Times New Roman"/>
          <w:sz w:val="32"/>
          <w:szCs w:val="32"/>
          <w:rtl/>
          <w:lang w:bidi="ar-EG"/>
        </w:rPr>
        <w:lastRenderedPageBreak/>
        <w:t>للإبداع، وداعمين للمخاطرة، ومهندسين لبيئة تشجع الابتكار وتكافئه. تؤكد النتائج على أهمية مواءمة أنماط القيادة ومبادراتها مع قيم المؤسسة وأهدافها، وضرورة دمج أنماط قيادية متنوعة بشكل متوازن لمواجهة التحديات المتغيرة. إن التطوير المستمر لثقافة تحتضن الابتكار أمر جوهري، ويتطلب ذلك الشمولية، والمخاطرة، والالتزام بالتعلم المستمر. تقدم الدراسة دليلاً لمبادرات تطوير القيادة، مع التركيز على المرونة والكفاءات القيادية الشاملة. تسهم هذه الدراسة في إثراء المعرفة المتنامية حول ممارسات القيادة الفعالة التي تنمي ثقافة الابتكار وتحافظ عليها. وتدعو الورقة إلى التخطيط الاستراتيجي المتوافق مع المتطلبات المتعددة الأوجه لتعزيز الابتكار، مما يمكن المؤسسات من الريادة في التميز التكيفي ضمن بيئة الأعمال المتغيرة.</w:t>
      </w:r>
    </w:p>
    <w:p w14:paraId="0FAB300C" w14:textId="52F88003" w:rsidR="003F3099" w:rsidRPr="00C12A6C" w:rsidRDefault="003F3099" w:rsidP="003F3099">
      <w:pPr>
        <w:spacing w:line="360" w:lineRule="auto"/>
        <w:rPr>
          <w:rFonts w:asciiTheme="majorBidi" w:hAnsiTheme="majorBidi" w:cstheme="majorBidi"/>
          <w:b/>
          <w:bCs/>
          <w:sz w:val="32"/>
          <w:szCs w:val="32"/>
          <w:rtl/>
        </w:rPr>
      </w:pPr>
      <w:r>
        <w:rPr>
          <w:rFonts w:asciiTheme="majorBidi" w:hAnsiTheme="majorBidi" w:cstheme="majorBidi"/>
          <w:b/>
          <w:bCs/>
          <w:sz w:val="32"/>
          <w:szCs w:val="32"/>
        </w:rPr>
        <w:t xml:space="preserve">8. </w:t>
      </w:r>
      <w:proofErr w:type="spellStart"/>
      <w:r w:rsidRPr="00C12A6C">
        <w:rPr>
          <w:rFonts w:asciiTheme="majorBidi" w:hAnsiTheme="majorBidi" w:cstheme="majorBidi"/>
          <w:b/>
          <w:bCs/>
          <w:sz w:val="32"/>
          <w:szCs w:val="32"/>
        </w:rPr>
        <w:t>Mogaji</w:t>
      </w:r>
      <w:proofErr w:type="spellEnd"/>
      <w:r w:rsidRPr="00C12A6C">
        <w:rPr>
          <w:rFonts w:asciiTheme="majorBidi" w:hAnsiTheme="majorBidi" w:cstheme="majorBidi"/>
          <w:b/>
          <w:bCs/>
          <w:sz w:val="32"/>
          <w:szCs w:val="32"/>
        </w:rPr>
        <w:t xml:space="preserve">, I. M., &amp; </w:t>
      </w:r>
      <w:proofErr w:type="spellStart"/>
      <w:r w:rsidRPr="00C12A6C">
        <w:rPr>
          <w:rFonts w:asciiTheme="majorBidi" w:hAnsiTheme="majorBidi" w:cstheme="majorBidi"/>
          <w:b/>
          <w:bCs/>
          <w:sz w:val="32"/>
          <w:szCs w:val="32"/>
        </w:rPr>
        <w:t>Dimingu</w:t>
      </w:r>
      <w:proofErr w:type="spellEnd"/>
      <w:r w:rsidRPr="00C12A6C">
        <w:rPr>
          <w:rFonts w:asciiTheme="majorBidi" w:hAnsiTheme="majorBidi" w:cstheme="majorBidi"/>
          <w:b/>
          <w:bCs/>
          <w:sz w:val="32"/>
          <w:szCs w:val="32"/>
        </w:rPr>
        <w:t>, H</w:t>
      </w:r>
      <w:r w:rsidRPr="00C12A6C">
        <w:rPr>
          <w:rFonts w:asciiTheme="majorBidi" w:hAnsiTheme="majorBidi" w:cs="Times New Roman"/>
          <w:b/>
          <w:bCs/>
          <w:sz w:val="32"/>
          <w:szCs w:val="32"/>
          <w:rtl/>
        </w:rPr>
        <w:t xml:space="preserve"> (2024)</w:t>
      </w:r>
    </w:p>
    <w:p w14:paraId="355EEF76" w14:textId="77777777" w:rsidR="003F3099" w:rsidRPr="00C12A6C" w:rsidRDefault="003F3099" w:rsidP="003F3099">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lang w:bidi="ar-EG"/>
        </w:rPr>
        <w:t>دراسة بعنوان</w:t>
      </w:r>
      <w:r w:rsidRPr="00C12A6C">
        <w:rPr>
          <w:rFonts w:asciiTheme="majorBidi" w:hAnsiTheme="majorBidi" w:cs="Times New Roman"/>
          <w:b/>
          <w:bCs/>
          <w:sz w:val="32"/>
          <w:szCs w:val="32"/>
          <w:rtl/>
        </w:rPr>
        <w:t xml:space="preserve"> </w:t>
      </w:r>
      <w:r>
        <w:rPr>
          <w:rFonts w:asciiTheme="majorBidi" w:hAnsiTheme="majorBidi" w:cs="Times New Roman" w:hint="cs"/>
          <w:b/>
          <w:bCs/>
          <w:sz w:val="32"/>
          <w:szCs w:val="32"/>
          <w:rtl/>
        </w:rPr>
        <w:t xml:space="preserve">: </w:t>
      </w:r>
      <w:r w:rsidRPr="00C12A6C">
        <w:rPr>
          <w:rFonts w:asciiTheme="majorBidi" w:hAnsiTheme="majorBidi" w:cs="Times New Roman"/>
          <w:b/>
          <w:bCs/>
          <w:sz w:val="32"/>
          <w:szCs w:val="32"/>
          <w:rtl/>
        </w:rPr>
        <w:t>الدور المحوري للابتكار والمرونة التنظيمية في تحسين أداء الأعمال: مدخل قائم على المنهج المختلط</w:t>
      </w:r>
    </w:p>
    <w:p w14:paraId="16155710" w14:textId="77777777" w:rsidR="003F3099" w:rsidRDefault="003F3099" w:rsidP="003F3099">
      <w:pPr>
        <w:bidi/>
        <w:spacing w:line="360" w:lineRule="auto"/>
        <w:jc w:val="both"/>
        <w:rPr>
          <w:rFonts w:asciiTheme="majorBidi" w:hAnsiTheme="majorBidi" w:cstheme="majorBidi"/>
          <w:sz w:val="32"/>
          <w:szCs w:val="32"/>
        </w:rPr>
      </w:pPr>
      <w:r w:rsidRPr="00C12A6C">
        <w:rPr>
          <w:rFonts w:asciiTheme="majorBidi" w:hAnsiTheme="majorBidi" w:cs="Times New Roman"/>
          <w:sz w:val="32"/>
          <w:szCs w:val="32"/>
          <w:rtl/>
        </w:rPr>
        <w:t>يُلزم المناخ الاقتصادي المتقلب والمعقد الشركات بضرورة التحرك السريع وإعادة ابتكار استراتيجيات أعمالها. فالابتكار أصبح ضرورة استراتيجية للتكيف مع تغيرات السوق والحفاظ على القدرة التنافسية، بينما تكتسب المرونة أهمية قصوى باعتبارها عنصراً أساسياً يمكّن المؤسسات من الاستجابة بنجاح للضغوط البيئية الخارجية. وعلى الرغم من أهمية هذه العوامل الاستراتيجية في البيئات غير المستقرة، لا تزال البحوث التجريبية التي تتناولها محدودة. انطلاقاً من نظرية القدرات الديناميكية، هدفت هذه الدراسة إلى توضيح دور ابتكار الخدمات والمرونة التنظيمية في تعزيز أداء الأعمال، باستخدام منهجية مختلطة متسلسلة من مرحلتين. أولاً، أُجريت دراسة كمية لاختبار نموذج البحث المقترح عبر تحليل نمذجة المعادلات الهيكلية (</w:t>
      </w:r>
      <w:r w:rsidRPr="00C12A6C">
        <w:rPr>
          <w:rFonts w:asciiTheme="majorBidi" w:hAnsiTheme="majorBidi" w:cstheme="majorBidi"/>
          <w:sz w:val="32"/>
          <w:szCs w:val="32"/>
        </w:rPr>
        <w:t>SEM</w:t>
      </w:r>
      <w:r w:rsidRPr="00C12A6C">
        <w:rPr>
          <w:rFonts w:asciiTheme="majorBidi" w:hAnsiTheme="majorBidi" w:cs="Times New Roman"/>
          <w:sz w:val="32"/>
          <w:szCs w:val="32"/>
          <w:rtl/>
        </w:rPr>
        <w:t xml:space="preserve">) على عينة من 343 شركة خدمات في إسبانيا. ثانياً، أُجري تحليل نوعي شمل 12 مقابلة مع مديرين لتقديم رؤى إضافية وفهم أعمق للظاهرة. تؤكد النتائج أن الابتكار والمرونة هما قدرتان ديناميكيتان أساسيتان لمواجهة بيئة الأعمال المتغيرة والحفاظ على القدرة التنافسية. كما تكشف </w:t>
      </w:r>
      <w:r w:rsidRPr="00C12A6C">
        <w:rPr>
          <w:rFonts w:asciiTheme="majorBidi" w:hAnsiTheme="majorBidi" w:cs="Times New Roman"/>
          <w:sz w:val="32"/>
          <w:szCs w:val="32"/>
          <w:rtl/>
        </w:rPr>
        <w:lastRenderedPageBreak/>
        <w:t>نتائجنا عن الأهمية الاستراتيجية للأدوات الرقمية (مثل منصات التواصل الاجتماعي) والشبكات الخارجية كمحركات لابتكار الخدمات. يمكن للمديرين الاستفادة من هذه النتائج لاستخدام وسائل التواصل الاجتماعي للانخراط في شبكات تعاونية، مما يعزز الابتكار والمرونة ويحقق النجاح في الأسواق المضطربة.</w:t>
      </w:r>
    </w:p>
    <w:p w14:paraId="2B4BE086" w14:textId="2D6276D9" w:rsidR="003F3099" w:rsidRDefault="003F3099" w:rsidP="003F3099">
      <w:pPr>
        <w:bidi/>
        <w:spacing w:line="360" w:lineRule="auto"/>
        <w:jc w:val="both"/>
        <w:rPr>
          <w:rFonts w:asciiTheme="majorBidi" w:hAnsiTheme="majorBidi" w:cs="Times New Roman" w:hint="cs"/>
          <w:b/>
          <w:bCs/>
          <w:sz w:val="32"/>
          <w:szCs w:val="32"/>
          <w:rtl/>
          <w:lang w:bidi="ar-EG"/>
        </w:rPr>
      </w:pPr>
      <w:r w:rsidRPr="00FB2F1A">
        <w:rPr>
          <w:rFonts w:asciiTheme="majorBidi" w:hAnsiTheme="majorBidi" w:cs="Times New Roman" w:hint="cs"/>
          <w:b/>
          <w:bCs/>
          <w:sz w:val="32"/>
          <w:szCs w:val="32"/>
          <w:rtl/>
        </w:rPr>
        <w:t xml:space="preserve">الدراسات السابقة المتعلقة </w:t>
      </w:r>
      <w:r>
        <w:rPr>
          <w:rFonts w:asciiTheme="majorBidi" w:hAnsiTheme="majorBidi" w:cs="Times New Roman" w:hint="cs"/>
          <w:b/>
          <w:bCs/>
          <w:sz w:val="32"/>
          <w:szCs w:val="32"/>
          <w:rtl/>
        </w:rPr>
        <w:t>بال</w:t>
      </w:r>
      <w:r>
        <w:rPr>
          <w:rFonts w:asciiTheme="majorBidi" w:hAnsiTheme="majorBidi" w:cs="Times New Roman" w:hint="cs"/>
          <w:b/>
          <w:bCs/>
          <w:sz w:val="32"/>
          <w:szCs w:val="32"/>
          <w:rtl/>
          <w:lang w:bidi="ar-EG"/>
        </w:rPr>
        <w:t>أداء الاستراتيجي</w:t>
      </w:r>
    </w:p>
    <w:p w14:paraId="18F1400F" w14:textId="77777777" w:rsidR="003F3099" w:rsidRPr="003F3099" w:rsidRDefault="003F3099" w:rsidP="003F3099">
      <w:pPr>
        <w:bidi/>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 أولًا الدراسات عربية:</w:t>
      </w:r>
    </w:p>
    <w:p w14:paraId="0904A8A5" w14:textId="11E31C9A" w:rsidR="000D25F6" w:rsidRPr="000D25F6" w:rsidRDefault="003F3099" w:rsidP="00495BBF">
      <w:pPr>
        <w:bidi/>
        <w:spacing w:line="360" w:lineRule="auto"/>
        <w:jc w:val="both"/>
        <w:rPr>
          <w:rFonts w:asciiTheme="majorBidi" w:hAnsiTheme="majorBidi" w:cstheme="majorBidi"/>
          <w:b/>
          <w:bCs/>
          <w:sz w:val="32"/>
          <w:szCs w:val="32"/>
          <w:rtl/>
        </w:rPr>
      </w:pPr>
      <w:r>
        <w:rPr>
          <w:rFonts w:asciiTheme="majorBidi" w:hAnsiTheme="majorBidi" w:cstheme="majorBidi" w:hint="cs"/>
          <w:sz w:val="32"/>
          <w:szCs w:val="32"/>
          <w:rtl/>
        </w:rPr>
        <w:t>1</w:t>
      </w:r>
      <w:r w:rsidR="000D25F6" w:rsidRPr="000D25F6">
        <w:rPr>
          <w:rFonts w:asciiTheme="majorBidi" w:hAnsiTheme="majorBidi" w:cstheme="majorBidi" w:hint="cs"/>
          <w:b/>
          <w:bCs/>
          <w:sz w:val="32"/>
          <w:szCs w:val="32"/>
          <w:rtl/>
        </w:rPr>
        <w:t>. دراسة حسين (2022)</w:t>
      </w:r>
    </w:p>
    <w:p w14:paraId="08B8F1FE" w14:textId="6282F6F1" w:rsidR="00022F03" w:rsidRPr="000D25F6" w:rsidRDefault="00022F03" w:rsidP="00495BBF">
      <w:pPr>
        <w:bidi/>
        <w:spacing w:line="360" w:lineRule="auto"/>
        <w:jc w:val="both"/>
        <w:rPr>
          <w:rFonts w:asciiTheme="majorBidi" w:hAnsiTheme="majorBidi" w:cstheme="majorBidi"/>
          <w:b/>
          <w:bCs/>
          <w:sz w:val="32"/>
          <w:szCs w:val="32"/>
          <w:rtl/>
        </w:rPr>
      </w:pPr>
      <w:r w:rsidRPr="000D25F6">
        <w:rPr>
          <w:rFonts w:asciiTheme="majorBidi" w:hAnsiTheme="majorBidi" w:cstheme="majorBidi"/>
          <w:b/>
          <w:bCs/>
          <w:sz w:val="32"/>
          <w:szCs w:val="32"/>
          <w:rtl/>
        </w:rPr>
        <w:t>حسين</w:t>
      </w:r>
      <w:r w:rsidR="00C52DBC">
        <w:rPr>
          <w:rFonts w:asciiTheme="majorBidi" w:hAnsiTheme="majorBidi" w:cstheme="majorBidi" w:hint="cs"/>
          <w:b/>
          <w:bCs/>
          <w:sz w:val="32"/>
          <w:szCs w:val="32"/>
          <w:rtl/>
        </w:rPr>
        <w:t xml:space="preserve"> (2022</w:t>
      </w:r>
      <w:r w:rsidRPr="000D25F6">
        <w:rPr>
          <w:rFonts w:asciiTheme="majorBidi" w:hAnsiTheme="majorBidi" w:cstheme="majorBidi"/>
          <w:b/>
          <w:bCs/>
          <w:sz w:val="32"/>
          <w:szCs w:val="32"/>
          <w:rtl/>
        </w:rPr>
        <w:t>) ،أثر القيادة الاستراتيجية على الأداء الاستراتيجي في مؤسسات التعليم العالي: الدور الوسيط لإدارة التغيير.</w:t>
      </w:r>
    </w:p>
    <w:p w14:paraId="3A28570B" w14:textId="77777777" w:rsidR="00022F03" w:rsidRDefault="00022F03" w:rsidP="00495BBF">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هدفت دراسة حسين (2022) إلى تحديد أثر القيادة الاستراتيجية في تعزيز الأداء الاستراتيجي للمؤسسات التعليم العالي الأردنية، مع اختبار دور إدارة التغيير كوسيط في هذه العلاقة، بالاعتماد على منهج بطاقة الأداء المتوازن لقياس الأداء الاستراتيجي</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اعتمدت الدراسة على المنهج الوصفي التحليلي، واستخدمت الاستبانة كأداة رئيسية لجمع البيانات. وشمل مجتمع الدراسة جميع الجامعات الرسمية في الأردن، وعددها (11) جامعة. اتبعت الدراسة أسلوب المسح الشامل، حيث وزعت الاستبانات على جميع الجامعات الرسمية. وتمثلت وحدة المعاينة في عمداء الكليات بالجامعات الأردنية الرسمية؛ وبلغ حجم العينة (350) فردًا، في حين كانت الاستبانات الصالحة للتحليل الإحصائي (238) استبانة</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أظهرت النتائج وجود تأثير دال إحصائياً لجميع أبعاد القيادة الاستراتيجية في الأداء الاستراتيجي للجامعات الأردنية الرسمية. كما توصلت النتائج إلى أن إدارة التغيير تؤدي دوراً وسيطاً في العلاقة بين القيادة الاستراتيجية والأداء الاستراتيجي، إذ تسهم في تعزيز قدرة المؤسسات التعليمية على التكيف مع التغيرات البيئية وتحقيق أهدافها الاستراتيجية بكفاءة</w:t>
      </w:r>
      <w:r w:rsidRPr="000D25F6">
        <w:rPr>
          <w:rFonts w:asciiTheme="majorBidi" w:hAnsiTheme="majorBidi" w:cstheme="majorBidi"/>
          <w:sz w:val="32"/>
          <w:szCs w:val="32"/>
        </w:rPr>
        <w:t>.</w:t>
      </w:r>
      <w:r w:rsidRPr="000D25F6">
        <w:rPr>
          <w:rFonts w:asciiTheme="majorBidi" w:hAnsiTheme="majorBidi" w:cstheme="majorBidi"/>
          <w:sz w:val="32"/>
          <w:szCs w:val="32"/>
          <w:rtl/>
        </w:rPr>
        <w:t xml:space="preserve"> وبينت الدراسة أيضاً أن تبني ممارسات القيادة الاستراتيجية يسهم في تحسين عمليات التخطيط والتنفيذ الاستراتيجي، مما ينعكس إيجاباً على مؤشرات الأداء المؤسسي وفق أبعاد بطاقة </w:t>
      </w:r>
      <w:r w:rsidRPr="000D25F6">
        <w:rPr>
          <w:rFonts w:asciiTheme="majorBidi" w:hAnsiTheme="majorBidi" w:cstheme="majorBidi"/>
          <w:sz w:val="32"/>
          <w:szCs w:val="32"/>
          <w:rtl/>
        </w:rPr>
        <w:lastRenderedPageBreak/>
        <w:t>الأداء المتوازن. وفي ضوء النتائج، أوصت الدراسة بضرورة اهتمام الجامعات الأردنية بتعزيز مهارات التعلم المستمر لدى القيادات الأكاديمية والإدارية، وتطوير قدراتهم في مجال إدارة التغيير، بما يدعم تحسين الأداء الاستراتيجي للمؤسسات التعليمية.</w:t>
      </w:r>
    </w:p>
    <w:p w14:paraId="1771B91A" w14:textId="634F94A3" w:rsidR="000D25F6" w:rsidRPr="000D25F6" w:rsidRDefault="003F3099"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2</w:t>
      </w:r>
      <w:r w:rsidR="000D25F6" w:rsidRPr="000D25F6">
        <w:rPr>
          <w:rFonts w:asciiTheme="majorBidi" w:hAnsiTheme="majorBidi" w:cstheme="majorBidi" w:hint="cs"/>
          <w:b/>
          <w:bCs/>
          <w:sz w:val="32"/>
          <w:szCs w:val="32"/>
          <w:rtl/>
        </w:rPr>
        <w:t>. دراسة أحمد (2023)</w:t>
      </w:r>
    </w:p>
    <w:p w14:paraId="7965345A" w14:textId="67505A86" w:rsidR="00DE10F4" w:rsidRPr="000D25F6" w:rsidRDefault="00C45B39" w:rsidP="00005D54">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 xml:space="preserve">سعت </w:t>
      </w:r>
      <w:r w:rsidRPr="000D25F6">
        <w:rPr>
          <w:rFonts w:asciiTheme="majorBidi" w:hAnsiTheme="majorBidi" w:cstheme="majorBidi"/>
          <w:b/>
          <w:bCs/>
          <w:sz w:val="32"/>
          <w:szCs w:val="32"/>
          <w:rtl/>
        </w:rPr>
        <w:t>دراسة أحمد (</w:t>
      </w:r>
      <w:r w:rsidR="000D25F6">
        <w:rPr>
          <w:rFonts w:asciiTheme="majorBidi" w:hAnsiTheme="majorBidi" w:cstheme="majorBidi" w:hint="cs"/>
          <w:b/>
          <w:bCs/>
          <w:sz w:val="32"/>
          <w:szCs w:val="32"/>
          <w:rtl/>
          <w:lang w:bidi="fa-IR"/>
        </w:rPr>
        <w:t>2023</w:t>
      </w:r>
      <w:r w:rsidRPr="000D25F6">
        <w:rPr>
          <w:rFonts w:asciiTheme="majorBidi" w:hAnsiTheme="majorBidi" w:cstheme="majorBidi"/>
          <w:b/>
          <w:bCs/>
          <w:sz w:val="32"/>
          <w:szCs w:val="32"/>
          <w:rtl/>
          <w:lang w:bidi="fa-IR"/>
        </w:rPr>
        <w:t xml:space="preserve">) </w:t>
      </w:r>
      <w:r w:rsidRPr="000D25F6">
        <w:rPr>
          <w:rFonts w:asciiTheme="majorBidi" w:hAnsiTheme="majorBidi" w:cstheme="majorBidi"/>
          <w:b/>
          <w:bCs/>
          <w:sz w:val="32"/>
          <w:szCs w:val="32"/>
          <w:rtl/>
        </w:rPr>
        <w:t>بعنوان" تأثير الأداء الإستراتيجي لمنتجي المعرفة على السلوك الابتكاري للعاملين"</w:t>
      </w:r>
      <w:r w:rsidRPr="000D25F6">
        <w:rPr>
          <w:rFonts w:asciiTheme="majorBidi" w:hAnsiTheme="majorBidi" w:cstheme="majorBidi"/>
          <w:sz w:val="32"/>
          <w:szCs w:val="32"/>
          <w:rtl/>
        </w:rPr>
        <w:t xml:space="preserve"> إلى الكشف عن وجود أثر للأداء الإستراتيجي لمنتجي المعرفة على السلوك الابتكاري لدي العاملين بجامعة بورسعيد، واشتملت الدراسة على عينة عشوائية بلغ حجمها (</w:t>
      </w:r>
      <w:r w:rsidRPr="000D25F6">
        <w:rPr>
          <w:rFonts w:asciiTheme="majorBidi" w:hAnsiTheme="majorBidi" w:cstheme="majorBidi"/>
          <w:sz w:val="32"/>
          <w:szCs w:val="32"/>
          <w:rtl/>
          <w:lang w:bidi="fa-IR"/>
        </w:rPr>
        <w:t xml:space="preserve">۲۷۳) </w:t>
      </w:r>
      <w:r w:rsidRPr="000D25F6">
        <w:rPr>
          <w:rFonts w:asciiTheme="majorBidi" w:hAnsiTheme="majorBidi" w:cstheme="majorBidi"/>
          <w:sz w:val="32"/>
          <w:szCs w:val="32"/>
          <w:rtl/>
        </w:rPr>
        <w:t>عضوا من أعضاء هيئة التدريس والهيئة المعاونة بكليات جامعة بورسعيد، واعتمدت الدراسة المنهج الوصفي كمنهج للدراسة، كما استعانت الدراسة بقائمة الاستقصاء، والمقابلات كأداتا للدراسة، وقد توصلت الدراسة إلى عدد من النتائج ومن أهمها: وجود تأثير إيجابي ذو دلالة إحصائية بين أبعاد الأداء الإستراتيجي التي تمثلت في ( أداء الدور، وأداء الدور الإضافي لمنتجي المعرفة والسلوك الابتكاري للعاملين والذي تمثل في ( توليد الأفكار الجديدة ترويج الأفكار الجديدة، تنفيذ الأفكار الجديدة) لدي العاملين في جامعة بورسعيد ، كما أوصت الدراسة بضرورة تشجيع المديرين للعاملين على المساعدة المتبادلة بينهم مما يزيد من التفاعلات الإيجابية بينهم، وبالتالي يساهم في رفع أدائهم الوظيفي، وضرورة قيام المديرين بإنشاء أجواء داعمة الزيادة السلوك الابتكاري الموظفين</w:t>
      </w:r>
      <w:r w:rsidRPr="000D25F6">
        <w:rPr>
          <w:rFonts w:asciiTheme="majorBidi" w:hAnsiTheme="majorBidi" w:cstheme="majorBidi"/>
          <w:sz w:val="32"/>
          <w:szCs w:val="32"/>
        </w:rPr>
        <w:t>.</w:t>
      </w:r>
    </w:p>
    <w:p w14:paraId="13F487E8" w14:textId="6F4A6F02" w:rsidR="00C12A6C" w:rsidRPr="004E054F" w:rsidRDefault="003F3099" w:rsidP="00C12A6C">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3</w:t>
      </w:r>
      <w:r w:rsidR="004E054F" w:rsidRPr="004E054F">
        <w:rPr>
          <w:rFonts w:asciiTheme="majorBidi" w:hAnsiTheme="majorBidi" w:cstheme="majorBidi"/>
          <w:b/>
          <w:bCs/>
          <w:sz w:val="32"/>
          <w:szCs w:val="32"/>
        </w:rPr>
        <w:t xml:space="preserve">. </w:t>
      </w:r>
      <w:proofErr w:type="spellStart"/>
      <w:r w:rsidR="00E00BDF" w:rsidRPr="004E054F">
        <w:rPr>
          <w:rFonts w:asciiTheme="majorBidi" w:hAnsiTheme="majorBidi" w:cstheme="majorBidi"/>
          <w:b/>
          <w:bCs/>
          <w:sz w:val="32"/>
          <w:szCs w:val="32"/>
        </w:rPr>
        <w:t>Ashkevari</w:t>
      </w:r>
      <w:proofErr w:type="spellEnd"/>
      <w:r w:rsidR="00DA7619">
        <w:rPr>
          <w:rFonts w:asciiTheme="majorBidi" w:hAnsiTheme="majorBidi" w:cstheme="majorBidi"/>
          <w:b/>
          <w:bCs/>
          <w:sz w:val="32"/>
          <w:szCs w:val="32"/>
        </w:rPr>
        <w:t>,</w:t>
      </w:r>
      <w:r w:rsidR="00E00BDF" w:rsidRPr="004E054F">
        <w:rPr>
          <w:rFonts w:asciiTheme="majorBidi" w:hAnsiTheme="majorBidi" w:cstheme="majorBidi"/>
          <w:b/>
          <w:bCs/>
          <w:sz w:val="32"/>
          <w:szCs w:val="32"/>
        </w:rPr>
        <w:t xml:space="preserve"> (2024)</w:t>
      </w:r>
    </w:p>
    <w:p w14:paraId="72EAAAFA" w14:textId="0ACB7F25" w:rsidR="00E00BDF" w:rsidRPr="004E054F" w:rsidRDefault="004E054F" w:rsidP="00495BBF">
      <w:pPr>
        <w:bidi/>
        <w:spacing w:line="360" w:lineRule="auto"/>
        <w:jc w:val="both"/>
        <w:rPr>
          <w:rFonts w:asciiTheme="majorBidi" w:hAnsiTheme="majorBidi" w:cstheme="majorBidi"/>
          <w:b/>
          <w:bCs/>
          <w:sz w:val="32"/>
          <w:szCs w:val="32"/>
          <w:rtl/>
        </w:rPr>
      </w:pPr>
      <w:r w:rsidRPr="004E054F">
        <w:rPr>
          <w:rFonts w:asciiTheme="majorBidi" w:hAnsiTheme="majorBidi" w:cs="Times New Roman"/>
          <w:b/>
          <w:bCs/>
          <w:sz w:val="32"/>
          <w:szCs w:val="32"/>
          <w:rtl/>
        </w:rPr>
        <w:t>دراسة</w:t>
      </w:r>
      <w:r w:rsidR="00DE10F4">
        <w:rPr>
          <w:rFonts w:asciiTheme="majorBidi" w:hAnsiTheme="majorBidi" w:cs="Times New Roman" w:hint="cs"/>
          <w:b/>
          <w:bCs/>
          <w:sz w:val="32"/>
          <w:szCs w:val="32"/>
          <w:rtl/>
        </w:rPr>
        <w:t xml:space="preserve"> </w:t>
      </w:r>
      <w:r w:rsidR="00DE10F4">
        <w:rPr>
          <w:rFonts w:asciiTheme="majorBidi" w:hAnsiTheme="majorBidi" w:cs="Times New Roman" w:hint="cs"/>
          <w:b/>
          <w:bCs/>
          <w:sz w:val="32"/>
          <w:szCs w:val="32"/>
          <w:rtl/>
          <w:lang w:bidi="ar-EG"/>
        </w:rPr>
        <w:t>بعنوان</w:t>
      </w:r>
      <w:r w:rsidR="00DE10F4" w:rsidRPr="00C12A6C">
        <w:rPr>
          <w:rFonts w:asciiTheme="majorBidi" w:hAnsiTheme="majorBidi" w:cs="Times New Roman"/>
          <w:b/>
          <w:bCs/>
          <w:sz w:val="32"/>
          <w:szCs w:val="32"/>
          <w:rtl/>
        </w:rPr>
        <w:t xml:space="preserve"> </w:t>
      </w:r>
      <w:r w:rsidR="00DE10F4">
        <w:rPr>
          <w:rFonts w:asciiTheme="majorBidi" w:hAnsiTheme="majorBidi" w:cs="Times New Roman" w:hint="cs"/>
          <w:b/>
          <w:bCs/>
          <w:sz w:val="32"/>
          <w:szCs w:val="32"/>
          <w:rtl/>
        </w:rPr>
        <w:t>:</w:t>
      </w:r>
      <w:r w:rsidRPr="004E054F">
        <w:rPr>
          <w:rFonts w:asciiTheme="majorBidi" w:hAnsiTheme="majorBidi" w:cs="Times New Roman"/>
          <w:b/>
          <w:bCs/>
          <w:sz w:val="32"/>
          <w:szCs w:val="32"/>
          <w:rtl/>
        </w:rPr>
        <w:t xml:space="preserve"> أثر القيادة الاستراتيجية على الأداء التنظيمي مع الأخذ في الاعتبار الدور الوسيط للابتكار التنظيمي.</w:t>
      </w:r>
    </w:p>
    <w:p w14:paraId="5D6B2CA1" w14:textId="7FC73285" w:rsidR="004E054F" w:rsidRPr="000D25F6" w:rsidRDefault="00E00BDF" w:rsidP="003F3099">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rPr>
        <w:t>هدفت الدراسة إلى فحص تأثير القيادة الاستراتيجية على الأداء التنظيمي، مع أخذ الابتكار التنظيمي كمتغير وسيط. تم تطبيق الدراسة على 190 مديرًا في شركة إيران خودرو الصناعية، واستُخدم تحليل نمذجة المعادلات الهيكلية باستخدام المربعات الصغرى الجزئية (</w:t>
      </w:r>
      <w:r w:rsidRPr="000D25F6">
        <w:rPr>
          <w:rFonts w:asciiTheme="majorBidi" w:hAnsiTheme="majorBidi" w:cstheme="majorBidi"/>
          <w:sz w:val="32"/>
          <w:szCs w:val="32"/>
        </w:rPr>
        <w:t>SEM-PLS</w:t>
      </w:r>
      <w:r w:rsidRPr="000D25F6">
        <w:rPr>
          <w:rFonts w:asciiTheme="majorBidi" w:hAnsiTheme="majorBidi" w:cstheme="majorBidi"/>
          <w:sz w:val="32"/>
          <w:szCs w:val="32"/>
          <w:rtl/>
        </w:rPr>
        <w:t xml:space="preserve">). </w:t>
      </w:r>
      <w:r w:rsidRPr="000D25F6">
        <w:rPr>
          <w:rFonts w:asciiTheme="majorBidi" w:hAnsiTheme="majorBidi" w:cstheme="majorBidi"/>
          <w:sz w:val="32"/>
          <w:szCs w:val="32"/>
          <w:rtl/>
        </w:rPr>
        <w:lastRenderedPageBreak/>
        <w:t>وأظهرت النتائج ما يلي: أولاً، يوجد تأثير إيجابي ومباشر للقيادة الاستراتيجية على الابتكار التنظيمي. ثانيًا، يؤثر الابتكار التنظيمي تأثيرًا إيجابيًا في الأداء التنظيمي. ثالثًا، يؤدي الابتكار دور الوسيط في العلاقة بين القيادة والأداء.</w:t>
      </w:r>
    </w:p>
    <w:p w14:paraId="327CC41D" w14:textId="0B9BADFB" w:rsidR="004E054F" w:rsidRDefault="003F3099" w:rsidP="00495BBF">
      <w:pPr>
        <w:shd w:val="clear" w:color="auto" w:fill="FFFFFF"/>
        <w:spacing w:after="0" w:line="360" w:lineRule="auto"/>
        <w:jc w:val="both"/>
        <w:outlineLvl w:val="0"/>
        <w:rPr>
          <w:rFonts w:asciiTheme="majorBidi" w:hAnsiTheme="majorBidi" w:cstheme="majorBidi"/>
          <w:b/>
          <w:bCs/>
          <w:sz w:val="32"/>
          <w:szCs w:val="32"/>
          <w:shd w:val="clear" w:color="auto" w:fill="FFFFFF"/>
        </w:rPr>
      </w:pPr>
      <w:r>
        <w:rPr>
          <w:rFonts w:asciiTheme="majorBidi" w:hAnsiTheme="majorBidi" w:cstheme="majorBidi" w:hint="cs"/>
          <w:b/>
          <w:bCs/>
          <w:sz w:val="32"/>
          <w:szCs w:val="32"/>
          <w:shd w:val="clear" w:color="auto" w:fill="FFFFFF"/>
          <w:rtl/>
        </w:rPr>
        <w:t>4</w:t>
      </w:r>
      <w:r w:rsidR="00833CC7">
        <w:rPr>
          <w:rFonts w:asciiTheme="majorBidi" w:hAnsiTheme="majorBidi" w:cstheme="majorBidi"/>
          <w:b/>
          <w:bCs/>
          <w:sz w:val="32"/>
          <w:szCs w:val="32"/>
          <w:shd w:val="clear" w:color="auto" w:fill="FFFFFF"/>
        </w:rPr>
        <w:t xml:space="preserve">. </w:t>
      </w:r>
      <w:r w:rsidR="004E054F" w:rsidRPr="000D25F6">
        <w:rPr>
          <w:rFonts w:asciiTheme="majorBidi" w:hAnsiTheme="majorBidi" w:cstheme="majorBidi"/>
          <w:b/>
          <w:bCs/>
          <w:sz w:val="32"/>
          <w:szCs w:val="32"/>
          <w:shd w:val="clear" w:color="auto" w:fill="FFFFFF"/>
        </w:rPr>
        <w:t>Bhat,</w:t>
      </w:r>
      <w:r w:rsidR="00833CC7">
        <w:rPr>
          <w:rFonts w:asciiTheme="majorBidi" w:hAnsiTheme="majorBidi" w:cstheme="majorBidi"/>
          <w:b/>
          <w:bCs/>
          <w:sz w:val="32"/>
          <w:szCs w:val="32"/>
          <w:shd w:val="clear" w:color="auto" w:fill="FFFFFF"/>
        </w:rPr>
        <w:t xml:space="preserve"> (</w:t>
      </w:r>
      <w:r w:rsidR="004E054F" w:rsidRPr="000D25F6">
        <w:rPr>
          <w:rFonts w:asciiTheme="majorBidi" w:hAnsiTheme="majorBidi" w:cstheme="majorBidi"/>
          <w:b/>
          <w:bCs/>
          <w:sz w:val="32"/>
          <w:szCs w:val="32"/>
          <w:shd w:val="clear" w:color="auto" w:fill="FFFFFF"/>
          <w:rtl/>
        </w:rPr>
        <w:t>2025</w:t>
      </w:r>
      <w:r w:rsidR="004E054F" w:rsidRPr="000D25F6">
        <w:rPr>
          <w:rFonts w:asciiTheme="majorBidi" w:hAnsiTheme="majorBidi" w:cstheme="majorBidi"/>
          <w:b/>
          <w:bCs/>
          <w:sz w:val="32"/>
          <w:szCs w:val="32"/>
          <w:shd w:val="clear" w:color="auto" w:fill="FFFFFF"/>
        </w:rPr>
        <w:t>)</w:t>
      </w:r>
      <w:r w:rsidR="004E054F" w:rsidRPr="000D25F6">
        <w:rPr>
          <w:rFonts w:asciiTheme="majorBidi" w:hAnsiTheme="majorBidi" w:cstheme="majorBidi"/>
          <w:b/>
          <w:bCs/>
          <w:sz w:val="32"/>
          <w:szCs w:val="32"/>
          <w:shd w:val="clear" w:color="auto" w:fill="FFFFFF"/>
          <w:rtl/>
        </w:rPr>
        <w:t xml:space="preserve"> </w:t>
      </w:r>
    </w:p>
    <w:p w14:paraId="7437201F" w14:textId="593FDDBF" w:rsidR="00DA7619" w:rsidRDefault="00DA7619" w:rsidP="00495BBF">
      <w:pPr>
        <w:bidi/>
        <w:spacing w:line="360" w:lineRule="auto"/>
        <w:jc w:val="both"/>
        <w:rPr>
          <w:rFonts w:asciiTheme="majorBidi" w:hAnsiTheme="majorBidi" w:cstheme="majorBidi"/>
          <w:b/>
          <w:bCs/>
          <w:sz w:val="32"/>
          <w:szCs w:val="32"/>
          <w:shd w:val="clear" w:color="auto" w:fill="FFFFFF"/>
        </w:rPr>
      </w:pPr>
      <w:r>
        <w:rPr>
          <w:rFonts w:asciiTheme="majorBidi" w:hAnsiTheme="majorBidi" w:cs="Times New Roman"/>
          <w:b/>
          <w:bCs/>
          <w:sz w:val="32"/>
          <w:szCs w:val="32"/>
          <w:shd w:val="clear" w:color="auto" w:fill="FFFFFF"/>
        </w:rPr>
        <w:t xml:space="preserve"> </w:t>
      </w:r>
      <w:r>
        <w:rPr>
          <w:rFonts w:asciiTheme="majorBidi" w:hAnsiTheme="majorBidi" w:cs="Times New Roman" w:hint="cs"/>
          <w:b/>
          <w:bCs/>
          <w:sz w:val="32"/>
          <w:szCs w:val="32"/>
          <w:shd w:val="clear" w:color="auto" w:fill="FFFFFF"/>
          <w:rtl/>
          <w:lang w:bidi="ar-EG"/>
        </w:rPr>
        <w:t xml:space="preserve">دراسة بعنوان: </w:t>
      </w:r>
      <w:r w:rsidRPr="00DA7619">
        <w:rPr>
          <w:rFonts w:asciiTheme="majorBidi" w:hAnsiTheme="majorBidi" w:cs="Times New Roman"/>
          <w:b/>
          <w:bCs/>
          <w:sz w:val="32"/>
          <w:szCs w:val="32"/>
          <w:shd w:val="clear" w:color="auto" w:fill="FFFFFF"/>
          <w:rtl/>
        </w:rPr>
        <w:t>القيادة الاستراتيجية وأداء الابتكار: دراسة دور الرشاقة التنظيمية.</w:t>
      </w:r>
    </w:p>
    <w:p w14:paraId="49D7C1C9" w14:textId="2F4DC917" w:rsidR="00E438AE" w:rsidRDefault="004E054F" w:rsidP="00495BBF">
      <w:pPr>
        <w:bidi/>
        <w:spacing w:line="360" w:lineRule="auto"/>
        <w:jc w:val="both"/>
        <w:rPr>
          <w:rFonts w:asciiTheme="majorBidi" w:hAnsiTheme="majorBidi" w:cstheme="majorBidi"/>
          <w:sz w:val="32"/>
          <w:szCs w:val="32"/>
        </w:rPr>
      </w:pPr>
      <w:r w:rsidRPr="000D25F6">
        <w:rPr>
          <w:rFonts w:asciiTheme="majorBidi" w:hAnsiTheme="majorBidi" w:cstheme="majorBidi"/>
          <w:sz w:val="32"/>
          <w:szCs w:val="32"/>
          <w:rtl/>
        </w:rPr>
        <w:t>في بيئة الأعمال الديناميكية الحالية، تُعدّ القيادة الاستراتيجية والمرونة التنظيمية عاملين حاسمين لأداء الابتكار. تبحث هذه الدراسة في التفاعل بين استراتيجيات القيادة وممارسات المرونة، وتأثيرهما المشترك على تعزيز الابتكار داخل المؤسسات. لجمع البيانات، استُخدمت منهجية بحثية متكاملة شملت 120 شركة متوسطة وكبيرة الحجم في الأسواق الناشئة، بالإضافة إلى مقابلات معمقة مع 15 من كبار القادة. تُشير النتائج إلى أن ممارسات القيادة المرنة تُحسّن أداء الابتكار بشكل ملحوظ عبر تعزيز المرونة التنظيمية، وسرعة اتخاذ القرارات، وثقافة التجريب. وتُؤكد الدراسة على أهمية دمج القيادة الاستراتيجية مع المرونة التنظيمية للحفاظ على الميزة التنافسية في الأسواق سريعة التطور.</w:t>
      </w:r>
    </w:p>
    <w:p w14:paraId="7EF23165" w14:textId="120D77E8" w:rsidR="00372FC7" w:rsidRDefault="003F3099" w:rsidP="00495BBF">
      <w:pPr>
        <w:spacing w:line="360" w:lineRule="auto"/>
        <w:jc w:val="both"/>
        <w:rPr>
          <w:rFonts w:asciiTheme="majorBidi" w:hAnsiTheme="majorBidi" w:cstheme="majorBidi"/>
          <w:b/>
          <w:bCs/>
          <w:sz w:val="32"/>
          <w:szCs w:val="32"/>
        </w:rPr>
      </w:pPr>
      <w:r>
        <w:rPr>
          <w:rFonts w:asciiTheme="majorBidi" w:hAnsiTheme="majorBidi" w:cstheme="majorBidi" w:hint="cs"/>
          <w:b/>
          <w:bCs/>
          <w:sz w:val="32"/>
          <w:szCs w:val="32"/>
          <w:rtl/>
        </w:rPr>
        <w:t>5</w:t>
      </w:r>
      <w:r w:rsidR="005E5B3F">
        <w:rPr>
          <w:rFonts w:asciiTheme="majorBidi" w:hAnsiTheme="majorBidi" w:cstheme="majorBidi"/>
          <w:b/>
          <w:bCs/>
          <w:sz w:val="32"/>
          <w:szCs w:val="32"/>
        </w:rPr>
        <w:t xml:space="preserve">. </w:t>
      </w:r>
      <w:r w:rsidR="00950472" w:rsidRPr="000D25F6">
        <w:rPr>
          <w:rFonts w:asciiTheme="majorBidi" w:hAnsiTheme="majorBidi" w:cstheme="majorBidi"/>
          <w:b/>
          <w:bCs/>
          <w:sz w:val="32"/>
          <w:szCs w:val="32"/>
        </w:rPr>
        <w:t>Alhameed &amp; Emeagwali 2026</w:t>
      </w:r>
    </w:p>
    <w:p w14:paraId="4DF2C7B3" w14:textId="7E3CE096" w:rsidR="00833CC7" w:rsidRDefault="00833CC7"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 xml:space="preserve">دراسة بعنوان: </w:t>
      </w:r>
      <w:r w:rsidRPr="00833CC7">
        <w:rPr>
          <w:rFonts w:asciiTheme="majorBidi" w:hAnsiTheme="majorBidi" w:cs="Times New Roman"/>
          <w:b/>
          <w:bCs/>
          <w:sz w:val="32"/>
          <w:szCs w:val="32"/>
          <w:rtl/>
        </w:rPr>
        <w:t>القيادة الرقمية الاستراتيجية للتحول المستدام: دور الرشاقة التنظيمية والرقمنة والثقافة في تعزيز الأداء المتفوق.</w:t>
      </w:r>
    </w:p>
    <w:p w14:paraId="0FCD5019" w14:textId="10ADC6BC" w:rsidR="00965FFD" w:rsidRDefault="00254574" w:rsidP="00005D54">
      <w:pPr>
        <w:bidi/>
        <w:spacing w:line="360" w:lineRule="auto"/>
        <w:jc w:val="both"/>
        <w:rPr>
          <w:rFonts w:asciiTheme="majorBidi" w:hAnsiTheme="majorBidi" w:cstheme="majorBidi"/>
          <w:sz w:val="32"/>
          <w:szCs w:val="32"/>
          <w:rtl/>
        </w:rPr>
      </w:pPr>
      <w:r w:rsidRPr="000D25F6">
        <w:rPr>
          <w:rFonts w:asciiTheme="majorBidi" w:hAnsiTheme="majorBidi" w:cstheme="majorBidi"/>
          <w:sz w:val="32"/>
          <w:szCs w:val="32"/>
          <w:rtl/>
          <w:lang w:bidi="ar-EG"/>
        </w:rPr>
        <w:t xml:space="preserve">تناولت </w:t>
      </w:r>
      <w:r w:rsidRPr="000D25F6">
        <w:rPr>
          <w:rFonts w:asciiTheme="majorBidi" w:hAnsiTheme="majorBidi" w:cstheme="majorBidi"/>
          <w:sz w:val="32"/>
          <w:szCs w:val="32"/>
          <w:rtl/>
        </w:rPr>
        <w:t xml:space="preserve">هذه الدراسة كيف تساهم القيادة التحويلية الرقمية في تحقيق أداء تنظيمي متميز ومستدام، معتمدةً على الدور الوسيط للمرونة التنظيمية والتحول الرقمي، وتقييم دور الثقافة الرقمية كعامل مُعدِّل. انطلاقًا من منظور الموارد، تُعرّف الدراسة القيادة التحويلية الرقمية بأنها قدرة استراتيجية غير ملموسة تُمكّن المؤسسة من توظيف الموارد الرقمية والمرنة لتحقيق نتائج أداء مستدامة في البيئات الرقمية دائمة التغير. جُمعت البيانات عبر استبيان إلكتروني شمل 284 مديرًا من الرتب العليا والمتوسطة في 13 بنكًا تجاريًا فلسطينيًا، وهو قطاع يخضع لتنظيمات صارمة ويتعرض </w:t>
      </w:r>
      <w:r w:rsidRPr="000D25F6">
        <w:rPr>
          <w:rFonts w:asciiTheme="majorBidi" w:hAnsiTheme="majorBidi" w:cstheme="majorBidi"/>
          <w:sz w:val="32"/>
          <w:szCs w:val="32"/>
          <w:rtl/>
        </w:rPr>
        <w:lastRenderedPageBreak/>
        <w:t>لضغوط رقمية مكثفة ضمن سياق اقتصادي ناشئ. لتحليل العلاقات المفترضة، استُخدم نمذجة المعادلات الهيكلية للمربعات الصغرى الجزئية</w:t>
      </w:r>
      <w:r w:rsidRPr="000D25F6">
        <w:rPr>
          <w:rFonts w:asciiTheme="majorBidi" w:hAnsiTheme="majorBidi" w:cstheme="majorBidi"/>
          <w:sz w:val="32"/>
          <w:szCs w:val="32"/>
        </w:rPr>
        <w:t xml:space="preserve"> (PLS-SEM) </w:t>
      </w:r>
      <w:r w:rsidRPr="000D25F6">
        <w:rPr>
          <w:rFonts w:asciiTheme="majorBidi" w:hAnsiTheme="majorBidi" w:cstheme="majorBidi"/>
          <w:sz w:val="32"/>
          <w:szCs w:val="32"/>
          <w:rtl/>
        </w:rPr>
        <w:t>بالاستعانة ببرنامج</w:t>
      </w:r>
      <w:r w:rsidRPr="000D25F6">
        <w:rPr>
          <w:rFonts w:asciiTheme="majorBidi" w:hAnsiTheme="majorBidi" w:cstheme="majorBidi"/>
          <w:sz w:val="32"/>
          <w:szCs w:val="32"/>
        </w:rPr>
        <w:t xml:space="preserve"> </w:t>
      </w:r>
      <w:proofErr w:type="spellStart"/>
      <w:r w:rsidRPr="000D25F6">
        <w:rPr>
          <w:rFonts w:asciiTheme="majorBidi" w:hAnsiTheme="majorBidi" w:cstheme="majorBidi"/>
          <w:sz w:val="32"/>
          <w:szCs w:val="32"/>
        </w:rPr>
        <w:t>SmartPLS</w:t>
      </w:r>
      <w:proofErr w:type="spellEnd"/>
      <w:r w:rsidR="00347C2A">
        <w:rPr>
          <w:rFonts w:asciiTheme="majorBidi" w:hAnsiTheme="majorBidi" w:cstheme="majorBidi" w:hint="cs"/>
          <w:sz w:val="32"/>
          <w:szCs w:val="32"/>
          <w:rtl/>
        </w:rPr>
        <w:t xml:space="preserve"> </w:t>
      </w:r>
      <w:r w:rsidRPr="000D25F6">
        <w:rPr>
          <w:rFonts w:asciiTheme="majorBidi" w:hAnsiTheme="majorBidi" w:cstheme="majorBidi"/>
          <w:sz w:val="32"/>
          <w:szCs w:val="32"/>
        </w:rPr>
        <w:t xml:space="preserve">4.0. </w:t>
      </w:r>
      <w:r w:rsidRPr="000D25F6">
        <w:rPr>
          <w:rFonts w:asciiTheme="majorBidi" w:hAnsiTheme="majorBidi" w:cstheme="majorBidi"/>
          <w:sz w:val="32"/>
          <w:szCs w:val="32"/>
          <w:rtl/>
        </w:rPr>
        <w:t>تُظهر النتائج أن القيادة التحويلية الرقمية تُعزز بشكل ملحوظ كلاً من المرونة التنظيمية والتحول الرقمي، مما يسهم إيجابًا في الأداء التنظيمي. تعمل المرونة التنظيمية والتحول الرقمي كوسيطتين، مستقلتين ومتتابعتين، تكشفان عن مسار متعدد المراحل لبناء القدرات؛ حيث تعزز القيادة من خلاله القدرة على التكيف والمرونة على المدى الطويل. وتشير النتائج كذلك إلى أن الثقافة الرقمية تؤثر في فاعلية التحول الذي تقوده القيادة، وتحدد كيفية ترسيخ المبادرات الرقمية في الإجراءات التنظيمية الدائمة بدلاً من تحقيق مكاسب كفاءة قصيرة الأجل. ومن خلال إعادة صياغة التحول المستدام باعتباره استمرارية للأداء التنظيمي عبر المرونة والتجديد الرقمي والتوافق الثقافي – بدلاً من اعتباره مجرد نتيجة بيئية واجتماعية وحوكمة</w:t>
      </w:r>
      <w:r w:rsidRPr="000D25F6">
        <w:rPr>
          <w:rFonts w:asciiTheme="majorBidi" w:hAnsiTheme="majorBidi" w:cstheme="majorBidi"/>
          <w:sz w:val="32"/>
          <w:szCs w:val="32"/>
        </w:rPr>
        <w:t xml:space="preserve"> (ESG) – </w:t>
      </w:r>
      <w:r w:rsidRPr="000D25F6">
        <w:rPr>
          <w:rFonts w:asciiTheme="majorBidi" w:hAnsiTheme="majorBidi" w:cstheme="majorBidi"/>
          <w:sz w:val="32"/>
          <w:szCs w:val="32"/>
          <w:rtl/>
        </w:rPr>
        <w:t>تُحسّن هذه الدراسة شروط نظرية الموارد والقدرات في السياقات الرقمية. نظريًا، تُسهم الدراسة في توضيح كيفية توليد القدرات التي تُمكّنها القيادة لتحقيق ميزة تنافسية مستدامة، وتقدم رؤى إدارية عملية لتنمية المرونة، وتضمين التحول الرقمي، وتعزيز الجاهزية الثقافية لدعم المرونة التنظيمية طويلة الأمد</w:t>
      </w:r>
      <w:r w:rsidRPr="000D25F6">
        <w:rPr>
          <w:rFonts w:asciiTheme="majorBidi" w:hAnsiTheme="majorBidi" w:cstheme="majorBidi"/>
          <w:sz w:val="32"/>
          <w:szCs w:val="32"/>
        </w:rPr>
        <w:t xml:space="preserve">. </w:t>
      </w:r>
    </w:p>
    <w:p w14:paraId="2A2BBA8A" w14:textId="3359FD76" w:rsidR="00005D54" w:rsidRPr="00005D54" w:rsidRDefault="00005D54" w:rsidP="00005D54">
      <w:pPr>
        <w:bidi/>
        <w:spacing w:line="360" w:lineRule="auto"/>
        <w:jc w:val="both"/>
        <w:rPr>
          <w:rFonts w:asciiTheme="majorBidi" w:hAnsiTheme="majorBidi" w:cstheme="majorBidi"/>
          <w:b/>
          <w:bCs/>
          <w:sz w:val="32"/>
          <w:szCs w:val="32"/>
          <w:rtl/>
        </w:rPr>
      </w:pPr>
      <w:r w:rsidRPr="00005D54">
        <w:rPr>
          <w:rFonts w:asciiTheme="majorBidi" w:hAnsiTheme="majorBidi" w:cstheme="majorBidi" w:hint="cs"/>
          <w:b/>
          <w:bCs/>
          <w:sz w:val="32"/>
          <w:szCs w:val="32"/>
          <w:rtl/>
        </w:rPr>
        <w:t>الفجوة البحثية</w:t>
      </w:r>
    </w:p>
    <w:tbl>
      <w:tblPr>
        <w:tblStyle w:val="TableGrid"/>
        <w:bidiVisual/>
        <w:tblW w:w="9893" w:type="dxa"/>
        <w:tblInd w:w="-2" w:type="dxa"/>
        <w:tblLook w:val="04A0" w:firstRow="1" w:lastRow="0" w:firstColumn="1" w:lastColumn="0" w:noHBand="0" w:noVBand="1"/>
      </w:tblPr>
      <w:tblGrid>
        <w:gridCol w:w="1417"/>
        <w:gridCol w:w="3259"/>
        <w:gridCol w:w="2712"/>
        <w:gridCol w:w="2505"/>
      </w:tblGrid>
      <w:tr w:rsidR="00965FFD" w:rsidRPr="005E4F55" w14:paraId="36C65BAF" w14:textId="77777777" w:rsidTr="005E4F55">
        <w:tc>
          <w:tcPr>
            <w:tcW w:w="1417" w:type="dxa"/>
            <w:shd w:val="clear" w:color="auto" w:fill="E7E6E6" w:themeFill="background2"/>
            <w:vAlign w:val="center"/>
          </w:tcPr>
          <w:p w14:paraId="699D73A7" w14:textId="77777777" w:rsidR="00965FFD" w:rsidRPr="005E4F55" w:rsidRDefault="00965FFD" w:rsidP="00D6793F">
            <w:pPr>
              <w:bidi/>
              <w:jc w:val="center"/>
              <w:rPr>
                <w:b/>
                <w:bCs/>
                <w:sz w:val="28"/>
                <w:szCs w:val="28"/>
                <w:rtl/>
              </w:rPr>
            </w:pPr>
            <w:r w:rsidRPr="005E4F55">
              <w:rPr>
                <w:b/>
                <w:sz w:val="28"/>
                <w:szCs w:val="28"/>
                <w:rtl/>
              </w:rPr>
              <w:t>بيان</w:t>
            </w:r>
          </w:p>
        </w:tc>
        <w:tc>
          <w:tcPr>
            <w:tcW w:w="3259" w:type="dxa"/>
            <w:shd w:val="clear" w:color="auto" w:fill="E7E6E6" w:themeFill="background2"/>
            <w:vAlign w:val="center"/>
          </w:tcPr>
          <w:p w14:paraId="586AAB67" w14:textId="77777777" w:rsidR="00965FFD" w:rsidRPr="005E4F55" w:rsidRDefault="00965FFD" w:rsidP="00D6793F">
            <w:pPr>
              <w:bidi/>
              <w:jc w:val="center"/>
              <w:rPr>
                <w:b/>
                <w:bCs/>
                <w:sz w:val="28"/>
                <w:szCs w:val="28"/>
                <w:rtl/>
              </w:rPr>
            </w:pPr>
            <w:r w:rsidRPr="005E4F55">
              <w:rPr>
                <w:b/>
                <w:sz w:val="28"/>
                <w:szCs w:val="28"/>
                <w:rtl/>
              </w:rPr>
              <w:t>الدراسات السابقة</w:t>
            </w:r>
          </w:p>
        </w:tc>
        <w:tc>
          <w:tcPr>
            <w:tcW w:w="2712" w:type="dxa"/>
            <w:shd w:val="clear" w:color="auto" w:fill="E7E6E6" w:themeFill="background2"/>
            <w:vAlign w:val="center"/>
          </w:tcPr>
          <w:p w14:paraId="0F3E712D" w14:textId="77777777" w:rsidR="00965FFD" w:rsidRPr="005E4F55" w:rsidRDefault="00965FFD" w:rsidP="00D6793F">
            <w:pPr>
              <w:bidi/>
              <w:jc w:val="center"/>
              <w:rPr>
                <w:b/>
                <w:bCs/>
                <w:sz w:val="28"/>
                <w:szCs w:val="28"/>
                <w:rtl/>
              </w:rPr>
            </w:pPr>
            <w:r w:rsidRPr="005E4F55">
              <w:rPr>
                <w:b/>
                <w:sz w:val="28"/>
                <w:szCs w:val="28"/>
                <w:rtl/>
              </w:rPr>
              <w:t>الفجوة البحثية</w:t>
            </w:r>
          </w:p>
        </w:tc>
        <w:tc>
          <w:tcPr>
            <w:tcW w:w="2505" w:type="dxa"/>
            <w:shd w:val="clear" w:color="auto" w:fill="E7E6E6" w:themeFill="background2"/>
            <w:vAlign w:val="center"/>
          </w:tcPr>
          <w:p w14:paraId="69888E42" w14:textId="77777777" w:rsidR="00965FFD" w:rsidRPr="005E4F55" w:rsidRDefault="00965FFD" w:rsidP="00D6793F">
            <w:pPr>
              <w:bidi/>
              <w:jc w:val="center"/>
              <w:rPr>
                <w:b/>
                <w:bCs/>
                <w:sz w:val="28"/>
                <w:szCs w:val="28"/>
                <w:rtl/>
              </w:rPr>
            </w:pPr>
            <w:r w:rsidRPr="005E4F55">
              <w:rPr>
                <w:b/>
                <w:sz w:val="28"/>
                <w:szCs w:val="28"/>
                <w:rtl/>
              </w:rPr>
              <w:t>الدراسة الحالية</w:t>
            </w:r>
          </w:p>
        </w:tc>
      </w:tr>
      <w:tr w:rsidR="00965FFD" w:rsidRPr="005E4F55" w14:paraId="50114E73" w14:textId="77777777" w:rsidTr="005E4F55">
        <w:tc>
          <w:tcPr>
            <w:tcW w:w="1417" w:type="dxa"/>
            <w:shd w:val="clear" w:color="auto" w:fill="E7E6E6" w:themeFill="background2"/>
            <w:vAlign w:val="center"/>
          </w:tcPr>
          <w:p w14:paraId="72B81D04" w14:textId="77777777" w:rsidR="00965FFD" w:rsidRPr="005E4F55" w:rsidRDefault="00965FFD" w:rsidP="00D6793F">
            <w:pPr>
              <w:bidi/>
              <w:jc w:val="center"/>
              <w:rPr>
                <w:b/>
                <w:bCs/>
                <w:sz w:val="28"/>
                <w:szCs w:val="28"/>
                <w:rtl/>
              </w:rPr>
            </w:pPr>
            <w:r w:rsidRPr="005E4F55">
              <w:rPr>
                <w:b/>
                <w:sz w:val="28"/>
                <w:szCs w:val="28"/>
                <w:rtl/>
              </w:rPr>
              <w:t>الفجوة المنهجية</w:t>
            </w:r>
          </w:p>
        </w:tc>
        <w:tc>
          <w:tcPr>
            <w:tcW w:w="3259" w:type="dxa"/>
            <w:vAlign w:val="center"/>
          </w:tcPr>
          <w:p w14:paraId="2A65DF95" w14:textId="77777777" w:rsidR="00F94752" w:rsidRPr="00F94752" w:rsidRDefault="00F94752" w:rsidP="00D6793F">
            <w:pPr>
              <w:autoSpaceDE w:val="0"/>
              <w:autoSpaceDN w:val="0"/>
              <w:bidi/>
              <w:adjustRightInd w:val="0"/>
              <w:spacing w:line="360" w:lineRule="auto"/>
              <w:rPr>
                <w:rFonts w:ascii="SakkalMajalla" w:eastAsia="SakkalMajalla" w:cs="SakkalMajalla"/>
                <w:sz w:val="28"/>
                <w:szCs w:val="28"/>
                <w:rtl/>
              </w:rPr>
            </w:pPr>
            <w:r w:rsidRPr="00F94752">
              <w:rPr>
                <w:rFonts w:ascii="SakkalMajalla" w:eastAsia="SakkalMajalla" w:cs="Times New Roman"/>
                <w:sz w:val="28"/>
                <w:szCs w:val="28"/>
                <w:rtl/>
              </w:rPr>
              <w:t xml:space="preserve">تُظهر الدراسات السابقة تناولاً منفصلاً لموضوعات القيادة المرنة، والابتكار التنظيمي، والأداء الاستراتيجي، أو علاقات ثنائية بينها؛ فقد ركز بعضها على العلاقة بين القيادة المرنة والأداء التنظيمي، بينما نظرت دراسات أخرى إلى الابتكار التنظيمي </w:t>
            </w:r>
            <w:r w:rsidRPr="00F94752">
              <w:rPr>
                <w:rFonts w:ascii="SakkalMajalla" w:eastAsia="SakkalMajalla" w:cs="Times New Roman"/>
                <w:sz w:val="28"/>
                <w:szCs w:val="28"/>
                <w:rtl/>
              </w:rPr>
              <w:lastRenderedPageBreak/>
              <w:t>كمتغير مستقل أو تابع دون دمجه ضمن نموذج سببي متكامل. اعتمدت أغلب هذه الدراسات على المنهج الوصفي التحليلي، واستخدمت الاستبانة كأداة أساسية لجمع البيانات من عينات متنوعة من القيادات الإدارية أو العاملين في قطاعات مختلفة</w:t>
            </w:r>
            <w:r w:rsidRPr="00F94752">
              <w:rPr>
                <w:rFonts w:ascii="SakkalMajalla" w:eastAsia="SakkalMajalla" w:cs="SakkalMajalla"/>
                <w:sz w:val="28"/>
                <w:szCs w:val="28"/>
              </w:rPr>
              <w:t>.</w:t>
            </w:r>
          </w:p>
          <w:p w14:paraId="1C3E177E" w14:textId="78DFBDF3" w:rsidR="00965FFD" w:rsidRPr="005E4F55" w:rsidRDefault="00965FFD" w:rsidP="00D6793F">
            <w:pPr>
              <w:autoSpaceDE w:val="0"/>
              <w:autoSpaceDN w:val="0"/>
              <w:bidi/>
              <w:adjustRightInd w:val="0"/>
              <w:spacing w:line="360" w:lineRule="auto"/>
              <w:rPr>
                <w:rFonts w:ascii="SakkalMajalla" w:eastAsia="SakkalMajalla" w:cs="SakkalMajalla"/>
                <w:sz w:val="28"/>
                <w:szCs w:val="28"/>
                <w:rtl/>
              </w:rPr>
            </w:pPr>
          </w:p>
        </w:tc>
        <w:tc>
          <w:tcPr>
            <w:tcW w:w="2712" w:type="dxa"/>
            <w:vAlign w:val="center"/>
          </w:tcPr>
          <w:p w14:paraId="5C27E416" w14:textId="77777777" w:rsidR="00F94752" w:rsidRPr="00F94752" w:rsidRDefault="00F94752" w:rsidP="00D6793F">
            <w:pPr>
              <w:autoSpaceDE w:val="0"/>
              <w:autoSpaceDN w:val="0"/>
              <w:bidi/>
              <w:adjustRightInd w:val="0"/>
              <w:spacing w:line="360" w:lineRule="auto"/>
              <w:rPr>
                <w:rFonts w:ascii="SakkalMajalla" w:eastAsia="SakkalMajalla" w:cs="SakkalMajalla"/>
                <w:sz w:val="28"/>
                <w:szCs w:val="28"/>
                <w:rtl/>
              </w:rPr>
            </w:pPr>
            <w:r w:rsidRPr="00F94752">
              <w:rPr>
                <w:rFonts w:ascii="SakkalMajalla" w:eastAsia="SakkalMajalla" w:cs="Times New Roman"/>
                <w:sz w:val="28"/>
                <w:szCs w:val="28"/>
                <w:rtl/>
              </w:rPr>
              <w:lastRenderedPageBreak/>
              <w:t>1</w:t>
            </w:r>
            <w:r w:rsidRPr="00F94752">
              <w:rPr>
                <w:rFonts w:ascii="SakkalMajalla" w:eastAsia="SakkalMajalla" w:cs="SakkalMajalla"/>
                <w:sz w:val="28"/>
                <w:szCs w:val="28"/>
              </w:rPr>
              <w:t xml:space="preserve">. </w:t>
            </w:r>
            <w:r w:rsidRPr="00F94752">
              <w:rPr>
                <w:rFonts w:ascii="SakkalMajalla" w:eastAsia="SakkalMajalla" w:cs="Times New Roman"/>
                <w:sz w:val="28"/>
                <w:szCs w:val="28"/>
                <w:rtl/>
              </w:rPr>
              <w:t>محدودية الدراسات التي تناولت الابتكار التنظيمي كمتغير وسيط يفسر العلاقة بين القيادة المرنة والأداء الاستراتيجي</w:t>
            </w:r>
            <w:r w:rsidRPr="00F94752">
              <w:rPr>
                <w:rFonts w:ascii="SakkalMajalla" w:eastAsia="SakkalMajalla" w:cs="SakkalMajalla"/>
                <w:sz w:val="28"/>
                <w:szCs w:val="28"/>
              </w:rPr>
              <w:t>.</w:t>
            </w:r>
          </w:p>
          <w:p w14:paraId="0165FF15" w14:textId="77777777" w:rsidR="00F94752" w:rsidRPr="00F94752" w:rsidRDefault="00F94752" w:rsidP="00D6793F">
            <w:pPr>
              <w:autoSpaceDE w:val="0"/>
              <w:autoSpaceDN w:val="0"/>
              <w:bidi/>
              <w:adjustRightInd w:val="0"/>
              <w:spacing w:line="360" w:lineRule="auto"/>
              <w:rPr>
                <w:rFonts w:ascii="SakkalMajalla" w:eastAsia="SakkalMajalla" w:cs="SakkalMajalla"/>
                <w:sz w:val="28"/>
                <w:szCs w:val="28"/>
                <w:rtl/>
              </w:rPr>
            </w:pPr>
            <w:r w:rsidRPr="00F94752">
              <w:rPr>
                <w:rFonts w:ascii="SakkalMajalla" w:eastAsia="SakkalMajalla" w:cs="Times New Roman"/>
                <w:sz w:val="28"/>
                <w:szCs w:val="28"/>
                <w:rtl/>
              </w:rPr>
              <w:lastRenderedPageBreak/>
              <w:t>2</w:t>
            </w:r>
            <w:r w:rsidRPr="00F94752">
              <w:rPr>
                <w:rFonts w:ascii="SakkalMajalla" w:eastAsia="SakkalMajalla" w:cs="SakkalMajalla"/>
                <w:sz w:val="28"/>
                <w:szCs w:val="28"/>
              </w:rPr>
              <w:t xml:space="preserve">. </w:t>
            </w:r>
            <w:r w:rsidRPr="00F94752">
              <w:rPr>
                <w:rFonts w:ascii="SakkalMajalla" w:eastAsia="SakkalMajalla" w:cs="Times New Roman"/>
                <w:sz w:val="28"/>
                <w:szCs w:val="28"/>
                <w:rtl/>
              </w:rPr>
              <w:t>ندرة الدراسات التي اعتمدت نموذجاً تكاملياً يجمع المتغيرات الثلاثة في إطار تحليلي واحد</w:t>
            </w:r>
            <w:r w:rsidRPr="00F94752">
              <w:rPr>
                <w:rFonts w:ascii="SakkalMajalla" w:eastAsia="SakkalMajalla" w:cs="SakkalMajalla"/>
                <w:sz w:val="28"/>
                <w:szCs w:val="28"/>
              </w:rPr>
              <w:t>.</w:t>
            </w:r>
          </w:p>
          <w:p w14:paraId="15180C20" w14:textId="40F76900" w:rsidR="000013FD" w:rsidRPr="005E4F55" w:rsidRDefault="00F94752" w:rsidP="00D6793F">
            <w:pPr>
              <w:bidi/>
              <w:spacing w:line="360" w:lineRule="auto"/>
              <w:rPr>
                <w:sz w:val="28"/>
                <w:szCs w:val="28"/>
                <w:rtl/>
                <w:lang w:bidi="ar-EG"/>
              </w:rPr>
            </w:pPr>
            <w:r w:rsidRPr="00F94752">
              <w:rPr>
                <w:rFonts w:ascii="SakkalMajalla" w:eastAsia="SakkalMajalla" w:cs="Times New Roman"/>
                <w:sz w:val="28"/>
                <w:szCs w:val="28"/>
                <w:rtl/>
              </w:rPr>
              <w:t>3. تركّز معظم الدراسات في بيئات تنظيمية مختلفة (حكومية أو صناعية)، مع ضعف التركيز على قطاع التعليم والتدريب الخاص.</w:t>
            </w:r>
          </w:p>
        </w:tc>
        <w:tc>
          <w:tcPr>
            <w:tcW w:w="2505" w:type="dxa"/>
            <w:vAlign w:val="center"/>
          </w:tcPr>
          <w:p w14:paraId="5E267026" w14:textId="28A56EED" w:rsidR="00F94752" w:rsidRDefault="00F94752" w:rsidP="00D6793F">
            <w:pPr>
              <w:bidi/>
              <w:spacing w:line="360" w:lineRule="auto"/>
              <w:jc w:val="center"/>
              <w:rPr>
                <w:rFonts w:cs="Arial"/>
                <w:sz w:val="28"/>
                <w:szCs w:val="28"/>
                <w:rtl/>
                <w:lang w:bidi="ar-EG"/>
              </w:rPr>
            </w:pPr>
            <w:r w:rsidRPr="005E4F55">
              <w:rPr>
                <w:rFonts w:cs="Arial"/>
                <w:sz w:val="28"/>
                <w:szCs w:val="28"/>
                <w:rtl/>
                <w:lang w:bidi="ar-EG"/>
              </w:rPr>
              <w:lastRenderedPageBreak/>
              <w:t>تسعى الدراسة الحالية إلى بناء نموذج تحليلي متكامل يفسر تأثير القيادة المرنة على الأداء الاستراتيجي عبر الابتكار التنظيمي كمتغير وسيط، مما يسهم في سد هذا القصور المنهجي.</w:t>
            </w:r>
          </w:p>
          <w:p w14:paraId="0EBDF67A" w14:textId="77777777" w:rsidR="00F94752" w:rsidRDefault="00F94752" w:rsidP="00D6793F">
            <w:pPr>
              <w:bidi/>
              <w:spacing w:line="360" w:lineRule="auto"/>
              <w:jc w:val="center"/>
              <w:rPr>
                <w:rFonts w:cs="Arial"/>
                <w:sz w:val="28"/>
                <w:szCs w:val="28"/>
                <w:rtl/>
                <w:lang w:bidi="ar-EG"/>
              </w:rPr>
            </w:pPr>
          </w:p>
          <w:p w14:paraId="5695E8D0" w14:textId="3159E825" w:rsidR="00965FFD" w:rsidRPr="005E4F55" w:rsidRDefault="00965FFD" w:rsidP="00D6793F">
            <w:pPr>
              <w:bidi/>
              <w:spacing w:line="360" w:lineRule="auto"/>
              <w:jc w:val="center"/>
              <w:rPr>
                <w:sz w:val="28"/>
                <w:szCs w:val="28"/>
                <w:rtl/>
                <w:lang w:bidi="ar-EG"/>
              </w:rPr>
            </w:pPr>
          </w:p>
        </w:tc>
      </w:tr>
      <w:tr w:rsidR="00965FFD" w:rsidRPr="005E4F55" w14:paraId="6AD1EA0C" w14:textId="77777777" w:rsidTr="005E4F55">
        <w:tc>
          <w:tcPr>
            <w:tcW w:w="1417" w:type="dxa"/>
            <w:shd w:val="clear" w:color="auto" w:fill="E7E6E6" w:themeFill="background2"/>
            <w:vAlign w:val="center"/>
          </w:tcPr>
          <w:p w14:paraId="42FB7848" w14:textId="77777777" w:rsidR="00965FFD" w:rsidRPr="005E4F55" w:rsidRDefault="00965FFD" w:rsidP="00D6793F">
            <w:pPr>
              <w:bidi/>
              <w:jc w:val="center"/>
              <w:rPr>
                <w:b/>
                <w:bCs/>
                <w:sz w:val="28"/>
                <w:szCs w:val="28"/>
                <w:rtl/>
              </w:rPr>
            </w:pPr>
            <w:r w:rsidRPr="005E4F55">
              <w:rPr>
                <w:b/>
                <w:sz w:val="28"/>
                <w:szCs w:val="28"/>
                <w:rtl/>
              </w:rPr>
              <w:lastRenderedPageBreak/>
              <w:t>الفجوة المعرفية</w:t>
            </w:r>
          </w:p>
        </w:tc>
        <w:tc>
          <w:tcPr>
            <w:tcW w:w="3259" w:type="dxa"/>
            <w:vAlign w:val="center"/>
          </w:tcPr>
          <w:p w14:paraId="71B99F21" w14:textId="77777777" w:rsidR="00965FFD" w:rsidRDefault="005E4F55" w:rsidP="00D6793F">
            <w:pPr>
              <w:bidi/>
              <w:jc w:val="center"/>
              <w:rPr>
                <w:sz w:val="28"/>
                <w:szCs w:val="28"/>
                <w:rtl/>
              </w:rPr>
            </w:pPr>
            <w:r>
              <w:rPr>
                <w:rFonts w:hint="cs"/>
                <w:sz w:val="28"/>
                <w:szCs w:val="28"/>
                <w:rtl/>
              </w:rPr>
              <w:t>تشير مراجعة الادبيات إلى أن الأدبيات المعرفة المتاحة حول العلاقة بين القيادة المرنة والأداء الاستراتيجي ما تزال جزئية و مجزأة، حيث لم يتم تناول هذه العلاقة في ضوء الدور التفسيري للابتكار التنظيمي بشكل كافٍ.</w:t>
            </w:r>
          </w:p>
          <w:p w14:paraId="271A4141" w14:textId="77777777" w:rsidR="005E4F55" w:rsidRDefault="005E4F55" w:rsidP="00D6793F">
            <w:pPr>
              <w:bidi/>
              <w:jc w:val="center"/>
              <w:rPr>
                <w:sz w:val="28"/>
                <w:szCs w:val="28"/>
                <w:rtl/>
              </w:rPr>
            </w:pPr>
            <w:r>
              <w:rPr>
                <w:rFonts w:hint="cs"/>
                <w:sz w:val="28"/>
                <w:szCs w:val="28"/>
                <w:rtl/>
              </w:rPr>
              <w:t xml:space="preserve">كما أن معظم الدراسات ركزن على: </w:t>
            </w:r>
          </w:p>
          <w:p w14:paraId="320CD8A7" w14:textId="77777777" w:rsidR="005E4F55" w:rsidRDefault="005E4F55" w:rsidP="00D6793F">
            <w:pPr>
              <w:bidi/>
              <w:jc w:val="center"/>
              <w:rPr>
                <w:sz w:val="28"/>
                <w:szCs w:val="28"/>
                <w:rtl/>
              </w:rPr>
            </w:pPr>
            <w:r>
              <w:rPr>
                <w:rFonts w:hint="cs"/>
                <w:sz w:val="28"/>
                <w:szCs w:val="28"/>
                <w:rtl/>
              </w:rPr>
              <w:t>- الأثر المباشر للقيادة على الأداء</w:t>
            </w:r>
          </w:p>
          <w:p w14:paraId="3DEF6E9A" w14:textId="77777777" w:rsidR="005E4F55" w:rsidRDefault="005E4F55" w:rsidP="00D6793F">
            <w:pPr>
              <w:bidi/>
              <w:jc w:val="center"/>
              <w:rPr>
                <w:sz w:val="28"/>
                <w:szCs w:val="28"/>
                <w:rtl/>
              </w:rPr>
            </w:pPr>
            <w:r>
              <w:rPr>
                <w:rFonts w:hint="cs"/>
                <w:sz w:val="28"/>
                <w:szCs w:val="28"/>
                <w:rtl/>
              </w:rPr>
              <w:t>- أو دور الابتكار التنظيمي بشكل منفصل</w:t>
            </w:r>
          </w:p>
          <w:p w14:paraId="44422837" w14:textId="4DE68E9C" w:rsidR="005E4F55" w:rsidRPr="005E4F55" w:rsidRDefault="005E4F55" w:rsidP="00D6793F">
            <w:pPr>
              <w:bidi/>
              <w:jc w:val="center"/>
              <w:rPr>
                <w:sz w:val="28"/>
                <w:szCs w:val="28"/>
                <w:rtl/>
              </w:rPr>
            </w:pPr>
            <w:r>
              <w:rPr>
                <w:rFonts w:hint="cs"/>
                <w:sz w:val="28"/>
                <w:szCs w:val="28"/>
                <w:rtl/>
              </w:rPr>
              <w:t>دون تقديم تفسير علمي متكامل لكيفية تفاعل هذه المتغيرات معًا داخل بيئة تنظيمية واحدة.</w:t>
            </w:r>
          </w:p>
        </w:tc>
        <w:tc>
          <w:tcPr>
            <w:tcW w:w="2712" w:type="dxa"/>
            <w:vAlign w:val="center"/>
          </w:tcPr>
          <w:p w14:paraId="19142F81" w14:textId="00197972" w:rsidR="00517333" w:rsidRDefault="00517333" w:rsidP="00D6793F">
            <w:pPr>
              <w:bidi/>
              <w:jc w:val="center"/>
              <w:rPr>
                <w:sz w:val="28"/>
                <w:szCs w:val="28"/>
                <w:rtl/>
                <w:lang w:bidi="ar-EG"/>
              </w:rPr>
            </w:pPr>
            <w:r>
              <w:rPr>
                <w:rFonts w:hint="cs"/>
                <w:sz w:val="28"/>
                <w:szCs w:val="28"/>
                <w:rtl/>
                <w:lang w:bidi="ar-EG"/>
              </w:rPr>
              <w:t>نقص الإطار النظري الذي يربط بين المتغيرات الثلاثة في نموذج واحد.</w:t>
            </w:r>
          </w:p>
          <w:p w14:paraId="08BDF440" w14:textId="5A3AC4EA" w:rsidR="00517333" w:rsidRDefault="00517333" w:rsidP="00D6793F">
            <w:pPr>
              <w:bidi/>
              <w:jc w:val="center"/>
              <w:rPr>
                <w:sz w:val="28"/>
                <w:szCs w:val="28"/>
                <w:rtl/>
                <w:lang w:bidi="ar-EG"/>
              </w:rPr>
            </w:pPr>
            <w:r>
              <w:rPr>
                <w:rFonts w:hint="cs"/>
                <w:sz w:val="28"/>
                <w:szCs w:val="28"/>
                <w:rtl/>
                <w:lang w:bidi="ar-EG"/>
              </w:rPr>
              <w:t>ضعف تفسير الآليات التي من خلالها تؤثر القيادة المرنة على الأداء الاستراتيجي عبر الابتكار التنظيمي.</w:t>
            </w:r>
          </w:p>
          <w:p w14:paraId="390D9974" w14:textId="1BA13DCB" w:rsidR="00965FFD" w:rsidRPr="005E4F55" w:rsidRDefault="00517333" w:rsidP="00D6793F">
            <w:pPr>
              <w:bidi/>
              <w:jc w:val="center"/>
              <w:rPr>
                <w:sz w:val="28"/>
                <w:szCs w:val="28"/>
                <w:rtl/>
                <w:lang w:bidi="ar-EG"/>
              </w:rPr>
            </w:pPr>
            <w:r>
              <w:rPr>
                <w:rFonts w:hint="cs"/>
                <w:sz w:val="28"/>
                <w:szCs w:val="28"/>
                <w:rtl/>
                <w:lang w:bidi="ar-EG"/>
              </w:rPr>
              <w:t>وتسعى الدراسة الحالية إلي الإسهام في سد هذه الفجوة من خلال تقديم تفسير علمي متكامل لهذه العلاقات.</w:t>
            </w:r>
          </w:p>
        </w:tc>
        <w:tc>
          <w:tcPr>
            <w:tcW w:w="2505" w:type="dxa"/>
            <w:vAlign w:val="center"/>
          </w:tcPr>
          <w:p w14:paraId="59C4B7F4" w14:textId="00F1541A" w:rsidR="00965FFD" w:rsidRPr="005E4F55" w:rsidRDefault="00517333" w:rsidP="00D6793F">
            <w:pPr>
              <w:bidi/>
              <w:jc w:val="center"/>
              <w:rPr>
                <w:sz w:val="28"/>
                <w:szCs w:val="28"/>
                <w:rtl/>
              </w:rPr>
            </w:pPr>
            <w:r w:rsidRPr="00517333">
              <w:rPr>
                <w:rFonts w:cs="Arial"/>
                <w:sz w:val="28"/>
                <w:szCs w:val="28"/>
                <w:rtl/>
              </w:rPr>
              <w:t>تتميز هذه الدراسة عن الدراسات السابقة من النواحي التالية: فهي تجمع بين ثلاثة متغيرات رئيسية في نموذج واحد، وتختبر الابتكار التنظيمي كمتغير وسيط، وتُطبَّق على قطاع حيوي ومهم (التعليم والتدريب الخاص)، وتقدم إضافة علمية ومنهجية وميدانية</w:t>
            </w:r>
            <w:r w:rsidRPr="00517333">
              <w:rPr>
                <w:sz w:val="28"/>
                <w:szCs w:val="28"/>
              </w:rPr>
              <w:t>.</w:t>
            </w:r>
          </w:p>
        </w:tc>
      </w:tr>
      <w:tr w:rsidR="00965FFD" w:rsidRPr="005E4F55" w14:paraId="5E77FD5F" w14:textId="77777777" w:rsidTr="005E4F55">
        <w:tc>
          <w:tcPr>
            <w:tcW w:w="1417" w:type="dxa"/>
            <w:shd w:val="clear" w:color="auto" w:fill="E7E6E6" w:themeFill="background2"/>
            <w:vAlign w:val="center"/>
          </w:tcPr>
          <w:p w14:paraId="120CC978" w14:textId="77777777" w:rsidR="00965FFD" w:rsidRPr="005E4F55" w:rsidRDefault="00965FFD" w:rsidP="00D6793F">
            <w:pPr>
              <w:bidi/>
              <w:jc w:val="right"/>
              <w:rPr>
                <w:b/>
                <w:bCs/>
                <w:sz w:val="28"/>
                <w:szCs w:val="28"/>
                <w:rtl/>
              </w:rPr>
            </w:pPr>
            <w:r w:rsidRPr="005E4F55">
              <w:rPr>
                <w:b/>
                <w:sz w:val="28"/>
                <w:szCs w:val="28"/>
                <w:rtl/>
              </w:rPr>
              <w:t>الفجوة المكانية</w:t>
            </w:r>
          </w:p>
        </w:tc>
        <w:tc>
          <w:tcPr>
            <w:tcW w:w="3259" w:type="dxa"/>
            <w:vAlign w:val="center"/>
          </w:tcPr>
          <w:p w14:paraId="769FDE9B" w14:textId="77777777" w:rsidR="00D6793F" w:rsidRPr="00D6793F" w:rsidRDefault="00D6793F" w:rsidP="00D6793F">
            <w:pPr>
              <w:bidi/>
              <w:rPr>
                <w:sz w:val="28"/>
                <w:szCs w:val="28"/>
              </w:rPr>
            </w:pPr>
            <w:r w:rsidRPr="00D6793F">
              <w:rPr>
                <w:rFonts w:cs="Arial"/>
                <w:sz w:val="28"/>
                <w:szCs w:val="28"/>
                <w:rtl/>
              </w:rPr>
              <w:t>يتضح من تحليل الدراسات السابقة أن معظمها تم تطبيقه في</w:t>
            </w:r>
            <w:r w:rsidRPr="00D6793F">
              <w:rPr>
                <w:sz w:val="28"/>
                <w:szCs w:val="28"/>
              </w:rPr>
              <w:t>:</w:t>
            </w:r>
          </w:p>
          <w:p w14:paraId="6E2BDC9D" w14:textId="77777777" w:rsidR="00D6793F" w:rsidRPr="00D6793F" w:rsidRDefault="00D6793F" w:rsidP="00D6793F">
            <w:pPr>
              <w:bidi/>
              <w:rPr>
                <w:sz w:val="28"/>
                <w:szCs w:val="28"/>
              </w:rPr>
            </w:pPr>
            <w:r w:rsidRPr="00D6793F">
              <w:rPr>
                <w:rFonts w:cs="Arial"/>
                <w:sz w:val="28"/>
                <w:szCs w:val="28"/>
                <w:rtl/>
              </w:rPr>
              <w:t>بيئات أجنبية</w:t>
            </w:r>
          </w:p>
          <w:p w14:paraId="23BB5A10" w14:textId="77777777" w:rsidR="00D6793F" w:rsidRPr="00D6793F" w:rsidRDefault="00D6793F" w:rsidP="00D6793F">
            <w:pPr>
              <w:bidi/>
              <w:rPr>
                <w:sz w:val="28"/>
                <w:szCs w:val="28"/>
              </w:rPr>
            </w:pPr>
            <w:r w:rsidRPr="00D6793F">
              <w:rPr>
                <w:rFonts w:cs="Arial"/>
                <w:sz w:val="28"/>
                <w:szCs w:val="28"/>
                <w:rtl/>
              </w:rPr>
              <w:t>أو قطاعات حكومية وصناعية</w:t>
            </w:r>
          </w:p>
          <w:p w14:paraId="657AE85C" w14:textId="77777777" w:rsidR="00D6793F" w:rsidRPr="00D6793F" w:rsidRDefault="00D6793F" w:rsidP="00D6793F">
            <w:pPr>
              <w:bidi/>
              <w:rPr>
                <w:sz w:val="28"/>
                <w:szCs w:val="28"/>
              </w:rPr>
            </w:pPr>
            <w:r w:rsidRPr="00D6793F">
              <w:rPr>
                <w:rFonts w:cs="Arial"/>
                <w:sz w:val="28"/>
                <w:szCs w:val="28"/>
                <w:rtl/>
              </w:rPr>
              <w:t>أو في دول عربية مختلفة غير المملكة العربية السعودية</w:t>
            </w:r>
          </w:p>
          <w:p w14:paraId="3730F561" w14:textId="77777777" w:rsidR="00D6793F" w:rsidRPr="00D6793F" w:rsidRDefault="00D6793F" w:rsidP="00D6793F">
            <w:pPr>
              <w:bidi/>
              <w:rPr>
                <w:sz w:val="28"/>
                <w:szCs w:val="28"/>
              </w:rPr>
            </w:pPr>
            <w:r w:rsidRPr="00D6793F">
              <w:rPr>
                <w:rFonts w:cs="Arial"/>
                <w:sz w:val="28"/>
                <w:szCs w:val="28"/>
                <w:rtl/>
              </w:rPr>
              <w:t>بينما يلاحظ ندرة الدراسات التي تناولت</w:t>
            </w:r>
            <w:r w:rsidRPr="00D6793F">
              <w:rPr>
                <w:sz w:val="28"/>
                <w:szCs w:val="28"/>
              </w:rPr>
              <w:t>:</w:t>
            </w:r>
          </w:p>
          <w:p w14:paraId="6C42498D" w14:textId="77777777" w:rsidR="00D6793F" w:rsidRPr="00D6793F" w:rsidRDefault="00D6793F" w:rsidP="00D6793F">
            <w:pPr>
              <w:bidi/>
              <w:rPr>
                <w:sz w:val="28"/>
                <w:szCs w:val="28"/>
              </w:rPr>
            </w:pPr>
            <w:r w:rsidRPr="00D6793F">
              <w:rPr>
                <w:rFonts w:cs="Arial"/>
                <w:sz w:val="28"/>
                <w:szCs w:val="28"/>
                <w:rtl/>
              </w:rPr>
              <w:lastRenderedPageBreak/>
              <w:t>قطاع التعليم والتدريب الخاص في المملكة العربية السعودية بشكل تحديدي</w:t>
            </w:r>
          </w:p>
          <w:p w14:paraId="0F99C4DB" w14:textId="460C92B8" w:rsidR="00965FFD" w:rsidRPr="005E4F55" w:rsidRDefault="00D6793F" w:rsidP="00D6793F">
            <w:pPr>
              <w:bidi/>
              <w:rPr>
                <w:sz w:val="28"/>
                <w:szCs w:val="28"/>
                <w:rtl/>
              </w:rPr>
            </w:pPr>
            <w:r w:rsidRPr="00D6793F">
              <w:rPr>
                <w:rFonts w:cs="Arial"/>
                <w:sz w:val="28"/>
                <w:szCs w:val="28"/>
                <w:rtl/>
              </w:rPr>
              <w:t>خصوصية هذا القطاع من حيث التنافسية والتغيرات السريعة</w:t>
            </w:r>
          </w:p>
        </w:tc>
        <w:tc>
          <w:tcPr>
            <w:tcW w:w="2712" w:type="dxa"/>
            <w:vAlign w:val="center"/>
          </w:tcPr>
          <w:p w14:paraId="330E1751" w14:textId="77777777" w:rsidR="00D6793F" w:rsidRPr="00D6793F" w:rsidRDefault="00D6793F" w:rsidP="00D6793F">
            <w:pPr>
              <w:bidi/>
              <w:rPr>
                <w:sz w:val="28"/>
                <w:szCs w:val="28"/>
                <w:rtl/>
              </w:rPr>
            </w:pPr>
            <w:r w:rsidRPr="00D6793F">
              <w:rPr>
                <w:rFonts w:cs="Arial"/>
                <w:sz w:val="28"/>
                <w:szCs w:val="28"/>
                <w:rtl/>
              </w:rPr>
              <w:lastRenderedPageBreak/>
              <w:t>نقص الدراسات التطبيقية في هذا القطاع داخل المملكة</w:t>
            </w:r>
          </w:p>
          <w:p w14:paraId="3EA15B1D" w14:textId="77777777" w:rsidR="00D6793F" w:rsidRPr="00D6793F" w:rsidRDefault="00D6793F" w:rsidP="00D6793F">
            <w:pPr>
              <w:bidi/>
              <w:rPr>
                <w:sz w:val="28"/>
                <w:szCs w:val="28"/>
                <w:rtl/>
              </w:rPr>
            </w:pPr>
            <w:r w:rsidRPr="00D6793F">
              <w:rPr>
                <w:rFonts w:cs="Arial"/>
                <w:sz w:val="28"/>
                <w:szCs w:val="28"/>
                <w:rtl/>
              </w:rPr>
              <w:t>الحاجة إلى فهم أعمق لطبيعة العلاقات بين المتغيرات في هذا السياق</w:t>
            </w:r>
          </w:p>
          <w:p w14:paraId="1921CB3F" w14:textId="4F313576" w:rsidR="00965FFD" w:rsidRPr="005E4F55" w:rsidRDefault="00D6793F" w:rsidP="00D6793F">
            <w:pPr>
              <w:bidi/>
              <w:rPr>
                <w:sz w:val="28"/>
                <w:szCs w:val="28"/>
                <w:rtl/>
              </w:rPr>
            </w:pPr>
            <w:r w:rsidRPr="00D6793F">
              <w:rPr>
                <w:rFonts w:cs="Arial"/>
                <w:sz w:val="28"/>
                <w:szCs w:val="28"/>
                <w:rtl/>
              </w:rPr>
              <w:t xml:space="preserve">وتسعى الدراسة الحالية إلى سد هذه الفجوة من خلال تطبيقها على قطاع التعليم </w:t>
            </w:r>
            <w:r w:rsidRPr="00D6793F">
              <w:rPr>
                <w:rFonts w:cs="Arial"/>
                <w:sz w:val="28"/>
                <w:szCs w:val="28"/>
                <w:rtl/>
              </w:rPr>
              <w:lastRenderedPageBreak/>
              <w:t>والتدريب الخاص في المملكة العربية السعودية.</w:t>
            </w:r>
          </w:p>
        </w:tc>
        <w:tc>
          <w:tcPr>
            <w:tcW w:w="2505" w:type="dxa"/>
            <w:vAlign w:val="center"/>
          </w:tcPr>
          <w:p w14:paraId="407EE084" w14:textId="541045B7" w:rsidR="00965FFD" w:rsidRPr="005E4F55" w:rsidRDefault="00D6793F" w:rsidP="00D6793F">
            <w:pPr>
              <w:bidi/>
              <w:rPr>
                <w:sz w:val="28"/>
                <w:szCs w:val="28"/>
                <w:rtl/>
              </w:rPr>
            </w:pPr>
            <w:r w:rsidRPr="00D6793F">
              <w:rPr>
                <w:rFonts w:cs="Arial"/>
                <w:sz w:val="28"/>
                <w:szCs w:val="28"/>
                <w:rtl/>
              </w:rPr>
              <w:lastRenderedPageBreak/>
              <w:t>تسعى الدراسة الحالية إلى سد هذه الفجوة من خلال تطبيقها على قطاع التعليم والتدريب الخاص في المملكة العربية السعودية</w:t>
            </w:r>
            <w:r w:rsidRPr="00D6793F">
              <w:rPr>
                <w:sz w:val="28"/>
                <w:szCs w:val="28"/>
              </w:rPr>
              <w:t>.</w:t>
            </w:r>
          </w:p>
        </w:tc>
      </w:tr>
    </w:tbl>
    <w:p w14:paraId="3C40020C" w14:textId="77777777" w:rsidR="00965FFD" w:rsidRPr="005F786D" w:rsidRDefault="00965FFD" w:rsidP="00D6793F">
      <w:pPr>
        <w:bidi/>
        <w:jc w:val="right"/>
      </w:pPr>
    </w:p>
    <w:p w14:paraId="0E932AE2" w14:textId="77777777" w:rsidR="00965FFD" w:rsidRPr="00965FFD" w:rsidRDefault="00965FFD" w:rsidP="00965FFD">
      <w:pPr>
        <w:bidi/>
        <w:spacing w:line="360" w:lineRule="auto"/>
        <w:jc w:val="both"/>
        <w:rPr>
          <w:rFonts w:asciiTheme="majorBidi" w:hAnsiTheme="majorBidi" w:cstheme="majorBidi"/>
          <w:sz w:val="32"/>
          <w:szCs w:val="32"/>
          <w:rtl/>
        </w:rPr>
      </w:pPr>
    </w:p>
    <w:p w14:paraId="50A63782" w14:textId="77777777" w:rsidR="00965FFD" w:rsidRDefault="00965FFD" w:rsidP="00965FFD">
      <w:pPr>
        <w:bidi/>
        <w:spacing w:line="360" w:lineRule="auto"/>
        <w:jc w:val="both"/>
        <w:rPr>
          <w:rFonts w:asciiTheme="majorBidi" w:hAnsiTheme="majorBidi" w:cstheme="majorBidi"/>
          <w:sz w:val="32"/>
          <w:szCs w:val="32"/>
          <w:rtl/>
        </w:rPr>
      </w:pPr>
    </w:p>
    <w:p w14:paraId="557FA2BA" w14:textId="77777777" w:rsidR="00965FFD" w:rsidRDefault="00965FFD" w:rsidP="00965FFD">
      <w:pPr>
        <w:bidi/>
        <w:spacing w:line="360" w:lineRule="auto"/>
        <w:jc w:val="both"/>
        <w:rPr>
          <w:rFonts w:asciiTheme="majorBidi" w:hAnsiTheme="majorBidi" w:cstheme="majorBidi"/>
          <w:sz w:val="32"/>
          <w:szCs w:val="32"/>
          <w:rtl/>
        </w:rPr>
      </w:pPr>
    </w:p>
    <w:p w14:paraId="3CBE055F" w14:textId="77777777" w:rsidR="00965FFD" w:rsidRDefault="00965FFD" w:rsidP="00965FFD">
      <w:pPr>
        <w:bidi/>
        <w:spacing w:line="360" w:lineRule="auto"/>
        <w:jc w:val="both"/>
        <w:rPr>
          <w:rFonts w:asciiTheme="majorBidi" w:hAnsiTheme="majorBidi" w:cstheme="majorBidi"/>
          <w:sz w:val="32"/>
          <w:szCs w:val="32"/>
          <w:rtl/>
        </w:rPr>
      </w:pPr>
    </w:p>
    <w:p w14:paraId="2D970AB3" w14:textId="77777777" w:rsidR="00965FFD" w:rsidRDefault="00965FFD" w:rsidP="00965FFD">
      <w:pPr>
        <w:bidi/>
        <w:spacing w:line="360" w:lineRule="auto"/>
        <w:jc w:val="both"/>
        <w:rPr>
          <w:rFonts w:asciiTheme="majorBidi" w:hAnsiTheme="majorBidi" w:cstheme="majorBidi"/>
          <w:sz w:val="32"/>
          <w:szCs w:val="32"/>
          <w:rtl/>
        </w:rPr>
      </w:pPr>
    </w:p>
    <w:p w14:paraId="1C8C1531" w14:textId="77777777" w:rsidR="00965FFD" w:rsidRDefault="00965FFD" w:rsidP="00965FFD">
      <w:pPr>
        <w:bidi/>
        <w:spacing w:line="360" w:lineRule="auto"/>
        <w:jc w:val="both"/>
        <w:rPr>
          <w:rFonts w:asciiTheme="majorBidi" w:hAnsiTheme="majorBidi" w:cstheme="majorBidi"/>
          <w:sz w:val="32"/>
          <w:szCs w:val="32"/>
          <w:rtl/>
        </w:rPr>
      </w:pPr>
    </w:p>
    <w:p w14:paraId="4E596FE0" w14:textId="77777777" w:rsidR="004E195D" w:rsidRDefault="004E195D" w:rsidP="00495BBF">
      <w:pPr>
        <w:bidi/>
        <w:spacing w:line="360" w:lineRule="auto"/>
        <w:jc w:val="both"/>
        <w:rPr>
          <w:rFonts w:asciiTheme="majorBidi" w:hAnsiTheme="majorBidi" w:cstheme="majorBidi"/>
          <w:sz w:val="32"/>
          <w:szCs w:val="32"/>
          <w:rtl/>
        </w:rPr>
      </w:pPr>
    </w:p>
    <w:p w14:paraId="0D15A149" w14:textId="77777777" w:rsidR="00D6793F" w:rsidRDefault="00D6793F" w:rsidP="00D6793F">
      <w:pPr>
        <w:bidi/>
        <w:spacing w:line="360" w:lineRule="auto"/>
        <w:jc w:val="both"/>
        <w:rPr>
          <w:rFonts w:asciiTheme="majorBidi" w:hAnsiTheme="majorBidi" w:cstheme="majorBidi"/>
          <w:sz w:val="32"/>
          <w:szCs w:val="32"/>
          <w:rtl/>
        </w:rPr>
      </w:pPr>
    </w:p>
    <w:p w14:paraId="50835770" w14:textId="77777777" w:rsidR="00D6793F" w:rsidRDefault="00D6793F" w:rsidP="00D6793F">
      <w:pPr>
        <w:bidi/>
        <w:spacing w:line="360" w:lineRule="auto"/>
        <w:jc w:val="both"/>
        <w:rPr>
          <w:rFonts w:asciiTheme="majorBidi" w:hAnsiTheme="majorBidi" w:cstheme="majorBidi"/>
          <w:sz w:val="32"/>
          <w:szCs w:val="32"/>
          <w:rtl/>
        </w:rPr>
      </w:pPr>
    </w:p>
    <w:p w14:paraId="11D52F26" w14:textId="77777777" w:rsidR="00965FFD" w:rsidRDefault="00965FFD" w:rsidP="00965FFD">
      <w:pPr>
        <w:bidi/>
        <w:spacing w:line="360" w:lineRule="auto"/>
        <w:jc w:val="both"/>
        <w:rPr>
          <w:rFonts w:asciiTheme="majorBidi" w:hAnsiTheme="majorBidi" w:cstheme="majorBidi"/>
          <w:sz w:val="32"/>
          <w:szCs w:val="32"/>
          <w:rtl/>
        </w:rPr>
      </w:pPr>
    </w:p>
    <w:p w14:paraId="02B4AA16" w14:textId="211BC0E7" w:rsidR="00833CC7" w:rsidRDefault="00833CC7" w:rsidP="00495BBF">
      <w:pPr>
        <w:bidi/>
        <w:spacing w:line="360" w:lineRule="auto"/>
        <w:jc w:val="both"/>
        <w:rPr>
          <w:rFonts w:asciiTheme="majorBidi" w:hAnsiTheme="majorBidi" w:cstheme="majorBidi"/>
          <w:b/>
          <w:bCs/>
          <w:sz w:val="32"/>
          <w:szCs w:val="32"/>
          <w:rtl/>
        </w:rPr>
      </w:pPr>
      <w:r w:rsidRPr="00833CC7">
        <w:rPr>
          <w:rFonts w:asciiTheme="majorBidi" w:hAnsiTheme="majorBidi" w:cstheme="majorBidi" w:hint="cs"/>
          <w:b/>
          <w:bCs/>
          <w:sz w:val="32"/>
          <w:szCs w:val="32"/>
          <w:rtl/>
        </w:rPr>
        <w:t xml:space="preserve">قائمة المراجع: </w:t>
      </w:r>
    </w:p>
    <w:p w14:paraId="375C5ED7" w14:textId="051E7609" w:rsidR="00347C2A" w:rsidRDefault="00347C2A" w:rsidP="00495BBF">
      <w:pPr>
        <w:bidi/>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الدراسات العربية</w:t>
      </w:r>
    </w:p>
    <w:p w14:paraId="1156F19B" w14:textId="319942BC" w:rsidR="00E56B9C" w:rsidRPr="00E56B9C" w:rsidRDefault="009D160C" w:rsidP="00E56B9C">
      <w:pPr>
        <w:pStyle w:val="ListParagraph"/>
        <w:numPr>
          <w:ilvl w:val="0"/>
          <w:numId w:val="10"/>
        </w:numPr>
        <w:bidi/>
        <w:spacing w:line="360" w:lineRule="auto"/>
        <w:jc w:val="both"/>
        <w:rPr>
          <w:rFonts w:asciiTheme="majorBidi" w:hAnsiTheme="majorBidi" w:cstheme="majorBidi"/>
          <w:sz w:val="28"/>
          <w:szCs w:val="28"/>
          <w:rtl/>
        </w:rPr>
      </w:pPr>
      <w:r w:rsidRPr="00857B04">
        <w:rPr>
          <w:rFonts w:asciiTheme="majorBidi" w:hAnsiTheme="majorBidi" w:cs="Times New Roman" w:hint="cs"/>
          <w:sz w:val="28"/>
          <w:szCs w:val="28"/>
          <w:rtl/>
        </w:rPr>
        <w:t>أ</w:t>
      </w:r>
      <w:r w:rsidRPr="00857B04">
        <w:rPr>
          <w:rFonts w:asciiTheme="majorBidi" w:hAnsiTheme="majorBidi" w:cs="Times New Roman"/>
          <w:sz w:val="28"/>
          <w:szCs w:val="28"/>
          <w:rtl/>
        </w:rPr>
        <w:t>بو سنيمة، أ. س. (2020). الابتكار التنظيمي لدى مديري المدارس الحكومية بمحافظات غزة وعلاقته بالسعادة الوظيفية لدى المعلمين من وجهة نظرهم. رسالة ماجستير غير منشورة، جامعة الأقصى.</w:t>
      </w:r>
    </w:p>
    <w:p w14:paraId="3EC7AB40" w14:textId="717B427E" w:rsidR="00833CC7" w:rsidRPr="00857B04" w:rsidRDefault="00347C2A"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rtl/>
          <w14:ligatures w14:val="none"/>
        </w:rPr>
      </w:pPr>
      <w:r w:rsidRPr="00857B04">
        <w:rPr>
          <w:rFonts w:asciiTheme="majorBidi" w:eastAsia="Times New Roman" w:hAnsiTheme="majorBidi" w:cs="Times New Roman"/>
          <w:color w:val="111111"/>
          <w:kern w:val="0"/>
          <w:sz w:val="28"/>
          <w:szCs w:val="28"/>
          <w:rtl/>
          <w14:ligatures w14:val="none"/>
        </w:rPr>
        <w:t>أحمد، ح.، &amp; بدوي، أ. (2024). تأثير مرونة القيادة والابتكار التنظيمي على الأداء التنظيمي في قطاع النفط المصري. مجلة البحوث الإدارية والاقتصادية.</w:t>
      </w:r>
    </w:p>
    <w:p w14:paraId="11D9EF31" w14:textId="50812F40" w:rsidR="009D160C" w:rsidRPr="00D6793F" w:rsidRDefault="00347C2A"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lastRenderedPageBreak/>
        <w:t>أحمد، س. (2023). تأثير الأداء الإستراتيجي لمنتجي المعرفة على السلوك الابتكاري للعاملين: دراسة حالة جامعة بورسعيد. مجلة الإدارة والابتكار.</w:t>
      </w:r>
    </w:p>
    <w:p w14:paraId="1684A319" w14:textId="3F85F15A" w:rsidR="00D6793F" w:rsidRPr="00D6793F"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البارقي، ع. (2021). تطوير أداء إدارات التعليم بالمملكة العربية السعودية لتحقيق الميزة التنافسية. مجلة العلوم التربوية والإدارية</w:t>
      </w:r>
      <w:r>
        <w:rPr>
          <w:rFonts w:asciiTheme="majorBidi" w:eastAsia="Times New Roman" w:hAnsiTheme="majorBidi" w:cs="Times New Roman" w:hint="cs"/>
          <w:color w:val="111111"/>
          <w:kern w:val="0"/>
          <w:sz w:val="28"/>
          <w:szCs w:val="28"/>
          <w:rtl/>
          <w14:ligatures w14:val="none"/>
        </w:rPr>
        <w:t>.</w:t>
      </w:r>
    </w:p>
    <w:p w14:paraId="5D73F50E"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بدوي، أ.، &amp; علي، م. (2024). أثر أنماط القيادة كمتغير معتدل على العلاقة بين التخطيط الاستراتيجي والأداء التنظيمي في الشركات الصغيرة بقطاع الكهروميكانيكا في مصر. مجلة العلوم الإدارية والتطبيقية.</w:t>
      </w:r>
    </w:p>
    <w:p w14:paraId="5DFFDB25" w14:textId="70459441" w:rsidR="00D6793F" w:rsidRPr="00D6793F"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التويجري، ح. (2022). تصور مقترح لتطوير إدارة برنامج الدراسات العليا في كليات التربية في ضوء نماذج الابتكار التنظيمي. مجلة التربية، جامعة الأزهر، 2(193)، 254.</w:t>
      </w:r>
    </w:p>
    <w:p w14:paraId="6C700DA4" w14:textId="130BA461" w:rsidR="00347C2A" w:rsidRPr="00D6793F" w:rsidRDefault="00347C2A"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الجرجري، ع.، &amp; سالم، م. (2021). دور القيادة المرنة في إمكانية التنفيذ الاستراتيجي: دراسة استطلاعية لآراء القيادات الإدارية في الجامعة التقنية الشمالية بمحافظة نينوى. مجلة البحوث الإدارية.</w:t>
      </w:r>
    </w:p>
    <w:p w14:paraId="59194F1B"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حسين، أ. (2022). أثر القيادة الاستراتيجية على الأداء الاستراتيجي في مؤسسات التعليم العالي: الدور الوسيط لإدارة التغيير. مجلة الدراسات الإدارية والقيادية.</w:t>
      </w:r>
      <w:r w:rsidRPr="00857B04">
        <w:rPr>
          <w:rFonts w:asciiTheme="majorBidi" w:eastAsia="Times New Roman" w:hAnsiTheme="majorBidi" w:cs="Times New Roman"/>
          <w:color w:val="111111"/>
          <w:kern w:val="0"/>
          <w:sz w:val="28"/>
          <w:szCs w:val="28"/>
          <w14:ligatures w14:val="none"/>
        </w:rPr>
        <w:t xml:space="preserve">  </w:t>
      </w:r>
    </w:p>
    <w:p w14:paraId="364F2BE9"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الحيالي، ط. (2016). دور الابتكار والبحث العلمي في تحفيز الاقتصاد وتحقيق الاستدامة. رأس الخيمة: دائرة التنمية الاقتصادية، الإمارات.</w:t>
      </w:r>
    </w:p>
    <w:p w14:paraId="48D1A9C5" w14:textId="32221B43"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الشرقاوي، أ. (2016). إدارة الأعمال في منظور اقتصادي. دار غيداء للتوزيع والنشر.</w:t>
      </w:r>
    </w:p>
    <w:p w14:paraId="46BC007A"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الشهري، ع. م. ع. (2018). درجة تطبيق الإدارة الإلكترونية في مدارس محافظة المجاردة وعلاقتها بتحسين الأداء المدرسي. مجلة العلوم التربوية والنفسية، 2(15)، 1-.</w:t>
      </w:r>
    </w:p>
    <w:p w14:paraId="19E431CE"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شرار، م. (2019). إدارة المعرفة وأثرها على الابتكار التنظيمي: دراسة تطبيقية على شركات الاتصالات الفلسطينية. رسالة ماجستير غير منشورة، جامعة الخليل.</w:t>
      </w:r>
    </w:p>
    <w:p w14:paraId="3B0F274B" w14:textId="77777777"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سعد، م.، &amp; حسن، ع. (2024). المرونة التنظيمية وأثرها على الأداء التنظيمي من خلال القيادة الرؤيوية والقدرات التنافسية التنظيمية في المستشفيات في مصر. مجلة الإدارة الصحية.</w:t>
      </w:r>
    </w:p>
    <w:p w14:paraId="673E38E3" w14:textId="6B9973B2" w:rsidR="00D6793F" w:rsidRPr="00857B04" w:rsidRDefault="00D6793F" w:rsidP="00D6793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D6793F">
        <w:rPr>
          <w:rFonts w:asciiTheme="majorBidi" w:eastAsia="Times New Roman" w:hAnsiTheme="majorBidi" w:cs="Times New Roman"/>
          <w:color w:val="111111"/>
          <w:kern w:val="0"/>
          <w:sz w:val="28"/>
          <w:szCs w:val="28"/>
          <w:rtl/>
          <w14:ligatures w14:val="none"/>
        </w:rPr>
        <w:t>عساف، م. ع. م. (2015). استراتيجية مقترحة لإدارة الإبداع كمدخل لتحقيق الميزة التنافسية في مؤسسات التعليم العالي. مجلة عالم الفكر، 3(1)، 734–755.</w:t>
      </w:r>
    </w:p>
    <w:p w14:paraId="397F1EF4" w14:textId="36C9BD5B" w:rsidR="00347C2A" w:rsidRPr="0089260C" w:rsidRDefault="00347C2A"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العتيبي، س. (2025). درجة تطبيق أبعاد أسلوب الإدارة المرنة لدى مديرات المدارس الثانوية الحكومية بمدينة الرياض. مجلة الإدارة التربوية الحديثة.</w:t>
      </w:r>
    </w:p>
    <w:p w14:paraId="096072BE" w14:textId="1B25E90B"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lastRenderedPageBreak/>
        <w:t xml:space="preserve"> </w:t>
      </w:r>
      <w:r w:rsidRPr="00857B04">
        <w:rPr>
          <w:rFonts w:asciiTheme="majorBidi" w:eastAsia="Times New Roman" w:hAnsiTheme="majorBidi" w:cs="Times New Roman"/>
          <w:color w:val="111111"/>
          <w:kern w:val="0"/>
          <w:sz w:val="28"/>
          <w:szCs w:val="28"/>
          <w:rtl/>
          <w14:ligatures w14:val="none"/>
        </w:rPr>
        <w:t xml:space="preserve"> عيد، ه. ج. ع. (2022). تصور مقترح لتحقيق متطلبات الميزة التنافسية بالجامعات الخاصة في ضوء الاتجاهات الحديثة. مجلة كلية التربية ببنها، 132(3)، 658-740.</w:t>
      </w:r>
    </w:p>
    <w:p w14:paraId="465C11ED" w14:textId="440B1F7B" w:rsidR="009D160C" w:rsidRPr="0089260C" w:rsidRDefault="009D160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rtl/>
          <w14:ligatures w14:val="none"/>
        </w:rPr>
        <w:t xml:space="preserve"> العماري، ج. ن. م. (2022). درجة ممارسة مديرات المدارس الثانوية للقيادة الرقمية بمحافظة خميس مشيط. مجلة التربية، 194(2)، 200-239.</w:t>
      </w:r>
    </w:p>
    <w:p w14:paraId="341FC031" w14:textId="361B9B01"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hint="cs"/>
          <w:color w:val="111111"/>
          <w:kern w:val="0"/>
          <w:sz w:val="28"/>
          <w:szCs w:val="28"/>
          <w:rtl/>
          <w14:ligatures w14:val="none"/>
        </w:rPr>
        <w:t>ا</w:t>
      </w:r>
      <w:r w:rsidRPr="00857B04">
        <w:rPr>
          <w:rFonts w:asciiTheme="majorBidi" w:eastAsia="Times New Roman" w:hAnsiTheme="majorBidi" w:cs="Times New Roman"/>
          <w:color w:val="111111"/>
          <w:kern w:val="0"/>
          <w:sz w:val="28"/>
          <w:szCs w:val="28"/>
          <w:rtl/>
          <w14:ligatures w14:val="none"/>
        </w:rPr>
        <w:t>لعياط، ج. (2015). الإدارة الإلكترونية. دار أمجد للنشر والتوزيع.</w:t>
      </w:r>
    </w:p>
    <w:p w14:paraId="2C883CFA" w14:textId="77777777" w:rsidR="00CF37FC" w:rsidRPr="00857B04" w:rsidRDefault="00CF37FC"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القرعاوي، ح. م. (2022). تصور مقترح للتحول الرقمي في الجامعات السعودية في ضوء أبعاد التحول الرقمي. مجلة الفنون والأدب وعلوم الإنسانيات والاجتماع، 13(82)، 37-58</w:t>
      </w:r>
      <w:r w:rsidRPr="00857B04">
        <w:rPr>
          <w:rFonts w:asciiTheme="majorBidi" w:eastAsia="Times New Roman" w:hAnsiTheme="majorBidi" w:cs="Times New Roman"/>
          <w:color w:val="111111"/>
          <w:kern w:val="0"/>
          <w:sz w:val="28"/>
          <w:szCs w:val="28"/>
          <w14:ligatures w14:val="none"/>
        </w:rPr>
        <w:t>.</w:t>
      </w:r>
    </w:p>
    <w:p w14:paraId="5E0E8260" w14:textId="34B74C1D" w:rsidR="009D160C" w:rsidRPr="00857B04" w:rsidRDefault="00CF37F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9D160C" w:rsidRPr="00857B04">
        <w:rPr>
          <w:rFonts w:asciiTheme="majorBidi" w:eastAsia="Times New Roman" w:hAnsiTheme="majorBidi" w:cs="Times New Roman"/>
          <w:color w:val="111111"/>
          <w:kern w:val="0"/>
          <w:sz w:val="28"/>
          <w:szCs w:val="28"/>
          <w:rtl/>
          <w14:ligatures w14:val="none"/>
        </w:rPr>
        <w:t>القادري، أ. (2021). دور إدارة المواهب البشرية في تحسين مستوى الابتكار التنظيمي. رسالة ماجستير غير منشورة، جامعة غزة.</w:t>
      </w:r>
    </w:p>
    <w:p w14:paraId="2762B04E" w14:textId="230B6470" w:rsidR="009D160C" w:rsidRPr="0089260C" w:rsidRDefault="009D160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القحام، أ.، &amp; عطريش، ل. (2020). أثر الإبداع التنظيمي في تحقيق الميزة التنافسية بمؤسسة الخزف الصحي بالميلية. رسالة ماجستير غير منشورة، كلية العلوم الاقتصادية والتجارية وعلوم التسيير.</w:t>
      </w:r>
    </w:p>
    <w:p w14:paraId="5F596A84" w14:textId="197CCFC5"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قداري، س.، &amp; باسيدي، أ. (2021). دور الابتكار التكنولوجي في تحقيق الميزة التنافسية لدى المؤسسات الصغيرة والمتوسطة: دراسة حالة مجمع الهامل بأدرار. رسالة ماجستير غير منشورة، كلية العلوم الاقتصادية والتجارية وعلوم التسيير.</w:t>
      </w:r>
    </w:p>
    <w:p w14:paraId="488B3270" w14:textId="1447A82D" w:rsidR="009D160C" w:rsidRPr="0089260C" w:rsidRDefault="009D160C" w:rsidP="00495BBF">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القيام، ر. (2022). مفهوم الابتكار التنظيمي. تم الاسترداد من الموقع الإلكتروني: </w:t>
      </w:r>
      <w:r w:rsidRPr="00857B04">
        <w:rPr>
          <w:rFonts w:asciiTheme="majorBidi" w:eastAsia="Times New Roman" w:hAnsiTheme="majorBidi" w:cs="Times New Roman"/>
          <w:color w:val="111111"/>
          <w:kern w:val="0"/>
          <w:sz w:val="28"/>
          <w:szCs w:val="28"/>
          <w14:ligatures w14:val="none"/>
        </w:rPr>
        <w:fldChar w:fldCharType="begin"/>
      </w:r>
      <w:r w:rsidRPr="00857B04">
        <w:rPr>
          <w:rFonts w:asciiTheme="majorBidi" w:eastAsia="Times New Roman" w:hAnsiTheme="majorBidi" w:cs="Times New Roman"/>
          <w:color w:val="111111"/>
          <w:kern w:val="0"/>
          <w:sz w:val="28"/>
          <w:szCs w:val="28"/>
          <w14:ligatures w14:val="none"/>
        </w:rPr>
        <w:instrText>HYPERLINK "https://mawdoo3.com"</w:instrText>
      </w:r>
      <w:r w:rsidRPr="00857B04">
        <w:rPr>
          <w:rFonts w:asciiTheme="majorBidi" w:eastAsia="Times New Roman" w:hAnsiTheme="majorBidi" w:cs="Times New Roman"/>
          <w:color w:val="111111"/>
          <w:kern w:val="0"/>
          <w:sz w:val="28"/>
          <w:szCs w:val="28"/>
          <w14:ligatures w14:val="none"/>
        </w:rPr>
      </w:r>
      <w:r w:rsidRPr="00857B04">
        <w:rPr>
          <w:rFonts w:asciiTheme="majorBidi" w:eastAsia="Times New Roman" w:hAnsiTheme="majorBidi" w:cs="Times New Roman"/>
          <w:color w:val="111111"/>
          <w:kern w:val="0"/>
          <w:sz w:val="28"/>
          <w:szCs w:val="28"/>
          <w14:ligatures w14:val="none"/>
        </w:rPr>
        <w:fldChar w:fldCharType="separate"/>
      </w:r>
      <w:r w:rsidRPr="00857B04">
        <w:rPr>
          <w:rStyle w:val="Hyperlink"/>
          <w:rFonts w:asciiTheme="majorBidi" w:eastAsia="Times New Roman" w:hAnsiTheme="majorBidi" w:cs="Times New Roman"/>
          <w:kern w:val="0"/>
          <w:sz w:val="28"/>
          <w:szCs w:val="28"/>
          <w14:ligatures w14:val="none"/>
        </w:rPr>
        <w:t>https://mawdoo3.com</w:t>
      </w:r>
      <w:r w:rsidRPr="00857B04">
        <w:rPr>
          <w:rFonts w:asciiTheme="majorBidi" w:eastAsia="Times New Roman" w:hAnsiTheme="majorBidi" w:cs="Times New Roman"/>
          <w:color w:val="111111"/>
          <w:kern w:val="0"/>
          <w:sz w:val="28"/>
          <w:szCs w:val="28"/>
          <w14:ligatures w14:val="none"/>
        </w:rPr>
        <w:fldChar w:fldCharType="end"/>
      </w:r>
    </w:p>
    <w:p w14:paraId="5659576B" w14:textId="31935CE0"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rtl/>
          <w14:ligatures w14:val="none"/>
        </w:rPr>
        <w:t>مفتاحي، ز. (2016). أثر المناخ التنظيمي على الابتكار التنظيمي: دراسة ميدانية لعينة من المؤسسات الصغيرة والمتوسطة في ولاية ورقلة. رسالة ماجستير غير منشورة، جامعة قاصدي مرباح.</w:t>
      </w:r>
    </w:p>
    <w:p w14:paraId="55CAF754" w14:textId="28C2244D" w:rsidR="0089260C" w:rsidRPr="0089260C" w:rsidRDefault="0089260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imes New Roman" w:hint="cs"/>
          <w:color w:val="111111"/>
          <w:kern w:val="0"/>
          <w:sz w:val="28"/>
          <w:szCs w:val="28"/>
          <w:rtl/>
          <w14:ligatures w14:val="none"/>
        </w:rPr>
        <w:t xml:space="preserve"> </w:t>
      </w: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 xml:space="preserve"> مج</w:t>
      </w:r>
      <w:r w:rsidRPr="00857B04">
        <w:rPr>
          <w:rFonts w:asciiTheme="majorBidi" w:eastAsia="Times New Roman" w:hAnsiTheme="majorBidi" w:cs="Times New Roman" w:hint="cs"/>
          <w:color w:val="111111"/>
          <w:kern w:val="0"/>
          <w:sz w:val="28"/>
          <w:szCs w:val="28"/>
          <w:rtl/>
          <w14:ligatures w14:val="none"/>
        </w:rPr>
        <w:t>ی</w:t>
      </w:r>
      <w:r w:rsidRPr="00857B04">
        <w:rPr>
          <w:rFonts w:asciiTheme="majorBidi" w:eastAsia="Times New Roman" w:hAnsiTheme="majorBidi" w:cs="Times New Roman" w:hint="eastAsia"/>
          <w:color w:val="111111"/>
          <w:kern w:val="0"/>
          <w:sz w:val="28"/>
          <w:szCs w:val="28"/>
          <w:rtl/>
          <w14:ligatures w14:val="none"/>
        </w:rPr>
        <w:t>د،</w:t>
      </w:r>
      <w:r w:rsidRPr="00857B04">
        <w:rPr>
          <w:rFonts w:asciiTheme="majorBidi" w:eastAsia="Times New Roman" w:hAnsiTheme="majorBidi" w:cs="Times New Roman"/>
          <w:color w:val="111111"/>
          <w:kern w:val="0"/>
          <w:sz w:val="28"/>
          <w:szCs w:val="28"/>
          <w:rtl/>
          <w14:ligatures w14:val="none"/>
        </w:rPr>
        <w:t xml:space="preserve"> ح. (2017). مدى توافر متطلبات الابتكار المنظمي في منظمات تقنية المعلومات وأساهمها في تعزيز التنمية المستدامة: دراسة ميدانية. مجلة الإدارة والاقتصاد، 40(113)، 112-129.</w:t>
      </w:r>
    </w:p>
    <w:p w14:paraId="74732CE8" w14:textId="699ABF0A" w:rsidR="00D12D7D" w:rsidRPr="0089260C" w:rsidRDefault="00CF37FC" w:rsidP="0089260C">
      <w:pPr>
        <w:pStyle w:val="ListParagraph"/>
        <w:numPr>
          <w:ilvl w:val="0"/>
          <w:numId w:val="10"/>
        </w:numPr>
        <w:bidi/>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النعمي، ع. ع.، &amp; حتاملة، ح. (2022). القيادة الرقمية ودورها في تطوير أداء المعلمين في مدارس مديرية التربية والتعليم للواء بني عبيد. المجلة الأردنية في العلوم.</w:t>
      </w:r>
    </w:p>
    <w:p w14:paraId="01475343" w14:textId="0803418F" w:rsidR="00D12D7D" w:rsidRPr="00857B04" w:rsidRDefault="00D12D7D"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Pr="00857B04">
        <w:rPr>
          <w:rFonts w:asciiTheme="majorBidi" w:eastAsia="Times New Roman" w:hAnsiTheme="majorBidi" w:cs="Times New Roman"/>
          <w:color w:val="111111"/>
          <w:kern w:val="0"/>
          <w:sz w:val="28"/>
          <w:szCs w:val="28"/>
          <w:rtl/>
          <w14:ligatures w14:val="none"/>
        </w:rPr>
        <w:t>هلال، ط. ع.، &amp; أرباب، س. أ. (2020). أثر الابتكار التنظيمي في إدارة الأزمات: دراسة ميدانية على العاملين بالشركة السودانية المصرية للصناعات الكهربائية. مجلة الجامعة الإسلامية للدراسات الاقتصادية والإدارية، 28(3)، 158-175</w:t>
      </w:r>
      <w:r w:rsidRPr="00857B04">
        <w:rPr>
          <w:rFonts w:asciiTheme="majorBidi" w:eastAsia="Times New Roman" w:hAnsiTheme="majorBidi" w:cs="Times New Roman"/>
          <w:color w:val="111111"/>
          <w:kern w:val="0"/>
          <w:sz w:val="28"/>
          <w:szCs w:val="28"/>
          <w14:ligatures w14:val="none"/>
        </w:rPr>
        <w:t>.</w:t>
      </w:r>
    </w:p>
    <w:p w14:paraId="4C6F4684" w14:textId="718AB8FF" w:rsidR="00347C2A" w:rsidRPr="00857B04" w:rsidRDefault="00D12D7D" w:rsidP="00495BBF">
      <w:pPr>
        <w:pStyle w:val="ListParagraph"/>
        <w:numPr>
          <w:ilvl w:val="0"/>
          <w:numId w:val="10"/>
        </w:numPr>
        <w:bidi/>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 </w:t>
      </w:r>
      <w:r w:rsidR="00347C2A" w:rsidRPr="00857B04">
        <w:rPr>
          <w:rFonts w:asciiTheme="majorBidi" w:eastAsia="Times New Roman" w:hAnsiTheme="majorBidi" w:cs="Times New Roman"/>
          <w:color w:val="111111"/>
          <w:kern w:val="0"/>
          <w:sz w:val="28"/>
          <w:szCs w:val="28"/>
          <w:rtl/>
          <w14:ligatures w14:val="none"/>
        </w:rPr>
        <w:t>يوسف، م.، &amp; عبد الباري، أ. (2021). القيادة الرشيقة ودورها في تحقيق الريادة الاستراتيجية: التطبيق على شركة مصر للطيران. مجلة الإدارة الحديثة.</w:t>
      </w:r>
    </w:p>
    <w:p w14:paraId="6AF0897E" w14:textId="28D79DD6" w:rsidR="00857B04" w:rsidRPr="00857B04" w:rsidRDefault="00347C2A" w:rsidP="00495BBF">
      <w:pPr>
        <w:bidi/>
        <w:spacing w:line="360" w:lineRule="auto"/>
        <w:jc w:val="both"/>
        <w:rPr>
          <w:rFonts w:asciiTheme="majorBidi" w:eastAsia="Times New Roman" w:hAnsiTheme="majorBidi" w:cstheme="majorBidi"/>
          <w:b/>
          <w:bCs/>
          <w:color w:val="111111"/>
          <w:kern w:val="0"/>
          <w:sz w:val="28"/>
          <w:szCs w:val="28"/>
          <w14:ligatures w14:val="none"/>
        </w:rPr>
      </w:pPr>
      <w:r w:rsidRPr="00857B04">
        <w:rPr>
          <w:rFonts w:asciiTheme="majorBidi" w:eastAsia="Times New Roman" w:hAnsiTheme="majorBidi" w:cstheme="majorBidi" w:hint="cs"/>
          <w:b/>
          <w:bCs/>
          <w:color w:val="111111"/>
          <w:kern w:val="0"/>
          <w:sz w:val="28"/>
          <w:szCs w:val="28"/>
          <w:rtl/>
          <w14:ligatures w14:val="none"/>
        </w:rPr>
        <w:lastRenderedPageBreak/>
        <w:t>الدراسات الأجنبية</w:t>
      </w:r>
    </w:p>
    <w:p w14:paraId="10342E91" w14:textId="0676332B" w:rsidR="00347C2A" w:rsidRPr="00857B04" w:rsidRDefault="00347C2A" w:rsidP="00495BBF">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Ahmad, H., &amp; Badawi, A. (2024). Influence of leadership agility and organizational innovation on organizational performance: An empirical study in Egyptian petroleum companies. Humanities and Social Sciences Journal</w:t>
      </w:r>
      <w:r w:rsidRPr="00857B04">
        <w:rPr>
          <w:rFonts w:asciiTheme="majorBidi" w:eastAsia="Times New Roman" w:hAnsiTheme="majorBidi" w:cs="Times New Roman"/>
          <w:color w:val="111111"/>
          <w:kern w:val="0"/>
          <w:sz w:val="28"/>
          <w:szCs w:val="28"/>
          <w:rtl/>
          <w14:ligatures w14:val="none"/>
        </w:rPr>
        <w:t>.</w:t>
      </w:r>
    </w:p>
    <w:p w14:paraId="0667A260" w14:textId="6A303FD4" w:rsidR="00857B04" w:rsidRPr="00857B04" w:rsidRDefault="00857B04" w:rsidP="00495BBF">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r w:rsidRPr="00857B04">
        <w:rPr>
          <w:rFonts w:asciiTheme="majorBidi" w:eastAsia="Times New Roman" w:hAnsiTheme="majorBidi" w:cs="Times New Roman"/>
          <w:color w:val="111111"/>
          <w:kern w:val="0"/>
          <w:sz w:val="28"/>
          <w:szCs w:val="28"/>
          <w14:ligatures w14:val="none"/>
        </w:rPr>
        <w:t xml:space="preserve">Alharbi, I. B. A., Jamil, R., Mahmood, N., &amp; </w:t>
      </w:r>
      <w:proofErr w:type="spellStart"/>
      <w:r w:rsidRPr="00857B04">
        <w:rPr>
          <w:rFonts w:asciiTheme="majorBidi" w:eastAsia="Times New Roman" w:hAnsiTheme="majorBidi" w:cs="Times New Roman"/>
          <w:color w:val="111111"/>
          <w:kern w:val="0"/>
          <w:sz w:val="28"/>
          <w:szCs w:val="28"/>
          <w14:ligatures w14:val="none"/>
        </w:rPr>
        <w:t>Shaharoun</w:t>
      </w:r>
      <w:proofErr w:type="spellEnd"/>
      <w:r w:rsidRPr="00857B04">
        <w:rPr>
          <w:rFonts w:asciiTheme="majorBidi" w:eastAsia="Times New Roman" w:hAnsiTheme="majorBidi" w:cs="Times New Roman"/>
          <w:color w:val="111111"/>
          <w:kern w:val="0"/>
          <w:sz w:val="28"/>
          <w:szCs w:val="28"/>
          <w14:ligatures w14:val="none"/>
        </w:rPr>
        <w:t xml:space="preserve">, A. M. (2019). Organizational innovation: A review paper. Open Journal of Business and Management, 7, 1196-1206. </w:t>
      </w:r>
      <w:hyperlink r:id="rId8" w:history="1">
        <w:r w:rsidRPr="00857B04">
          <w:rPr>
            <w:rStyle w:val="Hyperlink"/>
            <w:rFonts w:asciiTheme="majorBidi" w:eastAsia="Times New Roman" w:hAnsiTheme="majorBidi" w:cs="Times New Roman"/>
            <w:kern w:val="0"/>
            <w:sz w:val="28"/>
            <w:szCs w:val="28"/>
            <w14:ligatures w14:val="none"/>
          </w:rPr>
          <w:t>https://doi.org/10.4236/ojbm.2019.73084</w:t>
        </w:r>
      </w:hyperlink>
    </w:p>
    <w:p w14:paraId="43608411" w14:textId="2513F05B" w:rsidR="00857B04" w:rsidRPr="00857B04" w:rsidRDefault="00857B04" w:rsidP="00495BBF">
      <w:pPr>
        <w:pStyle w:val="ListParagraph"/>
        <w:numPr>
          <w:ilvl w:val="0"/>
          <w:numId w:val="8"/>
        </w:numPr>
        <w:spacing w:line="360" w:lineRule="auto"/>
        <w:jc w:val="both"/>
        <w:rPr>
          <w:rFonts w:asciiTheme="majorBidi" w:eastAsia="Times New Roman" w:hAnsiTheme="majorBidi" w:cs="Times New Roman"/>
          <w:color w:val="111111"/>
          <w:kern w:val="0"/>
          <w:sz w:val="28"/>
          <w:szCs w:val="28"/>
          <w14:ligatures w14:val="none"/>
        </w:rPr>
      </w:pPr>
      <w:proofErr w:type="spellStart"/>
      <w:r w:rsidRPr="00857B04">
        <w:rPr>
          <w:rFonts w:asciiTheme="majorBidi" w:eastAsia="Times New Roman" w:hAnsiTheme="majorBidi" w:cs="Times New Roman"/>
          <w:color w:val="111111"/>
          <w:kern w:val="0"/>
          <w:sz w:val="28"/>
          <w:szCs w:val="28"/>
          <w14:ligatures w14:val="none"/>
        </w:rPr>
        <w:t>Ashkevari</w:t>
      </w:r>
      <w:proofErr w:type="spellEnd"/>
      <w:r w:rsidRPr="00857B04">
        <w:rPr>
          <w:rFonts w:asciiTheme="majorBidi" w:eastAsia="Times New Roman" w:hAnsiTheme="majorBidi" w:cs="Times New Roman"/>
          <w:color w:val="111111"/>
          <w:kern w:val="0"/>
          <w:sz w:val="28"/>
          <w:szCs w:val="28"/>
          <w14:ligatures w14:val="none"/>
        </w:rPr>
        <w:t>, P. (2024). Examining the impact of strategic leadership on organizational performance considering the mediating role of organizational innovation. Journal of Industrial Management.</w:t>
      </w:r>
    </w:p>
    <w:p w14:paraId="21BDB930" w14:textId="3C6455EF"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Astuti, R. D., </w:t>
      </w:r>
      <w:proofErr w:type="spellStart"/>
      <w:r w:rsidRPr="00857B04">
        <w:rPr>
          <w:rFonts w:asciiTheme="majorBidi" w:eastAsia="Times New Roman" w:hAnsiTheme="majorBidi" w:cstheme="majorBidi"/>
          <w:color w:val="111111"/>
          <w:kern w:val="0"/>
          <w:sz w:val="28"/>
          <w:szCs w:val="28"/>
          <w14:ligatures w14:val="none"/>
        </w:rPr>
        <w:t>Djati</w:t>
      </w:r>
      <w:proofErr w:type="spellEnd"/>
      <w:r w:rsidRPr="00857B04">
        <w:rPr>
          <w:rFonts w:asciiTheme="majorBidi" w:eastAsia="Times New Roman" w:hAnsiTheme="majorBidi" w:cstheme="majorBidi"/>
          <w:color w:val="111111"/>
          <w:kern w:val="0"/>
          <w:sz w:val="28"/>
          <w:szCs w:val="28"/>
          <w14:ligatures w14:val="none"/>
        </w:rPr>
        <w:t>, S. P., &amp; Santosa, P. W. (2023). The effect of agile leadership, organizational culture, and dynamic capabilities on organization agility is mediated by innovation. International Journal of Economics Development Research.</w:t>
      </w:r>
    </w:p>
    <w:p w14:paraId="19A87EA6" w14:textId="04606293"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Bassey, D. N., Uwa, K. L., &amp; </w:t>
      </w:r>
      <w:proofErr w:type="spellStart"/>
      <w:r w:rsidRPr="00857B04">
        <w:rPr>
          <w:rFonts w:asciiTheme="majorBidi" w:eastAsia="Times New Roman" w:hAnsiTheme="majorBidi" w:cstheme="majorBidi"/>
          <w:color w:val="111111"/>
          <w:kern w:val="0"/>
          <w:sz w:val="28"/>
          <w:szCs w:val="28"/>
          <w14:ligatures w14:val="none"/>
        </w:rPr>
        <w:t>Okurebia</w:t>
      </w:r>
      <w:proofErr w:type="spellEnd"/>
      <w:r w:rsidRPr="00857B04">
        <w:rPr>
          <w:rFonts w:asciiTheme="majorBidi" w:eastAsia="Times New Roman" w:hAnsiTheme="majorBidi" w:cstheme="majorBidi"/>
          <w:color w:val="111111"/>
          <w:kern w:val="0"/>
          <w:sz w:val="28"/>
          <w:szCs w:val="28"/>
          <w14:ligatures w14:val="none"/>
        </w:rPr>
        <w:t>, S. (2023). Strategic agility and organizational performance in selected manufacturing firms in South-South Nigeria. Journal of Management Studies.</w:t>
      </w:r>
    </w:p>
    <w:p w14:paraId="5432B020" w14:textId="6CE78FD4"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Bhat, M. A. (2025). Strategic leadership and innovation performance: Examining the role of organizational agility. Journal of Business and Innovation Studies.</w:t>
      </w:r>
    </w:p>
    <w:p w14:paraId="45759797" w14:textId="50D900B4"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Brett, J. (2019). Evolving digital leadership. Australia: Spencer Science Media.</w:t>
      </w:r>
    </w:p>
    <w:p w14:paraId="103AD2E1" w14:textId="2C173C4F"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Chatterjee, S., et al. (2019). Actualizing information technology affords organizational innovation: The role of organizational courage. The Journal of Strategic Information Systems, 28(4), 1-54.</w:t>
      </w:r>
    </w:p>
    <w:p w14:paraId="64DB72BE" w14:textId="467D8CC2"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Depolo, M., &amp; Vignoli, M. (2019). Accompanying organizational innovation by research: The case for performance evaluation of Italian school principals. </w:t>
      </w:r>
      <w:proofErr w:type="gramStart"/>
      <w:r w:rsidR="007605C1" w:rsidRPr="00857B04">
        <w:rPr>
          <w:rFonts w:asciiTheme="majorBidi" w:eastAsia="Times New Roman" w:hAnsiTheme="majorBidi" w:cstheme="majorBidi"/>
          <w:color w:val="111111"/>
          <w:kern w:val="0"/>
          <w:sz w:val="28"/>
          <w:szCs w:val="28"/>
          <w14:ligatures w14:val="none"/>
        </w:rPr>
        <w:t>Master’s</w:t>
      </w:r>
      <w:proofErr w:type="gramEnd"/>
      <w:r w:rsidRPr="00857B04">
        <w:rPr>
          <w:rFonts w:asciiTheme="majorBidi" w:eastAsia="Times New Roman" w:hAnsiTheme="majorBidi" w:cstheme="majorBidi"/>
          <w:color w:val="111111"/>
          <w:kern w:val="0"/>
          <w:sz w:val="28"/>
          <w:szCs w:val="28"/>
          <w14:ligatures w14:val="none"/>
        </w:rPr>
        <w:t xml:space="preserve"> in business administration, Di Trento University, Italy.</w:t>
      </w:r>
    </w:p>
    <w:p w14:paraId="23DA22BF" w14:textId="0B465C14"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Dirisu, J. I., Iyiola, O., &amp; </w:t>
      </w:r>
      <w:proofErr w:type="spellStart"/>
      <w:r w:rsidRPr="00857B04">
        <w:rPr>
          <w:rFonts w:asciiTheme="majorBidi" w:eastAsia="Times New Roman" w:hAnsiTheme="majorBidi" w:cstheme="majorBidi"/>
          <w:color w:val="111111"/>
          <w:kern w:val="0"/>
          <w:sz w:val="28"/>
          <w:szCs w:val="28"/>
          <w14:ligatures w14:val="none"/>
        </w:rPr>
        <w:t>Ibidunni</w:t>
      </w:r>
      <w:proofErr w:type="spellEnd"/>
      <w:r w:rsidRPr="00857B04">
        <w:rPr>
          <w:rFonts w:asciiTheme="majorBidi" w:eastAsia="Times New Roman" w:hAnsiTheme="majorBidi" w:cstheme="majorBidi"/>
          <w:color w:val="111111"/>
          <w:kern w:val="0"/>
          <w:sz w:val="28"/>
          <w:szCs w:val="28"/>
          <w14:ligatures w14:val="none"/>
        </w:rPr>
        <w:t>, O. S. (2013). Product differentiation: A tool of competitive advantage and optimal organizational performance (A study of Unilever Nigeria PLC). European Scientific Journal, 9(34), 258-281.</w:t>
      </w:r>
    </w:p>
    <w:p w14:paraId="4FD812D6" w14:textId="5B89C3B7" w:rsidR="0089260C" w:rsidRPr="009138D2" w:rsidRDefault="0089260C" w:rsidP="009138D2">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Pr>
          <w:rFonts w:asciiTheme="majorBidi" w:eastAsia="Times New Roman" w:hAnsiTheme="majorBidi" w:cstheme="majorBidi" w:hint="cs"/>
          <w:color w:val="111111"/>
          <w:kern w:val="0"/>
          <w:sz w:val="28"/>
          <w:szCs w:val="28"/>
          <w:rtl/>
          <w14:ligatures w14:val="none"/>
        </w:rPr>
        <w:t xml:space="preserve"> </w:t>
      </w:r>
      <w:r w:rsidRPr="007605C1">
        <w:rPr>
          <w:rFonts w:asciiTheme="majorBidi" w:eastAsia="Times New Roman" w:hAnsiTheme="majorBidi" w:cstheme="majorBidi"/>
          <w:color w:val="111111"/>
          <w:kern w:val="0"/>
          <w:sz w:val="28"/>
          <w:szCs w:val="28"/>
          <w14:ligatures w14:val="none"/>
        </w:rPr>
        <w:t>Garrido-Moreno, A., Martín-Rojas, R., &amp; García-Morales, V. J. (2023). The key role of innovation and organizational resilience in improving business performance: A mixed-methods approach.</w:t>
      </w:r>
    </w:p>
    <w:p w14:paraId="00F5D7EA" w14:textId="560174A4"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Godet, M., Durance, P., &amp; </w:t>
      </w:r>
      <w:proofErr w:type="spellStart"/>
      <w:r w:rsidRPr="00857B04">
        <w:rPr>
          <w:rFonts w:asciiTheme="majorBidi" w:eastAsia="Times New Roman" w:hAnsiTheme="majorBidi" w:cstheme="majorBidi"/>
          <w:color w:val="111111"/>
          <w:kern w:val="0"/>
          <w:sz w:val="28"/>
          <w:szCs w:val="28"/>
          <w14:ligatures w14:val="none"/>
        </w:rPr>
        <w:t>Mousli</w:t>
      </w:r>
      <w:proofErr w:type="spellEnd"/>
      <w:r w:rsidRPr="00857B04">
        <w:rPr>
          <w:rFonts w:asciiTheme="majorBidi" w:eastAsia="Times New Roman" w:hAnsiTheme="majorBidi" w:cstheme="majorBidi"/>
          <w:color w:val="111111"/>
          <w:kern w:val="0"/>
          <w:sz w:val="28"/>
          <w:szCs w:val="28"/>
          <w14:ligatures w14:val="none"/>
        </w:rPr>
        <w:t xml:space="preserve">, M. (2019). </w:t>
      </w:r>
      <w:proofErr w:type="spellStart"/>
      <w:r w:rsidRPr="00857B04">
        <w:rPr>
          <w:rFonts w:asciiTheme="majorBidi" w:eastAsia="Times New Roman" w:hAnsiTheme="majorBidi" w:cstheme="majorBidi"/>
          <w:color w:val="111111"/>
          <w:kern w:val="0"/>
          <w:sz w:val="28"/>
          <w:szCs w:val="28"/>
          <w14:ligatures w14:val="none"/>
        </w:rPr>
        <w:t>Créativité</w:t>
      </w:r>
      <w:proofErr w:type="spellEnd"/>
      <w:r w:rsidRPr="00857B04">
        <w:rPr>
          <w:rFonts w:asciiTheme="majorBidi" w:eastAsia="Times New Roman" w:hAnsiTheme="majorBidi" w:cstheme="majorBidi"/>
          <w:color w:val="111111"/>
          <w:kern w:val="0"/>
          <w:sz w:val="28"/>
          <w:szCs w:val="28"/>
          <w14:ligatures w14:val="none"/>
        </w:rPr>
        <w:t xml:space="preserve"> et innovation dans les </w:t>
      </w:r>
      <w:proofErr w:type="spellStart"/>
      <w:r w:rsidRPr="00857B04">
        <w:rPr>
          <w:rFonts w:asciiTheme="majorBidi" w:eastAsia="Times New Roman" w:hAnsiTheme="majorBidi" w:cstheme="majorBidi"/>
          <w:color w:val="111111"/>
          <w:kern w:val="0"/>
          <w:sz w:val="28"/>
          <w:szCs w:val="28"/>
          <w14:ligatures w14:val="none"/>
        </w:rPr>
        <w:t>territoires</w:t>
      </w:r>
      <w:proofErr w:type="spellEnd"/>
      <w:r w:rsidRPr="00857B04">
        <w:rPr>
          <w:rFonts w:asciiTheme="majorBidi" w:eastAsia="Times New Roman" w:hAnsiTheme="majorBidi" w:cstheme="majorBidi"/>
          <w:color w:val="111111"/>
          <w:kern w:val="0"/>
          <w:sz w:val="28"/>
          <w:szCs w:val="28"/>
          <w14:ligatures w14:val="none"/>
        </w:rPr>
        <w:t xml:space="preserve">. France: Conseil </w:t>
      </w:r>
      <w:proofErr w:type="spellStart"/>
      <w:r w:rsidRPr="00857B04">
        <w:rPr>
          <w:rFonts w:asciiTheme="majorBidi" w:eastAsia="Times New Roman" w:hAnsiTheme="majorBidi" w:cstheme="majorBidi"/>
          <w:color w:val="111111"/>
          <w:kern w:val="0"/>
          <w:sz w:val="28"/>
          <w:szCs w:val="28"/>
          <w14:ligatures w14:val="none"/>
        </w:rPr>
        <w:t>d'analyse</w:t>
      </w:r>
      <w:proofErr w:type="spellEnd"/>
      <w:r w:rsidRPr="00857B04">
        <w:rPr>
          <w:rFonts w:asciiTheme="majorBidi" w:eastAsia="Times New Roman" w:hAnsiTheme="majorBidi" w:cstheme="majorBidi"/>
          <w:color w:val="111111"/>
          <w:kern w:val="0"/>
          <w:sz w:val="28"/>
          <w:szCs w:val="28"/>
          <w14:ligatures w14:val="none"/>
        </w:rPr>
        <w:t xml:space="preserve"> économique.</w:t>
      </w:r>
    </w:p>
    <w:p w14:paraId="45E860D2" w14:textId="3C3C120D"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Hero, J. L. (2020, June). Exploring the principal's technology leadership: Its influence on teachers' technological proficiency. International Journal of Academic Pedagogical Research, 4(6), 4-10.</w:t>
      </w:r>
    </w:p>
    <w:p w14:paraId="442A6E6C" w14:textId="4822EC4E"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Husein, A., et al. (2025). Impact of agile leadership, organizational learning, and social capital on competitive advantage: The mediating role of sustainable organizational performance. International Journal of Organizational Leadership.</w:t>
      </w:r>
    </w:p>
    <w:p w14:paraId="1A2BFAFA" w14:textId="5757BC86"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857B04">
        <w:rPr>
          <w:rFonts w:asciiTheme="majorBidi" w:eastAsia="Times New Roman" w:hAnsiTheme="majorBidi" w:cstheme="majorBidi"/>
          <w:color w:val="111111"/>
          <w:kern w:val="0"/>
          <w:sz w:val="28"/>
          <w:szCs w:val="28"/>
          <w14:ligatures w14:val="none"/>
        </w:rPr>
        <w:t>Jassmy</w:t>
      </w:r>
      <w:proofErr w:type="spellEnd"/>
      <w:r w:rsidRPr="00857B04">
        <w:rPr>
          <w:rFonts w:asciiTheme="majorBidi" w:eastAsia="Times New Roman" w:hAnsiTheme="majorBidi" w:cstheme="majorBidi"/>
          <w:color w:val="111111"/>
          <w:kern w:val="0"/>
          <w:sz w:val="28"/>
          <w:szCs w:val="28"/>
          <w14:ligatures w14:val="none"/>
        </w:rPr>
        <w:t xml:space="preserve">, B. A., &amp; Katea, A. H. (2022). Agile leadership and its impact on organizational innovation: An analytical study in Iraqi universities. </w:t>
      </w:r>
      <w:proofErr w:type="spellStart"/>
      <w:r w:rsidRPr="00857B04">
        <w:rPr>
          <w:rFonts w:asciiTheme="majorBidi" w:eastAsia="Times New Roman" w:hAnsiTheme="majorBidi" w:cstheme="majorBidi"/>
          <w:color w:val="111111"/>
          <w:kern w:val="0"/>
          <w:sz w:val="28"/>
          <w:szCs w:val="28"/>
          <w14:ligatures w14:val="none"/>
        </w:rPr>
        <w:t>Versita</w:t>
      </w:r>
      <w:proofErr w:type="spellEnd"/>
      <w:r w:rsidRPr="00857B04">
        <w:rPr>
          <w:rFonts w:asciiTheme="majorBidi" w:eastAsia="Times New Roman" w:hAnsiTheme="majorBidi" w:cstheme="majorBidi"/>
          <w:color w:val="111111"/>
          <w:kern w:val="0"/>
          <w:sz w:val="28"/>
          <w:szCs w:val="28"/>
          <w14:ligatures w14:val="none"/>
        </w:rPr>
        <w:t xml:space="preserve"> Journal.</w:t>
      </w:r>
    </w:p>
    <w:p w14:paraId="504AC759" w14:textId="42AE3274" w:rsidR="00857B04" w:rsidRPr="009138D2"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Martin. (2017). The innovation process: Definition, models, risks &amp; opportunities, tips. </w:t>
      </w:r>
      <w:proofErr w:type="spellStart"/>
      <w:r w:rsidRPr="00857B04">
        <w:rPr>
          <w:rFonts w:asciiTheme="majorBidi" w:eastAsia="Times New Roman" w:hAnsiTheme="majorBidi" w:cstheme="majorBidi"/>
          <w:color w:val="111111"/>
          <w:kern w:val="0"/>
          <w:sz w:val="28"/>
          <w:szCs w:val="28"/>
          <w14:ligatures w14:val="none"/>
        </w:rPr>
        <w:t>Cleverism</w:t>
      </w:r>
      <w:proofErr w:type="spellEnd"/>
      <w:r w:rsidRPr="00857B04">
        <w:rPr>
          <w:rFonts w:asciiTheme="majorBidi" w:eastAsia="Times New Roman" w:hAnsiTheme="majorBidi" w:cstheme="majorBidi"/>
          <w:color w:val="111111"/>
          <w:kern w:val="0"/>
          <w:sz w:val="28"/>
          <w:szCs w:val="28"/>
          <w14:ligatures w14:val="none"/>
        </w:rPr>
        <w:t xml:space="preserve">. </w:t>
      </w:r>
      <w:hyperlink r:id="rId9" w:history="1">
        <w:r w:rsidRPr="00857B04">
          <w:rPr>
            <w:rStyle w:val="Hyperlink"/>
            <w:rFonts w:asciiTheme="majorBidi" w:eastAsia="Times New Roman" w:hAnsiTheme="majorBidi" w:cstheme="majorBidi"/>
            <w:kern w:val="0"/>
            <w:sz w:val="28"/>
            <w:szCs w:val="28"/>
            <w14:ligatures w14:val="none"/>
          </w:rPr>
          <w:t>https://www.cleverism.com/innovation-process-definition-models-tips</w:t>
        </w:r>
      </w:hyperlink>
    </w:p>
    <w:p w14:paraId="6CA09DA2" w14:textId="3E408EC9" w:rsidR="009138D2" w:rsidRPr="009138D2" w:rsidRDefault="009138D2" w:rsidP="009138D2">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Pr>
          <w:rFonts w:hint="cs"/>
          <w:rtl/>
        </w:rPr>
        <w:t xml:space="preserve"> </w:t>
      </w:r>
      <w:proofErr w:type="spellStart"/>
      <w:r w:rsidRPr="007605C1">
        <w:rPr>
          <w:rFonts w:asciiTheme="majorBidi" w:eastAsia="Times New Roman" w:hAnsiTheme="majorBidi" w:cstheme="majorBidi"/>
          <w:color w:val="111111"/>
          <w:kern w:val="0"/>
          <w:sz w:val="28"/>
          <w:szCs w:val="28"/>
          <w14:ligatures w14:val="none"/>
        </w:rPr>
        <w:t>Mogaji</w:t>
      </w:r>
      <w:proofErr w:type="spellEnd"/>
      <w:r w:rsidRPr="007605C1">
        <w:rPr>
          <w:rFonts w:asciiTheme="majorBidi" w:eastAsia="Times New Roman" w:hAnsiTheme="majorBidi" w:cstheme="majorBidi"/>
          <w:color w:val="111111"/>
          <w:kern w:val="0"/>
          <w:sz w:val="28"/>
          <w:szCs w:val="28"/>
          <w14:ligatures w14:val="none"/>
        </w:rPr>
        <w:t xml:space="preserve">, I. M., &amp; </w:t>
      </w:r>
      <w:proofErr w:type="spellStart"/>
      <w:r w:rsidRPr="007605C1">
        <w:rPr>
          <w:rFonts w:asciiTheme="majorBidi" w:eastAsia="Times New Roman" w:hAnsiTheme="majorBidi" w:cstheme="majorBidi"/>
          <w:color w:val="111111"/>
          <w:kern w:val="0"/>
          <w:sz w:val="28"/>
          <w:szCs w:val="28"/>
          <w14:ligatures w14:val="none"/>
        </w:rPr>
        <w:t>Dimingu</w:t>
      </w:r>
      <w:proofErr w:type="spellEnd"/>
      <w:r w:rsidRPr="007605C1">
        <w:rPr>
          <w:rFonts w:asciiTheme="majorBidi" w:eastAsia="Times New Roman" w:hAnsiTheme="majorBidi" w:cstheme="majorBidi"/>
          <w:color w:val="111111"/>
          <w:kern w:val="0"/>
          <w:sz w:val="28"/>
          <w:szCs w:val="28"/>
          <w14:ligatures w14:val="none"/>
        </w:rPr>
        <w:t>, H. (2024) A Conceptual Exploration of the Impact of Leadership Styles on the Innovative Culture of Organizations.</w:t>
      </w:r>
      <w:r>
        <w:rPr>
          <w:rFonts w:asciiTheme="majorBidi" w:eastAsia="Times New Roman" w:hAnsiTheme="majorBidi" w:cstheme="majorBidi" w:hint="cs"/>
          <w:color w:val="111111"/>
          <w:kern w:val="0"/>
          <w:sz w:val="28"/>
          <w:szCs w:val="28"/>
          <w:rtl/>
          <w14:ligatures w14:val="none"/>
        </w:rPr>
        <w:t xml:space="preserve">  </w:t>
      </w:r>
    </w:p>
    <w:p w14:paraId="319C50ED" w14:textId="5AE12169"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 Muthami </w:t>
      </w:r>
      <w:proofErr w:type="spellStart"/>
      <w:r w:rsidRPr="00857B04">
        <w:rPr>
          <w:rFonts w:asciiTheme="majorBidi" w:eastAsia="Times New Roman" w:hAnsiTheme="majorBidi" w:cstheme="majorBidi"/>
          <w:color w:val="111111"/>
          <w:kern w:val="0"/>
          <w:sz w:val="28"/>
          <w:szCs w:val="28"/>
          <w14:ligatures w14:val="none"/>
        </w:rPr>
        <w:t>Kising'u</w:t>
      </w:r>
      <w:proofErr w:type="spellEnd"/>
      <w:r w:rsidRPr="00857B04">
        <w:rPr>
          <w:rFonts w:asciiTheme="majorBidi" w:eastAsia="Times New Roman" w:hAnsiTheme="majorBidi" w:cstheme="majorBidi"/>
          <w:color w:val="111111"/>
          <w:kern w:val="0"/>
          <w:sz w:val="28"/>
          <w:szCs w:val="28"/>
          <w14:ligatures w14:val="none"/>
        </w:rPr>
        <w:t>, T., et al. (2016). The role of organizational innovation in sustainable competitive advantage in universities in Kenya. The International Journal of Sciences and Humanities Invention, 15(3), 135-148.</w:t>
      </w:r>
    </w:p>
    <w:p w14:paraId="6123471B" w14:textId="1697D435" w:rsidR="00857B04"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Musa, R. (2025). Leadership agility and innovation in the public sector in the United Arab Emirates through a structural framework for transformative change. Public Administration Review.</w:t>
      </w:r>
    </w:p>
    <w:p w14:paraId="55902403" w14:textId="15ED5BD7"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857B04">
        <w:rPr>
          <w:rFonts w:asciiTheme="majorBidi" w:eastAsia="Times New Roman" w:hAnsiTheme="majorBidi" w:cstheme="majorBidi"/>
          <w:color w:val="111111"/>
          <w:kern w:val="0"/>
          <w:sz w:val="28"/>
          <w:szCs w:val="28"/>
          <w14:ligatures w14:val="none"/>
        </w:rPr>
        <w:t>Narenji</w:t>
      </w:r>
      <w:proofErr w:type="spellEnd"/>
      <w:r w:rsidRPr="00857B04">
        <w:rPr>
          <w:rFonts w:asciiTheme="majorBidi" w:eastAsia="Times New Roman" w:hAnsiTheme="majorBidi" w:cstheme="majorBidi"/>
          <w:color w:val="111111"/>
          <w:kern w:val="0"/>
          <w:sz w:val="28"/>
          <w:szCs w:val="28"/>
          <w14:ligatures w14:val="none"/>
        </w:rPr>
        <w:t xml:space="preserve"> Thani, M., et al. (2022). The effect of self-development on the tendency toward organizational innovation in higher education institutions with the mediating role of human resource flexibility. International Journal of Educational Management.</w:t>
      </w:r>
    </w:p>
    <w:p w14:paraId="0DB27FB4" w14:textId="6C9CAAAB"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Oluwayemisi, B. B., &amp; Adeoye, A. O. (2018). Organizational learning, organizational innovation, and organizational performance: Empirical evidence among selected manufacturing companies in Lagos metropolis, Nigeria. Journal of Economics and Management, 33</w:t>
      </w:r>
      <w:proofErr w:type="gramStart"/>
      <w:r w:rsidRPr="00857B04">
        <w:rPr>
          <w:rFonts w:asciiTheme="majorBidi" w:eastAsia="Times New Roman" w:hAnsiTheme="majorBidi" w:cstheme="majorBidi"/>
          <w:color w:val="111111"/>
          <w:kern w:val="0"/>
          <w:sz w:val="28"/>
          <w:szCs w:val="28"/>
          <w14:ligatures w14:val="none"/>
        </w:rPr>
        <w:t>A(</w:t>
      </w:r>
      <w:proofErr w:type="gramEnd"/>
      <w:r w:rsidRPr="00857B04">
        <w:rPr>
          <w:rFonts w:asciiTheme="majorBidi" w:eastAsia="Times New Roman" w:hAnsiTheme="majorBidi" w:cstheme="majorBidi"/>
          <w:color w:val="111111"/>
          <w:kern w:val="0"/>
          <w:sz w:val="28"/>
          <w:szCs w:val="28"/>
          <w14:ligatures w14:val="none"/>
        </w:rPr>
        <w:t>3).</w:t>
      </w:r>
    </w:p>
    <w:p w14:paraId="00D8D5AA" w14:textId="695BC6E6" w:rsidR="00347C2A" w:rsidRPr="00857B04" w:rsidRDefault="00347C2A"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Porkodi, S. (2024). The effectiveness of agile leadership in practice: A comprehensive meta-analysis of empirical studies on organizational outcomes. Journal of Organizational Studies.</w:t>
      </w:r>
    </w:p>
    <w:p w14:paraId="75DB9025" w14:textId="75973407" w:rsid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w:t>
      </w:r>
      <w:proofErr w:type="spellStart"/>
      <w:r w:rsidRPr="00857B04">
        <w:rPr>
          <w:rFonts w:asciiTheme="majorBidi" w:eastAsia="Times New Roman" w:hAnsiTheme="majorBidi" w:cstheme="majorBidi"/>
          <w:color w:val="111111"/>
          <w:kern w:val="0"/>
          <w:sz w:val="28"/>
          <w:szCs w:val="28"/>
          <w14:ligatures w14:val="none"/>
        </w:rPr>
        <w:t>Sitthisomjin</w:t>
      </w:r>
      <w:proofErr w:type="spellEnd"/>
      <w:r w:rsidRPr="00857B04">
        <w:rPr>
          <w:rFonts w:asciiTheme="majorBidi" w:eastAsia="Times New Roman" w:hAnsiTheme="majorBidi" w:cstheme="majorBidi"/>
          <w:color w:val="111111"/>
          <w:kern w:val="0"/>
          <w:sz w:val="28"/>
          <w:szCs w:val="28"/>
          <w14:ligatures w14:val="none"/>
        </w:rPr>
        <w:t xml:space="preserve">, S., &amp; </w:t>
      </w:r>
      <w:proofErr w:type="spellStart"/>
      <w:r w:rsidRPr="00857B04">
        <w:rPr>
          <w:rFonts w:asciiTheme="majorBidi" w:eastAsia="Times New Roman" w:hAnsiTheme="majorBidi" w:cstheme="majorBidi"/>
          <w:color w:val="111111"/>
          <w:kern w:val="0"/>
          <w:sz w:val="28"/>
          <w:szCs w:val="28"/>
          <w14:ligatures w14:val="none"/>
        </w:rPr>
        <w:t>Phuseeorn</w:t>
      </w:r>
      <w:proofErr w:type="spellEnd"/>
      <w:r w:rsidRPr="00857B04">
        <w:rPr>
          <w:rFonts w:asciiTheme="majorBidi" w:eastAsia="Times New Roman" w:hAnsiTheme="majorBidi" w:cstheme="majorBidi"/>
          <w:color w:val="111111"/>
          <w:kern w:val="0"/>
          <w:sz w:val="28"/>
          <w:szCs w:val="28"/>
          <w14:ligatures w14:val="none"/>
        </w:rPr>
        <w:t>, P. (2018). The effects of innovation management on school performance of secondary schools in Thailand. International Journal of Education Management Studies.</w:t>
      </w:r>
    </w:p>
    <w:p w14:paraId="69E52525" w14:textId="3FC1CDE4" w:rsidR="00E56B9C" w:rsidRPr="00857B04" w:rsidRDefault="00E56B9C"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proofErr w:type="spellStart"/>
      <w:r w:rsidRPr="00E56B9C">
        <w:rPr>
          <w:rFonts w:asciiTheme="majorBidi" w:eastAsia="Times New Roman" w:hAnsiTheme="majorBidi" w:cstheme="majorBidi"/>
          <w:color w:val="111111"/>
          <w:kern w:val="0"/>
          <w:sz w:val="28"/>
          <w:szCs w:val="28"/>
          <w14:ligatures w14:val="none"/>
        </w:rPr>
        <w:t>Srimulyani</w:t>
      </w:r>
      <w:proofErr w:type="spellEnd"/>
      <w:r w:rsidRPr="00E56B9C">
        <w:rPr>
          <w:rFonts w:asciiTheme="majorBidi" w:eastAsia="Times New Roman" w:hAnsiTheme="majorBidi" w:cstheme="majorBidi"/>
          <w:color w:val="111111"/>
          <w:kern w:val="0"/>
          <w:sz w:val="28"/>
          <w:szCs w:val="28"/>
          <w14:ligatures w14:val="none"/>
        </w:rPr>
        <w:t xml:space="preserve">, V., Ellitan, L., &amp; Hermanto, Y., (2026). Flexible leadership strengthens workplace </w:t>
      </w:r>
      <w:proofErr w:type="gramStart"/>
      <w:r w:rsidRPr="00E56B9C">
        <w:rPr>
          <w:rFonts w:asciiTheme="majorBidi" w:eastAsia="Times New Roman" w:hAnsiTheme="majorBidi" w:cstheme="majorBidi"/>
          <w:color w:val="111111"/>
          <w:kern w:val="0"/>
          <w:sz w:val="28"/>
          <w:szCs w:val="28"/>
          <w14:ligatures w14:val="none"/>
        </w:rPr>
        <w:t>spirituality</w:t>
      </w:r>
      <w:proofErr w:type="gramEnd"/>
      <w:r w:rsidRPr="00E56B9C">
        <w:rPr>
          <w:rFonts w:asciiTheme="majorBidi" w:eastAsia="Times New Roman" w:hAnsiTheme="majorBidi" w:cstheme="majorBidi"/>
          <w:color w:val="111111"/>
          <w:kern w:val="0"/>
          <w:sz w:val="28"/>
          <w:szCs w:val="28"/>
          <w14:ligatures w14:val="none"/>
        </w:rPr>
        <w:t xml:space="preserve"> </w:t>
      </w:r>
      <w:r w:rsidRPr="00E56B9C">
        <w:rPr>
          <w:rFonts w:asciiTheme="majorBidi" w:eastAsia="Times New Roman" w:hAnsiTheme="majorBidi" w:cstheme="majorBidi"/>
          <w:color w:val="111111"/>
          <w:kern w:val="0"/>
          <w:sz w:val="28"/>
          <w:szCs w:val="28"/>
          <w14:ligatures w14:val="none"/>
        </w:rPr>
        <w:t>relationships</w:t>
      </w:r>
      <w:r w:rsidRPr="00E56B9C">
        <w:rPr>
          <w:rFonts w:asciiTheme="majorBidi" w:eastAsia="Times New Roman" w:hAnsiTheme="majorBidi" w:cstheme="majorBidi"/>
          <w:color w:val="111111"/>
          <w:kern w:val="0"/>
          <w:sz w:val="28"/>
          <w:szCs w:val="28"/>
          <w14:ligatures w14:val="none"/>
        </w:rPr>
        <w:t xml:space="preserve"> with adaptive performance. Issues and Perspectives in Business and Social Sciences 6(1):107-124</w:t>
      </w:r>
    </w:p>
    <w:p w14:paraId="47163679" w14:textId="6BFE1064"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t xml:space="preserve"> Tohidi, H., &amp; Jabbari, M. M. (2012). The importance of innovation and its crucial role in growth, survival and success of organizations. Procedia Technology, 1, 535-538. </w:t>
      </w:r>
      <w:hyperlink r:id="rId10" w:history="1">
        <w:r w:rsidRPr="00857B04">
          <w:rPr>
            <w:rStyle w:val="Hyperlink"/>
            <w:rFonts w:asciiTheme="majorBidi" w:eastAsia="Times New Roman" w:hAnsiTheme="majorBidi" w:cstheme="majorBidi"/>
            <w:kern w:val="0"/>
            <w:sz w:val="28"/>
            <w:szCs w:val="28"/>
            <w14:ligatures w14:val="none"/>
          </w:rPr>
          <w:t>https://doi.org/10.1016/j.protcy.2012.02.116</w:t>
        </w:r>
      </w:hyperlink>
    </w:p>
    <w:p w14:paraId="717AC729" w14:textId="4F897836" w:rsidR="00857B04" w:rsidRPr="00857B04" w:rsidRDefault="00857B04" w:rsidP="00495BBF">
      <w:pPr>
        <w:pStyle w:val="ListParagraph"/>
        <w:numPr>
          <w:ilvl w:val="0"/>
          <w:numId w:val="8"/>
        </w:numPr>
        <w:spacing w:line="360" w:lineRule="auto"/>
        <w:jc w:val="both"/>
        <w:rPr>
          <w:rFonts w:asciiTheme="majorBidi" w:eastAsia="Times New Roman" w:hAnsiTheme="majorBidi" w:cstheme="majorBidi"/>
          <w:color w:val="111111"/>
          <w:kern w:val="0"/>
          <w:sz w:val="28"/>
          <w:szCs w:val="28"/>
          <w14:ligatures w14:val="none"/>
        </w:rPr>
      </w:pPr>
      <w:r w:rsidRPr="00857B04">
        <w:rPr>
          <w:rFonts w:asciiTheme="majorBidi" w:eastAsia="Times New Roman" w:hAnsiTheme="majorBidi" w:cstheme="majorBidi"/>
          <w:color w:val="111111"/>
          <w:kern w:val="0"/>
          <w:sz w:val="28"/>
          <w:szCs w:val="28"/>
          <w14:ligatures w14:val="none"/>
        </w:rPr>
        <w:lastRenderedPageBreak/>
        <w:t xml:space="preserve"> Zubancic, T., &amp; </w:t>
      </w:r>
      <w:proofErr w:type="spellStart"/>
      <w:r w:rsidRPr="00857B04">
        <w:rPr>
          <w:rFonts w:asciiTheme="majorBidi" w:eastAsia="Times New Roman" w:hAnsiTheme="majorBidi" w:cstheme="majorBidi"/>
          <w:color w:val="111111"/>
          <w:kern w:val="0"/>
          <w:sz w:val="28"/>
          <w:szCs w:val="28"/>
          <w14:ligatures w14:val="none"/>
        </w:rPr>
        <w:t>Herneoja</w:t>
      </w:r>
      <w:proofErr w:type="spellEnd"/>
      <w:r w:rsidRPr="00857B04">
        <w:rPr>
          <w:rFonts w:asciiTheme="majorBidi" w:eastAsia="Times New Roman" w:hAnsiTheme="majorBidi" w:cstheme="majorBidi"/>
          <w:color w:val="111111"/>
          <w:kern w:val="0"/>
          <w:sz w:val="28"/>
          <w:szCs w:val="28"/>
          <w14:ligatures w14:val="none"/>
        </w:rPr>
        <w:t>, A. (2016). Digital leadership. ResearchGate, 10(34), 34-63.</w:t>
      </w:r>
    </w:p>
    <w:p w14:paraId="36AE4A6E" w14:textId="77777777" w:rsidR="00347C2A" w:rsidRPr="00857B04" w:rsidRDefault="00347C2A" w:rsidP="00495BBF">
      <w:pPr>
        <w:pStyle w:val="ListParagraph"/>
        <w:spacing w:line="360" w:lineRule="auto"/>
        <w:jc w:val="both"/>
        <w:rPr>
          <w:rFonts w:asciiTheme="majorBidi" w:eastAsia="Times New Roman" w:hAnsiTheme="majorBidi" w:cstheme="majorBidi"/>
          <w:color w:val="111111"/>
          <w:kern w:val="0"/>
          <w:sz w:val="28"/>
          <w:szCs w:val="28"/>
          <w14:ligatures w14:val="none"/>
        </w:rPr>
      </w:pPr>
    </w:p>
    <w:sectPr w:rsidR="00347C2A" w:rsidRPr="00857B04" w:rsidSect="004E195D">
      <w:footerReference w:type="default" r:id="rId1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F6658" w14:textId="77777777" w:rsidR="005C4801" w:rsidRDefault="005C4801" w:rsidP="00254574">
      <w:pPr>
        <w:spacing w:after="0" w:line="240" w:lineRule="auto"/>
      </w:pPr>
      <w:r>
        <w:separator/>
      </w:r>
    </w:p>
  </w:endnote>
  <w:endnote w:type="continuationSeparator" w:id="0">
    <w:p w14:paraId="64A59013" w14:textId="77777777" w:rsidR="005C4801" w:rsidRDefault="005C4801" w:rsidP="0025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kkalMajalla">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842388"/>
      <w:docPartObj>
        <w:docPartGallery w:val="Page Numbers (Bottom of Page)"/>
        <w:docPartUnique/>
      </w:docPartObj>
    </w:sdtPr>
    <w:sdtEndPr>
      <w:rPr>
        <w:noProof/>
      </w:rPr>
    </w:sdtEndPr>
    <w:sdtContent>
      <w:p w14:paraId="601EB0B9" w14:textId="70A5DE02" w:rsidR="00254574" w:rsidRDefault="002545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EE5B4" w14:textId="77777777" w:rsidR="00254574" w:rsidRDefault="00254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3D0A5" w14:textId="77777777" w:rsidR="005C4801" w:rsidRDefault="005C4801" w:rsidP="00254574">
      <w:pPr>
        <w:spacing w:after="0" w:line="240" w:lineRule="auto"/>
      </w:pPr>
      <w:r>
        <w:separator/>
      </w:r>
    </w:p>
  </w:footnote>
  <w:footnote w:type="continuationSeparator" w:id="0">
    <w:p w14:paraId="2B654527" w14:textId="77777777" w:rsidR="005C4801" w:rsidRDefault="005C4801" w:rsidP="00254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2BE"/>
    <w:multiLevelType w:val="hybridMultilevel"/>
    <w:tmpl w:val="0512DE76"/>
    <w:lvl w:ilvl="0" w:tplc="2A02D95A">
      <w:start w:val="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F1C89"/>
    <w:multiLevelType w:val="hybridMultilevel"/>
    <w:tmpl w:val="E836EDB6"/>
    <w:lvl w:ilvl="0" w:tplc="166A3182">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63181"/>
    <w:multiLevelType w:val="multilevel"/>
    <w:tmpl w:val="CEFE9EE4"/>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B843387"/>
    <w:multiLevelType w:val="hybridMultilevel"/>
    <w:tmpl w:val="35E6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847B2C"/>
    <w:multiLevelType w:val="hybridMultilevel"/>
    <w:tmpl w:val="D89A3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C332E2"/>
    <w:multiLevelType w:val="hybridMultilevel"/>
    <w:tmpl w:val="71203BCC"/>
    <w:lvl w:ilvl="0" w:tplc="2A02D95A">
      <w:start w:val="8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6AC4B80"/>
    <w:multiLevelType w:val="hybridMultilevel"/>
    <w:tmpl w:val="F5509556"/>
    <w:lvl w:ilvl="0" w:tplc="E474B180">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2D659E"/>
    <w:multiLevelType w:val="hybridMultilevel"/>
    <w:tmpl w:val="0EF2D0EC"/>
    <w:lvl w:ilvl="0" w:tplc="0DF4A8CC">
      <w:start w:val="80"/>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68AA1FB6"/>
    <w:multiLevelType w:val="hybridMultilevel"/>
    <w:tmpl w:val="C7FCC470"/>
    <w:lvl w:ilvl="0" w:tplc="166A3182">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5428BF"/>
    <w:multiLevelType w:val="hybridMultilevel"/>
    <w:tmpl w:val="F620E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7F75D7"/>
    <w:multiLevelType w:val="hybridMultilevel"/>
    <w:tmpl w:val="C7E414A8"/>
    <w:lvl w:ilvl="0" w:tplc="9DAE8C7A">
      <w:start w:val="80"/>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78617A2D"/>
    <w:multiLevelType w:val="hybridMultilevel"/>
    <w:tmpl w:val="24C64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4B414B"/>
    <w:multiLevelType w:val="hybridMultilevel"/>
    <w:tmpl w:val="8452E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8A6A53"/>
    <w:multiLevelType w:val="hybridMultilevel"/>
    <w:tmpl w:val="8B466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142645">
    <w:abstractNumId w:val="13"/>
  </w:num>
  <w:num w:numId="2" w16cid:durableId="512769636">
    <w:abstractNumId w:val="12"/>
  </w:num>
  <w:num w:numId="3" w16cid:durableId="366873670">
    <w:abstractNumId w:val="11"/>
  </w:num>
  <w:num w:numId="4" w16cid:durableId="1704936374">
    <w:abstractNumId w:val="4"/>
  </w:num>
  <w:num w:numId="5" w16cid:durableId="1904023806">
    <w:abstractNumId w:val="6"/>
  </w:num>
  <w:num w:numId="6" w16cid:durableId="1888178201">
    <w:abstractNumId w:val="3"/>
  </w:num>
  <w:num w:numId="7" w16cid:durableId="1490832261">
    <w:abstractNumId w:val="9"/>
  </w:num>
  <w:num w:numId="8" w16cid:durableId="292953920">
    <w:abstractNumId w:val="8"/>
  </w:num>
  <w:num w:numId="9" w16cid:durableId="391202465">
    <w:abstractNumId w:val="2"/>
  </w:num>
  <w:num w:numId="10" w16cid:durableId="1202867391">
    <w:abstractNumId w:val="1"/>
  </w:num>
  <w:num w:numId="11" w16cid:durableId="1608006279">
    <w:abstractNumId w:val="0"/>
  </w:num>
  <w:num w:numId="12" w16cid:durableId="340855806">
    <w:abstractNumId w:val="5"/>
  </w:num>
  <w:num w:numId="13" w16cid:durableId="889341439">
    <w:abstractNumId w:val="7"/>
  </w:num>
  <w:num w:numId="14" w16cid:durableId="1280174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737"/>
    <w:rsid w:val="000013FD"/>
    <w:rsid w:val="00005D54"/>
    <w:rsid w:val="00022F03"/>
    <w:rsid w:val="000360B7"/>
    <w:rsid w:val="00061041"/>
    <w:rsid w:val="000A6ED2"/>
    <w:rsid w:val="000D25F6"/>
    <w:rsid w:val="0013530C"/>
    <w:rsid w:val="001F1C2B"/>
    <w:rsid w:val="002526BC"/>
    <w:rsid w:val="00254574"/>
    <w:rsid w:val="003050F6"/>
    <w:rsid w:val="00347C2A"/>
    <w:rsid w:val="00372FC7"/>
    <w:rsid w:val="00377A91"/>
    <w:rsid w:val="003F3099"/>
    <w:rsid w:val="004070B1"/>
    <w:rsid w:val="00495BBF"/>
    <w:rsid w:val="004E054F"/>
    <w:rsid w:val="004E195D"/>
    <w:rsid w:val="005128C7"/>
    <w:rsid w:val="00517333"/>
    <w:rsid w:val="00541A7E"/>
    <w:rsid w:val="005C4801"/>
    <w:rsid w:val="005E4F55"/>
    <w:rsid w:val="005E5B3F"/>
    <w:rsid w:val="00622A29"/>
    <w:rsid w:val="006273B1"/>
    <w:rsid w:val="00647BB3"/>
    <w:rsid w:val="006679E1"/>
    <w:rsid w:val="0069675E"/>
    <w:rsid w:val="00714652"/>
    <w:rsid w:val="007605C1"/>
    <w:rsid w:val="0076365C"/>
    <w:rsid w:val="00764EBC"/>
    <w:rsid w:val="007C6EFB"/>
    <w:rsid w:val="00833CC7"/>
    <w:rsid w:val="00857B04"/>
    <w:rsid w:val="00870505"/>
    <w:rsid w:val="0089260C"/>
    <w:rsid w:val="009138D2"/>
    <w:rsid w:val="00950472"/>
    <w:rsid w:val="00965FFD"/>
    <w:rsid w:val="009C20B4"/>
    <w:rsid w:val="009D160C"/>
    <w:rsid w:val="00A015A9"/>
    <w:rsid w:val="00AA5737"/>
    <w:rsid w:val="00B31F1B"/>
    <w:rsid w:val="00B82A5A"/>
    <w:rsid w:val="00C056AD"/>
    <w:rsid w:val="00C12A6C"/>
    <w:rsid w:val="00C45B39"/>
    <w:rsid w:val="00C52DBC"/>
    <w:rsid w:val="00C85F3A"/>
    <w:rsid w:val="00CA4A67"/>
    <w:rsid w:val="00CA65FD"/>
    <w:rsid w:val="00CC05EC"/>
    <w:rsid w:val="00CC3494"/>
    <w:rsid w:val="00CF37FC"/>
    <w:rsid w:val="00D12D7D"/>
    <w:rsid w:val="00D17F5F"/>
    <w:rsid w:val="00D4577D"/>
    <w:rsid w:val="00D6793F"/>
    <w:rsid w:val="00DA7619"/>
    <w:rsid w:val="00DE0F7C"/>
    <w:rsid w:val="00DE10F4"/>
    <w:rsid w:val="00E00BDF"/>
    <w:rsid w:val="00E0493E"/>
    <w:rsid w:val="00E32331"/>
    <w:rsid w:val="00E438AE"/>
    <w:rsid w:val="00E56B9C"/>
    <w:rsid w:val="00E95414"/>
    <w:rsid w:val="00F43DF8"/>
    <w:rsid w:val="00F94752"/>
    <w:rsid w:val="00FB2F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3B96"/>
  <w15:chartTrackingRefBased/>
  <w15:docId w15:val="{A98ED9BD-ABC8-4457-850A-0162AC1C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099"/>
  </w:style>
  <w:style w:type="paragraph" w:styleId="Heading1">
    <w:name w:val="heading 1"/>
    <w:basedOn w:val="Normal"/>
    <w:next w:val="Normal"/>
    <w:link w:val="Heading1Char"/>
    <w:uiPriority w:val="9"/>
    <w:qFormat/>
    <w:rsid w:val="00AA57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57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57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57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57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7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57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57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57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57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737"/>
    <w:rPr>
      <w:rFonts w:eastAsiaTheme="majorEastAsia" w:cstheme="majorBidi"/>
      <w:color w:val="272727" w:themeColor="text1" w:themeTint="D8"/>
    </w:rPr>
  </w:style>
  <w:style w:type="paragraph" w:styleId="Title">
    <w:name w:val="Title"/>
    <w:basedOn w:val="Normal"/>
    <w:next w:val="Normal"/>
    <w:link w:val="TitleChar"/>
    <w:uiPriority w:val="10"/>
    <w:qFormat/>
    <w:rsid w:val="00AA5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737"/>
    <w:pPr>
      <w:spacing w:before="160"/>
      <w:jc w:val="center"/>
    </w:pPr>
    <w:rPr>
      <w:i/>
      <w:iCs/>
      <w:color w:val="404040" w:themeColor="text1" w:themeTint="BF"/>
    </w:rPr>
  </w:style>
  <w:style w:type="character" w:customStyle="1" w:styleId="QuoteChar">
    <w:name w:val="Quote Char"/>
    <w:basedOn w:val="DefaultParagraphFont"/>
    <w:link w:val="Quote"/>
    <w:uiPriority w:val="29"/>
    <w:rsid w:val="00AA5737"/>
    <w:rPr>
      <w:i/>
      <w:iCs/>
      <w:color w:val="404040" w:themeColor="text1" w:themeTint="BF"/>
    </w:rPr>
  </w:style>
  <w:style w:type="paragraph" w:styleId="ListParagraph">
    <w:name w:val="List Paragraph"/>
    <w:basedOn w:val="Normal"/>
    <w:uiPriority w:val="34"/>
    <w:qFormat/>
    <w:rsid w:val="00AA5737"/>
    <w:pPr>
      <w:ind w:left="720"/>
      <w:contextualSpacing/>
    </w:pPr>
  </w:style>
  <w:style w:type="character" w:styleId="IntenseEmphasis">
    <w:name w:val="Intense Emphasis"/>
    <w:basedOn w:val="DefaultParagraphFont"/>
    <w:uiPriority w:val="21"/>
    <w:qFormat/>
    <w:rsid w:val="00AA5737"/>
    <w:rPr>
      <w:i/>
      <w:iCs/>
      <w:color w:val="2F5496" w:themeColor="accent1" w:themeShade="BF"/>
    </w:rPr>
  </w:style>
  <w:style w:type="paragraph" w:styleId="IntenseQuote">
    <w:name w:val="Intense Quote"/>
    <w:basedOn w:val="Normal"/>
    <w:next w:val="Normal"/>
    <w:link w:val="IntenseQuoteChar"/>
    <w:uiPriority w:val="30"/>
    <w:qFormat/>
    <w:rsid w:val="00AA57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737"/>
    <w:rPr>
      <w:i/>
      <w:iCs/>
      <w:color w:val="2F5496" w:themeColor="accent1" w:themeShade="BF"/>
    </w:rPr>
  </w:style>
  <w:style w:type="character" w:styleId="IntenseReference">
    <w:name w:val="Intense Reference"/>
    <w:basedOn w:val="DefaultParagraphFont"/>
    <w:uiPriority w:val="32"/>
    <w:qFormat/>
    <w:rsid w:val="00AA5737"/>
    <w:rPr>
      <w:b/>
      <w:bCs/>
      <w:smallCaps/>
      <w:color w:val="2F5496" w:themeColor="accent1" w:themeShade="BF"/>
      <w:spacing w:val="5"/>
    </w:rPr>
  </w:style>
  <w:style w:type="paragraph" w:styleId="Header">
    <w:name w:val="header"/>
    <w:basedOn w:val="Normal"/>
    <w:link w:val="HeaderChar"/>
    <w:uiPriority w:val="99"/>
    <w:unhideWhenUsed/>
    <w:rsid w:val="00254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574"/>
  </w:style>
  <w:style w:type="paragraph" w:styleId="Footer">
    <w:name w:val="footer"/>
    <w:basedOn w:val="Normal"/>
    <w:link w:val="FooterChar"/>
    <w:uiPriority w:val="99"/>
    <w:unhideWhenUsed/>
    <w:rsid w:val="00254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574"/>
  </w:style>
  <w:style w:type="character" w:styleId="Emphasis">
    <w:name w:val="Emphasis"/>
    <w:basedOn w:val="DefaultParagraphFont"/>
    <w:uiPriority w:val="20"/>
    <w:qFormat/>
    <w:rsid w:val="00F43DF8"/>
    <w:rPr>
      <w:i/>
      <w:iCs/>
    </w:rPr>
  </w:style>
  <w:style w:type="character" w:customStyle="1" w:styleId="aupe">
    <w:name w:val="_aupe"/>
    <w:basedOn w:val="DefaultParagraphFont"/>
    <w:rsid w:val="00CA4A67"/>
  </w:style>
  <w:style w:type="character" w:styleId="Hyperlink">
    <w:name w:val="Hyperlink"/>
    <w:basedOn w:val="DefaultParagraphFont"/>
    <w:uiPriority w:val="99"/>
    <w:unhideWhenUsed/>
    <w:rsid w:val="009D160C"/>
    <w:rPr>
      <w:color w:val="0563C1" w:themeColor="hyperlink"/>
      <w:u w:val="single"/>
    </w:rPr>
  </w:style>
  <w:style w:type="character" w:styleId="UnresolvedMention">
    <w:name w:val="Unresolved Mention"/>
    <w:basedOn w:val="DefaultParagraphFont"/>
    <w:uiPriority w:val="99"/>
    <w:semiHidden/>
    <w:unhideWhenUsed/>
    <w:rsid w:val="009D160C"/>
    <w:rPr>
      <w:color w:val="605E5C"/>
      <w:shd w:val="clear" w:color="auto" w:fill="E1DFDD"/>
    </w:rPr>
  </w:style>
  <w:style w:type="table" w:styleId="TableGrid">
    <w:name w:val="Table Grid"/>
    <w:basedOn w:val="TableNormal"/>
    <w:uiPriority w:val="39"/>
    <w:qFormat/>
    <w:rsid w:val="00965FFD"/>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36/ojbm.2019.7308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protcy.2012.02.116" TargetMode="External"/><Relationship Id="rId4" Type="http://schemas.openxmlformats.org/officeDocument/2006/relationships/settings" Target="settings.xml"/><Relationship Id="rId9" Type="http://schemas.openxmlformats.org/officeDocument/2006/relationships/hyperlink" Target="https://www.cleverism.com/innovation-process-definition-models-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93BE7-BBB2-4E34-8631-B35B17B12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11371</Words>
  <Characters>64820</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elnageh researcher</dc:creator>
  <cp:keywords/>
  <dc:description/>
  <cp:lastModifiedBy>elnageh researcher</cp:lastModifiedBy>
  <cp:revision>2</cp:revision>
  <dcterms:created xsi:type="dcterms:W3CDTF">2026-04-13T10:17:00Z</dcterms:created>
  <dcterms:modified xsi:type="dcterms:W3CDTF">2026-04-13T10:17:00Z</dcterms:modified>
</cp:coreProperties>
</file>