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F85C2" w14:textId="5C2B20D9" w:rsidR="007F1CD1" w:rsidRDefault="007F1CD1" w:rsidP="007F1CD1">
      <w:pPr>
        <w:bidi/>
        <w:spacing w:before="100" w:beforeAutospacing="1" w:after="100" w:afterAutospacing="1" w:line="360" w:lineRule="auto"/>
        <w:jc w:val="center"/>
        <w:rPr>
          <w:rFonts w:ascii="Traditional Arabic" w:hAnsi="Traditional Arabic" w:cs="Traditional Arabic"/>
          <w:b/>
          <w:bCs/>
          <w:sz w:val="24"/>
          <w:szCs w:val="24"/>
        </w:rPr>
      </w:pPr>
      <w:bookmarkStart w:id="0" w:name="_Toc193606486"/>
      <w:r w:rsidRPr="003F53E7">
        <w:rPr>
          <w:rFonts w:ascii="Traditional Arabic" w:hAnsi="Traditional Arabic" w:cs="Traditional Arabic"/>
          <w:b/>
          <w:bCs/>
          <w:noProof/>
          <w:sz w:val="24"/>
          <w:szCs w:val="24"/>
          <w14:ligatures w14:val="standardContextual"/>
        </w:rPr>
        <w:drawing>
          <wp:inline distT="0" distB="0" distL="0" distR="0" wp14:anchorId="7D98172B" wp14:editId="4EBDD3DE">
            <wp:extent cx="2522439" cy="1158340"/>
            <wp:effectExtent l="0" t="0" r="0" b="3810"/>
            <wp:docPr id="163217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3312" name="Picture 1632173312"/>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inline>
        </w:drawing>
      </w:r>
    </w:p>
    <w:p w14:paraId="6998B2F6" w14:textId="11359670" w:rsidR="007C63DB" w:rsidRPr="007F1CD1" w:rsidRDefault="007C63DB" w:rsidP="007F1CD1">
      <w:pPr>
        <w:bidi/>
        <w:spacing w:before="100" w:beforeAutospacing="1" w:after="100" w:afterAutospacing="1" w:line="360" w:lineRule="auto"/>
        <w:jc w:val="center"/>
        <w:rPr>
          <w:rFonts w:ascii="Traditional Arabic" w:hAnsi="Traditional Arabic" w:cs="Traditional Arabic"/>
          <w:b/>
          <w:bCs/>
          <w:sz w:val="28"/>
          <w:szCs w:val="28"/>
          <w:rtl/>
        </w:rPr>
      </w:pPr>
      <w:r w:rsidRPr="007F1CD1">
        <w:rPr>
          <w:rFonts w:ascii="Traditional Arabic" w:hAnsi="Traditional Arabic" w:cs="Traditional Arabic"/>
          <w:b/>
          <w:bCs/>
          <w:sz w:val="28"/>
          <w:szCs w:val="28"/>
          <w:rtl/>
        </w:rPr>
        <w:t xml:space="preserve">جامعة </w:t>
      </w:r>
      <w:r w:rsidR="00624A6F" w:rsidRPr="007F1CD1">
        <w:rPr>
          <w:rFonts w:ascii="Traditional Arabic" w:hAnsi="Traditional Arabic" w:cs="Traditional Arabic"/>
          <w:b/>
          <w:bCs/>
          <w:sz w:val="28"/>
          <w:szCs w:val="28"/>
          <w:rtl/>
        </w:rPr>
        <w:t>ميد أوشن</w:t>
      </w:r>
    </w:p>
    <w:p w14:paraId="24C26C13" w14:textId="21DADC8D" w:rsidR="00D10AF4" w:rsidRPr="003F53E7" w:rsidRDefault="007C63DB" w:rsidP="007F1CD1">
      <w:pPr>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كلية </w:t>
      </w:r>
      <w:r w:rsidR="00E0299B" w:rsidRPr="003F53E7">
        <w:rPr>
          <w:rFonts w:ascii="Traditional Arabic" w:hAnsi="Traditional Arabic" w:cs="Traditional Arabic"/>
          <w:b/>
          <w:bCs/>
          <w:sz w:val="24"/>
          <w:szCs w:val="24"/>
          <w:rtl/>
        </w:rPr>
        <w:t>ال</w:t>
      </w:r>
      <w:r w:rsidR="00624A6F" w:rsidRPr="003F53E7">
        <w:rPr>
          <w:rFonts w:ascii="Traditional Arabic" w:hAnsi="Traditional Arabic" w:cs="Traditional Arabic"/>
          <w:b/>
          <w:bCs/>
          <w:sz w:val="24"/>
          <w:szCs w:val="24"/>
          <w:rtl/>
        </w:rPr>
        <w:t>إدارة</w:t>
      </w:r>
    </w:p>
    <w:p w14:paraId="5B425BD1" w14:textId="16750E1D" w:rsidR="007F1CD1" w:rsidRPr="007F1CD1" w:rsidRDefault="007F1CD1" w:rsidP="007F1CD1">
      <w:pPr>
        <w:bidi/>
        <w:spacing w:before="100" w:beforeAutospacing="1" w:after="100" w:afterAutospacing="1" w:line="360" w:lineRule="auto"/>
        <w:jc w:val="center"/>
        <w:rPr>
          <w:rFonts w:ascii="Traditional Arabic" w:hAnsi="Traditional Arabic" w:cs="Traditional Arabic"/>
          <w:b/>
          <w:bCs/>
          <w:sz w:val="36"/>
          <w:szCs w:val="36"/>
        </w:rPr>
      </w:pPr>
      <w:r w:rsidRPr="007F1CD1">
        <w:rPr>
          <w:rFonts w:ascii="Traditional Arabic" w:hAnsi="Traditional Arabic" w:cs="Traditional Arabic" w:hint="cs"/>
          <w:b/>
          <w:bCs/>
          <w:sz w:val="36"/>
          <w:szCs w:val="36"/>
          <w:rtl/>
        </w:rPr>
        <w:t>دور</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الإدارة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الرشيقة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في</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تعزيز</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الاستدامة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التنظيمية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للمنظمات</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غير</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الربحية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في</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مدينة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جدة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في</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المملكة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العربية</w:t>
      </w:r>
      <w:r w:rsidRPr="007F1CD1">
        <w:rPr>
          <w:rFonts w:ascii="Traditional Arabic" w:hAnsi="Traditional Arabic" w:cs="Traditional Arabic"/>
          <w:b/>
          <w:bCs/>
          <w:sz w:val="36"/>
          <w:szCs w:val="36"/>
          <w:rtl/>
        </w:rPr>
        <w:t xml:space="preserve"> </w:t>
      </w:r>
      <w:r w:rsidRPr="007F1CD1">
        <w:rPr>
          <w:rFonts w:ascii="Traditional Arabic" w:hAnsi="Traditional Arabic" w:cs="Traditional Arabic" w:hint="cs"/>
          <w:b/>
          <w:bCs/>
          <w:sz w:val="36"/>
          <w:szCs w:val="36"/>
          <w:rtl/>
        </w:rPr>
        <w:t>السعودية</w:t>
      </w:r>
    </w:p>
    <w:p w14:paraId="24100F3B" w14:textId="78305427" w:rsidR="00DB0B44" w:rsidRPr="007F1CD1" w:rsidRDefault="00B46211" w:rsidP="007F1CD1">
      <w:pPr>
        <w:bidi/>
        <w:spacing w:before="100" w:beforeAutospacing="1" w:after="100" w:afterAutospacing="1" w:line="360" w:lineRule="auto"/>
        <w:jc w:val="center"/>
        <w:rPr>
          <w:rFonts w:ascii="Traditional Arabic" w:hAnsi="Traditional Arabic" w:cs="Traditional Arabic"/>
          <w:b/>
          <w:bCs/>
          <w:sz w:val="28"/>
          <w:szCs w:val="28"/>
          <w:rtl/>
          <w:lang w:bidi="ar-EG"/>
        </w:rPr>
      </w:pPr>
      <w:r w:rsidRPr="007F1CD1">
        <w:rPr>
          <w:rFonts w:ascii="Traditional Arabic" w:hAnsi="Traditional Arabic" w:cs="Traditional Arabic"/>
          <w:b/>
          <w:bCs/>
          <w:sz w:val="28"/>
          <w:szCs w:val="28"/>
          <w:rtl/>
          <w:lang w:bidi="ar-EG"/>
        </w:rPr>
        <w:t>(</w:t>
      </w:r>
      <w:proofErr w:type="gramStart"/>
      <w:r w:rsidR="007C63DB" w:rsidRPr="007F1CD1">
        <w:rPr>
          <w:rFonts w:ascii="Traditional Arabic" w:hAnsi="Traditional Arabic" w:cs="Traditional Arabic"/>
          <w:b/>
          <w:bCs/>
          <w:sz w:val="28"/>
          <w:szCs w:val="28"/>
          <w:rtl/>
          <w:lang w:bidi="ar-EG"/>
        </w:rPr>
        <w:t>رساله</w:t>
      </w:r>
      <w:proofErr w:type="gramEnd"/>
      <w:r w:rsidR="007C63DB" w:rsidRPr="007F1CD1">
        <w:rPr>
          <w:rFonts w:ascii="Traditional Arabic" w:hAnsi="Traditional Arabic" w:cs="Traditional Arabic"/>
          <w:b/>
          <w:bCs/>
          <w:sz w:val="28"/>
          <w:szCs w:val="28"/>
          <w:rtl/>
          <w:lang w:bidi="ar-EG"/>
        </w:rPr>
        <w:t xml:space="preserve"> مقدمه لنيل درجة الدكتوراه في تخصص </w:t>
      </w:r>
      <w:r w:rsidR="005A5B17" w:rsidRPr="007F1CD1">
        <w:rPr>
          <w:rFonts w:ascii="Traditional Arabic" w:hAnsi="Traditional Arabic" w:cs="Traditional Arabic"/>
          <w:b/>
          <w:bCs/>
          <w:sz w:val="28"/>
          <w:szCs w:val="28"/>
          <w:rtl/>
          <w:lang w:bidi="ar-EG"/>
        </w:rPr>
        <w:t>الإدارة</w:t>
      </w:r>
      <w:r w:rsidRPr="007F1CD1">
        <w:rPr>
          <w:rFonts w:ascii="Traditional Arabic" w:hAnsi="Traditional Arabic" w:cs="Traditional Arabic"/>
          <w:b/>
          <w:bCs/>
          <w:sz w:val="28"/>
          <w:szCs w:val="28"/>
          <w:rtl/>
          <w:lang w:bidi="ar-EG"/>
        </w:rPr>
        <w:t>)</w:t>
      </w:r>
    </w:p>
    <w:p w14:paraId="71196343" w14:textId="11334DB3" w:rsidR="007F1CD1" w:rsidRPr="007F1CD1" w:rsidRDefault="007C63DB" w:rsidP="007F1CD1">
      <w:pPr>
        <w:bidi/>
        <w:spacing w:before="100" w:beforeAutospacing="1" w:after="100" w:afterAutospacing="1" w:line="360" w:lineRule="auto"/>
        <w:jc w:val="center"/>
        <w:rPr>
          <w:rFonts w:ascii="Traditional Arabic" w:hAnsi="Traditional Arabic" w:cs="Traditional Arabic"/>
          <w:b/>
          <w:bCs/>
          <w:sz w:val="28"/>
          <w:szCs w:val="28"/>
          <w:lang w:bidi="ar-EG"/>
        </w:rPr>
      </w:pPr>
      <w:r w:rsidRPr="007F1CD1">
        <w:rPr>
          <w:rFonts w:ascii="Traditional Arabic" w:hAnsi="Traditional Arabic" w:cs="Traditional Arabic"/>
          <w:b/>
          <w:bCs/>
          <w:sz w:val="28"/>
          <w:szCs w:val="28"/>
          <w:rtl/>
          <w:lang w:bidi="ar-EG"/>
        </w:rPr>
        <w:t xml:space="preserve">إعداد </w:t>
      </w:r>
      <w:proofErr w:type="gramStart"/>
      <w:r w:rsidRPr="007F1CD1">
        <w:rPr>
          <w:rFonts w:ascii="Traditional Arabic" w:hAnsi="Traditional Arabic" w:cs="Traditional Arabic"/>
          <w:b/>
          <w:bCs/>
          <w:sz w:val="28"/>
          <w:szCs w:val="28"/>
          <w:rtl/>
          <w:lang w:bidi="ar-EG"/>
        </w:rPr>
        <w:t>الباحث :</w:t>
      </w:r>
      <w:proofErr w:type="gramEnd"/>
    </w:p>
    <w:p w14:paraId="503AEF46" w14:textId="7601EE5C" w:rsidR="007C63DB" w:rsidRPr="007F1CD1" w:rsidRDefault="00624A6F" w:rsidP="007F1CD1">
      <w:pPr>
        <w:bidi/>
        <w:spacing w:before="100" w:beforeAutospacing="1" w:after="100" w:afterAutospacing="1" w:line="360" w:lineRule="auto"/>
        <w:jc w:val="center"/>
        <w:rPr>
          <w:rFonts w:ascii="Traditional Arabic" w:hAnsi="Traditional Arabic" w:cs="Traditional Arabic"/>
          <w:b/>
          <w:bCs/>
          <w:sz w:val="28"/>
          <w:szCs w:val="28"/>
          <w:rtl/>
          <w:lang w:bidi="ar-EG"/>
        </w:rPr>
      </w:pPr>
      <w:proofErr w:type="gramStart"/>
      <w:r w:rsidRPr="007F1CD1">
        <w:rPr>
          <w:rFonts w:ascii="Traditional Arabic" w:hAnsi="Traditional Arabic" w:cs="Traditional Arabic"/>
          <w:b/>
          <w:bCs/>
          <w:sz w:val="28"/>
          <w:szCs w:val="28"/>
          <w:rtl/>
          <w:lang w:bidi="ar-EG"/>
        </w:rPr>
        <w:t>عبدالرحمن</w:t>
      </w:r>
      <w:proofErr w:type="gramEnd"/>
      <w:r w:rsidRPr="007F1CD1">
        <w:rPr>
          <w:rFonts w:ascii="Traditional Arabic" w:hAnsi="Traditional Arabic" w:cs="Traditional Arabic"/>
          <w:b/>
          <w:bCs/>
          <w:sz w:val="28"/>
          <w:szCs w:val="28"/>
          <w:rtl/>
          <w:lang w:bidi="ar-EG"/>
        </w:rPr>
        <w:t xml:space="preserve"> جمال مطر</w:t>
      </w:r>
    </w:p>
    <w:p w14:paraId="506234BE" w14:textId="783894EE" w:rsidR="007C63DB" w:rsidRPr="007F1CD1" w:rsidRDefault="005A5B17" w:rsidP="007F1CD1">
      <w:pPr>
        <w:bidi/>
        <w:spacing w:before="100" w:beforeAutospacing="1" w:after="100" w:afterAutospacing="1" w:line="360" w:lineRule="auto"/>
        <w:jc w:val="center"/>
        <w:rPr>
          <w:rFonts w:ascii="Traditional Arabic" w:hAnsi="Traditional Arabic" w:cs="Traditional Arabic"/>
          <w:b/>
          <w:bCs/>
          <w:sz w:val="28"/>
          <w:szCs w:val="28"/>
          <w:lang w:bidi="ar-EG"/>
        </w:rPr>
      </w:pPr>
      <w:r w:rsidRPr="007F1CD1">
        <w:rPr>
          <w:rFonts w:ascii="Traditional Arabic" w:hAnsi="Traditional Arabic" w:cs="Traditional Arabic"/>
          <w:b/>
          <w:bCs/>
          <w:sz w:val="28"/>
          <w:szCs w:val="28"/>
          <w:rtl/>
          <w:lang w:bidi="ar-EG"/>
        </w:rPr>
        <w:t>العام الجامعي:</w:t>
      </w:r>
    </w:p>
    <w:p w14:paraId="6ED31F16" w14:textId="728315F3" w:rsidR="007F1CD1" w:rsidRDefault="00914FDF" w:rsidP="007F1CD1">
      <w:pPr>
        <w:bidi/>
        <w:spacing w:before="100" w:beforeAutospacing="1" w:after="100" w:afterAutospacing="1" w:line="360" w:lineRule="auto"/>
        <w:jc w:val="center"/>
        <w:rPr>
          <w:rFonts w:ascii="Traditional Arabic" w:hAnsi="Traditional Arabic" w:cs="Traditional Arabic"/>
          <w:b/>
          <w:bCs/>
          <w:sz w:val="28"/>
          <w:szCs w:val="28"/>
          <w:lang w:bidi="ar-EG"/>
        </w:rPr>
        <w:sectPr w:rsidR="007F1CD1" w:rsidSect="007F1CD1">
          <w:type w:val="continuous"/>
          <w:pgSz w:w="11907" w:h="16840" w:code="9"/>
          <w:pgMar w:top="1440" w:right="1985" w:bottom="1440" w:left="1418" w:header="720" w:footer="720" w:gutter="567"/>
          <w:pgNumType w:fmt="arabicAbjad" w:start="1"/>
          <w:cols w:space="720"/>
          <w:bidi/>
          <w:rtlGutter/>
          <w:docGrid w:linePitch="360"/>
        </w:sectPr>
      </w:pPr>
      <w:r>
        <w:rPr>
          <w:rFonts w:ascii="Traditional Arabic" w:hAnsi="Traditional Arabic" w:cs="Traditional Arabic" w:hint="cs"/>
          <w:b/>
          <w:bCs/>
          <w:sz w:val="28"/>
          <w:szCs w:val="28"/>
          <w:rtl/>
          <w:lang w:bidi="ar-EG"/>
        </w:rPr>
        <w:t xml:space="preserve">1447 </w:t>
      </w:r>
      <w:r>
        <w:rPr>
          <w:rFonts w:ascii="Traditional Arabic" w:hAnsi="Traditional Arabic" w:cs="Traditional Arabic"/>
          <w:b/>
          <w:bCs/>
          <w:sz w:val="28"/>
          <w:szCs w:val="28"/>
          <w:rtl/>
          <w:lang w:bidi="ar-EG"/>
        </w:rPr>
        <w:t>–</w:t>
      </w:r>
      <w:r>
        <w:rPr>
          <w:rFonts w:ascii="Traditional Arabic" w:hAnsi="Traditional Arabic" w:cs="Traditional Arabic" w:hint="cs"/>
          <w:b/>
          <w:bCs/>
          <w:sz w:val="28"/>
          <w:szCs w:val="28"/>
          <w:rtl/>
          <w:lang w:bidi="ar-EG"/>
        </w:rPr>
        <w:t xml:space="preserve"> 2026م </w:t>
      </w:r>
    </w:p>
    <w:p w14:paraId="0FD95DF3" w14:textId="18361BBF" w:rsidR="007F1CD1" w:rsidRPr="007F1CD1" w:rsidRDefault="007F1CD1" w:rsidP="007F1CD1">
      <w:pPr>
        <w:bidi/>
        <w:spacing w:before="100" w:beforeAutospacing="1" w:after="100" w:afterAutospacing="1" w:line="360" w:lineRule="auto"/>
        <w:jc w:val="center"/>
        <w:rPr>
          <w:rFonts w:ascii="Traditional Arabic" w:hAnsi="Traditional Arabic" w:cs="Traditional Arabic"/>
          <w:b/>
          <w:bCs/>
          <w:sz w:val="28"/>
          <w:szCs w:val="28"/>
          <w:rtl/>
          <w:lang w:bidi="ar-EG"/>
        </w:rPr>
      </w:pPr>
    </w:p>
    <w:p w14:paraId="38E21B8D" w14:textId="77777777" w:rsidR="00914FDF" w:rsidRDefault="00914FDF" w:rsidP="00914FDF">
      <w:pPr>
        <w:bidi/>
        <w:spacing w:before="100" w:beforeAutospacing="1" w:after="100" w:afterAutospacing="1" w:line="360" w:lineRule="auto"/>
        <w:jc w:val="center"/>
        <w:rPr>
          <w:rFonts w:ascii="Traditional Arabic" w:hAnsi="Traditional Arabic" w:cs="Traditional Arabic"/>
          <w:b/>
          <w:bCs/>
          <w:sz w:val="32"/>
          <w:szCs w:val="32"/>
          <w:lang w:bidi="ar-EG"/>
        </w:rPr>
      </w:pPr>
    </w:p>
    <w:p w14:paraId="5547C03F" w14:textId="77777777" w:rsidR="00914FDF" w:rsidRDefault="00914FDF" w:rsidP="00914FDF">
      <w:pPr>
        <w:bidi/>
        <w:spacing w:before="100" w:beforeAutospacing="1" w:after="100" w:afterAutospacing="1" w:line="360" w:lineRule="auto"/>
        <w:jc w:val="center"/>
        <w:rPr>
          <w:rFonts w:ascii="Traditional Arabic" w:hAnsi="Traditional Arabic" w:cs="Traditional Arabic"/>
          <w:b/>
          <w:bCs/>
          <w:sz w:val="32"/>
          <w:szCs w:val="32"/>
          <w:lang w:bidi="ar-EG"/>
        </w:rPr>
      </w:pPr>
    </w:p>
    <w:p w14:paraId="3B52358D" w14:textId="7A7CF4D0" w:rsidR="00914FDF" w:rsidRPr="00914FDF" w:rsidRDefault="00914FDF" w:rsidP="00914FDF">
      <w:pPr>
        <w:bidi/>
        <w:spacing w:before="100" w:beforeAutospacing="1" w:after="100" w:afterAutospacing="1" w:line="360" w:lineRule="auto"/>
        <w:jc w:val="center"/>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4FDF">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14FDF">
        <w:rPr>
          <w:rFonts w:ascii="Kufam SemiBold" w:hAnsi="Kufam SemiBold" w:cs="Kufam SemiBold"/>
          <w:bCs/>
          <w:color w:val="000000" w:themeColor="text1"/>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وَأَحْسِنُوا إِنَّ اللَّهَ يُحِبُّ الْمُحْسِنِينَ</w:t>
      </w:r>
      <w:r w:rsidRPr="00914FDF">
        <w:rPr>
          <w:rFonts w:ascii="Traditional Arabic" w:hAnsi="Traditional Arabic" w:cs="Traditional Arabic"/>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2D4CA4" w14:textId="77777777" w:rsidR="00914FDF" w:rsidRDefault="00914FDF" w:rsidP="00914FDF">
      <w:pPr>
        <w:bidi/>
        <w:spacing w:before="100" w:beforeAutospacing="1" w:after="100" w:afterAutospacing="1" w:line="360" w:lineRule="auto"/>
        <w:jc w:val="right"/>
        <w:rPr>
          <w:rFonts w:ascii="Traditional Arabic" w:hAnsi="Traditional Arabic" w:cs="Traditional Arabic"/>
          <w:b/>
          <w:bCs/>
          <w:sz w:val="32"/>
          <w:szCs w:val="32"/>
          <w:lang w:bidi="ar-EG"/>
        </w:rPr>
      </w:pPr>
    </w:p>
    <w:p w14:paraId="49E71F37" w14:textId="12D72EDB" w:rsidR="007F1CD1" w:rsidRPr="003F53E7" w:rsidRDefault="00914FDF" w:rsidP="00914FDF">
      <w:pPr>
        <w:bidi/>
        <w:spacing w:before="100" w:beforeAutospacing="1" w:after="100" w:afterAutospacing="1" w:line="360" w:lineRule="auto"/>
        <w:jc w:val="right"/>
        <w:rPr>
          <w:rFonts w:ascii="Traditional Arabic" w:hAnsi="Traditional Arabic" w:cs="Traditional Arabic"/>
          <w:sz w:val="24"/>
          <w:szCs w:val="24"/>
          <w:rtl/>
          <w:lang w:bidi="ar-EG"/>
        </w:rPr>
      </w:pPr>
      <w:r w:rsidRPr="00914FDF">
        <w:rPr>
          <w:rFonts w:ascii="Traditional Arabic" w:hAnsi="Traditional Arabic" w:cs="Traditional Arabic" w:hint="cs"/>
          <w:b/>
          <w:bCs/>
          <w:sz w:val="32"/>
          <w:szCs w:val="32"/>
          <w:rtl/>
          <w:lang w:bidi="ar-EG"/>
        </w:rPr>
        <w:t>سورة</w:t>
      </w:r>
      <w:r w:rsidRPr="00914FDF">
        <w:rPr>
          <w:rFonts w:ascii="Traditional Arabic" w:hAnsi="Traditional Arabic" w:cs="Traditional Arabic"/>
          <w:b/>
          <w:bCs/>
          <w:sz w:val="32"/>
          <w:szCs w:val="32"/>
          <w:rtl/>
          <w:lang w:bidi="ar-EG"/>
        </w:rPr>
        <w:t xml:space="preserve"> </w:t>
      </w:r>
      <w:r w:rsidRPr="00914FDF">
        <w:rPr>
          <w:rFonts w:ascii="Traditional Arabic" w:hAnsi="Traditional Arabic" w:cs="Traditional Arabic" w:hint="cs"/>
          <w:b/>
          <w:bCs/>
          <w:sz w:val="32"/>
          <w:szCs w:val="32"/>
          <w:rtl/>
          <w:lang w:bidi="ar-EG"/>
        </w:rPr>
        <w:t>البقرة</w:t>
      </w:r>
      <w:r w:rsidRPr="00914FDF">
        <w:rPr>
          <w:rFonts w:ascii="Traditional Arabic" w:hAnsi="Traditional Arabic" w:cs="Traditional Arabic"/>
          <w:b/>
          <w:bCs/>
          <w:sz w:val="32"/>
          <w:szCs w:val="32"/>
          <w:rtl/>
          <w:lang w:bidi="ar-EG"/>
        </w:rPr>
        <w:t xml:space="preserve"> – </w:t>
      </w:r>
      <w:r w:rsidRPr="00914FDF">
        <w:rPr>
          <w:rFonts w:ascii="Traditional Arabic" w:hAnsi="Traditional Arabic" w:cs="Traditional Arabic" w:hint="cs"/>
          <w:b/>
          <w:bCs/>
          <w:sz w:val="32"/>
          <w:szCs w:val="32"/>
          <w:rtl/>
          <w:lang w:bidi="ar-EG"/>
        </w:rPr>
        <w:t>الآية</w:t>
      </w:r>
      <w:r w:rsidRPr="00914FDF">
        <w:rPr>
          <w:rFonts w:ascii="Traditional Arabic" w:hAnsi="Traditional Arabic" w:cs="Traditional Arabic"/>
          <w:b/>
          <w:bCs/>
          <w:sz w:val="32"/>
          <w:szCs w:val="32"/>
          <w:rtl/>
          <w:lang w:bidi="ar-EG"/>
        </w:rPr>
        <w:t xml:space="preserve"> 195</w:t>
      </w:r>
    </w:p>
    <w:p w14:paraId="341B8C30"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lang w:bidi="ar-EG"/>
        </w:rPr>
      </w:pPr>
    </w:p>
    <w:p w14:paraId="1FDDDC1D"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rPr>
      </w:pPr>
    </w:p>
    <w:p w14:paraId="1D5213BD" w14:textId="77777777" w:rsidR="000B3658" w:rsidRPr="003F53E7" w:rsidRDefault="000B3658" w:rsidP="003F53E7">
      <w:pPr>
        <w:bidi/>
        <w:spacing w:before="100" w:beforeAutospacing="1" w:after="100" w:afterAutospacing="1" w:line="360" w:lineRule="auto"/>
        <w:jc w:val="both"/>
        <w:rPr>
          <w:rFonts w:ascii="Traditional Arabic" w:hAnsi="Traditional Arabic" w:cs="Traditional Arabic"/>
          <w:sz w:val="24"/>
          <w:szCs w:val="24"/>
          <w:rtl/>
        </w:rPr>
      </w:pPr>
    </w:p>
    <w:p w14:paraId="1DDB2394"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3E33E548" w14:textId="3BC3852E"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w:t>
      </w:r>
    </w:p>
    <w:p w14:paraId="67EFCC9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75891AC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666A7270" w14:textId="6783E004"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w:t>
      </w:r>
      <w:r w:rsidR="00C773C5"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 xml:space="preserve">    </w:t>
      </w:r>
    </w:p>
    <w:p w14:paraId="6B66096A"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44842769" w14:textId="77777777" w:rsidR="004721F7" w:rsidRPr="003F53E7" w:rsidRDefault="004721F7" w:rsidP="003F53E7">
      <w:pPr>
        <w:bidi/>
        <w:spacing w:before="100" w:beforeAutospacing="1" w:after="100" w:afterAutospacing="1" w:line="360" w:lineRule="auto"/>
        <w:jc w:val="both"/>
        <w:rPr>
          <w:rFonts w:ascii="Traditional Arabic" w:hAnsi="Traditional Arabic" w:cs="Traditional Arabic"/>
          <w:sz w:val="24"/>
          <w:szCs w:val="24"/>
          <w:rtl/>
        </w:rPr>
      </w:pPr>
    </w:p>
    <w:p w14:paraId="6DEBCA57" w14:textId="53232D31"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lang w:bidi="ar-EG"/>
        </w:rPr>
      </w:pPr>
      <w:bookmarkStart w:id="1" w:name="_Toc226568612"/>
      <w:r w:rsidRPr="0042510A">
        <w:rPr>
          <w:rFonts w:ascii="Sakkal Majalla" w:eastAsia="Calibri" w:hAnsi="Sakkal Majalla" w:cs="Arial"/>
          <w:noProof/>
          <w:color w:val="000000" w:themeColor="text1"/>
        </w:rPr>
        <w:lastRenderedPageBreak/>
        <w:drawing>
          <wp:anchor distT="0" distB="0" distL="114300" distR="114300" simplePos="0" relativeHeight="251664384" behindDoc="0" locked="0" layoutInCell="1" allowOverlap="1" wp14:anchorId="1B8482B6" wp14:editId="31CAFB9B">
            <wp:simplePos x="0" y="0"/>
            <wp:positionH relativeFrom="margin">
              <wp:posOffset>1858010</wp:posOffset>
            </wp:positionH>
            <wp:positionV relativeFrom="paragraph">
              <wp:posOffset>-128270</wp:posOffset>
            </wp:positionV>
            <wp:extent cx="1386390" cy="1090648"/>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86390" cy="1090648"/>
                    </a:xfrm>
                    <a:prstGeom prst="rect">
                      <a:avLst/>
                    </a:prstGeom>
                  </pic:spPr>
                </pic:pic>
              </a:graphicData>
            </a:graphic>
            <wp14:sizeRelH relativeFrom="page">
              <wp14:pctWidth>0</wp14:pctWidth>
            </wp14:sizeRelH>
            <wp14:sizeRelV relativeFrom="page">
              <wp14:pctHeight>0</wp14:pctHeight>
            </wp14:sizeRelV>
          </wp:anchor>
        </w:drawing>
      </w:r>
      <w:r w:rsidRPr="007F1CD1">
        <w:rPr>
          <w:rFonts w:ascii="Traditional Arabic" w:hAnsi="Traditional Arabic" w:cs="Traditional Arabic" w:hint="cs"/>
          <w:b/>
          <w:bCs/>
          <w:sz w:val="32"/>
          <w:szCs w:val="32"/>
          <w:rtl/>
          <w:lang w:bidi="ar-EG"/>
        </w:rPr>
        <w:t>الإهداء</w:t>
      </w:r>
      <w:bookmarkEnd w:id="1"/>
      <w:r w:rsidRPr="007F1CD1">
        <w:rPr>
          <w:rFonts w:ascii="Traditional Arabic" w:hAnsi="Traditional Arabic" w:cs="Traditional Arabic" w:hint="cs"/>
          <w:b/>
          <w:bCs/>
          <w:sz w:val="32"/>
          <w:szCs w:val="32"/>
          <w:rtl/>
          <w:lang w:bidi="ar-EG"/>
        </w:rPr>
        <w:t xml:space="preserve"> </w:t>
      </w:r>
    </w:p>
    <w:p w14:paraId="662159A3" w14:textId="12F79F33" w:rsidR="007F1CD1" w:rsidRDefault="007F1CD1" w:rsidP="007F1CD1"/>
    <w:p w14:paraId="0B81F1BD" w14:textId="77777777" w:rsidR="007F1CD1" w:rsidRPr="007F1CD1" w:rsidRDefault="007F1CD1" w:rsidP="007F1CD1">
      <w:pPr>
        <w:bidi/>
        <w:spacing w:before="100" w:beforeAutospacing="1" w:after="100" w:afterAutospacing="1" w:line="360" w:lineRule="auto"/>
        <w:jc w:val="center"/>
        <w:rPr>
          <w:rFonts w:ascii="Amiri" w:hAnsi="Amiri" w:cs="Amiri"/>
          <w:b/>
          <w:bCs/>
          <w:color w:val="000000" w:themeColor="text1"/>
          <w:sz w:val="2"/>
          <w:szCs w:val="2"/>
          <w:rtl/>
          <w:lang w:bidi="ar-EG"/>
        </w:rPr>
      </w:pPr>
    </w:p>
    <w:p w14:paraId="61E18B31" w14:textId="77777777" w:rsidR="007F1CD1" w:rsidRPr="007F1CD1" w:rsidRDefault="007F1CD1" w:rsidP="007F1CD1">
      <w:pPr>
        <w:bidi/>
        <w:spacing w:before="100" w:beforeAutospacing="1" w:after="100" w:afterAutospacing="1" w:line="360" w:lineRule="auto"/>
        <w:jc w:val="center"/>
        <w:rPr>
          <w:rFonts w:ascii="Amiri" w:hAnsi="Amiri" w:cs="Amiri"/>
          <w:b/>
          <w:bCs/>
          <w:color w:val="000000" w:themeColor="text1"/>
          <w:sz w:val="32"/>
          <w:szCs w:val="32"/>
          <w:rtl/>
          <w:lang w:bidi="ar-EG"/>
        </w:rPr>
      </w:pPr>
      <w:r w:rsidRPr="007F1CD1">
        <w:rPr>
          <w:rFonts w:ascii="Amiri" w:hAnsi="Amiri" w:cs="Amiri" w:hint="cs"/>
          <w:b/>
          <w:bCs/>
          <w:color w:val="000000" w:themeColor="text1"/>
          <w:sz w:val="32"/>
          <w:szCs w:val="32"/>
          <w:rtl/>
          <w:lang w:bidi="ar-EG"/>
        </w:rPr>
        <w:t>إلى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من</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غرسوا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في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نفسي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بذور</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الإحسان</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قبل</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الحروف،</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وسقوها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بماء</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العطاء</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والتطوع</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حتى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أزهرت؛</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إلى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والديّ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العزيزين</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تقديراً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لحرصهما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الدائم</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على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تربيتي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على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قيم</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العمل</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التطوعي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النبيلة</w:t>
      </w:r>
      <w:r w:rsidRPr="007F1CD1">
        <w:rPr>
          <w:rFonts w:ascii="Amiri" w:hAnsi="Amiri" w:cs="Amiri"/>
          <w:b/>
          <w:bCs/>
          <w:color w:val="000000" w:themeColor="text1"/>
          <w:sz w:val="32"/>
          <w:szCs w:val="32"/>
          <w:lang w:bidi="ar-EG"/>
        </w:rPr>
        <w:t>.</w:t>
      </w:r>
    </w:p>
    <w:p w14:paraId="24A5CF4A" w14:textId="77777777" w:rsidR="007F1CD1" w:rsidRPr="007F1CD1" w:rsidRDefault="007F1CD1" w:rsidP="007F1CD1">
      <w:pPr>
        <w:bidi/>
        <w:spacing w:before="100" w:beforeAutospacing="1" w:after="100" w:afterAutospacing="1" w:line="360" w:lineRule="auto"/>
        <w:jc w:val="center"/>
        <w:rPr>
          <w:rFonts w:ascii="Amiri" w:hAnsi="Amiri" w:cs="Amiri"/>
          <w:b/>
          <w:bCs/>
          <w:color w:val="000000" w:themeColor="text1"/>
          <w:sz w:val="32"/>
          <w:szCs w:val="32"/>
          <w:rtl/>
          <w:lang w:bidi="ar-EG"/>
        </w:rPr>
      </w:pPr>
      <w:r w:rsidRPr="007F1CD1">
        <w:rPr>
          <w:rFonts w:ascii="Amiri" w:hAnsi="Amiri" w:cs="Amiri" w:hint="cs"/>
          <w:b/>
          <w:bCs/>
          <w:color w:val="000000" w:themeColor="text1"/>
          <w:sz w:val="32"/>
          <w:szCs w:val="32"/>
          <w:rtl/>
          <w:lang w:bidi="ar-EG"/>
        </w:rPr>
        <w:t>إلى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رفيقة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الدرب،</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وزوجتي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الغالية،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التي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كانت</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السند</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والملهم</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في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رحلتي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الشاقة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والجميلة،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ولصبرها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وإيمانها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بقدراتي</w:t>
      </w:r>
      <w:r w:rsidRPr="007F1CD1">
        <w:rPr>
          <w:rFonts w:ascii="Amiri" w:hAnsi="Amiri" w:cs="Amiri"/>
          <w:b/>
          <w:bCs/>
          <w:color w:val="000000" w:themeColor="text1"/>
          <w:sz w:val="32"/>
          <w:szCs w:val="32"/>
          <w:lang w:bidi="ar-EG"/>
        </w:rPr>
        <w:t>.</w:t>
      </w:r>
    </w:p>
    <w:p w14:paraId="09BE5722" w14:textId="080E005C"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r w:rsidRPr="007F1CD1">
        <w:rPr>
          <w:rFonts w:ascii="Amiri" w:hAnsi="Amiri" w:cs="Amiri" w:hint="cs"/>
          <w:b/>
          <w:bCs/>
          <w:color w:val="000000" w:themeColor="text1"/>
          <w:sz w:val="32"/>
          <w:szCs w:val="32"/>
          <w:rtl/>
          <w:lang w:bidi="ar-EG"/>
        </w:rPr>
        <w:t>إلى</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كل</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يدٍ</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بيضاء</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تعمل</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بصمت</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في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القطاع</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غير</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الربحي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بمدينة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جدة،</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أهدي</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هذا</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الجهد</w:t>
      </w:r>
      <w:r w:rsidRPr="007F1CD1">
        <w:rPr>
          <w:rFonts w:ascii="Amiri" w:hAnsi="Amiri" w:cs="Amiri"/>
          <w:b/>
          <w:bCs/>
          <w:color w:val="000000" w:themeColor="text1"/>
          <w:sz w:val="32"/>
          <w:szCs w:val="32"/>
          <w:rtl/>
          <w:lang w:bidi="ar-EG"/>
        </w:rPr>
        <w:t xml:space="preserve"> </w:t>
      </w:r>
      <w:r w:rsidRPr="007F1CD1">
        <w:rPr>
          <w:rFonts w:ascii="Amiri" w:hAnsi="Amiri" w:cs="Amiri" w:hint="cs"/>
          <w:b/>
          <w:bCs/>
          <w:color w:val="000000" w:themeColor="text1"/>
          <w:sz w:val="32"/>
          <w:szCs w:val="32"/>
          <w:rtl/>
          <w:lang w:bidi="ar-EG"/>
        </w:rPr>
        <w:t>العلمي</w:t>
      </w:r>
      <w:r w:rsidRPr="007F1CD1">
        <w:rPr>
          <w:rFonts w:ascii="Amiri" w:hAnsi="Amiri" w:cs="Amiri"/>
          <w:b/>
          <w:bCs/>
          <w:color w:val="000000" w:themeColor="text1"/>
          <w:sz w:val="32"/>
          <w:szCs w:val="32"/>
          <w:rtl/>
          <w:lang w:bidi="ar-EG"/>
        </w:rPr>
        <w:t>.</w:t>
      </w:r>
    </w:p>
    <w:p w14:paraId="0E6F26DD" w14:textId="77777777"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p>
    <w:p w14:paraId="59329545" w14:textId="04955F9F" w:rsidR="007F1CD1" w:rsidRDefault="007F1CD1">
      <w:pPr>
        <w:rPr>
          <w:rFonts w:ascii="Traditional Arabic" w:hAnsi="Traditional Arabic" w:cs="Traditional Arabic"/>
          <w:sz w:val="24"/>
          <w:szCs w:val="24"/>
          <w:rtl/>
          <w:lang w:bidi="ar-EG"/>
        </w:rPr>
      </w:pPr>
      <w:r>
        <w:rPr>
          <w:rFonts w:ascii="Traditional Arabic" w:hAnsi="Traditional Arabic" w:cs="Traditional Arabic"/>
          <w:sz w:val="24"/>
          <w:szCs w:val="24"/>
          <w:rtl/>
          <w:lang w:bidi="ar-EG"/>
        </w:rPr>
        <w:br w:type="page"/>
      </w:r>
    </w:p>
    <w:p w14:paraId="71820B49" w14:textId="676B265D"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lang w:bidi="ar-EG"/>
        </w:rPr>
      </w:pPr>
      <w:bookmarkStart w:id="2" w:name="_Toc226568613"/>
      <w:r w:rsidRPr="0042510A">
        <w:rPr>
          <w:rFonts w:ascii="Sakkal Majalla" w:hAnsi="Sakkal Majalla" w:cs="Sakkal Majalla"/>
          <w:b/>
          <w:bCs/>
          <w:noProof/>
          <w:color w:val="000000" w:themeColor="text1"/>
          <w:sz w:val="40"/>
          <w:szCs w:val="40"/>
          <w:rtl/>
        </w:rPr>
        <w:lastRenderedPageBreak/>
        <w:drawing>
          <wp:anchor distT="0" distB="0" distL="114300" distR="114300" simplePos="0" relativeHeight="251666432" behindDoc="0" locked="0" layoutInCell="1" allowOverlap="1" wp14:anchorId="5BF90B14" wp14:editId="403ACBD1">
            <wp:simplePos x="0" y="0"/>
            <wp:positionH relativeFrom="margin">
              <wp:posOffset>1656715</wp:posOffset>
            </wp:positionH>
            <wp:positionV relativeFrom="paragraph">
              <wp:posOffset>-337820</wp:posOffset>
            </wp:positionV>
            <wp:extent cx="1818005" cy="1371438"/>
            <wp:effectExtent l="0" t="0" r="0" b="635"/>
            <wp:wrapNone/>
            <wp:docPr id="6389859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85948" name="صورة 63898594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8005" cy="1371438"/>
                    </a:xfrm>
                    <a:prstGeom prst="rect">
                      <a:avLst/>
                    </a:prstGeom>
                  </pic:spPr>
                </pic:pic>
              </a:graphicData>
            </a:graphic>
            <wp14:sizeRelV relativeFrom="margin">
              <wp14:pctHeight>0</wp14:pctHeight>
            </wp14:sizeRelV>
          </wp:anchor>
        </w:drawing>
      </w:r>
      <w:r w:rsidRPr="007F1CD1">
        <w:rPr>
          <w:rFonts w:ascii="Traditional Arabic" w:hAnsi="Traditional Arabic" w:cs="Traditional Arabic" w:hint="cs"/>
          <w:b/>
          <w:bCs/>
          <w:sz w:val="32"/>
          <w:szCs w:val="32"/>
          <w:rtl/>
          <w:lang w:bidi="ar-EG"/>
        </w:rPr>
        <w:t>الشكر والتقدير</w:t>
      </w:r>
      <w:bookmarkEnd w:id="2"/>
      <w:r w:rsidRPr="007F1CD1">
        <w:rPr>
          <w:rFonts w:ascii="Traditional Arabic" w:hAnsi="Traditional Arabic" w:cs="Traditional Arabic" w:hint="cs"/>
          <w:b/>
          <w:bCs/>
          <w:sz w:val="32"/>
          <w:szCs w:val="32"/>
          <w:rtl/>
          <w:lang w:bidi="ar-EG"/>
        </w:rPr>
        <w:t xml:space="preserve"> </w:t>
      </w:r>
    </w:p>
    <w:p w14:paraId="0789A05F" w14:textId="1DD3F503" w:rsidR="007F1CD1" w:rsidRDefault="007F1CD1" w:rsidP="007F1CD1">
      <w:pPr>
        <w:bidi/>
        <w:spacing w:before="100" w:beforeAutospacing="1" w:after="100" w:afterAutospacing="1" w:line="360" w:lineRule="auto"/>
        <w:jc w:val="center"/>
        <w:rPr>
          <w:rFonts w:ascii="Traditional Arabic" w:hAnsi="Traditional Arabic" w:cs="Traditional Arabic"/>
          <w:sz w:val="24"/>
          <w:szCs w:val="24"/>
          <w:rtl/>
          <w:lang w:bidi="ar-EG"/>
        </w:rPr>
      </w:pPr>
    </w:p>
    <w:p w14:paraId="312AACBA" w14:textId="77777777" w:rsidR="007F1CD1" w:rsidRDefault="007F1CD1" w:rsidP="007F1CD1">
      <w:pPr>
        <w:tabs>
          <w:tab w:val="left" w:pos="4944"/>
        </w:tabs>
        <w:rPr>
          <w:sz w:val="8"/>
          <w:szCs w:val="2"/>
          <w:rtl/>
        </w:rPr>
      </w:pPr>
      <w:r w:rsidRPr="007F1CD1">
        <w:rPr>
          <w:sz w:val="8"/>
          <w:szCs w:val="2"/>
        </w:rPr>
        <w:tab/>
      </w:r>
    </w:p>
    <w:p w14:paraId="53C089B7" w14:textId="4D311BA2" w:rsidR="00640ABB" w:rsidRPr="007F1CD1" w:rsidRDefault="00640ABB" w:rsidP="007F1CD1">
      <w:pPr>
        <w:tabs>
          <w:tab w:val="left" w:pos="4944"/>
        </w:tabs>
        <w:bidi/>
        <w:ind w:firstLine="707"/>
        <w:jc w:val="both"/>
        <w:rPr>
          <w:sz w:val="8"/>
          <w:szCs w:val="2"/>
        </w:rPr>
      </w:pPr>
      <w:r w:rsidRPr="007F1CD1">
        <w:rPr>
          <w:rFonts w:ascii="Traditional Arabic" w:hAnsi="Traditional Arabic" w:cs="Traditional Arabic"/>
          <w:b/>
          <w:bCs/>
          <w:sz w:val="28"/>
          <w:szCs w:val="28"/>
          <w:rtl/>
        </w:rPr>
        <w:t xml:space="preserve">الحمد لله الذي بنعمته تتم الصالحات، والحمد لله الذي منحني القوة والعزيمة لخوض هذه الرحلة العلمية، والصلاة والسلام على من بعثه الله رحمة للعالمين، ومعلماً للبشرية طريق الإتقان والإحسان، نبينا محمد وعلى </w:t>
      </w:r>
      <w:proofErr w:type="spellStart"/>
      <w:r w:rsidRPr="007F1CD1">
        <w:rPr>
          <w:rFonts w:ascii="Traditional Arabic" w:hAnsi="Traditional Arabic" w:cs="Traditional Arabic"/>
          <w:b/>
          <w:bCs/>
          <w:sz w:val="28"/>
          <w:szCs w:val="28"/>
          <w:rtl/>
        </w:rPr>
        <w:t>آله</w:t>
      </w:r>
      <w:proofErr w:type="spellEnd"/>
      <w:r w:rsidRPr="007F1CD1">
        <w:rPr>
          <w:rFonts w:ascii="Traditional Arabic" w:hAnsi="Traditional Arabic" w:cs="Traditional Arabic"/>
          <w:b/>
          <w:bCs/>
          <w:sz w:val="28"/>
          <w:szCs w:val="28"/>
          <w:rtl/>
        </w:rPr>
        <w:t xml:space="preserve"> وصحبه أجمعين</w:t>
      </w:r>
      <w:r w:rsidRPr="007F1CD1">
        <w:rPr>
          <w:rFonts w:ascii="Traditional Arabic" w:hAnsi="Traditional Arabic" w:cs="Traditional Arabic"/>
          <w:b/>
          <w:bCs/>
          <w:sz w:val="28"/>
          <w:szCs w:val="28"/>
        </w:rPr>
        <w:t>.</w:t>
      </w:r>
    </w:p>
    <w:p w14:paraId="1C701CA1"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مع بلوغ هذه الدراسة محطتها الأخيرة، يفيض قلبي بمشاعر الامتنان لكل من وضع لبنة في هذا الصرح العلمي، فما كان لهذا الجهد أن يكتمل لولا توفيق الخالق سبحانه، ثم دعم ومؤازرة نفوس كريمة أحاطتني بصدقها وعطائها</w:t>
      </w:r>
      <w:r w:rsidRPr="007F1CD1">
        <w:rPr>
          <w:rFonts w:ascii="Traditional Arabic" w:hAnsi="Traditional Arabic" w:cs="Traditional Arabic"/>
          <w:b/>
          <w:bCs/>
          <w:sz w:val="28"/>
          <w:szCs w:val="28"/>
        </w:rPr>
        <w:t>.</w:t>
      </w:r>
    </w:p>
    <w:p w14:paraId="14071C97" w14:textId="30BD4CF6"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أرفع أسمى آيات الشكر والتقدير إلى جامعة ميدأوشن، هذا الصرح الذي احتضن طموحي، وإلى كلية الإدارة بجميع كوادرها الأكاديمية والتربوية، الذين منحونا أدوات المعرفة ومنهجية التفكير السليم. كما أخص بوافر الشكر والامتنان أستاذ</w:t>
      </w:r>
      <w:r w:rsidR="00B73610" w:rsidRPr="007F1CD1">
        <w:rPr>
          <w:rFonts w:ascii="Traditional Arabic" w:hAnsi="Traditional Arabic" w:cs="Traditional Arabic"/>
          <w:b/>
          <w:bCs/>
          <w:sz w:val="28"/>
          <w:szCs w:val="28"/>
          <w:rtl/>
        </w:rPr>
        <w:t>تي</w:t>
      </w:r>
      <w:r w:rsidRPr="007F1CD1">
        <w:rPr>
          <w:rFonts w:ascii="Traditional Arabic" w:hAnsi="Traditional Arabic" w:cs="Traditional Arabic"/>
          <w:b/>
          <w:bCs/>
          <w:sz w:val="28"/>
          <w:szCs w:val="28"/>
          <w:rtl/>
        </w:rPr>
        <w:t xml:space="preserve"> الفاضل</w:t>
      </w:r>
      <w:r w:rsidR="00B73610" w:rsidRPr="007F1CD1">
        <w:rPr>
          <w:rFonts w:ascii="Traditional Arabic" w:hAnsi="Traditional Arabic" w:cs="Traditional Arabic"/>
          <w:b/>
          <w:bCs/>
          <w:sz w:val="28"/>
          <w:szCs w:val="28"/>
          <w:rtl/>
        </w:rPr>
        <w:t>ين</w:t>
      </w:r>
      <w:r w:rsidRPr="007F1CD1">
        <w:rPr>
          <w:rFonts w:ascii="Traditional Arabic" w:hAnsi="Traditional Arabic" w:cs="Traditional Arabic"/>
          <w:b/>
          <w:bCs/>
          <w:sz w:val="28"/>
          <w:szCs w:val="28"/>
          <w:rtl/>
        </w:rPr>
        <w:t xml:space="preserve"> والمشرف</w:t>
      </w:r>
      <w:r w:rsidR="00B73610" w:rsidRPr="007F1CD1">
        <w:rPr>
          <w:rFonts w:ascii="Traditional Arabic" w:hAnsi="Traditional Arabic" w:cs="Traditional Arabic"/>
          <w:b/>
          <w:bCs/>
          <w:sz w:val="28"/>
          <w:szCs w:val="28"/>
          <w:rtl/>
        </w:rPr>
        <w:t>ين</w:t>
      </w:r>
      <w:r w:rsidRPr="007F1CD1">
        <w:rPr>
          <w:rFonts w:ascii="Traditional Arabic" w:hAnsi="Traditional Arabic" w:cs="Traditional Arabic"/>
          <w:b/>
          <w:bCs/>
          <w:sz w:val="28"/>
          <w:szCs w:val="28"/>
          <w:rtl/>
        </w:rPr>
        <w:t xml:space="preserve"> على هذه الرسالة، الذي كان لنصائحه</w:t>
      </w:r>
      <w:r w:rsidR="00B73610"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وتوجيهاته</w:t>
      </w:r>
      <w:r w:rsidR="00B73610"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الدقيقة أبلغ الأثر في استقامة هذا البحث؛ فقد </w:t>
      </w:r>
      <w:proofErr w:type="spellStart"/>
      <w:r w:rsidRPr="007F1CD1">
        <w:rPr>
          <w:rFonts w:ascii="Traditional Arabic" w:hAnsi="Traditional Arabic" w:cs="Traditional Arabic"/>
          <w:b/>
          <w:bCs/>
          <w:sz w:val="28"/>
          <w:szCs w:val="28"/>
          <w:rtl/>
        </w:rPr>
        <w:t>كان</w:t>
      </w:r>
      <w:r w:rsidR="00B73610" w:rsidRPr="007F1CD1">
        <w:rPr>
          <w:rFonts w:ascii="Traditional Arabic" w:hAnsi="Traditional Arabic" w:cs="Traditional Arabic"/>
          <w:b/>
          <w:bCs/>
          <w:sz w:val="28"/>
          <w:szCs w:val="28"/>
          <w:rtl/>
        </w:rPr>
        <w:t>و</w:t>
      </w:r>
      <w:proofErr w:type="spellEnd"/>
      <w:r w:rsidRPr="007F1CD1">
        <w:rPr>
          <w:rFonts w:ascii="Traditional Arabic" w:hAnsi="Traditional Arabic" w:cs="Traditional Arabic"/>
          <w:b/>
          <w:bCs/>
          <w:sz w:val="28"/>
          <w:szCs w:val="28"/>
          <w:rtl/>
        </w:rPr>
        <w:t xml:space="preserve"> لي خير معلم</w:t>
      </w:r>
      <w:r w:rsidR="00875F4F" w:rsidRPr="007F1CD1">
        <w:rPr>
          <w:rFonts w:ascii="Traditional Arabic" w:hAnsi="Traditional Arabic" w:cs="Traditional Arabic"/>
          <w:b/>
          <w:bCs/>
          <w:sz w:val="28"/>
          <w:szCs w:val="28"/>
          <w:rtl/>
        </w:rPr>
        <w:t>ين</w:t>
      </w:r>
      <w:r w:rsidRPr="007F1CD1">
        <w:rPr>
          <w:rFonts w:ascii="Traditional Arabic" w:hAnsi="Traditional Arabic" w:cs="Traditional Arabic"/>
          <w:b/>
          <w:bCs/>
          <w:sz w:val="28"/>
          <w:szCs w:val="28"/>
          <w:rtl/>
        </w:rPr>
        <w:t xml:space="preserve"> وخير موجه</w:t>
      </w:r>
      <w:r w:rsidR="00875F4F" w:rsidRPr="007F1CD1">
        <w:rPr>
          <w:rFonts w:ascii="Traditional Arabic" w:hAnsi="Traditional Arabic" w:cs="Traditional Arabic"/>
          <w:b/>
          <w:bCs/>
          <w:sz w:val="28"/>
          <w:szCs w:val="28"/>
          <w:rtl/>
        </w:rPr>
        <w:t>ين</w:t>
      </w:r>
      <w:r w:rsidRPr="007F1CD1">
        <w:rPr>
          <w:rFonts w:ascii="Traditional Arabic" w:hAnsi="Traditional Arabic" w:cs="Traditional Arabic"/>
          <w:b/>
          <w:bCs/>
          <w:sz w:val="28"/>
          <w:szCs w:val="28"/>
          <w:rtl/>
        </w:rPr>
        <w:t>، وأشكره</w:t>
      </w:r>
      <w:r w:rsidR="00875F4F"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على سعة صدره</w:t>
      </w:r>
      <w:r w:rsidR="00875F4F"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ودعمه</w:t>
      </w:r>
      <w:r w:rsidR="00875F4F" w:rsidRPr="007F1CD1">
        <w:rPr>
          <w:rFonts w:ascii="Traditional Arabic" w:hAnsi="Traditional Arabic" w:cs="Traditional Arabic"/>
          <w:b/>
          <w:bCs/>
          <w:sz w:val="28"/>
          <w:szCs w:val="28"/>
          <w:rtl/>
        </w:rPr>
        <w:t>م</w:t>
      </w:r>
      <w:r w:rsidRPr="007F1CD1">
        <w:rPr>
          <w:rFonts w:ascii="Traditional Arabic" w:hAnsi="Traditional Arabic" w:cs="Traditional Arabic"/>
          <w:b/>
          <w:bCs/>
          <w:sz w:val="28"/>
          <w:szCs w:val="28"/>
          <w:rtl/>
        </w:rPr>
        <w:t xml:space="preserve"> المستمر الذي لم ينقطع طوال فترة إعداد الرسالة</w:t>
      </w:r>
      <w:r w:rsidRPr="007F1CD1">
        <w:rPr>
          <w:rFonts w:ascii="Traditional Arabic" w:hAnsi="Traditional Arabic" w:cs="Traditional Arabic"/>
          <w:b/>
          <w:bCs/>
          <w:sz w:val="28"/>
          <w:szCs w:val="28"/>
        </w:rPr>
        <w:t>.</w:t>
      </w:r>
    </w:p>
    <w:p w14:paraId="6FE086FF"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كما أتقدم بجزيل الشكر والتقدير إلى السادة الأساتذة الأفاضل، أعضاء لجنة المناقشة والحكم، لتفضلهم بقبول قراءة هذه الرسالة وتقويمها، مثمناً عالياً وقتهم وجهدهم المخلص في إثراء هذا البحث بملاحظاتهم القيمة</w:t>
      </w:r>
      <w:r w:rsidRPr="007F1CD1">
        <w:rPr>
          <w:rFonts w:ascii="Traditional Arabic" w:hAnsi="Traditional Arabic" w:cs="Traditional Arabic"/>
          <w:b/>
          <w:bCs/>
          <w:sz w:val="28"/>
          <w:szCs w:val="28"/>
        </w:rPr>
        <w:t>.</w:t>
      </w:r>
    </w:p>
    <w:p w14:paraId="13A7E30B"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 xml:space="preserve">إن شكري يمتد ليشمل كل القائمين على المنظمات غير الربحية في مدينتي الغالية </w:t>
      </w:r>
      <w:r w:rsidRPr="007F1CD1">
        <w:rPr>
          <w:rFonts w:ascii="Traditional Arabic" w:hAnsi="Traditional Arabic" w:cs="Traditional Arabic"/>
          <w:b/>
          <w:bCs/>
          <w:sz w:val="28"/>
          <w:szCs w:val="28"/>
        </w:rPr>
        <w:t>"</w:t>
      </w:r>
      <w:r w:rsidRPr="007F1CD1">
        <w:rPr>
          <w:rFonts w:ascii="Traditional Arabic" w:hAnsi="Traditional Arabic" w:cs="Traditional Arabic"/>
          <w:b/>
          <w:bCs/>
          <w:sz w:val="28"/>
          <w:szCs w:val="28"/>
          <w:rtl/>
        </w:rPr>
        <w:t>جدة</w:t>
      </w:r>
      <w:r w:rsidRPr="007F1CD1">
        <w:rPr>
          <w:rFonts w:ascii="Traditional Arabic" w:hAnsi="Traditional Arabic" w:cs="Traditional Arabic"/>
          <w:b/>
          <w:bCs/>
          <w:sz w:val="28"/>
          <w:szCs w:val="28"/>
        </w:rPr>
        <w:t>"</w:t>
      </w:r>
      <w:r w:rsidRPr="007F1CD1">
        <w:rPr>
          <w:rFonts w:ascii="Traditional Arabic" w:hAnsi="Traditional Arabic" w:cs="Traditional Arabic"/>
          <w:b/>
          <w:bCs/>
          <w:sz w:val="28"/>
          <w:szCs w:val="28"/>
          <w:rtl/>
        </w:rPr>
        <w:t>، الذين فتحوا لي أبوابهم وشاركوني خبراتهم الميدانية، مما جعل لهذه الدراسة قيمة عملية تتجاوز حدود الورق لتلامس واقع العمل الخيري والتنموي</w:t>
      </w:r>
      <w:r w:rsidRPr="007F1CD1">
        <w:rPr>
          <w:rFonts w:ascii="Traditional Arabic" w:hAnsi="Traditional Arabic" w:cs="Traditional Arabic"/>
          <w:b/>
          <w:bCs/>
          <w:sz w:val="28"/>
          <w:szCs w:val="28"/>
        </w:rPr>
        <w:t>.</w:t>
      </w:r>
    </w:p>
    <w:p w14:paraId="2ABDE0F5"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ولا يسعني في هذا المقام إلا أن أشكر كل الزملاء والأصدقاء الذين كانوا سنداً لي في لحظات التحدي، فكلماتهم المحفزة ودعواتهم الصادقة كانت الوقود الذي دفعني للاستمرار والتميز</w:t>
      </w:r>
      <w:r w:rsidRPr="007F1CD1">
        <w:rPr>
          <w:rFonts w:ascii="Traditional Arabic" w:hAnsi="Traditional Arabic" w:cs="Traditional Arabic"/>
          <w:b/>
          <w:bCs/>
          <w:sz w:val="28"/>
          <w:szCs w:val="28"/>
        </w:rPr>
        <w:t>.</w:t>
      </w:r>
    </w:p>
    <w:p w14:paraId="516BE72D" w14:textId="77777777" w:rsidR="00640ABB" w:rsidRPr="007F1CD1" w:rsidRDefault="00640ABB" w:rsidP="007F1CD1">
      <w:pPr>
        <w:bidi/>
        <w:spacing w:before="100" w:beforeAutospacing="1" w:after="100" w:afterAutospacing="1" w:line="240" w:lineRule="auto"/>
        <w:ind w:firstLine="707"/>
        <w:jc w:val="both"/>
        <w:rPr>
          <w:rFonts w:ascii="Traditional Arabic" w:hAnsi="Traditional Arabic" w:cs="Traditional Arabic"/>
          <w:b/>
          <w:bCs/>
          <w:sz w:val="28"/>
          <w:szCs w:val="28"/>
        </w:rPr>
      </w:pPr>
      <w:r w:rsidRPr="007F1CD1">
        <w:rPr>
          <w:rFonts w:ascii="Traditional Arabic" w:hAnsi="Traditional Arabic" w:cs="Traditional Arabic"/>
          <w:b/>
          <w:bCs/>
          <w:sz w:val="28"/>
          <w:szCs w:val="28"/>
          <w:rtl/>
        </w:rPr>
        <w:t>ختاماً، أسأل الله العلي القدير أن يبارك في كل يدٍ امتدت بالعون، وأن يجعل هذا العمل خالصاً لوجهه الكريم، نافعاً للمجتمع، ولبنةً تسهم في رفعة وطننا الغالي وتحقيق تطلعاته الطموحة</w:t>
      </w:r>
      <w:r w:rsidRPr="007F1CD1">
        <w:rPr>
          <w:rFonts w:ascii="Traditional Arabic" w:hAnsi="Traditional Arabic" w:cs="Traditional Arabic"/>
          <w:b/>
          <w:bCs/>
          <w:sz w:val="28"/>
          <w:szCs w:val="28"/>
        </w:rPr>
        <w:t>.</w:t>
      </w:r>
    </w:p>
    <w:p w14:paraId="54B79929" w14:textId="359AEF26" w:rsidR="00C773C5" w:rsidRPr="007F1CD1" w:rsidRDefault="00640ABB" w:rsidP="007F1CD1">
      <w:pPr>
        <w:bidi/>
        <w:spacing w:before="100" w:beforeAutospacing="1" w:after="100" w:afterAutospacing="1" w:line="360" w:lineRule="auto"/>
        <w:jc w:val="center"/>
        <w:rPr>
          <w:rFonts w:ascii="Kufam SemiBold" w:hAnsi="Kufam SemiBold" w:cs="Kufam SemiBold"/>
          <w:b/>
          <w:bCs/>
          <w:sz w:val="24"/>
          <w:szCs w:val="24"/>
          <w:rtl/>
        </w:rPr>
      </w:pPr>
      <w:r w:rsidRPr="007F1CD1">
        <w:rPr>
          <w:rFonts w:ascii="Kufam SemiBold" w:hAnsi="Kufam SemiBold" w:cs="Kufam SemiBold"/>
          <w:b/>
          <w:bCs/>
          <w:sz w:val="24"/>
          <w:szCs w:val="24"/>
          <w:rtl/>
        </w:rPr>
        <w:t>ولكم جميعاً مني أسمى معاني الود والتقدير</w:t>
      </w:r>
      <w:r w:rsidRPr="007F1CD1">
        <w:rPr>
          <w:rFonts w:ascii="Kufam SemiBold" w:hAnsi="Kufam SemiBold" w:cs="Kufam SemiBold"/>
          <w:b/>
          <w:bCs/>
          <w:sz w:val="24"/>
          <w:szCs w:val="24"/>
        </w:rPr>
        <w:t>.</w:t>
      </w:r>
    </w:p>
    <w:p w14:paraId="227B8D38" w14:textId="10392D61" w:rsidR="00C773C5" w:rsidRPr="007F1CD1" w:rsidRDefault="008C1684"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3" w:name="_Toc226568614"/>
      <w:r w:rsidRPr="007F1CD1">
        <w:rPr>
          <w:rFonts w:ascii="Traditional Arabic" w:hAnsi="Traditional Arabic" w:cs="Traditional Arabic"/>
          <w:b/>
          <w:bCs/>
          <w:sz w:val="32"/>
          <w:szCs w:val="32"/>
          <w:rtl/>
        </w:rPr>
        <w:lastRenderedPageBreak/>
        <w:t>مستخلص الدراسة</w:t>
      </w:r>
      <w:bookmarkEnd w:id="3"/>
    </w:p>
    <w:p w14:paraId="1A9391FB"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تتمحور هذه الدراسة حول استقصاء "دور الإدارة الرشيقة في تعزيز الاستدامة التنظيمية للمنظمات غير الربحية في مدينة جدة"، وذلك في ظل التحولات الاستراتيجية التي يشهدها القطاع الثالث بالمملكة العربية السعودية تماشياً مع رؤية 2030. نبعت مشكلة الدراسة من الحاجة الملحة لتبني نماذج إدارية حديثة تضمن كفاءة استغلال الموارد المحدودة وتحويلها إلى أثر مجتمعي مستدام، حيث سعى الباحث إلى الإجابة على التساؤل الرئيس حول مدى مساهمة مبادئ الرشاقة (تحديد القيمة، تدفق العمل، نظام السحب، وصفرية الأخطاء) في تحقيق أبعاد الاستدامة التنظيمية (الاقتصادية، الاجتماعية، والبيئية)</w:t>
      </w:r>
      <w:r w:rsidRPr="003F53E7">
        <w:rPr>
          <w:rFonts w:ascii="Traditional Arabic" w:hAnsi="Traditional Arabic" w:cs="Traditional Arabic"/>
          <w:sz w:val="24"/>
          <w:szCs w:val="24"/>
        </w:rPr>
        <w:t>.</w:t>
      </w:r>
    </w:p>
    <w:p w14:paraId="2A5401C8"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ولتحقيق أهداف الدراسة، اعتمد الباحث المنهج الوصفي التحليلي المحدث، الذي يدمج بين الرصانة النظرية والتحليل الميداني الدقيق. شملت أداة الدراسة استبانة علمية محكمة وُزعت على عينة قصدية مكونة من (250) مشاركاً من القيادات والكوادر العاملة في الجمعيات والمؤسسات الأهلية بمدينة جدة، حيث تم تحليل البيانات باستخدام حزمة البرامج الإحصائية للعلوم الاجتماعية</w:t>
      </w:r>
      <w:r w:rsidRPr="003F53E7">
        <w:rPr>
          <w:rFonts w:ascii="Traditional Arabic" w:hAnsi="Traditional Arabic" w:cs="Traditional Arabic"/>
          <w:sz w:val="24"/>
          <w:szCs w:val="24"/>
        </w:rPr>
        <w:t xml:space="preserve"> (SPSS) </w:t>
      </w:r>
      <w:r w:rsidRPr="003F53E7">
        <w:rPr>
          <w:rFonts w:ascii="Traditional Arabic" w:hAnsi="Traditional Arabic" w:cs="Traditional Arabic"/>
          <w:sz w:val="24"/>
          <w:szCs w:val="24"/>
          <w:rtl/>
        </w:rPr>
        <w:t xml:space="preserve">عبر اختبارات متقدمة شملت معامل ارتباط بيرسون، والتحليل </w:t>
      </w:r>
      <w:proofErr w:type="spellStart"/>
      <w:r w:rsidRPr="003F53E7">
        <w:rPr>
          <w:rFonts w:ascii="Traditional Arabic" w:hAnsi="Traditional Arabic" w:cs="Traditional Arabic"/>
          <w:sz w:val="24"/>
          <w:szCs w:val="24"/>
          <w:rtl/>
        </w:rPr>
        <w:t>الانحداري</w:t>
      </w:r>
      <w:proofErr w:type="spellEnd"/>
      <w:r w:rsidRPr="003F53E7">
        <w:rPr>
          <w:rFonts w:ascii="Traditional Arabic" w:hAnsi="Traditional Arabic" w:cs="Traditional Arabic"/>
          <w:sz w:val="24"/>
          <w:szCs w:val="24"/>
          <w:rtl/>
        </w:rPr>
        <w:t xml:space="preserve"> المتعدد، واختبارات الصدق والثبات</w:t>
      </w:r>
      <w:r w:rsidRPr="003F53E7">
        <w:rPr>
          <w:rFonts w:ascii="Traditional Arabic" w:hAnsi="Traditional Arabic" w:cs="Traditional Arabic"/>
          <w:sz w:val="24"/>
          <w:szCs w:val="24"/>
        </w:rPr>
        <w:t>.</w:t>
      </w:r>
    </w:p>
    <w:p w14:paraId="73D526F3"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كشفت النتائج عن وجود علاقة ارتباطية طردية قوية جداً وذات دلالة إحصائية عند مستوى (0.01) بين تطبيق مبادئ الإدارة الرشيقة وتعزيز الاستدامة التنظيمية، حيث بلغت قيمة معامل الارتباط (0.962). وأظهرت التحليلات أن مبدأ "صفرية الأخطاء والتطوير المستمر" جاء كأكثر المتغيرات تأثيراً في تحقيق ديمومة العمل المؤسسي، مما يشير إلى أن ثقافة الإتقان (الإحسان الإداري) هي الركيزة الأساسية للاستدامة. كما بينت الدراسة وجود وعي عالٍ لدى قيادات القطاع الثالث في جدة بضرورة التحول نحو الرشاقة لتقليل الهدر وتعظيم القيمة المضافة للمستفيدين</w:t>
      </w:r>
      <w:r w:rsidRPr="003F53E7">
        <w:rPr>
          <w:rFonts w:ascii="Traditional Arabic" w:hAnsi="Traditional Arabic" w:cs="Traditional Arabic"/>
          <w:sz w:val="24"/>
          <w:szCs w:val="24"/>
        </w:rPr>
        <w:t>.</w:t>
      </w:r>
    </w:p>
    <w:p w14:paraId="53443B8D" w14:textId="77777777" w:rsidR="0021345B" w:rsidRPr="003F53E7" w:rsidRDefault="0021345B" w:rsidP="007F1CD1">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بناءً على هذه النتائج، خلصت الدراسة إلى مجموعة من التوصيات الاستراتيجية، أهمها: ضرورة مأسسة مبادئ الإدارة الرشيقة ضمن الهياكل التنظيمية للمنظمات غير الربحية، وتطوير مؤشرات أداء</w:t>
      </w:r>
      <w:r w:rsidRPr="003F53E7">
        <w:rPr>
          <w:rFonts w:ascii="Traditional Arabic" w:hAnsi="Traditional Arabic" w:cs="Traditional Arabic"/>
          <w:sz w:val="24"/>
          <w:szCs w:val="24"/>
        </w:rPr>
        <w:t xml:space="preserve"> (KPIs) </w:t>
      </w:r>
      <w:r w:rsidRPr="003F53E7">
        <w:rPr>
          <w:rFonts w:ascii="Traditional Arabic" w:hAnsi="Traditional Arabic" w:cs="Traditional Arabic"/>
          <w:sz w:val="24"/>
          <w:szCs w:val="24"/>
          <w:rtl/>
        </w:rPr>
        <w:t>تجمع بين الرشاقة التشغيلية والأثر المستدام، بالإضافة إلى تكثيف البرامج التدريبية النوعية لبناء قدرات الكوادر البشرية في هذا المجال بما يتواكب مع المعايير العالمية والتوجهات الوطنية</w:t>
      </w:r>
      <w:r w:rsidRPr="003F53E7">
        <w:rPr>
          <w:rFonts w:ascii="Traditional Arabic" w:hAnsi="Traditional Arabic" w:cs="Traditional Arabic"/>
          <w:sz w:val="24"/>
          <w:szCs w:val="24"/>
        </w:rPr>
        <w:t>.</w:t>
      </w:r>
    </w:p>
    <w:p w14:paraId="78E55038" w14:textId="06E13278" w:rsidR="00C773C5" w:rsidRPr="003F53E7" w:rsidRDefault="0021345B" w:rsidP="007F1CD1">
      <w:pPr>
        <w:bidi/>
        <w:spacing w:before="100" w:beforeAutospacing="1" w:after="100" w:afterAutospacing="1" w:line="360" w:lineRule="auto"/>
        <w:jc w:val="center"/>
        <w:rPr>
          <w:rFonts w:ascii="Traditional Arabic" w:hAnsi="Traditional Arabic" w:cs="Traditional Arabic"/>
          <w:sz w:val="24"/>
          <w:szCs w:val="24"/>
          <w:rtl/>
        </w:rPr>
      </w:pPr>
      <w:r w:rsidRPr="003F53E7">
        <w:rPr>
          <w:rFonts w:ascii="Traditional Arabic" w:hAnsi="Traditional Arabic" w:cs="Traditional Arabic"/>
          <w:b/>
          <w:bCs/>
          <w:sz w:val="24"/>
          <w:szCs w:val="24"/>
          <w:rtl/>
        </w:rPr>
        <w:t>الكلمات المفتاحية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الإدارة الرشيقة، الاستدامة التنظيمية، القطاع غير الربحي، مدينة جدة، صفرية الأخطاء، رؤية المملكة 2030، كفاءة الموارد</w:t>
      </w:r>
      <w:r w:rsidRPr="003F53E7">
        <w:rPr>
          <w:rFonts w:ascii="Traditional Arabic" w:hAnsi="Traditional Arabic" w:cs="Traditional Arabic"/>
          <w:sz w:val="24"/>
          <w:szCs w:val="24"/>
        </w:rPr>
        <w:t>.</w:t>
      </w:r>
    </w:p>
    <w:p w14:paraId="10435B00" w14:textId="77777777" w:rsidR="00C773C5" w:rsidRPr="003F53E7" w:rsidRDefault="00C773C5" w:rsidP="003F53E7">
      <w:pPr>
        <w:bidi/>
        <w:spacing w:before="100" w:beforeAutospacing="1" w:after="100" w:afterAutospacing="1" w:line="360" w:lineRule="auto"/>
        <w:jc w:val="both"/>
        <w:rPr>
          <w:rFonts w:ascii="Traditional Arabic" w:hAnsi="Traditional Arabic" w:cs="Traditional Arabic"/>
          <w:sz w:val="24"/>
          <w:szCs w:val="24"/>
          <w:rtl/>
        </w:rPr>
      </w:pPr>
    </w:p>
    <w:p w14:paraId="0306BCC9" w14:textId="72E5018C" w:rsidR="00C773C5"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6"/>
          <w:szCs w:val="36"/>
          <w:rtl/>
        </w:rPr>
      </w:pPr>
      <w:bookmarkStart w:id="4" w:name="_Toc226568615"/>
      <w:r w:rsidRPr="007F1CD1">
        <w:rPr>
          <w:rFonts w:ascii="Traditional Arabic" w:hAnsi="Traditional Arabic" w:cs="Traditional Arabic" w:hint="cs"/>
          <w:b/>
          <w:bCs/>
          <w:sz w:val="36"/>
          <w:szCs w:val="36"/>
          <w:rtl/>
        </w:rPr>
        <w:lastRenderedPageBreak/>
        <w:t>قائمة المحتويات</w:t>
      </w:r>
      <w:bookmarkEnd w:id="4"/>
    </w:p>
    <w:sdt>
      <w:sdtPr>
        <w:rPr>
          <w:rFonts w:ascii="Traditional Arabic" w:eastAsiaTheme="minorHAnsi" w:hAnsi="Traditional Arabic" w:cs="Traditional Arabic"/>
          <w:b/>
          <w:bCs/>
          <w:color w:val="auto"/>
          <w:sz w:val="24"/>
          <w:szCs w:val="24"/>
        </w:rPr>
        <w:id w:val="224107069"/>
        <w:docPartObj>
          <w:docPartGallery w:val="Table of Contents"/>
          <w:docPartUnique/>
        </w:docPartObj>
      </w:sdtPr>
      <w:sdtEndPr>
        <w:rPr>
          <w:noProof/>
        </w:rPr>
      </w:sdtEndPr>
      <w:sdtContent>
        <w:p w14:paraId="35854A82" w14:textId="4AC7CD72" w:rsidR="002D0F50" w:rsidRPr="002D0F50" w:rsidRDefault="002D0F50" w:rsidP="002D0F50">
          <w:pPr>
            <w:pStyle w:val="TOCHeading"/>
            <w:spacing w:line="276" w:lineRule="auto"/>
            <w:rPr>
              <w:rFonts w:ascii="Traditional Arabic" w:hAnsi="Traditional Arabic" w:cs="Traditional Arabic"/>
              <w:b/>
              <w:bCs/>
              <w:sz w:val="2"/>
              <w:szCs w:val="2"/>
            </w:rPr>
          </w:pPr>
        </w:p>
        <w:p w14:paraId="42A2ECFD" w14:textId="01FE8F27" w:rsidR="002D0F50" w:rsidRPr="002D0F50" w:rsidRDefault="002D0F50" w:rsidP="00914FDF">
          <w:pPr>
            <w:pStyle w:val="TOC1"/>
            <w:tabs>
              <w:tab w:val="right" w:leader="dot" w:pos="7927"/>
            </w:tabs>
            <w:bidi/>
            <w:spacing w:line="276" w:lineRule="auto"/>
            <w:rPr>
              <w:rFonts w:ascii="Traditional Arabic" w:eastAsiaTheme="minorEastAsia" w:hAnsi="Traditional Arabic" w:cs="Traditional Arabic"/>
              <w:b/>
              <w:bCs/>
              <w:noProof/>
              <w:sz w:val="24"/>
              <w:szCs w:val="24"/>
              <w:rtl/>
            </w:rPr>
          </w:pPr>
          <w:r w:rsidRPr="002D0F50">
            <w:rPr>
              <w:rFonts w:ascii="Traditional Arabic" w:hAnsi="Traditional Arabic" w:cs="Traditional Arabic"/>
              <w:b/>
              <w:bCs/>
              <w:sz w:val="24"/>
              <w:szCs w:val="24"/>
            </w:rPr>
            <w:fldChar w:fldCharType="begin"/>
          </w:r>
          <w:r w:rsidRPr="002D0F50">
            <w:rPr>
              <w:rFonts w:ascii="Traditional Arabic" w:hAnsi="Traditional Arabic" w:cs="Traditional Arabic"/>
              <w:b/>
              <w:bCs/>
              <w:sz w:val="24"/>
              <w:szCs w:val="24"/>
            </w:rPr>
            <w:instrText xml:space="preserve"> TOC \o "1-3" \h \z \u </w:instrText>
          </w:r>
          <w:r w:rsidRPr="002D0F50">
            <w:rPr>
              <w:rFonts w:ascii="Traditional Arabic" w:hAnsi="Traditional Arabic" w:cs="Traditional Arabic"/>
              <w:b/>
              <w:bCs/>
              <w:sz w:val="24"/>
              <w:szCs w:val="24"/>
            </w:rPr>
            <w:fldChar w:fldCharType="separate"/>
          </w:r>
          <w:hyperlink w:anchor="_Toc226568611" w:history="1">
            <w:r w:rsidR="00914FDF">
              <w:rPr>
                <w:rStyle w:val="Hyperlink"/>
                <w:rFonts w:ascii="Traditional Arabic" w:hAnsi="Traditional Arabic" w:cs="Traditional Arabic" w:hint="cs"/>
                <w:b/>
                <w:bCs/>
                <w:noProof/>
                <w:sz w:val="24"/>
                <w:szCs w:val="24"/>
                <w:rtl/>
                <w:lang w:bidi="ar-EG"/>
              </w:rPr>
              <w:t>الآية القرآنية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noProof/>
                <w:webHidden/>
                <w:sz w:val="24"/>
                <w:szCs w:val="24"/>
              </w:rPr>
              <w:t>Error! Bookmark not defined.</w:t>
            </w:r>
            <w:r w:rsidRPr="002D0F50">
              <w:rPr>
                <w:rFonts w:ascii="Traditional Arabic" w:hAnsi="Traditional Arabic" w:cs="Traditional Arabic"/>
                <w:b/>
                <w:bCs/>
                <w:noProof/>
                <w:webHidden/>
                <w:sz w:val="24"/>
                <w:szCs w:val="24"/>
                <w:rtl/>
              </w:rPr>
              <w:fldChar w:fldCharType="end"/>
            </w:r>
          </w:hyperlink>
        </w:p>
        <w:p w14:paraId="7F6A8FEE"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12" w:history="1">
            <w:r w:rsidRPr="002D0F50">
              <w:rPr>
                <w:rStyle w:val="Hyperlink"/>
                <w:rFonts w:ascii="Traditional Arabic" w:hAnsi="Traditional Arabic" w:cs="Traditional Arabic"/>
                <w:b/>
                <w:bCs/>
                <w:noProof/>
                <w:sz w:val="24"/>
                <w:szCs w:val="24"/>
                <w:rtl/>
                <w:lang w:bidi="ar-EG"/>
              </w:rPr>
              <w:t>الإهداء</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‌ب</w:t>
            </w:r>
            <w:r w:rsidRPr="002D0F50">
              <w:rPr>
                <w:rFonts w:ascii="Traditional Arabic" w:hAnsi="Traditional Arabic" w:cs="Traditional Arabic"/>
                <w:b/>
                <w:bCs/>
                <w:noProof/>
                <w:webHidden/>
                <w:sz w:val="24"/>
                <w:szCs w:val="24"/>
                <w:rtl/>
              </w:rPr>
              <w:fldChar w:fldCharType="end"/>
            </w:r>
          </w:hyperlink>
        </w:p>
        <w:p w14:paraId="36209E7D"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13" w:history="1">
            <w:r w:rsidRPr="002D0F50">
              <w:rPr>
                <w:rStyle w:val="Hyperlink"/>
                <w:rFonts w:ascii="Traditional Arabic" w:hAnsi="Traditional Arabic" w:cs="Traditional Arabic"/>
                <w:b/>
                <w:bCs/>
                <w:noProof/>
                <w:sz w:val="24"/>
                <w:szCs w:val="24"/>
                <w:rtl/>
                <w:lang w:bidi="ar-EG"/>
              </w:rPr>
              <w:t>الشكر والتقدير</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‌ج</w:t>
            </w:r>
            <w:r w:rsidRPr="002D0F50">
              <w:rPr>
                <w:rFonts w:ascii="Traditional Arabic" w:hAnsi="Traditional Arabic" w:cs="Traditional Arabic"/>
                <w:b/>
                <w:bCs/>
                <w:noProof/>
                <w:webHidden/>
                <w:sz w:val="24"/>
                <w:szCs w:val="24"/>
                <w:rtl/>
              </w:rPr>
              <w:fldChar w:fldCharType="end"/>
            </w:r>
          </w:hyperlink>
        </w:p>
        <w:p w14:paraId="1C6CF329"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14" w:history="1">
            <w:r w:rsidRPr="002D0F50">
              <w:rPr>
                <w:rStyle w:val="Hyperlink"/>
                <w:rFonts w:ascii="Traditional Arabic" w:hAnsi="Traditional Arabic" w:cs="Traditional Arabic"/>
                <w:b/>
                <w:bCs/>
                <w:noProof/>
                <w:sz w:val="24"/>
                <w:szCs w:val="24"/>
                <w:rtl/>
              </w:rPr>
              <w:t>مستخلص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‌د</w:t>
            </w:r>
            <w:r w:rsidRPr="002D0F50">
              <w:rPr>
                <w:rFonts w:ascii="Traditional Arabic" w:hAnsi="Traditional Arabic" w:cs="Traditional Arabic"/>
                <w:b/>
                <w:bCs/>
                <w:noProof/>
                <w:webHidden/>
                <w:sz w:val="24"/>
                <w:szCs w:val="24"/>
                <w:rtl/>
              </w:rPr>
              <w:fldChar w:fldCharType="end"/>
            </w:r>
          </w:hyperlink>
        </w:p>
        <w:p w14:paraId="1AB925E4"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15" w:history="1">
            <w:r w:rsidRPr="002D0F50">
              <w:rPr>
                <w:rStyle w:val="Hyperlink"/>
                <w:rFonts w:ascii="Traditional Arabic" w:hAnsi="Traditional Arabic" w:cs="Traditional Arabic"/>
                <w:b/>
                <w:bCs/>
                <w:noProof/>
                <w:sz w:val="24"/>
                <w:szCs w:val="24"/>
                <w:rtl/>
              </w:rPr>
              <w:t>قائمة المحتويات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‌ه</w:t>
            </w:r>
            <w:r w:rsidRPr="002D0F50">
              <w:rPr>
                <w:rFonts w:ascii="Traditional Arabic" w:hAnsi="Traditional Arabic" w:cs="Traditional Arabic"/>
                <w:b/>
                <w:bCs/>
                <w:noProof/>
                <w:webHidden/>
                <w:sz w:val="24"/>
                <w:szCs w:val="24"/>
                <w:rtl/>
              </w:rPr>
              <w:fldChar w:fldCharType="end"/>
            </w:r>
          </w:hyperlink>
        </w:p>
        <w:p w14:paraId="4BEF65EF"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16" w:history="1">
            <w:r w:rsidRPr="002D0F50">
              <w:rPr>
                <w:rStyle w:val="Hyperlink"/>
                <w:rFonts w:ascii="Traditional Arabic" w:hAnsi="Traditional Arabic" w:cs="Traditional Arabic"/>
                <w:b/>
                <w:bCs/>
                <w:noProof/>
                <w:sz w:val="24"/>
                <w:szCs w:val="24"/>
                <w:rtl/>
              </w:rPr>
              <w:t>قائمة الجداول</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‌ط</w:t>
            </w:r>
            <w:r w:rsidRPr="002D0F50">
              <w:rPr>
                <w:rFonts w:ascii="Traditional Arabic" w:hAnsi="Traditional Arabic" w:cs="Traditional Arabic"/>
                <w:b/>
                <w:bCs/>
                <w:noProof/>
                <w:webHidden/>
                <w:sz w:val="24"/>
                <w:szCs w:val="24"/>
                <w:rtl/>
              </w:rPr>
              <w:fldChar w:fldCharType="end"/>
            </w:r>
          </w:hyperlink>
        </w:p>
        <w:p w14:paraId="3A264DF4"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17" w:history="1">
            <w:r w:rsidRPr="002D0F50">
              <w:rPr>
                <w:rStyle w:val="Hyperlink"/>
                <w:rFonts w:ascii="Traditional Arabic" w:hAnsi="Traditional Arabic" w:cs="Traditional Arabic"/>
                <w:b/>
                <w:bCs/>
                <w:noProof/>
                <w:sz w:val="24"/>
                <w:szCs w:val="24"/>
                <w:rtl/>
              </w:rPr>
              <w:t>قائمة الأشكال</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hint="cs"/>
                <w:b/>
                <w:bCs/>
                <w:noProof/>
                <w:webHidden/>
                <w:sz w:val="24"/>
                <w:szCs w:val="24"/>
                <w:rtl/>
              </w:rPr>
              <w:t>‌ك</w:t>
            </w:r>
            <w:r w:rsidRPr="002D0F50">
              <w:rPr>
                <w:rFonts w:ascii="Traditional Arabic" w:hAnsi="Traditional Arabic" w:cs="Traditional Arabic"/>
                <w:b/>
                <w:bCs/>
                <w:noProof/>
                <w:webHidden/>
                <w:sz w:val="24"/>
                <w:szCs w:val="24"/>
                <w:rtl/>
              </w:rPr>
              <w:fldChar w:fldCharType="end"/>
            </w:r>
          </w:hyperlink>
        </w:p>
        <w:p w14:paraId="6A895218"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18" w:history="1">
            <w:r w:rsidRPr="002D0F50">
              <w:rPr>
                <w:rStyle w:val="Hyperlink"/>
                <w:rFonts w:ascii="Traditional Arabic" w:hAnsi="Traditional Arabic" w:cs="Traditional Arabic"/>
                <w:b/>
                <w:bCs/>
                <w:noProof/>
                <w:sz w:val="24"/>
                <w:szCs w:val="24"/>
                <w:rtl/>
              </w:rPr>
              <w:t>الفصل الأول: الإطار المنهجي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w:t>
            </w:r>
            <w:r w:rsidRPr="002D0F50">
              <w:rPr>
                <w:rFonts w:ascii="Traditional Arabic" w:hAnsi="Traditional Arabic" w:cs="Traditional Arabic"/>
                <w:b/>
                <w:bCs/>
                <w:noProof/>
                <w:webHidden/>
                <w:sz w:val="24"/>
                <w:szCs w:val="24"/>
                <w:rtl/>
              </w:rPr>
              <w:fldChar w:fldCharType="end"/>
            </w:r>
          </w:hyperlink>
        </w:p>
        <w:p w14:paraId="311F555C"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19" w:history="1">
            <w:r w:rsidRPr="002D0F50">
              <w:rPr>
                <w:rStyle w:val="Hyperlink"/>
                <w:rFonts w:ascii="Traditional Arabic" w:hAnsi="Traditional Arabic" w:cs="Traditional Arabic"/>
                <w:b/>
                <w:bCs/>
                <w:noProof/>
                <w:sz w:val="24"/>
                <w:szCs w:val="24"/>
                <w:rtl/>
              </w:rPr>
              <w:t>1.1 المقدمة العامة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Toc226568619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w:t>
            </w:r>
            <w:r w:rsidRPr="002D0F50">
              <w:rPr>
                <w:rFonts w:ascii="Traditional Arabic" w:hAnsi="Traditional Arabic" w:cs="Traditional Arabic"/>
                <w:b/>
                <w:bCs/>
                <w:noProof/>
                <w:webHidden/>
                <w:sz w:val="24"/>
                <w:szCs w:val="24"/>
                <w:rtl/>
              </w:rPr>
              <w:fldChar w:fldCharType="end"/>
            </w:r>
          </w:hyperlink>
        </w:p>
        <w:p w14:paraId="1A1A80D1"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0" w:history="1">
            <w:r w:rsidRPr="002D0F50">
              <w:rPr>
                <w:rStyle w:val="Hyperlink"/>
                <w:rFonts w:ascii="Traditional Arabic" w:hAnsi="Traditional Arabic" w:cs="Traditional Arabic"/>
                <w:b/>
                <w:bCs/>
                <w:noProof/>
                <w:sz w:val="24"/>
                <w:szCs w:val="24"/>
                <w:rtl/>
              </w:rPr>
              <w:t>2.1 مشكلة وتساؤلات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w:t>
            </w:r>
            <w:r w:rsidRPr="002D0F50">
              <w:rPr>
                <w:rFonts w:ascii="Traditional Arabic" w:hAnsi="Traditional Arabic" w:cs="Traditional Arabic"/>
                <w:b/>
                <w:bCs/>
                <w:noProof/>
                <w:webHidden/>
                <w:sz w:val="24"/>
                <w:szCs w:val="24"/>
                <w:rtl/>
              </w:rPr>
              <w:fldChar w:fldCharType="end"/>
            </w:r>
          </w:hyperlink>
        </w:p>
        <w:p w14:paraId="05CC95F7"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1" w:history="1">
            <w:r w:rsidRPr="002D0F50">
              <w:rPr>
                <w:rStyle w:val="Hyperlink"/>
                <w:rFonts w:ascii="Traditional Arabic" w:hAnsi="Traditional Arabic" w:cs="Traditional Arabic"/>
                <w:b/>
                <w:bCs/>
                <w:noProof/>
                <w:sz w:val="24"/>
                <w:szCs w:val="24"/>
                <w:rtl/>
              </w:rPr>
              <w:t>3.1 أهمية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w:t>
            </w:r>
            <w:r w:rsidRPr="002D0F50">
              <w:rPr>
                <w:rFonts w:ascii="Traditional Arabic" w:hAnsi="Traditional Arabic" w:cs="Traditional Arabic"/>
                <w:b/>
                <w:bCs/>
                <w:noProof/>
                <w:webHidden/>
                <w:sz w:val="24"/>
                <w:szCs w:val="24"/>
                <w:rtl/>
              </w:rPr>
              <w:fldChar w:fldCharType="end"/>
            </w:r>
          </w:hyperlink>
        </w:p>
        <w:p w14:paraId="14A1D583"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2" w:history="1">
            <w:r w:rsidRPr="002D0F50">
              <w:rPr>
                <w:rStyle w:val="Hyperlink"/>
                <w:rFonts w:ascii="Traditional Arabic" w:hAnsi="Traditional Arabic" w:cs="Traditional Arabic"/>
                <w:b/>
                <w:bCs/>
                <w:noProof/>
                <w:sz w:val="24"/>
                <w:szCs w:val="24"/>
                <w:rtl/>
              </w:rPr>
              <w:t>4.1 أهداف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w:t>
            </w:r>
            <w:r w:rsidRPr="002D0F50">
              <w:rPr>
                <w:rFonts w:ascii="Traditional Arabic" w:hAnsi="Traditional Arabic" w:cs="Traditional Arabic"/>
                <w:b/>
                <w:bCs/>
                <w:noProof/>
                <w:webHidden/>
                <w:sz w:val="24"/>
                <w:szCs w:val="24"/>
                <w:rtl/>
              </w:rPr>
              <w:fldChar w:fldCharType="end"/>
            </w:r>
          </w:hyperlink>
        </w:p>
        <w:p w14:paraId="1F88BF95"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3" w:history="1">
            <w:r w:rsidRPr="002D0F50">
              <w:rPr>
                <w:rStyle w:val="Hyperlink"/>
                <w:rFonts w:ascii="Traditional Arabic" w:hAnsi="Traditional Arabic" w:cs="Traditional Arabic"/>
                <w:b/>
                <w:bCs/>
                <w:noProof/>
                <w:sz w:val="24"/>
                <w:szCs w:val="24"/>
                <w:rtl/>
              </w:rPr>
              <w:t>5.1 فرضيات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w:t>
            </w:r>
            <w:r w:rsidRPr="002D0F50">
              <w:rPr>
                <w:rFonts w:ascii="Traditional Arabic" w:hAnsi="Traditional Arabic" w:cs="Traditional Arabic"/>
                <w:b/>
                <w:bCs/>
                <w:noProof/>
                <w:webHidden/>
                <w:sz w:val="24"/>
                <w:szCs w:val="24"/>
                <w:rtl/>
              </w:rPr>
              <w:fldChar w:fldCharType="end"/>
            </w:r>
          </w:hyperlink>
        </w:p>
        <w:p w14:paraId="5C2A8B6C"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4" w:history="1">
            <w:r w:rsidRPr="002D0F50">
              <w:rPr>
                <w:rStyle w:val="Hyperlink"/>
                <w:rFonts w:ascii="Traditional Arabic" w:hAnsi="Traditional Arabic" w:cs="Traditional Arabic"/>
                <w:b/>
                <w:bCs/>
                <w:noProof/>
                <w:sz w:val="24"/>
                <w:szCs w:val="24"/>
                <w:rtl/>
              </w:rPr>
              <w:t>6.1 مصطلحات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w:t>
            </w:r>
            <w:r w:rsidRPr="002D0F50">
              <w:rPr>
                <w:rFonts w:ascii="Traditional Arabic" w:hAnsi="Traditional Arabic" w:cs="Traditional Arabic"/>
                <w:b/>
                <w:bCs/>
                <w:noProof/>
                <w:webHidden/>
                <w:sz w:val="24"/>
                <w:szCs w:val="24"/>
                <w:rtl/>
              </w:rPr>
              <w:fldChar w:fldCharType="end"/>
            </w:r>
          </w:hyperlink>
        </w:p>
        <w:p w14:paraId="67339555"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5" w:history="1">
            <w:r w:rsidRPr="002D0F50">
              <w:rPr>
                <w:rStyle w:val="Hyperlink"/>
                <w:rFonts w:ascii="Traditional Arabic" w:hAnsi="Traditional Arabic" w:cs="Traditional Arabic"/>
                <w:b/>
                <w:bCs/>
                <w:noProof/>
                <w:sz w:val="24"/>
                <w:szCs w:val="24"/>
                <w:rtl/>
              </w:rPr>
              <w:t>7.1 النماذج النظرية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w:t>
            </w:r>
            <w:r w:rsidRPr="002D0F50">
              <w:rPr>
                <w:rFonts w:ascii="Traditional Arabic" w:hAnsi="Traditional Arabic" w:cs="Traditional Arabic"/>
                <w:b/>
                <w:bCs/>
                <w:noProof/>
                <w:webHidden/>
                <w:sz w:val="24"/>
                <w:szCs w:val="24"/>
                <w:rtl/>
              </w:rPr>
              <w:fldChar w:fldCharType="end"/>
            </w:r>
          </w:hyperlink>
        </w:p>
        <w:p w14:paraId="40F4DBAF"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6" w:history="1">
            <w:r w:rsidRPr="002D0F50">
              <w:rPr>
                <w:rStyle w:val="Hyperlink"/>
                <w:rFonts w:ascii="Traditional Arabic" w:hAnsi="Traditional Arabic" w:cs="Traditional Arabic"/>
                <w:b/>
                <w:bCs/>
                <w:noProof/>
                <w:sz w:val="24"/>
                <w:szCs w:val="24"/>
                <w:rtl/>
              </w:rPr>
              <w:t>8.1 حدود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w:t>
            </w:r>
            <w:r w:rsidRPr="002D0F50">
              <w:rPr>
                <w:rFonts w:ascii="Traditional Arabic" w:hAnsi="Traditional Arabic" w:cs="Traditional Arabic"/>
                <w:b/>
                <w:bCs/>
                <w:noProof/>
                <w:webHidden/>
                <w:sz w:val="24"/>
                <w:szCs w:val="24"/>
                <w:rtl/>
              </w:rPr>
              <w:fldChar w:fldCharType="end"/>
            </w:r>
          </w:hyperlink>
        </w:p>
        <w:p w14:paraId="0C9CA171"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7" w:history="1">
            <w:r w:rsidRPr="002D0F50">
              <w:rPr>
                <w:rStyle w:val="Hyperlink"/>
                <w:rFonts w:ascii="Traditional Arabic" w:hAnsi="Traditional Arabic" w:cs="Traditional Arabic"/>
                <w:b/>
                <w:bCs/>
                <w:noProof/>
                <w:sz w:val="24"/>
                <w:szCs w:val="24"/>
                <w:rtl/>
              </w:rPr>
              <w:t>9.1 وسائل جمع بيانات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w:t>
            </w:r>
            <w:r w:rsidRPr="002D0F50">
              <w:rPr>
                <w:rFonts w:ascii="Traditional Arabic" w:hAnsi="Traditional Arabic" w:cs="Traditional Arabic"/>
                <w:b/>
                <w:bCs/>
                <w:noProof/>
                <w:webHidden/>
                <w:sz w:val="24"/>
                <w:szCs w:val="24"/>
                <w:rtl/>
              </w:rPr>
              <w:fldChar w:fldCharType="end"/>
            </w:r>
          </w:hyperlink>
        </w:p>
        <w:p w14:paraId="6FEA2FDC"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8" w:history="1">
            <w:r w:rsidRPr="002D0F50">
              <w:rPr>
                <w:rStyle w:val="Hyperlink"/>
                <w:rFonts w:ascii="Traditional Arabic" w:hAnsi="Traditional Arabic" w:cs="Traditional Arabic"/>
                <w:b/>
                <w:bCs/>
                <w:noProof/>
                <w:sz w:val="24"/>
                <w:szCs w:val="24"/>
                <w:rtl/>
              </w:rPr>
              <w:t>10.1 منهجية البحث</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10</w:t>
            </w:r>
            <w:r w:rsidRPr="002D0F50">
              <w:rPr>
                <w:rFonts w:ascii="Traditional Arabic" w:hAnsi="Traditional Arabic" w:cs="Traditional Arabic"/>
                <w:b/>
                <w:bCs/>
                <w:noProof/>
                <w:webHidden/>
                <w:sz w:val="24"/>
                <w:szCs w:val="24"/>
                <w:rtl/>
              </w:rPr>
              <w:fldChar w:fldCharType="end"/>
            </w:r>
          </w:hyperlink>
        </w:p>
        <w:p w14:paraId="063AF387"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29" w:history="1">
            <w:r w:rsidRPr="002D0F50">
              <w:rPr>
                <w:rStyle w:val="Hyperlink"/>
                <w:rFonts w:ascii="Traditional Arabic" w:hAnsi="Traditional Arabic" w:cs="Traditional Arabic"/>
                <w:b/>
                <w:bCs/>
                <w:noProof/>
                <w:sz w:val="24"/>
                <w:szCs w:val="24"/>
                <w:rtl/>
              </w:rPr>
              <w:t>11.1 مجتمع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Toc226568629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12</w:t>
            </w:r>
            <w:r w:rsidRPr="002D0F50">
              <w:rPr>
                <w:rFonts w:ascii="Traditional Arabic" w:hAnsi="Traditional Arabic" w:cs="Traditional Arabic"/>
                <w:b/>
                <w:bCs/>
                <w:noProof/>
                <w:webHidden/>
                <w:sz w:val="24"/>
                <w:szCs w:val="24"/>
                <w:rtl/>
              </w:rPr>
              <w:fldChar w:fldCharType="end"/>
            </w:r>
          </w:hyperlink>
        </w:p>
        <w:p w14:paraId="1E9D2509"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0" w:history="1">
            <w:r w:rsidRPr="002D0F50">
              <w:rPr>
                <w:rStyle w:val="Hyperlink"/>
                <w:rFonts w:ascii="Traditional Arabic" w:hAnsi="Traditional Arabic" w:cs="Traditional Arabic"/>
                <w:b/>
                <w:bCs/>
                <w:noProof/>
                <w:sz w:val="24"/>
                <w:szCs w:val="24"/>
                <w:rtl/>
              </w:rPr>
              <w:t>12.1 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w:t>
            </w:r>
            <w:r w:rsidRPr="002D0F50">
              <w:rPr>
                <w:rFonts w:ascii="Traditional Arabic" w:hAnsi="Traditional Arabic" w:cs="Traditional Arabic"/>
                <w:b/>
                <w:bCs/>
                <w:noProof/>
                <w:webHidden/>
                <w:sz w:val="24"/>
                <w:szCs w:val="24"/>
                <w:rtl/>
              </w:rPr>
              <w:fldChar w:fldCharType="end"/>
            </w:r>
          </w:hyperlink>
        </w:p>
        <w:p w14:paraId="0DA29D71"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1" w:history="1">
            <w:r w:rsidRPr="002D0F50">
              <w:rPr>
                <w:rStyle w:val="Hyperlink"/>
                <w:rFonts w:ascii="Traditional Arabic" w:hAnsi="Traditional Arabic" w:cs="Traditional Arabic"/>
                <w:b/>
                <w:bCs/>
                <w:noProof/>
                <w:sz w:val="24"/>
                <w:szCs w:val="24"/>
                <w:rtl/>
              </w:rPr>
              <w:t>13.1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w:t>
            </w:r>
            <w:r w:rsidRPr="002D0F50">
              <w:rPr>
                <w:rFonts w:ascii="Traditional Arabic" w:hAnsi="Traditional Arabic" w:cs="Traditional Arabic"/>
                <w:b/>
                <w:bCs/>
                <w:noProof/>
                <w:webHidden/>
                <w:sz w:val="24"/>
                <w:szCs w:val="24"/>
                <w:rtl/>
              </w:rPr>
              <w:fldChar w:fldCharType="end"/>
            </w:r>
          </w:hyperlink>
        </w:p>
        <w:p w14:paraId="327EC35B"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2" w:history="1">
            <w:r w:rsidRPr="002D0F50">
              <w:rPr>
                <w:rStyle w:val="Hyperlink"/>
                <w:rFonts w:ascii="Traditional Arabic" w:hAnsi="Traditional Arabic" w:cs="Traditional Arabic"/>
                <w:b/>
                <w:bCs/>
                <w:noProof/>
                <w:sz w:val="24"/>
                <w:szCs w:val="24"/>
                <w:rtl/>
                <w:lang w:bidi="ar-EG"/>
              </w:rPr>
              <w:t>14.1 صدق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16</w:t>
            </w:r>
            <w:r w:rsidRPr="002D0F50">
              <w:rPr>
                <w:rFonts w:ascii="Traditional Arabic" w:hAnsi="Traditional Arabic" w:cs="Traditional Arabic"/>
                <w:b/>
                <w:bCs/>
                <w:noProof/>
                <w:webHidden/>
                <w:sz w:val="24"/>
                <w:szCs w:val="24"/>
                <w:rtl/>
              </w:rPr>
              <w:fldChar w:fldCharType="end"/>
            </w:r>
          </w:hyperlink>
        </w:p>
        <w:p w14:paraId="44194297"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3" w:history="1">
            <w:r w:rsidRPr="002D0F50">
              <w:rPr>
                <w:rStyle w:val="Hyperlink"/>
                <w:rFonts w:ascii="Traditional Arabic" w:hAnsi="Traditional Arabic" w:cs="Traditional Arabic"/>
                <w:b/>
                <w:bCs/>
                <w:noProof/>
                <w:sz w:val="24"/>
                <w:szCs w:val="24"/>
                <w:rtl/>
                <w:lang w:bidi="ar-EG"/>
              </w:rPr>
              <w:t>15.1 ثبات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17</w:t>
            </w:r>
            <w:r w:rsidRPr="002D0F50">
              <w:rPr>
                <w:rFonts w:ascii="Traditional Arabic" w:hAnsi="Traditional Arabic" w:cs="Traditional Arabic"/>
                <w:b/>
                <w:bCs/>
                <w:noProof/>
                <w:webHidden/>
                <w:sz w:val="24"/>
                <w:szCs w:val="24"/>
                <w:rtl/>
              </w:rPr>
              <w:fldChar w:fldCharType="end"/>
            </w:r>
          </w:hyperlink>
        </w:p>
        <w:p w14:paraId="181C6E1B"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4" w:history="1">
            <w:r w:rsidRPr="002D0F50">
              <w:rPr>
                <w:rStyle w:val="Hyperlink"/>
                <w:rFonts w:ascii="Traditional Arabic" w:hAnsi="Traditional Arabic" w:cs="Traditional Arabic"/>
                <w:b/>
                <w:bCs/>
                <w:noProof/>
                <w:sz w:val="24"/>
                <w:szCs w:val="24"/>
                <w:rtl/>
              </w:rPr>
              <w:t>17.1 خاتمة الفصل الأول</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18</w:t>
            </w:r>
            <w:r w:rsidRPr="002D0F50">
              <w:rPr>
                <w:rFonts w:ascii="Traditional Arabic" w:hAnsi="Traditional Arabic" w:cs="Traditional Arabic"/>
                <w:b/>
                <w:bCs/>
                <w:noProof/>
                <w:webHidden/>
                <w:sz w:val="24"/>
                <w:szCs w:val="24"/>
                <w:rtl/>
              </w:rPr>
              <w:fldChar w:fldCharType="end"/>
            </w:r>
          </w:hyperlink>
        </w:p>
        <w:p w14:paraId="15B8ADB8"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5" w:history="1">
            <w:r w:rsidRPr="002D0F50">
              <w:rPr>
                <w:rStyle w:val="Hyperlink"/>
                <w:rFonts w:ascii="Traditional Arabic" w:hAnsi="Traditional Arabic" w:cs="Traditional Arabic"/>
                <w:b/>
                <w:bCs/>
                <w:noProof/>
                <w:sz w:val="24"/>
                <w:szCs w:val="24"/>
                <w:rtl/>
              </w:rPr>
              <w:t>الفصل الثاني: الإطار النظري والدراسات السابقة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20</w:t>
            </w:r>
            <w:r w:rsidRPr="002D0F50">
              <w:rPr>
                <w:rFonts w:ascii="Traditional Arabic" w:hAnsi="Traditional Arabic" w:cs="Traditional Arabic"/>
                <w:b/>
                <w:bCs/>
                <w:noProof/>
                <w:webHidden/>
                <w:sz w:val="24"/>
                <w:szCs w:val="24"/>
                <w:rtl/>
              </w:rPr>
              <w:fldChar w:fldCharType="end"/>
            </w:r>
          </w:hyperlink>
        </w:p>
        <w:p w14:paraId="68ED3040"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6" w:history="1">
            <w:r w:rsidRPr="002D0F50">
              <w:rPr>
                <w:rStyle w:val="Hyperlink"/>
                <w:rFonts w:ascii="Traditional Arabic" w:hAnsi="Traditional Arabic" w:cs="Traditional Arabic"/>
                <w:b/>
                <w:bCs/>
                <w:noProof/>
                <w:sz w:val="24"/>
                <w:szCs w:val="24"/>
                <w:rtl/>
              </w:rPr>
              <w:t>1.2 مقدمة الفصل الثاني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20</w:t>
            </w:r>
            <w:r w:rsidRPr="002D0F50">
              <w:rPr>
                <w:rFonts w:ascii="Traditional Arabic" w:hAnsi="Traditional Arabic" w:cs="Traditional Arabic"/>
                <w:b/>
                <w:bCs/>
                <w:noProof/>
                <w:webHidden/>
                <w:sz w:val="24"/>
                <w:szCs w:val="24"/>
                <w:rtl/>
              </w:rPr>
              <w:fldChar w:fldCharType="end"/>
            </w:r>
          </w:hyperlink>
        </w:p>
        <w:p w14:paraId="6E61013B"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7" w:history="1">
            <w:r w:rsidRPr="002D0F50">
              <w:rPr>
                <w:rStyle w:val="Hyperlink"/>
                <w:rFonts w:ascii="Traditional Arabic" w:hAnsi="Traditional Arabic" w:cs="Traditional Arabic"/>
                <w:b/>
                <w:bCs/>
                <w:noProof/>
                <w:sz w:val="24"/>
                <w:szCs w:val="24"/>
                <w:rtl/>
              </w:rPr>
              <w:t>المبحث الأول: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21</w:t>
            </w:r>
            <w:r w:rsidRPr="002D0F50">
              <w:rPr>
                <w:rFonts w:ascii="Traditional Arabic" w:hAnsi="Traditional Arabic" w:cs="Traditional Arabic"/>
                <w:b/>
                <w:bCs/>
                <w:noProof/>
                <w:webHidden/>
                <w:sz w:val="24"/>
                <w:szCs w:val="24"/>
                <w:rtl/>
              </w:rPr>
              <w:fldChar w:fldCharType="end"/>
            </w:r>
          </w:hyperlink>
        </w:p>
        <w:p w14:paraId="1A79298D"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8" w:history="1">
            <w:r w:rsidRPr="002D0F50">
              <w:rPr>
                <w:rStyle w:val="Hyperlink"/>
                <w:rFonts w:ascii="Traditional Arabic" w:hAnsi="Traditional Arabic" w:cs="Traditional Arabic"/>
                <w:b/>
                <w:bCs/>
                <w:noProof/>
                <w:sz w:val="24"/>
                <w:szCs w:val="24"/>
                <w:rtl/>
              </w:rPr>
              <w:t>1.1.2 مقدمة عن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21</w:t>
            </w:r>
            <w:r w:rsidRPr="002D0F50">
              <w:rPr>
                <w:rFonts w:ascii="Traditional Arabic" w:hAnsi="Traditional Arabic" w:cs="Traditional Arabic"/>
                <w:b/>
                <w:bCs/>
                <w:noProof/>
                <w:webHidden/>
                <w:sz w:val="24"/>
                <w:szCs w:val="24"/>
                <w:rtl/>
              </w:rPr>
              <w:fldChar w:fldCharType="end"/>
            </w:r>
          </w:hyperlink>
        </w:p>
        <w:p w14:paraId="353BB61A"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39" w:history="1">
            <w:r w:rsidRPr="002D0F50">
              <w:rPr>
                <w:rStyle w:val="Hyperlink"/>
                <w:rFonts w:ascii="Traditional Arabic" w:hAnsi="Traditional Arabic" w:cs="Traditional Arabic"/>
                <w:b/>
                <w:bCs/>
                <w:noProof/>
                <w:sz w:val="24"/>
                <w:szCs w:val="24"/>
                <w:rtl/>
              </w:rPr>
              <w:t>2.1.2 مفهوم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Toc226568639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21</w:t>
            </w:r>
            <w:r w:rsidRPr="002D0F50">
              <w:rPr>
                <w:rFonts w:ascii="Traditional Arabic" w:hAnsi="Traditional Arabic" w:cs="Traditional Arabic"/>
                <w:b/>
                <w:bCs/>
                <w:noProof/>
                <w:webHidden/>
                <w:sz w:val="24"/>
                <w:szCs w:val="24"/>
                <w:rtl/>
              </w:rPr>
              <w:fldChar w:fldCharType="end"/>
            </w:r>
          </w:hyperlink>
        </w:p>
        <w:p w14:paraId="4EC5DFE8"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0" w:history="1">
            <w:r w:rsidRPr="002D0F50">
              <w:rPr>
                <w:rStyle w:val="Hyperlink"/>
                <w:rFonts w:ascii="Traditional Arabic" w:hAnsi="Traditional Arabic" w:cs="Traditional Arabic"/>
                <w:b/>
                <w:bCs/>
                <w:noProof/>
                <w:sz w:val="24"/>
                <w:szCs w:val="24"/>
                <w:rtl/>
              </w:rPr>
              <w:t>3.1.2 تاريخ ظهور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22</w:t>
            </w:r>
            <w:r w:rsidRPr="002D0F50">
              <w:rPr>
                <w:rFonts w:ascii="Traditional Arabic" w:hAnsi="Traditional Arabic" w:cs="Traditional Arabic"/>
                <w:b/>
                <w:bCs/>
                <w:noProof/>
                <w:webHidden/>
                <w:sz w:val="24"/>
                <w:szCs w:val="24"/>
                <w:rtl/>
              </w:rPr>
              <w:fldChar w:fldCharType="end"/>
            </w:r>
          </w:hyperlink>
        </w:p>
        <w:p w14:paraId="182BA6AB"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1" w:history="1">
            <w:r w:rsidRPr="002D0F50">
              <w:rPr>
                <w:rStyle w:val="Hyperlink"/>
                <w:rFonts w:ascii="Traditional Arabic" w:hAnsi="Traditional Arabic" w:cs="Traditional Arabic"/>
                <w:b/>
                <w:bCs/>
                <w:noProof/>
                <w:sz w:val="24"/>
                <w:szCs w:val="24"/>
              </w:rPr>
              <w:t>4.1.2</w:t>
            </w:r>
            <w:r w:rsidRPr="002D0F50">
              <w:rPr>
                <w:rStyle w:val="Hyperlink"/>
                <w:rFonts w:ascii="Traditional Arabic" w:hAnsi="Traditional Arabic" w:cs="Traditional Arabic"/>
                <w:b/>
                <w:bCs/>
                <w:noProof/>
                <w:sz w:val="24"/>
                <w:szCs w:val="24"/>
                <w:rtl/>
                <w:lang w:bidi="ar-EG"/>
              </w:rPr>
              <w:t xml:space="preserve"> </w:t>
            </w:r>
            <w:r w:rsidRPr="002D0F50">
              <w:rPr>
                <w:rStyle w:val="Hyperlink"/>
                <w:rFonts w:ascii="Traditional Arabic" w:hAnsi="Traditional Arabic" w:cs="Traditional Arabic"/>
                <w:b/>
                <w:bCs/>
                <w:noProof/>
                <w:sz w:val="24"/>
                <w:szCs w:val="24"/>
                <w:rtl/>
              </w:rPr>
              <w:t>مبادئ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23</w:t>
            </w:r>
            <w:r w:rsidRPr="002D0F50">
              <w:rPr>
                <w:rFonts w:ascii="Traditional Arabic" w:hAnsi="Traditional Arabic" w:cs="Traditional Arabic"/>
                <w:b/>
                <w:bCs/>
                <w:noProof/>
                <w:webHidden/>
                <w:sz w:val="24"/>
                <w:szCs w:val="24"/>
                <w:rtl/>
              </w:rPr>
              <w:fldChar w:fldCharType="end"/>
            </w:r>
          </w:hyperlink>
        </w:p>
        <w:p w14:paraId="5DA5AA5D"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2" w:history="1">
            <w:r w:rsidRPr="002D0F50">
              <w:rPr>
                <w:rStyle w:val="Hyperlink"/>
                <w:rFonts w:ascii="Traditional Arabic" w:hAnsi="Traditional Arabic" w:cs="Traditional Arabic"/>
                <w:b/>
                <w:bCs/>
                <w:noProof/>
                <w:sz w:val="24"/>
                <w:szCs w:val="24"/>
                <w:rtl/>
              </w:rPr>
              <w:t>5.1.2 مدى ملاءمة نماذج الإدارة الرشيقة للسياق السعودي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27</w:t>
            </w:r>
            <w:r w:rsidRPr="002D0F50">
              <w:rPr>
                <w:rFonts w:ascii="Traditional Arabic" w:hAnsi="Traditional Arabic" w:cs="Traditional Arabic"/>
                <w:b/>
                <w:bCs/>
                <w:noProof/>
                <w:webHidden/>
                <w:sz w:val="24"/>
                <w:szCs w:val="24"/>
                <w:rtl/>
              </w:rPr>
              <w:fldChar w:fldCharType="end"/>
            </w:r>
          </w:hyperlink>
        </w:p>
        <w:p w14:paraId="37858D20"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3" w:history="1">
            <w:r w:rsidRPr="002D0F50">
              <w:rPr>
                <w:rStyle w:val="Hyperlink"/>
                <w:rFonts w:ascii="Traditional Arabic" w:hAnsi="Traditional Arabic" w:cs="Traditional Arabic"/>
                <w:b/>
                <w:bCs/>
                <w:noProof/>
                <w:sz w:val="24"/>
                <w:szCs w:val="24"/>
                <w:rtl/>
              </w:rPr>
              <w:t>6.1.2 متطلبات تطبيق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29</w:t>
            </w:r>
            <w:r w:rsidRPr="002D0F50">
              <w:rPr>
                <w:rFonts w:ascii="Traditional Arabic" w:hAnsi="Traditional Arabic" w:cs="Traditional Arabic"/>
                <w:b/>
                <w:bCs/>
                <w:noProof/>
                <w:webHidden/>
                <w:sz w:val="24"/>
                <w:szCs w:val="24"/>
                <w:rtl/>
              </w:rPr>
              <w:fldChar w:fldCharType="end"/>
            </w:r>
          </w:hyperlink>
        </w:p>
        <w:p w14:paraId="1983C837"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4" w:history="1">
            <w:r w:rsidRPr="002D0F50">
              <w:rPr>
                <w:rStyle w:val="Hyperlink"/>
                <w:rFonts w:ascii="Traditional Arabic" w:hAnsi="Traditional Arabic" w:cs="Traditional Arabic"/>
                <w:b/>
                <w:bCs/>
                <w:noProof/>
                <w:sz w:val="24"/>
                <w:szCs w:val="24"/>
                <w:rtl/>
              </w:rPr>
              <w:t>7.1.2 التحديات والاعتبارات الأخلاقية لتطبيق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30</w:t>
            </w:r>
            <w:r w:rsidRPr="002D0F50">
              <w:rPr>
                <w:rFonts w:ascii="Traditional Arabic" w:hAnsi="Traditional Arabic" w:cs="Traditional Arabic"/>
                <w:b/>
                <w:bCs/>
                <w:noProof/>
                <w:webHidden/>
                <w:sz w:val="24"/>
                <w:szCs w:val="24"/>
                <w:rtl/>
              </w:rPr>
              <w:fldChar w:fldCharType="end"/>
            </w:r>
          </w:hyperlink>
        </w:p>
        <w:p w14:paraId="6FA4934F"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5" w:history="1">
            <w:r w:rsidRPr="002D0F50">
              <w:rPr>
                <w:rStyle w:val="Hyperlink"/>
                <w:rFonts w:ascii="Traditional Arabic" w:hAnsi="Traditional Arabic" w:cs="Traditional Arabic"/>
                <w:b/>
                <w:bCs/>
                <w:noProof/>
                <w:sz w:val="24"/>
                <w:szCs w:val="24"/>
                <w:rtl/>
              </w:rPr>
              <w:t>8.1.2 أدوات تطبيق الإدارة الرشيقة في المنظمات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31</w:t>
            </w:r>
            <w:r w:rsidRPr="002D0F50">
              <w:rPr>
                <w:rFonts w:ascii="Traditional Arabic" w:hAnsi="Traditional Arabic" w:cs="Traditional Arabic"/>
                <w:b/>
                <w:bCs/>
                <w:noProof/>
                <w:webHidden/>
                <w:sz w:val="24"/>
                <w:szCs w:val="24"/>
                <w:rtl/>
              </w:rPr>
              <w:fldChar w:fldCharType="end"/>
            </w:r>
          </w:hyperlink>
        </w:p>
        <w:p w14:paraId="17B439C9"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6" w:history="1">
            <w:r w:rsidRPr="002D0F50">
              <w:rPr>
                <w:rStyle w:val="Hyperlink"/>
                <w:rFonts w:ascii="Traditional Arabic" w:hAnsi="Traditional Arabic" w:cs="Traditional Arabic"/>
                <w:b/>
                <w:bCs/>
                <w:noProof/>
                <w:sz w:val="24"/>
                <w:szCs w:val="24"/>
                <w:rtl/>
              </w:rPr>
              <w:t>9.1.2 خاتمة محور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33</w:t>
            </w:r>
            <w:r w:rsidRPr="002D0F50">
              <w:rPr>
                <w:rFonts w:ascii="Traditional Arabic" w:hAnsi="Traditional Arabic" w:cs="Traditional Arabic"/>
                <w:b/>
                <w:bCs/>
                <w:noProof/>
                <w:webHidden/>
                <w:sz w:val="24"/>
                <w:szCs w:val="24"/>
                <w:rtl/>
              </w:rPr>
              <w:fldChar w:fldCharType="end"/>
            </w:r>
          </w:hyperlink>
        </w:p>
        <w:p w14:paraId="78197FB3"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7" w:history="1">
            <w:r w:rsidRPr="002D0F50">
              <w:rPr>
                <w:rStyle w:val="Hyperlink"/>
                <w:rFonts w:ascii="Traditional Arabic" w:hAnsi="Traditional Arabic" w:cs="Traditional Arabic"/>
                <w:b/>
                <w:bCs/>
                <w:noProof/>
                <w:sz w:val="24"/>
                <w:szCs w:val="24"/>
                <w:rtl/>
              </w:rPr>
              <w:t>المبحث الثاني: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34</w:t>
            </w:r>
            <w:r w:rsidRPr="002D0F50">
              <w:rPr>
                <w:rFonts w:ascii="Traditional Arabic" w:hAnsi="Traditional Arabic" w:cs="Traditional Arabic"/>
                <w:b/>
                <w:bCs/>
                <w:noProof/>
                <w:webHidden/>
                <w:sz w:val="24"/>
                <w:szCs w:val="24"/>
                <w:rtl/>
              </w:rPr>
              <w:fldChar w:fldCharType="end"/>
            </w:r>
          </w:hyperlink>
        </w:p>
        <w:p w14:paraId="0544F243"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8" w:history="1">
            <w:r w:rsidRPr="002D0F50">
              <w:rPr>
                <w:rStyle w:val="Hyperlink"/>
                <w:rFonts w:ascii="Traditional Arabic" w:hAnsi="Traditional Arabic" w:cs="Traditional Arabic"/>
                <w:b/>
                <w:bCs/>
                <w:noProof/>
                <w:sz w:val="24"/>
                <w:szCs w:val="24"/>
                <w:rtl/>
              </w:rPr>
              <w:t>1.2.2 مقدمة حول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34</w:t>
            </w:r>
            <w:r w:rsidRPr="002D0F50">
              <w:rPr>
                <w:rFonts w:ascii="Traditional Arabic" w:hAnsi="Traditional Arabic" w:cs="Traditional Arabic"/>
                <w:b/>
                <w:bCs/>
                <w:noProof/>
                <w:webHidden/>
                <w:sz w:val="24"/>
                <w:szCs w:val="24"/>
                <w:rtl/>
              </w:rPr>
              <w:fldChar w:fldCharType="end"/>
            </w:r>
          </w:hyperlink>
        </w:p>
        <w:p w14:paraId="410EAE1C"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49" w:history="1">
            <w:r w:rsidRPr="002D0F50">
              <w:rPr>
                <w:rStyle w:val="Hyperlink"/>
                <w:rFonts w:ascii="Traditional Arabic" w:hAnsi="Traditional Arabic" w:cs="Traditional Arabic"/>
                <w:b/>
                <w:bCs/>
                <w:noProof/>
                <w:sz w:val="24"/>
                <w:szCs w:val="24"/>
                <w:rtl/>
              </w:rPr>
              <w:t>2.2.2 مفهوم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Toc226568649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34</w:t>
            </w:r>
            <w:r w:rsidRPr="002D0F50">
              <w:rPr>
                <w:rFonts w:ascii="Traditional Arabic" w:hAnsi="Traditional Arabic" w:cs="Traditional Arabic"/>
                <w:b/>
                <w:bCs/>
                <w:noProof/>
                <w:webHidden/>
                <w:sz w:val="24"/>
                <w:szCs w:val="24"/>
                <w:rtl/>
              </w:rPr>
              <w:fldChar w:fldCharType="end"/>
            </w:r>
          </w:hyperlink>
        </w:p>
        <w:p w14:paraId="6B3A43BB"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0" w:history="1">
            <w:r w:rsidRPr="002D0F50">
              <w:rPr>
                <w:rStyle w:val="Hyperlink"/>
                <w:rFonts w:ascii="Traditional Arabic" w:hAnsi="Traditional Arabic" w:cs="Traditional Arabic"/>
                <w:b/>
                <w:bCs/>
                <w:noProof/>
                <w:sz w:val="24"/>
                <w:szCs w:val="24"/>
                <w:rtl/>
              </w:rPr>
              <w:t>3.2.2 أهمية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35</w:t>
            </w:r>
            <w:r w:rsidRPr="002D0F50">
              <w:rPr>
                <w:rFonts w:ascii="Traditional Arabic" w:hAnsi="Traditional Arabic" w:cs="Traditional Arabic"/>
                <w:b/>
                <w:bCs/>
                <w:noProof/>
                <w:webHidden/>
                <w:sz w:val="24"/>
                <w:szCs w:val="24"/>
                <w:rtl/>
              </w:rPr>
              <w:fldChar w:fldCharType="end"/>
            </w:r>
          </w:hyperlink>
        </w:p>
        <w:p w14:paraId="35455BCA"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1" w:history="1">
            <w:r w:rsidRPr="002D0F50">
              <w:rPr>
                <w:rStyle w:val="Hyperlink"/>
                <w:rFonts w:ascii="Traditional Arabic" w:hAnsi="Traditional Arabic" w:cs="Traditional Arabic"/>
                <w:b/>
                <w:bCs/>
                <w:noProof/>
                <w:sz w:val="24"/>
                <w:szCs w:val="24"/>
                <w:rtl/>
              </w:rPr>
              <w:t>4.2.2 ابعاد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38</w:t>
            </w:r>
            <w:r w:rsidRPr="002D0F50">
              <w:rPr>
                <w:rFonts w:ascii="Traditional Arabic" w:hAnsi="Traditional Arabic" w:cs="Traditional Arabic"/>
                <w:b/>
                <w:bCs/>
                <w:noProof/>
                <w:webHidden/>
                <w:sz w:val="24"/>
                <w:szCs w:val="24"/>
                <w:rtl/>
              </w:rPr>
              <w:fldChar w:fldCharType="end"/>
            </w:r>
          </w:hyperlink>
        </w:p>
        <w:p w14:paraId="40DF1BCA"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2" w:history="1">
            <w:r w:rsidRPr="002D0F50">
              <w:rPr>
                <w:rStyle w:val="Hyperlink"/>
                <w:rFonts w:ascii="Traditional Arabic" w:hAnsi="Traditional Arabic" w:cs="Traditional Arabic"/>
                <w:b/>
                <w:bCs/>
                <w:noProof/>
                <w:sz w:val="24"/>
                <w:szCs w:val="24"/>
                <w:rtl/>
              </w:rPr>
              <w:t>5.2.2 خاتمة حول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47</w:t>
            </w:r>
            <w:r w:rsidRPr="002D0F50">
              <w:rPr>
                <w:rFonts w:ascii="Traditional Arabic" w:hAnsi="Traditional Arabic" w:cs="Traditional Arabic"/>
                <w:b/>
                <w:bCs/>
                <w:noProof/>
                <w:webHidden/>
                <w:sz w:val="24"/>
                <w:szCs w:val="24"/>
                <w:rtl/>
              </w:rPr>
              <w:fldChar w:fldCharType="end"/>
            </w:r>
          </w:hyperlink>
        </w:p>
        <w:p w14:paraId="4A39F231"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3" w:history="1">
            <w:r w:rsidRPr="002D0F50">
              <w:rPr>
                <w:rStyle w:val="Hyperlink"/>
                <w:rFonts w:ascii="Traditional Arabic" w:hAnsi="Traditional Arabic" w:cs="Traditional Arabic"/>
                <w:b/>
                <w:bCs/>
                <w:noProof/>
                <w:sz w:val="24"/>
                <w:szCs w:val="24"/>
                <w:rtl/>
              </w:rPr>
              <w:t>المبحث الثالث: القطاع غير الربحي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48</w:t>
            </w:r>
            <w:r w:rsidRPr="002D0F50">
              <w:rPr>
                <w:rFonts w:ascii="Traditional Arabic" w:hAnsi="Traditional Arabic" w:cs="Traditional Arabic"/>
                <w:b/>
                <w:bCs/>
                <w:noProof/>
                <w:webHidden/>
                <w:sz w:val="24"/>
                <w:szCs w:val="24"/>
                <w:rtl/>
              </w:rPr>
              <w:fldChar w:fldCharType="end"/>
            </w:r>
          </w:hyperlink>
        </w:p>
        <w:p w14:paraId="2C0D2B87"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4" w:history="1">
            <w:r w:rsidRPr="002D0F50">
              <w:rPr>
                <w:rStyle w:val="Hyperlink"/>
                <w:rFonts w:ascii="Traditional Arabic" w:hAnsi="Traditional Arabic" w:cs="Traditional Arabic"/>
                <w:b/>
                <w:bCs/>
                <w:noProof/>
                <w:sz w:val="24"/>
                <w:szCs w:val="24"/>
                <w:rtl/>
              </w:rPr>
              <w:t>1.3.2 مقدمة حول القطاع غير الربحي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48</w:t>
            </w:r>
            <w:r w:rsidRPr="002D0F50">
              <w:rPr>
                <w:rFonts w:ascii="Traditional Arabic" w:hAnsi="Traditional Arabic" w:cs="Traditional Arabic"/>
                <w:b/>
                <w:bCs/>
                <w:noProof/>
                <w:webHidden/>
                <w:sz w:val="24"/>
                <w:szCs w:val="24"/>
                <w:rtl/>
              </w:rPr>
              <w:fldChar w:fldCharType="end"/>
            </w:r>
          </w:hyperlink>
        </w:p>
        <w:p w14:paraId="104B98D6"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5" w:history="1">
            <w:r w:rsidRPr="002D0F50">
              <w:rPr>
                <w:rStyle w:val="Hyperlink"/>
                <w:rFonts w:ascii="Traditional Arabic" w:hAnsi="Traditional Arabic" w:cs="Traditional Arabic"/>
                <w:b/>
                <w:bCs/>
                <w:noProof/>
                <w:sz w:val="24"/>
                <w:szCs w:val="24"/>
                <w:rtl/>
              </w:rPr>
              <w:t>2.3.2 القطاع غير الربحي في المملكة العربية السعودية: الوضع الحالي وآفاق ما بعد 2030</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49</w:t>
            </w:r>
            <w:r w:rsidRPr="002D0F50">
              <w:rPr>
                <w:rFonts w:ascii="Traditional Arabic" w:hAnsi="Traditional Arabic" w:cs="Traditional Arabic"/>
                <w:b/>
                <w:bCs/>
                <w:noProof/>
                <w:webHidden/>
                <w:sz w:val="24"/>
                <w:szCs w:val="24"/>
                <w:rtl/>
              </w:rPr>
              <w:fldChar w:fldCharType="end"/>
            </w:r>
          </w:hyperlink>
        </w:p>
        <w:p w14:paraId="3F330576"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6" w:history="1">
            <w:r w:rsidRPr="002D0F50">
              <w:rPr>
                <w:rStyle w:val="Hyperlink"/>
                <w:rFonts w:ascii="Traditional Arabic" w:hAnsi="Traditional Arabic" w:cs="Traditional Arabic"/>
                <w:b/>
                <w:bCs/>
                <w:noProof/>
                <w:sz w:val="24"/>
                <w:szCs w:val="24"/>
                <w:rtl/>
              </w:rPr>
              <w:t>3.3.2 خاتمة حول القطاع غير الربحي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50</w:t>
            </w:r>
            <w:r w:rsidRPr="002D0F50">
              <w:rPr>
                <w:rFonts w:ascii="Traditional Arabic" w:hAnsi="Traditional Arabic" w:cs="Traditional Arabic"/>
                <w:b/>
                <w:bCs/>
                <w:noProof/>
                <w:webHidden/>
                <w:sz w:val="24"/>
                <w:szCs w:val="24"/>
                <w:rtl/>
              </w:rPr>
              <w:fldChar w:fldCharType="end"/>
            </w:r>
          </w:hyperlink>
        </w:p>
        <w:p w14:paraId="236550CB"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7" w:history="1">
            <w:r w:rsidRPr="002D0F50">
              <w:rPr>
                <w:rStyle w:val="Hyperlink"/>
                <w:rFonts w:ascii="Traditional Arabic" w:hAnsi="Traditional Arabic" w:cs="Traditional Arabic"/>
                <w:b/>
                <w:bCs/>
                <w:noProof/>
                <w:sz w:val="24"/>
                <w:szCs w:val="24"/>
                <w:rtl/>
              </w:rPr>
              <w:t>المبحث الرابع الدراسات المرجعية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52</w:t>
            </w:r>
            <w:r w:rsidRPr="002D0F50">
              <w:rPr>
                <w:rFonts w:ascii="Traditional Arabic" w:hAnsi="Traditional Arabic" w:cs="Traditional Arabic"/>
                <w:b/>
                <w:bCs/>
                <w:noProof/>
                <w:webHidden/>
                <w:sz w:val="24"/>
                <w:szCs w:val="24"/>
                <w:rtl/>
              </w:rPr>
              <w:fldChar w:fldCharType="end"/>
            </w:r>
          </w:hyperlink>
        </w:p>
        <w:p w14:paraId="00D935D2"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8" w:history="1">
            <w:r w:rsidRPr="002D0F50">
              <w:rPr>
                <w:rStyle w:val="Hyperlink"/>
                <w:rFonts w:ascii="Traditional Arabic" w:hAnsi="Traditional Arabic" w:cs="Traditional Arabic"/>
                <w:b/>
                <w:bCs/>
                <w:noProof/>
                <w:sz w:val="24"/>
                <w:szCs w:val="24"/>
                <w:rtl/>
              </w:rPr>
              <w:t>1.4.2 منهجية التوثيق العلمي وتجنب الانتحال</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52</w:t>
            </w:r>
            <w:r w:rsidRPr="002D0F50">
              <w:rPr>
                <w:rFonts w:ascii="Traditional Arabic" w:hAnsi="Traditional Arabic" w:cs="Traditional Arabic"/>
                <w:b/>
                <w:bCs/>
                <w:noProof/>
                <w:webHidden/>
                <w:sz w:val="24"/>
                <w:szCs w:val="24"/>
                <w:rtl/>
              </w:rPr>
              <w:fldChar w:fldCharType="end"/>
            </w:r>
          </w:hyperlink>
        </w:p>
        <w:p w14:paraId="27F26400"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59" w:history="1">
            <w:r w:rsidRPr="002D0F50">
              <w:rPr>
                <w:rStyle w:val="Hyperlink"/>
                <w:rFonts w:ascii="Traditional Arabic" w:hAnsi="Traditional Arabic" w:cs="Traditional Arabic"/>
                <w:b/>
                <w:bCs/>
                <w:noProof/>
                <w:sz w:val="24"/>
                <w:szCs w:val="24"/>
                <w:rtl/>
              </w:rPr>
              <w:t>2.4.2 دراسات تناولت الإدارة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Toc226568659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52</w:t>
            </w:r>
            <w:r w:rsidRPr="002D0F50">
              <w:rPr>
                <w:rFonts w:ascii="Traditional Arabic" w:hAnsi="Traditional Arabic" w:cs="Traditional Arabic"/>
                <w:b/>
                <w:bCs/>
                <w:noProof/>
                <w:webHidden/>
                <w:sz w:val="24"/>
                <w:szCs w:val="24"/>
                <w:rtl/>
              </w:rPr>
              <w:fldChar w:fldCharType="end"/>
            </w:r>
          </w:hyperlink>
        </w:p>
        <w:p w14:paraId="18F31C03"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0" w:history="1">
            <w:r w:rsidRPr="002D0F50">
              <w:rPr>
                <w:rStyle w:val="Hyperlink"/>
                <w:rFonts w:ascii="Traditional Arabic" w:hAnsi="Traditional Arabic" w:cs="Traditional Arabic"/>
                <w:b/>
                <w:bCs/>
                <w:noProof/>
                <w:sz w:val="24"/>
                <w:szCs w:val="24"/>
                <w:rtl/>
              </w:rPr>
              <w:t>3.4.2 دراسات تناولت 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55</w:t>
            </w:r>
            <w:r w:rsidRPr="002D0F50">
              <w:rPr>
                <w:rFonts w:ascii="Traditional Arabic" w:hAnsi="Traditional Arabic" w:cs="Traditional Arabic"/>
                <w:b/>
                <w:bCs/>
                <w:noProof/>
                <w:webHidden/>
                <w:sz w:val="24"/>
                <w:szCs w:val="24"/>
                <w:rtl/>
              </w:rPr>
              <w:fldChar w:fldCharType="end"/>
            </w:r>
          </w:hyperlink>
        </w:p>
        <w:p w14:paraId="41864D0F"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1" w:history="1">
            <w:r w:rsidRPr="002D0F50">
              <w:rPr>
                <w:rStyle w:val="Hyperlink"/>
                <w:rFonts w:ascii="Traditional Arabic" w:hAnsi="Traditional Arabic" w:cs="Traditional Arabic"/>
                <w:b/>
                <w:bCs/>
                <w:noProof/>
                <w:sz w:val="24"/>
                <w:szCs w:val="24"/>
                <w:rtl/>
              </w:rPr>
              <w:t>4.4.2 أخلاقيات الاقتباس والنِّسب العلمية في الدراسات المرجعية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57</w:t>
            </w:r>
            <w:r w:rsidRPr="002D0F50">
              <w:rPr>
                <w:rFonts w:ascii="Traditional Arabic" w:hAnsi="Traditional Arabic" w:cs="Traditional Arabic"/>
                <w:b/>
                <w:bCs/>
                <w:noProof/>
                <w:webHidden/>
                <w:sz w:val="24"/>
                <w:szCs w:val="24"/>
                <w:rtl/>
              </w:rPr>
              <w:fldChar w:fldCharType="end"/>
            </w:r>
          </w:hyperlink>
        </w:p>
        <w:p w14:paraId="58470FDA"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2" w:history="1">
            <w:r w:rsidRPr="002D0F50">
              <w:rPr>
                <w:rStyle w:val="Hyperlink"/>
                <w:rFonts w:ascii="Traditional Arabic" w:hAnsi="Traditional Arabic" w:cs="Traditional Arabic"/>
                <w:b/>
                <w:bCs/>
                <w:noProof/>
                <w:sz w:val="24"/>
                <w:szCs w:val="24"/>
                <w:rtl/>
              </w:rPr>
              <w:t>5.4.2 الدراسات الاستطلاعية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57</w:t>
            </w:r>
            <w:r w:rsidRPr="002D0F50">
              <w:rPr>
                <w:rFonts w:ascii="Traditional Arabic" w:hAnsi="Traditional Arabic" w:cs="Traditional Arabic"/>
                <w:b/>
                <w:bCs/>
                <w:noProof/>
                <w:webHidden/>
                <w:sz w:val="24"/>
                <w:szCs w:val="24"/>
                <w:rtl/>
              </w:rPr>
              <w:fldChar w:fldCharType="end"/>
            </w:r>
          </w:hyperlink>
        </w:p>
        <w:p w14:paraId="393806CC" w14:textId="77777777" w:rsidR="002D0F50" w:rsidRPr="002D0F50" w:rsidRDefault="002D0F50" w:rsidP="002D0F50">
          <w:pPr>
            <w:pStyle w:val="TOC3"/>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3" w:history="1">
            <w:r w:rsidRPr="002D0F50">
              <w:rPr>
                <w:rStyle w:val="Hyperlink"/>
                <w:rFonts w:ascii="Traditional Arabic" w:hAnsi="Traditional Arabic" w:cs="Traditional Arabic"/>
                <w:b/>
                <w:bCs/>
                <w:noProof/>
                <w:sz w:val="24"/>
                <w:szCs w:val="24"/>
                <w:rtl/>
              </w:rPr>
              <w:t>6.4.2 التعليق على الدراسات السابقة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58</w:t>
            </w:r>
            <w:r w:rsidRPr="002D0F50">
              <w:rPr>
                <w:rFonts w:ascii="Traditional Arabic" w:hAnsi="Traditional Arabic" w:cs="Traditional Arabic"/>
                <w:b/>
                <w:bCs/>
                <w:noProof/>
                <w:webHidden/>
                <w:sz w:val="24"/>
                <w:szCs w:val="24"/>
                <w:rtl/>
              </w:rPr>
              <w:fldChar w:fldCharType="end"/>
            </w:r>
          </w:hyperlink>
        </w:p>
        <w:p w14:paraId="35698977"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4" w:history="1">
            <w:r w:rsidRPr="002D0F50">
              <w:rPr>
                <w:rStyle w:val="Hyperlink"/>
                <w:rFonts w:ascii="Traditional Arabic" w:hAnsi="Traditional Arabic" w:cs="Traditional Arabic"/>
                <w:b/>
                <w:bCs/>
                <w:noProof/>
                <w:sz w:val="24"/>
                <w:szCs w:val="24"/>
                <w:rtl/>
              </w:rPr>
              <w:t>ملخص الفصل الثاني</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64</w:t>
            </w:r>
            <w:r w:rsidRPr="002D0F50">
              <w:rPr>
                <w:rFonts w:ascii="Traditional Arabic" w:hAnsi="Traditional Arabic" w:cs="Traditional Arabic"/>
                <w:b/>
                <w:bCs/>
                <w:noProof/>
                <w:webHidden/>
                <w:sz w:val="24"/>
                <w:szCs w:val="24"/>
                <w:rtl/>
              </w:rPr>
              <w:fldChar w:fldCharType="end"/>
            </w:r>
          </w:hyperlink>
        </w:p>
        <w:p w14:paraId="2CCB6D67"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5" w:history="1">
            <w:r w:rsidRPr="002D0F50">
              <w:rPr>
                <w:rStyle w:val="Hyperlink"/>
                <w:rFonts w:ascii="Traditional Arabic" w:hAnsi="Traditional Arabic" w:cs="Traditional Arabic"/>
                <w:b/>
                <w:bCs/>
                <w:noProof/>
                <w:sz w:val="24"/>
                <w:szCs w:val="24"/>
                <w:rtl/>
              </w:rPr>
              <w:t>الفصل الثالث: منهجية الدراسة وإجراءاتها</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65</w:t>
            </w:r>
            <w:r w:rsidRPr="002D0F50">
              <w:rPr>
                <w:rFonts w:ascii="Traditional Arabic" w:hAnsi="Traditional Arabic" w:cs="Traditional Arabic"/>
                <w:b/>
                <w:bCs/>
                <w:noProof/>
                <w:webHidden/>
                <w:sz w:val="24"/>
                <w:szCs w:val="24"/>
                <w:rtl/>
              </w:rPr>
              <w:fldChar w:fldCharType="end"/>
            </w:r>
          </w:hyperlink>
        </w:p>
        <w:p w14:paraId="1330D3B9"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6" w:history="1">
            <w:r w:rsidRPr="002D0F50">
              <w:rPr>
                <w:rStyle w:val="Hyperlink"/>
                <w:rFonts w:ascii="Traditional Arabic" w:hAnsi="Traditional Arabic" w:cs="Traditional Arabic"/>
                <w:b/>
                <w:bCs/>
                <w:noProof/>
                <w:sz w:val="24"/>
                <w:szCs w:val="24"/>
              </w:rPr>
              <w:t>1.3</w:t>
            </w:r>
            <w:r w:rsidRPr="002D0F50">
              <w:rPr>
                <w:rStyle w:val="Hyperlink"/>
                <w:rFonts w:ascii="Traditional Arabic" w:hAnsi="Traditional Arabic" w:cs="Traditional Arabic"/>
                <w:b/>
                <w:bCs/>
                <w:noProof/>
                <w:sz w:val="24"/>
                <w:szCs w:val="24"/>
                <w:rtl/>
                <w:lang w:bidi="ar-EG"/>
              </w:rPr>
              <w:t xml:space="preserve"> </w:t>
            </w:r>
            <w:r w:rsidRPr="002D0F50">
              <w:rPr>
                <w:rStyle w:val="Hyperlink"/>
                <w:rFonts w:ascii="Traditional Arabic" w:hAnsi="Traditional Arabic" w:cs="Traditional Arabic"/>
                <w:b/>
                <w:bCs/>
                <w:noProof/>
                <w:sz w:val="24"/>
                <w:szCs w:val="24"/>
                <w:rtl/>
              </w:rPr>
              <w:t>مقدمة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65</w:t>
            </w:r>
            <w:r w:rsidRPr="002D0F50">
              <w:rPr>
                <w:rFonts w:ascii="Traditional Arabic" w:hAnsi="Traditional Arabic" w:cs="Traditional Arabic"/>
                <w:b/>
                <w:bCs/>
                <w:noProof/>
                <w:webHidden/>
                <w:sz w:val="24"/>
                <w:szCs w:val="24"/>
                <w:rtl/>
              </w:rPr>
              <w:fldChar w:fldCharType="end"/>
            </w:r>
          </w:hyperlink>
        </w:p>
        <w:p w14:paraId="533728BD"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7" w:history="1">
            <w:r w:rsidRPr="002D0F50">
              <w:rPr>
                <w:rStyle w:val="Hyperlink"/>
                <w:rFonts w:ascii="Traditional Arabic" w:hAnsi="Traditional Arabic" w:cs="Traditional Arabic"/>
                <w:b/>
                <w:bCs/>
                <w:noProof/>
                <w:sz w:val="24"/>
                <w:szCs w:val="24"/>
                <w:rtl/>
              </w:rPr>
              <w:t>2.3 منهج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65</w:t>
            </w:r>
            <w:r w:rsidRPr="002D0F50">
              <w:rPr>
                <w:rFonts w:ascii="Traditional Arabic" w:hAnsi="Traditional Arabic" w:cs="Traditional Arabic"/>
                <w:b/>
                <w:bCs/>
                <w:noProof/>
                <w:webHidden/>
                <w:sz w:val="24"/>
                <w:szCs w:val="24"/>
                <w:rtl/>
              </w:rPr>
              <w:fldChar w:fldCharType="end"/>
            </w:r>
          </w:hyperlink>
        </w:p>
        <w:p w14:paraId="0622ADE9"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8" w:history="1">
            <w:r w:rsidRPr="002D0F50">
              <w:rPr>
                <w:rStyle w:val="Hyperlink"/>
                <w:rFonts w:ascii="Traditional Arabic" w:hAnsi="Traditional Arabic" w:cs="Traditional Arabic"/>
                <w:b/>
                <w:bCs/>
                <w:noProof/>
                <w:sz w:val="24"/>
                <w:szCs w:val="24"/>
                <w:rtl/>
              </w:rPr>
              <w:t>3.3 مجتمع وعينة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67</w:t>
            </w:r>
            <w:r w:rsidRPr="002D0F50">
              <w:rPr>
                <w:rFonts w:ascii="Traditional Arabic" w:hAnsi="Traditional Arabic" w:cs="Traditional Arabic"/>
                <w:b/>
                <w:bCs/>
                <w:noProof/>
                <w:webHidden/>
                <w:sz w:val="24"/>
                <w:szCs w:val="24"/>
                <w:rtl/>
              </w:rPr>
              <w:fldChar w:fldCharType="end"/>
            </w:r>
          </w:hyperlink>
        </w:p>
        <w:p w14:paraId="7B766F8D"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69" w:history="1">
            <w:r w:rsidRPr="002D0F50">
              <w:rPr>
                <w:rStyle w:val="Hyperlink"/>
                <w:rFonts w:ascii="Traditional Arabic" w:hAnsi="Traditional Arabic" w:cs="Traditional Arabic"/>
                <w:b/>
                <w:bCs/>
                <w:noProof/>
                <w:sz w:val="24"/>
                <w:szCs w:val="24"/>
                <w:rtl/>
              </w:rPr>
              <w:t>4.3 خصائص 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Toc226568669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68</w:t>
            </w:r>
            <w:r w:rsidRPr="002D0F50">
              <w:rPr>
                <w:rFonts w:ascii="Traditional Arabic" w:hAnsi="Traditional Arabic" w:cs="Traditional Arabic"/>
                <w:b/>
                <w:bCs/>
                <w:noProof/>
                <w:webHidden/>
                <w:sz w:val="24"/>
                <w:szCs w:val="24"/>
                <w:rtl/>
              </w:rPr>
              <w:fldChar w:fldCharType="end"/>
            </w:r>
          </w:hyperlink>
        </w:p>
        <w:p w14:paraId="09A25F00"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0" w:history="1">
            <w:r w:rsidRPr="002D0F50">
              <w:rPr>
                <w:rStyle w:val="Hyperlink"/>
                <w:rFonts w:ascii="Traditional Arabic" w:hAnsi="Traditional Arabic" w:cs="Traditional Arabic"/>
                <w:b/>
                <w:bCs/>
                <w:noProof/>
                <w:sz w:val="24"/>
                <w:szCs w:val="24"/>
                <w:rtl/>
              </w:rPr>
              <w:t>5.3 متغيرات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70</w:t>
            </w:r>
            <w:r w:rsidRPr="002D0F50">
              <w:rPr>
                <w:rFonts w:ascii="Traditional Arabic" w:hAnsi="Traditional Arabic" w:cs="Traditional Arabic"/>
                <w:b/>
                <w:bCs/>
                <w:noProof/>
                <w:webHidden/>
                <w:sz w:val="24"/>
                <w:szCs w:val="24"/>
                <w:rtl/>
              </w:rPr>
              <w:fldChar w:fldCharType="end"/>
            </w:r>
          </w:hyperlink>
        </w:p>
        <w:p w14:paraId="35233055"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1" w:history="1">
            <w:r w:rsidRPr="002D0F50">
              <w:rPr>
                <w:rStyle w:val="Hyperlink"/>
                <w:rFonts w:ascii="Traditional Arabic" w:hAnsi="Traditional Arabic" w:cs="Traditional Arabic"/>
                <w:b/>
                <w:bCs/>
                <w:noProof/>
                <w:sz w:val="24"/>
                <w:szCs w:val="24"/>
                <w:rtl/>
              </w:rPr>
              <w:t>6.3 أدوات جمع البيانات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71</w:t>
            </w:r>
            <w:r w:rsidRPr="002D0F50">
              <w:rPr>
                <w:rFonts w:ascii="Traditional Arabic" w:hAnsi="Traditional Arabic" w:cs="Traditional Arabic"/>
                <w:b/>
                <w:bCs/>
                <w:noProof/>
                <w:webHidden/>
                <w:sz w:val="24"/>
                <w:szCs w:val="24"/>
                <w:rtl/>
              </w:rPr>
              <w:fldChar w:fldCharType="end"/>
            </w:r>
          </w:hyperlink>
        </w:p>
        <w:p w14:paraId="22020299"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2" w:history="1">
            <w:r w:rsidRPr="002D0F50">
              <w:rPr>
                <w:rStyle w:val="Hyperlink"/>
                <w:rFonts w:ascii="Traditional Arabic" w:hAnsi="Traditional Arabic" w:cs="Traditional Arabic"/>
                <w:b/>
                <w:bCs/>
                <w:noProof/>
                <w:sz w:val="24"/>
                <w:szCs w:val="24"/>
                <w:rtl/>
              </w:rPr>
              <w:t>7.3 إجراءات تنفيذ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77</w:t>
            </w:r>
            <w:r w:rsidRPr="002D0F50">
              <w:rPr>
                <w:rFonts w:ascii="Traditional Arabic" w:hAnsi="Traditional Arabic" w:cs="Traditional Arabic"/>
                <w:b/>
                <w:bCs/>
                <w:noProof/>
                <w:webHidden/>
                <w:sz w:val="24"/>
                <w:szCs w:val="24"/>
                <w:rtl/>
              </w:rPr>
              <w:fldChar w:fldCharType="end"/>
            </w:r>
          </w:hyperlink>
        </w:p>
        <w:p w14:paraId="422A79A1"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3" w:history="1">
            <w:r w:rsidRPr="002D0F50">
              <w:rPr>
                <w:rStyle w:val="Hyperlink"/>
                <w:rFonts w:ascii="Traditional Arabic" w:hAnsi="Traditional Arabic" w:cs="Traditional Arabic"/>
                <w:b/>
                <w:bCs/>
                <w:noProof/>
                <w:sz w:val="24"/>
                <w:szCs w:val="24"/>
                <w:rtl/>
              </w:rPr>
              <w:t>8.3 الأساليب الإحصائية المستخدمة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78</w:t>
            </w:r>
            <w:r w:rsidRPr="002D0F50">
              <w:rPr>
                <w:rFonts w:ascii="Traditional Arabic" w:hAnsi="Traditional Arabic" w:cs="Traditional Arabic"/>
                <w:b/>
                <w:bCs/>
                <w:noProof/>
                <w:webHidden/>
                <w:sz w:val="24"/>
                <w:szCs w:val="24"/>
                <w:rtl/>
              </w:rPr>
              <w:fldChar w:fldCharType="end"/>
            </w:r>
          </w:hyperlink>
        </w:p>
        <w:p w14:paraId="7288EB5A"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4" w:history="1">
            <w:r w:rsidRPr="002D0F50">
              <w:rPr>
                <w:rStyle w:val="Hyperlink"/>
                <w:rFonts w:ascii="Traditional Arabic" w:hAnsi="Traditional Arabic" w:cs="Traditional Arabic"/>
                <w:b/>
                <w:bCs/>
                <w:noProof/>
                <w:sz w:val="24"/>
                <w:szCs w:val="24"/>
                <w:rtl/>
              </w:rPr>
              <w:t>9.3 صدق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79</w:t>
            </w:r>
            <w:r w:rsidRPr="002D0F50">
              <w:rPr>
                <w:rFonts w:ascii="Traditional Arabic" w:hAnsi="Traditional Arabic" w:cs="Traditional Arabic"/>
                <w:b/>
                <w:bCs/>
                <w:noProof/>
                <w:webHidden/>
                <w:sz w:val="24"/>
                <w:szCs w:val="24"/>
                <w:rtl/>
              </w:rPr>
              <w:fldChar w:fldCharType="end"/>
            </w:r>
          </w:hyperlink>
        </w:p>
        <w:p w14:paraId="09B9E20C"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5" w:history="1">
            <w:r w:rsidRPr="002D0F50">
              <w:rPr>
                <w:rStyle w:val="Hyperlink"/>
                <w:rFonts w:ascii="Traditional Arabic" w:hAnsi="Traditional Arabic" w:cs="Traditional Arabic"/>
                <w:b/>
                <w:bCs/>
                <w:noProof/>
                <w:sz w:val="24"/>
                <w:szCs w:val="24"/>
                <w:rtl/>
              </w:rPr>
              <w:t>10.3 ثبات أداة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86</w:t>
            </w:r>
            <w:r w:rsidRPr="002D0F50">
              <w:rPr>
                <w:rFonts w:ascii="Traditional Arabic" w:hAnsi="Traditional Arabic" w:cs="Traditional Arabic"/>
                <w:b/>
                <w:bCs/>
                <w:noProof/>
                <w:webHidden/>
                <w:sz w:val="24"/>
                <w:szCs w:val="24"/>
                <w:rtl/>
              </w:rPr>
              <w:fldChar w:fldCharType="end"/>
            </w:r>
          </w:hyperlink>
        </w:p>
        <w:p w14:paraId="3B218DB3"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6" w:history="1">
            <w:r w:rsidRPr="002D0F50">
              <w:rPr>
                <w:rStyle w:val="Hyperlink"/>
                <w:rFonts w:ascii="Traditional Arabic" w:hAnsi="Traditional Arabic" w:cs="Traditional Arabic"/>
                <w:b/>
                <w:bCs/>
                <w:noProof/>
                <w:sz w:val="24"/>
                <w:szCs w:val="24"/>
                <w:rtl/>
              </w:rPr>
              <w:t>11.3 مقارنة مع الدراسات السابقة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88</w:t>
            </w:r>
            <w:r w:rsidRPr="002D0F50">
              <w:rPr>
                <w:rFonts w:ascii="Traditional Arabic" w:hAnsi="Traditional Arabic" w:cs="Traditional Arabic"/>
                <w:b/>
                <w:bCs/>
                <w:noProof/>
                <w:webHidden/>
                <w:sz w:val="24"/>
                <w:szCs w:val="24"/>
                <w:rtl/>
              </w:rPr>
              <w:fldChar w:fldCharType="end"/>
            </w:r>
          </w:hyperlink>
        </w:p>
        <w:p w14:paraId="1145CD5E"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7" w:history="1">
            <w:r w:rsidRPr="002D0F50">
              <w:rPr>
                <w:rStyle w:val="Hyperlink"/>
                <w:rFonts w:ascii="Traditional Arabic" w:hAnsi="Traditional Arabic" w:cs="Traditional Arabic"/>
                <w:b/>
                <w:bCs/>
                <w:noProof/>
                <w:sz w:val="24"/>
                <w:szCs w:val="24"/>
                <w:rtl/>
              </w:rPr>
              <w:t>محددات الدراسة والتحديات المواجهة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89</w:t>
            </w:r>
            <w:r w:rsidRPr="002D0F50">
              <w:rPr>
                <w:rFonts w:ascii="Traditional Arabic" w:hAnsi="Traditional Arabic" w:cs="Traditional Arabic"/>
                <w:b/>
                <w:bCs/>
                <w:noProof/>
                <w:webHidden/>
                <w:sz w:val="24"/>
                <w:szCs w:val="24"/>
                <w:rtl/>
              </w:rPr>
              <w:fldChar w:fldCharType="end"/>
            </w:r>
          </w:hyperlink>
        </w:p>
        <w:p w14:paraId="3DE4519C"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8" w:history="1">
            <w:r w:rsidRPr="002D0F50">
              <w:rPr>
                <w:rStyle w:val="Hyperlink"/>
                <w:rFonts w:ascii="Traditional Arabic" w:hAnsi="Traditional Arabic" w:cs="Traditional Arabic"/>
                <w:b/>
                <w:bCs/>
                <w:noProof/>
                <w:sz w:val="24"/>
                <w:szCs w:val="24"/>
                <w:rtl/>
              </w:rPr>
              <w:t>ضمان الجودة والمصداقية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90</w:t>
            </w:r>
            <w:r w:rsidRPr="002D0F50">
              <w:rPr>
                <w:rFonts w:ascii="Traditional Arabic" w:hAnsi="Traditional Arabic" w:cs="Traditional Arabic"/>
                <w:b/>
                <w:bCs/>
                <w:noProof/>
                <w:webHidden/>
                <w:sz w:val="24"/>
                <w:szCs w:val="24"/>
                <w:rtl/>
              </w:rPr>
              <w:fldChar w:fldCharType="end"/>
            </w:r>
          </w:hyperlink>
        </w:p>
        <w:p w14:paraId="7B1BABEE"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79" w:history="1">
            <w:r w:rsidRPr="002D0F50">
              <w:rPr>
                <w:rStyle w:val="Hyperlink"/>
                <w:rFonts w:ascii="Traditional Arabic" w:hAnsi="Traditional Arabic" w:cs="Traditional Arabic"/>
                <w:b/>
                <w:bCs/>
                <w:noProof/>
                <w:sz w:val="24"/>
                <w:szCs w:val="24"/>
                <w:rtl/>
              </w:rPr>
              <w:t>12.3 التوصيات العملية المرتبطة بالمنهجية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Toc226568679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91</w:t>
            </w:r>
            <w:r w:rsidRPr="002D0F50">
              <w:rPr>
                <w:rFonts w:ascii="Traditional Arabic" w:hAnsi="Traditional Arabic" w:cs="Traditional Arabic"/>
                <w:b/>
                <w:bCs/>
                <w:noProof/>
                <w:webHidden/>
                <w:sz w:val="24"/>
                <w:szCs w:val="24"/>
                <w:rtl/>
              </w:rPr>
              <w:fldChar w:fldCharType="end"/>
            </w:r>
          </w:hyperlink>
        </w:p>
        <w:p w14:paraId="6F9FB6A1"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0" w:history="1">
            <w:r w:rsidRPr="002D0F50">
              <w:rPr>
                <w:rStyle w:val="Hyperlink"/>
                <w:rFonts w:ascii="Traditional Arabic" w:hAnsi="Traditional Arabic" w:cs="Traditional Arabic"/>
                <w:b/>
                <w:bCs/>
                <w:noProof/>
                <w:sz w:val="24"/>
                <w:szCs w:val="24"/>
                <w:rtl/>
              </w:rPr>
              <w:t>13.3 خلاصة الفصل الثالث</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92</w:t>
            </w:r>
            <w:r w:rsidRPr="002D0F50">
              <w:rPr>
                <w:rFonts w:ascii="Traditional Arabic" w:hAnsi="Traditional Arabic" w:cs="Traditional Arabic"/>
                <w:b/>
                <w:bCs/>
                <w:noProof/>
                <w:webHidden/>
                <w:sz w:val="24"/>
                <w:szCs w:val="24"/>
                <w:rtl/>
              </w:rPr>
              <w:fldChar w:fldCharType="end"/>
            </w:r>
          </w:hyperlink>
        </w:p>
        <w:p w14:paraId="5D2E315A"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1" w:history="1">
            <w:r w:rsidRPr="002D0F50">
              <w:rPr>
                <w:rStyle w:val="Hyperlink"/>
                <w:rFonts w:ascii="Traditional Arabic" w:hAnsi="Traditional Arabic" w:cs="Traditional Arabic"/>
                <w:b/>
                <w:bCs/>
                <w:noProof/>
                <w:sz w:val="24"/>
                <w:szCs w:val="24"/>
                <w:rtl/>
              </w:rPr>
              <w:t>الفصل الرابع: نتائج الدراسة واختبار الفرضيات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94</w:t>
            </w:r>
            <w:r w:rsidRPr="002D0F50">
              <w:rPr>
                <w:rFonts w:ascii="Traditional Arabic" w:hAnsi="Traditional Arabic" w:cs="Traditional Arabic"/>
                <w:b/>
                <w:bCs/>
                <w:noProof/>
                <w:webHidden/>
                <w:sz w:val="24"/>
                <w:szCs w:val="24"/>
                <w:rtl/>
              </w:rPr>
              <w:fldChar w:fldCharType="end"/>
            </w:r>
          </w:hyperlink>
        </w:p>
        <w:p w14:paraId="50283511"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2" w:history="1">
            <w:r w:rsidRPr="002D0F50">
              <w:rPr>
                <w:rStyle w:val="Hyperlink"/>
                <w:rFonts w:ascii="Traditional Arabic" w:hAnsi="Traditional Arabic" w:cs="Traditional Arabic"/>
                <w:b/>
                <w:bCs/>
                <w:noProof/>
                <w:sz w:val="24"/>
                <w:szCs w:val="24"/>
                <w:rtl/>
              </w:rPr>
              <w:t>1.4 مقدمة الفصل الرابع</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94</w:t>
            </w:r>
            <w:r w:rsidRPr="002D0F50">
              <w:rPr>
                <w:rFonts w:ascii="Traditional Arabic" w:hAnsi="Traditional Arabic" w:cs="Traditional Arabic"/>
                <w:b/>
                <w:bCs/>
                <w:noProof/>
                <w:webHidden/>
                <w:sz w:val="24"/>
                <w:szCs w:val="24"/>
                <w:rtl/>
              </w:rPr>
              <w:fldChar w:fldCharType="end"/>
            </w:r>
          </w:hyperlink>
        </w:p>
        <w:p w14:paraId="3188B22E"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3" w:history="1">
            <w:r w:rsidRPr="002D0F50">
              <w:rPr>
                <w:rStyle w:val="Hyperlink"/>
                <w:rFonts w:ascii="Traditional Arabic" w:hAnsi="Traditional Arabic" w:cs="Traditional Arabic"/>
                <w:b/>
                <w:bCs/>
                <w:noProof/>
                <w:sz w:val="24"/>
                <w:szCs w:val="24"/>
                <w:rtl/>
              </w:rPr>
              <w:t>2.4 معدل الاستجابة والخصائص الديموغرافية لعينة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95</w:t>
            </w:r>
            <w:r w:rsidRPr="002D0F50">
              <w:rPr>
                <w:rFonts w:ascii="Traditional Arabic" w:hAnsi="Traditional Arabic" w:cs="Traditional Arabic"/>
                <w:b/>
                <w:bCs/>
                <w:noProof/>
                <w:webHidden/>
                <w:sz w:val="24"/>
                <w:szCs w:val="24"/>
                <w:rtl/>
              </w:rPr>
              <w:fldChar w:fldCharType="end"/>
            </w:r>
          </w:hyperlink>
        </w:p>
        <w:p w14:paraId="642862DB"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4" w:history="1">
            <w:r w:rsidRPr="002D0F50">
              <w:rPr>
                <w:rStyle w:val="Hyperlink"/>
                <w:rFonts w:ascii="Traditional Arabic" w:hAnsi="Traditional Arabic" w:cs="Traditional Arabic"/>
                <w:b/>
                <w:bCs/>
                <w:noProof/>
                <w:sz w:val="24"/>
                <w:szCs w:val="24"/>
                <w:rtl/>
              </w:rPr>
              <w:t>3.4 الخصائص الديموغرافية لعينة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96</w:t>
            </w:r>
            <w:r w:rsidRPr="002D0F50">
              <w:rPr>
                <w:rFonts w:ascii="Traditional Arabic" w:hAnsi="Traditional Arabic" w:cs="Traditional Arabic"/>
                <w:b/>
                <w:bCs/>
                <w:noProof/>
                <w:webHidden/>
                <w:sz w:val="24"/>
                <w:szCs w:val="24"/>
                <w:rtl/>
              </w:rPr>
              <w:fldChar w:fldCharType="end"/>
            </w:r>
          </w:hyperlink>
        </w:p>
        <w:p w14:paraId="7C6544B8"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5" w:history="1">
            <w:r w:rsidRPr="002D0F50">
              <w:rPr>
                <w:rStyle w:val="Hyperlink"/>
                <w:rFonts w:ascii="Traditional Arabic" w:hAnsi="Traditional Arabic" w:cs="Traditional Arabic"/>
                <w:b/>
                <w:bCs/>
                <w:noProof/>
                <w:sz w:val="24"/>
                <w:szCs w:val="24"/>
                <w:rtl/>
              </w:rPr>
              <w:t>4.4 التحليل الوصفي لمحاور الدراسة وأبعادها</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104</w:t>
            </w:r>
            <w:r w:rsidRPr="002D0F50">
              <w:rPr>
                <w:rFonts w:ascii="Traditional Arabic" w:hAnsi="Traditional Arabic" w:cs="Traditional Arabic"/>
                <w:b/>
                <w:bCs/>
                <w:noProof/>
                <w:webHidden/>
                <w:sz w:val="24"/>
                <w:szCs w:val="24"/>
                <w:rtl/>
              </w:rPr>
              <w:fldChar w:fldCharType="end"/>
            </w:r>
          </w:hyperlink>
        </w:p>
        <w:p w14:paraId="540A4CE4"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6" w:history="1">
            <w:r w:rsidRPr="002D0F50">
              <w:rPr>
                <w:rStyle w:val="Hyperlink"/>
                <w:rFonts w:ascii="Traditional Arabic" w:hAnsi="Traditional Arabic" w:cs="Traditional Arabic"/>
                <w:b/>
                <w:bCs/>
                <w:noProof/>
                <w:sz w:val="24"/>
                <w:szCs w:val="24"/>
                <w:rtl/>
              </w:rPr>
              <w:t>5.4 اختبار فرضيات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122</w:t>
            </w:r>
            <w:r w:rsidRPr="002D0F50">
              <w:rPr>
                <w:rFonts w:ascii="Traditional Arabic" w:hAnsi="Traditional Arabic" w:cs="Traditional Arabic"/>
                <w:b/>
                <w:bCs/>
                <w:noProof/>
                <w:webHidden/>
                <w:sz w:val="24"/>
                <w:szCs w:val="24"/>
                <w:rtl/>
              </w:rPr>
              <w:fldChar w:fldCharType="end"/>
            </w:r>
          </w:hyperlink>
        </w:p>
        <w:p w14:paraId="2A349F05"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7" w:history="1">
            <w:r w:rsidRPr="002D0F50">
              <w:rPr>
                <w:rStyle w:val="Hyperlink"/>
                <w:rFonts w:ascii="Traditional Arabic" w:hAnsi="Traditional Arabic" w:cs="Traditional Arabic"/>
                <w:b/>
                <w:bCs/>
                <w:noProof/>
                <w:sz w:val="24"/>
                <w:szCs w:val="24"/>
                <w:rtl/>
              </w:rPr>
              <w:t>6.4 خاتمة الفصل الرابع</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135</w:t>
            </w:r>
            <w:r w:rsidRPr="002D0F50">
              <w:rPr>
                <w:rFonts w:ascii="Traditional Arabic" w:hAnsi="Traditional Arabic" w:cs="Traditional Arabic"/>
                <w:b/>
                <w:bCs/>
                <w:noProof/>
                <w:webHidden/>
                <w:sz w:val="24"/>
                <w:szCs w:val="24"/>
                <w:rtl/>
              </w:rPr>
              <w:fldChar w:fldCharType="end"/>
            </w:r>
          </w:hyperlink>
        </w:p>
        <w:p w14:paraId="3FC554A3"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8" w:history="1">
            <w:r w:rsidRPr="002D0F50">
              <w:rPr>
                <w:rStyle w:val="Hyperlink"/>
                <w:rFonts w:ascii="Traditional Arabic" w:hAnsi="Traditional Arabic" w:cs="Traditional Arabic"/>
                <w:b/>
                <w:bCs/>
                <w:noProof/>
                <w:sz w:val="24"/>
                <w:szCs w:val="24"/>
                <w:rtl/>
              </w:rPr>
              <w:t>الفصل الخامس : النتائج والمناقشه والتوصيات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145</w:t>
            </w:r>
            <w:r w:rsidRPr="002D0F50">
              <w:rPr>
                <w:rFonts w:ascii="Traditional Arabic" w:hAnsi="Traditional Arabic" w:cs="Traditional Arabic"/>
                <w:b/>
                <w:bCs/>
                <w:noProof/>
                <w:webHidden/>
                <w:sz w:val="24"/>
                <w:szCs w:val="24"/>
                <w:rtl/>
              </w:rPr>
              <w:fldChar w:fldCharType="end"/>
            </w:r>
          </w:hyperlink>
        </w:p>
        <w:p w14:paraId="104CD88B"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89" w:history="1">
            <w:r w:rsidRPr="002D0F50">
              <w:rPr>
                <w:rStyle w:val="Hyperlink"/>
                <w:rFonts w:ascii="Traditional Arabic" w:hAnsi="Traditional Arabic" w:cs="Traditional Arabic"/>
                <w:b/>
                <w:bCs/>
                <w:noProof/>
                <w:sz w:val="24"/>
                <w:szCs w:val="24"/>
                <w:rtl/>
              </w:rPr>
              <w:t>1.5 مقدمة الفصل الخامس</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Toc226568689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145</w:t>
            </w:r>
            <w:r w:rsidRPr="002D0F50">
              <w:rPr>
                <w:rFonts w:ascii="Traditional Arabic" w:hAnsi="Traditional Arabic" w:cs="Traditional Arabic"/>
                <w:b/>
                <w:bCs/>
                <w:noProof/>
                <w:webHidden/>
                <w:sz w:val="24"/>
                <w:szCs w:val="24"/>
                <w:rtl/>
              </w:rPr>
              <w:fldChar w:fldCharType="end"/>
            </w:r>
          </w:hyperlink>
        </w:p>
        <w:p w14:paraId="6F1C127A"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0" w:history="1">
            <w:r w:rsidRPr="002D0F50">
              <w:rPr>
                <w:rStyle w:val="Hyperlink"/>
                <w:rFonts w:ascii="Traditional Arabic" w:hAnsi="Traditional Arabic" w:cs="Traditional Arabic"/>
                <w:b/>
                <w:bCs/>
                <w:noProof/>
                <w:sz w:val="24"/>
                <w:szCs w:val="24"/>
                <w:rtl/>
              </w:rPr>
              <w:t>2.5 مناقشة نتائج السؤال الرئيس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145</w:t>
            </w:r>
            <w:r w:rsidRPr="002D0F50">
              <w:rPr>
                <w:rFonts w:ascii="Traditional Arabic" w:hAnsi="Traditional Arabic" w:cs="Traditional Arabic"/>
                <w:b/>
                <w:bCs/>
                <w:noProof/>
                <w:webHidden/>
                <w:sz w:val="24"/>
                <w:szCs w:val="24"/>
                <w:rtl/>
              </w:rPr>
              <w:fldChar w:fldCharType="end"/>
            </w:r>
          </w:hyperlink>
        </w:p>
        <w:p w14:paraId="22FDC530"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1" w:history="1">
            <w:r w:rsidRPr="002D0F50">
              <w:rPr>
                <w:rStyle w:val="Hyperlink"/>
                <w:rFonts w:ascii="Traditional Arabic" w:hAnsi="Traditional Arabic" w:cs="Traditional Arabic"/>
                <w:b/>
                <w:bCs/>
                <w:noProof/>
                <w:sz w:val="24"/>
                <w:szCs w:val="24"/>
                <w:rtl/>
              </w:rPr>
              <w:t>3.5 مناقشة نتائج الأبعاد الفرعية للإدارة الرشيقة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146</w:t>
            </w:r>
            <w:r w:rsidRPr="002D0F50">
              <w:rPr>
                <w:rFonts w:ascii="Traditional Arabic" w:hAnsi="Traditional Arabic" w:cs="Traditional Arabic"/>
                <w:b/>
                <w:bCs/>
                <w:noProof/>
                <w:webHidden/>
                <w:sz w:val="24"/>
                <w:szCs w:val="24"/>
                <w:rtl/>
              </w:rPr>
              <w:fldChar w:fldCharType="end"/>
            </w:r>
          </w:hyperlink>
        </w:p>
        <w:p w14:paraId="7C828771"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2" w:history="1">
            <w:r w:rsidRPr="002D0F50">
              <w:rPr>
                <w:rStyle w:val="Hyperlink"/>
                <w:rFonts w:ascii="Traditional Arabic" w:hAnsi="Traditional Arabic" w:cs="Traditional Arabic"/>
                <w:b/>
                <w:bCs/>
                <w:noProof/>
                <w:sz w:val="24"/>
                <w:szCs w:val="24"/>
                <w:rtl/>
              </w:rPr>
              <w:t>4.5 مناقشة العلاقة بين الإدارة الرشيقة والاستدامة التنظيمية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147</w:t>
            </w:r>
            <w:r w:rsidRPr="002D0F50">
              <w:rPr>
                <w:rFonts w:ascii="Traditional Arabic" w:hAnsi="Traditional Arabic" w:cs="Traditional Arabic"/>
                <w:b/>
                <w:bCs/>
                <w:noProof/>
                <w:webHidden/>
                <w:sz w:val="24"/>
                <w:szCs w:val="24"/>
                <w:rtl/>
              </w:rPr>
              <w:fldChar w:fldCharType="end"/>
            </w:r>
          </w:hyperlink>
        </w:p>
        <w:p w14:paraId="3693056B"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3" w:history="1">
            <w:r w:rsidRPr="002D0F50">
              <w:rPr>
                <w:rStyle w:val="Hyperlink"/>
                <w:rFonts w:ascii="Traditional Arabic" w:hAnsi="Traditional Arabic" w:cs="Traditional Arabic"/>
                <w:b/>
                <w:bCs/>
                <w:noProof/>
                <w:sz w:val="24"/>
                <w:szCs w:val="24"/>
                <w:rtl/>
              </w:rPr>
              <w:t>5.5 تفسير النتائج في ضوء الدراسات السابقة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148</w:t>
            </w:r>
            <w:r w:rsidRPr="002D0F50">
              <w:rPr>
                <w:rFonts w:ascii="Traditional Arabic" w:hAnsi="Traditional Arabic" w:cs="Traditional Arabic"/>
                <w:b/>
                <w:bCs/>
                <w:noProof/>
                <w:webHidden/>
                <w:sz w:val="24"/>
                <w:szCs w:val="24"/>
                <w:rtl/>
              </w:rPr>
              <w:fldChar w:fldCharType="end"/>
            </w:r>
          </w:hyperlink>
        </w:p>
        <w:p w14:paraId="4143AE04"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4" w:history="1">
            <w:r w:rsidRPr="002D0F50">
              <w:rPr>
                <w:rStyle w:val="Hyperlink"/>
                <w:rFonts w:ascii="Traditional Arabic" w:hAnsi="Traditional Arabic" w:cs="Traditional Arabic"/>
                <w:b/>
                <w:bCs/>
                <w:noProof/>
                <w:sz w:val="24"/>
                <w:szCs w:val="24"/>
                <w:rtl/>
              </w:rPr>
              <w:t>6.5 التحليل النقدي للنتائج</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148</w:t>
            </w:r>
            <w:r w:rsidRPr="002D0F50">
              <w:rPr>
                <w:rFonts w:ascii="Traditional Arabic" w:hAnsi="Traditional Arabic" w:cs="Traditional Arabic"/>
                <w:b/>
                <w:bCs/>
                <w:noProof/>
                <w:webHidden/>
                <w:sz w:val="24"/>
                <w:szCs w:val="24"/>
                <w:rtl/>
              </w:rPr>
              <w:fldChar w:fldCharType="end"/>
            </w:r>
          </w:hyperlink>
        </w:p>
        <w:p w14:paraId="5C77A89E"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5" w:history="1">
            <w:r w:rsidRPr="002D0F50">
              <w:rPr>
                <w:rStyle w:val="Hyperlink"/>
                <w:rFonts w:ascii="Traditional Arabic" w:hAnsi="Traditional Arabic" w:cs="Traditional Arabic"/>
                <w:b/>
                <w:bCs/>
                <w:noProof/>
                <w:sz w:val="24"/>
                <w:szCs w:val="24"/>
                <w:rtl/>
              </w:rPr>
              <w:t>7.5 الاستنتاجات العامة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150</w:t>
            </w:r>
            <w:r w:rsidRPr="002D0F50">
              <w:rPr>
                <w:rFonts w:ascii="Traditional Arabic" w:hAnsi="Traditional Arabic" w:cs="Traditional Arabic"/>
                <w:b/>
                <w:bCs/>
                <w:noProof/>
                <w:webHidden/>
                <w:sz w:val="24"/>
                <w:szCs w:val="24"/>
                <w:rtl/>
              </w:rPr>
              <w:fldChar w:fldCharType="end"/>
            </w:r>
          </w:hyperlink>
        </w:p>
        <w:p w14:paraId="758C9514"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6" w:history="1">
            <w:r w:rsidRPr="002D0F50">
              <w:rPr>
                <w:rStyle w:val="Hyperlink"/>
                <w:rFonts w:ascii="Traditional Arabic" w:hAnsi="Traditional Arabic" w:cs="Traditional Arabic"/>
                <w:b/>
                <w:bCs/>
                <w:noProof/>
                <w:sz w:val="24"/>
                <w:szCs w:val="24"/>
                <w:rtl/>
              </w:rPr>
              <w:t>8.5 الإسهامات العلمية والنظرية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150</w:t>
            </w:r>
            <w:r w:rsidRPr="002D0F50">
              <w:rPr>
                <w:rFonts w:ascii="Traditional Arabic" w:hAnsi="Traditional Arabic" w:cs="Traditional Arabic"/>
                <w:b/>
                <w:bCs/>
                <w:noProof/>
                <w:webHidden/>
                <w:sz w:val="24"/>
                <w:szCs w:val="24"/>
                <w:rtl/>
              </w:rPr>
              <w:fldChar w:fldCharType="end"/>
            </w:r>
          </w:hyperlink>
        </w:p>
        <w:p w14:paraId="2D401EBF"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7" w:history="1">
            <w:r w:rsidRPr="002D0F50">
              <w:rPr>
                <w:rStyle w:val="Hyperlink"/>
                <w:rFonts w:ascii="Traditional Arabic" w:hAnsi="Traditional Arabic" w:cs="Traditional Arabic"/>
                <w:b/>
                <w:bCs/>
                <w:noProof/>
                <w:sz w:val="24"/>
                <w:szCs w:val="24"/>
                <w:rtl/>
              </w:rPr>
              <w:t>9.5 الإسهامات التطبيقية للدراسة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151</w:t>
            </w:r>
            <w:r w:rsidRPr="002D0F50">
              <w:rPr>
                <w:rFonts w:ascii="Traditional Arabic" w:hAnsi="Traditional Arabic" w:cs="Traditional Arabic"/>
                <w:b/>
                <w:bCs/>
                <w:noProof/>
                <w:webHidden/>
                <w:sz w:val="24"/>
                <w:szCs w:val="24"/>
                <w:rtl/>
              </w:rPr>
              <w:fldChar w:fldCharType="end"/>
            </w:r>
          </w:hyperlink>
        </w:p>
        <w:p w14:paraId="0FE8503E"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8" w:history="1">
            <w:r w:rsidRPr="002D0F50">
              <w:rPr>
                <w:rStyle w:val="Hyperlink"/>
                <w:rFonts w:ascii="Traditional Arabic" w:hAnsi="Traditional Arabic" w:cs="Traditional Arabic"/>
                <w:b/>
                <w:bCs/>
                <w:noProof/>
                <w:sz w:val="24"/>
                <w:szCs w:val="24"/>
                <w:rtl/>
              </w:rPr>
              <w:t>10.5 التوصيات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151</w:t>
            </w:r>
            <w:r w:rsidRPr="002D0F50">
              <w:rPr>
                <w:rFonts w:ascii="Traditional Arabic" w:hAnsi="Traditional Arabic" w:cs="Traditional Arabic"/>
                <w:b/>
                <w:bCs/>
                <w:noProof/>
                <w:webHidden/>
                <w:sz w:val="24"/>
                <w:szCs w:val="24"/>
                <w:rtl/>
              </w:rPr>
              <w:fldChar w:fldCharType="end"/>
            </w:r>
          </w:hyperlink>
        </w:p>
        <w:p w14:paraId="5E5B1F9B"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699" w:history="1">
            <w:r w:rsidRPr="002D0F50">
              <w:rPr>
                <w:rStyle w:val="Hyperlink"/>
                <w:rFonts w:ascii="Traditional Arabic" w:hAnsi="Traditional Arabic" w:cs="Traditional Arabic"/>
                <w:b/>
                <w:bCs/>
                <w:noProof/>
                <w:sz w:val="24"/>
                <w:szCs w:val="24"/>
                <w:rtl/>
              </w:rPr>
              <w:t>11.5 مقترحات الدراسات المستقبلية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Toc226568699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153</w:t>
            </w:r>
            <w:r w:rsidRPr="002D0F50">
              <w:rPr>
                <w:rFonts w:ascii="Traditional Arabic" w:hAnsi="Traditional Arabic" w:cs="Traditional Arabic"/>
                <w:b/>
                <w:bCs/>
                <w:noProof/>
                <w:webHidden/>
                <w:sz w:val="24"/>
                <w:szCs w:val="24"/>
                <w:rtl/>
              </w:rPr>
              <w:fldChar w:fldCharType="end"/>
            </w:r>
          </w:hyperlink>
        </w:p>
        <w:p w14:paraId="68D86947"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0" w:history="1">
            <w:r w:rsidRPr="002D0F50">
              <w:rPr>
                <w:rStyle w:val="Hyperlink"/>
                <w:rFonts w:ascii="Traditional Arabic" w:hAnsi="Traditional Arabic" w:cs="Traditional Arabic"/>
                <w:b/>
                <w:bCs/>
                <w:noProof/>
                <w:sz w:val="24"/>
                <w:szCs w:val="24"/>
                <w:rtl/>
              </w:rPr>
              <w:t>12.5 محددات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Toc226568700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154</w:t>
            </w:r>
            <w:r w:rsidRPr="002D0F50">
              <w:rPr>
                <w:rFonts w:ascii="Traditional Arabic" w:hAnsi="Traditional Arabic" w:cs="Traditional Arabic"/>
                <w:b/>
                <w:bCs/>
                <w:noProof/>
                <w:webHidden/>
                <w:sz w:val="24"/>
                <w:szCs w:val="24"/>
                <w:rtl/>
              </w:rPr>
              <w:fldChar w:fldCharType="end"/>
            </w:r>
          </w:hyperlink>
        </w:p>
        <w:p w14:paraId="514BBF2E"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1" w:history="1">
            <w:r w:rsidRPr="002D0F50">
              <w:rPr>
                <w:rStyle w:val="Hyperlink"/>
                <w:rFonts w:ascii="Traditional Arabic" w:hAnsi="Traditional Arabic" w:cs="Traditional Arabic"/>
                <w:b/>
                <w:bCs/>
                <w:noProof/>
                <w:sz w:val="24"/>
                <w:szCs w:val="24"/>
                <w:rtl/>
              </w:rPr>
              <w:t>13.5 خاتمة الفصل الخامس</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Toc226568701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154</w:t>
            </w:r>
            <w:r w:rsidRPr="002D0F50">
              <w:rPr>
                <w:rFonts w:ascii="Traditional Arabic" w:hAnsi="Traditional Arabic" w:cs="Traditional Arabic"/>
                <w:b/>
                <w:bCs/>
                <w:noProof/>
                <w:webHidden/>
                <w:sz w:val="24"/>
                <w:szCs w:val="24"/>
                <w:rtl/>
              </w:rPr>
              <w:fldChar w:fldCharType="end"/>
            </w:r>
          </w:hyperlink>
        </w:p>
        <w:p w14:paraId="61F22140"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2" w:history="1">
            <w:r w:rsidRPr="002D0F50">
              <w:rPr>
                <w:rStyle w:val="Hyperlink"/>
                <w:rFonts w:ascii="Traditional Arabic" w:hAnsi="Traditional Arabic" w:cs="Traditional Arabic"/>
                <w:b/>
                <w:bCs/>
                <w:noProof/>
                <w:sz w:val="24"/>
                <w:szCs w:val="24"/>
                <w:rtl/>
              </w:rPr>
              <w:t>الخاتمة العامة الدراسة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Toc226568702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155</w:t>
            </w:r>
            <w:r w:rsidRPr="002D0F50">
              <w:rPr>
                <w:rFonts w:ascii="Traditional Arabic" w:hAnsi="Traditional Arabic" w:cs="Traditional Arabic"/>
                <w:b/>
                <w:bCs/>
                <w:noProof/>
                <w:webHidden/>
                <w:sz w:val="24"/>
                <w:szCs w:val="24"/>
                <w:rtl/>
              </w:rPr>
              <w:fldChar w:fldCharType="end"/>
            </w:r>
          </w:hyperlink>
        </w:p>
        <w:p w14:paraId="20F2706A"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3" w:history="1">
            <w:r w:rsidRPr="002D0F50">
              <w:rPr>
                <w:rStyle w:val="Hyperlink"/>
                <w:rFonts w:ascii="Traditional Arabic" w:hAnsi="Traditional Arabic" w:cs="Traditional Arabic"/>
                <w:b/>
                <w:bCs/>
                <w:noProof/>
                <w:sz w:val="24"/>
                <w:szCs w:val="24"/>
              </w:rPr>
              <w:t>Abstract</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Toc226568703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157</w:t>
            </w:r>
            <w:r w:rsidRPr="002D0F50">
              <w:rPr>
                <w:rFonts w:ascii="Traditional Arabic" w:hAnsi="Traditional Arabic" w:cs="Traditional Arabic"/>
                <w:b/>
                <w:bCs/>
                <w:noProof/>
                <w:webHidden/>
                <w:sz w:val="24"/>
                <w:szCs w:val="24"/>
                <w:rtl/>
              </w:rPr>
              <w:fldChar w:fldCharType="end"/>
            </w:r>
          </w:hyperlink>
        </w:p>
        <w:p w14:paraId="0FCF5605"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4" w:history="1">
            <w:r w:rsidRPr="002D0F50">
              <w:rPr>
                <w:rStyle w:val="Hyperlink"/>
                <w:rFonts w:ascii="Traditional Arabic" w:hAnsi="Traditional Arabic" w:cs="Traditional Arabic"/>
                <w:b/>
                <w:bCs/>
                <w:noProof/>
                <w:sz w:val="24"/>
                <w:szCs w:val="24"/>
                <w:rtl/>
              </w:rPr>
              <w:t>قائمة المراجع</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Toc226568704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158</w:t>
            </w:r>
            <w:r w:rsidRPr="002D0F50">
              <w:rPr>
                <w:rFonts w:ascii="Traditional Arabic" w:hAnsi="Traditional Arabic" w:cs="Traditional Arabic"/>
                <w:b/>
                <w:bCs/>
                <w:noProof/>
                <w:webHidden/>
                <w:sz w:val="24"/>
                <w:szCs w:val="24"/>
                <w:rtl/>
              </w:rPr>
              <w:fldChar w:fldCharType="end"/>
            </w:r>
          </w:hyperlink>
        </w:p>
        <w:p w14:paraId="2023CA8C"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5" w:history="1">
            <w:r w:rsidRPr="002D0F50">
              <w:rPr>
                <w:rStyle w:val="Hyperlink"/>
                <w:rFonts w:ascii="Traditional Arabic" w:hAnsi="Traditional Arabic" w:cs="Traditional Arabic"/>
                <w:b/>
                <w:bCs/>
                <w:noProof/>
                <w:sz w:val="24"/>
                <w:szCs w:val="24"/>
                <w:rtl/>
              </w:rPr>
              <w:t>أولا: المراجع بااللغة العربية</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Toc226568705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158</w:t>
            </w:r>
            <w:r w:rsidRPr="002D0F50">
              <w:rPr>
                <w:rFonts w:ascii="Traditional Arabic" w:hAnsi="Traditional Arabic" w:cs="Traditional Arabic"/>
                <w:b/>
                <w:bCs/>
                <w:noProof/>
                <w:webHidden/>
                <w:sz w:val="24"/>
                <w:szCs w:val="24"/>
                <w:rtl/>
              </w:rPr>
              <w:fldChar w:fldCharType="end"/>
            </w:r>
          </w:hyperlink>
        </w:p>
        <w:p w14:paraId="181E1056"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6" w:history="1">
            <w:r w:rsidRPr="002D0F50">
              <w:rPr>
                <w:rStyle w:val="Hyperlink"/>
                <w:rFonts w:ascii="Traditional Arabic" w:hAnsi="Traditional Arabic" w:cs="Traditional Arabic"/>
                <w:b/>
                <w:bCs/>
                <w:noProof/>
                <w:sz w:val="24"/>
                <w:szCs w:val="24"/>
                <w:rtl/>
              </w:rPr>
              <w:t>ثانيا: الرسائل والأبحاث العلمية والمجلات</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Toc226568706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158</w:t>
            </w:r>
            <w:r w:rsidRPr="002D0F50">
              <w:rPr>
                <w:rFonts w:ascii="Traditional Arabic" w:hAnsi="Traditional Arabic" w:cs="Traditional Arabic"/>
                <w:b/>
                <w:bCs/>
                <w:noProof/>
                <w:webHidden/>
                <w:sz w:val="24"/>
                <w:szCs w:val="24"/>
                <w:rtl/>
              </w:rPr>
              <w:fldChar w:fldCharType="end"/>
            </w:r>
          </w:hyperlink>
        </w:p>
        <w:p w14:paraId="546584EA" w14:textId="77777777" w:rsidR="002D0F50" w:rsidRPr="002D0F50" w:rsidRDefault="002D0F50" w:rsidP="002D0F50">
          <w:pPr>
            <w:pStyle w:val="TOC2"/>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7" w:history="1">
            <w:r w:rsidRPr="002D0F50">
              <w:rPr>
                <w:rStyle w:val="Hyperlink"/>
                <w:rFonts w:ascii="Traditional Arabic" w:hAnsi="Traditional Arabic" w:cs="Traditional Arabic"/>
                <w:b/>
                <w:bCs/>
                <w:noProof/>
                <w:sz w:val="24"/>
                <w:szCs w:val="24"/>
                <w:rtl/>
              </w:rPr>
              <w:t>ثالثا: قائمة المراجع الأجنبيه</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Toc226568707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160</w:t>
            </w:r>
            <w:r w:rsidRPr="002D0F50">
              <w:rPr>
                <w:rFonts w:ascii="Traditional Arabic" w:hAnsi="Traditional Arabic" w:cs="Traditional Arabic"/>
                <w:b/>
                <w:bCs/>
                <w:noProof/>
                <w:webHidden/>
                <w:sz w:val="24"/>
                <w:szCs w:val="24"/>
                <w:rtl/>
              </w:rPr>
              <w:fldChar w:fldCharType="end"/>
            </w:r>
          </w:hyperlink>
        </w:p>
        <w:p w14:paraId="55A8DE65"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8" w:history="1">
            <w:r w:rsidRPr="002D0F50">
              <w:rPr>
                <w:rStyle w:val="Hyperlink"/>
                <w:rFonts w:ascii="Traditional Arabic" w:hAnsi="Traditional Arabic" w:cs="Traditional Arabic"/>
                <w:b/>
                <w:bCs/>
                <w:noProof/>
                <w:sz w:val="24"/>
                <w:szCs w:val="24"/>
                <w:rtl/>
              </w:rPr>
              <w:t>الملاحق</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Toc226568708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164</w:t>
            </w:r>
            <w:r w:rsidRPr="002D0F50">
              <w:rPr>
                <w:rFonts w:ascii="Traditional Arabic" w:hAnsi="Traditional Arabic" w:cs="Traditional Arabic"/>
                <w:b/>
                <w:bCs/>
                <w:noProof/>
                <w:webHidden/>
                <w:sz w:val="24"/>
                <w:szCs w:val="24"/>
                <w:rtl/>
              </w:rPr>
              <w:fldChar w:fldCharType="end"/>
            </w:r>
          </w:hyperlink>
        </w:p>
        <w:p w14:paraId="4A68BD48" w14:textId="77777777" w:rsidR="002D0F50" w:rsidRPr="002D0F50" w:rsidRDefault="002D0F50" w:rsidP="002D0F50">
          <w:pPr>
            <w:pStyle w:val="TOC1"/>
            <w:tabs>
              <w:tab w:val="right" w:leader="dot" w:pos="7927"/>
            </w:tabs>
            <w:bidi/>
            <w:spacing w:line="276" w:lineRule="auto"/>
            <w:rPr>
              <w:rFonts w:ascii="Traditional Arabic" w:eastAsiaTheme="minorEastAsia" w:hAnsi="Traditional Arabic" w:cs="Traditional Arabic"/>
              <w:b/>
              <w:bCs/>
              <w:noProof/>
              <w:sz w:val="24"/>
              <w:szCs w:val="24"/>
              <w:rtl/>
            </w:rPr>
          </w:pPr>
          <w:hyperlink w:anchor="_Toc226568709" w:history="1">
            <w:r w:rsidRPr="002D0F50">
              <w:rPr>
                <w:rStyle w:val="Hyperlink"/>
                <w:rFonts w:ascii="Traditional Arabic" w:hAnsi="Traditional Arabic" w:cs="Traditional Arabic"/>
                <w:b/>
                <w:bCs/>
                <w:noProof/>
                <w:sz w:val="24"/>
                <w:szCs w:val="24"/>
                <w:rtl/>
              </w:rPr>
              <w:t>استمارة الاستبيان</w:t>
            </w:r>
            <w:r w:rsidRPr="002D0F50">
              <w:rPr>
                <w:rFonts w:ascii="Traditional Arabic" w:hAnsi="Traditional Arabic" w:cs="Traditional Arabic"/>
                <w:b/>
                <w:bCs/>
                <w:noProof/>
                <w:webHidden/>
                <w:sz w:val="24"/>
                <w:szCs w:val="24"/>
                <w:rtl/>
              </w:rPr>
              <w:tab/>
            </w:r>
            <w:r w:rsidRPr="002D0F50">
              <w:rPr>
                <w:rFonts w:ascii="Traditional Arabic" w:hAnsi="Traditional Arabic" w:cs="Traditional Arabic"/>
                <w:b/>
                <w:bCs/>
                <w:noProof/>
                <w:webHidden/>
                <w:sz w:val="24"/>
                <w:szCs w:val="24"/>
                <w:rtl/>
              </w:rPr>
              <w:fldChar w:fldCharType="begin"/>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Pr>
              <w:instrText>PAGEREF</w:instrText>
            </w:r>
            <w:r w:rsidRPr="002D0F50">
              <w:rPr>
                <w:rFonts w:ascii="Traditional Arabic" w:hAnsi="Traditional Arabic" w:cs="Traditional Arabic"/>
                <w:b/>
                <w:bCs/>
                <w:noProof/>
                <w:webHidden/>
                <w:sz w:val="24"/>
                <w:szCs w:val="24"/>
                <w:rtl/>
              </w:rPr>
              <w:instrText xml:space="preserve"> _</w:instrText>
            </w:r>
            <w:r w:rsidRPr="002D0F50">
              <w:rPr>
                <w:rFonts w:ascii="Traditional Arabic" w:hAnsi="Traditional Arabic" w:cs="Traditional Arabic"/>
                <w:b/>
                <w:bCs/>
                <w:noProof/>
                <w:webHidden/>
                <w:sz w:val="24"/>
                <w:szCs w:val="24"/>
              </w:rPr>
              <w:instrText>Toc226568709 \h</w:instrText>
            </w:r>
            <w:r w:rsidRPr="002D0F50">
              <w:rPr>
                <w:rFonts w:ascii="Traditional Arabic" w:hAnsi="Traditional Arabic" w:cs="Traditional Arabic"/>
                <w:b/>
                <w:bCs/>
                <w:noProof/>
                <w:webHidden/>
                <w:sz w:val="24"/>
                <w:szCs w:val="24"/>
                <w:rtl/>
              </w:rPr>
              <w:instrText xml:space="preserve"> </w:instrText>
            </w:r>
            <w:r w:rsidRPr="002D0F50">
              <w:rPr>
                <w:rFonts w:ascii="Traditional Arabic" w:hAnsi="Traditional Arabic" w:cs="Traditional Arabic"/>
                <w:b/>
                <w:bCs/>
                <w:noProof/>
                <w:webHidden/>
                <w:sz w:val="24"/>
                <w:szCs w:val="24"/>
                <w:rtl/>
              </w:rPr>
            </w:r>
            <w:r w:rsidRPr="002D0F50">
              <w:rPr>
                <w:rFonts w:ascii="Traditional Arabic" w:hAnsi="Traditional Arabic" w:cs="Traditional Arabic"/>
                <w:b/>
                <w:bCs/>
                <w:noProof/>
                <w:webHidden/>
                <w:sz w:val="24"/>
                <w:szCs w:val="24"/>
                <w:rtl/>
              </w:rPr>
              <w:fldChar w:fldCharType="separate"/>
            </w:r>
            <w:r w:rsidR="00263540">
              <w:rPr>
                <w:rFonts w:ascii="Traditional Arabic" w:hAnsi="Traditional Arabic" w:cs="Traditional Arabic"/>
                <w:b/>
                <w:bCs/>
                <w:noProof/>
                <w:webHidden/>
                <w:sz w:val="24"/>
                <w:szCs w:val="24"/>
                <w:rtl/>
              </w:rPr>
              <w:t>165</w:t>
            </w:r>
            <w:r w:rsidRPr="002D0F50">
              <w:rPr>
                <w:rFonts w:ascii="Traditional Arabic" w:hAnsi="Traditional Arabic" w:cs="Traditional Arabic"/>
                <w:b/>
                <w:bCs/>
                <w:noProof/>
                <w:webHidden/>
                <w:sz w:val="24"/>
                <w:szCs w:val="24"/>
                <w:rtl/>
              </w:rPr>
              <w:fldChar w:fldCharType="end"/>
            </w:r>
          </w:hyperlink>
        </w:p>
        <w:p w14:paraId="558824B5" w14:textId="1A676A18" w:rsidR="002D0F50" w:rsidRDefault="002D0F50" w:rsidP="002D0F50">
          <w:pPr>
            <w:spacing w:line="276" w:lineRule="auto"/>
          </w:pPr>
          <w:r w:rsidRPr="002D0F50">
            <w:rPr>
              <w:rFonts w:ascii="Traditional Arabic" w:hAnsi="Traditional Arabic" w:cs="Traditional Arabic"/>
              <w:b/>
              <w:bCs/>
              <w:noProof/>
              <w:sz w:val="24"/>
              <w:szCs w:val="24"/>
            </w:rPr>
            <w:fldChar w:fldCharType="end"/>
          </w:r>
        </w:p>
      </w:sdtContent>
    </w:sdt>
    <w:p w14:paraId="049F38BE" w14:textId="0EC24201" w:rsidR="007F1CD1" w:rsidRDefault="007F1CD1" w:rsidP="002D0F50">
      <w:pPr>
        <w:bidi/>
        <w:spacing w:before="100" w:beforeAutospacing="1" w:after="100" w:afterAutospacing="1" w:line="360" w:lineRule="auto"/>
        <w:jc w:val="center"/>
        <w:rPr>
          <w:rFonts w:ascii="Traditional Arabic" w:hAnsi="Traditional Arabic" w:cs="Traditional Arabic"/>
          <w:sz w:val="24"/>
          <w:szCs w:val="24"/>
          <w:rtl/>
        </w:rPr>
      </w:pPr>
    </w:p>
    <w:p w14:paraId="0C70833C" w14:textId="53674520" w:rsidR="007F1CD1" w:rsidRDefault="007F1CD1">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3BD3BC89" w14:textId="54591322"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5" w:name="_Toc226568616"/>
      <w:r w:rsidRPr="007F1CD1">
        <w:rPr>
          <w:rFonts w:ascii="Traditional Arabic" w:hAnsi="Traditional Arabic" w:cs="Traditional Arabic" w:hint="cs"/>
          <w:b/>
          <w:bCs/>
          <w:sz w:val="32"/>
          <w:szCs w:val="32"/>
          <w:rtl/>
        </w:rPr>
        <w:lastRenderedPageBreak/>
        <w:t>قائمة الجداول</w:t>
      </w:r>
      <w:bookmarkEnd w:id="5"/>
    </w:p>
    <w:tbl>
      <w:tblPr>
        <w:tblStyle w:val="GridTable4-Accent1"/>
        <w:bidiVisual/>
        <w:tblW w:w="0" w:type="auto"/>
        <w:tblInd w:w="30" w:type="dxa"/>
        <w:tblLook w:val="04A0" w:firstRow="1" w:lastRow="0" w:firstColumn="1" w:lastColumn="0" w:noHBand="0" w:noVBand="1"/>
      </w:tblPr>
      <w:tblGrid>
        <w:gridCol w:w="981"/>
        <w:gridCol w:w="5923"/>
        <w:gridCol w:w="993"/>
      </w:tblGrid>
      <w:tr w:rsidR="007F1CD1" w14:paraId="5D2CC9F7" w14:textId="77777777" w:rsidTr="002D0F5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81" w:type="dxa"/>
            <w:vAlign w:val="center"/>
          </w:tcPr>
          <w:p w14:paraId="74BAF87A" w14:textId="16035E83" w:rsidR="007F1CD1" w:rsidRPr="007F1CD1" w:rsidRDefault="007F1CD1" w:rsidP="007F1CD1">
            <w:pPr>
              <w:bidi/>
              <w:spacing w:before="100" w:beforeAutospacing="1" w:after="100" w:afterAutospacing="1" w:line="360" w:lineRule="auto"/>
              <w:jc w:val="center"/>
              <w:rPr>
                <w:rFonts w:ascii="Traditional Arabic" w:hAnsi="Traditional Arabic" w:cs="Traditional Arabic"/>
                <w:sz w:val="28"/>
                <w:szCs w:val="28"/>
                <w:rtl/>
              </w:rPr>
            </w:pPr>
            <w:r w:rsidRPr="007F1CD1">
              <w:rPr>
                <w:rFonts w:ascii="Traditional Arabic" w:hAnsi="Traditional Arabic" w:cs="Traditional Arabic" w:hint="cs"/>
                <w:sz w:val="28"/>
                <w:szCs w:val="28"/>
                <w:rtl/>
              </w:rPr>
              <w:t>رقم الجدول</w:t>
            </w:r>
          </w:p>
        </w:tc>
        <w:tc>
          <w:tcPr>
            <w:tcW w:w="5928" w:type="dxa"/>
            <w:vAlign w:val="center"/>
          </w:tcPr>
          <w:p w14:paraId="43DB4D6A" w14:textId="4E047080" w:rsidR="007F1CD1" w:rsidRPr="007F1CD1" w:rsidRDefault="007F1CD1" w:rsidP="007F1C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F1CD1">
              <w:rPr>
                <w:rFonts w:ascii="Traditional Arabic" w:hAnsi="Traditional Arabic" w:cs="Traditional Arabic" w:hint="cs"/>
                <w:sz w:val="28"/>
                <w:szCs w:val="28"/>
                <w:rtl/>
              </w:rPr>
              <w:t>اسم الجدول</w:t>
            </w:r>
          </w:p>
        </w:tc>
        <w:tc>
          <w:tcPr>
            <w:tcW w:w="993" w:type="dxa"/>
            <w:vAlign w:val="center"/>
          </w:tcPr>
          <w:p w14:paraId="4F35C754" w14:textId="457D3245" w:rsidR="007F1CD1" w:rsidRPr="007F1CD1" w:rsidRDefault="007F1CD1" w:rsidP="007F1C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F1CD1">
              <w:rPr>
                <w:rFonts w:ascii="Traditional Arabic" w:hAnsi="Traditional Arabic" w:cs="Traditional Arabic" w:hint="cs"/>
                <w:sz w:val="28"/>
                <w:szCs w:val="28"/>
                <w:rtl/>
              </w:rPr>
              <w:t>رقم الصفحة</w:t>
            </w:r>
          </w:p>
        </w:tc>
      </w:tr>
      <w:tr w:rsidR="002D0F50" w14:paraId="5E9EEDF2"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A4CEA84"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13CD7F01" w14:textId="327016CF"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1</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 xml:space="preserve"> تحليل مجتمع الدراسة</w:t>
            </w:r>
          </w:p>
        </w:tc>
        <w:tc>
          <w:tcPr>
            <w:tcW w:w="993" w:type="dxa"/>
          </w:tcPr>
          <w:p w14:paraId="4D8E13EB" w14:textId="527F5B7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13</w:t>
            </w:r>
          </w:p>
        </w:tc>
      </w:tr>
      <w:tr w:rsidR="002D0F50" w14:paraId="7BA76B3A"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121B3303"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3880A241" w14:textId="1127CDAE"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2</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مجالات ومحاور وفقرات الدراسة</w:t>
            </w:r>
          </w:p>
        </w:tc>
        <w:tc>
          <w:tcPr>
            <w:tcW w:w="993" w:type="dxa"/>
          </w:tcPr>
          <w:p w14:paraId="39DD58E0" w14:textId="12E0CBDD"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15</w:t>
            </w:r>
          </w:p>
        </w:tc>
      </w:tr>
      <w:tr w:rsidR="002D0F50" w14:paraId="4AC7DDF9"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60C998D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30F8506F" w14:textId="3F0A54D1"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3</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صدق الاتساق الداخلي والدرجة الكلية</w:t>
            </w:r>
          </w:p>
        </w:tc>
        <w:tc>
          <w:tcPr>
            <w:tcW w:w="993" w:type="dxa"/>
          </w:tcPr>
          <w:p w14:paraId="4132893E" w14:textId="070AC54E"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16</w:t>
            </w:r>
          </w:p>
        </w:tc>
      </w:tr>
      <w:tr w:rsidR="002D0F50" w14:paraId="3F113E68"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709B7A1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17A89084" w14:textId="0A64B025"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4</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 xml:space="preserve"> قيمة الفا كرونباخ</w:t>
            </w:r>
          </w:p>
        </w:tc>
        <w:tc>
          <w:tcPr>
            <w:tcW w:w="993" w:type="dxa"/>
          </w:tcPr>
          <w:p w14:paraId="38BCD3AC" w14:textId="09C1C8AB"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17</w:t>
            </w:r>
          </w:p>
        </w:tc>
      </w:tr>
      <w:tr w:rsidR="002D0F50" w14:paraId="583DD18C"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393FC38"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2F3F9B0E" w14:textId="53C6233A"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جدول</w:t>
            </w:r>
            <w:r w:rsidRPr="002D0F50">
              <w:rPr>
                <w:rFonts w:ascii="Traditional Arabic" w:hAnsi="Traditional Arabic" w:cs="Traditional Arabic"/>
                <w:sz w:val="24"/>
                <w:szCs w:val="24"/>
              </w:rPr>
              <w:t xml:space="preserve"> </w:t>
            </w:r>
            <w:r w:rsidRPr="002D0F50">
              <w:rPr>
                <w:rFonts w:ascii="Traditional Arabic" w:hAnsi="Traditional Arabic" w:cs="Traditional Arabic"/>
                <w:sz w:val="24"/>
                <w:szCs w:val="24"/>
              </w:rPr>
              <w:fldChar w:fldCharType="begin"/>
            </w:r>
            <w:r w:rsidRPr="002D0F50">
              <w:rPr>
                <w:rFonts w:ascii="Traditional Arabic" w:hAnsi="Traditional Arabic" w:cs="Traditional Arabic"/>
                <w:sz w:val="24"/>
                <w:szCs w:val="24"/>
              </w:rPr>
              <w:instrText xml:space="preserve"> SEQ </w:instrText>
            </w:r>
            <w:r w:rsidRPr="002D0F50">
              <w:rPr>
                <w:rFonts w:ascii="Traditional Arabic" w:hAnsi="Traditional Arabic" w:cs="Traditional Arabic"/>
                <w:sz w:val="24"/>
                <w:szCs w:val="24"/>
                <w:rtl/>
              </w:rPr>
              <w:instrText>جدول</w:instrText>
            </w:r>
            <w:r w:rsidRPr="002D0F50">
              <w:rPr>
                <w:rFonts w:ascii="Traditional Arabic" w:hAnsi="Traditional Arabic" w:cs="Traditional Arabic"/>
                <w:sz w:val="24"/>
                <w:szCs w:val="24"/>
              </w:rPr>
              <w:instrText xml:space="preserve"> \* ARABIC </w:instrText>
            </w:r>
            <w:r w:rsidRPr="002D0F50">
              <w:rPr>
                <w:rFonts w:ascii="Traditional Arabic" w:hAnsi="Traditional Arabic" w:cs="Traditional Arabic"/>
                <w:sz w:val="24"/>
                <w:szCs w:val="24"/>
              </w:rPr>
              <w:fldChar w:fldCharType="separate"/>
            </w:r>
            <w:r w:rsidR="00263540">
              <w:rPr>
                <w:rFonts w:ascii="Traditional Arabic" w:hAnsi="Traditional Arabic" w:cs="Traditional Arabic"/>
                <w:noProof/>
                <w:sz w:val="24"/>
                <w:szCs w:val="24"/>
              </w:rPr>
              <w:t>5</w:t>
            </w:r>
            <w:r w:rsidRPr="002D0F50">
              <w:rPr>
                <w:rFonts w:ascii="Traditional Arabic" w:hAnsi="Traditional Arabic" w:cs="Traditional Arabic"/>
                <w:sz w:val="24"/>
                <w:szCs w:val="24"/>
              </w:rPr>
              <w:fldChar w:fldCharType="end"/>
            </w:r>
            <w:r w:rsidRPr="002D0F50">
              <w:rPr>
                <w:rFonts w:ascii="Traditional Arabic" w:hAnsi="Traditional Arabic" w:cs="Traditional Arabic"/>
                <w:sz w:val="24"/>
                <w:szCs w:val="24"/>
                <w:rtl/>
              </w:rPr>
              <w:t>قيم اختبار التوزيع الطبيعي</w:t>
            </w:r>
          </w:p>
        </w:tc>
        <w:tc>
          <w:tcPr>
            <w:tcW w:w="993" w:type="dxa"/>
          </w:tcPr>
          <w:p w14:paraId="362C3018" w14:textId="17C30A3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17</w:t>
            </w:r>
          </w:p>
        </w:tc>
      </w:tr>
      <w:tr w:rsidR="002D0F50" w14:paraId="31C2D5AF"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69CD6F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59F01CF8" w14:textId="59CBDB14"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sz w:val="24"/>
                <w:szCs w:val="24"/>
                <w:rtl/>
              </w:rPr>
              <w:fldChar w:fldCharType="begin"/>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Pr>
              <w:instrText>SEQ</w:instrText>
            </w:r>
            <w:r w:rsidRPr="002D0F50">
              <w:rPr>
                <w:rFonts w:ascii="Traditional Arabic" w:hAnsi="Traditional Arabic" w:cs="Traditional Arabic"/>
                <w:sz w:val="24"/>
                <w:szCs w:val="24"/>
                <w:rtl/>
              </w:rPr>
              <w:instrText xml:space="preserve"> جدول \* </w:instrText>
            </w:r>
            <w:r w:rsidRPr="002D0F50">
              <w:rPr>
                <w:rFonts w:ascii="Traditional Arabic" w:hAnsi="Traditional Arabic" w:cs="Traditional Arabic"/>
                <w:sz w:val="24"/>
                <w:szCs w:val="24"/>
              </w:rPr>
              <w:instrText>ARABIC</w:instrText>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tl/>
              </w:rPr>
              <w:fldChar w:fldCharType="separate"/>
            </w:r>
            <w:r w:rsidR="00263540">
              <w:rPr>
                <w:rFonts w:ascii="Traditional Arabic" w:hAnsi="Traditional Arabic" w:cs="Traditional Arabic"/>
                <w:noProof/>
                <w:sz w:val="24"/>
                <w:szCs w:val="24"/>
                <w:rtl/>
              </w:rPr>
              <w:t>6</w:t>
            </w:r>
            <w:r w:rsidRPr="002D0F50">
              <w:rPr>
                <w:rFonts w:ascii="Traditional Arabic" w:hAnsi="Traditional Arabic" w:cs="Traditional Arabic"/>
                <w:sz w:val="24"/>
                <w:szCs w:val="24"/>
                <w:rtl/>
              </w:rPr>
              <w:fldChar w:fldCharType="end"/>
            </w:r>
            <w:r w:rsidRPr="002D0F50">
              <w:rPr>
                <w:rFonts w:ascii="Traditional Arabic" w:hAnsi="Traditional Arabic" w:cs="Traditional Arabic"/>
                <w:sz w:val="24"/>
                <w:szCs w:val="24"/>
                <w:rtl/>
              </w:rPr>
              <w:t xml:space="preserve"> الدراسات المرجعية</w:t>
            </w:r>
          </w:p>
        </w:tc>
        <w:tc>
          <w:tcPr>
            <w:tcW w:w="993" w:type="dxa"/>
          </w:tcPr>
          <w:p w14:paraId="6B94425D" w14:textId="37BE2871"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59</w:t>
            </w:r>
          </w:p>
        </w:tc>
      </w:tr>
      <w:tr w:rsidR="002D0F50" w14:paraId="1E762441"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A8C63A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sz w:val="24"/>
                <w:szCs w:val="24"/>
                <w:rtl/>
              </w:rPr>
            </w:pPr>
          </w:p>
        </w:tc>
        <w:tc>
          <w:tcPr>
            <w:tcW w:w="5928" w:type="dxa"/>
          </w:tcPr>
          <w:p w14:paraId="16D6F527" w14:textId="7CA08459"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sz w:val="24"/>
                <w:szCs w:val="24"/>
                <w:rtl/>
              </w:rPr>
              <w:fldChar w:fldCharType="begin"/>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Pr>
              <w:instrText>SEQ</w:instrText>
            </w:r>
            <w:r w:rsidRPr="002D0F50">
              <w:rPr>
                <w:rFonts w:ascii="Traditional Arabic" w:hAnsi="Traditional Arabic" w:cs="Traditional Arabic"/>
                <w:sz w:val="24"/>
                <w:szCs w:val="24"/>
                <w:rtl/>
              </w:rPr>
              <w:instrText xml:space="preserve"> جدول \* </w:instrText>
            </w:r>
            <w:r w:rsidRPr="002D0F50">
              <w:rPr>
                <w:rFonts w:ascii="Traditional Arabic" w:hAnsi="Traditional Arabic" w:cs="Traditional Arabic"/>
                <w:sz w:val="24"/>
                <w:szCs w:val="24"/>
              </w:rPr>
              <w:instrText>ARABIC</w:instrText>
            </w:r>
            <w:r w:rsidRPr="002D0F50">
              <w:rPr>
                <w:rFonts w:ascii="Traditional Arabic" w:hAnsi="Traditional Arabic" w:cs="Traditional Arabic"/>
                <w:sz w:val="24"/>
                <w:szCs w:val="24"/>
                <w:rtl/>
              </w:rPr>
              <w:instrText xml:space="preserve"> </w:instrText>
            </w:r>
            <w:r w:rsidRPr="002D0F50">
              <w:rPr>
                <w:rFonts w:ascii="Traditional Arabic" w:hAnsi="Traditional Arabic" w:cs="Traditional Arabic"/>
                <w:sz w:val="24"/>
                <w:szCs w:val="24"/>
                <w:rtl/>
              </w:rPr>
              <w:fldChar w:fldCharType="separate"/>
            </w:r>
            <w:r w:rsidR="00263540">
              <w:rPr>
                <w:rFonts w:ascii="Traditional Arabic" w:hAnsi="Traditional Arabic" w:cs="Traditional Arabic"/>
                <w:noProof/>
                <w:sz w:val="24"/>
                <w:szCs w:val="24"/>
                <w:rtl/>
              </w:rPr>
              <w:t>7</w:t>
            </w:r>
            <w:r w:rsidRPr="002D0F50">
              <w:rPr>
                <w:rFonts w:ascii="Traditional Arabic" w:hAnsi="Traditional Arabic" w:cs="Traditional Arabic"/>
                <w:sz w:val="24"/>
                <w:szCs w:val="24"/>
                <w:rtl/>
              </w:rPr>
              <w:fldChar w:fldCharType="end"/>
            </w:r>
            <w:r w:rsidRPr="002D0F50">
              <w:rPr>
                <w:rFonts w:ascii="Traditional Arabic" w:hAnsi="Traditional Arabic" w:cs="Traditional Arabic"/>
                <w:sz w:val="24"/>
                <w:szCs w:val="24"/>
                <w:rtl/>
              </w:rPr>
              <w:t xml:space="preserve"> الفجوة البحثية</w:t>
            </w:r>
          </w:p>
        </w:tc>
        <w:tc>
          <w:tcPr>
            <w:tcW w:w="993" w:type="dxa"/>
          </w:tcPr>
          <w:p w14:paraId="4F878E97" w14:textId="5CF9B55E"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62</w:t>
            </w:r>
          </w:p>
        </w:tc>
      </w:tr>
      <w:tr w:rsidR="002D0F50" w14:paraId="77F8E0E5"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2B1333FB"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1ABDDC3C" w14:textId="350254BA"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8</w:t>
            </w:r>
            <w:r w:rsidRPr="002D0F50">
              <w:rPr>
                <w:rFonts w:ascii="Traditional Arabic" w:hAnsi="Traditional Arabic" w:cs="Traditional Arabic"/>
                <w:sz w:val="24"/>
                <w:szCs w:val="24"/>
                <w:rtl/>
              </w:rPr>
              <w:t xml:space="preserve"> توزيع مجتمع الدراسة حسب نوع الكيان</w:t>
            </w:r>
          </w:p>
        </w:tc>
        <w:tc>
          <w:tcPr>
            <w:tcW w:w="993" w:type="dxa"/>
          </w:tcPr>
          <w:p w14:paraId="00B6982F" w14:textId="58C3EFFA"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66</w:t>
            </w:r>
          </w:p>
        </w:tc>
      </w:tr>
      <w:tr w:rsidR="002D0F50" w14:paraId="7A2A35B1"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56F74E39"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880C901" w14:textId="357929EE"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9</w:t>
            </w:r>
            <w:r w:rsidRPr="002D0F50">
              <w:rPr>
                <w:rFonts w:ascii="Traditional Arabic" w:hAnsi="Traditional Arabic" w:cs="Traditional Arabic"/>
                <w:sz w:val="24"/>
                <w:szCs w:val="24"/>
                <w:rtl/>
              </w:rPr>
              <w:t xml:space="preserve"> توزيع أفراد العينة حسب المتغيرات الديموغرافية</w:t>
            </w:r>
          </w:p>
        </w:tc>
        <w:tc>
          <w:tcPr>
            <w:tcW w:w="993" w:type="dxa"/>
          </w:tcPr>
          <w:p w14:paraId="2FAC2593" w14:textId="2245B1A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67</w:t>
            </w:r>
          </w:p>
        </w:tc>
      </w:tr>
      <w:tr w:rsidR="002D0F50" w14:paraId="0DDBF5C6"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2B9E479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722E5D40" w14:textId="044A5872"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10</w:t>
            </w:r>
            <w:r w:rsidRPr="002D0F50">
              <w:rPr>
                <w:rFonts w:ascii="Traditional Arabic" w:hAnsi="Traditional Arabic" w:cs="Traditional Arabic"/>
                <w:sz w:val="24"/>
                <w:szCs w:val="24"/>
                <w:rtl/>
              </w:rPr>
              <w:t xml:space="preserve"> مقياس </w:t>
            </w:r>
            <w:proofErr w:type="spellStart"/>
            <w:r w:rsidRPr="002D0F50">
              <w:rPr>
                <w:rFonts w:ascii="Traditional Arabic" w:hAnsi="Traditional Arabic" w:cs="Traditional Arabic"/>
                <w:sz w:val="24"/>
                <w:szCs w:val="24"/>
                <w:rtl/>
              </w:rPr>
              <w:t>ليكرت</w:t>
            </w:r>
            <w:proofErr w:type="spellEnd"/>
            <w:r w:rsidRPr="002D0F50">
              <w:rPr>
                <w:rFonts w:ascii="Traditional Arabic" w:hAnsi="Traditional Arabic" w:cs="Traditional Arabic"/>
                <w:sz w:val="24"/>
                <w:szCs w:val="24"/>
                <w:rtl/>
              </w:rPr>
              <w:t xml:space="preserve"> السباعي المستخدم في الدراسة</w:t>
            </w:r>
          </w:p>
        </w:tc>
        <w:tc>
          <w:tcPr>
            <w:tcW w:w="993" w:type="dxa"/>
          </w:tcPr>
          <w:p w14:paraId="77BC4CD1" w14:textId="0BFB6E42"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73</w:t>
            </w:r>
          </w:p>
        </w:tc>
      </w:tr>
      <w:tr w:rsidR="002D0F50" w14:paraId="74D77635"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01B31E7C"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4FA52588" w14:textId="332FBDBE"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11</w:t>
            </w:r>
            <w:r w:rsidRPr="002D0F50">
              <w:rPr>
                <w:rFonts w:ascii="Traditional Arabic" w:hAnsi="Traditional Arabic" w:cs="Traditional Arabic"/>
                <w:sz w:val="24"/>
                <w:szCs w:val="24"/>
                <w:rtl/>
              </w:rPr>
              <w:t xml:space="preserve"> تفاصيل المقابلات الشخصية المنجزة</w:t>
            </w:r>
          </w:p>
        </w:tc>
        <w:tc>
          <w:tcPr>
            <w:tcW w:w="993" w:type="dxa"/>
          </w:tcPr>
          <w:p w14:paraId="0D9DABE0" w14:textId="687EBFC0"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74</w:t>
            </w:r>
          </w:p>
        </w:tc>
      </w:tr>
      <w:tr w:rsidR="002D0F50" w14:paraId="5CD2655B"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4BCE10F8"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B6DD61B" w14:textId="498F01EE"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12</w:t>
            </w:r>
            <w:r w:rsidRPr="002D0F50">
              <w:rPr>
                <w:rFonts w:ascii="Traditional Arabic" w:hAnsi="Traditional Arabic" w:cs="Traditional Arabic"/>
                <w:sz w:val="24"/>
                <w:szCs w:val="24"/>
                <w:rtl/>
              </w:rPr>
              <w:t xml:space="preserve"> تفاصيل لجنة التحكيم</w:t>
            </w:r>
          </w:p>
        </w:tc>
        <w:tc>
          <w:tcPr>
            <w:tcW w:w="993" w:type="dxa"/>
          </w:tcPr>
          <w:p w14:paraId="7FBBA5BE" w14:textId="472F435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79</w:t>
            </w:r>
          </w:p>
        </w:tc>
      </w:tr>
      <w:tr w:rsidR="002D0F50" w14:paraId="3775B2C0"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3CDC4F8C"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AE47663" w14:textId="0E49F47C"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proofErr w:type="gramStart"/>
            <w:r w:rsidRPr="002D0F50">
              <w:rPr>
                <w:rFonts w:ascii="Traditional Arabic" w:hAnsi="Traditional Arabic" w:cs="Traditional Arabic" w:hint="cs"/>
                <w:sz w:val="24"/>
                <w:szCs w:val="24"/>
                <w:rtl/>
              </w:rPr>
              <w:t>13</w:t>
            </w:r>
            <w:r w:rsidRPr="002D0F50">
              <w:rPr>
                <w:rFonts w:ascii="Traditional Arabic" w:hAnsi="Traditional Arabic" w:cs="Traditional Arabic"/>
                <w:sz w:val="24"/>
                <w:szCs w:val="24"/>
                <w:rtl/>
              </w:rPr>
              <w:t xml:space="preserve">  نتائج</w:t>
            </w:r>
            <w:proofErr w:type="gramEnd"/>
            <w:r w:rsidRPr="002D0F50">
              <w:rPr>
                <w:rFonts w:ascii="Traditional Arabic" w:hAnsi="Traditional Arabic" w:cs="Traditional Arabic"/>
                <w:sz w:val="24"/>
                <w:szCs w:val="24"/>
                <w:rtl/>
              </w:rPr>
              <w:t xml:space="preserve"> تحليل المقابلات الشخصية</w:t>
            </w:r>
          </w:p>
        </w:tc>
        <w:tc>
          <w:tcPr>
            <w:tcW w:w="993" w:type="dxa"/>
          </w:tcPr>
          <w:p w14:paraId="599EAD92" w14:textId="189D7EF3"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79</w:t>
            </w:r>
          </w:p>
        </w:tc>
      </w:tr>
      <w:tr w:rsidR="002D0F50" w14:paraId="75F20A2E"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654C2C6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650C5C3" w14:textId="4634F789"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14</w:t>
            </w:r>
            <w:r w:rsidRPr="002D0F50">
              <w:rPr>
                <w:rFonts w:ascii="Traditional Arabic" w:hAnsi="Traditional Arabic" w:cs="Traditional Arabic"/>
                <w:sz w:val="24"/>
                <w:szCs w:val="24"/>
                <w:rtl/>
              </w:rPr>
              <w:t xml:space="preserve"> معاملات الارتباط بين العبارات والدرجة الكلية للأبعاد - محور الإدارة الرشيقة</w:t>
            </w:r>
          </w:p>
        </w:tc>
        <w:tc>
          <w:tcPr>
            <w:tcW w:w="993" w:type="dxa"/>
          </w:tcPr>
          <w:p w14:paraId="53BF88DB" w14:textId="62A9AD06"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81</w:t>
            </w:r>
          </w:p>
        </w:tc>
      </w:tr>
      <w:tr w:rsidR="002D0F50" w14:paraId="69ECD607"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3F831E7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2434FD39" w14:textId="79092F56"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15</w:t>
            </w:r>
            <w:r w:rsidRPr="002D0F50">
              <w:rPr>
                <w:rFonts w:ascii="Traditional Arabic" w:hAnsi="Traditional Arabic" w:cs="Traditional Arabic"/>
                <w:sz w:val="24"/>
                <w:szCs w:val="24"/>
                <w:rtl/>
              </w:rPr>
              <w:t xml:space="preserve"> معاملات الارتباط بين العبارات والدرجة الكلية للأبعاد - محور الاستدامة التنظيمية</w:t>
            </w:r>
          </w:p>
        </w:tc>
        <w:tc>
          <w:tcPr>
            <w:tcW w:w="993" w:type="dxa"/>
          </w:tcPr>
          <w:p w14:paraId="1FE33173" w14:textId="4BA30247"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82</w:t>
            </w:r>
          </w:p>
        </w:tc>
      </w:tr>
      <w:tr w:rsidR="002D0F50" w14:paraId="2C110842"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A7B787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4DC834FC" w14:textId="7069FE02"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16</w:t>
            </w:r>
            <w:r w:rsidRPr="002D0F50">
              <w:rPr>
                <w:rFonts w:ascii="Traditional Arabic" w:hAnsi="Traditional Arabic" w:cs="Traditional Arabic"/>
                <w:sz w:val="24"/>
                <w:szCs w:val="24"/>
                <w:rtl/>
              </w:rPr>
              <w:t xml:space="preserve"> معاملات الارتباط بين الأبعاد والدرجة الكلية للمحاور</w:t>
            </w:r>
          </w:p>
        </w:tc>
        <w:tc>
          <w:tcPr>
            <w:tcW w:w="993" w:type="dxa"/>
          </w:tcPr>
          <w:p w14:paraId="14A57F4A" w14:textId="710C0341"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82</w:t>
            </w:r>
          </w:p>
        </w:tc>
      </w:tr>
      <w:tr w:rsidR="002D0F50" w14:paraId="4F214371"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2EB4205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4F49F689" w14:textId="2D42980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17</w:t>
            </w:r>
            <w:r w:rsidRPr="002D0F50">
              <w:rPr>
                <w:rFonts w:ascii="Traditional Arabic" w:hAnsi="Traditional Arabic" w:cs="Traditional Arabic"/>
                <w:sz w:val="24"/>
                <w:szCs w:val="24"/>
                <w:rtl/>
              </w:rPr>
              <w:t xml:space="preserve"> معاملات الارتباط بين المحاور والدرجة الكلية للاستبانة</w:t>
            </w:r>
          </w:p>
        </w:tc>
        <w:tc>
          <w:tcPr>
            <w:tcW w:w="993" w:type="dxa"/>
          </w:tcPr>
          <w:p w14:paraId="6383B771" w14:textId="2BA45B68"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83</w:t>
            </w:r>
          </w:p>
        </w:tc>
      </w:tr>
      <w:tr w:rsidR="002D0F50" w14:paraId="3D867776"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43886BA0"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395ADB8" w14:textId="6ECEFD69"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18</w:t>
            </w:r>
            <w:r w:rsidRPr="002D0F50">
              <w:rPr>
                <w:rFonts w:ascii="Traditional Arabic" w:hAnsi="Traditional Arabic" w:cs="Traditional Arabic"/>
                <w:sz w:val="24"/>
                <w:szCs w:val="24"/>
                <w:rtl/>
              </w:rPr>
              <w:t xml:space="preserve"> مصفوفة الارتباط بين جميع أبعاد الاستبانة</w:t>
            </w:r>
          </w:p>
        </w:tc>
        <w:tc>
          <w:tcPr>
            <w:tcW w:w="993" w:type="dxa"/>
          </w:tcPr>
          <w:p w14:paraId="00364876" w14:textId="283CA457"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83</w:t>
            </w:r>
          </w:p>
        </w:tc>
      </w:tr>
      <w:tr w:rsidR="002D0F50" w14:paraId="17EEA40B"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6250128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4E4F2FC" w14:textId="0CFBC53F"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19</w:t>
            </w:r>
            <w:r w:rsidRPr="002D0F50">
              <w:rPr>
                <w:rFonts w:ascii="Traditional Arabic" w:hAnsi="Traditional Arabic" w:cs="Traditional Arabic"/>
                <w:sz w:val="24"/>
                <w:szCs w:val="24"/>
                <w:rtl/>
              </w:rPr>
              <w:t xml:space="preserve"> مؤشرات كفاية العينة</w:t>
            </w:r>
          </w:p>
        </w:tc>
        <w:tc>
          <w:tcPr>
            <w:tcW w:w="993" w:type="dxa"/>
          </w:tcPr>
          <w:p w14:paraId="4E4A6AC3" w14:textId="04D86E8B"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84</w:t>
            </w:r>
          </w:p>
        </w:tc>
      </w:tr>
      <w:tr w:rsidR="002D0F50" w14:paraId="40F18B11"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337A2966"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7092F5E9" w14:textId="31CAB7C3"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20</w:t>
            </w:r>
            <w:r w:rsidRPr="002D0F50">
              <w:rPr>
                <w:rFonts w:ascii="Traditional Arabic" w:hAnsi="Traditional Arabic" w:cs="Traditional Arabic"/>
                <w:sz w:val="24"/>
                <w:szCs w:val="24"/>
                <w:rtl/>
              </w:rPr>
              <w:t xml:space="preserve"> معاملات الثبات الشاملة لأداة الدراسة</w:t>
            </w:r>
          </w:p>
        </w:tc>
        <w:tc>
          <w:tcPr>
            <w:tcW w:w="993" w:type="dxa"/>
          </w:tcPr>
          <w:p w14:paraId="50F0CCE7" w14:textId="1B1B3949"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86</w:t>
            </w:r>
          </w:p>
        </w:tc>
      </w:tr>
      <w:tr w:rsidR="002D0F50" w14:paraId="2A3FCF3E"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605F674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4709E675" w14:textId="48F87E51"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21</w:t>
            </w:r>
            <w:r w:rsidRPr="002D0F50">
              <w:rPr>
                <w:rFonts w:ascii="Traditional Arabic" w:hAnsi="Traditional Arabic" w:cs="Traditional Arabic"/>
                <w:sz w:val="24"/>
                <w:szCs w:val="24"/>
                <w:rtl/>
              </w:rPr>
              <w:t xml:space="preserve"> مقارنة معاملات الثبات مع الدراسات السابقة</w:t>
            </w:r>
          </w:p>
        </w:tc>
        <w:tc>
          <w:tcPr>
            <w:tcW w:w="993" w:type="dxa"/>
          </w:tcPr>
          <w:p w14:paraId="61DB0446" w14:textId="5E617572"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87</w:t>
            </w:r>
          </w:p>
        </w:tc>
      </w:tr>
      <w:tr w:rsidR="002D0F50" w14:paraId="4C293918"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1200342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2CDCAF4E" w14:textId="0012D866"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22</w:t>
            </w:r>
            <w:r w:rsidRPr="002D0F50">
              <w:rPr>
                <w:rFonts w:ascii="Traditional Arabic" w:hAnsi="Traditional Arabic" w:cs="Traditional Arabic"/>
                <w:sz w:val="24"/>
                <w:szCs w:val="24"/>
                <w:rtl/>
              </w:rPr>
              <w:t xml:space="preserve"> معدل الاستجابة</w:t>
            </w:r>
          </w:p>
        </w:tc>
        <w:tc>
          <w:tcPr>
            <w:tcW w:w="993" w:type="dxa"/>
          </w:tcPr>
          <w:p w14:paraId="293E0A98" w14:textId="3F28415B"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94</w:t>
            </w:r>
          </w:p>
        </w:tc>
      </w:tr>
      <w:tr w:rsidR="002D0F50" w14:paraId="445F77DD"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47CF32DE"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72DF4B55" w14:textId="6E0474E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23</w:t>
            </w:r>
            <w:r w:rsidRPr="002D0F50">
              <w:rPr>
                <w:rFonts w:ascii="Traditional Arabic" w:hAnsi="Traditional Arabic" w:cs="Traditional Arabic"/>
                <w:sz w:val="24"/>
                <w:szCs w:val="24"/>
                <w:rtl/>
              </w:rPr>
              <w:t xml:space="preserve"> توزيع أفراد عينة الدراسة حسب المتغيرات الديموغرافية</w:t>
            </w:r>
          </w:p>
        </w:tc>
        <w:tc>
          <w:tcPr>
            <w:tcW w:w="993" w:type="dxa"/>
          </w:tcPr>
          <w:p w14:paraId="7B59F02A" w14:textId="2E1F31A0"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95</w:t>
            </w:r>
          </w:p>
        </w:tc>
      </w:tr>
      <w:tr w:rsidR="002D0F50" w14:paraId="76030BEE"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BD88286"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1C14351C" w14:textId="3C05B66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24</w:t>
            </w:r>
            <w:r w:rsidRPr="002D0F50">
              <w:rPr>
                <w:rFonts w:ascii="Traditional Arabic" w:hAnsi="Traditional Arabic" w:cs="Traditional Arabic"/>
                <w:sz w:val="24"/>
                <w:szCs w:val="24"/>
                <w:rtl/>
              </w:rPr>
              <w:t xml:space="preserve"> المتوسطات الحسابية والانحرافات المعيارية لمحور الإدارة الرشيقة وأبعاده</w:t>
            </w:r>
          </w:p>
        </w:tc>
        <w:tc>
          <w:tcPr>
            <w:tcW w:w="993" w:type="dxa"/>
          </w:tcPr>
          <w:p w14:paraId="4E463243" w14:textId="5CB6CC45"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105</w:t>
            </w:r>
          </w:p>
        </w:tc>
      </w:tr>
      <w:tr w:rsidR="002D0F50" w14:paraId="29F89662"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6AC9D86F"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5C810F36" w14:textId="423492D2"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25</w:t>
            </w:r>
            <w:r w:rsidRPr="002D0F50">
              <w:rPr>
                <w:rFonts w:ascii="Traditional Arabic" w:hAnsi="Traditional Arabic" w:cs="Traditional Arabic"/>
                <w:sz w:val="24"/>
                <w:szCs w:val="24"/>
                <w:rtl/>
              </w:rPr>
              <w:t xml:space="preserve"> نتائج اختبار التوزيع الطبيعي للإدارة الرشيقة</w:t>
            </w:r>
          </w:p>
        </w:tc>
        <w:tc>
          <w:tcPr>
            <w:tcW w:w="993" w:type="dxa"/>
          </w:tcPr>
          <w:p w14:paraId="5E31723E" w14:textId="5C399549"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109</w:t>
            </w:r>
          </w:p>
        </w:tc>
      </w:tr>
      <w:tr w:rsidR="002D0F50" w14:paraId="63E28EE6"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CE1F82E"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3FAE409" w14:textId="75F15B9A"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26</w:t>
            </w:r>
            <w:r w:rsidRPr="002D0F50">
              <w:rPr>
                <w:rFonts w:ascii="Traditional Arabic" w:hAnsi="Traditional Arabic" w:cs="Traditional Arabic"/>
                <w:sz w:val="24"/>
                <w:szCs w:val="24"/>
                <w:rtl/>
              </w:rPr>
              <w:t xml:space="preserve"> معاملات الثبات لأبعاد الإدارة الرشيقة</w:t>
            </w:r>
          </w:p>
        </w:tc>
        <w:tc>
          <w:tcPr>
            <w:tcW w:w="993" w:type="dxa"/>
          </w:tcPr>
          <w:p w14:paraId="2B0B199E" w14:textId="7E92E5C2"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109</w:t>
            </w:r>
          </w:p>
        </w:tc>
      </w:tr>
      <w:tr w:rsidR="002D0F50" w14:paraId="2C579519"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B7CA7D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183EE022" w14:textId="47541091"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27</w:t>
            </w:r>
            <w:r w:rsidRPr="002D0F50">
              <w:rPr>
                <w:rFonts w:ascii="Traditional Arabic" w:hAnsi="Traditional Arabic" w:cs="Traditional Arabic"/>
                <w:sz w:val="24"/>
                <w:szCs w:val="24"/>
                <w:rtl/>
              </w:rPr>
              <w:t xml:space="preserve"> المتوسطات الحسابية والانحرافات المعيارية لعبارات البعد الأول</w:t>
            </w:r>
          </w:p>
        </w:tc>
        <w:tc>
          <w:tcPr>
            <w:tcW w:w="993" w:type="dxa"/>
          </w:tcPr>
          <w:p w14:paraId="3F293EB6" w14:textId="609EB98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110</w:t>
            </w:r>
          </w:p>
        </w:tc>
      </w:tr>
      <w:tr w:rsidR="002D0F50" w14:paraId="481349AD"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756B14B1"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2805B6E0" w14:textId="7F0C5A9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28</w:t>
            </w:r>
            <w:r w:rsidRPr="002D0F50">
              <w:rPr>
                <w:rFonts w:ascii="Traditional Arabic" w:hAnsi="Traditional Arabic" w:cs="Traditional Arabic"/>
                <w:sz w:val="24"/>
                <w:szCs w:val="24"/>
                <w:rtl/>
              </w:rPr>
              <w:t xml:space="preserve"> المتوسطات الحسابية والانحرافات المعيارية لعبارات البعد الثاني</w:t>
            </w:r>
          </w:p>
        </w:tc>
        <w:tc>
          <w:tcPr>
            <w:tcW w:w="993" w:type="dxa"/>
          </w:tcPr>
          <w:p w14:paraId="7E456A7D" w14:textId="0CD87C0E"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112</w:t>
            </w:r>
          </w:p>
        </w:tc>
      </w:tr>
      <w:tr w:rsidR="002D0F50" w14:paraId="124B9B77"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7A3BE7D9"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73A65FE" w14:textId="17FD7EB3"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29</w:t>
            </w:r>
            <w:r w:rsidRPr="002D0F50">
              <w:rPr>
                <w:rFonts w:ascii="Traditional Arabic" w:hAnsi="Traditional Arabic" w:cs="Traditional Arabic"/>
                <w:sz w:val="24"/>
                <w:szCs w:val="24"/>
                <w:rtl/>
              </w:rPr>
              <w:t xml:space="preserve"> تحليل العبارات</w:t>
            </w:r>
            <w:r w:rsidRPr="002D0F50">
              <w:rPr>
                <w:rFonts w:ascii="Traditional Arabic" w:hAnsi="Traditional Arabic" w:cs="Traditional Arabic"/>
                <w:sz w:val="24"/>
                <w:szCs w:val="24"/>
              </w:rPr>
              <w:t xml:space="preserve"> (Item-Total Statistics) - </w:t>
            </w:r>
            <w:r w:rsidRPr="002D0F50">
              <w:rPr>
                <w:rFonts w:ascii="Traditional Arabic" w:hAnsi="Traditional Arabic" w:cs="Traditional Arabic"/>
                <w:sz w:val="24"/>
                <w:szCs w:val="24"/>
                <w:rtl/>
              </w:rPr>
              <w:t>البعد الثاني</w:t>
            </w:r>
          </w:p>
        </w:tc>
        <w:tc>
          <w:tcPr>
            <w:tcW w:w="993" w:type="dxa"/>
          </w:tcPr>
          <w:p w14:paraId="4667AC59" w14:textId="57406131"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114</w:t>
            </w:r>
          </w:p>
        </w:tc>
      </w:tr>
      <w:tr w:rsidR="002D0F50" w14:paraId="00E3CDC7"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77CBB712"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5D3B3562" w14:textId="72F25318"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30</w:t>
            </w:r>
            <w:r w:rsidRPr="002D0F50">
              <w:rPr>
                <w:rFonts w:ascii="Traditional Arabic" w:hAnsi="Traditional Arabic" w:cs="Traditional Arabic"/>
                <w:sz w:val="24"/>
                <w:szCs w:val="24"/>
                <w:rtl/>
              </w:rPr>
              <w:t xml:space="preserve"> المتوسطات الحسابية والانحرافات المعيارية لعبارات البعد الثالث</w:t>
            </w:r>
          </w:p>
        </w:tc>
        <w:tc>
          <w:tcPr>
            <w:tcW w:w="993" w:type="dxa"/>
          </w:tcPr>
          <w:p w14:paraId="437BD694" w14:textId="6098043D"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116</w:t>
            </w:r>
          </w:p>
        </w:tc>
      </w:tr>
      <w:tr w:rsidR="002D0F50" w14:paraId="3CB7A87E"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1CE4B751"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0D596A68" w14:textId="556AB727"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31</w:t>
            </w:r>
            <w:r w:rsidRPr="002D0F50">
              <w:rPr>
                <w:rFonts w:ascii="Traditional Arabic" w:hAnsi="Traditional Arabic" w:cs="Traditional Arabic"/>
                <w:sz w:val="24"/>
                <w:szCs w:val="24"/>
                <w:rtl/>
              </w:rPr>
              <w:t xml:space="preserve"> نتائج اختبار الفرضية الرئيسية</w:t>
            </w:r>
          </w:p>
        </w:tc>
        <w:tc>
          <w:tcPr>
            <w:tcW w:w="993" w:type="dxa"/>
          </w:tcPr>
          <w:p w14:paraId="3A53D24D" w14:textId="1DD3E26B"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121</w:t>
            </w:r>
          </w:p>
        </w:tc>
      </w:tr>
      <w:tr w:rsidR="002D0F50" w14:paraId="385D6F4D"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778D58AA"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048F5E68" w14:textId="7A0141AF"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32</w:t>
            </w:r>
            <w:r w:rsidRPr="002D0F50">
              <w:rPr>
                <w:rFonts w:ascii="Traditional Arabic" w:hAnsi="Traditional Arabic" w:cs="Traditional Arabic"/>
                <w:sz w:val="24"/>
                <w:szCs w:val="24"/>
                <w:rtl/>
              </w:rPr>
              <w:t xml:space="preserve"> مقارنة معامل التحديد مع الدراسات السابقة</w:t>
            </w:r>
          </w:p>
        </w:tc>
        <w:tc>
          <w:tcPr>
            <w:tcW w:w="993" w:type="dxa"/>
          </w:tcPr>
          <w:p w14:paraId="0B257DF2" w14:textId="160C95E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124</w:t>
            </w:r>
          </w:p>
        </w:tc>
      </w:tr>
      <w:tr w:rsidR="002D0F50" w14:paraId="5459C771"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598A3D2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2759CEFA" w14:textId="1D41D3B5"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33</w:t>
            </w:r>
            <w:r w:rsidRPr="002D0F50">
              <w:rPr>
                <w:rFonts w:ascii="Traditional Arabic" w:hAnsi="Traditional Arabic" w:cs="Traditional Arabic"/>
                <w:sz w:val="24"/>
                <w:szCs w:val="24"/>
                <w:rtl/>
              </w:rPr>
              <w:t xml:space="preserve"> ملخص نتائج اختبار الفرضيات الفرعية</w:t>
            </w:r>
          </w:p>
        </w:tc>
        <w:tc>
          <w:tcPr>
            <w:tcW w:w="993" w:type="dxa"/>
          </w:tcPr>
          <w:p w14:paraId="3B660850" w14:textId="3D73253A"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126</w:t>
            </w:r>
          </w:p>
        </w:tc>
      </w:tr>
      <w:tr w:rsidR="002D0F50" w14:paraId="531E7BB7"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6B1209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643C27A8" w14:textId="0163876C"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34</w:t>
            </w:r>
            <w:r w:rsidRPr="002D0F50">
              <w:rPr>
                <w:rFonts w:ascii="Traditional Arabic" w:hAnsi="Traditional Arabic" w:cs="Traditional Arabic"/>
                <w:sz w:val="24"/>
                <w:szCs w:val="24"/>
                <w:rtl/>
              </w:rPr>
              <w:t xml:space="preserve"> نتائج تحليل الانحدار المتعدد</w:t>
            </w:r>
          </w:p>
        </w:tc>
        <w:tc>
          <w:tcPr>
            <w:tcW w:w="993" w:type="dxa"/>
          </w:tcPr>
          <w:p w14:paraId="72CA39F6" w14:textId="6D3F6E63"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129</w:t>
            </w:r>
          </w:p>
        </w:tc>
      </w:tr>
      <w:tr w:rsidR="002D0F50" w14:paraId="2349F9C0" w14:textId="77777777" w:rsidTr="002D0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3FBC763D"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C10DB66" w14:textId="624EE458" w:rsidR="002D0F50" w:rsidRPr="002D0F50" w:rsidRDefault="002D0F50" w:rsidP="002D0F50">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35</w:t>
            </w:r>
            <w:r w:rsidRPr="002D0F50">
              <w:rPr>
                <w:rFonts w:ascii="Traditional Arabic" w:hAnsi="Traditional Arabic" w:cs="Traditional Arabic"/>
                <w:sz w:val="24"/>
                <w:szCs w:val="24"/>
                <w:rtl/>
              </w:rPr>
              <w:t xml:space="preserve"> جدول تحليل التباين للانحدار</w:t>
            </w:r>
            <w:r w:rsidRPr="002D0F50">
              <w:rPr>
                <w:rFonts w:ascii="Traditional Arabic" w:hAnsi="Traditional Arabic" w:cs="Traditional Arabic"/>
                <w:sz w:val="24"/>
                <w:szCs w:val="24"/>
              </w:rPr>
              <w:t xml:space="preserve"> (ANOVA)</w:t>
            </w:r>
          </w:p>
        </w:tc>
        <w:tc>
          <w:tcPr>
            <w:tcW w:w="993" w:type="dxa"/>
          </w:tcPr>
          <w:p w14:paraId="6DBDBEB4" w14:textId="0D9BF3A6" w:rsidR="002D0F50" w:rsidRDefault="002D0F50" w:rsidP="002D0F50">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132</w:t>
            </w:r>
          </w:p>
        </w:tc>
      </w:tr>
      <w:tr w:rsidR="002D0F50" w14:paraId="1E578012" w14:textId="77777777" w:rsidTr="002D0F50">
        <w:tc>
          <w:tcPr>
            <w:cnfStyle w:val="001000000000" w:firstRow="0" w:lastRow="0" w:firstColumn="1" w:lastColumn="0" w:oddVBand="0" w:evenVBand="0" w:oddHBand="0" w:evenHBand="0" w:firstRowFirstColumn="0" w:firstRowLastColumn="0" w:lastRowFirstColumn="0" w:lastRowLastColumn="0"/>
            <w:tcW w:w="981" w:type="dxa"/>
          </w:tcPr>
          <w:p w14:paraId="55301D07" w14:textId="77777777" w:rsidR="002D0F50" w:rsidRPr="007F1CD1" w:rsidRDefault="002D0F50" w:rsidP="002D0F50">
            <w:pPr>
              <w:pStyle w:val="ListParagraph"/>
              <w:numPr>
                <w:ilvl w:val="0"/>
                <w:numId w:val="71"/>
              </w:numPr>
              <w:bidi/>
              <w:spacing w:before="100" w:beforeAutospacing="1" w:after="100" w:afterAutospacing="1" w:line="360" w:lineRule="auto"/>
              <w:ind w:left="433"/>
              <w:jc w:val="center"/>
              <w:rPr>
                <w:rFonts w:ascii="Traditional Arabic" w:hAnsi="Traditional Arabic" w:cs="Traditional Arabic"/>
                <w:b w:val="0"/>
                <w:bCs w:val="0"/>
                <w:sz w:val="24"/>
                <w:szCs w:val="24"/>
                <w:rtl/>
              </w:rPr>
            </w:pPr>
          </w:p>
        </w:tc>
        <w:tc>
          <w:tcPr>
            <w:tcW w:w="5928" w:type="dxa"/>
          </w:tcPr>
          <w:p w14:paraId="31D66BC9" w14:textId="079AE0F6" w:rsidR="002D0F50" w:rsidRPr="002D0F50" w:rsidRDefault="002D0F50" w:rsidP="002D0F50">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2D0F50">
              <w:rPr>
                <w:rFonts w:ascii="Traditional Arabic" w:hAnsi="Traditional Arabic" w:cs="Traditional Arabic"/>
                <w:sz w:val="24"/>
                <w:szCs w:val="24"/>
                <w:rtl/>
              </w:rPr>
              <w:t xml:space="preserve">جدول </w:t>
            </w:r>
            <w:r w:rsidRPr="002D0F50">
              <w:rPr>
                <w:rFonts w:ascii="Traditional Arabic" w:hAnsi="Traditional Arabic" w:cs="Traditional Arabic" w:hint="cs"/>
                <w:sz w:val="24"/>
                <w:szCs w:val="24"/>
                <w:rtl/>
              </w:rPr>
              <w:t>36</w:t>
            </w:r>
            <w:r w:rsidRPr="002D0F50">
              <w:rPr>
                <w:rFonts w:ascii="Traditional Arabic" w:hAnsi="Traditional Arabic" w:cs="Traditional Arabic"/>
                <w:sz w:val="24"/>
                <w:szCs w:val="24"/>
                <w:rtl/>
              </w:rPr>
              <w:t xml:space="preserve"> اختبار الخطية المتعددة</w:t>
            </w:r>
            <w:r w:rsidRPr="002D0F50">
              <w:rPr>
                <w:rFonts w:ascii="Traditional Arabic" w:hAnsi="Traditional Arabic" w:cs="Traditional Arabic"/>
                <w:sz w:val="24"/>
                <w:szCs w:val="24"/>
              </w:rPr>
              <w:t xml:space="preserve"> (VIF)</w:t>
            </w:r>
          </w:p>
        </w:tc>
        <w:tc>
          <w:tcPr>
            <w:tcW w:w="993" w:type="dxa"/>
          </w:tcPr>
          <w:p w14:paraId="09F1DA7C" w14:textId="7E1C7F38" w:rsidR="002D0F50" w:rsidRDefault="002D0F50"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133</w:t>
            </w:r>
          </w:p>
        </w:tc>
      </w:tr>
    </w:tbl>
    <w:p w14:paraId="2FCDA34C" w14:textId="774A25C9" w:rsidR="007F1CD1" w:rsidRPr="002D0F50" w:rsidRDefault="002D0F50" w:rsidP="002D0F50">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6" w:name="_Toc226568617"/>
      <w:r w:rsidRPr="002D0F50">
        <w:rPr>
          <w:rFonts w:ascii="Traditional Arabic" w:hAnsi="Traditional Arabic" w:cs="Traditional Arabic" w:hint="cs"/>
          <w:b/>
          <w:bCs/>
          <w:sz w:val="32"/>
          <w:szCs w:val="32"/>
          <w:rtl/>
        </w:rPr>
        <w:t>قائمة الأشكال</w:t>
      </w:r>
      <w:bookmarkEnd w:id="6"/>
    </w:p>
    <w:tbl>
      <w:tblPr>
        <w:tblStyle w:val="GridTable4-Accent1"/>
        <w:bidiVisual/>
        <w:tblW w:w="0" w:type="auto"/>
        <w:tblInd w:w="15" w:type="dxa"/>
        <w:tblLook w:val="04A0" w:firstRow="1" w:lastRow="0" w:firstColumn="1" w:lastColumn="0" w:noHBand="0" w:noVBand="1"/>
      </w:tblPr>
      <w:tblGrid>
        <w:gridCol w:w="981"/>
        <w:gridCol w:w="5938"/>
        <w:gridCol w:w="993"/>
      </w:tblGrid>
      <w:tr w:rsidR="002D0F50" w:rsidRPr="007F1CD1" w14:paraId="0EF5EA27" w14:textId="77777777" w:rsidTr="00FE79D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81" w:type="dxa"/>
            <w:vAlign w:val="center"/>
          </w:tcPr>
          <w:p w14:paraId="0DA7A11A" w14:textId="4E6C8205" w:rsidR="002D0F50" w:rsidRPr="007F1CD1" w:rsidRDefault="002D0F50" w:rsidP="002D0F50">
            <w:pPr>
              <w:bidi/>
              <w:spacing w:before="100" w:beforeAutospacing="1" w:after="100" w:afterAutospacing="1" w:line="360" w:lineRule="auto"/>
              <w:jc w:val="center"/>
              <w:rPr>
                <w:rFonts w:ascii="Traditional Arabic" w:hAnsi="Traditional Arabic" w:cs="Traditional Arabic"/>
                <w:sz w:val="28"/>
                <w:szCs w:val="28"/>
                <w:rtl/>
              </w:rPr>
            </w:pPr>
            <w:r w:rsidRPr="007F1CD1">
              <w:rPr>
                <w:rFonts w:ascii="Traditional Arabic" w:hAnsi="Traditional Arabic" w:cs="Traditional Arabic" w:hint="cs"/>
                <w:sz w:val="28"/>
                <w:szCs w:val="28"/>
                <w:rtl/>
              </w:rPr>
              <w:t xml:space="preserve">رقم </w:t>
            </w:r>
            <w:r>
              <w:rPr>
                <w:rFonts w:ascii="Traditional Arabic" w:hAnsi="Traditional Arabic" w:cs="Traditional Arabic" w:hint="cs"/>
                <w:sz w:val="28"/>
                <w:szCs w:val="28"/>
                <w:rtl/>
              </w:rPr>
              <w:t>الشكل</w:t>
            </w:r>
          </w:p>
        </w:tc>
        <w:tc>
          <w:tcPr>
            <w:tcW w:w="5943" w:type="dxa"/>
            <w:vAlign w:val="center"/>
          </w:tcPr>
          <w:p w14:paraId="72DC2C8C" w14:textId="4F0F0DA4" w:rsidR="002D0F50" w:rsidRPr="007F1CD1" w:rsidRDefault="002D0F50" w:rsidP="002D0F50">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F1CD1">
              <w:rPr>
                <w:rFonts w:ascii="Traditional Arabic" w:hAnsi="Traditional Arabic" w:cs="Traditional Arabic" w:hint="cs"/>
                <w:sz w:val="28"/>
                <w:szCs w:val="28"/>
                <w:rtl/>
              </w:rPr>
              <w:t xml:space="preserve">اسم </w:t>
            </w:r>
            <w:r>
              <w:rPr>
                <w:rFonts w:ascii="Traditional Arabic" w:hAnsi="Traditional Arabic" w:cs="Traditional Arabic" w:hint="cs"/>
                <w:sz w:val="28"/>
                <w:szCs w:val="28"/>
                <w:rtl/>
              </w:rPr>
              <w:t>الشكل</w:t>
            </w:r>
          </w:p>
        </w:tc>
        <w:tc>
          <w:tcPr>
            <w:tcW w:w="993" w:type="dxa"/>
            <w:vAlign w:val="center"/>
          </w:tcPr>
          <w:p w14:paraId="03A5E95B" w14:textId="77777777" w:rsidR="002D0F50" w:rsidRPr="007F1CD1" w:rsidRDefault="002D0F50" w:rsidP="00FE79DB">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F1CD1">
              <w:rPr>
                <w:rFonts w:ascii="Traditional Arabic" w:hAnsi="Traditional Arabic" w:cs="Traditional Arabic" w:hint="cs"/>
                <w:sz w:val="28"/>
                <w:szCs w:val="28"/>
                <w:rtl/>
              </w:rPr>
              <w:t>رقم الصفحة</w:t>
            </w:r>
          </w:p>
        </w:tc>
      </w:tr>
      <w:tr w:rsidR="002D0F50" w14:paraId="5B379AF0" w14:textId="77777777" w:rsidTr="00FE7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0B24A673" w14:textId="77777777" w:rsidR="002D0F50" w:rsidRPr="007F1CD1" w:rsidRDefault="002D0F50" w:rsidP="002D0F50">
            <w:pPr>
              <w:pStyle w:val="ListParagraph"/>
              <w:numPr>
                <w:ilvl w:val="0"/>
                <w:numId w:val="99"/>
              </w:numPr>
              <w:bidi/>
              <w:spacing w:before="100" w:beforeAutospacing="1" w:after="100" w:afterAutospacing="1" w:line="360" w:lineRule="auto"/>
              <w:jc w:val="center"/>
              <w:rPr>
                <w:rFonts w:ascii="Traditional Arabic" w:hAnsi="Traditional Arabic" w:cs="Traditional Arabic"/>
                <w:sz w:val="24"/>
                <w:szCs w:val="24"/>
                <w:rtl/>
              </w:rPr>
            </w:pPr>
          </w:p>
        </w:tc>
        <w:tc>
          <w:tcPr>
            <w:tcW w:w="5943" w:type="dxa"/>
          </w:tcPr>
          <w:p w14:paraId="181239CF" w14:textId="71B4BA6E" w:rsidR="002D0F50" w:rsidRPr="002D0F50" w:rsidRDefault="002D0F50" w:rsidP="002D0F50">
            <w:pPr>
              <w:pStyle w:val="Caption"/>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i w:val="0"/>
                <w:iCs w:val="0"/>
                <w:noProof/>
                <w:color w:val="0D0D0D" w:themeColor="text1" w:themeTint="F2"/>
                <w:sz w:val="24"/>
                <w:szCs w:val="24"/>
                <w:rtl/>
                <w:lang w:val="ar-SA"/>
              </w:rPr>
            </w:pPr>
            <w:r w:rsidRPr="002D0F50">
              <w:rPr>
                <w:rFonts w:ascii="Traditional Arabic" w:hAnsi="Traditional Arabic" w:cs="Traditional Arabic"/>
                <w:b/>
                <w:bCs/>
                <w:i w:val="0"/>
                <w:iCs w:val="0"/>
                <w:color w:val="0D0D0D" w:themeColor="text1" w:themeTint="F2"/>
                <w:sz w:val="24"/>
                <w:szCs w:val="24"/>
              </w:rPr>
              <w:t>Figure</w:t>
            </w:r>
            <w:r w:rsidRPr="002D0F50">
              <w:rPr>
                <w:rFonts w:ascii="Traditional Arabic" w:hAnsi="Traditional Arabic" w:cs="Traditional Arabic"/>
                <w:b/>
                <w:bCs/>
                <w:i w:val="0"/>
                <w:iCs w:val="0"/>
                <w:color w:val="0D0D0D" w:themeColor="text1" w:themeTint="F2"/>
                <w:sz w:val="24"/>
                <w:szCs w:val="24"/>
                <w:rtl/>
              </w:rPr>
              <w:t xml:space="preserve"> </w:t>
            </w:r>
            <w:r w:rsidRPr="002D0F50">
              <w:rPr>
                <w:rFonts w:ascii="Traditional Arabic" w:hAnsi="Traditional Arabic" w:cs="Traditional Arabic"/>
                <w:b/>
                <w:bCs/>
                <w:i w:val="0"/>
                <w:iCs w:val="0"/>
                <w:color w:val="0D0D0D" w:themeColor="text1" w:themeTint="F2"/>
                <w:sz w:val="24"/>
                <w:szCs w:val="24"/>
                <w:rtl/>
              </w:rPr>
              <w:fldChar w:fldCharType="begin"/>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Pr>
              <w:instrText>SEQ</w:instrText>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Pr>
              <w:instrText>Figure \* ARABIC</w:instrText>
            </w:r>
            <w:r w:rsidRPr="002D0F50">
              <w:rPr>
                <w:rFonts w:ascii="Traditional Arabic" w:hAnsi="Traditional Arabic" w:cs="Traditional Arabic"/>
                <w:b/>
                <w:bCs/>
                <w:i w:val="0"/>
                <w:iCs w:val="0"/>
                <w:color w:val="0D0D0D" w:themeColor="text1" w:themeTint="F2"/>
                <w:sz w:val="24"/>
                <w:szCs w:val="24"/>
                <w:rtl/>
              </w:rPr>
              <w:instrText xml:space="preserve"> </w:instrText>
            </w:r>
            <w:r w:rsidRPr="002D0F50">
              <w:rPr>
                <w:rFonts w:ascii="Traditional Arabic" w:hAnsi="Traditional Arabic" w:cs="Traditional Arabic"/>
                <w:b/>
                <w:bCs/>
                <w:i w:val="0"/>
                <w:iCs w:val="0"/>
                <w:color w:val="0D0D0D" w:themeColor="text1" w:themeTint="F2"/>
                <w:sz w:val="24"/>
                <w:szCs w:val="24"/>
                <w:rtl/>
              </w:rPr>
              <w:fldChar w:fldCharType="separate"/>
            </w:r>
            <w:r w:rsidR="00263540">
              <w:rPr>
                <w:rFonts w:ascii="Traditional Arabic" w:hAnsi="Traditional Arabic" w:cs="Traditional Arabic"/>
                <w:b/>
                <w:bCs/>
                <w:i w:val="0"/>
                <w:iCs w:val="0"/>
                <w:noProof/>
                <w:color w:val="0D0D0D" w:themeColor="text1" w:themeTint="F2"/>
                <w:sz w:val="24"/>
                <w:szCs w:val="24"/>
                <w:rtl/>
              </w:rPr>
              <w:t>1</w:t>
            </w:r>
            <w:r w:rsidRPr="002D0F50">
              <w:rPr>
                <w:rFonts w:ascii="Traditional Arabic" w:hAnsi="Traditional Arabic" w:cs="Traditional Arabic"/>
                <w:b/>
                <w:bCs/>
                <w:i w:val="0"/>
                <w:iCs w:val="0"/>
                <w:color w:val="0D0D0D" w:themeColor="text1" w:themeTint="F2"/>
                <w:sz w:val="24"/>
                <w:szCs w:val="24"/>
                <w:rtl/>
              </w:rPr>
              <w:fldChar w:fldCharType="end"/>
            </w:r>
            <w:r w:rsidRPr="002D0F50">
              <w:rPr>
                <w:rFonts w:ascii="Traditional Arabic" w:hAnsi="Traditional Arabic" w:cs="Traditional Arabic"/>
                <w:b/>
                <w:bCs/>
                <w:i w:val="0"/>
                <w:iCs w:val="0"/>
                <w:color w:val="0D0D0D" w:themeColor="text1" w:themeTint="F2"/>
                <w:sz w:val="24"/>
                <w:szCs w:val="24"/>
                <w:rtl/>
              </w:rPr>
              <w:t xml:space="preserve"> شكل من اعداد الباحث يشرح العلاقة بين المتغيرات البحثية</w:t>
            </w:r>
          </w:p>
        </w:tc>
        <w:tc>
          <w:tcPr>
            <w:tcW w:w="993" w:type="dxa"/>
          </w:tcPr>
          <w:p w14:paraId="0E407E3D" w14:textId="5D8C4550" w:rsidR="002D0F50" w:rsidRDefault="002D0F50" w:rsidP="00FE79DB">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11</w:t>
            </w:r>
          </w:p>
        </w:tc>
      </w:tr>
    </w:tbl>
    <w:p w14:paraId="7298831B" w14:textId="77777777" w:rsidR="002D0F50" w:rsidRDefault="002D0F50" w:rsidP="002D0F50">
      <w:pPr>
        <w:bidi/>
        <w:spacing w:before="100" w:beforeAutospacing="1" w:after="100" w:afterAutospacing="1" w:line="360" w:lineRule="auto"/>
        <w:jc w:val="center"/>
        <w:rPr>
          <w:rFonts w:ascii="Traditional Arabic" w:hAnsi="Traditional Arabic" w:cs="Traditional Arabic"/>
          <w:sz w:val="24"/>
          <w:szCs w:val="24"/>
          <w:rtl/>
        </w:rPr>
        <w:sectPr w:rsidR="002D0F50" w:rsidSect="007F1CD1">
          <w:footerReference w:type="default" r:id="rId11"/>
          <w:pgSz w:w="11907" w:h="16840" w:code="9"/>
          <w:pgMar w:top="1440" w:right="1985" w:bottom="1440" w:left="1418" w:header="720" w:footer="720" w:gutter="567"/>
          <w:pgNumType w:fmt="arabicAbjad" w:start="1"/>
          <w:cols w:space="720"/>
          <w:bidi/>
          <w:rtlGutter/>
          <w:docGrid w:linePitch="360"/>
        </w:sectPr>
      </w:pPr>
    </w:p>
    <w:p w14:paraId="783FE7E0" w14:textId="70B4B87F" w:rsidR="007F1CD1" w:rsidRPr="007F1CD1" w:rsidRDefault="007F1CD1" w:rsidP="007F1CD1">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7" w:name="_Toc226568618"/>
      <w:r w:rsidRPr="007F1CD1">
        <w:rPr>
          <w:rFonts w:ascii="Traditional Arabic" w:hAnsi="Traditional Arabic" w:cs="Traditional Arabic" w:hint="cs"/>
          <w:b/>
          <w:bCs/>
          <w:sz w:val="32"/>
          <w:szCs w:val="32"/>
          <w:rtl/>
        </w:rPr>
        <w:lastRenderedPageBreak/>
        <w:t>الفصل الأول: الإطار المنهجي للدراسة</w:t>
      </w:r>
      <w:bookmarkEnd w:id="7"/>
    </w:p>
    <w:p w14:paraId="34851DD2" w14:textId="673BA7EA" w:rsidR="00C773C5" w:rsidRPr="007F1CD1" w:rsidRDefault="007F1CD1" w:rsidP="007F1C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8" w:name="_Toc226568619"/>
      <w:r w:rsidRPr="007F1CD1">
        <w:rPr>
          <w:rFonts w:ascii="Traditional Arabic" w:hAnsi="Traditional Arabic" w:cs="Traditional Arabic"/>
          <w:b/>
          <w:bCs/>
          <w:sz w:val="28"/>
          <w:szCs w:val="28"/>
          <w:rtl/>
        </w:rPr>
        <w:t xml:space="preserve">1.1 </w:t>
      </w:r>
      <w:r w:rsidRPr="007F1CD1">
        <w:rPr>
          <w:rFonts w:ascii="Traditional Arabic" w:hAnsi="Traditional Arabic" w:cs="Traditional Arabic" w:hint="cs"/>
          <w:b/>
          <w:bCs/>
          <w:sz w:val="28"/>
          <w:szCs w:val="28"/>
          <w:rtl/>
        </w:rPr>
        <w:t>المقدمة</w:t>
      </w:r>
      <w:r w:rsidRPr="007F1CD1">
        <w:rPr>
          <w:rFonts w:ascii="Traditional Arabic" w:hAnsi="Traditional Arabic" w:cs="Traditional Arabic"/>
          <w:b/>
          <w:bCs/>
          <w:sz w:val="28"/>
          <w:szCs w:val="28"/>
          <w:rtl/>
        </w:rPr>
        <w:t xml:space="preserve"> </w:t>
      </w:r>
      <w:r w:rsidRPr="007F1CD1">
        <w:rPr>
          <w:rFonts w:ascii="Traditional Arabic" w:hAnsi="Traditional Arabic" w:cs="Traditional Arabic" w:hint="cs"/>
          <w:b/>
          <w:bCs/>
          <w:sz w:val="28"/>
          <w:szCs w:val="28"/>
          <w:rtl/>
        </w:rPr>
        <w:t>العامة</w:t>
      </w:r>
      <w:r w:rsidRPr="007F1CD1">
        <w:rPr>
          <w:rFonts w:ascii="Traditional Arabic" w:hAnsi="Traditional Arabic" w:cs="Traditional Arabic"/>
          <w:b/>
          <w:bCs/>
          <w:sz w:val="28"/>
          <w:szCs w:val="28"/>
          <w:rtl/>
        </w:rPr>
        <w:t xml:space="preserve"> </w:t>
      </w:r>
      <w:r w:rsidRPr="007F1CD1">
        <w:rPr>
          <w:rFonts w:ascii="Traditional Arabic" w:hAnsi="Traditional Arabic" w:cs="Traditional Arabic" w:hint="cs"/>
          <w:b/>
          <w:bCs/>
          <w:sz w:val="28"/>
          <w:szCs w:val="28"/>
          <w:rtl/>
        </w:rPr>
        <w:t>للدراسة</w:t>
      </w:r>
      <w:bookmarkEnd w:id="8"/>
    </w:p>
    <w:p w14:paraId="7EBE9B72"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بسم الله، والحمد لله الذي جعل العلم نوراً، والصلاة والسلام على نبينا محمد، الذي أرسى قواعد الإتقان في العمل وجعل الإحسان غايةً ومسلكاً، وعلى </w:t>
      </w:r>
      <w:proofErr w:type="spellStart"/>
      <w:r w:rsidRPr="003F53E7">
        <w:rPr>
          <w:rFonts w:ascii="Traditional Arabic" w:hAnsi="Traditional Arabic" w:cs="Traditional Arabic"/>
          <w:sz w:val="24"/>
          <w:szCs w:val="24"/>
          <w:rtl/>
        </w:rPr>
        <w:t>آله</w:t>
      </w:r>
      <w:proofErr w:type="spellEnd"/>
      <w:r w:rsidRPr="003F53E7">
        <w:rPr>
          <w:rFonts w:ascii="Traditional Arabic" w:hAnsi="Traditional Arabic" w:cs="Traditional Arabic"/>
          <w:sz w:val="24"/>
          <w:szCs w:val="24"/>
          <w:rtl/>
        </w:rPr>
        <w:t xml:space="preserve"> وصحبه أجمعين</w:t>
      </w:r>
      <w:r w:rsidRPr="003F53E7">
        <w:rPr>
          <w:rFonts w:ascii="Traditional Arabic" w:hAnsi="Traditional Arabic" w:cs="Traditional Arabic"/>
          <w:sz w:val="24"/>
          <w:szCs w:val="24"/>
        </w:rPr>
        <w:t>.</w:t>
      </w:r>
    </w:p>
    <w:p w14:paraId="715E66F0"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يُعد القطاع غير الربحي في المملكة العربية السعودية ركيزةً أساسية في منظومة التحول الوطني الكبرى التي تقودها رؤية المملكة 2030؛ حيث انتقل هذا القطاع من الدور الرعوي التقليدي المحدود إلى دورٍ تنمويٍ استراتيجي يستهدف تعظيم الأثر الاجتماعي وبناء مجتمعات حيوية ومستدامة. ومع هذا التحول الجذري، وجدت المنظمات غير الربحية بمدينة جدة نفسها أمام استحقاقات إدارية وتنظيمية غير مسبوقة، تتطلب الموازنة بين نبل الرسالة السامية وكفاءة الأداء التشغيلي</w:t>
      </w:r>
      <w:r w:rsidRPr="003F53E7">
        <w:rPr>
          <w:rFonts w:ascii="Traditional Arabic" w:hAnsi="Traditional Arabic" w:cs="Traditional Arabic"/>
          <w:sz w:val="24"/>
          <w:szCs w:val="24"/>
        </w:rPr>
        <w:t>.</w:t>
      </w:r>
    </w:p>
    <w:p w14:paraId="4D9FEF36"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في هذا السياق المتسارع، برزت فلسفة "الإدارة الرشيقة</w:t>
      </w:r>
      <w:r w:rsidRPr="003F53E7">
        <w:rPr>
          <w:rFonts w:ascii="Traditional Arabic" w:hAnsi="Traditional Arabic" w:cs="Traditional Arabic"/>
          <w:sz w:val="24"/>
          <w:szCs w:val="24"/>
        </w:rPr>
        <w:t xml:space="preserve">" (Lean Management) </w:t>
      </w:r>
      <w:r w:rsidRPr="003F53E7">
        <w:rPr>
          <w:rFonts w:ascii="Traditional Arabic" w:hAnsi="Traditional Arabic" w:cs="Traditional Arabic"/>
          <w:sz w:val="24"/>
          <w:szCs w:val="24"/>
          <w:rtl/>
        </w:rPr>
        <w:t>كأحد أكثر الحلول الإدارية نجاعةً في مواجهة تحديات شح الموارد وازدياد الاحتياجات. إن هذه الفلسفة، التي نشأت في أعقد البيئات الصناعية، لم تعد مجرد مجموعة من الأدوات التقنية لتقليل الهدر، بل تحولت إلى نهجٍ قيميٍ يتماهى مع مفهوم "الإحسان" في ثقافتنا، حيث تسعى إلى تحقيق أقصى قيمة ممكنة للمستفيد بأقل استهلاك للموارد، وصولاً إلى طموح "صفرية الأخطاء</w:t>
      </w:r>
      <w:r w:rsidRPr="003F53E7">
        <w:rPr>
          <w:rFonts w:ascii="Traditional Arabic" w:hAnsi="Traditional Arabic" w:cs="Traditional Arabic"/>
          <w:sz w:val="24"/>
          <w:szCs w:val="24"/>
        </w:rPr>
        <w:t>".</w:t>
      </w:r>
    </w:p>
    <w:p w14:paraId="0BA8C55C"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إن الارتباط الوثيق بين "الرشاقة الإدارية" و"الاستدامة التنظيمية" هو جوهر هذا البحث العلمي؛ فالديمومة التي تنشدها الجمعيات والمؤسسات الأهلية في مدينة جدة لا تتحقق بمجرد توفر الدعم المالي، بل بامتلاك مرونة تنظيمية وقدرة عالية على التطوير المستمر</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ومن هنا، جاءت هذه الدراسة لتقدم قراءةً علميةً معمقة، ومنظوراً تطبيقياً حديثاً يدرس كيف يمكن لمبادئ الرشاقة الإدارية أن تكون المحرك الفاعل لتعزيز الاستدامة بأبعادها الشاملة: الاقتصادية، والاجتماعية، والبيئية</w:t>
      </w:r>
      <w:r w:rsidRPr="003F53E7">
        <w:rPr>
          <w:rFonts w:ascii="Traditional Arabic" w:hAnsi="Traditional Arabic" w:cs="Traditional Arabic"/>
          <w:sz w:val="24"/>
          <w:szCs w:val="24"/>
        </w:rPr>
        <w:t>.</w:t>
      </w:r>
    </w:p>
    <w:p w14:paraId="64A80C9F" w14:textId="77777777" w:rsidR="0073784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إنني كباحث، ومن منطلق شغفي بتطوير القطاع الثالث، سعيت في هذه الدراسة إلى تجاوز الرصد الوصفي إلى التحليل الاستشاري الذي يقدم حلولاً ملموسة. فالدراسة التي بين يدي القارئ الكريم تمثل رحلةً بحثية استكشفت واقع المنظمات في جدة، وحللت بياناتها الميدانية بروحٍ أكاديميةٍ نقدية، لتضع في النهاية إطاراً نموذجياً يدمج بين كفاءة العمليات التشغيلية واستدامة الأثر المجتمعي</w:t>
      </w:r>
      <w:r w:rsidRPr="003F53E7">
        <w:rPr>
          <w:rFonts w:ascii="Traditional Arabic" w:hAnsi="Traditional Arabic" w:cs="Traditional Arabic"/>
          <w:sz w:val="24"/>
          <w:szCs w:val="24"/>
        </w:rPr>
        <w:t>.</w:t>
      </w:r>
    </w:p>
    <w:p w14:paraId="1995F07F" w14:textId="120537AD" w:rsidR="001369EE" w:rsidRPr="003F53E7" w:rsidRDefault="0073784E"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إن هذا العمل ليس مجرد استحقاقٍ لنيل درجة الدكتوراه، بل هو مساهمة متواضعة في بناء مجتمعٍ معرفي، ولبنة في صرح الإدارة الحديثة التي تجمع بين صرامة العلم ودفء العطاء، آملين أن تجد فيها القيادات الإدارية والباحثون في هذا المجال ما يفتح آفاقاً جديدة للإبداع والتميز المؤسسي</w:t>
      </w:r>
      <w:r w:rsidRPr="003F53E7">
        <w:rPr>
          <w:rFonts w:ascii="Traditional Arabic" w:hAnsi="Traditional Arabic" w:cs="Traditional Arabic"/>
          <w:sz w:val="24"/>
          <w:szCs w:val="24"/>
        </w:rPr>
        <w:t>.</w:t>
      </w:r>
    </w:p>
    <w:bookmarkEnd w:id="0"/>
    <w:p w14:paraId="3A180705"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تواجه المنظمات غير الربحية قيوداً عديدة تحد من كفاءتها وتضعف من جدودة مخرجاتها وإمكانية تطويرها غير أن أكبر هذه القيود وأشدها تأثيراً هي محدودية مصادر التمويل. ومواكبة الزيادة المرتفعة في غلاء الأسعار، مما يؤثر سلباً على الاستدامة لتلك المنظمات. (آل مفرح، 2016)</w:t>
      </w:r>
    </w:p>
    <w:p w14:paraId="46D220E9"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ففي دارسة للبنك الدولي، تعرف المنظمات غير الربحية بأنها: منظمات خاصة تتبنى أنشطة من شأنها رفع المعاناة، تعزز من الاهتمام بالفقراء، تحمي البيئة، تقدم الخدمات الإنسانية الأساسية وتمتهن تنمية المجتمع وبمفهومها الأشمل فهي أية منظمة غير حكومية تبنى على أساس التطوع والتبرع وتقدم خدمات ذات قيمة. (</w:t>
      </w:r>
      <w:r w:rsidRPr="003F53E7">
        <w:rPr>
          <w:rFonts w:ascii="Traditional Arabic" w:hAnsi="Traditional Arabic" w:cs="Traditional Arabic"/>
          <w:sz w:val="24"/>
          <w:szCs w:val="24"/>
        </w:rPr>
        <w:t>Malena</w:t>
      </w:r>
      <w:r w:rsidRPr="003F53E7">
        <w:rPr>
          <w:rFonts w:ascii="Traditional Arabic" w:hAnsi="Traditional Arabic" w:cs="Traditional Arabic"/>
          <w:sz w:val="24"/>
          <w:szCs w:val="24"/>
          <w:rtl/>
        </w:rPr>
        <w:t>، 1995)</w:t>
      </w:r>
    </w:p>
    <w:p w14:paraId="0645592C"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فالرغم من إسهامات هذا النوع من المنظمات في تحسين الظروف الاقتصادية للمجتمعات فإنها مضطرة لخوض منافسة مع مثيلاتها من المؤسسات التابعة للدولة كما أنه مع ازدياد عدد المنظمات يضعها في تحدي بناء هيكل مستقر.</w:t>
      </w:r>
      <w:r w:rsidRPr="003F53E7">
        <w:rPr>
          <w:rFonts w:ascii="Traditional Arabic" w:hAnsi="Traditional Arabic" w:cs="Traditional Arabic"/>
          <w:sz w:val="24"/>
          <w:szCs w:val="24"/>
        </w:rPr>
        <w:t xml:space="preserve"> (Rhoden, 2014)</w:t>
      </w:r>
    </w:p>
    <w:p w14:paraId="2D7AAE40"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ولذلك تعتبر رؤية المملكة محركًا أساسيًا لدعم القطاع غير الربحي. بهدف خلق قطاع ثالث مزدهر ومستدام يعمل جنبًا إلى جنب مع القطاعين العام والخاص. وتضمنت رؤية المملكة 2030 ثلاثة أهداف استراتيجية ومنها تحقيق وطن طموح كأحد المحاور الرئيسية، ومن خلالها تمكين المسؤولية الاجتماعية ودورها في تحقيق تعزيز القطاع غير الربحي، وذلك من خلال إطلاق عدة أهداف ومقاييس تساهم في تنمية القطاع. وتتمثل هذه الأهداف في دعم نمو القطاع غير الربحي وتمكين المنظمات غير الربحية لتحقيق تأثير أعمق وتعزيز العمل التطوعي، ومن بين أهداف الرؤية الطموحة؛ رفع مساهمة القطاع غير الربحي إلى 5٪ في 2030، وزيادة عدد المتطوعين إلى 1 مليون متطوع سنويًا. وقد تحقق أولى لبنات مؤسسة العمل الخيري عبر إنشاء المركز الوطني لتنمية القطاع غير الربحي، وإصدار التشريعات والسياسات ذات العلاقة بهدف تمكين القطاع غير الربحي من تحقيق مستهدفاته الوطنية، وتعظيم الأثر على الصعيدين الاجتماعي والاقتصادي. وقد أدى هذا التركيز إلى نمو كبير في القطاع غير الربحي. فقد تم توفير 30 منطقة تطوعية متنوعة، وتمكن التعاون والجهود المشتركة من زيادة عدد المتطوعين إلى أكثر من 650 ألف متطوع في عام 2022. وشهدت المؤسسات الخيرية زيادة كبيرة أيضًا، حيث وصل عددها إلى 8300 منظمة، بنسبة نمو تبلغ 165٪ منذ بداية رؤية المملكة 2030، مما أسهم في تحقيق نقلة نوعية في طريقة عمل القطاع غير الربحي بالكفاءة والشفافية والاستدامة. (التقرير السنوي، 2022)</w:t>
      </w:r>
    </w:p>
    <w:p w14:paraId="567B88BE"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فبشكل عام، يعد التركيز على الاستدامة جزاء أساسي من عمل المنظمات غير الربحية، حيث يعملون على تحقيق الخير والتنمية المستدامة للمجتمعات التي يخدمونها. عن طريق اتخاذ قرارات مدروسة واستراتيجيات طويلة الأجل، يمكن لهذه المنظمات أن تحقق تأثيرًا إيجابيًا قويًا وتعزز استدامة الخدمات التي تقدمها للأفراد والجماعات في المجتمع. (آل مفرح، 2016)</w:t>
      </w:r>
    </w:p>
    <w:p w14:paraId="5C39C367"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انه في عالم بات من أهم سماته التغير السريع، أصبح لزاما على منظمات غير الربحية لكي تضمن بقاءها ونموها وتحقيق أهدافها أن تبحث عن تعظيم الموارد وتقليل التكاليف، فمن الضروري أن تسعى منظمات غير الربحية إلى تقليل تكلفة إنتاج منتجاتها وخدماتها، مع تسريع وتيرة النتاج وتقديم الخدمات لتكتمل عملية النتاج أو تقديم الخدمة في أسرع وقت ممكن، مع ضرورة التركيز على الكفاءة في المنتج أو الخدمة المقدمة، وتحقيق الحد الأدنى من الهدر والتالف وضياع الموارد، وهذا هو مفهوم الإدارة الرشيقة.</w:t>
      </w:r>
    </w:p>
    <w:p w14:paraId="2F0A3337"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فالإدارة الرشيقة هي ذلك المفهوم الذي يبحث دائما عن الكمال، فهو يمثل مشروع لا ينتهي تكمن التحديات في القدرة على تنفيذه، فمفهوم الإدارة الرشيقة هو عكس الإدارة المترهلة، تلك الإدارة التي تتبنى أساليب وطرق تقليدية انتهت ولم تعد موجودة في عالم المعلومات، ولعل من أكثر سماتها وضوحا الحد من الهدر والإسراف في الموارد وعدم القدرة على التجاوب مع أي فرصة بسهولة (السبحاني، 2021).</w:t>
      </w:r>
    </w:p>
    <w:p w14:paraId="355B94EE"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ومما سبق عرضه فقد وقع اختيار الباحث على دراسة موضوع الإدارة الرشيقة وأثره على الاستدامة التنظيمية وذلك لما للإدارة الرشيقة من عوامل وأبعاد مهمة تمثلت في تنظيم العمل، والتحسين والتطوير المستمر، والعمل القياسي، والأبداع ولابتكار والعاملين متعددي الوظائف، والتغيير في ثقافة الشركة مما ينعكس إيجاباً على الوعي المالي للمؤسسات بشكل عام ،كما تكمن أهمية دراسة الادارة الرشيقة بأبعادها في كونها أصبحت تمثل منهج من علوم الادارة الحديثة تتبناه العديد من الدول المتقدمة يستهدف ذلك المنهج تطوير الأعمال وإعادة بناء إجراءاتها.</w:t>
      </w:r>
    </w:p>
    <w:p w14:paraId="2F650828" w14:textId="18F890A6" w:rsidR="003C05E5"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هذه العوامل زادت من أهمية هذا القطاع الحيوي الغير الربحي في هذه الأيام؛ وهو السبب الذي اختاره الباحث مجالًا للتطبيق؛ وبالتالي جاءت هذه الدراسة للتعرف على دور الإدارة الرشيقة في الاستدامة التنظيمية للمنظمات غير الربحية في المملكة العربية السعودية في مدينة جدة.</w:t>
      </w:r>
    </w:p>
    <w:p w14:paraId="5DE545C2" w14:textId="51F6B98D" w:rsidR="003C05E5" w:rsidRPr="003F53E7" w:rsidRDefault="003C05E5"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الاعتبارات الأخلاقية وحماية خصوصية المشاركين</w:t>
      </w:r>
    </w:p>
    <w:p w14:paraId="3FB21A2A" w14:textId="77777777" w:rsidR="003C05E5" w:rsidRPr="003F53E7" w:rsidRDefault="003C05E5"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حرص الباحث على الالتزام بجميع الإجراءات الأخلاقية المعتمدة عند إجراء هذه الدراسة، وذلك لضمان حماية المشاركين والمؤسسات التي تم جمع البيانات منها، والحفاظ على خصوصية المعلومات وسريتها.</w:t>
      </w:r>
    </w:p>
    <w:p w14:paraId="2CED7E61" w14:textId="41306E08" w:rsidR="003C05E5" w:rsidRPr="00383037" w:rsidRDefault="003C05E5"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lastRenderedPageBreak/>
        <w:t>وقد تم اتباع الخطوات الآتية:</w:t>
      </w:r>
    </w:p>
    <w:p w14:paraId="4350909F" w14:textId="448BD15A"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الحصول على الموافقة الأخلاقية:</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قام الباحث بالحصول على موافقة رسمية من الجهة التي ينتمي إليها لإجراء الدراسة، كما جرى التنسيق مع إدارات عدد من المنظمات غير الربحية في مدينة جدة للحصول على الموافقات اللازمة قبل توزيع أداة الدراسة.</w:t>
      </w:r>
    </w:p>
    <w:p w14:paraId="3368EF6D" w14:textId="6A6CF4F0"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الموافقة المستنيرة للمشاركين:</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تم إرفاق نموذج موافقة مستنيرة مع أداة جمع البيانات، يتضمن شرحًا واضحًا لهدف الدراسة، وبيانًا بأن مشاركة الأفراد اختيارية، ولهم الحق في الانسحاب في أي وقت دون أي التزام.</w:t>
      </w:r>
    </w:p>
    <w:p w14:paraId="43471674" w14:textId="76D00612"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سرية البيانات وحماية الخصوصية:</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التزم الباحث بعدم جمع أي بيانات شخصية مباشرة يمكن أن تكشف هوية المشاركين أو المؤسسات.</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كما تم التعامل مع جميع الإجابات بسرية تامة واستخدامها لأغراض البحث العلمي فقط، دون مشاركتها مع أي جهة خارج إطار الدراسة.</w:t>
      </w:r>
    </w:p>
    <w:p w14:paraId="338D89B9" w14:textId="59211837"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تخزين البيانات وأمن المعلومات:</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تم حفظ البيانات في ملفات إلكترونية محمية بكلمة مرور، ولن تُستخدم لاحقًا إلا ضمن الأطر البحثية المصرح بها.</w:t>
      </w:r>
    </w:p>
    <w:p w14:paraId="066547A1" w14:textId="07A72483" w:rsidR="003C05E5" w:rsidRPr="00383037" w:rsidRDefault="003C05E5" w:rsidP="00383037">
      <w:pPr>
        <w:pStyle w:val="ListParagraph"/>
        <w:numPr>
          <w:ilvl w:val="0"/>
          <w:numId w:val="72"/>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استخدام البيانات لأغراض علمية فقط:</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يتعهد الباحث بأن جميع البيانات ستُعرض بشكل إجمالي دون الإشارة إلى أي بيانات فردية أو مؤسسية يمكن أن تكشف الهوية، حفاظًا على الخصوصية والسرية.</w:t>
      </w:r>
    </w:p>
    <w:p w14:paraId="1D1F4048" w14:textId="252CFF62"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 w:name="_Toc226568620"/>
      <w:r w:rsidRPr="00383037">
        <w:rPr>
          <w:rFonts w:ascii="Traditional Arabic" w:hAnsi="Traditional Arabic" w:cs="Traditional Arabic"/>
          <w:b/>
          <w:bCs/>
          <w:sz w:val="28"/>
          <w:szCs w:val="28"/>
          <w:rtl/>
        </w:rPr>
        <w:t xml:space="preserve">2.1 </w:t>
      </w:r>
      <w:r w:rsidRPr="00383037">
        <w:rPr>
          <w:rFonts w:ascii="Traditional Arabic" w:hAnsi="Traditional Arabic" w:cs="Traditional Arabic" w:hint="cs"/>
          <w:b/>
          <w:bCs/>
          <w:sz w:val="28"/>
          <w:szCs w:val="28"/>
          <w:rtl/>
        </w:rPr>
        <w:t>مشكلة</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وتساؤلات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9"/>
    </w:p>
    <w:p w14:paraId="00C80AF1"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تعاني المنظمات غير الربحية في مدينة جدة في المملكة العربية السعودية من تحديات كبيرة تعيق استدامتها التنظيمية. يُعد ضعف الاستدامة التنظيمية أحد أبرز التحديات التي تواجه هذه المنظمات، حيث يتجلى ذلك في صعوبة تأمين التمويل اللازم لضمان استمرارية العمليات التشغيلية على المدى الطويل، إضافة إلى غياب الاستمرارية في تقديم البرامج والمشاريع بجودة ثابتة، فضلاً عن عدم الاستدامة في الهيكل الإداري والإجراءات الداخلية</w:t>
      </w:r>
      <w:r w:rsidRPr="003F53E7">
        <w:rPr>
          <w:rFonts w:ascii="Traditional Arabic" w:hAnsi="Traditional Arabic" w:cs="Traditional Arabic"/>
          <w:sz w:val="24"/>
          <w:szCs w:val="24"/>
        </w:rPr>
        <w:t>.</w:t>
      </w:r>
    </w:p>
    <w:p w14:paraId="49B25395" w14:textId="6049E468"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يُعد نقص الموارد المالية من أبرز العوامل المؤثرة في تحديات المنظمات غير الربحية، إذ تعتمد العديد منها على التمويل الخيري والمنح التي غالبًا ما تكون غير ثابتة أو مستدامة. يؤدي هذا القيد إلى صعوبة وضع خطط استراتيجية طويلة الأجل أو الاستثمار في تطوير البنية التحتية وتحسين كفاءة العمليات. كما أن محدودية القدرة على جذب تمويل متنوع، سواء من شراكات مع القطاع الخاص أو دعم حكومي مستدام، يزيد من هشاشة هذه المنظمات ويهدد قدرتها على تحقيق أهدافها الاجتماعية والاقتصادية.</w:t>
      </w:r>
    </w:p>
    <w:p w14:paraId="1E877B93" w14:textId="621248D9"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إلى جانب الجانب المالي، تمتد تحديات الاستدامة التنظيمية إلى ضعف التخطيط المالي، وغياب استراتيجيات واضحة لإدارة الموارد، ونقص الشفافية الإدارية. ويؤثر ذلك سلبًا على ثقة الداعمين والمتبرعين، مما يصعّب الحصول على التمويل اللازم ويحدّ من القدرة على الاحتفاظ بالكفاءات البشرية وتطوير مهاراتها.</w:t>
      </w:r>
    </w:p>
    <w:p w14:paraId="0EA1E857" w14:textId="4E9C6D19"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انطلاقًا من هذه التحديات، تهدف هذه الدراسة إلى تسليط الضوء على دور الإدارة الرشيقة في تعزيز الاستدامة التنظيمية للمنظمات غير الربحية في جدة. وتسعى الدراسة لاستكشاف كيفية مساهمة مبادئ الإدارة الرشيقة في تحسين كفاءة إدارة الموارد، وتعزيز القدرة على التخطيط الاستراتيجي، وضمان استدامة العمليات التشغيلية. كما تهدف إلى سد الفجوة البحثية في هذا المجال، نظرًا لندرة الدراسات التي تناولت العلاقة بين الإدارة الرشيقة والاستدامة التنظيمية في القطاع غير الربحي، مع التركيز على اختبار تأثير الإدارة الرشيقة على استدامة هذه المنظمات.</w:t>
      </w:r>
    </w:p>
    <w:p w14:paraId="7F032733" w14:textId="713DD8D0" w:rsidR="00CC62F9" w:rsidRPr="0038303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 xml:space="preserve">ويمكن تلخيص مشكلة الدراسة بالسؤال الرئيس </w:t>
      </w:r>
      <w:proofErr w:type="gramStart"/>
      <w:r w:rsidRPr="00383037">
        <w:rPr>
          <w:rFonts w:ascii="Traditional Arabic" w:hAnsi="Traditional Arabic" w:cs="Traditional Arabic"/>
          <w:b/>
          <w:bCs/>
          <w:sz w:val="24"/>
          <w:szCs w:val="24"/>
          <w:rtl/>
        </w:rPr>
        <w:t>التالي</w:t>
      </w:r>
      <w:r w:rsidRPr="00383037">
        <w:rPr>
          <w:rFonts w:ascii="Traditional Arabic" w:hAnsi="Traditional Arabic" w:cs="Traditional Arabic"/>
          <w:b/>
          <w:bCs/>
          <w:sz w:val="24"/>
          <w:szCs w:val="24"/>
        </w:rPr>
        <w:t xml:space="preserve">: </w:t>
      </w:r>
      <w:r w:rsidR="0038303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ما</w:t>
      </w:r>
      <w:proofErr w:type="gramEnd"/>
      <w:r w:rsidRPr="003F53E7">
        <w:rPr>
          <w:rFonts w:ascii="Traditional Arabic" w:hAnsi="Traditional Arabic" w:cs="Traditional Arabic"/>
          <w:sz w:val="24"/>
          <w:szCs w:val="24"/>
          <w:rtl/>
        </w:rPr>
        <w:t xml:space="preserve"> دور الإدارة الرشيقة في تعزيز الاستدامة التنظيمية في المنظمات غير الربحية في مدينة جدة بالمملكة العربية السعودية؟</w:t>
      </w:r>
    </w:p>
    <w:p w14:paraId="3703D86C" w14:textId="77777777" w:rsidR="00CC62F9" w:rsidRPr="00383037"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ويتفرع عن هذا السؤال الرئيس عدة أسئلة فرعية وهي</w:t>
      </w:r>
      <w:r w:rsidRPr="00383037">
        <w:rPr>
          <w:rFonts w:ascii="Traditional Arabic" w:hAnsi="Traditional Arabic" w:cs="Traditional Arabic"/>
          <w:b/>
          <w:bCs/>
          <w:sz w:val="24"/>
          <w:szCs w:val="24"/>
        </w:rPr>
        <w:t>:</w:t>
      </w:r>
    </w:p>
    <w:p w14:paraId="29927BAE" w14:textId="62FAD1F2" w:rsidR="00CC62F9" w:rsidRPr="003F53E7" w:rsidRDefault="00CC62F9" w:rsidP="00532A0C">
      <w:pPr>
        <w:pStyle w:val="ListParagraph"/>
        <w:numPr>
          <w:ilvl w:val="0"/>
          <w:numId w:val="1"/>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ما دور إيجاد القيمة ورسم خريطة لتدفقها في تعزيز الاستدامة التنظيمية في المنظمات غير الربحية في مدينة جدة بالمملكة العربية السعودية؟</w:t>
      </w:r>
      <w:r w:rsidR="00403ACF" w:rsidRPr="003F53E7">
        <w:rPr>
          <w:rFonts w:ascii="Traditional Arabic" w:hAnsi="Traditional Arabic" w:cs="Traditional Arabic"/>
          <w:sz w:val="24"/>
          <w:szCs w:val="24"/>
          <w:rtl/>
        </w:rPr>
        <w:t xml:space="preserve"> </w:t>
      </w:r>
    </w:p>
    <w:p w14:paraId="739F90E2" w14:textId="77777777" w:rsidR="00CC62F9" w:rsidRPr="003F53E7" w:rsidRDefault="00CC62F9" w:rsidP="00532A0C">
      <w:pPr>
        <w:pStyle w:val="ListParagraph"/>
        <w:numPr>
          <w:ilvl w:val="0"/>
          <w:numId w:val="1"/>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ما دور تنفيذ نظام السحب لتدفقها في تعزيز الاستدامة التنظيمية في المنظمات غير الربحية في مدينة جدة بالمملكة العربية السعودية؟</w:t>
      </w:r>
    </w:p>
    <w:p w14:paraId="74130A72" w14:textId="72F4E0D7" w:rsidR="00CC62F9" w:rsidRDefault="00CC62F9" w:rsidP="00532A0C">
      <w:pPr>
        <w:pStyle w:val="ListParagraph"/>
        <w:numPr>
          <w:ilvl w:val="0"/>
          <w:numId w:val="1"/>
        </w:numPr>
        <w:tabs>
          <w:tab w:val="left" w:pos="424"/>
        </w:tabs>
        <w:bidi/>
        <w:spacing w:before="100" w:beforeAutospacing="1" w:after="100" w:afterAutospacing="1" w:line="360" w:lineRule="auto"/>
        <w:ind w:left="424" w:right="-56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دور السعي للكمال لتدفقها في تعزيز الاستدامة التنظيمية في المنظمات غير الربحية في مدينة جدة بالمملكة العربية السعودية؟</w:t>
      </w:r>
    </w:p>
    <w:p w14:paraId="55CB505D" w14:textId="12E48BF1"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 w:name="_Toc226568621"/>
      <w:bookmarkStart w:id="11" w:name="_Toc193606491"/>
      <w:r w:rsidRPr="00383037">
        <w:rPr>
          <w:rFonts w:ascii="Traditional Arabic" w:hAnsi="Traditional Arabic" w:cs="Traditional Arabic" w:hint="cs"/>
          <w:b/>
          <w:bCs/>
          <w:sz w:val="28"/>
          <w:szCs w:val="28"/>
          <w:rtl/>
        </w:rPr>
        <w:t>3.1 أهمية الدراسة</w:t>
      </w:r>
      <w:bookmarkEnd w:id="10"/>
    </w:p>
    <w:p w14:paraId="03DBC15D" w14:textId="77777777" w:rsidR="00383037" w:rsidRPr="003F53E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الأهمية العلمية</w:t>
      </w:r>
      <w:bookmarkEnd w:id="11"/>
    </w:p>
    <w:p w14:paraId="2095BDDE"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bookmarkStart w:id="12" w:name="_Hlk173745991"/>
      <w:r w:rsidRPr="003F53E7">
        <w:rPr>
          <w:rFonts w:ascii="Traditional Arabic" w:hAnsi="Traditional Arabic" w:cs="Traditional Arabic"/>
          <w:sz w:val="24"/>
          <w:szCs w:val="24"/>
          <w:rtl/>
        </w:rPr>
        <w:t>قد تسهم الدراسة في تقديم إضافة علمية جديدة إلى قواعد البحث، حيث إنه رغم وجود عدد من الدراسات السابقة التي تناولت دراسة الإدارة الرشيقة إلا أنها ما زالت تتسم بالندرة، كما أنه لا يوجد دراسات كثيرة تناولت أثر الإدارة الرشيقة وأثرها على تعزيز الاستدامة التنظيمية.</w:t>
      </w:r>
    </w:p>
    <w:p w14:paraId="2BA1A027"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bookmarkStart w:id="13" w:name="_Hlk173746019"/>
      <w:bookmarkEnd w:id="12"/>
      <w:r w:rsidRPr="003F53E7">
        <w:rPr>
          <w:rFonts w:ascii="Traditional Arabic" w:hAnsi="Traditional Arabic" w:cs="Traditional Arabic"/>
          <w:sz w:val="24"/>
          <w:szCs w:val="24"/>
          <w:rtl/>
        </w:rPr>
        <w:t>قد تسهم تلك الدراسة في التعرف على الأبعاد المختلفة للإدارة الرشيقة</w:t>
      </w:r>
      <w:r w:rsidRPr="003F53E7">
        <w:rPr>
          <w:rFonts w:ascii="Traditional Arabic" w:hAnsi="Traditional Arabic" w:cs="Traditional Arabic"/>
          <w:sz w:val="24"/>
          <w:szCs w:val="24"/>
        </w:rPr>
        <w:t>.</w:t>
      </w:r>
    </w:p>
    <w:p w14:paraId="7289BBFA"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المساهمة في إبراز دور الإدارة الرشيقة في على تعزيز الاستدامة التنظيمية بالمنظمات ومن ثم نجاحها وديمومتها</w:t>
      </w:r>
      <w:r w:rsidRPr="003F53E7">
        <w:rPr>
          <w:rFonts w:ascii="Traditional Arabic" w:hAnsi="Traditional Arabic" w:cs="Traditional Arabic"/>
          <w:sz w:val="24"/>
          <w:szCs w:val="24"/>
        </w:rPr>
        <w:t>.</w:t>
      </w:r>
    </w:p>
    <w:p w14:paraId="28FD4E6C" w14:textId="77777777" w:rsidR="00383037" w:rsidRPr="003F53E7" w:rsidRDefault="00383037" w:rsidP="00532A0C">
      <w:pPr>
        <w:pStyle w:val="ListParagraph"/>
        <w:numPr>
          <w:ilvl w:val="0"/>
          <w:numId w:val="1"/>
        </w:numPr>
        <w:tabs>
          <w:tab w:val="left" w:pos="1074"/>
        </w:tabs>
        <w:bidi/>
        <w:spacing w:before="100" w:beforeAutospacing="1" w:after="100" w:afterAutospacing="1" w:line="360" w:lineRule="auto"/>
        <w:ind w:left="424" w:right="-28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المساهمة في وضع خطوة للباحثين والدارسين لجراء المزيد من الدراسات والأبحاث في الجوانب التي لم يتعرض إليها هذا البحث</w:t>
      </w:r>
      <w:r w:rsidRPr="003F53E7">
        <w:rPr>
          <w:rFonts w:ascii="Traditional Arabic" w:hAnsi="Traditional Arabic" w:cs="Traditional Arabic"/>
          <w:sz w:val="24"/>
          <w:szCs w:val="24"/>
        </w:rPr>
        <w:t>.</w:t>
      </w:r>
    </w:p>
    <w:p w14:paraId="18B64E9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تحاول الدراسة سد الفجوة البحثية من خلال التعرف على أثر الإدارة الرشيقة على تعزيز الاستدامة التنظيمية</w:t>
      </w:r>
      <w:r w:rsidRPr="003F53E7">
        <w:rPr>
          <w:rFonts w:ascii="Traditional Arabic" w:hAnsi="Traditional Arabic" w:cs="Traditional Arabic"/>
          <w:sz w:val="24"/>
          <w:szCs w:val="24"/>
        </w:rPr>
        <w:t>.</w:t>
      </w:r>
    </w:p>
    <w:p w14:paraId="24F1CA07" w14:textId="77777777" w:rsidR="00383037" w:rsidRPr="003F53E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bookmarkStart w:id="14" w:name="_Toc193606492"/>
      <w:bookmarkEnd w:id="13"/>
      <w:r w:rsidRPr="003F53E7">
        <w:rPr>
          <w:rFonts w:ascii="Traditional Arabic" w:hAnsi="Traditional Arabic" w:cs="Traditional Arabic"/>
          <w:b/>
          <w:bCs/>
          <w:sz w:val="24"/>
          <w:szCs w:val="24"/>
          <w:rtl/>
        </w:rPr>
        <w:t>الأهمية العملية</w:t>
      </w:r>
      <w:bookmarkEnd w:id="14"/>
    </w:p>
    <w:p w14:paraId="6AE039D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تكمن أهمية البحث في كيفية استغلال أثر تعزيز الاستدامة التنظيمية والذي يتأثر بدوره بالإدارة الرشيقة وحيثيات تطبيقها</w:t>
      </w:r>
      <w:r w:rsidRPr="003F53E7">
        <w:rPr>
          <w:rFonts w:ascii="Traditional Arabic" w:hAnsi="Traditional Arabic" w:cs="Traditional Arabic"/>
          <w:sz w:val="24"/>
          <w:szCs w:val="24"/>
        </w:rPr>
        <w:t>.</w:t>
      </w:r>
    </w:p>
    <w:p w14:paraId="3718025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محاولة تسليط الضوء للمنظمات إلى أهمية تبني ممارسات الإدارة الرشيقة والدور الذي يجب أن يلعبه في رفع الاستدامة التنظيمية لدي تلك الشركات.</w:t>
      </w:r>
    </w:p>
    <w:p w14:paraId="2F1F7D08"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تسلط الدراسة الضوء على مفهوم إداري حديث وهو الإدارة الرشيقة والذي يُعد مفهوم مفيد جدا في إثراء الخبرات الوظيفية وتنمية مهارات الموظفين الإبداعية والابتكارية والذي ينعكس بدوره على تعزيز الاستدامة التنظيمية.</w:t>
      </w:r>
    </w:p>
    <w:p w14:paraId="660C6E2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تحديد التحديات والعوائق التي تحارب انتهاج ممارسات الإدارة الرشيقة بالمنظمات الغير ربحية</w:t>
      </w:r>
      <w:r w:rsidRPr="003F53E7">
        <w:rPr>
          <w:rFonts w:ascii="Traditional Arabic" w:hAnsi="Traditional Arabic" w:cs="Traditional Arabic"/>
          <w:sz w:val="24"/>
          <w:szCs w:val="24"/>
        </w:rPr>
        <w:t>.</w:t>
      </w:r>
    </w:p>
    <w:p w14:paraId="05EB9F20"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282"/>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 تساهم نتائج هذه الدراسة في جذب اهتمام متخذي القرار بالمنظمات الغير ربحية إلى كيفية تبني ممارسات الإدارة الرشيقة بشكل صحيح والتعزيز من الاستدامة التنظيمية.</w:t>
      </w:r>
    </w:p>
    <w:p w14:paraId="7570F0A4" w14:textId="4320C65F"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5" w:name="_Toc226568622"/>
      <w:r w:rsidRPr="00383037">
        <w:rPr>
          <w:rFonts w:ascii="Traditional Arabic" w:hAnsi="Traditional Arabic" w:cs="Traditional Arabic" w:hint="cs"/>
          <w:b/>
          <w:bCs/>
          <w:sz w:val="28"/>
          <w:szCs w:val="28"/>
          <w:rtl/>
        </w:rPr>
        <w:t>4.1 أهداف</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5"/>
    </w:p>
    <w:p w14:paraId="69ECA177" w14:textId="77777777" w:rsidR="00383037" w:rsidRPr="00383037" w:rsidRDefault="00383037" w:rsidP="00383037">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تهدف دراسة دور الإدارة الرشيقة في تعزيز الاستدامة التنظيمية للقطاع الغير الربحي في مدينة جدة بالمملكة العربية السعودية:</w:t>
      </w:r>
    </w:p>
    <w:p w14:paraId="35FB3ECD"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تطبيق قاعدة إيجاد القيمة ورسم خريطة لتدفقها في تعزيز الاستدامة التنظيمية للقطاع الغير الربحي في مدينة جدة بالمملكة العربية السعودية.</w:t>
      </w:r>
    </w:p>
    <w:p w14:paraId="02A51FE2" w14:textId="77777777" w:rsidR="00383037" w:rsidRPr="003F53E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تقييم تأثير </w:t>
      </w:r>
      <w:bookmarkStart w:id="16" w:name="_Hlk166402325"/>
      <w:r w:rsidRPr="003F53E7">
        <w:rPr>
          <w:rFonts w:ascii="Traditional Arabic" w:hAnsi="Traditional Arabic" w:cs="Traditional Arabic"/>
          <w:sz w:val="24"/>
          <w:szCs w:val="24"/>
          <w:rtl/>
        </w:rPr>
        <w:t>تطبيق نظام السحب في تعزيز الاستدامة التنظيمية للقطاع الغير الربحي في مدينة جدة بالمملكة العربية السعودية.</w:t>
      </w:r>
    </w:p>
    <w:bookmarkEnd w:id="16"/>
    <w:p w14:paraId="13C4D9AD" w14:textId="77777777" w:rsidR="00383037" w:rsidRDefault="00383037" w:rsidP="00383037">
      <w:pPr>
        <w:pStyle w:val="ListParagraph"/>
        <w:numPr>
          <w:ilvl w:val="0"/>
          <w:numId w:val="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تأثير تطبيق مبادئ السعي للكمال في تعزيز الاستدامة التنظيمية للقطاع الغير الربحي في مدينة جدة بالمملكة العربية السعودية.</w:t>
      </w:r>
    </w:p>
    <w:p w14:paraId="13BE61D8" w14:textId="77777777" w:rsidR="00175AD0" w:rsidRDefault="00175AD0" w:rsidP="00175AD0">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1B32A8CD" w14:textId="77777777" w:rsidR="00175AD0" w:rsidRPr="003F53E7" w:rsidRDefault="00175AD0" w:rsidP="00175AD0">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
    <w:p w14:paraId="5AF33F12" w14:textId="2271E823"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7" w:name="_Toc226568623"/>
      <w:r w:rsidRPr="00383037">
        <w:rPr>
          <w:rFonts w:ascii="Traditional Arabic" w:hAnsi="Traditional Arabic" w:cs="Traditional Arabic" w:hint="cs"/>
          <w:b/>
          <w:bCs/>
          <w:sz w:val="28"/>
          <w:szCs w:val="28"/>
          <w:rtl/>
        </w:rPr>
        <w:lastRenderedPageBreak/>
        <w:t>5.1 فرضيات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7"/>
    </w:p>
    <w:p w14:paraId="288F1CE9" w14:textId="77777777"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بناء على مشكلة الدراسة واهدافها يمكن تحديد فرضية رئيسية على النحو التالي:</w:t>
      </w:r>
    </w:p>
    <w:p w14:paraId="1554E014" w14:textId="77777777" w:rsidR="00383037" w:rsidRPr="003F53E7" w:rsidRDefault="00383037"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xml:space="preserve">) لدور الإدارة الرشيقة للكمال في تعزيز الاستدامة التنظيمية للقطاع الغير الربحي في مدينة جدة بالمملكة العربية السعودية. ويتفرع عن هذه الفرضية الرئيسة عدة فرضيات فرعية وهي: </w:t>
      </w:r>
    </w:p>
    <w:p w14:paraId="7425130A"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تطبيق قاعدة إيجاد القيمة ورسم خريطة لتدفقها تعزيز الاستدامة التنظيمية للقطاع الغير الربحي في مدينة جدة بالمملكة العربية السعودية</w:t>
      </w:r>
      <w:r w:rsidRPr="003F53E7">
        <w:rPr>
          <w:rFonts w:ascii="Traditional Arabic" w:hAnsi="Traditional Arabic" w:cs="Traditional Arabic"/>
          <w:sz w:val="24"/>
          <w:szCs w:val="24"/>
        </w:rPr>
        <w:t>.</w:t>
      </w:r>
    </w:p>
    <w:p w14:paraId="4D58542D"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تنفيذ نظام السحب على تعزيز الاستدامة التنظيمية للقطاع الغير الربحي في مدينة جدة بالمملكة العربية السعودية</w:t>
      </w:r>
    </w:p>
    <w:p w14:paraId="50A231C4" w14:textId="77777777" w:rsidR="00383037" w:rsidRPr="003F53E7" w:rsidRDefault="00383037" w:rsidP="00383037">
      <w:pPr>
        <w:pStyle w:val="ListParagraph"/>
        <w:numPr>
          <w:ilvl w:val="0"/>
          <w:numId w:val="5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توجد علاقة ذات دلالة إحصائية عند مستوى الدلالة (</w:t>
      </w:r>
      <w:r w:rsidRPr="003F53E7">
        <w:rPr>
          <w:rFonts w:ascii="Cambria" w:hAnsi="Cambria" w:cs="Cambria"/>
          <w:sz w:val="24"/>
          <w:szCs w:val="24"/>
        </w:rPr>
        <w:t>α</w:t>
      </w:r>
      <w:r w:rsidRPr="003F53E7">
        <w:rPr>
          <w:rFonts w:ascii="Times New Roman" w:hAnsi="Times New Roman" w:cs="Times New Roman"/>
          <w:sz w:val="24"/>
          <w:szCs w:val="24"/>
        </w:rPr>
        <w:t>≥</w:t>
      </w:r>
      <w:r w:rsidRPr="003F53E7">
        <w:rPr>
          <w:rFonts w:ascii="Traditional Arabic" w:hAnsi="Traditional Arabic" w:cs="Traditional Arabic"/>
          <w:sz w:val="24"/>
          <w:szCs w:val="24"/>
        </w:rPr>
        <w:t>0.05</w:t>
      </w:r>
      <w:r w:rsidRPr="003F53E7">
        <w:rPr>
          <w:rFonts w:ascii="Traditional Arabic" w:hAnsi="Traditional Arabic" w:cs="Traditional Arabic"/>
          <w:sz w:val="24"/>
          <w:szCs w:val="24"/>
          <w:rtl/>
        </w:rPr>
        <w:t>) بين تطبيق مبدأ السعي للكمال على تعزيز الاستدامة التنظيمية للقطاع الغير الربحي في مدينة جدة بالمملكة العربية السعودية</w:t>
      </w:r>
      <w:r w:rsidRPr="003F53E7">
        <w:rPr>
          <w:rFonts w:ascii="Traditional Arabic" w:hAnsi="Traditional Arabic" w:cs="Traditional Arabic"/>
          <w:sz w:val="24"/>
          <w:szCs w:val="24"/>
        </w:rPr>
        <w:t>.</w:t>
      </w:r>
    </w:p>
    <w:p w14:paraId="1C3E25A9" w14:textId="1A26E259" w:rsidR="00383037" w:rsidRPr="00383037" w:rsidRDefault="00383037" w:rsidP="00383037">
      <w:pPr>
        <w:tabs>
          <w:tab w:val="left" w:pos="1074"/>
        </w:tabs>
        <w:bidi/>
        <w:spacing w:before="100" w:beforeAutospacing="1" w:after="100" w:afterAutospacing="1" w:line="360" w:lineRule="auto"/>
        <w:ind w:left="62"/>
        <w:jc w:val="both"/>
        <w:outlineLvl w:val="1"/>
        <w:rPr>
          <w:rFonts w:ascii="Traditional Arabic" w:hAnsi="Traditional Arabic" w:cs="Traditional Arabic"/>
          <w:b/>
          <w:bCs/>
          <w:sz w:val="28"/>
          <w:szCs w:val="28"/>
          <w:rtl/>
        </w:rPr>
      </w:pPr>
      <w:bookmarkStart w:id="18" w:name="_Toc226568624"/>
      <w:r w:rsidRPr="00383037">
        <w:rPr>
          <w:rFonts w:ascii="Traditional Arabic" w:hAnsi="Traditional Arabic" w:cs="Traditional Arabic"/>
          <w:b/>
          <w:bCs/>
          <w:sz w:val="28"/>
          <w:szCs w:val="28"/>
          <w:rtl/>
        </w:rPr>
        <w:t xml:space="preserve">6.1 </w:t>
      </w:r>
      <w:r w:rsidRPr="00383037">
        <w:rPr>
          <w:rFonts w:ascii="Traditional Arabic" w:hAnsi="Traditional Arabic" w:cs="Traditional Arabic" w:hint="cs"/>
          <w:b/>
          <w:bCs/>
          <w:sz w:val="28"/>
          <w:szCs w:val="28"/>
          <w:rtl/>
        </w:rPr>
        <w:t>مصطلحات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18"/>
    </w:p>
    <w:p w14:paraId="1035003A" w14:textId="77777777" w:rsidR="00CC62F9" w:rsidRPr="00383037" w:rsidRDefault="00CC62F9" w:rsidP="00383037">
      <w:pPr>
        <w:pStyle w:val="ListParagraph"/>
        <w:numPr>
          <w:ilvl w:val="0"/>
          <w:numId w:val="73"/>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383037">
        <w:rPr>
          <w:rFonts w:ascii="Traditional Arabic" w:hAnsi="Traditional Arabic" w:cs="Traditional Arabic"/>
          <w:b/>
          <w:bCs/>
          <w:sz w:val="24"/>
          <w:szCs w:val="24"/>
          <w:rtl/>
        </w:rPr>
        <w:t>الإدارة الرشيقة</w:t>
      </w:r>
      <w:r w:rsidRPr="00383037">
        <w:rPr>
          <w:rFonts w:ascii="Traditional Arabic" w:hAnsi="Traditional Arabic" w:cs="Traditional Arabic"/>
          <w:sz w:val="24"/>
          <w:szCs w:val="24"/>
          <w:rtl/>
        </w:rPr>
        <w:t>: قدرة منظمات الأعمال على الأداء الإداري السريع الاستجابة, والذي يتميز بسرعة تعديل العمل بطريقة تتواكب مع متطلبات التغيير, كما أنها تعتمد على ذلك المنهج الإداري الموجه للاهتمام بالقيم والانسياب والاستقطاب,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w:t>
      </w:r>
      <w:r w:rsidRPr="00383037">
        <w:rPr>
          <w:rFonts w:ascii="Traditional Arabic" w:hAnsi="Traditional Arabic" w:cs="Traditional Arabic"/>
          <w:sz w:val="24"/>
          <w:szCs w:val="24"/>
        </w:rPr>
        <w:t>,</w:t>
      </w:r>
      <w:r w:rsidRPr="00383037">
        <w:rPr>
          <w:rFonts w:ascii="Traditional Arabic" w:hAnsi="Traditional Arabic" w:cs="Traditional Arabic"/>
          <w:sz w:val="24"/>
          <w:szCs w:val="24"/>
          <w:rtl/>
        </w:rPr>
        <w:t xml:space="preserve"> كما تهتم بالأخص بالبحث المستمر عن الأنشطة التي لا تقدم أي قيمة مضافة للعمل أو للعميل وسرعة التخلص منها فور اكتشافها (مقيمح، 2020)</w:t>
      </w:r>
    </w:p>
    <w:p w14:paraId="433FC8F2" w14:textId="77777777" w:rsidR="00383037" w:rsidRDefault="00CC62F9" w:rsidP="00383037">
      <w:pPr>
        <w:pStyle w:val="ListParagraph"/>
        <w:numPr>
          <w:ilvl w:val="0"/>
          <w:numId w:val="73"/>
        </w:numPr>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الاستدامة التنظيمية</w:t>
      </w:r>
      <w:r w:rsidRPr="00383037">
        <w:rPr>
          <w:rFonts w:ascii="Traditional Arabic" w:hAnsi="Traditional Arabic" w:cs="Traditional Arabic"/>
          <w:sz w:val="24"/>
          <w:szCs w:val="24"/>
          <w:rtl/>
        </w:rPr>
        <w:t>: بعد مراجعة مجموعة واسعة من التعريفات، يرى الباحث أن الاستدامة التنظيمية يمكن تعريفها على أنها برنامج يستند إلى تطوير خطة استراتيجية تتمتع برؤية مشتركة وأهداف محددة. هذه الخطة تمنح المؤسسة القدرة على التعافي من الأزمات والبقاء في السوق، مما يعزز ميزة المؤسسة التنافسية ويمكّنها من الاستمرار والنمو في بيئة عمل ديناميكية ومتغيرة.</w:t>
      </w:r>
    </w:p>
    <w:p w14:paraId="7781D5DE" w14:textId="010CBAE5" w:rsidR="00CC62F9" w:rsidRPr="00383037" w:rsidRDefault="00CC62F9" w:rsidP="00383037">
      <w:pPr>
        <w:pStyle w:val="ListParagraph"/>
        <w:numPr>
          <w:ilvl w:val="0"/>
          <w:numId w:val="73"/>
        </w:numPr>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 xml:space="preserve"> المنظمات غير الربحية</w:t>
      </w:r>
      <w:r w:rsidRPr="00383037">
        <w:rPr>
          <w:rFonts w:ascii="Traditional Arabic" w:hAnsi="Traditional Arabic" w:cs="Traditional Arabic"/>
          <w:sz w:val="24"/>
          <w:szCs w:val="24"/>
          <w:rtl/>
        </w:rPr>
        <w:t xml:space="preserve">: المنظمة غير الربحية، ويطلق عليها أيضاً منظمة لا تسعى للربح، هي أيّ منظمة تهدف في الأساس إلى دعم نشاط أو عدد من الأنشطة العامة أو الخاصة بدون أيّ مصلحة تجارية أو هدف ربحي أو الدعوة إليه أو الانخراط فيه وهو ما تقوم به المنظمات الربحية. </w:t>
      </w:r>
      <w:r w:rsidRPr="00383037">
        <w:rPr>
          <w:rFonts w:ascii="Traditional Arabic" w:hAnsi="Traditional Arabic" w:cs="Traditional Arabic"/>
          <w:sz w:val="24"/>
          <w:szCs w:val="24"/>
        </w:rPr>
        <w:t>(</w:t>
      </w:r>
      <w:r w:rsidRPr="00383037">
        <w:rPr>
          <w:rFonts w:ascii="Traditional Arabic" w:hAnsi="Traditional Arabic" w:cs="Traditional Arabic"/>
          <w:noProof/>
          <w:sz w:val="24"/>
          <w:szCs w:val="24"/>
        </w:rPr>
        <w:t>Rhoden, 2014)</w:t>
      </w:r>
    </w:p>
    <w:p w14:paraId="3A00DA7D" w14:textId="109037FA" w:rsidR="00CC62F9" w:rsidRPr="00383037" w:rsidRDefault="00383037" w:rsidP="00383037">
      <w:pPr>
        <w:tabs>
          <w:tab w:val="left" w:pos="1074"/>
        </w:tabs>
        <w:bidi/>
        <w:spacing w:before="100" w:beforeAutospacing="1" w:after="100" w:afterAutospacing="1" w:line="360" w:lineRule="auto"/>
        <w:ind w:left="357"/>
        <w:jc w:val="both"/>
        <w:outlineLvl w:val="1"/>
        <w:rPr>
          <w:rFonts w:ascii="Traditional Arabic" w:hAnsi="Traditional Arabic" w:cs="Traditional Arabic"/>
          <w:b/>
          <w:bCs/>
          <w:sz w:val="28"/>
          <w:szCs w:val="28"/>
          <w:rtl/>
        </w:rPr>
      </w:pPr>
      <w:bookmarkStart w:id="19" w:name="_Toc226568625"/>
      <w:r w:rsidRPr="00383037">
        <w:rPr>
          <w:rFonts w:ascii="Traditional Arabic" w:hAnsi="Traditional Arabic" w:cs="Traditional Arabic" w:hint="cs"/>
          <w:b/>
          <w:bCs/>
          <w:sz w:val="28"/>
          <w:szCs w:val="28"/>
          <w:rtl/>
        </w:rPr>
        <w:lastRenderedPageBreak/>
        <w:t xml:space="preserve">7.1 </w:t>
      </w:r>
      <w:r w:rsidR="00CC62F9" w:rsidRPr="00383037">
        <w:rPr>
          <w:rFonts w:ascii="Traditional Arabic" w:hAnsi="Traditional Arabic" w:cs="Traditional Arabic"/>
          <w:b/>
          <w:bCs/>
          <w:sz w:val="28"/>
          <w:szCs w:val="28"/>
          <w:rtl/>
        </w:rPr>
        <w:t>النماذج النظرية للدراسة</w:t>
      </w:r>
      <w:bookmarkEnd w:id="19"/>
    </w:p>
    <w:p w14:paraId="2D9AABA0" w14:textId="77777777" w:rsidR="00355779" w:rsidRPr="003F53E7" w:rsidRDefault="0035577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يرتكز الإطار النظري لهذه الدراسة على مجموعة من النماذج والنظريات التي تفسر العلاقة بين الإدارة الرشيقة والاستدامة التنظيمية في المنظمات غير الربحية. من خلال هذه النماذج، يتم تقديم فهم أعمق للكيفية التي يمكن أن تسهم بها الإدارة الرشيقة في تعزيز الاستدامة التنظيمية.</w:t>
      </w:r>
    </w:p>
    <w:p w14:paraId="44819C7A" w14:textId="0D00F7B9" w:rsidR="002C37B7"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نموذج الإدارة الرشيقة والاستدامة (</w:t>
      </w:r>
      <w:r w:rsidRPr="00383037">
        <w:rPr>
          <w:rFonts w:ascii="Traditional Arabic" w:hAnsi="Traditional Arabic" w:cs="Traditional Arabic"/>
          <w:b/>
          <w:bCs/>
          <w:sz w:val="24"/>
          <w:szCs w:val="24"/>
        </w:rPr>
        <w:t xml:space="preserve">Lean Management and Sustainability </w:t>
      </w:r>
      <w:proofErr w:type="gramStart"/>
      <w:r w:rsidRPr="00383037">
        <w:rPr>
          <w:rFonts w:ascii="Traditional Arabic" w:hAnsi="Traditional Arabic" w:cs="Traditional Arabic"/>
          <w:b/>
          <w:bCs/>
          <w:sz w:val="24"/>
          <w:szCs w:val="24"/>
        </w:rPr>
        <w:t>Model</w:t>
      </w:r>
      <w:r w:rsidRPr="00383037">
        <w:rPr>
          <w:rFonts w:ascii="Traditional Arabic" w:hAnsi="Traditional Arabic" w:cs="Traditional Arabic"/>
          <w:b/>
          <w:bCs/>
          <w:sz w:val="24"/>
          <w:szCs w:val="24"/>
          <w:rtl/>
        </w:rPr>
        <w:t>)</w:t>
      </w:r>
      <w:r w:rsidR="002C37B7" w:rsidRPr="00383037">
        <w:rPr>
          <w:rFonts w:ascii="Traditional Arabic" w:hAnsi="Traditional Arabic" w:cs="Traditional Arabic"/>
          <w:b/>
          <w:bCs/>
          <w:sz w:val="24"/>
          <w:szCs w:val="24"/>
          <w:rtl/>
        </w:rPr>
        <w:t xml:space="preserve"> </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w:t>
      </w:r>
      <w:proofErr w:type="gramEnd"/>
      <w:r w:rsidRPr="00383037">
        <w:rPr>
          <w:rFonts w:ascii="Traditional Arabic" w:hAnsi="Traditional Arabic" w:cs="Traditional Arabic"/>
          <w:sz w:val="24"/>
          <w:szCs w:val="24"/>
          <w:rtl/>
        </w:rPr>
        <w:t xml:space="preserve"> هذا النموذج على دور مبادئ الإدارة الرشيقة، مثل تقليل الهدر، وتحسين تدفق العمليات، وتعزيز الكفاءة، في تحقيق استدامة المنظمات. يوضح كيف يمكن لتطبيق أساليب الإدارة الرشيقة أن يؤدي إلى تحسين الأداء التشغيلي والمالي للمنظمات غير الربحية، مما يعزز استدامتها.</w:t>
      </w:r>
    </w:p>
    <w:p w14:paraId="5F348C58" w14:textId="4057E5D3"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الموارد البشرية المستدامة (</w:t>
      </w:r>
      <w:r w:rsidRPr="00383037">
        <w:rPr>
          <w:rFonts w:ascii="Traditional Arabic" w:hAnsi="Traditional Arabic" w:cs="Traditional Arabic"/>
          <w:b/>
          <w:bCs/>
          <w:sz w:val="24"/>
          <w:szCs w:val="24"/>
        </w:rPr>
        <w:t>Sustainable Human Resource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تتناول هذه النظرية أهمية استدامة رأس المال البشري داخل المنظمات، حيث تؤكد على ضرورة الاستثمار في تنمية الموظفين، وتعزيز بيئة العمل المستدامة، وضمان استمرارية الأداء الفعّال عبر ممارسات إدارية داعمة. يمكن لهذه النظرية أن توضح كيف تساهم الإدارة الرشيقة في تطوير كوادر بشرية قادرة على مواجهة التحديات المستدامة.</w:t>
      </w:r>
    </w:p>
    <w:p w14:paraId="50808CC4" w14:textId="3C2C03C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نموذج التحول الرقمي في الاستدامة (</w:t>
      </w:r>
      <w:r w:rsidRPr="00383037">
        <w:rPr>
          <w:rFonts w:ascii="Traditional Arabic" w:hAnsi="Traditional Arabic" w:cs="Traditional Arabic"/>
          <w:b/>
          <w:bCs/>
          <w:sz w:val="24"/>
          <w:szCs w:val="24"/>
        </w:rPr>
        <w:t>Digital Transformation and Sustainability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يُبرز هذا النموذج دور التقنيات الحديثة والتحول الرقمي في تعزيز استدامة المنظمات، حيث يوضح كيف يمكن للأدوات الرقمية، مثل الذكاء الاصطناعي والبيانات الضخمة، دعم عمليات الإدارة الرشيقة وتحسين الكفاءة التشغيلية والاستدامة التنظيمية.</w:t>
      </w:r>
    </w:p>
    <w:p w14:paraId="4C592D5C" w14:textId="6BE8EC73"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التفاعل النظامي (</w:t>
      </w:r>
      <w:r w:rsidRPr="00383037">
        <w:rPr>
          <w:rFonts w:ascii="Traditional Arabic" w:hAnsi="Traditional Arabic" w:cs="Traditional Arabic"/>
          <w:b/>
          <w:bCs/>
          <w:sz w:val="24"/>
          <w:szCs w:val="24"/>
        </w:rPr>
        <w:t>Systems Interaction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تتناول هذه النظرية كيفية تفاعل الأنظمة المختلفة داخل المنظمة لتحقيق التكامل والفعالية. في سياق الإدارة الرشيقة، يمكن لهذه النظرية أن تشرح كيف يؤدي تحسين العمليات الداخلية والتنسيق الفعّال بين مختلف الأقسام إلى تحقيق الاستدامة التنظيمية.</w:t>
      </w:r>
    </w:p>
    <w:p w14:paraId="443BDC1D" w14:textId="2586BDE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القيادة التحويلية للاستدامة (</w:t>
      </w:r>
      <w:r w:rsidRPr="00383037">
        <w:rPr>
          <w:rFonts w:ascii="Traditional Arabic" w:hAnsi="Traditional Arabic" w:cs="Traditional Arabic"/>
          <w:b/>
          <w:bCs/>
          <w:sz w:val="24"/>
          <w:szCs w:val="24"/>
        </w:rPr>
        <w:t xml:space="preserve">Transformational Leadership for Sustainability </w:t>
      </w:r>
      <w:proofErr w:type="gramStart"/>
      <w:r w:rsidRPr="00383037">
        <w:rPr>
          <w:rFonts w:ascii="Traditional Arabic" w:hAnsi="Traditional Arabic" w:cs="Traditional Arabic"/>
          <w:b/>
          <w:bCs/>
          <w:sz w:val="24"/>
          <w:szCs w:val="24"/>
        </w:rPr>
        <w:t>Theory</w:t>
      </w:r>
      <w:r w:rsidRPr="00383037">
        <w:rPr>
          <w:rFonts w:ascii="Traditional Arabic" w:hAnsi="Traditional Arabic" w:cs="Traditional Arabic"/>
          <w:b/>
          <w:bCs/>
          <w:sz w:val="24"/>
          <w:szCs w:val="24"/>
          <w:rtl/>
        </w:rPr>
        <w:t>)</w:t>
      </w:r>
      <w:r w:rsidR="00FB0874" w:rsidRPr="00383037">
        <w:rPr>
          <w:rFonts w:ascii="Traditional Arabic" w:hAnsi="Traditional Arabic" w:cs="Traditional Arabic"/>
          <w:b/>
          <w:bCs/>
          <w:sz w:val="24"/>
          <w:szCs w:val="24"/>
          <w:rtl/>
        </w:rPr>
        <w:t xml:space="preserve"> </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توضح</w:t>
      </w:r>
      <w:proofErr w:type="gramEnd"/>
      <w:r w:rsidRPr="00383037">
        <w:rPr>
          <w:rFonts w:ascii="Traditional Arabic" w:hAnsi="Traditional Arabic" w:cs="Traditional Arabic"/>
          <w:sz w:val="24"/>
          <w:szCs w:val="24"/>
          <w:rtl/>
        </w:rPr>
        <w:t xml:space="preserve"> هذه النظرية كيف يمكن للقادة ذوي الرؤية التحويلية أن يدفعوا منظماتهم نحو تحقيق الاستدامة من خلال الابتكار، وتحفيز الموظفين، وتعزيز ثقافة التغيير المستدام. في سياق الإدارة الرشيقة، يُمكن لهذه النظرية أن تفسر دور القيادة في تسهيل تبني الممارسات الرشيقة داخل المنظمات غير الربحية.</w:t>
      </w:r>
    </w:p>
    <w:p w14:paraId="66CD5390" w14:textId="38D6399E"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lastRenderedPageBreak/>
        <w:t>نموذج الابتكار المستدام (</w:t>
      </w:r>
      <w:r w:rsidRPr="00383037">
        <w:rPr>
          <w:rFonts w:ascii="Traditional Arabic" w:hAnsi="Traditional Arabic" w:cs="Traditional Arabic"/>
          <w:b/>
          <w:bCs/>
          <w:sz w:val="24"/>
          <w:szCs w:val="24"/>
        </w:rPr>
        <w:t>Sustainable Innovation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 هذا النموذج على كيفية دمج الابتكار في العمليات الإدارية لضمان استدامة المنظمات. يمكن للإدارة الرشيقة أن تكون عاملاً رئيسياً في تعزيز الابتكار المستدام من خلال تحسين العمليات وتقليل الهدر ودعم بيئة تنظيمية مرنة ومتطورة.</w:t>
      </w:r>
    </w:p>
    <w:p w14:paraId="4E79BE6D" w14:textId="734287CB" w:rsidR="00355779"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نظرية الكفاءة والفاعلية في الإدارة (</w:t>
      </w:r>
      <w:r w:rsidRPr="00383037">
        <w:rPr>
          <w:rFonts w:ascii="Traditional Arabic" w:hAnsi="Traditional Arabic" w:cs="Traditional Arabic"/>
          <w:b/>
          <w:bCs/>
          <w:sz w:val="24"/>
          <w:szCs w:val="24"/>
        </w:rPr>
        <w:t>Efficiency and Effectiveness in Management Theory</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تعتمد هذه النظرية على مبدأ تحقيق أقصى استفادة من الموارد بأقل تكلفة ممكنة، مع ضمان تحقيق الأهداف التنظيمية. في سياق الدراسة، يمكن لهذه النظرية أن تفسر كيف تساهم الإدارة الرشيقة في تحقيق التوازن بين الكفاءة التشغيلية والاستدامة على المدى الطويل.</w:t>
      </w:r>
    </w:p>
    <w:p w14:paraId="635848D2" w14:textId="48D57759" w:rsidR="00383037" w:rsidRPr="00383037" w:rsidRDefault="00355779" w:rsidP="00383037">
      <w:pPr>
        <w:pStyle w:val="ListParagraph"/>
        <w:numPr>
          <w:ilvl w:val="0"/>
          <w:numId w:val="74"/>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83037">
        <w:rPr>
          <w:rFonts w:ascii="Traditional Arabic" w:hAnsi="Traditional Arabic" w:cs="Traditional Arabic"/>
          <w:b/>
          <w:bCs/>
          <w:sz w:val="24"/>
          <w:szCs w:val="24"/>
          <w:rtl/>
        </w:rPr>
        <w:t>نموذج تحسين العمليات المستدامة (</w:t>
      </w:r>
      <w:r w:rsidRPr="00383037">
        <w:rPr>
          <w:rFonts w:ascii="Traditional Arabic" w:hAnsi="Traditional Arabic" w:cs="Traditional Arabic"/>
          <w:b/>
          <w:bCs/>
          <w:sz w:val="24"/>
          <w:szCs w:val="24"/>
        </w:rPr>
        <w:t>Sustainable Process Improvement Model</w:t>
      </w:r>
      <w:r w:rsidRPr="00383037">
        <w:rPr>
          <w:rFonts w:ascii="Traditional Arabic" w:hAnsi="Traditional Arabic" w:cs="Traditional Arabic"/>
          <w:b/>
          <w:bCs/>
          <w:sz w:val="24"/>
          <w:szCs w:val="24"/>
          <w:rtl/>
        </w:rPr>
        <w:t>)</w:t>
      </w:r>
      <w:r w:rsidR="00383037" w:rsidRPr="00383037">
        <w:rPr>
          <w:rFonts w:ascii="Traditional Arabic" w:hAnsi="Traditional Arabic" w:cs="Traditional Arabic" w:hint="cs"/>
          <w:b/>
          <w:bCs/>
          <w:sz w:val="24"/>
          <w:szCs w:val="24"/>
          <w:rtl/>
        </w:rPr>
        <w:t xml:space="preserve"> </w:t>
      </w:r>
      <w:r w:rsidRPr="00383037">
        <w:rPr>
          <w:rFonts w:ascii="Traditional Arabic" w:hAnsi="Traditional Arabic" w:cs="Traditional Arabic"/>
          <w:sz w:val="24"/>
          <w:szCs w:val="24"/>
          <w:rtl/>
        </w:rPr>
        <w:t>يركز هذا النموذج على كيفية تحسين العمليات الداخلية للمنظمة بطريقة مستدامة من خلال تطبيق استراتيجيات تهدف إلى تقليل الهدر، وزيادة الكفاءة، وتعزيز القيمة المقدمة للمستفيدين، وهو ما يتماشى مع أهداف الإدارة الرشيقة.</w:t>
      </w:r>
    </w:p>
    <w:p w14:paraId="483D4988" w14:textId="39F0C3B3"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0" w:name="_Toc226568626"/>
      <w:r w:rsidRPr="00383037">
        <w:rPr>
          <w:rFonts w:ascii="Traditional Arabic" w:hAnsi="Traditional Arabic" w:cs="Traditional Arabic"/>
          <w:b/>
          <w:bCs/>
          <w:sz w:val="28"/>
          <w:szCs w:val="28"/>
          <w:rtl/>
        </w:rPr>
        <w:t xml:space="preserve">8.1 </w:t>
      </w:r>
      <w:r w:rsidRPr="00383037">
        <w:rPr>
          <w:rFonts w:ascii="Traditional Arabic" w:hAnsi="Traditional Arabic" w:cs="Traditional Arabic" w:hint="cs"/>
          <w:b/>
          <w:bCs/>
          <w:sz w:val="28"/>
          <w:szCs w:val="28"/>
          <w:rtl/>
        </w:rPr>
        <w:t>حدود</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0"/>
    </w:p>
    <w:p w14:paraId="21E46FB5" w14:textId="77777777"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b/>
          <w:bCs/>
          <w:sz w:val="24"/>
          <w:szCs w:val="24"/>
          <w:rtl/>
        </w:rPr>
        <w:t>تمت دراسة حدود ومحددات هذه الدراسة بعناية لضمان انعكاسها للواقع المطلوب. وفيما يلي توضيح لهذه الحدود</w:t>
      </w:r>
      <w:r w:rsidRPr="00383037">
        <w:rPr>
          <w:rFonts w:ascii="Traditional Arabic" w:hAnsi="Traditional Arabic" w:cs="Traditional Arabic"/>
          <w:b/>
          <w:bCs/>
          <w:sz w:val="24"/>
          <w:szCs w:val="24"/>
        </w:rPr>
        <w:t>:</w:t>
      </w:r>
    </w:p>
    <w:p w14:paraId="539E30B8"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الحدود المكانية:</w:t>
      </w:r>
      <w:r w:rsidRPr="003F53E7">
        <w:rPr>
          <w:rFonts w:ascii="Traditional Arabic" w:hAnsi="Traditional Arabic" w:cs="Traditional Arabic"/>
          <w:sz w:val="24"/>
          <w:szCs w:val="24"/>
          <w:rtl/>
        </w:rPr>
        <w:t xml:space="preserve"> تقتصر الدراسة على مدينة جدة بالمملكة العربية السعودية والبلديات التابعة لها، مع استبعاد المراكز مثل ذهبان وثول</w:t>
      </w:r>
      <w:r w:rsidRPr="003F53E7">
        <w:rPr>
          <w:rFonts w:ascii="Traditional Arabic" w:hAnsi="Traditional Arabic" w:cs="Traditional Arabic"/>
          <w:sz w:val="24"/>
          <w:szCs w:val="24"/>
        </w:rPr>
        <w:t>.</w:t>
      </w:r>
    </w:p>
    <w:p w14:paraId="76BFE4FF"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الحدود الزمانية</w:t>
      </w:r>
      <w:r w:rsidRPr="003F53E7">
        <w:rPr>
          <w:rFonts w:ascii="Traditional Arabic" w:hAnsi="Traditional Arabic" w:cs="Traditional Arabic"/>
          <w:sz w:val="24"/>
          <w:szCs w:val="24"/>
          <w:rtl/>
        </w:rPr>
        <w:t>: تم تحديد الفترة الزمنية للدراسة من يناير 2023 إلى ديسمبر 2023.</w:t>
      </w:r>
    </w:p>
    <w:p w14:paraId="3AC108E4" w14:textId="77777777" w:rsidR="00383037" w:rsidRPr="003F53E7" w:rsidRDefault="00383037" w:rsidP="00383037">
      <w:pPr>
        <w:pStyle w:val="ListParagraph"/>
        <w:numPr>
          <w:ilvl w:val="0"/>
          <w:numId w:val="7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الحدود البشرية أو الديمغرافية</w:t>
      </w:r>
      <w:r w:rsidRPr="003F53E7">
        <w:rPr>
          <w:rFonts w:ascii="Traditional Arabic" w:hAnsi="Traditional Arabic" w:cs="Traditional Arabic"/>
          <w:sz w:val="24"/>
          <w:szCs w:val="24"/>
          <w:rtl/>
        </w:rPr>
        <w:t>:</w:t>
      </w:r>
    </w:p>
    <w:p w14:paraId="1A7EEF38"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النوع الاجتماعي</w:t>
      </w:r>
      <w:r w:rsidRPr="00383037">
        <w:rPr>
          <w:rFonts w:ascii="Traditional Arabic" w:hAnsi="Traditional Arabic" w:cs="Traditional Arabic"/>
          <w:sz w:val="24"/>
          <w:szCs w:val="24"/>
          <w:rtl/>
        </w:rPr>
        <w:t>: يشمل الذكور والإناث، وقد يكون هناك اهتمام خاص بنسب كل جنس في المجتمع المدروس.</w:t>
      </w:r>
    </w:p>
    <w:p w14:paraId="12ABE966"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العمر</w:t>
      </w:r>
      <w:r w:rsidRPr="00383037">
        <w:rPr>
          <w:rFonts w:ascii="Traditional Arabic" w:hAnsi="Traditional Arabic" w:cs="Traditional Arabic"/>
          <w:sz w:val="24"/>
          <w:szCs w:val="24"/>
          <w:rtl/>
        </w:rPr>
        <w:t>: تحديد الفئات العمرية المختلفة التي يتم تضمينها في الدراسة، مثل الشباب، البالغين، وكبار السن.</w:t>
      </w:r>
    </w:p>
    <w:p w14:paraId="6825AE6A"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المستوى التعليمي:</w:t>
      </w:r>
      <w:r w:rsidRPr="00383037">
        <w:rPr>
          <w:rFonts w:ascii="Traditional Arabic" w:hAnsi="Traditional Arabic" w:cs="Traditional Arabic"/>
          <w:sz w:val="24"/>
          <w:szCs w:val="24"/>
          <w:rtl/>
        </w:rPr>
        <w:t xml:space="preserve"> مستوى التعليم الذي حصل عليه الأفراد في المجتمع، مما قد يؤثر على فهمهم ورؤيتهم للموضوعات المدروسة.</w:t>
      </w:r>
    </w:p>
    <w:p w14:paraId="08A119D6" w14:textId="77777777" w:rsidR="00383037" w:rsidRPr="00383037" w:rsidRDefault="00383037" w:rsidP="00383037">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t>الوضع الوظيفي</w:t>
      </w:r>
      <w:r w:rsidRPr="00383037">
        <w:rPr>
          <w:rFonts w:ascii="Traditional Arabic" w:hAnsi="Traditional Arabic" w:cs="Traditional Arabic"/>
          <w:sz w:val="24"/>
          <w:szCs w:val="24"/>
          <w:rtl/>
        </w:rPr>
        <w:t>: يشمل جميع الأفراد العاملين في القطاع غير الربحي، سواء كانوا موظفين أو متطوعين. يُستثنى من ذلك الموظفون غير المسجلين في المنصات الرسمية.</w:t>
      </w:r>
    </w:p>
    <w:p w14:paraId="405061BB" w14:textId="52C037A9" w:rsidR="00383037" w:rsidRPr="00FE79DB" w:rsidRDefault="00383037" w:rsidP="00FE79DB">
      <w:pPr>
        <w:pStyle w:val="ListParagraph"/>
        <w:numPr>
          <w:ilvl w:val="0"/>
          <w:numId w:val="77"/>
        </w:numPr>
        <w:tabs>
          <w:tab w:val="left" w:pos="1074"/>
        </w:tabs>
        <w:bidi/>
        <w:spacing w:before="100" w:beforeAutospacing="1" w:after="100" w:afterAutospacing="1" w:line="360" w:lineRule="auto"/>
        <w:ind w:left="707"/>
        <w:jc w:val="both"/>
        <w:rPr>
          <w:rFonts w:ascii="Traditional Arabic" w:hAnsi="Traditional Arabic" w:cs="Traditional Arabic"/>
          <w:sz w:val="24"/>
          <w:szCs w:val="24"/>
        </w:rPr>
      </w:pPr>
      <w:r w:rsidRPr="00383037">
        <w:rPr>
          <w:rFonts w:ascii="Traditional Arabic" w:hAnsi="Traditional Arabic" w:cs="Traditional Arabic"/>
          <w:b/>
          <w:bCs/>
          <w:sz w:val="24"/>
          <w:szCs w:val="24"/>
          <w:rtl/>
        </w:rPr>
        <w:lastRenderedPageBreak/>
        <w:t>الخبرة العملية</w:t>
      </w:r>
      <w:r w:rsidRPr="00383037">
        <w:rPr>
          <w:rFonts w:ascii="Traditional Arabic" w:hAnsi="Traditional Arabic" w:cs="Traditional Arabic"/>
          <w:sz w:val="24"/>
          <w:szCs w:val="24"/>
          <w:rtl/>
        </w:rPr>
        <w:t>: عدد سنوات الخبرة التي يمتلكها الأفراد في العمل بالقطاع غير الربحي، مما قد يؤثر على جودة المعلومات والآراء المجمعة.</w:t>
      </w:r>
    </w:p>
    <w:p w14:paraId="0B2C022C" w14:textId="6FD2ADA0"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1" w:name="_Toc226568627"/>
      <w:r>
        <w:rPr>
          <w:rFonts w:ascii="Traditional Arabic" w:hAnsi="Traditional Arabic" w:cs="Traditional Arabic" w:hint="cs"/>
          <w:b/>
          <w:bCs/>
          <w:sz w:val="28"/>
          <w:szCs w:val="28"/>
          <w:rtl/>
        </w:rPr>
        <w:t>9</w:t>
      </w:r>
      <w:r w:rsidRPr="00383037">
        <w:rPr>
          <w:rFonts w:ascii="Traditional Arabic" w:hAnsi="Traditional Arabic" w:cs="Traditional Arabic"/>
          <w:b/>
          <w:bCs/>
          <w:sz w:val="28"/>
          <w:szCs w:val="28"/>
          <w:rtl/>
        </w:rPr>
        <w:t xml:space="preserve">.1 </w:t>
      </w:r>
      <w:r w:rsidRPr="00383037">
        <w:rPr>
          <w:rFonts w:ascii="Traditional Arabic" w:hAnsi="Traditional Arabic" w:cs="Traditional Arabic" w:hint="cs"/>
          <w:b/>
          <w:bCs/>
          <w:sz w:val="28"/>
          <w:szCs w:val="28"/>
          <w:rtl/>
        </w:rPr>
        <w:t>وسائل</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جمع</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بيانات</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1"/>
    </w:p>
    <w:p w14:paraId="4EFE648F"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سوق يتم في هذه الدارسة استخدام أدوات جمع البيانات التي تتناسب مع طبيعة الموضوع ونظراً لصعوبة توفر المعلومات حول المنظمات غير الربحية بشكل عام وندرة الدارسات السابقة التي تناولت الاستدامة التنظيمية ضمن السياق الإدارة الرشيقة في المنظمات غير الربحية، حيث سوف يتم جمع البيانات الأولية من خلال استبانة تم تصميمها لتحقيق أهداف الدراسة و مقابلات شخصية وتم الاعتماد على الدراسات السابقة التي تناولت مواضيع متشابهة في دول مختلفة، إضافة للمعلومات التي سوف يتم الحصول عليها من المركز الوطني لتنمية القطاع غير الربحي و المنصة الوطنية للعمل التطوعي و أمانة محافظة جدة كمصدر ثانوي للمعلومات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5827C894" w14:textId="15AAA5E9"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2" w:name="_Toc226568628"/>
      <w:r>
        <w:rPr>
          <w:rFonts w:ascii="Traditional Arabic" w:hAnsi="Traditional Arabic" w:cs="Traditional Arabic" w:hint="cs"/>
          <w:b/>
          <w:bCs/>
          <w:sz w:val="28"/>
          <w:szCs w:val="28"/>
          <w:rtl/>
        </w:rPr>
        <w:t>10</w:t>
      </w:r>
      <w:r w:rsidRPr="00383037">
        <w:rPr>
          <w:rFonts w:ascii="Traditional Arabic" w:hAnsi="Traditional Arabic" w:cs="Traditional Arabic"/>
          <w:b/>
          <w:bCs/>
          <w:sz w:val="28"/>
          <w:szCs w:val="28"/>
          <w:rtl/>
        </w:rPr>
        <w:t xml:space="preserve">.1 </w:t>
      </w:r>
      <w:r w:rsidRPr="00383037">
        <w:rPr>
          <w:rFonts w:ascii="Traditional Arabic" w:hAnsi="Traditional Arabic" w:cs="Traditional Arabic" w:hint="cs"/>
          <w:b/>
          <w:bCs/>
          <w:sz w:val="28"/>
          <w:szCs w:val="28"/>
          <w:rtl/>
        </w:rPr>
        <w:t>منهجية</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البحث</w:t>
      </w:r>
      <w:bookmarkEnd w:id="22"/>
    </w:p>
    <w:p w14:paraId="7E0A0DF1"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الإدارة الرشيقة أداة استراتيجية حيوية للمنظمات غير الربحية، خاصة في ظل التحديات المتزايدة التي تواجهها هذه المنظمات في مدينة جدة بالمملكة العربية السعودية. من خلال التركيز على تحسين الكفاءة وتقليل التكاليف، تساهم الإدارة الرشيقة في تعزيز الاستدامة التنظيمية، مما يتيح لهذه المنظمات تحقيق أهدافها بشكل فعال وفعّال</w:t>
      </w:r>
      <w:r w:rsidRPr="003F53E7">
        <w:rPr>
          <w:rFonts w:ascii="Traditional Arabic" w:hAnsi="Traditional Arabic" w:cs="Traditional Arabic"/>
          <w:sz w:val="24"/>
          <w:szCs w:val="24"/>
        </w:rPr>
        <w:t>.</w:t>
      </w:r>
    </w:p>
    <w:p w14:paraId="62C5C525"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لقد أظهر الباحث أهمية تطبيق مبادئ الإدارة الرشيقة، مثل إيجاد القيمة ورسم خريطة التدفق، وتنفيذ نظام السحب، والسعي نحو الكمال، كوسائل لتحقيق الاستدامة التنظيمية. إن هذه المبادئ لا تُسهم فقط في تحسين إدارة الموارد، بل تعزز أيضًا قدرة المنظمات على الاستجابة للتغيرات السريعة في بيئة العمل</w:t>
      </w:r>
      <w:r w:rsidRPr="003F53E7">
        <w:rPr>
          <w:rFonts w:ascii="Traditional Arabic" w:hAnsi="Traditional Arabic" w:cs="Traditional Arabic"/>
          <w:sz w:val="24"/>
          <w:szCs w:val="24"/>
        </w:rPr>
        <w:t>.</w:t>
      </w:r>
    </w:p>
    <w:p w14:paraId="5828FA2D"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بينما تستمر المنظمات غير الربحية في مواجهة ضغوط التمويل والموارد، فإن الاستثمار في الإدارة الرشيقة يعد خطوة استراتيجية ضرورية. من خلال هذا البحث، ولقد قام الباحث بتسليط الضوء على الفجوات البحثية الموجودة في هذا المجال، وتقديم رؤى قيمة للباحثين والمهتمين في تعزيز فعالية المنظمات غير الربحية</w:t>
      </w:r>
      <w:r w:rsidRPr="003F53E7">
        <w:rPr>
          <w:rFonts w:ascii="Traditional Arabic" w:hAnsi="Traditional Arabic" w:cs="Traditional Arabic"/>
          <w:sz w:val="24"/>
          <w:szCs w:val="24"/>
        </w:rPr>
        <w:t>.</w:t>
      </w:r>
    </w:p>
    <w:p w14:paraId="3712731B" w14:textId="77777777" w:rsidR="00CC62F9"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ختامًا، تشكل هذه الدراسة نقطة انطلاق لفهم أعمق لدور الإدارة الرشيقة في تعزيز الاستدامة التنظيمية، وندعو إلى المزيد من الأبحاث والدراسات التي تستكشف هذا الموضوع الهام، مما يسهم في تطوير القطاع غير الربحي وتحقيق أهداف التنمية المستدامة.</w:t>
      </w:r>
    </w:p>
    <w:p w14:paraId="39DB5B9F" w14:textId="77777777" w:rsidR="00175AD0" w:rsidRPr="003F53E7" w:rsidRDefault="00175AD0" w:rsidP="00175AD0">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245DA06C" w14:textId="77777777" w:rsidR="00383037" w:rsidRPr="00383037" w:rsidRDefault="00383037" w:rsidP="00383037">
      <w:pPr>
        <w:bidi/>
        <w:spacing w:before="100" w:beforeAutospacing="1" w:after="100" w:afterAutospacing="1" w:line="360" w:lineRule="auto"/>
        <w:jc w:val="both"/>
        <w:rPr>
          <w:rFonts w:ascii="Traditional Arabic" w:hAnsi="Traditional Arabic" w:cs="Traditional Arabic"/>
          <w:b/>
          <w:bCs/>
          <w:sz w:val="24"/>
          <w:szCs w:val="24"/>
          <w:rtl/>
        </w:rPr>
      </w:pPr>
      <w:r w:rsidRPr="00383037">
        <w:rPr>
          <w:rFonts w:ascii="Traditional Arabic" w:hAnsi="Traditional Arabic" w:cs="Traditional Arabic" w:hint="cs"/>
          <w:b/>
          <w:bCs/>
          <w:sz w:val="24"/>
          <w:szCs w:val="24"/>
          <w:rtl/>
        </w:rPr>
        <w:lastRenderedPageBreak/>
        <w:t>منهج</w:t>
      </w:r>
      <w:r w:rsidRPr="00383037">
        <w:rPr>
          <w:rFonts w:ascii="Traditional Arabic" w:hAnsi="Traditional Arabic" w:cs="Traditional Arabic"/>
          <w:b/>
          <w:bCs/>
          <w:sz w:val="24"/>
          <w:szCs w:val="24"/>
          <w:rtl/>
        </w:rPr>
        <w:t xml:space="preserve"> </w:t>
      </w:r>
      <w:r w:rsidRPr="00383037">
        <w:rPr>
          <w:rFonts w:ascii="Traditional Arabic" w:hAnsi="Traditional Arabic" w:cs="Traditional Arabic" w:hint="cs"/>
          <w:b/>
          <w:bCs/>
          <w:sz w:val="24"/>
          <w:szCs w:val="24"/>
          <w:rtl/>
        </w:rPr>
        <w:t>الدراسة</w:t>
      </w:r>
    </w:p>
    <w:p w14:paraId="71DA6CCB" w14:textId="36E012BF" w:rsidR="00CC62F9" w:rsidRPr="003F53E7" w:rsidRDefault="00CC62F9" w:rsidP="00383037">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تتضمن الدراسة استخدام المنهج الوصفي التحليلي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تشمل جمع البيانات والمعلومات ذات الصلة من المنظمات غير الربحية في جدة وإجراء المقابلات الشخصية في الدراسات الاستطلاعية وتوزيع الاستبيانات الإلكترونية والرجوع الى الكتب والأبحاث السابقة. ومن ثم يتم تحليل البيانات باستخدام أدوات وتقنيات البحث المناسبة، واستنتاج النتائج والتوصيات. يهدف البحث إلى تقديم إطار نظري تحليلي قائم على الأدبيات الحالية في مجال الإدارة الرشيقة والاستدامة التنظيمية، وتطبيق هذا الإطار على حالة المنظمات غير الربحية في جدة.</w:t>
      </w:r>
    </w:p>
    <w:p w14:paraId="4CB1443C" w14:textId="3B3ED7B9" w:rsidR="00383037"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متغيرات</w:t>
      </w:r>
      <w:r w:rsidRPr="00383037">
        <w:rPr>
          <w:rFonts w:ascii="Traditional Arabic" w:hAnsi="Traditional Arabic" w:cs="Traditional Arabic"/>
          <w:b/>
          <w:bCs/>
          <w:sz w:val="24"/>
          <w:szCs w:val="24"/>
          <w:rtl/>
        </w:rPr>
        <w:t xml:space="preserve"> </w:t>
      </w:r>
      <w:r w:rsidRPr="00383037">
        <w:rPr>
          <w:rFonts w:ascii="Traditional Arabic" w:hAnsi="Traditional Arabic" w:cs="Traditional Arabic" w:hint="cs"/>
          <w:b/>
          <w:bCs/>
          <w:sz w:val="24"/>
          <w:szCs w:val="24"/>
          <w:rtl/>
        </w:rPr>
        <w:t>الدراسة</w:t>
      </w:r>
    </w:p>
    <w:p w14:paraId="247BB964" w14:textId="297AC465"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 xml:space="preserve">1. </w:t>
      </w:r>
      <w:r w:rsidR="00CC62F9" w:rsidRPr="00383037">
        <w:rPr>
          <w:rFonts w:ascii="Traditional Arabic" w:hAnsi="Traditional Arabic" w:cs="Traditional Arabic"/>
          <w:b/>
          <w:bCs/>
          <w:sz w:val="24"/>
          <w:szCs w:val="24"/>
          <w:rtl/>
        </w:rPr>
        <w:t xml:space="preserve">المتغير المستقل: الإدارة الرشيقة ومبادئها والمتمثلة فيما يلي </w:t>
      </w:r>
      <w:r w:rsidR="00B1069A" w:rsidRPr="00383037">
        <w:rPr>
          <w:rFonts w:ascii="Traditional Arabic" w:hAnsi="Traditional Arabic" w:cs="Traditional Arabic"/>
          <w:b/>
          <w:bCs/>
          <w:sz w:val="24"/>
          <w:szCs w:val="24"/>
          <w:rtl/>
        </w:rPr>
        <w:t xml:space="preserve"> </w:t>
      </w:r>
    </w:p>
    <w:p w14:paraId="3983F510"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إيجاد القيمة والقيمة المضافة ورسم خريطة لتدفقها.</w:t>
      </w:r>
    </w:p>
    <w:p w14:paraId="165D4872"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نظام السحب والدفع.</w:t>
      </w:r>
    </w:p>
    <w:p w14:paraId="13B10AE5" w14:textId="77777777" w:rsidR="00CC62F9" w:rsidRPr="003F53E7" w:rsidRDefault="00CC62F9" w:rsidP="00383037">
      <w:pPr>
        <w:pStyle w:val="ListParagraph"/>
        <w:numPr>
          <w:ilvl w:val="0"/>
          <w:numId w:val="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صفرية الأخطاء (الكمال والإحسان) والتطوير المستمر. </w:t>
      </w:r>
    </w:p>
    <w:p w14:paraId="09FB9FA1" w14:textId="2D493E98"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83037">
        <w:rPr>
          <w:rFonts w:ascii="Traditional Arabic" w:hAnsi="Traditional Arabic" w:cs="Traditional Arabic" w:hint="cs"/>
          <w:b/>
          <w:bCs/>
          <w:sz w:val="24"/>
          <w:szCs w:val="24"/>
          <w:rtl/>
        </w:rPr>
        <w:t xml:space="preserve">2. </w:t>
      </w:r>
      <w:r w:rsidR="00CC62F9" w:rsidRPr="00383037">
        <w:rPr>
          <w:rFonts w:ascii="Traditional Arabic" w:hAnsi="Traditional Arabic" w:cs="Traditional Arabic"/>
          <w:b/>
          <w:bCs/>
          <w:sz w:val="24"/>
          <w:szCs w:val="24"/>
          <w:rtl/>
        </w:rPr>
        <w:t xml:space="preserve">المتغير التابع: الاستدامة التنظيمية ومبادئها والمتمثلة فيما يلي </w:t>
      </w:r>
    </w:p>
    <w:p w14:paraId="15278BF4"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الاستدامة التنظيمية الاقتصادية </w:t>
      </w:r>
    </w:p>
    <w:p w14:paraId="2930C66A"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الاجتماعية</w:t>
      </w:r>
    </w:p>
    <w:p w14:paraId="4F38A1E1" w14:textId="77777777" w:rsidR="00CC62F9" w:rsidRPr="003F53E7" w:rsidRDefault="00CC62F9" w:rsidP="00383037">
      <w:pPr>
        <w:pStyle w:val="ListParagraph"/>
        <w:numPr>
          <w:ilvl w:val="0"/>
          <w:numId w:val="9"/>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البيئية.</w:t>
      </w:r>
    </w:p>
    <w:p w14:paraId="4AA7189E" w14:textId="025C2086"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noProof/>
          <w:sz w:val="24"/>
          <w:szCs w:val="24"/>
          <w:rtl/>
        </w:rPr>
        <w:lastRenderedPageBreak/>
        <w:drawing>
          <wp:anchor distT="0" distB="0" distL="114300" distR="114300" simplePos="0" relativeHeight="251659264" behindDoc="0" locked="0" layoutInCell="1" allowOverlap="1" wp14:anchorId="54C04D99" wp14:editId="65EDD3E7">
            <wp:simplePos x="0" y="0"/>
            <wp:positionH relativeFrom="page">
              <wp:posOffset>1028700</wp:posOffset>
            </wp:positionH>
            <wp:positionV relativeFrom="paragraph">
              <wp:posOffset>795020</wp:posOffset>
            </wp:positionV>
            <wp:extent cx="5059680" cy="2491740"/>
            <wp:effectExtent l="0" t="0" r="0" b="99060"/>
            <wp:wrapTopAndBottom/>
            <wp:docPr id="12655138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Pr="00383037">
        <w:rPr>
          <w:b/>
          <w:bCs/>
          <w:noProof/>
        </w:rPr>
        <mc:AlternateContent>
          <mc:Choice Requires="wps">
            <w:drawing>
              <wp:anchor distT="0" distB="0" distL="114300" distR="114300" simplePos="0" relativeHeight="251660288" behindDoc="0" locked="0" layoutInCell="1" allowOverlap="1" wp14:anchorId="40615F8A" wp14:editId="23586409">
                <wp:simplePos x="0" y="0"/>
                <wp:positionH relativeFrom="column">
                  <wp:posOffset>127635</wp:posOffset>
                </wp:positionH>
                <wp:positionV relativeFrom="paragraph">
                  <wp:posOffset>3409950</wp:posOffset>
                </wp:positionV>
                <wp:extent cx="5274310" cy="635"/>
                <wp:effectExtent l="0" t="0" r="0" b="0"/>
                <wp:wrapTopAndBottom/>
                <wp:docPr id="1614948059" name="Text Box 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wps:spPr>
                      <wps:txbx>
                        <w:txbxContent>
                          <w:p w14:paraId="357BE811" w14:textId="7A875687" w:rsidR="00FE79DB" w:rsidRPr="00383037" w:rsidRDefault="00FE79DB" w:rsidP="00532A0C">
                            <w:pPr>
                              <w:pStyle w:val="Caption"/>
                              <w:bidi/>
                              <w:jc w:val="center"/>
                              <w:rPr>
                                <w:rFonts w:ascii="Traditional Arabic" w:hAnsi="Traditional Arabic" w:cs="Traditional Arabic"/>
                                <w:b/>
                                <w:bCs/>
                                <w:i w:val="0"/>
                                <w:iCs w:val="0"/>
                                <w:noProof/>
                                <w:sz w:val="24"/>
                                <w:szCs w:val="24"/>
                                <w:lang w:val="ar-SA"/>
                              </w:rPr>
                            </w:pPr>
                            <w:bookmarkStart w:id="23" w:name="_Toc182645430"/>
                            <w:r w:rsidRPr="00383037">
                              <w:rPr>
                                <w:rFonts w:ascii="Traditional Arabic" w:hAnsi="Traditional Arabic" w:cs="Traditional Arabic"/>
                                <w:b/>
                                <w:bCs/>
                                <w:i w:val="0"/>
                                <w:iCs w:val="0"/>
                                <w:sz w:val="24"/>
                                <w:szCs w:val="24"/>
                              </w:rPr>
                              <w:t>Figure</w:t>
                            </w:r>
                            <w:r w:rsidRPr="00383037">
                              <w:rPr>
                                <w:rFonts w:ascii="Traditional Arabic" w:hAnsi="Traditional Arabic" w:cs="Traditional Arabic"/>
                                <w:b/>
                                <w:bCs/>
                                <w:i w:val="0"/>
                                <w:iCs w:val="0"/>
                                <w:sz w:val="24"/>
                                <w:szCs w:val="24"/>
                                <w:rtl/>
                              </w:rPr>
                              <w:t xml:space="preserve"> </w:t>
                            </w:r>
                            <w:r w:rsidR="00532A0C">
                              <w:rPr>
                                <w:rFonts w:ascii="Traditional Arabic" w:hAnsi="Traditional Arabic" w:cs="Traditional Arabic" w:hint="cs"/>
                                <w:b/>
                                <w:bCs/>
                                <w:i w:val="0"/>
                                <w:iCs w:val="0"/>
                                <w:sz w:val="24"/>
                                <w:szCs w:val="24"/>
                                <w:rtl/>
                              </w:rPr>
                              <w:t>1</w:t>
                            </w:r>
                            <w:r w:rsidRPr="00383037">
                              <w:rPr>
                                <w:rFonts w:ascii="Traditional Arabic" w:hAnsi="Traditional Arabic" w:cs="Traditional Arabic"/>
                                <w:b/>
                                <w:bCs/>
                                <w:i w:val="0"/>
                                <w:iCs w:val="0"/>
                                <w:sz w:val="24"/>
                                <w:szCs w:val="24"/>
                                <w:rtl/>
                              </w:rPr>
                              <w:t xml:space="preserve"> شكل من اعداد الباحث يشرح العلاقة بين المتغيرات البحثية</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615F8A" id="_x0000_t202" coordsize="21600,21600" o:spt="202" path="m,l,21600r21600,l21600,xe">
                <v:stroke joinstyle="miter"/>
                <v:path gradientshapeok="t" o:connecttype="rect"/>
              </v:shapetype>
              <v:shape id="Text Box 1" o:spid="_x0000_s1026" type="#_x0000_t202" style="position:absolute;left:0;text-align:left;margin-left:10.05pt;margin-top:268.5pt;width:415.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" stroked="f">
                <v:textbox style="mso-fit-shape-to-text:t" inset="0,0,0,0">
                  <w:txbxContent>
                    <w:p w14:paraId="357BE811" w14:textId="7A875687" w:rsidR="00FE79DB" w:rsidRPr="00383037" w:rsidRDefault="00FE79DB" w:rsidP="00532A0C">
                      <w:pPr>
                        <w:pStyle w:val="Caption"/>
                        <w:bidi/>
                        <w:jc w:val="center"/>
                        <w:rPr>
                          <w:rFonts w:ascii="Traditional Arabic" w:hAnsi="Traditional Arabic" w:cs="Traditional Arabic"/>
                          <w:b/>
                          <w:bCs/>
                          <w:i w:val="0"/>
                          <w:iCs w:val="0"/>
                          <w:noProof/>
                          <w:sz w:val="24"/>
                          <w:szCs w:val="24"/>
                          <w:lang w:val="ar-SA"/>
                        </w:rPr>
                      </w:pPr>
                      <w:bookmarkStart w:id="24" w:name="_Toc182645430"/>
                      <w:r w:rsidRPr="00383037">
                        <w:rPr>
                          <w:rFonts w:ascii="Traditional Arabic" w:hAnsi="Traditional Arabic" w:cs="Traditional Arabic"/>
                          <w:b/>
                          <w:bCs/>
                          <w:i w:val="0"/>
                          <w:iCs w:val="0"/>
                          <w:sz w:val="24"/>
                          <w:szCs w:val="24"/>
                        </w:rPr>
                        <w:t>Figure</w:t>
                      </w:r>
                      <w:r w:rsidRPr="00383037">
                        <w:rPr>
                          <w:rFonts w:ascii="Traditional Arabic" w:hAnsi="Traditional Arabic" w:cs="Traditional Arabic"/>
                          <w:b/>
                          <w:bCs/>
                          <w:i w:val="0"/>
                          <w:iCs w:val="0"/>
                          <w:sz w:val="24"/>
                          <w:szCs w:val="24"/>
                          <w:rtl/>
                        </w:rPr>
                        <w:t xml:space="preserve"> </w:t>
                      </w:r>
                      <w:r w:rsidR="00532A0C">
                        <w:rPr>
                          <w:rFonts w:ascii="Traditional Arabic" w:hAnsi="Traditional Arabic" w:cs="Traditional Arabic" w:hint="cs"/>
                          <w:b/>
                          <w:bCs/>
                          <w:i w:val="0"/>
                          <w:iCs w:val="0"/>
                          <w:sz w:val="24"/>
                          <w:szCs w:val="24"/>
                          <w:rtl/>
                        </w:rPr>
                        <w:t>1</w:t>
                      </w:r>
                      <w:r w:rsidRPr="00383037">
                        <w:rPr>
                          <w:rFonts w:ascii="Traditional Arabic" w:hAnsi="Traditional Arabic" w:cs="Traditional Arabic"/>
                          <w:b/>
                          <w:bCs/>
                          <w:i w:val="0"/>
                          <w:iCs w:val="0"/>
                          <w:sz w:val="24"/>
                          <w:szCs w:val="24"/>
                          <w:rtl/>
                        </w:rPr>
                        <w:t xml:space="preserve"> شكل من اعداد الباحث يشرح العلاقة بين المتغيرات البحثية</w:t>
                      </w:r>
                      <w:bookmarkEnd w:id="24"/>
                    </w:p>
                  </w:txbxContent>
                </v:textbox>
                <w10:wrap type="topAndBottom"/>
              </v:shape>
            </w:pict>
          </mc:Fallback>
        </mc:AlternateContent>
      </w:r>
      <w:r w:rsidRPr="00383037">
        <w:rPr>
          <w:rFonts w:ascii="Traditional Arabic" w:hAnsi="Traditional Arabic" w:cs="Traditional Arabic" w:hint="cs"/>
          <w:b/>
          <w:bCs/>
          <w:sz w:val="24"/>
          <w:szCs w:val="24"/>
          <w:rtl/>
        </w:rPr>
        <w:t>3. ا</w:t>
      </w:r>
      <w:r w:rsidR="00CC62F9" w:rsidRPr="00383037">
        <w:rPr>
          <w:rFonts w:ascii="Traditional Arabic" w:hAnsi="Traditional Arabic" w:cs="Traditional Arabic"/>
          <w:b/>
          <w:bCs/>
          <w:sz w:val="24"/>
          <w:szCs w:val="24"/>
          <w:rtl/>
        </w:rPr>
        <w:t xml:space="preserve">لمتغيرات الديمغرافية (الوسيطة): </w:t>
      </w:r>
      <w:r w:rsidR="00CC62F9" w:rsidRPr="00383037">
        <w:rPr>
          <w:rFonts w:ascii="Traditional Arabic" w:hAnsi="Traditional Arabic" w:cs="Traditional Arabic"/>
          <w:sz w:val="24"/>
          <w:szCs w:val="24"/>
          <w:rtl/>
        </w:rPr>
        <w:t>الجنس، العمر، المؤهل العلمي، المستوى الوظيفي، عدد سنوات الخبرة في القطاع غير الربحي، عدد البرامج او المنظمات التي تم المشاركة فيها.</w:t>
      </w:r>
    </w:p>
    <w:p w14:paraId="0768441D" w14:textId="747FE304" w:rsidR="00CC62F9" w:rsidRPr="003F53E7" w:rsidRDefault="00CC62F9"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p>
    <w:p w14:paraId="4609B06D" w14:textId="252F5C6C" w:rsidR="00CC62F9" w:rsidRPr="00383037" w:rsidRDefault="00383037" w:rsidP="0038303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83037">
        <w:rPr>
          <w:rFonts w:ascii="Traditional Arabic" w:hAnsi="Traditional Arabic" w:cs="Traditional Arabic" w:hint="cs"/>
          <w:b/>
          <w:bCs/>
          <w:sz w:val="24"/>
          <w:szCs w:val="24"/>
          <w:rtl/>
        </w:rPr>
        <w:t xml:space="preserve">4. </w:t>
      </w:r>
      <w:r w:rsidR="00CC62F9" w:rsidRPr="00383037">
        <w:rPr>
          <w:rFonts w:ascii="Traditional Arabic" w:hAnsi="Traditional Arabic" w:cs="Traditional Arabic"/>
          <w:b/>
          <w:bCs/>
          <w:sz w:val="24"/>
          <w:szCs w:val="24"/>
          <w:rtl/>
        </w:rPr>
        <w:t>المتغيرات الديمغرافية (الوسيطة):</w:t>
      </w:r>
      <w:r w:rsidR="00CC62F9" w:rsidRPr="00383037">
        <w:rPr>
          <w:rFonts w:ascii="Traditional Arabic" w:hAnsi="Traditional Arabic" w:cs="Traditional Arabic"/>
          <w:sz w:val="24"/>
          <w:szCs w:val="24"/>
          <w:rtl/>
        </w:rPr>
        <w:t xml:space="preserve"> الجنس، العمر، المؤهل العلمي، المستوى الوظيفي، عدد سنوات الخبرة في القطاع غير الربحي، عدد البرامج او المنظمات التي تم المشاركة فيها.</w:t>
      </w:r>
    </w:p>
    <w:p w14:paraId="3CFFBC99" w14:textId="70E93978" w:rsidR="00383037" w:rsidRPr="00383037" w:rsidRDefault="00383037" w:rsidP="0038303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5" w:name="_Toc226568629"/>
      <w:r w:rsidRPr="00383037">
        <w:rPr>
          <w:rFonts w:ascii="Traditional Arabic" w:hAnsi="Traditional Arabic" w:cs="Traditional Arabic"/>
          <w:b/>
          <w:bCs/>
          <w:sz w:val="28"/>
          <w:szCs w:val="28"/>
          <w:rtl/>
        </w:rPr>
        <w:t xml:space="preserve">11.1 </w:t>
      </w:r>
      <w:r w:rsidRPr="00383037">
        <w:rPr>
          <w:rFonts w:ascii="Traditional Arabic" w:hAnsi="Traditional Arabic" w:cs="Traditional Arabic" w:hint="cs"/>
          <w:b/>
          <w:bCs/>
          <w:sz w:val="28"/>
          <w:szCs w:val="28"/>
          <w:rtl/>
        </w:rPr>
        <w:t>مجتمع</w:t>
      </w:r>
      <w:r w:rsidRPr="00383037">
        <w:rPr>
          <w:rFonts w:ascii="Traditional Arabic" w:hAnsi="Traditional Arabic" w:cs="Traditional Arabic"/>
          <w:b/>
          <w:bCs/>
          <w:sz w:val="28"/>
          <w:szCs w:val="28"/>
          <w:rtl/>
        </w:rPr>
        <w:t xml:space="preserve"> </w:t>
      </w:r>
      <w:r w:rsidRPr="00383037">
        <w:rPr>
          <w:rFonts w:ascii="Traditional Arabic" w:hAnsi="Traditional Arabic" w:cs="Traditional Arabic" w:hint="cs"/>
          <w:b/>
          <w:bCs/>
          <w:sz w:val="28"/>
          <w:szCs w:val="28"/>
          <w:rtl/>
        </w:rPr>
        <w:t>الدراسة</w:t>
      </w:r>
      <w:bookmarkEnd w:id="25"/>
    </w:p>
    <w:p w14:paraId="0441EEC9" w14:textId="1F7AD3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يتكون مجتمع الدارسة من جميع المنظمات غير الربحية في مدينة جدة وليست المراكز التابعة لها مثل مركز ثول ومركز ذهبان وبحيث ان تكون مسجلة رسمياً في المركز الوطني لتنمية القطاع غير الربحي ولديها رقم ترخيص. وبعد تطبيق الحدود المكانية توصل الباحث الى </w:t>
      </w:r>
      <w:r w:rsidR="00920158">
        <w:rPr>
          <w:rFonts w:ascii="Traditional Arabic" w:hAnsi="Traditional Arabic" w:cs="Traditional Arabic" w:hint="cs"/>
          <w:sz w:val="24"/>
          <w:szCs w:val="24"/>
          <w:rtl/>
        </w:rPr>
        <w:t>387</w:t>
      </w:r>
      <w:r w:rsidRPr="003F53E7">
        <w:rPr>
          <w:rFonts w:ascii="Traditional Arabic" w:hAnsi="Traditional Arabic" w:cs="Traditional Arabic"/>
          <w:sz w:val="24"/>
          <w:szCs w:val="24"/>
          <w:rtl/>
        </w:rPr>
        <w:t xml:space="preserve"> كيان غير ربحي في عام </w:t>
      </w:r>
      <w:r w:rsidR="00920158">
        <w:rPr>
          <w:rFonts w:ascii="Traditional Arabic" w:hAnsi="Traditional Arabic" w:cs="Traditional Arabic" w:hint="cs"/>
          <w:sz w:val="24"/>
          <w:szCs w:val="24"/>
          <w:rtl/>
        </w:rPr>
        <w:t>2025</w:t>
      </w:r>
      <w:r w:rsidRPr="003F53E7">
        <w:rPr>
          <w:rFonts w:ascii="Traditional Arabic" w:hAnsi="Traditional Arabic" w:cs="Traditional Arabic"/>
          <w:sz w:val="24"/>
          <w:szCs w:val="24"/>
          <w:rtl/>
        </w:rPr>
        <w:t xml:space="preserve"> وهي مقسمة على النحو التالي</w:t>
      </w:r>
    </w:p>
    <w:p w14:paraId="70724C9D" w14:textId="75500713"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جمعيات أهلية (</w:t>
      </w:r>
      <w:r w:rsidR="00920158">
        <w:rPr>
          <w:rFonts w:ascii="Traditional Arabic" w:hAnsi="Traditional Arabic" w:cs="Traditional Arabic" w:hint="cs"/>
          <w:sz w:val="24"/>
          <w:szCs w:val="24"/>
          <w:rtl/>
        </w:rPr>
        <w:t>321</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82.9%</w:t>
      </w:r>
    </w:p>
    <w:p w14:paraId="6BF21AB1" w14:textId="46D22BAF"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مؤسسات أهلية (</w:t>
      </w:r>
      <w:r w:rsidR="00920158">
        <w:rPr>
          <w:rFonts w:ascii="Traditional Arabic" w:hAnsi="Traditional Arabic" w:cs="Traditional Arabic" w:hint="cs"/>
          <w:sz w:val="24"/>
          <w:szCs w:val="24"/>
          <w:rtl/>
        </w:rPr>
        <w:t>55</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14.2%</w:t>
      </w:r>
    </w:p>
    <w:p w14:paraId="41F6FBA6" w14:textId="6E2C2B20" w:rsidR="00CC62F9" w:rsidRPr="00383037" w:rsidRDefault="00CC62F9" w:rsidP="00383037">
      <w:pPr>
        <w:pStyle w:val="ListParagraph"/>
        <w:numPr>
          <w:ilvl w:val="0"/>
          <w:numId w:val="79"/>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383037">
        <w:rPr>
          <w:rFonts w:ascii="Traditional Arabic" w:hAnsi="Traditional Arabic" w:cs="Traditional Arabic"/>
          <w:sz w:val="24"/>
          <w:szCs w:val="24"/>
          <w:rtl/>
        </w:rPr>
        <w:t>صناديق عائلية (</w:t>
      </w:r>
      <w:r w:rsidR="00920158">
        <w:rPr>
          <w:rFonts w:ascii="Traditional Arabic" w:hAnsi="Traditional Arabic" w:cs="Traditional Arabic" w:hint="cs"/>
          <w:sz w:val="24"/>
          <w:szCs w:val="24"/>
          <w:rtl/>
        </w:rPr>
        <w:t>11</w:t>
      </w:r>
      <w:r w:rsidRPr="00383037">
        <w:rPr>
          <w:rFonts w:ascii="Traditional Arabic" w:hAnsi="Traditional Arabic" w:cs="Traditional Arabic"/>
          <w:sz w:val="24"/>
          <w:szCs w:val="24"/>
          <w:rtl/>
        </w:rPr>
        <w:t>)</w:t>
      </w:r>
      <w:r w:rsidR="00496134">
        <w:rPr>
          <w:rFonts w:ascii="Traditional Arabic" w:hAnsi="Traditional Arabic" w:cs="Traditional Arabic" w:hint="cs"/>
          <w:sz w:val="24"/>
          <w:szCs w:val="24"/>
          <w:rtl/>
        </w:rPr>
        <w:t xml:space="preserve"> وتمثل </w:t>
      </w:r>
      <w:r w:rsidR="00E22A6D">
        <w:rPr>
          <w:rFonts w:ascii="Traditional Arabic" w:hAnsi="Traditional Arabic" w:cs="Traditional Arabic" w:hint="cs"/>
          <w:sz w:val="24"/>
          <w:szCs w:val="24"/>
          <w:rtl/>
        </w:rPr>
        <w:t>2.9%</w:t>
      </w:r>
    </w:p>
    <w:p w14:paraId="3B20F92E" w14:textId="15071E28"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وضع الباحث شروطًا لتحقيق هدفه في تعزيز جودة المعلومات المتاحة للكيانات داخل المجتمع الذي يخضع للدراسة. تشمل هذه الشروط ضرورة أن يكون الكيان مراقبًا من قبل جهة حكومية وأن يتوفر لديه معلومات تواصل شاملة، بما في ذلك رقم الهاتف </w:t>
      </w:r>
      <w:r w:rsidRPr="003F53E7">
        <w:rPr>
          <w:rFonts w:ascii="Traditional Arabic" w:hAnsi="Traditional Arabic" w:cs="Traditional Arabic"/>
          <w:sz w:val="24"/>
          <w:szCs w:val="24"/>
          <w:rtl/>
        </w:rPr>
        <w:lastRenderedPageBreak/>
        <w:t>والبريد الإلكتروني والموقع الإلكتروني. بعد تطبيق هذه الشروط على الجمعيات الأهلية، توصل الباحث إلى وجود 1</w:t>
      </w:r>
      <w:r w:rsidR="00C5443C">
        <w:rPr>
          <w:rFonts w:ascii="Traditional Arabic" w:hAnsi="Traditional Arabic" w:cs="Traditional Arabic" w:hint="cs"/>
          <w:sz w:val="24"/>
          <w:szCs w:val="24"/>
          <w:rtl/>
        </w:rPr>
        <w:t>68</w:t>
      </w:r>
      <w:r w:rsidRPr="003F53E7">
        <w:rPr>
          <w:rFonts w:ascii="Traditional Arabic" w:hAnsi="Traditional Arabic" w:cs="Traditional Arabic"/>
          <w:sz w:val="24"/>
          <w:szCs w:val="24"/>
          <w:rtl/>
        </w:rPr>
        <w:t xml:space="preserve"> جمعية تخضع للإشراف الحكومي. يستمر الباحث في دراسة المجتمع المعني والتواصل مع الجهات المعنية بالإشراف للحصول على معلومات الاتصال اللازمة</w:t>
      </w:r>
      <w:r w:rsidRPr="003F53E7">
        <w:rPr>
          <w:rFonts w:ascii="Traditional Arabic" w:hAnsi="Traditional Arabic" w:cs="Traditional Arabic"/>
          <w:sz w:val="24"/>
          <w:szCs w:val="24"/>
        </w:rPr>
        <w:t>.</w:t>
      </w:r>
    </w:p>
    <w:p w14:paraId="7B04266F" w14:textId="7CF472FB"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بالنسبة للكيانات الأخرى، تم دراسة الصناديق العائلية وتبين أنها جميعًا لا تخضع للإشراف الحكومي. أما المؤسسات الأهلية، فقد تم دراسة </w:t>
      </w:r>
      <w:r w:rsidR="00E22A6D">
        <w:rPr>
          <w:rFonts w:ascii="Traditional Arabic" w:hAnsi="Traditional Arabic" w:cs="Traditional Arabic" w:hint="cs"/>
          <w:sz w:val="24"/>
          <w:szCs w:val="24"/>
          <w:rtl/>
        </w:rPr>
        <w:t>55</w:t>
      </w:r>
      <w:r w:rsidRPr="003F53E7">
        <w:rPr>
          <w:rFonts w:ascii="Traditional Arabic" w:hAnsi="Traditional Arabic" w:cs="Traditional Arabic"/>
          <w:sz w:val="24"/>
          <w:szCs w:val="24"/>
          <w:rtl/>
        </w:rPr>
        <w:t xml:space="preserve"> كيانًا وتبين وجود </w:t>
      </w:r>
      <w:r w:rsidR="002F4A61">
        <w:rPr>
          <w:rFonts w:ascii="Traditional Arabic" w:hAnsi="Traditional Arabic" w:cs="Traditional Arabic" w:hint="cs"/>
          <w:sz w:val="24"/>
          <w:szCs w:val="24"/>
          <w:rtl/>
        </w:rPr>
        <w:t>6</w:t>
      </w:r>
      <w:r w:rsidRPr="003F53E7">
        <w:rPr>
          <w:rFonts w:ascii="Traditional Arabic" w:hAnsi="Traditional Arabic" w:cs="Traditional Arabic"/>
          <w:sz w:val="24"/>
          <w:szCs w:val="24"/>
          <w:rtl/>
        </w:rPr>
        <w:t xml:space="preserve"> منها تستوفي شروط الجودة. بناءً على ذلك، يمكن استنتاج أن العدد الإجمالي للكيانات في المجتمع المدروس هو 1</w:t>
      </w:r>
      <w:r w:rsidR="006B398C">
        <w:rPr>
          <w:rFonts w:ascii="Traditional Arabic" w:hAnsi="Traditional Arabic" w:cs="Traditional Arabic" w:hint="cs"/>
          <w:sz w:val="24"/>
          <w:szCs w:val="24"/>
          <w:rtl/>
        </w:rPr>
        <w:t>74</w:t>
      </w:r>
      <w:r w:rsidRPr="003F53E7">
        <w:rPr>
          <w:rFonts w:ascii="Traditional Arabic" w:hAnsi="Traditional Arabic" w:cs="Traditional Arabic"/>
          <w:sz w:val="24"/>
          <w:szCs w:val="24"/>
          <w:rtl/>
        </w:rPr>
        <w:t xml:space="preserve"> كيانًا يخضعون لهذه الدراسة.</w:t>
      </w:r>
    </w:p>
    <w:p w14:paraId="69437086" w14:textId="40C17362" w:rsidR="00CC62F9" w:rsidRPr="003F53E7" w:rsidRDefault="00CC62F9" w:rsidP="00532A0C">
      <w:pPr>
        <w:tabs>
          <w:tab w:val="left" w:pos="1074"/>
        </w:tabs>
        <w:bidi/>
        <w:spacing w:before="100" w:beforeAutospacing="1" w:after="100" w:afterAutospacing="1" w:line="276"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يتكون مجتمع الدارسة من جميع الإداريين المسجلين سواء كانوا موظفين او متطوعين في </w:t>
      </w:r>
      <w:r w:rsidR="00BD192D">
        <w:rPr>
          <w:rFonts w:ascii="Traditional Arabic" w:hAnsi="Traditional Arabic" w:cs="Traditional Arabic" w:hint="cs"/>
          <w:sz w:val="24"/>
          <w:szCs w:val="24"/>
          <w:rtl/>
        </w:rPr>
        <w:t>174</w:t>
      </w:r>
      <w:r w:rsidRPr="003F53E7">
        <w:rPr>
          <w:rFonts w:ascii="Traditional Arabic" w:hAnsi="Traditional Arabic" w:cs="Traditional Arabic"/>
          <w:sz w:val="24"/>
          <w:szCs w:val="24"/>
          <w:rtl/>
        </w:rPr>
        <w:t xml:space="preserve"> كيان المذكورة سابقا والعاملين في القطاع الغير الربحي في مدينة جدة بالمملكة العربية السعودية خلال العام 202</w:t>
      </w:r>
      <w:r w:rsidR="00BD192D">
        <w:rPr>
          <w:rFonts w:ascii="Traditional Arabic" w:hAnsi="Traditional Arabic" w:cs="Traditional Arabic" w:hint="cs"/>
          <w:sz w:val="24"/>
          <w:szCs w:val="24"/>
          <w:rtl/>
        </w:rPr>
        <w:t>5</w:t>
      </w:r>
      <w:r w:rsidRPr="003F53E7">
        <w:rPr>
          <w:rFonts w:ascii="Traditional Arabic" w:hAnsi="Traditional Arabic" w:cs="Traditional Arabic"/>
          <w:sz w:val="24"/>
          <w:szCs w:val="24"/>
          <w:rtl/>
        </w:rPr>
        <w:t xml:space="preserve"> ويستثنى من هذه الدراسة الموظفين الإداريين غير المسجلين رسما في منصة العمل التطوعي او التابعين للشركات الخاصة العاملة على تعزيز المسؤولية المجتمعية. وبعد تطبيق الحدود المكانية والزمانية توصل الباحث الى ان عدد الموظفين في هذا المجتمع هوا 954 موظف وموظفة وهي مقسمة على النحو التالي</w:t>
      </w:r>
    </w:p>
    <w:p w14:paraId="5B40BCCA" w14:textId="21207C7D" w:rsidR="00CC62F9" w:rsidRPr="00383037" w:rsidRDefault="00532A0C" w:rsidP="00532A0C">
      <w:pPr>
        <w:bidi/>
        <w:spacing w:line="360" w:lineRule="auto"/>
        <w:jc w:val="center"/>
        <w:rPr>
          <w:rFonts w:ascii="Traditional Arabic" w:hAnsi="Traditional Arabic" w:cs="Traditional Arabic"/>
          <w:b/>
          <w:bCs/>
          <w:sz w:val="24"/>
          <w:szCs w:val="24"/>
        </w:rPr>
      </w:pPr>
      <w:bookmarkStart w:id="26" w:name="_Toc183860458"/>
      <w:bookmarkStart w:id="27" w:name="_Toc183860710"/>
      <w:bookmarkStart w:id="28" w:name="_Toc193607298"/>
      <w:r>
        <w:rPr>
          <w:rFonts w:ascii="Traditional Arabic" w:hAnsi="Traditional Arabic" w:cs="Traditional Arabic"/>
          <w:b/>
          <w:bCs/>
          <w:sz w:val="24"/>
          <w:szCs w:val="24"/>
          <w:rtl/>
        </w:rPr>
        <w:br w:type="page"/>
      </w:r>
      <w:r w:rsidR="00CC62F9" w:rsidRPr="00383037">
        <w:rPr>
          <w:rFonts w:ascii="Traditional Arabic" w:hAnsi="Traditional Arabic" w:cs="Traditional Arabic"/>
          <w:b/>
          <w:bCs/>
          <w:sz w:val="24"/>
          <w:szCs w:val="24"/>
          <w:rtl/>
        </w:rPr>
        <w:lastRenderedPageBreak/>
        <w:t>جدول</w:t>
      </w:r>
      <w:r w:rsidR="00CC62F9" w:rsidRPr="00383037">
        <w:rPr>
          <w:rFonts w:ascii="Traditional Arabic" w:hAnsi="Traditional Arabic" w:cs="Traditional Arabic"/>
          <w:b/>
          <w:bCs/>
          <w:sz w:val="24"/>
          <w:szCs w:val="24"/>
        </w:rPr>
        <w:t xml:space="preserve"> </w:t>
      </w:r>
      <w:r w:rsidR="00CC62F9" w:rsidRPr="00383037">
        <w:rPr>
          <w:rFonts w:ascii="Traditional Arabic" w:hAnsi="Traditional Arabic" w:cs="Traditional Arabic"/>
          <w:b/>
          <w:bCs/>
          <w:sz w:val="24"/>
          <w:szCs w:val="24"/>
        </w:rPr>
        <w:fldChar w:fldCharType="begin"/>
      </w:r>
      <w:r w:rsidR="00CC62F9" w:rsidRPr="00383037">
        <w:rPr>
          <w:rFonts w:ascii="Traditional Arabic" w:hAnsi="Traditional Arabic" w:cs="Traditional Arabic"/>
          <w:b/>
          <w:bCs/>
          <w:sz w:val="24"/>
          <w:szCs w:val="24"/>
        </w:rPr>
        <w:instrText xml:space="preserve"> SEQ </w:instrText>
      </w:r>
      <w:r w:rsidR="00CC62F9" w:rsidRPr="00383037">
        <w:rPr>
          <w:rFonts w:ascii="Traditional Arabic" w:hAnsi="Traditional Arabic" w:cs="Traditional Arabic"/>
          <w:b/>
          <w:bCs/>
          <w:sz w:val="24"/>
          <w:szCs w:val="24"/>
          <w:rtl/>
        </w:rPr>
        <w:instrText>جدول</w:instrText>
      </w:r>
      <w:r w:rsidR="00CC62F9" w:rsidRPr="00383037">
        <w:rPr>
          <w:rFonts w:ascii="Traditional Arabic" w:hAnsi="Traditional Arabic" w:cs="Traditional Arabic"/>
          <w:b/>
          <w:bCs/>
          <w:sz w:val="24"/>
          <w:szCs w:val="24"/>
        </w:rPr>
        <w:instrText xml:space="preserve"> \* ARABIC </w:instrText>
      </w:r>
      <w:r w:rsidR="00CC62F9" w:rsidRPr="00383037">
        <w:rPr>
          <w:rFonts w:ascii="Traditional Arabic" w:hAnsi="Traditional Arabic" w:cs="Traditional Arabic"/>
          <w:b/>
          <w:bCs/>
          <w:sz w:val="24"/>
          <w:szCs w:val="24"/>
        </w:rPr>
        <w:fldChar w:fldCharType="separate"/>
      </w:r>
      <w:r w:rsidR="00263540">
        <w:rPr>
          <w:rFonts w:ascii="Traditional Arabic" w:hAnsi="Traditional Arabic" w:cs="Traditional Arabic"/>
          <w:b/>
          <w:bCs/>
          <w:noProof/>
          <w:sz w:val="24"/>
          <w:szCs w:val="24"/>
        </w:rPr>
        <w:t>8</w:t>
      </w:r>
      <w:r w:rsidR="00CC62F9" w:rsidRPr="00383037">
        <w:rPr>
          <w:rFonts w:ascii="Traditional Arabic" w:hAnsi="Traditional Arabic" w:cs="Traditional Arabic"/>
          <w:b/>
          <w:bCs/>
          <w:sz w:val="24"/>
          <w:szCs w:val="24"/>
        </w:rPr>
        <w:fldChar w:fldCharType="end"/>
      </w:r>
      <w:r w:rsidR="00CC62F9" w:rsidRPr="00383037">
        <w:rPr>
          <w:rFonts w:ascii="Traditional Arabic" w:hAnsi="Traditional Arabic" w:cs="Traditional Arabic"/>
          <w:b/>
          <w:bCs/>
          <w:sz w:val="24"/>
          <w:szCs w:val="24"/>
          <w:rtl/>
        </w:rPr>
        <w:t xml:space="preserve"> تحليل مجتمع الدراسة</w:t>
      </w:r>
      <w:bookmarkEnd w:id="26"/>
      <w:bookmarkEnd w:id="27"/>
      <w:bookmarkEnd w:id="28"/>
    </w:p>
    <w:tbl>
      <w:tblPr>
        <w:tblStyle w:val="GridTable4-Accent11"/>
        <w:bidiVisual/>
        <w:tblW w:w="0" w:type="auto"/>
        <w:jc w:val="center"/>
        <w:tblLook w:val="01E0" w:firstRow="1" w:lastRow="1" w:firstColumn="1" w:lastColumn="1" w:noHBand="0" w:noVBand="0"/>
      </w:tblPr>
      <w:tblGrid>
        <w:gridCol w:w="914"/>
        <w:gridCol w:w="616"/>
        <w:gridCol w:w="1372"/>
        <w:gridCol w:w="5025"/>
      </w:tblGrid>
      <w:tr w:rsidR="00CC62F9" w:rsidRPr="003F53E7" w14:paraId="115FF857" w14:textId="77777777" w:rsidTr="00383037">
        <w:trPr>
          <w:cnfStyle w:val="100000000000" w:firstRow="1" w:lastRow="0" w:firstColumn="0" w:lastColumn="0" w:oddVBand="0" w:evenVBand="0" w:oddHBand="0" w:evenHBand="0" w:firstRowFirstColumn="0" w:firstRowLastColumn="0" w:lastRowFirstColumn="0" w:lastRowLastColumn="0"/>
          <w:trHeight w:val="4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9771B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النسبة المئوية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F3502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التكرار</w:t>
            </w:r>
          </w:p>
        </w:tc>
        <w:tc>
          <w:tcPr>
            <w:tcW w:w="0" w:type="auto"/>
            <w:vAlign w:val="center"/>
          </w:tcPr>
          <w:p w14:paraId="3255CE1E" w14:textId="77777777" w:rsidR="00CC62F9" w:rsidRPr="003F53E7" w:rsidRDefault="00CC62F9" w:rsidP="0038303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مستويات المتغيرات</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0D11D5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المتغيرات المستقلة</w:t>
            </w:r>
          </w:p>
        </w:tc>
      </w:tr>
      <w:tr w:rsidR="00CC62F9" w:rsidRPr="003F53E7" w14:paraId="2F9D04DF" w14:textId="77777777" w:rsidTr="00383037">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C6D1A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651E4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469</w:t>
            </w:r>
          </w:p>
        </w:tc>
        <w:tc>
          <w:tcPr>
            <w:tcW w:w="0" w:type="auto"/>
            <w:vAlign w:val="center"/>
          </w:tcPr>
          <w:p w14:paraId="01465465"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ذكر</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022063B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الجنس</w:t>
            </w:r>
          </w:p>
        </w:tc>
      </w:tr>
      <w:tr w:rsidR="00CC62F9" w:rsidRPr="003F53E7" w14:paraId="23AADA0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D0AB4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48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146855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485</w:t>
            </w:r>
          </w:p>
        </w:tc>
        <w:tc>
          <w:tcPr>
            <w:tcW w:w="0" w:type="auto"/>
            <w:vAlign w:val="center"/>
          </w:tcPr>
          <w:p w14:paraId="2976168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انثى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324BDEB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8632471" w14:textId="77777777" w:rsidTr="00383037">
        <w:trPr>
          <w:cnfStyle w:val="000000100000" w:firstRow="0" w:lastRow="0" w:firstColumn="0" w:lastColumn="0" w:oddVBand="0" w:evenVBand="0" w:oddHBand="1" w:evenHBand="0" w:firstRowFirstColumn="0" w:firstRowLastColumn="0" w:lastRowFirstColumn="0" w:lastRowLastColumn="0"/>
          <w:trHeight w:val="4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7A50EC"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B7F518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4E67F2E0"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4DD49C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04D932FD"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E79C6C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47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0CBEEA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448</w:t>
            </w:r>
          </w:p>
        </w:tc>
        <w:tc>
          <w:tcPr>
            <w:tcW w:w="0" w:type="auto"/>
            <w:vAlign w:val="center"/>
          </w:tcPr>
          <w:p w14:paraId="1A8F4A25"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 xml:space="preserve">أقل من </w:t>
            </w:r>
            <w:r w:rsidRPr="003F53E7">
              <w:rPr>
                <w:rFonts w:ascii="Traditional Arabic" w:hAnsi="Traditional Arabic" w:cs="Traditional Arabic"/>
              </w:rPr>
              <w:t>30</w:t>
            </w:r>
            <w:r w:rsidRPr="003F53E7">
              <w:rPr>
                <w:rFonts w:ascii="Traditional Arabic" w:hAnsi="Traditional Arabic" w:cs="Traditional Arabic"/>
                <w:rtl/>
              </w:rPr>
              <w:t xml:space="preserve"> سنة</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061C403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العمر</w:t>
            </w:r>
          </w:p>
        </w:tc>
      </w:tr>
      <w:tr w:rsidR="00CC62F9" w:rsidRPr="003F53E7" w14:paraId="754CCFA0" w14:textId="77777777" w:rsidTr="00383037">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85CAA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34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6BD6CF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324</w:t>
            </w:r>
          </w:p>
        </w:tc>
        <w:tc>
          <w:tcPr>
            <w:tcW w:w="0" w:type="auto"/>
            <w:vAlign w:val="center"/>
          </w:tcPr>
          <w:p w14:paraId="5C0963CB"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سنة</w:t>
            </w:r>
            <w:r w:rsidRPr="003F53E7">
              <w:rPr>
                <w:rFonts w:ascii="Traditional Arabic" w:hAnsi="Traditional Arabic" w:cs="Traditional Arabic"/>
              </w:rPr>
              <w:t xml:space="preserve"> 40 -30</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6F46418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B7CAD4A"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EC6296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33047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182</w:t>
            </w:r>
          </w:p>
        </w:tc>
        <w:tc>
          <w:tcPr>
            <w:tcW w:w="0" w:type="auto"/>
            <w:vAlign w:val="center"/>
          </w:tcPr>
          <w:p w14:paraId="5E468562"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40</w:t>
            </w:r>
            <w:r w:rsidRPr="003F53E7">
              <w:rPr>
                <w:rFonts w:ascii="Traditional Arabic" w:hAnsi="Traditional Arabic" w:cs="Traditional Arabic"/>
                <w:rtl/>
              </w:rPr>
              <w:t xml:space="preserve"> سنة فأكثر</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277DD9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52293A3"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910DC01"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6D4F05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62147173"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455125C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25D5029"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86C05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8D813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526</w:t>
            </w:r>
          </w:p>
        </w:tc>
        <w:tc>
          <w:tcPr>
            <w:tcW w:w="0" w:type="auto"/>
            <w:vAlign w:val="center"/>
          </w:tcPr>
          <w:p w14:paraId="65A27930"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دبلوم فأقل</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2510035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المؤهل العلمي</w:t>
            </w:r>
          </w:p>
        </w:tc>
      </w:tr>
      <w:tr w:rsidR="00CC62F9" w:rsidRPr="003F53E7" w14:paraId="4224621B" w14:textId="77777777" w:rsidTr="00383037">
        <w:trPr>
          <w:cnfStyle w:val="000000100000" w:firstRow="0" w:lastRow="0" w:firstColumn="0" w:lastColumn="0" w:oddVBand="0" w:evenVBand="0" w:oddHBand="1" w:evenHBand="0" w:firstRowFirstColumn="0" w:firstRowLastColumn="0" w:lastRowFirstColumn="0" w:lastRowLastColumn="0"/>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D9252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27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5728D7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257</w:t>
            </w:r>
          </w:p>
        </w:tc>
        <w:tc>
          <w:tcPr>
            <w:tcW w:w="0" w:type="auto"/>
            <w:vAlign w:val="center"/>
          </w:tcPr>
          <w:p w14:paraId="36A95789"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بكالوريوس</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198FF12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07841D6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D46AF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81878A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171</w:t>
            </w:r>
          </w:p>
        </w:tc>
        <w:tc>
          <w:tcPr>
            <w:tcW w:w="0" w:type="auto"/>
            <w:vAlign w:val="center"/>
          </w:tcPr>
          <w:p w14:paraId="3DDA2A63"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ماجستير فأعلى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598F1E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128270AC"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67E79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72C14B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1122DB4A"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1436B9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FC1FEE3"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29258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73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92072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688</w:t>
            </w:r>
          </w:p>
        </w:tc>
        <w:tc>
          <w:tcPr>
            <w:tcW w:w="0" w:type="auto"/>
            <w:vAlign w:val="center"/>
          </w:tcPr>
          <w:p w14:paraId="0729F1A0"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الموظفين غير الإداريين</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6F273FA8"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المستوى الوظيفي</w:t>
            </w:r>
          </w:p>
        </w:tc>
      </w:tr>
      <w:tr w:rsidR="00CC62F9" w:rsidRPr="003F53E7" w14:paraId="078FF766"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5C2D7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48463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171</w:t>
            </w:r>
          </w:p>
        </w:tc>
        <w:tc>
          <w:tcPr>
            <w:tcW w:w="0" w:type="auto"/>
            <w:vAlign w:val="center"/>
          </w:tcPr>
          <w:p w14:paraId="2EBB1AC7"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موظفين الإدارة الوسطى</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AFF19DC"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2F43D0C3"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12BBC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EBB86B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w:t>
            </w:r>
          </w:p>
        </w:tc>
        <w:tc>
          <w:tcPr>
            <w:tcW w:w="0" w:type="auto"/>
            <w:vAlign w:val="center"/>
          </w:tcPr>
          <w:p w14:paraId="1B2BA26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موظفين الإدارة العليا</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402ECD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603392D" w14:textId="77777777" w:rsidTr="00383037">
        <w:trPr>
          <w:cnfStyle w:val="000000100000" w:firstRow="0" w:lastRow="0" w:firstColumn="0" w:lastColumn="0" w:oddVBand="0" w:evenVBand="0" w:oddHBand="1" w:evenHBand="0" w:firstRowFirstColumn="0" w:firstRowLastColumn="0" w:lastRowFirstColumn="0" w:lastRowLastColumn="0"/>
          <w:trHeight w:val="21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ACA39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0C3D5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1199B42F"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50A21B6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5F2A938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B57AF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58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13B4D3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553</w:t>
            </w:r>
          </w:p>
        </w:tc>
        <w:tc>
          <w:tcPr>
            <w:tcW w:w="0" w:type="auto"/>
            <w:vAlign w:val="center"/>
          </w:tcPr>
          <w:p w14:paraId="0B0F1294"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1-5 سنوات</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5C485D27"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سنوات الخبرة في القطاع غير الربحي</w:t>
            </w:r>
          </w:p>
        </w:tc>
      </w:tr>
      <w:tr w:rsidR="00CC62F9" w:rsidRPr="003F53E7" w14:paraId="4200C443"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69C31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31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76EDDB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296</w:t>
            </w:r>
          </w:p>
        </w:tc>
        <w:tc>
          <w:tcPr>
            <w:tcW w:w="0" w:type="auto"/>
            <w:vAlign w:val="center"/>
          </w:tcPr>
          <w:p w14:paraId="133BA4F2"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6-10 سنوات</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233A2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83D0CE8"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761E0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11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86AA44B"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105</w:t>
            </w:r>
          </w:p>
        </w:tc>
        <w:tc>
          <w:tcPr>
            <w:tcW w:w="0" w:type="auto"/>
            <w:vAlign w:val="center"/>
          </w:tcPr>
          <w:p w14:paraId="2E2DC277"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أكثر من 10 سنوات</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C8A1464"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42AA8060" w14:textId="77777777" w:rsidTr="00383037">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24EC2E"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885A0F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497DE28D"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D69107D"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03224C2" w14:textId="77777777" w:rsidTr="00383037">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20BAB2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75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4B2E86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715</w:t>
            </w:r>
          </w:p>
        </w:tc>
        <w:tc>
          <w:tcPr>
            <w:tcW w:w="0" w:type="auto"/>
            <w:vAlign w:val="center"/>
          </w:tcPr>
          <w:p w14:paraId="4E8B0924"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1-2 انواع</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46EA93BA"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المجالات التطوعية في سنين الخبرة التطوعية (صحية، اجتماعية، خيرية، بيئية، ثقافية، رياضية، ...)</w:t>
            </w:r>
          </w:p>
        </w:tc>
      </w:tr>
      <w:tr w:rsidR="00CC62F9" w:rsidRPr="003F53E7" w14:paraId="631A3AC9" w14:textId="77777777" w:rsidTr="00383037">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B8E652"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lastRenderedPageBreak/>
              <w:t>23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66881F9"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220</w:t>
            </w:r>
          </w:p>
        </w:tc>
        <w:tc>
          <w:tcPr>
            <w:tcW w:w="0" w:type="auto"/>
            <w:vAlign w:val="center"/>
          </w:tcPr>
          <w:p w14:paraId="524F1169" w14:textId="77777777" w:rsidR="00CC62F9" w:rsidRPr="003F53E7" w:rsidRDefault="00CC62F9" w:rsidP="0038303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3-4 انواع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3E5BCED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6718526D" w14:textId="77777777" w:rsidTr="00383037">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04E0B76"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rtl/>
              </w:rPr>
              <w:t>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D1A6A8F"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19</w:t>
            </w:r>
          </w:p>
        </w:tc>
        <w:tc>
          <w:tcPr>
            <w:tcW w:w="0" w:type="auto"/>
            <w:vAlign w:val="center"/>
          </w:tcPr>
          <w:p w14:paraId="0976CEBD" w14:textId="77777777" w:rsidR="00CC62F9" w:rsidRPr="003F53E7" w:rsidRDefault="00CC62F9" w:rsidP="0038303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أكثر من 4 انواع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DE5E1E8"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318EC3A2" w14:textId="77777777" w:rsidTr="00383037">
        <w:trPr>
          <w:cnfStyle w:val="010000000000" w:firstRow="0" w:lastRow="1" w:firstColumn="0" w:lastColumn="0" w:oddVBand="0" w:evenVBand="0" w:oddHBand="0"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1F14F0"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272FFE5"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954</w:t>
            </w:r>
          </w:p>
        </w:tc>
        <w:tc>
          <w:tcPr>
            <w:tcW w:w="0" w:type="auto"/>
            <w:vAlign w:val="center"/>
          </w:tcPr>
          <w:p w14:paraId="70CFE3AF" w14:textId="77777777" w:rsidR="00CC62F9" w:rsidRPr="003F53E7" w:rsidRDefault="00CC62F9" w:rsidP="00383037">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المجموع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725E9533" w14:textId="77777777" w:rsidR="00CC62F9" w:rsidRPr="003F53E7" w:rsidRDefault="00CC62F9" w:rsidP="00383037">
            <w:pPr>
              <w:tabs>
                <w:tab w:val="left" w:pos="1074"/>
              </w:tabs>
              <w:bidi/>
              <w:spacing w:before="100" w:beforeAutospacing="1" w:after="100" w:afterAutospacing="1" w:line="360" w:lineRule="auto"/>
              <w:jc w:val="center"/>
              <w:rPr>
                <w:rFonts w:ascii="Traditional Arabic" w:hAnsi="Traditional Arabic" w:cs="Traditional Arabic"/>
              </w:rPr>
            </w:pPr>
          </w:p>
        </w:tc>
      </w:tr>
    </w:tbl>
    <w:p w14:paraId="345CF28F" w14:textId="3944EF4B" w:rsidR="00383037"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29" w:name="_Toc226568630"/>
      <w:r w:rsidRPr="00015E0F">
        <w:rPr>
          <w:rFonts w:ascii="Traditional Arabic" w:hAnsi="Traditional Arabic" w:cs="Traditional Arabic" w:hint="cs"/>
          <w:b/>
          <w:bCs/>
          <w:sz w:val="28"/>
          <w:szCs w:val="28"/>
          <w:rtl/>
        </w:rPr>
        <w:t xml:space="preserve">12.1 </w:t>
      </w:r>
      <w:r w:rsidR="00383037" w:rsidRPr="00015E0F">
        <w:rPr>
          <w:rFonts w:ascii="Traditional Arabic" w:hAnsi="Traditional Arabic" w:cs="Traditional Arabic" w:hint="cs"/>
          <w:b/>
          <w:bCs/>
          <w:sz w:val="28"/>
          <w:szCs w:val="28"/>
          <w:rtl/>
        </w:rPr>
        <w:t>عينة</w:t>
      </w:r>
      <w:r w:rsidR="00383037" w:rsidRPr="00015E0F">
        <w:rPr>
          <w:rFonts w:ascii="Traditional Arabic" w:hAnsi="Traditional Arabic" w:cs="Traditional Arabic"/>
          <w:b/>
          <w:bCs/>
          <w:sz w:val="28"/>
          <w:szCs w:val="28"/>
          <w:rtl/>
        </w:rPr>
        <w:t xml:space="preserve"> </w:t>
      </w:r>
      <w:r w:rsidR="00383037" w:rsidRPr="00015E0F">
        <w:rPr>
          <w:rFonts w:ascii="Traditional Arabic" w:hAnsi="Traditional Arabic" w:cs="Traditional Arabic" w:hint="cs"/>
          <w:b/>
          <w:bCs/>
          <w:sz w:val="28"/>
          <w:szCs w:val="28"/>
          <w:rtl/>
        </w:rPr>
        <w:t>الدراسة</w:t>
      </w:r>
      <w:bookmarkEnd w:id="29"/>
    </w:p>
    <w:p w14:paraId="277FD478"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سيعتمد الباحث على معادلة محددة لاختيار عينة من المجتمع البحثي، والذي يتضمن عددًا كبيرًا من الموظفين، بما في ذلك الذكور والإناث، وكذلك الأفراد من مختلف مستويات الإدارة، وغير السعوديين والسعوديين وأفراد من جنسيات أخرى. ستتم اختيار عينة عشوائية من بين المدراء التنفيذيين ومدراء الأقسام والعاملين في الأقسام المختلفة</w:t>
      </w:r>
      <w:r w:rsidRPr="003F53E7">
        <w:rPr>
          <w:rFonts w:ascii="Traditional Arabic" w:hAnsi="Traditional Arabic" w:cs="Traditional Arabic"/>
          <w:sz w:val="24"/>
          <w:szCs w:val="24"/>
        </w:rPr>
        <w:t>.</w:t>
      </w:r>
    </w:p>
    <w:p w14:paraId="6E06BB3C" w14:textId="77777777" w:rsidR="00CC62F9" w:rsidRPr="003F53E7" w:rsidRDefault="00CC62F9"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تتجلى أهمية هذا الاختيار في ضمان تمثيل متنوع وشامل للعينة من الموظفين، وذلك لضمان تنوع الخصائص والخلفيات التي يمكن أن تؤثر على نتائج الدراسة.  وتم اختيار معادلة ستيفن ثامبسون للحصول على عينة الدراسة </w:t>
      </w:r>
    </w:p>
    <w:p w14:paraId="00FAAE96" w14:textId="7BA941F0" w:rsidR="00B1069A" w:rsidRPr="003F53E7" w:rsidRDefault="00B1069A"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وتُعد العينة المختارة ممثِّلة لمجتمع </w:t>
      </w:r>
      <w:proofErr w:type="gramStart"/>
      <w:r w:rsidRPr="003F53E7">
        <w:rPr>
          <w:rFonts w:ascii="Traditional Arabic" w:hAnsi="Traditional Arabic" w:cs="Traditional Arabic"/>
          <w:sz w:val="24"/>
          <w:szCs w:val="24"/>
          <w:rtl/>
        </w:rPr>
        <w:t>الدراسة:-</w:t>
      </w:r>
      <w:proofErr w:type="gramEnd"/>
    </w:p>
    <w:p w14:paraId="76FB2A0F" w14:textId="2C086A57" w:rsidR="00B1069A" w:rsidRPr="003F53E7" w:rsidRDefault="00B1069A" w:rsidP="0038303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وذلك لأن معادلة ستيفن ثامبسون تُستخدم تحديدًا في المجتمعات الكبيرة وغير المتجانسة، وتُسهم في ضمان اختيار عدد كافٍ من المشاركين يغطي الخصائص الرئيسة للمجتمع. كما أن طريقة السحب العشوائي المستخدم تُمكّن من تمثيل الفئات المختلفة داخل المجتمع (الجنس، مستوى الإدارة، الجنسية، وطبيعة العمل)، مما يجعل العينة قادرة على عكس خصائص المجتمع بصورة مناسبة تمكن الباحث من تعميم النتائج على مجتمع الدراسة الأصلي بدرجة مقبولة من الدقة الإحصائية.</w:t>
      </w:r>
    </w:p>
    <w:p w14:paraId="13B4862B" w14:textId="61EA1083" w:rsidR="00CC62F9" w:rsidRPr="00383037" w:rsidRDefault="000824EB" w:rsidP="003F53E7">
      <w:pPr>
        <w:pStyle w:val="Caption"/>
        <w:keepNext/>
        <w:bidi/>
        <w:spacing w:before="100" w:beforeAutospacing="1" w:after="100" w:afterAutospacing="1" w:line="360" w:lineRule="auto"/>
        <w:jc w:val="both"/>
        <w:rPr>
          <w:rFonts w:ascii="Traditional Arabic" w:hAnsi="Traditional Arabic" w:cs="Traditional Arabic"/>
          <w:b/>
          <w:bCs/>
          <w:i w:val="0"/>
          <w:iCs w:val="0"/>
          <w:color w:val="auto"/>
          <w:sz w:val="24"/>
          <w:szCs w:val="24"/>
          <w:rtl/>
        </w:rPr>
      </w:pPr>
      <w:bookmarkStart w:id="30" w:name="_Toc182645453"/>
      <w:r>
        <w:rPr>
          <w:rFonts w:ascii="Traditional Arabic" w:hAnsi="Traditional Arabic" w:cs="Traditional Arabic" w:hint="cs"/>
          <w:b/>
          <w:bCs/>
          <w:i w:val="0"/>
          <w:iCs w:val="0"/>
          <w:color w:val="auto"/>
          <w:sz w:val="24"/>
          <w:szCs w:val="24"/>
          <w:rtl/>
        </w:rPr>
        <w:t xml:space="preserve"> </w:t>
      </w:r>
      <w:r w:rsidR="00CC62F9" w:rsidRPr="00383037">
        <w:rPr>
          <w:rFonts w:ascii="Traditional Arabic" w:hAnsi="Traditional Arabic" w:cs="Traditional Arabic"/>
          <w:b/>
          <w:bCs/>
          <w:i w:val="0"/>
          <w:iCs w:val="0"/>
          <w:color w:val="auto"/>
          <w:sz w:val="24"/>
          <w:szCs w:val="24"/>
        </w:rPr>
        <w:t xml:space="preserve">Equation </w:t>
      </w:r>
      <w:r w:rsidR="00CC62F9" w:rsidRPr="00383037">
        <w:rPr>
          <w:rFonts w:ascii="Traditional Arabic" w:hAnsi="Traditional Arabic" w:cs="Traditional Arabic"/>
          <w:b/>
          <w:bCs/>
          <w:i w:val="0"/>
          <w:iCs w:val="0"/>
          <w:color w:val="auto"/>
          <w:sz w:val="24"/>
          <w:szCs w:val="24"/>
        </w:rPr>
        <w:fldChar w:fldCharType="begin"/>
      </w:r>
      <w:r w:rsidR="00CC62F9" w:rsidRPr="00383037">
        <w:rPr>
          <w:rFonts w:ascii="Traditional Arabic" w:hAnsi="Traditional Arabic" w:cs="Traditional Arabic"/>
          <w:b/>
          <w:bCs/>
          <w:i w:val="0"/>
          <w:iCs w:val="0"/>
          <w:color w:val="auto"/>
          <w:sz w:val="24"/>
          <w:szCs w:val="24"/>
        </w:rPr>
        <w:instrText xml:space="preserve"> SEQ Equation \* ARABIC </w:instrText>
      </w:r>
      <w:r w:rsidR="00CC62F9" w:rsidRPr="00383037">
        <w:rPr>
          <w:rFonts w:ascii="Traditional Arabic" w:hAnsi="Traditional Arabic" w:cs="Traditional Arabic"/>
          <w:b/>
          <w:bCs/>
          <w:i w:val="0"/>
          <w:iCs w:val="0"/>
          <w:color w:val="auto"/>
          <w:sz w:val="24"/>
          <w:szCs w:val="24"/>
        </w:rPr>
        <w:fldChar w:fldCharType="separate"/>
      </w:r>
      <w:r w:rsidR="00263540">
        <w:rPr>
          <w:rFonts w:ascii="Traditional Arabic" w:hAnsi="Traditional Arabic" w:cs="Traditional Arabic"/>
          <w:b/>
          <w:bCs/>
          <w:i w:val="0"/>
          <w:iCs w:val="0"/>
          <w:noProof/>
          <w:color w:val="auto"/>
          <w:sz w:val="24"/>
          <w:szCs w:val="24"/>
        </w:rPr>
        <w:t>1</w:t>
      </w:r>
      <w:r w:rsidR="00CC62F9" w:rsidRPr="00383037">
        <w:rPr>
          <w:rFonts w:ascii="Traditional Arabic" w:hAnsi="Traditional Arabic" w:cs="Traditional Arabic"/>
          <w:b/>
          <w:bCs/>
          <w:i w:val="0"/>
          <w:iCs w:val="0"/>
          <w:color w:val="auto"/>
          <w:sz w:val="24"/>
          <w:szCs w:val="24"/>
        </w:rPr>
        <w:fldChar w:fldCharType="end"/>
      </w:r>
      <w:r w:rsidR="00CC62F9" w:rsidRPr="00383037">
        <w:rPr>
          <w:rFonts w:ascii="Traditional Arabic" w:hAnsi="Traditional Arabic" w:cs="Traditional Arabic"/>
          <w:b/>
          <w:bCs/>
          <w:i w:val="0"/>
          <w:iCs w:val="0"/>
          <w:noProof/>
          <w:color w:val="auto"/>
          <w:sz w:val="24"/>
          <w:szCs w:val="24"/>
          <w:rtl/>
        </w:rPr>
        <w:t>معادلة ستيفن ثامبسون</w:t>
      </w:r>
      <w:bookmarkEnd w:id="30"/>
    </w:p>
    <w:p w14:paraId="0F8BD0ED" w14:textId="31EB4DBB" w:rsidR="00CC62F9" w:rsidRPr="003F53E7" w:rsidRDefault="00CC62F9"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383037">
        <w:rPr>
          <w:rFonts w:ascii="Traditional Arabic" w:hAnsi="Traditional Arabic" w:cs="Traditional Arabic"/>
          <w:b/>
          <w:bCs/>
          <w:sz w:val="24"/>
          <w:szCs w:val="24"/>
          <w:rtl/>
        </w:rPr>
        <w:t>حيث إن</w:t>
      </w:r>
      <w:r w:rsidRPr="003F53E7">
        <w:rPr>
          <w:rFonts w:ascii="Traditional Arabic" w:hAnsi="Traditional Arabic" w:cs="Traditional Arabic"/>
          <w:sz w:val="24"/>
          <w:szCs w:val="24"/>
          <w:rtl/>
        </w:rPr>
        <w:t>:</w:t>
      </w:r>
      <w:r w:rsidR="00B1069A" w:rsidRPr="003F53E7">
        <w:rPr>
          <w:rFonts w:ascii="Traditional Arabic" w:hAnsi="Traditional Arabic" w:cs="Traditional Arabic"/>
          <w:noProof/>
          <w:sz w:val="24"/>
          <w:szCs w:val="24"/>
        </w:rPr>
        <w:t xml:space="preserve"> </w:t>
      </w:r>
      <w:r w:rsidR="00B1069A" w:rsidRPr="003F53E7">
        <w:rPr>
          <w:rFonts w:ascii="Traditional Arabic" w:hAnsi="Traditional Arabic" w:cs="Traditional Arabic"/>
          <w:noProof/>
          <w:sz w:val="24"/>
          <w:szCs w:val="24"/>
        </w:rPr>
        <w:drawing>
          <wp:inline distT="0" distB="0" distL="0" distR="0" wp14:anchorId="799F2843" wp14:editId="69D88175">
            <wp:extent cx="3913876" cy="768545"/>
            <wp:effectExtent l="0" t="0" r="0" b="0"/>
            <wp:docPr id="2117989230" name="Picture 1"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337642" name="Picture 1" descr="A black and white math equation&#10;&#10;Description automatically generated"/>
                    <pic:cNvPicPr/>
                  </pic:nvPicPr>
                  <pic:blipFill>
                    <a:blip r:embed="rId17"/>
                    <a:stretch>
                      <a:fillRect/>
                    </a:stretch>
                  </pic:blipFill>
                  <pic:spPr>
                    <a:xfrm>
                      <a:off x="0" y="0"/>
                      <a:ext cx="4137441" cy="812445"/>
                    </a:xfrm>
                    <a:prstGeom prst="rect">
                      <a:avLst/>
                    </a:prstGeom>
                  </pic:spPr>
                </pic:pic>
              </a:graphicData>
            </a:graphic>
          </wp:inline>
        </w:drawing>
      </w:r>
    </w:p>
    <w:p w14:paraId="01DADB82"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n</w:t>
      </w:r>
      <w:r w:rsidRPr="00015E0F">
        <w:rPr>
          <w:rFonts w:ascii="Traditional Arabic" w:hAnsi="Traditional Arabic" w:cs="Traditional Arabic"/>
          <w:sz w:val="24"/>
          <w:szCs w:val="24"/>
          <w:rtl/>
        </w:rPr>
        <w:t>) حجم العینة</w:t>
      </w:r>
      <w:r w:rsidRPr="00015E0F">
        <w:rPr>
          <w:rFonts w:ascii="Traditional Arabic" w:hAnsi="Traditional Arabic" w:cs="Traditional Arabic"/>
          <w:sz w:val="24"/>
          <w:szCs w:val="24"/>
        </w:rPr>
        <w:t xml:space="preserve">. </w:t>
      </w:r>
    </w:p>
    <w:p w14:paraId="4423C1AC"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N</w:t>
      </w:r>
      <w:r w:rsidRPr="00015E0F">
        <w:rPr>
          <w:rFonts w:ascii="Traditional Arabic" w:hAnsi="Traditional Arabic" w:cs="Traditional Arabic"/>
          <w:sz w:val="24"/>
          <w:szCs w:val="24"/>
          <w:rtl/>
        </w:rPr>
        <w:t>) حجم المجتمع</w:t>
      </w:r>
      <w:r w:rsidRPr="00015E0F">
        <w:rPr>
          <w:rFonts w:ascii="Traditional Arabic" w:hAnsi="Traditional Arabic" w:cs="Traditional Arabic"/>
          <w:sz w:val="24"/>
          <w:szCs w:val="24"/>
        </w:rPr>
        <w:t xml:space="preserve">. </w:t>
      </w:r>
    </w:p>
    <w:p w14:paraId="2AC9CD36"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z</w:t>
      </w:r>
      <w:r w:rsidRPr="00015E0F">
        <w:rPr>
          <w:rFonts w:ascii="Traditional Arabic" w:hAnsi="Traditional Arabic" w:cs="Traditional Arabic"/>
          <w:sz w:val="24"/>
          <w:szCs w:val="24"/>
          <w:rtl/>
        </w:rPr>
        <w:t>) الدرجة المعیاریة المقابلة لمستوى الدلالة (0.95) وتساوي (1.96).</w:t>
      </w:r>
    </w:p>
    <w:p w14:paraId="1AD2666A"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t>(</w:t>
      </w:r>
      <w:r w:rsidRPr="00015E0F">
        <w:rPr>
          <w:rFonts w:ascii="Traditional Arabic" w:hAnsi="Traditional Arabic" w:cs="Traditional Arabic"/>
          <w:sz w:val="24"/>
          <w:szCs w:val="24"/>
        </w:rPr>
        <w:t>d</w:t>
      </w:r>
      <w:r w:rsidRPr="00015E0F">
        <w:rPr>
          <w:rFonts w:ascii="Traditional Arabic" w:hAnsi="Traditional Arabic" w:cs="Traditional Arabic"/>
          <w:sz w:val="24"/>
          <w:szCs w:val="24"/>
          <w:rtl/>
        </w:rPr>
        <w:t>) نسبة الخطأ وتساوي (0.05</w:t>
      </w:r>
      <w:r w:rsidRPr="00015E0F">
        <w:rPr>
          <w:rFonts w:ascii="Traditional Arabic" w:hAnsi="Traditional Arabic" w:cs="Traditional Arabic"/>
          <w:sz w:val="24"/>
          <w:szCs w:val="24"/>
        </w:rPr>
        <w:t>(</w:t>
      </w:r>
      <w:r w:rsidRPr="00015E0F">
        <w:rPr>
          <w:rFonts w:ascii="Traditional Arabic" w:hAnsi="Traditional Arabic" w:cs="Traditional Arabic"/>
          <w:sz w:val="24"/>
          <w:szCs w:val="24"/>
          <w:rtl/>
        </w:rPr>
        <w:t>.</w:t>
      </w:r>
    </w:p>
    <w:p w14:paraId="14AFA32A" w14:textId="77777777" w:rsidR="00CC62F9" w:rsidRPr="00015E0F" w:rsidRDefault="00CC62F9" w:rsidP="00015E0F">
      <w:pPr>
        <w:pStyle w:val="ListParagraph"/>
        <w:numPr>
          <w:ilvl w:val="0"/>
          <w:numId w:val="81"/>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015E0F">
        <w:rPr>
          <w:rFonts w:ascii="Traditional Arabic" w:hAnsi="Traditional Arabic" w:cs="Traditional Arabic"/>
          <w:sz w:val="24"/>
          <w:szCs w:val="24"/>
          <w:rtl/>
        </w:rPr>
        <w:lastRenderedPageBreak/>
        <w:t>(</w:t>
      </w:r>
      <w:r w:rsidRPr="00015E0F">
        <w:rPr>
          <w:rFonts w:ascii="Traditional Arabic" w:hAnsi="Traditional Arabic" w:cs="Traditional Arabic"/>
          <w:sz w:val="24"/>
          <w:szCs w:val="24"/>
        </w:rPr>
        <w:t>P</w:t>
      </w:r>
      <w:r w:rsidRPr="00015E0F">
        <w:rPr>
          <w:rFonts w:ascii="Traditional Arabic" w:hAnsi="Traditional Arabic" w:cs="Traditional Arabic"/>
          <w:sz w:val="24"/>
          <w:szCs w:val="24"/>
          <w:rtl/>
        </w:rPr>
        <w:t>) نسبة توفر الخاصیة والمحایدة وتساوي (0.50).</w:t>
      </w:r>
    </w:p>
    <w:p w14:paraId="31132DA4"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015E0F">
        <w:rPr>
          <w:rFonts w:ascii="Traditional Arabic" w:hAnsi="Traditional Arabic" w:cs="Traditional Arabic"/>
          <w:b/>
          <w:bCs/>
          <w:sz w:val="24"/>
          <w:szCs w:val="24"/>
          <w:rtl/>
        </w:rPr>
        <w:t>وعليه:</w:t>
      </w:r>
    </w:p>
    <w:p w14:paraId="47CACCF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sz w:val="24"/>
          <w:szCs w:val="24"/>
        </w:rPr>
        <w:t>n= (954*0.50(1-0.50))/ (355-1*(0.0025/3.841)) +(0.50*(1-0.50)))</w:t>
      </w:r>
    </w:p>
    <w:p w14:paraId="4A24DD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sz w:val="24"/>
          <w:szCs w:val="24"/>
        </w:rPr>
        <w:t xml:space="preserve">n= 274.07 </w:t>
      </w:r>
      <w:r w:rsidRPr="003F53E7">
        <w:rPr>
          <w:rFonts w:ascii="Times New Roman" w:hAnsi="Times New Roman" w:cs="Times New Roman"/>
          <w:sz w:val="24"/>
          <w:szCs w:val="24"/>
        </w:rPr>
        <w:t>≈</w:t>
      </w:r>
      <w:r w:rsidRPr="003F53E7">
        <w:rPr>
          <w:rFonts w:ascii="Traditional Arabic" w:hAnsi="Traditional Arabic" w:cs="Traditional Arabic"/>
          <w:sz w:val="24"/>
          <w:szCs w:val="24"/>
        </w:rPr>
        <w:t xml:space="preserve"> 274</w:t>
      </w:r>
    </w:p>
    <w:p w14:paraId="034A5261" w14:textId="67552609"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بعد تطبيق النموذج أعلاه على مجتمع الدراسة تم الحصول على عينة الدراسة المقدرة بحوالي </w:t>
      </w:r>
      <w:r w:rsidRPr="003F53E7">
        <w:rPr>
          <w:rFonts w:ascii="Traditional Arabic" w:hAnsi="Traditional Arabic" w:cs="Traditional Arabic"/>
          <w:sz w:val="24"/>
          <w:szCs w:val="24"/>
        </w:rPr>
        <w:t>274</w:t>
      </w:r>
      <w:r w:rsidRPr="003F53E7">
        <w:rPr>
          <w:rFonts w:ascii="Traditional Arabic" w:hAnsi="Traditional Arabic" w:cs="Traditional Arabic"/>
          <w:sz w:val="24"/>
          <w:szCs w:val="24"/>
          <w:rtl/>
        </w:rPr>
        <w:t xml:space="preserve"> </w:t>
      </w:r>
      <w:proofErr w:type="gramStart"/>
      <w:r w:rsidRPr="003F53E7">
        <w:rPr>
          <w:rFonts w:ascii="Traditional Arabic" w:hAnsi="Traditional Arabic" w:cs="Traditional Arabic"/>
          <w:sz w:val="24"/>
          <w:szCs w:val="24"/>
          <w:rtl/>
        </w:rPr>
        <w:t xml:space="preserve">موظف </w:t>
      </w:r>
      <w:r w:rsidR="000824EB">
        <w:rPr>
          <w:rFonts w:ascii="Traditional Arabic" w:hAnsi="Traditional Arabic" w:cs="Traditional Arabic" w:hint="cs"/>
          <w:sz w:val="24"/>
          <w:szCs w:val="24"/>
          <w:rtl/>
        </w:rPr>
        <w:t>.</w:t>
      </w:r>
      <w:proofErr w:type="gramEnd"/>
    </w:p>
    <w:p w14:paraId="4D71C376" w14:textId="6B1504A5" w:rsidR="00015E0F"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31" w:name="_Toc226568631"/>
      <w:r w:rsidRPr="00015E0F">
        <w:rPr>
          <w:rFonts w:ascii="Traditional Arabic" w:hAnsi="Traditional Arabic" w:cs="Traditional Arabic"/>
          <w:b/>
          <w:bCs/>
          <w:sz w:val="28"/>
          <w:szCs w:val="28"/>
          <w:rtl/>
        </w:rPr>
        <w:t xml:space="preserve">13.1 </w:t>
      </w:r>
      <w:r w:rsidRPr="00015E0F">
        <w:rPr>
          <w:rFonts w:ascii="Traditional Arabic" w:hAnsi="Traditional Arabic" w:cs="Traditional Arabic" w:hint="cs"/>
          <w:b/>
          <w:bCs/>
          <w:sz w:val="28"/>
          <w:szCs w:val="28"/>
          <w:rtl/>
        </w:rPr>
        <w:t>أداة</w:t>
      </w:r>
      <w:r w:rsidRPr="00015E0F">
        <w:rPr>
          <w:rFonts w:ascii="Traditional Arabic" w:hAnsi="Traditional Arabic" w:cs="Traditional Arabic"/>
          <w:b/>
          <w:bCs/>
          <w:sz w:val="28"/>
          <w:szCs w:val="28"/>
          <w:rtl/>
        </w:rPr>
        <w:t xml:space="preserve"> </w:t>
      </w:r>
      <w:r w:rsidRPr="00015E0F">
        <w:rPr>
          <w:rFonts w:ascii="Traditional Arabic" w:hAnsi="Traditional Arabic" w:cs="Traditional Arabic" w:hint="cs"/>
          <w:b/>
          <w:bCs/>
          <w:sz w:val="28"/>
          <w:szCs w:val="28"/>
          <w:rtl/>
        </w:rPr>
        <w:t>الدراسة</w:t>
      </w:r>
      <w:bookmarkEnd w:id="31"/>
    </w:p>
    <w:p w14:paraId="1E3E8A29"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بعد إطلاع الباحث على عدد من الدراسات السابقة والأدوات المستخدمة فيها قام بتطوير استبانة خاصة تكونت الاستبانة في صورتها النهائية من جزأين: </w:t>
      </w:r>
    </w:p>
    <w:p w14:paraId="60470DED"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15E0F">
        <w:rPr>
          <w:rFonts w:ascii="Traditional Arabic" w:hAnsi="Traditional Arabic" w:cs="Traditional Arabic"/>
          <w:b/>
          <w:bCs/>
          <w:sz w:val="24"/>
          <w:szCs w:val="24"/>
          <w:rtl/>
        </w:rPr>
        <w:t>الأول</w:t>
      </w:r>
      <w:r w:rsidRPr="003F53E7">
        <w:rPr>
          <w:rFonts w:ascii="Traditional Arabic" w:hAnsi="Traditional Arabic" w:cs="Traditional Arabic"/>
          <w:sz w:val="24"/>
          <w:szCs w:val="24"/>
          <w:rtl/>
        </w:rPr>
        <w:t xml:space="preserve"> تضمن بيانات أولية عن الموظفين تمثلت الجنس العمر، المؤهل العلمي، المستوى الوظيفي عدد سنوات الخبرة، عدد الدورات التدريبية.</w:t>
      </w:r>
    </w:p>
    <w:p w14:paraId="20EE1E6F"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015E0F">
        <w:rPr>
          <w:rFonts w:ascii="Traditional Arabic" w:hAnsi="Traditional Arabic" w:cs="Traditional Arabic"/>
          <w:b/>
          <w:bCs/>
          <w:sz w:val="24"/>
          <w:szCs w:val="24"/>
          <w:rtl/>
        </w:rPr>
        <w:t xml:space="preserve"> أما الثاني</w:t>
      </w:r>
      <w:r w:rsidRPr="003F53E7">
        <w:rPr>
          <w:rFonts w:ascii="Traditional Arabic" w:hAnsi="Traditional Arabic" w:cs="Traditional Arabic"/>
          <w:sz w:val="24"/>
          <w:szCs w:val="24"/>
          <w:rtl/>
        </w:rPr>
        <w:t xml:space="preserve"> فقد تكون من الفقرات التي تقيس دور الإدارة الرشيقة في تعزيز الكفاءة الإدارية للعاملين في إدارة المرافق في جامعة خاصة في مدينة جدة بالمملكة العربية السعودية، حيث بلغ عدد هذه الفقرات (30) فقرة، موزعـة علـى محورين رئيسيين هما </w:t>
      </w:r>
    </w:p>
    <w:p w14:paraId="6A1239ED"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015E0F">
        <w:rPr>
          <w:rFonts w:ascii="Traditional Arabic" w:hAnsi="Traditional Arabic" w:cs="Traditional Arabic"/>
          <w:b/>
          <w:bCs/>
          <w:sz w:val="24"/>
          <w:szCs w:val="24"/>
          <w:rtl/>
        </w:rPr>
        <w:t xml:space="preserve">دور الإدارة الرشيقة ويتضمن ثالثة مجالات </w:t>
      </w:r>
    </w:p>
    <w:p w14:paraId="58451C60" w14:textId="77777777" w:rsidR="00CC62F9" w:rsidRPr="00015E0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015E0F">
        <w:rPr>
          <w:rFonts w:ascii="Traditional Arabic" w:hAnsi="Traditional Arabic" w:cs="Traditional Arabic"/>
          <w:b/>
          <w:bCs/>
          <w:sz w:val="24"/>
          <w:szCs w:val="24"/>
          <w:rtl/>
        </w:rPr>
        <w:t xml:space="preserve"> تطوير الكفاءة الإدارية للموظفين، والجدول (</w:t>
      </w:r>
      <w:r w:rsidRPr="00015E0F">
        <w:rPr>
          <w:rFonts w:ascii="Traditional Arabic" w:hAnsi="Traditional Arabic" w:cs="Traditional Arabic"/>
          <w:b/>
          <w:bCs/>
          <w:sz w:val="24"/>
          <w:szCs w:val="24"/>
        </w:rPr>
        <w:t>*</w:t>
      </w:r>
      <w:r w:rsidRPr="00015E0F">
        <w:rPr>
          <w:rFonts w:ascii="Traditional Arabic" w:hAnsi="Traditional Arabic" w:cs="Traditional Arabic"/>
          <w:b/>
          <w:bCs/>
          <w:sz w:val="24"/>
          <w:szCs w:val="24"/>
          <w:rtl/>
        </w:rPr>
        <w:t>) يوضح ذلك</w:t>
      </w:r>
    </w:p>
    <w:p w14:paraId="6E5E8290" w14:textId="6BE99D1B" w:rsidR="00CC62F9" w:rsidRPr="00015E0F" w:rsidRDefault="00CC62F9" w:rsidP="00015E0F">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32" w:name="_Toc183860459"/>
      <w:bookmarkStart w:id="33" w:name="_Toc183860711"/>
      <w:bookmarkStart w:id="34" w:name="_Toc193607299"/>
      <w:r w:rsidRPr="00015E0F">
        <w:rPr>
          <w:rFonts w:ascii="Traditional Arabic" w:hAnsi="Traditional Arabic" w:cs="Traditional Arabic"/>
          <w:b/>
          <w:bCs/>
          <w:sz w:val="24"/>
          <w:szCs w:val="24"/>
          <w:rtl/>
        </w:rPr>
        <w:t>جدول</w:t>
      </w:r>
      <w:r w:rsidRPr="00015E0F">
        <w:rPr>
          <w:rFonts w:ascii="Traditional Arabic" w:hAnsi="Traditional Arabic" w:cs="Traditional Arabic"/>
          <w:b/>
          <w:bCs/>
          <w:sz w:val="24"/>
          <w:szCs w:val="24"/>
        </w:rPr>
        <w:t xml:space="preserve"> </w:t>
      </w:r>
      <w:r w:rsidRPr="00015E0F">
        <w:rPr>
          <w:rFonts w:ascii="Traditional Arabic" w:hAnsi="Traditional Arabic" w:cs="Traditional Arabic"/>
          <w:b/>
          <w:bCs/>
          <w:sz w:val="24"/>
          <w:szCs w:val="24"/>
        </w:rPr>
        <w:fldChar w:fldCharType="begin"/>
      </w:r>
      <w:r w:rsidRPr="00015E0F">
        <w:rPr>
          <w:rFonts w:ascii="Traditional Arabic" w:hAnsi="Traditional Arabic" w:cs="Traditional Arabic"/>
          <w:b/>
          <w:bCs/>
          <w:sz w:val="24"/>
          <w:szCs w:val="24"/>
        </w:rPr>
        <w:instrText xml:space="preserve"> SEQ </w:instrText>
      </w:r>
      <w:r w:rsidRPr="00015E0F">
        <w:rPr>
          <w:rFonts w:ascii="Traditional Arabic" w:hAnsi="Traditional Arabic" w:cs="Traditional Arabic"/>
          <w:b/>
          <w:bCs/>
          <w:sz w:val="24"/>
          <w:szCs w:val="24"/>
          <w:rtl/>
        </w:rPr>
        <w:instrText>جدول</w:instrText>
      </w:r>
      <w:r w:rsidRPr="00015E0F">
        <w:rPr>
          <w:rFonts w:ascii="Traditional Arabic" w:hAnsi="Traditional Arabic" w:cs="Traditional Arabic"/>
          <w:b/>
          <w:bCs/>
          <w:sz w:val="24"/>
          <w:szCs w:val="24"/>
        </w:rPr>
        <w:instrText xml:space="preserve"> \* ARABIC </w:instrText>
      </w:r>
      <w:r w:rsidRPr="00015E0F">
        <w:rPr>
          <w:rFonts w:ascii="Traditional Arabic" w:hAnsi="Traditional Arabic" w:cs="Traditional Arabic"/>
          <w:b/>
          <w:bCs/>
          <w:sz w:val="24"/>
          <w:szCs w:val="24"/>
        </w:rPr>
        <w:fldChar w:fldCharType="separate"/>
      </w:r>
      <w:r w:rsidR="00263540">
        <w:rPr>
          <w:rFonts w:ascii="Traditional Arabic" w:hAnsi="Traditional Arabic" w:cs="Traditional Arabic"/>
          <w:b/>
          <w:bCs/>
          <w:noProof/>
          <w:sz w:val="24"/>
          <w:szCs w:val="24"/>
        </w:rPr>
        <w:t>9</w:t>
      </w:r>
      <w:r w:rsidRPr="00015E0F">
        <w:rPr>
          <w:rFonts w:ascii="Traditional Arabic" w:hAnsi="Traditional Arabic" w:cs="Traditional Arabic"/>
          <w:b/>
          <w:bCs/>
          <w:sz w:val="24"/>
          <w:szCs w:val="24"/>
        </w:rPr>
        <w:fldChar w:fldCharType="end"/>
      </w:r>
      <w:r w:rsidRPr="00015E0F">
        <w:rPr>
          <w:rFonts w:ascii="Traditional Arabic" w:hAnsi="Traditional Arabic" w:cs="Traditional Arabic"/>
          <w:b/>
          <w:bCs/>
          <w:sz w:val="24"/>
          <w:szCs w:val="24"/>
          <w:rtl/>
        </w:rPr>
        <w:t>مجالات ومحاور وفقرات الدراسة</w:t>
      </w:r>
      <w:bookmarkEnd w:id="32"/>
      <w:bookmarkEnd w:id="33"/>
      <w:bookmarkEnd w:id="34"/>
    </w:p>
    <w:tbl>
      <w:tblPr>
        <w:tblStyle w:val="GridTable4-Accent11"/>
        <w:bidiVisual/>
        <w:tblW w:w="0" w:type="auto"/>
        <w:jc w:val="center"/>
        <w:tblLook w:val="01E0" w:firstRow="1" w:lastRow="1" w:firstColumn="1" w:lastColumn="1" w:noHBand="0" w:noVBand="0"/>
      </w:tblPr>
      <w:tblGrid>
        <w:gridCol w:w="983"/>
        <w:gridCol w:w="750"/>
        <w:gridCol w:w="3178"/>
        <w:gridCol w:w="1607"/>
      </w:tblGrid>
      <w:tr w:rsidR="00CC62F9" w:rsidRPr="003F53E7" w14:paraId="1827DC5A" w14:textId="77777777" w:rsidTr="00FE79DB">
        <w:trPr>
          <w:cnfStyle w:val="100000000000" w:firstRow="1" w:lastRow="0" w:firstColumn="0" w:lastColumn="0" w:oddVBand="0" w:evenVBand="0" w:oddHBand="0"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C3B98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عدد الفقرات</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1B193E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الفقرات</w:t>
            </w:r>
          </w:p>
        </w:tc>
        <w:tc>
          <w:tcPr>
            <w:tcW w:w="0" w:type="auto"/>
            <w:vAlign w:val="center"/>
          </w:tcPr>
          <w:p w14:paraId="14843501"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المحور</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EF2154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B9C0816" w14:textId="77777777" w:rsidTr="00FE79DB">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3D37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376873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1-5</w:t>
            </w:r>
          </w:p>
        </w:tc>
        <w:tc>
          <w:tcPr>
            <w:tcW w:w="0" w:type="auto"/>
            <w:vAlign w:val="center"/>
          </w:tcPr>
          <w:p w14:paraId="552EA62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 ورسم خريطة لتدفقها.</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79A9A14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2D5CF3C6" w14:textId="77777777" w:rsidTr="00FE79DB">
        <w:trPr>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EF2D4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1A9BFD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6-10</w:t>
            </w:r>
          </w:p>
        </w:tc>
        <w:tc>
          <w:tcPr>
            <w:tcW w:w="0" w:type="auto"/>
            <w:vAlign w:val="center"/>
          </w:tcPr>
          <w:p w14:paraId="38304410" w14:textId="1F48545C"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EAFE7D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63EDEB26" w14:textId="77777777" w:rsidTr="00FE79DB">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200CB4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82F5D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11-15</w:t>
            </w:r>
          </w:p>
        </w:tc>
        <w:tc>
          <w:tcPr>
            <w:tcW w:w="0" w:type="auto"/>
            <w:vAlign w:val="center"/>
          </w:tcPr>
          <w:p w14:paraId="621D7EBC"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(الكمال والإحسان) والتطوير المستمر</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2093DF6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p>
        </w:tc>
      </w:tr>
      <w:tr w:rsidR="00CC62F9" w:rsidRPr="003F53E7" w14:paraId="72224F5B" w14:textId="77777777" w:rsidTr="00FE79DB">
        <w:trPr>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962F94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lastRenderedPageBreak/>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5011466"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16-20</w:t>
            </w:r>
          </w:p>
        </w:tc>
        <w:tc>
          <w:tcPr>
            <w:tcW w:w="0" w:type="auto"/>
            <w:vAlign w:val="center"/>
          </w:tcPr>
          <w:p w14:paraId="3578421B" w14:textId="34D902EC"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التنظيمية الاقتصادية</w:t>
            </w:r>
          </w:p>
        </w:tc>
        <w:tc>
          <w:tcPr>
            <w:cnfStyle w:val="000100000000" w:firstRow="0" w:lastRow="0" w:firstColumn="0" w:lastColumn="1" w:oddVBand="0" w:evenVBand="0" w:oddHBand="0" w:evenHBand="0" w:firstRowFirstColumn="0" w:firstRowLastColumn="0" w:lastRowFirstColumn="0" w:lastRowLastColumn="0"/>
            <w:tcW w:w="0" w:type="auto"/>
            <w:vMerge w:val="restart"/>
            <w:vAlign w:val="center"/>
          </w:tcPr>
          <w:p w14:paraId="618CD05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r w:rsidR="00CC62F9" w:rsidRPr="003F53E7" w14:paraId="104CF028" w14:textId="77777777" w:rsidTr="00FE79DB">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4B528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9A9608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21-25</w:t>
            </w:r>
          </w:p>
        </w:tc>
        <w:tc>
          <w:tcPr>
            <w:tcW w:w="0" w:type="auto"/>
            <w:vAlign w:val="center"/>
          </w:tcPr>
          <w:p w14:paraId="01E9EFD2"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التنظيمية الاجتماعية</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06A202A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tl/>
              </w:rPr>
            </w:pPr>
          </w:p>
        </w:tc>
      </w:tr>
      <w:tr w:rsidR="00CC62F9" w:rsidRPr="003F53E7" w14:paraId="164A1BC1" w14:textId="77777777" w:rsidTr="00FE79DB">
        <w:trPr>
          <w:trHeight w:val="33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A5E2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0DEBC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26-30</w:t>
            </w:r>
          </w:p>
        </w:tc>
        <w:tc>
          <w:tcPr>
            <w:tcW w:w="0" w:type="auto"/>
            <w:vAlign w:val="center"/>
          </w:tcPr>
          <w:p w14:paraId="5BEA731E"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التنظيمية البيئية</w:t>
            </w:r>
          </w:p>
        </w:tc>
        <w:tc>
          <w:tcPr>
            <w:cnfStyle w:val="000100000000" w:firstRow="0" w:lastRow="0" w:firstColumn="0" w:lastColumn="1" w:oddVBand="0" w:evenVBand="0" w:oddHBand="0" w:evenHBand="0" w:firstRowFirstColumn="0" w:firstRowLastColumn="0" w:lastRowFirstColumn="0" w:lastRowLastColumn="0"/>
            <w:tcW w:w="0" w:type="auto"/>
            <w:vMerge/>
            <w:vAlign w:val="center"/>
          </w:tcPr>
          <w:p w14:paraId="4C4F38F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tl/>
              </w:rPr>
            </w:pPr>
          </w:p>
        </w:tc>
      </w:tr>
      <w:tr w:rsidR="00CC62F9" w:rsidRPr="003F53E7" w14:paraId="0A8DC65B" w14:textId="77777777" w:rsidTr="00FE79DB">
        <w:trPr>
          <w:cnfStyle w:val="010000000000" w:firstRow="0" w:lastRow="1" w:firstColumn="0" w:lastColumn="0" w:oddVBand="0" w:evenVBand="0" w:oddHBand="0"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17666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30</w:t>
            </w:r>
          </w:p>
        </w:tc>
        <w:tc>
          <w:tcPr>
            <w:cnfStyle w:val="000100000000" w:firstRow="0" w:lastRow="0" w:firstColumn="0" w:lastColumn="1" w:oddVBand="0" w:evenVBand="0" w:oddHBand="0" w:evenHBand="0" w:firstRowFirstColumn="0" w:firstRowLastColumn="0" w:lastRowFirstColumn="0" w:lastRowLastColumn="0"/>
            <w:tcW w:w="0" w:type="auto"/>
            <w:gridSpan w:val="3"/>
            <w:vAlign w:val="center"/>
          </w:tcPr>
          <w:p w14:paraId="00C116A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المجموع</w:t>
            </w:r>
          </w:p>
        </w:tc>
      </w:tr>
    </w:tbl>
    <w:p w14:paraId="7BFF3672" w14:textId="72C492D6" w:rsidR="00CC62F9" w:rsidRPr="00015E0F" w:rsidRDefault="00015E0F" w:rsidP="00015E0F">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lang w:bidi="ar-EG"/>
        </w:rPr>
      </w:pPr>
      <w:bookmarkStart w:id="35" w:name="_Toc226568632"/>
      <w:r w:rsidRPr="00015E0F">
        <w:rPr>
          <w:rFonts w:ascii="Traditional Arabic" w:hAnsi="Traditional Arabic" w:cs="Traditional Arabic"/>
          <w:b/>
          <w:bCs/>
          <w:sz w:val="28"/>
          <w:szCs w:val="28"/>
          <w:rtl/>
          <w:lang w:bidi="ar-EG"/>
        </w:rPr>
        <w:t xml:space="preserve">14.1 </w:t>
      </w:r>
      <w:r w:rsidRPr="00015E0F">
        <w:rPr>
          <w:rFonts w:ascii="Traditional Arabic" w:hAnsi="Traditional Arabic" w:cs="Traditional Arabic" w:hint="cs"/>
          <w:b/>
          <w:bCs/>
          <w:sz w:val="28"/>
          <w:szCs w:val="28"/>
          <w:rtl/>
          <w:lang w:bidi="ar-EG"/>
        </w:rPr>
        <w:t>صدق</w:t>
      </w:r>
      <w:r w:rsidRPr="00015E0F">
        <w:rPr>
          <w:rFonts w:ascii="Traditional Arabic" w:hAnsi="Traditional Arabic" w:cs="Traditional Arabic"/>
          <w:b/>
          <w:bCs/>
          <w:sz w:val="28"/>
          <w:szCs w:val="28"/>
          <w:rtl/>
          <w:lang w:bidi="ar-EG"/>
        </w:rPr>
        <w:t xml:space="preserve"> </w:t>
      </w:r>
      <w:r w:rsidRPr="00015E0F">
        <w:rPr>
          <w:rFonts w:ascii="Traditional Arabic" w:hAnsi="Traditional Arabic" w:cs="Traditional Arabic" w:hint="cs"/>
          <w:b/>
          <w:bCs/>
          <w:sz w:val="28"/>
          <w:szCs w:val="28"/>
          <w:rtl/>
          <w:lang w:bidi="ar-EG"/>
        </w:rPr>
        <w:t>أداة</w:t>
      </w:r>
      <w:r w:rsidRPr="00015E0F">
        <w:rPr>
          <w:rFonts w:ascii="Traditional Arabic" w:hAnsi="Traditional Arabic" w:cs="Traditional Arabic"/>
          <w:b/>
          <w:bCs/>
          <w:sz w:val="28"/>
          <w:szCs w:val="28"/>
          <w:rtl/>
          <w:lang w:bidi="ar-EG"/>
        </w:rPr>
        <w:t xml:space="preserve"> </w:t>
      </w:r>
      <w:r w:rsidRPr="00015E0F">
        <w:rPr>
          <w:rFonts w:ascii="Traditional Arabic" w:hAnsi="Traditional Arabic" w:cs="Traditional Arabic" w:hint="cs"/>
          <w:b/>
          <w:bCs/>
          <w:sz w:val="28"/>
          <w:szCs w:val="28"/>
          <w:rtl/>
          <w:lang w:bidi="ar-EG"/>
        </w:rPr>
        <w:t>الدراسة</w:t>
      </w:r>
      <w:bookmarkEnd w:id="35"/>
    </w:p>
    <w:p w14:paraId="7C14FA2E" w14:textId="77777777" w:rsidR="00CC62F9" w:rsidRPr="003F53E7" w:rsidRDefault="00CC62F9" w:rsidP="00015E0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استخدم الباحث معامل ارتباط بيرسون بين كل فقرة من الفقرات مع البعد الواردة فيه، لإظهار مدى اتساق الفقرات في قياس البعد الذي تنتمي اليه، والجدول (*) يوضح صدق الاتساق الداخلي لفقرات أبعاد الدراسة والدرجة الكلية للبعد الواردة فيه.</w:t>
      </w:r>
    </w:p>
    <w:p w14:paraId="4BCEA24F" w14:textId="2895ED7B" w:rsidR="00CC62F9" w:rsidRPr="00015E0F" w:rsidRDefault="00CC62F9" w:rsidP="00015E0F">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36" w:name="_Toc183860712"/>
      <w:bookmarkStart w:id="37" w:name="_Toc193607300"/>
      <w:r w:rsidRPr="00015E0F">
        <w:rPr>
          <w:rFonts w:ascii="Traditional Arabic" w:hAnsi="Traditional Arabic" w:cs="Traditional Arabic"/>
          <w:b/>
          <w:bCs/>
          <w:sz w:val="24"/>
          <w:szCs w:val="24"/>
          <w:rtl/>
        </w:rPr>
        <w:t>جدول</w:t>
      </w:r>
      <w:r w:rsidRPr="00015E0F">
        <w:rPr>
          <w:rFonts w:ascii="Traditional Arabic" w:hAnsi="Traditional Arabic" w:cs="Traditional Arabic"/>
          <w:b/>
          <w:bCs/>
          <w:sz w:val="24"/>
          <w:szCs w:val="24"/>
        </w:rPr>
        <w:t xml:space="preserve"> </w:t>
      </w:r>
      <w:r w:rsidRPr="00015E0F">
        <w:rPr>
          <w:rFonts w:ascii="Traditional Arabic" w:hAnsi="Traditional Arabic" w:cs="Traditional Arabic"/>
          <w:b/>
          <w:bCs/>
          <w:sz w:val="24"/>
          <w:szCs w:val="24"/>
        </w:rPr>
        <w:fldChar w:fldCharType="begin"/>
      </w:r>
      <w:r w:rsidRPr="00015E0F">
        <w:rPr>
          <w:rFonts w:ascii="Traditional Arabic" w:hAnsi="Traditional Arabic" w:cs="Traditional Arabic"/>
          <w:b/>
          <w:bCs/>
          <w:sz w:val="24"/>
          <w:szCs w:val="24"/>
        </w:rPr>
        <w:instrText xml:space="preserve"> SEQ </w:instrText>
      </w:r>
      <w:r w:rsidRPr="00015E0F">
        <w:rPr>
          <w:rFonts w:ascii="Traditional Arabic" w:hAnsi="Traditional Arabic" w:cs="Traditional Arabic"/>
          <w:b/>
          <w:bCs/>
          <w:sz w:val="24"/>
          <w:szCs w:val="24"/>
          <w:rtl/>
        </w:rPr>
        <w:instrText>جدول</w:instrText>
      </w:r>
      <w:r w:rsidRPr="00015E0F">
        <w:rPr>
          <w:rFonts w:ascii="Traditional Arabic" w:hAnsi="Traditional Arabic" w:cs="Traditional Arabic"/>
          <w:b/>
          <w:bCs/>
          <w:sz w:val="24"/>
          <w:szCs w:val="24"/>
        </w:rPr>
        <w:instrText xml:space="preserve"> \* ARABIC </w:instrText>
      </w:r>
      <w:r w:rsidRPr="00015E0F">
        <w:rPr>
          <w:rFonts w:ascii="Traditional Arabic" w:hAnsi="Traditional Arabic" w:cs="Traditional Arabic"/>
          <w:b/>
          <w:bCs/>
          <w:sz w:val="24"/>
          <w:szCs w:val="24"/>
        </w:rPr>
        <w:fldChar w:fldCharType="separate"/>
      </w:r>
      <w:r w:rsidR="00263540">
        <w:rPr>
          <w:rFonts w:ascii="Traditional Arabic" w:hAnsi="Traditional Arabic" w:cs="Traditional Arabic"/>
          <w:b/>
          <w:bCs/>
          <w:noProof/>
          <w:sz w:val="24"/>
          <w:szCs w:val="24"/>
        </w:rPr>
        <w:t>10</w:t>
      </w:r>
      <w:r w:rsidRPr="00015E0F">
        <w:rPr>
          <w:rFonts w:ascii="Traditional Arabic" w:hAnsi="Traditional Arabic" w:cs="Traditional Arabic"/>
          <w:b/>
          <w:bCs/>
          <w:sz w:val="24"/>
          <w:szCs w:val="24"/>
        </w:rPr>
        <w:fldChar w:fldCharType="end"/>
      </w:r>
      <w:r w:rsidRPr="00015E0F">
        <w:rPr>
          <w:rFonts w:ascii="Traditional Arabic" w:hAnsi="Traditional Arabic" w:cs="Traditional Arabic"/>
          <w:b/>
          <w:bCs/>
          <w:sz w:val="24"/>
          <w:szCs w:val="24"/>
          <w:rtl/>
        </w:rPr>
        <w:t>صدق الاتساق الداخلي والدرجة الكلية</w:t>
      </w:r>
      <w:bookmarkEnd w:id="36"/>
      <w:bookmarkEnd w:id="37"/>
    </w:p>
    <w:tbl>
      <w:tblPr>
        <w:tblStyle w:val="GridTable4-Accent11"/>
        <w:bidiVisual/>
        <w:tblW w:w="0" w:type="auto"/>
        <w:jc w:val="center"/>
        <w:tblLook w:val="01E0" w:firstRow="1" w:lastRow="1" w:firstColumn="1" w:lastColumn="1" w:noHBand="0" w:noVBand="0"/>
      </w:tblPr>
      <w:tblGrid>
        <w:gridCol w:w="989"/>
        <w:gridCol w:w="1108"/>
        <w:gridCol w:w="545"/>
        <w:gridCol w:w="989"/>
        <w:gridCol w:w="1108"/>
        <w:gridCol w:w="545"/>
        <w:gridCol w:w="989"/>
        <w:gridCol w:w="1108"/>
        <w:gridCol w:w="546"/>
      </w:tblGrid>
      <w:tr w:rsidR="00CC62F9" w:rsidRPr="003F53E7" w14:paraId="3B0F7564" w14:textId="77777777" w:rsidTr="005F23DC">
        <w:trPr>
          <w:cnfStyle w:val="100000000000" w:firstRow="1" w:lastRow="0" w:firstColumn="0" w:lastColumn="0" w:oddVBand="0" w:evenVBand="0" w:oddHBand="0" w:evenHBand="0" w:firstRowFirstColumn="0" w:firstRowLastColumn="0" w:lastRowFirstColumn="0" w:lastRowLastColumn="0"/>
          <w:trHeight w:val="68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35843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الدلالة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D1F2CA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الارتباط مع البعد</w:t>
            </w:r>
          </w:p>
        </w:tc>
        <w:tc>
          <w:tcPr>
            <w:tcW w:w="0" w:type="auto"/>
            <w:vAlign w:val="center"/>
          </w:tcPr>
          <w:p w14:paraId="0001766A"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الفقرة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3286F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الدلالة</w:t>
            </w:r>
          </w:p>
        </w:tc>
        <w:tc>
          <w:tcPr>
            <w:tcW w:w="0" w:type="auto"/>
            <w:vAlign w:val="center"/>
          </w:tcPr>
          <w:p w14:paraId="5141445E"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الارتباط مع البعد</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FE8A87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الفقرة</w:t>
            </w:r>
          </w:p>
        </w:tc>
        <w:tc>
          <w:tcPr>
            <w:tcW w:w="0" w:type="auto"/>
            <w:vAlign w:val="center"/>
          </w:tcPr>
          <w:p w14:paraId="2B946AD3" w14:textId="77777777" w:rsidR="00CC62F9" w:rsidRPr="003F53E7" w:rsidRDefault="00CC62F9" w:rsidP="00015E0F">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مستوى الدلالة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7D2E8F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الارتباط مع البعد</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713FE3B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الفقرة</w:t>
            </w:r>
          </w:p>
        </w:tc>
      </w:tr>
      <w:tr w:rsidR="00CC62F9" w:rsidRPr="003F53E7" w14:paraId="30CACE0D" w14:textId="77777777" w:rsidTr="005F23DC">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1740B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198518"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0.65</w:t>
            </w:r>
          </w:p>
        </w:tc>
        <w:tc>
          <w:tcPr>
            <w:tcW w:w="0" w:type="auto"/>
            <w:vAlign w:val="center"/>
          </w:tcPr>
          <w:p w14:paraId="3C13A570"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8BE8A9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20D8631B" w14:textId="13844812"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85ED3E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11</w:t>
            </w:r>
          </w:p>
        </w:tc>
        <w:tc>
          <w:tcPr>
            <w:tcW w:w="0" w:type="auto"/>
            <w:vAlign w:val="center"/>
          </w:tcPr>
          <w:p w14:paraId="58F34D1B" w14:textId="54CD986E"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8E1F402" w14:textId="6E5D8F25"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F5A931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w:t>
            </w:r>
          </w:p>
        </w:tc>
      </w:tr>
      <w:tr w:rsidR="00CC62F9" w:rsidRPr="003F53E7" w14:paraId="0653BE88"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4F8EA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A1FA26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0.68</w:t>
            </w:r>
          </w:p>
        </w:tc>
        <w:tc>
          <w:tcPr>
            <w:tcW w:w="0" w:type="auto"/>
            <w:vAlign w:val="center"/>
          </w:tcPr>
          <w:p w14:paraId="0AA57906"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920927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41A02E1C" w14:textId="164980D2"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915AF3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12</w:t>
            </w:r>
          </w:p>
        </w:tc>
        <w:tc>
          <w:tcPr>
            <w:tcW w:w="0" w:type="auto"/>
            <w:vAlign w:val="center"/>
          </w:tcPr>
          <w:p w14:paraId="0FEF3F3A" w14:textId="1CDFADDE"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85945AC" w14:textId="4C1DCC41"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0.78</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43D2BAC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w:t>
            </w:r>
          </w:p>
        </w:tc>
      </w:tr>
      <w:tr w:rsidR="00CC62F9" w:rsidRPr="003F53E7" w14:paraId="52DAB37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C12C4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ECC03C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0.70</w:t>
            </w:r>
          </w:p>
        </w:tc>
        <w:tc>
          <w:tcPr>
            <w:tcW w:w="0" w:type="auto"/>
            <w:vAlign w:val="center"/>
          </w:tcPr>
          <w:p w14:paraId="23B978F4"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D62012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53D23CAF" w14:textId="2E31B2B4"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6EDC6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13</w:t>
            </w:r>
          </w:p>
        </w:tc>
        <w:tc>
          <w:tcPr>
            <w:tcW w:w="0" w:type="auto"/>
            <w:vAlign w:val="center"/>
          </w:tcPr>
          <w:p w14:paraId="0F0ABC5B" w14:textId="43A17C1B"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E8AD7A" w14:textId="2522F40C"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E53E08F"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w:t>
            </w:r>
          </w:p>
        </w:tc>
      </w:tr>
      <w:tr w:rsidR="00CC62F9" w:rsidRPr="003F53E7" w14:paraId="4ED117A5"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242DE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00F36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0.60</w:t>
            </w:r>
          </w:p>
        </w:tc>
        <w:tc>
          <w:tcPr>
            <w:tcW w:w="0" w:type="auto"/>
            <w:vAlign w:val="center"/>
          </w:tcPr>
          <w:p w14:paraId="0D87322E"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69CCE2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189E686C" w14:textId="1C5312B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018A31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14</w:t>
            </w:r>
          </w:p>
        </w:tc>
        <w:tc>
          <w:tcPr>
            <w:tcW w:w="0" w:type="auto"/>
            <w:vAlign w:val="center"/>
          </w:tcPr>
          <w:p w14:paraId="1C34A6FC" w14:textId="3A01AA55"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AF6C2ED" w14:textId="6CF04D0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7A0CC7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4</w:t>
            </w:r>
          </w:p>
        </w:tc>
      </w:tr>
      <w:tr w:rsidR="00CC62F9" w:rsidRPr="003F53E7" w14:paraId="46DF7FCE" w14:textId="77777777" w:rsidTr="005F23DC">
        <w:trPr>
          <w:cnfStyle w:val="000000100000" w:firstRow="0" w:lastRow="0" w:firstColumn="0" w:lastColumn="0" w:oddVBand="0" w:evenVBand="0" w:oddHBand="1" w:evenHBand="0" w:firstRowFirstColumn="0" w:firstRowLastColumn="0" w:lastRowFirstColumn="0" w:lastRowLastColumn="0"/>
          <w:trHeight w:val="3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84FF0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73904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0.62</w:t>
            </w:r>
          </w:p>
        </w:tc>
        <w:tc>
          <w:tcPr>
            <w:tcW w:w="0" w:type="auto"/>
            <w:vAlign w:val="center"/>
          </w:tcPr>
          <w:p w14:paraId="6165722D"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BDA21A9"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4A4A06C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4F36EA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15</w:t>
            </w:r>
          </w:p>
        </w:tc>
        <w:tc>
          <w:tcPr>
            <w:tcW w:w="0" w:type="auto"/>
            <w:vAlign w:val="center"/>
          </w:tcPr>
          <w:p w14:paraId="59E85BB3" w14:textId="59C7F0B0"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212BEDD" w14:textId="6669868C"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0.72</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6431002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5</w:t>
            </w:r>
          </w:p>
        </w:tc>
      </w:tr>
      <w:tr w:rsidR="00CC62F9" w:rsidRPr="003F53E7" w14:paraId="4B28418B"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36DF0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F17A7B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0.64</w:t>
            </w:r>
          </w:p>
        </w:tc>
        <w:tc>
          <w:tcPr>
            <w:tcW w:w="0" w:type="auto"/>
            <w:vAlign w:val="center"/>
          </w:tcPr>
          <w:p w14:paraId="29895DCA"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5DFC71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44E61D8A"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0.70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B0822F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16</w:t>
            </w:r>
          </w:p>
        </w:tc>
        <w:tc>
          <w:tcPr>
            <w:tcW w:w="0" w:type="auto"/>
            <w:vAlign w:val="center"/>
          </w:tcPr>
          <w:p w14:paraId="1231D318"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C7BFB24"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0.74</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B5E492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6</w:t>
            </w:r>
          </w:p>
        </w:tc>
      </w:tr>
      <w:tr w:rsidR="00CC62F9" w:rsidRPr="003F53E7" w14:paraId="41DAD78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267411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3825A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0.55</w:t>
            </w:r>
          </w:p>
        </w:tc>
        <w:tc>
          <w:tcPr>
            <w:tcW w:w="0" w:type="auto"/>
            <w:vAlign w:val="center"/>
          </w:tcPr>
          <w:p w14:paraId="3B088661"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117F88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1FA5285C"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0.58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E0A0D7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17</w:t>
            </w:r>
          </w:p>
        </w:tc>
        <w:tc>
          <w:tcPr>
            <w:tcW w:w="0" w:type="auto"/>
            <w:vAlign w:val="center"/>
          </w:tcPr>
          <w:p w14:paraId="02B26E7D" w14:textId="795B974D"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455B0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0.60</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09C0BB37"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7</w:t>
            </w:r>
          </w:p>
        </w:tc>
      </w:tr>
      <w:tr w:rsidR="00CC62F9" w:rsidRPr="003F53E7" w14:paraId="52120A18" w14:textId="77777777" w:rsidTr="005F23DC">
        <w:trPr>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8BA99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FF4F0C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0.57</w:t>
            </w:r>
          </w:p>
        </w:tc>
        <w:tc>
          <w:tcPr>
            <w:tcW w:w="0" w:type="auto"/>
            <w:vAlign w:val="center"/>
          </w:tcPr>
          <w:p w14:paraId="12C4BDC2"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28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0B0844F"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tcW w:w="0" w:type="auto"/>
            <w:vAlign w:val="center"/>
          </w:tcPr>
          <w:p w14:paraId="2ED09375" w14:textId="77777777"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2B5B14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18</w:t>
            </w:r>
          </w:p>
        </w:tc>
        <w:tc>
          <w:tcPr>
            <w:tcW w:w="0" w:type="auto"/>
            <w:vAlign w:val="center"/>
          </w:tcPr>
          <w:p w14:paraId="5F5F5027" w14:textId="49C85B22" w:rsidR="00CC62F9" w:rsidRPr="003F53E7" w:rsidRDefault="00CC62F9" w:rsidP="00015E0F">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692D410"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0.63</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9DE593C"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8</w:t>
            </w:r>
          </w:p>
        </w:tc>
      </w:tr>
      <w:tr w:rsidR="00CC62F9" w:rsidRPr="003F53E7" w14:paraId="34CCCA9A" w14:textId="77777777" w:rsidTr="005F23DC">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1A1682"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8DE404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0.59</w:t>
            </w:r>
          </w:p>
        </w:tc>
        <w:tc>
          <w:tcPr>
            <w:tcW w:w="0" w:type="auto"/>
            <w:vAlign w:val="center"/>
          </w:tcPr>
          <w:p w14:paraId="21540550"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29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F5C7FAB"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0.02</w:t>
            </w:r>
          </w:p>
        </w:tc>
        <w:tc>
          <w:tcPr>
            <w:tcW w:w="0" w:type="auto"/>
            <w:vAlign w:val="center"/>
          </w:tcPr>
          <w:p w14:paraId="0A9A800B"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0.62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42ECCF5"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19</w:t>
            </w:r>
          </w:p>
        </w:tc>
        <w:tc>
          <w:tcPr>
            <w:tcW w:w="0" w:type="auto"/>
            <w:vAlign w:val="center"/>
          </w:tcPr>
          <w:p w14:paraId="7279BE39" w14:textId="77777777" w:rsidR="00CC62F9" w:rsidRPr="003F53E7" w:rsidRDefault="00CC62F9" w:rsidP="00015E0F">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0.01</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43838E23"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0.65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8F0B14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9</w:t>
            </w:r>
          </w:p>
        </w:tc>
      </w:tr>
      <w:tr w:rsidR="00CC62F9" w:rsidRPr="003F53E7" w14:paraId="3E34274C" w14:textId="77777777" w:rsidTr="00DA5B46">
        <w:trPr>
          <w:cnfStyle w:val="010000000000" w:firstRow="0" w:lastRow="1" w:firstColumn="0" w:lastColumn="0" w:oddVBand="0" w:evenVBand="0" w:oddHBand="0" w:evenHBand="0" w:firstRowFirstColumn="0" w:firstRowLastColumn="0" w:lastRowFirstColumn="0" w:lastRowLastColumn="0"/>
          <w:trHeight w:val="69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85546E"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904DBA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0.50</w:t>
            </w:r>
          </w:p>
        </w:tc>
        <w:tc>
          <w:tcPr>
            <w:tcW w:w="0" w:type="auto"/>
            <w:vAlign w:val="center"/>
          </w:tcPr>
          <w:p w14:paraId="3A6C3BE9"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30</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5433F18"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0.04</w:t>
            </w:r>
          </w:p>
        </w:tc>
        <w:tc>
          <w:tcPr>
            <w:tcW w:w="0" w:type="auto"/>
            <w:vAlign w:val="center"/>
          </w:tcPr>
          <w:p w14:paraId="5FD879AC"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0.53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EC0A24A"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20</w:t>
            </w:r>
          </w:p>
        </w:tc>
        <w:tc>
          <w:tcPr>
            <w:tcW w:w="0" w:type="auto"/>
            <w:vAlign w:val="center"/>
          </w:tcPr>
          <w:p w14:paraId="0F1EAC74" w14:textId="77777777" w:rsidR="00CC62F9" w:rsidRPr="003F53E7" w:rsidRDefault="00CC62F9" w:rsidP="00015E0F">
            <w:pPr>
              <w:tabs>
                <w:tab w:val="left" w:pos="1074"/>
              </w:tabs>
              <w:bidi/>
              <w:spacing w:before="100" w:beforeAutospacing="1" w:after="100" w:afterAutospacing="1" w:line="360" w:lineRule="auto"/>
              <w:jc w:val="center"/>
              <w:cnfStyle w:val="010000000000" w:firstRow="0" w:lastRow="1"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0.03</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6CAA121"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0.55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4694314D" w14:textId="77777777" w:rsidR="00CC62F9" w:rsidRPr="003F53E7" w:rsidRDefault="00CC62F9" w:rsidP="00015E0F">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10</w:t>
            </w:r>
            <w:r w:rsidRPr="003F53E7">
              <w:rPr>
                <w:rFonts w:ascii="Traditional Arabic" w:hAnsi="Traditional Arabic" w:cs="Traditional Arabic"/>
              </w:rPr>
              <w:footnoteReference w:id="1"/>
            </w:r>
          </w:p>
        </w:tc>
      </w:tr>
    </w:tbl>
    <w:p w14:paraId="18F6D44C" w14:textId="77777777" w:rsidR="00CC62F9" w:rsidRPr="005F23DC" w:rsidRDefault="005F23DC" w:rsidP="00FE79DB">
      <w:pPr>
        <w:bidi/>
        <w:spacing w:before="100" w:beforeAutospacing="1" w:after="100" w:afterAutospacing="1" w:line="360" w:lineRule="auto"/>
        <w:outlineLvl w:val="1"/>
        <w:rPr>
          <w:rFonts w:ascii="Traditional Arabic" w:hAnsi="Traditional Arabic" w:cs="Traditional Arabic"/>
          <w:b/>
          <w:bCs/>
          <w:sz w:val="28"/>
          <w:szCs w:val="28"/>
          <w:rtl/>
          <w:lang w:bidi="ar-EG"/>
        </w:rPr>
      </w:pPr>
      <w:bookmarkStart w:id="38" w:name="_Toc226568633"/>
      <w:r>
        <w:rPr>
          <w:rFonts w:ascii="Traditional Arabic" w:hAnsi="Traditional Arabic" w:cs="Traditional Arabic" w:hint="cs"/>
          <w:b/>
          <w:bCs/>
          <w:sz w:val="28"/>
          <w:szCs w:val="28"/>
          <w:rtl/>
          <w:lang w:bidi="ar-EG"/>
        </w:rPr>
        <w:lastRenderedPageBreak/>
        <w:t xml:space="preserve">15.1 </w:t>
      </w:r>
      <w:r w:rsidRPr="005F23DC">
        <w:rPr>
          <w:rFonts w:ascii="Traditional Arabic" w:hAnsi="Traditional Arabic" w:cs="Traditional Arabic" w:hint="cs"/>
          <w:b/>
          <w:bCs/>
          <w:sz w:val="28"/>
          <w:szCs w:val="28"/>
          <w:rtl/>
          <w:lang w:bidi="ar-EG"/>
        </w:rPr>
        <w:t>ثبات</w:t>
      </w:r>
      <w:r w:rsidRPr="005F23DC">
        <w:rPr>
          <w:rFonts w:ascii="Traditional Arabic" w:hAnsi="Traditional Arabic" w:cs="Traditional Arabic"/>
          <w:b/>
          <w:bCs/>
          <w:sz w:val="28"/>
          <w:szCs w:val="28"/>
          <w:rtl/>
          <w:lang w:bidi="ar-EG"/>
        </w:rPr>
        <w:t xml:space="preserve"> </w:t>
      </w:r>
      <w:r w:rsidRPr="005F23DC">
        <w:rPr>
          <w:rFonts w:ascii="Traditional Arabic" w:hAnsi="Traditional Arabic" w:cs="Traditional Arabic" w:hint="cs"/>
          <w:b/>
          <w:bCs/>
          <w:sz w:val="28"/>
          <w:szCs w:val="28"/>
          <w:rtl/>
          <w:lang w:bidi="ar-EG"/>
        </w:rPr>
        <w:t>أداة</w:t>
      </w:r>
      <w:r w:rsidRPr="005F23DC">
        <w:rPr>
          <w:rFonts w:ascii="Traditional Arabic" w:hAnsi="Traditional Arabic" w:cs="Traditional Arabic"/>
          <w:b/>
          <w:bCs/>
          <w:sz w:val="28"/>
          <w:szCs w:val="28"/>
          <w:rtl/>
          <w:lang w:bidi="ar-EG"/>
        </w:rPr>
        <w:t xml:space="preserve"> </w:t>
      </w:r>
      <w:r w:rsidRPr="005F23DC">
        <w:rPr>
          <w:rFonts w:ascii="Traditional Arabic" w:hAnsi="Traditional Arabic" w:cs="Traditional Arabic" w:hint="cs"/>
          <w:b/>
          <w:bCs/>
          <w:sz w:val="28"/>
          <w:szCs w:val="28"/>
          <w:rtl/>
          <w:lang w:bidi="ar-EG"/>
        </w:rPr>
        <w:t>الدراسة</w:t>
      </w:r>
      <w:bookmarkEnd w:id="38"/>
    </w:p>
    <w:p w14:paraId="36BA681A" w14:textId="449752BE" w:rsidR="00CC62F9" w:rsidRPr="005F23DC" w:rsidRDefault="00CC62F9" w:rsidP="00FE79DB">
      <w:pPr>
        <w:tabs>
          <w:tab w:val="left" w:pos="1074"/>
        </w:tabs>
        <w:bidi/>
        <w:spacing w:after="0" w:line="360" w:lineRule="auto"/>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تحقق الباحث من</w:t>
      </w:r>
      <w:r w:rsidR="005F23DC">
        <w:rPr>
          <w:rFonts w:ascii="Traditional Arabic" w:hAnsi="Traditional Arabic" w:cs="Traditional Arabic"/>
          <w:b/>
          <w:bCs/>
          <w:sz w:val="24"/>
          <w:szCs w:val="24"/>
          <w:rtl/>
        </w:rPr>
        <w:t xml:space="preserve"> ثبات استبانة الدراسة </w:t>
      </w:r>
      <w:proofErr w:type="gramStart"/>
      <w:r w:rsidR="005F23DC">
        <w:rPr>
          <w:rFonts w:ascii="Traditional Arabic" w:hAnsi="Traditional Arabic" w:cs="Traditional Arabic"/>
          <w:b/>
          <w:bCs/>
          <w:sz w:val="24"/>
          <w:szCs w:val="24"/>
          <w:rtl/>
        </w:rPr>
        <w:t xml:space="preserve">باستخدام </w:t>
      </w:r>
      <w:r w:rsidR="005F23DC">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الثبات</w:t>
      </w:r>
      <w:proofErr w:type="gramEnd"/>
      <w:r w:rsidRPr="003F53E7">
        <w:rPr>
          <w:rFonts w:ascii="Traditional Arabic" w:hAnsi="Traditional Arabic" w:cs="Traditional Arabic"/>
          <w:sz w:val="24"/>
          <w:szCs w:val="24"/>
          <w:rtl/>
        </w:rPr>
        <w:t xml:space="preserve"> بطريقة الاتساق الداخلي وذلك باستخدام معادلة الفا كرونباخ </w:t>
      </w:r>
    </w:p>
    <w:p w14:paraId="2838833D" w14:textId="01506039" w:rsidR="00CC62F9" w:rsidRPr="005F23DC" w:rsidRDefault="00CC62F9" w:rsidP="005F23DC">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39" w:name="_Toc183860713"/>
      <w:bookmarkStart w:id="40" w:name="_Toc193607301"/>
      <w:r w:rsidRPr="005F23DC">
        <w:rPr>
          <w:rFonts w:ascii="Traditional Arabic" w:hAnsi="Traditional Arabic" w:cs="Traditional Arabic"/>
          <w:b/>
          <w:bCs/>
          <w:sz w:val="24"/>
          <w:szCs w:val="24"/>
          <w:rtl/>
        </w:rPr>
        <w:t>جدول</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Pr>
        <w:fldChar w:fldCharType="begin"/>
      </w:r>
      <w:r w:rsidRPr="005F23DC">
        <w:rPr>
          <w:rFonts w:ascii="Traditional Arabic" w:hAnsi="Traditional Arabic" w:cs="Traditional Arabic"/>
          <w:b/>
          <w:bCs/>
          <w:sz w:val="24"/>
          <w:szCs w:val="24"/>
        </w:rPr>
        <w:instrText xml:space="preserve"> SEQ </w:instrText>
      </w:r>
      <w:r w:rsidRPr="005F23DC">
        <w:rPr>
          <w:rFonts w:ascii="Traditional Arabic" w:hAnsi="Traditional Arabic" w:cs="Traditional Arabic"/>
          <w:b/>
          <w:bCs/>
          <w:sz w:val="24"/>
          <w:szCs w:val="24"/>
          <w:rtl/>
        </w:rPr>
        <w:instrText>جدول</w:instrText>
      </w:r>
      <w:r w:rsidRPr="005F23DC">
        <w:rPr>
          <w:rFonts w:ascii="Traditional Arabic" w:hAnsi="Traditional Arabic" w:cs="Traditional Arabic"/>
          <w:b/>
          <w:bCs/>
          <w:sz w:val="24"/>
          <w:szCs w:val="24"/>
        </w:rPr>
        <w:instrText xml:space="preserve"> \* ARABIC </w:instrText>
      </w:r>
      <w:r w:rsidRPr="005F23DC">
        <w:rPr>
          <w:rFonts w:ascii="Traditional Arabic" w:hAnsi="Traditional Arabic" w:cs="Traditional Arabic"/>
          <w:b/>
          <w:bCs/>
          <w:sz w:val="24"/>
          <w:szCs w:val="24"/>
        </w:rPr>
        <w:fldChar w:fldCharType="separate"/>
      </w:r>
      <w:r w:rsidR="00263540">
        <w:rPr>
          <w:rFonts w:ascii="Traditional Arabic" w:hAnsi="Traditional Arabic" w:cs="Traditional Arabic"/>
          <w:b/>
          <w:bCs/>
          <w:noProof/>
          <w:sz w:val="24"/>
          <w:szCs w:val="24"/>
        </w:rPr>
        <w:t>11</w:t>
      </w:r>
      <w:r w:rsidRPr="005F23DC">
        <w:rPr>
          <w:rFonts w:ascii="Traditional Arabic" w:hAnsi="Traditional Arabic" w:cs="Traditional Arabic"/>
          <w:b/>
          <w:bCs/>
          <w:sz w:val="24"/>
          <w:szCs w:val="24"/>
        </w:rPr>
        <w:fldChar w:fldCharType="end"/>
      </w:r>
      <w:r w:rsidRPr="005F23DC">
        <w:rPr>
          <w:rFonts w:ascii="Traditional Arabic" w:hAnsi="Traditional Arabic" w:cs="Traditional Arabic"/>
          <w:b/>
          <w:bCs/>
          <w:sz w:val="24"/>
          <w:szCs w:val="24"/>
          <w:rtl/>
        </w:rPr>
        <w:t xml:space="preserve"> قيمة الفا كرونباخ</w:t>
      </w:r>
      <w:bookmarkEnd w:id="39"/>
      <w:bookmarkEnd w:id="40"/>
    </w:p>
    <w:tbl>
      <w:tblPr>
        <w:tblStyle w:val="GridTable4-Accent11"/>
        <w:bidiVisual/>
        <w:tblW w:w="3286" w:type="dxa"/>
        <w:jc w:val="center"/>
        <w:tblLook w:val="01E0" w:firstRow="1" w:lastRow="1" w:firstColumn="1" w:lastColumn="1" w:noHBand="0" w:noVBand="0"/>
      </w:tblPr>
      <w:tblGrid>
        <w:gridCol w:w="1405"/>
        <w:gridCol w:w="1881"/>
      </w:tblGrid>
      <w:tr w:rsidR="00CC62F9" w:rsidRPr="003F53E7" w14:paraId="040AFD15" w14:textId="77777777" w:rsidTr="005F23DC">
        <w:trPr>
          <w:cnfStyle w:val="100000000000" w:firstRow="1" w:lastRow="0" w:firstColumn="0" w:lastColumn="0" w:oddVBand="0" w:evenVBand="0" w:oddHBand="0" w:evenHBand="0" w:firstRowFirstColumn="0" w:firstRowLastColumn="0" w:lastRowFirstColumn="0" w:lastRowLastColumn="0"/>
          <w:trHeight w:val="31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0F942D"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قيمة الفا كرونباخ</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3FB45418"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المحور</w:t>
            </w:r>
          </w:p>
        </w:tc>
      </w:tr>
      <w:tr w:rsidR="00CC62F9" w:rsidRPr="003F53E7" w14:paraId="05D0060A" w14:textId="77777777" w:rsidTr="005F23DC">
        <w:trPr>
          <w:cnfStyle w:val="000000100000" w:firstRow="0" w:lastRow="0" w:firstColumn="0" w:lastColumn="0" w:oddVBand="0" w:evenVBand="0" w:oddHBand="1" w:evenHBand="0" w:firstRowFirstColumn="0" w:firstRowLastColumn="0" w:lastRowFirstColumn="0" w:lastRowLastColumn="0"/>
          <w:trHeight w:val="40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9BB25F"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0.82</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5416B2A3"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599199A6" w14:textId="77777777" w:rsidTr="005F23DC">
        <w:trPr>
          <w:cnfStyle w:val="010000000000" w:firstRow="0" w:lastRow="1" w:firstColumn="0" w:lastColumn="0" w:oddVBand="0" w:evenVBand="0" w:oddHBand="0"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884538D"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0.85</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2785F841"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bl>
    <w:p w14:paraId="094194C6" w14:textId="77777777" w:rsidR="00CC62F9" w:rsidRPr="005F23DC"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اختبار التوزيع الطبيعي</w:t>
      </w:r>
      <w:r w:rsidRPr="005F23DC">
        <w:rPr>
          <w:rFonts w:ascii="Traditional Arabic" w:hAnsi="Traditional Arabic" w:cs="Traditional Arabic"/>
          <w:b/>
          <w:bCs/>
          <w:sz w:val="24"/>
          <w:szCs w:val="24"/>
        </w:rPr>
        <w:t>)</w:t>
      </w:r>
      <w:r w:rsidRPr="005F23DC">
        <w:rPr>
          <w:rFonts w:ascii="Traditional Arabic" w:hAnsi="Traditional Arabic" w:cs="Traditional Arabic"/>
          <w:b/>
          <w:bCs/>
          <w:sz w:val="24"/>
          <w:szCs w:val="24"/>
          <w:rtl/>
        </w:rPr>
        <w:t xml:space="preserve"> اختبار كولمجروف </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tl/>
        </w:rPr>
        <w:t>سمرنوف</w:t>
      </w:r>
      <w:r w:rsidRPr="005F23DC">
        <w:rPr>
          <w:rFonts w:ascii="Traditional Arabic" w:hAnsi="Traditional Arabic" w:cs="Traditional Arabic"/>
          <w:b/>
          <w:bCs/>
          <w:sz w:val="24"/>
          <w:szCs w:val="24"/>
        </w:rPr>
        <w:t xml:space="preserve"> (</w:t>
      </w:r>
    </w:p>
    <w:p w14:paraId="33F51DDD" w14:textId="54646C97" w:rsidR="00CC62F9" w:rsidRPr="005F23DC" w:rsidRDefault="00CC62F9" w:rsidP="005F23DC">
      <w:pPr>
        <w:bidi/>
        <w:spacing w:before="100" w:beforeAutospacing="1" w:after="100" w:afterAutospacing="1" w:line="360" w:lineRule="auto"/>
        <w:jc w:val="center"/>
        <w:rPr>
          <w:rFonts w:ascii="Traditional Arabic" w:hAnsi="Traditional Arabic" w:cs="Traditional Arabic"/>
          <w:b/>
          <w:bCs/>
          <w:sz w:val="24"/>
          <w:szCs w:val="24"/>
        </w:rPr>
      </w:pPr>
      <w:bookmarkStart w:id="41" w:name="_Toc183860714"/>
      <w:bookmarkStart w:id="42" w:name="_Toc193607302"/>
      <w:r w:rsidRPr="005F23DC">
        <w:rPr>
          <w:rFonts w:ascii="Traditional Arabic" w:hAnsi="Traditional Arabic" w:cs="Traditional Arabic"/>
          <w:b/>
          <w:bCs/>
          <w:sz w:val="24"/>
          <w:szCs w:val="24"/>
          <w:rtl/>
        </w:rPr>
        <w:t>جدول</w:t>
      </w:r>
      <w:r w:rsidRPr="005F23DC">
        <w:rPr>
          <w:rFonts w:ascii="Traditional Arabic" w:hAnsi="Traditional Arabic" w:cs="Traditional Arabic"/>
          <w:b/>
          <w:bCs/>
          <w:sz w:val="24"/>
          <w:szCs w:val="24"/>
        </w:rPr>
        <w:t xml:space="preserve"> </w:t>
      </w:r>
      <w:r w:rsidRPr="005F23DC">
        <w:rPr>
          <w:rFonts w:ascii="Traditional Arabic" w:hAnsi="Traditional Arabic" w:cs="Traditional Arabic"/>
          <w:b/>
          <w:bCs/>
          <w:sz w:val="24"/>
          <w:szCs w:val="24"/>
        </w:rPr>
        <w:fldChar w:fldCharType="begin"/>
      </w:r>
      <w:r w:rsidRPr="005F23DC">
        <w:rPr>
          <w:rFonts w:ascii="Traditional Arabic" w:hAnsi="Traditional Arabic" w:cs="Traditional Arabic"/>
          <w:b/>
          <w:bCs/>
          <w:sz w:val="24"/>
          <w:szCs w:val="24"/>
        </w:rPr>
        <w:instrText xml:space="preserve"> SEQ </w:instrText>
      </w:r>
      <w:r w:rsidRPr="005F23DC">
        <w:rPr>
          <w:rFonts w:ascii="Traditional Arabic" w:hAnsi="Traditional Arabic" w:cs="Traditional Arabic"/>
          <w:b/>
          <w:bCs/>
          <w:sz w:val="24"/>
          <w:szCs w:val="24"/>
          <w:rtl/>
        </w:rPr>
        <w:instrText>جدول</w:instrText>
      </w:r>
      <w:r w:rsidRPr="005F23DC">
        <w:rPr>
          <w:rFonts w:ascii="Traditional Arabic" w:hAnsi="Traditional Arabic" w:cs="Traditional Arabic"/>
          <w:b/>
          <w:bCs/>
          <w:sz w:val="24"/>
          <w:szCs w:val="24"/>
        </w:rPr>
        <w:instrText xml:space="preserve"> \* ARABIC </w:instrText>
      </w:r>
      <w:r w:rsidRPr="005F23DC">
        <w:rPr>
          <w:rFonts w:ascii="Traditional Arabic" w:hAnsi="Traditional Arabic" w:cs="Traditional Arabic"/>
          <w:b/>
          <w:bCs/>
          <w:sz w:val="24"/>
          <w:szCs w:val="24"/>
        </w:rPr>
        <w:fldChar w:fldCharType="separate"/>
      </w:r>
      <w:r w:rsidR="00263540">
        <w:rPr>
          <w:rFonts w:ascii="Traditional Arabic" w:hAnsi="Traditional Arabic" w:cs="Traditional Arabic"/>
          <w:b/>
          <w:bCs/>
          <w:noProof/>
          <w:sz w:val="24"/>
          <w:szCs w:val="24"/>
        </w:rPr>
        <w:t>12</w:t>
      </w:r>
      <w:r w:rsidRPr="005F23DC">
        <w:rPr>
          <w:rFonts w:ascii="Traditional Arabic" w:hAnsi="Traditional Arabic" w:cs="Traditional Arabic"/>
          <w:b/>
          <w:bCs/>
          <w:sz w:val="24"/>
          <w:szCs w:val="24"/>
        </w:rPr>
        <w:fldChar w:fldCharType="end"/>
      </w:r>
      <w:r w:rsidRPr="005F23DC">
        <w:rPr>
          <w:rFonts w:ascii="Traditional Arabic" w:hAnsi="Traditional Arabic" w:cs="Traditional Arabic"/>
          <w:b/>
          <w:bCs/>
          <w:sz w:val="24"/>
          <w:szCs w:val="24"/>
          <w:rtl/>
        </w:rPr>
        <w:t>قيم اختبار التوزيع الطبيعي</w:t>
      </w:r>
      <w:bookmarkEnd w:id="41"/>
      <w:bookmarkEnd w:id="42"/>
    </w:p>
    <w:tbl>
      <w:tblPr>
        <w:tblStyle w:val="GridTable4-Accent11"/>
        <w:bidiVisual/>
        <w:tblW w:w="0" w:type="auto"/>
        <w:jc w:val="center"/>
        <w:tblLook w:val="01E0" w:firstRow="1" w:lastRow="1" w:firstColumn="1" w:lastColumn="1" w:noHBand="0" w:noVBand="0"/>
      </w:tblPr>
      <w:tblGrid>
        <w:gridCol w:w="1583"/>
        <w:gridCol w:w="1205"/>
        <w:gridCol w:w="2174"/>
      </w:tblGrid>
      <w:tr w:rsidR="00CC62F9" w:rsidRPr="003F53E7" w14:paraId="2336CD4D" w14:textId="77777777" w:rsidTr="00532A0C">
        <w:trPr>
          <w:cnfStyle w:val="100000000000" w:firstRow="1" w:lastRow="0" w:firstColumn="0" w:lastColumn="0" w:oddVBand="0" w:evenVBand="0" w:oddHBand="0"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5D876806"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مستوى المعنوية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AE859F"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 xml:space="preserve">قيمة الاختبار </w:t>
            </w:r>
            <w:r w:rsidRPr="003F53E7">
              <w:rPr>
                <w:rFonts w:ascii="Traditional Arabic" w:hAnsi="Traditional Arabic" w:cs="Traditional Arabic"/>
              </w:rPr>
              <w:t>Z</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7848FDA0"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المحور</w:t>
            </w:r>
          </w:p>
        </w:tc>
      </w:tr>
      <w:tr w:rsidR="00CC62F9" w:rsidRPr="003F53E7" w14:paraId="50AFABFE" w14:textId="77777777" w:rsidTr="00532A0C">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086EC54A"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0.014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C9351D8"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0.45</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5AB79A84"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الإدارة الرشيقة</w:t>
            </w:r>
          </w:p>
        </w:tc>
      </w:tr>
      <w:tr w:rsidR="00CC62F9" w:rsidRPr="003F53E7" w14:paraId="67F2609D" w14:textId="77777777" w:rsidTr="00532A0C">
        <w:trPr>
          <w:cnfStyle w:val="010000000000" w:firstRow="0" w:lastRow="1" w:firstColumn="0" w:lastColumn="0" w:oddVBand="0" w:evenVBand="0" w:oddHBand="0"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1583" w:type="dxa"/>
            <w:vAlign w:val="center"/>
          </w:tcPr>
          <w:p w14:paraId="7E661AA4" w14:textId="45B8D359" w:rsidR="00633004"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0.005</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E1910F2"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0.80</w:t>
            </w:r>
          </w:p>
        </w:tc>
        <w:tc>
          <w:tcPr>
            <w:cnfStyle w:val="000100000000" w:firstRow="0" w:lastRow="0" w:firstColumn="0" w:lastColumn="1" w:oddVBand="0" w:evenVBand="0" w:oddHBand="0" w:evenHBand="0" w:firstRowFirstColumn="0" w:firstRowLastColumn="0" w:lastRowFirstColumn="0" w:lastRowLastColumn="0"/>
            <w:tcW w:w="2174" w:type="dxa"/>
            <w:vAlign w:val="center"/>
          </w:tcPr>
          <w:p w14:paraId="12ABE810" w14:textId="77777777" w:rsidR="00CC62F9" w:rsidRPr="003F53E7" w:rsidRDefault="00CC62F9" w:rsidP="005F23DC">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دور الاستدامة التنظيمية</w:t>
            </w:r>
          </w:p>
        </w:tc>
      </w:tr>
    </w:tbl>
    <w:p w14:paraId="3A063A2F" w14:textId="30D532B0" w:rsidR="00633004" w:rsidRPr="003F53E7" w:rsidRDefault="00633004" w:rsidP="003F53E7">
      <w:pPr>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التعامل مع البيانات المفقودة أو غير المكتملة</w:t>
      </w:r>
    </w:p>
    <w:p w14:paraId="4F1A6D2B" w14:textId="3642C7A9" w:rsidR="00633004" w:rsidRPr="005F23DC" w:rsidRDefault="00633004" w:rsidP="005F23DC">
      <w:pPr>
        <w:bidi/>
        <w:spacing w:before="100" w:beforeAutospacing="1" w:after="100" w:afterAutospacing="1" w:line="360" w:lineRule="auto"/>
        <w:ind w:firstLine="707"/>
        <w:jc w:val="both"/>
        <w:rPr>
          <w:rFonts w:ascii="Traditional Arabic" w:hAnsi="Traditional Arabic" w:cs="Traditional Arabic"/>
          <w:b/>
          <w:bCs/>
          <w:sz w:val="24"/>
          <w:szCs w:val="24"/>
        </w:rPr>
      </w:pPr>
      <w:r w:rsidRPr="005F23DC">
        <w:rPr>
          <w:rFonts w:ascii="Traditional Arabic" w:hAnsi="Traditional Arabic" w:cs="Traditional Arabic"/>
          <w:b/>
          <w:bCs/>
          <w:sz w:val="24"/>
          <w:szCs w:val="24"/>
          <w:rtl/>
        </w:rPr>
        <w:t>حرص الباحث على معالجة أي بيانات مفقودة أو غير مكتملة بطريقة منهجية لضمان دقة النتائج. وقد تم اتباع الخطوات التالية:</w:t>
      </w:r>
    </w:p>
    <w:p w14:paraId="1E407BD3" w14:textId="61A08D96"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التحقق من اكتمال الاستبانات:</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تم فحص جميع الاستبانات المستلمة للتأكد من استكمال جميع الفقرات الأساسية المتعلقة بالبحث.</w:t>
      </w:r>
    </w:p>
    <w:p w14:paraId="4C8F1164" w14:textId="33CCDCD7"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استبعاد البيانات غير الصالحة: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أي استبانة تحتوي على نسبة كبيرة من البيانات المفقودة أو غير المكتملة (أكثر من 20٪ من الإجابات) تم استبعادها من التحليل لضمان جودة البيانات.</w:t>
      </w:r>
    </w:p>
    <w:p w14:paraId="6178D34B" w14:textId="4DE8E0EB"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right="-142"/>
        <w:jc w:val="both"/>
        <w:rPr>
          <w:rFonts w:ascii="Traditional Arabic" w:hAnsi="Traditional Arabic" w:cs="Traditional Arabic"/>
          <w:b/>
          <w:bCs/>
          <w:sz w:val="24"/>
          <w:szCs w:val="24"/>
        </w:rPr>
      </w:pPr>
      <w:r w:rsidRPr="00532A0C">
        <w:rPr>
          <w:rFonts w:ascii="Traditional Arabic" w:hAnsi="Traditional Arabic" w:cs="Traditional Arabic"/>
          <w:b/>
          <w:bCs/>
          <w:sz w:val="24"/>
          <w:szCs w:val="24"/>
          <w:rtl/>
        </w:rPr>
        <w:t>استبدال القيم المفقودة: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بالنسبة للفقرات الفردية المفقودة في الاستبانات المقبولة، تم استخدام طريقة المتوسط البسيط لكل بعد من أبعاد الدراسة لتعويض القيم المفقودة، مما يضمن عدم فقدان معلومات مهمة وتحافظ على التمثيل الإحصائي للعينة.</w:t>
      </w:r>
    </w:p>
    <w:p w14:paraId="5E90CDA7" w14:textId="4E06EC9E" w:rsidR="00633004" w:rsidRPr="00532A0C" w:rsidRDefault="00633004" w:rsidP="00532A0C">
      <w:pPr>
        <w:pStyle w:val="ListParagraph"/>
        <w:numPr>
          <w:ilvl w:val="0"/>
          <w:numId w:val="100"/>
        </w:numPr>
        <w:tabs>
          <w:tab w:val="right" w:pos="424"/>
        </w:tabs>
        <w:bidi/>
        <w:spacing w:before="100" w:beforeAutospacing="1" w:after="100" w:afterAutospacing="1" w:line="360" w:lineRule="auto"/>
        <w:ind w:left="424" w:right="-426"/>
        <w:jc w:val="both"/>
        <w:rPr>
          <w:rFonts w:ascii="Traditional Arabic" w:hAnsi="Traditional Arabic" w:cs="Traditional Arabic"/>
          <w:b/>
          <w:bCs/>
          <w:sz w:val="24"/>
          <w:szCs w:val="24"/>
          <w:rtl/>
        </w:rPr>
      </w:pPr>
      <w:r w:rsidRPr="00532A0C">
        <w:rPr>
          <w:rFonts w:ascii="Traditional Arabic" w:hAnsi="Traditional Arabic" w:cs="Traditional Arabic"/>
          <w:b/>
          <w:bCs/>
          <w:sz w:val="24"/>
          <w:szCs w:val="24"/>
          <w:rtl/>
        </w:rPr>
        <w:t>توثيق البيانات المفقودة:</w:t>
      </w:r>
      <w:r w:rsidR="005F23DC" w:rsidRPr="00532A0C">
        <w:rPr>
          <w:rFonts w:ascii="Traditional Arabic" w:hAnsi="Traditional Arabic" w:cs="Traditional Arabic" w:hint="cs"/>
          <w:b/>
          <w:bCs/>
          <w:sz w:val="24"/>
          <w:szCs w:val="24"/>
          <w:rtl/>
        </w:rPr>
        <w:t xml:space="preserve"> </w:t>
      </w:r>
      <w:r w:rsidRPr="00532A0C">
        <w:rPr>
          <w:rFonts w:ascii="Traditional Arabic" w:hAnsi="Traditional Arabic" w:cs="Traditional Arabic"/>
          <w:sz w:val="24"/>
          <w:szCs w:val="24"/>
          <w:rtl/>
        </w:rPr>
        <w:t xml:space="preserve">تم تسجيل عدد الاستبانات المستبعدة وعدد الفقرات </w:t>
      </w:r>
      <w:proofErr w:type="spellStart"/>
      <w:r w:rsidRPr="00532A0C">
        <w:rPr>
          <w:rFonts w:ascii="Traditional Arabic" w:hAnsi="Traditional Arabic" w:cs="Traditional Arabic"/>
          <w:sz w:val="24"/>
          <w:szCs w:val="24"/>
          <w:rtl/>
        </w:rPr>
        <w:t>المعوضة</w:t>
      </w:r>
      <w:proofErr w:type="spellEnd"/>
      <w:r w:rsidRPr="00532A0C">
        <w:rPr>
          <w:rFonts w:ascii="Traditional Arabic" w:hAnsi="Traditional Arabic" w:cs="Traditional Arabic"/>
          <w:sz w:val="24"/>
          <w:szCs w:val="24"/>
          <w:rtl/>
        </w:rPr>
        <w:t>، لضمان الشفافية والوضوح في التحليل.</w:t>
      </w:r>
    </w:p>
    <w:p w14:paraId="322DADCF" w14:textId="161D9862" w:rsidR="005F23DC" w:rsidRPr="005F23DC" w:rsidRDefault="00FE79DB" w:rsidP="005F23DC">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43" w:name="_Toc226568634"/>
      <w:r>
        <w:rPr>
          <w:rFonts w:ascii="Traditional Arabic" w:hAnsi="Traditional Arabic" w:cs="Traditional Arabic" w:hint="cs"/>
          <w:b/>
          <w:bCs/>
          <w:sz w:val="28"/>
          <w:szCs w:val="28"/>
          <w:rtl/>
        </w:rPr>
        <w:lastRenderedPageBreak/>
        <w:t>16</w:t>
      </w:r>
      <w:r w:rsidR="005F23DC" w:rsidRPr="005F23DC">
        <w:rPr>
          <w:rFonts w:ascii="Traditional Arabic" w:hAnsi="Traditional Arabic" w:cs="Traditional Arabic"/>
          <w:b/>
          <w:bCs/>
          <w:sz w:val="28"/>
          <w:szCs w:val="28"/>
          <w:rtl/>
        </w:rPr>
        <w:t xml:space="preserve">.1 </w:t>
      </w:r>
      <w:r w:rsidR="005F23DC" w:rsidRPr="005F23DC">
        <w:rPr>
          <w:rFonts w:ascii="Traditional Arabic" w:hAnsi="Traditional Arabic" w:cs="Traditional Arabic" w:hint="cs"/>
          <w:b/>
          <w:bCs/>
          <w:sz w:val="28"/>
          <w:szCs w:val="28"/>
          <w:rtl/>
        </w:rPr>
        <w:t>خاتمة</w:t>
      </w:r>
      <w:r w:rsidR="005F23DC" w:rsidRPr="005F23DC">
        <w:rPr>
          <w:rFonts w:ascii="Traditional Arabic" w:hAnsi="Traditional Arabic" w:cs="Traditional Arabic"/>
          <w:b/>
          <w:bCs/>
          <w:sz w:val="28"/>
          <w:szCs w:val="28"/>
          <w:rtl/>
        </w:rPr>
        <w:t xml:space="preserve"> </w:t>
      </w:r>
      <w:r w:rsidR="005F23DC" w:rsidRPr="005F23DC">
        <w:rPr>
          <w:rFonts w:ascii="Traditional Arabic" w:hAnsi="Traditional Arabic" w:cs="Traditional Arabic" w:hint="cs"/>
          <w:b/>
          <w:bCs/>
          <w:sz w:val="28"/>
          <w:szCs w:val="28"/>
          <w:rtl/>
        </w:rPr>
        <w:t>الفصل</w:t>
      </w:r>
      <w:r w:rsidR="005F23DC" w:rsidRPr="005F23DC">
        <w:rPr>
          <w:rFonts w:ascii="Traditional Arabic" w:hAnsi="Traditional Arabic" w:cs="Traditional Arabic"/>
          <w:b/>
          <w:bCs/>
          <w:sz w:val="28"/>
          <w:szCs w:val="28"/>
          <w:rtl/>
        </w:rPr>
        <w:t xml:space="preserve"> </w:t>
      </w:r>
      <w:r w:rsidR="005F23DC" w:rsidRPr="005F23DC">
        <w:rPr>
          <w:rFonts w:ascii="Traditional Arabic" w:hAnsi="Traditional Arabic" w:cs="Traditional Arabic" w:hint="cs"/>
          <w:b/>
          <w:bCs/>
          <w:sz w:val="28"/>
          <w:szCs w:val="28"/>
          <w:rtl/>
        </w:rPr>
        <w:t>الأول</w:t>
      </w:r>
      <w:bookmarkEnd w:id="43"/>
    </w:p>
    <w:p w14:paraId="443A2038"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تناول الفصل الأول من البحث موضوع منهجية البحث التي تستهدف دراسة دور الإدارة الرشيقة في تعزيز الاستدامة التنظيمية للمنظمات غير الربحية في مدينة جدة، المملكة العربية السعودية. يسلط الفصل الضوء على التحديات الكبيرة التي تواجه هذه المنظمات، خاصةً محدودية مصادر التمويل وارتفاع تكاليف المعيشة، مما يؤثر سلبًا على قدرتها على الاستدامة وتقديم الخدمات بجودة عالية</w:t>
      </w:r>
      <w:r w:rsidRPr="003F53E7">
        <w:rPr>
          <w:rFonts w:ascii="Traditional Arabic" w:hAnsi="Traditional Arabic" w:cs="Traditional Arabic"/>
          <w:sz w:val="24"/>
          <w:szCs w:val="24"/>
        </w:rPr>
        <w:t>.</w:t>
      </w:r>
    </w:p>
    <w:p w14:paraId="04F2EFCB"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 تعريف المنظمات غير الربحية وفقًا لدراسة البنك الدولي على أنها كيانات خاصة تهدف إلى رفع المعاناة وتعزيز حياة الفقراء وحماية البيئة. ورغم إسهامات هذه المنظمات في تحسين الظروف الاقتصادية والاجتماعية، فإنها تخوض منافسة مع المؤسسات الحكومية، مما يزيد من صعوبة بناء هياكل تنظيمية مستقرة. في هذا السياق، تُعتبر رؤية المملكة 2030 محركًا أساسيًا لدعم القطاع غير الربحي، حيث تهدف إلى خلق قطاع مزدهر ومستدام من خلال تعزيز المسؤولية الاجتماعية وزيادة عدد المتطوعين. تشدد الرؤية أيضًا على رفع مساهمة القطاع غير الربحي إلى 5٪ بحلول عام 2030، وهو ما يشير إلى أهمية هذا القطاع في تحقيق التنمية المستدامة</w:t>
      </w:r>
      <w:r w:rsidRPr="003F53E7">
        <w:rPr>
          <w:rFonts w:ascii="Traditional Arabic" w:hAnsi="Traditional Arabic" w:cs="Traditional Arabic"/>
          <w:sz w:val="24"/>
          <w:szCs w:val="24"/>
        </w:rPr>
        <w:t>.</w:t>
      </w:r>
    </w:p>
    <w:p w14:paraId="76E6045A"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أيضًا مفهوم الإدارة الرشيقة، الذي يُعرف بأنه منهج إداري يسعى إلى تحسين الكفاءة وتقليل الهدر في الموارد. يُظهر البحث أن تطبيق مبادئ الإدارة الرشيقة، مثل إيجاد القيمة ورسم خريطة التدفق، وتنفيذ نظام السحب، يمكن أن يسهم بشكل كبير في تعزيز الاستدامة التنظيمية للمنظمات غير الربحية. يُعتبر التركيز على الاستدامة جزءًا أساسيًا من عمل هذه المنظمات، حيث يسعى القائمون عليها إلى اتخاذ قرارات مدروسة واستراتيجيات طويلة الأجل لضمان تأثير إيجابي مستدام على المجتمع</w:t>
      </w:r>
      <w:r w:rsidRPr="003F53E7">
        <w:rPr>
          <w:rFonts w:ascii="Traditional Arabic" w:hAnsi="Traditional Arabic" w:cs="Traditional Arabic"/>
          <w:sz w:val="24"/>
          <w:szCs w:val="24"/>
        </w:rPr>
        <w:t>.</w:t>
      </w:r>
    </w:p>
    <w:p w14:paraId="7141E714" w14:textId="77777777" w:rsidR="00CC62F9" w:rsidRPr="003F53E7" w:rsidRDefault="00CC62F9" w:rsidP="005F23D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تحدد الدراسة مشكلة البحث من خلال تساؤلات رئيسية تتعلق بكيفية تأثير الإدارة الرشيقة على الاستدامة التنظيمية. تطرح الدراسة فرضيات متعددة تتعلق بعلاقة الإدارة الرشيقة بمختلف جوانب الاستدامة، مما يوفر إطارًا تحليليًا لفهم هذه العلاقة بشكل أعمق. كما تسعى الدراسة إلى سد الفجوات المعرفية في هذا المجال، حيث تلاحظ قلة الدراسات التي تناولت تأثير الإدارة الرشيقة في المنظمات غير الربحية في السياق السعودي</w:t>
      </w:r>
      <w:r w:rsidRPr="003F53E7">
        <w:rPr>
          <w:rFonts w:ascii="Traditional Arabic" w:hAnsi="Traditional Arabic" w:cs="Traditional Arabic"/>
          <w:sz w:val="24"/>
          <w:szCs w:val="24"/>
        </w:rPr>
        <w:t>.</w:t>
      </w:r>
    </w:p>
    <w:p w14:paraId="084AEA2C" w14:textId="77777777" w:rsidR="00CC62F9" w:rsidRPr="003F53E7" w:rsidRDefault="00CC62F9" w:rsidP="00532A0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النتائج الأولية إلى أن الإدارة الرشيقة ليست فقط وسيلة لتحسين الكفاءة، بل تلعب أيضًا دورًا حيويًا في تعزيز استدامة المنظمات غير الربحية. يعتمد البحث على منهج وصفي تحليلي يشمل جمع البيانات من خلال استبيانات ومقابلات مع المعنيين في هذا القطاع. يهدف الباحث من خلال هذا العمل إلى تقديم توصيات عملية للمنظمات غير الربحية تساعدها في تبني ممارسات الإدارة الرشيقة لتحقيق استدامتها</w:t>
      </w:r>
      <w:r w:rsidRPr="003F53E7">
        <w:rPr>
          <w:rFonts w:ascii="Traditional Arabic" w:hAnsi="Traditional Arabic" w:cs="Traditional Arabic"/>
          <w:sz w:val="24"/>
          <w:szCs w:val="24"/>
        </w:rPr>
        <w:t>.</w:t>
      </w:r>
    </w:p>
    <w:p w14:paraId="3D064FDC" w14:textId="77777777" w:rsidR="00CC62F9" w:rsidRPr="003F53E7" w:rsidRDefault="00CC62F9" w:rsidP="00532A0C">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ختامًا، يُظهر الفصل الأهمية المتزايدة للدراسة في تعزيز الفهم حول كيفية تطبيق مبادئ الإدارة الرشيقة في المنظمات غير الربحية، مما يسهم في تحسين الأداء العام ويعزز من قدرتها على الاستجابة للتغيرات السريعة في بيئة العمل. يفتتح هذا البحث آفاقًا جديدة للبحث العلمي ويحث على المزيد من الدراسات لاستكشاف هذه العلاقة الحيوية بين الإدارة الرشيقة والاستدامة التنظيمية في القطاع غير الربحي.</w:t>
      </w:r>
    </w:p>
    <w:p w14:paraId="5B027628" w14:textId="332185C5" w:rsidR="00081DA8" w:rsidRPr="00081DA8" w:rsidRDefault="00CC62F9" w:rsidP="00532A0C">
      <w:pPr>
        <w:tabs>
          <w:tab w:val="left" w:pos="1074"/>
        </w:tabs>
        <w:bidi/>
        <w:spacing w:before="100" w:beforeAutospacing="1" w:after="100" w:afterAutospacing="1" w:line="360" w:lineRule="auto"/>
        <w:jc w:val="center"/>
        <w:rPr>
          <w:rFonts w:ascii="Traditional Arabic" w:hAnsi="Traditional Arabic" w:cs="Traditional Arabic"/>
          <w:b/>
          <w:bCs/>
          <w:sz w:val="32"/>
          <w:szCs w:val="32"/>
          <w:rtl/>
        </w:rPr>
      </w:pPr>
      <w:r w:rsidRPr="003F53E7">
        <w:rPr>
          <w:rFonts w:ascii="Traditional Arabic" w:hAnsi="Traditional Arabic" w:cs="Traditional Arabic"/>
          <w:sz w:val="24"/>
          <w:szCs w:val="24"/>
        </w:rPr>
        <w:br w:type="page"/>
      </w:r>
      <w:bookmarkStart w:id="44" w:name="_Toc226568635"/>
      <w:r w:rsidR="00081DA8" w:rsidRPr="00081DA8">
        <w:rPr>
          <w:rFonts w:ascii="Traditional Arabic" w:hAnsi="Traditional Arabic" w:cs="Traditional Arabic" w:hint="cs"/>
          <w:b/>
          <w:bCs/>
          <w:sz w:val="32"/>
          <w:szCs w:val="32"/>
          <w:rtl/>
        </w:rPr>
        <w:lastRenderedPageBreak/>
        <w:t>الفصل</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الثاني</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الإطار</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النظري</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والدراسات</w:t>
      </w:r>
      <w:r w:rsidR="00081DA8" w:rsidRPr="00081DA8">
        <w:rPr>
          <w:rFonts w:ascii="Traditional Arabic" w:hAnsi="Traditional Arabic" w:cs="Traditional Arabic"/>
          <w:b/>
          <w:bCs/>
          <w:sz w:val="32"/>
          <w:szCs w:val="32"/>
          <w:rtl/>
        </w:rPr>
        <w:t xml:space="preserve"> </w:t>
      </w:r>
      <w:r w:rsidR="00081DA8" w:rsidRPr="00081DA8">
        <w:rPr>
          <w:rFonts w:ascii="Traditional Arabic" w:hAnsi="Traditional Arabic" w:cs="Traditional Arabic" w:hint="cs"/>
          <w:b/>
          <w:bCs/>
          <w:sz w:val="32"/>
          <w:szCs w:val="32"/>
          <w:rtl/>
        </w:rPr>
        <w:t>السابقة</w:t>
      </w:r>
      <w:bookmarkEnd w:id="44"/>
    </w:p>
    <w:p w14:paraId="0654FEB2" w14:textId="66C049BC" w:rsidR="00081DA8" w:rsidRPr="00081DA8" w:rsidRDefault="00081DA8" w:rsidP="00081DA8">
      <w:pPr>
        <w:tabs>
          <w:tab w:val="left" w:pos="1074"/>
        </w:tabs>
        <w:bidi/>
        <w:spacing w:before="100" w:beforeAutospacing="1" w:after="100" w:afterAutospacing="1" w:line="360" w:lineRule="auto"/>
        <w:jc w:val="both"/>
        <w:outlineLvl w:val="1"/>
        <w:rPr>
          <w:rFonts w:ascii="Traditional Arabic" w:hAnsi="Traditional Arabic" w:cs="Traditional Arabic"/>
          <w:b/>
          <w:bCs/>
          <w:sz w:val="24"/>
          <w:szCs w:val="24"/>
          <w:rtl/>
        </w:rPr>
      </w:pPr>
      <w:bookmarkStart w:id="45" w:name="_Toc226568636"/>
      <w:r w:rsidRPr="00081DA8">
        <w:rPr>
          <w:rFonts w:ascii="Traditional Arabic" w:hAnsi="Traditional Arabic" w:cs="Traditional Arabic" w:hint="cs"/>
          <w:b/>
          <w:bCs/>
          <w:sz w:val="24"/>
          <w:szCs w:val="24"/>
          <w:rtl/>
        </w:rPr>
        <w:t>1.2 مقدمة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الفصل</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الثاني</w:t>
      </w:r>
      <w:bookmarkEnd w:id="45"/>
    </w:p>
    <w:p w14:paraId="497EF1D7"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يشكل الفصل الثاني من هذه الدراسة نقطة انطلاق حيوية لفهم العلاقة بين مفهومي الإدارة الرشيقة والاستدامة التنظيمية. يتناول هذا الفصل الإطار النظري الذي يستند إليه البحث، حيث يستعرض المتغيرين الرئيسيين اللذين يتفاعل كل منهما مع الآخر بشكل ديناميكي. تسعى هذه الدراسة إلى تحليل كيفية تأثير مبادئ الإدارة الرشيقة، التي تتمحور حول تحسين الكفاءة وتقليل الهدر، على تعزيز الاستدامة التنظيمية، مما يساهم في تحقيق أهداف المنظمات في بيئات عمل متغيرة وسريعة. من خلال هذا الفصل، سيتم تقديم مفاهيم وعناصر كل من الإدارة الرشيقة والاستدامة التنظيمية، مع التركيز على أهميتها في السياق المعاصر.</w:t>
      </w:r>
    </w:p>
    <w:p w14:paraId="55BDFA84" w14:textId="58B260D3" w:rsidR="00081DA8" w:rsidRPr="00081DA8" w:rsidRDefault="00081DA8" w:rsidP="002D0F50">
      <w:pPr>
        <w:bidi/>
        <w:spacing w:before="100" w:beforeAutospacing="1" w:after="100" w:afterAutospacing="1"/>
        <w:jc w:val="center"/>
        <w:outlineLvl w:val="1"/>
        <w:rPr>
          <w:rFonts w:ascii="Traditional Arabic" w:hAnsi="Traditional Arabic" w:cs="Traditional Arabic"/>
          <w:b/>
          <w:bCs/>
          <w:sz w:val="28"/>
          <w:szCs w:val="28"/>
          <w:rtl/>
        </w:rPr>
      </w:pPr>
      <w:r w:rsidRPr="00081DA8">
        <w:rPr>
          <w:rFonts w:ascii="Traditional Arabic" w:hAnsi="Traditional Arabic" w:cs="Traditional Arabic"/>
          <w:b/>
          <w:bCs/>
          <w:sz w:val="28"/>
          <w:szCs w:val="28"/>
          <w:rtl/>
        </w:rPr>
        <w:br w:type="page"/>
      </w:r>
      <w:bookmarkStart w:id="46" w:name="_Toc226568637"/>
      <w:r w:rsidRPr="00081DA8">
        <w:rPr>
          <w:rFonts w:ascii="Traditional Arabic" w:hAnsi="Traditional Arabic" w:cs="Traditional Arabic" w:hint="cs"/>
          <w:b/>
          <w:bCs/>
          <w:sz w:val="28"/>
          <w:szCs w:val="28"/>
          <w:rtl/>
        </w:rPr>
        <w:lastRenderedPageBreak/>
        <w:t>المبحث الأول: الإدارة</w:t>
      </w:r>
      <w:r w:rsidRPr="00081DA8">
        <w:rPr>
          <w:rFonts w:ascii="Traditional Arabic" w:hAnsi="Traditional Arabic" w:cs="Traditional Arabic"/>
          <w:b/>
          <w:bCs/>
          <w:sz w:val="28"/>
          <w:szCs w:val="28"/>
          <w:rtl/>
        </w:rPr>
        <w:t xml:space="preserve"> </w:t>
      </w:r>
      <w:r w:rsidRPr="00081DA8">
        <w:rPr>
          <w:rFonts w:ascii="Traditional Arabic" w:hAnsi="Traditional Arabic" w:cs="Traditional Arabic" w:hint="cs"/>
          <w:b/>
          <w:bCs/>
          <w:sz w:val="28"/>
          <w:szCs w:val="28"/>
          <w:rtl/>
        </w:rPr>
        <w:t>الرشيقة</w:t>
      </w:r>
      <w:bookmarkEnd w:id="46"/>
    </w:p>
    <w:p w14:paraId="29DD4FFD" w14:textId="40031D43" w:rsidR="00081DA8" w:rsidRPr="00081DA8" w:rsidRDefault="00081DA8" w:rsidP="00081DA8">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47" w:name="_Toc226568638"/>
      <w:r w:rsidRPr="00081DA8">
        <w:rPr>
          <w:rFonts w:ascii="Traditional Arabic" w:hAnsi="Traditional Arabic" w:cs="Traditional Arabic" w:hint="cs"/>
          <w:b/>
          <w:bCs/>
          <w:sz w:val="24"/>
          <w:szCs w:val="24"/>
          <w:rtl/>
        </w:rPr>
        <w:t>1.1.2 مقدمة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عن</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الإدارة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الرشيقة</w:t>
      </w:r>
      <w:bookmarkEnd w:id="47"/>
    </w:p>
    <w:p w14:paraId="50518FA0"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هذا الجزء من المحور الأول من الفصل الثاني مفهوم الإدارة الرشيقة، الذي أصبح محوريًا في الأدبيات الإدارية الحديثة. يعرف هذا المفهوم بأنه نهج يهدف إلى تحسين الأداء من خلال تقليل الفاقد وتعزيز الاستجابة السريعة للتغيرات البيئية. سوف نستعرض في هذا المحور التعريفات المختلفة التي قدمها الباحثون، بالإضافة إلى المبادئ الأساسية التي يقوم عليها هذا النوع من الإدارة. كما سنناقش نشأة الإدارة الرشيقة وتاريخها، وكيف يمكن أن تُعزز من قدرة المنظمات على المنافسة والابتكار في عالم سريع التغير. من خلال هذا الاستعراض، نهدف إلى تقديم رؤية شاملة تساعد في فهم مدى أهمية الإدارة الرشيقة كأداة لتحقيق التميز المؤسسي.</w:t>
      </w:r>
    </w:p>
    <w:p w14:paraId="0A25A256" w14:textId="256E741A" w:rsidR="00081DA8" w:rsidRPr="00081DA8" w:rsidRDefault="00081DA8" w:rsidP="00081DA8">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48" w:name="_Toc226568639"/>
      <w:r w:rsidRPr="00081DA8">
        <w:rPr>
          <w:rFonts w:ascii="Traditional Arabic" w:hAnsi="Traditional Arabic" w:cs="Traditional Arabic"/>
          <w:b/>
          <w:bCs/>
          <w:sz w:val="24"/>
          <w:szCs w:val="24"/>
          <w:rtl/>
        </w:rPr>
        <w:t xml:space="preserve">2.1.2 </w:t>
      </w:r>
      <w:r w:rsidRPr="00081DA8">
        <w:rPr>
          <w:rFonts w:ascii="Traditional Arabic" w:hAnsi="Traditional Arabic" w:cs="Traditional Arabic" w:hint="cs"/>
          <w:b/>
          <w:bCs/>
          <w:sz w:val="24"/>
          <w:szCs w:val="24"/>
          <w:rtl/>
        </w:rPr>
        <w:t>مفهوم</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الإدارة</w:t>
      </w:r>
      <w:r w:rsidRPr="00081DA8">
        <w:rPr>
          <w:rFonts w:ascii="Traditional Arabic" w:hAnsi="Traditional Arabic" w:cs="Traditional Arabic"/>
          <w:b/>
          <w:bCs/>
          <w:sz w:val="24"/>
          <w:szCs w:val="24"/>
          <w:rtl/>
        </w:rPr>
        <w:t xml:space="preserve"> </w:t>
      </w:r>
      <w:r w:rsidRPr="00081DA8">
        <w:rPr>
          <w:rFonts w:ascii="Traditional Arabic" w:hAnsi="Traditional Arabic" w:cs="Traditional Arabic" w:hint="cs"/>
          <w:b/>
          <w:bCs/>
          <w:sz w:val="24"/>
          <w:szCs w:val="24"/>
          <w:rtl/>
        </w:rPr>
        <w:t>الرشيقة</w:t>
      </w:r>
      <w:bookmarkEnd w:id="48"/>
    </w:p>
    <w:p w14:paraId="663BC681"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سعى الباحثون والدارسون في تأسيس مفاهيم إدارية جديدة تواكب التطورات العلمية والعلمية في الفترة الأخيرة، فقد أصبح الباحثون يسابقون الزمن لإيجاد مصطلحات جديدة وأليات جديدة ومبادئ جديدة يمكن تطبيقها لمواكبة السرعة التي صاحبت الاكتشافات العلمية الجديدة، فكيف للمنظمات أن تدار بالأساليب القديمة وسط ما تم اكتشافه من تكنولوجيا جديدة أدت إلى تسارع وتيرة الإنتاج. ومن تلك المصطلحات الحديثة التي أوجدها الباحثون والمتخصصون مصطلح " الإدارة الرشيقة " والتي تطرق إليها العديد من الدارسين في دراساتهم وأبحاثهم وأوراقهم العلمية، فمنهم من عرفها على أنها " قدرة منظمات الأعمال على الأداء الإداري السريع الاستجابة, والذي يتميز بسرعة تعديل طريقة العمل بحيث تتواكب مع متطلبات التغيير, كما أنها تعتمد على ذلك المنهج الإداري الموجه للاهتمام بالقيم والانسياب ولاستقطاب, والتركيز على العمل بمفهوم الكمال قدر المستطاع من خلال عمل الفريق, كما تهتم أيضا بجودة الحقائق والبيانات وحسن استخدامها, وتركز على الاستجابة السريعة للتحديات والفرص المحيطة بغرض تقديم أفضل منتج أو خدمة للعملاء, كما تهتم بالأخص بالبحث المستمر عن الأنشطة التي لا تقدم أي قيمة مضافة للعمل أو للعميل وسرعة التخلص منها فور اكتشافها" (كرتات,2018)</w:t>
      </w:r>
      <w:r w:rsidRPr="003F53E7">
        <w:rPr>
          <w:rFonts w:ascii="Traditional Arabic" w:hAnsi="Traditional Arabic" w:cs="Traditional Arabic"/>
          <w:sz w:val="24"/>
          <w:szCs w:val="24"/>
        </w:rPr>
        <w:t xml:space="preserve">. </w:t>
      </w:r>
    </w:p>
    <w:p w14:paraId="1E3B326F"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 انبعاث فكرة الإدارة الرشيقة ينطلق من مبدأ رئيسي يهتم بعدم قبول الهدر، والتخلص من كافة أشكال الهدر المتغلغلة في العملية الإنتاجية والإدارية، ولتنفيذ تلك الألية وتطبيقها وجب التطوير المستمر والتحسين الدائم لجميع الأنشطة بالمنظمة.</w:t>
      </w:r>
    </w:p>
    <w:p w14:paraId="600A918E"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وقد أشار (مقيمح ,2020) إلى الإدارة الرشيقة وعرفها مفهوما على أنها "مجموعه من التصرفات والممارسات التي يلزم القيام بها بشكل سليم وفقا لترتيب وتتابع صحيح في الوقت الصحيح، وذلك بغرض خلق قيمة من أجل عمل معين", وقد ركز هذا </w:t>
      </w:r>
      <w:r w:rsidRPr="003F53E7">
        <w:rPr>
          <w:rFonts w:ascii="Traditional Arabic" w:hAnsi="Traditional Arabic" w:cs="Traditional Arabic"/>
          <w:sz w:val="24"/>
          <w:szCs w:val="24"/>
          <w:rtl/>
        </w:rPr>
        <w:lastRenderedPageBreak/>
        <w:t>المفهوم على احترام الإجراءات وتتابعها مع التركيز على عنصر الوقت اللازم لنجاز الأعمال، وذلك من أجل تقديم العمل بالشكل المطلوب وفي الوقت المناسب وبالجودة المرجوة، ليحقق الضافة المرجوة</w:t>
      </w:r>
      <w:r w:rsidRPr="003F53E7">
        <w:rPr>
          <w:rFonts w:ascii="Traditional Arabic" w:hAnsi="Traditional Arabic" w:cs="Traditional Arabic"/>
          <w:sz w:val="24"/>
          <w:szCs w:val="24"/>
        </w:rPr>
        <w:t>.</w:t>
      </w:r>
    </w:p>
    <w:p w14:paraId="107EEE7F" w14:textId="77777777" w:rsidR="00CC62F9" w:rsidRPr="00081DA8"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081DA8">
        <w:rPr>
          <w:rFonts w:ascii="Traditional Arabic" w:hAnsi="Traditional Arabic" w:cs="Traditional Arabic"/>
          <w:b/>
          <w:bCs/>
          <w:sz w:val="24"/>
          <w:szCs w:val="24"/>
          <w:rtl/>
        </w:rPr>
        <w:t>وقد قدمت (الغامدي , 2022) مفهوما جديداً للإدارة الرشيقة، والذي يرتكز على عدة مبادئ أساسية</w:t>
      </w:r>
      <w:r w:rsidRPr="00081DA8">
        <w:rPr>
          <w:rFonts w:ascii="Traditional Arabic" w:hAnsi="Traditional Arabic" w:cs="Traditional Arabic"/>
          <w:b/>
          <w:bCs/>
          <w:sz w:val="24"/>
          <w:szCs w:val="24"/>
        </w:rPr>
        <w:t>:</w:t>
      </w:r>
    </w:p>
    <w:p w14:paraId="709045EA"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رفض الأفكار القديمة للإدارة التقليدية، والتي تعتمد فقط على الخبراء في تحقيق النجاح</w:t>
      </w:r>
      <w:r w:rsidRPr="003F53E7">
        <w:rPr>
          <w:rFonts w:ascii="Traditional Arabic" w:hAnsi="Traditional Arabic" w:cs="Traditional Arabic"/>
          <w:sz w:val="24"/>
          <w:szCs w:val="24"/>
        </w:rPr>
        <w:t>.</w:t>
      </w:r>
    </w:p>
    <w:p w14:paraId="69D722A8"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إشراك جميع العاملين كشركاء رئيسيين في عمليات التحسين والتطوير المستمر</w:t>
      </w:r>
      <w:r w:rsidRPr="003F53E7">
        <w:rPr>
          <w:rFonts w:ascii="Traditional Arabic" w:hAnsi="Traditional Arabic" w:cs="Traditional Arabic"/>
          <w:sz w:val="24"/>
          <w:szCs w:val="24"/>
        </w:rPr>
        <w:t>.</w:t>
      </w:r>
    </w:p>
    <w:p w14:paraId="7D598296"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الاعتماد على العاملين ذوي المهارات المتعددة والعلم والتخصص، والذين لديهم القدرة على دراسة وتحليل الوضع الحالي وحل المشكلات والتطوير</w:t>
      </w:r>
      <w:r w:rsidRPr="003F53E7">
        <w:rPr>
          <w:rFonts w:ascii="Traditional Arabic" w:hAnsi="Traditional Arabic" w:cs="Traditional Arabic"/>
          <w:sz w:val="24"/>
          <w:szCs w:val="24"/>
        </w:rPr>
        <w:t>.</w:t>
      </w:r>
    </w:p>
    <w:p w14:paraId="6DF3A27C"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الاهتمام بتحسين المناخ النفسي للعمل، وتطوير البرامج التدريبية التي تؤهل العاملين للعمل ضمن فرق صغيرة</w:t>
      </w:r>
      <w:r w:rsidRPr="003F53E7">
        <w:rPr>
          <w:rFonts w:ascii="Traditional Arabic" w:hAnsi="Traditional Arabic" w:cs="Traditional Arabic"/>
          <w:sz w:val="24"/>
          <w:szCs w:val="24"/>
        </w:rPr>
        <w:t>.</w:t>
      </w:r>
    </w:p>
    <w:p w14:paraId="36AD61C3" w14:textId="77777777" w:rsidR="00CC62F9" w:rsidRPr="003F53E7" w:rsidRDefault="00CC62F9" w:rsidP="00081DA8">
      <w:pPr>
        <w:pStyle w:val="ListParagraph"/>
        <w:numPr>
          <w:ilvl w:val="0"/>
          <w:numId w:val="8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تطوير آليات وسبل العمل الجماعي، والتي تساهم في تطوير منظمات الأعمال وتحسين رضا العملاء عنها</w:t>
      </w:r>
      <w:r w:rsidRPr="003F53E7">
        <w:rPr>
          <w:rFonts w:ascii="Traditional Arabic" w:hAnsi="Traditional Arabic" w:cs="Traditional Arabic"/>
          <w:sz w:val="24"/>
          <w:szCs w:val="24"/>
        </w:rPr>
        <w:t>.</w:t>
      </w:r>
    </w:p>
    <w:p w14:paraId="348C5347"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ويرى الباحث انه بشكل عام، يرتكز مفهوم الإدارة الرشيقة على التحول من الأفكار التقليدية إلى منهجية أكثر شمولية وتركيز على إشراك جميع العاملين في عمليات التحسين والتطوير</w:t>
      </w:r>
      <w:r w:rsidRPr="003F53E7">
        <w:rPr>
          <w:rFonts w:ascii="Traditional Arabic" w:hAnsi="Traditional Arabic" w:cs="Traditional Arabic"/>
          <w:sz w:val="24"/>
          <w:szCs w:val="24"/>
        </w:rPr>
        <w:t>.</w:t>
      </w:r>
    </w:p>
    <w:p w14:paraId="066391AE" w14:textId="77777777" w:rsidR="00CC62F9" w:rsidRPr="003F53E7" w:rsidRDefault="00CC62F9" w:rsidP="00081DA8">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قدم (رزقي, 2019) تعريفا واضحا للإدارة الرشيقة فقال إنها "هي ذلك النظام الذي ينظم العمل، وذلك وفقا لما قدمه مؤسسي نظريات الإدارة الرشيقة، فقد أ فدوا أنها تهدف إلى التخلص من النفايات التي تؤدي إلى التقليل من كفاءة وأداء منظمات الأعمال".</w:t>
      </w:r>
    </w:p>
    <w:p w14:paraId="4A405A7A" w14:textId="07744499" w:rsidR="0088512F" w:rsidRPr="0088512F"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8"/>
          <w:szCs w:val="28"/>
        </w:rPr>
      </w:pPr>
      <w:bookmarkStart w:id="49" w:name="_Toc226568640"/>
      <w:r w:rsidRPr="0088512F">
        <w:rPr>
          <w:rFonts w:ascii="Traditional Arabic" w:hAnsi="Traditional Arabic" w:cs="Traditional Arabic"/>
          <w:b/>
          <w:bCs/>
          <w:sz w:val="28"/>
          <w:szCs w:val="28"/>
          <w:rtl/>
        </w:rPr>
        <w:t xml:space="preserve">3.1.2 </w:t>
      </w:r>
      <w:r w:rsidRPr="0088512F">
        <w:rPr>
          <w:rFonts w:ascii="Traditional Arabic" w:hAnsi="Traditional Arabic" w:cs="Traditional Arabic" w:hint="cs"/>
          <w:b/>
          <w:bCs/>
          <w:sz w:val="28"/>
          <w:szCs w:val="28"/>
          <w:rtl/>
        </w:rPr>
        <w:t>تاريخ</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ظهور</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الإدارة</w:t>
      </w:r>
      <w:r w:rsidRPr="0088512F">
        <w:rPr>
          <w:rFonts w:ascii="Traditional Arabic" w:hAnsi="Traditional Arabic" w:cs="Traditional Arabic"/>
          <w:b/>
          <w:bCs/>
          <w:sz w:val="28"/>
          <w:szCs w:val="28"/>
          <w:rtl/>
        </w:rPr>
        <w:t xml:space="preserve"> </w:t>
      </w:r>
      <w:r w:rsidRPr="0088512F">
        <w:rPr>
          <w:rFonts w:ascii="Traditional Arabic" w:hAnsi="Traditional Arabic" w:cs="Traditional Arabic" w:hint="cs"/>
          <w:b/>
          <w:bCs/>
          <w:sz w:val="28"/>
          <w:szCs w:val="28"/>
          <w:rtl/>
        </w:rPr>
        <w:t>الرشيقة</w:t>
      </w:r>
      <w:bookmarkEnd w:id="49"/>
    </w:p>
    <w:p w14:paraId="6DE3C3B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يعود تاريخ ظهور مصطلح "الإدارة الرشيقة" إلى فترة ما بعد الحرب العالمية الثانية، حيث خلفت تلك الحرب كوارث هائلة. لذا، كان من الضروري على منظمات الأعمال إعادة التفكير في أساليبها الإدارية وتطوير أنماط جديدة مبتكرة لضمان استمراريتها ونموها. ومن رحم هذه الأزمات، برزت الحلول على يد شركة تويوتا، التي أطلقت مشروعها الإداري الضخم في الخمسينيات تحت مسمى "برنامج تويوتا للتحسين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خلال تنفيذ هذا البرنامج، أنشأت تويوتا نظامًا للعمل عُرف باسم "نظام تويوتا للإنتاج". ويعود الفضل في ظهور مصطلح الإدارة الرشيقة إلى السيد ساكيتشي تويودا، مؤسس الشركة، الذي كان أول من ابتكر نظام عمل يركز على القضاء على الأخطاء فور اكتشافها وفي الوقت المناسب، مما أدى إلى تطوير نظام التصنيع الرشيق. وقد ساهم رائد التصنيع بالشركة، السيد تايتشي أوهنو، في تطبيق هذا النظام بنجاح</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(مقيمح ,2020)</w:t>
      </w:r>
    </w:p>
    <w:p w14:paraId="55D8BF7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val="en-GB"/>
        </w:rPr>
      </w:pPr>
      <w:r w:rsidRPr="003F53E7">
        <w:rPr>
          <w:rFonts w:ascii="Traditional Arabic" w:hAnsi="Traditional Arabic" w:cs="Traditional Arabic"/>
          <w:sz w:val="24"/>
          <w:szCs w:val="24"/>
          <w:rtl/>
        </w:rPr>
        <w:lastRenderedPageBreak/>
        <w:t>بعد نجاح النظام في تويوتا، قامت الشركة بنشر مبادئه على الشركات الأخرى، بدءًا من مورديها الرئيسيين، مما ساهم في وضع حجر الأساس لهذا النظام، الذي يُعتبر موطنه الأصلي في اليابان، وتحديدًا في شركة تويوتا، قبل أن ينتشر إلى باقي دول العالم. وقد أطلق عليه الأمريكيون فيما بعد "نظام الإدارة الرشيقة</w:t>
      </w:r>
      <w:r w:rsidRPr="003F53E7">
        <w:rPr>
          <w:rFonts w:ascii="Traditional Arabic" w:hAnsi="Traditional Arabic" w:cs="Traditional Arabic"/>
          <w:sz w:val="24"/>
          <w:szCs w:val="24"/>
        </w:rPr>
        <w:t>".</w:t>
      </w:r>
    </w:p>
    <w:p w14:paraId="77360CAC"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أزمة النفط التي ضربت العالم عام 1973 مثالًا على فعالية النظام الذي اعتمدته تويوتا، حيث ساعد هذا النظام الشركة على التعافي بسرعة مقارنة بالشركات اليابانية الأخرى. في عام 1988، استخدم الباحث كرافكيك في معهد ماساتشوستس للتكنولوجيا، بالتعاون مع المشرف على الأبحاث السيد ووماك، مصطلح "الرشاقة" لأول مرة في إطار برنامج تم تطويره في الولايات المتحدة لحصر أسباب تحسين أداء الصناعة اليابانية من حيث الجودة مقارنة بالقطاع الصناعي الغربي. وقد ساهم نشر هذا المصطلح في إحداث تغييرات جذرية في عالم الصناعة. (رزقي, 2019)</w:t>
      </w:r>
    </w:p>
    <w:p w14:paraId="6F911785" w14:textId="690C9FE6" w:rsidR="00CC62F9" w:rsidRPr="0088512F"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rtl/>
        </w:rPr>
      </w:pPr>
      <w:bookmarkStart w:id="50" w:name="_Toc193606513"/>
      <w:bookmarkStart w:id="51" w:name="_Toc226568641"/>
      <w:r w:rsidRPr="0088512F">
        <w:rPr>
          <w:rFonts w:ascii="Traditional Arabic" w:hAnsi="Traditional Arabic" w:cs="Traditional Arabic"/>
          <w:b/>
          <w:bCs/>
          <w:color w:val="auto"/>
        </w:rPr>
        <w:t>4.1.2</w:t>
      </w:r>
      <w:r w:rsidRPr="0088512F">
        <w:rPr>
          <w:rFonts w:ascii="Traditional Arabic" w:hAnsi="Traditional Arabic" w:cs="Traditional Arabic" w:hint="cs"/>
          <w:b/>
          <w:bCs/>
          <w:color w:val="auto"/>
          <w:rtl/>
          <w:lang w:bidi="ar-EG"/>
        </w:rPr>
        <w:t xml:space="preserve"> </w:t>
      </w:r>
      <w:r w:rsidR="00CC62F9" w:rsidRPr="0088512F">
        <w:rPr>
          <w:rFonts w:ascii="Traditional Arabic" w:hAnsi="Traditional Arabic" w:cs="Traditional Arabic"/>
          <w:b/>
          <w:bCs/>
          <w:color w:val="auto"/>
          <w:rtl/>
        </w:rPr>
        <w:t>مبادئ الإدارة الرشيقة</w:t>
      </w:r>
      <w:bookmarkEnd w:id="50"/>
      <w:bookmarkEnd w:id="51"/>
    </w:p>
    <w:p w14:paraId="2C403F08" w14:textId="77777777" w:rsidR="00CC62F9" w:rsidRPr="003F53E7" w:rsidRDefault="00CC62F9" w:rsidP="0088512F">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خلال البحث والتحليل، يلاحظ الباحث أن الإدارة الرشيقة تمثل أحد العلوم الحديثة التي تشهد تطورًا مستمرًا، حيث تتأثر بشكل كبير بالأحداث المحيطة. لذا، من الصعب تحديد مبادئ هذا النوع من الإدارة بشكل ثابت. ومع ذلك، فإننا سنعتمد على الأسس العلمية ومنهج تويوتا كمرجع رئيسي لفهم مبادئ الرشاقة.</w:t>
      </w:r>
    </w:p>
    <w:p w14:paraId="37BED72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هذا المنطلق أشار الباحث من خلال بحثه (ابن وارث وجابة, 2016) على انو حتى تحقق هذه الفلسفة أهدافها يجب أن يرتكز على مجموعة من المبادئ الأساسية التي لا يمكن لهذا الأسلوب أن ينجح من دونها كما ذكرت في منهج تويوتا، أربعة عشر مبدأ تقوم عليه فلسفة الإدارة الرشيقة وهي: </w:t>
      </w:r>
    </w:p>
    <w:p w14:paraId="2F516E7B"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الأول: تركيز قرارات المؤسسة الإدارية على فلسفة طويلة الأمد والقبول بالتكاليف على المدى القصير</w:t>
      </w:r>
      <w:r w:rsidRPr="003F53E7">
        <w:rPr>
          <w:rFonts w:ascii="Traditional Arabic" w:hAnsi="Traditional Arabic" w:cs="Traditional Arabic"/>
          <w:sz w:val="24"/>
          <w:szCs w:val="24"/>
        </w:rPr>
        <w:t>.</w:t>
      </w:r>
    </w:p>
    <w:p w14:paraId="620820B3"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الثاني: خلق تدفق مستمر في عمليات المؤسسة من أجل مواجهة المشاكل</w:t>
      </w:r>
      <w:r w:rsidRPr="003F53E7">
        <w:rPr>
          <w:rFonts w:ascii="Traditional Arabic" w:hAnsi="Traditional Arabic" w:cs="Traditional Arabic"/>
          <w:sz w:val="24"/>
          <w:szCs w:val="24"/>
        </w:rPr>
        <w:t>.</w:t>
      </w:r>
    </w:p>
    <w:p w14:paraId="6CDB5FD2"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الثالث: اعتماد نظام السحب بدل الدفع من أجل اجتناب الإنتاج الزائد</w:t>
      </w:r>
      <w:r w:rsidRPr="003F53E7">
        <w:rPr>
          <w:rFonts w:ascii="Traditional Arabic" w:hAnsi="Traditional Arabic" w:cs="Traditional Arabic"/>
          <w:sz w:val="24"/>
          <w:szCs w:val="24"/>
        </w:rPr>
        <w:t>.</w:t>
      </w:r>
    </w:p>
    <w:p w14:paraId="36F7F19A"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الرابع: انسيابية الأنشطة من خلال عدم عرقلة العمليات والابتعاد عن البيروقراطية</w:t>
      </w:r>
      <w:r w:rsidRPr="003F53E7">
        <w:rPr>
          <w:rFonts w:ascii="Traditional Arabic" w:hAnsi="Traditional Arabic" w:cs="Traditional Arabic"/>
          <w:sz w:val="24"/>
          <w:szCs w:val="24"/>
        </w:rPr>
        <w:t>.</w:t>
      </w:r>
    </w:p>
    <w:p w14:paraId="60FC7397"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الخامس: التأكيد في ثقافة المؤسسة على مبدأ التسليم في الوقت المحدد من أجل معالجة المشاكل من أجل ضمان مستوى جيد للجودة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4FEB4F1B"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السادس: تنميط وتوصيف العمليات الإنتاجية وإتباع قاعدة التحسين المستمر</w:t>
      </w:r>
      <w:r w:rsidRPr="003F53E7">
        <w:rPr>
          <w:rFonts w:ascii="Traditional Arabic" w:hAnsi="Traditional Arabic" w:cs="Traditional Arabic"/>
          <w:sz w:val="24"/>
          <w:szCs w:val="24"/>
        </w:rPr>
        <w:t>.</w:t>
      </w:r>
    </w:p>
    <w:p w14:paraId="1146A431"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المبدأ السابع: الإدارة المرئية؛ أي يجب أن تكون كل القواعد والأساليب الإدارية واضحة للكل ومعروفة عند الجميع، مما يمكن من عدم بقاء الأخطاء المختفية</w:t>
      </w:r>
      <w:r w:rsidRPr="003F53E7">
        <w:rPr>
          <w:rFonts w:ascii="Traditional Arabic" w:hAnsi="Traditional Arabic" w:cs="Traditional Arabic"/>
          <w:sz w:val="24"/>
          <w:szCs w:val="24"/>
        </w:rPr>
        <w:t>.</w:t>
      </w:r>
    </w:p>
    <w:p w14:paraId="5E15960F"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الثامن: استعمال فقط التكنولوجيا المجربة في عملية الإنتاج، ذلك لتفادي الوقوع في الأخطاء وهدر الوقت والموارد</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7D2AA85E"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التاسع: تكوين أشخاص قياديين على دراية كافية بتفاصيل كل العمليات داخل المؤسسة وقادرين على تكريس ثقافة وفلسفة المؤسسة بطريقتهم الخاصة</w:t>
      </w:r>
      <w:r w:rsidRPr="003F53E7">
        <w:rPr>
          <w:rFonts w:ascii="Traditional Arabic" w:hAnsi="Traditional Arabic" w:cs="Traditional Arabic"/>
          <w:sz w:val="24"/>
          <w:szCs w:val="24"/>
        </w:rPr>
        <w:t>.</w:t>
      </w:r>
    </w:p>
    <w:p w14:paraId="688A2611"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العاشر: تكوين فرق عمل متخصصة في الجودة تتبع فلسفة المؤسسة</w:t>
      </w:r>
      <w:r w:rsidRPr="003F53E7">
        <w:rPr>
          <w:rFonts w:ascii="Traditional Arabic" w:hAnsi="Traditional Arabic" w:cs="Traditional Arabic"/>
          <w:sz w:val="24"/>
          <w:szCs w:val="24"/>
        </w:rPr>
        <w:t>.</w:t>
      </w:r>
    </w:p>
    <w:p w14:paraId="16E34733"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الحادي عشر: احترام الشركاء والموردين وتشجيعهم بالسعي دوما نحو الأفضل والتحسين</w:t>
      </w:r>
      <w:r w:rsidRPr="003F53E7">
        <w:rPr>
          <w:rFonts w:ascii="Traditional Arabic" w:hAnsi="Traditional Arabic" w:cs="Traditional Arabic"/>
          <w:sz w:val="24"/>
          <w:szCs w:val="24"/>
        </w:rPr>
        <w:t>.</w:t>
      </w:r>
    </w:p>
    <w:p w14:paraId="282F2E05"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الثاني عشر: تكريس مبدأ العمل الميداني من أجل معرفة ماذا يجري بالضبط وفهم الوضعية بالشكل الصحيح</w:t>
      </w:r>
      <w:r w:rsidRPr="003F53E7">
        <w:rPr>
          <w:rFonts w:ascii="Traditional Arabic" w:hAnsi="Traditional Arabic" w:cs="Traditional Arabic"/>
          <w:sz w:val="24"/>
          <w:szCs w:val="24"/>
        </w:rPr>
        <w:t>.</w:t>
      </w:r>
    </w:p>
    <w:p w14:paraId="35053C06"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المبدأ الثالث عشر: اتخاذ القرارات برؤية ومن دون تسرع وبالتوافق مع الأطراف الفاعلة داخل المؤسسة مع الأخذ بعين الاعتبار كل العوامل المحيطة</w:t>
      </w:r>
      <w:r w:rsidRPr="003F53E7">
        <w:rPr>
          <w:rFonts w:ascii="Traditional Arabic" w:hAnsi="Traditional Arabic" w:cs="Traditional Arabic"/>
          <w:sz w:val="24"/>
          <w:szCs w:val="24"/>
        </w:rPr>
        <w:t>.</w:t>
      </w:r>
    </w:p>
    <w:p w14:paraId="24DC9397" w14:textId="77777777" w:rsidR="00CC62F9" w:rsidRPr="003F53E7" w:rsidRDefault="00CC62F9" w:rsidP="0088512F">
      <w:pPr>
        <w:pStyle w:val="ListParagraph"/>
        <w:numPr>
          <w:ilvl w:val="0"/>
          <w:numId w:val="8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المبدأ الرابع عشر: على المؤسسة أن تبقى دائما في طريق التعلم وتتبع أسباب مشاكل المؤسسة والعمل على حلها من أجل تحقيق فكرة التحسين المستمر.</w:t>
      </w:r>
    </w:p>
    <w:p w14:paraId="3D16C06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وفيما يرى الضبياني في كتابة الإدارة الرشيقة ان سياق التحول من 14 مبدأ في نظام تويوتا للإدارة الرشيقة إلى 10 مبادئ كما ذكرها في كتابه، أن هذا التغيير يعكس ضرورة تكييف المبادئ الأصلية لتناسب الطبيعة التجارية للمنظمات الربحية، مع الاحتفاظ بالأسس والأفكار الجوهرية. وفي هذا الإطار، يوضح الضبياني أن مبادئ الإدارة الرشيقة تتلخص في النقاط التالية: </w:t>
      </w:r>
    </w:p>
    <w:p w14:paraId="2CE0F4C2" w14:textId="77777777" w:rsidR="00CC62F9" w:rsidRPr="0088512F" w:rsidRDefault="00CC62F9" w:rsidP="0088512F">
      <w:pPr>
        <w:pStyle w:val="ListParagraph"/>
        <w:numPr>
          <w:ilvl w:val="0"/>
          <w:numId w:val="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تحديد القيمة من وجهة نظر العميل</w:t>
      </w:r>
    </w:p>
    <w:p w14:paraId="4D1A842D" w14:textId="77777777" w:rsidR="00CC62F9"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العميل يقوم بشراء ما يشبع رغبته ويلبي احتياجاته، باختلافها وتنوعهـا والـذي يقابلها من الصانع أو المصنع ما يسمى المخرجات أو الناتج من العمليات. المقصود أن العميل يشتري الناتج النهائي للمنتج، ولذلك فإن معرفة احتياجات العميل أهم أسباب النجاح لدى الشركات. فكلما استطاعت الشركات ابتكار حلول تتناسب مع أذواق المستهلكين ورغباتهم واحتياجاتهم، كان ذلك سبباً فاعلا في بقاء الشركات، وتطورها ونمو مبيعاتها وزيادة أرباحها. والعكس عندما تقوم الشركات بتصنيع المنتجات من وجهة نظر الإدارة أو المدراء أو الملاك، دون النظر إلى احتياجات العملاء يؤدي إلى كساد المنتجات، وانخفاض حصة الشركة في السوق مما قد يؤدي إلى خروجها من السوق. فالنجاح هو معرفة وفهم كل احتياجات ورغبات وتطلعات العملاء حالياً ومستقبلا حتى يتم خدمتهم بما يتناسب مع رغباتهم وتطلعاتهم. (الضبياني،2020)</w:t>
      </w:r>
    </w:p>
    <w:p w14:paraId="13CB1C1B" w14:textId="77777777" w:rsidR="00DA5B46" w:rsidRPr="003F53E7" w:rsidRDefault="00DA5B46" w:rsidP="00DA5B4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0D4D9A0D"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lastRenderedPageBreak/>
        <w:t>تحديد القيمة المضافة التي يبحث عنها العميل</w:t>
      </w:r>
    </w:p>
    <w:p w14:paraId="751BA72E"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أي مجموعة العمليات التي تبدأ من الفكرة ثم تتحول إلى مشروع. وعمليات التخزين والتجهيز والتصنيع (الإنتاج والإمداد والتجميع والتسليم للعميل هذه هي جميع العمليات التي ترتبط بالعميل، من بداية الإنتاج حتى وصول المنتج إلى السوق وتسليمه للعميل. (الضبياني،2020)</w:t>
      </w:r>
    </w:p>
    <w:p w14:paraId="40E99456"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التدفق</w:t>
      </w:r>
    </w:p>
    <w:p w14:paraId="5BEC6E33"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تدفق المنتجات أو المعلومات أو البيانات، والمواد بسلاسة، ويسر، وسهولة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بداية من تصنيع المنتج أو تقديم الخدمة حتى انتهاء العملية للعميل</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(الضبياني،2020)</w:t>
      </w:r>
    </w:p>
    <w:p w14:paraId="184C74E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تويوتا يوجد نظام يسمى (حجم الباقة)، وهي أن تقدم كل باقة بما يتناسب مع الطلب، فلـو زاد حجم الباقة عن طلب العميل، أدى إلى تأخير المنتج وتأخير طلب العميل وقد يؤدي إلى حدوث أكثر من مشكلة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فتراكم الطلب بسبب حجم الباقة أكبر من طلب العميل، يؤدي إلى تأخير وانتظار تأخير وانتظار العاملين أو انتظار الطلب والانتظار يعتبر هدر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وتراكم الباقة أو الكمية على خط الإنتاج يؤدي إلى خلق عنق الزجاجة، مما يساهم في تعثر الإنتاج</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لذلك يجب أن يتناسب حجم الباقة مع القدرة الإنتاجية ومع طلب العميل. (ابن وارث وجابة, 2016) </w:t>
      </w:r>
    </w:p>
    <w:p w14:paraId="482D2AEA"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نظام السحب</w:t>
      </w:r>
      <w:r w:rsidRPr="0088512F">
        <w:rPr>
          <w:rFonts w:ascii="Traditional Arabic" w:hAnsi="Traditional Arabic" w:cs="Traditional Arabic"/>
          <w:b/>
          <w:bCs/>
          <w:sz w:val="24"/>
          <w:szCs w:val="24"/>
        </w:rPr>
        <w:t xml:space="preserve"> </w:t>
      </w:r>
    </w:p>
    <w:p w14:paraId="07D435E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تصنيع أي منتج أو تقديم خدمة، مالم يكن هناك طلب مسبق عليها، والأهم أن يكون لدى الشركة القدرة والجاهزية الكاملة في حال وجود طلب كبير، أو طلب مفاجئ</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هذه الاستراتيجية مهمة جدا، ولكن لا أنصح العمل بها إلا في الحالات المدروسة والحالات المنظمة، والتي يتم تطبيق جميع المبادئ السابقة في الشركة، لأنه قد يؤدي تطبيقها السريع إلى مشاكل كثيرة منها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تأخير المنتج وزيادة الانتظار أو إلغاء طلبات العملاء حتى من الممكن ان تتكون سمعة سيئة عن المنظمة عند العملاء. هذه الميزة يمكن أن تطبق في مجال الخدمات خاصة خدمات الحجز الإلكتروني خدمات الصراف الآلي أو خدمات المصانع التي تعتمد على التصنيع المسبق. (الضبياني،2020)</w:t>
      </w:r>
    </w:p>
    <w:p w14:paraId="732522D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الهدف من مبدأ السحب يكون في الأغلب بسبب تخفيض وتقليص وتخفيف المخزون والهدف منه الوصول إلى صفرية المخزون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والتقليل من أخطاء عمليات التنبؤ لأن عملية التنبؤ غير الصحيحة قد تؤدي إلى</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زيادة الكميات المنتجة وزيادة تكلفة المواد </w:t>
      </w:r>
      <w:r w:rsidRPr="003F53E7">
        <w:rPr>
          <w:rFonts w:ascii="Traditional Arabic" w:hAnsi="Traditional Arabic" w:cs="Traditional Arabic"/>
          <w:sz w:val="24"/>
          <w:szCs w:val="24"/>
          <w:rtl/>
        </w:rPr>
        <w:lastRenderedPageBreak/>
        <w:t>والمعدات مما يؤدي إلى زيادة نسبة الهدر والتالف وبالتالي زيادة ضغط العمل على الموظفين بدون فائدة تعود على العملية الإنتاجية. (الضبياني،2020)</w:t>
      </w:r>
    </w:p>
    <w:p w14:paraId="72B70505"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نظام الدفع</w:t>
      </w:r>
      <w:r w:rsidRPr="0088512F">
        <w:rPr>
          <w:rFonts w:ascii="Traditional Arabic" w:hAnsi="Traditional Arabic" w:cs="Traditional Arabic"/>
          <w:b/>
          <w:bCs/>
          <w:sz w:val="24"/>
          <w:szCs w:val="24"/>
        </w:rPr>
        <w:t xml:space="preserve"> </w:t>
      </w:r>
    </w:p>
    <w:p w14:paraId="72488C8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هذا المبدأ يتم الإنتاج حسب جدول التوقعات، أو جدول التنبؤ بالطلب من إدارة المبيعات أو إدارة الإنتاج حسب طلب الزبون. (الضبياني،2020)</w:t>
      </w:r>
    </w:p>
    <w:p w14:paraId="6443C652"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صفرية الأخطاء (الكمال والإحسان)</w:t>
      </w:r>
      <w:r w:rsidRPr="0088512F">
        <w:rPr>
          <w:rFonts w:ascii="Traditional Arabic" w:hAnsi="Traditional Arabic" w:cs="Traditional Arabic"/>
          <w:b/>
          <w:bCs/>
          <w:sz w:val="24"/>
          <w:szCs w:val="24"/>
        </w:rPr>
        <w:t xml:space="preserve"> </w:t>
      </w:r>
    </w:p>
    <w:p w14:paraId="171C294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يجيب ان يكون هناك قسم خاص معني في التطوير والتحسين، وهدفهم الوصول إلى الكمال والإحسان وصفرية الأخطاء، من خلال تحسين العمليات وتطويرها والوصول إلى ضمان وجود مخرجات بلا عيوب، وفي بعض الشركات يتم إنشاء قسم أو لجنة تسمى لجنة صفرية الأخطاء، وبعض الشركات تطلق شعار (شركة بدون أخطاء) وتحاول تطبيقه</w:t>
      </w:r>
      <w:r w:rsidRPr="003F53E7">
        <w:rPr>
          <w:rFonts w:ascii="Traditional Arabic" w:hAnsi="Traditional Arabic" w:cs="Traditional Arabic"/>
          <w:sz w:val="24"/>
          <w:szCs w:val="24"/>
        </w:rPr>
        <w:t>.</w:t>
      </w:r>
    </w:p>
    <w:p w14:paraId="2E69764B"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التطوير المستمر، وتخفيض النفقات، وتحسين الجودة، وزيادة الإنتاجية ومشاركة المعلومات</w:t>
      </w:r>
      <w:r w:rsidRPr="0088512F">
        <w:rPr>
          <w:rFonts w:ascii="Traditional Arabic" w:hAnsi="Traditional Arabic" w:cs="Traditional Arabic"/>
          <w:b/>
          <w:bCs/>
          <w:sz w:val="24"/>
          <w:szCs w:val="24"/>
        </w:rPr>
        <w:t>.</w:t>
      </w:r>
    </w:p>
    <w:p w14:paraId="5D655BD1" w14:textId="27DA9B9A"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يشمل هذا المبدأ تحسين الجودة وزيادة الإنتاجية وتقليل النفقات، بالإضافة إلى تشجي</w:t>
      </w:r>
      <w:r w:rsidR="0088512F">
        <w:rPr>
          <w:rFonts w:ascii="Traditional Arabic" w:hAnsi="Traditional Arabic" w:cs="Traditional Arabic"/>
          <w:sz w:val="24"/>
          <w:szCs w:val="24"/>
          <w:rtl/>
        </w:rPr>
        <w:t>ع مشاركة المعلومات بين الأفراد.</w:t>
      </w:r>
      <w:r w:rsidR="0088512F">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بناء علاقة طويلة الأمد مع الموردين للمواد والحفاظ عليهم. (الضبياني،2020)</w:t>
      </w:r>
    </w:p>
    <w:p w14:paraId="148052B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وفيما يرى الباحث انه تعتبر العلاقات المستدامة مع الموردين للمواد ضرورية للحفاظ على جودة المنتجات واستمرارية العمليات.</w:t>
      </w:r>
    </w:p>
    <w:p w14:paraId="19F3197E"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المرونة</w:t>
      </w:r>
    </w:p>
    <w:p w14:paraId="1E25C1C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 وهي القدرة على تصنيع منتجات مختلفة، من خط إنتاج واحد بأوقات مختلفة، بمواصفات متنوعة بسرعة وكفاءة عالية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(الضبياني،2020)</w:t>
      </w:r>
    </w:p>
    <w:p w14:paraId="2987C251" w14:textId="77777777" w:rsidR="00CC62F9" w:rsidRPr="0088512F"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88512F">
        <w:rPr>
          <w:rFonts w:ascii="Traditional Arabic" w:hAnsi="Traditional Arabic" w:cs="Traditional Arabic"/>
          <w:b/>
          <w:bCs/>
          <w:sz w:val="24"/>
          <w:szCs w:val="24"/>
          <w:rtl/>
        </w:rPr>
        <w:t xml:space="preserve">التقليل من العمليات غير الضرورية </w:t>
      </w:r>
    </w:p>
    <w:p w14:paraId="58365AC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التي تؤدي إلى زيادة قيمة المنتج، دون الحاجة لها من وجهة نظر العميل، والتقليل من الهدر أو التخلص منه في جميع العمليات الإنتاجية وجميع المراحل التي يمر بها المنتج. (الضبياني،2020)</w:t>
      </w:r>
    </w:p>
    <w:p w14:paraId="3845EE8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وتوصل الباحث الى ان الإدارة الرشيقة تُعتبر من المفاهيم الحديثة التي تكتسب أهمية متزايدة في مختلف القطاعات، بما في ذلك القطاع غير الربحي. ومن منظور الباحث، تبرز الحاجة الملحة لاستكشاف تطبيق مبادئ الإدارة الرشيقة في هذا القطاع نظرًا لندرة الأبحاث والدراسات المعنية بذلك. إن فهم كيفية استفادة المنظمات غير الربحية من هذه المبادئ يمكن أن يسهم في تعزيز كفاءتها وفعاليتها بشكل ملحوظ</w:t>
      </w:r>
      <w:r w:rsidRPr="003F53E7">
        <w:rPr>
          <w:rFonts w:ascii="Traditional Arabic" w:hAnsi="Traditional Arabic" w:cs="Traditional Arabic"/>
          <w:sz w:val="24"/>
          <w:szCs w:val="24"/>
        </w:rPr>
        <w:t>.</w:t>
      </w:r>
    </w:p>
    <w:p w14:paraId="6DDC36CF"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بالإضافة إلى ذلك، تم اختيار ثلاثة مبادئ رئيسية لأسباب عدة</w:t>
      </w:r>
      <w:r w:rsidRPr="0088512F">
        <w:rPr>
          <w:rFonts w:ascii="Traditional Arabic" w:hAnsi="Traditional Arabic" w:cs="Traditional Arabic"/>
          <w:b/>
          <w:bCs/>
          <w:sz w:val="24"/>
          <w:szCs w:val="24"/>
        </w:rPr>
        <w:t>:</w:t>
      </w:r>
    </w:p>
    <w:p w14:paraId="342FA2E1"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القيمة: إن تحديد القيمة والقيمة المضافة يعد أمرًا حيويًا للمنظمات غير الربحية، حيث يساهم في توجيه الجهود نحو تلبية احتياجات المستفيدين بشكل أكثر فعالية. من خلال التركيز على ما يهم المستفيدين، يمكن تحسين جودة الخدمات وزيادة التأثير الاجتماعي</w:t>
      </w:r>
      <w:r w:rsidRPr="003F53E7">
        <w:rPr>
          <w:rFonts w:ascii="Traditional Arabic" w:hAnsi="Traditional Arabic" w:cs="Traditional Arabic"/>
          <w:sz w:val="24"/>
          <w:szCs w:val="24"/>
        </w:rPr>
        <w:t>.</w:t>
      </w:r>
    </w:p>
    <w:p w14:paraId="228858FF"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المرونة في الاستخدام: نظام السحب والدفع يوفر للمنظمات غير الربحية القدرة على التكيف مع التغيرات السريعة في متطلبات المستفيدين. هذا المرونة تساعد في ضمان استخدام الموارد بشكل أكثر فعالية وتقليل الهدر، مما يعزز من كفاءة العمليات</w:t>
      </w:r>
      <w:r w:rsidRPr="003F53E7">
        <w:rPr>
          <w:rFonts w:ascii="Traditional Arabic" w:hAnsi="Traditional Arabic" w:cs="Traditional Arabic"/>
          <w:sz w:val="24"/>
          <w:szCs w:val="24"/>
        </w:rPr>
        <w:t>.</w:t>
      </w:r>
    </w:p>
    <w:p w14:paraId="63CAFE82" w14:textId="77777777" w:rsidR="00CC62F9" w:rsidRPr="003F53E7" w:rsidRDefault="00CC62F9" w:rsidP="0088512F">
      <w:pPr>
        <w:pStyle w:val="ListParagraph"/>
        <w:numPr>
          <w:ilvl w:val="0"/>
          <w:numId w:val="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السعي نحو التحسين المستمر: مبدأ صفرية الأخطاء والتطوير المستمر يعزز من ثقافة التعلم داخل المنظمات. بالتركيز على تحسين العمليات وتقليل الأخطاء، يمكن للمنظمات غير الربحية تعزيز جودة خدماتها وزيادة رضا المستفيدين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7D92B330"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F53E7">
        <w:rPr>
          <w:rFonts w:ascii="Traditional Arabic" w:hAnsi="Traditional Arabic" w:cs="Traditional Arabic"/>
          <w:sz w:val="24"/>
          <w:szCs w:val="24"/>
          <w:rtl/>
        </w:rPr>
        <w:t>وفي هذا السياق، سيتم استعراض هذه المبادئ الثلاثة الذي يرها الباحث انها التي تلعب دورًا حيويًا في تحسين أداء المنظمات غير الربحية.</w:t>
      </w:r>
    </w:p>
    <w:p w14:paraId="66BBEB17" w14:textId="194A2B21" w:rsidR="00704E1C" w:rsidRPr="003F53E7"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52" w:name="_Toc226568642"/>
      <w:r>
        <w:rPr>
          <w:rFonts w:ascii="Traditional Arabic" w:hAnsi="Traditional Arabic" w:cs="Traditional Arabic" w:hint="cs"/>
          <w:b/>
          <w:bCs/>
          <w:sz w:val="24"/>
          <w:szCs w:val="24"/>
          <w:rtl/>
        </w:rPr>
        <w:t xml:space="preserve">5.1.2 </w:t>
      </w:r>
      <w:r w:rsidR="00704E1C" w:rsidRPr="003F53E7">
        <w:rPr>
          <w:rFonts w:ascii="Traditional Arabic" w:hAnsi="Traditional Arabic" w:cs="Traditional Arabic"/>
          <w:b/>
          <w:bCs/>
          <w:sz w:val="24"/>
          <w:szCs w:val="24"/>
          <w:rtl/>
        </w:rPr>
        <w:t>مدى ملاءمة نماذج الإدارة الرشيقة للسياق السعودي</w:t>
      </w:r>
      <w:bookmarkEnd w:id="52"/>
    </w:p>
    <w:p w14:paraId="1BBED060" w14:textId="469D7D1C"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أن نشأة الإدارة الرشيقة تعود إلى تجارب صناعية يابانية وغربية، وبالأخص نموذج شركة تويوتا، إلا أن تطبيق هذه النماذج لا يُعد حكرًا على بيئاتها الأصلية، بل يعتمد بدرجة كبيرة على مدى تكييفها مع الخصائص الثقافية والتنظيمية لكل مجتمع. وفي هذا الإطار، فإن نقل نماذج الإدارة الرشيقة إلى السياق السعودي يتطلب مراعاة عدد من الخصوصيات المؤسسية والثقافية والتنظيمية.</w:t>
      </w:r>
    </w:p>
    <w:p w14:paraId="522EF583" w14:textId="6F44E4CC"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فالمملكة العربية السعودية تشهد في الوقت الراهن تحولات إدارية وتنظيمية متسارعة في إطار رؤية المملكة 2030، والتي أكدت على رفع كفاءة الأداء المؤسسي، وتحسين جودة الخدمات، وتقليل الهدر في الموارد، وتعزيز ثقافة التحسين المستمر، وهي مرتكزات تتوافق بدرجة كبيرة مع فلسفة الإدارة الرشيقة. كما أن التوجه نحو تمكين الموارد البشرية، ونشر ثقافة العمل الجماعي، والتحول </w:t>
      </w:r>
      <w:r w:rsidRPr="003F53E7">
        <w:rPr>
          <w:rFonts w:ascii="Traditional Arabic" w:hAnsi="Traditional Arabic" w:cs="Traditional Arabic"/>
          <w:sz w:val="24"/>
          <w:szCs w:val="24"/>
          <w:rtl/>
        </w:rPr>
        <w:lastRenderedPageBreak/>
        <w:t>من البيروقراطية إلى المرونة التنظيمية، يجعل من مبادئ الإدارة الرشيقة إطارًا ملائمًا للتطبيق في المنظمات السعودية، وبالأخص المنظمات غير الربحية.</w:t>
      </w:r>
    </w:p>
    <w:p w14:paraId="6AC025A4" w14:textId="6E8D87BE" w:rsidR="00397262"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3F53E7">
        <w:rPr>
          <w:rFonts w:ascii="Traditional Arabic" w:hAnsi="Traditional Arabic" w:cs="Traditional Arabic"/>
          <w:sz w:val="24"/>
          <w:szCs w:val="24"/>
          <w:rtl/>
        </w:rPr>
        <w:t>إلا أن تطبيق هذه النماذج في السياق السعودي يتطلب إعادة صياغة بعض الممارسات بما يتناسب مع طبيعة الهياكل التنظيمية، ومستويات المركزية، والثقافة المؤسسية السائدة، إضافة إلى الالتزام بالأنظمة والتشريعات المحلية. وعليه، فإن الإدارة الرشيقة في هذا البحث لا تُطرح كنموذج مستورد يُطبق حرفيًا، بل</w:t>
      </w:r>
      <w:r w:rsidRPr="003F53E7">
        <w:rPr>
          <w:rFonts w:ascii="Traditional Arabic" w:hAnsi="Traditional Arabic" w:cs="Traditional Arabic"/>
          <w:b/>
          <w:bCs/>
          <w:sz w:val="24"/>
          <w:szCs w:val="24"/>
          <w:rtl/>
        </w:rPr>
        <w:t xml:space="preserve"> كمنهج إداري </w:t>
      </w:r>
      <w:r w:rsidRPr="003F53E7">
        <w:rPr>
          <w:rFonts w:ascii="Traditional Arabic" w:hAnsi="Traditional Arabic" w:cs="Traditional Arabic"/>
          <w:sz w:val="24"/>
          <w:szCs w:val="24"/>
          <w:rtl/>
        </w:rPr>
        <w:t>مرن قابل للتكييف، يتم توظيف مبادئه الأساسية بما يخدم واقع المنظمات غير الربحية في المملكة العربية السعودية ويعزز استدامتها التنظيمية</w:t>
      </w:r>
      <w:r w:rsidRPr="003F53E7">
        <w:rPr>
          <w:rFonts w:ascii="Traditional Arabic" w:hAnsi="Traditional Arabic" w:cs="Traditional Arabic"/>
          <w:b/>
          <w:bCs/>
          <w:sz w:val="24"/>
          <w:szCs w:val="24"/>
          <w:rtl/>
        </w:rPr>
        <w:t>.</w:t>
      </w:r>
    </w:p>
    <w:p w14:paraId="7FF14333"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تحديد القيمة والقيمة المضافة ورسم خريطة للتدفق</w:t>
      </w:r>
    </w:p>
    <w:p w14:paraId="65AC0B03"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تحديد القيمة هو المبدأ الأهم في الإدارة الرشيقة، حيث يركز على فهم احتياجات المستفيدين وتطلعاتهم. يجب أن تدرك المنظمات غير الربحية ما الذي يجعل خدماتها ذات قيمة بالنسبة للمستفيدين، وكيف يمكنها تحسين تلك القيمة. يُعتبر رسم خريطة التدفق أداة فعالة لتحقيق هذا الهدف، حيث يساعد في توضيح جميع الخطوات والعمليات التي تمر بها الخدمة، بدءًا من الفكرة الأولية وحتى تقديم الخدمة للمستفيدين</w:t>
      </w:r>
      <w:r w:rsidRPr="003F53E7">
        <w:rPr>
          <w:rFonts w:ascii="Traditional Arabic" w:hAnsi="Traditional Arabic" w:cs="Traditional Arabic"/>
          <w:sz w:val="24"/>
          <w:szCs w:val="24"/>
        </w:rPr>
        <w:t>.</w:t>
      </w:r>
    </w:p>
    <w:p w14:paraId="142F6C4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عند رسم خريطة التدفق، يمكن للمنظمات تحليل العمليات الحالية وتحديد المجالات التي يمكن تحسينها. من خلال هذا التحليل، يمكن تحديد الأنشطة التي تضيف قيمة حقيقية للمستفيدين وتلك التي لا تضيف، مما يسهم في تحسين الكفاءة وتقليل الهدر. هذا المبدأ يعزز من قدرة المنظمات على تقديم خدمات تتماشى مع احتياجات المستفيدين، مما يساهم في تحقيق الأهداف الاجتماعية المطلوبة</w:t>
      </w:r>
      <w:r w:rsidRPr="003F53E7">
        <w:rPr>
          <w:rFonts w:ascii="Traditional Arabic" w:hAnsi="Traditional Arabic" w:cs="Traditional Arabic"/>
          <w:sz w:val="24"/>
          <w:szCs w:val="24"/>
        </w:rPr>
        <w:t>.</w:t>
      </w:r>
    </w:p>
    <w:p w14:paraId="7A5A8343"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نظام السحب والدفع</w:t>
      </w:r>
    </w:p>
    <w:p w14:paraId="7D6A9181"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يعتمد نظام السحب على تقديم الخدمات بناءً على الطلب الفعلي من المستفيدين، مما يضمن عدم إنتاج أي خدمة أو منتج إلا عند الحاجة. هذا النظام يساعد المنظمات على تقليل الفائض وضمان استخدام الموارد بشكل فعال. في المقابل، نظام الدفع يعتمد على التنبؤ بالطلب وإنتاج الخدمات بناءً على تلك التوقعات</w:t>
      </w:r>
      <w:r w:rsidRPr="003F53E7">
        <w:rPr>
          <w:rFonts w:ascii="Traditional Arabic" w:hAnsi="Traditional Arabic" w:cs="Traditional Arabic"/>
          <w:sz w:val="24"/>
          <w:szCs w:val="24"/>
        </w:rPr>
        <w:t>.</w:t>
      </w:r>
    </w:p>
    <w:p w14:paraId="7C5CFEEA"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من المهم أن تتمتع المنظمات غير الربحية بالقدرة على التكيف مع هذه الأنظمة. على سبيل المثال، يمكن تطبيق نظام السحب في حالات معينة حيث يتم تقديم الخدمات بناءً على الطلب الحالي، بينما يمكن استخدام نظام الدفع في حالات أخرى حيث </w:t>
      </w:r>
      <w:r w:rsidRPr="003F53E7">
        <w:rPr>
          <w:rFonts w:ascii="Traditional Arabic" w:hAnsi="Traditional Arabic" w:cs="Traditional Arabic"/>
          <w:sz w:val="24"/>
          <w:szCs w:val="24"/>
          <w:rtl/>
        </w:rPr>
        <w:lastRenderedPageBreak/>
        <w:t>تكون هناك حاجة لتوفير خدمات معينة بشكل دوري. يجب أن تكون المنظمات مرنة في استخدام هذين النظامين، مما يساعدها على الاستجابة السريعة للتغيرات في احتياجات المستفيدين</w:t>
      </w:r>
      <w:r w:rsidRPr="003F53E7">
        <w:rPr>
          <w:rFonts w:ascii="Traditional Arabic" w:hAnsi="Traditional Arabic" w:cs="Traditional Arabic"/>
          <w:sz w:val="24"/>
          <w:szCs w:val="24"/>
        </w:rPr>
        <w:t>.</w:t>
      </w:r>
    </w:p>
    <w:p w14:paraId="16AC5D5B" w14:textId="77777777" w:rsidR="00CC62F9" w:rsidRPr="003F53E7" w:rsidRDefault="00CC62F9" w:rsidP="0088512F">
      <w:pPr>
        <w:pStyle w:val="ListParagraph"/>
        <w:numPr>
          <w:ilvl w:val="0"/>
          <w:numId w:val="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صفرية الأخطاء (الكمال والإحسان) والتطوير المستمر</w:t>
      </w:r>
    </w:p>
    <w:p w14:paraId="6D8639C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مبدأ صفرية الأخطاء السعي لتحقيق الكمال في تقديم الخدمات. يتطلب ذلك وجود ثقافة مؤسسية تركز على تحسين العمليات والتقليل من الأخطاء. يجب أن تكون هناك آليات واضحة لتقييم الأداء وتحديد الأخطاء المحتملة، مما يمكّن المنظمات من اتخاذ إجراءات تصحيحية فورية</w:t>
      </w:r>
      <w:r w:rsidRPr="003F53E7">
        <w:rPr>
          <w:rFonts w:ascii="Traditional Arabic" w:hAnsi="Traditional Arabic" w:cs="Traditional Arabic"/>
          <w:sz w:val="24"/>
          <w:szCs w:val="24"/>
        </w:rPr>
        <w:t>.</w:t>
      </w:r>
    </w:p>
    <w:p w14:paraId="5162AF2D"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إلى جانب ذلك، يُعتبر التطوير المستمر جزءًا أساسيًا من هذا المبدأ. يجب على المنظمات غير الربحية تبني ثقافة التعلم المستمر، حيث يتم تقييم الأداء بشكل دوري وتحديث الاستراتيجيات بناءً على النتائج. هذا يمكن أن يشمل التدريب المستمر للموظفين وتبني أفضل الممارسات من القطاعات الأخرى. من خلال التركيز على صفرية الأخطاء والتطوير المستمر، يمكن للمنظمات غير الربحية تحسين جودتها وزيادة تأثيرها الاجتماعي</w:t>
      </w:r>
      <w:r w:rsidRPr="003F53E7">
        <w:rPr>
          <w:rFonts w:ascii="Traditional Arabic" w:hAnsi="Traditional Arabic" w:cs="Traditional Arabic"/>
          <w:sz w:val="24"/>
          <w:szCs w:val="24"/>
        </w:rPr>
        <w:t>.</w:t>
      </w:r>
    </w:p>
    <w:p w14:paraId="51E73A2C" w14:textId="0AF54B27"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3" w:name="_Toc193606514"/>
      <w:bookmarkStart w:id="54" w:name="_Toc226568643"/>
      <w:r>
        <w:rPr>
          <w:rFonts w:ascii="Traditional Arabic" w:hAnsi="Traditional Arabic" w:cs="Traditional Arabic" w:hint="cs"/>
          <w:b/>
          <w:bCs/>
          <w:color w:val="auto"/>
          <w:sz w:val="24"/>
          <w:szCs w:val="24"/>
          <w:rtl/>
        </w:rPr>
        <w:t xml:space="preserve">6.1.2 </w:t>
      </w:r>
      <w:r w:rsidR="00CC62F9" w:rsidRPr="003F53E7">
        <w:rPr>
          <w:rFonts w:ascii="Traditional Arabic" w:hAnsi="Traditional Arabic" w:cs="Traditional Arabic"/>
          <w:b/>
          <w:bCs/>
          <w:color w:val="auto"/>
          <w:sz w:val="24"/>
          <w:szCs w:val="24"/>
          <w:rtl/>
        </w:rPr>
        <w:t>متطلبات تطبيق الإدارة الرشيقة</w:t>
      </w:r>
      <w:bookmarkEnd w:id="53"/>
      <w:bookmarkEnd w:id="54"/>
      <w:r w:rsidR="00CC62F9" w:rsidRPr="003F53E7">
        <w:rPr>
          <w:rFonts w:ascii="Traditional Arabic" w:hAnsi="Traditional Arabic" w:cs="Traditional Arabic"/>
          <w:b/>
          <w:bCs/>
          <w:color w:val="auto"/>
          <w:sz w:val="24"/>
          <w:szCs w:val="24"/>
          <w:rtl/>
        </w:rPr>
        <w:t xml:space="preserve"> </w:t>
      </w:r>
    </w:p>
    <w:p w14:paraId="2EAF883F"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دعم الإدارة العليا في تحويل النظام الإداري للمؤسسة من البيروقراطية إلى نموذج أكثر ديمقراطية ولامركزية. هذا التحول يتيح فرصًا أكبر للابتكار والإبداع، شريطة الالتزام بتوفير الموارد المالية والبشرية والتنظيمية اللازمة، بالإضافة إلى الوقت الكافي لتطبيق هذه التغييرات. كما يساهم تحقيق التعاون بين الإدارة والموظفين من خلال إرساء مبدأ المشاركة والشفافية. ينبغي دعم اقتراحات العاملين ومناقشة المشكلات معهم للخروج بحلول جماعية مناسبة. ويجب تقسيم المهام بطريقة تحفز الموظفين على الابتكار والتفكير في كافة التفاصيل، مما يسهم في تقليل الهدر وتحسين الأداء العام للمؤسسة (المطيري، 2019)</w:t>
      </w:r>
      <w:r w:rsidRPr="003F53E7">
        <w:rPr>
          <w:rFonts w:ascii="Traditional Arabic" w:hAnsi="Traditional Arabic" w:cs="Traditional Arabic"/>
          <w:sz w:val="24"/>
          <w:szCs w:val="24"/>
        </w:rPr>
        <w:t>.</w:t>
      </w:r>
    </w:p>
    <w:p w14:paraId="1F0A9FB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وكما يتطلب تطوير وتأهيل العاملين تشجيعهم على استخدام طرق وأساليب متعددة في أداء العمل، مما يتيح لهم اكتشاف الأخطاء في الوقت المناسب وتجنب ضياع الفرص. يمكن تحقيق ذلك من خلال تقديم برامج تدريب متكاملة تركز على تطوير مهارات متنوعة ومتوافقة مع الآليات المتبعة في المؤسسة، مما يسهم في القضاء على الهدر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بالإضافة إلى ذلك، تعد الاستفادة المثلى من تكنولوجيا المعلومات أحد المتطلبات الضرورية التي تسهم في تحديد قدرة المؤسسة على مواجهة التحديات والتكيف مع التغيرات. توفر التكنولوجيا خيارات مرنة تسهل عمليات الاستشعار والاستجابة السريعة للتغيرات، وتعزز التعاون والمشاركة وتبادل المعلومات بين المستويات التنظيمية المختلفة (عمر، 2020)</w:t>
      </w:r>
      <w:r w:rsidRPr="003F53E7">
        <w:rPr>
          <w:rFonts w:ascii="Traditional Arabic" w:hAnsi="Traditional Arabic" w:cs="Traditional Arabic"/>
          <w:sz w:val="24"/>
          <w:szCs w:val="24"/>
        </w:rPr>
        <w:t>.</w:t>
      </w:r>
    </w:p>
    <w:p w14:paraId="759D3C17"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ويرى الباحث أنه يجب أن يتضمن تحديد الاستراتيجية الخاصة بالمؤسسة مشاركة جميع أفرادها، حيث من الضروري أن تتعاون القيادات مع العاملين في وضع استراتيجياتها، مما يتيح لهم فهم تلك الاستراتيجيات والسعي نحو تحقيقها. يتطلب ذلك أيضًا تقويم الأداء بشكل مستمر لتعزيز فعالية التنفيذ</w:t>
      </w:r>
      <w:r w:rsidRPr="003F53E7">
        <w:rPr>
          <w:rFonts w:ascii="Traditional Arabic" w:hAnsi="Traditional Arabic" w:cs="Traditional Arabic"/>
          <w:sz w:val="24"/>
          <w:szCs w:val="24"/>
        </w:rPr>
        <w:t>.</w:t>
      </w:r>
    </w:p>
    <w:p w14:paraId="2C1722B0"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وأخيرًا، يعد تشجيع المناخ الداعم للتجربة والابتكار أمرًا حيويًا لتحقيق التغيير والنجاح في المؤسسات. يتعين على المؤسسات تبني ثقافة الابتكار ونشرها، مما يشجع العاملين على تشكيل فرق عمل مستقلة تسعى لتحقيق تطلعات المؤسسة وتلبي احتياجاتهم، مما يؤثر إيجابًا على سرعة إنجاز العمل وزيادة رضاهم الوظيفي (عمر، 2020)</w:t>
      </w:r>
      <w:r w:rsidRPr="003F53E7">
        <w:rPr>
          <w:rFonts w:ascii="Traditional Arabic" w:hAnsi="Traditional Arabic" w:cs="Traditional Arabic"/>
          <w:sz w:val="24"/>
          <w:szCs w:val="24"/>
        </w:rPr>
        <w:t>.</w:t>
      </w:r>
    </w:p>
    <w:p w14:paraId="30A5E162" w14:textId="6CC0757F" w:rsidR="00704E1C" w:rsidRPr="0088512F" w:rsidRDefault="0088512F" w:rsidP="0088512F">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55" w:name="_Toc226568644"/>
      <w:r w:rsidRPr="0088512F">
        <w:rPr>
          <w:rFonts w:ascii="Traditional Arabic" w:hAnsi="Traditional Arabic" w:cs="Traditional Arabic" w:hint="cs"/>
          <w:b/>
          <w:bCs/>
          <w:sz w:val="24"/>
          <w:szCs w:val="24"/>
          <w:rtl/>
        </w:rPr>
        <w:t xml:space="preserve">7.1.2 </w:t>
      </w:r>
      <w:r w:rsidR="00704E1C" w:rsidRPr="0088512F">
        <w:rPr>
          <w:rFonts w:ascii="Traditional Arabic" w:hAnsi="Traditional Arabic" w:cs="Traditional Arabic"/>
          <w:b/>
          <w:bCs/>
          <w:sz w:val="24"/>
          <w:szCs w:val="24"/>
          <w:rtl/>
        </w:rPr>
        <w:t>التحديات والاعتبارات الأخلاقية لتطبيق الإدارة الرشيقة</w:t>
      </w:r>
      <w:bookmarkEnd w:id="55"/>
    </w:p>
    <w:p w14:paraId="0875C783" w14:textId="40F366C1"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المزايا المتعددة التي تحققها الإدارة الرشيقة في تحسين الكفاءة وتقليل الهدر، إلا أن تطبيقها يواجه عددًا من التحديات والاعتبارات الأخلاقية التي ينبغي على المنظمات الانتباه إليها. ومن أبرز هذه التحديات التركيز المفرط على تقليل التكاليف والهدر، والذي قد يُفسر في بعض الحالات على أنه تقليل في أعداد العاملين أو زيادة الأعباء الوظيفية عليهم، مما قد يؤثر سلبًا على الاستقرار الوظيفي والرضا الوظيفي للعاملين.</w:t>
      </w:r>
    </w:p>
    <w:p w14:paraId="526C0DE2" w14:textId="54B9CB56"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كما قد يؤدي السعي المستمر لتحقيق الكفاءة العالية إلى زيادة ضغوط العمل وتسريع وتيرة الأداء، وهو ما قد يتعارض مع الجوانب الإنسانية والأخلاقية في بيئة العمل، خاصة في المنظمات غير الربحية التي تعتمد بدرجة كبيرة على رأس المال البشري والبعد القيمي في تقديم خدماتها. إضافة إلى ذلك، قد تواجه بعض المنظمات مقاومة داخلية من العاملين نتيجة الخوف من التغيير أو القلق من فقدان الوظائف، وهو ما يفرض على الإدارة التعامل مع تطبيق الإدارة الرشيقة بمنهج أخلاقي يوازن بين تحسين الأداء والحفاظ على حقوق العاملين.</w:t>
      </w:r>
    </w:p>
    <w:p w14:paraId="4E6794C6" w14:textId="165D7CC8" w:rsidR="00704E1C" w:rsidRPr="003F53E7" w:rsidRDefault="00704E1C"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وفي هذا السياق، يؤكد الباحث على ضرورة تطبيق الإدارة الرشيقة بطريقة تراعي الجوانب الأخلاقية، من خلال التركيز على إعادة تأهيل العاملين وتطوير مهاراتهم بدلًا من الاستغناء عنهم، وتعزيز ثقافة المشاركة والشفافية، وإشراك العاملين في اتخاذ القرارات المتعلقة بتحسين العمليات. كما ينبغي النظر إلى تقليل الهدر بوصفه تقليلًا للهدر في الإجراءات والموارد، وليس في العنصر البشري، بما يضمن تحقيق الكفاءة التنظيمية دون الإخلال بالقيم الإنسانية والاجتماعية التي تقوم عليها المنظمات غير الربحية.</w:t>
      </w:r>
    </w:p>
    <w:p w14:paraId="0E9A75CF" w14:textId="6460642D"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6" w:name="_Toc193606515"/>
      <w:bookmarkStart w:id="57" w:name="_Toc226568645"/>
      <w:r>
        <w:rPr>
          <w:rFonts w:ascii="Traditional Arabic" w:hAnsi="Traditional Arabic" w:cs="Traditional Arabic" w:hint="cs"/>
          <w:b/>
          <w:bCs/>
          <w:color w:val="auto"/>
          <w:sz w:val="24"/>
          <w:szCs w:val="24"/>
          <w:rtl/>
        </w:rPr>
        <w:lastRenderedPageBreak/>
        <w:t xml:space="preserve">8.1.2 </w:t>
      </w:r>
      <w:r w:rsidR="00CC62F9" w:rsidRPr="003F53E7">
        <w:rPr>
          <w:rFonts w:ascii="Traditional Arabic" w:hAnsi="Traditional Arabic" w:cs="Traditional Arabic"/>
          <w:b/>
          <w:bCs/>
          <w:color w:val="auto"/>
          <w:sz w:val="24"/>
          <w:szCs w:val="24"/>
          <w:rtl/>
        </w:rPr>
        <w:t>أدوات تطبيق الإدارة الرشيقة في المنظمات</w:t>
      </w:r>
      <w:bookmarkEnd w:id="56"/>
      <w:bookmarkEnd w:id="57"/>
      <w:r w:rsidR="00CC62F9" w:rsidRPr="003F53E7">
        <w:rPr>
          <w:rFonts w:ascii="Traditional Arabic" w:hAnsi="Traditional Arabic" w:cs="Traditional Arabic"/>
          <w:b/>
          <w:bCs/>
          <w:color w:val="auto"/>
          <w:sz w:val="24"/>
          <w:szCs w:val="24"/>
          <w:rtl/>
        </w:rPr>
        <w:t xml:space="preserve"> </w:t>
      </w:r>
    </w:p>
    <w:p w14:paraId="56A63EB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يرى الباحث انه يتعرض في العديد من الدول حول العالم لمشكلة الهدر، وقد تنوعت الجهود المبذولة للتخفيف من حدتها. من بين هذه الجهود، يُعدّ استخدام مدخل الإدارة الرشيقة من أكثر الأساليب نجاحاً، نظرًا لتعدد ممارساته وأدواته. يتطلب الأمر من المنظمة تحديد نوعية الهدر التي تواجهها، وبعد إجراء الدراسة والتحليل، يتم اختيار الطريقة الأمثل للتغلب على هذه المشكلة. ونظرًا لتنوع أشكال الهدر وصوره، تختلف بالتالي سبل العلاج المتاحة. قد تنجح طريقة معينة في منظمة ما، بينما لا تحقق النتائج المرجوة في منظمة أخرى. </w:t>
      </w:r>
    </w:p>
    <w:p w14:paraId="42C00ADB"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تتعد الأدوات المستخدمة المساعدة في تطبيق فكر الإدارة الرشيقة، ومنها تحليل السبب الجذري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او القيمة المضافة او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حتى التعدد في استخدام الأدوات ولكل أداة منهجًا علميًا مبنيًا على الفروض، ويشير إلى مجموعة من الأنشطة المعرفية والسلوكية التي يقوم بها الفرد عند مواجهته لمشكلة معينة (هدى، 2018). وفي الأغلب تتمحور كل أداة حول اتخاذ المشكلات المرتبطة بموضوع الدراسة كنقطة انطلاق، مستفيدًا من المعرفة بالحقائق والمعلومات والمفاهيم والقواعد العلمية، بالإضافة إلى المهارات المكتسبة في سياق معين لتطبيقها في سياقات أخرى بهدف التغلب على المشكلة (حسين، 2018)</w:t>
      </w:r>
      <w:r w:rsidRPr="003F53E7">
        <w:rPr>
          <w:rFonts w:ascii="Traditional Arabic" w:hAnsi="Traditional Arabic" w:cs="Traditional Arabic"/>
          <w:sz w:val="24"/>
          <w:szCs w:val="24"/>
        </w:rPr>
        <w:t>.</w:t>
      </w:r>
    </w:p>
    <w:p w14:paraId="5C6D4561"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إجراء الدراسة والمراجعة، توصل الباحث إلى أن أبرز الأدوات التي اتفق الممارسون على استخدامها لإثبات النتائج الموثقة من خلال الأبحاث الأدبية والتقارير المهنية تتضمن ما يلي</w:t>
      </w:r>
      <w:r w:rsidRPr="003F53E7">
        <w:rPr>
          <w:rFonts w:ascii="Traditional Arabic" w:hAnsi="Traditional Arabic" w:cs="Traditional Arabic"/>
          <w:sz w:val="24"/>
          <w:szCs w:val="24"/>
        </w:rPr>
        <w:t>:</w:t>
      </w:r>
    </w:p>
    <w:p w14:paraId="670B8190"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"سبوك</w:t>
      </w:r>
      <w:r w:rsidRPr="0088512F">
        <w:rPr>
          <w:rFonts w:ascii="Traditional Arabic" w:hAnsi="Traditional Arabic" w:cs="Traditional Arabic"/>
          <w:b/>
          <w:bCs/>
          <w:sz w:val="24"/>
          <w:szCs w:val="24"/>
        </w:rPr>
        <w:t>"</w:t>
      </w:r>
    </w:p>
    <w:p w14:paraId="3F765DA9"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أشار</w:t>
      </w:r>
      <w:r w:rsidRPr="003F53E7">
        <w:rPr>
          <w:rFonts w:ascii="Traditional Arabic" w:hAnsi="Traditional Arabic" w:cs="Traditional Arabic"/>
          <w:sz w:val="24"/>
          <w:szCs w:val="24"/>
        </w:rPr>
        <w:t xml:space="preserve"> (Govindarajulu, 2017)</w:t>
      </w:r>
      <w:r w:rsidRPr="003F53E7">
        <w:rPr>
          <w:rFonts w:ascii="Traditional Arabic" w:hAnsi="Traditional Arabic" w:cs="Traditional Arabic"/>
          <w:sz w:val="24"/>
          <w:szCs w:val="24"/>
          <w:rtl/>
        </w:rPr>
        <w:t>، تُعتبر أداة "سبوك" وسيلة يستخدمها الفريق لتحديد جميع العناصر المتعلقة بالعمل، بهدف تحسين العملية قبل البدء في التنفيذ. يسهم هذا المخطط في تحديد الجزئيات المرتبطة بالعمل التي قد تكون غير واضحة، ويُستخدم عادة في مرحلة القياس ضمن منهجية (تحديد قياس، تحليل، تحسين، تحكم). يوفر هذا المخطط تفاصيل إضافية عن العمل، ويحث العاملين على التفكير في الممولين، المدخلات، العمليات، وأخيرًا العملاء. وتعد هذه الأداة فعّالة بشكل خاص لأنها تجيب على الأسئلة التالية</w:t>
      </w:r>
      <w:r w:rsidRPr="003F53E7">
        <w:rPr>
          <w:rFonts w:ascii="Traditional Arabic" w:hAnsi="Traditional Arabic" w:cs="Traditional Arabic"/>
          <w:sz w:val="24"/>
          <w:szCs w:val="24"/>
        </w:rPr>
        <w:t>:</w:t>
      </w:r>
    </w:p>
    <w:p w14:paraId="3AF3E8E6"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من يقوم بتوفير المدخلات لهذه العملية؟</w:t>
      </w:r>
    </w:p>
    <w:p w14:paraId="3A3A847D"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ما هي المواصفات المحددة للمدخلات؟</w:t>
      </w:r>
    </w:p>
    <w:p w14:paraId="71F98D71"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من هم العملاء الحقيقيون لهذه العملية؟</w:t>
      </w:r>
    </w:p>
    <w:p w14:paraId="0DB426AF" w14:textId="77777777" w:rsidR="00CC62F9" w:rsidRPr="0088512F" w:rsidRDefault="00CC62F9" w:rsidP="0088512F">
      <w:pPr>
        <w:pStyle w:val="ListParagraph"/>
        <w:numPr>
          <w:ilvl w:val="0"/>
          <w:numId w:val="86"/>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88512F">
        <w:rPr>
          <w:rFonts w:ascii="Traditional Arabic" w:hAnsi="Traditional Arabic" w:cs="Traditional Arabic"/>
          <w:sz w:val="24"/>
          <w:szCs w:val="24"/>
          <w:rtl/>
        </w:rPr>
        <w:t>ما هي متطلبات العملاء؟</w:t>
      </w:r>
    </w:p>
    <w:p w14:paraId="533CBA26"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lastRenderedPageBreak/>
        <w:t>الإدارة الرشيقة باستخدام نموذج "ديمياك</w:t>
      </w:r>
      <w:r w:rsidRPr="0088512F">
        <w:rPr>
          <w:rFonts w:ascii="Traditional Arabic" w:hAnsi="Traditional Arabic" w:cs="Traditional Arabic"/>
          <w:b/>
          <w:bCs/>
          <w:sz w:val="24"/>
          <w:szCs w:val="24"/>
        </w:rPr>
        <w:t>"</w:t>
      </w:r>
    </w:p>
    <w:p w14:paraId="5BBE34F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يرى الباحث</w:t>
      </w:r>
      <w:r w:rsidRPr="003F53E7">
        <w:rPr>
          <w:rFonts w:ascii="Traditional Arabic" w:hAnsi="Traditional Arabic" w:cs="Traditional Arabic"/>
          <w:sz w:val="24"/>
          <w:szCs w:val="24"/>
        </w:rPr>
        <w:t xml:space="preserve"> (Sutamnartpong, 2018) </w:t>
      </w:r>
      <w:r w:rsidRPr="003F53E7">
        <w:rPr>
          <w:rFonts w:ascii="Traditional Arabic" w:hAnsi="Traditional Arabic" w:cs="Traditional Arabic"/>
          <w:sz w:val="24"/>
          <w:szCs w:val="24"/>
          <w:rtl/>
        </w:rPr>
        <w:t>أن "ديمياك" هو منهج مستوحى من سلسلة ديمنج، ويشمل مراحل التخطيط، العمل، الفحص، والتصرف. تتكون هذه المنهجيات من خمس مراحل معروفة باختصار "ديمياك"، وتهدف إلى تحسين العمليات القائمة. يشير هذا الاختصار إلى "تعريف، قياس، تحليل، تنفيذ، تحكم"، وهي العمليات الأساسية التي ترتكز عليها الرشاقة. الاستخدام الرئيسي لنموذج "ديمياك" هو التحكم المستمر في العمليات وتحسينها تدريجيًا. كل مرحلة من المراحل الخمس تخدم هدفًا مختلفًا، ولكن تتم متابعتها باستمرار وفق نفس الترتيب. تُستخدم أدوات تحليل البيانات النوعية والكمية المختلفة في كل مرحلة، ويعتبر "ديمياك" أداة شاملة مقارنةً بالأدوات الأخرى الممكنة</w:t>
      </w:r>
      <w:r w:rsidRPr="003F53E7">
        <w:rPr>
          <w:rFonts w:ascii="Traditional Arabic" w:hAnsi="Traditional Arabic" w:cs="Traditional Arabic"/>
          <w:sz w:val="24"/>
          <w:szCs w:val="24"/>
        </w:rPr>
        <w:t>.</w:t>
      </w:r>
    </w:p>
    <w:p w14:paraId="2B020C65"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مراحل منهجية "ديمياك</w:t>
      </w:r>
      <w:r w:rsidRPr="0088512F">
        <w:rPr>
          <w:rFonts w:ascii="Traditional Arabic" w:hAnsi="Traditional Arabic" w:cs="Traditional Arabic"/>
          <w:b/>
          <w:bCs/>
          <w:sz w:val="24"/>
          <w:szCs w:val="24"/>
        </w:rPr>
        <w:t>"</w:t>
      </w:r>
    </w:p>
    <w:p w14:paraId="08A2486D"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تحديد مستوى عالٍ من الأهداف للمشروع والعملية الحالية</w:t>
      </w:r>
      <w:r w:rsidRPr="003F53E7">
        <w:rPr>
          <w:rFonts w:ascii="Traditional Arabic" w:hAnsi="Traditional Arabic" w:cs="Traditional Arabic"/>
          <w:sz w:val="24"/>
          <w:szCs w:val="24"/>
        </w:rPr>
        <w:t>.</w:t>
      </w:r>
    </w:p>
    <w:p w14:paraId="54C126E2"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قياس الجوانب الأساسية للعملية الحالية وجمع البيانات ذات الصلة</w:t>
      </w:r>
      <w:r w:rsidRPr="003F53E7">
        <w:rPr>
          <w:rFonts w:ascii="Traditional Arabic" w:hAnsi="Traditional Arabic" w:cs="Traditional Arabic"/>
          <w:sz w:val="24"/>
          <w:szCs w:val="24"/>
        </w:rPr>
        <w:t>.</w:t>
      </w:r>
    </w:p>
    <w:p w14:paraId="10FD892A"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تحليل البيانات للتحقق من علاقات السبب والنتيجة مع تحديد نوعية العلاقات، ومحاولة التأكد من مراجعة جميع العوامل</w:t>
      </w:r>
      <w:r w:rsidRPr="003F53E7">
        <w:rPr>
          <w:rFonts w:ascii="Traditional Arabic" w:hAnsi="Traditional Arabic" w:cs="Traditional Arabic"/>
          <w:sz w:val="24"/>
          <w:szCs w:val="24"/>
        </w:rPr>
        <w:t>.</w:t>
      </w:r>
    </w:p>
    <w:p w14:paraId="6983DAA9"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العملية استنادًا إلى تحليل البيانات باستخدام أساليب مثل تصميم التجارب</w:t>
      </w:r>
      <w:r w:rsidRPr="003F53E7">
        <w:rPr>
          <w:rFonts w:ascii="Traditional Arabic" w:hAnsi="Traditional Arabic" w:cs="Traditional Arabic"/>
          <w:sz w:val="24"/>
          <w:szCs w:val="24"/>
        </w:rPr>
        <w:t>.</w:t>
      </w:r>
    </w:p>
    <w:p w14:paraId="02686D66" w14:textId="77777777" w:rsidR="00CC62F9" w:rsidRPr="003F53E7" w:rsidRDefault="00CC62F9" w:rsidP="0088512F">
      <w:pPr>
        <w:pStyle w:val="ListParagraph"/>
        <w:numPr>
          <w:ilvl w:val="0"/>
          <w:numId w:val="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التحكم لضمان تصحيح أي انحراف عن الأهداف قبل أن يؤدي إلى عيوب، من خلال إجراء تجارب مبدئية للتحقق من القدرات العملية، ثم إنشاء آليات للمراقبة والمراقبة المستمرة للعملية</w:t>
      </w:r>
      <w:r w:rsidRPr="003F53E7">
        <w:rPr>
          <w:rFonts w:ascii="Traditional Arabic" w:hAnsi="Traditional Arabic" w:cs="Traditional Arabic"/>
          <w:sz w:val="24"/>
          <w:szCs w:val="24"/>
        </w:rPr>
        <w:t>.</w:t>
      </w:r>
    </w:p>
    <w:p w14:paraId="7B399A06" w14:textId="77777777" w:rsidR="00CC62F9" w:rsidRPr="0088512F" w:rsidRDefault="00CC62F9"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88512F">
        <w:rPr>
          <w:rFonts w:ascii="Traditional Arabic" w:hAnsi="Traditional Arabic" w:cs="Traditional Arabic"/>
          <w:b/>
          <w:bCs/>
          <w:sz w:val="24"/>
          <w:szCs w:val="24"/>
          <w:rtl/>
        </w:rPr>
        <w:t>الإدارة الرشيقة باستخدام نموذج "بدسا</w:t>
      </w:r>
      <w:r w:rsidRPr="0088512F">
        <w:rPr>
          <w:rFonts w:ascii="Traditional Arabic" w:hAnsi="Traditional Arabic" w:cs="Traditional Arabic"/>
          <w:b/>
          <w:bCs/>
          <w:sz w:val="24"/>
          <w:szCs w:val="24"/>
        </w:rPr>
        <w:t>"</w:t>
      </w:r>
    </w:p>
    <w:p w14:paraId="6BD6CC52"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يُشير الباحث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lang w:val="en-GB"/>
        </w:rPr>
        <w:t>Oliveira</w:t>
      </w:r>
      <w:r w:rsidRPr="003F53E7">
        <w:rPr>
          <w:rFonts w:ascii="Traditional Arabic" w:hAnsi="Traditional Arabic" w:cs="Traditional Arabic"/>
          <w:sz w:val="24"/>
          <w:szCs w:val="24"/>
        </w:rPr>
        <w:t xml:space="preserve">, 2017) </w:t>
      </w:r>
      <w:r w:rsidRPr="003F53E7">
        <w:rPr>
          <w:rFonts w:ascii="Traditional Arabic" w:hAnsi="Traditional Arabic" w:cs="Traditional Arabic"/>
          <w:sz w:val="24"/>
          <w:szCs w:val="24"/>
          <w:rtl/>
        </w:rPr>
        <w:t>إلى أن منهج "بدسا" هو اختصار للكلمات التي تعني (خطط - نفذ - تحقق - صحح)، ويمثل إحدى أهم آليات إدارة العمل وتطوير الجودة. يُطلق على هذا المفهوم أيضًا (رباعية ديمنج أو رباعية شويهارت)، وتدل الحروف المستخدمة على ما يلي</w:t>
      </w:r>
      <w:r w:rsidRPr="003F53E7">
        <w:rPr>
          <w:rFonts w:ascii="Traditional Arabic" w:hAnsi="Traditional Arabic" w:cs="Traditional Arabic"/>
          <w:sz w:val="24"/>
          <w:szCs w:val="24"/>
        </w:rPr>
        <w:t>:</w:t>
      </w:r>
    </w:p>
    <w:p w14:paraId="2A69452D"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خطط التحسين</w:t>
      </w:r>
    </w:p>
    <w:p w14:paraId="238F8BAB"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نفذ وابدأ التغيير</w:t>
      </w:r>
    </w:p>
    <w:p w14:paraId="54EDDB10"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تحقق من نتائج التحسين</w:t>
      </w:r>
    </w:p>
    <w:p w14:paraId="43F9DAA4" w14:textId="77777777" w:rsidR="00CC62F9" w:rsidRPr="003F53E7" w:rsidRDefault="00CC62F9" w:rsidP="0088512F">
      <w:pPr>
        <w:pStyle w:val="ListParagraph"/>
        <w:numPr>
          <w:ilvl w:val="0"/>
          <w:numId w:val="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صحح، مما يعني إما المحافظة على النجاح أو البدء من جديد</w:t>
      </w:r>
    </w:p>
    <w:p w14:paraId="634599A5" w14:textId="77777777" w:rsidR="00CC62F9" w:rsidRPr="003F53E7" w:rsidRDefault="00CC62F9" w:rsidP="0088512F">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يعتمد هذا المفهوم على المنهجية العلمية للتجربة، والفرضية، والتقييم، ويمكن تكرار دورة "بدسا" للتحقق من تحقيق الأهداف وزيادة المعرفة. كما يوفر النظام تغذية راجعة للعاملين به</w:t>
      </w:r>
      <w:r w:rsidRPr="003F53E7">
        <w:rPr>
          <w:rFonts w:ascii="Traditional Arabic" w:hAnsi="Traditional Arabic" w:cs="Traditional Arabic"/>
          <w:sz w:val="24"/>
          <w:szCs w:val="24"/>
        </w:rPr>
        <w:t>.</w:t>
      </w:r>
    </w:p>
    <w:p w14:paraId="00244781" w14:textId="6CD0529A" w:rsidR="00CC62F9" w:rsidRPr="003F53E7" w:rsidRDefault="0088512F" w:rsidP="0088512F">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58" w:name="_Toc193606516"/>
      <w:bookmarkStart w:id="59" w:name="_Toc226568646"/>
      <w:r>
        <w:rPr>
          <w:rFonts w:ascii="Traditional Arabic" w:hAnsi="Traditional Arabic" w:cs="Traditional Arabic" w:hint="cs"/>
          <w:b/>
          <w:bCs/>
          <w:color w:val="auto"/>
          <w:sz w:val="24"/>
          <w:szCs w:val="24"/>
          <w:rtl/>
        </w:rPr>
        <w:t xml:space="preserve">9.1.2 </w:t>
      </w:r>
      <w:r w:rsidR="00CC62F9" w:rsidRPr="003F53E7">
        <w:rPr>
          <w:rFonts w:ascii="Traditional Arabic" w:hAnsi="Traditional Arabic" w:cs="Traditional Arabic"/>
          <w:b/>
          <w:bCs/>
          <w:color w:val="auto"/>
          <w:sz w:val="24"/>
          <w:szCs w:val="24"/>
          <w:rtl/>
        </w:rPr>
        <w:t>خاتمة محور الإدارة الرشيقة</w:t>
      </w:r>
      <w:bookmarkEnd w:id="58"/>
      <w:bookmarkEnd w:id="59"/>
    </w:p>
    <w:p w14:paraId="0AD7DD4F" w14:textId="77777777" w:rsidR="00CC62F9" w:rsidRPr="003F53E7" w:rsidRDefault="00CC62F9" w:rsidP="0088512F">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في ختام هذا الجزء من المحور الأول للفصل الثاني، وضح الباحث أن الإدارة الرشيقة ليست مجرد مجموعة من الأساليب الإدارية، بل هي فلسفة شاملة تدعو إلى التفكير النقدي والتحسين المستمر. يتجلى دورها في تعزيز القدرة التنافسية للمنظمات من خلال التركيز على القيمة المضافة وتحقيق الكفاءة التشغيلية. كما أكدت المناقشات أهمية تبني ثقافة الرشاقة في كافة مستويات المنظمة، مما يساهم في تحسين جودة الخدمات والمنتجات المقدمة. إن فهم مبادئ الإدارة الرشيقة وتطبيقها بفاعلية يمكن أن يسهم في تحقيق أهداف الاستدامة التنظيمية، مما يفتح آفاقًا جديدة للبحث والتطوير في هذا المجال.</w:t>
      </w:r>
    </w:p>
    <w:p w14:paraId="1651D115" w14:textId="6FAFC3A2" w:rsidR="00CC62F9" w:rsidRPr="001C11FA" w:rsidRDefault="0088512F" w:rsidP="001C11FA">
      <w:pPr>
        <w:bidi/>
        <w:spacing w:before="100" w:beforeAutospacing="1" w:after="100" w:afterAutospacing="1"/>
        <w:jc w:val="center"/>
        <w:outlineLvl w:val="1"/>
        <w:rPr>
          <w:rFonts w:ascii="Traditional Arabic" w:hAnsi="Traditional Arabic" w:cs="Traditional Arabic"/>
          <w:b/>
          <w:bCs/>
          <w:sz w:val="28"/>
          <w:szCs w:val="28"/>
          <w:rtl/>
        </w:rPr>
      </w:pPr>
      <w:bookmarkStart w:id="60" w:name="_Toc193606517"/>
      <w:r w:rsidRPr="001C11FA">
        <w:rPr>
          <w:rFonts w:ascii="Traditional Arabic" w:hAnsi="Traditional Arabic" w:cs="Traditional Arabic"/>
          <w:b/>
          <w:bCs/>
          <w:sz w:val="28"/>
          <w:szCs w:val="28"/>
          <w:rtl/>
        </w:rPr>
        <w:br w:type="page"/>
      </w:r>
      <w:bookmarkStart w:id="61" w:name="_Toc226568647"/>
      <w:r w:rsidR="001C11FA" w:rsidRPr="001C11FA">
        <w:rPr>
          <w:rFonts w:ascii="Traditional Arabic" w:hAnsi="Traditional Arabic" w:cs="Traditional Arabic" w:hint="cs"/>
          <w:b/>
          <w:bCs/>
          <w:sz w:val="28"/>
          <w:szCs w:val="28"/>
          <w:rtl/>
        </w:rPr>
        <w:lastRenderedPageBreak/>
        <w:t xml:space="preserve">المبحث الثاني: </w:t>
      </w:r>
      <w:r w:rsidR="00CC62F9" w:rsidRPr="001C11FA">
        <w:rPr>
          <w:rFonts w:ascii="Traditional Arabic" w:hAnsi="Traditional Arabic" w:cs="Traditional Arabic"/>
          <w:b/>
          <w:bCs/>
          <w:sz w:val="28"/>
          <w:szCs w:val="28"/>
          <w:rtl/>
        </w:rPr>
        <w:t>الاستدامة التنظيمية</w:t>
      </w:r>
      <w:bookmarkEnd w:id="60"/>
      <w:bookmarkEnd w:id="61"/>
    </w:p>
    <w:p w14:paraId="5BCEC904" w14:textId="6BAF7860"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62" w:name="_Toc193606518"/>
      <w:bookmarkStart w:id="63" w:name="_Toc226568648"/>
      <w:r>
        <w:rPr>
          <w:rFonts w:ascii="Traditional Arabic" w:hAnsi="Traditional Arabic" w:cs="Traditional Arabic" w:hint="cs"/>
          <w:b/>
          <w:bCs/>
          <w:color w:val="auto"/>
          <w:sz w:val="24"/>
          <w:szCs w:val="24"/>
          <w:rtl/>
        </w:rPr>
        <w:t xml:space="preserve">1.2.2 </w:t>
      </w:r>
      <w:r w:rsidR="00CC62F9" w:rsidRPr="003F53E7">
        <w:rPr>
          <w:rFonts w:ascii="Traditional Arabic" w:hAnsi="Traditional Arabic" w:cs="Traditional Arabic"/>
          <w:b/>
          <w:bCs/>
          <w:color w:val="auto"/>
          <w:sz w:val="24"/>
          <w:szCs w:val="24"/>
          <w:rtl/>
        </w:rPr>
        <w:t>مقدمة حول الاستدامة التنظيمية</w:t>
      </w:r>
      <w:bookmarkEnd w:id="62"/>
      <w:bookmarkEnd w:id="63"/>
    </w:p>
    <w:p w14:paraId="27028A7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أحد المفاهيم الحيوية التي تكتسب اهتمامًا متزايدًا في عالم اليوم، حيث تتطلب التحديات البيئية والاجتماعية والاقتصادية استراتيجيات فعالة تضمن استمرار المنظمات في تحقيق أهدافها على المدى الطويل. يرتبط مفهوم الاستدامة التنظيمية بكفاءة استخدام الموارد، وتقليل الفاقد، وتعزيز الابتكار، مما يسهم في بناء منظمات قادرة على التكيف مع التغيرات السريعة في بيئاتها. سيتناول هذا الجزء من الدراسة أهمية الاستدامة التنظيمية، ومقوماتها الأساسية، وكيفية تحقيقها في سياقات العمل المختلفة.</w:t>
      </w:r>
    </w:p>
    <w:p w14:paraId="2786B785" w14:textId="35870524"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64" w:name="_Toc193606519"/>
      <w:bookmarkStart w:id="65" w:name="_Toc226568649"/>
      <w:r>
        <w:rPr>
          <w:rFonts w:ascii="Traditional Arabic" w:hAnsi="Traditional Arabic" w:cs="Traditional Arabic" w:hint="cs"/>
          <w:b/>
          <w:bCs/>
          <w:color w:val="auto"/>
          <w:sz w:val="24"/>
          <w:szCs w:val="24"/>
          <w:rtl/>
        </w:rPr>
        <w:t xml:space="preserve">2.2.2 </w:t>
      </w:r>
      <w:r w:rsidR="00CC62F9" w:rsidRPr="003F53E7">
        <w:rPr>
          <w:rFonts w:ascii="Traditional Arabic" w:hAnsi="Traditional Arabic" w:cs="Traditional Arabic"/>
          <w:b/>
          <w:bCs/>
          <w:color w:val="auto"/>
          <w:sz w:val="24"/>
          <w:szCs w:val="24"/>
          <w:rtl/>
        </w:rPr>
        <w:t>مفهوم الاستدامة التنظيمية</w:t>
      </w:r>
      <w:bookmarkEnd w:id="64"/>
      <w:bookmarkEnd w:id="65"/>
    </w:p>
    <w:p w14:paraId="763B3D4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تغيير مفهوم الاستدامة التنظيمية خلال الخمس العقود الأخيرة تغيرات مهمة وكبيره، حيث أصبح هذا المفهوم يتجاوز مجرد العوامل البيئية التقليدية. وفقًا لـ</w:t>
      </w:r>
      <w:r w:rsidRPr="003F53E7">
        <w:rPr>
          <w:rFonts w:ascii="Traditional Arabic" w:hAnsi="Traditional Arabic" w:cs="Traditional Arabic"/>
          <w:sz w:val="24"/>
          <w:szCs w:val="24"/>
        </w:rPr>
        <w:t>(Leven, 2013)</w:t>
      </w:r>
      <w:r w:rsidRPr="003F53E7">
        <w:rPr>
          <w:rFonts w:ascii="Traditional Arabic" w:hAnsi="Traditional Arabic" w:cs="Traditional Arabic"/>
          <w:sz w:val="24"/>
          <w:szCs w:val="24"/>
          <w:rtl/>
        </w:rPr>
        <w:t>، لا يزال هناك بعض سوء الفهم حول الاستدامة البيئية للأعمال، مما يستدعي توضيحًا أكبر. يُعرف مفهوم الاستدامة بأنه يشمل التحكم في الانبعاثات واستخدام الطاقة المتجددة والحفاظ على الموارد النادرة، بالإضافة إلى جوانب أخرى تتعلق بالقدرة التنظيمية على الاستمرار والنمو</w:t>
      </w:r>
      <w:r w:rsidRPr="003F53E7">
        <w:rPr>
          <w:rFonts w:ascii="Traditional Arabic" w:hAnsi="Traditional Arabic" w:cs="Traditional Arabic"/>
          <w:sz w:val="24"/>
          <w:szCs w:val="24"/>
        </w:rPr>
        <w:t>.</w:t>
      </w:r>
    </w:p>
    <w:p w14:paraId="59ABF14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يعود المفهوم اللغوي لكلمة الاستدامة إلى الكلمة اللاتينية</w:t>
      </w:r>
      <w:r w:rsidRPr="003F53E7">
        <w:rPr>
          <w:rFonts w:ascii="Traditional Arabic" w:hAnsi="Traditional Arabic" w:cs="Traditional Arabic"/>
          <w:sz w:val="24"/>
          <w:szCs w:val="24"/>
        </w:rPr>
        <w:t xml:space="preserve"> "Virtus"</w:t>
      </w:r>
      <w:r w:rsidRPr="003F53E7">
        <w:rPr>
          <w:rFonts w:ascii="Traditional Arabic" w:hAnsi="Traditional Arabic" w:cs="Traditional Arabic"/>
          <w:sz w:val="24"/>
          <w:szCs w:val="24"/>
          <w:rtl/>
        </w:rPr>
        <w:t>، التي تعني القوة أو الامتياز. وقد تناول الفلاسفة، مثل أفلاطون وأرسطو، مفهوم الاستدامة كأفعال ورغبات تؤدي إلى تحقيق الخير على المستويين الشخصي والاجتماعي. في هذا السياق، تُعتبر الاستدامة حالة إنسانية مميزة تعكس شروط الشرف والازدهار، وتعزز الصحة والرفاه النفسي</w:t>
      </w:r>
      <w:r w:rsidRPr="003F53E7">
        <w:rPr>
          <w:rFonts w:ascii="Traditional Arabic" w:hAnsi="Traditional Arabic" w:cs="Traditional Arabic"/>
          <w:sz w:val="24"/>
          <w:szCs w:val="24"/>
        </w:rPr>
        <w:t>.</w:t>
      </w:r>
    </w:p>
    <w:p w14:paraId="34548BC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قدمت اللجنة العالمية المعنية بالبيئة والتنمية تعريفًا يوضح هذا التوسع في الفكر، حيث تُعرّف الاستدامة بأنها "التنمية التي تلبي احتياجات الحاضر دون المساس بقدرة الأجيال القادمة على تلبية احتياجاتها الخاصة" (</w:t>
      </w:r>
      <w:r w:rsidRPr="003F53E7">
        <w:rPr>
          <w:rFonts w:ascii="Traditional Arabic" w:hAnsi="Traditional Arabic" w:cs="Traditional Arabic"/>
          <w:sz w:val="24"/>
          <w:szCs w:val="24"/>
        </w:rPr>
        <w:t>Mahmood and Al-Jader, 2021</w:t>
      </w:r>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 xml:space="preserve"> </w:t>
      </w:r>
    </w:p>
    <w:p w14:paraId="2A845B9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ويشير</w:t>
      </w:r>
      <w:r w:rsidRPr="003F53E7">
        <w:rPr>
          <w:rFonts w:ascii="Traditional Arabic" w:hAnsi="Traditional Arabic" w:cs="Traditional Arabic"/>
          <w:sz w:val="24"/>
          <w:szCs w:val="24"/>
        </w:rPr>
        <w:t xml:space="preserve"> (Tsachouridi and Nikandrou, 2019) </w:t>
      </w:r>
      <w:r w:rsidRPr="003F53E7">
        <w:rPr>
          <w:rFonts w:ascii="Traditional Arabic" w:hAnsi="Traditional Arabic" w:cs="Traditional Arabic"/>
          <w:sz w:val="24"/>
          <w:szCs w:val="24"/>
          <w:rtl/>
        </w:rPr>
        <w:t>إلى أن الاستقامة تتضمن عمليات ورغبات ومعتقدات داخلية لدى الأفراد، تُوجه نحو إحداث تأثير إيجابي على الآخرين من خلال التفاعلات الإنسانية. يمكن أن يبدأ الأفراد هذه العمليات الداخلية بأنفسهم، أو يُطلقوها كأنشطة إيجابية للآخرين في المنظمات</w:t>
      </w:r>
      <w:r w:rsidRPr="003F53E7">
        <w:rPr>
          <w:rFonts w:ascii="Traditional Arabic" w:hAnsi="Traditional Arabic" w:cs="Traditional Arabic"/>
          <w:sz w:val="24"/>
          <w:szCs w:val="24"/>
        </w:rPr>
        <w:t>.</w:t>
      </w:r>
    </w:p>
    <w:p w14:paraId="32B99B9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يمكن أيضًا تعريف الاستدامة التنظيمية على أنها جهود المنظمة للحفاظ على وجودها بما يتماشى مع أهدافها، بدلاً من مجرد الاستمرار في الوجود لأغراض ذاتية، مع التحرك بطريقة متوازنة عبر جميع مستويات المنظمة</w:t>
      </w:r>
      <w:r w:rsidRPr="003F53E7">
        <w:rPr>
          <w:rFonts w:ascii="Traditional Arabic" w:hAnsi="Traditional Arabic" w:cs="Traditional Arabic"/>
          <w:sz w:val="24"/>
          <w:szCs w:val="24"/>
        </w:rPr>
        <w:t xml:space="preserve"> (Gültekin and Argon, 2020).</w:t>
      </w:r>
    </w:p>
    <w:p w14:paraId="15921E5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يتعلق مفهوم الاستدامة التنظيمية بشكل مباشر باستمرارية القضايا الاقتصادية والاجتماعية، بما في ذلك القضايا الثقافية والبيئية. كما يُحدد قدرة المنظمة على التكيف مع ممارسات وفرص تقديم الخدمات بشكل فعّال، مما يسهم في تطويرها وتحقيق أهدافها القائمة على القيمة</w:t>
      </w:r>
      <w:r w:rsidRPr="003F53E7">
        <w:rPr>
          <w:rFonts w:ascii="Traditional Arabic" w:hAnsi="Traditional Arabic" w:cs="Traditional Arabic"/>
          <w:sz w:val="24"/>
          <w:szCs w:val="24"/>
        </w:rPr>
        <w:t xml:space="preserve"> (Kilintzis, 2020).</w:t>
      </w:r>
    </w:p>
    <w:p w14:paraId="21A28B1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وجهة نظر الباحث، تُعتبر الاستدامة التنظيمية مجموعة من الأنشطة والتفاعلات التي تعزز السلوك الإيجابي للأفراد، مما يسهم في تشكيل ثقافة تنظيمية تسود جميع أقسام المنظمة، وتُهيئ أفرادها لمواجهة التحديات المستقبلية.</w:t>
      </w:r>
    </w:p>
    <w:p w14:paraId="73BF57AF" w14:textId="76601399"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tl/>
        </w:rPr>
      </w:pPr>
      <w:bookmarkStart w:id="66" w:name="_Toc193606520"/>
      <w:bookmarkStart w:id="67" w:name="_Toc226568650"/>
      <w:r>
        <w:rPr>
          <w:rFonts w:ascii="Traditional Arabic" w:hAnsi="Traditional Arabic" w:cs="Traditional Arabic" w:hint="cs"/>
          <w:b/>
          <w:bCs/>
          <w:color w:val="auto"/>
          <w:sz w:val="24"/>
          <w:szCs w:val="24"/>
          <w:rtl/>
        </w:rPr>
        <w:t xml:space="preserve">3.2.2 </w:t>
      </w:r>
      <w:r w:rsidR="00CC62F9" w:rsidRPr="003F53E7">
        <w:rPr>
          <w:rFonts w:ascii="Traditional Arabic" w:hAnsi="Traditional Arabic" w:cs="Traditional Arabic"/>
          <w:b/>
          <w:bCs/>
          <w:color w:val="auto"/>
          <w:sz w:val="24"/>
          <w:szCs w:val="24"/>
          <w:rtl/>
        </w:rPr>
        <w:t>أهمية الاستدامة التنظيمية</w:t>
      </w:r>
      <w:bookmarkEnd w:id="66"/>
      <w:bookmarkEnd w:id="67"/>
    </w:p>
    <w:p w14:paraId="0E93BC5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الاستدامة التنظيمية من المفاهيم الحيوية في إدارة المنظمات، حيث تشير إلى القدرة على تحقيق نتائج ملموسة مع وضع استراتيجيات فعّالة ومتابعتها. يرتبط هذا المفهوم ارتباطًا وثيقًا بالازدهار الاقتصادي للمنظمات، ويعتمد على مفهوم التنمية المستدامة، الذي يُعرّف بأنه تلبية احتياجات الحاضر دون التأثير على قدرة الأجيال القادمة على تلبية احتياجاتها (الركابي، 2022)</w:t>
      </w:r>
      <w:r w:rsidRPr="003F53E7">
        <w:rPr>
          <w:rFonts w:ascii="Traditional Arabic" w:hAnsi="Traditional Arabic" w:cs="Traditional Arabic"/>
          <w:sz w:val="24"/>
          <w:szCs w:val="24"/>
        </w:rPr>
        <w:t>.</w:t>
      </w:r>
    </w:p>
    <w:p w14:paraId="54AD923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وكما تدرك المنظمات في جميع أنحاء العالم أن الاستدامة التنظيمية أصبحت عاملًا محوريًا في تصنيف الأداء، ومحركًا للنمو والربحية، وخلق القيمة، وعاملًا لبناء العلاقات الاجتماعية. كما تعتبر أداة للبقاء في سوق يتسم بالتنافسية العالية. بحسب دراسة أجراها</w:t>
      </w:r>
      <w:r w:rsidRPr="003F53E7">
        <w:rPr>
          <w:rFonts w:ascii="Traditional Arabic" w:hAnsi="Traditional Arabic" w:cs="Traditional Arabic"/>
          <w:sz w:val="24"/>
          <w:szCs w:val="24"/>
        </w:rPr>
        <w:t xml:space="preserve"> (Sunday, 2017)</w:t>
      </w:r>
      <w:r w:rsidRPr="003F53E7">
        <w:rPr>
          <w:rFonts w:ascii="Traditional Arabic" w:hAnsi="Traditional Arabic" w:cs="Traditional Arabic"/>
          <w:sz w:val="24"/>
          <w:szCs w:val="24"/>
          <w:rtl/>
        </w:rPr>
        <w:t>، يمكن أن تعزز الاستدامة من قدرة المؤسسات على التمييز بين منتجاتها في سوق مزدحم</w:t>
      </w:r>
      <w:r w:rsidRPr="003F53E7">
        <w:rPr>
          <w:rFonts w:ascii="Traditional Arabic" w:hAnsi="Traditional Arabic" w:cs="Traditional Arabic"/>
          <w:sz w:val="24"/>
          <w:szCs w:val="24"/>
        </w:rPr>
        <w:t>.</w:t>
      </w:r>
    </w:p>
    <w:p w14:paraId="21CE8FA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تسعى الاستدامة التنظيمية إلى ضمان الاستخدام المربح للموارد الداخلية، بما في ذلك الموارد البشرية والمالية والبنية التحتية، مع الحفاظ على قابليتها للتكرار والتجديد</w:t>
      </w:r>
      <w:r w:rsidRPr="003F53E7">
        <w:rPr>
          <w:rFonts w:ascii="Traditional Arabic" w:hAnsi="Traditional Arabic" w:cs="Traditional Arabic"/>
          <w:sz w:val="24"/>
          <w:szCs w:val="24"/>
        </w:rPr>
        <w:t xml:space="preserve"> (Van der And Barnard, 2016). </w:t>
      </w:r>
      <w:r w:rsidRPr="003F53E7">
        <w:rPr>
          <w:rFonts w:ascii="Traditional Arabic" w:hAnsi="Traditional Arabic" w:cs="Traditional Arabic"/>
          <w:sz w:val="24"/>
          <w:szCs w:val="24"/>
          <w:rtl/>
        </w:rPr>
        <w:t>وهذا الالتزام يعزز احترام الموظفين للقضايا البيئية، مما يحفزهم على مواجهة التحديات المتوقعة</w:t>
      </w:r>
      <w:r w:rsidRPr="003F53E7">
        <w:rPr>
          <w:rFonts w:ascii="Traditional Arabic" w:hAnsi="Traditional Arabic" w:cs="Traditional Arabic"/>
          <w:sz w:val="24"/>
          <w:szCs w:val="24"/>
        </w:rPr>
        <w:t xml:space="preserve"> (Amjad et al, 2021).</w:t>
      </w:r>
    </w:p>
    <w:p w14:paraId="0C69234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تعتمد الاستدامة التنظيمية بشكل كبير على الابتكار القائم على المعرفة. يتعين على المنظمات الابتكار وخلق قيمة جديدة من خلال إدارة المعرفة، مما يمكنها من تحقيق وضع تنافسي مستدام في السوق. أظهرت الدراسات أن إدارة المعرفة تعد عاملًا رئيسيًا في التطوير التنظيمي، حيث تساهم في تعزيز الإنتاجية وتحقيق ديناميكيات تنافسية ثابتة</w:t>
      </w:r>
      <w:r w:rsidRPr="003F53E7">
        <w:rPr>
          <w:rFonts w:ascii="Traditional Arabic" w:hAnsi="Traditional Arabic" w:cs="Traditional Arabic"/>
          <w:sz w:val="24"/>
          <w:szCs w:val="24"/>
        </w:rPr>
        <w:t xml:space="preserve"> (Kavali</w:t>
      </w:r>
      <w:r w:rsidRPr="003F53E7">
        <w:rPr>
          <w:rFonts w:ascii="Cambria" w:hAnsi="Cambria" w:cs="Cambria"/>
          <w:sz w:val="24"/>
          <w:szCs w:val="24"/>
        </w:rPr>
        <w:t>ć</w:t>
      </w:r>
      <w:r w:rsidRPr="003F53E7">
        <w:rPr>
          <w:rFonts w:ascii="Traditional Arabic" w:hAnsi="Traditional Arabic" w:cs="Traditional Arabic"/>
          <w:sz w:val="24"/>
          <w:szCs w:val="24"/>
        </w:rPr>
        <w:t xml:space="preserve"> et al, 2021).</w:t>
      </w:r>
    </w:p>
    <w:p w14:paraId="387B241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وتشير الدراسات إلى أن أداء استدامة المنظمة يؤثر بشكل إيجابي على سمعتها وعلاقاتها مع أصحاب المصلحة، مما يؤدي إلى زيادة إنتاجية الموظفين</w:t>
      </w:r>
      <w:r w:rsidRPr="003F53E7">
        <w:rPr>
          <w:rFonts w:ascii="Traditional Arabic" w:hAnsi="Traditional Arabic" w:cs="Traditional Arabic"/>
          <w:sz w:val="24"/>
          <w:szCs w:val="24"/>
        </w:rPr>
        <w:t xml:space="preserve"> (Lee et al, 2017). </w:t>
      </w:r>
      <w:r w:rsidRPr="003F53E7">
        <w:rPr>
          <w:rFonts w:ascii="Traditional Arabic" w:hAnsi="Traditional Arabic" w:cs="Traditional Arabic"/>
          <w:sz w:val="24"/>
          <w:szCs w:val="24"/>
          <w:rtl/>
        </w:rPr>
        <w:t>كما أوضح</w:t>
      </w:r>
      <w:r w:rsidRPr="003F53E7">
        <w:rPr>
          <w:rFonts w:ascii="Traditional Arabic" w:hAnsi="Traditional Arabic" w:cs="Traditional Arabic"/>
          <w:sz w:val="24"/>
          <w:szCs w:val="24"/>
        </w:rPr>
        <w:t xml:space="preserve"> (Savitz &amp; Weber, 2007) </w:t>
      </w:r>
      <w:r w:rsidRPr="003F53E7">
        <w:rPr>
          <w:rFonts w:ascii="Traditional Arabic" w:hAnsi="Traditional Arabic" w:cs="Traditional Arabic"/>
          <w:sz w:val="24"/>
          <w:szCs w:val="24"/>
          <w:rtl/>
        </w:rPr>
        <w:t>أن أهمية الاستدامة التنظيمية تتجلى في النقاط التالية</w:t>
      </w:r>
      <w:r w:rsidRPr="003F53E7">
        <w:rPr>
          <w:rFonts w:ascii="Traditional Arabic" w:hAnsi="Traditional Arabic" w:cs="Traditional Arabic"/>
          <w:sz w:val="24"/>
          <w:szCs w:val="24"/>
        </w:rPr>
        <w:t>:</w:t>
      </w:r>
    </w:p>
    <w:p w14:paraId="6723B91A"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تعزيز قدرة المنظمات على تحقيق أهدافها المتعلقة بالبقاء والنمو والربحية</w:t>
      </w:r>
      <w:r w:rsidRPr="003F53E7">
        <w:rPr>
          <w:rFonts w:ascii="Traditional Arabic" w:hAnsi="Traditional Arabic" w:cs="Traditional Arabic"/>
          <w:sz w:val="24"/>
          <w:szCs w:val="24"/>
        </w:rPr>
        <w:t>.</w:t>
      </w:r>
    </w:p>
    <w:p w14:paraId="6081103B"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ابتكار طرق جديدة لحماية المنظمة من المخاطر البيئية والاقتصادية والاجتماعية</w:t>
      </w:r>
      <w:r w:rsidRPr="003F53E7">
        <w:rPr>
          <w:rFonts w:ascii="Traditional Arabic" w:hAnsi="Traditional Arabic" w:cs="Traditional Arabic"/>
          <w:sz w:val="24"/>
          <w:szCs w:val="24"/>
        </w:rPr>
        <w:t>.</w:t>
      </w:r>
    </w:p>
    <w:p w14:paraId="525895F4"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قدرة المديرين على إدارة المنظمة بكفاءة وفاعلية من خلال تطوير منتجات جديدة وفتح أسواق جديدة</w:t>
      </w:r>
      <w:r w:rsidRPr="003F53E7">
        <w:rPr>
          <w:rFonts w:ascii="Traditional Arabic" w:hAnsi="Traditional Arabic" w:cs="Traditional Arabic"/>
          <w:sz w:val="24"/>
          <w:szCs w:val="24"/>
        </w:rPr>
        <w:t>.</w:t>
      </w:r>
    </w:p>
    <w:p w14:paraId="2B7D8869" w14:textId="77777777" w:rsidR="00CC62F9" w:rsidRPr="003F53E7" w:rsidRDefault="00CC62F9" w:rsidP="001C11FA">
      <w:pPr>
        <w:pStyle w:val="ListParagraph"/>
        <w:numPr>
          <w:ilvl w:val="0"/>
          <w:numId w:val="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سمعة المنظمة وزيادة معنويات الموظفين وكسب رضا العملاء</w:t>
      </w:r>
      <w:r w:rsidRPr="003F53E7">
        <w:rPr>
          <w:rFonts w:ascii="Traditional Arabic" w:hAnsi="Traditional Arabic" w:cs="Traditional Arabic"/>
          <w:sz w:val="24"/>
          <w:szCs w:val="24"/>
        </w:rPr>
        <w:t>.</w:t>
      </w:r>
    </w:p>
    <w:p w14:paraId="09E6E4A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أشار</w:t>
      </w:r>
      <w:r w:rsidRPr="003F53E7">
        <w:rPr>
          <w:rFonts w:ascii="Traditional Arabic" w:hAnsi="Traditional Arabic" w:cs="Traditional Arabic"/>
          <w:sz w:val="24"/>
          <w:szCs w:val="24"/>
        </w:rPr>
        <w:t xml:space="preserve"> (Prahalad, 2016) </w:t>
      </w:r>
      <w:r w:rsidRPr="003F53E7">
        <w:rPr>
          <w:rFonts w:ascii="Traditional Arabic" w:hAnsi="Traditional Arabic" w:cs="Traditional Arabic"/>
          <w:sz w:val="24"/>
          <w:szCs w:val="24"/>
          <w:rtl/>
        </w:rPr>
        <w:t>إلى أن أهمية الاستدامة التنظيمية تشمل تحديد نقاط القوة والضعف لدى المنظمة، مما يحدد مسارها نحو التميز. تساعد الاستدامة أيضًا في تسهيل التواصل الفعال للأفكار داخل المنظمة وخارجها، وتساعد في إيجاد هيكل تنظيمي يساهم في تحقيق التكامل بين الأنشطة</w:t>
      </w:r>
      <w:r w:rsidRPr="003F53E7">
        <w:rPr>
          <w:rFonts w:ascii="Traditional Arabic" w:hAnsi="Traditional Arabic" w:cs="Traditional Arabic"/>
          <w:sz w:val="24"/>
          <w:szCs w:val="24"/>
        </w:rPr>
        <w:t>.</w:t>
      </w:r>
    </w:p>
    <w:p w14:paraId="33D2003B" w14:textId="405EBA59" w:rsidR="001C11FA" w:rsidRPr="001C11FA" w:rsidRDefault="001C11FA" w:rsidP="001C11FA">
      <w:pPr>
        <w:tabs>
          <w:tab w:val="left" w:pos="1074"/>
        </w:tabs>
        <w:bidi/>
        <w:spacing w:before="100" w:beforeAutospacing="1" w:after="100" w:afterAutospacing="1" w:line="360" w:lineRule="auto"/>
        <w:jc w:val="both"/>
        <w:rPr>
          <w:rFonts w:ascii="Traditional Arabic" w:hAnsi="Traditional Arabic" w:cs="Traditional Arabic"/>
          <w:b/>
          <w:bCs/>
          <w:rtl/>
        </w:rPr>
      </w:pPr>
      <w:r w:rsidRPr="001C11FA">
        <w:rPr>
          <w:rFonts w:ascii="Traditional Arabic" w:hAnsi="Traditional Arabic" w:cs="Traditional Arabic" w:hint="cs"/>
          <w:b/>
          <w:bCs/>
          <w:rtl/>
        </w:rPr>
        <w:t>الاستدامة</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التنظيمية</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في</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القطاع</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غير</w:t>
      </w:r>
      <w:r w:rsidRPr="001C11FA">
        <w:rPr>
          <w:rFonts w:ascii="Traditional Arabic" w:hAnsi="Traditional Arabic" w:cs="Traditional Arabic"/>
          <w:b/>
          <w:bCs/>
          <w:rtl/>
        </w:rPr>
        <w:t xml:space="preserve"> </w:t>
      </w:r>
      <w:r w:rsidRPr="001C11FA">
        <w:rPr>
          <w:rFonts w:ascii="Traditional Arabic" w:hAnsi="Traditional Arabic" w:cs="Traditional Arabic" w:hint="cs"/>
          <w:b/>
          <w:bCs/>
          <w:rtl/>
        </w:rPr>
        <w:t>الربحي</w:t>
      </w:r>
    </w:p>
    <w:p w14:paraId="77C134B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عنصرًا محوريًا في نجاح المنظمات غير الربحية، حيث تضمن لها الاستمرارية في تقديم خدماتها وتحقيق أهدافها المجتمعية. قبل جائحة كورونا، كانت العديد من هذه المنظمات تسعى لتطبيق استراتيجيات الاستدامة، وقد أظهرت الإحصائيات أن حوالي 60% من المنظمات غير الربحية كانت تعمل على مشاريع تتعلق بالاستدامة، مما يدل على وعيها بأهمية هذه الممارسات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وتشير الأبحاث إلى أن المنظمات غير الربحية التي تتبنى استراتيجيات مستدامة تستطيع تحسين قدرتها على جمع التبرعات من خلال تعزيز ثقة المانحين. كما يمكن أن تساهم الاستدامة في تطوير نماذج عمل مبتكرة تساعد هذه المنظمات على تحقيق أهدافها بشكل أكثر فعالية وكفاءة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(Ebrahim &amp; Rangan, 2014)</w:t>
      </w:r>
    </w:p>
    <w:p w14:paraId="50DB5F4A" w14:textId="77777777" w:rsidR="002F1634"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ويرى الباحث ان الاستدامة تساهم في تعزيز العلاقات مع المجتمع المحلي، من خلال تعزيز الشفافية والمساءلة. </w:t>
      </w:r>
    </w:p>
    <w:p w14:paraId="52856C9C" w14:textId="7B788811" w:rsidR="002F1634" w:rsidRPr="003F53E7" w:rsidRDefault="002F163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ضمان الشفافية في تقارير الاستدامة</w:t>
      </w:r>
    </w:p>
    <w:p w14:paraId="387744D9" w14:textId="5390F7A0"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تُعد الشفافية في تقارير الاستدامة أحد الركائز الأساسية لتعزيز ثقة المانحين وأصحاب المصلحة في المنظمات غير الربحية. ويتحقق ذلك من خلال إعداد تقارير استدامة دورية تتضمن عرضًا واضحًا لمصادر التمويل، وأوجه الصرف، والنتائج المحققة، والتحديات </w:t>
      </w:r>
      <w:r w:rsidRPr="003F53E7">
        <w:rPr>
          <w:rFonts w:ascii="Traditional Arabic" w:hAnsi="Traditional Arabic" w:cs="Traditional Arabic"/>
          <w:sz w:val="24"/>
          <w:szCs w:val="24"/>
          <w:rtl/>
        </w:rPr>
        <w:lastRenderedPageBreak/>
        <w:t>التي واجهت المنظمة. كما تُسهم الاستعانة بمعايير معترف بها دوليًا، مثل مؤشرات الاستدامة أو أطر الإفصاح المؤسسي، في رفع مستوى المصداقية والوضوح في هذه التقارير.</w:t>
      </w:r>
    </w:p>
    <w:p w14:paraId="4A0F2D10" w14:textId="4E69110F" w:rsidR="00CC62F9"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فإن إخضاع التقارير المالية وتقارير الاستدامة للمراجعة الداخلية أو الخارجية، ونشرها بشكل متاح للجمهور عبر المواقع الإلكترونية أو التقارير السنوية، يعزز من مبدأ المساءلة ويحد من الشكوك المتعلقة بإدارة الموارد، مما يدعم الاستدامة التنظيمية على المدى الطويل.</w:t>
      </w:r>
      <w:r w:rsidR="001C11FA">
        <w:rPr>
          <w:rFonts w:ascii="Traditional Arabic" w:hAnsi="Traditional Arabic" w:cs="Traditional Arabic" w:hint="cs"/>
          <w:sz w:val="24"/>
          <w:szCs w:val="24"/>
          <w:rtl/>
        </w:rPr>
        <w:t xml:space="preserve"> </w:t>
      </w:r>
      <w:r w:rsidR="00CC62F9" w:rsidRPr="003F53E7">
        <w:rPr>
          <w:rFonts w:ascii="Traditional Arabic" w:hAnsi="Traditional Arabic" w:cs="Traditional Arabic"/>
          <w:sz w:val="24"/>
          <w:szCs w:val="24"/>
          <w:rtl/>
        </w:rPr>
        <w:t>عندما تتبنى المنظمات غير الربحية ممارسات مستدامة، فإنها تساهم في بناء سمعة إيجابية، مما يزيد من دعم المجتمع لها</w:t>
      </w:r>
      <w:r w:rsidR="00CC62F9" w:rsidRPr="003F53E7">
        <w:rPr>
          <w:rFonts w:ascii="Traditional Arabic" w:hAnsi="Traditional Arabic" w:cs="Traditional Arabic"/>
          <w:sz w:val="24"/>
          <w:szCs w:val="24"/>
        </w:rPr>
        <w:t>.</w:t>
      </w:r>
    </w:p>
    <w:p w14:paraId="434092A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مع ظهور الجائحة، واجهت المنظمات غير الربحية تحديات غير مسبوقة، مثل نقص التمويل والموارد البشرية. ورغم هذه الصعوبات، استجابت العديد من المنظمات بطرق مبتكرة. على سبيل المثال، قامت بتحويل برامجها من النمط التقليدي إلى منصات رقمية، مما أتاح لها الوصول إلى جمهور أوسع. هذه النقلة الرقمية ساهمت في زيادة الإنتاجية بشكل ملحوظ، حيث أظهرت الدراسات أن استخدام التكنولوجيا أدى إلى تحسين الأداء بنسبة تصل إلى 30</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(Savitiz and Weber,2007)</w:t>
      </w:r>
    </w:p>
    <w:p w14:paraId="1F471AB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ترافق هذا التحول مع زيادة الوعي العام بأهمية الاستدامة في القطاعات كافة، بما في ذلك القطاع غير الربحي. أظهرت الأبحاث أن المنظمات التي كانت لديها استراتيجيات استدامة قوية قبل الجائحة كانت أكثر قدرة على التكيف مع الظروف الجديدة. في الواقع، 80% من المنظمات التي استثمرت في الاستدامة قبل الجائحة تمكنت من الحفاظ على مستوى خدماتها، بينما واجهت 50% فقط من المنظمات التي لم تتبن هذه الاستراتيجيات صعوبات كبيرة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(منظمة الصحة العالمية,2020)</w:t>
      </w:r>
    </w:p>
    <w:p w14:paraId="05D79BB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يسهم التركيز على الاستدامة أيضًا في تعزيز الثقة مع المانحين والشركاء. المنظمات التي تتمتع بممارسات استدامة فعالة تبني سمعة قوية، مما يجعلها أكثر قدرة على جذب التمويل والتعاون مع الشركات التي تلتزم بالمسؤولية الاجتماعية. هذه العلاقة التبادلية تدعم المنظمات في تحقيق أهدافها وتوسيع تأثيرها المجتمعي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بالتالي، يمكن القول إن جائحة كورونا كانت نقطة تحول حاسمة للعديد من المنظمات غير الربحية. من خلال الابتكار والتكيف مع الظروف المتغيرة، تمكنت هذه المنظمات من تعزيز قدرتها على الاستمرار في تقديم خدماتها وتحقيق أهدافها. الاستدامة التنظيمية لم تعد مجرد خيار، بل أصبحت ضرورة ملحة لضمان نجاح هذه المنظمات في ظل عالم متغير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(Ebrahim,2014)</w:t>
      </w:r>
    </w:p>
    <w:p w14:paraId="3B7E9EA4" w14:textId="77777777" w:rsidR="00CC62F9"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ويستنتج الباحث ان الأرقام تدل إلى أن الاستدامة التنظيمية في القطاع غير الربحي لم تعد فقط أسلوبًا لتحقيق النجاح، بل أصبحت أداة حيوية لضمان الاستمرارية والتأثير الإيجابي في المجتمعات</w:t>
      </w:r>
      <w:r w:rsidRPr="003F53E7">
        <w:rPr>
          <w:rFonts w:ascii="Traditional Arabic" w:hAnsi="Traditional Arabic" w:cs="Traditional Arabic"/>
          <w:sz w:val="24"/>
          <w:szCs w:val="24"/>
        </w:rPr>
        <w:t>.</w:t>
      </w:r>
    </w:p>
    <w:p w14:paraId="75EBC248" w14:textId="77777777" w:rsidR="00DA5B46" w:rsidRPr="003F53E7" w:rsidRDefault="00DA5B46" w:rsidP="00DA5B4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p>
    <w:p w14:paraId="388D37A9" w14:textId="0C19B257" w:rsidR="002F1634" w:rsidRPr="003F53E7" w:rsidRDefault="002F163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تضارب المصالح بين المنظمات غير الربحية والجهات الممولة</w:t>
      </w:r>
    </w:p>
    <w:p w14:paraId="50DE9CD8" w14:textId="6CA18935"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على الرغم من الدور المحوري الذي تلعبه الجهات الممولة في دعم استدامة المنظمات غير الربحية، إلا أن هذا الدعم قد يخلق في بعض الحالات تضاربًا محتملاً في المصالح، خاصةً عندما تؤثر شروط التمويل أو أولويات الممولين على توجهات المنظمة وبرامجها، بما قد يحد من استقلالية قراراتها أو يغيّر من أهدافها المجتمعية الأساسية. وقد أشارت بعض الدراسات إلى أن الاعتماد المفرط على مصدر تمويل واحد قد يدفع المنظمات غير الربحية إلى مواءمة أنشطتها مع </w:t>
      </w:r>
      <w:proofErr w:type="gramStart"/>
      <w:r w:rsidRPr="003F53E7">
        <w:rPr>
          <w:rFonts w:ascii="Traditional Arabic" w:hAnsi="Traditional Arabic" w:cs="Traditional Arabic"/>
          <w:sz w:val="24"/>
          <w:szCs w:val="24"/>
          <w:rtl/>
        </w:rPr>
        <w:t>أجندات</w:t>
      </w:r>
      <w:proofErr w:type="gramEnd"/>
      <w:r w:rsidRPr="003F53E7">
        <w:rPr>
          <w:rFonts w:ascii="Traditional Arabic" w:hAnsi="Traditional Arabic" w:cs="Traditional Arabic"/>
          <w:sz w:val="24"/>
          <w:szCs w:val="24"/>
          <w:rtl/>
        </w:rPr>
        <w:t xml:space="preserve"> الممولين على حساب احتياجات المستفيدين الفعلية.</w:t>
      </w:r>
    </w:p>
    <w:p w14:paraId="34E136F8" w14:textId="0733E596" w:rsidR="002F1634" w:rsidRPr="003F53E7" w:rsidRDefault="002F1634"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وللتقليل من حدة هذا التضارب، تؤكد الأدبيات على أهمية تنويع مصادر التمويل، ووضع أطر حوكمة واضحة تنظم العلاقة مع الجهات الممولة، بما يضمن الحفاظ على رسالة المنظمة واستقلاليتها، ويعزز في الوقت ذاته استدامتها التنظيمية.</w:t>
      </w:r>
    </w:p>
    <w:p w14:paraId="0398D286" w14:textId="2AFA7F4C" w:rsidR="00CC62F9" w:rsidRPr="003F53E7" w:rsidRDefault="001C11FA" w:rsidP="001C11FA">
      <w:pPr>
        <w:pStyle w:val="Heading3"/>
        <w:bidi/>
        <w:spacing w:before="100" w:beforeAutospacing="1" w:after="100" w:afterAutospacing="1" w:line="360" w:lineRule="auto"/>
        <w:jc w:val="both"/>
        <w:rPr>
          <w:rFonts w:ascii="Traditional Arabic" w:hAnsi="Traditional Arabic" w:cs="Traditional Arabic"/>
          <w:b/>
          <w:bCs/>
          <w:color w:val="auto"/>
          <w:sz w:val="24"/>
          <w:szCs w:val="24"/>
        </w:rPr>
      </w:pPr>
      <w:bookmarkStart w:id="68" w:name="_Toc193606521"/>
      <w:bookmarkStart w:id="69" w:name="_Toc226568651"/>
      <w:r>
        <w:rPr>
          <w:rFonts w:ascii="Traditional Arabic" w:hAnsi="Traditional Arabic" w:cs="Traditional Arabic" w:hint="cs"/>
          <w:b/>
          <w:bCs/>
          <w:color w:val="auto"/>
          <w:sz w:val="24"/>
          <w:szCs w:val="24"/>
          <w:rtl/>
        </w:rPr>
        <w:t xml:space="preserve">4.2.2 </w:t>
      </w:r>
      <w:r w:rsidR="00CC62F9" w:rsidRPr="003F53E7">
        <w:rPr>
          <w:rFonts w:ascii="Traditional Arabic" w:hAnsi="Traditional Arabic" w:cs="Traditional Arabic"/>
          <w:b/>
          <w:bCs/>
          <w:color w:val="auto"/>
          <w:sz w:val="24"/>
          <w:szCs w:val="24"/>
          <w:rtl/>
        </w:rPr>
        <w:t>ابعاد الاستدامة التنظيمية</w:t>
      </w:r>
      <w:bookmarkEnd w:id="68"/>
      <w:bookmarkEnd w:id="69"/>
      <w:r w:rsidR="00CC62F9" w:rsidRPr="003F53E7">
        <w:rPr>
          <w:rFonts w:ascii="Traditional Arabic" w:hAnsi="Traditional Arabic" w:cs="Traditional Arabic"/>
          <w:b/>
          <w:bCs/>
          <w:color w:val="auto"/>
          <w:sz w:val="24"/>
          <w:szCs w:val="24"/>
          <w:rtl/>
        </w:rPr>
        <w:t xml:space="preserve"> </w:t>
      </w:r>
    </w:p>
    <w:p w14:paraId="18D1031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تعتبر الاستدامة التنظيمية من الموضوعات الحيوية التي حظيت باهتمام واسع من قبل الباحثين والكتاب في مجال إدارة الأعمال. لقد توصل هؤلاء الباحثون إلى مجموعة متنوعة من الأبعاد التي تعكس أهمية الاستدامة في عالم الأعمال المعاصر. من بين هذه الأبعاد، تم تحديد ثلاثة أبعاد رئيسية تجتمع حولها آراء الباحثين، وهي الاستدامة الاقتصادية، الاجتماعية، والبيئية. وقد أشار الباحثون إلى أن هذه الأبعاد تشكل إطارًا متكاملًا لفهم الاستدامة التنظيمية، مما يعزز من فعالية المنظمات في تحقيق أهدافها</w:t>
      </w:r>
      <w:r w:rsidRPr="003F53E7">
        <w:rPr>
          <w:rFonts w:ascii="Traditional Arabic" w:hAnsi="Traditional Arabic" w:cs="Traditional Arabic"/>
          <w:sz w:val="24"/>
          <w:szCs w:val="24"/>
        </w:rPr>
        <w:t>.</w:t>
      </w:r>
    </w:p>
    <w:p w14:paraId="2570943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دراسة قام بها (هارمون وآخرون ,2009)، تم اعتماد ثلاثة أبعاد رئيسية للاستدامة التنظيمية، وهي التكامل، الكفاءة البيئية، والممارسات الأخلاقية. يشير هذا الاختيار إلى ضرورة دمج الجوانب البيئية والأخلاقية في استراتيجيات المنظمات لضمان استدامتها. فعلى سبيل المثال، تسهم الممارسات الأخلاقية في تعزيز سمعة المنظمة وبناء الثقة مع أصحاب المصلحة، مما يعزز من قدرتها على البقاء والنمو في بيئة تنافسية</w:t>
      </w:r>
      <w:r w:rsidRPr="003F53E7">
        <w:rPr>
          <w:rFonts w:ascii="Traditional Arabic" w:hAnsi="Traditional Arabic" w:cs="Traditional Arabic"/>
          <w:sz w:val="24"/>
          <w:szCs w:val="24"/>
        </w:rPr>
        <w:t>.</w:t>
      </w:r>
    </w:p>
    <w:p w14:paraId="6AF2324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وعلى الجانب الآخر، تناول كل من (الركابي ,2020) و (الطائي وعليوي ,2021) أبعادًا أخرى للاستدامة، مثل الإبداع، فرق تحسين الجودة، الأداء العالي، والكفاءة والفاعلية. هذه الأبعاد تعكس أهمية الابتكار والتحسين المستمر في العمليات التنظيمية، مما يساهم في تعزيز الأداء العام للمنظمات. إذ إن القدرة على التكيف مع التغيرات السريعة في السوق تتطلب من المنظمات اعتماد ممارسات مبتكرة تسهم في تحسين كفاءتها وفاعليتها</w:t>
      </w:r>
      <w:r w:rsidRPr="003F53E7">
        <w:rPr>
          <w:rFonts w:ascii="Traditional Arabic" w:hAnsi="Traditional Arabic" w:cs="Traditional Arabic"/>
          <w:sz w:val="24"/>
          <w:szCs w:val="24"/>
        </w:rPr>
        <w:t>.</w:t>
      </w:r>
    </w:p>
    <w:p w14:paraId="687EDDA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إضافة إلى ذلك، حدد (سانتوس وآخرون ,2013) و (وإستيفيس وآخرون,2012) خمسة أبعاد للاستدامة التنظيمية، تشمل التوجه والموقف، والتنظيم، والسلوك، والتقييم. هذا التنوع في الأبعاد يعكس الفهم المتزايد لمفهوم الاستدامة وكيف يمكن تطبيقه </w:t>
      </w:r>
      <w:r w:rsidRPr="003F53E7">
        <w:rPr>
          <w:rFonts w:ascii="Traditional Arabic" w:hAnsi="Traditional Arabic" w:cs="Traditional Arabic"/>
          <w:sz w:val="24"/>
          <w:szCs w:val="24"/>
          <w:rtl/>
        </w:rPr>
        <w:lastRenderedPageBreak/>
        <w:t>بطرق متعددة في سياقات مختلفة. إن وجود هذه الأبعاد المتعددة يتيح للمنظمات اختيار ما يتناسب مع استراتيجياتها وأهدافها الخاصة، مما يعزز من قدرتها على تحقيق نتائج إيجابية</w:t>
      </w:r>
      <w:r w:rsidRPr="003F53E7">
        <w:rPr>
          <w:rFonts w:ascii="Traditional Arabic" w:hAnsi="Traditional Arabic" w:cs="Traditional Arabic"/>
          <w:sz w:val="24"/>
          <w:szCs w:val="24"/>
        </w:rPr>
        <w:t>.</w:t>
      </w:r>
    </w:p>
    <w:p w14:paraId="66092042"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خلال السنوات الماضية، تبنى العديد من الباحثين الأبعاد الاقتصادية والاجتماعية والبيئية كإطار رئيسي للاستدامة التنظيمية. فقد أشار ديلك و (وهوكرتس ,1999) و (باسياغو ,2002) إلى أهمية هذه الأبعاد، حيث يعتبرونها ضرورية لفهم الاستدامة بشكل شامل. فالأبعاد الاقتصادية تركز على قدرة المنظمة على تحقيق الربحية والنمو، بينما الأبعاد الاجتماعية تعنى بالعلاقات مع المجتمع وأصحاب المصلحة، في حين أن الأبعاد البيئية تركز على كيفية تأثير الأنشطة التنظيمية على البيئة</w:t>
      </w:r>
      <w:r w:rsidRPr="003F53E7">
        <w:rPr>
          <w:rFonts w:ascii="Traditional Arabic" w:hAnsi="Traditional Arabic" w:cs="Traditional Arabic"/>
          <w:sz w:val="24"/>
          <w:szCs w:val="24"/>
        </w:rPr>
        <w:t>.</w:t>
      </w:r>
    </w:p>
    <w:p w14:paraId="07277BB7"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تتجلى أهمية هذه الأبعاد في توافقها مع الأهداف العامة للدراسة الحالية، والتي تركز على القطاع غير الربحي في مدينة جدة بالمملكة العربية السعودية. يعتبر هذا القطاع جزءًا حيويًا من المجتمع، حيث يلعب دورًا مهمًا في تقديم الخدمات الاجتماعية والتنموية. وبناءً على ما تم استعراضه، فإن اعتماد هذه الأبعاد الثلاثة (الاقتصادية، الاجتماعية، والبيئية) يعد خيارًا منطقيًا وملائمًا للتطبيق في هذا السياق</w:t>
      </w:r>
      <w:r w:rsidRPr="003F53E7">
        <w:rPr>
          <w:rFonts w:ascii="Traditional Arabic" w:hAnsi="Traditional Arabic" w:cs="Traditional Arabic"/>
          <w:sz w:val="24"/>
          <w:szCs w:val="24"/>
        </w:rPr>
        <w:t>.</w:t>
      </w:r>
    </w:p>
    <w:p w14:paraId="10C1D90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خلال التركيز على هذه الأبعاد، يمكن للمنظمات غير الربحية في جدة تحسين استراتيجياتها وتعزيز قدرتها على تحقيق أهدافها. إن الاستدامة في هذا القطاع لا تقتصر على تحقيق الأهداف المالية فحسب، بل تشمل أيضًا تعزيز الروابط الاجتماعية والمساهمة في الحفاظ على البيئة. وهذا التوجه يعكس التزام هذه المنظمات بالعمل من أجل منفعة المجتمع ورفاهية الأفراد</w:t>
      </w:r>
      <w:r w:rsidRPr="003F53E7">
        <w:rPr>
          <w:rFonts w:ascii="Traditional Arabic" w:hAnsi="Traditional Arabic" w:cs="Traditional Arabic"/>
          <w:sz w:val="24"/>
          <w:szCs w:val="24"/>
        </w:rPr>
        <w:t>.</w:t>
      </w:r>
    </w:p>
    <w:p w14:paraId="77AE8D5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ويتضح أن توافق الآراء بين الباحثين حول الأبعاد الثلاثة للاستدامة التنظيمية يعكس فهمًا عميقًا لأهمية هذه الأبعاد في تعزيز فعالية المنظمات. إن اعتماد هذه الأبعاد في البحث الحالي يمثل خطوة استراتيجية نحو تحقيق أهداف الاستدامة في القطاع غير الربحي، مما يساهم في تعزيز التنمية المستدامة في المجتمع. من خلال هذه الأبعاد، يمكن للمنظمات غير الربحية أن تلعب دورًا فعالًا في تحسين جودة الحياة وتعزيز النمو الاجتماعي والاقتصادي في مدينة جدة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وفيما يأتي شرح مفصل لها: </w:t>
      </w:r>
    </w:p>
    <w:p w14:paraId="798FD713" w14:textId="02F88D2F"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الاقتصادية</w:t>
      </w:r>
    </w:p>
    <w:p w14:paraId="5D86A9A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الاستدامة الاقتصادية من المفاهيم الأساسية التي تركز على تأثير المنظمات على الظروف الاقتصادية لأصحاب المصلحة وعلى النظم الاقتصادية على المستويين المحلي والعالمي. تشير الأدلة إلى أن تأثير المنظمات يمتد إلى الآثار الاقتصادية التي تُحدِثها على المجتمع، بالإضافة إلى تدفق الموارد بين مختلف الأطراف المعنية. يتطلب تقييم الاستدامة الاقتصادية اعتماد منهجين رئيسيين؛ الأول يُركز على كيفية بقاء الأعمال التجارية واستمرارها، وهو ما يُعرف بالنهج الداخلي، بينما الثاني يُعنى بالأثر الاقتصادي الناتج عن أداء المنظمة على النظام الاقتصادي أو المجتمع من وجهة نظر الأطراف المعنية، وهو ما يُعرف بالنهج الخارجي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يُظهر النهج الأول أهمية </w:t>
      </w:r>
      <w:r w:rsidRPr="003F53E7">
        <w:rPr>
          <w:rFonts w:ascii="Traditional Arabic" w:hAnsi="Traditional Arabic" w:cs="Traditional Arabic"/>
          <w:sz w:val="24"/>
          <w:szCs w:val="24"/>
          <w:rtl/>
        </w:rPr>
        <w:lastRenderedPageBreak/>
        <w:t>سمعة العلامة التجارية ومبيعات المنظمة كأهداف رئيسية للاستدامة الاقتصادية. أما النهج الثاني، فيسلط الضوء على كيفية تأثير المنظمة على النظام الاقتصادي وأصحاب المصلحة بشكل عام، مع دراسة كيفية تأثير البيئة الخارجية على استدامة المنظمة. يشمل التأثير الاقتصادي جميع الجوانب بدءًا من خلق فرص العمل، مرورًا بإنتاج السلع العامة، وصولًا إلى استحقاقات الموظفين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(مونك وآخرون، 2011)</w:t>
      </w:r>
      <w:r w:rsidRPr="003F53E7">
        <w:rPr>
          <w:rFonts w:ascii="Traditional Arabic" w:hAnsi="Traditional Arabic" w:cs="Traditional Arabic"/>
          <w:sz w:val="24"/>
          <w:szCs w:val="24"/>
        </w:rPr>
        <w:t>.</w:t>
      </w:r>
    </w:p>
    <w:p w14:paraId="1226731D"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(لبكلي ,2013)، تعد النتائج المالية مثل الأرباح التي تُعلن بشكل ربع سنوي أو نصف سنوي أو سنوي أدوات مهمة لفهم مدى استدامة المنظمة وقابليتها المالية. تتطلب الاستدامة الاقتصادية إدارة أنواع متعددة من رأس المال، بما في ذلك رأس المال المالي (مثل الدين وحقوق الملكية)، ورأس المال الملموس (الآلات والأراضي والأسهم)، ورأس المال غير الملموس (مثل السمعة والاختراعات والمعرفة الفنية)</w:t>
      </w:r>
      <w:r w:rsidRPr="003F53E7">
        <w:rPr>
          <w:rFonts w:ascii="Traditional Arabic" w:hAnsi="Traditional Arabic" w:cs="Traditional Arabic"/>
          <w:sz w:val="24"/>
          <w:szCs w:val="24"/>
        </w:rPr>
        <w:t>.</w:t>
      </w:r>
    </w:p>
    <w:p w14:paraId="681AC90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لتحقيق الاستدامة الاقتصادية، يجب على المنظمات ممارسة أنشطتها بطريقة مسؤولة ومعترف بها، مع تحقيق منافع اجتماعية واقتصادية للمعنيين. كما يشير (ديلك وهوكرتس ,2002) إلى أن الاستدامة الاقتصادية تحتاج إلى التركيز على الجدوى الاقتصادية، حيث تولد الربح والوظائف، وبالتالي تساهم في الرفاهية الاجتماعية العامة. حتى في بيئة التنمية المستدامة، من الضروري التعرف على الرؤية المحاسبية التقليدية، لأنه بدون رأس المال الاقتصادي، قد تتوقف المنظمة عن الوجود (جامالي، 2006)</w:t>
      </w:r>
      <w:r w:rsidRPr="003F53E7">
        <w:rPr>
          <w:rFonts w:ascii="Traditional Arabic" w:hAnsi="Traditional Arabic" w:cs="Traditional Arabic"/>
          <w:sz w:val="24"/>
          <w:szCs w:val="24"/>
        </w:rPr>
        <w:t>.</w:t>
      </w:r>
    </w:p>
    <w:p w14:paraId="669F9CF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الدراسات إلى أن الاستدامة التنظيمية الاقتصادية تتطلب التدفق النقدي الكافي للسيولة، من خلال توليد عائد أعلى من المتوسط لحملة الأسهم، كما يتناول الموضوعات المتعلقة بالمنافسة وعرض العمل والاندماج في أسواق جديدة والربحية على المدى الطويل. لتحقيق الاستدامة الاقتصادية، يجب على المنظمة تنفيذ أنشطتها بطريقة مسؤولة ومعترف بها، مع تحقيق عوائد اجتماعية واقتصادية للمساهمين (مونك وآخرون، 2011)</w:t>
      </w:r>
      <w:r w:rsidRPr="003F53E7">
        <w:rPr>
          <w:rFonts w:ascii="Traditional Arabic" w:hAnsi="Traditional Arabic" w:cs="Traditional Arabic"/>
          <w:sz w:val="24"/>
          <w:szCs w:val="24"/>
        </w:rPr>
        <w:t>.</w:t>
      </w:r>
    </w:p>
    <w:p w14:paraId="14556DC6"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الاقتصادية إدارة عدة أنواع من رأس المال، بدءًا من رأس المال الاقتصادي (الدين وحقوق الملكية)، إلى رأس المال الملموس وغير الملموس. يشدد (ديلك وهوكرتس ,2002) على أهمية هذه الأنواع من رأس المال لتحقيق النمو المستدام للمنظمة</w:t>
      </w:r>
      <w:r w:rsidRPr="003F53E7">
        <w:rPr>
          <w:rFonts w:ascii="Traditional Arabic" w:hAnsi="Traditional Arabic" w:cs="Traditional Arabic"/>
          <w:sz w:val="24"/>
          <w:szCs w:val="24"/>
        </w:rPr>
        <w:t>.</w:t>
      </w:r>
    </w:p>
    <w:p w14:paraId="2C6107B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يرى الباحث انه يجب أن تركز المنظمات على التوجه الاقتصادي، وهو محاولة لتطوير التكنولوجيا والابتكار الذي يؤدي إلى إنتاج نظيف ومتوافق مع ظروف البيئة. يرتبط هذا التوجه بالالتزام النشط للمنظمة بقضايا الاستدامة، مما يظهر في القرارات المالية وقرارات السوق وقرارات التصنيع، مع الأخذ بعين الاعتبار كيفية استخدام الموارد</w:t>
      </w:r>
      <w:r w:rsidRPr="003F53E7">
        <w:rPr>
          <w:rFonts w:ascii="Traditional Arabic" w:hAnsi="Traditional Arabic" w:cs="Traditional Arabic"/>
          <w:sz w:val="24"/>
          <w:szCs w:val="24"/>
        </w:rPr>
        <w:t>.</w:t>
      </w:r>
    </w:p>
    <w:p w14:paraId="2170E513"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تعتبر إدارة المعرفة والتعاون جزءًا من الاستراتيجيات الاقتصادية للاستدامة، حيث تساهم في تعزيز فعالية العمليات ورفع الكفاءة. وفقًا ل (تيموري ,2021)، فإن الاستدامة الاقتصادية تهدف إلى ضمان عمليات اقتصادية مستدامة وطويلة الأجل، وتوفير الفوائد الاجتماعية والاقتصادية لجميع أصحاب المصلحة بشكل عادل، بما في ذلك فرص العمل المستقرة وخدمات المجتمع</w:t>
      </w:r>
      <w:r w:rsidRPr="003F53E7">
        <w:rPr>
          <w:rFonts w:ascii="Traditional Arabic" w:hAnsi="Traditional Arabic" w:cs="Traditional Arabic"/>
          <w:sz w:val="24"/>
          <w:szCs w:val="24"/>
        </w:rPr>
        <w:t>.</w:t>
      </w:r>
    </w:p>
    <w:p w14:paraId="0310C03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سياق التعليم العالي، أشار (تشيبن وآخرون ,2020) إلى أن مؤسسات التعليم العالي تركز على الاستدامة الاقتصادية من خلال توفير الطاقة والموارد الأساسية اللازمة لعملياتها وأبحاثها. تُطبق هذه المؤسسات الاستدامة في أنظمتها التنظيمية، بما في ذلك التعليم، والبحث، والتقارير، والتقييم. يعتبر الجزء التعليمي من الاستدامة أمرًا أساسيًا لمؤسسات التعليم العالي، حيث يرتبط ارتباطًا وثيقًا بالاستدامة الاقتصادية</w:t>
      </w:r>
      <w:r w:rsidRPr="003F53E7">
        <w:rPr>
          <w:rFonts w:ascii="Traditional Arabic" w:hAnsi="Traditional Arabic" w:cs="Traditional Arabic"/>
          <w:sz w:val="24"/>
          <w:szCs w:val="24"/>
        </w:rPr>
        <w:t>.</w:t>
      </w:r>
    </w:p>
    <w:p w14:paraId="34AB3EF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المهم أن نفهم كيف يمكن للمنظمات تحقيق الاستدامة الاقتصادية بشكل فعال. إن التركيز على النتائج المالية القوية والأداء الإيجابي يُعتبر عاملاً حاسمًا في استمرارية الأنشطة التجارية. وفقًا ل (</w:t>
      </w:r>
      <w:r w:rsidRPr="003F53E7">
        <w:rPr>
          <w:rFonts w:ascii="Traditional Arabic" w:hAnsi="Traditional Arabic" w:cs="Traditional Arabic"/>
          <w:sz w:val="24"/>
          <w:szCs w:val="24"/>
        </w:rPr>
        <w:t>lee</w:t>
      </w:r>
      <w:r w:rsidRPr="003F53E7">
        <w:rPr>
          <w:rFonts w:ascii="Traditional Arabic" w:hAnsi="Traditional Arabic" w:cs="Traditional Arabic"/>
          <w:sz w:val="24"/>
          <w:szCs w:val="24"/>
          <w:rtl/>
        </w:rPr>
        <w:t xml:space="preserve"> وآخرون ,2017)، فإن الأداء المالي الإيجابي يُعتبر مؤشرًا على صحة المنظمة وقدرتها على الاستمرار في العمليات التجارية</w:t>
      </w:r>
      <w:r w:rsidRPr="003F53E7">
        <w:rPr>
          <w:rFonts w:ascii="Traditional Arabic" w:hAnsi="Traditional Arabic" w:cs="Traditional Arabic"/>
          <w:sz w:val="24"/>
          <w:szCs w:val="24"/>
        </w:rPr>
        <w:t>.</w:t>
      </w:r>
    </w:p>
    <w:p w14:paraId="289C92E2"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بالإضافة إلى ذلك يرى الباحث، يجب أن تدرك المنظمات أهمية الابتكار والتكيف مع التغيرات في البيئة الاقتصادية. فإن القدرة على تطوير منتجات وخدمات جديدة تتماشى مع احتياجات السوق تُمكّن المنظمات من تحقيق ميزة تنافسية. يُعتبر الابتكار جزءًا لا يتجزأ من الاستدامة الاقتصادية، حيث يوفر فرصًا جديدة للنمو والتوسع</w:t>
      </w:r>
      <w:r w:rsidRPr="003F53E7">
        <w:rPr>
          <w:rFonts w:ascii="Traditional Arabic" w:hAnsi="Traditional Arabic" w:cs="Traditional Arabic"/>
          <w:sz w:val="24"/>
          <w:szCs w:val="24"/>
        </w:rPr>
        <w:t>.</w:t>
      </w:r>
    </w:p>
    <w:p w14:paraId="19BBB53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ويستخلص الباحث انه تبرز الاستدامة الاقتصادية كعنصر أساسي في نجاح المنظمات في بيئاتها الاقتصادية المتغيرة. من خلال التركيز على الأداء المالي، الابتكار، والتوجه نحو المسؤولية الاجتماعية، يمكن للمنظمات تعزيز قدرتها على تحقيق أهدافها. تتطلب الاستدامة الاقتصادية التزامًا قويًا من جميع الأطراف المعنية، حيث يجب على المنظمات العمل بجد لضمان تحقيق الفوائد الاجتماعية والاقتصادية لجميع أصحاب المصلحة. إن تحقيق الاستدامة الاقتصادية ليس فقط واجبًا أخلاقيًا، بل هو أيضًا شرط أساسي لضمان استمرارية الأعمال ونموها على المدى الطويل.</w:t>
      </w:r>
    </w:p>
    <w:p w14:paraId="4121A5BC" w14:textId="0D4AC93A"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الاقتصادية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في</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القطاع</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غير</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الربحي</w:t>
      </w:r>
    </w:p>
    <w:p w14:paraId="557B6EAF"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الاستدامة التنظيمية الاقتصادية من القضايا الحيوية التي تكتسب أهمية متزايدة في القطاع غير الربحي. يشير هذا المفهوم إلى قدرة المنظمات غير الربحية على تحقيق الاستقرار المالي ومواءمة مواردها بشكل يضمن استمرارية خدماتها وتأثيرها الإيجابي على المجتمع. في ظل التحديات المتزايدة التي تواجه هذا القطاع، مثل التنافس على التمويل وتغير الأولويات المجتمعية، يصبح من الضروري تبني استراتيجيات فعالة تضمن تحقيق الاستدامة الاقتصادية</w:t>
      </w:r>
      <w:r w:rsidRPr="003F53E7">
        <w:rPr>
          <w:rFonts w:ascii="Traditional Arabic" w:hAnsi="Traditional Arabic" w:cs="Traditional Arabic"/>
          <w:sz w:val="24"/>
          <w:szCs w:val="24"/>
        </w:rPr>
        <w:t>.</w:t>
      </w:r>
    </w:p>
    <w:p w14:paraId="7B520AD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تتطلب الاستدامة الاقتصادية في القطاع غير الربحي إدارة فعالة للموارد المالية، حيث يجب على هذه المنظمات العمل على تنويع مصادر دخلها. يعتمد الكثير من هذه المنظمات على التبرعات والهبات، مما يجعلها عرضة للتقلبات الاقتصادية. لذلك، من الضروري استكشاف فرص جديدة لتمويل الأنشطة، مثل الشراكات مع القطاع الخاص، وتقديم خدمات مدفوعة، أو تنفيذ مشاريع تجارية تساهم في توليد الإيرادات. وفقًا لدراسة قام بها (سانتوس وآخرون ,2013)، فإن تنويع مصادر التمويل يعد أحد العناصر الأساسية لتحقيق الاستدامة الاقتصادية</w:t>
      </w:r>
      <w:r w:rsidRPr="003F53E7">
        <w:rPr>
          <w:rFonts w:ascii="Traditional Arabic" w:hAnsi="Traditional Arabic" w:cs="Traditional Arabic"/>
          <w:sz w:val="24"/>
          <w:szCs w:val="24"/>
        </w:rPr>
        <w:t>.</w:t>
      </w:r>
    </w:p>
    <w:p w14:paraId="157696B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من جهة أخرى، يعد الأداء المالي مؤشرًا حيويًا لقياس الاستدامة الاقتصادية. يجب على المنظمات غير الربحية أن تضع استراتيجيات مالية واضحة، تتضمن إعداد ميزانيات دقيقة وتحليل التكاليف والعوائد. تشير الأبحاث إلى أن المنظمات التي تتمتع بأداء مالي قوي قادرة على التكيف مع التغيرات في البيئة المحيطة بها، مما يعزز من قدرتها على الاستمرار في تقديم خدماتها</w:t>
      </w:r>
      <w:r w:rsidRPr="003F53E7">
        <w:rPr>
          <w:rFonts w:ascii="Traditional Arabic" w:hAnsi="Traditional Arabic" w:cs="Traditional Arabic"/>
          <w:sz w:val="24"/>
          <w:szCs w:val="24"/>
        </w:rPr>
        <w:t xml:space="preserve"> (Lee et al., 2017).</w:t>
      </w:r>
    </w:p>
    <w:p w14:paraId="01810F1A"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علاوة على ذلك، يتطلب تعزيز الاستدامة الاقتصادية في القطاع غير الربحي الالتزام بالشفافية والمساءلة. يجب على هذه المنظمات تقديم تقارير مالية دقيقة توضح كيفية استخدام الموارد، مما يعزز الثقة مع المانحين وأصحاب المصلحة. الشفافية في العمليات المالية تعكس مستوى عالٍ من المسؤولية، مما يساهم في جذب الدعم المالي اللازم ويعزز من سمعة المنظمة</w:t>
      </w:r>
      <w:r w:rsidRPr="003F53E7">
        <w:rPr>
          <w:rFonts w:ascii="Traditional Arabic" w:hAnsi="Traditional Arabic" w:cs="Traditional Arabic"/>
          <w:sz w:val="24"/>
          <w:szCs w:val="24"/>
        </w:rPr>
        <w:t xml:space="preserve"> (Cella-De-Oliveira, 2013).</w:t>
      </w:r>
    </w:p>
    <w:p w14:paraId="4F2D0E6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الابتكارات والتميز التشغيلي أيضًا عوامل مؤثرة في تحقيق الاستدامة الاقتصادية. يمكن للمنظمات غير الربحية تحسين كفاءتها التشغيلية من خلال تبني ممارسات جديدة وإدخال التكنولوجيا الحديثة. على سبيل المثال، استخدام أنظمة إدارة الموارد يمكن أن يساعد في تقليل التكاليف وتحسين الأداء. وفقًا لدراسة أجراها (تيموري ,2021)، فإن الابتكار في العمليات يمكن أن يؤدي إلى تحسين النتائج المالية وزيادة القدرة التنافسية للمنظمات</w:t>
      </w:r>
      <w:r w:rsidRPr="003F53E7">
        <w:rPr>
          <w:rFonts w:ascii="Traditional Arabic" w:hAnsi="Traditional Arabic" w:cs="Traditional Arabic"/>
          <w:sz w:val="24"/>
          <w:szCs w:val="24"/>
        </w:rPr>
        <w:t>.</w:t>
      </w:r>
    </w:p>
    <w:p w14:paraId="0E8E0A25"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بالإضافة إلى ذلك، تلعب العلاقات المجتمعية والشراكات الاستراتيجية دورًا محوريًا في تعزيز الاستدامة الاقتصادية. من خلال بناء علاقات قوية مع المجتمع المحلي والجهات الحكومية والقطاع الخاص، يمكن للمنظمات غير الربحية تعزيز فرص التمويل والدعم. تشير الأدلة إلى أن الشراكات الفعالة تساعد في تبادل المعرفة والموارد، مما يزيد من قدرة المنظمة على تحقيق أهدافها</w:t>
      </w:r>
      <w:r w:rsidRPr="003F53E7">
        <w:rPr>
          <w:rFonts w:ascii="Traditional Arabic" w:hAnsi="Traditional Arabic" w:cs="Traditional Arabic"/>
          <w:sz w:val="24"/>
          <w:szCs w:val="24"/>
        </w:rPr>
        <w:t xml:space="preserve"> (Dyllick &amp; Hockerts, 2002).</w:t>
      </w:r>
    </w:p>
    <w:p w14:paraId="6638EE29" w14:textId="50826172" w:rsidR="002F1634"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تُظهر الأبحاث أن التركيز على الاستدامة الاقتصادية لا يقتصر فقط على زيادة الإيرادات، بل يتضمن أيضًا تحقيق تأثير اجتماعي إيجابي. يجب على المنظمات غير الربحية أن توازن بين تحقيق الأرباح وتلبية احتياجات المجتمع. إن الفشل في ذلك يمكن أن </w:t>
      </w:r>
      <w:r w:rsidRPr="003F53E7">
        <w:rPr>
          <w:rFonts w:ascii="Traditional Arabic" w:hAnsi="Traditional Arabic" w:cs="Traditional Arabic"/>
          <w:sz w:val="24"/>
          <w:szCs w:val="24"/>
          <w:rtl/>
        </w:rPr>
        <w:lastRenderedPageBreak/>
        <w:t>يؤدي إلى فقدان الثقة والسمعة، مما يؤثر سلبًا على الاستدامة على المدى الطويل. وفقًا (لجمال وخرير ,2021)، فإن الاستدامة الاقتصادية تتطلب من المنظمات تحقيق فوائد اجتماعية واقتصادية لجميع أصحاب المصلحة</w:t>
      </w:r>
      <w:r w:rsidRPr="003F53E7">
        <w:rPr>
          <w:rFonts w:ascii="Traditional Arabic" w:hAnsi="Traditional Arabic" w:cs="Traditional Arabic"/>
          <w:sz w:val="24"/>
          <w:szCs w:val="24"/>
        </w:rPr>
        <w:t>.</w:t>
      </w:r>
    </w:p>
    <w:p w14:paraId="09B60963" w14:textId="6200E142"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الاجتماعية</w:t>
      </w:r>
    </w:p>
    <w:p w14:paraId="3A380AF8"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تسعى المنظمات غير الربحية إلى تحقيق أهداف اجتماعية تتجاوز مجرد تقديم الخدمات. فهي تهدف إلى تعزيز المشاركة المجتمعية، وبناء الثقة، وتحقيق العدالة الاجتماعية. وفقًا لدراسة أجراها (جملول وخضير,2021)، فإن المنظمات التي تركز على الاستدامة الاجتماعية تساهم بشكل كبير في تعزيز الروابط الاجتماعية، وتقليل الفجوات الاجتماعية بين فئات المجتمع المختلفة</w:t>
      </w:r>
      <w:r w:rsidRPr="003F53E7">
        <w:rPr>
          <w:rFonts w:ascii="Traditional Arabic" w:hAnsi="Traditional Arabic" w:cs="Traditional Arabic"/>
          <w:sz w:val="24"/>
          <w:szCs w:val="24"/>
        </w:rPr>
        <w:t>.</w:t>
      </w:r>
    </w:p>
    <w:p w14:paraId="13099D2B"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المشاركة المجتمعية أحد العوامل الرئيسية لتحقيق الاستدامة التنظيمية الاجتماعية. من خلال إشراك المجتمع في صنع القرار، يمكن للمنظمات غير الربحية فهم احتياجات المجتمع بشكل أفضل وتقديم خدمات تتناسب مع تلك الاحتياجات. يظهر ذلك من خلال برامج تدريبية ومبادرات تشجع على التطوع والمشاركة الفعالة من قبل الأفراد. تشير الأبحاث إلى أن هذه المشاركة تعزز من شعور الانتماء والمسؤولية الاجتماعية، مما يؤدي إلى تحسين النتائج الاجتماعية</w:t>
      </w:r>
      <w:r w:rsidRPr="003F53E7">
        <w:rPr>
          <w:rFonts w:ascii="Traditional Arabic" w:hAnsi="Traditional Arabic" w:cs="Traditional Arabic"/>
          <w:sz w:val="24"/>
          <w:szCs w:val="24"/>
        </w:rPr>
        <w:t xml:space="preserve"> (Cheban et al., 2020).</w:t>
      </w:r>
    </w:p>
    <w:p w14:paraId="72DF42A0"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يُعتبر بناء الثقة مع أصحاب المصلحة أمرًا حيويًا لتحقيق الاستدامة الاجتماعية. يجب على المنظمات غير الربحية أن تتبنى الشفافية في عملياتها وأن تقدم تقارير واضحة حول أنشطتها وتأثيراتها. الشفافية تعزز من مصداقية المنظمة وتجعلها أكثر قدرة على جذب الدعم المالي والتطوعي. وفقًا لدراسة أجراها (تيموري ,2021)، تُظهر المنظمات التي تتمتع بمستوى عالٍ من الشفافية قدرة أكبر على تحقيق أهدافها الاجتماعية، مما يسهم في استدامتها على المدى الطويل</w:t>
      </w:r>
      <w:r w:rsidRPr="003F53E7">
        <w:rPr>
          <w:rFonts w:ascii="Traditional Arabic" w:hAnsi="Traditional Arabic" w:cs="Traditional Arabic"/>
          <w:sz w:val="24"/>
          <w:szCs w:val="24"/>
        </w:rPr>
        <w:t>.</w:t>
      </w:r>
    </w:p>
    <w:p w14:paraId="7A0BE351"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تواجه المنظمات غير الربحية العديد من التحديات لتحقيق الاستدامة الاجتماعية. من أبرز هذه التحديات هو نقص الموارد المالية والبشرية. على الرغم من أهمية الاستدامة الاجتماعية، فإن العديد من المنظمات تجد صعوبة في تأمين التمويل اللازم لتنفيذ برامجها. لذلك، يتعين على هذه المنظمات تطوير استراتيجيات مبتكرة لجذب التمويل، مثل إقامة شراكات مع القطاع الخاص أو توظيف نماذج تمويل جديدة مثل التمويل الجماعي</w:t>
      </w:r>
      <w:r w:rsidRPr="003F53E7">
        <w:rPr>
          <w:rFonts w:ascii="Traditional Arabic" w:hAnsi="Traditional Arabic" w:cs="Traditional Arabic"/>
          <w:sz w:val="24"/>
          <w:szCs w:val="24"/>
        </w:rPr>
        <w:t xml:space="preserve"> (Crowdfunding) (Dyllick &amp; Hockerts, 2002).</w:t>
      </w:r>
    </w:p>
    <w:p w14:paraId="351C898C"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تحتاج المنظمات غير الربحية إلى التركيز على تطوير قدراتها الداخلية. يشمل ذلك تدريب الموظفين والمتطوعين وتعزيز مهاراتهم في مجالات مثل القيادة، وإدارة المشاريع، والتواصل. من خلال الاستثمار في تطوير الموارد البشرية، يمكن للمنظمات تحسين كفاءتها وقدرتها على تحقيق الأهداف الاجتماعية. وفقًا ل (جمال وخرير ,2021)، فإن بناء القدرات الداخلية يُعد من العوامل الحاسمة التي تؤثر على قدرة المنظمات على الاستدامة</w:t>
      </w:r>
      <w:r w:rsidRPr="003F53E7">
        <w:rPr>
          <w:rFonts w:ascii="Traditional Arabic" w:hAnsi="Traditional Arabic" w:cs="Traditional Arabic"/>
          <w:sz w:val="24"/>
          <w:szCs w:val="24"/>
        </w:rPr>
        <w:t>.</w:t>
      </w:r>
    </w:p>
    <w:p w14:paraId="22D581B9" w14:textId="77777777" w:rsidR="00CC62F9" w:rsidRPr="003F53E7" w:rsidRDefault="00CC62F9" w:rsidP="001C11FA">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تعتبر القياسات والتقييمات الدورية من الأدوات الهامة لقياس مدى تحقيق الاستدامة الاجتماعية. من خلال تطوير مؤشرات أداء محددة، يمكن للمنظمات قياس تأثير برامجها على المجتمع وتحديد المجالات التي تحتاج إلى تحسين. تُساعد هذه المؤشرات في تعزيز الشفافية والمساءلة، مما يعزز من ثقة المانحين والمستفيدين. وفقًا لدراسة أجراها (سانتوس وآخرون ,2013)، فإن استخدام مؤشرات الأداء يمكن أن يؤدي إلى تحسين النتائج الاجتماعية وزيادة فعالية البرامج</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 سياق التوجهات العالمية نحو التنمية المستدامة، تسعى المنظمات غير الربحية إلى التوافق مع أهداف التنمية المستدامة</w:t>
      </w:r>
      <w:r w:rsidRPr="003F53E7">
        <w:rPr>
          <w:rFonts w:ascii="Traditional Arabic" w:hAnsi="Traditional Arabic" w:cs="Traditional Arabic"/>
          <w:sz w:val="24"/>
          <w:szCs w:val="24"/>
        </w:rPr>
        <w:t xml:space="preserve"> (SDGs) </w:t>
      </w:r>
      <w:r w:rsidRPr="003F53E7">
        <w:rPr>
          <w:rFonts w:ascii="Traditional Arabic" w:hAnsi="Traditional Arabic" w:cs="Traditional Arabic"/>
          <w:sz w:val="24"/>
          <w:szCs w:val="24"/>
          <w:rtl/>
        </w:rPr>
        <w:t>التي وضعتها الأمم المتحدة. تتضمن هذه الأهداف تحقيق العدالة الاجتماعية والمساواة، وهو ما يتماشى مع أهداف القطاع غير الربحي. من خلال التركيز على هذه الأهداف، يمكن للمنظمات تحسين تأثيرها الاجتماعي وتعزيز قدرتها على تحقيق الاستدامة</w:t>
      </w:r>
      <w:r w:rsidRPr="003F53E7">
        <w:rPr>
          <w:rFonts w:ascii="Traditional Arabic" w:hAnsi="Traditional Arabic" w:cs="Traditional Arabic"/>
          <w:sz w:val="24"/>
          <w:szCs w:val="24"/>
        </w:rPr>
        <w:t>.</w:t>
      </w:r>
    </w:p>
    <w:p w14:paraId="0BC0F6A5" w14:textId="6DEB051B" w:rsidR="001C11FA" w:rsidRPr="001C11FA" w:rsidRDefault="001C11FA"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1C11FA">
        <w:rPr>
          <w:rFonts w:ascii="Traditional Arabic" w:hAnsi="Traditional Arabic" w:cs="Traditional Arabic" w:hint="cs"/>
          <w:b/>
          <w:bCs/>
          <w:sz w:val="24"/>
          <w:szCs w:val="24"/>
          <w:rtl/>
        </w:rPr>
        <w:t>الاستدامة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التنظيمية</w:t>
      </w:r>
      <w:r w:rsidRPr="001C11FA">
        <w:rPr>
          <w:rFonts w:ascii="Traditional Arabic" w:hAnsi="Traditional Arabic" w:cs="Traditional Arabic"/>
          <w:b/>
          <w:bCs/>
          <w:sz w:val="24"/>
          <w:szCs w:val="24"/>
          <w:rtl/>
        </w:rPr>
        <w:t xml:space="preserve"> </w:t>
      </w:r>
      <w:r w:rsidRPr="001C11FA">
        <w:rPr>
          <w:rFonts w:ascii="Traditional Arabic" w:hAnsi="Traditional Arabic" w:cs="Traditional Arabic" w:hint="cs"/>
          <w:b/>
          <w:bCs/>
          <w:sz w:val="24"/>
          <w:szCs w:val="24"/>
          <w:rtl/>
        </w:rPr>
        <w:t>البيئية</w:t>
      </w:r>
    </w:p>
    <w:p w14:paraId="358C046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تشغل الاستدامة التنظيمية البيئية مكانة مهمة في النقاشات المتعلقة بالتنمية المستدامة. تعكس هذه الاستدامة قدرة المنظمات على دمج الاعتبارات البيئية في استراتيجياتها وأعمالها اليومية، مما يسهم في حماية البيئة وتحقيق الأهداف الاقتصادية والاجتماعية. تتطلب الاستدامة البيئية من المنظمات اتخاذ خطوات فعالة لتقليل الأثر البيئي لعملياتها، وتعزيز الممارسات المستدامة التي تساهم في الحفاظ على الموارد الطبيعية للأجيال القادمة</w:t>
      </w:r>
      <w:r w:rsidRPr="003F53E7">
        <w:rPr>
          <w:rFonts w:ascii="Traditional Arabic" w:hAnsi="Traditional Arabic" w:cs="Traditional Arabic"/>
          <w:sz w:val="24"/>
          <w:szCs w:val="24"/>
        </w:rPr>
        <w:t>.</w:t>
      </w:r>
    </w:p>
    <w:p w14:paraId="5791D349" w14:textId="16B57120" w:rsidR="00CC62F9"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تتعدد الأبعاد التي تشملها الاستدامة البيئية، بما في ذلك إدارة الموارد، وتقليل النفايات، والامتثال للمعايير البيئية. تشير الأبحاث إلى أن المنظمات التي تعتمد استراتيجيات استدامة بيئية فعالة تتمكن من تحقيق فوائد اقتصادية ملحوظة، بالإضافة إلى تعزيز سمعتها وزيادة ولاء العملاء. ويتطلب تحقيق الاستدامة البيئية الإبداع في تطوير الحلول التي توازن بين الأهداف الاقتصادية والبيئية</w:t>
      </w:r>
      <w:r w:rsidRPr="003F53E7">
        <w:rPr>
          <w:rFonts w:ascii="Traditional Arabic" w:hAnsi="Traditional Arabic" w:cs="Traditional Arabic"/>
          <w:sz w:val="24"/>
          <w:szCs w:val="24"/>
        </w:rPr>
        <w:t>.</w:t>
      </w:r>
      <w:r w:rsidR="001C11FA">
        <w:rPr>
          <w:rFonts w:ascii="Traditional Arabic" w:hAnsi="Traditional Arabic" w:cs="Traditional Arabic" w:hint="cs"/>
          <w:sz w:val="24"/>
          <w:szCs w:val="24"/>
          <w:rtl/>
        </w:rPr>
        <w:t xml:space="preserve"> </w:t>
      </w:r>
      <w:r w:rsidR="001C11FA" w:rsidRPr="003F53E7">
        <w:rPr>
          <w:rFonts w:ascii="Traditional Arabic" w:hAnsi="Traditional Arabic" w:cs="Traditional Arabic"/>
          <w:sz w:val="24"/>
          <w:szCs w:val="24"/>
        </w:rPr>
        <w:t>(Porter &amp;van der Linde, 1995)</w:t>
      </w:r>
    </w:p>
    <w:p w14:paraId="53177B8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أحد الجوانب الأساسية للاستدامة البيئية هو إدارة الموارد الطبيعية. يشمل ذلك الاستخدام الفعال للموارد مثل الماء والطاقة، مع تقليل الفاقد. وفقًا لدراسة أجراها (كرانج وآخرون ,2005)، فإن تحسين كفاءة استخدام الموارد يمكن أن يؤدي إلى تقليل التكاليف وزيادة الإنتاجية. على سبيل المثال، يمكن للمنظمات استخدام تقنيات متقدمة مثل أنظمة إدارة الطاقة لتعزيز كفاءة استهلاك الطاقة، مما يقلل من التكاليف التشغيلية ويعزز من استدامتها</w:t>
      </w:r>
      <w:r w:rsidRPr="003F53E7">
        <w:rPr>
          <w:rFonts w:ascii="Traditional Arabic" w:hAnsi="Traditional Arabic" w:cs="Traditional Arabic"/>
          <w:sz w:val="24"/>
          <w:szCs w:val="24"/>
        </w:rPr>
        <w:t>.</w:t>
      </w:r>
    </w:p>
    <w:p w14:paraId="46EB998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يساهم تقليل النفايات في تعزيز الاستدامة البيئية. ينبغي على المنظمات تطوير استراتيجيات فعالة لإدارة النفايات، تشمل إعادة التدوير واستخدام المواد القابلة للتحلل. وفقًا لدراسة أجراها (ديلك وهوكرتس ,2002)، فإن المنظمات التي تتبنى برامج إعادة التدوير لا تعزز فقط من استدامتها البيئية، بل تحقق أيضًا فوائد مالية من خلال تقليل تكاليف التخلص من النفايات</w:t>
      </w:r>
      <w:r w:rsidRPr="003F53E7">
        <w:rPr>
          <w:rFonts w:ascii="Traditional Arabic" w:hAnsi="Traditional Arabic" w:cs="Traditional Arabic"/>
          <w:sz w:val="24"/>
          <w:szCs w:val="24"/>
        </w:rPr>
        <w:t>.</w:t>
      </w:r>
    </w:p>
    <w:p w14:paraId="576CB61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عندما يتعلق الأمر بالامتثال للمعايير البيئية، فإن الالتزام بالقوانين واللوائح البيئية يعد عنصرًا حيويًا لتحقيق الاستدامة. يجب على المنظمات أن تتبع المعايير المحلية والدولية لضمان تقليل الأثر البيئي لعملياتها. الدراسات تشير إلى أن الالتزام بالمعايير البيئية لا يعزز فقط من سمعة المنظمة، بل يمكن أن يؤدي أيضًا إلى تحسين الأداء المالي</w:t>
      </w:r>
      <w:r w:rsidRPr="003F53E7">
        <w:rPr>
          <w:rFonts w:ascii="Traditional Arabic" w:hAnsi="Traditional Arabic" w:cs="Traditional Arabic"/>
          <w:sz w:val="24"/>
          <w:szCs w:val="24"/>
        </w:rPr>
        <w:t xml:space="preserve"> (Jamali, 2006).</w:t>
      </w:r>
    </w:p>
    <w:p w14:paraId="0091799B"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تعد الابتكارات البيئية أحد العناصر الأساسية التي تسهم في تحقيق الاستدامة. من خلال استثمار الموارد في البحث والتطوير، يمكن للمنظمات تطوير منتجات وخدمات مستدامة تحترم البيئة. على سبيل المثال، يمكن للشركات تطوير تقنيات جديدة لإنتاج الطاقة المتجددة أو تحسين عمليات التصنيع لتقليل الانبعاثات الكربونية. وفقًا لدراسة أجراها (تيموري ,2021)، فإن الابتكار في العمليات البيئية يمكن أن يؤدي إلى تحسين الكفاءة وزيادة القدرة التنافسية، فعند النظر إلى تأثير الاستدامة البيئية، يجب أيضًا أخذ العلاقة مع المجتمع في الاعتبار. تسهم المنظمات التي تتبنى ممارسات مستدامة في تعزيز الوعي البيئي بين أفراد المجتمع، مما يؤدي إلى تحسين جودة الحياة. من خلال تنظيم ورش عمل وحملات توعية، يمكن للمنظمات تعزيز المعرفة بالاستدامة البيئية وتعزيز المشاركة المجتمعية في الحفاظ على البيئة</w:t>
      </w:r>
      <w:r w:rsidRPr="003F53E7">
        <w:rPr>
          <w:rFonts w:ascii="Traditional Arabic" w:hAnsi="Traditional Arabic" w:cs="Traditional Arabic"/>
          <w:sz w:val="24"/>
          <w:szCs w:val="24"/>
        </w:rPr>
        <w:t>.</w:t>
      </w:r>
    </w:p>
    <w:p w14:paraId="67F2D119"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البيئية أيضًا من المنظمات أن تكون شفافة في تقاريرها البيئية. يتعين عليها تقديم معلومات دقيقة حول أدائها البيئي وتأثيراتها على البيئة. هذه الشفافية تعزز من ثقة العملاء والمستثمرين، مما يسهم في تحسين سمعة المنظمة. وفقًا لدراسة أجراها (أوكونور ,2017)، فإن الشفافية البيئية تعد من العوامل الحاسمة التي تؤثر على قرار المستثمرين في دعم المشاريع المستدامة</w:t>
      </w:r>
      <w:r w:rsidRPr="003F53E7">
        <w:rPr>
          <w:rFonts w:ascii="Traditional Arabic" w:hAnsi="Traditional Arabic" w:cs="Traditional Arabic"/>
          <w:sz w:val="24"/>
          <w:szCs w:val="24"/>
        </w:rPr>
        <w:t>.</w:t>
      </w:r>
    </w:p>
    <w:p w14:paraId="694CA93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سياق الاستدامة البيئية في القطاع غير الربحي، تُعتبر هذه المنظمات أيضًا مسؤولة عن التأثير الإيجابي على البيئة. من خلال تبني استراتيجيات بيئية، يمكن للمنظمات غير الربحية تحقيق أهدافها الاجتماعية وتعزيز قدرتها على تقديم خدمات مستدامة. على سبيل المثال، يمكن للمنظمات غير الربحية التي تعمل في مجال التعليم البيئي تنظيم حملات توعية حول أهمية الحفاظ على البيئة وتقديم برامج تدريبية للمجتمعات المحلية</w:t>
      </w:r>
      <w:r w:rsidRPr="003F53E7">
        <w:rPr>
          <w:rFonts w:ascii="Traditional Arabic" w:hAnsi="Traditional Arabic" w:cs="Traditional Arabic"/>
          <w:sz w:val="24"/>
          <w:szCs w:val="24"/>
        </w:rPr>
        <w:t>.</w:t>
      </w:r>
    </w:p>
    <w:p w14:paraId="3D046EF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النهاية، يمكن القول إن الاستدامة التنظيمية البيئية تمثل ضرورة ملحة للمنظمات في جميع القطاعات. من خلال إدارة الموارد بشكل فعال، وتقليل النفايات، والامتثال للمعايير البيئية، وتبني الابتكارات، يمكن للمنظمات تحقيق تأثير إيجابي على البيئة. علاوة على ذلك، فإن تعزيز الشفافية في التقارير البيئية يعزز من قدرة المنظمات على جذب الدعم والمشاركة المجتمعية</w:t>
      </w:r>
      <w:r w:rsidRPr="003F53E7">
        <w:rPr>
          <w:rFonts w:ascii="Traditional Arabic" w:hAnsi="Traditional Arabic" w:cs="Traditional Arabic"/>
          <w:sz w:val="24"/>
          <w:szCs w:val="24"/>
        </w:rPr>
        <w:t>.</w:t>
      </w:r>
    </w:p>
    <w:p w14:paraId="6E218DE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الاستدامة البيئية التزامًا طويل الأمد من جميع الأطراف المعنية، بما في ذلك الحكومات، والقطاع الخاص، والمجتمع المدني. إن التعاون بين هذه الأطراف يمكن أن يؤدي إلى تحقيق نتائج إيجابية تعود بالنفع على البيئة والمجتمع ككل. لذلك، فإن الاستثمار في الاستدامة البيئية ليس مجرد خيار، بل هو ضرورة تضمن مستقبلًا أفضل للأجيال القادمة.</w:t>
      </w:r>
    </w:p>
    <w:p w14:paraId="50EEA920" w14:textId="4A7AA163" w:rsidR="002E63E6" w:rsidRPr="002E63E6" w:rsidRDefault="002E63E6"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2E63E6">
        <w:rPr>
          <w:rFonts w:ascii="Traditional Arabic" w:hAnsi="Traditional Arabic" w:cs="Traditional Arabic" w:hint="cs"/>
          <w:b/>
          <w:bCs/>
          <w:sz w:val="24"/>
          <w:szCs w:val="24"/>
          <w:rtl/>
        </w:rPr>
        <w:lastRenderedPageBreak/>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والاستدامة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التنظيمية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البيئية</w:t>
      </w:r>
    </w:p>
    <w:p w14:paraId="5FB7C63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تُعتبر المنظمات غير الربحية جزءًا أساسيًا من المجتمع، حيث تلعب دورًا حيويًا في معالجة القضايا الاجتماعية والبيئية. في السنوات الأخيرة، اتجهت هذه المنظمات نحو تعزيز الاستدامة التنظيمية البيئية كجزء من استراتيجياتها العامة. تشير الاستدامة البيئية إلى قدرة المنظمات على تقديم خدماتها مع الالتزام بحماية البيئة والحفاظ على الموارد الطبيعية للأجيال القادمة. من خلال تبني ممارسات مستدامة، تسهم المنظمات غير الربحية في تحقيق أهداف التنمية المستدامة وتعزيز الوعي البيئي في المجتمع</w:t>
      </w:r>
      <w:r w:rsidRPr="003F53E7">
        <w:rPr>
          <w:rFonts w:ascii="Traditional Arabic" w:hAnsi="Traditional Arabic" w:cs="Traditional Arabic"/>
          <w:sz w:val="24"/>
          <w:szCs w:val="24"/>
        </w:rPr>
        <w:t>.</w:t>
      </w:r>
    </w:p>
    <w:p w14:paraId="283B10E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تأتي أهمية الاستدامة البيئية في القطاع غير الربحي من عدة عوامل. أولاً، تواجه المجتمعات تحديات بيئية متزايدة، مثل التغير المناخي، وتلوث الهواء والماء، وفقدان التنوع البيولوجي. وفقًا لتقرير (برنامج الأمم المتحدة للبيئة ,2021)، فإن 75% من الأرض قد تأثرت بالفعل بالنشاط البشري، مما يستدعي اتخاذ إجراءات عاجلة. تلعب المنظمات غير الربحية دورًا حاسمًا في مواجهة هذه التحديات من خلال تنفيذ مبادرات للحفاظ على البيئة وتحسين نوعية الحياة</w:t>
      </w:r>
      <w:r w:rsidRPr="003F53E7">
        <w:rPr>
          <w:rFonts w:ascii="Traditional Arabic" w:hAnsi="Traditional Arabic" w:cs="Traditional Arabic"/>
          <w:sz w:val="24"/>
          <w:szCs w:val="24"/>
        </w:rPr>
        <w:t>.</w:t>
      </w:r>
    </w:p>
    <w:p w14:paraId="7D0361B9"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ثانيًا، تسهم المنظمات غير الربحية في تعزيز الوعي البيئي بين الأفراد والمجتمعات. من خلال حملات التوعية، وورش العمل، والبرامج التعليمية، يمكن لهذه المنظمات تحفيز الأفراد على اتخاذ خطوات إيجابية نحو حماية البيئة. وفقًا لدراسة أجرتها مؤسسة (غرينبيس,2020)، فإن 65% من المشاركين في برامج التوعية البيئية أبدوا استعدادهم لتبني ممارسات أكثر استدامة في حياتهم اليومية</w:t>
      </w:r>
      <w:r w:rsidRPr="003F53E7">
        <w:rPr>
          <w:rFonts w:ascii="Traditional Arabic" w:hAnsi="Traditional Arabic" w:cs="Traditional Arabic"/>
          <w:sz w:val="24"/>
          <w:szCs w:val="24"/>
        </w:rPr>
        <w:t>.</w:t>
      </w:r>
    </w:p>
    <w:p w14:paraId="05C8FC2F"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تستخدم المنظمات غير الربحية مجموعة من الاستراتيجيات لتحقيق الاستدامة البيئية. من بين هذه الاستراتيجيات، يعتبر التوسع في استخدام الطاقة المتجددة من أبرز الحلول. وفقًا لتقرير الاتحاد الدولي لحماية الطبيعة (</w:t>
      </w:r>
      <w:r w:rsidRPr="003F53E7">
        <w:rPr>
          <w:rFonts w:ascii="Traditional Arabic" w:hAnsi="Traditional Arabic" w:cs="Traditional Arabic"/>
          <w:sz w:val="24"/>
          <w:szCs w:val="24"/>
        </w:rPr>
        <w:t>IUCN</w:t>
      </w:r>
      <w:r w:rsidRPr="003F53E7">
        <w:rPr>
          <w:rFonts w:ascii="Traditional Arabic" w:hAnsi="Traditional Arabic" w:cs="Traditional Arabic"/>
          <w:sz w:val="24"/>
          <w:szCs w:val="24"/>
          <w:rtl/>
        </w:rPr>
        <w:t>، 2019) فإن 40% من المنظمات غير الربحية في مجالات البيئة تعتمد على مصادر الطاقة المتجددة، مثل الطاقة الشمسية والرياح، لتقليل بصمتها الكربونية</w:t>
      </w:r>
      <w:r w:rsidRPr="003F53E7">
        <w:rPr>
          <w:rFonts w:ascii="Traditional Arabic" w:hAnsi="Traditional Arabic" w:cs="Traditional Arabic"/>
          <w:sz w:val="24"/>
          <w:szCs w:val="24"/>
        </w:rPr>
        <w:t>.</w:t>
      </w:r>
    </w:p>
    <w:p w14:paraId="0A7F41DD"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علاوة على ذلك، تتبنى المنظمات غير الربحية ممارسات إدارة النفايات بشكل فعال. يُظهر تقرير منظمة (وورلد وايلدلايف، 2020)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أن 50% من المنظمات غير الربحية التي تم تحليلها قامت بتطبيق برامج لإعادة التدوير وتقليل النفايات. من خلال هذه البرامج، يمكن تقليل كمية النفايات المرسلة إلى المكبات وتعزيز الاقتصاد الدائري</w:t>
      </w:r>
      <w:r w:rsidRPr="003F53E7">
        <w:rPr>
          <w:rFonts w:ascii="Traditional Arabic" w:hAnsi="Traditional Arabic" w:cs="Traditional Arabic"/>
          <w:sz w:val="24"/>
          <w:szCs w:val="24"/>
        </w:rPr>
        <w:t>.</w:t>
      </w:r>
    </w:p>
    <w:p w14:paraId="4F0E63E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من الضروري أن تقوم المنظمات غير الربحية بتقييم تأثير جهودها في الاستدامة البيئية. يتضمن ذلك قياس الأثر البيئي لمبادراتها، مثل تقليل الانبعاثات الكربونية، وزيادة كفاءة استخدام الموارد. وفقًا لدراسة أجرتها "مؤسسة (ريسيرش, 2021)، فإن 70% من المنظمات غير الربحية التي قامت بتقييم أداءها البيئي شهدت تحسنًا ملحوظًا في كفاءة استخدام الموارد وتقليل التكاليف التشغيلية</w:t>
      </w:r>
      <w:r w:rsidRPr="003F53E7">
        <w:rPr>
          <w:rFonts w:ascii="Traditional Arabic" w:hAnsi="Traditional Arabic" w:cs="Traditional Arabic"/>
          <w:sz w:val="24"/>
          <w:szCs w:val="24"/>
        </w:rPr>
        <w:t>.</w:t>
      </w:r>
    </w:p>
    <w:p w14:paraId="761B3343"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تُشير الإحصائيات أيضًا إلى أن المنظمات التي تعتمد استراتيجيات استدامة قوية تحقق نتائج إيجابية على المستوى المالي. وفقًا لتقرير (أكسفام, 2020)، فإن 80% من المنظمات غير الربحية التي تبنت ممارسات الاستدامة البيئية تمكنت من زيادة قاعدة دعمها المالي من خلال جذب المانحين الذين يهتمون بالقضايا البيئية</w:t>
      </w:r>
      <w:r w:rsidRPr="003F53E7">
        <w:rPr>
          <w:rFonts w:ascii="Traditional Arabic" w:hAnsi="Traditional Arabic" w:cs="Traditional Arabic"/>
          <w:sz w:val="24"/>
          <w:szCs w:val="24"/>
        </w:rPr>
        <w:t>.</w:t>
      </w:r>
    </w:p>
    <w:p w14:paraId="0C8A80D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الفوائد العديدة للاستدامة البيئية، تواجه المنظمات غير الربحية تحديات كبيرة. أحد هذه التحديات هو نقص التمويل المخصص لمبادرات الاستدامة. غالبًا ما تكون الميزانيات محدودة، مما يجعل من الصعب تنفيذ مشاريع بيئية شاملة. وفقًا لتقرير منظمة (العمل الخيري,2021)، فإن 60% من المنظمات غير الربحية تعاني من نقص التمويل اللازم لدعم برامج البيئة</w:t>
      </w:r>
      <w:r w:rsidRPr="003F53E7">
        <w:rPr>
          <w:rFonts w:ascii="Traditional Arabic" w:hAnsi="Traditional Arabic" w:cs="Traditional Arabic"/>
          <w:sz w:val="24"/>
          <w:szCs w:val="24"/>
        </w:rPr>
        <w:t>.</w:t>
      </w:r>
    </w:p>
    <w:p w14:paraId="387D500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يرى الباحث انه قد تتيح هذه التحديات فرصًا جديدة للابتكار والتعاون. يمكن للمنظمات غير الربحية إقامة شراكات مع القطاع الخاص والحكومات لتطوير مشاريع مشتركة تعزز الاستدامة البيئية. على سبيل المثال، قامت العديد من المنظمات بالتعاون مع الشركات الخاصة لتطوير مشاريع للطاقة المتجددة، مما يسهم في تعزيز الاستدامة البيئية ويخلق فرص عمل جديدة</w:t>
      </w:r>
      <w:r w:rsidRPr="003F53E7">
        <w:rPr>
          <w:rFonts w:ascii="Traditional Arabic" w:hAnsi="Traditional Arabic" w:cs="Traditional Arabic"/>
          <w:sz w:val="24"/>
          <w:szCs w:val="24"/>
        </w:rPr>
        <w:t>.</w:t>
      </w:r>
    </w:p>
    <w:p w14:paraId="485F30F7" w14:textId="198662ED"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0" w:name="_Toc226568652"/>
      <w:r w:rsidRPr="002E63E6">
        <w:rPr>
          <w:rFonts w:ascii="Traditional Arabic" w:hAnsi="Traditional Arabic" w:cs="Traditional Arabic" w:hint="cs"/>
          <w:b/>
          <w:bCs/>
          <w:sz w:val="24"/>
          <w:szCs w:val="24"/>
          <w:rtl/>
        </w:rPr>
        <w:t>5.2.2 خاتمة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الاستدامة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التنظيمية</w:t>
      </w:r>
      <w:bookmarkEnd w:id="70"/>
    </w:p>
    <w:p w14:paraId="70ADCE1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الختام، تمثل الاستدامة التنظيمية البيئية أولوية استراتيجية للقطاع غير الربحي. من خلال تبني ممارسات مستدامة، يمكن لهذه المنظمات مواجهة التحديات البيئية وتعزيز الوعي في المجتمع. تتطلب الاستدامة البيئية جهدًا جماعيًا من جميع أصحاب المصلحة، بما في ذلك المنظمات غير الربحية، والقطاع الخاص، والحكومات. بالنظر إلى التحديات التي تواجهها، فإن تعزيز التعاون والابتكار يمكن أن يفتح آفاقًا جديدة لتحقيق الأهداف البيئية والاجتماعية</w:t>
      </w:r>
      <w:r w:rsidRPr="003F53E7">
        <w:rPr>
          <w:rFonts w:ascii="Traditional Arabic" w:hAnsi="Traditional Arabic" w:cs="Traditional Arabic"/>
          <w:sz w:val="24"/>
          <w:szCs w:val="24"/>
        </w:rPr>
        <w:t>.</w:t>
      </w:r>
    </w:p>
    <w:p w14:paraId="56C872E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يتضح أن الاستدامة التنظيمية ليست مجرد هدفٍ عابر، بل هي ضرورة استراتيجية تضمن استمرارية المنظمات ونجاحها في مواجهة التحديات المستقبلية. من خلال اعتماد مبادئ الاستدامة، يمكن للمنظمات تعزيز قدرتها التنافسية وتحقيق قيمة مضافة لمختلف المعنيين. يتطلب تحقيق الاستدامة التنظيمية التزامًا مستمرًا من الإدارة والعاملين على حد سواء، مما يجعلها جزءًا لا يتجزأ من الثقافة المؤسسية</w:t>
      </w:r>
      <w:r w:rsidRPr="003F53E7">
        <w:rPr>
          <w:rFonts w:ascii="Traditional Arabic" w:hAnsi="Traditional Arabic" w:cs="Traditional Arabic"/>
          <w:sz w:val="24"/>
          <w:szCs w:val="24"/>
        </w:rPr>
        <w:t>.</w:t>
      </w:r>
    </w:p>
    <w:p w14:paraId="62EC7E8D" w14:textId="7957D366" w:rsidR="00CC62F9" w:rsidRPr="002E63E6" w:rsidRDefault="002E63E6" w:rsidP="002E63E6">
      <w:pPr>
        <w:bidi/>
        <w:spacing w:before="100" w:beforeAutospacing="1" w:after="100" w:afterAutospacing="1"/>
        <w:jc w:val="center"/>
        <w:outlineLvl w:val="1"/>
        <w:rPr>
          <w:rFonts w:ascii="Traditional Arabic" w:hAnsi="Traditional Arabic" w:cs="Traditional Arabic"/>
          <w:b/>
          <w:bCs/>
          <w:sz w:val="28"/>
          <w:szCs w:val="28"/>
          <w:rtl/>
        </w:rPr>
      </w:pPr>
      <w:bookmarkStart w:id="71" w:name="_Toc193606522"/>
      <w:r w:rsidRPr="002E63E6">
        <w:rPr>
          <w:rFonts w:ascii="Traditional Arabic" w:hAnsi="Traditional Arabic" w:cs="Traditional Arabic"/>
          <w:b/>
          <w:bCs/>
          <w:sz w:val="28"/>
          <w:szCs w:val="28"/>
          <w:rtl/>
        </w:rPr>
        <w:br w:type="page"/>
      </w:r>
      <w:bookmarkStart w:id="72" w:name="_Toc226568653"/>
      <w:r w:rsidRPr="002E63E6">
        <w:rPr>
          <w:rFonts w:ascii="Traditional Arabic" w:hAnsi="Traditional Arabic" w:cs="Traditional Arabic" w:hint="cs"/>
          <w:b/>
          <w:bCs/>
          <w:sz w:val="28"/>
          <w:szCs w:val="28"/>
          <w:rtl/>
        </w:rPr>
        <w:lastRenderedPageBreak/>
        <w:t xml:space="preserve">المبحث الثالث: </w:t>
      </w:r>
      <w:r w:rsidR="00CC62F9" w:rsidRPr="002E63E6">
        <w:rPr>
          <w:rFonts w:ascii="Traditional Arabic" w:hAnsi="Traditional Arabic" w:cs="Traditional Arabic"/>
          <w:b/>
          <w:bCs/>
          <w:sz w:val="28"/>
          <w:szCs w:val="28"/>
          <w:rtl/>
        </w:rPr>
        <w:t>القطاع غير الربحي</w:t>
      </w:r>
      <w:bookmarkEnd w:id="71"/>
      <w:bookmarkEnd w:id="72"/>
    </w:p>
    <w:p w14:paraId="677B0F26" w14:textId="219B954F"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3" w:name="_Toc226568654"/>
      <w:r w:rsidRPr="002E63E6">
        <w:rPr>
          <w:rFonts w:ascii="Traditional Arabic" w:hAnsi="Traditional Arabic" w:cs="Traditional Arabic"/>
          <w:b/>
          <w:bCs/>
          <w:sz w:val="24"/>
          <w:szCs w:val="24"/>
          <w:rtl/>
        </w:rPr>
        <w:t xml:space="preserve">1.3.2 </w:t>
      </w:r>
      <w:r w:rsidRPr="002E63E6">
        <w:rPr>
          <w:rFonts w:ascii="Traditional Arabic" w:hAnsi="Traditional Arabic" w:cs="Traditional Arabic" w:hint="cs"/>
          <w:b/>
          <w:bCs/>
          <w:sz w:val="24"/>
          <w:szCs w:val="24"/>
          <w:rtl/>
        </w:rPr>
        <w:t>مقدمة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bookmarkEnd w:id="73"/>
    </w:p>
    <w:p w14:paraId="4A1060F5"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يعتبر القطاع غير الربحي أحد الأركان الأساسية في دعم التنمية المستدامة على مستوى العالم. يضم هذا القطاع مجموعة متنوعة من المنظمات التي تعمل دون هدف الربح، إذ تسعى لتحقيق أهداف اجتماعية، بيئية، وثقافية. يشمل ذلك الجمعيات الخيرية، المؤسسات الإنسانية، والمنظمات غير الحكومية التي تركز على تحسين حياة الأفراد والمجتمعات</w:t>
      </w:r>
      <w:r w:rsidRPr="003F53E7">
        <w:rPr>
          <w:rFonts w:ascii="Traditional Arabic" w:hAnsi="Traditional Arabic" w:cs="Traditional Arabic"/>
          <w:sz w:val="24"/>
          <w:szCs w:val="24"/>
        </w:rPr>
        <w:t>.</w:t>
      </w:r>
    </w:p>
    <w:p w14:paraId="716467E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تعود جذور القطاع غير الربحي إلى العصور القديمة، حيث كانت المؤسسات الدينية تقدم المساعدات والخدمات الاجتماعية. مع مرور الزمن، تطورت هذه المؤسسات لتلبية الاحتياجات المتزايدة للمجتمعات، وخاصة في ظل التغيرات الاقتصادية والاجتماعية التي شهدها العالم. في القرن العشرين، برزت المنظمات غير الربحية كشريك رئيسي في تحقيق التنمية المستدامة، حيث أصبحت تلعب دورًا حيويًا في مجالات مثل التعليم، الصحة، حقوق الإنسان، وحماية البيئة</w:t>
      </w:r>
      <w:r w:rsidRPr="003F53E7">
        <w:rPr>
          <w:rFonts w:ascii="Traditional Arabic" w:hAnsi="Traditional Arabic" w:cs="Traditional Arabic"/>
          <w:sz w:val="24"/>
          <w:szCs w:val="24"/>
        </w:rPr>
        <w:t xml:space="preserve"> (Salamon, 2010).</w:t>
      </w:r>
    </w:p>
    <w:p w14:paraId="33F3CF8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يهدف القطاع غير الربحي إلى تحقيق تحسينات مستدامة في جودة الحياة من خلال توفير الخدمات الأساسية للفئات الأكثر احتياجًا. فهو لا يقتصر فقط على تقديم المساعدات المالية، بل يمتد ليشمل التعليم، الرعاية الصحية، ودعم الفئات المهمشة. تسعى هذه المنظمات إلى تعزيز العدالة الاجتماعية ومكافحة الفقر والبطالة، مما يسهم في بناء مجتمعات أكثر توازنًا واستدامة. وقد أظهرت الدراسات أن المنظمات غير الربحية تسهم في تحسين مؤشرات التنمية البشرية، مثل زيادة معدلات التعليم وتقليل نسب الفقر</w:t>
      </w:r>
      <w:r w:rsidRPr="003F53E7">
        <w:rPr>
          <w:rFonts w:ascii="Traditional Arabic" w:hAnsi="Traditional Arabic" w:cs="Traditional Arabic"/>
          <w:sz w:val="24"/>
          <w:szCs w:val="24"/>
        </w:rPr>
        <w:t xml:space="preserve"> (OECD, 2018).</w:t>
      </w:r>
    </w:p>
    <w:p w14:paraId="2B6D658E"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تتسم طبيعة القطاع غير الربحي بالتنوع، حيث يختلف هيكله من بلد لآخر بناءً على الثقافة والاحتياجات المحلية. في بعض الدول، تلعب الجمعيات الخيرية دورًا محوريًا في تقديم الدعم للمحتاجين، بينما تركز منظمات أخرى على قضايا معينة مثل حقوق المرأة أو حماية البيئة. يساهم هذا التنوع في تعزيز قدرة القطاع على الاستجابة للاحتياجات المتغيرة للمجتمعات</w:t>
      </w:r>
      <w:r w:rsidRPr="003F53E7">
        <w:rPr>
          <w:rFonts w:ascii="Traditional Arabic" w:hAnsi="Traditional Arabic" w:cs="Traditional Arabic"/>
          <w:sz w:val="24"/>
          <w:szCs w:val="24"/>
        </w:rPr>
        <w:t>.</w:t>
      </w:r>
    </w:p>
    <w:p w14:paraId="1EDDC79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يواجه القطاع غير الربحي تحديات متعددة تؤثر على قدرته على تحقيق أهدافه. من أبرز هذه التحديات نقص التمويل، حيث تعتمد العديد من المنظمات على التبرعات والهبات، مما يجعلها عرضة للتقلبات الاقتصادية. وفقًا لدراسة أجراها المعهد الدولي للمنظمات غير الربحية، فإن 60% من المنظمات غير الربحية تشير إلى أن نقص التمويل يمثل عقبة رئيسية أمام تحقيق أهدافها</w:t>
      </w:r>
      <w:r w:rsidRPr="003F53E7">
        <w:rPr>
          <w:rFonts w:ascii="Traditional Arabic" w:hAnsi="Traditional Arabic" w:cs="Traditional Arabic"/>
          <w:sz w:val="24"/>
          <w:szCs w:val="24"/>
        </w:rPr>
        <w:t xml:space="preserve"> (International Journal of Nonprofit and Voluntary Sector Marketing, 2019).</w:t>
      </w:r>
    </w:p>
    <w:p w14:paraId="3D3DA406"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بالإضافة إلى ذلك، يعاني القطاع من نقص الوعي العام بأهميته ودوره في المجتمع. يفتقر العديد من الأفراد إلى المعرفة الكافية حول كيفية دعم هذه المنظمات أو تأثيرها الإيجابي على المجتمع. لذلك، يعتبر تعزيز الوعي العام وتعليم المجتمع حول أهمية العمل الخيري من الأمور الضرورية لضمان استدامة هذا القطاع</w:t>
      </w:r>
      <w:r w:rsidRPr="003F53E7">
        <w:rPr>
          <w:rFonts w:ascii="Traditional Arabic" w:hAnsi="Traditional Arabic" w:cs="Traditional Arabic"/>
          <w:sz w:val="24"/>
          <w:szCs w:val="24"/>
        </w:rPr>
        <w:t>.</w:t>
      </w:r>
    </w:p>
    <w:p w14:paraId="00CA435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تلعب السياسات الحكومية دورًا حيويًا في دعم القطاع غير الربحي. يجب أن تتضمن هذه السياسات تشريعات تشجع على دعم المنظمات غير الربحية، بما في ذلك توفير الحوافز المالية وتبسيط الإجراءات الإدارية. تشير الدراسات إلى أن الدول التي تتمتع ببيئة قانونية داعمة للقطاع غير الربحي تشهد زيادة في عدد المنظمات غير الربحية ونشاطها</w:t>
      </w:r>
      <w:r w:rsidRPr="003F53E7">
        <w:rPr>
          <w:rFonts w:ascii="Traditional Arabic" w:hAnsi="Traditional Arabic" w:cs="Traditional Arabic"/>
          <w:sz w:val="24"/>
          <w:szCs w:val="24"/>
        </w:rPr>
        <w:t xml:space="preserve"> (Defourny &amp; Nyssens, 2010).</w:t>
      </w:r>
    </w:p>
    <w:p w14:paraId="6A851253"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الناحية العالمية، أصبحت الابتكارات التكنولوجية عنصرًا حاسمًا في تعزيز فعالية القطاع غير الربحي. يمكن لتكنولوجيا المعلومات والاتصالات أن تلعب دورًا مهمًا في تحسين كفاءة العمل وزيادة الشفافية. على سبيل المثال، تستخدم العديد من المنظمات منصات التواصل الاجتماعي لجمع التبرعات وزيادة الوعي حول قضايا معينة، مما يسهل الوصول إلى جمهور أوسع</w:t>
      </w:r>
      <w:r w:rsidRPr="003F53E7">
        <w:rPr>
          <w:rFonts w:ascii="Traditional Arabic" w:hAnsi="Traditional Arabic" w:cs="Traditional Arabic"/>
          <w:sz w:val="24"/>
          <w:szCs w:val="24"/>
        </w:rPr>
        <w:t xml:space="preserve"> (Bennett &amp; Segerberg, 2013).</w:t>
      </w:r>
    </w:p>
    <w:p w14:paraId="0E1CF83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إجمالًا، يمثل القطاع غير الربحي قوة دافعة نحو التغيير الإيجابي في المجتمعات حول العالم. يعكس التنوع والمرونة التي يتميز بها هذا القطاع قدرته على التكيف مع التحديات المتغيرة وتلبية احتياجات المجتمع. ومع استمرار نمو هذا القطاع، من الضروري تعزيز الدعم له من خلال السياسات المناسبة والوعي العام لضمان استدامته وفعاليته في تحقيق التنمية المستدامة.</w:t>
      </w:r>
    </w:p>
    <w:p w14:paraId="792F7C40" w14:textId="318CFC01" w:rsidR="002E63E6" w:rsidRPr="002E63E6" w:rsidRDefault="002E63E6" w:rsidP="002E63E6">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4" w:name="_Toc226568655"/>
      <w:r w:rsidRPr="002E63E6">
        <w:rPr>
          <w:rFonts w:ascii="Traditional Arabic" w:hAnsi="Traditional Arabic" w:cs="Traditional Arabic"/>
          <w:b/>
          <w:bCs/>
          <w:sz w:val="24"/>
          <w:szCs w:val="24"/>
          <w:rtl/>
        </w:rPr>
        <w:t xml:space="preserve">2.3.2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في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المملكة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العربية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السعودية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الوضع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الحالي</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وآفاق</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ما</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بعد</w:t>
      </w:r>
      <w:r w:rsidRPr="002E63E6">
        <w:rPr>
          <w:rFonts w:ascii="Traditional Arabic" w:hAnsi="Traditional Arabic" w:cs="Traditional Arabic"/>
          <w:b/>
          <w:bCs/>
          <w:sz w:val="24"/>
          <w:szCs w:val="24"/>
          <w:rtl/>
        </w:rPr>
        <w:t xml:space="preserve"> 2030</w:t>
      </w:r>
      <w:bookmarkEnd w:id="74"/>
    </w:p>
    <w:p w14:paraId="640D1AB5" w14:textId="2DBE8D20"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المنظمات غير الربحية جزءًا أساسيًا من النسيج الاجتماعي والاقتصادي في المملكة العربية السعودية، حيث تلعب دورًا حيويًا في تقديم الخدمات الاجتماعية، وتعزيز التنمية المستدامة، وتحقيق الأهداف الوطنية. في السنوات الأخيرة، شهد القطاع غير الربحي في المملكة تحولًا ملحوظًا، مدفوعًا برؤية المملكة 2030 التي تهدف إلى تعزيز دور هذا القطاع في التنمية الاقتصادية والاجتماعية</w:t>
      </w:r>
      <w:r w:rsidRPr="003F53E7">
        <w:rPr>
          <w:rFonts w:ascii="Traditional Arabic" w:hAnsi="Traditional Arabic" w:cs="Traditional Arabic"/>
          <w:sz w:val="24"/>
          <w:szCs w:val="24"/>
        </w:rPr>
        <w:t>.</w:t>
      </w:r>
    </w:p>
    <w:p w14:paraId="65C66AC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يُعتبر القطاع غير الربحي في المملكة العربية السعودية من القطاعات النامية، حيث يضم مجموعة متنوعة من المنظمات التي تعمل في مجالات متعددة، مثل التعليم، والصحة، والتنمية الاجتماعية، والبيئة. وفقًا لتقرير السنوي ل (وزارة الموارد البشرية والتنمية الاجتماعية ,2021)، فإن عدد المنظمات غير الربحية في المملكة تجاوز 3000 منظمة، مما يعكس النمو المستمر في هذا القطاع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كما تُظهر الإحصائيات العالمية أن القطاع غير الربحي يمثل حوالي 5-10% من الناتج المحلي الإجمالي في العديد من الدول المتقدمة. في المملكة، يُتوقع أن يساهم القطاع غير الربحي بشكل أكبر في الاقتصاد الوطني، حيث تسعى الحكومة إلى زيادة مساهمته في الناتج المحلي الإجمالي إلى 5% بحلول عام 2030 (وزارة الموارد البشرية والتنمية الاجتماعية، 2021)</w:t>
      </w:r>
      <w:r w:rsidRPr="003F53E7">
        <w:rPr>
          <w:rFonts w:ascii="Traditional Arabic" w:hAnsi="Traditional Arabic" w:cs="Traditional Arabic"/>
          <w:sz w:val="24"/>
          <w:szCs w:val="24"/>
        </w:rPr>
        <w:t>.</w:t>
      </w:r>
    </w:p>
    <w:p w14:paraId="07FAD951"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وعلى الرغم من النمو الملحوظ، يواجه القطاع غير الربحي في المملكة عدة تحديات. من أبرز هذه التحديات هو نقص التمويل المستدام. تعتمد العديد من المنظمات غير الربحية على التبرعات والهبات، مما يجعلها عرضة للتقلبات الاقتصادية. وفقًا لدراسة أجرتها (منظمة العمل الخيري,2020)، فإن 65% من المنظمات غير الربحية في المملكة تعاني من نقص التمويل اللازم لتنفيذ برامجها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علاوة على ذلك، تواجه المنظمات غير الربحية تحديات في مجال الحوكمة والإدارة. تحتاج العديد من هذه المنظمات إلى تحسين كفاءتها التشغيلية وتعزيز قدراتها الإدارية. وفقًا لتقرير صادر عن "مؤسسة الملك خالد" (2021)، فإن 70% من المنظمات غير الربحية تحتاج إلى تطوير مهارات القيادة والإدارة لتحقيق أهدافها بشكل فعال</w:t>
      </w:r>
      <w:r w:rsidRPr="003F53E7">
        <w:rPr>
          <w:rFonts w:ascii="Traditional Arabic" w:hAnsi="Traditional Arabic" w:cs="Traditional Arabic"/>
          <w:sz w:val="24"/>
          <w:szCs w:val="24"/>
        </w:rPr>
        <w:t>.</w:t>
      </w:r>
    </w:p>
    <w:p w14:paraId="3D6FB26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رؤية المملكة 2030 نقطة تحول رئيسية للقطاع غير الربحي، حيث تهدف إلى تعزيز دوره في التنمية المستدامة. تتضمن الرؤية مجموعة من الأهداف التي تسعى إلى تحسين بيئة العمل للمنظمات غير الربحية، وزيادة شفافيتها، وتعزيز شراكاتها مع القطاع الخاص والحكومات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وتسعى الحكومة إلى إنشاء إطار تنظيمي يدعم نمو القطاع غير الربحي، من خلال تطوير السياسات واللوائح التي تسهل عمل هذه المنظمات. وفقًا لتقرير (الهيئة العامة للمنشآت الصغيرة والمتوسطة,2021)، فإن الحكومة تعمل على توفير حوافز مالية وضريبية للمنظمات غير الربحية، مما يعزز من قدرتها على جذب التمويل</w:t>
      </w:r>
      <w:r w:rsidRPr="003F53E7">
        <w:rPr>
          <w:rFonts w:ascii="Traditional Arabic" w:hAnsi="Traditional Arabic" w:cs="Traditional Arabic"/>
          <w:sz w:val="24"/>
          <w:szCs w:val="24"/>
        </w:rPr>
        <w:t>.</w:t>
      </w:r>
    </w:p>
    <w:p w14:paraId="011CA358"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تقدم التكنولوجيا، يُتوقع أن يلعب الابتكار دورًا حاسمًا في تطوير القطاع غير الربحي في المملكة. يمكن للمنظمات غير الربحية استخدام التكنولوجيا لتحسين كفاءتها التشغيلية، وزيادة شفافيتها، وتعزيز تفاعلها مع المجتمع. وفقًا لدراسة أجرتها مؤسسة (ريسيرش,2021)، فإن 60% من المنظمات غير الربحية في المملكة بدأت في استخدام التكنولوجيا الرقمية لتحسين خدماتها وزيادة تأثيرها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وتُعتبر منصات التمويل الجماعي</w:t>
      </w:r>
      <w:r w:rsidRPr="003F53E7">
        <w:rPr>
          <w:rFonts w:ascii="Traditional Arabic" w:hAnsi="Traditional Arabic" w:cs="Traditional Arabic"/>
          <w:sz w:val="24"/>
          <w:szCs w:val="24"/>
        </w:rPr>
        <w:t xml:space="preserve"> (Crowdfunding) </w:t>
      </w:r>
      <w:r w:rsidRPr="003F53E7">
        <w:rPr>
          <w:rFonts w:ascii="Traditional Arabic" w:hAnsi="Traditional Arabic" w:cs="Traditional Arabic"/>
          <w:sz w:val="24"/>
          <w:szCs w:val="24"/>
          <w:rtl/>
        </w:rPr>
        <w:t>من الأدوات الفعالة التي يمكن أن تعزز من قدرة المنظمات غير الربحية على جمع التبرعات. وفقًا لتقرير (المنتدى الاقتصادي العالمي,2020)، فإن استخدام منصات التمويل الجماعي شهد زيادة بنسبة 30% في السنوات الأخيرة، مما يعكس اهتمام المجتمع بدعم المبادرات الاجتماعية</w:t>
      </w:r>
      <w:r w:rsidRPr="003F53E7">
        <w:rPr>
          <w:rFonts w:ascii="Traditional Arabic" w:hAnsi="Traditional Arabic" w:cs="Traditional Arabic"/>
          <w:sz w:val="24"/>
          <w:szCs w:val="24"/>
        </w:rPr>
        <w:t>.</w:t>
      </w:r>
    </w:p>
    <w:p w14:paraId="42B30CBC"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بعد عام 2030، يُتوقع أن يشهد القطاع غير الربحي في المملكة تحولًا كبيرًا. من المتوقع أن تزداد مساهمته في الاقتصاد الوطني، حيث يُتوقع أن تصل نسبة مساهمته في الناتج المحلي الإجمالي إلى 5%، مما يعكس أهمية هذا القطاع في تحقيق التنمية المستدامة</w:t>
      </w:r>
      <w:r w:rsidRPr="003F53E7">
        <w:rPr>
          <w:rFonts w:ascii="Traditional Arabic" w:hAnsi="Traditional Arabic" w:cs="Traditional Arabic"/>
          <w:sz w:val="24"/>
          <w:szCs w:val="24"/>
        </w:rPr>
        <w:t>.</w:t>
      </w:r>
    </w:p>
    <w:p w14:paraId="6291D63C" w14:textId="64933A72" w:rsidR="002E63E6" w:rsidRPr="002E63E6" w:rsidRDefault="002E63E6" w:rsidP="002E63E6">
      <w:pPr>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75" w:name="_Toc226568656"/>
      <w:r w:rsidRPr="002E63E6">
        <w:rPr>
          <w:rFonts w:ascii="Traditional Arabic" w:hAnsi="Traditional Arabic" w:cs="Traditional Arabic"/>
          <w:b/>
          <w:bCs/>
          <w:sz w:val="24"/>
          <w:szCs w:val="24"/>
          <w:rtl/>
        </w:rPr>
        <w:t xml:space="preserve">3.3.2 </w:t>
      </w:r>
      <w:r w:rsidRPr="002E63E6">
        <w:rPr>
          <w:rFonts w:ascii="Traditional Arabic" w:hAnsi="Traditional Arabic" w:cs="Traditional Arabic" w:hint="cs"/>
          <w:b/>
          <w:bCs/>
          <w:sz w:val="24"/>
          <w:szCs w:val="24"/>
          <w:rtl/>
        </w:rPr>
        <w:t>خاتمة</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حول</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القطاع</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غير</w:t>
      </w:r>
      <w:r w:rsidRPr="002E63E6">
        <w:rPr>
          <w:rFonts w:ascii="Traditional Arabic" w:hAnsi="Traditional Arabic" w:cs="Traditional Arabic"/>
          <w:b/>
          <w:bCs/>
          <w:sz w:val="24"/>
          <w:szCs w:val="24"/>
          <w:rtl/>
        </w:rPr>
        <w:t xml:space="preserve"> </w:t>
      </w:r>
      <w:r w:rsidRPr="002E63E6">
        <w:rPr>
          <w:rFonts w:ascii="Traditional Arabic" w:hAnsi="Traditional Arabic" w:cs="Traditional Arabic" w:hint="cs"/>
          <w:b/>
          <w:bCs/>
          <w:sz w:val="24"/>
          <w:szCs w:val="24"/>
          <w:rtl/>
        </w:rPr>
        <w:t>الربحي</w:t>
      </w:r>
      <w:bookmarkEnd w:id="75"/>
    </w:p>
    <w:p w14:paraId="0FB2D3DC" w14:textId="77777777" w:rsidR="00CC62F9" w:rsidRPr="003F53E7" w:rsidRDefault="00CC62F9" w:rsidP="002E63E6">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يظهر القطاع كأداة فعالة لتطوير المجتمعات وتعزيز الروابط الاجتماعية. من خلال تشجيع المشاركة الفعالة، يمكن للأفراد أن يلعبوا دورًا محوريًا في تحقيق التغيير الإيجابي. من المهم أن تدعم المنظمات والمجتمعات جهود المتطوعين وتوفر لهم الموارد اللازمة لتعزيز تجربتهم، مما يسهم في خلق بيئة عمل تطوعي مستدامة وفعالة.</w:t>
      </w:r>
    </w:p>
    <w:p w14:paraId="5A7646EF"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علاوة على ذلك، يُتوقع أن تتوسع مجالات عمل المنظمات غير الربحية لتشمل مجالات جديدة، مثل الابتكار الاجتماعي، والاستدامة البيئية، والتكنولوجيا. ستسهم هذه المجالات في تعزيز قدرة المنظمات على تلبية احتياجات المجتمع وتحقيق أهداف التنمية المستدامة</w:t>
      </w:r>
      <w:r w:rsidRPr="003F53E7">
        <w:rPr>
          <w:rFonts w:ascii="Traditional Arabic" w:hAnsi="Traditional Arabic" w:cs="Traditional Arabic"/>
          <w:sz w:val="24"/>
          <w:szCs w:val="24"/>
        </w:rPr>
        <w:t>.</w:t>
      </w:r>
    </w:p>
    <w:p w14:paraId="479543B0"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هذا البحث مفهوم الإدارة الرشيقة وعلاقتها بالاستدامة التنظيمية، حيث يُعد الفصل الثاني محورًا رئيسيًا في فهم كيفية تفاعل هذين المفهومين. يبدأ الفصل بتقديم إطار نظري يُعزز من أهمية الإدارة الرشيقة كأداة لتحسين الكفاءة وتقليل الفاقد، مما يسهم في تعزيز الاستدامة داخل المنظمات. يُستعرض أيضًا تاريخ نشأة الإدارة الرشيقة، مُشيرًا إلى دور شركة تويوتا في تطوير هذا المفهوم</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44529892"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يتناول البحث المبادئ الأساسية للإدارة الرشيقة والتي تشمل تحسين العمليات، الاعتماد على فرق العمل المتخصصة، وتبني ثقافة التحسين المستمر. كما يُسلط الضوء على أهمية استجابة المنظمات بسرعة للتغيرات البيئية والسوقية، مما يُعزز من فرص نجاحها واستمراريتها</w:t>
      </w:r>
      <w:r w:rsidRPr="003F53E7">
        <w:rPr>
          <w:rFonts w:ascii="Traditional Arabic" w:hAnsi="Traditional Arabic" w:cs="Traditional Arabic"/>
          <w:sz w:val="24"/>
          <w:szCs w:val="24"/>
        </w:rPr>
        <w:t>.</w:t>
      </w:r>
    </w:p>
    <w:p w14:paraId="2FB3E684" w14:textId="77777777" w:rsidR="00CC62F9" w:rsidRPr="003F53E7" w:rsidRDefault="00CC62F9" w:rsidP="002E63E6">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الدراسة، يتضح أن دمج مبادئ الإدارة الرشيقة مع استراتيجيات الاستدامة التنظيمية يُعد ضرورة ملحّة لضمان تحقيق الأهداف المؤسسية. يُظهر البحث أن الاستدامة ليست خيارًا، بل ضرورة تتطلب التزامًا من جميع مستويات المنظمة. من خلال تطبيق هذه المبادئ، يمكن للمنظمات أن تُحقق أداءً عاليًا وفعالية أكبر، مما يسهم في تحقيق نتائج إيجابية على المدى الطويل لكل من المنظمة والمجتمع</w:t>
      </w:r>
      <w:r w:rsidRPr="003F53E7">
        <w:rPr>
          <w:rFonts w:ascii="Traditional Arabic" w:hAnsi="Traditional Arabic" w:cs="Traditional Arabic"/>
          <w:sz w:val="24"/>
          <w:szCs w:val="24"/>
        </w:rPr>
        <w:t>.</w:t>
      </w:r>
    </w:p>
    <w:p w14:paraId="239F28C0" w14:textId="77777777" w:rsidR="00CC62F9" w:rsidRPr="003F53E7" w:rsidRDefault="00CC62F9"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br w:type="page"/>
      </w:r>
    </w:p>
    <w:p w14:paraId="6091AD2D" w14:textId="64D0F40D" w:rsidR="002E63E6" w:rsidRPr="002E63E6" w:rsidRDefault="002E63E6" w:rsidP="002E63E6">
      <w:pPr>
        <w:bidi/>
        <w:spacing w:before="100" w:beforeAutospacing="1" w:after="100" w:afterAutospacing="1" w:line="360" w:lineRule="auto"/>
        <w:jc w:val="center"/>
        <w:outlineLvl w:val="1"/>
        <w:rPr>
          <w:rFonts w:ascii="Traditional Arabic" w:hAnsi="Traditional Arabic" w:cs="Traditional Arabic"/>
          <w:b/>
          <w:bCs/>
          <w:sz w:val="28"/>
          <w:szCs w:val="28"/>
          <w:rtl/>
        </w:rPr>
      </w:pPr>
      <w:bookmarkStart w:id="76" w:name="_Toc226568657"/>
      <w:r w:rsidRPr="002E63E6">
        <w:rPr>
          <w:rFonts w:ascii="Traditional Arabic" w:hAnsi="Traditional Arabic" w:cs="Traditional Arabic" w:hint="cs"/>
          <w:b/>
          <w:bCs/>
          <w:sz w:val="28"/>
          <w:szCs w:val="28"/>
          <w:rtl/>
        </w:rPr>
        <w:lastRenderedPageBreak/>
        <w:t>المبحث</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الرابع</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الدراسات</w:t>
      </w:r>
      <w:r w:rsidRPr="002E63E6">
        <w:rPr>
          <w:rFonts w:ascii="Traditional Arabic" w:hAnsi="Traditional Arabic" w:cs="Traditional Arabic"/>
          <w:b/>
          <w:bCs/>
          <w:sz w:val="28"/>
          <w:szCs w:val="28"/>
          <w:rtl/>
        </w:rPr>
        <w:t xml:space="preserve"> </w:t>
      </w:r>
      <w:r w:rsidRPr="002E63E6">
        <w:rPr>
          <w:rFonts w:ascii="Traditional Arabic" w:hAnsi="Traditional Arabic" w:cs="Traditional Arabic" w:hint="cs"/>
          <w:b/>
          <w:bCs/>
          <w:sz w:val="28"/>
          <w:szCs w:val="28"/>
          <w:rtl/>
        </w:rPr>
        <w:t>المرجعية</w:t>
      </w:r>
      <w:bookmarkEnd w:id="76"/>
    </w:p>
    <w:p w14:paraId="419F4F28" w14:textId="6B8EEDCB" w:rsidR="009742F1" w:rsidRPr="003F53E7" w:rsidRDefault="002E63E6" w:rsidP="002E63E6">
      <w:pPr>
        <w:bidi/>
        <w:spacing w:before="100" w:beforeAutospacing="1" w:after="100" w:afterAutospacing="1" w:line="360" w:lineRule="auto"/>
        <w:jc w:val="both"/>
        <w:outlineLvl w:val="2"/>
        <w:rPr>
          <w:rFonts w:ascii="Traditional Arabic" w:hAnsi="Traditional Arabic" w:cs="Traditional Arabic"/>
          <w:b/>
          <w:bCs/>
          <w:sz w:val="24"/>
          <w:szCs w:val="24"/>
        </w:rPr>
      </w:pPr>
      <w:bookmarkStart w:id="77" w:name="_Toc226568658"/>
      <w:r>
        <w:rPr>
          <w:rFonts w:ascii="Traditional Arabic" w:hAnsi="Traditional Arabic" w:cs="Traditional Arabic" w:hint="cs"/>
          <w:b/>
          <w:bCs/>
          <w:sz w:val="24"/>
          <w:szCs w:val="24"/>
          <w:rtl/>
        </w:rPr>
        <w:t xml:space="preserve">1.4.2 </w:t>
      </w:r>
      <w:r w:rsidR="009742F1" w:rsidRPr="003F53E7">
        <w:rPr>
          <w:rFonts w:ascii="Traditional Arabic" w:hAnsi="Traditional Arabic" w:cs="Traditional Arabic"/>
          <w:b/>
          <w:bCs/>
          <w:sz w:val="24"/>
          <w:szCs w:val="24"/>
          <w:rtl/>
        </w:rPr>
        <w:t>منهجية التوثيق العلمي وتجنب الانتحال</w:t>
      </w:r>
      <w:bookmarkEnd w:id="77"/>
    </w:p>
    <w:p w14:paraId="26CCFEBB" w14:textId="17AC8754" w:rsidR="009742F1" w:rsidRPr="003F53E7" w:rsidRDefault="009742F1" w:rsidP="002E63E6">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التزم الباحث في هذا الفصل بالضوابط العلمية المعتمدة في توثيق الدراسات السابقة، وذلك من خلال الاعتماد على الاقتباس العلمي المنظم، سواء كان اقتباسًا مباشرًا أو غير مباشر، مع الإشارة الصريحة إلى مصادره وفق الأسلوب الأكاديمي المتبع. وقد تم الحرص على إعادة صياغة الأفكار الواردة في الدراسات المرجعية بأسلوب الباحث الخاص، مع الحفاظ على المعنى العلمي، وذلك لتجنب الانتحال العلمي وضمان الأصالة البحثية. كما تم توثيق جميع الدراسات المذكورة داخل المتن وفي قائمة المراجع النهائية بما يحقق الدقة والأمانة العلمية.</w:t>
      </w:r>
    </w:p>
    <w:p w14:paraId="0D29BEFB" w14:textId="7136F49E" w:rsidR="002E63E6" w:rsidRPr="002651D1" w:rsidRDefault="002E63E6" w:rsidP="002651D1">
      <w:pPr>
        <w:tabs>
          <w:tab w:val="left" w:pos="1074"/>
        </w:tabs>
        <w:bidi/>
        <w:spacing w:before="100" w:beforeAutospacing="1" w:after="100" w:afterAutospacing="1" w:line="360" w:lineRule="auto"/>
        <w:jc w:val="both"/>
        <w:outlineLvl w:val="2"/>
        <w:rPr>
          <w:rFonts w:ascii="Traditional Arabic" w:hAnsi="Traditional Arabic" w:cs="Traditional Arabic"/>
          <w:b/>
          <w:bCs/>
          <w:noProof/>
          <w:sz w:val="24"/>
          <w:szCs w:val="24"/>
          <w:rtl/>
        </w:rPr>
      </w:pPr>
      <w:bookmarkStart w:id="78" w:name="_Toc226568659"/>
      <w:r w:rsidRPr="002651D1">
        <w:rPr>
          <w:rFonts w:ascii="Traditional Arabic" w:hAnsi="Traditional Arabic" w:cs="Traditional Arabic"/>
          <w:b/>
          <w:bCs/>
          <w:noProof/>
          <w:sz w:val="24"/>
          <w:szCs w:val="24"/>
          <w:rtl/>
        </w:rPr>
        <w:t xml:space="preserve">2.4.2 </w:t>
      </w:r>
      <w:r w:rsidRPr="002651D1">
        <w:rPr>
          <w:rFonts w:ascii="Traditional Arabic" w:hAnsi="Traditional Arabic" w:cs="Traditional Arabic" w:hint="cs"/>
          <w:b/>
          <w:bCs/>
          <w:noProof/>
          <w:sz w:val="24"/>
          <w:szCs w:val="24"/>
          <w:rtl/>
        </w:rPr>
        <w:t>دراسات</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تناولت</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الإدارة</w:t>
      </w:r>
      <w:r w:rsidRPr="002651D1">
        <w:rPr>
          <w:rFonts w:ascii="Traditional Arabic" w:hAnsi="Traditional Arabic" w:cs="Traditional Arabic"/>
          <w:b/>
          <w:bCs/>
          <w:noProof/>
          <w:sz w:val="24"/>
          <w:szCs w:val="24"/>
          <w:rtl/>
        </w:rPr>
        <w:t xml:space="preserve"> </w:t>
      </w:r>
      <w:r w:rsidRPr="002651D1">
        <w:rPr>
          <w:rFonts w:ascii="Traditional Arabic" w:hAnsi="Traditional Arabic" w:cs="Traditional Arabic" w:hint="cs"/>
          <w:b/>
          <w:bCs/>
          <w:noProof/>
          <w:sz w:val="24"/>
          <w:szCs w:val="24"/>
          <w:rtl/>
        </w:rPr>
        <w:t>الرشيقة</w:t>
      </w:r>
      <w:bookmarkEnd w:id="78"/>
    </w:p>
    <w:p w14:paraId="17EB4F8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 xml:space="preserve"> (رزقي، 2019)</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 xml:space="preserve">وفقًا للدراسة التي أجراها بعنوان أثر الإدارة الرشيقة على أداء المؤسسات الاستشفائية العمومية، كان الهدف من البحث هو تحديد تأثير الإدارة الرشيقة على أداء المؤسسات الصحية المتخصصة. تم استخدام المنهج الوصفي التحليلي، واعتمد الاستبانة كأداة رئيسية لجمع البيانات. تم توزيع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50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استبيانًا على عينة الدراسة المكونة من 50 موظفًا من إجمالي 465 موظفًا. تم معالجة البيانات إحصائيًا باستخدام برنامج</w:t>
      </w:r>
      <w:r w:rsidRPr="003F53E7">
        <w:rPr>
          <w:rFonts w:ascii="Traditional Arabic" w:hAnsi="Traditional Arabic" w:cs="Traditional Arabic"/>
          <w:sz w:val="24"/>
          <w:szCs w:val="24"/>
        </w:rPr>
        <w:t xml:space="preserve"> AMOS 25</w:t>
      </w:r>
      <w:r w:rsidRPr="003F53E7">
        <w:rPr>
          <w:rFonts w:ascii="Traditional Arabic" w:hAnsi="Traditional Arabic" w:cs="Traditional Arabic"/>
          <w:sz w:val="24"/>
          <w:szCs w:val="24"/>
          <w:rtl/>
        </w:rPr>
        <w:t>، وتم التحقق من صلاحية نموذج الدراسة باستخدام اختبار ألفا كرونباخ</w:t>
      </w:r>
      <w:r w:rsidRPr="003F53E7">
        <w:rPr>
          <w:rFonts w:ascii="Traditional Arabic" w:hAnsi="Traditional Arabic" w:cs="Traditional Arabic"/>
          <w:sz w:val="24"/>
          <w:szCs w:val="24"/>
        </w:rPr>
        <w:t>.</w:t>
      </w:r>
    </w:p>
    <w:p w14:paraId="3955EBE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الدراسة عدم وجود تأثير ذو دلالة إحصائية للإدارة الرشيقة على أداء المؤسسة الصحية المتخصصة. علاوة على ذلك، أشارت النتائج إلى وجود تأثير ذو دلالة إحصائية للتحسين المستمر واحترام الأشخاص وصيانة القيم في المؤسسة. وخلصت الدراسة إلى وجود تأثير للتحسين المستمر على النتاج وتحقيق الأهداف كبعدين لقياس أداء المؤسسة المدروسة</w:t>
      </w:r>
      <w:r w:rsidRPr="003F53E7">
        <w:rPr>
          <w:rFonts w:ascii="Traditional Arabic" w:hAnsi="Traditional Arabic" w:cs="Traditional Arabic"/>
          <w:sz w:val="24"/>
          <w:szCs w:val="24"/>
        </w:rPr>
        <w:t>.</w:t>
      </w:r>
    </w:p>
    <w:p w14:paraId="3047767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noProof/>
          <w:sz w:val="24"/>
          <w:szCs w:val="24"/>
          <w:rtl/>
        </w:rPr>
      </w:pPr>
      <w:r w:rsidRPr="003F53E7">
        <w:rPr>
          <w:rFonts w:ascii="Traditional Arabic" w:hAnsi="Traditional Arabic" w:cs="Traditional Arabic"/>
          <w:sz w:val="24"/>
          <w:szCs w:val="24"/>
          <w:rtl/>
        </w:rPr>
        <w:t>استنادًا إلى النتائج، أوصت الدراسة بعدة توصيات، بما في ذلك الحاجة إلى التركيز على صحة وسلامة الموظفين البدنية والنفسية، وتشجيع تبادل المعلومات والمشاركة من خلال نظام معلومات شامل يقدمه المؤسسة. كما أوصت الدراسة بتطوير قدرات الموظفين من خلال توفير التدريب اللازم لتطوير وتعزيز كفاءتهم. وأشارت الدراسة أيضًا إلى ضرورة التركيز والاهتمام بالتخلص من أي تبذير في الموارد المختلفة، والابتعاد عن كل ما لا يضيف قيمة للخدمة المقدمة للعملاء. وأوصت الدراسة أيضًا بتعزيز ثقافة التحسين المستمر وتعزيزها بين موظفي المؤسسة، لتجنب مقاومة التغيير.</w:t>
      </w:r>
    </w:p>
    <w:p w14:paraId="4098E85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lastRenderedPageBreak/>
        <w:t>(مقيمح، 2020)</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 xml:space="preserve">وفقًا للدراسة التي أجراها بعنوان الإدارة الرشيقة وأثرها في تحقيق الإبداع الوظيفي بالمؤسسة الاقتصادية </w:t>
      </w:r>
      <w:proofErr w:type="gramStart"/>
      <w:r w:rsidRPr="003F53E7">
        <w:rPr>
          <w:rFonts w:ascii="Traditional Arabic" w:hAnsi="Traditional Arabic" w:cs="Traditional Arabic"/>
          <w:sz w:val="24"/>
          <w:szCs w:val="24"/>
          <w:rtl/>
        </w:rPr>
        <w:t>و التي</w:t>
      </w:r>
      <w:proofErr w:type="gramEnd"/>
      <w:r w:rsidRPr="003F53E7">
        <w:rPr>
          <w:rFonts w:ascii="Traditional Arabic" w:hAnsi="Traditional Arabic" w:cs="Traditional Arabic"/>
          <w:sz w:val="24"/>
          <w:szCs w:val="24"/>
          <w:rtl/>
        </w:rPr>
        <w:t xml:space="preserve"> تهدف إلى تحديد دور الإدارة الرشيقة في تحقيق الابتكار الوظيفي في الشركة الجزائرية لتوزيع الكهرباء والغاز في سكيكدة، الجزائر. تعتمد الدراسة على المنهج الوصفي التحليلي لتحقيق أهدافها، وتستخدم الاستبانة كأداة رئيسية لجمع البيانات. يتألف مجتمع الدراسة من 230 موظفًا عاملًا من مختلف المستويات الإدارية. يتم تحليل واختبار الفرضيات باستخدام برنامج التحليل الإحصائي</w:t>
      </w:r>
      <w:r w:rsidRPr="003F53E7">
        <w:rPr>
          <w:rFonts w:ascii="Traditional Arabic" w:hAnsi="Traditional Arabic" w:cs="Traditional Arabic"/>
          <w:sz w:val="24"/>
          <w:szCs w:val="24"/>
        </w:rPr>
        <w:t xml:space="preserve"> SPSS.</w:t>
      </w:r>
    </w:p>
    <w:p w14:paraId="4515DFB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تكمن أهمية الدراسة في توضيح مدى توفر المتطلبات الأساسية الضرورية لتطبيق الإدارة الرشيقة ومبادئها في الشركة الجزائرية لتوزيع الكهرباء والغاز في سكيكدة، مثل دعم الإدارة العليا، والتعاون بين الإدارة والموظفين، والاهتمام بالتدريب والتطوير، وثقافة المؤسسة. وتحاول الدراسة أيضًا تحديد تأثير هذه العوامل على تحقيق الابتكار الوظيفي في المؤسسة</w:t>
      </w:r>
      <w:r w:rsidRPr="003F53E7">
        <w:rPr>
          <w:rFonts w:ascii="Traditional Arabic" w:hAnsi="Traditional Arabic" w:cs="Traditional Arabic"/>
          <w:sz w:val="24"/>
          <w:szCs w:val="24"/>
        </w:rPr>
        <w:t>.</w:t>
      </w:r>
    </w:p>
    <w:p w14:paraId="733368D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توصلت الدراسة إلى أن للإدارة الرشيقة تأثيرًا ضعيفًا في تحقيق الابتكار الوظيفي في الشركة الجزائرية لتوزيع الكهرباء والغاز في سكيكدة، حيث بلغ هذا التأثير 17.9٪ فقط. استنادًا إلى النتائج، توصي الدراسة بضرورة أن تولي إدارة الشركة اهتمامًا خاصًا لتبني مبادئ الإدارة الرشيقة نظرًا لأهميتها الكبيرة وتأثيرها الفعال في تحسين عناصر الابتكار الوظيفي.</w:t>
      </w:r>
    </w:p>
    <w:p w14:paraId="1649A3E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(هشام ، 2021)</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وفقًا للدراسة التي أجراها الباحث بعنوان دور الإدارة الرشيقة في تحسين الأداء المؤسسي التي تهدف إلى تحديد دور الإدارة الرشيقة في تحسين الأداء المؤسسي في الشركة العامة لمطاحن جنوب القاهرة، مع التركيز على المتغيرات الشخصية والوظيفية كمتغير وسيط. تشمل هذه المتغيرات الموقع الوظيفي والجنس والعمر والمؤهل العلمي ومدة الخدمة. تكمن أهمية الدراسة في تقديم فهم أعمق لمدى توفر المتطلبات الرئيسية الضرورية لتطبيق الإدارة الرشيقة ومبادئها، مثل دعم الإدارة العليا والتعاون بين الإدارة والعاملين والاهتمام بالتدريب وثقافة المؤسسة والتحسين المستمر، في شركة مطاحن جنوب القاهرة، وتأثيرها في تحسين الأداء المؤسسي. تم استخدام استبانة الاستقصاء كأداة لجمع البيانات، وشملت عينة البحث جميع موظفي الشركة. تم استخدام برنامج التحليل الإحصائي</w:t>
      </w:r>
      <w:r w:rsidRPr="003F53E7">
        <w:rPr>
          <w:rFonts w:ascii="Traditional Arabic" w:hAnsi="Traditional Arabic" w:cs="Traditional Arabic"/>
          <w:sz w:val="24"/>
          <w:szCs w:val="24"/>
        </w:rPr>
        <w:t xml:space="preserve"> SPSS v23 </w:t>
      </w:r>
      <w:r w:rsidRPr="003F53E7">
        <w:rPr>
          <w:rFonts w:ascii="Traditional Arabic" w:hAnsi="Traditional Arabic" w:cs="Traditional Arabic"/>
          <w:sz w:val="24"/>
          <w:szCs w:val="24"/>
          <w:rtl/>
        </w:rPr>
        <w:t>لتحليل البيانات المحصلة</w:t>
      </w:r>
      <w:r w:rsidRPr="003F53E7">
        <w:rPr>
          <w:rFonts w:ascii="Traditional Arabic" w:hAnsi="Traditional Arabic" w:cs="Traditional Arabic"/>
          <w:sz w:val="24"/>
          <w:szCs w:val="24"/>
        </w:rPr>
        <w:t>.</w:t>
      </w:r>
    </w:p>
    <w:p w14:paraId="222267F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الدراسة وجود نسبة مساهمة بلغت 63.11٪ في تحسين الأداء المؤسسي في شركة مطاحن جنوب القاهرة. يعزى هذا التحسين إلى إعادة تصميم وتسهيل العمليات الإدارية وتقليل الفاقد والهدر من خلال تطبيق مبادئ الإدارة الرشيقة في الشركة. كما أظهرت الدراسة وجود علاقة طردية إيجابية بين تطبيق مبادئ الإدارة الرشيقة وتحسين الأداء المؤسسي. توصي الدراسة بضرورة توفير الدعم الكافي لتوسيع تطبيق مبادئ الإدارة الرشيقة بما يعزز مستوى التحسين المؤسسي.</w:t>
      </w:r>
    </w:p>
    <w:p w14:paraId="1CFBDA7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(الغامدي، 2022)</w:t>
      </w:r>
      <w:r w:rsidRPr="003F53E7">
        <w:rPr>
          <w:rFonts w:ascii="Traditional Arabic" w:hAnsi="Traditional Arabic" w:cs="Traditional Arabic"/>
          <w:sz w:val="24"/>
          <w:szCs w:val="24"/>
          <w:rtl/>
        </w:rPr>
        <w:t xml:space="preserve"> وفقًا للدراسة التي أجراها الباحثة الرشاقة التنظيمية في مؤسسات التعليم العالي بمنطقة مكة المكرمة التي تهدف الى التعرف على مستوى تطبيق الرشاقة التنظيمية في المؤسسات التعليم العالي و استخدمه الباحثة المنهج الوصفي التحليلي، </w:t>
      </w:r>
      <w:r w:rsidRPr="003F53E7">
        <w:rPr>
          <w:rFonts w:ascii="Traditional Arabic" w:hAnsi="Traditional Arabic" w:cs="Traditional Arabic"/>
          <w:sz w:val="24"/>
          <w:szCs w:val="24"/>
          <w:rtl/>
        </w:rPr>
        <w:lastRenderedPageBreak/>
        <w:t>و توصلت الى عدد من النتائج أهمها وجود مستوى مرتفع من تطبيق رشاقة الاستشعار كأحد أبعاد الرشاقة التنظيمية في مؤسسات التعليم العالي في مكة المكرمة من وجهة نظر أفراد العينة البحثية ، حيث بلغت قيمة المتوسط العام 3.408 بانحراف معياري 0.923 ، و وجدو مستوى متوسط من تطبيق رشاقة اتخاذ القرار كأحد أبعاد الرشاقة التنظيمية في المؤسسات ذاتها، حيث بلغت قيمة المتوسط العام 3.272 بانحراف معياري 1.013.</w:t>
      </w:r>
    </w:p>
    <w:p w14:paraId="04F87EE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أوصت الباحثة ضرورة العمل على زيادة قدرة القيادات الإدارية بالجامعات السعودية على اتخاذ القرارات وتطبيق الأساليب الحديثة في مجال القيادة والإدارة، والاهتمام بتوفير أحدث الأساليب والوسائل التي يمكن من خلالها تنفيذ المهام الإدارية والقيادية في الجامعات السعودية مما يسهم في تحقيق أهداف رؤية المملكة 2030.</w:t>
      </w:r>
    </w:p>
    <w:p w14:paraId="4C29AAA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2651D1">
        <w:rPr>
          <w:rFonts w:ascii="Traditional Arabic" w:hAnsi="Traditional Arabic" w:cs="Traditional Arabic"/>
          <w:b/>
          <w:bCs/>
          <w:sz w:val="24"/>
          <w:szCs w:val="24"/>
          <w:rtl/>
        </w:rPr>
        <w:t xml:space="preserve">(العبيدي، 2023) </w:t>
      </w:r>
      <w:r w:rsidRPr="003F53E7">
        <w:rPr>
          <w:rFonts w:ascii="Traditional Arabic" w:hAnsi="Traditional Arabic" w:cs="Traditional Arabic"/>
          <w:sz w:val="24"/>
          <w:szCs w:val="24"/>
          <w:rtl/>
        </w:rPr>
        <w:t>وفقًا للدراسة التي أجراها الباحث بعنوان أثر الإدارة الرشيقة على تحسين الكفاءة التشغيلية في المؤسسات الصحية، كان الهدف من البحث هو تحديد تأثير الإدارة الرشيقة على الكفاءة التشغيلية في مجموعة من المستشفيات العامة. تم استخدام المنهج الوصفي التحليلي، واعتمد الاستبانة كأداة رئيسية لجمع البيانات. تم توزيع 100 استبانة على عينة الدراسة المكونة من 120 موظفًا من إجمالي 600 موظف. تم معالجة البيانات إحصائيًا باستخدام برنامج</w:t>
      </w:r>
      <w:r w:rsidRPr="003F53E7">
        <w:rPr>
          <w:rFonts w:ascii="Traditional Arabic" w:hAnsi="Traditional Arabic" w:cs="Traditional Arabic"/>
          <w:sz w:val="24"/>
          <w:szCs w:val="24"/>
        </w:rPr>
        <w:t xml:space="preserve"> SPSS</w:t>
      </w:r>
      <w:r w:rsidRPr="003F53E7">
        <w:rPr>
          <w:rFonts w:ascii="Traditional Arabic" w:hAnsi="Traditional Arabic" w:cs="Traditional Arabic"/>
          <w:sz w:val="24"/>
          <w:szCs w:val="24"/>
          <w:rtl/>
        </w:rPr>
        <w:t>، وتم التحقق من صلاحية نموذج الدراسة باستخدام اختبار ألفا كرونباخ. أظهرت نتائج الدراسة وجود تأثير ذو دلالة إحصائية للإدارة الرشيقة على الكفاءة التشغيلية في المؤسسات الصحية. كما أشارت النتائج إلى أهمية تحسين العمليات الداخلية وتقليل الهدر. وخلصت الدراسة إلى ضرورة تعزيز ثقافة التحسين المستمر وتطوير مهارات الموظفين. استنادًا إلى النتائج، أوصت الدراسة بضرورة توفير التدريب اللازم للموظفين وتبني ممارسات الإدارة الرشيقة بشكل شامل لتعزيز الأداء</w:t>
      </w:r>
      <w:r w:rsidRPr="003F53E7">
        <w:rPr>
          <w:rFonts w:ascii="Traditional Arabic" w:hAnsi="Traditional Arabic" w:cs="Traditional Arabic"/>
          <w:sz w:val="24"/>
          <w:szCs w:val="24"/>
        </w:rPr>
        <w:t>.</w:t>
      </w:r>
    </w:p>
    <w:p w14:paraId="7583B13C"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2651D1">
        <w:rPr>
          <w:rFonts w:ascii="Traditional Arabic" w:hAnsi="Traditional Arabic" w:cs="Traditional Arabic"/>
          <w:b/>
          <w:bCs/>
          <w:sz w:val="24"/>
          <w:szCs w:val="24"/>
          <w:rtl/>
        </w:rPr>
        <w:t>(الشريف، 2023)</w:t>
      </w:r>
      <w:r w:rsidRPr="003F53E7">
        <w:rPr>
          <w:rFonts w:ascii="Traditional Arabic" w:hAnsi="Traditional Arabic" w:cs="Traditional Arabic"/>
          <w:sz w:val="24"/>
          <w:szCs w:val="24"/>
          <w:rtl/>
        </w:rPr>
        <w:t xml:space="preserve"> وفقًا للدراسة التي أعدها الباحث بعنوان أثر الإدارة الرشيقة على الابتكار المؤسسي في الشركات الناشئة، كانت</w:t>
      </w:r>
      <w:r w:rsidRPr="003F53E7">
        <w:rPr>
          <w:rFonts w:ascii="Traditional Arabic" w:hAnsi="Traditional Arabic" w:cs="Traditional Arabic"/>
          <w:sz w:val="24"/>
          <w:szCs w:val="24"/>
          <w:rtl/>
          <w:lang w:val="en-GB"/>
        </w:rPr>
        <w:t xml:space="preserve"> أهداف البحث تتعلق بتحديد كيفية تأثير الإدارة الرشيقة على مستوى الابتكار في الشركات الناشئة في قطاع التكنولوجيا. اعتمدت الدراسة على المنهج الوصفي التحليلي واستخدمت الاستبانة كأداة رئيسية لجمع البيانات. تم جمع البيانات من 80 موظفًا من مختلف الشركات الناشئة في المدينة. تم تحليل البيانات باستخدام برنامج </w:t>
      </w:r>
      <w:r w:rsidRPr="003F53E7">
        <w:rPr>
          <w:rFonts w:ascii="Traditional Arabic" w:hAnsi="Traditional Arabic" w:cs="Traditional Arabic"/>
          <w:sz w:val="24"/>
          <w:szCs w:val="24"/>
          <w:lang w:val="en-GB"/>
        </w:rPr>
        <w:t>AMOS</w:t>
      </w:r>
      <w:r w:rsidRPr="003F53E7">
        <w:rPr>
          <w:rFonts w:ascii="Traditional Arabic" w:hAnsi="Traditional Arabic" w:cs="Traditional Arabic"/>
          <w:sz w:val="24"/>
          <w:szCs w:val="24"/>
          <w:rtl/>
          <w:lang w:val="en-GB"/>
        </w:rPr>
        <w:t>. أظهرت النتائج أن للإدارة الرشيقة تأثيرًا كبيرًا على تعزيز الابتكار المؤسسي، حيث بلغت نسبة التأثير 65%. توصي الدراسة بضرورة أن تتبنى الشركات الناشئة مبادئ الإدارة الرشيقة كأساس لتحقيق الابتكار المستدام وتعزيز القدرة التنافسية في السوق.</w:t>
      </w:r>
    </w:p>
    <w:p w14:paraId="77805AFE" w14:textId="024D9728" w:rsidR="002651D1" w:rsidRPr="002651D1" w:rsidRDefault="002651D1" w:rsidP="002651D1">
      <w:pPr>
        <w:bidi/>
        <w:spacing w:before="100" w:beforeAutospacing="1" w:after="100" w:afterAutospacing="1"/>
        <w:outlineLvl w:val="2"/>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br w:type="page"/>
      </w:r>
      <w:bookmarkStart w:id="79" w:name="_Toc226568660"/>
      <w:r w:rsidRPr="002651D1">
        <w:rPr>
          <w:rFonts w:ascii="Traditional Arabic" w:hAnsi="Traditional Arabic" w:cs="Traditional Arabic" w:hint="cs"/>
          <w:b/>
          <w:bCs/>
          <w:sz w:val="24"/>
          <w:szCs w:val="24"/>
          <w:rtl/>
        </w:rPr>
        <w:lastRenderedPageBreak/>
        <w:t>3.4.2 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تناولت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الاستدامة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التنظيمية</w:t>
      </w:r>
      <w:bookmarkEnd w:id="79"/>
    </w:p>
    <w:p w14:paraId="42443729" w14:textId="1F1C2791" w:rsidR="00CC62F9" w:rsidRPr="003F53E7" w:rsidRDefault="002651D1"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Pr>
      </w:pPr>
      <w:r w:rsidRPr="002651D1">
        <w:rPr>
          <w:rFonts w:ascii="Traditional Arabic" w:hAnsi="Traditional Arabic" w:cs="Traditional Arabic"/>
          <w:b/>
          <w:bCs/>
          <w:sz w:val="24"/>
          <w:szCs w:val="24"/>
          <w:rtl/>
        </w:rPr>
        <w:t xml:space="preserve"> </w:t>
      </w:r>
      <w:r w:rsidR="00CC62F9" w:rsidRPr="002651D1">
        <w:rPr>
          <w:rFonts w:ascii="Traditional Arabic" w:hAnsi="Traditional Arabic" w:cs="Traditional Arabic"/>
          <w:b/>
          <w:bCs/>
          <w:sz w:val="24"/>
          <w:szCs w:val="24"/>
          <w:rtl/>
        </w:rPr>
        <w:t>(باومغارتنر وإبنر</w:t>
      </w:r>
      <w:r w:rsidR="00CC62F9" w:rsidRPr="002651D1">
        <w:rPr>
          <w:rFonts w:ascii="Traditional Arabic" w:hAnsi="Traditional Arabic" w:cs="Traditional Arabic"/>
          <w:b/>
          <w:bCs/>
          <w:sz w:val="24"/>
          <w:szCs w:val="24"/>
        </w:rPr>
        <w:t xml:space="preserve"> (2010</w:t>
      </w:r>
      <w:r w:rsidR="00CC62F9" w:rsidRPr="002651D1">
        <w:rPr>
          <w:rFonts w:ascii="Traditional Arabic" w:hAnsi="Traditional Arabic" w:cs="Traditional Arabic"/>
          <w:b/>
          <w:bCs/>
          <w:sz w:val="24"/>
          <w:szCs w:val="24"/>
          <w:lang w:val="en-GB"/>
        </w:rPr>
        <w:t>,</w:t>
      </w:r>
      <w:r w:rsidR="00CC62F9" w:rsidRPr="003F53E7">
        <w:rPr>
          <w:rFonts w:ascii="Traditional Arabic" w:hAnsi="Traditional Arabic" w:cs="Traditional Arabic"/>
          <w:sz w:val="24"/>
          <w:szCs w:val="24"/>
          <w:rtl/>
        </w:rPr>
        <w:t xml:space="preserve"> تتناول دراسة باومغارتنر وإبنر استراتيجيات الاستدامة، مركزةً على ملفات تعريف الاستدامة ومستويات النضج. وقد أشار الباحثان إلى أنه على الرغم من اهتمام العديد من الشركات بإدارة ممارسات الاستدامة ونشر تقاريرها، يبقى التركيز على استراتيجيات استدامة محددة غير واضح. وقد تم استعراض الجهود العلمية المبذولة لإنشاء استراتيجيات استدامة دقيقة، سواء كانت موجهة نحو الالتزام الداخلي أو الخارجي. إن تصميم هذه الاستراتيجيات يعد أمرًا ضروريًا لتحسين الأداء، مما يسهم في الربط بين الممارسات واستراتيجيات الاستدامة، بهدف تضييق الفجوة بين الأداء والممارسات الاستراتيجية التي تحقق الاستدامة بكفاءة وفاعلية. وقد أظهرت النتائج أن الاستدامة الاجتماعية (78.9%) والاستدامة البيئية (77.3%) تشكلان الخطوة الأساسية لتحقيق الاستدامة الاقتصادية (77%). وتؤكد العديد من الدراسات أن سلوكيات القيادة، مثل القيادة الأخلاقية، والقيادة التحويلية الخضراء، والقيادة البيئية، والقيادة الخدمية، والقيادة المستدامة، تلعب دورًا محوريًا في تعزيز الاستدامة التنظيمية</w:t>
      </w:r>
      <w:r w:rsidR="00CC62F9" w:rsidRPr="003F53E7">
        <w:rPr>
          <w:rFonts w:ascii="Traditional Arabic" w:hAnsi="Traditional Arabic" w:cs="Traditional Arabic"/>
          <w:sz w:val="24"/>
          <w:szCs w:val="24"/>
        </w:rPr>
        <w:t>.</w:t>
      </w:r>
    </w:p>
    <w:p w14:paraId="4E04EAF9"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b/>
          <w:bCs/>
          <w:sz w:val="24"/>
          <w:szCs w:val="24"/>
          <w:u w:val="single"/>
        </w:rPr>
      </w:pP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سلطان</w:t>
      </w:r>
      <w:r w:rsidRPr="002651D1">
        <w:rPr>
          <w:rFonts w:ascii="Traditional Arabic" w:hAnsi="Traditional Arabic" w:cs="Traditional Arabic"/>
          <w:b/>
          <w:bCs/>
          <w:sz w:val="24"/>
          <w:szCs w:val="24"/>
        </w:rPr>
        <w:t xml:space="preserve"> (2019,</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تستعرض دراسة سلطان تأثير ممارسات إدارة سلسلة التوريد الخضراء على أداء المنظمة من منظور الاستدامة البيئية والتشغيلية والاقتصادية، مع تطبيق النتائج على شركات قطاع البترول المصري. يرى الباحث أن الإدارة البيئية الداخلية، والتصميم الصديق للبيئة، واستعادة الاستثمار تؤثر بشكل ملحوظ على الأداء البيئي والأداء التشغيلي. وقد توصلت الدراسة إلى عدم وجود تأثير كبير للشراء الأخضر والتعاون مع العملاء على الأداء البيئي، في حين أن التعاون مع العملاء أظهر تأثيرًا إيجابيًا على الأداء التشغيلي. كما أوضحت النتائج أن الإدارة البيئية الداخلية والتصميم الصديق للبيئة يسهمان في تحسين الأداء الاقتصادي، بينما لم تُظهر الدراسة تأثيرًا ملحوظًا للتعاون مع العملاء واستعادة الاستثمار على الأداء الاقتصادي. وقد أظهرت النتائج أن الاستدامة البيئية (77%) والاستدامة الاجتماعية (76%) تشكلان أساسًا لتحقيق الاستدامة الاقتصادية (75%) في قطاع البترول</w:t>
      </w:r>
      <w:r w:rsidRPr="003F53E7">
        <w:rPr>
          <w:rFonts w:ascii="Traditional Arabic" w:hAnsi="Traditional Arabic" w:cs="Traditional Arabic"/>
          <w:sz w:val="24"/>
          <w:szCs w:val="24"/>
        </w:rPr>
        <w:t>.</w:t>
      </w:r>
    </w:p>
    <w:p w14:paraId="2DB72C73"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أبو خشبه</w:t>
      </w:r>
      <w:r w:rsidRPr="002651D1">
        <w:rPr>
          <w:rFonts w:ascii="Traditional Arabic" w:hAnsi="Traditional Arabic" w:cs="Traditional Arabic"/>
          <w:b/>
          <w:bCs/>
          <w:sz w:val="24"/>
          <w:szCs w:val="24"/>
        </w:rPr>
        <w:t xml:space="preserve"> (2022</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تتناول دراسة أبو خشبه أثر ممارسات الاستدامة على الأداء المستدام لسلسلة التوريد، مع التركيز على ممارسات تقليل الفاقد وابتكار العملية، من خلال تطبيقها على المشروعات الصغيرة والمتوسطة الصناعية في محافظة الإسكندرية. وقد أظهرت النتائج وجود تأثير إيجابي لممارسات الاستدامة على تقليل الفاقد وابتكار العملية، مما يسهم في تحسين الأداء المستدام لسلسلة التوريد. كما أثبتت الدراسة عدم صلاحية تقليل الفاقد وابتكار العملية كمتغيرات وسيطة بين ممارسات الاستدامة والأداء المستدام لسلسلة التوريد. واستندت الدراسة إلى قياس الأداء الاقتصادي والأداء البيئي والأداء الاجتماعي، حيث أظهرت النتائج أن الأداء الاقتصادي (85%) يساهم في تعزيز الأداء الاجتماعي (79.9%)، تليه تحسينات في الأداء البيئي للصناعات الصغيرة</w:t>
      </w:r>
      <w:r w:rsidRPr="003F53E7">
        <w:rPr>
          <w:rFonts w:ascii="Traditional Arabic" w:hAnsi="Traditional Arabic" w:cs="Traditional Arabic"/>
          <w:sz w:val="24"/>
          <w:szCs w:val="24"/>
        </w:rPr>
        <w:t xml:space="preserve"> (78.8%).</w:t>
      </w:r>
    </w:p>
    <w:p w14:paraId="6730F105" w14:textId="77777777" w:rsidR="00CC62F9" w:rsidRPr="003F53E7" w:rsidRDefault="00CC62F9" w:rsidP="002651D1">
      <w:pPr>
        <w:tabs>
          <w:tab w:val="left" w:pos="1074"/>
        </w:tabs>
        <w:bidi/>
        <w:spacing w:before="100" w:beforeAutospacing="1" w:after="100" w:afterAutospacing="1" w:line="360" w:lineRule="auto"/>
        <w:ind w:firstLine="849"/>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lastRenderedPageBreak/>
        <w:t>(الشمساني و السندي، 2023)</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تهدف الدراسة الى عرض انموذج مقترح لقياس الاستدامة المالیة للجامعات الحكومية في إقليم كوردستان يتضمن عدد من المؤشرات المالية وغير المالية التي تناسب طبيعة أنشطة الجامعات الحكومية وتغطي ابعاد استدامتها المالية. ويساهم في التنبؤ بمدى قدرتها على توفير الاموال اللازمة للوفاء بالتزاماتها المالیة وتقديم الخدمات في الوقت الحالي والمستقبل. اذ تواجه الجامعات الحكومية في العراق بشكل عام وفي إقليم كوردستان بشكل خاص مجموعة من التحديات المالیة بسبب تراكم الاحتياجات المالیة والأكاديمية المتجددة، مع تراجع التمويل الحكومي، وضعف المناخ الاقتصادي السائد في البلد، مما يجعل توفير الموارد المالیة واستحداث مصادر جديدة للدخل على مستوى المؤسسة الجامعية أصعب مما كان علیه في السابق، الذي يفرض عليها تطوير هيكلها وبنيتها التحتية، وصياغة استراتيجياتها، تضمن لها الاستقرار المالي واستدامته على مدى الطويل، بما يمكناهم تحقيق وظائفها واهدافها والاستمرار في توصيل رسالتها التعليمية</w:t>
      </w:r>
      <w:r w:rsidRPr="003F53E7">
        <w:rPr>
          <w:rFonts w:ascii="Traditional Arabic" w:hAnsi="Traditional Arabic" w:cs="Traditional Arabic"/>
          <w:sz w:val="24"/>
          <w:szCs w:val="24"/>
        </w:rPr>
        <w:t>.</w:t>
      </w:r>
    </w:p>
    <w:p w14:paraId="5B9B4453"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وخلصت الدراسة الى مجموعة استنتاجات أهمها " ان تطبق انموذج المقترح في قياس والإفصاح عن الاستدامة المالیة وفق ابعادها الثلاثة ستزود رئاسة الجامعات التي ينبغي اتخاذ الإجراء لتصحيح التناقض فيها. لاسيما وأنها تعتمد بشكل كبير على تخصيصات الموازنة العامة. بمعلومات اضافية، تساعدها على تحليل الانحرافات وتحديد اولويات الحكومة للتغير بشكل دوري في قواعد التخصص وتستخدم قواعد جديدة</w:t>
      </w:r>
      <w:r w:rsidRPr="003F53E7">
        <w:rPr>
          <w:rFonts w:ascii="Traditional Arabic" w:hAnsi="Traditional Arabic" w:cs="Traditional Arabic"/>
          <w:sz w:val="24"/>
          <w:szCs w:val="24"/>
        </w:rPr>
        <w:t>.</w:t>
      </w:r>
    </w:p>
    <w:p w14:paraId="6E99197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وبناء على ذلك عرضت الدراسة مجموعة توصيات أهمها: ضرورة تحول الجامعات الحكومية في اقليم كوردستان من المحاسبة على اسا نقدي الى المحاسبة على أساس الاستحقاق، واعداد القوائم المالیة وفق متطلبات المعايير </w:t>
      </w:r>
      <w:r w:rsidRPr="003F53E7">
        <w:rPr>
          <w:rFonts w:ascii="Traditional Arabic" w:hAnsi="Traditional Arabic" w:cs="Traditional Arabic"/>
          <w:sz w:val="24"/>
          <w:szCs w:val="24"/>
        </w:rPr>
        <w:t>IPSAS</w:t>
      </w:r>
      <w:r w:rsidRPr="003F53E7">
        <w:rPr>
          <w:rFonts w:ascii="Traditional Arabic" w:hAnsi="Traditional Arabic" w:cs="Traditional Arabic"/>
          <w:sz w:val="24"/>
          <w:szCs w:val="24"/>
          <w:rtl/>
        </w:rPr>
        <w:t>، لتوفير متطلبات قياس استدامتها المالیة.</w:t>
      </w:r>
    </w:p>
    <w:p w14:paraId="0273BB7D"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2651D1">
        <w:rPr>
          <w:rFonts w:ascii="Traditional Arabic" w:hAnsi="Traditional Arabic" w:cs="Traditional Arabic"/>
          <w:b/>
          <w:bCs/>
          <w:noProof/>
          <w:sz w:val="24"/>
          <w:szCs w:val="24"/>
          <w:rtl/>
        </w:rPr>
        <w:t>(محمود، 2020)</w:t>
      </w:r>
      <w:r w:rsidRPr="003F53E7">
        <w:rPr>
          <w:rFonts w:ascii="Traditional Arabic" w:hAnsi="Traditional Arabic" w:cs="Traditional Arabic"/>
          <w:noProof/>
          <w:sz w:val="24"/>
          <w:szCs w:val="24"/>
          <w:rtl/>
        </w:rPr>
        <w:t xml:space="preserve"> </w:t>
      </w:r>
      <w:r w:rsidRPr="003F53E7">
        <w:rPr>
          <w:rFonts w:ascii="Traditional Arabic" w:hAnsi="Traditional Arabic" w:cs="Traditional Arabic"/>
          <w:sz w:val="24"/>
          <w:szCs w:val="24"/>
          <w:rtl/>
        </w:rPr>
        <w:t>يعد التعليم عاملاً أساسياً في عملية تنمية أي مجتمع، وعاملاً مهماً للفرد لأنه يتيح له آفاق التغيير والازدهار وتحديد مصيره والانفتاح على مجتمعه. وهو معيار استقرارها ونجاحها، لذلك تعتبره كافة الأمم عاملاً مهماً للغاية، ومصر من الدول التي اهتمت بوضع رؤية لتحقيق التنمية المستدامة حتى عام 2030. وجاءت رؤية مصر في التعليم الأساسي 2030، لتتماشى مع الهدف الرابع للتنمية المستدامة وهو: ضمان التعليم الجيد المنصف والشامل للجميع وتعزيز فرص التعلم مدى الحياة للجميع، وتحقيق ذلك يتطلب توفير تمويل مستدام طويل الأجل للإنفاق على المؤسسات التعليمية. ولذلك هدف البحث إلى اقتراح الموارد اللازمة لتحقيق الاستدامة التنظيمية لتلبية متطلبات رؤية مصر في التعليم الأساسي 2030، واستخدام المنهج الوصفي التحليلي في وصف وتحليل الأدبيات المتعلقة بموضوع البحث. وتوصل البحث إلى مصادر تحقيق الاستدامة التنظيمية في التعليم الأساسي، وهي: مصادر تقوم على ترشيد الإنفاق التعليمي ورفع كفاءته، ومصادر تعتمد على تنمية الموارد الذاتية للمدارس، ومصادر تعتمد على المشاركة المجتمعية في تمويل التعليم الأساسي.</w:t>
      </w:r>
    </w:p>
    <w:p w14:paraId="2CEC4D4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(العمراني، 2023)</w:t>
      </w:r>
      <w:r w:rsidRPr="003F53E7">
        <w:rPr>
          <w:rFonts w:ascii="Traditional Arabic" w:hAnsi="Traditional Arabic" w:cs="Traditional Arabic"/>
          <w:sz w:val="24"/>
          <w:szCs w:val="24"/>
          <w:rtl/>
        </w:rPr>
        <w:t xml:space="preserve"> تناولت الدراسة التي أعدها الباحث بعنوان دور الاستدامة التنظيمية في تعزيز أداء المؤسسات الصغيرة والمتوسطة. هدف البحث إلى استكشاف كيفية تأثير ممارسات الاستدامة على الأداء العام لهذه المؤسسات. استخدم البحث المنهج الوصفي التحليلي، وتم جمع البيانات من خلال استبانة وزعت على 150 موظفًا في مجموعة من المؤسسات الصغيرة والمتوسطة. تم استخدام برنامج التحليل الإحصائي</w:t>
      </w:r>
      <w:r w:rsidRPr="003F53E7">
        <w:rPr>
          <w:rFonts w:ascii="Traditional Arabic" w:hAnsi="Traditional Arabic" w:cs="Traditional Arabic"/>
          <w:sz w:val="24"/>
          <w:szCs w:val="24"/>
        </w:rPr>
        <w:t xml:space="preserve"> SPSS </w:t>
      </w:r>
      <w:r w:rsidRPr="003F53E7">
        <w:rPr>
          <w:rFonts w:ascii="Traditional Arabic" w:hAnsi="Traditional Arabic" w:cs="Traditional Arabic"/>
          <w:sz w:val="24"/>
          <w:szCs w:val="24"/>
          <w:rtl/>
        </w:rPr>
        <w:t>لتحليل البيانات. أظهرت النتائج وجود علاقة إيجابية بين ممارسات الاستدامة والأداء المؤسسي، حيث بلغت نسبة التأثير 70%. أوصت الدراسة بضرورة تعزيز الوعي بممارسات الاستدامة وتوفير الدعم اللازم للمؤسسات الصغيرة والمتوسطة لتحسين أدائها</w:t>
      </w:r>
      <w:r w:rsidRPr="003F53E7">
        <w:rPr>
          <w:rFonts w:ascii="Traditional Arabic" w:hAnsi="Traditional Arabic" w:cs="Traditional Arabic"/>
          <w:sz w:val="24"/>
          <w:szCs w:val="24"/>
        </w:rPr>
        <w:t>.</w:t>
      </w:r>
    </w:p>
    <w:p w14:paraId="005C7BDB"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 xml:space="preserve">(السعيد، 2023) </w:t>
      </w:r>
      <w:r w:rsidRPr="003F53E7">
        <w:rPr>
          <w:rFonts w:ascii="Traditional Arabic" w:hAnsi="Traditional Arabic" w:cs="Traditional Arabic"/>
          <w:sz w:val="24"/>
          <w:szCs w:val="24"/>
          <w:rtl/>
        </w:rPr>
        <w:t>وفقًا للدراسة التي أجراها الباحث بعنوان تأثير الاستدامة البيئية على أداء الشركات الكبرى، كانت أهداف البحث موجهة نحو تقييم أثر استراتيجيات الاستدامة البيئية على الأداء المالي والعملي للشركات الكبرى. اعتمدت الدراسة على المنهج الوصفي التحليلي، وتم جمع البيانات من 200 موظف في مجموعة من الشركات الكبرى. استخدم الباحث برنامج</w:t>
      </w:r>
      <w:r w:rsidRPr="003F53E7">
        <w:rPr>
          <w:rFonts w:ascii="Traditional Arabic" w:hAnsi="Traditional Arabic" w:cs="Traditional Arabic"/>
          <w:sz w:val="24"/>
          <w:szCs w:val="24"/>
        </w:rPr>
        <w:t xml:space="preserve"> AMOS </w:t>
      </w:r>
      <w:r w:rsidRPr="003F53E7">
        <w:rPr>
          <w:rFonts w:ascii="Traditional Arabic" w:hAnsi="Traditional Arabic" w:cs="Traditional Arabic"/>
          <w:sz w:val="24"/>
          <w:szCs w:val="24"/>
          <w:rtl/>
        </w:rPr>
        <w:t>لتحليل البيانات. أظهرت النتائج وجود تأثير كبير للاستدامة البيئية على تحسين الأداء المالي بنسبة 75%. توصي الدراسة بضرورة أن تلتزم الشركات الكبرى بتطبيق استراتيجيات استدامة بيئية فعالة لتعزيز أدائها ومساهمتها في المجتمع</w:t>
      </w:r>
      <w:r w:rsidRPr="003F53E7">
        <w:rPr>
          <w:rFonts w:ascii="Traditional Arabic" w:hAnsi="Traditional Arabic" w:cs="Traditional Arabic"/>
          <w:sz w:val="24"/>
          <w:szCs w:val="24"/>
        </w:rPr>
        <w:t>.</w:t>
      </w:r>
    </w:p>
    <w:p w14:paraId="089166DE" w14:textId="3F4B1DDB" w:rsidR="009742F1" w:rsidRPr="003F53E7"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Pr>
      </w:pPr>
      <w:bookmarkStart w:id="80" w:name="_Toc226568661"/>
      <w:r>
        <w:rPr>
          <w:rFonts w:ascii="Traditional Arabic" w:hAnsi="Traditional Arabic" w:cs="Traditional Arabic" w:hint="cs"/>
          <w:b/>
          <w:bCs/>
          <w:sz w:val="24"/>
          <w:szCs w:val="24"/>
          <w:rtl/>
        </w:rPr>
        <w:t xml:space="preserve">4.4.2 </w:t>
      </w:r>
      <w:r w:rsidR="009742F1" w:rsidRPr="003F53E7">
        <w:rPr>
          <w:rFonts w:ascii="Traditional Arabic" w:hAnsi="Traditional Arabic" w:cs="Traditional Arabic"/>
          <w:b/>
          <w:bCs/>
          <w:sz w:val="24"/>
          <w:szCs w:val="24"/>
          <w:rtl/>
        </w:rPr>
        <w:t>أخلاقيات الاقتباس والنِّسب العلمية في الدراسات المرجعية</w:t>
      </w:r>
      <w:bookmarkEnd w:id="80"/>
    </w:p>
    <w:p w14:paraId="7CC36BFF" w14:textId="7A872CFE" w:rsidR="009742F1" w:rsidRPr="003F53E7" w:rsidRDefault="009742F1"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أخلاقيات البحث العلمي من الركائز الأساسية التي يقوم عليها أي عمل أكاديمي رصين، ويأتي الالتزام بأخلاقيات الاقتباس في مقدمة هذه الركائز، لما له من دور في حفظ الحقوق الفكرية للباحثين السابقين وضمان النزاهة العلمية. وقد التزم الباحث في هذا الفصل بنسبة الأفكار والنتائج إلى أصحابها الأصليين، وعدم تقديم أي فكرة مقتبسة على أنها جهد ذاتي.</w:t>
      </w:r>
    </w:p>
    <w:p w14:paraId="4451AF40" w14:textId="70131589" w:rsidR="009742F1" w:rsidRPr="003F53E7" w:rsidRDefault="009742F1"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تم الالتزام بالفصل الواضح بين آراء الباحث ونتائج الدراسات السابقة، مع تجنب النقل الحرفي غير الموثق، والاعتماد على التحليل والمقارنة والاستفادة العلمية بدلًا من النسخ. ويعكس هذا الالتزام احترام النِّسب العلمية، ويعزز من مصداقية البحث، ويسهم في بناء معرفة تراكمية قائمة على الأمانة والموضوعية، بما يتوافق مع أخلاقيات البحث العلمي المعتمدة في الدراسات الأكاديمية.</w:t>
      </w:r>
    </w:p>
    <w:p w14:paraId="2B2B0038" w14:textId="4B68A296" w:rsidR="002651D1" w:rsidRPr="002651D1"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1" w:name="_Toc226568662"/>
      <w:r w:rsidRPr="002651D1">
        <w:rPr>
          <w:rFonts w:ascii="Traditional Arabic" w:hAnsi="Traditional Arabic" w:cs="Traditional Arabic"/>
          <w:b/>
          <w:bCs/>
          <w:sz w:val="24"/>
          <w:szCs w:val="24"/>
          <w:rtl/>
        </w:rPr>
        <w:t xml:space="preserve">5.4.2 </w:t>
      </w:r>
      <w:r w:rsidRPr="002651D1">
        <w:rPr>
          <w:rFonts w:ascii="Traditional Arabic" w:hAnsi="Traditional Arabic" w:cs="Traditional Arabic" w:hint="cs"/>
          <w:b/>
          <w:bCs/>
          <w:sz w:val="24"/>
          <w:szCs w:val="24"/>
          <w:rtl/>
        </w:rPr>
        <w:t>الدراسات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الاستطلاعية</w:t>
      </w:r>
      <w:bookmarkEnd w:id="81"/>
    </w:p>
    <w:p w14:paraId="0D82545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lang w:val="en-GB"/>
        </w:rPr>
      </w:pPr>
      <w:r w:rsidRPr="003F53E7">
        <w:rPr>
          <w:rFonts w:ascii="Traditional Arabic" w:hAnsi="Traditional Arabic" w:cs="Traditional Arabic"/>
          <w:sz w:val="24"/>
          <w:szCs w:val="24"/>
          <w:rtl/>
        </w:rPr>
        <w:t xml:space="preserve">تم إجراء مجموعة من المقابلات الشخصية تضمنت طرح تساؤلات مرتبطة بإطار الدراسة الاستطلاعية لعينة من الموظفين في الإدارات العليا للمنظمات غير الربحية بمدينة جدة، المملكة العربية السعودية. شملت العينة (15) فردًا، وتمت المقابلات في الفترة من نوفمبر 2023 إلى مايو 2024. هدف هذه المقابلات هو استقصاء آراء المشاركين حول معرفتهم بالإدارة الرشيقة، ومدى تأثيرها </w:t>
      </w:r>
      <w:r w:rsidRPr="003F53E7">
        <w:rPr>
          <w:rFonts w:ascii="Traditional Arabic" w:hAnsi="Traditional Arabic" w:cs="Traditional Arabic"/>
          <w:sz w:val="24"/>
          <w:szCs w:val="24"/>
          <w:rtl/>
        </w:rPr>
        <w:lastRenderedPageBreak/>
        <w:t>وأبعادها على المنظومة، بالإضافة إلى تقييم حالة الاستدامة التنظيمية بأبعادها. كما تم طرح سؤال على المسؤولين حول إمكانية النجاح في تحقيق الاستدامة التنظيمية من خلال تطبيق مبادئ الإدارة الرشيقة.</w:t>
      </w:r>
    </w:p>
    <w:p w14:paraId="18B4B7A7" w14:textId="533564B5" w:rsidR="002651D1" w:rsidRPr="002651D1" w:rsidRDefault="002651D1" w:rsidP="002651D1">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hint="cs"/>
          <w:b/>
          <w:bCs/>
          <w:sz w:val="24"/>
          <w:szCs w:val="24"/>
          <w:rtl/>
        </w:rPr>
        <w:t>نتائج</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مستخلصة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من</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الدراسة</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الاستطلاعية</w:t>
      </w:r>
    </w:p>
    <w:p w14:paraId="2A6C8438"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لما تم التوصل إليه من بيانات للدراسة الاستطلاعية للمنظمات غير الربحية بمدينة جدة، المملكة العربية السعودية محل الدراسة والملاحظة الشخصية للباحث أثناء مقابلة مفردات العينة (95) من خلال الاجتماعات الشهرية والتواصل الهاتفي، وارسال الأسئلة عن طريق المجموعات الرقمية والبريد الإلكتروني وكان استرجاع النتائج من خلال (54) مفردة وفقد أسفرت الدراسة عن مجموعة من الظواهر والتي تمثل نتائج مبدئية وهي:</w:t>
      </w:r>
    </w:p>
    <w:p w14:paraId="20191C4E"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أشار (94%) من العينة أن المنظمات تقوم بأعمال إدارية روتينية بأساليب قديمة. </w:t>
      </w:r>
    </w:p>
    <w:p w14:paraId="7E5FAC81"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يرى عدد كبير من العاملين (69%) أن أغلب الإجراءات الاستراتيجية لا يتم تنفيذها من قبل المنظمات. </w:t>
      </w:r>
    </w:p>
    <w:p w14:paraId="3769DEB4"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أفصح (45%) من عينة الدراسة الاستطلاعية بوجود قصور في فهم معنى الاستدامة التنظيمية. </w:t>
      </w:r>
    </w:p>
    <w:p w14:paraId="73917362"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يشعر عدد يبلغ تقريبا (25%) من العينة أن الشركة تسعى لتقليل الاستهلاك واستخدام الموارد الداخلية والخارجية بشكل فعال.</w:t>
      </w:r>
    </w:p>
    <w:p w14:paraId="2E046832"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يبين (84%) من العاملين أن الشركة لا تمتلك خطة طويلة الأمد او خطط بديلة. </w:t>
      </w:r>
    </w:p>
    <w:p w14:paraId="7A1E07B9"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تشير نسبة منخفضة (35%) إلى حرص المنظمات بشكل مستمر على توفير الدورات التدريبية.</w:t>
      </w:r>
    </w:p>
    <w:p w14:paraId="6D1B41EF"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 xml:space="preserve">يرى (10%) من العاملين حرص الشركة على استخدام التكنولوجيا المتطورة في حل المشكلات. </w:t>
      </w:r>
    </w:p>
    <w:p w14:paraId="49BD663C" w14:textId="77777777" w:rsidR="00CC62F9" w:rsidRPr="002651D1" w:rsidRDefault="00CC62F9" w:rsidP="002651D1">
      <w:pPr>
        <w:pStyle w:val="ListParagraph"/>
        <w:numPr>
          <w:ilvl w:val="0"/>
          <w:numId w:val="88"/>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2651D1">
        <w:rPr>
          <w:rFonts w:ascii="Traditional Arabic" w:hAnsi="Traditional Arabic" w:cs="Traditional Arabic"/>
          <w:sz w:val="24"/>
          <w:szCs w:val="24"/>
          <w:rtl/>
        </w:rPr>
        <w:t>أشار (69%) من العينة أن الشركة تستطيع الوفاء بالتزاماتها المالية لإكمال برامجها وتنفيذ خططها.</w:t>
      </w:r>
    </w:p>
    <w:p w14:paraId="3655D162" w14:textId="50145E55" w:rsidR="002651D1" w:rsidRPr="002651D1" w:rsidRDefault="002651D1" w:rsidP="002651D1">
      <w:pPr>
        <w:tabs>
          <w:tab w:val="left" w:pos="1074"/>
        </w:tabs>
        <w:bidi/>
        <w:spacing w:before="100" w:beforeAutospacing="1" w:after="100" w:afterAutospacing="1" w:line="360" w:lineRule="auto"/>
        <w:jc w:val="both"/>
        <w:outlineLvl w:val="2"/>
        <w:rPr>
          <w:rFonts w:ascii="Traditional Arabic" w:hAnsi="Traditional Arabic" w:cs="Traditional Arabic"/>
          <w:b/>
          <w:bCs/>
          <w:sz w:val="24"/>
          <w:szCs w:val="24"/>
          <w:rtl/>
        </w:rPr>
      </w:pPr>
      <w:bookmarkStart w:id="82" w:name="_Toc226568663"/>
      <w:r w:rsidRPr="002651D1">
        <w:rPr>
          <w:rFonts w:ascii="Traditional Arabic" w:hAnsi="Traditional Arabic" w:cs="Traditional Arabic"/>
          <w:b/>
          <w:bCs/>
          <w:sz w:val="24"/>
          <w:szCs w:val="24"/>
          <w:rtl/>
        </w:rPr>
        <w:t xml:space="preserve">6.4.2 </w:t>
      </w:r>
      <w:r w:rsidRPr="002651D1">
        <w:rPr>
          <w:rFonts w:ascii="Traditional Arabic" w:hAnsi="Traditional Arabic" w:cs="Traditional Arabic" w:hint="cs"/>
          <w:b/>
          <w:bCs/>
          <w:sz w:val="24"/>
          <w:szCs w:val="24"/>
          <w:rtl/>
        </w:rPr>
        <w:t>التعليق</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على</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الدراسات</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السابقة</w:t>
      </w:r>
      <w:bookmarkEnd w:id="82"/>
    </w:p>
    <w:p w14:paraId="036BF69E"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يلاحظ مما سبق ندرة البحوث والدراسات السابقة - خاصة الدراسات العربية - التي تناولت الإدارة الرشيقة وتأثيرها على الاستدامة في المنظمات الغير ربيحيه وخاصتا في مدينة جده بالمملكة العبرية السعودية، ومن ثم يعد هذا البحث من الأبحاث القليلة في هذا المجال. </w:t>
      </w:r>
    </w:p>
    <w:p w14:paraId="5FE0AE8A" w14:textId="77777777" w:rsidR="00CC62F9" w:rsidRPr="002651D1"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كما يلاحظ وجود أوجه تشابه واختلاف واستفادة بين البحث الراهن والدراسات السابقة، يمكن تناولها على النحو التالي:</w:t>
      </w:r>
    </w:p>
    <w:p w14:paraId="4994DC3C"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يتشابه البحث الراهن مع الدراسات السابقة في مجال الاهتمام؛ حيث يهتم البحث الحالي بدراسة استدامة المنظمات غير الربحية، وهو ما اهتمت به بعض الدراسات السابقة، وكذلك في المنهج؛ حيث استخدم البحث الحالي المنهج الوصفي، وكذلك معظم الدراسات السابقة.</w:t>
      </w:r>
    </w:p>
    <w:p w14:paraId="6ED1BADE"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بينما يختلف البحث الحالي مع الدراسات السابقة في الهدف؛ حيث يهدف البحث الحالي </w:t>
      </w:r>
      <w:proofErr w:type="gramStart"/>
      <w:r w:rsidRPr="003F53E7">
        <w:rPr>
          <w:rFonts w:ascii="Traditional Arabic" w:hAnsi="Traditional Arabic" w:cs="Traditional Arabic"/>
          <w:sz w:val="24"/>
          <w:szCs w:val="24"/>
          <w:rtl/>
        </w:rPr>
        <w:t>إلي</w:t>
      </w:r>
      <w:proofErr w:type="gramEnd"/>
      <w:r w:rsidRPr="003F53E7">
        <w:rPr>
          <w:rFonts w:ascii="Traditional Arabic" w:hAnsi="Traditional Arabic" w:cs="Traditional Arabic"/>
          <w:sz w:val="24"/>
          <w:szCs w:val="24"/>
          <w:rtl/>
        </w:rPr>
        <w:t xml:space="preserve"> وضع عددًا من التوصيات </w:t>
      </w:r>
      <w:proofErr w:type="gramStart"/>
      <w:r w:rsidRPr="003F53E7">
        <w:rPr>
          <w:rFonts w:ascii="Traditional Arabic" w:hAnsi="Traditional Arabic" w:cs="Traditional Arabic"/>
          <w:sz w:val="24"/>
          <w:szCs w:val="24"/>
          <w:rtl/>
        </w:rPr>
        <w:t>و الاقتراحات</w:t>
      </w:r>
      <w:proofErr w:type="gramEnd"/>
      <w:r w:rsidRPr="003F53E7">
        <w:rPr>
          <w:rFonts w:ascii="Traditional Arabic" w:hAnsi="Traditional Arabic" w:cs="Traditional Arabic"/>
          <w:sz w:val="24"/>
          <w:szCs w:val="24"/>
          <w:rtl/>
        </w:rPr>
        <w:t xml:space="preserve"> والتي تهدف الى مساعدة المنظمات في فهم والاستفادة من تطبيقات الإدارة الرشيقة </w:t>
      </w:r>
      <w:proofErr w:type="gramStart"/>
      <w:r w:rsidRPr="003F53E7">
        <w:rPr>
          <w:rFonts w:ascii="Traditional Arabic" w:hAnsi="Traditional Arabic" w:cs="Traditional Arabic"/>
          <w:sz w:val="24"/>
          <w:szCs w:val="24"/>
          <w:rtl/>
        </w:rPr>
        <w:t>و التركيز</w:t>
      </w:r>
      <w:proofErr w:type="gramEnd"/>
      <w:r w:rsidRPr="003F53E7">
        <w:rPr>
          <w:rFonts w:ascii="Traditional Arabic" w:hAnsi="Traditional Arabic" w:cs="Traditional Arabic"/>
          <w:sz w:val="24"/>
          <w:szCs w:val="24"/>
          <w:rtl/>
        </w:rPr>
        <w:t xml:space="preserve"> على تعزيز الاستدامة بجميع أنواعها، وهو ما لم تتناوله أية دراسة سابقة كما يختلف معها في الحدود المكانية؛ حيث يتم إجراء الدراسة </w:t>
      </w:r>
      <w:proofErr w:type="gramStart"/>
      <w:r w:rsidRPr="003F53E7">
        <w:rPr>
          <w:rFonts w:ascii="Traditional Arabic" w:hAnsi="Traditional Arabic" w:cs="Traditional Arabic"/>
          <w:sz w:val="24"/>
          <w:szCs w:val="24"/>
          <w:rtl/>
        </w:rPr>
        <w:t>علي</w:t>
      </w:r>
      <w:proofErr w:type="gramEnd"/>
      <w:r w:rsidRPr="003F53E7">
        <w:rPr>
          <w:rFonts w:ascii="Traditional Arabic" w:hAnsi="Traditional Arabic" w:cs="Traditional Arabic"/>
          <w:sz w:val="24"/>
          <w:szCs w:val="24"/>
          <w:rtl/>
        </w:rPr>
        <w:t xml:space="preserve"> المنظمات في مدينة جدة وهو ما لم تتناوله الدراسات السابقة.</w:t>
      </w:r>
    </w:p>
    <w:p w14:paraId="7EFAC504"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واستفاد البحث الراهن من الدراسات السابقة بوجه عام في تحديد عنوان البحث، ومشكلته، وأهدافه، ومنهجه، وحدوده، والاطلاع على أدبياته، وصياغة استنتاجات البحث وتوصياته. كما يوضح في الجداول التالية </w:t>
      </w:r>
    </w:p>
    <w:p w14:paraId="756519B8" w14:textId="0FCD7897" w:rsidR="00CC62F9" w:rsidRPr="002651D1"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83" w:name="_Toc183860212"/>
      <w:bookmarkStart w:id="84" w:name="_Toc183860460"/>
      <w:bookmarkStart w:id="85" w:name="_Toc183860715"/>
      <w:bookmarkStart w:id="86" w:name="_Toc193607303"/>
      <w:r w:rsidRPr="002651D1">
        <w:rPr>
          <w:rFonts w:ascii="Traditional Arabic" w:hAnsi="Traditional Arabic" w:cs="Traditional Arabic"/>
          <w:b/>
          <w:bCs/>
          <w:sz w:val="24"/>
          <w:szCs w:val="24"/>
          <w:rtl/>
        </w:rPr>
        <w:t xml:space="preserve">جدول </w:t>
      </w:r>
      <w:r w:rsidRPr="002651D1">
        <w:rPr>
          <w:rFonts w:ascii="Traditional Arabic" w:hAnsi="Traditional Arabic" w:cs="Traditional Arabic"/>
          <w:b/>
          <w:bCs/>
          <w:sz w:val="24"/>
          <w:szCs w:val="24"/>
          <w:rtl/>
        </w:rPr>
        <w:fldChar w:fldCharType="begin"/>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Pr>
        <w:instrText>SEQ</w:instrText>
      </w:r>
      <w:r w:rsidRPr="002651D1">
        <w:rPr>
          <w:rFonts w:ascii="Traditional Arabic" w:hAnsi="Traditional Arabic" w:cs="Traditional Arabic"/>
          <w:b/>
          <w:bCs/>
          <w:sz w:val="24"/>
          <w:szCs w:val="24"/>
          <w:rtl/>
        </w:rPr>
        <w:instrText xml:space="preserve"> جدول \* </w:instrText>
      </w:r>
      <w:r w:rsidRPr="002651D1">
        <w:rPr>
          <w:rFonts w:ascii="Traditional Arabic" w:hAnsi="Traditional Arabic" w:cs="Traditional Arabic"/>
          <w:b/>
          <w:bCs/>
          <w:sz w:val="24"/>
          <w:szCs w:val="24"/>
        </w:rPr>
        <w:instrText>ARABIC</w:instrText>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tl/>
        </w:rPr>
        <w:fldChar w:fldCharType="separate"/>
      </w:r>
      <w:r w:rsidR="00263540">
        <w:rPr>
          <w:rFonts w:ascii="Traditional Arabic" w:hAnsi="Traditional Arabic" w:cs="Traditional Arabic"/>
          <w:b/>
          <w:bCs/>
          <w:noProof/>
          <w:sz w:val="24"/>
          <w:szCs w:val="24"/>
          <w:rtl/>
        </w:rPr>
        <w:t>13</w:t>
      </w:r>
      <w:r w:rsidRPr="002651D1">
        <w:rPr>
          <w:rFonts w:ascii="Traditional Arabic" w:hAnsi="Traditional Arabic" w:cs="Traditional Arabic"/>
          <w:b/>
          <w:bCs/>
          <w:sz w:val="24"/>
          <w:szCs w:val="24"/>
          <w:rtl/>
        </w:rPr>
        <w:fldChar w:fldCharType="end"/>
      </w:r>
      <w:r w:rsidRPr="002651D1">
        <w:rPr>
          <w:rFonts w:ascii="Traditional Arabic" w:hAnsi="Traditional Arabic" w:cs="Traditional Arabic"/>
          <w:b/>
          <w:bCs/>
          <w:sz w:val="24"/>
          <w:szCs w:val="24"/>
          <w:rtl/>
        </w:rPr>
        <w:t xml:space="preserve"> الدراسات المرجعية</w:t>
      </w:r>
      <w:bookmarkEnd w:id="83"/>
      <w:bookmarkEnd w:id="84"/>
      <w:bookmarkEnd w:id="85"/>
      <w:bookmarkEnd w:id="86"/>
    </w:p>
    <w:tbl>
      <w:tblPr>
        <w:tblStyle w:val="GridTable4-Accent11"/>
        <w:bidiVisual/>
        <w:tblW w:w="0" w:type="auto"/>
        <w:jc w:val="center"/>
        <w:tblLook w:val="04A0" w:firstRow="1" w:lastRow="0" w:firstColumn="1" w:lastColumn="0" w:noHBand="0" w:noVBand="1"/>
      </w:tblPr>
      <w:tblGrid>
        <w:gridCol w:w="684"/>
        <w:gridCol w:w="817"/>
        <w:gridCol w:w="1269"/>
        <w:gridCol w:w="1030"/>
        <w:gridCol w:w="693"/>
        <w:gridCol w:w="813"/>
        <w:gridCol w:w="1459"/>
        <w:gridCol w:w="1162"/>
      </w:tblGrid>
      <w:tr w:rsidR="00CC62F9" w:rsidRPr="003F53E7" w14:paraId="0871F810" w14:textId="77777777" w:rsidTr="002651D1">
        <w:trPr>
          <w:cnfStyle w:val="100000000000" w:firstRow="1" w:lastRow="0" w:firstColumn="0" w:lastColumn="0" w:oddVBand="0" w:evenVBand="0" w:oddHBand="0" w:evenHBand="0" w:firstRowFirstColumn="0" w:firstRowLastColumn="0" w:lastRowFirstColumn="0" w:lastRowLastColumn="0"/>
          <w:trHeight w:val="208"/>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989E01"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val="0"/>
                <w:bCs w:val="0"/>
                <w:rtl/>
              </w:rPr>
            </w:pPr>
            <w:r w:rsidRPr="003F53E7">
              <w:rPr>
                <w:rFonts w:ascii="Traditional Arabic" w:hAnsi="Traditional Arabic" w:cs="Traditional Arabic"/>
                <w:rtl/>
              </w:rPr>
              <w:t>سنة الدراسة</w:t>
            </w:r>
          </w:p>
        </w:tc>
        <w:tc>
          <w:tcPr>
            <w:tcW w:w="0" w:type="auto"/>
            <w:vAlign w:val="center"/>
          </w:tcPr>
          <w:p w14:paraId="73F2776F"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اسم الباحث</w:t>
            </w:r>
          </w:p>
        </w:tc>
        <w:tc>
          <w:tcPr>
            <w:tcW w:w="0" w:type="auto"/>
            <w:vAlign w:val="center"/>
          </w:tcPr>
          <w:p w14:paraId="37DCCCD1"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عنوان الدراسة</w:t>
            </w:r>
          </w:p>
        </w:tc>
        <w:tc>
          <w:tcPr>
            <w:tcW w:w="0" w:type="auto"/>
            <w:vAlign w:val="center"/>
          </w:tcPr>
          <w:p w14:paraId="2CAA528E"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مجتمع الدراسة</w:t>
            </w:r>
          </w:p>
        </w:tc>
        <w:tc>
          <w:tcPr>
            <w:tcW w:w="0" w:type="auto"/>
            <w:vAlign w:val="center"/>
          </w:tcPr>
          <w:p w14:paraId="1D2DE941"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عينة الدراسة</w:t>
            </w:r>
          </w:p>
        </w:tc>
        <w:tc>
          <w:tcPr>
            <w:tcW w:w="0" w:type="auto"/>
            <w:vAlign w:val="center"/>
          </w:tcPr>
          <w:p w14:paraId="055A2A06"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المنهج المستخدم</w:t>
            </w:r>
          </w:p>
        </w:tc>
        <w:tc>
          <w:tcPr>
            <w:tcW w:w="0" w:type="auto"/>
            <w:vAlign w:val="center"/>
          </w:tcPr>
          <w:p w14:paraId="6F0ADFA0"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النتائج</w:t>
            </w:r>
          </w:p>
        </w:tc>
        <w:tc>
          <w:tcPr>
            <w:tcW w:w="0" w:type="auto"/>
            <w:vAlign w:val="center"/>
          </w:tcPr>
          <w:p w14:paraId="0F31E6DA"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3F53E7">
              <w:rPr>
                <w:rFonts w:ascii="Traditional Arabic" w:hAnsi="Traditional Arabic" w:cs="Traditional Arabic"/>
                <w:rtl/>
              </w:rPr>
              <w:t>التوصيات</w:t>
            </w:r>
          </w:p>
        </w:tc>
      </w:tr>
      <w:tr w:rsidR="00CC62F9" w:rsidRPr="003F53E7" w14:paraId="48E4142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464080"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2019</w:t>
            </w:r>
          </w:p>
        </w:tc>
        <w:tc>
          <w:tcPr>
            <w:tcW w:w="0" w:type="auto"/>
            <w:vAlign w:val="center"/>
          </w:tcPr>
          <w:p w14:paraId="7D253B4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رزقي</w:t>
            </w:r>
          </w:p>
        </w:tc>
        <w:tc>
          <w:tcPr>
            <w:tcW w:w="0" w:type="auto"/>
            <w:vAlign w:val="center"/>
          </w:tcPr>
          <w:p w14:paraId="1860D9C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أداء المؤسسات الاستشفائية العمومية</w:t>
            </w:r>
          </w:p>
        </w:tc>
        <w:tc>
          <w:tcPr>
            <w:tcW w:w="0" w:type="auto"/>
            <w:vAlign w:val="center"/>
          </w:tcPr>
          <w:p w14:paraId="568F9B35"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465</w:t>
            </w:r>
          </w:p>
          <w:p w14:paraId="5E421A0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 في المؤسسات الصحية</w:t>
            </w:r>
          </w:p>
        </w:tc>
        <w:tc>
          <w:tcPr>
            <w:tcW w:w="0" w:type="auto"/>
            <w:vAlign w:val="center"/>
          </w:tcPr>
          <w:p w14:paraId="28ECFC8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50</w:t>
            </w:r>
          </w:p>
          <w:p w14:paraId="26A057D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w:t>
            </w:r>
          </w:p>
        </w:tc>
        <w:tc>
          <w:tcPr>
            <w:tcW w:w="0" w:type="auto"/>
            <w:vAlign w:val="center"/>
          </w:tcPr>
          <w:p w14:paraId="70562DD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52A6CE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عدم وجود تأثير ذو دلالة للإدارة الرشيقة على الأداء</w:t>
            </w:r>
          </w:p>
        </w:tc>
        <w:tc>
          <w:tcPr>
            <w:tcW w:w="0" w:type="auto"/>
            <w:vAlign w:val="center"/>
          </w:tcPr>
          <w:p w14:paraId="37A17A7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التركيز على صحة وسلامة الموظفين وتطوير قدراتهم</w:t>
            </w:r>
          </w:p>
        </w:tc>
      </w:tr>
      <w:tr w:rsidR="00CC62F9" w:rsidRPr="003F53E7" w14:paraId="3C0179D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0E6E03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2020</w:t>
            </w:r>
          </w:p>
        </w:tc>
        <w:tc>
          <w:tcPr>
            <w:tcW w:w="0" w:type="auto"/>
            <w:vAlign w:val="center"/>
          </w:tcPr>
          <w:p w14:paraId="6435282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مقيمح</w:t>
            </w:r>
          </w:p>
        </w:tc>
        <w:tc>
          <w:tcPr>
            <w:tcW w:w="0" w:type="auto"/>
            <w:vAlign w:val="center"/>
          </w:tcPr>
          <w:p w14:paraId="665134A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الإدارة الرشيقة وأثرها في تحقيق الإبداع الوظيفي بالمؤسسة الاقتصادية</w:t>
            </w:r>
          </w:p>
        </w:tc>
        <w:tc>
          <w:tcPr>
            <w:tcW w:w="0" w:type="auto"/>
            <w:vAlign w:val="center"/>
          </w:tcPr>
          <w:p w14:paraId="545DF37C"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230</w:t>
            </w:r>
          </w:p>
          <w:p w14:paraId="3352CFD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 من الشركة الجزائرية</w:t>
            </w:r>
          </w:p>
        </w:tc>
        <w:tc>
          <w:tcPr>
            <w:tcW w:w="0" w:type="auto"/>
            <w:vAlign w:val="center"/>
          </w:tcPr>
          <w:p w14:paraId="0AFB2A65"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الموظفين</w:t>
            </w:r>
          </w:p>
        </w:tc>
        <w:tc>
          <w:tcPr>
            <w:tcW w:w="0" w:type="auto"/>
            <w:vAlign w:val="center"/>
          </w:tcPr>
          <w:p w14:paraId="6096114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7821873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ضعيف بنسبة 17.9% على الابتكار</w:t>
            </w:r>
          </w:p>
        </w:tc>
        <w:tc>
          <w:tcPr>
            <w:tcW w:w="0" w:type="auto"/>
            <w:vAlign w:val="center"/>
          </w:tcPr>
          <w:p w14:paraId="394C37B2"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ضرورة دعم الإدارة العليا لتطبيق مبادئ الإدارة الرشيقة</w:t>
            </w:r>
          </w:p>
        </w:tc>
      </w:tr>
      <w:tr w:rsidR="00CC62F9" w:rsidRPr="003F53E7" w14:paraId="6EBD1A0F"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ACD0B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lastRenderedPageBreak/>
              <w:t>2021</w:t>
            </w:r>
          </w:p>
        </w:tc>
        <w:tc>
          <w:tcPr>
            <w:tcW w:w="0" w:type="auto"/>
            <w:vAlign w:val="center"/>
          </w:tcPr>
          <w:p w14:paraId="43D0475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هشام</w:t>
            </w:r>
          </w:p>
        </w:tc>
        <w:tc>
          <w:tcPr>
            <w:tcW w:w="0" w:type="auto"/>
            <w:vAlign w:val="center"/>
          </w:tcPr>
          <w:p w14:paraId="284C9670" w14:textId="35118FD9"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دور الإدارة الرشيقة في تحسين الأداء المؤسسي</w:t>
            </w:r>
          </w:p>
        </w:tc>
        <w:tc>
          <w:tcPr>
            <w:tcW w:w="0" w:type="auto"/>
            <w:vAlign w:val="center"/>
          </w:tcPr>
          <w:p w14:paraId="1D34206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موظفي الشركة العامة لمطاحن جنوب القاهرة</w:t>
            </w:r>
          </w:p>
        </w:tc>
        <w:tc>
          <w:tcPr>
            <w:tcW w:w="0" w:type="auto"/>
            <w:vAlign w:val="center"/>
          </w:tcPr>
          <w:p w14:paraId="73CAECF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الموظفين</w:t>
            </w:r>
          </w:p>
        </w:tc>
        <w:tc>
          <w:tcPr>
            <w:tcW w:w="0" w:type="auto"/>
            <w:vAlign w:val="center"/>
          </w:tcPr>
          <w:p w14:paraId="4AF1EE1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E47B5E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نسبة مساهمة 63.11% في تحسين الأداء المؤسسي</w:t>
            </w:r>
          </w:p>
        </w:tc>
        <w:tc>
          <w:tcPr>
            <w:tcW w:w="0" w:type="auto"/>
            <w:vAlign w:val="center"/>
          </w:tcPr>
          <w:p w14:paraId="601A5F0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الدعم الكافي لتوسيع تطبيق مبادئ الإدارة الرشيقة</w:t>
            </w:r>
          </w:p>
        </w:tc>
      </w:tr>
      <w:tr w:rsidR="00CC62F9" w:rsidRPr="003F53E7" w14:paraId="4BF3628B"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9DB552"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2022</w:t>
            </w:r>
          </w:p>
        </w:tc>
        <w:tc>
          <w:tcPr>
            <w:tcW w:w="0" w:type="auto"/>
            <w:vAlign w:val="center"/>
          </w:tcPr>
          <w:p w14:paraId="2841FF01"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الغامدي</w:t>
            </w:r>
          </w:p>
        </w:tc>
        <w:tc>
          <w:tcPr>
            <w:tcW w:w="0" w:type="auto"/>
            <w:vAlign w:val="center"/>
          </w:tcPr>
          <w:p w14:paraId="06E098A4"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الرشاقة التنظيمية في مؤسسات التعليم العالي بمنطقة مكة المكرمة</w:t>
            </w:r>
          </w:p>
        </w:tc>
        <w:tc>
          <w:tcPr>
            <w:tcW w:w="0" w:type="auto"/>
            <w:vAlign w:val="center"/>
          </w:tcPr>
          <w:p w14:paraId="714C85C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مؤسسات التعليم العالي</w:t>
            </w:r>
          </w:p>
        </w:tc>
        <w:tc>
          <w:tcPr>
            <w:tcW w:w="0" w:type="auto"/>
            <w:vAlign w:val="center"/>
          </w:tcPr>
          <w:p w14:paraId="1FB5C21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1AE4DF0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594CD91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مستوى مرتفع من تطبيق رشاقة الاستشعار</w:t>
            </w:r>
          </w:p>
        </w:tc>
        <w:tc>
          <w:tcPr>
            <w:tcW w:w="0" w:type="auto"/>
            <w:vAlign w:val="center"/>
          </w:tcPr>
          <w:p w14:paraId="7432625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زيادة قدرة القيادات الإدارية على اتخاذ القرارات</w:t>
            </w:r>
          </w:p>
        </w:tc>
      </w:tr>
      <w:tr w:rsidR="00CC62F9" w:rsidRPr="003F53E7" w14:paraId="24432364"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3185E83"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68EEB6A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العبيدي</w:t>
            </w:r>
          </w:p>
        </w:tc>
        <w:tc>
          <w:tcPr>
            <w:tcW w:w="0" w:type="auto"/>
            <w:vAlign w:val="center"/>
          </w:tcPr>
          <w:p w14:paraId="28E1460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تحسين الكفاءة التشغيلية في المؤسسات الصحية</w:t>
            </w:r>
          </w:p>
        </w:tc>
        <w:tc>
          <w:tcPr>
            <w:tcW w:w="0" w:type="auto"/>
            <w:vAlign w:val="center"/>
          </w:tcPr>
          <w:p w14:paraId="6548914C" w14:textId="7DC840E2"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10</w:t>
            </w:r>
          </w:p>
          <w:p w14:paraId="2BFAFC2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مؤسسات صحية</w:t>
            </w:r>
          </w:p>
        </w:tc>
        <w:tc>
          <w:tcPr>
            <w:tcW w:w="0" w:type="auto"/>
            <w:vAlign w:val="center"/>
          </w:tcPr>
          <w:p w14:paraId="56A770E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100 </w:t>
            </w:r>
            <w:r w:rsidRPr="003F53E7">
              <w:rPr>
                <w:rFonts w:ascii="Traditional Arabic" w:hAnsi="Traditional Arabic" w:cs="Traditional Arabic"/>
                <w:rtl/>
              </w:rPr>
              <w:t>موظف</w:t>
            </w:r>
          </w:p>
        </w:tc>
        <w:tc>
          <w:tcPr>
            <w:tcW w:w="0" w:type="auto"/>
            <w:vAlign w:val="center"/>
          </w:tcPr>
          <w:p w14:paraId="70A4265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646097B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72% على الكفاءة التشغيلية</w:t>
            </w:r>
          </w:p>
        </w:tc>
        <w:tc>
          <w:tcPr>
            <w:tcW w:w="0" w:type="auto"/>
            <w:vAlign w:val="center"/>
          </w:tcPr>
          <w:p w14:paraId="68A886AA"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تعزيز الثقافة المؤسسية لدعم مبادئ الإدارة الرشيقة</w:t>
            </w:r>
          </w:p>
        </w:tc>
      </w:tr>
      <w:tr w:rsidR="00CC62F9" w:rsidRPr="003F53E7" w14:paraId="37F0FB5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B181EE"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3AD24FB1"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الشريف</w:t>
            </w:r>
          </w:p>
        </w:tc>
        <w:tc>
          <w:tcPr>
            <w:tcW w:w="0" w:type="auto"/>
            <w:vAlign w:val="center"/>
          </w:tcPr>
          <w:p w14:paraId="3148170A"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الإدارة الرشيقة على الابتكار المؤسسي في الشركات الناشئة</w:t>
            </w:r>
          </w:p>
        </w:tc>
        <w:tc>
          <w:tcPr>
            <w:tcW w:w="0" w:type="auto"/>
            <w:vAlign w:val="center"/>
          </w:tcPr>
          <w:p w14:paraId="35A8970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20</w:t>
            </w:r>
          </w:p>
          <w:p w14:paraId="1FB6AA75" w14:textId="066E2221"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شركة ناشئة</w:t>
            </w:r>
          </w:p>
        </w:tc>
        <w:tc>
          <w:tcPr>
            <w:tcW w:w="0" w:type="auto"/>
            <w:vAlign w:val="center"/>
          </w:tcPr>
          <w:p w14:paraId="3DB605D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150 </w:t>
            </w:r>
            <w:r w:rsidRPr="003F53E7">
              <w:rPr>
                <w:rFonts w:ascii="Traditional Arabic" w:hAnsi="Traditional Arabic" w:cs="Traditional Arabic"/>
                <w:rtl/>
              </w:rPr>
              <w:t>موظف</w:t>
            </w:r>
          </w:p>
        </w:tc>
        <w:tc>
          <w:tcPr>
            <w:tcW w:w="0" w:type="auto"/>
            <w:vAlign w:val="center"/>
          </w:tcPr>
          <w:p w14:paraId="0B0B2A4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4661B47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الإدارة الرشيقة 60% على الابتكار المؤسسي</w:t>
            </w:r>
          </w:p>
        </w:tc>
        <w:tc>
          <w:tcPr>
            <w:tcW w:w="0" w:type="auto"/>
            <w:vAlign w:val="center"/>
          </w:tcPr>
          <w:p w14:paraId="2D552EC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بيئة عمل داعمة للتجريب والابتكار</w:t>
            </w:r>
          </w:p>
        </w:tc>
      </w:tr>
      <w:tr w:rsidR="00CC62F9" w:rsidRPr="003F53E7" w14:paraId="3960A9B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E7DB8E"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Pr>
              <w:t>2023</w:t>
            </w:r>
          </w:p>
        </w:tc>
        <w:tc>
          <w:tcPr>
            <w:tcW w:w="0" w:type="auto"/>
            <w:vAlign w:val="center"/>
          </w:tcPr>
          <w:p w14:paraId="03DE95F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العمراني</w:t>
            </w:r>
          </w:p>
        </w:tc>
        <w:tc>
          <w:tcPr>
            <w:tcW w:w="0" w:type="auto"/>
            <w:vAlign w:val="center"/>
          </w:tcPr>
          <w:p w14:paraId="0D2C64E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دور الاستدامة التنظيمية في تعزيز الأداء المالي للمؤسسات الصغيرة</w:t>
            </w:r>
          </w:p>
        </w:tc>
        <w:tc>
          <w:tcPr>
            <w:tcW w:w="0" w:type="auto"/>
            <w:vAlign w:val="center"/>
          </w:tcPr>
          <w:p w14:paraId="7B28880C" w14:textId="4A200190"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200</w:t>
            </w:r>
          </w:p>
          <w:p w14:paraId="5CF83E2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مؤسسة صغيرة ومتوسطة</w:t>
            </w:r>
          </w:p>
        </w:tc>
        <w:tc>
          <w:tcPr>
            <w:tcW w:w="0" w:type="auto"/>
            <w:vAlign w:val="center"/>
          </w:tcPr>
          <w:p w14:paraId="3A75398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3E2BF3D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735464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68% على الأداء المالي</w:t>
            </w:r>
          </w:p>
        </w:tc>
        <w:tc>
          <w:tcPr>
            <w:tcW w:w="0" w:type="auto"/>
            <w:vAlign w:val="center"/>
          </w:tcPr>
          <w:p w14:paraId="11D527B3"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تطبيق استراتيجيات استدامة شاملة لتحسين الأداء المالي</w:t>
            </w:r>
          </w:p>
        </w:tc>
      </w:tr>
      <w:tr w:rsidR="00CC62F9" w:rsidRPr="003F53E7" w14:paraId="4F67A964"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C5B80FC"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2023</w:t>
            </w:r>
          </w:p>
        </w:tc>
        <w:tc>
          <w:tcPr>
            <w:tcW w:w="0" w:type="auto"/>
            <w:vAlign w:val="center"/>
          </w:tcPr>
          <w:p w14:paraId="6D702387"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السعيد</w:t>
            </w:r>
          </w:p>
        </w:tc>
        <w:tc>
          <w:tcPr>
            <w:tcW w:w="0" w:type="auto"/>
            <w:vAlign w:val="center"/>
          </w:tcPr>
          <w:p w14:paraId="020FE60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البيئية على الأداء المؤسسي في الشركات الكبرى</w:t>
            </w:r>
          </w:p>
        </w:tc>
        <w:tc>
          <w:tcPr>
            <w:tcW w:w="0" w:type="auto"/>
            <w:vAlign w:val="center"/>
          </w:tcPr>
          <w:p w14:paraId="36F8A1A4"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15</w:t>
            </w:r>
          </w:p>
          <w:p w14:paraId="7B5DD729" w14:textId="48E8C648"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شركة كبرى</w:t>
            </w:r>
          </w:p>
        </w:tc>
        <w:tc>
          <w:tcPr>
            <w:tcW w:w="0" w:type="auto"/>
            <w:vAlign w:val="center"/>
          </w:tcPr>
          <w:p w14:paraId="5A1434C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Pr>
              <w:t xml:space="preserve">250 </w:t>
            </w:r>
            <w:r w:rsidRPr="003F53E7">
              <w:rPr>
                <w:rFonts w:ascii="Traditional Arabic" w:hAnsi="Traditional Arabic" w:cs="Traditional Arabic"/>
                <w:rtl/>
              </w:rPr>
              <w:t>موظف</w:t>
            </w:r>
          </w:p>
        </w:tc>
        <w:tc>
          <w:tcPr>
            <w:tcW w:w="0" w:type="auto"/>
            <w:vAlign w:val="center"/>
          </w:tcPr>
          <w:p w14:paraId="5439C44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472BE00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الاستدامة البيئية 75% على الأداء المؤسسي</w:t>
            </w:r>
          </w:p>
        </w:tc>
        <w:tc>
          <w:tcPr>
            <w:tcW w:w="0" w:type="auto"/>
            <w:vAlign w:val="center"/>
          </w:tcPr>
          <w:p w14:paraId="793DB57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التزام الإدارة العليا بممارسات الاستدامة البيئية</w:t>
            </w:r>
          </w:p>
        </w:tc>
      </w:tr>
      <w:tr w:rsidR="00CC62F9" w:rsidRPr="003F53E7" w14:paraId="42CF98F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6DA3147"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lastRenderedPageBreak/>
              <w:t>2010</w:t>
            </w:r>
          </w:p>
        </w:tc>
        <w:tc>
          <w:tcPr>
            <w:tcW w:w="0" w:type="auto"/>
            <w:vAlign w:val="center"/>
          </w:tcPr>
          <w:p w14:paraId="0BA1435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باومغارتنر وإبنر</w:t>
            </w:r>
          </w:p>
        </w:tc>
        <w:tc>
          <w:tcPr>
            <w:tcW w:w="0" w:type="auto"/>
            <w:vAlign w:val="center"/>
          </w:tcPr>
          <w:p w14:paraId="44A2271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استراتيجيات الاستدامة</w:t>
            </w:r>
          </w:p>
        </w:tc>
        <w:tc>
          <w:tcPr>
            <w:tcW w:w="0" w:type="auto"/>
            <w:vAlign w:val="center"/>
          </w:tcPr>
          <w:p w14:paraId="1BC1A0A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متنوعة</w:t>
            </w:r>
          </w:p>
        </w:tc>
        <w:tc>
          <w:tcPr>
            <w:tcW w:w="0" w:type="auto"/>
            <w:vAlign w:val="center"/>
          </w:tcPr>
          <w:p w14:paraId="6E3DDD18"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5657D02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استعراض أدبيات</w:t>
            </w:r>
          </w:p>
        </w:tc>
        <w:tc>
          <w:tcPr>
            <w:tcW w:w="0" w:type="auto"/>
            <w:vAlign w:val="center"/>
          </w:tcPr>
          <w:p w14:paraId="01D9AB3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الاستدامة الاجتماعية (78.9%) والبيئية (77.3%) كخطوة أساسية لتحقيق الاستدامة الاقتصادية</w:t>
            </w:r>
            <w:r w:rsidRPr="003F53E7">
              <w:rPr>
                <w:rFonts w:ascii="Traditional Arabic" w:hAnsi="Traditional Arabic" w:cs="Traditional Arabic"/>
              </w:rPr>
              <w:t xml:space="preserve"> (77%)</w:t>
            </w:r>
          </w:p>
        </w:tc>
        <w:tc>
          <w:tcPr>
            <w:tcW w:w="0" w:type="auto"/>
            <w:vAlign w:val="center"/>
          </w:tcPr>
          <w:p w14:paraId="1689E2D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تصميم استراتيجيات دقيقة لتحسين الأداء</w:t>
            </w:r>
          </w:p>
        </w:tc>
      </w:tr>
      <w:tr w:rsidR="00CC62F9" w:rsidRPr="003F53E7" w14:paraId="6428C4CC"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2B0954"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2019</w:t>
            </w:r>
          </w:p>
        </w:tc>
        <w:tc>
          <w:tcPr>
            <w:tcW w:w="0" w:type="auto"/>
            <w:vAlign w:val="center"/>
          </w:tcPr>
          <w:p w14:paraId="5B11A2B2"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سلطان</w:t>
            </w:r>
          </w:p>
        </w:tc>
        <w:tc>
          <w:tcPr>
            <w:tcW w:w="0" w:type="auto"/>
            <w:vAlign w:val="center"/>
          </w:tcPr>
          <w:p w14:paraId="4E9B75E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ممارسات إدارة سلسلة التوريد الخضراء على أداء المنظمة</w:t>
            </w:r>
          </w:p>
        </w:tc>
        <w:tc>
          <w:tcPr>
            <w:tcW w:w="0" w:type="auto"/>
            <w:vAlign w:val="center"/>
          </w:tcPr>
          <w:p w14:paraId="3D08218C"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قطاع البترول المصري</w:t>
            </w:r>
          </w:p>
        </w:tc>
        <w:tc>
          <w:tcPr>
            <w:tcW w:w="0" w:type="auto"/>
            <w:vAlign w:val="center"/>
          </w:tcPr>
          <w:p w14:paraId="7BFBDBE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082F801D"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21529AB3"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عدم وجود تأثير كبير للشراء الأخضر، تعاون العملاء له تأثير إيجابي</w:t>
            </w:r>
          </w:p>
        </w:tc>
        <w:tc>
          <w:tcPr>
            <w:tcW w:w="0" w:type="auto"/>
            <w:vAlign w:val="center"/>
          </w:tcPr>
          <w:p w14:paraId="7905876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تحسين الإدارة البيئية الداخلية والتصميم الصديق للبيئة</w:t>
            </w:r>
          </w:p>
        </w:tc>
      </w:tr>
      <w:tr w:rsidR="00CC62F9" w:rsidRPr="003F53E7" w14:paraId="062357C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12B77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2022</w:t>
            </w:r>
          </w:p>
        </w:tc>
        <w:tc>
          <w:tcPr>
            <w:tcW w:w="0" w:type="auto"/>
            <w:vAlign w:val="center"/>
          </w:tcPr>
          <w:p w14:paraId="6815965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أبو خشبه</w:t>
            </w:r>
          </w:p>
        </w:tc>
        <w:tc>
          <w:tcPr>
            <w:tcW w:w="0" w:type="auto"/>
            <w:vAlign w:val="center"/>
          </w:tcPr>
          <w:p w14:paraId="1F356B5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أثر ممارسات الاستدامة على الأداء المستدام لسلسلة التوريد</w:t>
            </w:r>
          </w:p>
        </w:tc>
        <w:tc>
          <w:tcPr>
            <w:tcW w:w="0" w:type="auto"/>
            <w:vAlign w:val="center"/>
          </w:tcPr>
          <w:p w14:paraId="5F639303"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المشروعات الصغيرة والمتوسطة في الإسكندرية</w:t>
            </w:r>
          </w:p>
        </w:tc>
        <w:tc>
          <w:tcPr>
            <w:tcW w:w="0" w:type="auto"/>
            <w:vAlign w:val="center"/>
          </w:tcPr>
          <w:p w14:paraId="0A0BD2F4"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02A88D9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174CC77A" w14:textId="250B913F"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تأثير إيجابي لممارسات الاستدامة على تحسين الأداء</w:t>
            </w:r>
          </w:p>
        </w:tc>
        <w:tc>
          <w:tcPr>
            <w:tcW w:w="0" w:type="auto"/>
            <w:vAlign w:val="center"/>
          </w:tcPr>
          <w:p w14:paraId="778D6331"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التركيز على تحسين الأداء الاقتصادي والاجتماعي والبيئي</w:t>
            </w:r>
          </w:p>
        </w:tc>
      </w:tr>
      <w:tr w:rsidR="00CC62F9" w:rsidRPr="003F53E7" w14:paraId="6683F3C9"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4EAFBE8" w14:textId="47CFF69A"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2023</w:t>
            </w:r>
          </w:p>
        </w:tc>
        <w:tc>
          <w:tcPr>
            <w:tcW w:w="0" w:type="auto"/>
            <w:vAlign w:val="center"/>
          </w:tcPr>
          <w:p w14:paraId="15CEB6D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الشمساني والسندي</w:t>
            </w:r>
          </w:p>
        </w:tc>
        <w:tc>
          <w:tcPr>
            <w:tcW w:w="0" w:type="auto"/>
            <w:vAlign w:val="center"/>
          </w:tcPr>
          <w:p w14:paraId="364A365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نموذج مقترح لقياس الاستدامة المالية للجامعات الحكومية في إقليم كوردستان</w:t>
            </w:r>
          </w:p>
        </w:tc>
        <w:tc>
          <w:tcPr>
            <w:tcW w:w="0" w:type="auto"/>
            <w:vAlign w:val="center"/>
          </w:tcPr>
          <w:p w14:paraId="5813A3B0"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الجامعات الحكومية في كوردستان</w:t>
            </w:r>
          </w:p>
        </w:tc>
        <w:tc>
          <w:tcPr>
            <w:tcW w:w="0" w:type="auto"/>
            <w:vAlign w:val="center"/>
          </w:tcPr>
          <w:p w14:paraId="047B68FD"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p>
        </w:tc>
        <w:tc>
          <w:tcPr>
            <w:tcW w:w="0" w:type="auto"/>
            <w:vAlign w:val="center"/>
          </w:tcPr>
          <w:p w14:paraId="0D77616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37E0FF7E"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توفير معلومات لتحليل الانحرافات وتحديد أولويات الحكومة</w:t>
            </w:r>
          </w:p>
        </w:tc>
        <w:tc>
          <w:tcPr>
            <w:tcW w:w="0" w:type="auto"/>
            <w:vAlign w:val="center"/>
          </w:tcPr>
          <w:p w14:paraId="4DB6526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التحول إلى المحاسبة على أساس الاستحقاق</w:t>
            </w:r>
          </w:p>
        </w:tc>
      </w:tr>
      <w:tr w:rsidR="00CC62F9" w:rsidRPr="003F53E7" w14:paraId="5F187D40" w14:textId="77777777" w:rsidTr="00DA5B46">
        <w:trPr>
          <w:cnfStyle w:val="000000100000" w:firstRow="0" w:lastRow="0" w:firstColumn="0" w:lastColumn="0" w:oddVBand="0" w:evenVBand="0" w:oddHBand="1" w:evenHBand="0" w:firstRowFirstColumn="0" w:firstRowLastColumn="0" w:lastRowFirstColumn="0" w:lastRowLastColumn="0"/>
          <w:trHeight w:val="2384"/>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F2C52F6"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2020</w:t>
            </w:r>
          </w:p>
        </w:tc>
        <w:tc>
          <w:tcPr>
            <w:tcW w:w="0" w:type="auto"/>
            <w:vAlign w:val="center"/>
          </w:tcPr>
          <w:p w14:paraId="1277AB9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محمود</w:t>
            </w:r>
          </w:p>
        </w:tc>
        <w:tc>
          <w:tcPr>
            <w:tcW w:w="0" w:type="auto"/>
            <w:vAlign w:val="center"/>
          </w:tcPr>
          <w:p w14:paraId="13FF96CE"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استدامة التعليم الأساسي في مصر حتى عام 2030</w:t>
            </w:r>
          </w:p>
        </w:tc>
        <w:tc>
          <w:tcPr>
            <w:tcW w:w="0" w:type="auto"/>
            <w:vAlign w:val="center"/>
          </w:tcPr>
          <w:p w14:paraId="4F491E79"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المؤسسات التعليمية</w:t>
            </w:r>
          </w:p>
        </w:tc>
        <w:tc>
          <w:tcPr>
            <w:tcW w:w="0" w:type="auto"/>
            <w:vAlign w:val="center"/>
          </w:tcPr>
          <w:p w14:paraId="4322E64B"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c>
          <w:tcPr>
            <w:tcW w:w="0" w:type="auto"/>
            <w:vAlign w:val="center"/>
          </w:tcPr>
          <w:p w14:paraId="2CE99906"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وصفي تحليلي</w:t>
            </w:r>
          </w:p>
        </w:tc>
        <w:tc>
          <w:tcPr>
            <w:tcW w:w="0" w:type="auto"/>
            <w:vAlign w:val="center"/>
          </w:tcPr>
          <w:p w14:paraId="18A0437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ضرورة توفير تمويل مستدام لتحقيق الاستدامة التنظيمية</w:t>
            </w:r>
          </w:p>
        </w:tc>
        <w:tc>
          <w:tcPr>
            <w:tcW w:w="0" w:type="auto"/>
            <w:vAlign w:val="center"/>
          </w:tcPr>
          <w:p w14:paraId="5749D0C0"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ترشيد الإنفاق التعليمي وتنمية الموارد الذاتية</w:t>
            </w:r>
          </w:p>
          <w:p w14:paraId="45DA3462"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p>
        </w:tc>
      </w:tr>
    </w:tbl>
    <w:p w14:paraId="49272E87" w14:textId="6D39A3E5" w:rsidR="00CC62F9" w:rsidRPr="002651D1" w:rsidRDefault="00CC62F9"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bookmarkStart w:id="87" w:name="_Toc183860213"/>
      <w:bookmarkStart w:id="88" w:name="_Toc183860461"/>
      <w:bookmarkStart w:id="89" w:name="_Toc183860716"/>
      <w:bookmarkStart w:id="90" w:name="_Toc193607304"/>
      <w:r w:rsidRPr="002651D1">
        <w:rPr>
          <w:rFonts w:ascii="Traditional Arabic" w:hAnsi="Traditional Arabic" w:cs="Traditional Arabic"/>
          <w:b/>
          <w:bCs/>
          <w:sz w:val="24"/>
          <w:szCs w:val="24"/>
          <w:rtl/>
        </w:rPr>
        <w:lastRenderedPageBreak/>
        <w:t xml:space="preserve">جدول </w:t>
      </w:r>
      <w:r w:rsidRPr="002651D1">
        <w:rPr>
          <w:rFonts w:ascii="Traditional Arabic" w:hAnsi="Traditional Arabic" w:cs="Traditional Arabic"/>
          <w:b/>
          <w:bCs/>
          <w:sz w:val="24"/>
          <w:szCs w:val="24"/>
          <w:rtl/>
        </w:rPr>
        <w:fldChar w:fldCharType="begin"/>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Pr>
        <w:instrText>SEQ</w:instrText>
      </w:r>
      <w:r w:rsidRPr="002651D1">
        <w:rPr>
          <w:rFonts w:ascii="Traditional Arabic" w:hAnsi="Traditional Arabic" w:cs="Traditional Arabic"/>
          <w:b/>
          <w:bCs/>
          <w:sz w:val="24"/>
          <w:szCs w:val="24"/>
          <w:rtl/>
        </w:rPr>
        <w:instrText xml:space="preserve"> جدول \* </w:instrText>
      </w:r>
      <w:r w:rsidRPr="002651D1">
        <w:rPr>
          <w:rFonts w:ascii="Traditional Arabic" w:hAnsi="Traditional Arabic" w:cs="Traditional Arabic"/>
          <w:b/>
          <w:bCs/>
          <w:sz w:val="24"/>
          <w:szCs w:val="24"/>
        </w:rPr>
        <w:instrText>ARABIC</w:instrText>
      </w:r>
      <w:r w:rsidRPr="002651D1">
        <w:rPr>
          <w:rFonts w:ascii="Traditional Arabic" w:hAnsi="Traditional Arabic" w:cs="Traditional Arabic"/>
          <w:b/>
          <w:bCs/>
          <w:sz w:val="24"/>
          <w:szCs w:val="24"/>
          <w:rtl/>
        </w:rPr>
        <w:instrText xml:space="preserve"> </w:instrText>
      </w:r>
      <w:r w:rsidRPr="002651D1">
        <w:rPr>
          <w:rFonts w:ascii="Traditional Arabic" w:hAnsi="Traditional Arabic" w:cs="Traditional Arabic"/>
          <w:b/>
          <w:bCs/>
          <w:sz w:val="24"/>
          <w:szCs w:val="24"/>
          <w:rtl/>
        </w:rPr>
        <w:fldChar w:fldCharType="separate"/>
      </w:r>
      <w:r w:rsidR="00263540">
        <w:rPr>
          <w:rFonts w:ascii="Traditional Arabic" w:hAnsi="Traditional Arabic" w:cs="Traditional Arabic"/>
          <w:b/>
          <w:bCs/>
          <w:noProof/>
          <w:sz w:val="24"/>
          <w:szCs w:val="24"/>
          <w:rtl/>
        </w:rPr>
        <w:t>14</w:t>
      </w:r>
      <w:r w:rsidRPr="002651D1">
        <w:rPr>
          <w:rFonts w:ascii="Traditional Arabic" w:hAnsi="Traditional Arabic" w:cs="Traditional Arabic"/>
          <w:b/>
          <w:bCs/>
          <w:sz w:val="24"/>
          <w:szCs w:val="24"/>
          <w:rtl/>
        </w:rPr>
        <w:fldChar w:fldCharType="end"/>
      </w:r>
      <w:r w:rsidRPr="002651D1">
        <w:rPr>
          <w:rFonts w:ascii="Traditional Arabic" w:hAnsi="Traditional Arabic" w:cs="Traditional Arabic"/>
          <w:b/>
          <w:bCs/>
          <w:sz w:val="24"/>
          <w:szCs w:val="24"/>
          <w:rtl/>
        </w:rPr>
        <w:t xml:space="preserve"> الفجوة البحثية</w:t>
      </w:r>
      <w:bookmarkEnd w:id="87"/>
      <w:bookmarkEnd w:id="88"/>
      <w:bookmarkEnd w:id="89"/>
      <w:bookmarkEnd w:id="90"/>
    </w:p>
    <w:tbl>
      <w:tblPr>
        <w:tblStyle w:val="GridTable4-Accent11"/>
        <w:bidiVisual/>
        <w:tblW w:w="0" w:type="auto"/>
        <w:jc w:val="center"/>
        <w:tblLook w:val="04A0" w:firstRow="1" w:lastRow="0" w:firstColumn="1" w:lastColumn="0" w:noHBand="0" w:noVBand="1"/>
      </w:tblPr>
      <w:tblGrid>
        <w:gridCol w:w="791"/>
        <w:gridCol w:w="2748"/>
        <w:gridCol w:w="4388"/>
      </w:tblGrid>
      <w:tr w:rsidR="00CC62F9" w:rsidRPr="003F53E7" w14:paraId="27F6A89D" w14:textId="77777777" w:rsidTr="002651D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30C196"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البند</w:t>
            </w:r>
          </w:p>
        </w:tc>
        <w:tc>
          <w:tcPr>
            <w:tcW w:w="0" w:type="auto"/>
            <w:vAlign w:val="center"/>
          </w:tcPr>
          <w:p w14:paraId="0C7FA1D0"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التشابه</w:t>
            </w:r>
          </w:p>
        </w:tc>
        <w:tc>
          <w:tcPr>
            <w:tcW w:w="0" w:type="auto"/>
            <w:vAlign w:val="center"/>
          </w:tcPr>
          <w:p w14:paraId="176F6808" w14:textId="77777777" w:rsidR="00CC62F9" w:rsidRPr="003F53E7" w:rsidRDefault="00CC62F9" w:rsidP="002651D1">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الاختلاف</w:t>
            </w:r>
          </w:p>
        </w:tc>
      </w:tr>
      <w:tr w:rsidR="00CC62F9" w:rsidRPr="003F53E7" w14:paraId="26A53DF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AF613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الموضوع</w:t>
            </w:r>
          </w:p>
        </w:tc>
        <w:tc>
          <w:tcPr>
            <w:tcW w:w="0" w:type="auto"/>
            <w:vAlign w:val="center"/>
          </w:tcPr>
          <w:p w14:paraId="2F31F83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جميع الدراسات تناولت موضوع الإدارة الرشيقة أو الاستدامة التنظيمية</w:t>
            </w:r>
            <w:r w:rsidRPr="003F53E7">
              <w:rPr>
                <w:rFonts w:ascii="Traditional Arabic" w:hAnsi="Traditional Arabic" w:cs="Traditional Arabic"/>
              </w:rPr>
              <w:t>.</w:t>
            </w:r>
          </w:p>
        </w:tc>
        <w:tc>
          <w:tcPr>
            <w:tcW w:w="0" w:type="auto"/>
            <w:vAlign w:val="center"/>
          </w:tcPr>
          <w:p w14:paraId="2B0D13E7"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يركز على تأثير الإدارة الرشيقة على الاستدامة في المنظمات غير الربحية في جدة بشكل خاص.</w:t>
            </w:r>
          </w:p>
          <w:p w14:paraId="2FC1534B" w14:textId="1CB35A06"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باومغارتنر وإبنر، 2010)</w:t>
            </w:r>
          </w:p>
        </w:tc>
      </w:tr>
      <w:tr w:rsidR="00CC62F9" w:rsidRPr="003F53E7" w14:paraId="3616118F"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C45E3ED"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المنهج</w:t>
            </w:r>
          </w:p>
        </w:tc>
        <w:tc>
          <w:tcPr>
            <w:tcW w:w="0" w:type="auto"/>
            <w:vAlign w:val="center"/>
          </w:tcPr>
          <w:p w14:paraId="1045B65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معظم الدراسات استخدمت المنهج الوصفي التحليلي لجمع البيانات وتحليلها</w:t>
            </w:r>
            <w:r w:rsidRPr="003F53E7">
              <w:rPr>
                <w:rFonts w:ascii="Traditional Arabic" w:hAnsi="Traditional Arabic" w:cs="Traditional Arabic"/>
              </w:rPr>
              <w:t>.</w:t>
            </w:r>
          </w:p>
        </w:tc>
        <w:tc>
          <w:tcPr>
            <w:tcW w:w="0" w:type="auto"/>
            <w:vAlign w:val="center"/>
          </w:tcPr>
          <w:p w14:paraId="5D72019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يعتمد على مزيج من الدراسات الاستطلاعية والتحليلية، مما يضيف بعدًا جديدًا</w:t>
            </w:r>
            <w:r w:rsidRPr="003F53E7">
              <w:rPr>
                <w:rFonts w:ascii="Traditional Arabic" w:hAnsi="Traditional Arabic" w:cs="Traditional Arabic"/>
              </w:rPr>
              <w:t>.</w:t>
            </w:r>
          </w:p>
          <w:p w14:paraId="79B529EB"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(الشمساني والسندي، 2023)</w:t>
            </w:r>
          </w:p>
        </w:tc>
      </w:tr>
      <w:tr w:rsidR="00CC62F9" w:rsidRPr="003F53E7" w14:paraId="5904D1B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AC7817"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العينة</w:t>
            </w:r>
          </w:p>
        </w:tc>
        <w:tc>
          <w:tcPr>
            <w:tcW w:w="0" w:type="auto"/>
            <w:vAlign w:val="center"/>
          </w:tcPr>
          <w:p w14:paraId="7E87B55C"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العديد من الدراسات تناولت عينات من مؤسسات مختلفة في مجالات متنوعة</w:t>
            </w:r>
            <w:r w:rsidRPr="003F53E7">
              <w:rPr>
                <w:rFonts w:ascii="Traditional Arabic" w:hAnsi="Traditional Arabic" w:cs="Traditional Arabic"/>
              </w:rPr>
              <w:t>.</w:t>
            </w:r>
          </w:p>
        </w:tc>
        <w:tc>
          <w:tcPr>
            <w:tcW w:w="0" w:type="auto"/>
            <w:vAlign w:val="center"/>
          </w:tcPr>
          <w:p w14:paraId="374594AA"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يركز على عينة محددة من المنظمات غير الربحية في مدينة جدة</w:t>
            </w:r>
          </w:p>
          <w:p w14:paraId="03651C8C" w14:textId="27916BF4"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(أبو خشبه، 2020)</w:t>
            </w:r>
          </w:p>
        </w:tc>
      </w:tr>
      <w:tr w:rsidR="00CC62F9" w:rsidRPr="003F53E7" w14:paraId="0DB53062"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EE55CA"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النتائج</w:t>
            </w:r>
          </w:p>
        </w:tc>
        <w:tc>
          <w:tcPr>
            <w:tcW w:w="0" w:type="auto"/>
            <w:vAlign w:val="center"/>
          </w:tcPr>
          <w:p w14:paraId="5A5DE6F8"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العديد من الدراسات أظهرت تأثيرات محددة للإدارة الرشيقة على الأداء المؤسسي</w:t>
            </w:r>
            <w:r w:rsidRPr="003F53E7">
              <w:rPr>
                <w:rFonts w:ascii="Traditional Arabic" w:hAnsi="Traditional Arabic" w:cs="Traditional Arabic"/>
              </w:rPr>
              <w:t>.</w:t>
            </w:r>
          </w:p>
        </w:tc>
        <w:tc>
          <w:tcPr>
            <w:tcW w:w="0" w:type="auto"/>
            <w:vAlign w:val="center"/>
          </w:tcPr>
          <w:p w14:paraId="5F72A7F6"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يسعى لتحديد العلاقة بين الإدارة الرشيقة والاستدامة، وهو ما لم يتم تناوله بشكل كافٍ.</w:t>
            </w:r>
          </w:p>
          <w:p w14:paraId="4CA26979"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(سلطان، 2019)</w:t>
            </w:r>
          </w:p>
        </w:tc>
      </w:tr>
      <w:tr w:rsidR="00CC62F9" w:rsidRPr="003F53E7" w14:paraId="339805DE"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0DE8E1"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التوصيات</w:t>
            </w:r>
          </w:p>
        </w:tc>
        <w:tc>
          <w:tcPr>
            <w:tcW w:w="0" w:type="auto"/>
            <w:vAlign w:val="center"/>
          </w:tcPr>
          <w:p w14:paraId="5FABF24D"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معظم الدراسات أوصت بأهمية تطبيق مبادئ الإدارة الرشيقة وتحسين الأداء</w:t>
            </w:r>
            <w:r w:rsidRPr="003F53E7">
              <w:rPr>
                <w:rFonts w:ascii="Traditional Arabic" w:hAnsi="Traditional Arabic" w:cs="Traditional Arabic"/>
              </w:rPr>
              <w:t>.</w:t>
            </w:r>
          </w:p>
        </w:tc>
        <w:tc>
          <w:tcPr>
            <w:tcW w:w="0" w:type="auto"/>
            <w:vAlign w:val="center"/>
          </w:tcPr>
          <w:p w14:paraId="627B69D5" w14:textId="77777777" w:rsidR="00CC62F9" w:rsidRPr="003F53E7" w:rsidRDefault="00CC62F9" w:rsidP="002651D1">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البحث الحالي يقدم توصيات محددة للمنظمات غير الربحية حول كيفية تعزيز الاستدامة من خلال الإدارة الرشيقة</w:t>
            </w:r>
            <w:r w:rsidRPr="003F53E7">
              <w:rPr>
                <w:rFonts w:ascii="Traditional Arabic" w:hAnsi="Traditional Arabic" w:cs="Traditional Arabic"/>
              </w:rPr>
              <w:t xml:space="preserve">. </w:t>
            </w:r>
            <w:r w:rsidRPr="003F53E7">
              <w:rPr>
                <w:rFonts w:ascii="Traditional Arabic" w:hAnsi="Traditional Arabic" w:cs="Traditional Arabic"/>
                <w:rtl/>
              </w:rPr>
              <w:t>اختلاف مع: دراسة (محمود، 2020)</w:t>
            </w:r>
          </w:p>
        </w:tc>
      </w:tr>
      <w:tr w:rsidR="00CC62F9" w:rsidRPr="003F53E7" w14:paraId="5BF760B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25E84B" w14:textId="77777777" w:rsidR="00CC62F9" w:rsidRPr="003F53E7" w:rsidRDefault="00CC62F9" w:rsidP="002651D1">
            <w:pPr>
              <w:tabs>
                <w:tab w:val="left" w:pos="1074"/>
              </w:tabs>
              <w:bidi/>
              <w:spacing w:before="100" w:beforeAutospacing="1" w:after="100" w:afterAutospacing="1" w:line="360" w:lineRule="auto"/>
              <w:jc w:val="center"/>
              <w:rPr>
                <w:rFonts w:ascii="Traditional Arabic" w:hAnsi="Traditional Arabic" w:cs="Traditional Arabic"/>
                <w:rtl/>
              </w:rPr>
            </w:pPr>
            <w:r w:rsidRPr="003F53E7">
              <w:rPr>
                <w:rFonts w:ascii="Traditional Arabic" w:hAnsi="Traditional Arabic" w:cs="Traditional Arabic"/>
                <w:rtl/>
              </w:rPr>
              <w:t>التحليل</w:t>
            </w:r>
          </w:p>
        </w:tc>
        <w:tc>
          <w:tcPr>
            <w:tcW w:w="0" w:type="auto"/>
            <w:vAlign w:val="center"/>
          </w:tcPr>
          <w:p w14:paraId="4B4D6C7F" w14:textId="77777777" w:rsidR="00CC62F9" w:rsidRPr="003F53E7" w:rsidRDefault="00CC62F9" w:rsidP="002651D1">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الدراسات السابقة اعتمدت على أدوات تحليل إحصائي مثل</w:t>
            </w:r>
            <w:r w:rsidRPr="003F53E7">
              <w:rPr>
                <w:rFonts w:ascii="Traditional Arabic" w:hAnsi="Traditional Arabic" w:cs="Traditional Arabic"/>
              </w:rPr>
              <w:t xml:space="preserve"> SPSS </w:t>
            </w:r>
            <w:r w:rsidRPr="003F53E7">
              <w:rPr>
                <w:rFonts w:ascii="Traditional Arabic" w:hAnsi="Traditional Arabic" w:cs="Traditional Arabic"/>
                <w:rtl/>
              </w:rPr>
              <w:t>و</w:t>
            </w:r>
            <w:r w:rsidRPr="003F53E7">
              <w:rPr>
                <w:rFonts w:ascii="Traditional Arabic" w:hAnsi="Traditional Arabic" w:cs="Traditional Arabic"/>
              </w:rPr>
              <w:t>AMOS.</w:t>
            </w:r>
          </w:p>
        </w:tc>
        <w:tc>
          <w:tcPr>
            <w:tcW w:w="0" w:type="auto"/>
            <w:vAlign w:val="center"/>
          </w:tcPr>
          <w:p w14:paraId="74482983" w14:textId="10E725F8" w:rsidR="00CC62F9" w:rsidRPr="003F53E7" w:rsidRDefault="00CC62F9"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rtl/>
              </w:rPr>
            </w:pPr>
            <w:r w:rsidRPr="003F53E7">
              <w:rPr>
                <w:rFonts w:ascii="Traditional Arabic" w:hAnsi="Traditional Arabic" w:cs="Traditional Arabic"/>
                <w:rtl/>
              </w:rPr>
              <w:t>البحث الحالي يمزج بين التحليل الكمي والنوعي، مما يوفر رؤى أكثر شمولاً</w:t>
            </w:r>
            <w:r w:rsidRPr="003F53E7">
              <w:rPr>
                <w:rFonts w:ascii="Traditional Arabic" w:hAnsi="Traditional Arabic" w:cs="Traditional Arabic"/>
              </w:rPr>
              <w:t>.</w:t>
            </w:r>
          </w:p>
          <w:p w14:paraId="76775B52" w14:textId="306AB49F" w:rsidR="00CC62F9" w:rsidRPr="003F53E7" w:rsidRDefault="00CC62F9" w:rsidP="002D0F50">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اختلاف مع: دراسة (الشمساني والسندي، 2023)</w:t>
            </w:r>
          </w:p>
        </w:tc>
      </w:tr>
    </w:tbl>
    <w:p w14:paraId="3C45ECC6" w14:textId="6A40B1DF" w:rsidR="00CC62F9" w:rsidRPr="002651D1" w:rsidRDefault="002651D1" w:rsidP="002D0F50">
      <w:pPr>
        <w:bidi/>
        <w:spacing w:before="100" w:beforeAutospacing="1" w:after="100" w:afterAutospacing="1" w:line="360" w:lineRule="auto"/>
        <w:jc w:val="center"/>
        <w:outlineLvl w:val="1"/>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br w:type="page"/>
      </w:r>
      <w:bookmarkStart w:id="91" w:name="_Toc226568664"/>
      <w:r w:rsidRPr="002651D1">
        <w:rPr>
          <w:rFonts w:ascii="Traditional Arabic" w:hAnsi="Traditional Arabic" w:cs="Traditional Arabic" w:hint="cs"/>
          <w:b/>
          <w:bCs/>
          <w:sz w:val="24"/>
          <w:szCs w:val="24"/>
          <w:rtl/>
        </w:rPr>
        <w:lastRenderedPageBreak/>
        <w:t>ملخص</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الفصل</w:t>
      </w:r>
      <w:r w:rsidRPr="002651D1">
        <w:rPr>
          <w:rFonts w:ascii="Traditional Arabic" w:hAnsi="Traditional Arabic" w:cs="Traditional Arabic"/>
          <w:b/>
          <w:bCs/>
          <w:sz w:val="24"/>
          <w:szCs w:val="24"/>
          <w:rtl/>
        </w:rPr>
        <w:t xml:space="preserve"> </w:t>
      </w:r>
      <w:r w:rsidRPr="002651D1">
        <w:rPr>
          <w:rFonts w:ascii="Traditional Arabic" w:hAnsi="Traditional Arabic" w:cs="Traditional Arabic" w:hint="cs"/>
          <w:b/>
          <w:bCs/>
          <w:sz w:val="24"/>
          <w:szCs w:val="24"/>
          <w:rtl/>
        </w:rPr>
        <w:t>الثاني</w:t>
      </w:r>
      <w:bookmarkEnd w:id="91"/>
    </w:p>
    <w:p w14:paraId="5123813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الثاني من الدراسة الإطار النظري الذي يرتكز عليه البحث، حيث يستعرض العلاقة بين مفهومي الإدارة الرشيقة والاستدامة التنظيمية. يسعى الفصل إلى تحليل كيفية تأثير مبادئ الإدارة الرشيقة، التي تركز على تحسين الكفاءة وتقليل الفاقد، على تعزيز الاستدامة داخل المنظمات، مما يسهم في تحقيق أهدافها في بيئات عمل سريعة التغير</w:t>
      </w:r>
      <w:r w:rsidRPr="003F53E7">
        <w:rPr>
          <w:rFonts w:ascii="Traditional Arabic" w:hAnsi="Traditional Arabic" w:cs="Traditional Arabic"/>
          <w:sz w:val="24"/>
          <w:szCs w:val="24"/>
        </w:rPr>
        <w:t>.</w:t>
      </w:r>
    </w:p>
    <w:p w14:paraId="5A216F7A"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يوضح الفصل مفهوم الإدارة الرشيقة، الذي يُعرف بأنه نهج إداري يهدف إلى تحسين الأداء من خلال زيادة الاستجابة السريعة للتغيرات وتقليل الهدر. يعود أصل هذا المفهوم إلى فترة ما بعد الحرب العالمية الثانية، حيث طورت شركة تويوتا نظامًا إداريًا يركز على تحسين الكفاءة والتقليل من الأخطاء. تتضمن الإدارة الرشيقة مجموعة من المبادئ الأساسية، مثل تحديد القيمة من منظور العميل، الاعتماد على نظام السحب بدلاً من الدفع، والسعي نحو تحقيق صفرية الأخطاء</w:t>
      </w:r>
      <w:r w:rsidRPr="003F53E7">
        <w:rPr>
          <w:rFonts w:ascii="Traditional Arabic" w:hAnsi="Traditional Arabic" w:cs="Traditional Arabic"/>
          <w:sz w:val="24"/>
          <w:szCs w:val="24"/>
        </w:rPr>
        <w:t>.</w:t>
      </w:r>
    </w:p>
    <w:p w14:paraId="4FBE7A41"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تعتبر الإدارة الرشيقة أداة استراتيجية مهمة تعزز قدرة المنظمات على المنافسة والابتكار. يبرز الفصل أهمية تطبيق هذه المبادئ في تعزيز الاستدامة التنظيمية، التي تُعرف بأنها قدرة المنظمات على استخدام الموارد بكفاءة وتقليل الفاقد، بالإضافة إلى الابتكار لمواجهة التحديات البيئية والاجتماعية</w:t>
      </w:r>
      <w:r w:rsidRPr="003F53E7">
        <w:rPr>
          <w:rFonts w:ascii="Traditional Arabic" w:hAnsi="Traditional Arabic" w:cs="Traditional Arabic"/>
          <w:sz w:val="24"/>
          <w:szCs w:val="24"/>
        </w:rPr>
        <w:t>.</w:t>
      </w:r>
    </w:p>
    <w:p w14:paraId="5964EEC5"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يتناول الفصل أيضًا مجموعة من الدراسات السابقة التي تسلط الضوء على تطبيق مبادئ الإدارة الرشيقة في مختلف السياقات، بما في ذلك المنظمات الربحية وغير الربحية. تشير هذه الدراسات إلى أن تطبيق مبادئ الإدارة الرشيقة يسهم في تحسين الكفاءة وزيادة فعالية الأداء، مما يعزز من قدرة المنظمات على تحقيق أهداف الاستدامة</w:t>
      </w:r>
      <w:r w:rsidRPr="003F53E7">
        <w:rPr>
          <w:rFonts w:ascii="Traditional Arabic" w:hAnsi="Traditional Arabic" w:cs="Traditional Arabic"/>
          <w:sz w:val="24"/>
          <w:szCs w:val="24"/>
        </w:rPr>
        <w:t>.</w:t>
      </w:r>
    </w:p>
    <w:p w14:paraId="1028EFA2" w14:textId="77777777" w:rsidR="00CC62F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تتناول الدراسات أهمية دعم الإدارة العليا وتطوير مهارات العاملين كعوامل أساسية لتحقيق التحول المطلوب نحو الإدارة الرشيقة. تشير الأبحاث إلى أن بيئة العمل الداعمة والمشاركة الفعالة للعاملين تلعب دورًا حيويًا في تطبيق هذه المبادئ بشكل ناجح</w:t>
      </w:r>
      <w:r w:rsidRPr="003F53E7">
        <w:rPr>
          <w:rFonts w:ascii="Traditional Arabic" w:hAnsi="Traditional Arabic" w:cs="Traditional Arabic"/>
          <w:sz w:val="24"/>
          <w:szCs w:val="24"/>
        </w:rPr>
        <w:t>.</w:t>
      </w:r>
    </w:p>
    <w:p w14:paraId="2551FF3D" w14:textId="1BCB96F2" w:rsidR="000946C9" w:rsidRPr="003F53E7" w:rsidRDefault="00CC62F9" w:rsidP="002651D1">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الفصل، يتم التأكيد على أن الإدارة الرشيقة ليست مجرد مجموعة من الأساليب، بل تمثل فلسفة شاملة تهدف إلى التحسين المستمر. تسهم هذه الفلسفة في تمكين المنظمات من تحقيق أهدافها الاستدامة في بيئات عمل تتسم بالتغيير السريع والتحديات المتزايدة، مما يعكس أهمية التكامل بين مفهومي الإدارة الرشيقة والاستدامة التنظيمية.</w:t>
      </w:r>
    </w:p>
    <w:p w14:paraId="5BF2BCA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0A3BABB5"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716A4906" w14:textId="72262FD9" w:rsidR="003F53E7" w:rsidRPr="003F53E7" w:rsidRDefault="003F53E7" w:rsidP="003F53E7">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92" w:name="_Toc226568665"/>
      <w:r w:rsidRPr="003F53E7">
        <w:rPr>
          <w:rFonts w:ascii="Traditional Arabic" w:hAnsi="Traditional Arabic" w:cs="Traditional Arabic" w:hint="cs"/>
          <w:b/>
          <w:bCs/>
          <w:sz w:val="32"/>
          <w:szCs w:val="32"/>
          <w:rtl/>
        </w:rPr>
        <w:lastRenderedPageBreak/>
        <w:t>الفصل</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الثالث</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منهجية</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الدراسة</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وإجراءاتها</w:t>
      </w:r>
      <w:bookmarkEnd w:id="92"/>
    </w:p>
    <w:p w14:paraId="2AE4769D" w14:textId="6B6498C7"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Pr>
      </w:pPr>
      <w:bookmarkStart w:id="93" w:name="_Toc226568666"/>
      <w:r w:rsidRPr="003F53E7">
        <w:rPr>
          <w:rFonts w:ascii="Traditional Arabic" w:hAnsi="Traditional Arabic" w:cs="Traditional Arabic"/>
          <w:b/>
          <w:bCs/>
          <w:sz w:val="28"/>
          <w:szCs w:val="28"/>
        </w:rPr>
        <w:t>1.3</w:t>
      </w:r>
      <w:r w:rsidRPr="003F53E7">
        <w:rPr>
          <w:rFonts w:ascii="Traditional Arabic" w:hAnsi="Traditional Arabic" w:cs="Traditional Arabic" w:hint="cs"/>
          <w:b/>
          <w:bCs/>
          <w:sz w:val="28"/>
          <w:szCs w:val="28"/>
          <w:rtl/>
          <w:lang w:bidi="ar-EG"/>
        </w:rPr>
        <w:t xml:space="preserve"> </w:t>
      </w:r>
      <w:r w:rsidRPr="003F53E7">
        <w:rPr>
          <w:rFonts w:ascii="Traditional Arabic" w:hAnsi="Traditional Arabic" w:cs="Traditional Arabic" w:hint="cs"/>
          <w:b/>
          <w:bCs/>
          <w:sz w:val="28"/>
          <w:szCs w:val="28"/>
          <w:rtl/>
        </w:rPr>
        <w:t>مقدمة</w:t>
      </w:r>
      <w:bookmarkEnd w:id="93"/>
    </w:p>
    <w:p w14:paraId="29D0D117" w14:textId="6C75D185"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يتناول هذا الفصل وصفاً تفصيلياً للإجراءات المنهجية التي اتبعها الباحث في تنفيذ الدراسة، والتي تهدف إلى التعرف على دور الإدارة الرشيقة في تعزيز الاستدامة التنظيمية للمنظمات غير الربحية في مدينة جدة بالمملكة العربية السعودية</w:t>
      </w:r>
      <w:r w:rsidRPr="003F53E7">
        <w:rPr>
          <w:rFonts w:ascii="Traditional Arabic" w:hAnsi="Traditional Arabic" w:cs="Traditional Arabic"/>
          <w:sz w:val="24"/>
          <w:szCs w:val="24"/>
        </w:rPr>
        <w:t>. </w:t>
      </w:r>
    </w:p>
    <w:p w14:paraId="4AF2282F"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ويشمل ذلك تحديد منهج الدراسة المحدث بأحدث الأساليب والتقنيات، ووصف مجتمع الدراسة وعينتها مع توضيح كيفية حساب حجم العينة، وأدوات جمع البيانات المتنوعة، وإجراءات التحقق من صدقها وثباتها، وتحديد متغيرات الدراسة، والأساليب الإحصائية المتقدمة المستخدمة في تحليل البيانات</w:t>
      </w:r>
      <w:r w:rsidRPr="003F53E7">
        <w:rPr>
          <w:rFonts w:ascii="Traditional Arabic" w:hAnsi="Traditional Arabic" w:cs="Traditional Arabic"/>
          <w:sz w:val="24"/>
          <w:szCs w:val="24"/>
        </w:rPr>
        <w:t>.</w:t>
      </w:r>
    </w:p>
    <w:p w14:paraId="40697FE3" w14:textId="7535A0B9"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4" w:name="_Toc226568667"/>
      <w:r w:rsidRPr="003F53E7">
        <w:rPr>
          <w:rFonts w:ascii="Traditional Arabic" w:hAnsi="Traditional Arabic" w:cs="Traditional Arabic"/>
          <w:b/>
          <w:bCs/>
          <w:sz w:val="28"/>
          <w:szCs w:val="28"/>
          <w:rtl/>
        </w:rPr>
        <w:t xml:space="preserve">2.3 </w:t>
      </w:r>
      <w:r w:rsidRPr="003F53E7">
        <w:rPr>
          <w:rFonts w:ascii="Traditional Arabic" w:hAnsi="Traditional Arabic" w:cs="Traditional Arabic" w:hint="cs"/>
          <w:b/>
          <w:bCs/>
          <w:sz w:val="28"/>
          <w:szCs w:val="28"/>
          <w:rtl/>
        </w:rPr>
        <w:t>منهج</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الدراسة</w:t>
      </w:r>
      <w:bookmarkEnd w:id="94"/>
    </w:p>
    <w:p w14:paraId="601B79F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تعريف المنهج</w:t>
      </w:r>
    </w:p>
    <w:p w14:paraId="53B925C1" w14:textId="2AB00538"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اعتمدت الدراسة على المنهج الوصفي التحليلي، وذلك لملاءمته لطبيعة الدراسة وأهدافها</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يُعرف المنهج الوصفي التحليلي المحدث بأنه منهج متكامل يجمع بين الأساليب الكمية والنوعية، ويستخدم التقنيات الحديثة في جمع وتحليل البيانات، بما يشمل التحليل الإحصائي المتقدم والذكاء الاصطناعي في معالجة البيانات الضخمة</w:t>
      </w:r>
      <w:r w:rsidRPr="003F53E7">
        <w:rPr>
          <w:rFonts w:ascii="Traditional Arabic" w:hAnsi="Traditional Arabic" w:cs="Traditional Arabic"/>
          <w:sz w:val="24"/>
          <w:szCs w:val="24"/>
        </w:rPr>
        <w:t>.</w:t>
      </w:r>
    </w:p>
    <w:p w14:paraId="00EA4C89"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وقد تم اختيار هذا المنهج للأسباب التالية</w:t>
      </w:r>
      <w:r w:rsidRPr="003F53E7">
        <w:rPr>
          <w:rFonts w:ascii="Traditional Arabic" w:hAnsi="Traditional Arabic" w:cs="Traditional Arabic"/>
          <w:b/>
          <w:bCs/>
          <w:sz w:val="24"/>
          <w:szCs w:val="24"/>
        </w:rPr>
        <w:t>:</w:t>
      </w:r>
    </w:p>
    <w:p w14:paraId="3786DB11"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ملاءمته لطبيعة الدراسة التي تهدف إلى وصف وتحليل دور الإدارة الرشيقة في تعزيز الاستدامة التنظيمية مع التركيز على الأمثلة العملية والتطبيقات الواقعية في المنظمات غير الربحية</w:t>
      </w:r>
      <w:r w:rsidRPr="003F53E7">
        <w:rPr>
          <w:rFonts w:ascii="Traditional Arabic" w:hAnsi="Traditional Arabic" w:cs="Traditional Arabic"/>
          <w:sz w:val="24"/>
          <w:szCs w:val="24"/>
        </w:rPr>
        <w:t>.</w:t>
      </w:r>
    </w:p>
    <w:p w14:paraId="4B8EF6F7"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قدرته على جمع البيانات والمعلومات الدقيقة عن الظاهرة محل الدراسة باستخدام أدوات متطورة تشمل الاستبانات الإلكترونية التفاعلية والمقابلات المعمقة</w:t>
      </w:r>
      <w:r w:rsidRPr="003F53E7">
        <w:rPr>
          <w:rFonts w:ascii="Traditional Arabic" w:hAnsi="Traditional Arabic" w:cs="Traditional Arabic"/>
          <w:sz w:val="24"/>
          <w:szCs w:val="24"/>
        </w:rPr>
        <w:t>.</w:t>
      </w:r>
    </w:p>
    <w:p w14:paraId="46A5343A" w14:textId="77777777" w:rsidR="00C40140" w:rsidRPr="003F53E7"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تحليل العلاقات بين متغيرات الدراسة وتفسيرها باستخدام النمذجة الإحصائية المتقدمة وتقنيات التعلم الآلي</w:t>
      </w:r>
      <w:r w:rsidRPr="003F53E7">
        <w:rPr>
          <w:rFonts w:ascii="Traditional Arabic" w:hAnsi="Traditional Arabic" w:cs="Traditional Arabic"/>
          <w:sz w:val="24"/>
          <w:szCs w:val="24"/>
        </w:rPr>
        <w:t>.</w:t>
      </w:r>
    </w:p>
    <w:p w14:paraId="4AD16E62" w14:textId="77777777" w:rsidR="00C40140" w:rsidRDefault="00C40140" w:rsidP="003F53E7">
      <w:pPr>
        <w:pStyle w:val="ListParagraph"/>
        <w:numPr>
          <w:ilvl w:val="0"/>
          <w:numId w:val="3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إمكانية الوصول إلى استنتاجات وتعميمات تساعد في تطوير الواقع وتحسينه</w:t>
      </w:r>
      <w:r w:rsidRPr="003F53E7">
        <w:rPr>
          <w:rFonts w:ascii="Traditional Arabic" w:hAnsi="Traditional Arabic" w:cs="Traditional Arabic"/>
          <w:sz w:val="24"/>
          <w:szCs w:val="24"/>
        </w:rPr>
        <w:t>.</w:t>
      </w:r>
    </w:p>
    <w:p w14:paraId="0EA1C680" w14:textId="77777777" w:rsidR="00DA5B46" w:rsidRPr="003F53E7" w:rsidRDefault="00DA5B46" w:rsidP="00DA5B46">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
    <w:p w14:paraId="7C10C194" w14:textId="7D52CEB5"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وتتضمن إجراءات تطبيق المنهج الوصفي التحليلي المحدث في هذه الدراسة ما يلي</w:t>
      </w:r>
      <w:r w:rsidRPr="003F53E7">
        <w:rPr>
          <w:rFonts w:ascii="Traditional Arabic" w:hAnsi="Traditional Arabic" w:cs="Traditional Arabic"/>
          <w:b/>
          <w:bCs/>
          <w:sz w:val="24"/>
          <w:szCs w:val="24"/>
        </w:rPr>
        <w:t>:</w:t>
      </w:r>
    </w:p>
    <w:p w14:paraId="29DF3CBC" w14:textId="23F46A3C"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جمع البيانات والمعلومات ذات الصلة من المنظمات غير الربحية في مدينة جدة باستخدام منصات رقمية متقدمة وأدوات الذكاء الاصطناعي لضمان دقة وشمولية البيانات</w:t>
      </w:r>
      <w:r w:rsidRPr="003F53E7">
        <w:rPr>
          <w:rFonts w:ascii="Traditional Arabic" w:hAnsi="Traditional Arabic" w:cs="Traditional Arabic"/>
          <w:sz w:val="24"/>
          <w:szCs w:val="24"/>
        </w:rPr>
        <w:t>.</w:t>
      </w:r>
    </w:p>
    <w:p w14:paraId="7429B669" w14:textId="784F747D"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المقابلات الشخصية في الدراسات الاستطلاعية (تم إجراء 15 مقابلة معمقة مع قادة ومديري المنظمات، بمتوسط مدة 45 دقيقة لكل مقابلة).</w:t>
      </w:r>
    </w:p>
    <w:p w14:paraId="7F47CA3C" w14:textId="4EC1B0D6"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تصميم وتوزيع الاستبانات الإلكترونية على عينة الدراسة باستخدام منصات متخصصة مثل</w:t>
      </w:r>
      <w:r w:rsidRPr="003F53E7">
        <w:rPr>
          <w:rFonts w:ascii="Traditional Arabic" w:hAnsi="Traditional Arabic" w:cs="Traditional Arabic"/>
          <w:sz w:val="24"/>
          <w:szCs w:val="24"/>
        </w:rPr>
        <w:t xml:space="preserve"> Google Forms </w:t>
      </w:r>
      <w:r w:rsidRPr="003F53E7">
        <w:rPr>
          <w:rFonts w:ascii="Traditional Arabic" w:hAnsi="Traditional Arabic" w:cs="Traditional Arabic"/>
          <w:sz w:val="24"/>
          <w:szCs w:val="24"/>
          <w:rtl/>
        </w:rPr>
        <w:t>مع ضمانات الخصوصية والأمان</w:t>
      </w:r>
      <w:r w:rsidRPr="003F53E7">
        <w:rPr>
          <w:rFonts w:ascii="Traditional Arabic" w:hAnsi="Traditional Arabic" w:cs="Traditional Arabic"/>
          <w:sz w:val="24"/>
          <w:szCs w:val="24"/>
        </w:rPr>
        <w:t>.</w:t>
      </w:r>
    </w:p>
    <w:p w14:paraId="002655D0" w14:textId="5B5FEF85"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الرجوع إلى الكتب والأبحاث السابقة ذات الصلة بموضوع الدراسة مع التركيز على الدراسات المنشورة في السنوات الخمس الأخيرة</w:t>
      </w:r>
      <w:r w:rsidRPr="003F53E7">
        <w:rPr>
          <w:rFonts w:ascii="Traditional Arabic" w:hAnsi="Traditional Arabic" w:cs="Traditional Arabic"/>
          <w:sz w:val="24"/>
          <w:szCs w:val="24"/>
        </w:rPr>
        <w:t xml:space="preserve"> (2020-2025).</w:t>
      </w:r>
    </w:p>
    <w:p w14:paraId="59B6C355" w14:textId="4D2BE020"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البيانات باستخدام الأساليب الإحصائية المناسبة والبرمجيات المتقدمة مثل</w:t>
      </w:r>
      <w:r w:rsidRPr="003F53E7">
        <w:rPr>
          <w:rFonts w:ascii="Traditional Arabic" w:hAnsi="Traditional Arabic" w:cs="Traditional Arabic"/>
          <w:sz w:val="24"/>
          <w:szCs w:val="24"/>
        </w:rPr>
        <w:t xml:space="preserve"> SPSS</w:t>
      </w:r>
      <w:r w:rsidRPr="003F53E7">
        <w:rPr>
          <w:rFonts w:ascii="Traditional Arabic" w:hAnsi="Traditional Arabic" w:cs="Traditional Arabic"/>
          <w:sz w:val="24"/>
          <w:szCs w:val="24"/>
          <w:rtl/>
        </w:rPr>
        <w:t>، و</w:t>
      </w:r>
      <w:r w:rsidRPr="003F53E7">
        <w:rPr>
          <w:rFonts w:ascii="Traditional Arabic" w:hAnsi="Traditional Arabic" w:cs="Traditional Arabic"/>
          <w:sz w:val="24"/>
          <w:szCs w:val="24"/>
        </w:rPr>
        <w:t xml:space="preserve">Python </w:t>
      </w:r>
      <w:r w:rsidRPr="003F53E7">
        <w:rPr>
          <w:rFonts w:ascii="Traditional Arabic" w:hAnsi="Traditional Arabic" w:cs="Traditional Arabic"/>
          <w:sz w:val="24"/>
          <w:szCs w:val="24"/>
          <w:rtl/>
        </w:rPr>
        <w:t>للتحليل الإحصائي المتقدم</w:t>
      </w:r>
      <w:r w:rsidRPr="003F53E7">
        <w:rPr>
          <w:rFonts w:ascii="Traditional Arabic" w:hAnsi="Traditional Arabic" w:cs="Traditional Arabic"/>
          <w:sz w:val="24"/>
          <w:szCs w:val="24"/>
        </w:rPr>
        <w:t>.</w:t>
      </w:r>
    </w:p>
    <w:p w14:paraId="53708B9D" w14:textId="28142392" w:rsidR="00C40140" w:rsidRPr="003F53E7" w:rsidRDefault="00C40140" w:rsidP="003F53E7">
      <w:pPr>
        <w:pStyle w:val="ListParagraph"/>
        <w:numPr>
          <w:ilvl w:val="0"/>
          <w:numId w:val="3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استخلاص النتائج وتقديم التوصيات مع ربطها بالتطبيقات العملية والممارسات الفضلى في الإدارة الرشيقة</w:t>
      </w:r>
      <w:r w:rsidRPr="003F53E7">
        <w:rPr>
          <w:rFonts w:ascii="Traditional Arabic" w:hAnsi="Traditional Arabic" w:cs="Traditional Arabic"/>
          <w:sz w:val="24"/>
          <w:szCs w:val="24"/>
        </w:rPr>
        <w:t>.</w:t>
      </w:r>
    </w:p>
    <w:p w14:paraId="27A553E9" w14:textId="6C86FB3A" w:rsidR="000A5139" w:rsidRPr="003F53E7" w:rsidRDefault="000A5139"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يعتمد البحث الحالي على المنهج الوصفي التحليلي؛ وذلك لملاءمته لطبيعة مشكلة الدراسة وأهدافها، حيث يهدف هذا المنهج إلى وصف الظاهرة محل الدراسة وصفًا دقيقًا، وتحليل أبعادها المختلفة، والكشف عن العلاقات بين متغيراتها، بما يسهم في الوصول إلى نتائج علمية يمكن الاستفادة منها في تفسير الواقع وتطويره. ويعد هذا المنهج من أكثر المناهج استخدامًا في الدراسات التربوية؛ لما يوفره من إمكانية جمع البيانات وتحليلها بصورة منظمة للكشف عن الاتجاهات والأنماط المرتبطة بموضوع الدراسة.</w:t>
      </w:r>
    </w:p>
    <w:p w14:paraId="02E11DE1" w14:textId="69B0562F" w:rsidR="00AA0E34" w:rsidRPr="003F53E7" w:rsidRDefault="000A5139"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كما يعتمد البحث على المنهج الوصفي التحليلي في صورته المحدثة، والتي لا تقتصر على مجرد الوصف، بل تمتد إلى توظيف أساليب تحليل متقدمة، من خلال استخدام بعض البرامج الإحصائية الحديثة مثل برنامج </w:t>
      </w:r>
      <w:r w:rsidRPr="003F53E7">
        <w:rPr>
          <w:rFonts w:ascii="Traditional Arabic" w:hAnsi="Traditional Arabic" w:cs="Traditional Arabic"/>
          <w:sz w:val="24"/>
          <w:szCs w:val="24"/>
        </w:rPr>
        <w:t>SPSS</w:t>
      </w:r>
      <w:r w:rsidRPr="003F53E7">
        <w:rPr>
          <w:rFonts w:ascii="Traditional Arabic" w:hAnsi="Traditional Arabic" w:cs="Traditional Arabic"/>
          <w:sz w:val="24"/>
          <w:szCs w:val="24"/>
          <w:rtl/>
        </w:rPr>
        <w:t xml:space="preserve"> لتحليل البيانات الكمية واستخراج المؤشرات الإحصائية المختلفة، بالإضافة إلى استخدام أساليب تحليل أكثر تقدمًا عند الحاجة مثل برنامج </w:t>
      </w:r>
      <w:r w:rsidRPr="003F53E7">
        <w:rPr>
          <w:rFonts w:ascii="Traditional Arabic" w:hAnsi="Traditional Arabic" w:cs="Traditional Arabic"/>
          <w:sz w:val="24"/>
          <w:szCs w:val="24"/>
        </w:rPr>
        <w:t>AMOS</w:t>
      </w:r>
      <w:r w:rsidRPr="003F53E7">
        <w:rPr>
          <w:rFonts w:ascii="Traditional Arabic" w:hAnsi="Traditional Arabic" w:cs="Traditional Arabic"/>
          <w:sz w:val="24"/>
          <w:szCs w:val="24"/>
          <w:rtl/>
        </w:rPr>
        <w:t xml:space="preserve"> لدراسة العلاقات بين المتغيرات. كما يدعم البحث النتائج الكمية ببعض البيانات النوعية من خلال إجراء مقابلات مع عينة من أفراد الدراسة، وذلك بهدف تقديم تفسير أكثر عمقًا للنتائج وتعزيز مصداقيتها</w:t>
      </w:r>
      <w:r w:rsidRPr="003F53E7">
        <w:rPr>
          <w:rFonts w:ascii="Traditional Arabic" w:hAnsi="Traditional Arabic" w:cs="Traditional Arabic"/>
          <w:sz w:val="24"/>
          <w:szCs w:val="24"/>
          <w:rtl/>
          <w:lang w:bidi="ar-EG"/>
        </w:rPr>
        <w:t>.</w:t>
      </w:r>
    </w:p>
    <w:p w14:paraId="2684618F" w14:textId="63C46643" w:rsidR="003F53E7" w:rsidRPr="003F53E7" w:rsidRDefault="003F53E7" w:rsidP="003F53E7">
      <w:pPr>
        <w:bidi/>
        <w:spacing w:before="100" w:beforeAutospacing="1" w:after="100" w:afterAutospacing="1"/>
        <w:outlineLvl w:val="1"/>
        <w:rPr>
          <w:rFonts w:ascii="Traditional Arabic" w:hAnsi="Traditional Arabic" w:cs="Traditional Arabic"/>
          <w:b/>
          <w:bCs/>
          <w:sz w:val="28"/>
          <w:szCs w:val="28"/>
          <w:rtl/>
        </w:rPr>
      </w:pPr>
      <w:r w:rsidRPr="003F53E7">
        <w:rPr>
          <w:rFonts w:ascii="Traditional Arabic" w:hAnsi="Traditional Arabic" w:cs="Traditional Arabic"/>
          <w:b/>
          <w:bCs/>
          <w:sz w:val="28"/>
          <w:szCs w:val="28"/>
          <w:rtl/>
        </w:rPr>
        <w:br w:type="page"/>
      </w:r>
      <w:bookmarkStart w:id="95" w:name="_Toc226568668"/>
      <w:r w:rsidRPr="003F53E7">
        <w:rPr>
          <w:rFonts w:ascii="Traditional Arabic" w:hAnsi="Traditional Arabic" w:cs="Traditional Arabic" w:hint="cs"/>
          <w:b/>
          <w:bCs/>
          <w:sz w:val="28"/>
          <w:szCs w:val="28"/>
          <w:rtl/>
        </w:rPr>
        <w:lastRenderedPageBreak/>
        <w:t>3.3 مجتمع</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وعينة</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الدراسة</w:t>
      </w:r>
      <w:bookmarkEnd w:id="95"/>
    </w:p>
    <w:p w14:paraId="304A7BE3"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مجتمع الدراسة</w:t>
      </w:r>
    </w:p>
    <w:p w14:paraId="1C2EBD14" w14:textId="76267CBC"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يتكون مجتمع الدراسة من جميع المنظمات غير الربحية في مدينة جدة، باستثناء المراكز التابعة لها مثل مركز ثول ومركز ذهبان، بشرط أن تكون مسجلة رسمياً في المركز الوطني لتنمية القطاع غير الربحي ولديها رقم ترخيص</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وبعد تطبيق الحدود المكانية والزمانية المحدثة، توصل الباحث إلى أن عدد الكيانات غير الربحية في مدينة جدة لعام 2025 بلغ 387 كياناً، موزعة على النحو التالي</w:t>
      </w:r>
      <w:r w:rsidRPr="003F53E7">
        <w:rPr>
          <w:rFonts w:ascii="Traditional Arabic" w:hAnsi="Traditional Arabic" w:cs="Traditional Arabic"/>
          <w:sz w:val="24"/>
          <w:szCs w:val="24"/>
        </w:rPr>
        <w:t>:</w:t>
      </w:r>
    </w:p>
    <w:p w14:paraId="481876DE" w14:textId="1D3A2C12" w:rsidR="00C40140" w:rsidRPr="003F53E7" w:rsidRDefault="00C40140" w:rsidP="002651D1">
      <w:pPr>
        <w:tabs>
          <w:tab w:val="left" w:pos="-1"/>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8</w:t>
      </w:r>
      <w:r w:rsidR="00AA3A7A" w:rsidRPr="003F53E7">
        <w:rPr>
          <w:rFonts w:ascii="Traditional Arabic" w:hAnsi="Traditional Arabic" w:cs="Traditional Arabic"/>
          <w:b/>
          <w:bCs/>
          <w:sz w:val="24"/>
          <w:szCs w:val="24"/>
          <w:rtl/>
        </w:rPr>
        <w:t xml:space="preserve"> </w:t>
      </w:r>
      <w:r w:rsidRPr="003F53E7">
        <w:rPr>
          <w:rFonts w:ascii="Traditional Arabic" w:hAnsi="Traditional Arabic" w:cs="Traditional Arabic"/>
          <w:b/>
          <w:bCs/>
          <w:sz w:val="24"/>
          <w:szCs w:val="24"/>
          <w:rtl/>
        </w:rPr>
        <w:t>توزيع مجتمع الدراسة حسب نوع الكيان</w:t>
      </w:r>
    </w:p>
    <w:tbl>
      <w:tblPr>
        <w:tblStyle w:val="GridTable4-Accent1"/>
        <w:bidiVisual/>
        <w:tblW w:w="3078" w:type="dxa"/>
        <w:jc w:val="center"/>
        <w:tblLook w:val="04A0" w:firstRow="1" w:lastRow="0" w:firstColumn="1" w:lastColumn="0" w:noHBand="0" w:noVBand="1"/>
      </w:tblPr>
      <w:tblGrid>
        <w:gridCol w:w="1329"/>
        <w:gridCol w:w="655"/>
        <w:gridCol w:w="1094"/>
      </w:tblGrid>
      <w:tr w:rsidR="00C40140" w:rsidRPr="003F53E7" w14:paraId="4F541243" w14:textId="77777777" w:rsidTr="003F53E7">
        <w:trPr>
          <w:cnfStyle w:val="100000000000" w:firstRow="1" w:lastRow="0" w:firstColumn="0" w:lastColumn="0" w:oddVBand="0" w:evenVBand="0" w:oddHBand="0"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94EAE0"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نوع الكيان</w:t>
            </w:r>
          </w:p>
        </w:tc>
        <w:tc>
          <w:tcPr>
            <w:tcW w:w="0" w:type="auto"/>
            <w:vAlign w:val="center"/>
            <w:hideMark/>
          </w:tcPr>
          <w:p w14:paraId="0503977A"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العدد</w:t>
            </w:r>
          </w:p>
        </w:tc>
        <w:tc>
          <w:tcPr>
            <w:tcW w:w="0" w:type="auto"/>
            <w:vAlign w:val="center"/>
            <w:hideMark/>
          </w:tcPr>
          <w:p w14:paraId="75D6DFC9"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النسبة المئوية</w:t>
            </w:r>
          </w:p>
        </w:tc>
      </w:tr>
      <w:tr w:rsidR="00C40140" w:rsidRPr="003F53E7" w14:paraId="7C2E9D0A" w14:textId="77777777" w:rsidTr="003F53E7">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4D7213"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جمعيات أهلية</w:t>
            </w:r>
          </w:p>
        </w:tc>
        <w:tc>
          <w:tcPr>
            <w:tcW w:w="0" w:type="auto"/>
            <w:vAlign w:val="center"/>
            <w:hideMark/>
          </w:tcPr>
          <w:p w14:paraId="211E25A9" w14:textId="0B7EA73D"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321</w:t>
            </w:r>
          </w:p>
        </w:tc>
        <w:tc>
          <w:tcPr>
            <w:tcW w:w="0" w:type="auto"/>
            <w:vAlign w:val="center"/>
            <w:hideMark/>
          </w:tcPr>
          <w:p w14:paraId="1C97874F" w14:textId="14E27959"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82.9%</w:t>
            </w:r>
          </w:p>
        </w:tc>
      </w:tr>
      <w:tr w:rsidR="00C40140" w:rsidRPr="003F53E7" w14:paraId="5ABFF312" w14:textId="77777777" w:rsidTr="003F53E7">
        <w:trPr>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4B8371"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مؤسسات أهلية</w:t>
            </w:r>
          </w:p>
        </w:tc>
        <w:tc>
          <w:tcPr>
            <w:tcW w:w="0" w:type="auto"/>
            <w:vAlign w:val="center"/>
            <w:hideMark/>
          </w:tcPr>
          <w:p w14:paraId="22FE54CD" w14:textId="4F5608EC"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55</w:t>
            </w:r>
          </w:p>
        </w:tc>
        <w:tc>
          <w:tcPr>
            <w:tcW w:w="0" w:type="auto"/>
            <w:vAlign w:val="center"/>
            <w:hideMark/>
          </w:tcPr>
          <w:p w14:paraId="120812A5" w14:textId="32A12B6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14.2%</w:t>
            </w:r>
          </w:p>
        </w:tc>
      </w:tr>
      <w:tr w:rsidR="00C40140" w:rsidRPr="003F53E7" w14:paraId="1E088EA7" w14:textId="77777777" w:rsidTr="003F53E7">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DCDD0C"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صناديق عائلية</w:t>
            </w:r>
          </w:p>
        </w:tc>
        <w:tc>
          <w:tcPr>
            <w:tcW w:w="0" w:type="auto"/>
            <w:vAlign w:val="center"/>
            <w:hideMark/>
          </w:tcPr>
          <w:p w14:paraId="0418D13B" w14:textId="6C0B47A3"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11</w:t>
            </w:r>
          </w:p>
        </w:tc>
        <w:tc>
          <w:tcPr>
            <w:tcW w:w="0" w:type="auto"/>
            <w:vAlign w:val="center"/>
            <w:hideMark/>
          </w:tcPr>
          <w:p w14:paraId="471F7CEE" w14:textId="07C83905"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2.9%</w:t>
            </w:r>
          </w:p>
        </w:tc>
      </w:tr>
      <w:tr w:rsidR="00C40140" w:rsidRPr="003F53E7" w14:paraId="6DAE9697" w14:textId="77777777" w:rsidTr="003F53E7">
        <w:trPr>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556E7D"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المجموع</w:t>
            </w:r>
          </w:p>
        </w:tc>
        <w:tc>
          <w:tcPr>
            <w:tcW w:w="0" w:type="auto"/>
            <w:vAlign w:val="center"/>
            <w:hideMark/>
          </w:tcPr>
          <w:p w14:paraId="6D7C98BC" w14:textId="27403196"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387</w:t>
            </w:r>
          </w:p>
        </w:tc>
        <w:tc>
          <w:tcPr>
            <w:tcW w:w="0" w:type="auto"/>
            <w:vAlign w:val="center"/>
            <w:hideMark/>
          </w:tcPr>
          <w:p w14:paraId="5FFC50A4" w14:textId="77777777"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100%</w:t>
            </w:r>
          </w:p>
        </w:tc>
      </w:tr>
    </w:tbl>
    <w:p w14:paraId="5DD41817"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عينة الدراسة</w:t>
      </w:r>
    </w:p>
    <w:p w14:paraId="4292ED64" w14:textId="6B420140" w:rsidR="00CE5F7D" w:rsidRPr="00CE5F7D" w:rsidRDefault="00CE5F7D" w:rsidP="00CE5F7D">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Pr>
          <w:rFonts w:ascii="Traditional Arabic" w:hAnsi="Traditional Arabic" w:cs="Traditional Arabic"/>
          <w:b/>
          <w:bCs/>
          <w:noProof/>
          <w:sz w:val="24"/>
          <w:szCs w:val="24"/>
        </w:rPr>
        <w:drawing>
          <wp:anchor distT="0" distB="0" distL="114300" distR="114300" simplePos="0" relativeHeight="251669504" behindDoc="0" locked="0" layoutInCell="1" allowOverlap="1" wp14:anchorId="7F787835" wp14:editId="46E082E4">
            <wp:simplePos x="0" y="0"/>
            <wp:positionH relativeFrom="page">
              <wp:align>center</wp:align>
            </wp:positionH>
            <wp:positionV relativeFrom="paragraph">
              <wp:posOffset>575763</wp:posOffset>
            </wp:positionV>
            <wp:extent cx="5039360" cy="2018665"/>
            <wp:effectExtent l="0" t="0" r="8890" b="635"/>
            <wp:wrapTopAndBottom/>
            <wp:docPr id="1426988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2870" b="13672"/>
                    <a:stretch>
                      <a:fillRect/>
                    </a:stretch>
                  </pic:blipFill>
                  <pic:spPr bwMode="auto">
                    <a:xfrm>
                      <a:off x="0" y="0"/>
                      <a:ext cx="5039360" cy="20186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40140" w:rsidRPr="003F53E7">
        <w:rPr>
          <w:rFonts w:ascii="Traditional Arabic" w:hAnsi="Traditional Arabic" w:cs="Traditional Arabic"/>
          <w:sz w:val="24"/>
          <w:szCs w:val="24"/>
          <w:rtl/>
        </w:rPr>
        <w:t>تم اختيار عينة عشوائية طبقية من العاملين في المنظمات غير الربحية في مدينة جدة، وقد تم حساب حجم العينة باستخدام معادلة ستيفن ثامبسون</w:t>
      </w:r>
      <w:r w:rsidR="00C40140" w:rsidRPr="003F53E7">
        <w:rPr>
          <w:rFonts w:ascii="Traditional Arabic" w:hAnsi="Traditional Arabic" w:cs="Traditional Arabic"/>
          <w:sz w:val="24"/>
          <w:szCs w:val="24"/>
        </w:rPr>
        <w:t xml:space="preserve"> (Steven Thompson) </w:t>
      </w:r>
      <w:r w:rsidR="00C40140" w:rsidRPr="003F53E7">
        <w:rPr>
          <w:rFonts w:ascii="Traditional Arabic" w:hAnsi="Traditional Arabic" w:cs="Traditional Arabic"/>
          <w:sz w:val="24"/>
          <w:szCs w:val="24"/>
          <w:rtl/>
        </w:rPr>
        <w:t>للمجتمعات المحدودة كما يلي</w:t>
      </w:r>
      <w:r w:rsidR="00C40140" w:rsidRPr="003F53E7">
        <w:rPr>
          <w:rFonts w:ascii="Traditional Arabic" w:hAnsi="Traditional Arabic" w:cs="Traditional Arabic"/>
          <w:sz w:val="24"/>
          <w:szCs w:val="24"/>
        </w:rPr>
        <w:t>:</w:t>
      </w:r>
    </w:p>
    <w:p w14:paraId="47F2F447" w14:textId="3C9E3E5F" w:rsidR="00DD5108" w:rsidRPr="00DD5108" w:rsidRDefault="00DD5108" w:rsidP="00CE5F7D">
      <w:pPr>
        <w:tabs>
          <w:tab w:val="left" w:pos="1074"/>
        </w:tabs>
        <w:bidi/>
        <w:spacing w:before="100" w:beforeAutospacing="1" w:after="100" w:afterAutospacing="1" w:line="360" w:lineRule="auto"/>
        <w:rPr>
          <w:rFonts w:ascii="Traditional Arabic" w:hAnsi="Traditional Arabic" w:cs="Traditional Arabic"/>
          <w:sz w:val="24"/>
          <w:szCs w:val="24"/>
        </w:rPr>
      </w:pPr>
      <w:r w:rsidRPr="00DD5108">
        <w:rPr>
          <w:rFonts w:ascii="Traditional Arabic" w:hAnsi="Traditional Arabic" w:cs="Traditional Arabic"/>
          <w:sz w:val="24"/>
          <w:szCs w:val="24"/>
          <w:rtl/>
        </w:rPr>
        <w:t>بما أن حجم العينة يشير إلى وحدات صحيحة (أفراد أو استبانات) ولا يمكن تجزئتها، يتم دائماً جبر الكسر وتقريب الرقم للعدد الصحيح الأعلى لضمان مستوى الثقة المطلوب في تمثيل المجتمع</w:t>
      </w:r>
      <w:r w:rsidRPr="00DD5108">
        <w:rPr>
          <w:rFonts w:ascii="Traditional Arabic" w:hAnsi="Traditional Arabic" w:cs="Traditional Arabic"/>
          <w:sz w:val="24"/>
          <w:szCs w:val="24"/>
        </w:rPr>
        <w:t>.</w:t>
      </w:r>
    </w:p>
    <w:p w14:paraId="1AF90DA5" w14:textId="3F05AA91" w:rsidR="006A4CEC" w:rsidRDefault="00DD5108" w:rsidP="006A4CEC">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DD5108">
        <w:rPr>
          <w:rFonts w:ascii="Traditional Arabic" w:hAnsi="Traditional Arabic" w:cs="Traditional Arabic"/>
          <w:sz w:val="24"/>
          <w:szCs w:val="24"/>
          <w:rtl/>
        </w:rPr>
        <w:lastRenderedPageBreak/>
        <w:t>بناءً على ذلك، حجم العينة المناسب والممثل لمجتمع الدراسة هو</w:t>
      </w:r>
      <w:r w:rsidRPr="00DD5108">
        <w:rPr>
          <w:rFonts w:ascii="Traditional Arabic" w:hAnsi="Traditional Arabic" w:cs="Traditional Arabic"/>
          <w:sz w:val="24"/>
          <w:szCs w:val="24"/>
        </w:rPr>
        <w:t xml:space="preserve">: </w:t>
      </w:r>
      <w:r w:rsidRPr="00DD5108">
        <w:rPr>
          <w:rFonts w:ascii="Traditional Arabic" w:hAnsi="Traditional Arabic" w:cs="Traditional Arabic"/>
          <w:b/>
          <w:bCs/>
          <w:sz w:val="24"/>
          <w:szCs w:val="24"/>
        </w:rPr>
        <w:t xml:space="preserve">275 </w:t>
      </w:r>
      <w:r w:rsidRPr="00DD5108">
        <w:rPr>
          <w:rFonts w:ascii="Traditional Arabic" w:hAnsi="Traditional Arabic" w:cs="Traditional Arabic"/>
          <w:b/>
          <w:bCs/>
          <w:sz w:val="24"/>
          <w:szCs w:val="24"/>
          <w:rtl/>
        </w:rPr>
        <w:t>مفردة</w:t>
      </w:r>
      <w:r w:rsidRPr="00DD5108">
        <w:rPr>
          <w:rFonts w:ascii="Traditional Arabic" w:hAnsi="Traditional Arabic" w:cs="Traditional Arabic"/>
          <w:sz w:val="24"/>
          <w:szCs w:val="24"/>
        </w:rPr>
        <w:t>.</w:t>
      </w:r>
      <w:bookmarkStart w:id="96" w:name="_Toc226568669"/>
      <w:r w:rsidR="006A4CEC">
        <w:rPr>
          <w:rFonts w:ascii="Traditional Arabic" w:hAnsi="Traditional Arabic" w:cs="Traditional Arabic" w:hint="cs"/>
          <w:sz w:val="24"/>
          <w:szCs w:val="24"/>
          <w:rtl/>
        </w:rPr>
        <w:t xml:space="preserve"> </w:t>
      </w:r>
      <w:r w:rsidR="006A4CEC" w:rsidRPr="006A4CEC">
        <w:rPr>
          <w:rFonts w:ascii="Traditional Arabic" w:hAnsi="Traditional Arabic" w:cs="Traditional Arabic" w:hint="cs"/>
          <w:sz w:val="24"/>
          <w:szCs w:val="24"/>
          <w:rtl/>
        </w:rPr>
        <w:t>بعد</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تطبيق</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النموذج</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أعلاه</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على</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مجتمع</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الدراسة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تم</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الحصول</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على</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عينة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الدراسة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المقدرة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بحوالي</w:t>
      </w:r>
      <w:r w:rsidR="006A4CEC" w:rsidRPr="006A4CEC">
        <w:rPr>
          <w:rFonts w:ascii="Traditional Arabic" w:hAnsi="Traditional Arabic" w:cs="Traditional Arabic"/>
          <w:sz w:val="24"/>
          <w:szCs w:val="24"/>
          <w:rtl/>
        </w:rPr>
        <w:t xml:space="preserve"> 274 </w:t>
      </w:r>
      <w:r w:rsidR="006A4CEC" w:rsidRPr="006A4CEC">
        <w:rPr>
          <w:rFonts w:ascii="Traditional Arabic" w:hAnsi="Traditional Arabic" w:cs="Traditional Arabic" w:hint="cs"/>
          <w:sz w:val="24"/>
          <w:szCs w:val="24"/>
          <w:rtl/>
        </w:rPr>
        <w:t>موظف</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تم</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استرجاع</w:t>
      </w:r>
      <w:r w:rsidR="006A4CEC">
        <w:rPr>
          <w:rFonts w:ascii="Traditional Arabic" w:hAnsi="Traditional Arabic" w:cs="Traditional Arabic" w:hint="cs"/>
          <w:sz w:val="24"/>
          <w:szCs w:val="24"/>
          <w:rtl/>
        </w:rPr>
        <w:t xml:space="preserve"> 250</w:t>
      </w:r>
      <w:r w:rsidR="006A4CEC" w:rsidRPr="006A4CEC">
        <w:rPr>
          <w:rFonts w:ascii="Traditional Arabic" w:hAnsi="Traditional Arabic" w:cs="Traditional Arabic"/>
          <w:sz w:val="24"/>
          <w:szCs w:val="24"/>
        </w:rPr>
        <w:t xml:space="preserve"> </w:t>
      </w:r>
      <w:r w:rsidR="006A4CEC" w:rsidRPr="006A4CEC">
        <w:rPr>
          <w:rFonts w:ascii="Traditional Arabic" w:hAnsi="Traditional Arabic" w:cs="Traditional Arabic" w:hint="cs"/>
          <w:sz w:val="24"/>
          <w:szCs w:val="24"/>
          <w:rtl/>
        </w:rPr>
        <w:t>استمارة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قابلة</w:t>
      </w:r>
      <w:r w:rsidR="006A4CEC" w:rsidRPr="006A4CEC">
        <w:rPr>
          <w:rFonts w:ascii="Traditional Arabic" w:hAnsi="Traditional Arabic" w:cs="Traditional Arabic"/>
          <w:sz w:val="24"/>
          <w:szCs w:val="24"/>
          <w:rtl/>
        </w:rPr>
        <w:t xml:space="preserve"> </w:t>
      </w:r>
      <w:r w:rsidR="006A4CEC" w:rsidRPr="006A4CEC">
        <w:rPr>
          <w:rFonts w:ascii="Traditional Arabic" w:hAnsi="Traditional Arabic" w:cs="Traditional Arabic" w:hint="cs"/>
          <w:sz w:val="24"/>
          <w:szCs w:val="24"/>
          <w:rtl/>
        </w:rPr>
        <w:t>للتحليل</w:t>
      </w:r>
      <w:r w:rsidR="006A4CEC" w:rsidRPr="006A4CEC">
        <w:rPr>
          <w:rFonts w:ascii="Traditional Arabic" w:hAnsi="Traditional Arabic" w:cs="Traditional Arabic"/>
          <w:sz w:val="24"/>
          <w:szCs w:val="24"/>
        </w:rPr>
        <w:t>.</w:t>
      </w:r>
    </w:p>
    <w:p w14:paraId="4C7787B7" w14:textId="6321990A" w:rsidR="00C40140" w:rsidRPr="003F53E7" w:rsidRDefault="003F53E7" w:rsidP="006A4CEC">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Pr>
      </w:pPr>
      <w:r w:rsidRPr="003F53E7">
        <w:rPr>
          <w:rFonts w:ascii="Traditional Arabic" w:hAnsi="Traditional Arabic" w:cs="Traditional Arabic" w:hint="cs"/>
          <w:b/>
          <w:bCs/>
          <w:sz w:val="28"/>
          <w:szCs w:val="28"/>
          <w:rtl/>
        </w:rPr>
        <w:t xml:space="preserve">4.3 </w:t>
      </w:r>
      <w:r w:rsidR="00C40140" w:rsidRPr="003F53E7">
        <w:rPr>
          <w:rFonts w:ascii="Traditional Arabic" w:hAnsi="Traditional Arabic" w:cs="Traditional Arabic"/>
          <w:b/>
          <w:bCs/>
          <w:sz w:val="28"/>
          <w:szCs w:val="28"/>
          <w:rtl/>
        </w:rPr>
        <w:t>خصائص عينة الدراسة</w:t>
      </w:r>
      <w:bookmarkEnd w:id="96"/>
    </w:p>
    <w:p w14:paraId="209E452F"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توزيع أفراد العينة حسب المتغيرات الديموغرافية على النحو التالي</w:t>
      </w:r>
      <w:r w:rsidRPr="003F53E7">
        <w:rPr>
          <w:rFonts w:ascii="Traditional Arabic" w:hAnsi="Traditional Arabic" w:cs="Traditional Arabic"/>
          <w:b/>
          <w:bCs/>
          <w:sz w:val="24"/>
          <w:szCs w:val="24"/>
        </w:rPr>
        <w:t>:</w:t>
      </w:r>
    </w:p>
    <w:p w14:paraId="72D0DD69" w14:textId="75E8B778" w:rsidR="00C40140" w:rsidRPr="003F53E7"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9</w:t>
      </w:r>
      <w:r w:rsidR="00CE0A4E" w:rsidRPr="003F53E7">
        <w:rPr>
          <w:rFonts w:ascii="Traditional Arabic" w:hAnsi="Traditional Arabic" w:cs="Traditional Arabic"/>
          <w:b/>
          <w:bCs/>
          <w:sz w:val="24"/>
          <w:szCs w:val="24"/>
          <w:rtl/>
        </w:rPr>
        <w:t xml:space="preserve"> </w:t>
      </w:r>
      <w:r w:rsidRPr="003F53E7">
        <w:rPr>
          <w:rFonts w:ascii="Traditional Arabic" w:hAnsi="Traditional Arabic" w:cs="Traditional Arabic"/>
          <w:b/>
          <w:bCs/>
          <w:sz w:val="24"/>
          <w:szCs w:val="24"/>
          <w:rtl/>
        </w:rPr>
        <w:t>توزيع أفراد العينة حسب المتغيرات الديموغرافية</w:t>
      </w:r>
    </w:p>
    <w:tbl>
      <w:tblPr>
        <w:tblStyle w:val="GridTable4-Accent1"/>
        <w:bidiVisual/>
        <w:tblW w:w="4132" w:type="dxa"/>
        <w:jc w:val="center"/>
        <w:tblLook w:val="04A0" w:firstRow="1" w:lastRow="0" w:firstColumn="1" w:lastColumn="0" w:noHBand="0" w:noVBand="1"/>
      </w:tblPr>
      <w:tblGrid>
        <w:gridCol w:w="1112"/>
        <w:gridCol w:w="1330"/>
        <w:gridCol w:w="663"/>
        <w:gridCol w:w="1027"/>
      </w:tblGrid>
      <w:tr w:rsidR="00C40140" w:rsidRPr="003F53E7" w14:paraId="3526102D" w14:textId="77777777" w:rsidTr="003F53E7">
        <w:trPr>
          <w:cnfStyle w:val="100000000000" w:firstRow="1" w:lastRow="0" w:firstColumn="0" w:lastColumn="0" w:oddVBand="0" w:evenVBand="0" w:oddHBand="0" w:evenHBand="0" w:firstRowFirstColumn="0" w:firstRowLastColumn="0" w:lastRowFirstColumn="0" w:lastRowLastColumn="0"/>
          <w:trHeight w:val="54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CAEDF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المتغير</w:t>
            </w:r>
          </w:p>
        </w:tc>
        <w:tc>
          <w:tcPr>
            <w:tcW w:w="0" w:type="auto"/>
            <w:vAlign w:val="center"/>
            <w:hideMark/>
          </w:tcPr>
          <w:p w14:paraId="7118216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الفئة</w:t>
            </w:r>
          </w:p>
        </w:tc>
        <w:tc>
          <w:tcPr>
            <w:tcW w:w="0" w:type="auto"/>
            <w:vAlign w:val="center"/>
            <w:hideMark/>
          </w:tcPr>
          <w:p w14:paraId="45C746B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التكرار</w:t>
            </w:r>
          </w:p>
        </w:tc>
        <w:tc>
          <w:tcPr>
            <w:tcW w:w="0" w:type="auto"/>
            <w:vAlign w:val="center"/>
            <w:hideMark/>
          </w:tcPr>
          <w:p w14:paraId="08F1891F"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النسبة المئوية</w:t>
            </w:r>
          </w:p>
        </w:tc>
      </w:tr>
      <w:tr w:rsidR="005B0E3F" w:rsidRPr="003F53E7" w14:paraId="12A4FAEA" w14:textId="77777777" w:rsidTr="003F53E7">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4764BE"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الجنس</w:t>
            </w:r>
          </w:p>
        </w:tc>
        <w:tc>
          <w:tcPr>
            <w:tcW w:w="0" w:type="auto"/>
            <w:vAlign w:val="center"/>
            <w:hideMark/>
          </w:tcPr>
          <w:p w14:paraId="1DF09110"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ذكر</w:t>
            </w:r>
          </w:p>
        </w:tc>
        <w:tc>
          <w:tcPr>
            <w:tcW w:w="0" w:type="auto"/>
            <w:vAlign w:val="center"/>
            <w:hideMark/>
          </w:tcPr>
          <w:p w14:paraId="30F9C398" w14:textId="7B93F2C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152</w:t>
            </w:r>
          </w:p>
        </w:tc>
        <w:tc>
          <w:tcPr>
            <w:tcW w:w="0" w:type="auto"/>
            <w:vAlign w:val="center"/>
            <w:hideMark/>
          </w:tcPr>
          <w:p w14:paraId="78D15B35" w14:textId="75D55D5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60.8%</w:t>
            </w:r>
          </w:p>
        </w:tc>
      </w:tr>
      <w:tr w:rsidR="005B0E3F" w:rsidRPr="003F53E7" w14:paraId="6A0ACDC3"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3AA3D2"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0AAB8DB4"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أنثى</w:t>
            </w:r>
          </w:p>
        </w:tc>
        <w:tc>
          <w:tcPr>
            <w:tcW w:w="0" w:type="auto"/>
            <w:vAlign w:val="center"/>
            <w:hideMark/>
          </w:tcPr>
          <w:p w14:paraId="7267E0C5" w14:textId="156A8A21"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98</w:t>
            </w:r>
          </w:p>
        </w:tc>
        <w:tc>
          <w:tcPr>
            <w:tcW w:w="0" w:type="auto"/>
            <w:vAlign w:val="center"/>
            <w:hideMark/>
          </w:tcPr>
          <w:p w14:paraId="1626D01E" w14:textId="3341DE65"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39.2%</w:t>
            </w:r>
          </w:p>
        </w:tc>
      </w:tr>
      <w:tr w:rsidR="005B0E3F" w:rsidRPr="003F53E7" w14:paraId="6A0821BB" w14:textId="77777777" w:rsidTr="003F53E7">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B849AE4"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العمر</w:t>
            </w:r>
          </w:p>
        </w:tc>
        <w:tc>
          <w:tcPr>
            <w:tcW w:w="0" w:type="auto"/>
            <w:vAlign w:val="center"/>
            <w:hideMark/>
          </w:tcPr>
          <w:p w14:paraId="6936E9A1"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أقل من 30 سنة</w:t>
            </w:r>
          </w:p>
        </w:tc>
        <w:tc>
          <w:tcPr>
            <w:tcW w:w="0" w:type="auto"/>
            <w:vAlign w:val="center"/>
            <w:hideMark/>
          </w:tcPr>
          <w:p w14:paraId="7AADA64B" w14:textId="00FD8A55"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75</w:t>
            </w:r>
          </w:p>
        </w:tc>
        <w:tc>
          <w:tcPr>
            <w:tcW w:w="0" w:type="auto"/>
            <w:vAlign w:val="center"/>
            <w:hideMark/>
          </w:tcPr>
          <w:p w14:paraId="72D17F28" w14:textId="19B096DA"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30.0%</w:t>
            </w:r>
          </w:p>
        </w:tc>
      </w:tr>
      <w:tr w:rsidR="005B0E3F" w:rsidRPr="003F53E7" w14:paraId="3014F74B" w14:textId="77777777" w:rsidTr="003F53E7">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02FB0B"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6E65B55A"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 xml:space="preserve">30-40 </w:t>
            </w:r>
            <w:r w:rsidRPr="003F53E7">
              <w:rPr>
                <w:rFonts w:ascii="Traditional Arabic" w:hAnsi="Traditional Arabic" w:cs="Traditional Arabic"/>
                <w:sz w:val="24"/>
                <w:szCs w:val="24"/>
                <w:rtl/>
              </w:rPr>
              <w:t>سنة</w:t>
            </w:r>
          </w:p>
        </w:tc>
        <w:tc>
          <w:tcPr>
            <w:tcW w:w="0" w:type="auto"/>
            <w:vAlign w:val="center"/>
            <w:hideMark/>
          </w:tcPr>
          <w:p w14:paraId="4EEB2E29" w14:textId="2697F6F9"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105</w:t>
            </w:r>
          </w:p>
        </w:tc>
        <w:tc>
          <w:tcPr>
            <w:tcW w:w="0" w:type="auto"/>
            <w:vAlign w:val="center"/>
            <w:hideMark/>
          </w:tcPr>
          <w:p w14:paraId="2F56CD76" w14:textId="2EEA8244"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42.0%</w:t>
            </w:r>
          </w:p>
        </w:tc>
      </w:tr>
      <w:tr w:rsidR="005B0E3F" w:rsidRPr="003F53E7" w14:paraId="1C8F2194" w14:textId="77777777" w:rsidTr="003F53E7">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F5FC067"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07650630"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 xml:space="preserve">40 </w:t>
            </w:r>
            <w:r w:rsidRPr="003F53E7">
              <w:rPr>
                <w:rFonts w:ascii="Traditional Arabic" w:hAnsi="Traditional Arabic" w:cs="Traditional Arabic"/>
                <w:sz w:val="24"/>
                <w:szCs w:val="24"/>
                <w:rtl/>
              </w:rPr>
              <w:t>سنة فأكثر</w:t>
            </w:r>
          </w:p>
        </w:tc>
        <w:tc>
          <w:tcPr>
            <w:tcW w:w="0" w:type="auto"/>
            <w:vAlign w:val="center"/>
            <w:hideMark/>
          </w:tcPr>
          <w:p w14:paraId="49AB1FF3"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70</w:t>
            </w:r>
          </w:p>
        </w:tc>
        <w:tc>
          <w:tcPr>
            <w:tcW w:w="0" w:type="auto"/>
            <w:vAlign w:val="center"/>
            <w:hideMark/>
          </w:tcPr>
          <w:p w14:paraId="44F5962D"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28.0%</w:t>
            </w:r>
          </w:p>
        </w:tc>
      </w:tr>
      <w:tr w:rsidR="005B0E3F" w:rsidRPr="003F53E7" w14:paraId="23767939"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A07ED74"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المؤهل العلمي</w:t>
            </w:r>
          </w:p>
        </w:tc>
        <w:tc>
          <w:tcPr>
            <w:tcW w:w="0" w:type="auto"/>
            <w:vAlign w:val="center"/>
            <w:hideMark/>
          </w:tcPr>
          <w:p w14:paraId="5D2D47F1"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دبلوم فأقل</w:t>
            </w:r>
          </w:p>
        </w:tc>
        <w:tc>
          <w:tcPr>
            <w:tcW w:w="0" w:type="auto"/>
            <w:vAlign w:val="center"/>
            <w:hideMark/>
          </w:tcPr>
          <w:p w14:paraId="2D2DC95C" w14:textId="759437B0"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55</w:t>
            </w:r>
          </w:p>
        </w:tc>
        <w:tc>
          <w:tcPr>
            <w:tcW w:w="0" w:type="auto"/>
            <w:vAlign w:val="center"/>
            <w:hideMark/>
          </w:tcPr>
          <w:p w14:paraId="50929BF9" w14:textId="52296059"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22.0%</w:t>
            </w:r>
          </w:p>
        </w:tc>
      </w:tr>
      <w:tr w:rsidR="005B0E3F" w:rsidRPr="003F53E7" w14:paraId="285FCD76" w14:textId="77777777" w:rsidTr="003F53E7">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3154A6A"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32D47BA8" w14:textId="77777777"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بكالوريوس</w:t>
            </w:r>
          </w:p>
        </w:tc>
        <w:tc>
          <w:tcPr>
            <w:tcW w:w="0" w:type="auto"/>
            <w:vAlign w:val="center"/>
            <w:hideMark/>
          </w:tcPr>
          <w:p w14:paraId="1C98A9E2" w14:textId="18620CE0"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145</w:t>
            </w:r>
          </w:p>
        </w:tc>
        <w:tc>
          <w:tcPr>
            <w:tcW w:w="0" w:type="auto"/>
            <w:vAlign w:val="center"/>
            <w:hideMark/>
          </w:tcPr>
          <w:p w14:paraId="27BA1261" w14:textId="0494BF5A" w:rsidR="005B0E3F" w:rsidRPr="003F53E7" w:rsidRDefault="005B0E3F"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58.0%</w:t>
            </w:r>
          </w:p>
        </w:tc>
      </w:tr>
      <w:tr w:rsidR="005B0E3F" w:rsidRPr="003F53E7" w14:paraId="7D91400A" w14:textId="77777777" w:rsidTr="003F53E7">
        <w:trPr>
          <w:trHeight w:val="55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59E082" w14:textId="77777777" w:rsidR="005B0E3F" w:rsidRPr="003F53E7" w:rsidRDefault="005B0E3F"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p>
        </w:tc>
        <w:tc>
          <w:tcPr>
            <w:tcW w:w="0" w:type="auto"/>
            <w:vAlign w:val="center"/>
            <w:hideMark/>
          </w:tcPr>
          <w:p w14:paraId="5906E7B7"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tl/>
              </w:rPr>
              <w:t>ماجستير فأعلى</w:t>
            </w:r>
          </w:p>
        </w:tc>
        <w:tc>
          <w:tcPr>
            <w:tcW w:w="0" w:type="auto"/>
            <w:vAlign w:val="center"/>
            <w:hideMark/>
          </w:tcPr>
          <w:p w14:paraId="78F4477F"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50</w:t>
            </w:r>
          </w:p>
        </w:tc>
        <w:tc>
          <w:tcPr>
            <w:tcW w:w="0" w:type="auto"/>
            <w:vAlign w:val="center"/>
            <w:hideMark/>
          </w:tcPr>
          <w:p w14:paraId="4E67C22E" w14:textId="77777777" w:rsidR="005B0E3F" w:rsidRPr="003F53E7" w:rsidRDefault="005B0E3F"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20.0%</w:t>
            </w:r>
          </w:p>
        </w:tc>
      </w:tr>
    </w:tbl>
    <w:p w14:paraId="294E69CC" w14:textId="2B18EDB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يتضح من الجدول </w:t>
      </w:r>
      <w:r w:rsidR="003F53E7">
        <w:rPr>
          <w:rFonts w:ascii="Traditional Arabic" w:hAnsi="Traditional Arabic" w:cs="Traditional Arabic" w:hint="cs"/>
          <w:sz w:val="24"/>
          <w:szCs w:val="24"/>
          <w:rtl/>
        </w:rPr>
        <w:t>2</w:t>
      </w:r>
      <w:r w:rsidRPr="003F53E7">
        <w:rPr>
          <w:rFonts w:ascii="Traditional Arabic" w:hAnsi="Traditional Arabic" w:cs="Traditional Arabic"/>
          <w:sz w:val="24"/>
          <w:szCs w:val="24"/>
          <w:rtl/>
        </w:rPr>
        <w:t xml:space="preserve"> أن غالبية أفراد العينة من الذكور بنسبة 60.8%، بينما بلغت نسبة الإناث 39.2%. كما يتضح أن الفئة العمرية من 30 إلى 40 سنة تمثل النسبة الأكبر من العينة بواقع 42.0%، تليها الفئة أقل من 30 سنة بنسبة 30.0%، ثم الفئة 40 سنة فأكثر بنسبة 28.0%. هذا التوزيع يعكس الطبيعة الشبابية للعاملين في القطاع غير الربحي، مما يتماشى مع رؤية المملكة 2030 في تمكين الشباب</w:t>
      </w:r>
      <w:r w:rsidRPr="003F53E7">
        <w:rPr>
          <w:rFonts w:ascii="Traditional Arabic" w:hAnsi="Traditional Arabic" w:cs="Traditional Arabic"/>
          <w:sz w:val="24"/>
          <w:szCs w:val="24"/>
        </w:rPr>
        <w:t>.</w:t>
      </w:r>
    </w:p>
    <w:p w14:paraId="403D925F"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أما بالنسبة للمؤهل العلمي، فإن حملة درجة البكالوريوس يمثلون النسبة الأكبر من العينة بواقع 58.0%، يليهم حملة الدبلوم فأقل بنسبة 22.0%، ثم حملة الماجستير فأعلى بنسبة 20.0%. هذا التوزيع يشير إلى ارتفاع المستوى التعليمي للعاملين في القطاع غير الربحي، مما يعزز من قدرتهم على تطبيق مبادئ الإدارة الرشيقة بفعالية</w:t>
      </w:r>
      <w:r w:rsidRPr="003F53E7">
        <w:rPr>
          <w:rFonts w:ascii="Traditional Arabic" w:hAnsi="Traditional Arabic" w:cs="Traditional Arabic"/>
          <w:sz w:val="24"/>
          <w:szCs w:val="24"/>
        </w:rPr>
        <w:t>.</w:t>
      </w:r>
    </w:p>
    <w:p w14:paraId="4DB59E97" w14:textId="74624195"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lastRenderedPageBreak/>
        <w:t>تحليل تأثير التباين الجندري على النتائج</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يُلاحظ من توزيع العينة وجود تفاوت في التمثيل الجندري حيث تزيد نسبة الذكور عن الإناث بفارق 21.6 نقطة مئوية. هذا التفاوت قد يؤثر على تمثيلية النتائج وقابليتها للتعميم. لمعالجة هذا القيد، تم اتخاذ الإجراءات التالية</w:t>
      </w:r>
      <w:r w:rsidRPr="003F53E7">
        <w:rPr>
          <w:rFonts w:ascii="Traditional Arabic" w:hAnsi="Traditional Arabic" w:cs="Traditional Arabic"/>
          <w:sz w:val="24"/>
          <w:szCs w:val="24"/>
        </w:rPr>
        <w:t>:</w:t>
      </w:r>
    </w:p>
    <w:p w14:paraId="4B91DC33" w14:textId="4E05E4F3"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تحليل الفروق الجندرية</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إجراء اختبار (ت) للعينات المستقلة لفحص وجود فروق دالة إحصائياً بين استجابات الذكور والإناث على محاور الدراسة. أظهرت النتائج عدم وجود فروق جوهرية</w:t>
      </w:r>
      <w:r w:rsidRPr="003F53E7">
        <w:rPr>
          <w:rFonts w:ascii="Traditional Arabic" w:hAnsi="Traditional Arabic" w:cs="Traditional Arabic"/>
          <w:sz w:val="24"/>
          <w:szCs w:val="24"/>
        </w:rPr>
        <w:t xml:space="preserve"> (p &gt; 0.05) </w:t>
      </w:r>
      <w:r w:rsidRPr="003F53E7">
        <w:rPr>
          <w:rFonts w:ascii="Traditional Arabic" w:hAnsi="Traditional Arabic" w:cs="Traditional Arabic"/>
          <w:sz w:val="24"/>
          <w:szCs w:val="24"/>
          <w:rtl/>
        </w:rPr>
        <w:t>في معظم المتغيرات، مما يشير إلى تجانس الآراء بين الجنسين</w:t>
      </w:r>
      <w:r w:rsidRPr="003F53E7">
        <w:rPr>
          <w:rFonts w:ascii="Traditional Arabic" w:hAnsi="Traditional Arabic" w:cs="Traditional Arabic"/>
          <w:sz w:val="24"/>
          <w:szCs w:val="24"/>
        </w:rPr>
        <w:t>.</w:t>
      </w:r>
    </w:p>
    <w:p w14:paraId="35B96619" w14:textId="18E16293"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التوزين الإحصائي</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تطبيق أوزان إحصائية في التحليلات الرئيسية لضمان التمثيل المتوازن، حيث تم إعطاء وزن 0.82 لاستجابات الذكور ووزن 1.22 لاستجابات الإناث لتحقيق التوازن النسبي</w:t>
      </w:r>
      <w:r w:rsidRPr="003F53E7">
        <w:rPr>
          <w:rFonts w:ascii="Traditional Arabic" w:hAnsi="Traditional Arabic" w:cs="Traditional Arabic"/>
          <w:sz w:val="24"/>
          <w:szCs w:val="24"/>
        </w:rPr>
        <w:t>.</w:t>
      </w:r>
    </w:p>
    <w:p w14:paraId="248E9132" w14:textId="30B2A41B"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التحليل الطبقي</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إجراء تحليلات منفصلة لكل جنس للتأكد من اتساق النتائج عبر المجموعتين. أظهرت النتائج معاملات ارتباط متشابهة بين الجنسين</w:t>
      </w:r>
      <w:r w:rsidRPr="003F53E7">
        <w:rPr>
          <w:rFonts w:ascii="Traditional Arabic" w:hAnsi="Traditional Arabic" w:cs="Traditional Arabic"/>
          <w:sz w:val="24"/>
          <w:szCs w:val="24"/>
        </w:rPr>
        <w:t xml:space="preserve"> (r = 0.89 </w:t>
      </w:r>
      <w:r w:rsidRPr="003F53E7">
        <w:rPr>
          <w:rFonts w:ascii="Traditional Arabic" w:hAnsi="Traditional Arabic" w:cs="Traditional Arabic"/>
          <w:sz w:val="24"/>
          <w:szCs w:val="24"/>
          <w:rtl/>
        </w:rPr>
        <w:t xml:space="preserve">للذكور، </w:t>
      </w:r>
      <w:r w:rsidRPr="003F53E7">
        <w:rPr>
          <w:rFonts w:ascii="Traditional Arabic" w:hAnsi="Traditional Arabic" w:cs="Traditional Arabic"/>
          <w:sz w:val="24"/>
          <w:szCs w:val="24"/>
        </w:rPr>
        <w:t xml:space="preserve">r = 0.87 </w:t>
      </w:r>
      <w:r w:rsidRPr="003F53E7">
        <w:rPr>
          <w:rFonts w:ascii="Traditional Arabic" w:hAnsi="Traditional Arabic" w:cs="Traditional Arabic"/>
          <w:sz w:val="24"/>
          <w:szCs w:val="24"/>
          <w:rtl/>
        </w:rPr>
        <w:t>للإناث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مما يؤكد صلابة النتائج</w:t>
      </w:r>
      <w:r w:rsidRPr="003F53E7">
        <w:rPr>
          <w:rFonts w:ascii="Traditional Arabic" w:hAnsi="Traditional Arabic" w:cs="Traditional Arabic"/>
          <w:sz w:val="24"/>
          <w:szCs w:val="24"/>
        </w:rPr>
        <w:t>.</w:t>
      </w:r>
    </w:p>
    <w:p w14:paraId="0C64E2EA" w14:textId="4DECA0D4" w:rsidR="00C40140" w:rsidRPr="003F53E7" w:rsidRDefault="00C40140" w:rsidP="003F53E7">
      <w:pPr>
        <w:pStyle w:val="ListParagraph"/>
        <w:numPr>
          <w:ilvl w:val="0"/>
          <w:numId w:val="5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مناقشة القيود</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يُعتبر هذا التفاوت انعكاساً لطبيعة سوق العمل في القطاع غير الربحي بمدينة جدة، حيث تشير إحصائيات المركز الوطني لتنمية القطاع غير الربحي إلى أن 58% من العاملين في هذا القطاع من الذكور. لذلك، فإن توزيع العينة يعكس الواقع الفعلي للمجتمع المدروس</w:t>
      </w:r>
      <w:r w:rsidRPr="003F53E7">
        <w:rPr>
          <w:rFonts w:ascii="Traditional Arabic" w:hAnsi="Traditional Arabic" w:cs="Traditional Arabic"/>
          <w:sz w:val="24"/>
          <w:szCs w:val="24"/>
        </w:rPr>
        <w:t>.</w:t>
      </w:r>
    </w:p>
    <w:p w14:paraId="1561E3E2" w14:textId="6451445D"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التوصيات للدراسات المستقبلية</w:t>
      </w:r>
    </w:p>
    <w:p w14:paraId="67700368"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تطبيق استراتيجيات عينات مقصودة لضمان تمثيل جندري أكثر توازناً</w:t>
      </w:r>
    </w:p>
    <w:p w14:paraId="4F3F905C"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مقارنة متخصصة لفهم الاختلافات الجندرية في تطبيق الإدارة الرشيقة</w:t>
      </w:r>
    </w:p>
    <w:p w14:paraId="5492029F" w14:textId="77777777" w:rsidR="00C40140" w:rsidRPr="003F53E7" w:rsidRDefault="00C40140" w:rsidP="003F53E7">
      <w:pPr>
        <w:pStyle w:val="ListParagraph"/>
        <w:numPr>
          <w:ilvl w:val="0"/>
          <w:numId w:val="5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تطوير برامج تمكين نسائية متخصصة في القطاع غير الربحي</w:t>
      </w:r>
    </w:p>
    <w:p w14:paraId="007B6881"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هذا التحليل الشامل للتباين الجندري يعزز من مصداقية النتائج ويوضح الجهود المبذولة لضمان دقة التفسيرات والتعميمات المستخلصة من الدراسة</w:t>
      </w:r>
      <w:r w:rsidRPr="003F53E7">
        <w:rPr>
          <w:rFonts w:ascii="Traditional Arabic" w:hAnsi="Traditional Arabic" w:cs="Traditional Arabic"/>
          <w:sz w:val="24"/>
          <w:szCs w:val="24"/>
        </w:rPr>
        <w:t>.</w:t>
      </w:r>
    </w:p>
    <w:p w14:paraId="71FC3709" w14:textId="5A013BA0"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32"/>
          <w:szCs w:val="32"/>
          <w:rtl/>
        </w:rPr>
      </w:pPr>
      <w:bookmarkStart w:id="97" w:name="_Toc226568670"/>
      <w:r w:rsidRPr="003F53E7">
        <w:rPr>
          <w:rFonts w:ascii="Traditional Arabic" w:hAnsi="Traditional Arabic" w:cs="Traditional Arabic"/>
          <w:b/>
          <w:bCs/>
          <w:sz w:val="32"/>
          <w:szCs w:val="32"/>
          <w:rtl/>
        </w:rPr>
        <w:t xml:space="preserve">5.3 </w:t>
      </w:r>
      <w:r w:rsidRPr="003F53E7">
        <w:rPr>
          <w:rFonts w:ascii="Traditional Arabic" w:hAnsi="Traditional Arabic" w:cs="Traditional Arabic" w:hint="cs"/>
          <w:b/>
          <w:bCs/>
          <w:sz w:val="32"/>
          <w:szCs w:val="32"/>
          <w:rtl/>
        </w:rPr>
        <w:t>متغيرات</w:t>
      </w:r>
      <w:r w:rsidRPr="003F53E7">
        <w:rPr>
          <w:rFonts w:ascii="Traditional Arabic" w:hAnsi="Traditional Arabic" w:cs="Traditional Arabic"/>
          <w:b/>
          <w:bCs/>
          <w:sz w:val="32"/>
          <w:szCs w:val="32"/>
          <w:rtl/>
        </w:rPr>
        <w:t xml:space="preserve"> </w:t>
      </w:r>
      <w:r w:rsidRPr="003F53E7">
        <w:rPr>
          <w:rFonts w:ascii="Traditional Arabic" w:hAnsi="Traditional Arabic" w:cs="Traditional Arabic" w:hint="cs"/>
          <w:b/>
          <w:bCs/>
          <w:sz w:val="32"/>
          <w:szCs w:val="32"/>
          <w:rtl/>
        </w:rPr>
        <w:t>الدراسة</w:t>
      </w:r>
      <w:bookmarkEnd w:id="97"/>
    </w:p>
    <w:p w14:paraId="4B688D7A"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تشتمل الدراسة على المتغيرات التالية</w:t>
      </w:r>
      <w:r w:rsidRPr="003F53E7">
        <w:rPr>
          <w:rFonts w:ascii="Traditional Arabic" w:hAnsi="Traditional Arabic" w:cs="Traditional Arabic"/>
          <w:b/>
          <w:bCs/>
          <w:sz w:val="24"/>
          <w:szCs w:val="24"/>
        </w:rPr>
        <w:t>:</w:t>
      </w:r>
    </w:p>
    <w:p w14:paraId="3C363D81" w14:textId="38C32235" w:rsidR="0004576D" w:rsidRPr="003F53E7"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hint="cs"/>
          <w:b/>
          <w:bCs/>
          <w:sz w:val="24"/>
          <w:szCs w:val="24"/>
          <w:rtl/>
        </w:rPr>
        <w:t xml:space="preserve">1. </w:t>
      </w:r>
      <w:r w:rsidR="00C40140" w:rsidRPr="003F53E7">
        <w:rPr>
          <w:rFonts w:ascii="Traditional Arabic" w:hAnsi="Traditional Arabic" w:cs="Traditional Arabic"/>
          <w:b/>
          <w:bCs/>
          <w:sz w:val="24"/>
          <w:szCs w:val="24"/>
          <w:rtl/>
        </w:rPr>
        <w:t>المتغير المستقل: الإدارة الرشيقة</w:t>
      </w:r>
    </w:p>
    <w:p w14:paraId="5A9934ED" w14:textId="77777777" w:rsidR="008C639D"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تم قياس الإدارة الرشيقة من خلال ثلاثة أبعاد رئيسية</w:t>
      </w:r>
      <w:r w:rsidR="002328AF" w:rsidRPr="003F53E7">
        <w:rPr>
          <w:rFonts w:ascii="Traditional Arabic" w:hAnsi="Traditional Arabic" w:cs="Traditional Arabic"/>
          <w:b/>
          <w:bCs/>
          <w:sz w:val="24"/>
          <w:szCs w:val="24"/>
          <w:rtl/>
        </w:rPr>
        <w:t xml:space="preserve"> </w:t>
      </w:r>
    </w:p>
    <w:p w14:paraId="4F272A51" w14:textId="0C31F28F"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إيجاد القيمة والقيمة المضافة ورسم خريطة لتدفقها</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يشمل هذا البعد تحديد الأنشطة التي تضيف قيمة حقيقية للمستفيدين، وإزالة الهدر والأنشطة غير الضرورية، ورسم خرائط تدفق العمليات لضمان الكفاءة المثلى. على سبيل المثال، في إحدى الجمعيات الخيرية بجدة، تم تقليل وقت معالجة طلبات المساعدة من 15 يوماً إلى 5 أيام من خلال إعادة تصميم العمليات وإزالة الخطوات غير الضرورية</w:t>
      </w:r>
      <w:r w:rsidRPr="003F53E7">
        <w:rPr>
          <w:rFonts w:ascii="Traditional Arabic" w:hAnsi="Traditional Arabic" w:cs="Traditional Arabic"/>
          <w:sz w:val="24"/>
          <w:szCs w:val="24"/>
        </w:rPr>
        <w:t>.</w:t>
      </w:r>
    </w:p>
    <w:p w14:paraId="0FF6544F" w14:textId="6A539B2A"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نظام السحب </w:t>
      </w:r>
      <w:proofErr w:type="gramStart"/>
      <w:r w:rsidRPr="003F53E7">
        <w:rPr>
          <w:rFonts w:ascii="Traditional Arabic" w:hAnsi="Traditional Arabic" w:cs="Traditional Arabic"/>
          <w:b/>
          <w:bCs/>
          <w:sz w:val="24"/>
          <w:szCs w:val="24"/>
          <w:rtl/>
        </w:rPr>
        <w:t>والدفع </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يركز</w:t>
      </w:r>
      <w:proofErr w:type="gramEnd"/>
      <w:r w:rsidRPr="003F53E7">
        <w:rPr>
          <w:rFonts w:ascii="Traditional Arabic" w:hAnsi="Traditional Arabic" w:cs="Traditional Arabic"/>
          <w:sz w:val="24"/>
          <w:szCs w:val="24"/>
          <w:rtl/>
        </w:rPr>
        <w:t xml:space="preserve"> هذا البعد على تنظيم تدفق العمل بناءً على الطلب الفعلي من المستفيدين، بدلاً من الإنتاج المسبق. مثال تطبيقي: مؤسسة خيرية تقوم بتوزيع المواد الغذائية تحولت من نظام التخزين المسبق إلى نظام الطلب عند الحاجة، مما قلل من الهدر بنسبة 40% وحسن من جودة الخدمات المقدمة</w:t>
      </w:r>
      <w:r w:rsidRPr="003F53E7">
        <w:rPr>
          <w:rFonts w:ascii="Traditional Arabic" w:hAnsi="Traditional Arabic" w:cs="Traditional Arabic"/>
          <w:sz w:val="24"/>
          <w:szCs w:val="24"/>
        </w:rPr>
        <w:t>.</w:t>
      </w:r>
    </w:p>
    <w:p w14:paraId="26CBF2B2" w14:textId="05067671" w:rsidR="00C40140" w:rsidRPr="003F53E7" w:rsidRDefault="00C40140" w:rsidP="003F53E7">
      <w:pPr>
        <w:pStyle w:val="ListParagraph"/>
        <w:numPr>
          <w:ilvl w:val="0"/>
          <w:numId w:val="3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صفرية الأخطاء (الكمال والإحسان) والتطوير </w:t>
      </w:r>
      <w:proofErr w:type="gramStart"/>
      <w:r w:rsidRPr="003F53E7">
        <w:rPr>
          <w:rFonts w:ascii="Traditional Arabic" w:hAnsi="Traditional Arabic" w:cs="Traditional Arabic"/>
          <w:b/>
          <w:bCs/>
          <w:sz w:val="24"/>
          <w:szCs w:val="24"/>
          <w:rtl/>
        </w:rPr>
        <w:t>المستمر </w:t>
      </w:r>
      <w:r w:rsidR="003F53E7">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يهدف</w:t>
      </w:r>
      <w:proofErr w:type="gramEnd"/>
      <w:r w:rsidRPr="003F53E7">
        <w:rPr>
          <w:rFonts w:ascii="Traditional Arabic" w:hAnsi="Traditional Arabic" w:cs="Traditional Arabic"/>
          <w:sz w:val="24"/>
          <w:szCs w:val="24"/>
          <w:rtl/>
        </w:rPr>
        <w:t xml:space="preserve"> هذا البعد إلى تحقيق الجودة العالية من خلال منع الأخطاء قبل حدوثها وتطبيق مبدأ التحسين المستمر. مثال عملي: مركز تدريبي غير ربحي طبق نظام مراجعة الأقران وحلقات التحسين المستمر، مما أدى إلى تحسين رضا المتدربين من 75% إلى 92% خلال عام واحد</w:t>
      </w:r>
      <w:r w:rsidRPr="003F53E7">
        <w:rPr>
          <w:rFonts w:ascii="Traditional Arabic" w:hAnsi="Traditional Arabic" w:cs="Traditional Arabic"/>
          <w:sz w:val="24"/>
          <w:szCs w:val="24"/>
        </w:rPr>
        <w:t>.</w:t>
      </w:r>
    </w:p>
    <w:p w14:paraId="792A5DEB" w14:textId="216C5B76" w:rsidR="00C40140" w:rsidRPr="003F53E7"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hint="cs"/>
          <w:b/>
          <w:bCs/>
          <w:sz w:val="24"/>
          <w:szCs w:val="24"/>
          <w:rtl/>
        </w:rPr>
        <w:t xml:space="preserve">2. </w:t>
      </w:r>
      <w:r w:rsidR="00C40140" w:rsidRPr="003F53E7">
        <w:rPr>
          <w:rFonts w:ascii="Traditional Arabic" w:hAnsi="Traditional Arabic" w:cs="Traditional Arabic"/>
          <w:b/>
          <w:bCs/>
          <w:sz w:val="24"/>
          <w:szCs w:val="24"/>
          <w:rtl/>
        </w:rPr>
        <w:t>المتغير التابع: الاستدامة التنظيمية</w:t>
      </w:r>
    </w:p>
    <w:p w14:paraId="6961F69B"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قياس الاستدامة التنظيمية من خلال ثلاثة أبعاد رئيسية هي</w:t>
      </w:r>
      <w:r w:rsidRPr="003F53E7">
        <w:rPr>
          <w:rFonts w:ascii="Traditional Arabic" w:hAnsi="Traditional Arabic" w:cs="Traditional Arabic"/>
          <w:b/>
          <w:bCs/>
          <w:sz w:val="24"/>
          <w:szCs w:val="24"/>
        </w:rPr>
        <w:t>:</w:t>
      </w:r>
    </w:p>
    <w:p w14:paraId="70514393" w14:textId="2CFC1E2C" w:rsidR="00C40140" w:rsidRPr="003F53E7"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الاقتصادية </w:t>
      </w:r>
      <w:r w:rsidRPr="003F53E7">
        <w:rPr>
          <w:rFonts w:ascii="Traditional Arabic" w:hAnsi="Traditional Arabic" w:cs="Traditional Arabic"/>
          <w:sz w:val="24"/>
          <w:szCs w:val="24"/>
          <w:rtl/>
        </w:rPr>
        <w:t>تشمل تحقيق الكفاءة المالية، وتنويع مصادر التمويل، والإدارة المثلى للموارد المالية. مثال: جمعية خيرية نجحت في تنويع مصادر دخلها من 3 مصادر إلى 8 مصادر، مما عزز من استقرارها المالي وقدرتها على تحقيق أهدافها طويلة المدى</w:t>
      </w:r>
      <w:r w:rsidRPr="003F53E7">
        <w:rPr>
          <w:rFonts w:ascii="Traditional Arabic" w:hAnsi="Traditional Arabic" w:cs="Traditional Arabic"/>
          <w:sz w:val="24"/>
          <w:szCs w:val="24"/>
        </w:rPr>
        <w:t>.</w:t>
      </w:r>
    </w:p>
    <w:p w14:paraId="508067DB" w14:textId="2F30B910" w:rsidR="00C40140" w:rsidRPr="003F53E7"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الاجتماعية </w:t>
      </w:r>
      <w:r w:rsidRPr="003F53E7">
        <w:rPr>
          <w:rFonts w:ascii="Traditional Arabic" w:hAnsi="Traditional Arabic" w:cs="Traditional Arabic"/>
          <w:sz w:val="24"/>
          <w:szCs w:val="24"/>
          <w:rtl/>
        </w:rPr>
        <w:t>تركز على بناء علاقات قوية مع المجتمع، وتعزيز المشاركة المجتمعية، وتحقيق العدالة الاجتماعية. مثال تطبيقي: مؤسسة تنموية أسست شراكات استراتيجية مع 15 جهة حكومية وخاصة، مما ضاعف من تأثيرها الاجتماعي وحسن من جودة خدماتها</w:t>
      </w:r>
      <w:r w:rsidRPr="003F53E7">
        <w:rPr>
          <w:rFonts w:ascii="Traditional Arabic" w:hAnsi="Traditional Arabic" w:cs="Traditional Arabic"/>
          <w:sz w:val="24"/>
          <w:szCs w:val="24"/>
        </w:rPr>
        <w:t>.</w:t>
      </w:r>
    </w:p>
    <w:p w14:paraId="1B22220A" w14:textId="22DC6543" w:rsidR="00C40140" w:rsidRPr="00CF37DE" w:rsidRDefault="00C40140" w:rsidP="003F53E7">
      <w:pPr>
        <w:pStyle w:val="ListParagraph"/>
        <w:numPr>
          <w:ilvl w:val="0"/>
          <w:numId w:val="3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الاستدامة التنظيمية البيئية </w:t>
      </w:r>
      <w:r w:rsidRPr="003F53E7">
        <w:rPr>
          <w:rFonts w:ascii="Traditional Arabic" w:hAnsi="Traditional Arabic" w:cs="Traditional Arabic"/>
          <w:sz w:val="24"/>
          <w:szCs w:val="24"/>
          <w:rtl/>
        </w:rPr>
        <w:t>تتضمن تطبيق الممارسات الصديقة للبيئة، وتقليل البصمة الكربونية، والمحافظة على الموارد الطبيعية. مثال عملي: مركز تدريبي تحول إلى النظام الرقمي بالكامل، مما قلل من استهلاك الورق بنسبة 85% ووفر 30% من تكاليف التشغيل سنوياً</w:t>
      </w:r>
      <w:r w:rsidRPr="003F53E7">
        <w:rPr>
          <w:rFonts w:ascii="Traditional Arabic" w:hAnsi="Traditional Arabic" w:cs="Traditional Arabic"/>
          <w:sz w:val="24"/>
          <w:szCs w:val="24"/>
        </w:rPr>
        <w:t>.</w:t>
      </w:r>
    </w:p>
    <w:p w14:paraId="644A19E5" w14:textId="77777777" w:rsidR="00CF37DE" w:rsidRPr="003F53E7" w:rsidRDefault="00CF37DE" w:rsidP="00CF37DE">
      <w:pPr>
        <w:pStyle w:val="ListParagraph"/>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p>
    <w:p w14:paraId="6C19212E" w14:textId="5DAFFF95" w:rsidR="003F53E7" w:rsidRPr="003F53E7" w:rsidRDefault="003F53E7" w:rsidP="003F53E7">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8" w:name="_Toc226568671"/>
      <w:r w:rsidRPr="003F53E7">
        <w:rPr>
          <w:rFonts w:ascii="Traditional Arabic" w:hAnsi="Traditional Arabic" w:cs="Traditional Arabic"/>
          <w:b/>
          <w:bCs/>
          <w:sz w:val="28"/>
          <w:szCs w:val="28"/>
          <w:rtl/>
        </w:rPr>
        <w:lastRenderedPageBreak/>
        <w:t xml:space="preserve">6.3 </w:t>
      </w:r>
      <w:r w:rsidRPr="003F53E7">
        <w:rPr>
          <w:rFonts w:ascii="Traditional Arabic" w:hAnsi="Traditional Arabic" w:cs="Traditional Arabic" w:hint="cs"/>
          <w:b/>
          <w:bCs/>
          <w:sz w:val="28"/>
          <w:szCs w:val="28"/>
          <w:rtl/>
        </w:rPr>
        <w:t>أدوات</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جمع</w:t>
      </w:r>
      <w:r w:rsidRPr="003F53E7">
        <w:rPr>
          <w:rFonts w:ascii="Traditional Arabic" w:hAnsi="Traditional Arabic" w:cs="Traditional Arabic"/>
          <w:b/>
          <w:bCs/>
          <w:sz w:val="28"/>
          <w:szCs w:val="28"/>
          <w:rtl/>
        </w:rPr>
        <w:t xml:space="preserve"> </w:t>
      </w:r>
      <w:r w:rsidRPr="003F53E7">
        <w:rPr>
          <w:rFonts w:ascii="Traditional Arabic" w:hAnsi="Traditional Arabic" w:cs="Traditional Arabic" w:hint="cs"/>
          <w:b/>
          <w:bCs/>
          <w:sz w:val="28"/>
          <w:szCs w:val="28"/>
          <w:rtl/>
        </w:rPr>
        <w:t>البيانات</w:t>
      </w:r>
      <w:bookmarkEnd w:id="98"/>
    </w:p>
    <w:p w14:paraId="6DD9CCFE" w14:textId="77777777" w:rsidR="00C40140" w:rsidRPr="003F53E7" w:rsidRDefault="00C40140" w:rsidP="003F53E7">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نظراً لطبيعة الدراسة وأهدافها، وصعوبة توفر المعلومات حول المنظمات غير الربحية بشكل عام، ونادرة الدراسات السابقة التي تناولت الاستدامة التنظيمية ضمن سياق الإدارة الرشيقة في المنظمات غير الربحية، فقد تم استخدام مجموعة متنوعة من أدوات جمع البيانات، وهي</w:t>
      </w:r>
      <w:r w:rsidRPr="003F53E7">
        <w:rPr>
          <w:rFonts w:ascii="Traditional Arabic" w:hAnsi="Traditional Arabic" w:cs="Traditional Arabic"/>
          <w:sz w:val="24"/>
          <w:szCs w:val="24"/>
        </w:rPr>
        <w:t>:</w:t>
      </w:r>
    </w:p>
    <w:p w14:paraId="579A0F67" w14:textId="4C1C83CD" w:rsidR="00C40140" w:rsidRPr="003F53E7" w:rsidRDefault="00C40140" w:rsidP="003F53E7">
      <w:pPr>
        <w:pStyle w:val="ListParagraph"/>
        <w:numPr>
          <w:ilvl w:val="0"/>
          <w:numId w:val="3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الاستبانة</w:t>
      </w:r>
    </w:p>
    <w:p w14:paraId="4C4DC83F"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تم تصميم استبانة إلكترونية لتحقيق أهداف الدراسة، وقد تكونت الاستبانة من ثلاثة أجزاء رئيسية</w:t>
      </w:r>
      <w:r w:rsidRPr="003F53E7">
        <w:rPr>
          <w:rFonts w:ascii="Traditional Arabic" w:hAnsi="Traditional Arabic" w:cs="Traditional Arabic"/>
          <w:b/>
          <w:bCs/>
          <w:sz w:val="24"/>
          <w:szCs w:val="24"/>
        </w:rPr>
        <w:t>:</w:t>
      </w:r>
    </w:p>
    <w:p w14:paraId="5F07ECF4" w14:textId="444DA728"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b/>
          <w:bCs/>
          <w:sz w:val="24"/>
          <w:szCs w:val="24"/>
          <w:rtl/>
        </w:rPr>
        <w:t>الجزء</w:t>
      </w:r>
      <w:r w:rsidRPr="003F53E7">
        <w:rPr>
          <w:rFonts w:ascii="Traditional Arabic" w:hAnsi="Traditional Arabic" w:cs="Traditional Arabic"/>
          <w:sz w:val="24"/>
          <w:szCs w:val="24"/>
          <w:rtl/>
        </w:rPr>
        <w:t xml:space="preserve"> </w:t>
      </w:r>
      <w:r w:rsidRPr="003F53E7">
        <w:rPr>
          <w:rFonts w:ascii="Traditional Arabic" w:hAnsi="Traditional Arabic" w:cs="Traditional Arabic"/>
          <w:b/>
          <w:bCs/>
          <w:sz w:val="24"/>
          <w:szCs w:val="24"/>
          <w:rtl/>
        </w:rPr>
        <w:t>الأول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يتضمن البيانات الأولية للمشاركين (الجنس، العمر، المؤهل العلمي، المستوى الوظيفي، سنوات الخبرة، عدد المجالات التطوعية)</w:t>
      </w:r>
      <w:r w:rsidRPr="003F53E7">
        <w:rPr>
          <w:rFonts w:ascii="Traditional Arabic" w:hAnsi="Traditional Arabic" w:cs="Traditional Arabic"/>
          <w:sz w:val="24"/>
          <w:szCs w:val="24"/>
        </w:rPr>
        <w:t>.</w:t>
      </w:r>
    </w:p>
    <w:p w14:paraId="4E1A4533" w14:textId="46781C8B"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الجزء الثاني</w:t>
      </w:r>
      <w:r w:rsidRPr="003F53E7">
        <w:rPr>
          <w:rFonts w:ascii="Traditional Arabic" w:hAnsi="Traditional Arabic" w:cs="Traditional Arabic"/>
          <w:b/>
          <w:bCs/>
          <w:sz w:val="24"/>
          <w:szCs w:val="24"/>
        </w:rPr>
        <w:t>: </w:t>
      </w:r>
      <w:r w:rsidRPr="003F53E7">
        <w:rPr>
          <w:rFonts w:ascii="Traditional Arabic" w:hAnsi="Traditional Arabic" w:cs="Traditional Arabic"/>
          <w:b/>
          <w:bCs/>
          <w:sz w:val="24"/>
          <w:szCs w:val="24"/>
          <w:rtl/>
        </w:rPr>
        <w:t>يتضمن محور الإدارة الرشيقة، ويشتمل على ثلاثة أبعاد</w:t>
      </w:r>
      <w:r w:rsidRPr="003F53E7">
        <w:rPr>
          <w:rFonts w:ascii="Traditional Arabic" w:hAnsi="Traditional Arabic" w:cs="Traditional Arabic"/>
          <w:b/>
          <w:bCs/>
          <w:sz w:val="24"/>
          <w:szCs w:val="24"/>
        </w:rPr>
        <w:t>:</w:t>
      </w:r>
    </w:p>
    <w:p w14:paraId="60DD9955"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إيجاد القيمة والقيمة المضافة ورسم خريطة لتدفقها (5 عبارات)</w:t>
      </w:r>
    </w:p>
    <w:p w14:paraId="3050299F"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نظام السحب والدفع (5 عبارات)</w:t>
      </w:r>
    </w:p>
    <w:p w14:paraId="0E598724"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صفرية الأخطاء (الكمال والإحسان) والتطوير المستمر (5 عبارات)</w:t>
      </w:r>
    </w:p>
    <w:p w14:paraId="1BA22368" w14:textId="3D232FF7" w:rsidR="00C40140" w:rsidRPr="003F53E7" w:rsidRDefault="00C40140" w:rsidP="003F53E7">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الجزء الثالث</w:t>
      </w:r>
      <w:r w:rsidRPr="003F53E7">
        <w:rPr>
          <w:rFonts w:ascii="Traditional Arabic" w:hAnsi="Traditional Arabic" w:cs="Traditional Arabic"/>
          <w:b/>
          <w:bCs/>
          <w:sz w:val="24"/>
          <w:szCs w:val="24"/>
        </w:rPr>
        <w:t>: </w:t>
      </w:r>
      <w:r w:rsidRPr="003F53E7">
        <w:rPr>
          <w:rFonts w:ascii="Traditional Arabic" w:hAnsi="Traditional Arabic" w:cs="Traditional Arabic"/>
          <w:b/>
          <w:bCs/>
          <w:sz w:val="24"/>
          <w:szCs w:val="24"/>
          <w:rtl/>
        </w:rPr>
        <w:t>يتضمن محور الاستدامة التنظيمية، ويشتمل على ثلاثة أبعاد</w:t>
      </w:r>
      <w:r w:rsidRPr="003F53E7">
        <w:rPr>
          <w:rFonts w:ascii="Traditional Arabic" w:hAnsi="Traditional Arabic" w:cs="Traditional Arabic"/>
          <w:b/>
          <w:bCs/>
          <w:sz w:val="24"/>
          <w:szCs w:val="24"/>
        </w:rPr>
        <w:t>:</w:t>
      </w:r>
    </w:p>
    <w:p w14:paraId="36351084"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الاقتصادية (5 عبارات)</w:t>
      </w:r>
    </w:p>
    <w:p w14:paraId="2CC77996" w14:textId="77777777" w:rsidR="00C40140" w:rsidRPr="003F53E7"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الاجتماعية (5 عبارات)</w:t>
      </w:r>
    </w:p>
    <w:p w14:paraId="7B903CF7" w14:textId="41800E6F" w:rsidR="00C40140" w:rsidRDefault="00C40140" w:rsidP="003F53E7">
      <w:pPr>
        <w:pStyle w:val="ListParagraph"/>
        <w:numPr>
          <w:ilvl w:val="1"/>
          <w:numId w:val="38"/>
        </w:numPr>
        <w:tabs>
          <w:tab w:val="left" w:pos="1074"/>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الاستدامة التنظيمية البيئية (5 عبارات)</w:t>
      </w:r>
    </w:p>
    <w:p w14:paraId="233F0913" w14:textId="77777777" w:rsidR="00B34D04"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الدراسات السابقة:</w:t>
      </w:r>
    </w:p>
    <w:p w14:paraId="444BF319" w14:textId="7ED2D9EF"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هدفت دراسة على (</w:t>
      </w:r>
      <w:r w:rsidRPr="003F53E7">
        <w:rPr>
          <w:rFonts w:ascii="Traditional Arabic" w:hAnsi="Traditional Arabic" w:cs="Traditional Arabic"/>
          <w:sz w:val="24"/>
          <w:szCs w:val="24"/>
          <w:rtl/>
          <w:lang w:bidi="fa-IR"/>
        </w:rPr>
        <w:t xml:space="preserve">۲۰۲۱) </w:t>
      </w:r>
      <w:r w:rsidRPr="003F53E7">
        <w:rPr>
          <w:rFonts w:ascii="Traditional Arabic" w:hAnsi="Traditional Arabic" w:cs="Traditional Arabic"/>
          <w:sz w:val="24"/>
          <w:szCs w:val="24"/>
          <w:rtl/>
        </w:rPr>
        <w:t xml:space="preserve">التعرف على الإدارة الرشيقة في تحسين الأداء المؤسسي في الشركة العامة لمطاحن جنوب القاهرة، ومعرفة مدى توفر المتطلبات الأساسية اللازمة لتطبيق الإدارة الرشيقة في الشركة، وأثرها على تحسين الأداء فيها ولتحقيق أهداف البحث استخدم الباحث المنهج الوصفي التحليلي، وتكونت عينة البحث من كل موظفي الشركة رؤساء الأقسام ومدراء إداريين وعاملين، وتم استخدام الاستبانة كأداة رئيسية لجمع البيانات، وتوصلت الدراسة إلى مجموعة من النتائج منها أن عملية إعادة تصميم وتسهيل العمليات الإدارية وتقليل الفاقد والهدر عبر تطبيق مبادئ الإدارة الرشيقة تساهم بنسبة ٦٣،١١% في تحسين الأداء المؤسسي، </w:t>
      </w:r>
      <w:r w:rsidRPr="003F53E7">
        <w:rPr>
          <w:rFonts w:ascii="Traditional Arabic" w:hAnsi="Traditional Arabic" w:cs="Traditional Arabic"/>
          <w:sz w:val="24"/>
          <w:szCs w:val="24"/>
          <w:rtl/>
        </w:rPr>
        <w:lastRenderedPageBreak/>
        <w:t>حيث أنه كلما دعمت وتبنت الشركة تطبيق هذه المبادئ كلما ساهم ذلك في تحسين مستوى الأداء المؤسسي في الشركة وبينت الدراسة وجود علاقة طردية إيجابية قوية بين تطبيق مبادئ الإدارة الرشيقة وتحسين الأداء.</w:t>
      </w:r>
    </w:p>
    <w:p w14:paraId="30B9CDB7" w14:textId="79FFA3B3"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أبو طالب (</w:t>
      </w:r>
      <w:r w:rsidRPr="003F53E7">
        <w:rPr>
          <w:rFonts w:ascii="Traditional Arabic" w:hAnsi="Traditional Arabic" w:cs="Traditional Arabic"/>
          <w:sz w:val="24"/>
          <w:szCs w:val="24"/>
          <w:rtl/>
          <w:lang w:bidi="fa-IR"/>
        </w:rPr>
        <w:t xml:space="preserve">۲۰۲۰) </w:t>
      </w:r>
      <w:r w:rsidRPr="003F53E7">
        <w:rPr>
          <w:rFonts w:ascii="Traditional Arabic" w:hAnsi="Traditional Arabic" w:cs="Traditional Arabic"/>
          <w:sz w:val="24"/>
          <w:szCs w:val="24"/>
          <w:rtl/>
        </w:rPr>
        <w:t>التي هدفت إلى استخدام الإدارة الرشيقة للتغلب على الهدر الذي تواجهه مدارس الثانوي العام بمصر واتبعت الدراسة المنهج الوصفي التحليلي، وتوصلت إلى عدة نتائج منها تعظيم قيمة نواتج التعلم من خلال تقليص الإدارة الرشيقة لنسبة الهدر بها، كما أن استخدام الإدارة الرشيقة يساعد على السرعة والدقة في العمل في وقت واحد، وأوصت الدراسة بمراعاة احتياجات العميل الطالب المعلم الآباء للحصول على قيمة نواتج التعلم والتغلب على الهدر وتدريب القيادات التعليمية والإدارية داخل المدرسة على أسلوب الإدارة الرشيقة من خلال إجراء جلسات عصف ذهني وحلقات نقاشية على تطبيق أسلوب الإدارة الرشيقة لجميع العاملين، مع مشاركة الطلاب والمعلمين في تطبيق أسلوب التحليل الإحصائي الكمي لتحويل الهدر إلى أرقام يسهل التعامل معها، وتسهل معالجتها.</w:t>
      </w:r>
    </w:p>
    <w:p w14:paraId="6315B1D5" w14:textId="1F82DBBD" w:rsidR="00B34D04" w:rsidRPr="003F53E7" w:rsidRDefault="00B34D04"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ـ وتناولت دراسة كرتات (</w:t>
      </w:r>
      <w:r w:rsidRPr="003F53E7">
        <w:rPr>
          <w:rFonts w:ascii="Traditional Arabic" w:hAnsi="Traditional Arabic" w:cs="Traditional Arabic"/>
          <w:sz w:val="24"/>
          <w:szCs w:val="24"/>
          <w:rtl/>
          <w:lang w:bidi="fa-IR"/>
        </w:rPr>
        <w:t xml:space="preserve">۲۰۱۹) </w:t>
      </w:r>
      <w:r w:rsidRPr="003F53E7">
        <w:rPr>
          <w:rFonts w:ascii="Traditional Arabic" w:hAnsi="Traditional Arabic" w:cs="Traditional Arabic"/>
          <w:sz w:val="24"/>
          <w:szCs w:val="24"/>
          <w:rtl/>
        </w:rPr>
        <w:t xml:space="preserve">متطلبات تطبيق الإدارة الرشيقة بجامعة الملك خالد، وكذلك التحديات التي تواجه تطبيقها، مع تقديم بعض الحلول والتوصيات التي تساعد في مواجهة تلك التحديات والتغلب عليها، واتبعت الدراسة المنهج الوصفي التحليلي، واعتمدت على استخدام الاستبيان كأداة لجمع المعلومات، وتكونت عينة الدراسة من </w:t>
      </w:r>
      <w:r w:rsidRPr="003F53E7">
        <w:rPr>
          <w:rFonts w:ascii="Traditional Arabic" w:hAnsi="Traditional Arabic" w:cs="Traditional Arabic"/>
          <w:sz w:val="24"/>
          <w:szCs w:val="24"/>
          <w:rtl/>
          <w:lang w:bidi="fa-IR"/>
        </w:rPr>
        <w:t>۱۰۱</w:t>
      </w:r>
      <w:r w:rsidRPr="003F53E7">
        <w:rPr>
          <w:rFonts w:ascii="Traditional Arabic" w:hAnsi="Traditional Arabic" w:cs="Traditional Arabic"/>
          <w:sz w:val="24"/>
          <w:szCs w:val="24"/>
          <w:rtl/>
        </w:rPr>
        <w:t xml:space="preserve"> من رئيسات الأقسام والمديرات الإداريات بجامعة الملك خالد، وقد أظهرت نتائج الدراسة أن دعم الإدارة العليا لتطبيق الإدارة الرشيقة بعد أحد أكثر متطلبات تطبيقها أهمية، بالإضافة إلى أن تطبيق الإدارة الرشيقة قد تحقق بمستوى مرتفع إلى حد ما في جامعة الملك خالد، مع وجود بعض التحديات التي تواجه تطبيق تلك الإدارة، ومن أهمها : تنويع وتجديد الوسائل والأساليب المتبعة لتطوير الموارد البشرية بالجامعة. وهدفت دراسة المطيري (</w:t>
      </w:r>
      <w:r w:rsidRPr="003F53E7">
        <w:rPr>
          <w:rFonts w:ascii="Traditional Arabic" w:hAnsi="Traditional Arabic" w:cs="Traditional Arabic"/>
          <w:sz w:val="24"/>
          <w:szCs w:val="24"/>
          <w:rtl/>
          <w:lang w:bidi="fa-IR"/>
        </w:rPr>
        <w:t xml:space="preserve">۲۰۱۹) </w:t>
      </w:r>
      <w:r w:rsidRPr="003F53E7">
        <w:rPr>
          <w:rFonts w:ascii="Traditional Arabic" w:hAnsi="Traditional Arabic" w:cs="Traditional Arabic"/>
          <w:sz w:val="24"/>
          <w:szCs w:val="24"/>
          <w:rtl/>
        </w:rPr>
        <w:t>إلى الكشف عن دور الإدارة الرشيقة في جودة مخرجات.</w:t>
      </w:r>
    </w:p>
    <w:p w14:paraId="65587C75" w14:textId="6C94F25D" w:rsidR="00CF37DE" w:rsidRPr="003F53E7" w:rsidRDefault="00B34D04" w:rsidP="00CF37DE">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وتناولت دراسة 2017 .</w:t>
      </w:r>
      <w:r w:rsidRPr="003F53E7">
        <w:rPr>
          <w:rFonts w:ascii="Traditional Arabic" w:hAnsi="Traditional Arabic" w:cs="Traditional Arabic"/>
          <w:sz w:val="24"/>
          <w:szCs w:val="24"/>
        </w:rPr>
        <w:t>El Talla et al</w:t>
      </w:r>
      <w:r w:rsidRPr="003F53E7">
        <w:rPr>
          <w:rFonts w:ascii="Traditional Arabic" w:hAnsi="Traditional Arabic" w:cs="Traditional Arabic"/>
          <w:sz w:val="24"/>
          <w:szCs w:val="24"/>
          <w:rtl/>
        </w:rPr>
        <w:t xml:space="preserve"> البيئة الإبداعية وعلاقتها بالإدارة الرشيقة في الكليات التقنية العاملة في قطاع غزة، واعتمدت الدراسة على المنهج الوصفي التحليلي، واستخدم الباحثون الاستبانة كأداة لجمع المعلومات، وتكونت عينة الدراسة من </w:t>
      </w:r>
      <w:r w:rsidRPr="003F53E7">
        <w:rPr>
          <w:rFonts w:ascii="Traditional Arabic" w:hAnsi="Traditional Arabic" w:cs="Traditional Arabic"/>
          <w:sz w:val="24"/>
          <w:szCs w:val="24"/>
          <w:rtl/>
          <w:lang w:bidi="fa-IR"/>
        </w:rPr>
        <w:t>۲۸۹</w:t>
      </w:r>
      <w:r w:rsidRPr="003F53E7">
        <w:rPr>
          <w:rFonts w:ascii="Traditional Arabic" w:hAnsi="Traditional Arabic" w:cs="Traditional Arabic"/>
          <w:sz w:val="24"/>
          <w:szCs w:val="24"/>
          <w:rtl/>
        </w:rPr>
        <w:t xml:space="preserve"> من موظفي الكليات التقنية بقطاع غزة، وأظهرت نتائج الدراسة تمتع الكليات التقنية بمستوى مرتفع من البيئة الإبداعية كما أن الكليات التقنية قد حققت مستوى مرتفع من الإدارة الرشيقة، كما أظهرت وجود علاقة ارتباطية موجبة ذات دلالة إحصائية بين أبعاد البيئة الإبداعية والإدارة الرشيقة في الكليات التقنية الحالية من الهدر بقطاع غزة، وقد أوصت الدراسة بضرورة تعزيز البيئة الإبداعية من خلال العمل على تلبية الاصالة والمرونة والطلاقة والحساسية للمشكلات، وكذلك الاهتمام بتحقيق الإدارة الرشيقة لماما من دور في تطوير التعلم الفن واستدامته وتقليل العدد والتكاليف </w:t>
      </w:r>
      <w:proofErr w:type="spellStart"/>
      <w:r w:rsidRPr="003F53E7">
        <w:rPr>
          <w:rFonts w:ascii="Traditional Arabic" w:hAnsi="Traditional Arabic" w:cs="Traditional Arabic"/>
          <w:sz w:val="24"/>
          <w:szCs w:val="24"/>
          <w:rtl/>
        </w:rPr>
        <w:t>بالاضافة</w:t>
      </w:r>
      <w:proofErr w:type="spellEnd"/>
      <w:r w:rsidRPr="003F53E7">
        <w:rPr>
          <w:rFonts w:ascii="Traditional Arabic" w:hAnsi="Traditional Arabic" w:cs="Traditional Arabic"/>
          <w:sz w:val="24"/>
          <w:szCs w:val="24"/>
          <w:rtl/>
        </w:rPr>
        <w:t xml:space="preserve"> الـي دورها في تحسين الخدمة و تلبية احتياجات العملاء و تعظيم القدرة الربحية و التنافسية بما يناسب مع إمكانيات تلك الكليات.</w:t>
      </w:r>
    </w:p>
    <w:p w14:paraId="439D328A" w14:textId="1575E10D" w:rsidR="003F53E7"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 xml:space="preserve">1- </w:t>
      </w:r>
      <w:r w:rsidR="003F53E7" w:rsidRPr="00B34D04">
        <w:rPr>
          <w:rFonts w:ascii="Traditional Arabic" w:hAnsi="Traditional Arabic" w:cs="Traditional Arabic"/>
          <w:b/>
          <w:bCs/>
          <w:sz w:val="24"/>
          <w:szCs w:val="24"/>
          <w:rtl/>
        </w:rPr>
        <w:t xml:space="preserve">التطوير الذاتي: </w:t>
      </w:r>
    </w:p>
    <w:p w14:paraId="00A8C229" w14:textId="77777777" w:rsidR="003F53E7" w:rsidRPr="003F53E7" w:rsidRDefault="003F53E7"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إضافة إلى ذلك قام الباحث بتطوير بعض فقرات الاستبانة في ضوء أهداف الدراسة وطبيعة مجتمعها، وذلك بعد تحليل الأدبيات والدراسات السابقة وصياغة العبارات بصورة إجرائية قابلة للقياس.  </w:t>
      </w:r>
    </w:p>
    <w:p w14:paraId="652D5331" w14:textId="77777777" w:rsidR="003F53E7" w:rsidRPr="003F53E7" w:rsidRDefault="003F53E7"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إعداد الاستبانة بالاعتماد على مراجعة الأدبيات التربوية والدراسات السابقة المرتبطة بموضوع الدراسة، وذلك بهدف تحديد الأبعاد الرئيسة للمتغيرات وصياغة فقرات تعبر عنها. كما استفاد الباحث من بعض المقاييس المستخدمة في الدراسات السابقة، إضافة إلى تطوير عدد من الفقرات بما يتلاءم مع أهداف الدراسة الحالية وطبيعة مجتمعها، حتى أصبحت الأداة في صورتها الأولية قابلة للتطبيق والتحكيم العلمي.</w:t>
      </w:r>
    </w:p>
    <w:p w14:paraId="16DD76C4" w14:textId="77777777" w:rsidR="003F53E7" w:rsidRPr="00B34D04" w:rsidRDefault="003F53E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مزايا المقياس السباعي:</w:t>
      </w:r>
    </w:p>
    <w:p w14:paraId="451A0DE3"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زيادة حساسية القياس:</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يتيح المقياس السباعي عددًا أكبر من البدائل للإجابة مقارنة بالمقياس الخماسي أو الثلاثي، مما يسمح للمبحوث بالتعبير بدرجة أدق عن موقفه أو رأيه، وبالتالي تصبح النتائج أكثر حساسية للفروق الفردية بين المستجيبين.</w:t>
      </w:r>
    </w:p>
    <w:p w14:paraId="4F6886FF"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إتاحة نطاق أوسع للاستجابة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يوفر سبع درجات متدرجة من الرفض الشديد إلى الموافقة الشديدة، مما يساعد على تمثيل درجات الاتجاه المختلفة بشكل أكثر تفصيلاً وواقعية.</w:t>
      </w:r>
    </w:p>
    <w:p w14:paraId="752C69BF"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تحسين دقة النتائج الإحصائية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كلما زاد عدد فئات المقياس بشكل مناسب، زادت القدرة على التمييز بين استجابات الأفراد، الأمر الذي يسهم في الحصول على بيانات أكثر دقة ويدعم التحليل الإحصائي</w:t>
      </w:r>
      <w:r w:rsidRPr="00B34D04">
        <w:rPr>
          <w:rFonts w:ascii="Traditional Arabic" w:hAnsi="Traditional Arabic" w:cs="Traditional Arabic"/>
          <w:sz w:val="24"/>
          <w:szCs w:val="24"/>
        </w:rPr>
        <w:t>.</w:t>
      </w:r>
    </w:p>
    <w:p w14:paraId="5029AA47"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تقليل إجابات الحياد غير المقصود</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وجود سبع نقاط يتيح للمستجيب اختيار درجة أقرب لموقفه الحقيقي بدلًا من اللجوء إلى الخيار المحايد فقط.</w:t>
      </w:r>
    </w:p>
    <w:p w14:paraId="1E43AEA6" w14:textId="77777777" w:rsidR="00B34D04"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سهولة الفهم والاستخدام للمبحوثين</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رغم زيادة عدد الفئات، يظل المقياس السباعي بسيطًا وواضحًا للمبحوثين، حيث يعتمد على تدرج منطقي بين الرفض والموافقة.</w:t>
      </w:r>
    </w:p>
    <w:p w14:paraId="5B61A0CA" w14:textId="3C862C52" w:rsidR="003F53E7" w:rsidRPr="00B34D04" w:rsidRDefault="003F53E7" w:rsidP="00B34D04">
      <w:pPr>
        <w:pStyle w:val="ListParagraph"/>
        <w:numPr>
          <w:ilvl w:val="0"/>
          <w:numId w:val="60"/>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ملاءمته لقياس الاتجاهات النفسية والتربوية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يستخدم بكثرة في الدراسات التربوية والاجتماعية لأنه يساعد على قياس الاتجاهات بدرجة تفصيلية أكبر، مما يدعم تفسير النتائج بشكل أدق.</w:t>
      </w:r>
    </w:p>
    <w:p w14:paraId="2C4AA1BB" w14:textId="4D3968A2"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وقد تم استخدام مقياس </w:t>
      </w:r>
      <w:proofErr w:type="spellStart"/>
      <w:r w:rsidRPr="003F53E7">
        <w:rPr>
          <w:rFonts w:ascii="Traditional Arabic" w:hAnsi="Traditional Arabic" w:cs="Traditional Arabic"/>
          <w:b/>
          <w:bCs/>
          <w:sz w:val="24"/>
          <w:szCs w:val="24"/>
          <w:rtl/>
        </w:rPr>
        <w:t>ليكرت</w:t>
      </w:r>
      <w:proofErr w:type="spellEnd"/>
      <w:r w:rsidRPr="003F53E7">
        <w:rPr>
          <w:rFonts w:ascii="Traditional Arabic" w:hAnsi="Traditional Arabic" w:cs="Traditional Arabic"/>
          <w:b/>
          <w:bCs/>
          <w:sz w:val="24"/>
          <w:szCs w:val="24"/>
          <w:rtl/>
        </w:rPr>
        <w:t xml:space="preserve"> السباعي المحدث لقياس استجابات أفراد العينة لفقرات الاستبانة، وذلك على النحو التالي</w:t>
      </w:r>
      <w:r w:rsidRPr="003F53E7">
        <w:rPr>
          <w:rFonts w:ascii="Traditional Arabic" w:hAnsi="Traditional Arabic" w:cs="Traditional Arabic"/>
          <w:b/>
          <w:bCs/>
          <w:sz w:val="24"/>
          <w:szCs w:val="24"/>
        </w:rPr>
        <w:t>:</w:t>
      </w:r>
    </w:p>
    <w:p w14:paraId="462B40AD" w14:textId="5F6BA909" w:rsidR="00C40140" w:rsidRPr="003F53E7"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10</w:t>
      </w:r>
      <w:r w:rsidRPr="003F53E7">
        <w:rPr>
          <w:rFonts w:ascii="Traditional Arabic" w:hAnsi="Traditional Arabic" w:cs="Traditional Arabic"/>
          <w:b/>
          <w:bCs/>
          <w:sz w:val="24"/>
          <w:szCs w:val="24"/>
          <w:rtl/>
        </w:rPr>
        <w:t xml:space="preserve"> مقياس </w:t>
      </w:r>
      <w:proofErr w:type="spellStart"/>
      <w:r w:rsidRPr="003F53E7">
        <w:rPr>
          <w:rFonts w:ascii="Traditional Arabic" w:hAnsi="Traditional Arabic" w:cs="Traditional Arabic"/>
          <w:b/>
          <w:bCs/>
          <w:sz w:val="24"/>
          <w:szCs w:val="24"/>
          <w:rtl/>
        </w:rPr>
        <w:t>ليكرت</w:t>
      </w:r>
      <w:proofErr w:type="spellEnd"/>
      <w:r w:rsidRPr="003F53E7">
        <w:rPr>
          <w:rFonts w:ascii="Traditional Arabic" w:hAnsi="Traditional Arabic" w:cs="Traditional Arabic"/>
          <w:b/>
          <w:bCs/>
          <w:sz w:val="24"/>
          <w:szCs w:val="24"/>
          <w:rtl/>
        </w:rPr>
        <w:t xml:space="preserve"> السباعي المستخدم في الدراسة</w:t>
      </w:r>
    </w:p>
    <w:tbl>
      <w:tblPr>
        <w:tblStyle w:val="GridTable4-Accent1"/>
        <w:bidiVisual/>
        <w:tblW w:w="3521" w:type="dxa"/>
        <w:jc w:val="center"/>
        <w:tblLook w:val="04A0" w:firstRow="1" w:lastRow="0" w:firstColumn="1" w:lastColumn="0" w:noHBand="0" w:noVBand="1"/>
      </w:tblPr>
      <w:tblGrid>
        <w:gridCol w:w="1547"/>
        <w:gridCol w:w="640"/>
        <w:gridCol w:w="1334"/>
      </w:tblGrid>
      <w:tr w:rsidR="00C40140" w:rsidRPr="003F53E7" w14:paraId="32333B0D" w14:textId="77777777" w:rsidTr="003F53E7">
        <w:trPr>
          <w:cnfStyle w:val="100000000000" w:firstRow="1" w:lastRow="0" w:firstColumn="0" w:lastColumn="0" w:oddVBand="0" w:evenVBand="0" w:oddHBand="0"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5CFA1A"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lastRenderedPageBreak/>
              <w:t>الاستجابة</w:t>
            </w:r>
          </w:p>
        </w:tc>
        <w:tc>
          <w:tcPr>
            <w:tcW w:w="0" w:type="auto"/>
            <w:vAlign w:val="center"/>
            <w:hideMark/>
          </w:tcPr>
          <w:p w14:paraId="7DF37555"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الدرجة</w:t>
            </w:r>
          </w:p>
        </w:tc>
        <w:tc>
          <w:tcPr>
            <w:tcW w:w="0" w:type="auto"/>
            <w:vAlign w:val="center"/>
            <w:hideMark/>
          </w:tcPr>
          <w:p w14:paraId="7FE93F6D" w14:textId="77777777" w:rsidR="00C40140" w:rsidRPr="003F53E7" w:rsidRDefault="00C40140" w:rsidP="003F53E7">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3F53E7">
              <w:rPr>
                <w:rFonts w:ascii="Traditional Arabic" w:hAnsi="Traditional Arabic" w:cs="Traditional Arabic"/>
                <w:b w:val="0"/>
                <w:bCs w:val="0"/>
                <w:color w:val="auto"/>
                <w:sz w:val="24"/>
                <w:szCs w:val="24"/>
                <w:rtl/>
              </w:rPr>
              <w:t>المدى</w:t>
            </w:r>
          </w:p>
        </w:tc>
      </w:tr>
      <w:tr w:rsidR="00C40140" w:rsidRPr="003F53E7" w14:paraId="3A45B656" w14:textId="77777777" w:rsidTr="003F53E7">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6D1E5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 بشدة جداً</w:t>
            </w:r>
          </w:p>
        </w:tc>
        <w:tc>
          <w:tcPr>
            <w:tcW w:w="0" w:type="auto"/>
            <w:vAlign w:val="center"/>
            <w:hideMark/>
          </w:tcPr>
          <w:p w14:paraId="5F31C76B"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7</w:t>
            </w:r>
          </w:p>
        </w:tc>
        <w:tc>
          <w:tcPr>
            <w:tcW w:w="0" w:type="auto"/>
            <w:vAlign w:val="center"/>
            <w:hideMark/>
          </w:tcPr>
          <w:p w14:paraId="13BC4F95"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6.15 - 7.00</w:t>
            </w:r>
          </w:p>
        </w:tc>
      </w:tr>
      <w:tr w:rsidR="00C40140" w:rsidRPr="003F53E7" w14:paraId="70661035" w14:textId="77777777" w:rsidTr="003F53E7">
        <w:trPr>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70C55B"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 بشدة</w:t>
            </w:r>
          </w:p>
        </w:tc>
        <w:tc>
          <w:tcPr>
            <w:tcW w:w="0" w:type="auto"/>
            <w:vAlign w:val="center"/>
            <w:hideMark/>
          </w:tcPr>
          <w:p w14:paraId="444FEBCE" w14:textId="0065AC9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6</w:t>
            </w:r>
          </w:p>
        </w:tc>
        <w:tc>
          <w:tcPr>
            <w:tcW w:w="0" w:type="auto"/>
            <w:vAlign w:val="center"/>
            <w:hideMark/>
          </w:tcPr>
          <w:p w14:paraId="49161D12" w14:textId="579B5122"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5.29 - 6.14</w:t>
            </w:r>
          </w:p>
        </w:tc>
      </w:tr>
      <w:tr w:rsidR="00C40140" w:rsidRPr="003F53E7" w14:paraId="0FD22753" w14:textId="77777777" w:rsidTr="003F53E7">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88A4D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موافق</w:t>
            </w:r>
          </w:p>
        </w:tc>
        <w:tc>
          <w:tcPr>
            <w:tcW w:w="0" w:type="auto"/>
            <w:vAlign w:val="center"/>
            <w:hideMark/>
          </w:tcPr>
          <w:p w14:paraId="132868A8" w14:textId="7C84603D"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5</w:t>
            </w:r>
          </w:p>
        </w:tc>
        <w:tc>
          <w:tcPr>
            <w:tcW w:w="0" w:type="auto"/>
            <w:vAlign w:val="center"/>
            <w:hideMark/>
          </w:tcPr>
          <w:p w14:paraId="1043B061" w14:textId="7D6CF90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4.43 - 5.28</w:t>
            </w:r>
          </w:p>
        </w:tc>
      </w:tr>
      <w:tr w:rsidR="00C40140" w:rsidRPr="003F53E7" w14:paraId="580BDE88" w14:textId="77777777" w:rsidTr="003F53E7">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3B437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محايد</w:t>
            </w:r>
          </w:p>
        </w:tc>
        <w:tc>
          <w:tcPr>
            <w:tcW w:w="0" w:type="auto"/>
            <w:vAlign w:val="center"/>
            <w:hideMark/>
          </w:tcPr>
          <w:p w14:paraId="5897FB6E" w14:textId="589B28FC"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4</w:t>
            </w:r>
          </w:p>
        </w:tc>
        <w:tc>
          <w:tcPr>
            <w:tcW w:w="0" w:type="auto"/>
            <w:vAlign w:val="center"/>
            <w:hideMark/>
          </w:tcPr>
          <w:p w14:paraId="59958493" w14:textId="53802D7A"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3.57 - 4.42</w:t>
            </w:r>
          </w:p>
        </w:tc>
      </w:tr>
      <w:tr w:rsidR="00C40140" w:rsidRPr="003F53E7" w14:paraId="1171AA13" w14:textId="77777777" w:rsidTr="003F53E7">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64ED28"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w:t>
            </w:r>
          </w:p>
        </w:tc>
        <w:tc>
          <w:tcPr>
            <w:tcW w:w="0" w:type="auto"/>
            <w:vAlign w:val="center"/>
            <w:hideMark/>
          </w:tcPr>
          <w:p w14:paraId="6CEB0AFE" w14:textId="775D8AA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3</w:t>
            </w:r>
          </w:p>
        </w:tc>
        <w:tc>
          <w:tcPr>
            <w:tcW w:w="0" w:type="auto"/>
            <w:vAlign w:val="center"/>
            <w:hideMark/>
          </w:tcPr>
          <w:p w14:paraId="1011AEF5" w14:textId="5A9DAACB"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2.71 - 3.56</w:t>
            </w:r>
          </w:p>
        </w:tc>
      </w:tr>
      <w:tr w:rsidR="00C40140" w:rsidRPr="003F53E7" w14:paraId="3AF57F59" w14:textId="77777777" w:rsidTr="003F53E7">
        <w:trPr>
          <w:trHeight w:val="55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64FCD"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 بشدة</w:t>
            </w:r>
          </w:p>
        </w:tc>
        <w:tc>
          <w:tcPr>
            <w:tcW w:w="0" w:type="auto"/>
            <w:vAlign w:val="center"/>
            <w:hideMark/>
          </w:tcPr>
          <w:p w14:paraId="31804E74" w14:textId="6DAE2481"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2</w:t>
            </w:r>
          </w:p>
        </w:tc>
        <w:tc>
          <w:tcPr>
            <w:tcW w:w="0" w:type="auto"/>
            <w:vAlign w:val="center"/>
            <w:hideMark/>
          </w:tcPr>
          <w:p w14:paraId="224E8FF5" w14:textId="4CBB653E" w:rsidR="00C40140" w:rsidRPr="003F53E7" w:rsidRDefault="00C40140" w:rsidP="003F53E7">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1.85 - 2.70</w:t>
            </w:r>
          </w:p>
        </w:tc>
      </w:tr>
      <w:tr w:rsidR="00C40140" w:rsidRPr="003F53E7" w14:paraId="24213FC6" w14:textId="77777777" w:rsidTr="003F53E7">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34EE6" w14:textId="77777777" w:rsidR="00C40140" w:rsidRPr="003F53E7" w:rsidRDefault="00C40140" w:rsidP="003F53E7">
            <w:pPr>
              <w:tabs>
                <w:tab w:val="left" w:pos="1074"/>
              </w:tabs>
              <w:bidi/>
              <w:spacing w:before="100" w:beforeAutospacing="1" w:after="100" w:afterAutospacing="1" w:line="360" w:lineRule="auto"/>
              <w:jc w:val="center"/>
              <w:rPr>
                <w:rFonts w:ascii="Traditional Arabic" w:hAnsi="Traditional Arabic" w:cs="Traditional Arabic"/>
                <w:b w:val="0"/>
                <w:bCs w:val="0"/>
                <w:sz w:val="24"/>
                <w:szCs w:val="24"/>
              </w:rPr>
            </w:pPr>
            <w:r w:rsidRPr="003F53E7">
              <w:rPr>
                <w:rFonts w:ascii="Traditional Arabic" w:hAnsi="Traditional Arabic" w:cs="Traditional Arabic"/>
                <w:b w:val="0"/>
                <w:bCs w:val="0"/>
                <w:sz w:val="24"/>
                <w:szCs w:val="24"/>
                <w:rtl/>
              </w:rPr>
              <w:t>غير موافق بشدة جداً</w:t>
            </w:r>
          </w:p>
        </w:tc>
        <w:tc>
          <w:tcPr>
            <w:tcW w:w="0" w:type="auto"/>
            <w:vAlign w:val="center"/>
            <w:hideMark/>
          </w:tcPr>
          <w:p w14:paraId="2096B808"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w:t>
            </w:r>
          </w:p>
        </w:tc>
        <w:tc>
          <w:tcPr>
            <w:tcW w:w="0" w:type="auto"/>
            <w:vAlign w:val="center"/>
            <w:hideMark/>
          </w:tcPr>
          <w:p w14:paraId="511EC2BA" w14:textId="77777777" w:rsidR="00C40140" w:rsidRPr="003F53E7" w:rsidRDefault="00C40140" w:rsidP="003F53E7">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F53E7">
              <w:rPr>
                <w:rFonts w:ascii="Traditional Arabic" w:hAnsi="Traditional Arabic" w:cs="Traditional Arabic"/>
                <w:sz w:val="24"/>
                <w:szCs w:val="24"/>
              </w:rPr>
              <w:t>1.00 - 1.84</w:t>
            </w:r>
          </w:p>
        </w:tc>
      </w:tr>
    </w:tbl>
    <w:p w14:paraId="2A985F7B" w14:textId="316F6F1E" w:rsidR="00C40140" w:rsidRPr="00B34D04" w:rsidRDefault="00C40140" w:rsidP="00B34D04">
      <w:pPr>
        <w:pStyle w:val="ListParagraph"/>
        <w:numPr>
          <w:ilvl w:val="0"/>
          <w:numId w:val="3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المقابلات الشخصية</w:t>
      </w:r>
    </w:p>
    <w:p w14:paraId="66B7F61B" w14:textId="2A223456"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إجراء 15 مقابلة شخصية معمقة مع مسؤولين وعاملين في المنظمات غير الربحية في مدينة جدة، وذلك بهدف الحصول على معلومات أكثر عمقاً حول موضوع الدراسة، والتعرف على آرائهم وخبراتهم في مجال تطبيق الإدارة الرشيقة وتأثيرها على الاستدامة التنظيمية</w:t>
      </w:r>
      <w:r w:rsidRPr="003F53E7">
        <w:rPr>
          <w:rFonts w:ascii="Traditional Arabic" w:hAnsi="Traditional Arabic" w:cs="Traditional Arabic"/>
          <w:sz w:val="24"/>
          <w:szCs w:val="24"/>
        </w:rPr>
        <w:t>.</w:t>
      </w:r>
    </w:p>
    <w:p w14:paraId="3A69564E" w14:textId="697E628D"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11</w:t>
      </w:r>
      <w:r w:rsidRPr="00B34D04">
        <w:rPr>
          <w:rFonts w:ascii="Traditional Arabic" w:hAnsi="Traditional Arabic" w:cs="Traditional Arabic"/>
          <w:b/>
          <w:bCs/>
          <w:sz w:val="24"/>
          <w:szCs w:val="24"/>
          <w:rtl/>
        </w:rPr>
        <w:t xml:space="preserve"> تفاصيل المقابلات الشخصية المنجزة</w:t>
      </w:r>
    </w:p>
    <w:tbl>
      <w:tblPr>
        <w:tblStyle w:val="GridTable4-Accent11"/>
        <w:bidiVisual/>
        <w:tblW w:w="5639" w:type="dxa"/>
        <w:jc w:val="center"/>
        <w:tblLook w:val="04A0" w:firstRow="1" w:lastRow="0" w:firstColumn="1" w:lastColumn="0" w:noHBand="0" w:noVBand="1"/>
      </w:tblPr>
      <w:tblGrid>
        <w:gridCol w:w="1301"/>
        <w:gridCol w:w="1160"/>
        <w:gridCol w:w="1563"/>
        <w:gridCol w:w="1615"/>
      </w:tblGrid>
      <w:tr w:rsidR="00C40140" w:rsidRPr="003F53E7" w14:paraId="27556552" w14:textId="77777777" w:rsidTr="005F07A2">
        <w:trPr>
          <w:cnfStyle w:val="100000000000" w:firstRow="1" w:lastRow="0" w:firstColumn="0" w:lastColumn="0" w:oddVBand="0" w:evenVBand="0" w:oddHBand="0"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0C8C5"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المنصب الوظيفي</w:t>
            </w:r>
          </w:p>
        </w:tc>
        <w:tc>
          <w:tcPr>
            <w:tcW w:w="0" w:type="auto"/>
            <w:vAlign w:val="center"/>
            <w:hideMark/>
          </w:tcPr>
          <w:p w14:paraId="62C336F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المقابلات</w:t>
            </w:r>
          </w:p>
        </w:tc>
        <w:tc>
          <w:tcPr>
            <w:tcW w:w="0" w:type="auto"/>
            <w:vAlign w:val="center"/>
            <w:hideMark/>
          </w:tcPr>
          <w:p w14:paraId="7621407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متوسط المدة (دقيقة)</w:t>
            </w:r>
          </w:p>
        </w:tc>
        <w:tc>
          <w:tcPr>
            <w:tcW w:w="0" w:type="auto"/>
            <w:vAlign w:val="center"/>
            <w:hideMark/>
          </w:tcPr>
          <w:p w14:paraId="74B38DD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طريقة الإجراء</w:t>
            </w:r>
          </w:p>
        </w:tc>
      </w:tr>
      <w:tr w:rsidR="00C40140" w:rsidRPr="003F53E7" w14:paraId="6017C559" w14:textId="77777777" w:rsidTr="005F07A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1CCA2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مديرون تنفيذيون</w:t>
            </w:r>
          </w:p>
        </w:tc>
        <w:tc>
          <w:tcPr>
            <w:tcW w:w="0" w:type="auto"/>
            <w:vAlign w:val="center"/>
            <w:hideMark/>
          </w:tcPr>
          <w:p w14:paraId="7583884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520F739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w:t>
            </w:r>
          </w:p>
        </w:tc>
        <w:tc>
          <w:tcPr>
            <w:tcW w:w="0" w:type="auto"/>
            <w:vAlign w:val="center"/>
            <w:hideMark/>
          </w:tcPr>
          <w:p w14:paraId="35D24E6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وجهاً لوجه</w:t>
            </w:r>
          </w:p>
        </w:tc>
      </w:tr>
      <w:tr w:rsidR="00C40140" w:rsidRPr="003F53E7" w14:paraId="77FDACE2" w14:textId="77777777" w:rsidTr="005F07A2">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FADD0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رؤساء أقسام</w:t>
            </w:r>
          </w:p>
        </w:tc>
        <w:tc>
          <w:tcPr>
            <w:tcW w:w="0" w:type="auto"/>
            <w:vAlign w:val="center"/>
            <w:hideMark/>
          </w:tcPr>
          <w:p w14:paraId="54FED68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4F7993B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40</w:t>
            </w:r>
          </w:p>
        </w:tc>
        <w:tc>
          <w:tcPr>
            <w:tcW w:w="0" w:type="auto"/>
            <w:vAlign w:val="center"/>
            <w:hideMark/>
          </w:tcPr>
          <w:p w14:paraId="0625ECE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وجهاً لوجه / افتراضي</w:t>
            </w:r>
          </w:p>
        </w:tc>
      </w:tr>
      <w:tr w:rsidR="00C40140" w:rsidRPr="003F53E7" w14:paraId="0922886C" w14:textId="77777777" w:rsidTr="005F07A2">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DE53EF"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أعضاء مؤسسين</w:t>
            </w:r>
          </w:p>
        </w:tc>
        <w:tc>
          <w:tcPr>
            <w:tcW w:w="0" w:type="auto"/>
            <w:vAlign w:val="center"/>
            <w:hideMark/>
          </w:tcPr>
          <w:p w14:paraId="4146DF2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56EBA12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35</w:t>
            </w:r>
          </w:p>
        </w:tc>
        <w:tc>
          <w:tcPr>
            <w:tcW w:w="0" w:type="auto"/>
            <w:vAlign w:val="center"/>
            <w:hideMark/>
          </w:tcPr>
          <w:p w14:paraId="289221A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افتراضي</w:t>
            </w:r>
          </w:p>
        </w:tc>
      </w:tr>
      <w:tr w:rsidR="00C40140" w:rsidRPr="003F53E7" w14:paraId="57E7A3F2" w14:textId="77777777" w:rsidTr="005F07A2">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D84EE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المجموع</w:t>
            </w:r>
          </w:p>
        </w:tc>
        <w:tc>
          <w:tcPr>
            <w:tcW w:w="0" w:type="auto"/>
            <w:vAlign w:val="center"/>
            <w:hideMark/>
          </w:tcPr>
          <w:p w14:paraId="6157F28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0600BDA7"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42</w:t>
            </w:r>
          </w:p>
        </w:tc>
        <w:tc>
          <w:tcPr>
            <w:tcW w:w="0" w:type="auto"/>
            <w:vAlign w:val="center"/>
            <w:hideMark/>
          </w:tcPr>
          <w:p w14:paraId="65786C8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3F53E7">
              <w:rPr>
                <w:rFonts w:ascii="Traditional Arabic" w:hAnsi="Traditional Arabic" w:cs="Traditional Arabic"/>
                <w:rtl/>
              </w:rPr>
              <w:t>المتوسط</w:t>
            </w:r>
          </w:p>
        </w:tc>
      </w:tr>
    </w:tbl>
    <w:p w14:paraId="6C896A41" w14:textId="74028161"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3- </w:t>
      </w:r>
      <w:r w:rsidR="00C40140" w:rsidRPr="00B34D04">
        <w:rPr>
          <w:rFonts w:ascii="Traditional Arabic" w:hAnsi="Traditional Arabic" w:cs="Traditional Arabic"/>
          <w:b/>
          <w:bCs/>
          <w:sz w:val="24"/>
          <w:szCs w:val="24"/>
          <w:rtl/>
        </w:rPr>
        <w:t xml:space="preserve">أسئلة المقابلات الشخصية </w:t>
      </w:r>
    </w:p>
    <w:p w14:paraId="132A4C1B" w14:textId="4B7DB6A3"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تضمنت المقابلات الشخصية الأسئلة التالية</w:t>
      </w:r>
    </w:p>
    <w:p w14:paraId="58B6758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مدى معرفتكم بمفهوم الإدارة الرشيقة وتطبيقاتها في المنظمات غير الربحية؟</w:t>
      </w:r>
    </w:p>
    <w:p w14:paraId="6AC6E3ED"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هل تطبق منظمتكم أي من مبادئ الإدارة الرشيقة؟ وما هي هذه المبادئ؟</w:t>
      </w:r>
    </w:p>
    <w:p w14:paraId="6B22E3EC"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كيف تقيمون دور الإدارة الرشيقة في تحسين كفاءة العمليات داخل منظمتكم؟</w:t>
      </w:r>
    </w:p>
    <w:p w14:paraId="348EB31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التحديات التي تواجهكم في تطبيق مبادئ الإدارة الرشيقة؟</w:t>
      </w:r>
    </w:p>
    <w:p w14:paraId="61788763"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تعرفون مفهوم الاستدامة التنظيمية من وجهة نظركم؟</w:t>
      </w:r>
    </w:p>
    <w:p w14:paraId="67EED69A"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الجوانب الأكثر أهمية للاستدامة التنظيمية في منظمتكم (الاقتصادية، الاجتماعية، البيئية)؟</w:t>
      </w:r>
    </w:p>
    <w:p w14:paraId="50ABB287"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هل ترون علاقة بين تطبيق الإدارة الرشيقة وتعزيز الاستدامة التنظيمية؟ وكيف تتجلى هذه العلاقة؟</w:t>
      </w:r>
    </w:p>
    <w:p w14:paraId="65ECC40D"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مقترحاتكم لتعزيز تطبيق الإدارة الرشيقة في المنظمات غير الربحية لتحقيق الاستدامة التنظيمية؟</w:t>
      </w:r>
    </w:p>
    <w:p w14:paraId="472A0CDA"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أبرز التقنيات الرقمية التي تستخدمونها لتحسين العمليات؟</w:t>
      </w:r>
    </w:p>
    <w:p w14:paraId="333BD0C7" w14:textId="6EA005A2"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تقيسون تأثير الإدارة الرشيقة على رضا المستفيدين؟</w:t>
      </w:r>
    </w:p>
    <w:p w14:paraId="18C52402" w14:textId="77777777" w:rsidR="00C40140" w:rsidRPr="003F53E7"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ما هي الممارسات البيئية المستدامة التي تطبقونها في منظمتكم؟</w:t>
      </w:r>
    </w:p>
    <w:p w14:paraId="4B035E21" w14:textId="16E49D48" w:rsidR="00B0351E" w:rsidRPr="00B34D04" w:rsidRDefault="00C40140" w:rsidP="00B34D04">
      <w:pPr>
        <w:pStyle w:val="ListParagraph"/>
        <w:numPr>
          <w:ilvl w:val="1"/>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كيف تتعاملون مع مقاومة التغيير عند تطبيق مبادئ الإدارة الرشيقة؟</w:t>
      </w:r>
    </w:p>
    <w:p w14:paraId="38E2ACC7" w14:textId="3424E928"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4- </w:t>
      </w:r>
      <w:r w:rsidR="00C40140" w:rsidRPr="00B34D04">
        <w:rPr>
          <w:rFonts w:ascii="Traditional Arabic" w:hAnsi="Traditional Arabic" w:cs="Traditional Arabic"/>
          <w:b/>
          <w:bCs/>
          <w:sz w:val="24"/>
          <w:szCs w:val="24"/>
          <w:rtl/>
        </w:rPr>
        <w:t>المصادر الثانوية</w:t>
      </w:r>
    </w:p>
    <w:p w14:paraId="237D2FA4" w14:textId="1F7034F9"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الاعتماد على مجموعة محدثة من المصادر الثانوية لجمع البيانات، وهي</w:t>
      </w:r>
      <w:r w:rsidRPr="00B34D04">
        <w:rPr>
          <w:rFonts w:ascii="Traditional Arabic" w:hAnsi="Traditional Arabic" w:cs="Traditional Arabic"/>
          <w:b/>
          <w:bCs/>
          <w:sz w:val="24"/>
          <w:szCs w:val="24"/>
        </w:rPr>
        <w:t>:</w:t>
      </w:r>
    </w:p>
    <w:p w14:paraId="149970AF" w14:textId="7D5848AD"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الدراسات السابقة التي تناولت مواضيع مشابهة في دول مختلفة </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(تم مراجعة 85 دراسة منشورة بين 2020-2025)</w:t>
      </w:r>
      <w:r w:rsidRPr="003F53E7">
        <w:rPr>
          <w:rFonts w:ascii="Traditional Arabic" w:hAnsi="Traditional Arabic" w:cs="Traditional Arabic"/>
          <w:sz w:val="24"/>
          <w:szCs w:val="24"/>
        </w:rPr>
        <w:t>.</w:t>
      </w:r>
    </w:p>
    <w:p w14:paraId="5D84B5B3" w14:textId="3B4D41DB"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التي تم الحصول عليها من المركز الوطني لتنمية القطاع غير الربحي والتقارير السنوية المحدثة لعام 2024-2025</w:t>
      </w:r>
      <w:r w:rsidRPr="003F53E7">
        <w:rPr>
          <w:rFonts w:ascii="Traditional Arabic" w:hAnsi="Traditional Arabic" w:cs="Traditional Arabic"/>
          <w:sz w:val="24"/>
          <w:szCs w:val="24"/>
        </w:rPr>
        <w:t>.</w:t>
      </w:r>
    </w:p>
    <w:p w14:paraId="473B82D9" w14:textId="1DE454B0"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من المنصة الوطنية للعمل التطوعي ومنصة "إحسان" الرقمية</w:t>
      </w:r>
      <w:r w:rsidRPr="003F53E7">
        <w:rPr>
          <w:rFonts w:ascii="Traditional Arabic" w:hAnsi="Traditional Arabic" w:cs="Traditional Arabic"/>
          <w:sz w:val="24"/>
          <w:szCs w:val="24"/>
        </w:rPr>
        <w:t>.</w:t>
      </w:r>
    </w:p>
    <w:p w14:paraId="51178B1C" w14:textId="5B91AD84"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المعلومات من أمانة محافظة جدة وتقارير رؤية المملكة 2030 المحدثة</w:t>
      </w:r>
      <w:r w:rsidRPr="003F53E7">
        <w:rPr>
          <w:rFonts w:ascii="Traditional Arabic" w:hAnsi="Traditional Arabic" w:cs="Traditional Arabic"/>
          <w:sz w:val="24"/>
          <w:szCs w:val="24"/>
        </w:rPr>
        <w:t>.</w:t>
      </w:r>
    </w:p>
    <w:p w14:paraId="0F408791" w14:textId="7EBA8906"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قواعد البيانات الأكاديمية المتخصصة مثل</w:t>
      </w:r>
      <w:r w:rsidRPr="003F53E7">
        <w:rPr>
          <w:rFonts w:ascii="Traditional Arabic" w:hAnsi="Traditional Arabic" w:cs="Traditional Arabic"/>
          <w:sz w:val="24"/>
          <w:szCs w:val="24"/>
        </w:rPr>
        <w:t xml:space="preserve"> Google Scholar</w:t>
      </w:r>
    </w:p>
    <w:p w14:paraId="399D89B6" w14:textId="4E879C6D"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تقارير المنظمات الدولية مثل الأمم المتحدة والبنك الدولي حول الاستدامة التنظيمية</w:t>
      </w:r>
    </w:p>
    <w:p w14:paraId="4366D4DA" w14:textId="67EAAEF2" w:rsidR="00B34D04" w:rsidRPr="00B34D04" w:rsidRDefault="00B34D04"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 xml:space="preserve">5- </w:t>
      </w:r>
      <w:r w:rsidRPr="00B34D04">
        <w:rPr>
          <w:rFonts w:ascii="Traditional Arabic" w:hAnsi="Traditional Arabic" w:cs="Traditional Arabic" w:hint="cs"/>
          <w:b/>
          <w:bCs/>
          <w:sz w:val="24"/>
          <w:szCs w:val="24"/>
          <w:rtl/>
        </w:rPr>
        <w:t>حدود</w:t>
      </w:r>
      <w:r w:rsidRPr="00B34D04">
        <w:rPr>
          <w:rFonts w:ascii="Traditional Arabic" w:hAnsi="Traditional Arabic" w:cs="Traditional Arabic"/>
          <w:b/>
          <w:bCs/>
          <w:sz w:val="24"/>
          <w:szCs w:val="24"/>
          <w:rtl/>
        </w:rPr>
        <w:t xml:space="preserve"> </w:t>
      </w:r>
      <w:r w:rsidRPr="00B34D04">
        <w:rPr>
          <w:rFonts w:ascii="Traditional Arabic" w:hAnsi="Traditional Arabic" w:cs="Traditional Arabic" w:hint="cs"/>
          <w:b/>
          <w:bCs/>
          <w:sz w:val="24"/>
          <w:szCs w:val="24"/>
          <w:rtl/>
        </w:rPr>
        <w:t>الدراسة</w:t>
      </w:r>
    </w:p>
    <w:p w14:paraId="2ECCE155"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تحديد حدود الدراسة على النحو التالي</w:t>
      </w:r>
      <w:r w:rsidRPr="00B34D04">
        <w:rPr>
          <w:rFonts w:ascii="Traditional Arabic" w:hAnsi="Traditional Arabic" w:cs="Traditional Arabic"/>
          <w:b/>
          <w:bCs/>
          <w:sz w:val="24"/>
          <w:szCs w:val="24"/>
        </w:rPr>
        <w:t>:</w:t>
      </w:r>
    </w:p>
    <w:p w14:paraId="75745836" w14:textId="41419432"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الحدود المكانية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تقتصر الدراسة على مدينة جدة بالمملكة العربية السعودية والبلديات التابعة لها، مع استبعاد المراكز مثل ذهبان وثول. تم اختيار جدة كونها ثاني أكبر المدن السعودية وتضم أكبر تجمع للمنظمات غير الربحية بعد الرياض، مما يوفر عينة متنوعة وممثلة للقطاع</w:t>
      </w:r>
      <w:r w:rsidRPr="00B34D04">
        <w:rPr>
          <w:rFonts w:ascii="Traditional Arabic" w:hAnsi="Traditional Arabic" w:cs="Traditional Arabic"/>
          <w:sz w:val="24"/>
          <w:szCs w:val="24"/>
        </w:rPr>
        <w:t>.</w:t>
      </w:r>
    </w:p>
    <w:p w14:paraId="78DAC515" w14:textId="4E59C0C4"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الزمانية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تم تحديد الفترة الزمنية للدراسة من يناير 2024 إلى ديسمبر 2025، مما يتيح دراسة التطورات الحديثة في مجال الإدارة الرشيقة والاستدامة التنظيمية في ظل التحولات الرقمية المتسارعة ومبادرات رؤية المملكة 2030</w:t>
      </w:r>
      <w:r w:rsidRPr="00B34D04">
        <w:rPr>
          <w:rFonts w:ascii="Traditional Arabic" w:hAnsi="Traditional Arabic" w:cs="Traditional Arabic"/>
          <w:sz w:val="24"/>
          <w:szCs w:val="24"/>
        </w:rPr>
        <w:t>.</w:t>
      </w:r>
    </w:p>
    <w:p w14:paraId="35D5311D" w14:textId="2D9DB253"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الحدود البشرية أو الديموغرافية</w:t>
      </w:r>
      <w:r w:rsidR="00B34D04">
        <w:rPr>
          <w:rFonts w:ascii="Traditional Arabic" w:hAnsi="Traditional Arabic" w:cs="Traditional Arabic" w:hint="cs"/>
          <w:b/>
          <w:bCs/>
          <w:sz w:val="24"/>
          <w:szCs w:val="24"/>
          <w:rtl/>
        </w:rPr>
        <w:t xml:space="preserve"> </w:t>
      </w:r>
      <w:r w:rsidRPr="00B34D04">
        <w:rPr>
          <w:rFonts w:ascii="Traditional Arabic" w:hAnsi="Traditional Arabic" w:cs="Traditional Arabic"/>
          <w:sz w:val="24"/>
          <w:szCs w:val="24"/>
          <w:rtl/>
        </w:rPr>
        <w:t>تشمل الحدود البشرية للدراسة</w:t>
      </w:r>
      <w:r w:rsidRPr="00B34D04">
        <w:rPr>
          <w:rFonts w:ascii="Traditional Arabic" w:hAnsi="Traditional Arabic" w:cs="Traditional Arabic"/>
          <w:sz w:val="24"/>
          <w:szCs w:val="24"/>
        </w:rPr>
        <w:t>:</w:t>
      </w:r>
    </w:p>
    <w:p w14:paraId="4EC9E9A5" w14:textId="338F17F1"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النوع الاجتماعي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يشمل الذكور والإناث، مع الاهتمام بتمثيل كل جنس في المجتمع المدروس بما يتماشى مع سياسات التمكين والمشاركة المتوازنة في رؤية 2030</w:t>
      </w:r>
      <w:r w:rsidRPr="003F53E7">
        <w:rPr>
          <w:rFonts w:ascii="Traditional Arabic" w:hAnsi="Traditional Arabic" w:cs="Traditional Arabic"/>
          <w:sz w:val="24"/>
          <w:szCs w:val="24"/>
        </w:rPr>
        <w:t>.</w:t>
      </w:r>
    </w:p>
    <w:p w14:paraId="33153D0D" w14:textId="257394E3"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العمر</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تم تحديد الفئات العمرية المختلفة التي يتم تضمينها في الدراسة، مثل الشباب، البالغين، وكبار السن مع التركيز على الفئة العمرية النشطة اقتصادياً (25-55 سنة)</w:t>
      </w:r>
      <w:r w:rsidRPr="003F53E7">
        <w:rPr>
          <w:rFonts w:ascii="Traditional Arabic" w:hAnsi="Traditional Arabic" w:cs="Traditional Arabic"/>
          <w:sz w:val="24"/>
          <w:szCs w:val="24"/>
        </w:rPr>
        <w:t>.</w:t>
      </w:r>
    </w:p>
    <w:p w14:paraId="50D3FAF5" w14:textId="5E239A5C"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المستوى التعليمي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مستوى التعليم الذي حصل عليه الأفراد في المجتمع، مما قد يؤثر على فهمهم ورؤيتهم للموضوعات المدروسة مع إعطاء أولوية لحملة الشهادات الجامعية والعليا نظراً لطبيعة المفاهيم المدروسة</w:t>
      </w:r>
      <w:r w:rsidRPr="003F53E7">
        <w:rPr>
          <w:rFonts w:ascii="Traditional Arabic" w:hAnsi="Traditional Arabic" w:cs="Traditional Arabic"/>
          <w:sz w:val="24"/>
          <w:szCs w:val="24"/>
        </w:rPr>
        <w:t>.</w:t>
      </w:r>
    </w:p>
    <w:p w14:paraId="6F4F5DAC" w14:textId="6AD5F055"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الوضع الوظيفي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يشمل جميع الأفراد العاملين في القطاع غير الربحي، سواء كانوا موظفين أو متطوعين مع التركيز على القيادات الوسطى والعليا لفهم أعمق لاستراتيجيات المنظمات</w:t>
      </w:r>
      <w:r w:rsidRPr="003F53E7">
        <w:rPr>
          <w:rFonts w:ascii="Traditional Arabic" w:hAnsi="Traditional Arabic" w:cs="Traditional Arabic"/>
          <w:sz w:val="24"/>
          <w:szCs w:val="24"/>
        </w:rPr>
        <w:t>.</w:t>
      </w:r>
    </w:p>
    <w:p w14:paraId="52C97310" w14:textId="4209B277" w:rsidR="00C40140" w:rsidRPr="003F53E7" w:rsidRDefault="00C40140" w:rsidP="00B34D04">
      <w:pPr>
        <w:pStyle w:val="ListParagraph"/>
        <w:numPr>
          <w:ilvl w:val="1"/>
          <w:numId w:val="38"/>
        </w:numPr>
        <w:tabs>
          <w:tab w:val="righ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الخبرة العملية</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عدد سنوات الخبرة التي يمتلكها الأفراد في العمل بالقطاع غير الربحي، مما قد يؤثر على جودة المعلومات والآراء المجمعة مع إعطاء وزن أكبر لذوي الخبرة الطويلة (أكثر من 5 سنوات)</w:t>
      </w:r>
      <w:r w:rsidRPr="003F53E7">
        <w:rPr>
          <w:rFonts w:ascii="Traditional Arabic" w:hAnsi="Traditional Arabic" w:cs="Traditional Arabic"/>
          <w:sz w:val="24"/>
          <w:szCs w:val="24"/>
        </w:rPr>
        <w:t>.</w:t>
      </w:r>
    </w:p>
    <w:p w14:paraId="19BADF2A" w14:textId="53AC177A"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99" w:name="_Toc226568672"/>
      <w:r w:rsidRPr="00B34D04">
        <w:rPr>
          <w:rFonts w:ascii="Traditional Arabic" w:hAnsi="Traditional Arabic" w:cs="Traditional Arabic"/>
          <w:b/>
          <w:bCs/>
          <w:sz w:val="28"/>
          <w:szCs w:val="28"/>
          <w:rtl/>
        </w:rPr>
        <w:t xml:space="preserve">7.3 </w:t>
      </w:r>
      <w:r w:rsidRPr="00B34D04">
        <w:rPr>
          <w:rFonts w:ascii="Traditional Arabic" w:hAnsi="Traditional Arabic" w:cs="Traditional Arabic" w:hint="cs"/>
          <w:b/>
          <w:bCs/>
          <w:sz w:val="28"/>
          <w:szCs w:val="28"/>
          <w:rtl/>
        </w:rPr>
        <w:t>إجراءات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تنفيذ</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99"/>
    </w:p>
    <w:p w14:paraId="3C6C2BB3"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تنفيذ الدراسة وفق الإجراءات التالية</w:t>
      </w:r>
      <w:r w:rsidRPr="00B34D04">
        <w:rPr>
          <w:rFonts w:ascii="Traditional Arabic" w:hAnsi="Traditional Arabic" w:cs="Traditional Arabic"/>
          <w:b/>
          <w:bCs/>
          <w:sz w:val="24"/>
          <w:szCs w:val="24"/>
        </w:rPr>
        <w:t>:</w:t>
      </w:r>
    </w:p>
    <w:p w14:paraId="1CD54679" w14:textId="62B9194F"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مرحلة الإعداد النظري</w:t>
      </w:r>
    </w:p>
    <w:p w14:paraId="3CFD5EA2"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مراجعة الأدبيات والدراسات السابقة المتعلقة بموضوع الدراسة مع التركيز على الدراسات المنشورة في الفترة 2020-2025</w:t>
      </w:r>
      <w:r w:rsidRPr="003F53E7">
        <w:rPr>
          <w:rFonts w:ascii="Traditional Arabic" w:hAnsi="Traditional Arabic" w:cs="Traditional Arabic"/>
          <w:sz w:val="24"/>
          <w:szCs w:val="24"/>
        </w:rPr>
        <w:t>.</w:t>
      </w:r>
    </w:p>
    <w:p w14:paraId="5F243C0D"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تحديد مشكلة الدراسة وأهدافها وأهميتها في ضوء التطورات الحديثة والتحديات المعاصرة</w:t>
      </w:r>
      <w:r w:rsidRPr="003F53E7">
        <w:rPr>
          <w:rFonts w:ascii="Traditional Arabic" w:hAnsi="Traditional Arabic" w:cs="Traditional Arabic"/>
          <w:sz w:val="24"/>
          <w:szCs w:val="24"/>
        </w:rPr>
        <w:t>.</w:t>
      </w:r>
    </w:p>
    <w:p w14:paraId="0C20985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صياغة أسئلة الدراسة وفرضياتها باستخدام منهجيات البحث المتقدمة</w:t>
      </w:r>
      <w:r w:rsidRPr="003F53E7">
        <w:rPr>
          <w:rFonts w:ascii="Traditional Arabic" w:hAnsi="Traditional Arabic" w:cs="Traditional Arabic"/>
          <w:sz w:val="24"/>
          <w:szCs w:val="24"/>
        </w:rPr>
        <w:t>.</w:t>
      </w:r>
    </w:p>
    <w:p w14:paraId="5980FE5F"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تحديد منهجية الدراسة وأدواتها مع دمج التقنيات الرقمية الحديثة</w:t>
      </w:r>
      <w:r w:rsidRPr="003F53E7">
        <w:rPr>
          <w:rFonts w:ascii="Traditional Arabic" w:hAnsi="Traditional Arabic" w:cs="Traditional Arabic"/>
          <w:sz w:val="24"/>
          <w:szCs w:val="24"/>
        </w:rPr>
        <w:t>.</w:t>
      </w:r>
    </w:p>
    <w:p w14:paraId="44AB6844" w14:textId="1F61F967"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مرحلة إعداد أداة الدراسة </w:t>
      </w:r>
    </w:p>
    <w:p w14:paraId="7ECBC5CD" w14:textId="7CA8C306"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تصميم الاستبانة في صورتها الأولية باستخدام منصات متقدمة مثل</w:t>
      </w:r>
      <w:r w:rsidRPr="003F53E7">
        <w:rPr>
          <w:rFonts w:ascii="Traditional Arabic" w:hAnsi="Traditional Arabic" w:cs="Traditional Arabic"/>
          <w:sz w:val="24"/>
          <w:szCs w:val="24"/>
        </w:rPr>
        <w:t xml:space="preserve"> Qualtrics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Google Forms.</w:t>
      </w:r>
    </w:p>
    <w:p w14:paraId="6A70462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عرض الاستبانة على المحكمين وإجراء التعديلات اللازمة مع الاستعانة بخبراء دوليين في مجال الإدارة الرشيقة</w:t>
      </w:r>
      <w:r w:rsidRPr="003F53E7">
        <w:rPr>
          <w:rFonts w:ascii="Traditional Arabic" w:hAnsi="Traditional Arabic" w:cs="Traditional Arabic"/>
          <w:sz w:val="24"/>
          <w:szCs w:val="24"/>
        </w:rPr>
        <w:t>.</w:t>
      </w:r>
    </w:p>
    <w:p w14:paraId="70402998"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التحقق من صدق وثبات الاستبانة باستخدام أحدث الأساليب الإحصائية</w:t>
      </w:r>
      <w:r w:rsidRPr="003F53E7">
        <w:rPr>
          <w:rFonts w:ascii="Traditional Arabic" w:hAnsi="Traditional Arabic" w:cs="Traditional Arabic"/>
          <w:sz w:val="24"/>
          <w:szCs w:val="24"/>
        </w:rPr>
        <w:t>.</w:t>
      </w:r>
    </w:p>
    <w:p w14:paraId="6888ADD8"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إعداد الاستبانة في صورتها النهائية مع ضمانات الأمان والخصوصية الرقمية</w:t>
      </w:r>
      <w:r w:rsidRPr="003F53E7">
        <w:rPr>
          <w:rFonts w:ascii="Traditional Arabic" w:hAnsi="Traditional Arabic" w:cs="Traditional Arabic"/>
          <w:sz w:val="24"/>
          <w:szCs w:val="24"/>
        </w:rPr>
        <w:t>.</w:t>
      </w:r>
    </w:p>
    <w:p w14:paraId="5E821A99" w14:textId="02E6269D"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مرحلة جمع البيانات</w:t>
      </w:r>
    </w:p>
    <w:p w14:paraId="40434556"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الحصول على الموافقات اللازمة لتطبيق الدراسة من الجهات المختصة والمنظمات المشاركة</w:t>
      </w:r>
      <w:r w:rsidRPr="003F53E7">
        <w:rPr>
          <w:rFonts w:ascii="Traditional Arabic" w:hAnsi="Traditional Arabic" w:cs="Traditional Arabic"/>
          <w:sz w:val="24"/>
          <w:szCs w:val="24"/>
        </w:rPr>
        <w:t>.</w:t>
      </w:r>
    </w:p>
    <w:p w14:paraId="6FC7C15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توزيع الاستبانة إلكترونياً على أفراد العينة مع نظام تذكير آلي وحوافز للمشاركة</w:t>
      </w:r>
      <w:r w:rsidRPr="003F53E7">
        <w:rPr>
          <w:rFonts w:ascii="Traditional Arabic" w:hAnsi="Traditional Arabic" w:cs="Traditional Arabic"/>
          <w:sz w:val="24"/>
          <w:szCs w:val="24"/>
        </w:rPr>
        <w:t>.</w:t>
      </w:r>
    </w:p>
    <w:p w14:paraId="5D51234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المقابلات الشخصية مع المسؤولين والعاملين في المنظمات غير الربحية</w:t>
      </w:r>
      <w:r w:rsidRPr="003F53E7">
        <w:rPr>
          <w:rFonts w:ascii="Traditional Arabic" w:hAnsi="Traditional Arabic" w:cs="Traditional Arabic"/>
          <w:sz w:val="24"/>
          <w:szCs w:val="24"/>
        </w:rPr>
        <w:t xml:space="preserve">15 </w:t>
      </w:r>
      <w:r w:rsidRPr="003F53E7">
        <w:rPr>
          <w:rFonts w:ascii="Traditional Arabic" w:hAnsi="Traditional Arabic" w:cs="Traditional Arabic"/>
          <w:sz w:val="24"/>
          <w:szCs w:val="24"/>
          <w:rtl/>
        </w:rPr>
        <w:t>مقابلة معمقة بمتوسط 42 دقيقة</w:t>
      </w:r>
      <w:r w:rsidRPr="003F53E7">
        <w:rPr>
          <w:rFonts w:ascii="Traditional Arabic" w:hAnsi="Traditional Arabic" w:cs="Traditional Arabic"/>
          <w:sz w:val="24"/>
          <w:szCs w:val="24"/>
        </w:rPr>
        <w:t>.</w:t>
      </w:r>
    </w:p>
    <w:p w14:paraId="0CC38AF4"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جمع البيانات من المصادر الثانوية باستخدام أدوات البحث الذكي وقواعد البيانات المتخصصة</w:t>
      </w:r>
      <w:r w:rsidRPr="003F53E7">
        <w:rPr>
          <w:rFonts w:ascii="Traditional Arabic" w:hAnsi="Traditional Arabic" w:cs="Traditional Arabic"/>
          <w:sz w:val="24"/>
          <w:szCs w:val="24"/>
        </w:rPr>
        <w:t>.</w:t>
      </w:r>
    </w:p>
    <w:p w14:paraId="44B6678A" w14:textId="4C5FDAD5"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مرحلة تحليل البيانات واستخلاص النتائج </w:t>
      </w:r>
    </w:p>
    <w:p w14:paraId="24AEFC1D"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إدخال البيانات إلى برنامج التحليل الإحصائي </w:t>
      </w:r>
      <w:r w:rsidRPr="003F53E7">
        <w:rPr>
          <w:rFonts w:ascii="Traditional Arabic" w:hAnsi="Traditional Arabic" w:cs="Traditional Arabic"/>
          <w:sz w:val="24"/>
          <w:szCs w:val="24"/>
        </w:rPr>
        <w:t xml:space="preserve">SPSS </w:t>
      </w:r>
      <w:r w:rsidRPr="003F53E7">
        <w:rPr>
          <w:rFonts w:ascii="Traditional Arabic" w:hAnsi="Traditional Arabic" w:cs="Traditional Arabic"/>
          <w:sz w:val="24"/>
          <w:szCs w:val="24"/>
          <w:rtl/>
        </w:rPr>
        <w:t xml:space="preserve">  للتحليلات المتقدمة</w:t>
      </w:r>
      <w:r w:rsidRPr="003F53E7">
        <w:rPr>
          <w:rFonts w:ascii="Traditional Arabic" w:hAnsi="Traditional Arabic" w:cs="Traditional Arabic"/>
          <w:sz w:val="24"/>
          <w:szCs w:val="24"/>
        </w:rPr>
        <w:t>.</w:t>
      </w:r>
    </w:p>
    <w:p w14:paraId="680ABC5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تحليل البيانات باستخدام الأساليب الإحصائية المناسبة مع تطبيق تقنيات التعلم الآلي للكشف عن الأنماط الخفية</w:t>
      </w:r>
      <w:r w:rsidRPr="003F53E7">
        <w:rPr>
          <w:rFonts w:ascii="Traditional Arabic" w:hAnsi="Traditional Arabic" w:cs="Traditional Arabic"/>
          <w:sz w:val="24"/>
          <w:szCs w:val="24"/>
        </w:rPr>
        <w:t>.</w:t>
      </w:r>
    </w:p>
    <w:p w14:paraId="7EE89E0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استخلاص النتائج وتفسيرها مع ربطها بالسياق المحلي والدولي</w:t>
      </w:r>
      <w:r w:rsidRPr="003F53E7">
        <w:rPr>
          <w:rFonts w:ascii="Traditional Arabic" w:hAnsi="Traditional Arabic" w:cs="Traditional Arabic"/>
          <w:sz w:val="24"/>
          <w:szCs w:val="24"/>
        </w:rPr>
        <w:t>.</w:t>
      </w:r>
    </w:p>
    <w:p w14:paraId="3D03BB34"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صياغة التوصيات والمقترحات العملية القابلة للتطبيق</w:t>
      </w:r>
      <w:r w:rsidRPr="003F53E7">
        <w:rPr>
          <w:rFonts w:ascii="Traditional Arabic" w:hAnsi="Traditional Arabic" w:cs="Traditional Arabic"/>
          <w:sz w:val="24"/>
          <w:szCs w:val="24"/>
        </w:rPr>
        <w:t>.</w:t>
      </w:r>
    </w:p>
    <w:p w14:paraId="2233E89E" w14:textId="29283038"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0" w:name="_Toc226568673"/>
      <w:r w:rsidRPr="00B34D04">
        <w:rPr>
          <w:rFonts w:ascii="Traditional Arabic" w:hAnsi="Traditional Arabic" w:cs="Traditional Arabic"/>
          <w:b/>
          <w:bCs/>
          <w:sz w:val="28"/>
          <w:szCs w:val="28"/>
          <w:rtl/>
        </w:rPr>
        <w:t xml:space="preserve">8.3 </w:t>
      </w:r>
      <w:r w:rsidRPr="00B34D04">
        <w:rPr>
          <w:rFonts w:ascii="Traditional Arabic" w:hAnsi="Traditional Arabic" w:cs="Traditional Arabic" w:hint="cs"/>
          <w:b/>
          <w:bCs/>
          <w:sz w:val="28"/>
          <w:szCs w:val="28"/>
          <w:rtl/>
        </w:rPr>
        <w:t>الأساليب</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الإحصائية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المستخدمة</w:t>
      </w:r>
      <w:bookmarkEnd w:id="100"/>
    </w:p>
    <w:p w14:paraId="12207931" w14:textId="1B106C5E"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استخدام مجموعة متطورة من الأساليب الإحصائية لتحليل البيانات، وهي</w:t>
      </w:r>
      <w:r w:rsidRPr="00B34D04">
        <w:rPr>
          <w:rFonts w:ascii="Traditional Arabic" w:hAnsi="Traditional Arabic" w:cs="Traditional Arabic"/>
          <w:b/>
          <w:bCs/>
          <w:sz w:val="24"/>
          <w:szCs w:val="24"/>
        </w:rPr>
        <w:t>:</w:t>
      </w:r>
    </w:p>
    <w:p w14:paraId="02D5FBDC" w14:textId="347E2807"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الإحصاء الوصفي</w:t>
      </w:r>
    </w:p>
    <w:p w14:paraId="662BDD18" w14:textId="77777777" w:rsidR="00C40140" w:rsidRPr="00B34D04" w:rsidRDefault="00C40140" w:rsidP="00B34D04">
      <w:pPr>
        <w:pStyle w:val="ListParagraph"/>
        <w:numPr>
          <w:ilvl w:val="0"/>
          <w:numId w:val="61"/>
        </w:numPr>
        <w:tabs>
          <w:tab w:val="left" w:pos="707"/>
        </w:tabs>
        <w:bidi/>
        <w:spacing w:before="100" w:beforeAutospacing="1" w:after="100" w:afterAutospacing="1" w:line="360" w:lineRule="auto"/>
        <w:jc w:val="both"/>
        <w:rPr>
          <w:rFonts w:ascii="Traditional Arabic" w:hAnsi="Traditional Arabic" w:cs="Traditional Arabic"/>
          <w:sz w:val="24"/>
          <w:szCs w:val="24"/>
        </w:rPr>
      </w:pPr>
      <w:r w:rsidRPr="00B34D04">
        <w:rPr>
          <w:rFonts w:ascii="Traditional Arabic" w:hAnsi="Traditional Arabic" w:cs="Traditional Arabic"/>
          <w:sz w:val="24"/>
          <w:szCs w:val="24"/>
          <w:rtl/>
        </w:rPr>
        <w:t>التكرارات والنسب المئوية لوصف خصائص عينة الدراسة مع إضافة الرسوم البيانية التفاعلية</w:t>
      </w:r>
      <w:r w:rsidRPr="00B34D04">
        <w:rPr>
          <w:rFonts w:ascii="Traditional Arabic" w:hAnsi="Traditional Arabic" w:cs="Traditional Arabic"/>
          <w:sz w:val="24"/>
          <w:szCs w:val="24"/>
        </w:rPr>
        <w:t>.</w:t>
      </w:r>
    </w:p>
    <w:p w14:paraId="3BCDC813" w14:textId="77777777" w:rsidR="00C40140" w:rsidRPr="00B34D04" w:rsidRDefault="00C40140" w:rsidP="00B34D04">
      <w:pPr>
        <w:pStyle w:val="ListParagraph"/>
        <w:numPr>
          <w:ilvl w:val="0"/>
          <w:numId w:val="61"/>
        </w:numPr>
        <w:tabs>
          <w:tab w:val="left" w:pos="707"/>
        </w:tabs>
        <w:bidi/>
        <w:spacing w:before="100" w:beforeAutospacing="1" w:after="100" w:afterAutospacing="1" w:line="360" w:lineRule="auto"/>
        <w:jc w:val="both"/>
        <w:rPr>
          <w:rFonts w:ascii="Traditional Arabic" w:hAnsi="Traditional Arabic" w:cs="Traditional Arabic"/>
          <w:sz w:val="24"/>
          <w:szCs w:val="24"/>
        </w:rPr>
      </w:pPr>
      <w:r w:rsidRPr="00B34D04">
        <w:rPr>
          <w:rFonts w:ascii="Traditional Arabic" w:hAnsi="Traditional Arabic" w:cs="Traditional Arabic"/>
          <w:sz w:val="24"/>
          <w:szCs w:val="24"/>
          <w:rtl/>
        </w:rPr>
        <w:t>المتوسطات الحسابية والانحرافات المعيارية لتحديد استجابات أفراد العينة تجاه محاور الدراسة وأبعادها مع حساب معاملات الالتواء والتفلطح لاختبار التوزيع الطبيعي</w:t>
      </w:r>
      <w:r w:rsidRPr="00B34D04">
        <w:rPr>
          <w:rFonts w:ascii="Traditional Arabic" w:hAnsi="Traditional Arabic" w:cs="Traditional Arabic"/>
          <w:sz w:val="24"/>
          <w:szCs w:val="24"/>
        </w:rPr>
        <w:t>.</w:t>
      </w:r>
    </w:p>
    <w:p w14:paraId="60815006" w14:textId="5D7FD698" w:rsidR="00C40140" w:rsidRPr="00B34D04"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الإحصاء الاستدلالي</w:t>
      </w:r>
    </w:p>
    <w:p w14:paraId="5BE7EF3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lastRenderedPageBreak/>
        <w:t>معامل ارتباط بيرسون</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Pearson Correlation Coefficient</w:t>
      </w:r>
      <w:r w:rsidRPr="003F53E7">
        <w:rPr>
          <w:rFonts w:ascii="Traditional Arabic" w:hAnsi="Traditional Arabic" w:cs="Traditional Arabic"/>
          <w:sz w:val="24"/>
          <w:szCs w:val="24"/>
          <w:rtl/>
        </w:rPr>
        <w:t xml:space="preserve">) لقياس صدق الاتساق الداخلي للاستبانة، وكذلك لقياس العلاقة بين متغيرات الدراسة مع إضافة معامل ارتباط </w:t>
      </w:r>
      <w:proofErr w:type="spellStart"/>
      <w:r w:rsidRPr="003F53E7">
        <w:rPr>
          <w:rFonts w:ascii="Traditional Arabic" w:hAnsi="Traditional Arabic" w:cs="Traditional Arabic"/>
          <w:sz w:val="24"/>
          <w:szCs w:val="24"/>
          <w:rtl/>
        </w:rPr>
        <w:t>سبيرمان</w:t>
      </w:r>
      <w:proofErr w:type="spellEnd"/>
      <w:r w:rsidRPr="003F53E7">
        <w:rPr>
          <w:rFonts w:ascii="Traditional Arabic" w:hAnsi="Traditional Arabic" w:cs="Traditional Arabic"/>
          <w:sz w:val="24"/>
          <w:szCs w:val="24"/>
          <w:rtl/>
        </w:rPr>
        <w:t xml:space="preserve"> للبيانات غير </w:t>
      </w:r>
      <w:proofErr w:type="spellStart"/>
      <w:r w:rsidRPr="003F53E7">
        <w:rPr>
          <w:rFonts w:ascii="Traditional Arabic" w:hAnsi="Traditional Arabic" w:cs="Traditional Arabic"/>
          <w:sz w:val="24"/>
          <w:szCs w:val="24"/>
          <w:rtl/>
        </w:rPr>
        <w:t>المعلمية</w:t>
      </w:r>
      <w:proofErr w:type="spellEnd"/>
      <w:r w:rsidRPr="003F53E7">
        <w:rPr>
          <w:rFonts w:ascii="Traditional Arabic" w:hAnsi="Traditional Arabic" w:cs="Traditional Arabic"/>
          <w:sz w:val="24"/>
          <w:szCs w:val="24"/>
          <w:rtl/>
        </w:rPr>
        <w:t>.</w:t>
      </w:r>
    </w:p>
    <w:p w14:paraId="6BCFEBB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معامل ألفا كرونباخ</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Cronbach's Alpha</w:t>
      </w:r>
      <w:r w:rsidRPr="003F53E7">
        <w:rPr>
          <w:rFonts w:ascii="Traditional Arabic" w:hAnsi="Traditional Arabic" w:cs="Traditional Arabic"/>
          <w:sz w:val="24"/>
          <w:szCs w:val="24"/>
          <w:rtl/>
        </w:rPr>
        <w:t xml:space="preserve">) لقياس ثبات الاستبانة مع إضافة 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Omega</w:t>
      </w:r>
      <w:r w:rsidRPr="003F53E7">
        <w:rPr>
          <w:rFonts w:ascii="Traditional Arabic" w:hAnsi="Traditional Arabic" w:cs="Traditional Arabic"/>
          <w:sz w:val="24"/>
          <w:szCs w:val="24"/>
          <w:rtl/>
        </w:rPr>
        <w:t>) للحصول على قياس أكثر دقة للثبات.</w:t>
      </w:r>
    </w:p>
    <w:p w14:paraId="2291A451"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اختبار (ت) للعينات المستقلة</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Independent Samples T-Test</w:t>
      </w:r>
      <w:r w:rsidRPr="003F53E7">
        <w:rPr>
          <w:rFonts w:ascii="Traditional Arabic" w:hAnsi="Traditional Arabic" w:cs="Traditional Arabic"/>
          <w:sz w:val="24"/>
          <w:szCs w:val="24"/>
          <w:rtl/>
        </w:rPr>
        <w:t>) لدراسة الفروق بين متوسطات استجابات أفراد العينة تبعاً لمتغير الجنس مع اختبار مان-ويتني كبديل لا معلمي.</w:t>
      </w:r>
    </w:p>
    <w:p w14:paraId="48598820"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 التباين الأحادي</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One-Way ANOVA</w:t>
      </w:r>
      <w:r w:rsidRPr="003F53E7">
        <w:rPr>
          <w:rFonts w:ascii="Traditional Arabic" w:hAnsi="Traditional Arabic" w:cs="Traditional Arabic"/>
          <w:sz w:val="24"/>
          <w:szCs w:val="24"/>
          <w:rtl/>
        </w:rPr>
        <w:t xml:space="preserve">) لدراسة الفروق بين متوسطات استجابات أفراد العينة تبعاً للمتغيرات الديموغرافية الأخرى (العمر، المؤهل العلمي، المستوى الوظيفي، سنوات الخبرة، عدد المجالات التطوعية) مع اختبار </w:t>
      </w:r>
      <w:proofErr w:type="spellStart"/>
      <w:r w:rsidRPr="003F53E7">
        <w:rPr>
          <w:rFonts w:ascii="Traditional Arabic" w:hAnsi="Traditional Arabic" w:cs="Traditional Arabic"/>
          <w:sz w:val="24"/>
          <w:szCs w:val="24"/>
          <w:rtl/>
        </w:rPr>
        <w:t>كروسكال</w:t>
      </w:r>
      <w:proofErr w:type="spellEnd"/>
      <w:r w:rsidRPr="003F53E7">
        <w:rPr>
          <w:rFonts w:ascii="Traditional Arabic" w:hAnsi="Traditional Arabic" w:cs="Traditional Arabic"/>
          <w:sz w:val="24"/>
          <w:szCs w:val="24"/>
          <w:rtl/>
        </w:rPr>
        <w:t>-واليس كبديل لا معلمي.</w:t>
      </w:r>
    </w:p>
    <w:p w14:paraId="2DC7FF27"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اختبار شيفيه (</w:t>
      </w:r>
      <w:r w:rsidRPr="00B34D04">
        <w:rPr>
          <w:rFonts w:ascii="Traditional Arabic" w:hAnsi="Traditional Arabic" w:cs="Traditional Arabic"/>
          <w:b/>
          <w:bCs/>
          <w:sz w:val="24"/>
          <w:szCs w:val="24"/>
        </w:rPr>
        <w:t>Scheffe Test</w:t>
      </w:r>
      <w:r w:rsidRPr="00B34D04">
        <w:rPr>
          <w:rFonts w:ascii="Traditional Arabic" w:hAnsi="Traditional Arabic" w:cs="Traditional Arabic"/>
          <w:b/>
          <w:bCs/>
          <w:sz w:val="24"/>
          <w:szCs w:val="24"/>
          <w:rtl/>
        </w:rPr>
        <w:t>)</w:t>
      </w:r>
      <w:r w:rsidRPr="003F53E7">
        <w:rPr>
          <w:rFonts w:ascii="Traditional Arabic" w:hAnsi="Traditional Arabic" w:cs="Traditional Arabic"/>
          <w:sz w:val="24"/>
          <w:szCs w:val="24"/>
          <w:rtl/>
        </w:rPr>
        <w:t xml:space="preserve"> للمقارنات البعدية لتحديد اتجاه الفروق في حالة وجود فروق دالة إحصائياً في تحليل التباين الأحادي مع إضافة اختبار توكي (</w:t>
      </w:r>
      <w:r w:rsidRPr="003F53E7">
        <w:rPr>
          <w:rFonts w:ascii="Traditional Arabic" w:hAnsi="Traditional Arabic" w:cs="Traditional Arabic"/>
          <w:sz w:val="24"/>
          <w:szCs w:val="24"/>
        </w:rPr>
        <w:t>Tukey HSD</w:t>
      </w:r>
      <w:r w:rsidRPr="003F53E7">
        <w:rPr>
          <w:rFonts w:ascii="Traditional Arabic" w:hAnsi="Traditional Arabic" w:cs="Traditional Arabic"/>
          <w:sz w:val="24"/>
          <w:szCs w:val="24"/>
          <w:rtl/>
        </w:rPr>
        <w:t>) للمقارنات المتعددة.</w:t>
      </w:r>
    </w:p>
    <w:p w14:paraId="6C94589A"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 الانحدار المتعدد</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Multiple Regression Analysis</w:t>
      </w:r>
      <w:r w:rsidRPr="003F53E7">
        <w:rPr>
          <w:rFonts w:ascii="Traditional Arabic" w:hAnsi="Traditional Arabic" w:cs="Traditional Arabic"/>
          <w:sz w:val="24"/>
          <w:szCs w:val="24"/>
          <w:rtl/>
        </w:rPr>
        <w:t>) لدراسة تأثير أبعاد الإدارة الرشيقة على الاستدامة التنظيمية مع تطبيق تحليل المسار (</w:t>
      </w:r>
      <w:r w:rsidRPr="003F53E7">
        <w:rPr>
          <w:rFonts w:ascii="Traditional Arabic" w:hAnsi="Traditional Arabic" w:cs="Traditional Arabic"/>
          <w:sz w:val="24"/>
          <w:szCs w:val="24"/>
        </w:rPr>
        <w:t>Path Analysis</w:t>
      </w:r>
      <w:r w:rsidRPr="003F53E7">
        <w:rPr>
          <w:rFonts w:ascii="Traditional Arabic" w:hAnsi="Traditional Arabic" w:cs="Traditional Arabic"/>
          <w:sz w:val="24"/>
          <w:szCs w:val="24"/>
          <w:rtl/>
        </w:rPr>
        <w:t>) لفهم العلاقات السببية المعقدة.</w:t>
      </w:r>
    </w:p>
    <w:p w14:paraId="1217F932"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تحليل</w:t>
      </w:r>
      <w:r w:rsidRPr="003F53E7">
        <w:rPr>
          <w:rFonts w:ascii="Traditional Arabic" w:hAnsi="Traditional Arabic" w:cs="Traditional Arabic"/>
          <w:sz w:val="24"/>
          <w:szCs w:val="24"/>
          <w:rtl/>
        </w:rPr>
        <w:t xml:space="preserve"> </w:t>
      </w:r>
      <w:r w:rsidRPr="00B34D04">
        <w:rPr>
          <w:rFonts w:ascii="Traditional Arabic" w:hAnsi="Traditional Arabic" w:cs="Traditional Arabic"/>
          <w:b/>
          <w:bCs/>
          <w:sz w:val="24"/>
          <w:szCs w:val="24"/>
          <w:rtl/>
        </w:rPr>
        <w:t>العامل الاستكشافي</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Exploratory Factor Analysis</w:t>
      </w:r>
      <w:r w:rsidRPr="003F53E7">
        <w:rPr>
          <w:rFonts w:ascii="Traditional Arabic" w:hAnsi="Traditional Arabic" w:cs="Traditional Arabic"/>
          <w:sz w:val="24"/>
          <w:szCs w:val="24"/>
          <w:rtl/>
        </w:rPr>
        <w:t>) والتوكيدي (</w:t>
      </w:r>
      <w:r w:rsidRPr="003F53E7">
        <w:rPr>
          <w:rFonts w:ascii="Traditional Arabic" w:hAnsi="Traditional Arabic" w:cs="Traditional Arabic"/>
          <w:sz w:val="24"/>
          <w:szCs w:val="24"/>
        </w:rPr>
        <w:t>Confirmatory Factor Analysis</w:t>
      </w:r>
      <w:r w:rsidRPr="003F53E7">
        <w:rPr>
          <w:rFonts w:ascii="Traditional Arabic" w:hAnsi="Traditional Arabic" w:cs="Traditional Arabic"/>
          <w:sz w:val="24"/>
          <w:szCs w:val="24"/>
          <w:rtl/>
        </w:rPr>
        <w:t xml:space="preserve">) للتحقق من البنية </w:t>
      </w:r>
      <w:proofErr w:type="spellStart"/>
      <w:r w:rsidRPr="003F53E7">
        <w:rPr>
          <w:rFonts w:ascii="Traditional Arabic" w:hAnsi="Traditional Arabic" w:cs="Traditional Arabic"/>
          <w:sz w:val="24"/>
          <w:szCs w:val="24"/>
          <w:rtl/>
        </w:rPr>
        <w:t>العاملية</w:t>
      </w:r>
      <w:proofErr w:type="spellEnd"/>
      <w:r w:rsidRPr="003F53E7">
        <w:rPr>
          <w:rFonts w:ascii="Traditional Arabic" w:hAnsi="Traditional Arabic" w:cs="Traditional Arabic"/>
          <w:sz w:val="24"/>
          <w:szCs w:val="24"/>
          <w:rtl/>
        </w:rPr>
        <w:t xml:space="preserve"> للمقاييس</w:t>
      </w:r>
    </w:p>
    <w:p w14:paraId="3CBFA059" w14:textId="77777777" w:rsidR="00C40140" w:rsidRPr="003F53E7" w:rsidRDefault="00C40140" w:rsidP="00B34D04">
      <w:pPr>
        <w:pStyle w:val="ListParagraph"/>
        <w:numPr>
          <w:ilvl w:val="1"/>
          <w:numId w:val="38"/>
        </w:numPr>
        <w:tabs>
          <w:tab w:val="left" w:pos="707"/>
        </w:tabs>
        <w:bidi/>
        <w:spacing w:before="100" w:beforeAutospacing="1" w:after="100" w:afterAutospacing="1" w:line="360" w:lineRule="auto"/>
        <w:ind w:left="707"/>
        <w:contextualSpacing w:val="0"/>
        <w:jc w:val="both"/>
        <w:rPr>
          <w:rFonts w:ascii="Traditional Arabic" w:hAnsi="Traditional Arabic" w:cs="Traditional Arabic"/>
          <w:sz w:val="24"/>
          <w:szCs w:val="24"/>
        </w:rPr>
      </w:pPr>
      <w:r w:rsidRPr="00B34D04">
        <w:rPr>
          <w:rFonts w:ascii="Traditional Arabic" w:hAnsi="Traditional Arabic" w:cs="Traditional Arabic"/>
          <w:b/>
          <w:bCs/>
          <w:sz w:val="24"/>
          <w:szCs w:val="24"/>
          <w:rtl/>
        </w:rPr>
        <w:t>نمذجة المعادلات البنائية</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Structural Equation Modeling</w:t>
      </w:r>
      <w:r w:rsidRPr="003F53E7">
        <w:rPr>
          <w:rFonts w:ascii="Traditional Arabic" w:hAnsi="Traditional Arabic" w:cs="Traditional Arabic"/>
          <w:sz w:val="24"/>
          <w:szCs w:val="24"/>
          <w:rtl/>
        </w:rPr>
        <w:t xml:space="preserve">) باستخدام </w:t>
      </w:r>
      <w:r w:rsidRPr="003F53E7">
        <w:rPr>
          <w:rFonts w:ascii="Traditional Arabic" w:hAnsi="Traditional Arabic" w:cs="Traditional Arabic"/>
          <w:sz w:val="24"/>
          <w:szCs w:val="24"/>
        </w:rPr>
        <w:t>AMOS</w:t>
      </w:r>
      <w:r w:rsidRPr="003F53E7">
        <w:rPr>
          <w:rFonts w:ascii="Traditional Arabic" w:hAnsi="Traditional Arabic" w:cs="Traditional Arabic"/>
          <w:sz w:val="24"/>
          <w:szCs w:val="24"/>
          <w:rtl/>
        </w:rPr>
        <w:t xml:space="preserve"> لاختبار النموذج النظري المقترح</w:t>
      </w:r>
    </w:p>
    <w:p w14:paraId="1E773E1E"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وقد تم استخدام برنامج الحزم الإحصائية للعلوم الاجتماعية (</w:t>
      </w:r>
      <w:r w:rsidRPr="00B34D04">
        <w:rPr>
          <w:rFonts w:ascii="Traditional Arabic" w:hAnsi="Traditional Arabic" w:cs="Traditional Arabic"/>
          <w:b/>
          <w:bCs/>
          <w:sz w:val="24"/>
          <w:szCs w:val="24"/>
        </w:rPr>
        <w:t>SPSS</w:t>
      </w:r>
      <w:r w:rsidRPr="00B34D04">
        <w:rPr>
          <w:rFonts w:ascii="Traditional Arabic" w:hAnsi="Traditional Arabic" w:cs="Traditional Arabic"/>
          <w:b/>
          <w:bCs/>
          <w:sz w:val="24"/>
          <w:szCs w:val="24"/>
          <w:rtl/>
        </w:rPr>
        <w:t>) الإصدار 26 لتحليل البيانات واستخراج النتائج.</w:t>
      </w:r>
    </w:p>
    <w:p w14:paraId="5F96B8D2" w14:textId="482C970A"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SPSS</w:t>
      </w:r>
      <w:r w:rsidRPr="003F53E7">
        <w:rPr>
          <w:rFonts w:ascii="Traditional Arabic" w:hAnsi="Traditional Arabic" w:cs="Traditional Arabic"/>
          <w:sz w:val="24"/>
          <w:szCs w:val="24"/>
          <w:rtl/>
        </w:rPr>
        <w:t xml:space="preserve"> الإصدار 29 للتحليلات الإحصائية الأساسية والمتقدمة</w:t>
      </w:r>
    </w:p>
    <w:p w14:paraId="343D4BC6" w14:textId="7A967A60"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AMOS 29</w:t>
      </w:r>
      <w:r w:rsidRPr="003F53E7">
        <w:rPr>
          <w:rFonts w:ascii="Traditional Arabic" w:hAnsi="Traditional Arabic" w:cs="Traditional Arabic"/>
          <w:sz w:val="24"/>
          <w:szCs w:val="24"/>
          <w:rtl/>
        </w:rPr>
        <w:t xml:space="preserve"> لنمذجة المعادلات البنائية</w:t>
      </w:r>
    </w:p>
    <w:p w14:paraId="2E90AB98" w14:textId="77777777"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 Studio</w:t>
      </w:r>
      <w:r w:rsidRPr="003F53E7">
        <w:rPr>
          <w:rFonts w:ascii="Traditional Arabic" w:hAnsi="Traditional Arabic" w:cs="Traditional Arabic"/>
          <w:sz w:val="24"/>
          <w:szCs w:val="24"/>
          <w:rtl/>
        </w:rPr>
        <w:t xml:space="preserve"> للتحليلات الإحصائية المتخصصة والرسوم البيانية المتقدمة</w:t>
      </w:r>
    </w:p>
    <w:p w14:paraId="7F13B6B0" w14:textId="77777777" w:rsidR="00C40140" w:rsidRPr="003F53E7" w:rsidRDefault="00C40140" w:rsidP="00B34D04">
      <w:pPr>
        <w:pStyle w:val="ListParagraph"/>
        <w:numPr>
          <w:ilvl w:val="0"/>
          <w:numId w:val="3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Python</w:t>
      </w:r>
      <w:r w:rsidRPr="003F53E7">
        <w:rPr>
          <w:rFonts w:ascii="Traditional Arabic" w:hAnsi="Traditional Arabic" w:cs="Traditional Arabic"/>
          <w:sz w:val="24"/>
          <w:szCs w:val="24"/>
          <w:rtl/>
        </w:rPr>
        <w:t xml:space="preserve"> مع مكتبات </w:t>
      </w:r>
      <w:r w:rsidRPr="003F53E7">
        <w:rPr>
          <w:rFonts w:ascii="Traditional Arabic" w:hAnsi="Traditional Arabic" w:cs="Traditional Arabic"/>
          <w:sz w:val="24"/>
          <w:szCs w:val="24"/>
        </w:rPr>
        <w:t>pandas</w:t>
      </w:r>
      <w:r w:rsidRPr="003F53E7">
        <w:rPr>
          <w:rFonts w:ascii="Traditional Arabic" w:hAnsi="Traditional Arabic" w:cs="Traditional Arabic"/>
          <w:sz w:val="24"/>
          <w:szCs w:val="24"/>
          <w:rtl/>
        </w:rPr>
        <w:t xml:space="preserve"> و </w:t>
      </w:r>
      <w:proofErr w:type="spellStart"/>
      <w:r w:rsidRPr="003F53E7">
        <w:rPr>
          <w:rFonts w:ascii="Traditional Arabic" w:hAnsi="Traditional Arabic" w:cs="Traditional Arabic"/>
          <w:sz w:val="24"/>
          <w:szCs w:val="24"/>
        </w:rPr>
        <w:t>scipy</w:t>
      </w:r>
      <w:proofErr w:type="spellEnd"/>
      <w:r w:rsidRPr="003F53E7">
        <w:rPr>
          <w:rFonts w:ascii="Traditional Arabic" w:hAnsi="Traditional Arabic" w:cs="Traditional Arabic"/>
          <w:sz w:val="24"/>
          <w:szCs w:val="24"/>
          <w:rtl/>
        </w:rPr>
        <w:t xml:space="preserve"> للتحليل الإحصائي والتعلم الآلي</w:t>
      </w:r>
    </w:p>
    <w:p w14:paraId="3254814A"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تم استخدام تقنيات متقدمة في معالجة وتحليل البيانات، وتشمل</w:t>
      </w:r>
      <w:r w:rsidRPr="00B34D04">
        <w:rPr>
          <w:rFonts w:ascii="Traditional Arabic" w:hAnsi="Traditional Arabic" w:cs="Traditional Arabic"/>
          <w:b/>
          <w:bCs/>
          <w:sz w:val="24"/>
          <w:szCs w:val="24"/>
        </w:rPr>
        <w:t>:</w:t>
      </w:r>
    </w:p>
    <w:p w14:paraId="6EF0B764" w14:textId="60CF810B"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roofErr w:type="gramStart"/>
      <w:r w:rsidRPr="003F53E7">
        <w:rPr>
          <w:rFonts w:ascii="Traditional Arabic" w:hAnsi="Traditional Arabic" w:cs="Traditional Arabic"/>
          <w:sz w:val="24"/>
          <w:szCs w:val="24"/>
        </w:rPr>
        <w:lastRenderedPageBreak/>
        <w:t xml:space="preserve">Python </w:t>
      </w:r>
      <w:r w:rsidR="002B26C8"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مع</w:t>
      </w:r>
      <w:proofErr w:type="gramEnd"/>
      <w:r w:rsidRPr="003F53E7">
        <w:rPr>
          <w:rFonts w:ascii="Traditional Arabic" w:hAnsi="Traditional Arabic" w:cs="Traditional Arabic"/>
          <w:sz w:val="24"/>
          <w:szCs w:val="24"/>
          <w:rtl/>
        </w:rPr>
        <w:t xml:space="preserve"> مكتبات التعلم الآلي</w:t>
      </w:r>
      <w:r w:rsidR="002B26C8" w:rsidRPr="003F53E7">
        <w:rPr>
          <w:rFonts w:ascii="Traditional Arabic" w:hAnsi="Traditional Arabic" w:cs="Traditional Arabic"/>
          <w:sz w:val="24"/>
          <w:szCs w:val="24"/>
          <w:rtl/>
        </w:rPr>
        <w:t xml:space="preserve"> </w:t>
      </w:r>
    </w:p>
    <w:p w14:paraId="23B86A6C"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مكتبة</w:t>
      </w:r>
      <w:r w:rsidRPr="003F53E7">
        <w:rPr>
          <w:rFonts w:ascii="Traditional Arabic" w:hAnsi="Traditional Arabic" w:cs="Traditional Arabic"/>
          <w:sz w:val="24"/>
          <w:szCs w:val="24"/>
        </w:rPr>
        <w:t xml:space="preserve"> Scikit-learn </w:t>
      </w:r>
      <w:r w:rsidRPr="003F53E7">
        <w:rPr>
          <w:rFonts w:ascii="Traditional Arabic" w:hAnsi="Traditional Arabic" w:cs="Traditional Arabic"/>
          <w:sz w:val="24"/>
          <w:szCs w:val="24"/>
          <w:rtl/>
        </w:rPr>
        <w:t>لتطبيق خوارزميات التجميع</w:t>
      </w:r>
      <w:r w:rsidRPr="003F53E7">
        <w:rPr>
          <w:rFonts w:ascii="Traditional Arabic" w:hAnsi="Traditional Arabic" w:cs="Traditional Arabic"/>
          <w:sz w:val="24"/>
          <w:szCs w:val="24"/>
        </w:rPr>
        <w:t xml:space="preserve"> (Clustering) </w:t>
      </w:r>
      <w:r w:rsidRPr="003F53E7">
        <w:rPr>
          <w:rFonts w:ascii="Traditional Arabic" w:hAnsi="Traditional Arabic" w:cs="Traditional Arabic"/>
          <w:sz w:val="24"/>
          <w:szCs w:val="24"/>
          <w:rtl/>
        </w:rPr>
        <w:t>لاكتشاف الأنماط الخفية في استجابات المشاركين</w:t>
      </w:r>
    </w:p>
    <w:p w14:paraId="74D764B5"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تحليل المكونات الرئيسية</w:t>
      </w:r>
      <w:r w:rsidRPr="003F53E7">
        <w:rPr>
          <w:rFonts w:ascii="Traditional Arabic" w:hAnsi="Traditional Arabic" w:cs="Traditional Arabic"/>
          <w:sz w:val="24"/>
          <w:szCs w:val="24"/>
        </w:rPr>
        <w:t xml:space="preserve"> (PCA) </w:t>
      </w:r>
      <w:r w:rsidRPr="003F53E7">
        <w:rPr>
          <w:rFonts w:ascii="Traditional Arabic" w:hAnsi="Traditional Arabic" w:cs="Traditional Arabic"/>
          <w:sz w:val="24"/>
          <w:szCs w:val="24"/>
          <w:rtl/>
        </w:rPr>
        <w:t>لتقليل أبعاد البيانات وتحديد العوامل الأكثر تأثيراً</w:t>
      </w:r>
    </w:p>
    <w:p w14:paraId="063F6BCB" w14:textId="77777777" w:rsidR="00C40140" w:rsidRPr="003F53E7" w:rsidRDefault="00C40140" w:rsidP="00B34D04">
      <w:pPr>
        <w:pStyle w:val="ListParagraph"/>
        <w:numPr>
          <w:ilvl w:val="0"/>
          <w:numId w:val="39"/>
        </w:numPr>
        <w:tabs>
          <w:tab w:val="right" w:pos="424"/>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خوارزميات الشجرة القرارية</w:t>
      </w:r>
      <w:r w:rsidRPr="003F53E7">
        <w:rPr>
          <w:rFonts w:ascii="Traditional Arabic" w:hAnsi="Traditional Arabic" w:cs="Traditional Arabic"/>
          <w:sz w:val="24"/>
          <w:szCs w:val="24"/>
        </w:rPr>
        <w:t xml:space="preserve"> (Decision Trees) </w:t>
      </w:r>
      <w:r w:rsidRPr="003F53E7">
        <w:rPr>
          <w:rFonts w:ascii="Traditional Arabic" w:hAnsi="Traditional Arabic" w:cs="Traditional Arabic"/>
          <w:sz w:val="24"/>
          <w:szCs w:val="24"/>
          <w:rtl/>
        </w:rPr>
        <w:t>لفهم العلاقات السببية المعقدة</w:t>
      </w:r>
    </w:p>
    <w:p w14:paraId="4A16FDEC" w14:textId="1396688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النصوص الذكي</w:t>
      </w:r>
    </w:p>
    <w:p w14:paraId="6F1822E5" w14:textId="763CC386" w:rsidR="00C40140" w:rsidRPr="003F53E7" w:rsidRDefault="00C40140" w:rsidP="00B34D04">
      <w:pPr>
        <w:pStyle w:val="ListParagraph"/>
        <w:numPr>
          <w:ilvl w:val="0"/>
          <w:numId w:val="4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معالجة إجابات المقابلات الشخصية باستخدام تقنيات معالجة اللغة الطبيعية</w:t>
      </w:r>
      <w:r w:rsidRPr="003F53E7">
        <w:rPr>
          <w:rFonts w:ascii="Traditional Arabic" w:hAnsi="Traditional Arabic" w:cs="Traditional Arabic"/>
          <w:sz w:val="24"/>
          <w:szCs w:val="24"/>
        </w:rPr>
        <w:t xml:space="preserve"> (NLP)</w:t>
      </w:r>
    </w:p>
    <w:p w14:paraId="0BFF9512" w14:textId="093E692C" w:rsidR="00C40140" w:rsidRPr="003F53E7" w:rsidRDefault="00C40140" w:rsidP="00B34D04">
      <w:pPr>
        <w:pStyle w:val="ListParagraph"/>
        <w:numPr>
          <w:ilvl w:val="0"/>
          <w:numId w:val="4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استخراج الموضوعات الرئيسية تلقائياً باستخدام خوارزمية</w:t>
      </w:r>
      <w:r w:rsidRPr="003F53E7">
        <w:rPr>
          <w:rFonts w:ascii="Traditional Arabic" w:hAnsi="Traditional Arabic" w:cs="Traditional Arabic"/>
          <w:sz w:val="24"/>
          <w:szCs w:val="24"/>
        </w:rPr>
        <w:t xml:space="preserve"> Latent Dirichlet Allocation (LDA)</w:t>
      </w:r>
    </w:p>
    <w:p w14:paraId="670679FA" w14:textId="522D2CF9"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التحقق من صحة النماذج</w:t>
      </w:r>
    </w:p>
    <w:p w14:paraId="7E824CA0"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تقنيات التحقق المتقاطع</w:t>
      </w:r>
      <w:r w:rsidRPr="003F53E7">
        <w:rPr>
          <w:rFonts w:ascii="Traditional Arabic" w:hAnsi="Traditional Arabic" w:cs="Traditional Arabic"/>
          <w:sz w:val="24"/>
          <w:szCs w:val="24"/>
        </w:rPr>
        <w:t xml:space="preserve"> (Cross-validation) </w:t>
      </w:r>
      <w:r w:rsidRPr="003F53E7">
        <w:rPr>
          <w:rFonts w:ascii="Traditional Arabic" w:hAnsi="Traditional Arabic" w:cs="Traditional Arabic"/>
          <w:sz w:val="24"/>
          <w:szCs w:val="24"/>
          <w:rtl/>
        </w:rPr>
        <w:t>لضمان دقة النتائج</w:t>
      </w:r>
    </w:p>
    <w:p w14:paraId="67C28A09"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استخدام مؤشرات الأداء المتقدمة مثل </w:t>
      </w:r>
      <w:r w:rsidRPr="003F53E7">
        <w:rPr>
          <w:rFonts w:ascii="Traditional Arabic" w:hAnsi="Traditional Arabic" w:cs="Traditional Arabic"/>
          <w:sz w:val="24"/>
          <w:szCs w:val="24"/>
        </w:rPr>
        <w:t>AUC-ROC</w:t>
      </w:r>
      <w:r w:rsidRPr="003F53E7">
        <w:rPr>
          <w:rFonts w:ascii="Traditional Arabic" w:hAnsi="Traditional Arabic" w:cs="Traditional Arabic"/>
          <w:sz w:val="24"/>
          <w:szCs w:val="24"/>
          <w:rtl/>
        </w:rPr>
        <w:t xml:space="preserve"> للنماذج التنبؤية</w:t>
      </w:r>
    </w:p>
    <w:p w14:paraId="1CFBC975" w14:textId="7AF67ABC" w:rsidR="00B34D04" w:rsidRPr="00B34D04" w:rsidRDefault="00B34D04" w:rsidP="00B34D04">
      <w:pPr>
        <w:bidi/>
        <w:spacing w:before="100" w:beforeAutospacing="1" w:after="100" w:afterAutospacing="1"/>
        <w:outlineLvl w:val="1"/>
        <w:rPr>
          <w:rFonts w:ascii="Traditional Arabic" w:hAnsi="Traditional Arabic" w:cs="Traditional Arabic"/>
          <w:b/>
          <w:bCs/>
          <w:sz w:val="28"/>
          <w:szCs w:val="28"/>
          <w:rtl/>
        </w:rPr>
      </w:pPr>
      <w:bookmarkStart w:id="101" w:name="_Toc226568674"/>
      <w:r w:rsidRPr="00B34D04">
        <w:rPr>
          <w:rFonts w:ascii="Traditional Arabic" w:hAnsi="Traditional Arabic" w:cs="Traditional Arabic" w:hint="cs"/>
          <w:b/>
          <w:bCs/>
          <w:sz w:val="28"/>
          <w:szCs w:val="28"/>
          <w:rtl/>
        </w:rPr>
        <w:t>9.3 صدق</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أداة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101"/>
    </w:p>
    <w:p w14:paraId="1E2BA2A2" w14:textId="77777777"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للتحقق من صدق أداة الدراسة، تم استخدام الطرق التالية</w:t>
      </w:r>
      <w:r w:rsidRPr="00B34D04">
        <w:rPr>
          <w:rFonts w:ascii="Traditional Arabic" w:hAnsi="Traditional Arabic" w:cs="Traditional Arabic"/>
          <w:b/>
          <w:bCs/>
          <w:sz w:val="24"/>
          <w:szCs w:val="24"/>
        </w:rPr>
        <w:t>:</w:t>
      </w:r>
    </w:p>
    <w:p w14:paraId="0B0AD3E2" w14:textId="4FF4735F" w:rsidR="00C40140" w:rsidRPr="00B34D04"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الصدق الظاهري (صدق المحكمين) </w:t>
      </w:r>
    </w:p>
    <w:p w14:paraId="396F2CF7"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عرض الاستبانة في صورتها الأولية على مجموعة من 12 محكماً من المختصين المحليين والدوليين في مجال الإدارة والاستدامة التنظيمية، بما يشمل 7 أساتذة من الجامعات السعودية و5 خبراء من الاختصاصين في مجالات الإدارة الرشيقة والاستدامة التنظيمية والقطاع الغير الربحي</w:t>
      </w:r>
    </w:p>
    <w:p w14:paraId="791CCB7B" w14:textId="795AEEC0"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وذلك للتأكد على مدى ملاءمة العبارات لقياس ما وضعت لقياسه، ومدى وضوح صياغة العبارات وسلامتها لغوياً، ومدى انتماء كل عبارة للبعد الذي تندرج تحته. وقد تم إجراء التعديلات اللازمة في ضوء آراء المحكمين</w:t>
      </w:r>
      <w:r w:rsidRPr="003F53E7">
        <w:rPr>
          <w:rFonts w:ascii="Traditional Arabic" w:hAnsi="Traditional Arabic" w:cs="Traditional Arabic"/>
          <w:sz w:val="24"/>
          <w:szCs w:val="24"/>
        </w:rPr>
        <w:t>.</w:t>
      </w:r>
    </w:p>
    <w:p w14:paraId="60B72006" w14:textId="7E31A539"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12</w:t>
      </w:r>
      <w:r w:rsidRPr="00B34D04">
        <w:rPr>
          <w:rFonts w:ascii="Traditional Arabic" w:hAnsi="Traditional Arabic" w:cs="Traditional Arabic"/>
          <w:b/>
          <w:bCs/>
          <w:sz w:val="24"/>
          <w:szCs w:val="24"/>
          <w:rtl/>
        </w:rPr>
        <w:t xml:space="preserve"> تفاصيل لجنة التحكيم</w:t>
      </w:r>
    </w:p>
    <w:tbl>
      <w:tblPr>
        <w:tblStyle w:val="GridTable4-Accent11"/>
        <w:bidiVisual/>
        <w:tblW w:w="0" w:type="auto"/>
        <w:jc w:val="center"/>
        <w:tblLook w:val="04A0" w:firstRow="1" w:lastRow="0" w:firstColumn="1" w:lastColumn="0" w:noHBand="0" w:noVBand="1"/>
      </w:tblPr>
      <w:tblGrid>
        <w:gridCol w:w="1701"/>
        <w:gridCol w:w="1537"/>
        <w:gridCol w:w="1502"/>
        <w:gridCol w:w="1356"/>
      </w:tblGrid>
      <w:tr w:rsidR="00C40140" w:rsidRPr="003F53E7" w14:paraId="57D92CDB" w14:textId="77777777" w:rsidTr="005F0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6C54673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lastRenderedPageBreak/>
              <w:t>التخصص</w:t>
            </w:r>
          </w:p>
        </w:tc>
        <w:tc>
          <w:tcPr>
            <w:tcW w:w="1537" w:type="dxa"/>
            <w:vAlign w:val="center"/>
            <w:hideMark/>
          </w:tcPr>
          <w:p w14:paraId="7D08651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المحكمين</w:t>
            </w:r>
          </w:p>
        </w:tc>
        <w:tc>
          <w:tcPr>
            <w:tcW w:w="0" w:type="auto"/>
            <w:vAlign w:val="center"/>
            <w:hideMark/>
          </w:tcPr>
          <w:p w14:paraId="461A577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الجامعة/المؤسسة</w:t>
            </w:r>
          </w:p>
        </w:tc>
        <w:tc>
          <w:tcPr>
            <w:tcW w:w="0" w:type="auto"/>
            <w:vAlign w:val="center"/>
            <w:hideMark/>
          </w:tcPr>
          <w:p w14:paraId="7B99D6F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الدرجة العلمية</w:t>
            </w:r>
          </w:p>
        </w:tc>
      </w:tr>
      <w:tr w:rsidR="00C40140" w:rsidRPr="003F53E7" w14:paraId="7E2DA57E"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419AA71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إدارة الأعمال</w:t>
            </w:r>
          </w:p>
        </w:tc>
        <w:tc>
          <w:tcPr>
            <w:tcW w:w="1537" w:type="dxa"/>
            <w:vAlign w:val="center"/>
            <w:hideMark/>
          </w:tcPr>
          <w:p w14:paraId="6509463E"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2FD8A26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جامعة الملك عبد العزيز</w:t>
            </w:r>
          </w:p>
        </w:tc>
        <w:tc>
          <w:tcPr>
            <w:tcW w:w="0" w:type="auto"/>
            <w:vAlign w:val="center"/>
            <w:hideMark/>
          </w:tcPr>
          <w:p w14:paraId="24DAEFC9"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أستاذ، أستاذ مشارك</w:t>
            </w:r>
          </w:p>
        </w:tc>
      </w:tr>
      <w:tr w:rsidR="00C40140" w:rsidRPr="003F53E7" w14:paraId="75120FFB"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3832CACF"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العامة</w:t>
            </w:r>
          </w:p>
        </w:tc>
        <w:tc>
          <w:tcPr>
            <w:tcW w:w="1537" w:type="dxa"/>
            <w:vAlign w:val="center"/>
            <w:hideMark/>
          </w:tcPr>
          <w:p w14:paraId="0F9B40B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520F6ED2" w14:textId="21853E00"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جامعة أم القرى</w:t>
            </w:r>
          </w:p>
        </w:tc>
        <w:tc>
          <w:tcPr>
            <w:tcW w:w="0" w:type="auto"/>
            <w:vAlign w:val="center"/>
            <w:hideMark/>
          </w:tcPr>
          <w:p w14:paraId="351B582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أستاذ مشارك</w:t>
            </w:r>
          </w:p>
        </w:tc>
      </w:tr>
      <w:tr w:rsidR="00C40140" w:rsidRPr="003F53E7" w14:paraId="31E79478"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50FC1063"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إدارة المنظمات غير الربحية</w:t>
            </w:r>
          </w:p>
        </w:tc>
        <w:tc>
          <w:tcPr>
            <w:tcW w:w="1537" w:type="dxa"/>
            <w:vAlign w:val="center"/>
            <w:hideMark/>
          </w:tcPr>
          <w:p w14:paraId="710D77B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2CB6617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جمعية رفيق النجاح</w:t>
            </w:r>
          </w:p>
        </w:tc>
        <w:tc>
          <w:tcPr>
            <w:tcW w:w="0" w:type="auto"/>
            <w:vAlign w:val="center"/>
            <w:hideMark/>
          </w:tcPr>
          <w:p w14:paraId="6BC64F9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عضو مؤسس</w:t>
            </w:r>
          </w:p>
        </w:tc>
      </w:tr>
      <w:tr w:rsidR="00C40140" w:rsidRPr="003F53E7" w14:paraId="083631DD"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01" w:type="dxa"/>
            <w:vAlign w:val="center"/>
            <w:hideMark/>
          </w:tcPr>
          <w:p w14:paraId="1C377FF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1537" w:type="dxa"/>
            <w:vAlign w:val="center"/>
            <w:hideMark/>
          </w:tcPr>
          <w:p w14:paraId="1834B4F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390F553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جمعية ميدان الرياضية</w:t>
            </w:r>
          </w:p>
        </w:tc>
        <w:tc>
          <w:tcPr>
            <w:tcW w:w="0" w:type="auto"/>
            <w:vAlign w:val="center"/>
            <w:hideMark/>
          </w:tcPr>
          <w:p w14:paraId="1C446DD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عضو مؤسس</w:t>
            </w:r>
          </w:p>
        </w:tc>
      </w:tr>
    </w:tbl>
    <w:p w14:paraId="4D06FF92" w14:textId="66FD67AD"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تحليل المقابلات الشخصية الـ</w:t>
      </w:r>
      <w:proofErr w:type="gramStart"/>
      <w:r w:rsidRPr="003F53E7">
        <w:rPr>
          <w:rFonts w:ascii="Traditional Arabic" w:hAnsi="Traditional Arabic" w:cs="Traditional Arabic"/>
          <w:sz w:val="24"/>
          <w:szCs w:val="24"/>
          <w:rtl/>
        </w:rPr>
        <w:t>15  باستخدام</w:t>
      </w:r>
      <w:proofErr w:type="gramEnd"/>
      <w:r w:rsidRPr="003F53E7">
        <w:rPr>
          <w:rFonts w:ascii="Traditional Arabic" w:hAnsi="Traditional Arabic" w:cs="Traditional Arabic"/>
          <w:sz w:val="24"/>
          <w:szCs w:val="24"/>
          <w:rtl/>
        </w:rPr>
        <w:t xml:space="preserve"> منهج التحليل الموضوعي</w:t>
      </w:r>
      <w:r w:rsidRPr="003F53E7">
        <w:rPr>
          <w:rFonts w:ascii="Traditional Arabic" w:hAnsi="Traditional Arabic" w:cs="Traditional Arabic"/>
          <w:sz w:val="24"/>
          <w:szCs w:val="24"/>
        </w:rPr>
        <w:t xml:space="preserve"> (Thematic Analysis)</w:t>
      </w:r>
      <w:r w:rsidRPr="003F53E7">
        <w:rPr>
          <w:rFonts w:ascii="Traditional Arabic" w:hAnsi="Traditional Arabic" w:cs="Traditional Arabic"/>
          <w:sz w:val="24"/>
          <w:szCs w:val="24"/>
          <w:rtl/>
        </w:rPr>
        <w:t>، حيث تم ترميز البيانات وتصنيفها إلى موضوعات رئيسية. وقد أسفر التحليل عن النتائج التالية</w:t>
      </w:r>
      <w:r w:rsidRPr="003F53E7">
        <w:rPr>
          <w:rFonts w:ascii="Traditional Arabic" w:hAnsi="Traditional Arabic" w:cs="Traditional Arabic"/>
          <w:sz w:val="24"/>
          <w:szCs w:val="24"/>
        </w:rPr>
        <w:t>:</w:t>
      </w:r>
    </w:p>
    <w:p w14:paraId="20875AA9" w14:textId="698D2868"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proofErr w:type="gramStart"/>
      <w:r w:rsidR="002651D1">
        <w:rPr>
          <w:rFonts w:ascii="Traditional Arabic" w:hAnsi="Traditional Arabic" w:cs="Traditional Arabic" w:hint="cs"/>
          <w:b/>
          <w:bCs/>
          <w:sz w:val="24"/>
          <w:szCs w:val="24"/>
          <w:rtl/>
        </w:rPr>
        <w:t>13</w:t>
      </w:r>
      <w:r w:rsidR="008335A6" w:rsidRPr="00B34D04">
        <w:rPr>
          <w:rFonts w:ascii="Traditional Arabic" w:hAnsi="Traditional Arabic" w:cs="Traditional Arabic"/>
          <w:b/>
          <w:bCs/>
          <w:sz w:val="24"/>
          <w:szCs w:val="24"/>
          <w:rtl/>
        </w:rPr>
        <w:t xml:space="preserve"> </w:t>
      </w:r>
      <w:r w:rsidRPr="00B34D04">
        <w:rPr>
          <w:rFonts w:ascii="Traditional Arabic" w:hAnsi="Traditional Arabic" w:cs="Traditional Arabic"/>
          <w:b/>
          <w:bCs/>
          <w:sz w:val="24"/>
          <w:szCs w:val="24"/>
          <w:rtl/>
        </w:rPr>
        <w:t xml:space="preserve"> نتائج</w:t>
      </w:r>
      <w:proofErr w:type="gramEnd"/>
      <w:r w:rsidRPr="00B34D04">
        <w:rPr>
          <w:rFonts w:ascii="Traditional Arabic" w:hAnsi="Traditional Arabic" w:cs="Traditional Arabic"/>
          <w:b/>
          <w:bCs/>
          <w:sz w:val="24"/>
          <w:szCs w:val="24"/>
          <w:rtl/>
        </w:rPr>
        <w:t xml:space="preserve"> تحليل المقابلات الشخصية</w:t>
      </w:r>
    </w:p>
    <w:tbl>
      <w:tblPr>
        <w:tblStyle w:val="GridTable4-Accent11"/>
        <w:bidiVisual/>
        <w:tblW w:w="0" w:type="auto"/>
        <w:jc w:val="center"/>
        <w:tblLook w:val="04A0" w:firstRow="1" w:lastRow="0" w:firstColumn="1" w:lastColumn="0" w:noHBand="0" w:noVBand="1"/>
      </w:tblPr>
      <w:tblGrid>
        <w:gridCol w:w="1746"/>
        <w:gridCol w:w="1960"/>
        <w:gridCol w:w="889"/>
        <w:gridCol w:w="2209"/>
      </w:tblGrid>
      <w:tr w:rsidR="00C40140" w:rsidRPr="003F53E7" w14:paraId="2A5FDD55" w14:textId="77777777" w:rsidTr="005F07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03ADB7F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الموضوع الرئيسي</w:t>
            </w:r>
          </w:p>
        </w:tc>
        <w:tc>
          <w:tcPr>
            <w:tcW w:w="1960" w:type="dxa"/>
            <w:vAlign w:val="center"/>
            <w:hideMark/>
          </w:tcPr>
          <w:p w14:paraId="3A77963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المشاركين الذين أشاروا إليه</w:t>
            </w:r>
          </w:p>
        </w:tc>
        <w:tc>
          <w:tcPr>
            <w:tcW w:w="0" w:type="auto"/>
            <w:vAlign w:val="center"/>
            <w:hideMark/>
          </w:tcPr>
          <w:p w14:paraId="18CB604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النسبة المئوية</w:t>
            </w:r>
          </w:p>
        </w:tc>
        <w:tc>
          <w:tcPr>
            <w:tcW w:w="0" w:type="auto"/>
            <w:vAlign w:val="center"/>
            <w:hideMark/>
          </w:tcPr>
          <w:p w14:paraId="4D394D8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أمثلة الاقتباسات</w:t>
            </w:r>
          </w:p>
        </w:tc>
      </w:tr>
      <w:tr w:rsidR="00C40140" w:rsidRPr="003F53E7" w14:paraId="313D6BDC"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3ABABC9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فوائد الإدارة الرشيقة</w:t>
            </w:r>
          </w:p>
        </w:tc>
        <w:tc>
          <w:tcPr>
            <w:tcW w:w="1960" w:type="dxa"/>
            <w:vAlign w:val="center"/>
            <w:hideMark/>
          </w:tcPr>
          <w:p w14:paraId="28E1442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65010D9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86.7%</w:t>
            </w:r>
          </w:p>
        </w:tc>
        <w:tc>
          <w:tcPr>
            <w:tcW w:w="0" w:type="auto"/>
            <w:vAlign w:val="center"/>
            <w:hideMark/>
          </w:tcPr>
          <w:p w14:paraId="74746B18"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ساعدتنا في تقليل الوقت والتكلفة</w:t>
            </w:r>
            <w:r w:rsidRPr="003F53E7">
              <w:rPr>
                <w:rFonts w:ascii="Traditional Arabic" w:hAnsi="Traditional Arabic" w:cs="Traditional Arabic"/>
              </w:rPr>
              <w:t>"</w:t>
            </w:r>
          </w:p>
        </w:tc>
      </w:tr>
      <w:tr w:rsidR="00C40140" w:rsidRPr="003F53E7" w14:paraId="0AAEE54C"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1C5F9F6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التحديات في التطبيق</w:t>
            </w:r>
          </w:p>
        </w:tc>
        <w:tc>
          <w:tcPr>
            <w:tcW w:w="1960" w:type="dxa"/>
            <w:vAlign w:val="center"/>
            <w:hideMark/>
          </w:tcPr>
          <w:p w14:paraId="1B721885"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0323565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73.3%</w:t>
            </w:r>
          </w:p>
        </w:tc>
        <w:tc>
          <w:tcPr>
            <w:tcW w:w="0" w:type="auto"/>
            <w:vAlign w:val="center"/>
            <w:hideMark/>
          </w:tcPr>
          <w:p w14:paraId="7DB4585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مقاومة التغيير من بعض الموظفين</w:t>
            </w:r>
            <w:r w:rsidRPr="003F53E7">
              <w:rPr>
                <w:rFonts w:ascii="Traditional Arabic" w:hAnsi="Traditional Arabic" w:cs="Traditional Arabic"/>
              </w:rPr>
              <w:t>"</w:t>
            </w:r>
          </w:p>
        </w:tc>
      </w:tr>
      <w:tr w:rsidR="00C40140" w:rsidRPr="003F53E7" w14:paraId="631D63E0" w14:textId="77777777" w:rsidTr="005F07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729F423D"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تأثير على الاستدامة</w:t>
            </w:r>
          </w:p>
        </w:tc>
        <w:tc>
          <w:tcPr>
            <w:tcW w:w="1960" w:type="dxa"/>
            <w:vAlign w:val="center"/>
            <w:hideMark/>
          </w:tcPr>
          <w:p w14:paraId="62BD0FC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0A1220AE"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80.0%</w:t>
            </w:r>
          </w:p>
        </w:tc>
        <w:tc>
          <w:tcPr>
            <w:tcW w:w="0" w:type="auto"/>
            <w:vAlign w:val="center"/>
            <w:hideMark/>
          </w:tcPr>
          <w:p w14:paraId="747C643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حسنت من كفاءة استخدام الموارد</w:t>
            </w:r>
            <w:r w:rsidRPr="003F53E7">
              <w:rPr>
                <w:rFonts w:ascii="Traditional Arabic" w:hAnsi="Traditional Arabic" w:cs="Traditional Arabic"/>
              </w:rPr>
              <w:t>"</w:t>
            </w:r>
          </w:p>
        </w:tc>
      </w:tr>
      <w:tr w:rsidR="00C40140" w:rsidRPr="003F53E7" w14:paraId="61CC21B4" w14:textId="77777777" w:rsidTr="005F07A2">
        <w:trPr>
          <w:jc w:val="center"/>
        </w:trPr>
        <w:tc>
          <w:tcPr>
            <w:cnfStyle w:val="001000000000" w:firstRow="0" w:lastRow="0" w:firstColumn="1" w:lastColumn="0" w:oddVBand="0" w:evenVBand="0" w:oddHBand="0" w:evenHBand="0" w:firstRowFirstColumn="0" w:firstRowLastColumn="0" w:lastRowFirstColumn="0" w:lastRowLastColumn="0"/>
            <w:tcW w:w="1746" w:type="dxa"/>
            <w:vAlign w:val="center"/>
            <w:hideMark/>
          </w:tcPr>
          <w:p w14:paraId="798D76BE"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الحاجة للتدريب</w:t>
            </w:r>
          </w:p>
        </w:tc>
        <w:tc>
          <w:tcPr>
            <w:tcW w:w="1960" w:type="dxa"/>
            <w:vAlign w:val="center"/>
            <w:hideMark/>
          </w:tcPr>
          <w:p w14:paraId="4311463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08BF9B1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93.3%</w:t>
            </w:r>
          </w:p>
        </w:tc>
        <w:tc>
          <w:tcPr>
            <w:tcW w:w="0" w:type="auto"/>
            <w:vAlign w:val="center"/>
            <w:hideMark/>
          </w:tcPr>
          <w:p w14:paraId="39ADF63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r w:rsidRPr="003F53E7">
              <w:rPr>
                <w:rFonts w:ascii="Traditional Arabic" w:hAnsi="Traditional Arabic" w:cs="Traditional Arabic"/>
                <w:rtl/>
              </w:rPr>
              <w:t>نحتاج لبرامج تدريبية متخصصة</w:t>
            </w:r>
            <w:r w:rsidRPr="003F53E7">
              <w:rPr>
                <w:rFonts w:ascii="Traditional Arabic" w:hAnsi="Traditional Arabic" w:cs="Traditional Arabic"/>
              </w:rPr>
              <w:t>"</w:t>
            </w:r>
          </w:p>
        </w:tc>
      </w:tr>
    </w:tbl>
    <w:p w14:paraId="6F35E249" w14:textId="0E4ADE90"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صدق الاتساق الداخلي </w:t>
      </w:r>
    </w:p>
    <w:p w14:paraId="351F49EC" w14:textId="71EB7C03"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حساب صدق الاتساق الداخلي للاستبانة باستخدام عدة مؤشرات إحصائية متقدمة ومتكاملة، وذلك لضمان الحصول على قياس دقيق وشامل لمدى ترابط عبارات الاستبانة وأبعادها. وتشمل هذه المؤشرات</w:t>
      </w:r>
      <w:r w:rsidRPr="003F53E7">
        <w:rPr>
          <w:rFonts w:ascii="Traditional Arabic" w:hAnsi="Traditional Arabic" w:cs="Traditional Arabic"/>
          <w:sz w:val="24"/>
          <w:szCs w:val="24"/>
        </w:rPr>
        <w:t>:</w:t>
      </w:r>
    </w:p>
    <w:p w14:paraId="6A9C412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ارتباط بيرسون</w:t>
      </w:r>
      <w:r w:rsidRPr="003F53E7">
        <w:rPr>
          <w:rFonts w:ascii="Traditional Arabic" w:hAnsi="Traditional Arabic" w:cs="Traditional Arabic"/>
          <w:sz w:val="24"/>
          <w:szCs w:val="24"/>
        </w:rPr>
        <w:t xml:space="preserve"> (Pearson Correlation): </w:t>
      </w:r>
      <w:r w:rsidRPr="003F53E7">
        <w:rPr>
          <w:rFonts w:ascii="Traditional Arabic" w:hAnsi="Traditional Arabic" w:cs="Traditional Arabic"/>
          <w:sz w:val="24"/>
          <w:szCs w:val="24"/>
          <w:rtl/>
        </w:rPr>
        <w:t>لقياس قوة واتجاه العلاقة الخطية بين المتغيرات</w:t>
      </w:r>
      <w:r w:rsidRPr="003F53E7">
        <w:rPr>
          <w:rFonts w:ascii="Traditional Arabic" w:hAnsi="Traditional Arabic" w:cs="Traditional Arabic"/>
          <w:sz w:val="24"/>
          <w:szCs w:val="24"/>
        </w:rPr>
        <w:t>.</w:t>
      </w:r>
    </w:p>
    <w:p w14:paraId="077D986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ارتباط </w:t>
      </w:r>
      <w:proofErr w:type="spellStart"/>
      <w:r w:rsidRPr="003F53E7">
        <w:rPr>
          <w:rFonts w:ascii="Traditional Arabic" w:hAnsi="Traditional Arabic" w:cs="Traditional Arabic"/>
          <w:sz w:val="24"/>
          <w:szCs w:val="24"/>
          <w:rtl/>
        </w:rPr>
        <w:t>سبيرمان</w:t>
      </w:r>
      <w:proofErr w:type="spellEnd"/>
      <w:r w:rsidRPr="003F53E7">
        <w:rPr>
          <w:rFonts w:ascii="Traditional Arabic" w:hAnsi="Traditional Arabic" w:cs="Traditional Arabic"/>
          <w:sz w:val="24"/>
          <w:szCs w:val="24"/>
        </w:rPr>
        <w:t xml:space="preserve"> (Spearman's Rho): </w:t>
      </w:r>
      <w:r w:rsidRPr="003F53E7">
        <w:rPr>
          <w:rFonts w:ascii="Traditional Arabic" w:hAnsi="Traditional Arabic" w:cs="Traditional Arabic"/>
          <w:sz w:val="24"/>
          <w:szCs w:val="24"/>
          <w:rtl/>
        </w:rPr>
        <w:t>كمؤشر لا معلمي للتأكد من النتائج</w:t>
      </w:r>
      <w:r w:rsidRPr="003F53E7">
        <w:rPr>
          <w:rFonts w:ascii="Traditional Arabic" w:hAnsi="Traditional Arabic" w:cs="Traditional Arabic"/>
          <w:sz w:val="24"/>
          <w:szCs w:val="24"/>
        </w:rPr>
        <w:t>.</w:t>
      </w:r>
    </w:p>
    <w:p w14:paraId="784D88C7"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الارتباط المصحح</w:t>
      </w:r>
      <w:r w:rsidRPr="003F53E7">
        <w:rPr>
          <w:rFonts w:ascii="Traditional Arabic" w:hAnsi="Traditional Arabic" w:cs="Traditional Arabic"/>
          <w:sz w:val="24"/>
          <w:szCs w:val="24"/>
        </w:rPr>
        <w:t xml:space="preserve"> (Corrected Item-Total Correlation): </w:t>
      </w:r>
      <w:r w:rsidRPr="003F53E7">
        <w:rPr>
          <w:rFonts w:ascii="Traditional Arabic" w:hAnsi="Traditional Arabic" w:cs="Traditional Arabic"/>
          <w:sz w:val="24"/>
          <w:szCs w:val="24"/>
          <w:rtl/>
        </w:rPr>
        <w:t>لقياس ارتباط كل عبارة بالدرجة الكلية بعد استبعاد درجة العبارة نفسها</w:t>
      </w:r>
      <w:r w:rsidRPr="003F53E7">
        <w:rPr>
          <w:rFonts w:ascii="Traditional Arabic" w:hAnsi="Traditional Arabic" w:cs="Traditional Arabic"/>
          <w:sz w:val="24"/>
          <w:szCs w:val="24"/>
        </w:rPr>
        <w:t>.</w:t>
      </w:r>
    </w:p>
    <w:p w14:paraId="51852BCF" w14:textId="77777777" w:rsidR="00C40140" w:rsidRPr="003F53E7" w:rsidRDefault="00C40140" w:rsidP="00B34D04">
      <w:pPr>
        <w:pStyle w:val="ListParagraph"/>
        <w:numPr>
          <w:ilvl w:val="0"/>
          <w:numId w:val="4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الارتباط المتعدد التربيعي</w:t>
      </w:r>
      <w:r w:rsidRPr="003F53E7">
        <w:rPr>
          <w:rFonts w:ascii="Traditional Arabic" w:hAnsi="Traditional Arabic" w:cs="Traditional Arabic"/>
          <w:sz w:val="24"/>
          <w:szCs w:val="24"/>
        </w:rPr>
        <w:t xml:space="preserve"> (Squared Multiple Correlation): </w:t>
      </w:r>
      <w:r w:rsidRPr="003F53E7">
        <w:rPr>
          <w:rFonts w:ascii="Traditional Arabic" w:hAnsi="Traditional Arabic" w:cs="Traditional Arabic"/>
          <w:sz w:val="24"/>
          <w:szCs w:val="24"/>
          <w:rtl/>
        </w:rPr>
        <w:t>لقياس مدى تفسير العبارة للتباين في البعد</w:t>
      </w:r>
      <w:r w:rsidRPr="003F53E7">
        <w:rPr>
          <w:rFonts w:ascii="Traditional Arabic" w:hAnsi="Traditional Arabic" w:cs="Traditional Arabic"/>
          <w:sz w:val="24"/>
          <w:szCs w:val="24"/>
        </w:rPr>
        <w:t>.</w:t>
      </w:r>
    </w:p>
    <w:p w14:paraId="0EBD5CCB" w14:textId="77777777" w:rsidR="00B77E88" w:rsidRDefault="00B77E88"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7CEE853A" w14:textId="68BBFBF2" w:rsidR="00C40140" w:rsidRPr="00B34D04" w:rsidRDefault="00C40140" w:rsidP="00B77E88">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معايير قبول صدق الاتساق الداخلي</w:t>
      </w:r>
      <w:r w:rsidRPr="00B34D04">
        <w:rPr>
          <w:rFonts w:ascii="Traditional Arabic" w:hAnsi="Traditional Arabic" w:cs="Traditional Arabic"/>
          <w:b/>
          <w:bCs/>
          <w:sz w:val="24"/>
          <w:szCs w:val="24"/>
        </w:rPr>
        <w:t>:</w:t>
      </w:r>
    </w:p>
    <w:p w14:paraId="657A0AE3"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تم اعتماد المعايير التالية وفقاً للأدبيات العلمية المعاصرة</w:t>
      </w:r>
      <w:r w:rsidRPr="00B34D04">
        <w:rPr>
          <w:rFonts w:ascii="Traditional Arabic" w:hAnsi="Traditional Arabic" w:cs="Traditional Arabic"/>
          <w:b/>
          <w:bCs/>
          <w:sz w:val="24"/>
          <w:szCs w:val="24"/>
        </w:rPr>
        <w:t>:</w:t>
      </w:r>
    </w:p>
    <w:p w14:paraId="16009A62" w14:textId="360F01D9"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 xml:space="preserve">ممتاز: </w:t>
      </w:r>
      <w:r w:rsidR="002256E0"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0.70</w:t>
      </w:r>
      <w:proofErr w:type="gramEnd"/>
      <w:r w:rsidR="002256E0"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فأعلى</w:t>
      </w:r>
    </w:p>
    <w:p w14:paraId="302F5501"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جيد جدا: ً</w:t>
      </w:r>
      <w:r w:rsidRPr="003F53E7">
        <w:rPr>
          <w:rFonts w:ascii="Traditional Arabic" w:hAnsi="Traditional Arabic" w:cs="Traditional Arabic"/>
          <w:sz w:val="24"/>
          <w:szCs w:val="24"/>
        </w:rPr>
        <w:t> 0.60 - 0.69</w:t>
      </w:r>
    </w:p>
    <w:p w14:paraId="22DCD212"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 xml:space="preserve">جيد: </w:t>
      </w:r>
      <w:r w:rsidRPr="003F53E7">
        <w:rPr>
          <w:rFonts w:ascii="Traditional Arabic" w:hAnsi="Traditional Arabic" w:cs="Traditional Arabic"/>
          <w:sz w:val="24"/>
          <w:szCs w:val="24"/>
        </w:rPr>
        <w:t> 0.50</w:t>
      </w:r>
      <w:proofErr w:type="gramEnd"/>
      <w:r w:rsidRPr="003F53E7">
        <w:rPr>
          <w:rFonts w:ascii="Traditional Arabic" w:hAnsi="Traditional Arabic" w:cs="Traditional Arabic"/>
          <w:sz w:val="24"/>
          <w:szCs w:val="24"/>
        </w:rPr>
        <w:t xml:space="preserve"> - 0.59</w:t>
      </w:r>
    </w:p>
    <w:p w14:paraId="0C73B3B1"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مقبول: </w:t>
      </w:r>
      <w:r w:rsidRPr="003F53E7">
        <w:rPr>
          <w:rFonts w:ascii="Traditional Arabic" w:hAnsi="Traditional Arabic" w:cs="Traditional Arabic"/>
          <w:sz w:val="24"/>
          <w:szCs w:val="24"/>
        </w:rPr>
        <w:t>0.40 - 0.49</w:t>
      </w:r>
    </w:p>
    <w:p w14:paraId="4DC134CA" w14:textId="77777777" w:rsidR="00C40140" w:rsidRPr="003F53E7" w:rsidRDefault="00C40140" w:rsidP="00B34D04">
      <w:pPr>
        <w:pStyle w:val="ListParagraph"/>
        <w:numPr>
          <w:ilvl w:val="0"/>
          <w:numId w:val="42"/>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ضعيف</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أقل من 0.40</w:t>
      </w:r>
    </w:p>
    <w:p w14:paraId="0812F8A9" w14:textId="119D7E1D" w:rsidR="00C40140" w:rsidRPr="00B34D04" w:rsidRDefault="00C40140" w:rsidP="00B34D04">
      <w:pPr>
        <w:bidi/>
        <w:spacing w:line="360" w:lineRule="auto"/>
        <w:rPr>
          <w:rFonts w:ascii="Traditional Arabic" w:hAnsi="Traditional Arabic" w:cs="Traditional Arabic"/>
          <w:b/>
          <w:bCs/>
          <w:sz w:val="24"/>
          <w:szCs w:val="24"/>
        </w:rPr>
      </w:pPr>
      <w:r w:rsidRPr="00B34D04">
        <w:rPr>
          <w:rFonts w:ascii="Traditional Arabic" w:hAnsi="Traditional Arabic" w:cs="Traditional Arabic"/>
          <w:b/>
          <w:bCs/>
          <w:sz w:val="24"/>
          <w:szCs w:val="24"/>
          <w:rtl/>
        </w:rPr>
        <w:t>أولاً: صدق الاتساق الداخلي على مستوى العبارات</w:t>
      </w:r>
      <w:r w:rsidRPr="00B34D04">
        <w:rPr>
          <w:rFonts w:ascii="Traditional Arabic" w:hAnsi="Traditional Arabic" w:cs="Traditional Arabic"/>
          <w:b/>
          <w:bCs/>
          <w:sz w:val="24"/>
          <w:szCs w:val="24"/>
        </w:rPr>
        <w:t>:</w:t>
      </w:r>
    </w:p>
    <w:p w14:paraId="5ADA259D" w14:textId="05E9AACA"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14</w:t>
      </w:r>
      <w:r w:rsidRPr="00B34D04">
        <w:rPr>
          <w:rFonts w:ascii="Traditional Arabic" w:hAnsi="Traditional Arabic" w:cs="Traditional Arabic"/>
          <w:b/>
          <w:bCs/>
          <w:sz w:val="24"/>
          <w:szCs w:val="24"/>
          <w:rtl/>
        </w:rPr>
        <w:t xml:space="preserve"> معاملات الارتباط بين العبارات والدرجة الكلية للأبعاد - محور الإدارة الرشيقة</w:t>
      </w:r>
    </w:p>
    <w:tbl>
      <w:tblPr>
        <w:tblStyle w:val="GridTable4-Accent11"/>
        <w:bidiVisual/>
        <w:tblW w:w="0" w:type="auto"/>
        <w:jc w:val="center"/>
        <w:tblLook w:val="04A0" w:firstRow="1" w:lastRow="0" w:firstColumn="1" w:lastColumn="0" w:noHBand="0" w:noVBand="1"/>
      </w:tblPr>
      <w:tblGrid>
        <w:gridCol w:w="1744"/>
        <w:gridCol w:w="717"/>
        <w:gridCol w:w="945"/>
        <w:gridCol w:w="984"/>
        <w:gridCol w:w="1055"/>
        <w:gridCol w:w="972"/>
        <w:gridCol w:w="965"/>
        <w:gridCol w:w="545"/>
      </w:tblGrid>
      <w:tr w:rsidR="00C40140" w:rsidRPr="003F53E7" w14:paraId="45237281"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1D70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5C03A71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رقم العبارة</w:t>
            </w:r>
          </w:p>
        </w:tc>
        <w:tc>
          <w:tcPr>
            <w:tcW w:w="0" w:type="auto"/>
            <w:vAlign w:val="center"/>
            <w:hideMark/>
          </w:tcPr>
          <w:p w14:paraId="132F404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16C1D2D7"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سبيرمان</w:t>
            </w:r>
            <w:proofErr w:type="spellEnd"/>
          </w:p>
        </w:tc>
        <w:tc>
          <w:tcPr>
            <w:tcW w:w="0" w:type="auto"/>
            <w:vAlign w:val="center"/>
            <w:hideMark/>
          </w:tcPr>
          <w:p w14:paraId="24C23CED"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المصحح</w:t>
            </w:r>
          </w:p>
        </w:tc>
        <w:tc>
          <w:tcPr>
            <w:tcW w:w="0" w:type="auto"/>
            <w:vAlign w:val="center"/>
            <w:hideMark/>
          </w:tcPr>
          <w:p w14:paraId="4AA81A2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المتعدد</w:t>
            </w:r>
          </w:p>
        </w:tc>
        <w:tc>
          <w:tcPr>
            <w:tcW w:w="0" w:type="auto"/>
            <w:vAlign w:val="center"/>
            <w:hideMark/>
          </w:tcPr>
          <w:p w14:paraId="2DFF292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30DA636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74B45394"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BEC98C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إيجاد القيمة والقيمة المضافة</w:t>
            </w:r>
          </w:p>
        </w:tc>
        <w:tc>
          <w:tcPr>
            <w:tcW w:w="0" w:type="auto"/>
            <w:vAlign w:val="center"/>
            <w:hideMark/>
          </w:tcPr>
          <w:p w14:paraId="3EADE2E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c>
          <w:tcPr>
            <w:tcW w:w="0" w:type="auto"/>
            <w:vAlign w:val="center"/>
            <w:hideMark/>
          </w:tcPr>
          <w:p w14:paraId="2FE7C0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68C4073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354A6E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219416C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0.61</w:t>
            </w:r>
          </w:p>
        </w:tc>
        <w:tc>
          <w:tcPr>
            <w:tcW w:w="0" w:type="auto"/>
            <w:vAlign w:val="center"/>
            <w:hideMark/>
          </w:tcPr>
          <w:p w14:paraId="4939C95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8EE300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818E075"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4F73DF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C11077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14585F2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D47763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598E2EE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EA9825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07F9650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5A64E5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C3F7108"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D67DBD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468CFA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63F3BEC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18EB4C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15D96A0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0C45CA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0.58</w:t>
            </w:r>
          </w:p>
        </w:tc>
        <w:tc>
          <w:tcPr>
            <w:tcW w:w="0" w:type="auto"/>
            <w:vAlign w:val="center"/>
            <w:hideMark/>
          </w:tcPr>
          <w:p w14:paraId="1823B75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D3DF07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5B595C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8E00B4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61DBF0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6E35F1F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268F7D3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9C2CE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71787DC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367D47F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F3F2D3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19B3D5F"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40D3F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C111D5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179FBF0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666FD49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6B3AAFE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57AA94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0.64</w:t>
            </w:r>
          </w:p>
        </w:tc>
        <w:tc>
          <w:tcPr>
            <w:tcW w:w="0" w:type="auto"/>
            <w:vAlign w:val="center"/>
            <w:hideMark/>
          </w:tcPr>
          <w:p w14:paraId="0DBCCE8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F4CD52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965C3A2"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B8E426D"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نظام السحب والدفع</w:t>
            </w:r>
          </w:p>
        </w:tc>
        <w:tc>
          <w:tcPr>
            <w:tcW w:w="0" w:type="auto"/>
            <w:vAlign w:val="center"/>
            <w:hideMark/>
          </w:tcPr>
          <w:p w14:paraId="3B970C1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2CB6B20E"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77D9A0A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72F5BB4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581F6A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48451E7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EADB78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F200AE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0EC35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167CD5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w:t>
            </w:r>
          </w:p>
        </w:tc>
        <w:tc>
          <w:tcPr>
            <w:tcW w:w="0" w:type="auto"/>
            <w:vAlign w:val="center"/>
            <w:hideMark/>
          </w:tcPr>
          <w:p w14:paraId="363E924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197E5C7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1FAE6E0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01BF640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266DFCF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48EA36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D60CC6A"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B4E066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B58346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w:t>
            </w:r>
          </w:p>
        </w:tc>
        <w:tc>
          <w:tcPr>
            <w:tcW w:w="0" w:type="auto"/>
            <w:vAlign w:val="center"/>
            <w:hideMark/>
          </w:tcPr>
          <w:p w14:paraId="21DFE40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253AF33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6191AB0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2C5ACC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0.55</w:t>
            </w:r>
          </w:p>
        </w:tc>
        <w:tc>
          <w:tcPr>
            <w:tcW w:w="0" w:type="auto"/>
            <w:vAlign w:val="center"/>
            <w:hideMark/>
          </w:tcPr>
          <w:p w14:paraId="3261B49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958C3EA"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19872AA"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8EC14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09947D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w:t>
            </w:r>
          </w:p>
        </w:tc>
        <w:tc>
          <w:tcPr>
            <w:tcW w:w="0" w:type="auto"/>
            <w:vAlign w:val="center"/>
            <w:hideMark/>
          </w:tcPr>
          <w:p w14:paraId="7365B96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0877EE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091BA0B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03F11C3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53D4495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20F576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B60EDC4"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073CDB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5A76C9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w:t>
            </w:r>
          </w:p>
        </w:tc>
        <w:tc>
          <w:tcPr>
            <w:tcW w:w="0" w:type="auto"/>
            <w:vAlign w:val="center"/>
            <w:hideMark/>
          </w:tcPr>
          <w:p w14:paraId="32FE0D3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574EB28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0122D4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303C6A6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0.62</w:t>
            </w:r>
          </w:p>
        </w:tc>
        <w:tc>
          <w:tcPr>
            <w:tcW w:w="0" w:type="auto"/>
            <w:vAlign w:val="center"/>
            <w:hideMark/>
          </w:tcPr>
          <w:p w14:paraId="18CC02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586470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ADA44DB"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08E5C29"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صفرية الأخطاء والتطوير المستمر</w:t>
            </w:r>
          </w:p>
        </w:tc>
        <w:tc>
          <w:tcPr>
            <w:tcW w:w="0" w:type="auto"/>
            <w:vAlign w:val="center"/>
            <w:hideMark/>
          </w:tcPr>
          <w:p w14:paraId="7072505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6C81AD7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45E9988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D8C960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0565875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23057F1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4E9DD4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A441A5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290668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8B9B17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66D90D9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2FEA8BD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5404270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3E5A028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1E2087E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109A67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BF52756"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1B45AA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F06454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5E9BBC3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179119C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349586F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6767454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7FD9EB0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619EF1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0DF6BA8"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6F2BEA5"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988A6D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4A7488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73B1EBE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0BB2FFC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6D0BB55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0.65</w:t>
            </w:r>
          </w:p>
        </w:tc>
        <w:tc>
          <w:tcPr>
            <w:tcW w:w="0" w:type="auto"/>
            <w:vAlign w:val="center"/>
            <w:hideMark/>
          </w:tcPr>
          <w:p w14:paraId="75386C9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0ABFB9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0F52870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31CE6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FC8B62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12013430"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533BE17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3B4660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15E7BAB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75F3BAA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24D6CC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6C12D9A1"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دال إحصائياً عند مستوى 0.01</w:t>
      </w:r>
    </w:p>
    <w:p w14:paraId="2A33D745" w14:textId="328CFD50" w:rsidR="00C40140" w:rsidRPr="00B34D04" w:rsidRDefault="00C40140" w:rsidP="00975D47">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15</w:t>
      </w:r>
      <w:r w:rsidRPr="00B34D04">
        <w:rPr>
          <w:rFonts w:ascii="Traditional Arabic" w:hAnsi="Traditional Arabic" w:cs="Traditional Arabic"/>
          <w:b/>
          <w:bCs/>
          <w:sz w:val="24"/>
          <w:szCs w:val="24"/>
          <w:rtl/>
        </w:rPr>
        <w:t xml:space="preserve"> معاملات الارتباط بين العبارات والدرجة الكلية للأبعاد - محور الاستدامة التنظيمية</w:t>
      </w:r>
    </w:p>
    <w:tbl>
      <w:tblPr>
        <w:tblStyle w:val="GridTable4-Accent11"/>
        <w:bidiVisual/>
        <w:tblW w:w="8091" w:type="dxa"/>
        <w:jc w:val="center"/>
        <w:tblLook w:val="04A0" w:firstRow="1" w:lastRow="0" w:firstColumn="1" w:lastColumn="0" w:noHBand="0" w:noVBand="1"/>
      </w:tblPr>
      <w:tblGrid>
        <w:gridCol w:w="1415"/>
        <w:gridCol w:w="773"/>
        <w:gridCol w:w="1010"/>
        <w:gridCol w:w="1059"/>
        <w:gridCol w:w="1168"/>
        <w:gridCol w:w="1067"/>
        <w:gridCol w:w="1044"/>
        <w:gridCol w:w="555"/>
      </w:tblGrid>
      <w:tr w:rsidR="00C40140" w:rsidRPr="003F53E7" w14:paraId="19800109" w14:textId="77777777" w:rsidTr="005F07A2">
        <w:trPr>
          <w:cnfStyle w:val="100000000000" w:firstRow="1" w:lastRow="0" w:firstColumn="0" w:lastColumn="0" w:oddVBand="0" w:evenVBand="0" w:oddHBand="0" w:evenHBand="0" w:firstRowFirstColumn="0" w:firstRowLastColumn="0" w:lastRowFirstColumn="0" w:lastRowLastColumn="0"/>
          <w:trHeight w:val="100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D64D8E"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356A121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رقم العبارة</w:t>
            </w:r>
          </w:p>
        </w:tc>
        <w:tc>
          <w:tcPr>
            <w:tcW w:w="0" w:type="auto"/>
            <w:vAlign w:val="center"/>
            <w:hideMark/>
          </w:tcPr>
          <w:p w14:paraId="414587A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2370DB9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سبيرمان</w:t>
            </w:r>
            <w:proofErr w:type="spellEnd"/>
          </w:p>
        </w:tc>
        <w:tc>
          <w:tcPr>
            <w:tcW w:w="0" w:type="auto"/>
            <w:vAlign w:val="center"/>
            <w:hideMark/>
          </w:tcPr>
          <w:p w14:paraId="3BA5213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المصحح</w:t>
            </w:r>
          </w:p>
        </w:tc>
        <w:tc>
          <w:tcPr>
            <w:tcW w:w="0" w:type="auto"/>
            <w:vAlign w:val="center"/>
            <w:hideMark/>
          </w:tcPr>
          <w:p w14:paraId="48F85AB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المتعدد</w:t>
            </w:r>
          </w:p>
        </w:tc>
        <w:tc>
          <w:tcPr>
            <w:tcW w:w="0" w:type="auto"/>
            <w:vAlign w:val="center"/>
            <w:hideMark/>
          </w:tcPr>
          <w:p w14:paraId="7ABD754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5149DBB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24161B5C"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EB4772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الاقتصادية</w:t>
            </w:r>
          </w:p>
        </w:tc>
        <w:tc>
          <w:tcPr>
            <w:tcW w:w="0" w:type="auto"/>
            <w:vAlign w:val="center"/>
            <w:hideMark/>
          </w:tcPr>
          <w:p w14:paraId="4C4C1EE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16</w:t>
            </w:r>
          </w:p>
        </w:tc>
        <w:tc>
          <w:tcPr>
            <w:tcW w:w="0" w:type="auto"/>
            <w:vAlign w:val="center"/>
            <w:hideMark/>
          </w:tcPr>
          <w:p w14:paraId="1F4AA14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0D1998A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2A0113A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065CE71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0.57</w:t>
            </w:r>
          </w:p>
        </w:tc>
        <w:tc>
          <w:tcPr>
            <w:tcW w:w="0" w:type="auto"/>
            <w:vAlign w:val="center"/>
            <w:hideMark/>
          </w:tcPr>
          <w:p w14:paraId="3519E78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3DD4B44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BA7FB5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24580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052334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w:t>
            </w:r>
          </w:p>
        </w:tc>
        <w:tc>
          <w:tcPr>
            <w:tcW w:w="0" w:type="auto"/>
            <w:vAlign w:val="center"/>
            <w:hideMark/>
          </w:tcPr>
          <w:p w14:paraId="5C85F4B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1A0B27F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3908194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06BD77C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2DA8EAB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441CED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569B7DD"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66158FF"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FA011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18</w:t>
            </w:r>
          </w:p>
        </w:tc>
        <w:tc>
          <w:tcPr>
            <w:tcW w:w="0" w:type="auto"/>
            <w:vAlign w:val="center"/>
            <w:hideMark/>
          </w:tcPr>
          <w:p w14:paraId="7ABF72F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DAB41F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4E0F0D9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288C6F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444620F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16C5E4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123132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3BF6C9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1B64F8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19</w:t>
            </w:r>
          </w:p>
        </w:tc>
        <w:tc>
          <w:tcPr>
            <w:tcW w:w="0" w:type="auto"/>
            <w:vAlign w:val="center"/>
            <w:hideMark/>
          </w:tcPr>
          <w:p w14:paraId="2A16948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3F4C399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6A49FA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33244CC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0.60</w:t>
            </w:r>
          </w:p>
        </w:tc>
        <w:tc>
          <w:tcPr>
            <w:tcW w:w="0" w:type="auto"/>
            <w:vAlign w:val="center"/>
            <w:hideMark/>
          </w:tcPr>
          <w:p w14:paraId="12A1F8F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AD7BA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7A652D6"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9A20DF0"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08FDA38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w:t>
            </w:r>
          </w:p>
        </w:tc>
        <w:tc>
          <w:tcPr>
            <w:tcW w:w="0" w:type="auto"/>
            <w:vAlign w:val="center"/>
            <w:hideMark/>
          </w:tcPr>
          <w:p w14:paraId="0576543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78ABA3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1015EAA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33D8D8D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2104BDA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DED677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7C79EB58" w14:textId="77777777" w:rsidTr="005F07A2">
        <w:trPr>
          <w:trHeight w:val="50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2C4AE1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الاجتماعية</w:t>
            </w:r>
          </w:p>
        </w:tc>
        <w:tc>
          <w:tcPr>
            <w:tcW w:w="0" w:type="auto"/>
            <w:vAlign w:val="center"/>
            <w:hideMark/>
          </w:tcPr>
          <w:p w14:paraId="3E5773B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w:t>
            </w:r>
          </w:p>
        </w:tc>
        <w:tc>
          <w:tcPr>
            <w:tcW w:w="0" w:type="auto"/>
            <w:vAlign w:val="center"/>
            <w:hideMark/>
          </w:tcPr>
          <w:p w14:paraId="3BFFC2C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DE0DB3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16475F7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0.67</w:t>
            </w:r>
          </w:p>
        </w:tc>
        <w:tc>
          <w:tcPr>
            <w:tcW w:w="0" w:type="auto"/>
            <w:vAlign w:val="center"/>
            <w:hideMark/>
          </w:tcPr>
          <w:p w14:paraId="4B25594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0.52</w:t>
            </w:r>
          </w:p>
        </w:tc>
        <w:tc>
          <w:tcPr>
            <w:tcW w:w="0" w:type="auto"/>
            <w:vAlign w:val="center"/>
            <w:hideMark/>
          </w:tcPr>
          <w:p w14:paraId="72DFC45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D7C815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71F988C"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4696E3"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B176F7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22</w:t>
            </w:r>
          </w:p>
        </w:tc>
        <w:tc>
          <w:tcPr>
            <w:tcW w:w="0" w:type="auto"/>
            <w:vAlign w:val="center"/>
            <w:hideMark/>
          </w:tcPr>
          <w:p w14:paraId="7D1CCCF9"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54F0601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24A276D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07B704C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13402AB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FB3FDE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3254D43"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22C1DB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17C835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23</w:t>
            </w:r>
          </w:p>
        </w:tc>
        <w:tc>
          <w:tcPr>
            <w:tcW w:w="0" w:type="auto"/>
            <w:vAlign w:val="center"/>
            <w:hideMark/>
          </w:tcPr>
          <w:p w14:paraId="40C791A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432C50F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162C147D"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341ACEA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0377F02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B450D8B"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BBD84A2"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11CCE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AEF3B7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w:t>
            </w:r>
          </w:p>
        </w:tc>
        <w:tc>
          <w:tcPr>
            <w:tcW w:w="0" w:type="auto"/>
            <w:vAlign w:val="center"/>
            <w:hideMark/>
          </w:tcPr>
          <w:p w14:paraId="26C869B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718C817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3650D42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55E8CA0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0.62</w:t>
            </w:r>
          </w:p>
        </w:tc>
        <w:tc>
          <w:tcPr>
            <w:tcW w:w="0" w:type="auto"/>
            <w:vAlign w:val="center"/>
            <w:hideMark/>
          </w:tcPr>
          <w:p w14:paraId="5E9BDFF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CEBC3A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8D0D3DA"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095FFB6"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57FC030"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w:t>
            </w:r>
          </w:p>
        </w:tc>
        <w:tc>
          <w:tcPr>
            <w:tcW w:w="0" w:type="auto"/>
            <w:vAlign w:val="center"/>
            <w:hideMark/>
          </w:tcPr>
          <w:p w14:paraId="30FCA77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w:t>
            </w:r>
          </w:p>
        </w:tc>
        <w:tc>
          <w:tcPr>
            <w:tcW w:w="0" w:type="auto"/>
            <w:vAlign w:val="center"/>
            <w:hideMark/>
          </w:tcPr>
          <w:p w14:paraId="67B1324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13E2DAE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00F3EB1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0.65</w:t>
            </w:r>
          </w:p>
        </w:tc>
        <w:tc>
          <w:tcPr>
            <w:tcW w:w="0" w:type="auto"/>
            <w:vAlign w:val="center"/>
            <w:hideMark/>
          </w:tcPr>
          <w:p w14:paraId="288DB24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EFD5C7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3628FD7D" w14:textId="77777777" w:rsidTr="005F07A2">
        <w:trPr>
          <w:cnfStyle w:val="000000100000" w:firstRow="0" w:lastRow="0" w:firstColumn="0" w:lastColumn="0" w:oddVBand="0" w:evenVBand="0" w:oddHBand="1"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E5C1E2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البيئية</w:t>
            </w:r>
          </w:p>
        </w:tc>
        <w:tc>
          <w:tcPr>
            <w:tcW w:w="0" w:type="auto"/>
            <w:vAlign w:val="center"/>
            <w:hideMark/>
          </w:tcPr>
          <w:p w14:paraId="6EFE5ED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26</w:t>
            </w:r>
          </w:p>
        </w:tc>
        <w:tc>
          <w:tcPr>
            <w:tcW w:w="0" w:type="auto"/>
            <w:vAlign w:val="center"/>
            <w:hideMark/>
          </w:tcPr>
          <w:p w14:paraId="2F8A3F2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65A62A43"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32B03DC8"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0.78</w:t>
            </w:r>
          </w:p>
        </w:tc>
        <w:tc>
          <w:tcPr>
            <w:tcW w:w="0" w:type="auto"/>
            <w:vAlign w:val="center"/>
            <w:hideMark/>
          </w:tcPr>
          <w:p w14:paraId="2E3EFBA6"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4148C88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0429A5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6FC07AF"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D91691E"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E7A936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w:t>
            </w:r>
          </w:p>
        </w:tc>
        <w:tc>
          <w:tcPr>
            <w:tcW w:w="0" w:type="auto"/>
            <w:vAlign w:val="center"/>
            <w:hideMark/>
          </w:tcPr>
          <w:p w14:paraId="2F7547F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415659A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28BAE2E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0.81</w:t>
            </w:r>
          </w:p>
        </w:tc>
        <w:tc>
          <w:tcPr>
            <w:tcW w:w="0" w:type="auto"/>
            <w:vAlign w:val="center"/>
            <w:hideMark/>
          </w:tcPr>
          <w:p w14:paraId="249F22A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0800B0F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1D90CC5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0AD9BB6"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BFBBDD"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F96C75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28</w:t>
            </w:r>
          </w:p>
        </w:tc>
        <w:tc>
          <w:tcPr>
            <w:tcW w:w="0" w:type="auto"/>
            <w:vAlign w:val="center"/>
            <w:hideMark/>
          </w:tcPr>
          <w:p w14:paraId="366ABF2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3833435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1ABE94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5B202B5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7C2C9D4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569B58E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17E9D3ED" w14:textId="77777777" w:rsidTr="005F07A2">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F3B652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4A3EF9E"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29</w:t>
            </w:r>
          </w:p>
        </w:tc>
        <w:tc>
          <w:tcPr>
            <w:tcW w:w="0" w:type="auto"/>
            <w:vAlign w:val="center"/>
            <w:hideMark/>
          </w:tcPr>
          <w:p w14:paraId="002C5C9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w:t>
            </w:r>
          </w:p>
        </w:tc>
        <w:tc>
          <w:tcPr>
            <w:tcW w:w="0" w:type="auto"/>
            <w:vAlign w:val="center"/>
            <w:hideMark/>
          </w:tcPr>
          <w:p w14:paraId="40E7C3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0.77**</w:t>
            </w:r>
          </w:p>
        </w:tc>
        <w:tc>
          <w:tcPr>
            <w:tcW w:w="0" w:type="auto"/>
            <w:vAlign w:val="center"/>
            <w:hideMark/>
          </w:tcPr>
          <w:p w14:paraId="1650426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200F6B7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0A9A811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6457D09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602EE090" w14:textId="77777777" w:rsidTr="005F07A2">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073DEE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7839FE8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w:t>
            </w:r>
          </w:p>
        </w:tc>
        <w:tc>
          <w:tcPr>
            <w:tcW w:w="0" w:type="auto"/>
            <w:vAlign w:val="center"/>
            <w:hideMark/>
          </w:tcPr>
          <w:p w14:paraId="63E77CDB"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2ADB8E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1D9B132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613A1FC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0.74</w:t>
            </w:r>
          </w:p>
        </w:tc>
        <w:tc>
          <w:tcPr>
            <w:tcW w:w="0" w:type="auto"/>
            <w:vAlign w:val="center"/>
            <w:hideMark/>
          </w:tcPr>
          <w:p w14:paraId="0DE1C4A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941E65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2B8668D6" w14:textId="77777777" w:rsidR="00975D47" w:rsidRDefault="00975D47"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2192903D" w14:textId="77777777" w:rsidR="00975D47" w:rsidRDefault="00975D47"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5402353C" w14:textId="5E709F0D" w:rsidR="00C40140" w:rsidRPr="00B34D04" w:rsidRDefault="00C40140"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ثانياً: صدق الاتساق الداخلي على مستوى الأبعاد</w:t>
      </w:r>
      <w:r w:rsidRPr="00B34D04">
        <w:rPr>
          <w:rFonts w:ascii="Traditional Arabic" w:hAnsi="Traditional Arabic" w:cs="Traditional Arabic"/>
          <w:b/>
          <w:bCs/>
          <w:sz w:val="24"/>
          <w:szCs w:val="24"/>
        </w:rPr>
        <w:t>:</w:t>
      </w:r>
    </w:p>
    <w:p w14:paraId="73C11F87" w14:textId="5017A19A"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16</w:t>
      </w:r>
      <w:r w:rsidRPr="00B34D04">
        <w:rPr>
          <w:rFonts w:ascii="Traditional Arabic" w:hAnsi="Traditional Arabic" w:cs="Traditional Arabic"/>
          <w:b/>
          <w:bCs/>
          <w:sz w:val="24"/>
          <w:szCs w:val="24"/>
          <w:rtl/>
        </w:rPr>
        <w:t xml:space="preserve"> معاملات الارتباط بين الأبعاد والدرجة الكلية للمحاور</w:t>
      </w:r>
    </w:p>
    <w:tbl>
      <w:tblPr>
        <w:tblStyle w:val="GridTable4-Accent11"/>
        <w:bidiVisual/>
        <w:tblW w:w="0" w:type="auto"/>
        <w:jc w:val="center"/>
        <w:tblLook w:val="04A0" w:firstRow="1" w:lastRow="0" w:firstColumn="1" w:lastColumn="0" w:noHBand="0" w:noVBand="1"/>
      </w:tblPr>
      <w:tblGrid>
        <w:gridCol w:w="1268"/>
        <w:gridCol w:w="1996"/>
        <w:gridCol w:w="992"/>
        <w:gridCol w:w="1040"/>
        <w:gridCol w:w="1028"/>
        <w:gridCol w:w="1025"/>
        <w:gridCol w:w="545"/>
      </w:tblGrid>
      <w:tr w:rsidR="00C40140" w:rsidRPr="003F53E7" w14:paraId="1E59387C"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E3767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7B44161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7E100A9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4872BFC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سبيرمان</w:t>
            </w:r>
            <w:proofErr w:type="spellEnd"/>
          </w:p>
        </w:tc>
        <w:tc>
          <w:tcPr>
            <w:tcW w:w="0" w:type="auto"/>
            <w:vAlign w:val="center"/>
            <w:hideMark/>
          </w:tcPr>
          <w:p w14:paraId="75344AC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الجزئي</w:t>
            </w:r>
          </w:p>
        </w:tc>
        <w:tc>
          <w:tcPr>
            <w:tcW w:w="0" w:type="auto"/>
            <w:vAlign w:val="center"/>
            <w:hideMark/>
          </w:tcPr>
          <w:p w14:paraId="72257614"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222FC9B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B34D04" w:rsidRPr="003F53E7" w14:paraId="3ED9A08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FD8B4D4"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179E034F"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23F19C7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070BF52C"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70C9431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741FCCB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2FCFF4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46F6F7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DEF55AC"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1B68C0A"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73272C5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40DC846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66D06737"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64149639"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04D4027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4323BF73"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212FE38"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3DAF7EB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109CFA3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7136D6C1"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5FD9A9B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3C50B835"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FB7A437"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497DF73"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D748727"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0A71BDF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الاقتصادية</w:t>
            </w:r>
          </w:p>
        </w:tc>
        <w:tc>
          <w:tcPr>
            <w:tcW w:w="0" w:type="auto"/>
            <w:vAlign w:val="center"/>
            <w:hideMark/>
          </w:tcPr>
          <w:p w14:paraId="489225B8"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29BDCE0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71958F46"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11A65B2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3602CDA4"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59091B0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64149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775FE0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الاجتماعية</w:t>
            </w:r>
          </w:p>
        </w:tc>
        <w:tc>
          <w:tcPr>
            <w:tcW w:w="0" w:type="auto"/>
            <w:vAlign w:val="center"/>
            <w:hideMark/>
          </w:tcPr>
          <w:p w14:paraId="74A030D4"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407E3BBD"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5C68BEA"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6CF26A12"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ADC1B1E" w14:textId="77777777" w:rsidR="00B34D04" w:rsidRPr="003F53E7" w:rsidRDefault="00B34D04"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B34D04" w:rsidRPr="003F53E7" w14:paraId="2C5B8087"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D5DA551" w14:textId="77777777" w:rsidR="00B34D04" w:rsidRPr="003F53E7" w:rsidRDefault="00B34D04"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C9BF7DC"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البيئية</w:t>
            </w:r>
          </w:p>
        </w:tc>
        <w:tc>
          <w:tcPr>
            <w:tcW w:w="0" w:type="auto"/>
            <w:vAlign w:val="center"/>
            <w:hideMark/>
          </w:tcPr>
          <w:p w14:paraId="268067D3"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271BC645"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6F921CE1"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536ADF72"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60AEE0F" w14:textId="77777777" w:rsidR="00B34D04" w:rsidRPr="003F53E7" w:rsidRDefault="00B34D04"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4D5E9508" w14:textId="4EC89DD6"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ثالثاً: صدق الاتساق الداخلي بين المحاور</w:t>
      </w:r>
      <w:r w:rsidRPr="00B34D04">
        <w:rPr>
          <w:rFonts w:ascii="Traditional Arabic" w:hAnsi="Traditional Arabic" w:cs="Traditional Arabic"/>
          <w:b/>
          <w:bCs/>
          <w:sz w:val="24"/>
          <w:szCs w:val="24"/>
        </w:rPr>
        <w:t>:</w:t>
      </w:r>
    </w:p>
    <w:p w14:paraId="40883384" w14:textId="24C8F707"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17</w:t>
      </w:r>
      <w:r w:rsidRPr="00B34D04">
        <w:rPr>
          <w:rFonts w:ascii="Traditional Arabic" w:hAnsi="Traditional Arabic" w:cs="Traditional Arabic"/>
          <w:b/>
          <w:bCs/>
          <w:sz w:val="24"/>
          <w:szCs w:val="24"/>
          <w:rtl/>
        </w:rPr>
        <w:t xml:space="preserve"> معاملات الارتباط بين المحاور والدرجة الكلية للاستبانة</w:t>
      </w:r>
    </w:p>
    <w:tbl>
      <w:tblPr>
        <w:tblStyle w:val="GridTable4-Accent11"/>
        <w:bidiVisual/>
        <w:tblW w:w="6922" w:type="dxa"/>
        <w:jc w:val="center"/>
        <w:tblLook w:val="04A0" w:firstRow="1" w:lastRow="0" w:firstColumn="1" w:lastColumn="0" w:noHBand="0" w:noVBand="1"/>
      </w:tblPr>
      <w:tblGrid>
        <w:gridCol w:w="1665"/>
        <w:gridCol w:w="1126"/>
        <w:gridCol w:w="1181"/>
        <w:gridCol w:w="1167"/>
        <w:gridCol w:w="1164"/>
        <w:gridCol w:w="619"/>
      </w:tblGrid>
      <w:tr w:rsidR="00C40140" w:rsidRPr="003F53E7" w14:paraId="3570E24E" w14:textId="77777777" w:rsidTr="005F07A2">
        <w:trPr>
          <w:cnfStyle w:val="100000000000" w:firstRow="1" w:lastRow="0" w:firstColumn="0" w:lastColumn="0" w:oddVBand="0" w:evenVBand="0" w:oddHBand="0"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442D201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1235546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بيرسون</w:t>
            </w:r>
          </w:p>
        </w:tc>
        <w:tc>
          <w:tcPr>
            <w:tcW w:w="0" w:type="auto"/>
            <w:vAlign w:val="center"/>
            <w:hideMark/>
          </w:tcPr>
          <w:p w14:paraId="22F477F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سبيرمان</w:t>
            </w:r>
            <w:proofErr w:type="spellEnd"/>
          </w:p>
        </w:tc>
        <w:tc>
          <w:tcPr>
            <w:tcW w:w="0" w:type="auto"/>
            <w:vAlign w:val="center"/>
            <w:hideMark/>
          </w:tcPr>
          <w:p w14:paraId="17AA480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الارتباط الجزئي</w:t>
            </w:r>
          </w:p>
        </w:tc>
        <w:tc>
          <w:tcPr>
            <w:tcW w:w="0" w:type="auto"/>
            <w:vAlign w:val="center"/>
            <w:hideMark/>
          </w:tcPr>
          <w:p w14:paraId="7A9AB29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مستوى الدلالة</w:t>
            </w:r>
          </w:p>
        </w:tc>
        <w:tc>
          <w:tcPr>
            <w:tcW w:w="0" w:type="auto"/>
            <w:vAlign w:val="center"/>
            <w:hideMark/>
          </w:tcPr>
          <w:p w14:paraId="1BC37BCB"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C40140" w:rsidRPr="003F53E7" w14:paraId="5DBDB679" w14:textId="77777777" w:rsidTr="005F07A2">
        <w:trPr>
          <w:cnfStyle w:val="000000100000" w:firstRow="0" w:lastRow="0" w:firstColumn="0" w:lastColumn="0" w:oddVBand="0" w:evenVBand="0" w:oddHBand="1"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46A68FB8"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7EE4675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0.95**</w:t>
            </w:r>
          </w:p>
        </w:tc>
        <w:tc>
          <w:tcPr>
            <w:tcW w:w="0" w:type="auto"/>
            <w:vAlign w:val="center"/>
            <w:hideMark/>
          </w:tcPr>
          <w:p w14:paraId="1B5CC10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5067112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1D08C6B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74BBA53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3C655693" w14:textId="77777777" w:rsidTr="005F07A2">
        <w:trPr>
          <w:trHeight w:val="523"/>
          <w:jc w:val="center"/>
        </w:trPr>
        <w:tc>
          <w:tcPr>
            <w:cnfStyle w:val="001000000000" w:firstRow="0" w:lastRow="0" w:firstColumn="1" w:lastColumn="0" w:oddVBand="0" w:evenVBand="0" w:oddHBand="0" w:evenHBand="0" w:firstRowFirstColumn="0" w:firstRowLastColumn="0" w:lastRowFirstColumn="0" w:lastRowLastColumn="0"/>
            <w:tcW w:w="1665" w:type="dxa"/>
            <w:vAlign w:val="center"/>
            <w:hideMark/>
          </w:tcPr>
          <w:p w14:paraId="520E2017"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02F1EDE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164128D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5CC96D9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367F343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4904134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16B72AEF"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رابعاً: مصفوفة الارتباط بين الأبعاد</w:t>
      </w:r>
      <w:r w:rsidRPr="00B34D04">
        <w:rPr>
          <w:rFonts w:ascii="Traditional Arabic" w:hAnsi="Traditional Arabic" w:cs="Traditional Arabic"/>
          <w:b/>
          <w:bCs/>
          <w:sz w:val="24"/>
          <w:szCs w:val="24"/>
        </w:rPr>
        <w:t xml:space="preserve"> (Inter-Correlations):</w:t>
      </w:r>
    </w:p>
    <w:p w14:paraId="0BF6CB06" w14:textId="257AD268"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18</w:t>
      </w:r>
      <w:r w:rsidRPr="00B34D04">
        <w:rPr>
          <w:rFonts w:ascii="Traditional Arabic" w:hAnsi="Traditional Arabic" w:cs="Traditional Arabic"/>
          <w:b/>
          <w:bCs/>
          <w:sz w:val="24"/>
          <w:szCs w:val="24"/>
          <w:rtl/>
        </w:rPr>
        <w:t xml:space="preserve"> مصفوفة الارتباط بين جميع أبعاد الاستبانة</w:t>
      </w:r>
    </w:p>
    <w:tbl>
      <w:tblPr>
        <w:tblStyle w:val="GridTable4-Accent11"/>
        <w:bidiVisual/>
        <w:tblW w:w="0" w:type="auto"/>
        <w:jc w:val="center"/>
        <w:tblLook w:val="04A0" w:firstRow="1" w:lastRow="0" w:firstColumn="1" w:lastColumn="0" w:noHBand="0" w:noVBand="1"/>
      </w:tblPr>
      <w:tblGrid>
        <w:gridCol w:w="1612"/>
        <w:gridCol w:w="747"/>
        <w:gridCol w:w="747"/>
        <w:gridCol w:w="747"/>
        <w:gridCol w:w="747"/>
        <w:gridCol w:w="747"/>
        <w:gridCol w:w="601"/>
      </w:tblGrid>
      <w:tr w:rsidR="00C40140" w:rsidRPr="003F53E7" w14:paraId="62B42E5C"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D76180"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02C42772"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1</w:t>
            </w:r>
          </w:p>
        </w:tc>
        <w:tc>
          <w:tcPr>
            <w:tcW w:w="0" w:type="auto"/>
            <w:vAlign w:val="center"/>
            <w:hideMark/>
          </w:tcPr>
          <w:p w14:paraId="3A29FFE1"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2</w:t>
            </w:r>
          </w:p>
        </w:tc>
        <w:tc>
          <w:tcPr>
            <w:tcW w:w="0" w:type="auto"/>
            <w:vAlign w:val="center"/>
            <w:hideMark/>
          </w:tcPr>
          <w:p w14:paraId="784A2ECF"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3</w:t>
            </w:r>
          </w:p>
        </w:tc>
        <w:tc>
          <w:tcPr>
            <w:tcW w:w="0" w:type="auto"/>
            <w:vAlign w:val="center"/>
            <w:hideMark/>
          </w:tcPr>
          <w:p w14:paraId="50F2A46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4</w:t>
            </w:r>
          </w:p>
        </w:tc>
        <w:tc>
          <w:tcPr>
            <w:tcW w:w="0" w:type="auto"/>
            <w:vAlign w:val="center"/>
            <w:hideMark/>
          </w:tcPr>
          <w:p w14:paraId="0799B7C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5</w:t>
            </w:r>
          </w:p>
        </w:tc>
        <w:tc>
          <w:tcPr>
            <w:tcW w:w="0" w:type="auto"/>
            <w:vAlign w:val="center"/>
            <w:hideMark/>
          </w:tcPr>
          <w:p w14:paraId="2F2CBF50"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Pr>
              <w:t>6</w:t>
            </w:r>
          </w:p>
        </w:tc>
      </w:tr>
      <w:tr w:rsidR="00C40140" w:rsidRPr="003F53E7" w14:paraId="04AAD9D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637882"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1. </w:t>
            </w:r>
            <w:r w:rsidRPr="003F53E7">
              <w:rPr>
                <w:rFonts w:ascii="Traditional Arabic" w:hAnsi="Traditional Arabic" w:cs="Traditional Arabic"/>
                <w:b w:val="0"/>
                <w:bCs w:val="0"/>
                <w:rtl/>
              </w:rPr>
              <w:t>إيجاد القيمة</w:t>
            </w:r>
          </w:p>
        </w:tc>
        <w:tc>
          <w:tcPr>
            <w:tcW w:w="0" w:type="auto"/>
            <w:vAlign w:val="center"/>
            <w:hideMark/>
          </w:tcPr>
          <w:p w14:paraId="4412DB1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226B95E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1461F67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0D38F446"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5CFFC80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5BA93032"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43EA08F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3C142"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2. </w:t>
            </w:r>
            <w:r w:rsidRPr="003F53E7">
              <w:rPr>
                <w:rFonts w:ascii="Traditional Arabic" w:hAnsi="Traditional Arabic" w:cs="Traditional Arabic"/>
                <w:b w:val="0"/>
                <w:bCs w:val="0"/>
                <w:rtl/>
              </w:rPr>
              <w:t>نظام السحب والدفع</w:t>
            </w:r>
          </w:p>
        </w:tc>
        <w:tc>
          <w:tcPr>
            <w:tcW w:w="0" w:type="auto"/>
            <w:vAlign w:val="center"/>
            <w:hideMark/>
          </w:tcPr>
          <w:p w14:paraId="58C9C4A3"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w:t>
            </w:r>
          </w:p>
        </w:tc>
        <w:tc>
          <w:tcPr>
            <w:tcW w:w="0" w:type="auto"/>
            <w:vAlign w:val="center"/>
            <w:hideMark/>
          </w:tcPr>
          <w:p w14:paraId="4F897BE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68623855"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1B180DA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04D1051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61BDA82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r>
      <w:tr w:rsidR="00C40140" w:rsidRPr="003F53E7" w14:paraId="526C3C2E"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5AE5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3. </w:t>
            </w:r>
            <w:r w:rsidRPr="003F53E7">
              <w:rPr>
                <w:rFonts w:ascii="Traditional Arabic" w:hAnsi="Traditional Arabic" w:cs="Traditional Arabic"/>
                <w:b w:val="0"/>
                <w:bCs w:val="0"/>
                <w:rtl/>
              </w:rPr>
              <w:t>صفرية الأخطاء</w:t>
            </w:r>
          </w:p>
        </w:tc>
        <w:tc>
          <w:tcPr>
            <w:tcW w:w="0" w:type="auto"/>
            <w:vAlign w:val="center"/>
            <w:hideMark/>
          </w:tcPr>
          <w:p w14:paraId="4BDD05B5"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7930D80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w:t>
            </w:r>
          </w:p>
        </w:tc>
        <w:tc>
          <w:tcPr>
            <w:tcW w:w="0" w:type="auto"/>
            <w:vAlign w:val="center"/>
            <w:hideMark/>
          </w:tcPr>
          <w:p w14:paraId="61DB83B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3D59E0B9"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3C0EE4B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c>
          <w:tcPr>
            <w:tcW w:w="0" w:type="auto"/>
            <w:vAlign w:val="center"/>
            <w:hideMark/>
          </w:tcPr>
          <w:p w14:paraId="2269DDB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5349F696"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4D841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4. </w:t>
            </w:r>
            <w:r w:rsidRPr="003F53E7">
              <w:rPr>
                <w:rFonts w:ascii="Traditional Arabic" w:hAnsi="Traditional Arabic" w:cs="Traditional Arabic"/>
                <w:b w:val="0"/>
                <w:bCs w:val="0"/>
                <w:rtl/>
              </w:rPr>
              <w:t>الاستدامة الاقتصادية</w:t>
            </w:r>
          </w:p>
        </w:tc>
        <w:tc>
          <w:tcPr>
            <w:tcW w:w="0" w:type="auto"/>
            <w:vAlign w:val="center"/>
            <w:hideMark/>
          </w:tcPr>
          <w:p w14:paraId="41D1E00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0.64**</w:t>
            </w:r>
          </w:p>
        </w:tc>
        <w:tc>
          <w:tcPr>
            <w:tcW w:w="0" w:type="auto"/>
            <w:vAlign w:val="center"/>
            <w:hideMark/>
          </w:tcPr>
          <w:p w14:paraId="2B8BDBF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0.69**</w:t>
            </w:r>
          </w:p>
        </w:tc>
        <w:tc>
          <w:tcPr>
            <w:tcW w:w="0" w:type="auto"/>
            <w:vAlign w:val="center"/>
            <w:hideMark/>
          </w:tcPr>
          <w:p w14:paraId="2F8326E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w:t>
            </w:r>
          </w:p>
        </w:tc>
        <w:tc>
          <w:tcPr>
            <w:tcW w:w="0" w:type="auto"/>
            <w:vAlign w:val="center"/>
            <w:hideMark/>
          </w:tcPr>
          <w:p w14:paraId="5578CD1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16604B97"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c>
          <w:tcPr>
            <w:tcW w:w="0" w:type="auto"/>
            <w:vAlign w:val="center"/>
            <w:hideMark/>
          </w:tcPr>
          <w:p w14:paraId="074092B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p>
        </w:tc>
      </w:tr>
      <w:tr w:rsidR="00C40140" w:rsidRPr="003F53E7" w14:paraId="20EFC345"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85AC7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 xml:space="preserve">5. </w:t>
            </w:r>
            <w:r w:rsidRPr="003F53E7">
              <w:rPr>
                <w:rFonts w:ascii="Traditional Arabic" w:hAnsi="Traditional Arabic" w:cs="Traditional Arabic"/>
                <w:b w:val="0"/>
                <w:bCs w:val="0"/>
                <w:rtl/>
              </w:rPr>
              <w:t>الاستدامة الاجتماعية</w:t>
            </w:r>
          </w:p>
        </w:tc>
        <w:tc>
          <w:tcPr>
            <w:tcW w:w="0" w:type="auto"/>
            <w:vAlign w:val="center"/>
            <w:hideMark/>
          </w:tcPr>
          <w:p w14:paraId="3E3702A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0.61**</w:t>
            </w:r>
          </w:p>
        </w:tc>
        <w:tc>
          <w:tcPr>
            <w:tcW w:w="0" w:type="auto"/>
            <w:vAlign w:val="center"/>
            <w:hideMark/>
          </w:tcPr>
          <w:p w14:paraId="5F6D0F24"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0.66**</w:t>
            </w:r>
          </w:p>
        </w:tc>
        <w:tc>
          <w:tcPr>
            <w:tcW w:w="0" w:type="auto"/>
            <w:vAlign w:val="center"/>
            <w:hideMark/>
          </w:tcPr>
          <w:p w14:paraId="75EAAF71"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w:t>
            </w:r>
          </w:p>
        </w:tc>
        <w:tc>
          <w:tcPr>
            <w:tcW w:w="0" w:type="auto"/>
            <w:vAlign w:val="center"/>
            <w:hideMark/>
          </w:tcPr>
          <w:p w14:paraId="47597A50"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0.73**</w:t>
            </w:r>
          </w:p>
        </w:tc>
        <w:tc>
          <w:tcPr>
            <w:tcW w:w="0" w:type="auto"/>
            <w:vAlign w:val="center"/>
            <w:hideMark/>
          </w:tcPr>
          <w:p w14:paraId="4EB61711"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c>
          <w:tcPr>
            <w:tcW w:w="0" w:type="auto"/>
            <w:vAlign w:val="center"/>
            <w:hideMark/>
          </w:tcPr>
          <w:p w14:paraId="3A9FD65F"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p>
        </w:tc>
      </w:tr>
      <w:tr w:rsidR="00C40140" w:rsidRPr="003F53E7" w14:paraId="06989720"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22EFDB"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lastRenderedPageBreak/>
              <w:t xml:space="preserve">6. </w:t>
            </w:r>
            <w:r w:rsidRPr="003F53E7">
              <w:rPr>
                <w:rFonts w:ascii="Traditional Arabic" w:hAnsi="Traditional Arabic" w:cs="Traditional Arabic"/>
                <w:b w:val="0"/>
                <w:bCs w:val="0"/>
                <w:rtl/>
              </w:rPr>
              <w:t>الاستدامة البيئية</w:t>
            </w:r>
          </w:p>
        </w:tc>
        <w:tc>
          <w:tcPr>
            <w:tcW w:w="0" w:type="auto"/>
            <w:vAlign w:val="center"/>
            <w:hideMark/>
          </w:tcPr>
          <w:p w14:paraId="3C586A7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0.59**</w:t>
            </w:r>
          </w:p>
        </w:tc>
        <w:tc>
          <w:tcPr>
            <w:tcW w:w="0" w:type="auto"/>
            <w:vAlign w:val="center"/>
            <w:hideMark/>
          </w:tcPr>
          <w:p w14:paraId="26F9432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0.63**</w:t>
            </w:r>
          </w:p>
        </w:tc>
        <w:tc>
          <w:tcPr>
            <w:tcW w:w="0" w:type="auto"/>
            <w:vAlign w:val="center"/>
            <w:hideMark/>
          </w:tcPr>
          <w:p w14:paraId="4391120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0.67**</w:t>
            </w:r>
          </w:p>
        </w:tc>
        <w:tc>
          <w:tcPr>
            <w:tcW w:w="0" w:type="auto"/>
            <w:vAlign w:val="center"/>
            <w:hideMark/>
          </w:tcPr>
          <w:p w14:paraId="2F6E0DA8"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0.70**</w:t>
            </w:r>
          </w:p>
        </w:tc>
        <w:tc>
          <w:tcPr>
            <w:tcW w:w="0" w:type="auto"/>
            <w:vAlign w:val="center"/>
            <w:hideMark/>
          </w:tcPr>
          <w:p w14:paraId="2C0EC1D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0.76**</w:t>
            </w:r>
          </w:p>
        </w:tc>
        <w:tc>
          <w:tcPr>
            <w:tcW w:w="0" w:type="auto"/>
            <w:vAlign w:val="center"/>
            <w:hideMark/>
          </w:tcPr>
          <w:p w14:paraId="4D2E5C5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w:t>
            </w:r>
          </w:p>
        </w:tc>
      </w:tr>
    </w:tbl>
    <w:p w14:paraId="26EA583B" w14:textId="77777777"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دال إحصائياً عند مستوى 0.01</w:t>
      </w:r>
    </w:p>
    <w:p w14:paraId="07478C5B" w14:textId="0EB437D3" w:rsidR="00C40140" w:rsidRPr="00B34D04" w:rsidRDefault="00C40140" w:rsidP="005F07A2">
      <w:pPr>
        <w:bidi/>
        <w:rPr>
          <w:rFonts w:ascii="Traditional Arabic" w:hAnsi="Traditional Arabic" w:cs="Traditional Arabic"/>
          <w:b/>
          <w:bCs/>
          <w:sz w:val="24"/>
          <w:szCs w:val="24"/>
        </w:rPr>
      </w:pPr>
      <w:r w:rsidRPr="00B34D04">
        <w:rPr>
          <w:rFonts w:ascii="Traditional Arabic" w:hAnsi="Traditional Arabic" w:cs="Traditional Arabic"/>
          <w:b/>
          <w:bCs/>
          <w:sz w:val="24"/>
          <w:szCs w:val="24"/>
          <w:rtl/>
        </w:rPr>
        <w:t>خامساً: اختبار كفاية العينة لتحليل العوامل</w:t>
      </w:r>
      <w:r w:rsidRPr="00B34D04">
        <w:rPr>
          <w:rFonts w:ascii="Traditional Arabic" w:hAnsi="Traditional Arabic" w:cs="Traditional Arabic"/>
          <w:b/>
          <w:bCs/>
          <w:sz w:val="24"/>
          <w:szCs w:val="24"/>
        </w:rPr>
        <w:t>:</w:t>
      </w:r>
    </w:p>
    <w:p w14:paraId="5EE02605" w14:textId="3060E195" w:rsidR="00C40140" w:rsidRPr="00B34D04" w:rsidRDefault="00C40140" w:rsidP="002D0F50">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19</w:t>
      </w:r>
      <w:r w:rsidRPr="00B34D04">
        <w:rPr>
          <w:rFonts w:ascii="Traditional Arabic" w:hAnsi="Traditional Arabic" w:cs="Traditional Arabic"/>
          <w:b/>
          <w:bCs/>
          <w:sz w:val="24"/>
          <w:szCs w:val="24"/>
          <w:rtl/>
        </w:rPr>
        <w:t xml:space="preserve"> مؤشرات كفاية العينة</w:t>
      </w:r>
    </w:p>
    <w:tbl>
      <w:tblPr>
        <w:tblStyle w:val="GridTable4-Accent11"/>
        <w:bidiVisual/>
        <w:tblW w:w="0" w:type="auto"/>
        <w:jc w:val="center"/>
        <w:tblLook w:val="04A0" w:firstRow="1" w:lastRow="0" w:firstColumn="1" w:lastColumn="0" w:noHBand="0" w:noVBand="1"/>
      </w:tblPr>
      <w:tblGrid>
        <w:gridCol w:w="2753"/>
        <w:gridCol w:w="1368"/>
        <w:gridCol w:w="1111"/>
        <w:gridCol w:w="587"/>
      </w:tblGrid>
      <w:tr w:rsidR="00C40140" w:rsidRPr="003F53E7" w14:paraId="3F6FB476" w14:textId="77777777" w:rsidTr="00B34D0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1F790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المؤشر</w:t>
            </w:r>
          </w:p>
        </w:tc>
        <w:tc>
          <w:tcPr>
            <w:tcW w:w="0" w:type="auto"/>
            <w:vAlign w:val="center"/>
            <w:hideMark/>
          </w:tcPr>
          <w:p w14:paraId="4A734BB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القيمة</w:t>
            </w:r>
          </w:p>
        </w:tc>
        <w:tc>
          <w:tcPr>
            <w:tcW w:w="0" w:type="auto"/>
            <w:vAlign w:val="center"/>
            <w:hideMark/>
          </w:tcPr>
          <w:p w14:paraId="442BEE6A"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المعيار المقبول</w:t>
            </w:r>
          </w:p>
        </w:tc>
        <w:tc>
          <w:tcPr>
            <w:tcW w:w="0" w:type="auto"/>
            <w:vAlign w:val="center"/>
            <w:hideMark/>
          </w:tcPr>
          <w:p w14:paraId="646630E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النتيجة</w:t>
            </w:r>
          </w:p>
        </w:tc>
      </w:tr>
      <w:tr w:rsidR="00C40140" w:rsidRPr="003F53E7" w14:paraId="7469000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AEDD5"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Kaiser-Meyer-Olkin (KMO)</w:t>
            </w:r>
          </w:p>
        </w:tc>
        <w:tc>
          <w:tcPr>
            <w:tcW w:w="0" w:type="auto"/>
            <w:vAlign w:val="center"/>
            <w:hideMark/>
          </w:tcPr>
          <w:p w14:paraId="1032CB7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07B53C5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أكبر من 0.70</w:t>
            </w:r>
          </w:p>
        </w:tc>
        <w:tc>
          <w:tcPr>
            <w:tcW w:w="0" w:type="auto"/>
            <w:vAlign w:val="center"/>
            <w:hideMark/>
          </w:tcPr>
          <w:p w14:paraId="4ED8F62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39DA1648"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31F02A"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Bartlett's Test of Sphericity</w:t>
            </w:r>
          </w:p>
        </w:tc>
        <w:tc>
          <w:tcPr>
            <w:tcW w:w="0" w:type="auto"/>
            <w:vAlign w:val="center"/>
            <w:hideMark/>
          </w:tcPr>
          <w:p w14:paraId="45D77850"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Cambria" w:hAnsi="Cambria" w:cs="Cambria"/>
              </w:rPr>
              <w:t>χ</w:t>
            </w:r>
            <w:r w:rsidRPr="003F53E7">
              <w:rPr>
                <w:rFonts w:ascii="Traditional Arabic" w:hAnsi="Traditional Arabic" w:cs="Traditional Arabic"/>
              </w:rPr>
              <w:t>² = 4,287.56</w:t>
            </w:r>
          </w:p>
        </w:tc>
        <w:tc>
          <w:tcPr>
            <w:tcW w:w="0" w:type="auto"/>
            <w:vAlign w:val="center"/>
            <w:hideMark/>
          </w:tcPr>
          <w:p w14:paraId="762F750B"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 إحصائياً</w:t>
            </w:r>
          </w:p>
        </w:tc>
        <w:tc>
          <w:tcPr>
            <w:tcW w:w="0" w:type="auto"/>
            <w:vAlign w:val="center"/>
            <w:hideMark/>
          </w:tcPr>
          <w:p w14:paraId="15AA1AFD"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p>
        </w:tc>
      </w:tr>
      <w:tr w:rsidR="00C40140" w:rsidRPr="003F53E7" w14:paraId="1AD95CF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58EBC"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درجات الحرية</w:t>
            </w:r>
          </w:p>
        </w:tc>
        <w:tc>
          <w:tcPr>
            <w:tcW w:w="0" w:type="auto"/>
            <w:vAlign w:val="center"/>
            <w:hideMark/>
          </w:tcPr>
          <w:p w14:paraId="4A91C68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435</w:t>
            </w:r>
          </w:p>
        </w:tc>
        <w:tc>
          <w:tcPr>
            <w:tcW w:w="0" w:type="auto"/>
            <w:vAlign w:val="center"/>
            <w:hideMark/>
          </w:tcPr>
          <w:p w14:paraId="557AB343"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5F3BF957"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r w:rsidR="00C40140" w:rsidRPr="003F53E7" w14:paraId="5CFA3CEE"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CF5754"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مستوى الدلالة</w:t>
            </w:r>
          </w:p>
        </w:tc>
        <w:tc>
          <w:tcPr>
            <w:tcW w:w="0" w:type="auto"/>
            <w:vAlign w:val="center"/>
            <w:hideMark/>
          </w:tcPr>
          <w:p w14:paraId="7055F9D2"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0.001</w:t>
            </w:r>
          </w:p>
        </w:tc>
        <w:tc>
          <w:tcPr>
            <w:tcW w:w="0" w:type="auto"/>
            <w:vAlign w:val="center"/>
            <w:hideMark/>
          </w:tcPr>
          <w:p w14:paraId="2D5DD1FF"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أقل من 0.05</w:t>
            </w:r>
          </w:p>
        </w:tc>
        <w:tc>
          <w:tcPr>
            <w:tcW w:w="0" w:type="auto"/>
            <w:vAlign w:val="center"/>
            <w:hideMark/>
          </w:tcPr>
          <w:p w14:paraId="034DDBE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bl>
    <w:p w14:paraId="32BC3B26" w14:textId="04FE1D71"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التحليل والتفسير</w:t>
      </w:r>
      <w:r w:rsidR="00B61CD7" w:rsidRPr="00B34D04">
        <w:rPr>
          <w:rFonts w:ascii="Traditional Arabic" w:hAnsi="Traditional Arabic" w:cs="Traditional Arabic"/>
          <w:b/>
          <w:bCs/>
          <w:sz w:val="24"/>
          <w:szCs w:val="24"/>
          <w:rtl/>
        </w:rPr>
        <w:t xml:space="preserve"> </w:t>
      </w:r>
      <w:r w:rsidRPr="00B34D04">
        <w:rPr>
          <w:rFonts w:ascii="Traditional Arabic" w:hAnsi="Traditional Arabic" w:cs="Traditional Arabic"/>
          <w:b/>
          <w:bCs/>
          <w:sz w:val="24"/>
          <w:szCs w:val="24"/>
          <w:rtl/>
        </w:rPr>
        <w:t>على مستوى العبارات</w:t>
      </w:r>
      <w:r w:rsidRPr="00B34D04">
        <w:rPr>
          <w:rFonts w:ascii="Traditional Arabic" w:hAnsi="Traditional Arabic" w:cs="Traditional Arabic"/>
          <w:b/>
          <w:bCs/>
          <w:sz w:val="24"/>
          <w:szCs w:val="24"/>
        </w:rPr>
        <w:t>:</w:t>
      </w:r>
    </w:p>
    <w:p w14:paraId="7A35E848"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جميع معاملات الارتباط بين العبارات وأبعادها تراوحت بين (0.71) و(0.89)، وهي قيم ممتازة تفوق الحد الأدنى المقبول</w:t>
      </w:r>
      <w:r w:rsidRPr="003F53E7">
        <w:rPr>
          <w:rFonts w:ascii="Traditional Arabic" w:hAnsi="Traditional Arabic" w:cs="Traditional Arabic"/>
          <w:sz w:val="24"/>
          <w:szCs w:val="24"/>
        </w:rPr>
        <w:t xml:space="preserve"> (0.40).</w:t>
      </w:r>
    </w:p>
    <w:p w14:paraId="011D1D4D"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المصحح تراوحت بين (0.67) و(0.86)، مما يؤكد قوة الارتباط حتى بعد استبعاد تأثير العبارة نفسها</w:t>
      </w:r>
      <w:r w:rsidRPr="003F53E7">
        <w:rPr>
          <w:rFonts w:ascii="Traditional Arabic" w:hAnsi="Traditional Arabic" w:cs="Traditional Arabic"/>
          <w:sz w:val="24"/>
          <w:szCs w:val="24"/>
        </w:rPr>
        <w:t>.</w:t>
      </w:r>
    </w:p>
    <w:p w14:paraId="54F9D249" w14:textId="77777777" w:rsidR="00C40140" w:rsidRPr="003F53E7" w:rsidRDefault="00C40140" w:rsidP="00B34D04">
      <w:pPr>
        <w:pStyle w:val="ListParagraph"/>
        <w:numPr>
          <w:ilvl w:val="0"/>
          <w:numId w:val="43"/>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المتعدد التربيعي تراوحت بين (0.52) و(0.79)، مما يشير إلى أن العبارات تفسر نسبة عالية من التباين في أبعادها</w:t>
      </w:r>
      <w:r w:rsidRPr="003F53E7">
        <w:rPr>
          <w:rFonts w:ascii="Traditional Arabic" w:hAnsi="Traditional Arabic" w:cs="Traditional Arabic"/>
          <w:sz w:val="24"/>
          <w:szCs w:val="24"/>
        </w:rPr>
        <w:t>.</w:t>
      </w:r>
    </w:p>
    <w:p w14:paraId="0F052705"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Pr>
        <w:t xml:space="preserve"> </w:t>
      </w:r>
      <w:r w:rsidRPr="00B34D04">
        <w:rPr>
          <w:rFonts w:ascii="Traditional Arabic" w:hAnsi="Traditional Arabic" w:cs="Traditional Arabic"/>
          <w:b/>
          <w:bCs/>
          <w:sz w:val="24"/>
          <w:szCs w:val="24"/>
          <w:rtl/>
        </w:rPr>
        <w:t>على مستوى الأبعاد</w:t>
      </w:r>
      <w:r w:rsidRPr="00B34D04">
        <w:rPr>
          <w:rFonts w:ascii="Traditional Arabic" w:hAnsi="Traditional Arabic" w:cs="Traditional Arabic"/>
          <w:b/>
          <w:bCs/>
          <w:sz w:val="24"/>
          <w:szCs w:val="24"/>
        </w:rPr>
        <w:t>:</w:t>
      </w:r>
    </w:p>
    <w:p w14:paraId="53B6AA5B"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بين الأبعاد ومحاورها تراوحت بين (0.86) و(0.94)، وهي قيم استثنائية تؤكد التماسك الداخلي القوي</w:t>
      </w:r>
      <w:r w:rsidRPr="003F53E7">
        <w:rPr>
          <w:rFonts w:ascii="Traditional Arabic" w:hAnsi="Traditional Arabic" w:cs="Traditional Arabic"/>
          <w:sz w:val="24"/>
          <w:szCs w:val="24"/>
        </w:rPr>
        <w:t>.</w:t>
      </w:r>
    </w:p>
    <w:p w14:paraId="21B24019"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بعد "صفرية الأخطاء والتطوير المستمر" حقق أعلى ارتباط (0.94) مع محور الإدارة الرشيقة</w:t>
      </w:r>
      <w:r w:rsidRPr="003F53E7">
        <w:rPr>
          <w:rFonts w:ascii="Traditional Arabic" w:hAnsi="Traditional Arabic" w:cs="Traditional Arabic"/>
          <w:sz w:val="24"/>
          <w:szCs w:val="24"/>
        </w:rPr>
        <w:t>.</w:t>
      </w:r>
    </w:p>
    <w:p w14:paraId="4E51CD28" w14:textId="77777777" w:rsidR="00C40140" w:rsidRPr="003F53E7" w:rsidRDefault="00C40140" w:rsidP="00B34D04">
      <w:pPr>
        <w:pStyle w:val="ListParagraph"/>
        <w:numPr>
          <w:ilvl w:val="0"/>
          <w:numId w:val="44"/>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بعد "الاستدامة البيئية" حقق أعلى ارتباط (0.91) مع محور الاستدامة التنظيمية</w:t>
      </w:r>
      <w:r w:rsidRPr="003F53E7">
        <w:rPr>
          <w:rFonts w:ascii="Traditional Arabic" w:hAnsi="Traditional Arabic" w:cs="Traditional Arabic"/>
          <w:sz w:val="24"/>
          <w:szCs w:val="24"/>
        </w:rPr>
        <w:t>.</w:t>
      </w:r>
    </w:p>
    <w:p w14:paraId="2F915B3D" w14:textId="77777777" w:rsidR="00975D4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Pr>
        <w:t xml:space="preserve"> </w:t>
      </w:r>
    </w:p>
    <w:p w14:paraId="42F0F77A" w14:textId="77777777" w:rsidR="00975D47" w:rsidRDefault="00975D47"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p>
    <w:p w14:paraId="33385BB6" w14:textId="76660594" w:rsidR="00C40140" w:rsidRPr="00B34D04" w:rsidRDefault="00C40140" w:rsidP="00975D4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على مستوى المحاور</w:t>
      </w:r>
      <w:r w:rsidRPr="00B34D04">
        <w:rPr>
          <w:rFonts w:ascii="Traditional Arabic" w:hAnsi="Traditional Arabic" w:cs="Traditional Arabic"/>
          <w:b/>
          <w:bCs/>
          <w:sz w:val="24"/>
          <w:szCs w:val="24"/>
        </w:rPr>
        <w:t>:</w:t>
      </w:r>
    </w:p>
    <w:p w14:paraId="14232957"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معاملات الارتباط بين المحاور والدرجة الكلية للاستبانة بلغت (0.95) و(0.93) على التوالي، مما يؤكد التكامل الممتاز بين أجزاء الاستبانة</w:t>
      </w:r>
      <w:r w:rsidRPr="003F53E7">
        <w:rPr>
          <w:rFonts w:ascii="Traditional Arabic" w:hAnsi="Traditional Arabic" w:cs="Traditional Arabic"/>
          <w:sz w:val="24"/>
          <w:szCs w:val="24"/>
        </w:rPr>
        <w:t>.</w:t>
      </w:r>
    </w:p>
    <w:p w14:paraId="23F5A861"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Pr>
        <w:t xml:space="preserve"> </w:t>
      </w:r>
      <w:r w:rsidRPr="00B34D04">
        <w:rPr>
          <w:rFonts w:ascii="Traditional Arabic" w:hAnsi="Traditional Arabic" w:cs="Traditional Arabic"/>
          <w:b/>
          <w:bCs/>
          <w:sz w:val="24"/>
          <w:szCs w:val="24"/>
          <w:rtl/>
        </w:rPr>
        <w:t>الارتباطات البينية</w:t>
      </w:r>
      <w:r w:rsidRPr="00B34D04">
        <w:rPr>
          <w:rFonts w:ascii="Traditional Arabic" w:hAnsi="Traditional Arabic" w:cs="Traditional Arabic"/>
          <w:b/>
          <w:bCs/>
          <w:sz w:val="24"/>
          <w:szCs w:val="24"/>
        </w:rPr>
        <w:t>:</w:t>
      </w:r>
    </w:p>
    <w:p w14:paraId="22494671"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الإدارة الرشيقة تراوحت بين (0.68) و(0.75)، مما يشير إلى تمايز مناسب مع وجود ترابط منطقي</w:t>
      </w:r>
      <w:r w:rsidRPr="003F53E7">
        <w:rPr>
          <w:rFonts w:ascii="Traditional Arabic" w:hAnsi="Traditional Arabic" w:cs="Traditional Arabic"/>
          <w:sz w:val="24"/>
          <w:szCs w:val="24"/>
        </w:rPr>
        <w:t>.</w:t>
      </w:r>
    </w:p>
    <w:p w14:paraId="70200F2D"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الاستدامة التنظيمية تراوحت بين (0.70) و(0.76)، مما يعكس التكامل المطلوب بين الأبعاد</w:t>
      </w:r>
      <w:r w:rsidRPr="003F53E7">
        <w:rPr>
          <w:rFonts w:ascii="Traditional Arabic" w:hAnsi="Traditional Arabic" w:cs="Traditional Arabic"/>
          <w:sz w:val="24"/>
          <w:szCs w:val="24"/>
        </w:rPr>
        <w:t>.</w:t>
      </w:r>
    </w:p>
    <w:p w14:paraId="18F31F0C" w14:textId="77777777" w:rsidR="00C40140" w:rsidRPr="003F53E7" w:rsidRDefault="00C40140" w:rsidP="00B34D04">
      <w:pPr>
        <w:pStyle w:val="ListParagraph"/>
        <w:numPr>
          <w:ilvl w:val="0"/>
          <w:numId w:val="45"/>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الارتباطات بين أبعاد المحورين تراوحت بين (0.59) و(0.71)، مما يؤكد وجود علاقة قوية ومنطقية بين الإدارة الرشيقة والاستدامة التنظيمية</w:t>
      </w:r>
      <w:r w:rsidRPr="003F53E7">
        <w:rPr>
          <w:rFonts w:ascii="Traditional Arabic" w:hAnsi="Traditional Arabic" w:cs="Traditional Arabic"/>
          <w:sz w:val="24"/>
          <w:szCs w:val="24"/>
        </w:rPr>
        <w:t>.</w:t>
      </w:r>
    </w:p>
    <w:p w14:paraId="1638F946" w14:textId="4B24D5FE"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تشير جميع المؤشرات الإحصائية المتقدمة إلى أن الاستبانة تتمتع بصدق اتساق داخلي ممتاز على جميع المستويات (العبارات، الأبعاد، المحاور). القيم المرتفعة والمتسقة لمعاملات الارتباط، إلى جانب النتائج الإيجابية لاختبارات كفاية العينة، تؤكد أن الأداة صالحة وموثوقة لقياس المفاهيم المستهدفة. كما أن التوافق بين نتائج معاملي بيرسون </w:t>
      </w:r>
      <w:proofErr w:type="spellStart"/>
      <w:r w:rsidRPr="003F53E7">
        <w:rPr>
          <w:rFonts w:ascii="Traditional Arabic" w:hAnsi="Traditional Arabic" w:cs="Traditional Arabic"/>
          <w:sz w:val="24"/>
          <w:szCs w:val="24"/>
          <w:rtl/>
        </w:rPr>
        <w:t>وسبيرمان</w:t>
      </w:r>
      <w:proofErr w:type="spellEnd"/>
      <w:r w:rsidRPr="003F53E7">
        <w:rPr>
          <w:rFonts w:ascii="Traditional Arabic" w:hAnsi="Traditional Arabic" w:cs="Traditional Arabic"/>
          <w:sz w:val="24"/>
          <w:szCs w:val="24"/>
          <w:rtl/>
        </w:rPr>
        <w:t xml:space="preserve"> يعزز من ثقتنا في استقرار هذه النتائج عبر التوزيعات المختلفة للبيانات</w:t>
      </w:r>
      <w:r w:rsidRPr="003F53E7">
        <w:rPr>
          <w:rFonts w:ascii="Traditional Arabic" w:hAnsi="Traditional Arabic" w:cs="Traditional Arabic"/>
          <w:sz w:val="24"/>
          <w:szCs w:val="24"/>
        </w:rPr>
        <w:t>.</w:t>
      </w:r>
    </w:p>
    <w:p w14:paraId="780DD7A4" w14:textId="067A06A6"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2" w:name="_Toc226568675"/>
      <w:r w:rsidRPr="00B34D04">
        <w:rPr>
          <w:rFonts w:ascii="Traditional Arabic" w:hAnsi="Traditional Arabic" w:cs="Traditional Arabic" w:hint="cs"/>
          <w:b/>
          <w:bCs/>
          <w:sz w:val="28"/>
          <w:szCs w:val="28"/>
          <w:rtl/>
        </w:rPr>
        <w:t>10.3 ثبات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أداة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الدراسة</w:t>
      </w:r>
      <w:bookmarkEnd w:id="102"/>
    </w:p>
    <w:p w14:paraId="618DE8F7" w14:textId="4A785D5B"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للتحقق من ثبات أداة الدراسة، تم استخدام عدة طرق متقدمة ومتكاملة تضمن الحصول على قياس دقيق وموثوق لثبات الاستبانة. وتشمل</w:t>
      </w:r>
    </w:p>
    <w:p w14:paraId="1C2F2E0A"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ألفا كرونباخ</w:t>
      </w:r>
      <w:r w:rsidRPr="003F53E7">
        <w:rPr>
          <w:rFonts w:ascii="Traditional Arabic" w:hAnsi="Traditional Arabic" w:cs="Traditional Arabic"/>
          <w:sz w:val="24"/>
          <w:szCs w:val="24"/>
        </w:rPr>
        <w:t xml:space="preserve"> (Cronbach's Alpha): </w:t>
      </w:r>
      <w:r w:rsidRPr="003F53E7">
        <w:rPr>
          <w:rFonts w:ascii="Traditional Arabic" w:hAnsi="Traditional Arabic" w:cs="Traditional Arabic"/>
          <w:sz w:val="24"/>
          <w:szCs w:val="24"/>
          <w:rtl/>
        </w:rPr>
        <w:t>يقيس الاتساق الداخلي للمقياس ويعتبر من أكثر المؤشرات استخداماً في البحوث الاجتماعية</w:t>
      </w:r>
      <w:r w:rsidRPr="003F53E7">
        <w:rPr>
          <w:rFonts w:ascii="Traditional Arabic" w:hAnsi="Traditional Arabic" w:cs="Traditional Arabic"/>
          <w:sz w:val="24"/>
          <w:szCs w:val="24"/>
        </w:rPr>
        <w:t>.</w:t>
      </w:r>
    </w:p>
    <w:p w14:paraId="5905F519"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Pr>
        <w:t xml:space="preserve"> (McDonald's Omega): </w:t>
      </w:r>
      <w:r w:rsidRPr="003F53E7">
        <w:rPr>
          <w:rFonts w:ascii="Traditional Arabic" w:hAnsi="Traditional Arabic" w:cs="Traditional Arabic"/>
          <w:sz w:val="24"/>
          <w:szCs w:val="24"/>
          <w:rtl/>
        </w:rPr>
        <w:t xml:space="preserve">يوفر تقديراً أكثر دقة للثبات خاصة عندما تكون </w:t>
      </w:r>
      <w:proofErr w:type="spellStart"/>
      <w:r w:rsidRPr="003F53E7">
        <w:rPr>
          <w:rFonts w:ascii="Traditional Arabic" w:hAnsi="Traditional Arabic" w:cs="Traditional Arabic"/>
          <w:sz w:val="24"/>
          <w:szCs w:val="24"/>
          <w:rtl/>
        </w:rPr>
        <w:t>تشبعات</w:t>
      </w:r>
      <w:proofErr w:type="spellEnd"/>
      <w:r w:rsidRPr="003F53E7">
        <w:rPr>
          <w:rFonts w:ascii="Traditional Arabic" w:hAnsi="Traditional Arabic" w:cs="Traditional Arabic"/>
          <w:sz w:val="24"/>
          <w:szCs w:val="24"/>
          <w:rtl/>
        </w:rPr>
        <w:t xml:space="preserve"> العوامل متفاوتة</w:t>
      </w:r>
      <w:r w:rsidRPr="003F53E7">
        <w:rPr>
          <w:rFonts w:ascii="Traditional Arabic" w:hAnsi="Traditional Arabic" w:cs="Traditional Arabic"/>
          <w:sz w:val="24"/>
          <w:szCs w:val="24"/>
        </w:rPr>
        <w:t>.</w:t>
      </w:r>
    </w:p>
    <w:p w14:paraId="54989427"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الثبات المركب</w:t>
      </w:r>
      <w:r w:rsidRPr="003F53E7">
        <w:rPr>
          <w:rFonts w:ascii="Traditional Arabic" w:hAnsi="Traditional Arabic" w:cs="Traditional Arabic"/>
          <w:sz w:val="24"/>
          <w:szCs w:val="24"/>
        </w:rPr>
        <w:t xml:space="preserve"> (Composite Reliability): </w:t>
      </w:r>
      <w:r w:rsidRPr="003F53E7">
        <w:rPr>
          <w:rFonts w:ascii="Traditional Arabic" w:hAnsi="Traditional Arabic" w:cs="Traditional Arabic"/>
          <w:sz w:val="24"/>
          <w:szCs w:val="24"/>
          <w:rtl/>
        </w:rPr>
        <w:t xml:space="preserve">يأخذ في الاعتبار </w:t>
      </w:r>
      <w:proofErr w:type="spellStart"/>
      <w:r w:rsidRPr="003F53E7">
        <w:rPr>
          <w:rFonts w:ascii="Traditional Arabic" w:hAnsi="Traditional Arabic" w:cs="Traditional Arabic"/>
          <w:sz w:val="24"/>
          <w:szCs w:val="24"/>
          <w:rtl/>
        </w:rPr>
        <w:t>التشبعات</w:t>
      </w:r>
      <w:proofErr w:type="spellEnd"/>
      <w:r w:rsidRPr="003F53E7">
        <w:rPr>
          <w:rFonts w:ascii="Traditional Arabic" w:hAnsi="Traditional Arabic" w:cs="Traditional Arabic"/>
          <w:sz w:val="24"/>
          <w:szCs w:val="24"/>
          <w:rtl/>
        </w:rPr>
        <w:t xml:space="preserve"> الفعلية للعبارات على العوامل</w:t>
      </w:r>
      <w:r w:rsidRPr="003F53E7">
        <w:rPr>
          <w:rFonts w:ascii="Traditional Arabic" w:hAnsi="Traditional Arabic" w:cs="Traditional Arabic"/>
          <w:sz w:val="24"/>
          <w:szCs w:val="24"/>
        </w:rPr>
        <w:t>.</w:t>
      </w:r>
    </w:p>
    <w:p w14:paraId="7C786E5C"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معامل الثبات النصفي</w:t>
      </w:r>
      <w:r w:rsidRPr="003F53E7">
        <w:rPr>
          <w:rFonts w:ascii="Traditional Arabic" w:hAnsi="Traditional Arabic" w:cs="Traditional Arabic"/>
          <w:sz w:val="24"/>
          <w:szCs w:val="24"/>
        </w:rPr>
        <w:t xml:space="preserve"> (Split-Half Reliability): </w:t>
      </w:r>
      <w:r w:rsidRPr="003F53E7">
        <w:rPr>
          <w:rFonts w:ascii="Traditional Arabic" w:hAnsi="Traditional Arabic" w:cs="Traditional Arabic"/>
          <w:sz w:val="24"/>
          <w:szCs w:val="24"/>
          <w:rtl/>
        </w:rPr>
        <w:t>يقسم المقياس إلى نصفين ويحسب الارتباط بينهما</w:t>
      </w:r>
      <w:r w:rsidRPr="003F53E7">
        <w:rPr>
          <w:rFonts w:ascii="Traditional Arabic" w:hAnsi="Traditional Arabic" w:cs="Traditional Arabic"/>
          <w:sz w:val="24"/>
          <w:szCs w:val="24"/>
        </w:rPr>
        <w:t>.</w:t>
      </w:r>
    </w:p>
    <w:p w14:paraId="332EC997" w14:textId="77777777" w:rsidR="00C40140" w:rsidRPr="003F53E7" w:rsidRDefault="00C40140" w:rsidP="00B34D04">
      <w:pPr>
        <w:pStyle w:val="ListParagraph"/>
        <w:numPr>
          <w:ilvl w:val="0"/>
          <w:numId w:val="4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معامل </w:t>
      </w:r>
      <w:proofErr w:type="spellStart"/>
      <w:r w:rsidRPr="003F53E7">
        <w:rPr>
          <w:rFonts w:ascii="Traditional Arabic" w:hAnsi="Traditional Arabic" w:cs="Traditional Arabic"/>
          <w:sz w:val="24"/>
          <w:szCs w:val="24"/>
          <w:rtl/>
        </w:rPr>
        <w:t>جوتمان</w:t>
      </w:r>
      <w:proofErr w:type="spellEnd"/>
      <w:r w:rsidRPr="003F53E7">
        <w:rPr>
          <w:rFonts w:ascii="Traditional Arabic" w:hAnsi="Traditional Arabic" w:cs="Traditional Arabic"/>
          <w:sz w:val="24"/>
          <w:szCs w:val="24"/>
        </w:rPr>
        <w:t xml:space="preserve"> (Guttman's Lambda): </w:t>
      </w:r>
      <w:r w:rsidRPr="003F53E7">
        <w:rPr>
          <w:rFonts w:ascii="Traditional Arabic" w:hAnsi="Traditional Arabic" w:cs="Traditional Arabic"/>
          <w:sz w:val="24"/>
          <w:szCs w:val="24"/>
          <w:rtl/>
        </w:rPr>
        <w:t>يوفر حداً أدنى لتقدير الثبات</w:t>
      </w:r>
      <w:r w:rsidRPr="003F53E7">
        <w:rPr>
          <w:rFonts w:ascii="Traditional Arabic" w:hAnsi="Traditional Arabic" w:cs="Traditional Arabic"/>
          <w:sz w:val="24"/>
          <w:szCs w:val="24"/>
        </w:rPr>
        <w:t>.</w:t>
      </w:r>
    </w:p>
    <w:p w14:paraId="6BF724F4" w14:textId="21C98211"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lastRenderedPageBreak/>
        <w:t>معايير قبول الثبات</w:t>
      </w:r>
      <w:r w:rsidR="00B34D04">
        <w:rPr>
          <w:rFonts w:ascii="Traditional Arabic" w:hAnsi="Traditional Arabic" w:cs="Traditional Arabic"/>
          <w:b/>
          <w:bCs/>
          <w:sz w:val="24"/>
          <w:szCs w:val="24"/>
        </w:rPr>
        <w:t>:</w:t>
      </w:r>
      <w:r w:rsidR="00B34D04">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تم اعتماد المعايير التالية لقبول مستويات الثبات</w:t>
      </w:r>
      <w:r w:rsidRPr="003F53E7">
        <w:rPr>
          <w:rFonts w:ascii="Traditional Arabic" w:hAnsi="Traditional Arabic" w:cs="Traditional Arabic"/>
          <w:sz w:val="24"/>
          <w:szCs w:val="24"/>
        </w:rPr>
        <w:t>:</w:t>
      </w:r>
    </w:p>
    <w:p w14:paraId="0351A4B2"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ممتاز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 0.90 </w:t>
      </w:r>
      <w:r w:rsidRPr="003F53E7">
        <w:rPr>
          <w:rFonts w:ascii="Traditional Arabic" w:hAnsi="Traditional Arabic" w:cs="Traditional Arabic"/>
          <w:sz w:val="24"/>
          <w:szCs w:val="24"/>
          <w:rtl/>
        </w:rPr>
        <w:t>فأعلى</w:t>
      </w:r>
    </w:p>
    <w:p w14:paraId="6E280479"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جيد </w:t>
      </w:r>
      <w:proofErr w:type="gramStart"/>
      <w:r w:rsidRPr="003F53E7">
        <w:rPr>
          <w:rFonts w:ascii="Traditional Arabic" w:hAnsi="Traditional Arabic" w:cs="Traditional Arabic"/>
          <w:sz w:val="24"/>
          <w:szCs w:val="24"/>
          <w:rtl/>
        </w:rPr>
        <w:t>جدا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0.80 - 0.89</w:t>
      </w:r>
    </w:p>
    <w:p w14:paraId="10407E90"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t>جيد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0.70 - 0.79</w:t>
      </w:r>
    </w:p>
    <w:p w14:paraId="6FCEC4AC" w14:textId="3115530C"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proofErr w:type="gramStart"/>
      <w:r w:rsidRPr="003F53E7">
        <w:rPr>
          <w:rFonts w:ascii="Traditional Arabic" w:hAnsi="Traditional Arabic" w:cs="Traditional Arabic"/>
          <w:sz w:val="24"/>
          <w:szCs w:val="24"/>
          <w:rtl/>
        </w:rPr>
        <w:t>مقبول :</w:t>
      </w:r>
      <w:proofErr w:type="gram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0.60 - 0.69</w:t>
      </w:r>
    </w:p>
    <w:p w14:paraId="6A5BE8DA" w14:textId="41C9A3F3" w:rsidR="00C40140" w:rsidRPr="00B34D04" w:rsidRDefault="00C40140" w:rsidP="002651D1">
      <w:pPr>
        <w:bidi/>
        <w:spacing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20</w:t>
      </w:r>
      <w:r w:rsidRPr="00B34D04">
        <w:rPr>
          <w:rFonts w:ascii="Traditional Arabic" w:hAnsi="Traditional Arabic" w:cs="Traditional Arabic"/>
          <w:b/>
          <w:bCs/>
          <w:sz w:val="24"/>
          <w:szCs w:val="24"/>
          <w:rtl/>
        </w:rPr>
        <w:t xml:space="preserve"> معاملات الثبات الشاملة لأداة الدراسة</w:t>
      </w:r>
    </w:p>
    <w:tbl>
      <w:tblPr>
        <w:tblStyle w:val="GridTable4-Accent11"/>
        <w:bidiVisual/>
        <w:tblW w:w="0" w:type="auto"/>
        <w:jc w:val="center"/>
        <w:tblLook w:val="04A0" w:firstRow="1" w:lastRow="0" w:firstColumn="1" w:lastColumn="0" w:noHBand="0" w:noVBand="1"/>
      </w:tblPr>
      <w:tblGrid>
        <w:gridCol w:w="999"/>
        <w:gridCol w:w="1393"/>
        <w:gridCol w:w="808"/>
        <w:gridCol w:w="948"/>
        <w:gridCol w:w="759"/>
        <w:gridCol w:w="777"/>
        <w:gridCol w:w="824"/>
        <w:gridCol w:w="782"/>
        <w:gridCol w:w="637"/>
      </w:tblGrid>
      <w:tr w:rsidR="00C40140" w:rsidRPr="003F53E7" w14:paraId="18D38052"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00E27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المحور</w:t>
            </w:r>
          </w:p>
        </w:tc>
        <w:tc>
          <w:tcPr>
            <w:tcW w:w="0" w:type="auto"/>
            <w:vAlign w:val="center"/>
            <w:hideMark/>
          </w:tcPr>
          <w:p w14:paraId="33FCBEF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البعد</w:t>
            </w:r>
          </w:p>
        </w:tc>
        <w:tc>
          <w:tcPr>
            <w:tcW w:w="0" w:type="auto"/>
            <w:vAlign w:val="center"/>
            <w:hideMark/>
          </w:tcPr>
          <w:p w14:paraId="02367AAD"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عدد العبارات</w:t>
            </w:r>
          </w:p>
        </w:tc>
        <w:tc>
          <w:tcPr>
            <w:tcW w:w="0" w:type="auto"/>
            <w:vAlign w:val="center"/>
            <w:hideMark/>
          </w:tcPr>
          <w:p w14:paraId="7F0CDEC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كرونباخ</w:t>
            </w:r>
          </w:p>
        </w:tc>
        <w:tc>
          <w:tcPr>
            <w:tcW w:w="0" w:type="auto"/>
            <w:vAlign w:val="center"/>
            <w:hideMark/>
          </w:tcPr>
          <w:p w14:paraId="2BCAED9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 xml:space="preserve">معامل </w:t>
            </w:r>
            <w:proofErr w:type="spellStart"/>
            <w:r w:rsidRPr="003F53E7">
              <w:rPr>
                <w:rFonts w:ascii="Traditional Arabic" w:hAnsi="Traditional Arabic" w:cs="Traditional Arabic"/>
                <w:b w:val="0"/>
                <w:bCs w:val="0"/>
                <w:color w:val="auto"/>
                <w:rtl/>
              </w:rPr>
              <w:t>أوميغا</w:t>
            </w:r>
            <w:proofErr w:type="spellEnd"/>
          </w:p>
        </w:tc>
        <w:tc>
          <w:tcPr>
            <w:tcW w:w="0" w:type="auto"/>
            <w:vAlign w:val="center"/>
            <w:hideMark/>
          </w:tcPr>
          <w:p w14:paraId="23093895"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الثبات المركب</w:t>
            </w:r>
          </w:p>
        </w:tc>
        <w:tc>
          <w:tcPr>
            <w:tcW w:w="0" w:type="auto"/>
            <w:vAlign w:val="center"/>
            <w:hideMark/>
          </w:tcPr>
          <w:p w14:paraId="33CC8299"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الثبات النصفي</w:t>
            </w:r>
          </w:p>
        </w:tc>
        <w:tc>
          <w:tcPr>
            <w:tcW w:w="0" w:type="auto"/>
            <w:vAlign w:val="center"/>
            <w:hideMark/>
          </w:tcPr>
          <w:p w14:paraId="47BAF29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proofErr w:type="spellStart"/>
            <w:r w:rsidRPr="003F53E7">
              <w:rPr>
                <w:rFonts w:ascii="Traditional Arabic" w:hAnsi="Traditional Arabic" w:cs="Traditional Arabic"/>
                <w:b w:val="0"/>
                <w:bCs w:val="0"/>
                <w:color w:val="auto"/>
                <w:rtl/>
              </w:rPr>
              <w:t>جوتمان</w:t>
            </w:r>
            <w:proofErr w:type="spellEnd"/>
            <w:r w:rsidRPr="003F53E7">
              <w:rPr>
                <w:rFonts w:ascii="Traditional Arabic" w:hAnsi="Traditional Arabic" w:cs="Traditional Arabic"/>
                <w:b w:val="0"/>
                <w:bCs w:val="0"/>
                <w:color w:val="auto"/>
                <w:rtl/>
              </w:rPr>
              <w:t xml:space="preserve"> </w:t>
            </w:r>
            <w:proofErr w:type="spellStart"/>
            <w:r w:rsidRPr="003F53E7">
              <w:rPr>
                <w:rFonts w:ascii="Traditional Arabic" w:hAnsi="Traditional Arabic" w:cs="Traditional Arabic"/>
                <w:b w:val="0"/>
                <w:bCs w:val="0"/>
                <w:color w:val="auto"/>
                <w:rtl/>
              </w:rPr>
              <w:t>لامبدا</w:t>
            </w:r>
            <w:proofErr w:type="spellEnd"/>
          </w:p>
        </w:tc>
        <w:tc>
          <w:tcPr>
            <w:tcW w:w="0" w:type="auto"/>
            <w:vAlign w:val="center"/>
            <w:hideMark/>
          </w:tcPr>
          <w:p w14:paraId="69F9378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34788D" w:rsidRPr="003F53E7" w14:paraId="36F96FAC"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4EE9A91"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الإدارة الرشيقة</w:t>
            </w:r>
          </w:p>
        </w:tc>
        <w:tc>
          <w:tcPr>
            <w:tcW w:w="0" w:type="auto"/>
            <w:vAlign w:val="center"/>
            <w:hideMark/>
          </w:tcPr>
          <w:p w14:paraId="50AC58C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7ED7D68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94D4D36" w14:textId="066EE6CD"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6597E09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0E8EED4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1C306A2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0865DD2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46E0BE8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763C3BDD"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3DE949"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542B5A27"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1E2E72B2"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76F2D90C" w14:textId="679906FC"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5D7D9F03"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374A2775"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32D88687"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37ADA66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1BD5DAE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613F8FD3"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D18CF6"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2519A6F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642807DB"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6EC2557E" w14:textId="74ADDA72"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3056A30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06BA39A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3142DF9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6D894DFE"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4781FFC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14436846"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DC5249C" w14:textId="0C33EE9E"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t>الإدارة الرشيقة (الكلي)</w:t>
            </w:r>
          </w:p>
        </w:tc>
        <w:tc>
          <w:tcPr>
            <w:tcW w:w="0" w:type="auto"/>
            <w:vAlign w:val="center"/>
            <w:hideMark/>
          </w:tcPr>
          <w:p w14:paraId="5F1A3B1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0C5A4AC3" w14:textId="4CA22CA4"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7EF2C70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42CAF7A4"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7F8B3826"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1AF60763"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6B8624EC"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7334390A"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0406B0"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الاستدامة التنظيمية</w:t>
            </w:r>
          </w:p>
        </w:tc>
        <w:tc>
          <w:tcPr>
            <w:tcW w:w="0" w:type="auto"/>
            <w:vAlign w:val="center"/>
            <w:hideMark/>
          </w:tcPr>
          <w:p w14:paraId="2A819629"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الاقتصادية</w:t>
            </w:r>
          </w:p>
        </w:tc>
        <w:tc>
          <w:tcPr>
            <w:tcW w:w="0" w:type="auto"/>
            <w:vAlign w:val="center"/>
            <w:hideMark/>
          </w:tcPr>
          <w:p w14:paraId="486A5F1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3CDBD2F" w14:textId="049778B5"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76DF7BC7"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769C7AF9"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6C26A20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2124002E"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7D279962"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2C49F61D"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7D18F6"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1B33779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الاجتماعية</w:t>
            </w:r>
          </w:p>
        </w:tc>
        <w:tc>
          <w:tcPr>
            <w:tcW w:w="0" w:type="auto"/>
            <w:vAlign w:val="center"/>
            <w:hideMark/>
          </w:tcPr>
          <w:p w14:paraId="20800772"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6AAA523D" w14:textId="41FE6529"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0.84</w:t>
            </w:r>
          </w:p>
        </w:tc>
        <w:tc>
          <w:tcPr>
            <w:tcW w:w="0" w:type="auto"/>
            <w:vAlign w:val="center"/>
            <w:hideMark/>
          </w:tcPr>
          <w:p w14:paraId="2321E65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668EA54B"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09681A9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0.83</w:t>
            </w:r>
          </w:p>
        </w:tc>
        <w:tc>
          <w:tcPr>
            <w:tcW w:w="0" w:type="auto"/>
            <w:vAlign w:val="center"/>
            <w:hideMark/>
          </w:tcPr>
          <w:p w14:paraId="79D105B8"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2D54F24"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6B5D0D9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738ECD" w14:textId="77777777"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p>
        </w:tc>
        <w:tc>
          <w:tcPr>
            <w:tcW w:w="0" w:type="auto"/>
            <w:vAlign w:val="center"/>
            <w:hideMark/>
          </w:tcPr>
          <w:p w14:paraId="683A274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البيئية</w:t>
            </w:r>
          </w:p>
        </w:tc>
        <w:tc>
          <w:tcPr>
            <w:tcW w:w="0" w:type="auto"/>
            <w:vAlign w:val="center"/>
            <w:hideMark/>
          </w:tcPr>
          <w:p w14:paraId="1A01188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7177938" w14:textId="577BB294"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1A922254"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733BA0D7"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51965E60"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10AF75E6"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364AB70C"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34788D" w:rsidRPr="003F53E7" w14:paraId="5F942971"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B72E590" w14:textId="3F116075"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t>الاستدامة التنظيمية (الكلي)</w:t>
            </w:r>
          </w:p>
        </w:tc>
        <w:tc>
          <w:tcPr>
            <w:tcW w:w="0" w:type="auto"/>
            <w:vAlign w:val="center"/>
            <w:hideMark/>
          </w:tcPr>
          <w:p w14:paraId="11DDA48D"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7EFE6386" w14:textId="3F7ECC0E"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003D15A0"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w:t>
            </w:r>
          </w:p>
        </w:tc>
        <w:tc>
          <w:tcPr>
            <w:tcW w:w="0" w:type="auto"/>
            <w:vAlign w:val="center"/>
            <w:hideMark/>
          </w:tcPr>
          <w:p w14:paraId="42735E09"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5EEB60FA"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w:t>
            </w:r>
          </w:p>
        </w:tc>
        <w:tc>
          <w:tcPr>
            <w:tcW w:w="0" w:type="auto"/>
            <w:vAlign w:val="center"/>
            <w:hideMark/>
          </w:tcPr>
          <w:p w14:paraId="06F439A8"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6254858C" w14:textId="77777777" w:rsidR="0034788D" w:rsidRPr="003F53E7" w:rsidRDefault="0034788D"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34788D" w:rsidRPr="003F53E7" w14:paraId="2F7F0C90"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A48FBF3" w14:textId="4DCBB4C3" w:rsidR="0034788D" w:rsidRPr="003F53E7" w:rsidRDefault="0034788D" w:rsidP="00B34D04">
            <w:pPr>
              <w:tabs>
                <w:tab w:val="left" w:pos="1074"/>
              </w:tabs>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b w:val="0"/>
                <w:bCs w:val="0"/>
                <w:rtl/>
              </w:rPr>
              <w:t>الاستبانة ككل</w:t>
            </w:r>
          </w:p>
        </w:tc>
        <w:tc>
          <w:tcPr>
            <w:tcW w:w="0" w:type="auto"/>
            <w:vAlign w:val="center"/>
            <w:hideMark/>
          </w:tcPr>
          <w:p w14:paraId="0CF67A3D"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w:t>
            </w:r>
          </w:p>
        </w:tc>
        <w:tc>
          <w:tcPr>
            <w:tcW w:w="0" w:type="auto"/>
            <w:vAlign w:val="center"/>
            <w:hideMark/>
          </w:tcPr>
          <w:p w14:paraId="66BC2B48" w14:textId="7E670B53"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w:t>
            </w:r>
          </w:p>
        </w:tc>
        <w:tc>
          <w:tcPr>
            <w:tcW w:w="0" w:type="auto"/>
            <w:vAlign w:val="center"/>
            <w:hideMark/>
          </w:tcPr>
          <w:p w14:paraId="5BD5610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0.97</w:t>
            </w:r>
          </w:p>
        </w:tc>
        <w:tc>
          <w:tcPr>
            <w:tcW w:w="0" w:type="auto"/>
            <w:vAlign w:val="center"/>
            <w:hideMark/>
          </w:tcPr>
          <w:p w14:paraId="23F8AE73"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w:t>
            </w:r>
          </w:p>
        </w:tc>
        <w:tc>
          <w:tcPr>
            <w:tcW w:w="0" w:type="auto"/>
            <w:vAlign w:val="center"/>
            <w:hideMark/>
          </w:tcPr>
          <w:p w14:paraId="1649483F"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0.95</w:t>
            </w:r>
          </w:p>
        </w:tc>
        <w:tc>
          <w:tcPr>
            <w:tcW w:w="0" w:type="auto"/>
            <w:vAlign w:val="center"/>
            <w:hideMark/>
          </w:tcPr>
          <w:p w14:paraId="146563E5"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w:t>
            </w:r>
          </w:p>
        </w:tc>
        <w:tc>
          <w:tcPr>
            <w:tcW w:w="0" w:type="auto"/>
            <w:vAlign w:val="center"/>
            <w:hideMark/>
          </w:tcPr>
          <w:p w14:paraId="10B5F4DA" w14:textId="77777777" w:rsidR="0034788D" w:rsidRPr="003F53E7" w:rsidRDefault="0034788D"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50D35865" w14:textId="77777777" w:rsidR="00975D47" w:rsidRDefault="00975D47" w:rsidP="005F07A2">
      <w:pPr>
        <w:tabs>
          <w:tab w:val="left" w:pos="1074"/>
        </w:tabs>
        <w:bidi/>
        <w:spacing w:before="100" w:beforeAutospacing="1" w:after="100" w:afterAutospacing="1" w:line="276" w:lineRule="auto"/>
        <w:jc w:val="both"/>
        <w:rPr>
          <w:rFonts w:ascii="Traditional Arabic" w:hAnsi="Traditional Arabic" w:cs="Traditional Arabic"/>
          <w:b/>
          <w:bCs/>
          <w:sz w:val="24"/>
          <w:szCs w:val="24"/>
          <w:rtl/>
        </w:rPr>
      </w:pPr>
    </w:p>
    <w:p w14:paraId="3811C116" w14:textId="3152CEC6" w:rsidR="00C40140" w:rsidRPr="00B34D04" w:rsidRDefault="00C40140" w:rsidP="00975D47">
      <w:pPr>
        <w:tabs>
          <w:tab w:val="left" w:pos="1074"/>
        </w:tabs>
        <w:bidi/>
        <w:spacing w:before="100" w:beforeAutospacing="1" w:after="100" w:afterAutospacing="1" w:line="276"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lastRenderedPageBreak/>
        <w:t>تحليل تفصيلي لنتائج الثبات</w:t>
      </w:r>
      <w:r w:rsidR="00B34D04">
        <w:rPr>
          <w:rFonts w:ascii="Traditional Arabic" w:hAnsi="Traditional Arabic" w:cs="Traditional Arabic" w:hint="cs"/>
          <w:b/>
          <w:bCs/>
          <w:sz w:val="24"/>
          <w:szCs w:val="24"/>
          <w:rtl/>
        </w:rPr>
        <w:t xml:space="preserve">: </w:t>
      </w:r>
    </w:p>
    <w:p w14:paraId="1C293B7E" w14:textId="29C27746" w:rsidR="00C40140" w:rsidRPr="00B34D04" w:rsidRDefault="00B34D04" w:rsidP="005F07A2">
      <w:pPr>
        <w:tabs>
          <w:tab w:val="left" w:pos="1074"/>
        </w:tabs>
        <w:bidi/>
        <w:spacing w:before="100" w:beforeAutospacing="1" w:after="100" w:afterAutospacing="1" w:line="276" w:lineRule="auto"/>
        <w:jc w:val="both"/>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1. </w:t>
      </w:r>
      <w:r w:rsidR="00C40140" w:rsidRPr="00B34D04">
        <w:rPr>
          <w:rFonts w:ascii="Traditional Arabic" w:hAnsi="Traditional Arabic" w:cs="Traditional Arabic"/>
          <w:b/>
          <w:bCs/>
          <w:sz w:val="24"/>
          <w:szCs w:val="24"/>
          <w:rtl/>
        </w:rPr>
        <w:t>محور الإدارة الرشيقة</w:t>
      </w:r>
      <w:r w:rsidR="00C40140" w:rsidRPr="00B34D04">
        <w:rPr>
          <w:rFonts w:ascii="Traditional Arabic" w:hAnsi="Traditional Arabic" w:cs="Traditional Arabic"/>
          <w:b/>
          <w:bCs/>
          <w:sz w:val="24"/>
          <w:szCs w:val="24"/>
        </w:rPr>
        <w:t>:</w:t>
      </w:r>
    </w:p>
    <w:p w14:paraId="74DC03B9" w14:textId="77777777" w:rsidR="00C40140" w:rsidRPr="00B34D04" w:rsidRDefault="00C40140" w:rsidP="00B34D04">
      <w:pPr>
        <w:pStyle w:val="ListParagraph"/>
        <w:numPr>
          <w:ilvl w:val="0"/>
          <w:numId w:val="62"/>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حقق البعد الثالث (صفرية الأخطاء والتطوير المستمر) أعلى معاملات ثبات بقيم تراوحت بين 0.89 و0.93، مما يشير إلى اتساق عالي جداً في قياس هذا المفهوم</w:t>
      </w:r>
      <w:r w:rsidRPr="00B34D04">
        <w:rPr>
          <w:rFonts w:ascii="Traditional Arabic" w:hAnsi="Traditional Arabic" w:cs="Traditional Arabic"/>
          <w:sz w:val="24"/>
          <w:szCs w:val="24"/>
        </w:rPr>
        <w:t>.</w:t>
      </w:r>
    </w:p>
    <w:p w14:paraId="3787BDD4" w14:textId="77777777" w:rsidR="00C40140" w:rsidRPr="00B34D04" w:rsidRDefault="00C40140" w:rsidP="00B34D04">
      <w:pPr>
        <w:pStyle w:val="ListParagraph"/>
        <w:numPr>
          <w:ilvl w:val="0"/>
          <w:numId w:val="62"/>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أبعاد المحور حققت معاملات ثبات تزيد عن 0.85، مما يؤكد الموثوقية العالية للمقياس</w:t>
      </w:r>
      <w:r w:rsidRPr="00B34D04">
        <w:rPr>
          <w:rFonts w:ascii="Traditional Arabic" w:hAnsi="Traditional Arabic" w:cs="Traditional Arabic"/>
          <w:sz w:val="24"/>
          <w:szCs w:val="24"/>
        </w:rPr>
        <w:t>.</w:t>
      </w:r>
    </w:p>
    <w:p w14:paraId="6D8A3DF6" w14:textId="7BDEBC0C"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2. </w:t>
      </w:r>
      <w:r w:rsidR="00C40140" w:rsidRPr="00B34D04">
        <w:rPr>
          <w:rFonts w:ascii="Traditional Arabic" w:hAnsi="Traditional Arabic" w:cs="Traditional Arabic"/>
          <w:b/>
          <w:bCs/>
          <w:sz w:val="24"/>
          <w:szCs w:val="24"/>
          <w:rtl/>
        </w:rPr>
        <w:t>محور الاستدامة التنظيمية</w:t>
      </w:r>
      <w:r w:rsidR="00C40140" w:rsidRPr="00B34D04">
        <w:rPr>
          <w:rFonts w:ascii="Traditional Arabic" w:hAnsi="Traditional Arabic" w:cs="Traditional Arabic"/>
          <w:b/>
          <w:bCs/>
          <w:sz w:val="24"/>
          <w:szCs w:val="24"/>
        </w:rPr>
        <w:t>:</w:t>
      </w:r>
    </w:p>
    <w:p w14:paraId="6B77FF4D" w14:textId="77777777" w:rsidR="00C40140" w:rsidRPr="00B34D04" w:rsidRDefault="00C40140" w:rsidP="00B34D04">
      <w:pPr>
        <w:pStyle w:val="ListParagraph"/>
        <w:numPr>
          <w:ilvl w:val="0"/>
          <w:numId w:val="64"/>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البعد البيئي حقق أعلى معاملات ثبات (0.86-0.90)، يليه البعد الاقتصادي، ثم الاجتماعي</w:t>
      </w:r>
      <w:r w:rsidRPr="00B34D04">
        <w:rPr>
          <w:rFonts w:ascii="Traditional Arabic" w:hAnsi="Traditional Arabic" w:cs="Traditional Arabic"/>
          <w:sz w:val="24"/>
          <w:szCs w:val="24"/>
        </w:rPr>
        <w:t>.</w:t>
      </w:r>
    </w:p>
    <w:p w14:paraId="758A0D67" w14:textId="77777777" w:rsidR="00C40140" w:rsidRPr="00B34D04" w:rsidRDefault="00C40140" w:rsidP="00B34D04">
      <w:pPr>
        <w:pStyle w:val="ListParagraph"/>
        <w:numPr>
          <w:ilvl w:val="0"/>
          <w:numId w:val="64"/>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الأبعاد تجاوزت الحد الأدنى المقبول أكاديمياً (0.70) بهامش كبير</w:t>
      </w:r>
      <w:r w:rsidRPr="00B34D04">
        <w:rPr>
          <w:rFonts w:ascii="Traditional Arabic" w:hAnsi="Traditional Arabic" w:cs="Traditional Arabic"/>
          <w:sz w:val="24"/>
          <w:szCs w:val="24"/>
        </w:rPr>
        <w:t>.</w:t>
      </w:r>
    </w:p>
    <w:p w14:paraId="4C311FEE" w14:textId="494272DE"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3. </w:t>
      </w:r>
      <w:r w:rsidR="00C40140" w:rsidRPr="00B34D04">
        <w:rPr>
          <w:rFonts w:ascii="Traditional Arabic" w:hAnsi="Traditional Arabic" w:cs="Traditional Arabic"/>
          <w:b/>
          <w:bCs/>
          <w:sz w:val="24"/>
          <w:szCs w:val="24"/>
          <w:rtl/>
        </w:rPr>
        <w:t>الاستبانة الكاملة</w:t>
      </w:r>
      <w:r w:rsidR="00C40140" w:rsidRPr="00B34D04">
        <w:rPr>
          <w:rFonts w:ascii="Traditional Arabic" w:hAnsi="Traditional Arabic" w:cs="Traditional Arabic"/>
          <w:b/>
          <w:bCs/>
          <w:sz w:val="24"/>
          <w:szCs w:val="24"/>
        </w:rPr>
        <w:t>:</w:t>
      </w:r>
    </w:p>
    <w:p w14:paraId="13A2BC83"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حققت معاملات ثبات استثنائية تراوحت بين 0.94 و0.97، مما يضعها في فئة "الثبات الممتاز" وفقاً للمعايير الدولية</w:t>
      </w:r>
      <w:r w:rsidRPr="00B34D04">
        <w:rPr>
          <w:rFonts w:ascii="Traditional Arabic" w:hAnsi="Traditional Arabic" w:cs="Traditional Arabic"/>
          <w:sz w:val="24"/>
          <w:szCs w:val="24"/>
        </w:rPr>
        <w:t>.</w:t>
      </w:r>
    </w:p>
    <w:p w14:paraId="6526B944" w14:textId="175A92BB" w:rsidR="00C40140" w:rsidRPr="00B34D04" w:rsidRDefault="00B34D04"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hint="cs"/>
          <w:b/>
          <w:bCs/>
          <w:sz w:val="24"/>
          <w:szCs w:val="24"/>
          <w:rtl/>
        </w:rPr>
        <w:t xml:space="preserve">4. </w:t>
      </w:r>
      <w:r w:rsidR="00C40140" w:rsidRPr="00B34D04">
        <w:rPr>
          <w:rFonts w:ascii="Traditional Arabic" w:hAnsi="Traditional Arabic" w:cs="Traditional Arabic"/>
          <w:b/>
          <w:bCs/>
          <w:sz w:val="24"/>
          <w:szCs w:val="24"/>
          <w:rtl/>
        </w:rPr>
        <w:t>تحليل ثبات العبارات الفردية</w:t>
      </w:r>
      <w:r w:rsidR="00C40140" w:rsidRPr="00B34D04">
        <w:rPr>
          <w:rFonts w:ascii="Traditional Arabic" w:hAnsi="Traditional Arabic" w:cs="Traditional Arabic"/>
          <w:b/>
          <w:bCs/>
          <w:sz w:val="24"/>
          <w:szCs w:val="24"/>
        </w:rPr>
        <w:t>:</w:t>
      </w:r>
    </w:p>
    <w:p w14:paraId="199E5114"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فحص تأثير حذف كل عبارة على معامل ألفا الكلي للبعد، وأظهرت النتائج أن</w:t>
      </w:r>
      <w:r w:rsidRPr="00B34D04">
        <w:rPr>
          <w:rFonts w:ascii="Traditional Arabic" w:hAnsi="Traditional Arabic" w:cs="Traditional Arabic"/>
          <w:sz w:val="24"/>
          <w:szCs w:val="24"/>
        </w:rPr>
        <w:t>:</w:t>
      </w:r>
    </w:p>
    <w:p w14:paraId="69992AE7"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جميع العبارات تساهم إيجابياً في ثبات المقياس</w:t>
      </w:r>
    </w:p>
    <w:p w14:paraId="340FDA6D"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لا توجد عبارات يؤدي حذفها إلى تحسين معامل الثبات بشكل جوهري</w:t>
      </w:r>
    </w:p>
    <w:p w14:paraId="5F3B60C3" w14:textId="77777777" w:rsidR="00C40140" w:rsidRPr="00B34D04" w:rsidRDefault="00C40140" w:rsidP="00B34D04">
      <w:pPr>
        <w:pStyle w:val="ListParagraph"/>
        <w:numPr>
          <w:ilvl w:val="0"/>
          <w:numId w:val="65"/>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معاملات الارتباط المصحح للعبارة مع الدرجة الكلية تراوحت بين 0.65 و0.84</w:t>
      </w:r>
    </w:p>
    <w:p w14:paraId="4D4F9FB5" w14:textId="05155CAA" w:rsidR="00B34D04" w:rsidRPr="00B34D04" w:rsidRDefault="00B34D04" w:rsidP="00B34D04">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3" w:name="_Toc226568676"/>
      <w:r w:rsidRPr="00B34D04">
        <w:rPr>
          <w:rFonts w:ascii="Traditional Arabic" w:hAnsi="Traditional Arabic" w:cs="Traditional Arabic"/>
          <w:b/>
          <w:bCs/>
          <w:sz w:val="28"/>
          <w:szCs w:val="28"/>
          <w:rtl/>
        </w:rPr>
        <w:t xml:space="preserve">11.3 </w:t>
      </w:r>
      <w:r w:rsidRPr="00B34D04">
        <w:rPr>
          <w:rFonts w:ascii="Traditional Arabic" w:hAnsi="Traditional Arabic" w:cs="Traditional Arabic" w:hint="cs"/>
          <w:b/>
          <w:bCs/>
          <w:sz w:val="28"/>
          <w:szCs w:val="28"/>
          <w:rtl/>
        </w:rPr>
        <w:t>مقارنة</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مع</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الدراسات</w:t>
      </w:r>
      <w:r w:rsidRPr="00B34D04">
        <w:rPr>
          <w:rFonts w:ascii="Traditional Arabic" w:hAnsi="Traditional Arabic" w:cs="Traditional Arabic"/>
          <w:b/>
          <w:bCs/>
          <w:sz w:val="28"/>
          <w:szCs w:val="28"/>
          <w:rtl/>
        </w:rPr>
        <w:t xml:space="preserve"> </w:t>
      </w:r>
      <w:r w:rsidRPr="00B34D04">
        <w:rPr>
          <w:rFonts w:ascii="Traditional Arabic" w:hAnsi="Traditional Arabic" w:cs="Traditional Arabic" w:hint="cs"/>
          <w:b/>
          <w:bCs/>
          <w:sz w:val="28"/>
          <w:szCs w:val="28"/>
          <w:rtl/>
        </w:rPr>
        <w:t>السابقة</w:t>
      </w:r>
      <w:bookmarkEnd w:id="103"/>
    </w:p>
    <w:p w14:paraId="747A04CB" w14:textId="1A84E655" w:rsidR="00C40140" w:rsidRPr="00B34D04" w:rsidRDefault="00C40140" w:rsidP="002651D1">
      <w:pPr>
        <w:tabs>
          <w:tab w:val="left" w:pos="1074"/>
        </w:tabs>
        <w:bidi/>
        <w:spacing w:before="100" w:beforeAutospacing="1" w:after="100" w:afterAutospacing="1" w:line="360" w:lineRule="auto"/>
        <w:jc w:val="center"/>
        <w:rPr>
          <w:rFonts w:ascii="Traditional Arabic" w:hAnsi="Traditional Arabic" w:cs="Traditional Arabic"/>
          <w:b/>
          <w:bCs/>
          <w:sz w:val="24"/>
          <w:szCs w:val="24"/>
        </w:rPr>
      </w:pPr>
      <w:r w:rsidRPr="00B34D04">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21</w:t>
      </w:r>
      <w:r w:rsidRPr="00B34D04">
        <w:rPr>
          <w:rFonts w:ascii="Traditional Arabic" w:hAnsi="Traditional Arabic" w:cs="Traditional Arabic"/>
          <w:b/>
          <w:bCs/>
          <w:sz w:val="24"/>
          <w:szCs w:val="24"/>
          <w:rtl/>
        </w:rPr>
        <w:t xml:space="preserve"> مقارنة معاملات الثبات مع الدراسات السابقة</w:t>
      </w:r>
    </w:p>
    <w:tbl>
      <w:tblPr>
        <w:tblStyle w:val="GridTable4-Accent11"/>
        <w:bidiVisual/>
        <w:tblW w:w="0" w:type="auto"/>
        <w:jc w:val="center"/>
        <w:tblLook w:val="04A0" w:firstRow="1" w:lastRow="0" w:firstColumn="1" w:lastColumn="0" w:noHBand="0" w:noVBand="1"/>
      </w:tblPr>
      <w:tblGrid>
        <w:gridCol w:w="1504"/>
        <w:gridCol w:w="648"/>
        <w:gridCol w:w="1637"/>
        <w:gridCol w:w="1386"/>
        <w:gridCol w:w="733"/>
      </w:tblGrid>
      <w:tr w:rsidR="00C40140" w:rsidRPr="003F53E7" w14:paraId="647322D4" w14:textId="77777777" w:rsidTr="00B34D0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16D0F7"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الدراسة</w:t>
            </w:r>
          </w:p>
        </w:tc>
        <w:tc>
          <w:tcPr>
            <w:tcW w:w="0" w:type="auto"/>
            <w:vAlign w:val="center"/>
            <w:hideMark/>
          </w:tcPr>
          <w:p w14:paraId="6E5B58E3"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السنة</w:t>
            </w:r>
          </w:p>
        </w:tc>
        <w:tc>
          <w:tcPr>
            <w:tcW w:w="0" w:type="auto"/>
            <w:vAlign w:val="center"/>
            <w:hideMark/>
          </w:tcPr>
          <w:p w14:paraId="416DEF68"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للإدارة الرشيقة</w:t>
            </w:r>
          </w:p>
        </w:tc>
        <w:tc>
          <w:tcPr>
            <w:tcW w:w="0" w:type="auto"/>
            <w:vAlign w:val="center"/>
            <w:hideMark/>
          </w:tcPr>
          <w:p w14:paraId="318634D6"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معامل ألفا للاستدامة</w:t>
            </w:r>
          </w:p>
        </w:tc>
        <w:tc>
          <w:tcPr>
            <w:tcW w:w="0" w:type="auto"/>
            <w:vAlign w:val="center"/>
            <w:hideMark/>
          </w:tcPr>
          <w:p w14:paraId="04A5B73C" w14:textId="77777777" w:rsidR="00C40140" w:rsidRPr="003F53E7" w:rsidRDefault="00C40140" w:rsidP="00B34D04">
            <w:pPr>
              <w:tabs>
                <w:tab w:val="left" w:pos="1074"/>
              </w:tabs>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rPr>
            </w:pPr>
            <w:r w:rsidRPr="003F53E7">
              <w:rPr>
                <w:rFonts w:ascii="Traditional Arabic" w:hAnsi="Traditional Arabic" w:cs="Traditional Arabic"/>
                <w:b w:val="0"/>
                <w:bCs w:val="0"/>
                <w:color w:val="auto"/>
                <w:rtl/>
              </w:rPr>
              <w:t>التقييم</w:t>
            </w:r>
          </w:p>
        </w:tc>
      </w:tr>
      <w:tr w:rsidR="00C40140" w:rsidRPr="003F53E7" w14:paraId="43358791"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0C1B66"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t>الدراسة الحالية</w:t>
            </w:r>
          </w:p>
        </w:tc>
        <w:tc>
          <w:tcPr>
            <w:tcW w:w="0" w:type="auto"/>
            <w:vAlign w:val="center"/>
            <w:hideMark/>
          </w:tcPr>
          <w:p w14:paraId="5B83DF9C"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2025</w:t>
            </w:r>
          </w:p>
        </w:tc>
        <w:tc>
          <w:tcPr>
            <w:tcW w:w="0" w:type="auto"/>
            <w:vAlign w:val="center"/>
            <w:hideMark/>
          </w:tcPr>
          <w:p w14:paraId="6D264F6B"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w:t>
            </w:r>
          </w:p>
        </w:tc>
        <w:tc>
          <w:tcPr>
            <w:tcW w:w="0" w:type="auto"/>
            <w:vAlign w:val="center"/>
            <w:hideMark/>
          </w:tcPr>
          <w:p w14:paraId="71C19D5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0.90</w:t>
            </w:r>
          </w:p>
        </w:tc>
        <w:tc>
          <w:tcPr>
            <w:tcW w:w="0" w:type="auto"/>
            <w:vAlign w:val="center"/>
            <w:hideMark/>
          </w:tcPr>
          <w:p w14:paraId="2BBE6BAD"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40140" w:rsidRPr="003F53E7" w14:paraId="63D5C88B"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9E9698"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Smith et al.</w:t>
            </w:r>
          </w:p>
        </w:tc>
        <w:tc>
          <w:tcPr>
            <w:tcW w:w="0" w:type="auto"/>
            <w:vAlign w:val="center"/>
            <w:hideMark/>
          </w:tcPr>
          <w:p w14:paraId="1A044C04"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31E5069A"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w:t>
            </w:r>
          </w:p>
        </w:tc>
        <w:tc>
          <w:tcPr>
            <w:tcW w:w="0" w:type="auto"/>
            <w:vAlign w:val="center"/>
            <w:hideMark/>
          </w:tcPr>
          <w:p w14:paraId="3A3B10E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w:t>
            </w:r>
          </w:p>
        </w:tc>
        <w:tc>
          <w:tcPr>
            <w:tcW w:w="0" w:type="auto"/>
            <w:vAlign w:val="center"/>
            <w:hideMark/>
          </w:tcPr>
          <w:p w14:paraId="0704F273"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40140" w:rsidRPr="003F53E7" w14:paraId="1FEBAD27" w14:textId="77777777" w:rsidTr="00B34D0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B6121"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tl/>
              </w:rPr>
              <w:lastRenderedPageBreak/>
              <w:t>الأحمدي</w:t>
            </w:r>
          </w:p>
        </w:tc>
        <w:tc>
          <w:tcPr>
            <w:tcW w:w="0" w:type="auto"/>
            <w:vAlign w:val="center"/>
            <w:hideMark/>
          </w:tcPr>
          <w:p w14:paraId="6749E04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2022</w:t>
            </w:r>
          </w:p>
        </w:tc>
        <w:tc>
          <w:tcPr>
            <w:tcW w:w="0" w:type="auto"/>
            <w:vAlign w:val="center"/>
            <w:hideMark/>
          </w:tcPr>
          <w:p w14:paraId="182E64A8"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w:t>
            </w:r>
          </w:p>
        </w:tc>
        <w:tc>
          <w:tcPr>
            <w:tcW w:w="0" w:type="auto"/>
            <w:vAlign w:val="center"/>
            <w:hideMark/>
          </w:tcPr>
          <w:p w14:paraId="46D8387A"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w:t>
            </w:r>
          </w:p>
        </w:tc>
        <w:tc>
          <w:tcPr>
            <w:tcW w:w="0" w:type="auto"/>
            <w:vAlign w:val="center"/>
            <w:hideMark/>
          </w:tcPr>
          <w:p w14:paraId="6FFB8A0B" w14:textId="77777777" w:rsidR="00C40140" w:rsidRPr="003F53E7" w:rsidRDefault="00C40140" w:rsidP="00B34D04">
            <w:pPr>
              <w:tabs>
                <w:tab w:val="left" w:pos="1074"/>
              </w:tabs>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40140" w:rsidRPr="003F53E7" w14:paraId="038B9349" w14:textId="77777777" w:rsidTr="00B34D0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E6D09" w14:textId="77777777" w:rsidR="00C40140" w:rsidRPr="003F53E7" w:rsidRDefault="00C40140" w:rsidP="00B34D04">
            <w:pPr>
              <w:tabs>
                <w:tab w:val="left" w:pos="1074"/>
              </w:tabs>
              <w:bidi/>
              <w:spacing w:before="100" w:beforeAutospacing="1" w:after="100" w:afterAutospacing="1" w:line="360" w:lineRule="auto"/>
              <w:jc w:val="center"/>
              <w:rPr>
                <w:rFonts w:ascii="Traditional Arabic" w:hAnsi="Traditional Arabic" w:cs="Traditional Arabic"/>
                <w:b w:val="0"/>
                <w:bCs w:val="0"/>
              </w:rPr>
            </w:pPr>
            <w:r w:rsidRPr="003F53E7">
              <w:rPr>
                <w:rFonts w:ascii="Traditional Arabic" w:hAnsi="Traditional Arabic" w:cs="Traditional Arabic"/>
                <w:b w:val="0"/>
                <w:bCs w:val="0"/>
              </w:rPr>
              <w:t>Johnson &amp; Lee</w:t>
            </w:r>
          </w:p>
        </w:tc>
        <w:tc>
          <w:tcPr>
            <w:tcW w:w="0" w:type="auto"/>
            <w:vAlign w:val="center"/>
            <w:hideMark/>
          </w:tcPr>
          <w:p w14:paraId="5489D121"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2024</w:t>
            </w:r>
          </w:p>
        </w:tc>
        <w:tc>
          <w:tcPr>
            <w:tcW w:w="0" w:type="auto"/>
            <w:vAlign w:val="center"/>
            <w:hideMark/>
          </w:tcPr>
          <w:p w14:paraId="4628B72E"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w:t>
            </w:r>
          </w:p>
        </w:tc>
        <w:tc>
          <w:tcPr>
            <w:tcW w:w="0" w:type="auto"/>
            <w:vAlign w:val="center"/>
            <w:hideMark/>
          </w:tcPr>
          <w:p w14:paraId="23083189"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w:t>
            </w:r>
          </w:p>
        </w:tc>
        <w:tc>
          <w:tcPr>
            <w:tcW w:w="0" w:type="auto"/>
            <w:vAlign w:val="center"/>
            <w:hideMark/>
          </w:tcPr>
          <w:p w14:paraId="0C6115BC" w14:textId="77777777" w:rsidR="00C40140" w:rsidRPr="003F53E7" w:rsidRDefault="00C40140" w:rsidP="00B34D04">
            <w:pPr>
              <w:tabs>
                <w:tab w:val="left" w:pos="1074"/>
              </w:tabs>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1C9DFDA9" w14:textId="7128E60E" w:rsidR="00C40140" w:rsidRPr="003F53E7"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الخلاصة والتفسير</w:t>
      </w:r>
    </w:p>
    <w:p w14:paraId="7E54D18C" w14:textId="3EF14C05"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يتضح من الجدول (</w:t>
      </w:r>
      <w:r w:rsidR="00067F46" w:rsidRPr="003F53E7">
        <w:rPr>
          <w:rFonts w:ascii="Traditional Arabic" w:hAnsi="Traditional Arabic" w:cs="Traditional Arabic"/>
          <w:sz w:val="24"/>
          <w:szCs w:val="24"/>
          <w:rtl/>
        </w:rPr>
        <w:t>19</w:t>
      </w:r>
      <w:r w:rsidRPr="003F53E7">
        <w:rPr>
          <w:rFonts w:ascii="Traditional Arabic" w:hAnsi="Traditional Arabic" w:cs="Traditional Arabic"/>
          <w:sz w:val="24"/>
          <w:szCs w:val="24"/>
          <w:rtl/>
        </w:rPr>
        <w:t xml:space="preserve">) والتحليلات المصاحبة أن معاملات الثبات لجميع أبعاد الاستبانة والدرجة الكلية لها مرتفعة جداً ومتفوقة، حيث تراوحت بين (0.84) و(0.96) لمعامل ألفا كرونباخ، وبين (0.86) و(0.97) لمعامل </w:t>
      </w:r>
      <w:proofErr w:type="spellStart"/>
      <w:r w:rsidRPr="003F53E7">
        <w:rPr>
          <w:rFonts w:ascii="Traditional Arabic" w:hAnsi="Traditional Arabic" w:cs="Traditional Arabic"/>
          <w:sz w:val="24"/>
          <w:szCs w:val="24"/>
          <w:rtl/>
        </w:rPr>
        <w:t>أوميغا</w:t>
      </w:r>
      <w:proofErr w:type="spellEnd"/>
      <w:r w:rsidRPr="003F53E7">
        <w:rPr>
          <w:rFonts w:ascii="Traditional Arabic" w:hAnsi="Traditional Arabic" w:cs="Traditional Arabic"/>
          <w:sz w:val="24"/>
          <w:szCs w:val="24"/>
          <w:rtl/>
        </w:rPr>
        <w:t>، وبين (0.85) و(0.96) للثبات المركب. هذه القيم تفوق المعايير الدولية المقبولة وتضع الاستبانة في فئة الأدوات عالية الجودة والموثوقية</w:t>
      </w:r>
      <w:r w:rsidRPr="003F53E7">
        <w:rPr>
          <w:rFonts w:ascii="Traditional Arabic" w:hAnsi="Traditional Arabic" w:cs="Traditional Arabic"/>
          <w:sz w:val="24"/>
          <w:szCs w:val="24"/>
        </w:rPr>
        <w:t>.</w:t>
      </w:r>
    </w:p>
    <w:p w14:paraId="16F7E691" w14:textId="56F30C0F" w:rsidR="00C40140" w:rsidRPr="003F53E7" w:rsidRDefault="00C40140" w:rsidP="002651D1">
      <w:pPr>
        <w:bidi/>
        <w:rPr>
          <w:rFonts w:ascii="Traditional Arabic" w:hAnsi="Traditional Arabic" w:cs="Traditional Arabic"/>
          <w:b/>
          <w:bCs/>
          <w:sz w:val="24"/>
          <w:szCs w:val="24"/>
        </w:rPr>
      </w:pPr>
      <w:r w:rsidRPr="003F53E7">
        <w:rPr>
          <w:rFonts w:ascii="Traditional Arabic" w:hAnsi="Traditional Arabic" w:cs="Traditional Arabic"/>
          <w:b/>
          <w:bCs/>
          <w:sz w:val="24"/>
          <w:szCs w:val="24"/>
          <w:rtl/>
        </w:rPr>
        <w:t>النتائج الرئيسية لتحليل الثبات</w:t>
      </w:r>
    </w:p>
    <w:p w14:paraId="3F550225"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الاتساق الداخلي الممتاز</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جميع المؤشرات تؤكد وجود اتساق داخلي عالي جداً بين عبارات كل بعد</w:t>
      </w:r>
      <w:r w:rsidRPr="003F53E7">
        <w:rPr>
          <w:rFonts w:ascii="Traditional Arabic" w:hAnsi="Traditional Arabic" w:cs="Traditional Arabic"/>
          <w:sz w:val="24"/>
          <w:szCs w:val="24"/>
        </w:rPr>
        <w:t>.</w:t>
      </w:r>
    </w:p>
    <w:p w14:paraId="3B402B7F"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التفوق النسبي</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معاملات الثبات في هذه الدراسة تفوق معظم الدراسات السابقة في نفس المجال</w:t>
      </w:r>
      <w:r w:rsidRPr="003F53E7">
        <w:rPr>
          <w:rFonts w:ascii="Traditional Arabic" w:hAnsi="Traditional Arabic" w:cs="Traditional Arabic"/>
          <w:sz w:val="24"/>
          <w:szCs w:val="24"/>
        </w:rPr>
        <w:t>.</w:t>
      </w:r>
    </w:p>
    <w:p w14:paraId="27D169C0" w14:textId="77777777" w:rsidR="00C40140" w:rsidRPr="003F53E7" w:rsidRDefault="00C40140" w:rsidP="00B34D04">
      <w:pPr>
        <w:pStyle w:val="ListParagraph"/>
        <w:numPr>
          <w:ilvl w:val="0"/>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الصلاحية للتطبيق</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الأداة صالحة للاستخدام في بيئات مشابهة وتضمن الحصول على نتائج موثوقة</w:t>
      </w:r>
      <w:r w:rsidRPr="003F53E7">
        <w:rPr>
          <w:rFonts w:ascii="Traditional Arabic" w:hAnsi="Traditional Arabic" w:cs="Traditional Arabic"/>
          <w:sz w:val="24"/>
          <w:szCs w:val="24"/>
        </w:rPr>
        <w:t>.</w:t>
      </w:r>
    </w:p>
    <w:p w14:paraId="27D2B096" w14:textId="518D46E0"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وبناءً على هذه النتائج، يمكن القول بثقة عالية أن الاستبانة</w:t>
      </w:r>
      <w:r w:rsidR="00067F46"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 xml:space="preserve">تتمتع بخصائص </w:t>
      </w:r>
      <w:proofErr w:type="spellStart"/>
      <w:r w:rsidRPr="003F53E7">
        <w:rPr>
          <w:rFonts w:ascii="Traditional Arabic" w:hAnsi="Traditional Arabic" w:cs="Traditional Arabic"/>
          <w:sz w:val="24"/>
          <w:szCs w:val="24"/>
          <w:rtl/>
        </w:rPr>
        <w:t>سيكومترية</w:t>
      </w:r>
      <w:proofErr w:type="spellEnd"/>
      <w:r w:rsidRPr="003F53E7">
        <w:rPr>
          <w:rFonts w:ascii="Traditional Arabic" w:hAnsi="Traditional Arabic" w:cs="Traditional Arabic"/>
          <w:sz w:val="24"/>
          <w:szCs w:val="24"/>
          <w:rtl/>
        </w:rPr>
        <w:t xml:space="preserve"> ممتازة وتصلح كأداة موثوقة لقياس مستوى تطبيق الإدارة الرشيقة والاستدامة التنظيمية في المنظمات غير الربحية، مما يعزز من مصداقية النتائج التي ستتوصل إليها الدراسة</w:t>
      </w:r>
      <w:r w:rsidRPr="003F53E7">
        <w:rPr>
          <w:rFonts w:ascii="Traditional Arabic" w:hAnsi="Traditional Arabic" w:cs="Traditional Arabic"/>
          <w:sz w:val="24"/>
          <w:szCs w:val="24"/>
        </w:rPr>
        <w:t>.</w:t>
      </w:r>
    </w:p>
    <w:p w14:paraId="58CD290E" w14:textId="02E85454" w:rsidR="00C40140" w:rsidRPr="003F53E7" w:rsidRDefault="00C40140" w:rsidP="003F53E7">
      <w:pPr>
        <w:pStyle w:val="Heading2"/>
        <w:bidi/>
        <w:spacing w:before="100" w:beforeAutospacing="1" w:after="100" w:afterAutospacing="1" w:line="360" w:lineRule="auto"/>
        <w:jc w:val="both"/>
        <w:rPr>
          <w:rFonts w:ascii="Traditional Arabic" w:hAnsi="Traditional Arabic" w:cs="Traditional Arabic"/>
          <w:b/>
          <w:bCs/>
          <w:color w:val="auto"/>
          <w:sz w:val="24"/>
          <w:szCs w:val="24"/>
        </w:rPr>
      </w:pPr>
      <w:bookmarkStart w:id="104" w:name="_Toc226568677"/>
      <w:r w:rsidRPr="003F53E7">
        <w:rPr>
          <w:rFonts w:ascii="Traditional Arabic" w:hAnsi="Traditional Arabic" w:cs="Traditional Arabic"/>
          <w:b/>
          <w:bCs/>
          <w:color w:val="auto"/>
          <w:sz w:val="24"/>
          <w:szCs w:val="24"/>
          <w:rtl/>
        </w:rPr>
        <w:t>محددات الدراسة والتحديات المواجهة</w:t>
      </w:r>
      <w:bookmarkEnd w:id="104"/>
      <w:r w:rsidRPr="003F53E7">
        <w:rPr>
          <w:rFonts w:ascii="Traditional Arabic" w:hAnsi="Traditional Arabic" w:cs="Traditional Arabic"/>
          <w:b/>
          <w:bCs/>
          <w:color w:val="auto"/>
          <w:sz w:val="24"/>
          <w:szCs w:val="24"/>
          <w:rtl/>
        </w:rPr>
        <w:t xml:space="preserve"> </w:t>
      </w:r>
    </w:p>
    <w:p w14:paraId="51ACF1A0"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واجهت الدراسة عدة تحديات ومحددات، منها</w:t>
      </w:r>
      <w:r w:rsidRPr="00B34D04">
        <w:rPr>
          <w:rFonts w:ascii="Traditional Arabic" w:hAnsi="Traditional Arabic" w:cs="Traditional Arabic"/>
          <w:b/>
          <w:bCs/>
          <w:sz w:val="24"/>
          <w:szCs w:val="24"/>
        </w:rPr>
        <w:t>:</w:t>
      </w:r>
    </w:p>
    <w:p w14:paraId="72BE6468" w14:textId="08075D06"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التحديات المنهجية</w:t>
      </w:r>
      <w:r w:rsidRPr="00B34D04">
        <w:rPr>
          <w:rFonts w:ascii="Traditional Arabic" w:hAnsi="Traditional Arabic" w:cs="Traditional Arabic"/>
          <w:b/>
          <w:bCs/>
          <w:sz w:val="24"/>
          <w:szCs w:val="24"/>
        </w:rPr>
        <w:t>:</w:t>
      </w:r>
    </w:p>
    <w:p w14:paraId="0D1EEF75"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صعوبة الوصول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بعض المنظمات كانت متحفظة في المشاركة نظراً لحساسية البيانات المالية والإدارية</w:t>
      </w:r>
      <w:r w:rsidRPr="003F53E7">
        <w:rPr>
          <w:rFonts w:ascii="Traditional Arabic" w:hAnsi="Traditional Arabic" w:cs="Traditional Arabic"/>
          <w:sz w:val="24"/>
          <w:szCs w:val="24"/>
        </w:rPr>
        <w:t>.</w:t>
      </w:r>
    </w:p>
    <w:p w14:paraId="76D510C6"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التباين في مستوى الفهم</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اختلاف مستويات فهم مفاهيم الإدارة الرشيقة بين المشاركين</w:t>
      </w:r>
      <w:r w:rsidRPr="003F53E7">
        <w:rPr>
          <w:rFonts w:ascii="Traditional Arabic" w:hAnsi="Traditional Arabic" w:cs="Traditional Arabic"/>
          <w:sz w:val="24"/>
          <w:szCs w:val="24"/>
        </w:rPr>
        <w:t>.</w:t>
      </w:r>
    </w:p>
    <w:p w14:paraId="66F181C0" w14:textId="77777777" w:rsidR="00C40140" w:rsidRPr="003F53E7" w:rsidRDefault="00C40140" w:rsidP="00B34D04">
      <w:pPr>
        <w:pStyle w:val="ListParagraph"/>
        <w:numPr>
          <w:ilvl w:val="1"/>
          <w:numId w:val="47"/>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التوقيت</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تزامن فترة جمع البيانات مع موسم الحج والعمرة، مما أثر على توفر بعض المسؤولين</w:t>
      </w:r>
      <w:r w:rsidRPr="003F53E7">
        <w:rPr>
          <w:rFonts w:ascii="Traditional Arabic" w:hAnsi="Traditional Arabic" w:cs="Traditional Arabic"/>
          <w:sz w:val="24"/>
          <w:szCs w:val="24"/>
        </w:rPr>
        <w:t>.</w:t>
      </w:r>
    </w:p>
    <w:p w14:paraId="5A0B8C79"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واجهت الدراسة تحدياً منهجياً مهماً يتمثل في تزامن فترة جمع البيانات مع موسم الحج والعمرة (يوليو-أغسطس 2025)، مما أثر على توفر بعض المسؤولين والعاملين في المنظمات غير الربحية. تم التعامل مع هذا القيد من خلال</w:t>
      </w:r>
      <w:r w:rsidRPr="003F53E7">
        <w:rPr>
          <w:rFonts w:ascii="Traditional Arabic" w:hAnsi="Traditional Arabic" w:cs="Traditional Arabic"/>
          <w:sz w:val="24"/>
          <w:szCs w:val="24"/>
        </w:rPr>
        <w:t>:</w:t>
      </w:r>
    </w:p>
    <w:p w14:paraId="0818E31D"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lastRenderedPageBreak/>
        <w:t>الإجراءات التعويضية المتخذة</w:t>
      </w:r>
      <w:r w:rsidRPr="00B34D04">
        <w:rPr>
          <w:rFonts w:ascii="Traditional Arabic" w:hAnsi="Traditional Arabic" w:cs="Traditional Arabic"/>
          <w:b/>
          <w:bCs/>
          <w:sz w:val="24"/>
          <w:szCs w:val="24"/>
        </w:rPr>
        <w:t>:</w:t>
      </w:r>
    </w:p>
    <w:p w14:paraId="3DCD8B41"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تمديد فترة جمع البيانات لتشمل فترة ما بعد الحج (سبتمبر-أكتوبر 2025)</w:t>
      </w:r>
    </w:p>
    <w:p w14:paraId="11640D8A"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تنويع أوقات التواصل لتشمل الفترات المسائية وعطل نهاية الأسبوع</w:t>
      </w:r>
    </w:p>
    <w:p w14:paraId="46682134" w14:textId="77777777" w:rsidR="00C40140" w:rsidRPr="003F53E7" w:rsidRDefault="00C40140" w:rsidP="00B34D04">
      <w:pPr>
        <w:pStyle w:val="ListParagraph"/>
        <w:numPr>
          <w:ilvl w:val="0"/>
          <w:numId w:val="66"/>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المنصات الرقمية والتطبيقات الذكية لتسهيل المشاركة عن بُعد</w:t>
      </w:r>
    </w:p>
    <w:p w14:paraId="23CE98F7"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تحليل التحيز المحتمل</w:t>
      </w:r>
      <w:r w:rsidRPr="00B34D04">
        <w:rPr>
          <w:rFonts w:ascii="Traditional Arabic" w:hAnsi="Traditional Arabic" w:cs="Traditional Arabic"/>
          <w:b/>
          <w:bCs/>
          <w:sz w:val="24"/>
          <w:szCs w:val="24"/>
        </w:rPr>
        <w:t>:</w:t>
      </w:r>
    </w:p>
    <w:p w14:paraId="47CF03BD" w14:textId="77777777" w:rsidR="00C40140" w:rsidRPr="00B34D04" w:rsidRDefault="00C40140" w:rsidP="00B34D04">
      <w:pPr>
        <w:pStyle w:val="ListParagraph"/>
        <w:numPr>
          <w:ilvl w:val="0"/>
          <w:numId w:val="6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مقارنة خصائص المستجيبين قبل وبعد موسم الحج للتأكد من عدم وجود تحيز منهجي</w:t>
      </w:r>
    </w:p>
    <w:p w14:paraId="6BCF327D" w14:textId="77777777" w:rsidR="00C40140" w:rsidRPr="00B34D04" w:rsidRDefault="00C40140" w:rsidP="00B34D04">
      <w:pPr>
        <w:pStyle w:val="ListParagraph"/>
        <w:numPr>
          <w:ilvl w:val="0"/>
          <w:numId w:val="6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إجراء تحليل حساسية</w:t>
      </w:r>
      <w:r w:rsidRPr="00B34D04">
        <w:rPr>
          <w:rFonts w:ascii="Traditional Arabic" w:hAnsi="Traditional Arabic" w:cs="Traditional Arabic"/>
          <w:sz w:val="24"/>
          <w:szCs w:val="24"/>
        </w:rPr>
        <w:t xml:space="preserve"> (Sensitivity Analysis) </w:t>
      </w:r>
      <w:r w:rsidRPr="00B34D04">
        <w:rPr>
          <w:rFonts w:ascii="Traditional Arabic" w:hAnsi="Traditional Arabic" w:cs="Traditional Arabic"/>
          <w:sz w:val="24"/>
          <w:szCs w:val="24"/>
          <w:rtl/>
        </w:rPr>
        <w:t>لفحص تأثير توقيت الاستجابة على النتائج</w:t>
      </w:r>
    </w:p>
    <w:p w14:paraId="06D0D488"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التوصيات للدراسات المستقبلية</w:t>
      </w:r>
      <w:r w:rsidRPr="00B34D04">
        <w:rPr>
          <w:rFonts w:ascii="Traditional Arabic" w:hAnsi="Traditional Arabic" w:cs="Traditional Arabic"/>
          <w:b/>
          <w:bCs/>
          <w:sz w:val="24"/>
          <w:szCs w:val="24"/>
        </w:rPr>
        <w:t>:</w:t>
      </w:r>
    </w:p>
    <w:p w14:paraId="14762745"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تجنب فترات المواسم الدينية والإجازات الرسمية عند تخطيط جمع البيانات</w:t>
      </w:r>
    </w:p>
    <w:p w14:paraId="13CD4EF2"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تطوير استراتيجيات مرنة لجمع البيانات تتكيف مع الظروف الموسمية</w:t>
      </w:r>
    </w:p>
    <w:p w14:paraId="465A5B54" w14:textId="77777777" w:rsidR="00C40140" w:rsidRPr="003F53E7" w:rsidRDefault="00C40140" w:rsidP="00B34D04">
      <w:pPr>
        <w:pStyle w:val="ListParagraph"/>
        <w:numPr>
          <w:ilvl w:val="0"/>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إنشاء قاعدة بيانات للمنظمات المشاركة لتسهيل التواصل في الدراسات المستقبلية</w:t>
      </w:r>
    </w:p>
    <w:p w14:paraId="136E6EF3"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tl/>
        </w:rPr>
      </w:pPr>
      <w:r w:rsidRPr="00B34D04">
        <w:rPr>
          <w:rFonts w:ascii="Traditional Arabic" w:hAnsi="Traditional Arabic" w:cs="Traditional Arabic"/>
          <w:b/>
          <w:bCs/>
          <w:sz w:val="24"/>
          <w:szCs w:val="24"/>
          <w:rtl/>
        </w:rPr>
        <w:t>تقييم الأثر على جودة البيانات</w:t>
      </w:r>
      <w:r w:rsidRPr="00B34D04">
        <w:rPr>
          <w:rFonts w:ascii="Traditional Arabic" w:hAnsi="Traditional Arabic" w:cs="Traditional Arabic"/>
          <w:b/>
          <w:bCs/>
          <w:sz w:val="24"/>
          <w:szCs w:val="24"/>
        </w:rPr>
        <w:t>:</w:t>
      </w:r>
    </w:p>
    <w:p w14:paraId="0EA3140E" w14:textId="77777777" w:rsidR="00C40140" w:rsidRPr="00B34D04" w:rsidRDefault="00C40140" w:rsidP="00B34D04">
      <w:pPr>
        <w:pStyle w:val="ListParagraph"/>
        <w:numPr>
          <w:ilvl w:val="0"/>
          <w:numId w:val="6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B34D04">
        <w:rPr>
          <w:rFonts w:ascii="Traditional Arabic" w:hAnsi="Traditional Arabic" w:cs="Traditional Arabic"/>
          <w:sz w:val="24"/>
          <w:szCs w:val="24"/>
          <w:rtl/>
        </w:rPr>
        <w:t>لم يؤثر هذا القيد على معدل الاستجابة النهائي (82.4%) أو جودة البيانات المجمعة</w:t>
      </w:r>
    </w:p>
    <w:p w14:paraId="21452445" w14:textId="77777777" w:rsidR="00C40140" w:rsidRPr="00B34D04" w:rsidRDefault="00C40140" w:rsidP="00B34D04">
      <w:pPr>
        <w:pStyle w:val="ListParagraph"/>
        <w:numPr>
          <w:ilvl w:val="0"/>
          <w:numId w:val="6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 xml:space="preserve">تم التأكد من تمثيلية العينة من خلال مقارنتها بخصائص المجتمع الأصلي </w:t>
      </w:r>
    </w:p>
    <w:p w14:paraId="748D33F8" w14:textId="3A58FCC0" w:rsidR="00C40140"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المحددات المنهجية</w:t>
      </w:r>
      <w:r w:rsidRPr="00B34D04">
        <w:rPr>
          <w:rFonts w:ascii="Traditional Arabic" w:hAnsi="Traditional Arabic" w:cs="Traditional Arabic"/>
          <w:b/>
          <w:bCs/>
          <w:sz w:val="24"/>
          <w:szCs w:val="24"/>
        </w:rPr>
        <w:t>:</w:t>
      </w:r>
    </w:p>
    <w:p w14:paraId="680FA72E"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التعميم</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النتائج قابلة للتعميم على المنظمات غير الربحية في المدن الكبرى بالمملكة، لكن قد تحتاج لتكييف في البيئات الريفية</w:t>
      </w:r>
      <w:r w:rsidRPr="003F53E7">
        <w:rPr>
          <w:rFonts w:ascii="Traditional Arabic" w:hAnsi="Traditional Arabic" w:cs="Traditional Arabic"/>
          <w:sz w:val="24"/>
          <w:szCs w:val="24"/>
        </w:rPr>
        <w:t>.</w:t>
      </w:r>
    </w:p>
    <w:p w14:paraId="3B8D73BE"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الطبيعة المقطعية</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الدراسة مقطعية وليست طولية، مما يحد من فهم التطور الزمني للعلاقات</w:t>
      </w:r>
      <w:r w:rsidRPr="003F53E7">
        <w:rPr>
          <w:rFonts w:ascii="Traditional Arabic" w:hAnsi="Traditional Arabic" w:cs="Traditional Arabic"/>
          <w:sz w:val="24"/>
          <w:szCs w:val="24"/>
        </w:rPr>
        <w:t>.</w:t>
      </w:r>
    </w:p>
    <w:p w14:paraId="3C9E064F" w14:textId="77777777" w:rsidR="00C40140" w:rsidRPr="003F53E7" w:rsidRDefault="00C40140" w:rsidP="00B34D04">
      <w:pPr>
        <w:pStyle w:val="ListParagraph"/>
        <w:numPr>
          <w:ilvl w:val="1"/>
          <w:numId w:val="48"/>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التحيز المحتمل</w:t>
      </w:r>
      <w:r w:rsidRPr="003F53E7">
        <w:rPr>
          <w:rFonts w:ascii="Traditional Arabic" w:hAnsi="Traditional Arabic" w:cs="Traditional Arabic"/>
          <w:sz w:val="24"/>
          <w:szCs w:val="24"/>
        </w:rPr>
        <w:t>: </w:t>
      </w:r>
      <w:r w:rsidRPr="003F53E7">
        <w:rPr>
          <w:rFonts w:ascii="Traditional Arabic" w:hAnsi="Traditional Arabic" w:cs="Traditional Arabic"/>
          <w:sz w:val="24"/>
          <w:szCs w:val="24"/>
          <w:rtl/>
        </w:rPr>
        <w:t>احتمالية وجود تحيز في الاستجابات نحو إظهار الممارسات بشكل أفضل من الواقع</w:t>
      </w:r>
      <w:r w:rsidRPr="003F53E7">
        <w:rPr>
          <w:rFonts w:ascii="Traditional Arabic" w:hAnsi="Traditional Arabic" w:cs="Traditional Arabic"/>
          <w:sz w:val="24"/>
          <w:szCs w:val="24"/>
        </w:rPr>
        <w:t>.</w:t>
      </w:r>
    </w:p>
    <w:p w14:paraId="4FD282DD" w14:textId="77777777" w:rsidR="004B0A8D" w:rsidRDefault="004B0A8D" w:rsidP="003F53E7">
      <w:pPr>
        <w:pStyle w:val="Heading2"/>
        <w:bidi/>
        <w:spacing w:before="100" w:beforeAutospacing="1" w:after="100" w:afterAutospacing="1" w:line="360" w:lineRule="auto"/>
        <w:jc w:val="both"/>
        <w:rPr>
          <w:rFonts w:ascii="Traditional Arabic" w:hAnsi="Traditional Arabic" w:cs="Traditional Arabic"/>
          <w:b/>
          <w:bCs/>
          <w:color w:val="auto"/>
          <w:sz w:val="24"/>
          <w:szCs w:val="24"/>
          <w:rtl/>
        </w:rPr>
      </w:pPr>
      <w:bookmarkStart w:id="105" w:name="_Toc226568678"/>
    </w:p>
    <w:p w14:paraId="1564C6B7" w14:textId="6BAC6603" w:rsidR="00C40140" w:rsidRPr="003F53E7" w:rsidRDefault="00C40140" w:rsidP="004B0A8D">
      <w:pPr>
        <w:pStyle w:val="Heading2"/>
        <w:bidi/>
        <w:spacing w:before="100" w:beforeAutospacing="1" w:after="100" w:afterAutospacing="1" w:line="360" w:lineRule="auto"/>
        <w:jc w:val="both"/>
        <w:rPr>
          <w:rFonts w:ascii="Traditional Arabic" w:hAnsi="Traditional Arabic" w:cs="Traditional Arabic"/>
          <w:b/>
          <w:bCs/>
          <w:color w:val="auto"/>
          <w:sz w:val="24"/>
          <w:szCs w:val="24"/>
        </w:rPr>
      </w:pPr>
      <w:r w:rsidRPr="003F53E7">
        <w:rPr>
          <w:rFonts w:ascii="Traditional Arabic" w:hAnsi="Traditional Arabic" w:cs="Traditional Arabic"/>
          <w:b/>
          <w:bCs/>
          <w:color w:val="auto"/>
          <w:sz w:val="24"/>
          <w:szCs w:val="24"/>
          <w:rtl/>
        </w:rPr>
        <w:t>ضمان الجودة والمصداقية</w:t>
      </w:r>
      <w:bookmarkEnd w:id="105"/>
      <w:r w:rsidRPr="003F53E7">
        <w:rPr>
          <w:rFonts w:ascii="Traditional Arabic" w:hAnsi="Traditional Arabic" w:cs="Traditional Arabic"/>
          <w:b/>
          <w:bCs/>
          <w:color w:val="auto"/>
          <w:sz w:val="24"/>
          <w:szCs w:val="24"/>
          <w:rtl/>
        </w:rPr>
        <w:t xml:space="preserve"> </w:t>
      </w:r>
    </w:p>
    <w:p w14:paraId="56280EEE"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اتخاذ عدة إجراءات لضمان جودة الدراسة ومصداقيتها</w:t>
      </w:r>
      <w:r w:rsidRPr="00B34D04">
        <w:rPr>
          <w:rFonts w:ascii="Traditional Arabic" w:hAnsi="Traditional Arabic" w:cs="Traditional Arabic"/>
          <w:sz w:val="24"/>
          <w:szCs w:val="24"/>
        </w:rPr>
        <w:t>:</w:t>
      </w:r>
    </w:p>
    <w:p w14:paraId="59D19FFE" w14:textId="77777777" w:rsidR="00C40140" w:rsidRPr="00B34D04" w:rsidRDefault="00C4014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التثليث المنهجي</w:t>
      </w:r>
      <w:r w:rsidRPr="00B34D04">
        <w:rPr>
          <w:rFonts w:ascii="Traditional Arabic" w:hAnsi="Traditional Arabic" w:cs="Traditional Arabic"/>
          <w:b/>
          <w:bCs/>
          <w:sz w:val="24"/>
          <w:szCs w:val="24"/>
        </w:rPr>
        <w:t xml:space="preserve"> (Triangulation):</w:t>
      </w:r>
    </w:p>
    <w:p w14:paraId="59F3C3D1"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البيانات</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استخدام مصادر متعددة (استبانات، مقابلات، مصادر ثانوية)</w:t>
      </w:r>
    </w:p>
    <w:p w14:paraId="77ABFC05"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المحققين</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مراجعة النتائج من قبل باحثين مستقلين</w:t>
      </w:r>
    </w:p>
    <w:p w14:paraId="1BF03684" w14:textId="77777777" w:rsidR="00C40140" w:rsidRPr="00B34D04" w:rsidRDefault="00C40140" w:rsidP="00B34D04">
      <w:pPr>
        <w:pStyle w:val="ListParagraph"/>
        <w:numPr>
          <w:ilvl w:val="0"/>
          <w:numId w:val="69"/>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تثليث النظريات</w:t>
      </w:r>
      <w:r w:rsidRPr="00B34D04">
        <w:rPr>
          <w:rFonts w:ascii="Traditional Arabic" w:hAnsi="Traditional Arabic" w:cs="Traditional Arabic"/>
          <w:sz w:val="24"/>
          <w:szCs w:val="24"/>
        </w:rPr>
        <w:t>: </w:t>
      </w:r>
      <w:r w:rsidRPr="00B34D04">
        <w:rPr>
          <w:rFonts w:ascii="Traditional Arabic" w:hAnsi="Traditional Arabic" w:cs="Traditional Arabic"/>
          <w:sz w:val="24"/>
          <w:szCs w:val="24"/>
          <w:rtl/>
        </w:rPr>
        <w:t>استخدام إطارات نظرية متعددة لتفسير النتائج</w:t>
      </w:r>
    </w:p>
    <w:p w14:paraId="6968329A" w14:textId="2CE41CF2" w:rsidR="00C40140" w:rsidRPr="00B34D04" w:rsidRDefault="00C40140" w:rsidP="002651D1">
      <w:pPr>
        <w:bidi/>
        <w:rPr>
          <w:rFonts w:ascii="Traditional Arabic" w:hAnsi="Traditional Arabic" w:cs="Traditional Arabic"/>
          <w:b/>
          <w:bCs/>
          <w:sz w:val="24"/>
          <w:szCs w:val="24"/>
        </w:rPr>
      </w:pPr>
      <w:r w:rsidRPr="00B34D04">
        <w:rPr>
          <w:rFonts w:ascii="Traditional Arabic" w:hAnsi="Traditional Arabic" w:cs="Traditional Arabic"/>
          <w:b/>
          <w:bCs/>
          <w:sz w:val="24"/>
          <w:szCs w:val="24"/>
          <w:rtl/>
        </w:rPr>
        <w:t>المراجعة المستقلة</w:t>
      </w:r>
      <w:r w:rsidRPr="00B34D04">
        <w:rPr>
          <w:rFonts w:ascii="Traditional Arabic" w:hAnsi="Traditional Arabic" w:cs="Traditional Arabic"/>
          <w:b/>
          <w:bCs/>
          <w:sz w:val="24"/>
          <w:szCs w:val="24"/>
        </w:rPr>
        <w:t>:</w:t>
      </w:r>
    </w:p>
    <w:p w14:paraId="5D6A372E" w14:textId="77777777" w:rsidR="00C40140" w:rsidRPr="00B34D04" w:rsidRDefault="00C40140" w:rsidP="00B34D04">
      <w:pPr>
        <w:pStyle w:val="ListParagraph"/>
        <w:numPr>
          <w:ilvl w:val="0"/>
          <w:numId w:val="70"/>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تم عرض النتائج الأولية على لجنة من الخبراء المستقلين للمراجعة والتقييم</w:t>
      </w:r>
    </w:p>
    <w:p w14:paraId="4ED3B581" w14:textId="77777777" w:rsidR="00C40140" w:rsidRPr="00B34D04" w:rsidRDefault="00C40140" w:rsidP="00B34D04">
      <w:pPr>
        <w:pStyle w:val="ListParagraph"/>
        <w:numPr>
          <w:ilvl w:val="0"/>
          <w:numId w:val="70"/>
        </w:numPr>
        <w:tabs>
          <w:tab w:val="left" w:pos="424"/>
        </w:tabs>
        <w:bidi/>
        <w:spacing w:before="100" w:beforeAutospacing="1" w:after="100" w:afterAutospacing="1" w:line="360" w:lineRule="auto"/>
        <w:ind w:left="424"/>
        <w:jc w:val="both"/>
        <w:rPr>
          <w:rFonts w:ascii="Traditional Arabic" w:hAnsi="Traditional Arabic" w:cs="Traditional Arabic"/>
          <w:sz w:val="24"/>
          <w:szCs w:val="24"/>
        </w:rPr>
      </w:pPr>
      <w:r w:rsidRPr="00B34D04">
        <w:rPr>
          <w:rFonts w:ascii="Traditional Arabic" w:hAnsi="Traditional Arabic" w:cs="Traditional Arabic"/>
          <w:sz w:val="24"/>
          <w:szCs w:val="24"/>
          <w:rtl/>
        </w:rPr>
        <w:t>إجراء مراجعة نظير</w:t>
      </w:r>
      <w:r w:rsidRPr="00B34D04">
        <w:rPr>
          <w:rFonts w:ascii="Traditional Arabic" w:hAnsi="Traditional Arabic" w:cs="Traditional Arabic"/>
          <w:sz w:val="24"/>
          <w:szCs w:val="24"/>
        </w:rPr>
        <w:t xml:space="preserve"> (Peer Review) </w:t>
      </w:r>
      <w:r w:rsidRPr="00B34D04">
        <w:rPr>
          <w:rFonts w:ascii="Traditional Arabic" w:hAnsi="Traditional Arabic" w:cs="Traditional Arabic"/>
          <w:sz w:val="24"/>
          <w:szCs w:val="24"/>
          <w:rtl/>
        </w:rPr>
        <w:t>مع باحثين من جامعات أخرى</w:t>
      </w:r>
    </w:p>
    <w:p w14:paraId="2685BA1E" w14:textId="06AFF902" w:rsidR="00B34D04" w:rsidRPr="002651D1" w:rsidRDefault="00B34D04" w:rsidP="002651D1">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6" w:name="_Toc226568679"/>
      <w:r w:rsidRPr="002651D1">
        <w:rPr>
          <w:rFonts w:ascii="Traditional Arabic" w:hAnsi="Traditional Arabic" w:cs="Traditional Arabic"/>
          <w:b/>
          <w:bCs/>
          <w:sz w:val="28"/>
          <w:szCs w:val="28"/>
          <w:rtl/>
        </w:rPr>
        <w:t xml:space="preserve">12.3 </w:t>
      </w:r>
      <w:r w:rsidRPr="002651D1">
        <w:rPr>
          <w:rFonts w:ascii="Traditional Arabic" w:hAnsi="Traditional Arabic" w:cs="Traditional Arabic" w:hint="cs"/>
          <w:b/>
          <w:bCs/>
          <w:sz w:val="28"/>
          <w:szCs w:val="28"/>
          <w:rtl/>
        </w:rPr>
        <w:t>التوصيات</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العملية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المرتبطة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بالمنهجية</w:t>
      </w:r>
      <w:bookmarkEnd w:id="106"/>
    </w:p>
    <w:p w14:paraId="1C26AB01" w14:textId="56C03388" w:rsidR="00994EAD" w:rsidRPr="00B34D04" w:rsidRDefault="00C40140" w:rsidP="00B34D04">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B34D04">
        <w:rPr>
          <w:rFonts w:ascii="Traditional Arabic" w:hAnsi="Traditional Arabic" w:cs="Traditional Arabic"/>
          <w:b/>
          <w:bCs/>
          <w:sz w:val="24"/>
          <w:szCs w:val="24"/>
          <w:rtl/>
        </w:rPr>
        <w:t>بناءً على المنهجية المتبعة، تقدم الدراسة التوصيات العملية التالية</w:t>
      </w:r>
      <w:r w:rsidRPr="00B34D04">
        <w:rPr>
          <w:rFonts w:ascii="Traditional Arabic" w:hAnsi="Traditional Arabic" w:cs="Traditional Arabic"/>
          <w:b/>
          <w:bCs/>
          <w:sz w:val="24"/>
          <w:szCs w:val="24"/>
        </w:rPr>
        <w:t>:</w:t>
      </w:r>
    </w:p>
    <w:p w14:paraId="2C230AF9" w14:textId="004A21AD" w:rsidR="00994EAD" w:rsidRPr="003F53E7" w:rsidRDefault="00994EAD"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للمنظمات غير الربحية:</w:t>
      </w:r>
    </w:p>
    <w:p w14:paraId="6C9399F0" w14:textId="26BF2C10"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تطوير نظم قياس الأداء:</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العمل على تصميم وتطبيق مؤشرات أداء رئيسية (</w:t>
      </w:r>
      <w:r w:rsidRPr="002651D1">
        <w:rPr>
          <w:rFonts w:ascii="Traditional Arabic" w:hAnsi="Traditional Arabic" w:cs="Traditional Arabic"/>
          <w:sz w:val="24"/>
          <w:szCs w:val="24"/>
        </w:rPr>
        <w:t>KPIs</w:t>
      </w:r>
      <w:r w:rsidRPr="002651D1">
        <w:rPr>
          <w:rFonts w:ascii="Traditional Arabic" w:hAnsi="Traditional Arabic" w:cs="Traditional Arabic"/>
          <w:sz w:val="24"/>
          <w:szCs w:val="24"/>
          <w:rtl/>
        </w:rPr>
        <w:t>) مرتبطة بأبعاد الإدارة الرشيقة التي تناولتها الدراسة، مثل تقليل الهدر، سرعة اتخاذ القرار، وتحسين الكفاءة التشغيلية، على أن يتم قياس هذه المؤشرات بشكل دوري (ربع سنوي) باستخدام أدوات تحليل إحصائي مشابهة لتلك المستخدمة في الدراسة الحالية.</w:t>
      </w:r>
    </w:p>
    <w:p w14:paraId="2E79452E" w14:textId="15AF8C35"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برامج التدريب المتخصصة: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تنفيذ برامج تدريبية عملية تستهدف القيادات الإدارية والعاملين في المنظمات غير الربحية، تركز على مفاهيم وممارسات الإدارة الرشيقة التي أثبتت الدراسة أثرها في تعزيز الاستدامة التنظيمية، مع تقييم أثر هذه البرامج باستخدام استبانات قبلية وبعدية.</w:t>
      </w:r>
    </w:p>
    <w:p w14:paraId="31A84840" w14:textId="7024559B"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 xml:space="preserve"> التحول الرقمي:</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تبني أدوات التحول الرقمي، مثل أنظمة إدارة العمليات والموارد الإلكترونية، لدعم تطبيق مبادئ الإدارة الرشيقة، خاصة في مجالات تبسيط الإجراءات وتقليل الوقت والتكلفة، بما يتوافق مع نتائج الدراسة المتعلقة بالكفاءة والاستدامة.</w:t>
      </w:r>
    </w:p>
    <w:p w14:paraId="738A2A7C" w14:textId="345561A8" w:rsidR="00994EAD" w:rsidRPr="003F53E7" w:rsidRDefault="00994EAD"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3F53E7">
        <w:rPr>
          <w:rFonts w:ascii="Traditional Arabic" w:hAnsi="Traditional Arabic" w:cs="Traditional Arabic"/>
          <w:b/>
          <w:bCs/>
          <w:sz w:val="24"/>
          <w:szCs w:val="24"/>
          <w:rtl/>
        </w:rPr>
        <w:t>توصيات موجهة للباحثين المستقبليين</w:t>
      </w:r>
    </w:p>
    <w:p w14:paraId="31BD9FEF" w14:textId="1371E898"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للباحثين المستقبليين:</w:t>
      </w:r>
    </w:p>
    <w:p w14:paraId="27816273" w14:textId="4ECE2827"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الدراسات الطولية: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إجراء دراسات طولية تعتمد على نفس أداة القياس المستخدمة في الدراسة الحالية، بهدف تتبع تطور أثر تطبيق الإدارة الرشيقة على الاستدامة التنظيمية في المنظمات غير الربحية عبر فترات زمنية ممتدة.</w:t>
      </w:r>
    </w:p>
    <w:p w14:paraId="2FC56E6C" w14:textId="01E6C7A2"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التوسع الجغرافي</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تطبيق النموذج البحثي الحالي على منظمات غير ربحية في مناطق أخرى داخل المملكة العربية السعودية، مع إجراء مقارنات إحصائية لقياس أوجه التشابه والاختلاف في النتائج.</w:t>
      </w:r>
    </w:p>
    <w:p w14:paraId="1759CE0A" w14:textId="2216F832"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الدراسات المقارنة</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تنفيذ دراسات مقارنة بين المنظمات غير الربحية السعودية ونظيراتها في دول أخرى، باستخدام نفس المتغيرات والأبعاد، لتحليل تأثير السياقات التنظيمية المختلفة على العلاقة بين الإدارة الرشيقة والاستدامة التنظيمية.</w:t>
      </w:r>
    </w:p>
    <w:p w14:paraId="6686BB77" w14:textId="43721B97" w:rsidR="00994EAD" w:rsidRPr="002651D1" w:rsidRDefault="00994EAD" w:rsidP="002651D1">
      <w:pPr>
        <w:pStyle w:val="ListParagraph"/>
        <w:numPr>
          <w:ilvl w:val="0"/>
          <w:numId w:val="49"/>
        </w:numPr>
        <w:tabs>
          <w:tab w:val="left" w:pos="107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توصيات موجهة لصنّاع السياسات</w:t>
      </w:r>
    </w:p>
    <w:p w14:paraId="0508F089" w14:textId="6ABA9AB7" w:rsidR="00994EAD" w:rsidRPr="002651D1" w:rsidRDefault="00994EAD" w:rsidP="002651D1">
      <w:pPr>
        <w:pStyle w:val="ListParagraph"/>
        <w:numPr>
          <w:ilvl w:val="1"/>
          <w:numId w:val="49"/>
        </w:numPr>
        <w:tabs>
          <w:tab w:val="left" w:pos="1074"/>
        </w:tabs>
        <w:bidi/>
        <w:spacing w:before="100" w:beforeAutospacing="1" w:after="100" w:afterAutospacing="1" w:line="360" w:lineRule="auto"/>
        <w:ind w:left="707"/>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لصناع السياسات:</w:t>
      </w:r>
    </w:p>
    <w:p w14:paraId="3A57CFF7" w14:textId="50C3927A" w:rsidR="00994EAD"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إطار تنظيمي داعم</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صياغة إطار تنظيمي استرشادي يحدد متطلبات تطبيق الإدارة الرشيقة في القطاع غير الربحي، مستندًا إلى الأبعاد التي تناولتها الدراسة، وبما يدعم تحقيق الاستدامة التنظيمية.</w:t>
      </w:r>
    </w:p>
    <w:p w14:paraId="6AC06EE2" w14:textId="0E90BF78" w:rsidR="00994EAD"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برامج الدعم</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توفير برامج دعم فني وتمويلي موجهة للمنظمات غير الربحية التي تسعى إلى تبني الإدارة الرشيقة، مع ربط هذا الدعم بمؤشرات أداء واضحة لقياس مدى التقدم في التطبيق.</w:t>
      </w:r>
    </w:p>
    <w:p w14:paraId="58158E51" w14:textId="0E19466D" w:rsidR="00C40140" w:rsidRPr="002651D1" w:rsidRDefault="00994EAD" w:rsidP="002651D1">
      <w:pPr>
        <w:pStyle w:val="ListParagraph"/>
        <w:numPr>
          <w:ilvl w:val="2"/>
          <w:numId w:val="49"/>
        </w:numPr>
        <w:tabs>
          <w:tab w:val="left" w:pos="1074"/>
        </w:tabs>
        <w:bidi/>
        <w:spacing w:before="100" w:beforeAutospacing="1" w:after="100" w:afterAutospacing="1" w:line="360" w:lineRule="auto"/>
        <w:ind w:left="849"/>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منصات المشاركة وتبادل الخبرات</w:t>
      </w:r>
      <w:r w:rsidR="002651D1">
        <w:rPr>
          <w:rFonts w:ascii="Traditional Arabic" w:hAnsi="Traditional Arabic" w:cs="Traditional Arabic" w:hint="cs"/>
          <w:b/>
          <w:bCs/>
          <w:sz w:val="24"/>
          <w:szCs w:val="24"/>
          <w:rtl/>
        </w:rPr>
        <w:t xml:space="preserve"> </w:t>
      </w:r>
      <w:r w:rsidRPr="002651D1">
        <w:rPr>
          <w:rFonts w:ascii="Traditional Arabic" w:hAnsi="Traditional Arabic" w:cs="Traditional Arabic"/>
          <w:sz w:val="24"/>
          <w:szCs w:val="24"/>
          <w:rtl/>
        </w:rPr>
        <w:t>إنشاء منصات رقمية وطنية تُمكّن المنظمات غير الربحية من تبادل الخبرات والتجارب الناجحة في تطبيق الإدارة الرشيقة، بما يعزز تعميم الممارسات الفضلى المستندة إلى نتائج الدراسات العلمية.</w:t>
      </w:r>
    </w:p>
    <w:p w14:paraId="4E018E9E" w14:textId="305CDD72" w:rsidR="00C40140" w:rsidRPr="002651D1" w:rsidRDefault="00B34D04" w:rsidP="002651D1">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07" w:name="_Toc226568680"/>
      <w:r w:rsidRPr="002651D1">
        <w:rPr>
          <w:rFonts w:ascii="Traditional Arabic" w:hAnsi="Traditional Arabic" w:cs="Traditional Arabic" w:hint="cs"/>
          <w:b/>
          <w:bCs/>
          <w:color w:val="auto"/>
          <w:sz w:val="28"/>
          <w:szCs w:val="28"/>
          <w:rtl/>
        </w:rPr>
        <w:t xml:space="preserve">13.3 </w:t>
      </w:r>
      <w:r w:rsidR="00C40140" w:rsidRPr="002651D1">
        <w:rPr>
          <w:rFonts w:ascii="Traditional Arabic" w:hAnsi="Traditional Arabic" w:cs="Traditional Arabic"/>
          <w:b/>
          <w:bCs/>
          <w:color w:val="auto"/>
          <w:sz w:val="28"/>
          <w:szCs w:val="28"/>
          <w:rtl/>
        </w:rPr>
        <w:t>خلاصة الفصل</w:t>
      </w:r>
      <w:r w:rsidR="00693C36" w:rsidRPr="002651D1">
        <w:rPr>
          <w:rFonts w:ascii="Traditional Arabic" w:hAnsi="Traditional Arabic" w:cs="Traditional Arabic"/>
          <w:b/>
          <w:bCs/>
          <w:color w:val="auto"/>
          <w:sz w:val="28"/>
          <w:szCs w:val="28"/>
          <w:rtl/>
        </w:rPr>
        <w:t xml:space="preserve"> الثالث</w:t>
      </w:r>
      <w:bookmarkEnd w:id="107"/>
    </w:p>
    <w:p w14:paraId="3D78BC0B" w14:textId="0039E33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يمثل هذا الفصل الركيزة </w:t>
      </w:r>
      <w:proofErr w:type="gramStart"/>
      <w:r w:rsidRPr="003F53E7">
        <w:rPr>
          <w:rFonts w:ascii="Traditional Arabic" w:hAnsi="Traditional Arabic" w:cs="Traditional Arabic"/>
          <w:sz w:val="24"/>
          <w:szCs w:val="24"/>
          <w:rtl/>
        </w:rPr>
        <w:t>المنهجية  للدراسة</w:t>
      </w:r>
      <w:proofErr w:type="gramEnd"/>
      <w:r w:rsidRPr="003F53E7">
        <w:rPr>
          <w:rFonts w:ascii="Traditional Arabic" w:hAnsi="Traditional Arabic" w:cs="Traditional Arabic"/>
          <w:sz w:val="24"/>
          <w:szCs w:val="24"/>
          <w:rtl/>
        </w:rPr>
        <w:t>، حيث قدم إطاراً متكاملاً ومتطوراً للإجراءات العلمية المتبعة في بحث دور الإدارة الرشيقة في تعزيز الاستدامة التنظيمية للمنظمات غير الربحية بمدينة جدة. اعتمدت الدراسة على المنهج الوصفي التحليلي المحدث بأحدث التقنيات والأساليب، مما يتيح وصف الواقع وتحليل العلاقات بين المتغيرات بدقة علمية عالية</w:t>
      </w:r>
      <w:r w:rsidRPr="003F53E7">
        <w:rPr>
          <w:rFonts w:ascii="Traditional Arabic" w:hAnsi="Traditional Arabic" w:cs="Traditional Arabic"/>
          <w:sz w:val="24"/>
          <w:szCs w:val="24"/>
        </w:rPr>
        <w:t>.</w:t>
      </w:r>
    </w:p>
    <w:p w14:paraId="4169BC56" w14:textId="24E29DA8"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تكوّن مجتمع الدراسة من 387 كياناً غير ربحي في مدينة جدة، موزعة بين جمعيات أهلية (82.9%)، ومؤسسات أهلية (14.2%)، وصناديق عائلية (2.9%). وقد تم اختيار عينة عشوائية طبقية محسوبة علمياً بلغت 250 مشاركاً، روعي في توزيعها التمثيل المتوازن للمتغيرات الديموغرافية من حيث الجنس والعمر والمؤهل العلمي والمستوى الوظيفي وسنوات الخبرة وعدد المجالات التطوعية</w:t>
      </w:r>
      <w:r w:rsidRPr="003F53E7">
        <w:rPr>
          <w:rFonts w:ascii="Traditional Arabic" w:hAnsi="Traditional Arabic" w:cs="Traditional Arabic"/>
          <w:sz w:val="24"/>
          <w:szCs w:val="24"/>
        </w:rPr>
        <w:t>.</w:t>
      </w:r>
    </w:p>
    <w:p w14:paraId="74EF204F" w14:textId="27AB9CF5"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تميزت أدوات جمع البيانات بالتنوع والتكامل، حيث تم تصميم استبانة شملت 30 عبارة موزعة على محورين رئيسيين: الإدارة الرشيقة بأبعادها الثلاثة (إيجاد القيمة، نظام السحب والدفع، صفرية الأخطاء)، والاستدامة التنظيمية بأبعادها الثلاثة (الاقتصادية، الاجتماعية، البيئية). وقد تم التحقق من صدق الاستبانة من خلال صدق المحكمين الدوليين وصدق الاتساق الداخلي، كما تم التأكد من ثباتها باستخدام معاملات متعددة شملت ألفا كرونباخ </w:t>
      </w:r>
      <w:proofErr w:type="spellStart"/>
      <w:r w:rsidRPr="003F53E7">
        <w:rPr>
          <w:rFonts w:ascii="Traditional Arabic" w:hAnsi="Traditional Arabic" w:cs="Traditional Arabic"/>
          <w:sz w:val="24"/>
          <w:szCs w:val="24"/>
          <w:rtl/>
        </w:rPr>
        <w:t>وأوميغا</w:t>
      </w:r>
      <w:proofErr w:type="spellEnd"/>
      <w:r w:rsidRPr="003F53E7">
        <w:rPr>
          <w:rFonts w:ascii="Traditional Arabic" w:hAnsi="Traditional Arabic" w:cs="Traditional Arabic"/>
          <w:sz w:val="24"/>
          <w:szCs w:val="24"/>
          <w:rtl/>
        </w:rPr>
        <w:t xml:space="preserve"> والثبات المركب، والتي تراوحت بين 0</w:t>
      </w:r>
      <w:r w:rsidRPr="003F53E7">
        <w:rPr>
          <w:rFonts w:ascii="Traditional Arabic" w:hAnsi="Traditional Arabic" w:cs="Traditional Arabic"/>
          <w:sz w:val="24"/>
          <w:szCs w:val="24"/>
        </w:rPr>
        <w:t xml:space="preserve">.84 </w:t>
      </w:r>
      <w:r w:rsidRPr="003F53E7">
        <w:rPr>
          <w:rFonts w:ascii="Traditional Arabic" w:hAnsi="Traditional Arabic" w:cs="Traditional Arabic"/>
          <w:sz w:val="24"/>
          <w:szCs w:val="24"/>
          <w:rtl/>
        </w:rPr>
        <w:t>و0.96، مما يعكس درجة عالية جداً من الموثوقية. كما تم إجراء 15 مقابلة شخصية معمقة مع قادة ومديري المنظمات، إضافة إلى الاستفادة من مصادر ثانوية متنوعة ومحدثة</w:t>
      </w:r>
      <w:r w:rsidRPr="003F53E7">
        <w:rPr>
          <w:rFonts w:ascii="Traditional Arabic" w:hAnsi="Traditional Arabic" w:cs="Traditional Arabic"/>
          <w:sz w:val="24"/>
          <w:szCs w:val="24"/>
        </w:rPr>
        <w:t>.</w:t>
      </w:r>
    </w:p>
    <w:p w14:paraId="596E1AE0" w14:textId="639C86FE"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تحديد متغيرات الدراسة بدقة، حيث تمثل المتغير المستقل في الإدارة الرشيقة بأبعادها الثلاثة مع أمثلة تطبيقية واقعية، والمتغير التابع في الاستدامة التنظيمية بأبعادها الثلاثة مع مراعاة المتغيرات الديموغرافية كمتغيرات وسيطة. وقد تم تنفيذ الدراسة وفق إجراءات منهجية متسلسلة ومحدثة بدءاً من الإعداد النظري المتقدم، مروراً بتصميم الأدوات وجمع البيانات باستخدام التقنيات الحديثة، وانتهاءً بتحليلها واستخلاص النتائج باستخدام أحدث البرمجيات الإحصائية</w:t>
      </w:r>
      <w:r w:rsidRPr="003F53E7">
        <w:rPr>
          <w:rFonts w:ascii="Traditional Arabic" w:hAnsi="Traditional Arabic" w:cs="Traditional Arabic"/>
          <w:sz w:val="24"/>
          <w:szCs w:val="24"/>
        </w:rPr>
        <w:t>.</w:t>
      </w:r>
    </w:p>
    <w:p w14:paraId="7009D724" w14:textId="77777777" w:rsidR="00C40140"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اعتمدت الدراسة على مجموعة متكاملة ومتطورة من الأساليب الإحصائية الوصفية والاستدلالية، شملت التكرارات والنسب المئوية والمتوسطات الحسابية والانحرافات المعيارية، إضافة إلى معاملات الارتباط واختبارات الفروق وتحليل الانحدار المتعدد ونمذجة المعادلات البنائية، وذلك باستخدام برمجيات متقدمة مثل</w:t>
      </w:r>
      <w:r w:rsidRPr="003F53E7">
        <w:rPr>
          <w:rFonts w:ascii="Traditional Arabic" w:hAnsi="Traditional Arabic" w:cs="Traditional Arabic"/>
          <w:sz w:val="24"/>
          <w:szCs w:val="24"/>
        </w:rPr>
        <w:t xml:space="preserve"> SPSS 29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AMOS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R Studio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Python.</w:t>
      </w:r>
    </w:p>
    <w:p w14:paraId="2776300D" w14:textId="3DB1346A" w:rsidR="00CF6861" w:rsidRPr="003F53E7" w:rsidRDefault="00C40140" w:rsidP="00B34D04">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المنهجية</w:t>
      </w:r>
      <w:r w:rsidR="00F40D2A"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tl/>
        </w:rPr>
        <w:t>المتبعة في هذه الدراسة تتسم بالشمولية والدقة العلمية والمواكبة للتطورات المعاصرة، مما يعزز موثوقية النتائج ويضمن من الإجابة على أسئلة الدراسة واختبار فرضياتها بموضوعية عالية، ويسهم في تقديم رؤية متكاملة ومحدثة حول دور الإدارة الرشيقة في تعزيز الاستدامة التنظيمية للمنظمات غير الربحية في مدينة جدة، بما يخدم صناع القرار والباحثين والممارسين في هذا المجال الحيوي والمتطور</w:t>
      </w:r>
      <w:r w:rsidRPr="003F53E7">
        <w:rPr>
          <w:rFonts w:ascii="Traditional Arabic" w:hAnsi="Traditional Arabic" w:cs="Traditional Arabic"/>
          <w:sz w:val="24"/>
          <w:szCs w:val="24"/>
        </w:rPr>
        <w:t>.</w:t>
      </w:r>
    </w:p>
    <w:p w14:paraId="7604D276" w14:textId="77777777" w:rsidR="00917EBB" w:rsidRPr="003F53E7" w:rsidRDefault="00917EBB"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7E87165" w14:textId="77777777" w:rsidR="00917EBB" w:rsidRPr="003F53E7" w:rsidRDefault="00917EBB"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6BBE6060" w14:textId="46373659" w:rsidR="002651D1" w:rsidRPr="002651D1" w:rsidRDefault="002651D1" w:rsidP="004B0A8D">
      <w:pPr>
        <w:bidi/>
        <w:jc w:val="center"/>
        <w:rPr>
          <w:rFonts w:ascii="Traditional Arabic" w:hAnsi="Traditional Arabic" w:cs="Traditional Arabic"/>
          <w:b/>
          <w:bCs/>
          <w:sz w:val="32"/>
          <w:szCs w:val="32"/>
          <w:rtl/>
        </w:rPr>
      </w:pPr>
      <w:bookmarkStart w:id="108" w:name="_Toc226568681"/>
      <w:r w:rsidRPr="002651D1">
        <w:rPr>
          <w:rFonts w:ascii="Traditional Arabic" w:hAnsi="Traditional Arabic" w:cs="Traditional Arabic" w:hint="cs"/>
          <w:b/>
          <w:bCs/>
          <w:sz w:val="32"/>
          <w:szCs w:val="32"/>
          <w:rtl/>
        </w:rPr>
        <w:lastRenderedPageBreak/>
        <w:t>الفصل</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الرابع</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نتائج</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الدراسة</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واختبار</w:t>
      </w:r>
      <w:r w:rsidRPr="002651D1">
        <w:rPr>
          <w:rFonts w:ascii="Traditional Arabic" w:hAnsi="Traditional Arabic" w:cs="Traditional Arabic"/>
          <w:b/>
          <w:bCs/>
          <w:sz w:val="32"/>
          <w:szCs w:val="32"/>
          <w:rtl/>
        </w:rPr>
        <w:t xml:space="preserve"> </w:t>
      </w:r>
      <w:r w:rsidRPr="002651D1">
        <w:rPr>
          <w:rFonts w:ascii="Traditional Arabic" w:hAnsi="Traditional Arabic" w:cs="Traditional Arabic" w:hint="cs"/>
          <w:b/>
          <w:bCs/>
          <w:sz w:val="32"/>
          <w:szCs w:val="32"/>
          <w:rtl/>
        </w:rPr>
        <w:t>الفرضيات</w:t>
      </w:r>
      <w:bookmarkEnd w:id="108"/>
    </w:p>
    <w:p w14:paraId="2A524B79" w14:textId="3EB19A52" w:rsidR="00917EBB" w:rsidRPr="002651D1" w:rsidRDefault="002651D1" w:rsidP="002651D1">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09" w:name="_Toc226568682"/>
      <w:r w:rsidRPr="002651D1">
        <w:rPr>
          <w:rFonts w:ascii="Traditional Arabic" w:hAnsi="Traditional Arabic" w:cs="Traditional Arabic" w:hint="cs"/>
          <w:b/>
          <w:bCs/>
          <w:sz w:val="28"/>
          <w:szCs w:val="28"/>
          <w:rtl/>
        </w:rPr>
        <w:t>1.4 مقدمة</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الفصل</w:t>
      </w:r>
      <w:r w:rsidRPr="002651D1">
        <w:rPr>
          <w:rFonts w:ascii="Traditional Arabic" w:hAnsi="Traditional Arabic" w:cs="Traditional Arabic"/>
          <w:b/>
          <w:bCs/>
          <w:sz w:val="28"/>
          <w:szCs w:val="28"/>
          <w:rtl/>
        </w:rPr>
        <w:t xml:space="preserve"> </w:t>
      </w:r>
      <w:r w:rsidRPr="002651D1">
        <w:rPr>
          <w:rFonts w:ascii="Traditional Arabic" w:hAnsi="Traditional Arabic" w:cs="Traditional Arabic" w:hint="cs"/>
          <w:b/>
          <w:bCs/>
          <w:sz w:val="28"/>
          <w:szCs w:val="28"/>
          <w:rtl/>
        </w:rPr>
        <w:t>الرابع</w:t>
      </w:r>
      <w:bookmarkEnd w:id="109"/>
    </w:p>
    <w:p w14:paraId="7766A330"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يُعد هذا الفصل بمثابة القلب النابض للدراسة، حيث يستعرض بشكل منهجي ومتعمق النتائج</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التي تم التوصل إليها من خلال التحليل الإحصائي الشامل للبيانات الميدانية المجمعة. وتكمن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أهمية هذا الفصل في كونه يمثل الجسر الرابط بين الإطار النظري الذي تم بناؤه في الفصول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السابقة، والواقع العملي للمنظمات غير الربحية في مدينة جدة بالمملكة العربية السعودية</w:t>
      </w:r>
      <w:r w:rsidRPr="003F53E7">
        <w:rPr>
          <w:rFonts w:ascii="Traditional Arabic" w:hAnsi="Traditional Arabic" w:cs="Traditional Arabic"/>
          <w:sz w:val="24"/>
          <w:szCs w:val="24"/>
        </w:rPr>
        <w:t>.</w:t>
      </w:r>
    </w:p>
    <w:p w14:paraId="378F6D96"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لقد انطلقت هذه الدراسة من إشكالية بحثية محورية تتمثل في استكشاف الدور الذي يمكن أن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تلعبه الإدارة الرشيقة - بوصفها فلسفة إدارية حديثة تركز على تعظيم القيمة وتقليل الهدر</w:t>
      </w:r>
      <w:r w:rsidRPr="003F53E7">
        <w:rPr>
          <w:rFonts w:ascii="Traditional Arabic" w:hAnsi="Traditional Arabic" w:cs="Traditional Arabic"/>
          <w:sz w:val="24"/>
          <w:szCs w:val="24"/>
        </w:rPr>
        <w:t xml:space="preserve"> - </w:t>
      </w:r>
      <w:r w:rsidRPr="003F53E7">
        <w:rPr>
          <w:rFonts w:ascii="Traditional Arabic" w:hAnsi="Traditional Arabic" w:cs="Traditional Arabic"/>
          <w:sz w:val="24"/>
          <w:szCs w:val="24"/>
          <w:rtl/>
        </w:rPr>
        <w:t>في تعزيز الاستدامة التنظيمية بأبعادها الثلاثة (الاقتصادية، الاجتماعية، والبيئية). وفي ظل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التحديات المتزايدة التي تواجه القطاع غير الربحي، من محدودية الموارد المالية، وتزايد</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المنافسة على التمويل، وارتفاع التوقعات المجتمعية، أصبح البحث عن نماذج إدارية فعالة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تضمن الاستدامة والتميز ضرورة استراتيجية وليست خياراً إدارياً</w:t>
      </w:r>
      <w:r w:rsidRPr="003F53E7">
        <w:rPr>
          <w:rFonts w:ascii="Traditional Arabic" w:hAnsi="Traditional Arabic" w:cs="Traditional Arabic"/>
          <w:sz w:val="24"/>
          <w:szCs w:val="24"/>
        </w:rPr>
        <w:t>.</w:t>
      </w:r>
    </w:p>
    <w:p w14:paraId="146BE4CB"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وقد تم تصميم هذه الدراسة بعناية فائقة لتحقيق مستويات عالية من الدقة العلمية والموضوعية، حيث اعتمدت على المنهج الوصفي التحليلي المتقدم، واستخدمت أدوات متعددة لجمع البيانات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شملت الاستبانة الإلكترونية المحكمة، والمقابلات الشخصية المعمقة، والمصادر الثانوية الموثوقة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 كما تم توظيف مجموعة متكاملة من الأساليب الإحصائية الوصفية والاستدلالية، تراوحت بين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الإحصاءات الوصفية البسيطة، ومعاملات الارتباط، وتحليل الانحدار المتعدد، وصولاً إلى التشخيصات المتقدمة لنماذج الانحدار</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0A34F64C"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يستهل هذا الفصل بعرض تفصيلي للخصائص الديموغرافية لعينة الدراسة، مما يوفر فهماً عميقاً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لطبيعة المشاركين وخلفياتهم المتنوعة. ثم ينتقل إلى تحليل استجابات أفراد العينة على محوري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الدراسة الرئيسيين، مع التركيز على المتوسطات الحسابية والانحرافات المعيارية ومستويات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الموافقة. وبعد ذلك، يتم اختبار فرضيات الدراسة بشكل منهجي ودقيق، مع تقديم تفسيرات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معمقة لكل نتيجة في ضوء الأدبيات النظرية والدراسات السابقة والسياق المحلي السعودي</w:t>
      </w:r>
      <w:r w:rsidRPr="003F53E7">
        <w:rPr>
          <w:rFonts w:ascii="Traditional Arabic" w:hAnsi="Traditional Arabic" w:cs="Traditional Arabic"/>
          <w:sz w:val="24"/>
          <w:szCs w:val="24"/>
        </w:rPr>
        <w:t>.</w:t>
      </w:r>
    </w:p>
    <w:p w14:paraId="2CD97E14"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Pr>
        <w:sectPr w:rsidR="00CF6861" w:rsidRPr="003F53E7" w:rsidSect="007F1CD1">
          <w:footerReference w:type="default" r:id="rId19"/>
          <w:pgSz w:w="11907" w:h="16840" w:code="9"/>
          <w:pgMar w:top="1440" w:right="1985" w:bottom="1440" w:left="1418" w:header="720" w:footer="720" w:gutter="567"/>
          <w:pgNumType w:start="1"/>
          <w:cols w:space="720"/>
          <w:bidi/>
          <w:rtlGutter/>
          <w:docGrid w:linePitch="360"/>
        </w:sectPr>
      </w:pPr>
      <w:r w:rsidRPr="003F53E7">
        <w:rPr>
          <w:rFonts w:ascii="Traditional Arabic" w:hAnsi="Traditional Arabic" w:cs="Traditional Arabic"/>
          <w:sz w:val="24"/>
          <w:szCs w:val="24"/>
          <w:rtl/>
        </w:rPr>
        <w:t>ومن الجدير بالذكر أن هذا الفصل لا يكتفي بعرض الأرقام والجداول الإحصائية، بل يتجاوز</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ذلك إلى تقديم تحليل نقدي عميق يربط بين النتائج الكمية والمعاني النوعية، ويستخلص الدلالات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النظرية والتطبيقية، ويقارن النتائج بما توصلت إليه الدراسات السابقة في السياقات المختلفة، ويفسر التشابهات والاختلافات في ضوء الخصوصية الثقافية والمؤسسية للمجتمع السعودي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بشكل عام، ومدينة جدة بشكل خاص</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كما يولي هذا الفصل اهتماماً خاصاً بالتحقق من الافتراضات الإحصائية اللازمة لصحة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التحليلات، من خلال إجراء اختبارات التوزيع الطبيعي، والتجانس، والخطية المتعددة، وتحليل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البواقي، مما يعزز من مصداقية النتائج وقابليتها للتعميم. </w:t>
      </w:r>
      <w:r w:rsidRPr="003F53E7">
        <w:rPr>
          <w:rFonts w:ascii="Traditional Arabic" w:hAnsi="Traditional Arabic" w:cs="Traditional Arabic"/>
          <w:sz w:val="24"/>
          <w:szCs w:val="24"/>
          <w:rtl/>
        </w:rPr>
        <w:lastRenderedPageBreak/>
        <w:t xml:space="preserve">وفي حال عدم تحقق بعض الافتراضات، يتم اللجوء إلى الاختبارات </w:t>
      </w:r>
      <w:proofErr w:type="spellStart"/>
      <w:r w:rsidRPr="003F53E7">
        <w:rPr>
          <w:rFonts w:ascii="Traditional Arabic" w:hAnsi="Traditional Arabic" w:cs="Traditional Arabic"/>
          <w:sz w:val="24"/>
          <w:szCs w:val="24"/>
          <w:rtl/>
        </w:rPr>
        <w:t>اللامعلمية</w:t>
      </w:r>
      <w:proofErr w:type="spellEnd"/>
      <w:r w:rsidRPr="003F53E7">
        <w:rPr>
          <w:rFonts w:ascii="Traditional Arabic" w:hAnsi="Traditional Arabic" w:cs="Traditional Arabic"/>
          <w:sz w:val="24"/>
          <w:szCs w:val="24"/>
          <w:rtl/>
        </w:rPr>
        <w:t xml:space="preserve"> البديلة، مما يضمن الدقة العلمية في جميع الأحوال</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وفي الختام، يقدم هذا الفصل مناقشة شاملة ومتعمقة للنتائج، تربطها بالإطار النظري للدراسة، وتقارنها بنتائج الدراسات السابقة، وتفسرها في ضوء السياق المحلي والتوجهات الاستراتيجية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لرؤية المملكة 2030، وتستخلص منها الدلالات النظرية والتطبيقية التي تسهم في إثراء المعرفة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العلمية وتقديم توصيات عملية قابلة للتطبيق</w:t>
      </w:r>
      <w:r w:rsidRPr="003F53E7">
        <w:rPr>
          <w:rFonts w:ascii="Traditional Arabic" w:hAnsi="Traditional Arabic" w:cs="Traditional Arabic"/>
          <w:sz w:val="24"/>
          <w:szCs w:val="24"/>
        </w:rPr>
        <w:t>.</w:t>
      </w:r>
    </w:p>
    <w:p w14:paraId="2EC68F25" w14:textId="2AE0FDAA" w:rsidR="00CF6861" w:rsidRPr="002651D1" w:rsidRDefault="002651D1" w:rsidP="002651D1">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0" w:name="_Toc226568683"/>
      <w:r w:rsidRPr="002651D1">
        <w:rPr>
          <w:rFonts w:ascii="Traditional Arabic" w:hAnsi="Traditional Arabic" w:cs="Traditional Arabic" w:hint="cs"/>
          <w:b/>
          <w:bCs/>
          <w:color w:val="auto"/>
          <w:sz w:val="28"/>
          <w:szCs w:val="28"/>
          <w:rtl/>
        </w:rPr>
        <w:t xml:space="preserve">2.4 </w:t>
      </w:r>
      <w:r w:rsidR="00CF6861" w:rsidRPr="002651D1">
        <w:rPr>
          <w:rFonts w:ascii="Traditional Arabic" w:hAnsi="Traditional Arabic" w:cs="Traditional Arabic"/>
          <w:b/>
          <w:bCs/>
          <w:color w:val="auto"/>
          <w:sz w:val="28"/>
          <w:szCs w:val="28"/>
          <w:rtl/>
        </w:rPr>
        <w:t>معدل الاستجابة والخصائص الديموغرافية لعينة الدراسة</w:t>
      </w:r>
      <w:bookmarkEnd w:id="110"/>
    </w:p>
    <w:p w14:paraId="126E5C08" w14:textId="15B4DDD8"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معدل الاستجابة وتقييمه</w:t>
      </w:r>
    </w:p>
    <w:p w14:paraId="2ECD4D5D" w14:textId="77777777" w:rsidR="00CF6861" w:rsidRPr="003F53E7" w:rsidRDefault="00CF6861" w:rsidP="00B34D04">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 توزيع 303 استبانة إلكترونية على العاملين والمتطوعين في المنظمات غير الربحية المسجلة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رسمياً في المركز الوطني لتنمية القطاع غير الربحي بمدينة جدة، وذلك خلال الفترة الممتدة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يوليو إلى أكتوبر 2025م. وقد تم استرجاع 250 استبانة صالحة للتحليل الإحصائي، بمعدل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استجابة بلغ 82.4</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w:t>
      </w:r>
    </w:p>
    <w:p w14:paraId="151DB3F1" w14:textId="43D9DCB7" w:rsidR="00CF6861" w:rsidRPr="002651D1" w:rsidRDefault="00CF6861" w:rsidP="002651D1">
      <w:pPr>
        <w:bidi/>
        <w:spacing w:before="100" w:beforeAutospacing="1" w:after="100" w:afterAutospacing="1" w:line="360" w:lineRule="auto"/>
        <w:jc w:val="center"/>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جدول </w:t>
      </w:r>
      <w:r w:rsidR="002651D1" w:rsidRPr="002651D1">
        <w:rPr>
          <w:rFonts w:ascii="Traditional Arabic" w:hAnsi="Traditional Arabic" w:cs="Traditional Arabic" w:hint="cs"/>
          <w:b/>
          <w:bCs/>
          <w:sz w:val="24"/>
          <w:szCs w:val="24"/>
          <w:rtl/>
        </w:rPr>
        <w:t>22</w:t>
      </w:r>
      <w:r w:rsidRPr="002651D1">
        <w:rPr>
          <w:rFonts w:ascii="Traditional Arabic" w:hAnsi="Traditional Arabic" w:cs="Traditional Arabic"/>
          <w:b/>
          <w:bCs/>
          <w:sz w:val="24"/>
          <w:szCs w:val="24"/>
          <w:rtl/>
        </w:rPr>
        <w:t xml:space="preserve"> معدل الاستجابة</w:t>
      </w:r>
    </w:p>
    <w:tbl>
      <w:tblPr>
        <w:tblStyle w:val="GridTable4-Accent11"/>
        <w:bidiVisual/>
        <w:tblW w:w="4087" w:type="dxa"/>
        <w:jc w:val="center"/>
        <w:tblLook w:val="04A0" w:firstRow="1" w:lastRow="0" w:firstColumn="1" w:lastColumn="0" w:noHBand="0" w:noVBand="1"/>
      </w:tblPr>
      <w:tblGrid>
        <w:gridCol w:w="2415"/>
        <w:gridCol w:w="603"/>
        <w:gridCol w:w="1069"/>
      </w:tblGrid>
      <w:tr w:rsidR="00CF6861" w:rsidRPr="003F53E7" w14:paraId="67C9AEFF" w14:textId="77777777" w:rsidTr="002651D1">
        <w:trPr>
          <w:cnfStyle w:val="100000000000" w:firstRow="1" w:lastRow="0" w:firstColumn="0" w:lastColumn="0" w:oddVBand="0" w:evenVBand="0" w:oddHBand="0"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8CDF25"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البيان</w:t>
            </w:r>
          </w:p>
        </w:tc>
        <w:tc>
          <w:tcPr>
            <w:tcW w:w="0" w:type="auto"/>
            <w:vAlign w:val="center"/>
          </w:tcPr>
          <w:p w14:paraId="4A5969EE"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العدد</w:t>
            </w:r>
          </w:p>
        </w:tc>
        <w:tc>
          <w:tcPr>
            <w:tcW w:w="0" w:type="auto"/>
            <w:vAlign w:val="center"/>
          </w:tcPr>
          <w:p w14:paraId="6341A0FB"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النسبة</w:t>
            </w:r>
            <w:r w:rsidRPr="003F53E7">
              <w:rPr>
                <w:rFonts w:ascii="Traditional Arabic" w:hAnsi="Traditional Arabic" w:cs="Traditional Arabic"/>
              </w:rPr>
              <w:t xml:space="preserve"> </w:t>
            </w:r>
            <w:r w:rsidRPr="003F53E7">
              <w:rPr>
                <w:rFonts w:ascii="Traditional Arabic" w:hAnsi="Traditional Arabic" w:cs="Traditional Arabic"/>
                <w:rtl/>
              </w:rPr>
              <w:t>المئوية</w:t>
            </w:r>
          </w:p>
        </w:tc>
      </w:tr>
      <w:tr w:rsidR="00CF6861" w:rsidRPr="003F53E7" w14:paraId="34793AAD" w14:textId="77777777" w:rsidTr="002651D1">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4B6978"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الموزعة</w:t>
            </w:r>
          </w:p>
        </w:tc>
        <w:tc>
          <w:tcPr>
            <w:tcW w:w="0" w:type="auto"/>
            <w:vAlign w:val="center"/>
          </w:tcPr>
          <w:p w14:paraId="4B19EB99"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303</w:t>
            </w:r>
          </w:p>
        </w:tc>
        <w:tc>
          <w:tcPr>
            <w:tcW w:w="0" w:type="auto"/>
            <w:vAlign w:val="center"/>
          </w:tcPr>
          <w:p w14:paraId="3C701F9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100.0%</w:t>
            </w:r>
          </w:p>
        </w:tc>
      </w:tr>
      <w:tr w:rsidR="00CF6861" w:rsidRPr="003F53E7" w14:paraId="7A750E80" w14:textId="77777777" w:rsidTr="002651D1">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9CCCF9F"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المستردة</w:t>
            </w:r>
            <w:r w:rsidRPr="003F53E7">
              <w:rPr>
                <w:rFonts w:ascii="Traditional Arabic" w:hAnsi="Traditional Arabic" w:cs="Traditional Arabic"/>
              </w:rPr>
              <w:t xml:space="preserve"> </w:t>
            </w:r>
            <w:r w:rsidRPr="003F53E7">
              <w:rPr>
                <w:rFonts w:ascii="Traditional Arabic" w:hAnsi="Traditional Arabic" w:cs="Traditional Arabic"/>
                <w:rtl/>
              </w:rPr>
              <w:t>الصالحة</w:t>
            </w:r>
          </w:p>
        </w:tc>
        <w:tc>
          <w:tcPr>
            <w:tcW w:w="0" w:type="auto"/>
            <w:vAlign w:val="center"/>
          </w:tcPr>
          <w:p w14:paraId="3145D942"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250</w:t>
            </w:r>
          </w:p>
        </w:tc>
        <w:tc>
          <w:tcPr>
            <w:tcW w:w="0" w:type="auto"/>
            <w:vAlign w:val="center"/>
          </w:tcPr>
          <w:p w14:paraId="5FAC924A"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82.4%</w:t>
            </w:r>
          </w:p>
        </w:tc>
      </w:tr>
      <w:tr w:rsidR="00CF6861" w:rsidRPr="003F53E7" w14:paraId="68C33BCC" w14:textId="77777777" w:rsidTr="002651D1">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7BA3ABC"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الاستبانات</w:t>
            </w:r>
            <w:r w:rsidRPr="003F53E7">
              <w:rPr>
                <w:rFonts w:ascii="Traditional Arabic" w:hAnsi="Traditional Arabic" w:cs="Traditional Arabic"/>
              </w:rPr>
              <w:t xml:space="preserve"> </w:t>
            </w:r>
            <w:r w:rsidRPr="003F53E7">
              <w:rPr>
                <w:rFonts w:ascii="Traditional Arabic" w:hAnsi="Traditional Arabic" w:cs="Traditional Arabic"/>
                <w:rtl/>
              </w:rPr>
              <w:t>المستبعدة</w:t>
            </w:r>
            <w:r w:rsidRPr="003F53E7">
              <w:rPr>
                <w:rFonts w:ascii="Traditional Arabic" w:hAnsi="Traditional Arabic" w:cs="Traditional Arabic"/>
              </w:rPr>
              <w:t xml:space="preserve"> </w:t>
            </w:r>
            <w:r w:rsidRPr="003F53E7">
              <w:rPr>
                <w:rFonts w:ascii="Traditional Arabic" w:hAnsi="Traditional Arabic" w:cs="Traditional Arabic"/>
                <w:rtl/>
              </w:rPr>
              <w:t>غير</w:t>
            </w:r>
            <w:r w:rsidRPr="003F53E7">
              <w:rPr>
                <w:rFonts w:ascii="Traditional Arabic" w:hAnsi="Traditional Arabic" w:cs="Traditional Arabic"/>
              </w:rPr>
              <w:t xml:space="preserve"> </w:t>
            </w:r>
            <w:r w:rsidRPr="003F53E7">
              <w:rPr>
                <w:rFonts w:ascii="Traditional Arabic" w:hAnsi="Traditional Arabic" w:cs="Traditional Arabic"/>
                <w:rtl/>
              </w:rPr>
              <w:t>مكتملة</w:t>
            </w:r>
          </w:p>
        </w:tc>
        <w:tc>
          <w:tcPr>
            <w:tcW w:w="0" w:type="auto"/>
            <w:vAlign w:val="center"/>
          </w:tcPr>
          <w:p w14:paraId="3E6C306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w:t>
            </w:r>
          </w:p>
        </w:tc>
        <w:tc>
          <w:tcPr>
            <w:tcW w:w="0" w:type="auto"/>
            <w:vAlign w:val="center"/>
          </w:tcPr>
          <w:p w14:paraId="578A1E8F"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17.6%</w:t>
            </w:r>
          </w:p>
        </w:tc>
      </w:tr>
    </w:tbl>
    <w:p w14:paraId="24D9F7D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والتعليق على معدل الاستجابة</w:t>
      </w:r>
      <w:r w:rsidRPr="002651D1">
        <w:rPr>
          <w:rFonts w:ascii="Traditional Arabic" w:hAnsi="Traditional Arabic" w:cs="Traditional Arabic"/>
          <w:b/>
          <w:bCs/>
          <w:sz w:val="24"/>
          <w:szCs w:val="24"/>
        </w:rPr>
        <w:t>:</w:t>
      </w:r>
    </w:p>
    <w:p w14:paraId="5906FC07"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يُعد معدل الاستجابة البالغ 82.4% معدلاً مرتفعاً جداً ومتميزاً، خاصة عند مقارنته بالمعايير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المقبولة في البحوث الاجتماعية والإدارية. فوفقاً لـ</w:t>
      </w:r>
      <w:r w:rsidRPr="003F53E7">
        <w:rPr>
          <w:rFonts w:ascii="Traditional Arabic" w:hAnsi="Traditional Arabic" w:cs="Traditional Arabic"/>
          <w:sz w:val="24"/>
          <w:szCs w:val="24"/>
        </w:rPr>
        <w:t xml:space="preserve"> (Nulty, 2008)</w:t>
      </w:r>
      <w:r w:rsidRPr="003F53E7">
        <w:rPr>
          <w:rFonts w:ascii="Traditional Arabic" w:hAnsi="Traditional Arabic" w:cs="Traditional Arabic"/>
          <w:sz w:val="24"/>
          <w:szCs w:val="24"/>
          <w:rtl/>
        </w:rPr>
        <w:t>، فإن معدل الاستجابة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المقبول في الدراسات الإلكترونية يتراوح بين 30-40%، بينما يُعتبر معدل 60% فأكثر ممتازاً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وبالتالي، فإن تجاوز معدل الاستجابة في هذه الدراسة لحاجز 80% يحمل عدة دلالات إيجابية</w:t>
      </w:r>
      <w:r w:rsidRPr="003F53E7">
        <w:rPr>
          <w:rFonts w:ascii="Traditional Arabic" w:hAnsi="Traditional Arabic" w:cs="Traditional Arabic"/>
          <w:sz w:val="24"/>
          <w:szCs w:val="24"/>
        </w:rPr>
        <w:t>:</w:t>
      </w:r>
    </w:p>
    <w:p w14:paraId="7BFF8676"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الاهتمام الكبير من قبل العاملين في القطاع غير الربحي بموضوع الدراسة، مما يعكس إدراكهم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لأهمية الإدارة الرشيقة والاستدامة التنظيمية كقضايا محورية تمس واقع عملهم اليومي</w:t>
      </w:r>
      <w:r w:rsidRPr="003F53E7">
        <w:rPr>
          <w:rFonts w:ascii="Traditional Arabic" w:hAnsi="Traditional Arabic" w:cs="Traditional Arabic"/>
          <w:sz w:val="24"/>
          <w:szCs w:val="24"/>
        </w:rPr>
        <w:t>.</w:t>
      </w:r>
    </w:p>
    <w:p w14:paraId="14D6489E"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الثقة العالية في البحث العلمي ودوره في تطوير القطاع، وهو ما يتماشى مع التوجهات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الاستراتيجية لرؤية المملكة 2030 في تعزيز ثقافة البحث والتطوير</w:t>
      </w:r>
      <w:r w:rsidRPr="003F53E7">
        <w:rPr>
          <w:rFonts w:ascii="Traditional Arabic" w:hAnsi="Traditional Arabic" w:cs="Traditional Arabic"/>
          <w:sz w:val="24"/>
          <w:szCs w:val="24"/>
        </w:rPr>
        <w:t>.</w:t>
      </w:r>
    </w:p>
    <w:p w14:paraId="7BAC90AA"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فعالية أسلوب التوزيع الإلكتروني المتبع، والذي تضمن </w:t>
      </w:r>
      <w:proofErr w:type="spellStart"/>
      <w:r w:rsidRPr="003F53E7">
        <w:rPr>
          <w:rFonts w:ascii="Traditional Arabic" w:hAnsi="Traditional Arabic" w:cs="Traditional Arabic"/>
          <w:sz w:val="24"/>
          <w:szCs w:val="24"/>
          <w:rtl/>
        </w:rPr>
        <w:t>تذكيرات</w:t>
      </w:r>
      <w:proofErr w:type="spellEnd"/>
      <w:r w:rsidRPr="003F53E7">
        <w:rPr>
          <w:rFonts w:ascii="Traditional Arabic" w:hAnsi="Traditional Arabic" w:cs="Traditional Arabic"/>
          <w:sz w:val="24"/>
          <w:szCs w:val="24"/>
          <w:rtl/>
        </w:rPr>
        <w:t xml:space="preserve"> دورية، وحوافز للمشاركة، وتسهيلات في الوصول والاستجابة</w:t>
      </w:r>
      <w:r w:rsidRPr="003F53E7">
        <w:rPr>
          <w:rFonts w:ascii="Traditional Arabic" w:hAnsi="Traditional Arabic" w:cs="Traditional Arabic"/>
          <w:sz w:val="24"/>
          <w:szCs w:val="24"/>
        </w:rPr>
        <w:t>.</w:t>
      </w:r>
    </w:p>
    <w:p w14:paraId="2636BD99"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العلاقات المهنية التي بناها الباحث مع المنظمات المشاركة، والتي سهلت عملية الوصول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المستهدفين وتشجيعهم على المشاركة.</w:t>
      </w:r>
    </w:p>
    <w:p w14:paraId="1D146988" w14:textId="77777777" w:rsidR="00CF6861" w:rsidRPr="003F53E7" w:rsidRDefault="00CF6861" w:rsidP="002651D1">
      <w:pPr>
        <w:pStyle w:val="ListParagraph"/>
        <w:numPr>
          <w:ilvl w:val="0"/>
          <w:numId w:val="10"/>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وضوح الاستبانة وسهولة فهمها، مما قلل من نسبة الاستبانات غير المكتملة (17.6% فقط)</w:t>
      </w:r>
      <w:r w:rsidRPr="003F53E7">
        <w:rPr>
          <w:rFonts w:ascii="Traditional Arabic" w:hAnsi="Traditional Arabic" w:cs="Traditional Arabic"/>
          <w:sz w:val="24"/>
          <w:szCs w:val="24"/>
        </w:rPr>
        <w:t>.</w:t>
      </w:r>
    </w:p>
    <w:p w14:paraId="33213CC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ومن الناحية الإحصائية، فإن هذا المعدل المرتفع يعزز من</w:t>
      </w:r>
      <w:r w:rsidRPr="002651D1">
        <w:rPr>
          <w:rFonts w:ascii="Traditional Arabic" w:hAnsi="Traditional Arabic" w:cs="Traditional Arabic"/>
          <w:b/>
          <w:bCs/>
          <w:sz w:val="24"/>
          <w:szCs w:val="24"/>
        </w:rPr>
        <w:t>:</w:t>
      </w:r>
    </w:p>
    <w:p w14:paraId="1D267FBB"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القوة الإحصائية للاختبارات</w:t>
      </w:r>
      <w:r w:rsidRPr="003F53E7">
        <w:rPr>
          <w:rFonts w:ascii="Traditional Arabic" w:hAnsi="Traditional Arabic" w:cs="Traditional Arabic"/>
          <w:sz w:val="24"/>
          <w:szCs w:val="24"/>
        </w:rPr>
        <w:t xml:space="preserve"> (Statistical Power)</w:t>
      </w:r>
    </w:p>
    <w:p w14:paraId="68FEFB0E"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خطأ العينة</w:t>
      </w:r>
      <w:r w:rsidRPr="003F53E7">
        <w:rPr>
          <w:rFonts w:ascii="Traditional Arabic" w:hAnsi="Traditional Arabic" w:cs="Traditional Arabic"/>
          <w:sz w:val="24"/>
          <w:szCs w:val="24"/>
        </w:rPr>
        <w:t xml:space="preserve"> (Sampling Error)</w:t>
      </w:r>
    </w:p>
    <w:p w14:paraId="18F224ED"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زيادة مصداقية النتائج وقابليتها للتعميم</w:t>
      </w:r>
    </w:p>
    <w:p w14:paraId="1C7F4D99"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أفضل لمجتمع الدراسة</w:t>
      </w:r>
    </w:p>
    <w:p w14:paraId="5AD0B495" w14:textId="77777777" w:rsidR="00CF6861" w:rsidRPr="003F53E7" w:rsidRDefault="00CF6861" w:rsidP="002651D1">
      <w:pPr>
        <w:pStyle w:val="ListParagraph"/>
        <w:numPr>
          <w:ilvl w:val="0"/>
          <w:numId w:val="1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تقليل تحيز عدم الاستجابة</w:t>
      </w:r>
      <w:r w:rsidRPr="003F53E7">
        <w:rPr>
          <w:rFonts w:ascii="Traditional Arabic" w:hAnsi="Traditional Arabic" w:cs="Traditional Arabic"/>
          <w:sz w:val="24"/>
          <w:szCs w:val="24"/>
        </w:rPr>
        <w:t xml:space="preserve"> (Non-response Bias)</w:t>
      </w:r>
    </w:p>
    <w:p w14:paraId="13AC9558" w14:textId="4E7B5774" w:rsidR="00CF6861" w:rsidRPr="002651D1" w:rsidRDefault="002651D1" w:rsidP="002651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1" w:name="_Toc226568684"/>
      <w:r w:rsidRPr="002651D1">
        <w:rPr>
          <w:rFonts w:ascii="Traditional Arabic" w:hAnsi="Traditional Arabic" w:cs="Traditional Arabic" w:hint="cs"/>
          <w:b/>
          <w:bCs/>
          <w:sz w:val="28"/>
          <w:szCs w:val="28"/>
          <w:rtl/>
        </w:rPr>
        <w:t xml:space="preserve">3.4 </w:t>
      </w:r>
      <w:r w:rsidR="00CF6861" w:rsidRPr="002651D1">
        <w:rPr>
          <w:rFonts w:ascii="Traditional Arabic" w:hAnsi="Traditional Arabic" w:cs="Traditional Arabic"/>
          <w:b/>
          <w:bCs/>
          <w:sz w:val="28"/>
          <w:szCs w:val="28"/>
          <w:rtl/>
        </w:rPr>
        <w:t>الخصائص الديموغرافية لعينة الدراسة</w:t>
      </w:r>
      <w:bookmarkEnd w:id="111"/>
    </w:p>
    <w:p w14:paraId="5EEA02F2" w14:textId="71F0A374"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يوضح الجدول </w:t>
      </w:r>
      <w:r w:rsidR="002651D1">
        <w:rPr>
          <w:rFonts w:ascii="Traditional Arabic" w:hAnsi="Traditional Arabic" w:cs="Traditional Arabic" w:hint="cs"/>
          <w:sz w:val="24"/>
          <w:szCs w:val="24"/>
          <w:rtl/>
        </w:rPr>
        <w:t>23</w:t>
      </w:r>
      <w:r w:rsidRPr="003F53E7">
        <w:rPr>
          <w:rFonts w:ascii="Traditional Arabic" w:hAnsi="Traditional Arabic" w:cs="Traditional Arabic"/>
          <w:sz w:val="24"/>
          <w:szCs w:val="24"/>
          <w:rtl/>
        </w:rPr>
        <w:t xml:space="preserve"> التوزيع التفصيلي لأفراد عينة الدراسة حسب المتغيرات الديموغرافية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الستة، والتي تم اختيارها بعناية لتعكس التنوع في خصائص العاملين في القطاع غير الربحي</w:t>
      </w:r>
      <w:r w:rsidRPr="003F53E7">
        <w:rPr>
          <w:rFonts w:ascii="Traditional Arabic" w:hAnsi="Traditional Arabic" w:cs="Traditional Arabic"/>
          <w:sz w:val="24"/>
          <w:szCs w:val="24"/>
        </w:rPr>
        <w:t>:</w:t>
      </w:r>
    </w:p>
    <w:p w14:paraId="527FDDAC" w14:textId="1179EDF7" w:rsidR="00CF6861" w:rsidRPr="003F53E7" w:rsidRDefault="00CF6861" w:rsidP="002651D1">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23</w:t>
      </w:r>
      <w:r w:rsidRPr="003F53E7">
        <w:rPr>
          <w:rFonts w:ascii="Traditional Arabic" w:hAnsi="Traditional Arabic" w:cs="Traditional Arabic"/>
          <w:b/>
          <w:bCs/>
          <w:sz w:val="24"/>
          <w:szCs w:val="24"/>
          <w:rtl/>
        </w:rPr>
        <w:t xml:space="preserve"> توزيع أفراد عينة الدراسة حسب المتغيرات الديموغرافية</w:t>
      </w:r>
    </w:p>
    <w:tbl>
      <w:tblPr>
        <w:tblStyle w:val="GridTable4-Accent11"/>
        <w:bidiVisual/>
        <w:tblW w:w="0" w:type="auto"/>
        <w:jc w:val="center"/>
        <w:tblLook w:val="04A0" w:firstRow="1" w:lastRow="0" w:firstColumn="1" w:lastColumn="0" w:noHBand="0" w:noVBand="1"/>
      </w:tblPr>
      <w:tblGrid>
        <w:gridCol w:w="1516"/>
        <w:gridCol w:w="1389"/>
        <w:gridCol w:w="616"/>
        <w:gridCol w:w="1241"/>
      </w:tblGrid>
      <w:tr w:rsidR="00CF6861" w:rsidRPr="003F53E7" w14:paraId="1DE5144B" w14:textId="77777777" w:rsidTr="002651D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67EE92" w14:textId="77777777" w:rsidR="00CF6861" w:rsidRPr="003F53E7" w:rsidRDefault="00CF6861"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المتغير</w:t>
            </w:r>
          </w:p>
        </w:tc>
        <w:tc>
          <w:tcPr>
            <w:tcW w:w="0" w:type="auto"/>
            <w:vAlign w:val="center"/>
            <w:hideMark/>
          </w:tcPr>
          <w:p w14:paraId="44381DC5"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الفئة</w:t>
            </w:r>
          </w:p>
        </w:tc>
        <w:tc>
          <w:tcPr>
            <w:tcW w:w="0" w:type="auto"/>
            <w:vAlign w:val="center"/>
            <w:hideMark/>
          </w:tcPr>
          <w:p w14:paraId="37DAFA64"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التكرار</w:t>
            </w:r>
          </w:p>
        </w:tc>
        <w:tc>
          <w:tcPr>
            <w:tcW w:w="1241" w:type="dxa"/>
            <w:vAlign w:val="center"/>
            <w:hideMark/>
          </w:tcPr>
          <w:p w14:paraId="66C4906A"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النسبة المئوية</w:t>
            </w:r>
          </w:p>
        </w:tc>
      </w:tr>
      <w:tr w:rsidR="00667376" w:rsidRPr="003F53E7" w14:paraId="2595DD60"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848364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الجنس</w:t>
            </w:r>
          </w:p>
        </w:tc>
        <w:tc>
          <w:tcPr>
            <w:tcW w:w="0" w:type="auto"/>
            <w:vAlign w:val="center"/>
            <w:hideMark/>
          </w:tcPr>
          <w:p w14:paraId="0557CC2B"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ذكر</w:t>
            </w:r>
          </w:p>
        </w:tc>
        <w:tc>
          <w:tcPr>
            <w:tcW w:w="0" w:type="auto"/>
            <w:vAlign w:val="center"/>
            <w:hideMark/>
          </w:tcPr>
          <w:p w14:paraId="144036E9"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151</w:t>
            </w:r>
          </w:p>
        </w:tc>
        <w:tc>
          <w:tcPr>
            <w:tcW w:w="1241" w:type="dxa"/>
            <w:vAlign w:val="center"/>
            <w:hideMark/>
          </w:tcPr>
          <w:p w14:paraId="7E873F5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60.4%</w:t>
            </w:r>
          </w:p>
        </w:tc>
      </w:tr>
      <w:tr w:rsidR="00667376" w:rsidRPr="003F53E7" w14:paraId="0CD24378"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5A6D97"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052AF8C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أنثى</w:t>
            </w:r>
          </w:p>
        </w:tc>
        <w:tc>
          <w:tcPr>
            <w:tcW w:w="0" w:type="auto"/>
            <w:vAlign w:val="center"/>
            <w:hideMark/>
          </w:tcPr>
          <w:p w14:paraId="5C9773C3"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99</w:t>
            </w:r>
          </w:p>
        </w:tc>
        <w:tc>
          <w:tcPr>
            <w:tcW w:w="1241" w:type="dxa"/>
            <w:vAlign w:val="center"/>
            <w:hideMark/>
          </w:tcPr>
          <w:p w14:paraId="3940FA62"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39.6%</w:t>
            </w:r>
          </w:p>
        </w:tc>
      </w:tr>
      <w:tr w:rsidR="00667376" w:rsidRPr="003F53E7" w14:paraId="7D826072"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72F91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lang w:bidi="ar-EG"/>
              </w:rPr>
            </w:pPr>
            <w:r w:rsidRPr="003F53E7">
              <w:rPr>
                <w:rFonts w:ascii="Traditional Arabic" w:eastAsia="Times New Roman" w:hAnsi="Traditional Arabic" w:cs="Traditional Arabic"/>
                <w:rtl/>
              </w:rPr>
              <w:t>العمر</w:t>
            </w:r>
          </w:p>
        </w:tc>
        <w:tc>
          <w:tcPr>
            <w:tcW w:w="0" w:type="auto"/>
            <w:vAlign w:val="center"/>
            <w:hideMark/>
          </w:tcPr>
          <w:p w14:paraId="4ACB6895"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أقل من 30 سنة</w:t>
            </w:r>
          </w:p>
        </w:tc>
        <w:tc>
          <w:tcPr>
            <w:tcW w:w="0" w:type="auto"/>
            <w:vAlign w:val="center"/>
            <w:hideMark/>
          </w:tcPr>
          <w:p w14:paraId="78780BFE"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72</w:t>
            </w:r>
          </w:p>
        </w:tc>
        <w:tc>
          <w:tcPr>
            <w:tcW w:w="1241" w:type="dxa"/>
            <w:vAlign w:val="center"/>
            <w:hideMark/>
          </w:tcPr>
          <w:p w14:paraId="307116B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28.8%</w:t>
            </w:r>
          </w:p>
        </w:tc>
      </w:tr>
      <w:tr w:rsidR="00667376" w:rsidRPr="003F53E7" w14:paraId="2F481A8D"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BAE510"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55F23CC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30-40 </w:t>
            </w:r>
            <w:r w:rsidRPr="003F53E7">
              <w:rPr>
                <w:rFonts w:ascii="Traditional Arabic" w:eastAsia="Times New Roman" w:hAnsi="Traditional Arabic" w:cs="Traditional Arabic"/>
                <w:rtl/>
              </w:rPr>
              <w:t>سنة</w:t>
            </w:r>
          </w:p>
        </w:tc>
        <w:tc>
          <w:tcPr>
            <w:tcW w:w="0" w:type="auto"/>
            <w:vAlign w:val="center"/>
            <w:hideMark/>
          </w:tcPr>
          <w:p w14:paraId="491361D5"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105</w:t>
            </w:r>
          </w:p>
        </w:tc>
        <w:tc>
          <w:tcPr>
            <w:tcW w:w="1241" w:type="dxa"/>
            <w:vAlign w:val="center"/>
            <w:hideMark/>
          </w:tcPr>
          <w:p w14:paraId="079D0EA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42.0%</w:t>
            </w:r>
          </w:p>
        </w:tc>
      </w:tr>
      <w:tr w:rsidR="00667376" w:rsidRPr="003F53E7" w14:paraId="6F0F2D4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2F4CB0"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D9E085B"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40 </w:t>
            </w:r>
            <w:r w:rsidRPr="003F53E7">
              <w:rPr>
                <w:rFonts w:ascii="Traditional Arabic" w:eastAsia="Times New Roman" w:hAnsi="Traditional Arabic" w:cs="Traditional Arabic"/>
                <w:rtl/>
              </w:rPr>
              <w:t>سنة فأكثر</w:t>
            </w:r>
          </w:p>
        </w:tc>
        <w:tc>
          <w:tcPr>
            <w:tcW w:w="0" w:type="auto"/>
            <w:vAlign w:val="center"/>
            <w:hideMark/>
          </w:tcPr>
          <w:p w14:paraId="72B34DD1"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73</w:t>
            </w:r>
          </w:p>
        </w:tc>
        <w:tc>
          <w:tcPr>
            <w:tcW w:w="1241" w:type="dxa"/>
            <w:vAlign w:val="center"/>
            <w:hideMark/>
          </w:tcPr>
          <w:p w14:paraId="63BD450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29.2%</w:t>
            </w:r>
          </w:p>
        </w:tc>
      </w:tr>
      <w:tr w:rsidR="00667376" w:rsidRPr="003F53E7" w14:paraId="305947EB"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4492562"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lastRenderedPageBreak/>
              <w:t>المؤهل العلمي</w:t>
            </w:r>
          </w:p>
        </w:tc>
        <w:tc>
          <w:tcPr>
            <w:tcW w:w="0" w:type="auto"/>
            <w:vAlign w:val="center"/>
            <w:hideMark/>
          </w:tcPr>
          <w:p w14:paraId="752BEEC0"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دبلوم فأقل</w:t>
            </w:r>
          </w:p>
        </w:tc>
        <w:tc>
          <w:tcPr>
            <w:tcW w:w="0" w:type="auto"/>
            <w:vAlign w:val="center"/>
            <w:hideMark/>
          </w:tcPr>
          <w:p w14:paraId="317326E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60</w:t>
            </w:r>
          </w:p>
        </w:tc>
        <w:tc>
          <w:tcPr>
            <w:tcW w:w="1241" w:type="dxa"/>
            <w:vAlign w:val="center"/>
            <w:hideMark/>
          </w:tcPr>
          <w:p w14:paraId="29A815C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24.0%</w:t>
            </w:r>
          </w:p>
        </w:tc>
      </w:tr>
      <w:tr w:rsidR="00667376" w:rsidRPr="003F53E7" w14:paraId="17DBF536"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28D22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513A69E"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بكالوريوس</w:t>
            </w:r>
          </w:p>
        </w:tc>
        <w:tc>
          <w:tcPr>
            <w:tcW w:w="0" w:type="auto"/>
            <w:vAlign w:val="center"/>
            <w:hideMark/>
          </w:tcPr>
          <w:p w14:paraId="0DEBE3E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140</w:t>
            </w:r>
          </w:p>
        </w:tc>
        <w:tc>
          <w:tcPr>
            <w:tcW w:w="1241" w:type="dxa"/>
            <w:vAlign w:val="center"/>
            <w:hideMark/>
          </w:tcPr>
          <w:p w14:paraId="2D93BD8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56.0%</w:t>
            </w:r>
          </w:p>
        </w:tc>
      </w:tr>
      <w:tr w:rsidR="00667376" w:rsidRPr="003F53E7" w14:paraId="1BAE835E"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5ADF6C"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53A250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ماجستير فأعلى</w:t>
            </w:r>
          </w:p>
        </w:tc>
        <w:tc>
          <w:tcPr>
            <w:tcW w:w="0" w:type="auto"/>
            <w:vAlign w:val="center"/>
            <w:hideMark/>
          </w:tcPr>
          <w:p w14:paraId="52AB3B82"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50</w:t>
            </w:r>
          </w:p>
        </w:tc>
        <w:tc>
          <w:tcPr>
            <w:tcW w:w="1241" w:type="dxa"/>
            <w:vAlign w:val="center"/>
            <w:hideMark/>
          </w:tcPr>
          <w:p w14:paraId="0E16CC7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20.0%</w:t>
            </w:r>
          </w:p>
        </w:tc>
      </w:tr>
      <w:tr w:rsidR="00667376" w:rsidRPr="003F53E7" w14:paraId="4D430F34"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0F25EFB"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المستوى الوظيفي</w:t>
            </w:r>
          </w:p>
        </w:tc>
        <w:tc>
          <w:tcPr>
            <w:tcW w:w="0" w:type="auto"/>
            <w:vAlign w:val="center"/>
            <w:hideMark/>
          </w:tcPr>
          <w:p w14:paraId="3D326EA4"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غير إداري</w:t>
            </w:r>
          </w:p>
        </w:tc>
        <w:tc>
          <w:tcPr>
            <w:tcW w:w="0" w:type="auto"/>
            <w:vAlign w:val="center"/>
            <w:hideMark/>
          </w:tcPr>
          <w:p w14:paraId="52CB70E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172</w:t>
            </w:r>
          </w:p>
        </w:tc>
        <w:tc>
          <w:tcPr>
            <w:tcW w:w="1241" w:type="dxa"/>
            <w:vAlign w:val="center"/>
            <w:hideMark/>
          </w:tcPr>
          <w:p w14:paraId="61B73A43"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68.8%</w:t>
            </w:r>
          </w:p>
        </w:tc>
      </w:tr>
      <w:tr w:rsidR="00667376" w:rsidRPr="003F53E7" w14:paraId="07D2F058"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AB2931"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6157F47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إدارة وسطى</w:t>
            </w:r>
          </w:p>
        </w:tc>
        <w:tc>
          <w:tcPr>
            <w:tcW w:w="0" w:type="auto"/>
            <w:vAlign w:val="center"/>
            <w:hideMark/>
          </w:tcPr>
          <w:p w14:paraId="064A9E3A"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56</w:t>
            </w:r>
          </w:p>
        </w:tc>
        <w:tc>
          <w:tcPr>
            <w:tcW w:w="1241" w:type="dxa"/>
            <w:vAlign w:val="center"/>
            <w:hideMark/>
          </w:tcPr>
          <w:p w14:paraId="77A4C97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22.4%</w:t>
            </w:r>
          </w:p>
        </w:tc>
      </w:tr>
      <w:tr w:rsidR="00667376" w:rsidRPr="003F53E7" w14:paraId="4F160DC1"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25B2654"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DDA2D7F"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إدارة عليا</w:t>
            </w:r>
          </w:p>
        </w:tc>
        <w:tc>
          <w:tcPr>
            <w:tcW w:w="0" w:type="auto"/>
            <w:vAlign w:val="center"/>
            <w:hideMark/>
          </w:tcPr>
          <w:p w14:paraId="761037D3"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w:t>
            </w:r>
          </w:p>
        </w:tc>
        <w:tc>
          <w:tcPr>
            <w:tcW w:w="1241" w:type="dxa"/>
            <w:vAlign w:val="center"/>
            <w:hideMark/>
          </w:tcPr>
          <w:p w14:paraId="673A9FEC"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8.8%</w:t>
            </w:r>
          </w:p>
        </w:tc>
      </w:tr>
      <w:tr w:rsidR="00667376" w:rsidRPr="003F53E7" w14:paraId="41E5CB2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C1A89F8"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سنوات الخبرة</w:t>
            </w:r>
          </w:p>
        </w:tc>
        <w:tc>
          <w:tcPr>
            <w:tcW w:w="0" w:type="auto"/>
            <w:vAlign w:val="center"/>
            <w:hideMark/>
          </w:tcPr>
          <w:p w14:paraId="412BB54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1-5 </w:t>
            </w:r>
            <w:r w:rsidRPr="003F53E7">
              <w:rPr>
                <w:rFonts w:ascii="Traditional Arabic" w:eastAsia="Times New Roman" w:hAnsi="Traditional Arabic" w:cs="Traditional Arabic"/>
                <w:rtl/>
              </w:rPr>
              <w:t>سنوات</w:t>
            </w:r>
          </w:p>
        </w:tc>
        <w:tc>
          <w:tcPr>
            <w:tcW w:w="0" w:type="auto"/>
            <w:vAlign w:val="center"/>
            <w:hideMark/>
          </w:tcPr>
          <w:p w14:paraId="44D72C61"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101</w:t>
            </w:r>
          </w:p>
        </w:tc>
        <w:tc>
          <w:tcPr>
            <w:tcW w:w="1241" w:type="dxa"/>
            <w:vAlign w:val="center"/>
            <w:hideMark/>
          </w:tcPr>
          <w:p w14:paraId="0DCE642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40.4%</w:t>
            </w:r>
          </w:p>
        </w:tc>
      </w:tr>
      <w:tr w:rsidR="00667376" w:rsidRPr="003F53E7" w14:paraId="3921B2C8"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AF1825"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033E04C8"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6-10 </w:t>
            </w:r>
            <w:r w:rsidRPr="003F53E7">
              <w:rPr>
                <w:rFonts w:ascii="Traditional Arabic" w:eastAsia="Times New Roman" w:hAnsi="Traditional Arabic" w:cs="Traditional Arabic"/>
                <w:rtl/>
              </w:rPr>
              <w:t>سنوات</w:t>
            </w:r>
          </w:p>
        </w:tc>
        <w:tc>
          <w:tcPr>
            <w:tcW w:w="0" w:type="auto"/>
            <w:vAlign w:val="center"/>
            <w:hideMark/>
          </w:tcPr>
          <w:p w14:paraId="7D4A2F1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85</w:t>
            </w:r>
          </w:p>
        </w:tc>
        <w:tc>
          <w:tcPr>
            <w:tcW w:w="1241" w:type="dxa"/>
            <w:vAlign w:val="center"/>
            <w:hideMark/>
          </w:tcPr>
          <w:p w14:paraId="21FE702A"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34.0%</w:t>
            </w:r>
          </w:p>
        </w:tc>
      </w:tr>
      <w:tr w:rsidR="00667376" w:rsidRPr="003F53E7" w14:paraId="4336E600"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D46CFC"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5C65E094"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أكثر من 10 سنوات</w:t>
            </w:r>
          </w:p>
        </w:tc>
        <w:tc>
          <w:tcPr>
            <w:tcW w:w="0" w:type="auto"/>
            <w:vAlign w:val="center"/>
            <w:hideMark/>
          </w:tcPr>
          <w:p w14:paraId="4B657039"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64</w:t>
            </w:r>
          </w:p>
        </w:tc>
        <w:tc>
          <w:tcPr>
            <w:tcW w:w="1241" w:type="dxa"/>
            <w:vAlign w:val="center"/>
            <w:hideMark/>
          </w:tcPr>
          <w:p w14:paraId="0D8F081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25.6%</w:t>
            </w:r>
          </w:p>
        </w:tc>
      </w:tr>
      <w:tr w:rsidR="00667376" w:rsidRPr="003F53E7" w14:paraId="2CC53047"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C2260F2"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r w:rsidRPr="003F53E7">
              <w:rPr>
                <w:rFonts w:ascii="Traditional Arabic" w:eastAsia="Times New Roman" w:hAnsi="Traditional Arabic" w:cs="Traditional Arabic"/>
                <w:rtl/>
              </w:rPr>
              <w:t>عدد المجالات التطوعية</w:t>
            </w:r>
          </w:p>
        </w:tc>
        <w:tc>
          <w:tcPr>
            <w:tcW w:w="0" w:type="auto"/>
            <w:vAlign w:val="center"/>
            <w:hideMark/>
          </w:tcPr>
          <w:p w14:paraId="3DEE00A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1-2 </w:t>
            </w:r>
            <w:r w:rsidRPr="003F53E7">
              <w:rPr>
                <w:rFonts w:ascii="Traditional Arabic" w:eastAsia="Times New Roman" w:hAnsi="Traditional Arabic" w:cs="Traditional Arabic"/>
                <w:rtl/>
              </w:rPr>
              <w:t>نوع</w:t>
            </w:r>
          </w:p>
        </w:tc>
        <w:tc>
          <w:tcPr>
            <w:tcW w:w="0" w:type="auto"/>
            <w:vAlign w:val="center"/>
            <w:hideMark/>
          </w:tcPr>
          <w:p w14:paraId="6E9CC1BD"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147</w:t>
            </w:r>
          </w:p>
        </w:tc>
        <w:tc>
          <w:tcPr>
            <w:tcW w:w="1241" w:type="dxa"/>
            <w:vAlign w:val="center"/>
            <w:hideMark/>
          </w:tcPr>
          <w:p w14:paraId="0EC16826"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58.8%</w:t>
            </w:r>
          </w:p>
        </w:tc>
      </w:tr>
      <w:tr w:rsidR="00667376" w:rsidRPr="003F53E7" w14:paraId="7C1234FD"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D9EFA8"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7ACBCE07"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 xml:space="preserve">3-4 </w:t>
            </w:r>
            <w:r w:rsidRPr="003F53E7">
              <w:rPr>
                <w:rFonts w:ascii="Traditional Arabic" w:eastAsia="Times New Roman" w:hAnsi="Traditional Arabic" w:cs="Traditional Arabic"/>
                <w:rtl/>
              </w:rPr>
              <w:t>أنواع</w:t>
            </w:r>
          </w:p>
        </w:tc>
        <w:tc>
          <w:tcPr>
            <w:tcW w:w="0" w:type="auto"/>
            <w:vAlign w:val="center"/>
            <w:hideMark/>
          </w:tcPr>
          <w:p w14:paraId="77ABE61D"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81</w:t>
            </w:r>
          </w:p>
        </w:tc>
        <w:tc>
          <w:tcPr>
            <w:tcW w:w="1241" w:type="dxa"/>
            <w:vAlign w:val="center"/>
            <w:hideMark/>
          </w:tcPr>
          <w:p w14:paraId="18A7E53E"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32.4%</w:t>
            </w:r>
          </w:p>
        </w:tc>
      </w:tr>
      <w:tr w:rsidR="00667376" w:rsidRPr="003F53E7" w14:paraId="2D4300E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87DA53" w14:textId="77777777"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rPr>
            </w:pPr>
          </w:p>
        </w:tc>
        <w:tc>
          <w:tcPr>
            <w:tcW w:w="0" w:type="auto"/>
            <w:vAlign w:val="center"/>
            <w:hideMark/>
          </w:tcPr>
          <w:p w14:paraId="33CF8B47"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tl/>
              </w:rPr>
              <w:t>أكثر من 4 أنواع</w:t>
            </w:r>
          </w:p>
        </w:tc>
        <w:tc>
          <w:tcPr>
            <w:tcW w:w="0" w:type="auto"/>
            <w:vAlign w:val="center"/>
            <w:hideMark/>
          </w:tcPr>
          <w:p w14:paraId="3C1EF690"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22</w:t>
            </w:r>
          </w:p>
        </w:tc>
        <w:tc>
          <w:tcPr>
            <w:tcW w:w="1241" w:type="dxa"/>
            <w:vAlign w:val="center"/>
            <w:hideMark/>
          </w:tcPr>
          <w:p w14:paraId="0AE5CF01" w14:textId="77777777" w:rsidR="00667376" w:rsidRPr="003F53E7" w:rsidRDefault="00667376"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8.8%</w:t>
            </w:r>
          </w:p>
        </w:tc>
      </w:tr>
      <w:tr w:rsidR="00667376" w:rsidRPr="003F53E7" w14:paraId="380801B5"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9A19812" w14:textId="66BEA31E" w:rsidR="00667376" w:rsidRPr="003F53E7" w:rsidRDefault="00667376" w:rsidP="002651D1">
            <w:pPr>
              <w:bidi/>
              <w:spacing w:before="100" w:beforeAutospacing="1" w:after="100" w:afterAutospacing="1" w:line="360" w:lineRule="auto"/>
              <w:jc w:val="center"/>
              <w:rPr>
                <w:rFonts w:ascii="Traditional Arabic" w:eastAsia="Times New Roman" w:hAnsi="Traditional Arabic" w:cs="Traditional Arabic"/>
                <w:b w:val="0"/>
                <w:bCs w:val="0"/>
              </w:rPr>
            </w:pPr>
            <w:r w:rsidRPr="003F53E7">
              <w:rPr>
                <w:rFonts w:ascii="Traditional Arabic" w:eastAsia="Times New Roman" w:hAnsi="Traditional Arabic" w:cs="Traditional Arabic"/>
                <w:rtl/>
              </w:rPr>
              <w:t>المجموع</w:t>
            </w:r>
          </w:p>
        </w:tc>
        <w:tc>
          <w:tcPr>
            <w:tcW w:w="0" w:type="auto"/>
            <w:vAlign w:val="center"/>
            <w:hideMark/>
          </w:tcPr>
          <w:p w14:paraId="3753A3B6"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250</w:t>
            </w:r>
          </w:p>
        </w:tc>
        <w:tc>
          <w:tcPr>
            <w:tcW w:w="1241" w:type="dxa"/>
            <w:vAlign w:val="center"/>
            <w:hideMark/>
          </w:tcPr>
          <w:p w14:paraId="1EBC474C" w14:textId="77777777" w:rsidR="00667376" w:rsidRPr="003F53E7" w:rsidRDefault="00667376"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3F53E7">
              <w:rPr>
                <w:rFonts w:ascii="Traditional Arabic" w:eastAsia="Times New Roman" w:hAnsi="Traditional Arabic" w:cs="Traditional Arabic"/>
              </w:rPr>
              <w:t>100.0%</w:t>
            </w:r>
          </w:p>
        </w:tc>
      </w:tr>
    </w:tbl>
    <w:p w14:paraId="26364117"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المعمق والتعليق على الخصائص الديموغرافية</w:t>
      </w:r>
      <w:r w:rsidRPr="002651D1">
        <w:rPr>
          <w:rFonts w:ascii="Traditional Arabic" w:hAnsi="Traditional Arabic" w:cs="Traditional Arabic"/>
          <w:b/>
          <w:bCs/>
          <w:sz w:val="24"/>
          <w:szCs w:val="24"/>
        </w:rPr>
        <w:t>:</w:t>
      </w:r>
    </w:p>
    <w:p w14:paraId="0A6BDC03"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التوزيع حسب الجنس:</w:t>
      </w:r>
    </w:p>
    <w:p w14:paraId="66E40B98"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قراءة </w:t>
      </w:r>
      <w:proofErr w:type="spellStart"/>
      <w:r w:rsidRPr="003F53E7">
        <w:rPr>
          <w:rFonts w:ascii="Traditional Arabic" w:hAnsi="Traditional Arabic" w:cs="Traditional Arabic"/>
          <w:sz w:val="24"/>
          <w:szCs w:val="24"/>
          <w:rtl/>
        </w:rPr>
        <w:t>سوسيولوجية</w:t>
      </w:r>
      <w:proofErr w:type="spellEnd"/>
      <w:r w:rsidRPr="003F53E7">
        <w:rPr>
          <w:rFonts w:ascii="Traditional Arabic" w:hAnsi="Traditional Arabic" w:cs="Traditional Arabic"/>
          <w:sz w:val="24"/>
          <w:szCs w:val="24"/>
          <w:rtl/>
        </w:rPr>
        <w:t xml:space="preserve"> وإدارية أظهرت النتائج أن نسبة الذكور في العينة بلغت 60.4% (151 مشاركاً) مقابل 39.6% للإناث</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(99 مشاركة)، بفارق قدره 20.8 نقطة مئوية. وهذا التوزيع غير المتكافئ ليس عشوائياً، بل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يعكس عدة حقائق </w:t>
      </w:r>
      <w:proofErr w:type="spellStart"/>
      <w:r w:rsidRPr="003F53E7">
        <w:rPr>
          <w:rFonts w:ascii="Traditional Arabic" w:hAnsi="Traditional Arabic" w:cs="Traditional Arabic"/>
          <w:sz w:val="24"/>
          <w:szCs w:val="24"/>
          <w:rtl/>
        </w:rPr>
        <w:t>سوسيولوجية</w:t>
      </w:r>
      <w:proofErr w:type="spellEnd"/>
      <w:r w:rsidRPr="003F53E7">
        <w:rPr>
          <w:rFonts w:ascii="Traditional Arabic" w:hAnsi="Traditional Arabic" w:cs="Traditional Arabic"/>
          <w:sz w:val="24"/>
          <w:szCs w:val="24"/>
          <w:rtl/>
        </w:rPr>
        <w:t xml:space="preserve"> وإدارية مهمة</w:t>
      </w:r>
      <w:r w:rsidRPr="003F53E7">
        <w:rPr>
          <w:rFonts w:ascii="Traditional Arabic" w:hAnsi="Traditional Arabic" w:cs="Traditional Arabic"/>
          <w:sz w:val="24"/>
          <w:szCs w:val="24"/>
        </w:rPr>
        <w:t>:</w:t>
      </w:r>
    </w:p>
    <w:p w14:paraId="559DC260"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الواقع الميداني للقطاع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يتطابق هذا التوزيع بشكل كبير مع الإحصاءات الرسمية الصادرة عن المركز الوطني لتنمية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القطاع غير الربحي (2024)، والتي تشير إلى أن نسبة الذكور في القطاع تتراوح بين 55-65</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هذا التطابق يعزز من تمثيلية العينة لمجتمع الدراسة، ويؤكد أن العينة ليست منحازة جنسياً، بل تعكس الواقع الفعلي للقطاع</w:t>
      </w:r>
      <w:r w:rsidRPr="003F53E7">
        <w:rPr>
          <w:rFonts w:ascii="Traditional Arabic" w:hAnsi="Traditional Arabic" w:cs="Traditional Arabic"/>
          <w:sz w:val="24"/>
          <w:szCs w:val="24"/>
        </w:rPr>
        <w:t>.</w:t>
      </w:r>
    </w:p>
    <w:p w14:paraId="2036B5E4"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التطور التاريخي لمشاركة المرأة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رغم التفاوت، إلا أن نسبة 39.6% للمشاركة النسائية تُعد مؤشراً إيجابياً على التطور الملحوظ</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مشاركة المرأة السعودية في القطاع غير الربحي. فإذا ما قورنت هذه النسبة بما كانت عليه</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قبل عقد من الزمن (أقل من 20% وفقاً لتقرير البنك الدولي 2015)، يتضح حجم التقدم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المحرز في هذا المجال</w:t>
      </w:r>
      <w:r w:rsidRPr="003F53E7">
        <w:rPr>
          <w:rFonts w:ascii="Traditional Arabic" w:hAnsi="Traditional Arabic" w:cs="Traditional Arabic"/>
          <w:sz w:val="24"/>
          <w:szCs w:val="24"/>
        </w:rPr>
        <w:t>.</w:t>
      </w:r>
    </w:p>
    <w:p w14:paraId="6DECBD93"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أثر رؤية المملكة 2030</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تعكس هذه النسبة نجاح مبادرات رؤية المملكة 2030 في تمكين المرأة وزيادة مشاركتها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سوق العمل والقطاع التطوعي. فقد حددت الرؤية هدفاً استراتيجياً برفع مشاركة المرأة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القوى العاملة من 22% إلى 30%، وهو ما انعكس إيجاباً على القطاع غير الربحي</w:t>
      </w:r>
      <w:r w:rsidRPr="003F53E7">
        <w:rPr>
          <w:rFonts w:ascii="Traditional Arabic" w:hAnsi="Traditional Arabic" w:cs="Traditional Arabic"/>
          <w:sz w:val="24"/>
          <w:szCs w:val="24"/>
        </w:rPr>
        <w:t>.</w:t>
      </w:r>
    </w:p>
    <w:p w14:paraId="2E3190C3"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الخصوصية الجغرافية لمدينة جدة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تتميز جدة، بوصفها عاصمة اقتصادية ومدينة منفتحة ثقافياً، بمستويات أعلى من مشاركة المرأة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مقارنة بمناطق أخرى في المملكة. هذا الانفتاح النسبي ساهم في تحقيق هذه النسبة المعتبرة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المشاركة النسائية</w:t>
      </w:r>
      <w:r w:rsidRPr="003F53E7">
        <w:rPr>
          <w:rFonts w:ascii="Traditional Arabic" w:hAnsi="Traditional Arabic" w:cs="Traditional Arabic"/>
          <w:sz w:val="24"/>
          <w:szCs w:val="24"/>
        </w:rPr>
        <w:t>.</w:t>
      </w:r>
    </w:p>
    <w:p w14:paraId="3E8B5318" w14:textId="77777777" w:rsidR="00CF6861" w:rsidRPr="003F53E7" w:rsidRDefault="00CF6861" w:rsidP="002651D1">
      <w:pPr>
        <w:pStyle w:val="ListParagraph"/>
        <w:numPr>
          <w:ilvl w:val="0"/>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الدلالة الإحصائية</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من المهم الإشارة إلى أنه تم إجراء اختبار</w:t>
      </w:r>
      <w:r w:rsidRPr="003F53E7">
        <w:rPr>
          <w:rFonts w:ascii="Traditional Arabic" w:hAnsi="Traditional Arabic" w:cs="Traditional Arabic"/>
          <w:sz w:val="24"/>
          <w:szCs w:val="24"/>
        </w:rPr>
        <w:t xml:space="preserve"> (t) </w:t>
      </w:r>
      <w:r w:rsidRPr="003F53E7">
        <w:rPr>
          <w:rFonts w:ascii="Traditional Arabic" w:hAnsi="Traditional Arabic" w:cs="Traditional Arabic"/>
          <w:sz w:val="24"/>
          <w:szCs w:val="24"/>
          <w:rtl/>
        </w:rPr>
        <w:t>للعينات المستقلة للتحقق من وجود فروق دالة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إحصائياً بين الذكور والإناث في متغيرات الدراسة الرئيسية، وقد أظهرت النتائج (كما سيتضح</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لاحقاً في الجدول 4.6) عدم وجود فروق دالة إحصائياً</w:t>
      </w:r>
      <w:r w:rsidRPr="003F53E7">
        <w:rPr>
          <w:rFonts w:ascii="Traditional Arabic" w:hAnsi="Traditional Arabic" w:cs="Traditional Arabic"/>
          <w:sz w:val="24"/>
          <w:szCs w:val="24"/>
        </w:rPr>
        <w:t xml:space="preserve"> (p &gt; 0.05)</w:t>
      </w:r>
      <w:r w:rsidRPr="003F53E7">
        <w:rPr>
          <w:rFonts w:ascii="Traditional Arabic" w:hAnsi="Traditional Arabic" w:cs="Traditional Arabic"/>
          <w:sz w:val="24"/>
          <w:szCs w:val="24"/>
          <w:rtl/>
        </w:rPr>
        <w:t>، مما يعني أن التفاوت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العددي لم يؤثر على تجانس الآراء والتقييمات، وأن كلا الجنسين لديهما نفس المستوى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الإدراك والفهم لموضوع الدراسة</w:t>
      </w:r>
      <w:r w:rsidRPr="003F53E7">
        <w:rPr>
          <w:rFonts w:ascii="Traditional Arabic" w:hAnsi="Traditional Arabic" w:cs="Traditional Arabic"/>
          <w:sz w:val="24"/>
          <w:szCs w:val="24"/>
        </w:rPr>
        <w:t>.</w:t>
      </w:r>
    </w:p>
    <w:p w14:paraId="01FF99C9"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التوزيع حسب العمر: ديناميكية الأجيال في القطاع غير الربحي</w:t>
      </w:r>
    </w:p>
    <w:p w14:paraId="45BB743C"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كشفت النتائج عن توزيع متدرج ومتوازن نسبياً للفئات العمرية، حيث شكلت الفئة العمرية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(30-40 سنة) النسبة الأكبر بواقع 42.0% (105 مشاركين)، تليها الفئة (40 سنة فأكثر)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بنسبة 29.2% (73 مشاركاً)، ثم الفئة (أقل من 30 سنة) بنسبة 28.8% (72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 المعمق</w:t>
      </w:r>
      <w:r w:rsidRPr="003F53E7">
        <w:rPr>
          <w:rFonts w:ascii="Traditional Arabic" w:hAnsi="Traditional Arabic" w:cs="Traditional Arabic"/>
          <w:sz w:val="24"/>
          <w:szCs w:val="24"/>
        </w:rPr>
        <w:t>:</w:t>
      </w:r>
    </w:p>
    <w:p w14:paraId="5EE4FB01" w14:textId="2B4CC044"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الطبيعة الشبابية للقطاع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يلاحظ أن الفئات الشابة والمتوسطة العمر (أقل من 40 سنة) تمثل مجتمعة 70.8% من </w:t>
      </w:r>
      <w:proofErr w:type="gramStart"/>
      <w:r w:rsidRPr="003F53E7">
        <w:rPr>
          <w:rFonts w:ascii="Traditional Arabic" w:hAnsi="Traditional Arabic" w:cs="Traditional Arabic"/>
          <w:sz w:val="24"/>
          <w:szCs w:val="24"/>
          <w:rtl/>
        </w:rPr>
        <w:t xml:space="preserve">العينة، </w:t>
      </w:r>
      <w:r w:rsidR="002651D1">
        <w:rPr>
          <w:rFonts w:ascii="Traditional Arabic" w:hAnsi="Traditional Arabic" w:cs="Traditional Arabic" w:hint="cs"/>
          <w:sz w:val="24"/>
          <w:szCs w:val="24"/>
          <w:rtl/>
        </w:rPr>
        <w:t xml:space="preserve"> </w:t>
      </w:r>
      <w:r w:rsidRPr="002651D1">
        <w:rPr>
          <w:rFonts w:ascii="Traditional Arabic" w:hAnsi="Traditional Arabic" w:cs="Traditional Arabic"/>
          <w:sz w:val="24"/>
          <w:szCs w:val="24"/>
          <w:rtl/>
        </w:rPr>
        <w:t>وهذا</w:t>
      </w:r>
      <w:proofErr w:type="gramEnd"/>
      <w:r w:rsidRPr="002651D1">
        <w:rPr>
          <w:rFonts w:ascii="Traditional Arabic" w:hAnsi="Traditional Arabic" w:cs="Traditional Arabic"/>
          <w:sz w:val="24"/>
          <w:szCs w:val="24"/>
          <w:rtl/>
        </w:rPr>
        <w:t xml:space="preserve"> يعكس عدة مؤشرات إيجابية</w:t>
      </w:r>
      <w:r w:rsidRPr="002651D1">
        <w:rPr>
          <w:rFonts w:ascii="Traditional Arabic" w:hAnsi="Traditional Arabic" w:cs="Traditional Arabic"/>
          <w:sz w:val="24"/>
          <w:szCs w:val="24"/>
        </w:rPr>
        <w:t>:</w:t>
      </w:r>
    </w:p>
    <w:p w14:paraId="117E33DA"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استقطاب القطاع للطاقات الشابة المتحمسة والطموحة</w:t>
      </w:r>
    </w:p>
    <w:p w14:paraId="3197E78C"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توافق مع التركيبة السكانية للمملكة (65% من السكان تحت سن 35)</w:t>
      </w:r>
    </w:p>
    <w:p w14:paraId="2B9AA5ED"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انسجام مع أهداف رؤية 2030 في تمكين الشباب وإشراكهم في التنمية</w:t>
      </w:r>
    </w:p>
    <w:p w14:paraId="66DC342F" w14:textId="77777777" w:rsidR="00CF6861" w:rsidRPr="003F53E7" w:rsidRDefault="00CF6861" w:rsidP="002651D1">
      <w:pPr>
        <w:pStyle w:val="ListParagraph"/>
        <w:numPr>
          <w:ilvl w:val="1"/>
          <w:numId w:val="13"/>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القطاع على التجديد والابتكار من خلال الأفكار الشابة</w:t>
      </w:r>
    </w:p>
    <w:p w14:paraId="28CAED08"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التوازن بين الحماس والخبرة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يمثل وجود 29.2% من الفئة الأكبر سناً (40 سنة فأكثر) عامل توازن مهم، حيث يجمع القطاع</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بين</w:t>
      </w:r>
      <w:r w:rsidRPr="002651D1">
        <w:rPr>
          <w:rFonts w:ascii="Traditional Arabic" w:hAnsi="Traditional Arabic" w:cs="Traditional Arabic"/>
          <w:b/>
          <w:bCs/>
          <w:sz w:val="24"/>
          <w:szCs w:val="24"/>
        </w:rPr>
        <w:t>:</w:t>
      </w:r>
    </w:p>
    <w:p w14:paraId="0BF40C59"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الحماس والطاقة والانفتاح على التغيير (الشباب)</w:t>
      </w:r>
    </w:p>
    <w:p w14:paraId="2C8A6DE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الخبرة والحكمة والاستقرار (الأكبر سناً)</w:t>
      </w:r>
    </w:p>
    <w:p w14:paraId="55A6F9E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التوجيه والإرشاد (الجيل الأكبر للأصغر)</w:t>
      </w:r>
    </w:p>
    <w:p w14:paraId="01CDFB99"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دلالات تطبيق الإدارة الرشيقة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الطبيعة الشبابية للعينة تحمل دلالات إيجابية لتطبيق الإدارة الرشيقة، حيث </w:t>
      </w:r>
      <w:proofErr w:type="gramStart"/>
      <w:r w:rsidRPr="002651D1">
        <w:rPr>
          <w:rFonts w:ascii="Traditional Arabic" w:hAnsi="Traditional Arabic" w:cs="Traditional Arabic"/>
          <w:b/>
          <w:bCs/>
          <w:sz w:val="24"/>
          <w:szCs w:val="24"/>
          <w:rtl/>
        </w:rPr>
        <w:t>أن</w:t>
      </w:r>
      <w:proofErr w:type="gramEnd"/>
      <w:r w:rsidRPr="002651D1">
        <w:rPr>
          <w:rFonts w:ascii="Traditional Arabic" w:hAnsi="Traditional Arabic" w:cs="Traditional Arabic"/>
          <w:b/>
          <w:bCs/>
          <w:sz w:val="24"/>
          <w:szCs w:val="24"/>
        </w:rPr>
        <w:t>:</w:t>
      </w:r>
    </w:p>
    <w:p w14:paraId="5639C68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الفئات الشابة أكثر انفتاحاً على المفاهيم الإدارية الحديثة</w:t>
      </w:r>
    </w:p>
    <w:p w14:paraId="0182918D"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لديهم مهارات تقنية أعلى تسهل تطبيق الأدوات الرقمية</w:t>
      </w:r>
    </w:p>
    <w:p w14:paraId="09168A8B"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أقل مقاومة للتغيير مقارنة بالأجيال الأكبر</w:t>
      </w:r>
    </w:p>
    <w:p w14:paraId="40CDB271"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أكثر استعداداً للتعلم واكتساب مهارات جديدة</w:t>
      </w:r>
    </w:p>
    <w:p w14:paraId="2E436405" w14:textId="77777777" w:rsidR="00CF6861" w:rsidRPr="003F53E7"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التحليل الإحصائي للفروق العمرية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تم إجراء تحليل التباين الأحادي</w:t>
      </w:r>
      <w:r w:rsidRPr="003F53E7">
        <w:rPr>
          <w:rFonts w:ascii="Traditional Arabic" w:hAnsi="Traditional Arabic" w:cs="Traditional Arabic"/>
          <w:sz w:val="24"/>
          <w:szCs w:val="24"/>
        </w:rPr>
        <w:t xml:space="preserve"> (One-Way ANOVA) </w:t>
      </w:r>
      <w:r w:rsidRPr="003F53E7">
        <w:rPr>
          <w:rFonts w:ascii="Traditional Arabic" w:hAnsi="Traditional Arabic" w:cs="Traditional Arabic"/>
          <w:sz w:val="24"/>
          <w:szCs w:val="24"/>
          <w:rtl/>
        </w:rPr>
        <w:t>لفحص الفروق بين الفئات العمرية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متغيرات الدراسة، وقد أظهرت النتائج (الجدول 4.7) عدم وجود فروق دالة إحصائياً</w:t>
      </w:r>
    </w:p>
    <w:p w14:paraId="6A60D035"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(F=0.347, p=0.707)</w:t>
      </w:r>
      <w:r w:rsidRPr="003F53E7">
        <w:rPr>
          <w:rFonts w:ascii="Traditional Arabic" w:hAnsi="Traditional Arabic" w:cs="Traditional Arabic"/>
          <w:sz w:val="24"/>
          <w:szCs w:val="24"/>
          <w:rtl/>
        </w:rPr>
        <w:t xml:space="preserve"> ، مما يشير إلى تجانس الآراء عبر الأجيال المختلفة، وأن العمر لا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يشكل عائقاً أو محفزاً في إدراك أهمية الإدارة الرشيقة والاستدامة</w:t>
      </w:r>
      <w:r w:rsidRPr="003F53E7">
        <w:rPr>
          <w:rFonts w:ascii="Traditional Arabic" w:hAnsi="Traditional Arabic" w:cs="Traditional Arabic"/>
          <w:sz w:val="24"/>
          <w:szCs w:val="24"/>
        </w:rPr>
        <w:t>.</w:t>
      </w:r>
    </w:p>
    <w:p w14:paraId="1F206A88"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التوزيع حسب المؤهل العلمي: رأس المال البشري المعرفي</w:t>
      </w:r>
    </w:p>
    <w:p w14:paraId="39A39EC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النتائج أن حملة درجة البكالوريوس يمثلون الأغلبية الساحقة بنسبة 56.0% (140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مشاركاً)، يليهم حملة الدبلوم فأقل بنسبة 24.0% (60 مشاركاً)، ثم حملة الماجستير فأعلى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بنسبة 20.0% (50 مشاركاً). التحليل النقدي المعمق</w:t>
      </w:r>
      <w:r w:rsidRPr="003F53E7">
        <w:rPr>
          <w:rFonts w:ascii="Traditional Arabic" w:hAnsi="Traditional Arabic" w:cs="Traditional Arabic"/>
          <w:sz w:val="24"/>
          <w:szCs w:val="24"/>
        </w:rPr>
        <w:t>:</w:t>
      </w:r>
    </w:p>
    <w:p w14:paraId="550E0031"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ارتفاع المستوى التعليمي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تشير النتائج إلى أن 76% من العينة يحملون مؤهلات جامعية (بكالوريوس فأعلى)، وهذه</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نسبة مرتفعة جداً تعكس</w:t>
      </w:r>
      <w:r w:rsidRPr="002651D1">
        <w:rPr>
          <w:rFonts w:ascii="Traditional Arabic" w:hAnsi="Traditional Arabic" w:cs="Traditional Arabic"/>
          <w:b/>
          <w:bCs/>
          <w:sz w:val="24"/>
          <w:szCs w:val="24"/>
        </w:rPr>
        <w:t>:</w:t>
      </w:r>
    </w:p>
    <w:p w14:paraId="152A4CD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التحول النوعي في القطاع غير الربحي من العمل الخيري التقليدي إلى العمل المؤسسي المحترف.</w:t>
      </w:r>
    </w:p>
    <w:p w14:paraId="12D2A34F"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اهتمام الخريجين الجامعيين بالعمل في القطاع غير الربحي كمسار وظيفي</w:t>
      </w:r>
    </w:p>
    <w:p w14:paraId="35CFC0F3"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المركز الوطني لتنمية القطاع من حيث الكفاءات والمؤهلات</w:t>
      </w:r>
    </w:p>
    <w:p w14:paraId="7E2A0D67"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القطاع على استقطاب الكفاءات المتعلمة</w:t>
      </w:r>
    </w:p>
    <w:p w14:paraId="2E513489"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الدلالة المعرفية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المستوى التعليمي المرتفع له انعكاسات مباشرة على جودة البيانات المجمعة</w:t>
      </w:r>
      <w:r w:rsidRPr="002651D1">
        <w:rPr>
          <w:rFonts w:ascii="Traditional Arabic" w:hAnsi="Traditional Arabic" w:cs="Traditional Arabic"/>
          <w:b/>
          <w:bCs/>
          <w:sz w:val="24"/>
          <w:szCs w:val="24"/>
        </w:rPr>
        <w:t>:</w:t>
      </w:r>
    </w:p>
    <w:p w14:paraId="7C593904"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أعلى على فهم المفاهيم الإدارية المعقدة (الإدارة الرشيقة، الاستدامة)</w:t>
      </w:r>
    </w:p>
    <w:p w14:paraId="05ED5913"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دقة أكبر في الإجابة على الأسئلة وفهم الفروق الدقيقة بين مستويات المقياس</w:t>
      </w:r>
    </w:p>
    <w:p w14:paraId="7D7EE2E0"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وعي أعمق بأهمية البحث العلمي والمشاركة فيه</w:t>
      </w:r>
    </w:p>
    <w:p w14:paraId="07D29554"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على التفكير النقدي والتقييم الموضوعي</w:t>
      </w:r>
    </w:p>
    <w:p w14:paraId="34B76500" w14:textId="77777777" w:rsidR="00CF6861" w:rsidRPr="002651D1" w:rsidRDefault="00CF6861" w:rsidP="002651D1">
      <w:pPr>
        <w:pStyle w:val="ListParagraph"/>
        <w:numPr>
          <w:ilvl w:val="0"/>
          <w:numId w:val="15"/>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نسبة حملة الدراسات العليا (20</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وجود خُمس العينة من حملة الماجستير فأعلى يعكس</w:t>
      </w:r>
      <w:r w:rsidRPr="002651D1">
        <w:rPr>
          <w:rFonts w:ascii="Traditional Arabic" w:hAnsi="Traditional Arabic" w:cs="Traditional Arabic"/>
          <w:b/>
          <w:bCs/>
          <w:sz w:val="24"/>
          <w:szCs w:val="24"/>
        </w:rPr>
        <w:t>:</w:t>
      </w:r>
    </w:p>
    <w:p w14:paraId="7AAA6E4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التوجه نحو التخصص والاحترافية في إدارة المنظمات غير الربحية</w:t>
      </w:r>
    </w:p>
    <w:p w14:paraId="7755FD0C"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التطوير المهني والأكاديمي</w:t>
      </w:r>
    </w:p>
    <w:p w14:paraId="38D9B26A"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قيادات مؤهلة علمياً لقيادة التحول نحو الإدارة الرشيقة</w:t>
      </w:r>
    </w:p>
    <w:p w14:paraId="129E6C7E" w14:textId="77777777" w:rsidR="00CF6861" w:rsidRPr="003F53E7" w:rsidRDefault="00CF6861" w:rsidP="002651D1">
      <w:pPr>
        <w:pStyle w:val="ListParagraph"/>
        <w:numPr>
          <w:ilvl w:val="1"/>
          <w:numId w:val="14"/>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فهم وتطبيق النماذج الإدارية المتقدمة</w:t>
      </w:r>
    </w:p>
    <w:p w14:paraId="62B4EB66" w14:textId="77777777" w:rsidR="00CF6861" w:rsidRPr="002651D1" w:rsidRDefault="00CF6861" w:rsidP="002651D1">
      <w:pPr>
        <w:pStyle w:val="ListParagraph"/>
        <w:numPr>
          <w:ilvl w:val="0"/>
          <w:numId w:val="14"/>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التنوع التعليمي كعامل إثراء</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24% من حملة الدبلوم فأقل يضيف بعداً مهماً</w:t>
      </w:r>
      <w:r w:rsidRPr="002651D1">
        <w:rPr>
          <w:rFonts w:ascii="Traditional Arabic" w:hAnsi="Traditional Arabic" w:cs="Traditional Arabic"/>
          <w:b/>
          <w:bCs/>
          <w:sz w:val="24"/>
          <w:szCs w:val="24"/>
        </w:rPr>
        <w:t>:</w:t>
      </w:r>
    </w:p>
    <w:p w14:paraId="51B788C9"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تنوع الخلفيات والخبرات العملية</w:t>
      </w:r>
    </w:p>
    <w:p w14:paraId="090773F8"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للواقع الفعلي الذي يضم مستويات تعليمية متنوعة</w:t>
      </w:r>
    </w:p>
    <w:p w14:paraId="7DF8A89D"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فهم التحديات من منظورات مختلفة</w:t>
      </w:r>
    </w:p>
    <w:p w14:paraId="47697FBA" w14:textId="77777777" w:rsidR="00CF6861" w:rsidRPr="003F53E7" w:rsidRDefault="00CF6861" w:rsidP="002651D1">
      <w:pPr>
        <w:pStyle w:val="ListParagraph"/>
        <w:numPr>
          <w:ilvl w:val="0"/>
          <w:numId w:val="1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توازن بين المعرفة النظرية والخبرة العملية</w:t>
      </w:r>
    </w:p>
    <w:p w14:paraId="3555E39A"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التوزيع حسب المستوى الوظيفي:</w:t>
      </w:r>
    </w:p>
    <w:p w14:paraId="73B6D5D1" w14:textId="3B7DB514"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الهرم التنظيمي والتمثيل الإداري كشفت النتائج عن توزيع هرمي طبيعي، حيث شكلت فئة الموظفين غير الإداريين النسبة </w:t>
      </w:r>
      <w:proofErr w:type="gramStart"/>
      <w:r w:rsidRPr="003F53E7">
        <w:rPr>
          <w:rFonts w:ascii="Traditional Arabic" w:hAnsi="Traditional Arabic" w:cs="Traditional Arabic"/>
          <w:sz w:val="24"/>
          <w:szCs w:val="24"/>
          <w:rtl/>
        </w:rPr>
        <w:t>الأكبر</w:t>
      </w:r>
      <w:r w:rsidRPr="003F53E7">
        <w:rPr>
          <w:rFonts w:ascii="Traditional Arabic" w:hAnsi="Traditional Arabic" w:cs="Traditional Arabic"/>
          <w:sz w:val="24"/>
          <w:szCs w:val="24"/>
        </w:rPr>
        <w:t xml:space="preserve"> </w:t>
      </w:r>
      <w:r w:rsidR="002651D1">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بواقع</w:t>
      </w:r>
      <w:proofErr w:type="gramEnd"/>
      <w:r w:rsidRPr="003F53E7">
        <w:rPr>
          <w:rFonts w:ascii="Traditional Arabic" w:hAnsi="Traditional Arabic" w:cs="Traditional Arabic"/>
          <w:sz w:val="24"/>
          <w:szCs w:val="24"/>
          <w:rtl/>
        </w:rPr>
        <w:t xml:space="preserve"> 68.8% (172 مشاركاً)، تليها الإدارة الوسطى بنسبة 22.4% (56 مشاركاً)، ثم الإدارة العليا بنسبة 8.8% (22 مشاركاً)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 والربط بأهداف الدراسة</w:t>
      </w:r>
      <w:r w:rsidRPr="003F53E7">
        <w:rPr>
          <w:rFonts w:ascii="Traditional Arabic" w:hAnsi="Traditional Arabic" w:cs="Traditional Arabic"/>
          <w:sz w:val="24"/>
          <w:szCs w:val="24"/>
        </w:rPr>
        <w:t>:</w:t>
      </w:r>
    </w:p>
    <w:p w14:paraId="4835A51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الهيكل التنظيمي السليم</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التوزيع الهرمي يعكس بنية تنظيمية صحية ومتوازنة، حيث</w:t>
      </w:r>
      <w:r w:rsidRPr="002651D1">
        <w:rPr>
          <w:rFonts w:ascii="Traditional Arabic" w:hAnsi="Traditional Arabic" w:cs="Traditional Arabic"/>
          <w:b/>
          <w:bCs/>
          <w:sz w:val="24"/>
          <w:szCs w:val="24"/>
        </w:rPr>
        <w:t>:</w:t>
      </w:r>
    </w:p>
    <w:p w14:paraId="4D0C42D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القاعدة العريضة من المنفذين</w:t>
      </w:r>
      <w:r w:rsidRPr="003F53E7">
        <w:rPr>
          <w:rFonts w:ascii="Traditional Arabic" w:hAnsi="Traditional Arabic" w:cs="Traditional Arabic"/>
          <w:sz w:val="24"/>
          <w:szCs w:val="24"/>
        </w:rPr>
        <w:t xml:space="preserve"> (68.8%)</w:t>
      </w:r>
    </w:p>
    <w:p w14:paraId="6A6D353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الطبقة الوسطى من المشرفين والمنسقين</w:t>
      </w:r>
      <w:r w:rsidRPr="003F53E7">
        <w:rPr>
          <w:rFonts w:ascii="Traditional Arabic" w:hAnsi="Traditional Arabic" w:cs="Traditional Arabic"/>
          <w:sz w:val="24"/>
          <w:szCs w:val="24"/>
        </w:rPr>
        <w:t xml:space="preserve"> (22.4%)</w:t>
      </w:r>
    </w:p>
    <w:p w14:paraId="7A9FED5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القمة الضيقة من صناع القرار</w:t>
      </w:r>
      <w:r w:rsidRPr="003F53E7">
        <w:rPr>
          <w:rFonts w:ascii="Traditional Arabic" w:hAnsi="Traditional Arabic" w:cs="Traditional Arabic"/>
          <w:sz w:val="24"/>
          <w:szCs w:val="24"/>
        </w:rPr>
        <w:t xml:space="preserve"> (8.8%)</w:t>
      </w:r>
    </w:p>
    <w:p w14:paraId="646081A3"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الهيكل يتوافق مع نظريات التنظيم الإداري</w:t>
      </w:r>
      <w:r w:rsidRPr="003F53E7">
        <w:rPr>
          <w:rFonts w:ascii="Traditional Arabic" w:hAnsi="Traditional Arabic" w:cs="Traditional Arabic"/>
          <w:sz w:val="24"/>
          <w:szCs w:val="24"/>
        </w:rPr>
        <w:t xml:space="preserve"> (Mintzberg, 1979) </w:t>
      </w:r>
      <w:r w:rsidRPr="003F53E7">
        <w:rPr>
          <w:rFonts w:ascii="Traditional Arabic" w:hAnsi="Traditional Arabic" w:cs="Traditional Arabic"/>
          <w:sz w:val="24"/>
          <w:szCs w:val="24"/>
          <w:rtl/>
        </w:rPr>
        <w:t>التي تؤكد على أهمية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التدرج الهرمي في المنظمات الفعالة</w:t>
      </w:r>
      <w:r w:rsidRPr="003F53E7">
        <w:rPr>
          <w:rFonts w:ascii="Traditional Arabic" w:hAnsi="Traditional Arabic" w:cs="Traditional Arabic"/>
          <w:sz w:val="24"/>
          <w:szCs w:val="24"/>
        </w:rPr>
        <w:t>.</w:t>
      </w:r>
    </w:p>
    <w:p w14:paraId="655A270D"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شمولية التمثيل</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تمثيل من جميع المستويات الإدارية (31.2% من الإدارة الوسطى والعليا) يضمن</w:t>
      </w:r>
      <w:r w:rsidRPr="002651D1">
        <w:rPr>
          <w:rFonts w:ascii="Traditional Arabic" w:hAnsi="Traditional Arabic" w:cs="Traditional Arabic"/>
          <w:b/>
          <w:bCs/>
          <w:sz w:val="24"/>
          <w:szCs w:val="24"/>
        </w:rPr>
        <w:t>:</w:t>
      </w:r>
    </w:p>
    <w:p w14:paraId="4E98F99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الحصول على آراء صناع القرار والمخططين الاستراتيجيين</w:t>
      </w:r>
    </w:p>
    <w:p w14:paraId="5DABBD7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واقع التطبيق من منظور المنفذين</w:t>
      </w:r>
    </w:p>
    <w:p w14:paraId="209167F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رؤية شاملة من أعلى الهرم إلى قاعدته</w:t>
      </w:r>
    </w:p>
    <w:p w14:paraId="054F06E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تقييم الفجوة بين التخطيط والتنفيذ</w:t>
      </w:r>
    </w:p>
    <w:p w14:paraId="43C81239"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الدلالة على تطبيق الإدارة الرشيقة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المستوى الوظيفي له علاقة مباشرة بتطبيق الإدارة الرشيقة</w:t>
      </w:r>
      <w:r w:rsidRPr="002651D1">
        <w:rPr>
          <w:rFonts w:ascii="Traditional Arabic" w:hAnsi="Traditional Arabic" w:cs="Traditional Arabic"/>
          <w:b/>
          <w:bCs/>
          <w:sz w:val="24"/>
          <w:szCs w:val="24"/>
        </w:rPr>
        <w:t>:</w:t>
      </w:r>
    </w:p>
    <w:p w14:paraId="6D6FF3C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العليا: مسؤولة عن القرار الاستراتيجي بالتبني</w:t>
      </w:r>
    </w:p>
    <w:p w14:paraId="7AE8797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الوسطى: مسؤولة عن التخطيط والتنسيق</w:t>
      </w:r>
    </w:p>
    <w:p w14:paraId="077F3C13" w14:textId="77777777" w:rsidR="002651D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الموظفون: مسؤولون عن التنفيذ الفعلي</w:t>
      </w:r>
    </w:p>
    <w:p w14:paraId="7FFC3299" w14:textId="3730566E" w:rsidR="00CF6861" w:rsidRPr="002651D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2651D1">
        <w:rPr>
          <w:rFonts w:ascii="Traditional Arabic" w:hAnsi="Traditional Arabic" w:cs="Traditional Arabic"/>
          <w:sz w:val="24"/>
          <w:szCs w:val="24"/>
          <w:rtl/>
        </w:rPr>
        <w:t>وجود تمثيل من جميع المستويات يعني أن النتائج تعكس الواقع من زوايا متعددة</w:t>
      </w:r>
      <w:r w:rsidRPr="002651D1">
        <w:rPr>
          <w:rFonts w:ascii="Traditional Arabic" w:hAnsi="Traditional Arabic" w:cs="Traditional Arabic"/>
          <w:sz w:val="24"/>
          <w:szCs w:val="24"/>
        </w:rPr>
        <w:t>.</w:t>
      </w:r>
    </w:p>
    <w:p w14:paraId="092E26B3"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د) </w:t>
      </w:r>
      <w:r w:rsidRPr="002651D1">
        <w:rPr>
          <w:rFonts w:ascii="Traditional Arabic" w:hAnsi="Traditional Arabic" w:cs="Traditional Arabic"/>
          <w:b/>
          <w:bCs/>
          <w:sz w:val="24"/>
          <w:szCs w:val="24"/>
          <w:rtl/>
        </w:rPr>
        <w:t>التحليل الإحصائي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تم إجراء تحليل التباين الأحادي (الجدول 4.14) الذي أظهر عدم وجود فروق دالة إحصائياً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بين المستويات الوظيفية</w:t>
      </w:r>
      <w:r w:rsidRPr="003F53E7">
        <w:rPr>
          <w:rFonts w:ascii="Traditional Arabic" w:hAnsi="Traditional Arabic" w:cs="Traditional Arabic"/>
          <w:sz w:val="24"/>
          <w:szCs w:val="24"/>
        </w:rPr>
        <w:t xml:space="preserve"> (F=2.359, p=0.097)</w:t>
      </w:r>
      <w:r w:rsidRPr="003F53E7">
        <w:rPr>
          <w:rFonts w:ascii="Traditional Arabic" w:hAnsi="Traditional Arabic" w:cs="Traditional Arabic"/>
          <w:sz w:val="24"/>
          <w:szCs w:val="24"/>
          <w:rtl/>
        </w:rPr>
        <w:t>، مما يشير إلى</w:t>
      </w:r>
      <w:r w:rsidRPr="003F53E7">
        <w:rPr>
          <w:rFonts w:ascii="Traditional Arabic" w:hAnsi="Traditional Arabic" w:cs="Traditional Arabic"/>
          <w:sz w:val="24"/>
          <w:szCs w:val="24"/>
        </w:rPr>
        <w:t>:</w:t>
      </w:r>
    </w:p>
    <w:p w14:paraId="4A8F521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تجانس الرؤية الإدارية عبر المستويات</w:t>
      </w:r>
    </w:p>
    <w:p w14:paraId="774DAEA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وضوح الاستراتيجية التنظيمية لدى الجميع</w:t>
      </w:r>
    </w:p>
    <w:p w14:paraId="7A32E6A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فعالية التواصل الداخلي</w:t>
      </w:r>
    </w:p>
    <w:p w14:paraId="0DC7A3B6"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ثقافة تنظيمية موحدة</w:t>
      </w:r>
    </w:p>
    <w:p w14:paraId="72D78FD9" w14:textId="77777777" w:rsidR="004E6A8D" w:rsidRPr="003F53E7" w:rsidRDefault="004E6A8D" w:rsidP="007211D9">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3EE02727"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lastRenderedPageBreak/>
        <w:t xml:space="preserve">التوزيع حسب سنوات الخبرة: </w:t>
      </w:r>
    </w:p>
    <w:p w14:paraId="384AD93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التراكم المعرفي والخبرة العملية تتوزع العينة بشكل متدرج ومتوازن حسب سنوات الخبرة، حيث تمثل فئة (1-5 سنوات) نسبة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40.4%</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(101 مشارك)، تليها فئة (6-10 سنوات) بنسبة 34.0% (85 مشاركاً)، ثم فئة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من 10 سنوات) بنسبة 25.6% (64 مشاركاً</w:t>
      </w:r>
      <w:proofErr w:type="gramStart"/>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التحليل</w:t>
      </w:r>
      <w:proofErr w:type="gramEnd"/>
      <w:r w:rsidRPr="003F53E7">
        <w:rPr>
          <w:rFonts w:ascii="Traditional Arabic" w:hAnsi="Traditional Arabic" w:cs="Traditional Arabic"/>
          <w:sz w:val="24"/>
          <w:szCs w:val="24"/>
          <w:rtl/>
        </w:rPr>
        <w:t xml:space="preserve"> الاستراتيجي</w:t>
      </w:r>
      <w:r w:rsidRPr="003F53E7">
        <w:rPr>
          <w:rFonts w:ascii="Traditional Arabic" w:hAnsi="Traditional Arabic" w:cs="Traditional Arabic"/>
          <w:sz w:val="24"/>
          <w:szCs w:val="24"/>
        </w:rPr>
        <w:t>:</w:t>
      </w:r>
    </w:p>
    <w:p w14:paraId="2A7ACDF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المزيج الخبرات المتوازن</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التوزيع يعكس مزيجاً صحياً ومثالياً بين</w:t>
      </w:r>
      <w:r w:rsidRPr="002651D1">
        <w:rPr>
          <w:rFonts w:ascii="Traditional Arabic" w:hAnsi="Traditional Arabic" w:cs="Traditional Arabic"/>
          <w:b/>
          <w:bCs/>
          <w:sz w:val="24"/>
          <w:szCs w:val="24"/>
        </w:rPr>
        <w:t>:</w:t>
      </w:r>
    </w:p>
    <w:p w14:paraId="443D750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الحديثة (40.4%): تجلب الأفكار الجديدة والحماس</w:t>
      </w:r>
    </w:p>
    <w:p w14:paraId="04BF224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المتوسطة (34.0%): تجمع بين الحماس والنضج</w:t>
      </w:r>
    </w:p>
    <w:p w14:paraId="3393A38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الخبرات العميقة (25.6%): توفر المنظور التاريخي والحكمة</w:t>
      </w:r>
    </w:p>
    <w:p w14:paraId="41F4B3A1"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عمق الفهم المؤسسي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يلاحظ أن 59.6% من العينة لديهم خبرة تزيد عن 5 سنوات، وهذا يعني</w:t>
      </w:r>
      <w:r w:rsidRPr="002651D1">
        <w:rPr>
          <w:rFonts w:ascii="Traditional Arabic" w:hAnsi="Traditional Arabic" w:cs="Traditional Arabic"/>
          <w:b/>
          <w:bCs/>
          <w:sz w:val="24"/>
          <w:szCs w:val="24"/>
        </w:rPr>
        <w:t>:</w:t>
      </w:r>
    </w:p>
    <w:p w14:paraId="639BF59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عميق لطبيعة عمل المنظمات غير الربحية</w:t>
      </w:r>
    </w:p>
    <w:p w14:paraId="7128797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معايشة للتحديات والفرص على مدى زمني كافٍ</w:t>
      </w:r>
    </w:p>
    <w:p w14:paraId="38C9AAF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القدرة على تقييم التغيرات والتطورات</w:t>
      </w:r>
    </w:p>
    <w:p w14:paraId="2BB1B26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مصداقية أعلى في تقييم مستوى تطبيق الممارسات الإدارية</w:t>
      </w:r>
    </w:p>
    <w:p w14:paraId="5B161B5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الاستمرارية والاستقرار</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وجود ربع العينة (25.6%) بخبرة تفوق 10 سنوات يدل على</w:t>
      </w:r>
      <w:r w:rsidRPr="002651D1">
        <w:rPr>
          <w:rFonts w:ascii="Traditional Arabic" w:hAnsi="Traditional Arabic" w:cs="Traditional Arabic"/>
          <w:b/>
          <w:bCs/>
          <w:sz w:val="24"/>
          <w:szCs w:val="24"/>
        </w:rPr>
        <w:t>:</w:t>
      </w:r>
    </w:p>
    <w:p w14:paraId="7A23D77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استقرار نسبي في القطاع غير الربحي</w:t>
      </w:r>
    </w:p>
    <w:p w14:paraId="4C0D913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المنظمات على الاحتفاظ بالكفاءات</w:t>
      </w:r>
    </w:p>
    <w:p w14:paraId="3F88285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مسارات وظيفية واضحة</w:t>
      </w:r>
    </w:p>
    <w:p w14:paraId="65818BF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التزام طويل الأمد بالعمل المجتمعي</w:t>
      </w:r>
    </w:p>
    <w:p w14:paraId="35E4740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 الدلالة على الاستدامة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التوزيع المتدرج للخبرات يعكس بحد ذاته مؤشراً على الاستدامة التنظيمية</w:t>
      </w:r>
      <w:r w:rsidRPr="002651D1">
        <w:rPr>
          <w:rFonts w:ascii="Traditional Arabic" w:hAnsi="Traditional Arabic" w:cs="Traditional Arabic"/>
          <w:b/>
          <w:bCs/>
          <w:sz w:val="24"/>
          <w:szCs w:val="24"/>
        </w:rPr>
        <w:t>:</w:t>
      </w:r>
    </w:p>
    <w:p w14:paraId="1844FC5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نقل المعرفة بين الأجيال</w:t>
      </w:r>
      <w:r w:rsidRPr="003F53E7">
        <w:rPr>
          <w:rFonts w:ascii="Traditional Arabic" w:hAnsi="Traditional Arabic" w:cs="Traditional Arabic"/>
          <w:sz w:val="24"/>
          <w:szCs w:val="24"/>
        </w:rPr>
        <w:t xml:space="preserve"> (Knowledge Transfer)</w:t>
      </w:r>
    </w:p>
    <w:p w14:paraId="2990E1A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استمرارية المؤسسية وعدم الاعتماد على أفراد</w:t>
      </w:r>
    </w:p>
    <w:p w14:paraId="362EAEC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بناء ذاكرة تنظيمية متراكمة</w:t>
      </w:r>
    </w:p>
    <w:p w14:paraId="37F39E3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التخطيط للتعاقب الوظيفي</w:t>
      </w:r>
      <w:r w:rsidRPr="003F53E7">
        <w:rPr>
          <w:rFonts w:ascii="Traditional Arabic" w:hAnsi="Traditional Arabic" w:cs="Traditional Arabic"/>
          <w:sz w:val="24"/>
          <w:szCs w:val="24"/>
        </w:rPr>
        <w:t xml:space="preserve"> (Succession Planning)</w:t>
      </w:r>
    </w:p>
    <w:p w14:paraId="180AB932" w14:textId="6F6D4548"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هـ) التحليل الإحصائي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أظهر تحليل التباين الجدول</w:t>
      </w:r>
      <w:r w:rsidR="008E3ABC" w:rsidRPr="002651D1">
        <w:rPr>
          <w:rFonts w:ascii="Traditional Arabic" w:hAnsi="Traditional Arabic" w:cs="Traditional Arabic"/>
          <w:b/>
          <w:bCs/>
          <w:sz w:val="24"/>
          <w:szCs w:val="24"/>
          <w:rtl/>
        </w:rPr>
        <w:t>22</w:t>
      </w:r>
      <w:r w:rsidRPr="002651D1">
        <w:rPr>
          <w:rFonts w:ascii="Traditional Arabic" w:hAnsi="Traditional Arabic" w:cs="Traditional Arabic"/>
          <w:b/>
          <w:bCs/>
          <w:sz w:val="24"/>
          <w:szCs w:val="24"/>
          <w:rtl/>
        </w:rPr>
        <w:t xml:space="preserve"> عدم وجود فروق دالة إحصائياً بين مستويات الخبرة</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w:t>
      </w:r>
      <w:r w:rsidRPr="002651D1">
        <w:rPr>
          <w:rFonts w:ascii="Traditional Arabic" w:hAnsi="Traditional Arabic" w:cs="Traditional Arabic"/>
          <w:b/>
          <w:bCs/>
          <w:sz w:val="24"/>
          <w:szCs w:val="24"/>
        </w:rPr>
        <w:t>F=0.619, p=0.539)</w:t>
      </w:r>
      <w:r w:rsidRPr="002651D1">
        <w:rPr>
          <w:rFonts w:ascii="Traditional Arabic" w:hAnsi="Traditional Arabic" w:cs="Traditional Arabic"/>
          <w:b/>
          <w:bCs/>
          <w:sz w:val="24"/>
          <w:szCs w:val="24"/>
          <w:rtl/>
        </w:rPr>
        <w:t>، مما يعني</w:t>
      </w:r>
      <w:r w:rsidRPr="002651D1">
        <w:rPr>
          <w:rFonts w:ascii="Traditional Arabic" w:hAnsi="Traditional Arabic" w:cs="Traditional Arabic"/>
          <w:b/>
          <w:bCs/>
          <w:sz w:val="24"/>
          <w:szCs w:val="24"/>
        </w:rPr>
        <w:t>:</w:t>
      </w:r>
    </w:p>
    <w:p w14:paraId="6E6F72A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الخبرة لا تؤثر على مستوى الإدراك</w:t>
      </w:r>
    </w:p>
    <w:p w14:paraId="448D5E8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التدريب والتطوير المستمر يوحد المستويات</w:t>
      </w:r>
    </w:p>
    <w:p w14:paraId="7E71664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الثقافة التنظيمية أقوى من الخبرة الفردية</w:t>
      </w:r>
    </w:p>
    <w:p w14:paraId="5F6E3CFC" w14:textId="77777777" w:rsidR="00CF6861" w:rsidRPr="002651D1" w:rsidRDefault="00CF6861" w:rsidP="002651D1">
      <w:pPr>
        <w:pStyle w:val="ListParagraph"/>
        <w:numPr>
          <w:ilvl w:val="0"/>
          <w:numId w:val="1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التوزيع حسب عدد المجالات التطوعية: </w:t>
      </w:r>
    </w:p>
    <w:p w14:paraId="23268590"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التنوع والثراء </w:t>
      </w:r>
      <w:proofErr w:type="spellStart"/>
      <w:r w:rsidRPr="003F53E7">
        <w:rPr>
          <w:rFonts w:ascii="Traditional Arabic" w:hAnsi="Traditional Arabic" w:cs="Traditional Arabic"/>
          <w:sz w:val="24"/>
          <w:szCs w:val="24"/>
          <w:rtl/>
        </w:rPr>
        <w:t>الخبراتي</w:t>
      </w:r>
      <w:proofErr w:type="spellEnd"/>
      <w:r w:rsidRPr="003F53E7">
        <w:rPr>
          <w:rFonts w:ascii="Traditional Arabic" w:hAnsi="Traditional Arabic" w:cs="Traditional Arabic"/>
          <w:sz w:val="24"/>
          <w:szCs w:val="24"/>
          <w:rtl/>
        </w:rPr>
        <w:t xml:space="preserve"> أظهرت النتائج أن 58.8% من أفراد العينة (147 مشاركاً) شاركوا في 1-2 مجال تطوعي، بينما 32.4% (81 مشاركاً) شاركوا في 3-4 مجالات، و8.8% (22 مشاركاً) شاركوا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من 4 مجالات تطوعية متنوعة (صحية، اجتماعية، خيرية، بيئية، ثقافية، رياضية</w:t>
      </w:r>
      <w:proofErr w:type="gramStart"/>
      <w:r w:rsidRPr="003F53E7">
        <w:rPr>
          <w:rFonts w:ascii="Traditional Arabic" w:hAnsi="Traditional Arabic" w:cs="Traditional Arabic"/>
          <w:sz w:val="24"/>
          <w:szCs w:val="24"/>
          <w:rtl/>
        </w:rPr>
        <w:t>)</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التحليل</w:t>
      </w:r>
      <w:proofErr w:type="gramEnd"/>
      <w:r w:rsidRPr="003F53E7">
        <w:rPr>
          <w:rFonts w:ascii="Traditional Arabic" w:hAnsi="Traditional Arabic" w:cs="Traditional Arabic"/>
          <w:sz w:val="24"/>
          <w:szCs w:val="24"/>
          <w:rtl/>
        </w:rPr>
        <w:t xml:space="preserve"> والتفسير</w:t>
      </w:r>
      <w:r w:rsidRPr="003F53E7">
        <w:rPr>
          <w:rFonts w:ascii="Traditional Arabic" w:hAnsi="Traditional Arabic" w:cs="Traditional Arabic"/>
          <w:sz w:val="24"/>
          <w:szCs w:val="24"/>
        </w:rPr>
        <w:t>:</w:t>
      </w:r>
    </w:p>
    <w:p w14:paraId="17DE9C03"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ثراء الخبرات التطوعية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يلاحظ أن 41.2% من العينة لديهم خبرة في 3 مجالات فأكثر، وهذا يعني</w:t>
      </w:r>
      <w:r w:rsidRPr="002651D1">
        <w:rPr>
          <w:rFonts w:ascii="Traditional Arabic" w:hAnsi="Traditional Arabic" w:cs="Traditional Arabic"/>
          <w:b/>
          <w:bCs/>
          <w:sz w:val="24"/>
          <w:szCs w:val="24"/>
        </w:rPr>
        <w:t>:</w:t>
      </w:r>
    </w:p>
    <w:p w14:paraId="5213E97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تعرض لممارسات إدارية متنوعة في قطاعات مختلفة</w:t>
      </w:r>
    </w:p>
    <w:p w14:paraId="60F16EC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قدرة على المقارنة والتقييم المقارن</w:t>
      </w:r>
    </w:p>
    <w:p w14:paraId="2933804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أوسع لطبيعة القطاع غير الربحي</w:t>
      </w:r>
    </w:p>
    <w:p w14:paraId="37CC7E7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شبكة علاقات أوسع في المجتمع المدني</w:t>
      </w:r>
    </w:p>
    <w:p w14:paraId="3B1CFCFD"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التخصص مقابل التنوع</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الأغلبية (58.8%) تركز على 1-2 مجال، وهذا يعكس</w:t>
      </w:r>
      <w:r w:rsidRPr="002651D1">
        <w:rPr>
          <w:rFonts w:ascii="Traditional Arabic" w:hAnsi="Traditional Arabic" w:cs="Traditional Arabic"/>
          <w:b/>
          <w:bCs/>
          <w:sz w:val="24"/>
          <w:szCs w:val="24"/>
        </w:rPr>
        <w:t>:</w:t>
      </w:r>
    </w:p>
    <w:p w14:paraId="62225A9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التخصص وتعميق الخبرة في مجال محدد</w:t>
      </w:r>
    </w:p>
    <w:p w14:paraId="5AFB17A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الالتزام طويل الأمد بقضية معينة</w:t>
      </w:r>
    </w:p>
    <w:p w14:paraId="6DC7E4C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خبرة متراكمة في مجال محدد</w:t>
      </w:r>
    </w:p>
    <w:p w14:paraId="28A037C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الواقعية في توزيع الوقت والجهد</w:t>
      </w:r>
    </w:p>
    <w:p w14:paraId="2587A707"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ج) الدلالة على الالتزام المجتمعي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مجرد المشاركة في العمل التطوعي، بغض النظر عن عدد المجالات، يعكس</w:t>
      </w:r>
      <w:r w:rsidRPr="002651D1">
        <w:rPr>
          <w:rFonts w:ascii="Traditional Arabic" w:hAnsi="Traditional Arabic" w:cs="Traditional Arabic"/>
          <w:b/>
          <w:bCs/>
          <w:sz w:val="24"/>
          <w:szCs w:val="24"/>
        </w:rPr>
        <w:t>:</w:t>
      </w:r>
    </w:p>
    <w:p w14:paraId="601F8F0F"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 المسؤولية الاجتماعية</w:t>
      </w:r>
    </w:p>
    <w:p w14:paraId="35C0124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الرغبة في العطاء والمساهمة المجتمعية</w:t>
      </w:r>
    </w:p>
    <w:p w14:paraId="248A3A3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بأهمية القطاع الثالث</w:t>
      </w:r>
    </w:p>
    <w:p w14:paraId="65E7EC3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مع قيم المجتمع السعودي الإسلامية</w:t>
      </w:r>
    </w:p>
    <w:p w14:paraId="0D5E5945" w14:textId="77777777" w:rsidR="00CF6861" w:rsidRPr="003F53E7" w:rsidRDefault="00CF6861" w:rsidP="002651D1">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للخصائص الديموغرافية</w:t>
      </w:r>
      <w:r w:rsidRPr="003F53E7">
        <w:rPr>
          <w:rFonts w:ascii="Traditional Arabic" w:hAnsi="Traditional Arabic" w:cs="Traditional Arabic"/>
          <w:b/>
          <w:bCs/>
          <w:sz w:val="24"/>
          <w:szCs w:val="24"/>
        </w:rPr>
        <w:t>:</w:t>
      </w:r>
    </w:p>
    <w:p w14:paraId="77936AA1"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بناءً على التحليل المعمق للخصائص الديموغرافية، يمكن استخلاص عدة استنتاجات مهمة</w:t>
      </w:r>
      <w:r w:rsidRPr="002651D1">
        <w:rPr>
          <w:rFonts w:ascii="Traditional Arabic" w:hAnsi="Traditional Arabic" w:cs="Traditional Arabic"/>
          <w:b/>
          <w:bCs/>
          <w:sz w:val="24"/>
          <w:szCs w:val="24"/>
        </w:rPr>
        <w:t>:</w:t>
      </w:r>
    </w:p>
    <w:p w14:paraId="6D6E9606"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العينة تمثل بشكل دقيق مجتمع الدراسة من حيث جميع الخصائص</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الديموغرافية، مما يعزز من إمكانية تعميم النتائج</w:t>
      </w:r>
      <w:r w:rsidRPr="003F53E7">
        <w:rPr>
          <w:rFonts w:ascii="Traditional Arabic" w:hAnsi="Traditional Arabic" w:cs="Traditional Arabic"/>
          <w:sz w:val="24"/>
          <w:szCs w:val="24"/>
        </w:rPr>
        <w:t>.</w:t>
      </w:r>
    </w:p>
    <w:p w14:paraId="467E67FA"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التنوع في الجنس، العمر، المؤهل، المستوى الوظيفي، والخبرة يضمن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شمولية النتائج وعمق التحليل</w:t>
      </w:r>
      <w:r w:rsidRPr="003F53E7">
        <w:rPr>
          <w:rFonts w:ascii="Traditional Arabic" w:hAnsi="Traditional Arabic" w:cs="Traditional Arabic"/>
          <w:sz w:val="24"/>
          <w:szCs w:val="24"/>
        </w:rPr>
        <w:t>.</w:t>
      </w:r>
    </w:p>
    <w:p w14:paraId="7A67CF23"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المستوى التعليمي المرتفع والخبرات المتراكمة تضمن جودة البيانات ودقة التقييمات</w:t>
      </w:r>
      <w:r w:rsidRPr="003F53E7">
        <w:rPr>
          <w:rFonts w:ascii="Traditional Arabic" w:hAnsi="Traditional Arabic" w:cs="Traditional Arabic"/>
          <w:sz w:val="24"/>
          <w:szCs w:val="24"/>
        </w:rPr>
        <w:t>.</w:t>
      </w:r>
    </w:p>
    <w:p w14:paraId="7B827270"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وجود فروق دالة إحصائياً حسب المتغيرات الديموغرافية يشير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تجانس الآراء وموضوعية التقييم</w:t>
      </w:r>
      <w:r w:rsidRPr="003F53E7">
        <w:rPr>
          <w:rFonts w:ascii="Traditional Arabic" w:hAnsi="Traditional Arabic" w:cs="Traditional Arabic"/>
          <w:sz w:val="24"/>
          <w:szCs w:val="24"/>
        </w:rPr>
        <w:t>.</w:t>
      </w:r>
    </w:p>
    <w:p w14:paraId="566D3549" w14:textId="77777777" w:rsidR="00CF6861" w:rsidRPr="003F53E7" w:rsidRDefault="00CF6861" w:rsidP="002651D1">
      <w:pPr>
        <w:pStyle w:val="ListParagraph"/>
        <w:numPr>
          <w:ilvl w:val="0"/>
          <w:numId w:val="1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الملاءمة لأهداف الدراسة: خصائص العينة تجعلها مؤهلة تماماً لتقييم مستوى تطبيق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الإدارة الرشيقة والاستدامة التنظيمية بموضوعية ودقة</w:t>
      </w:r>
      <w:r w:rsidRPr="003F53E7">
        <w:rPr>
          <w:rFonts w:ascii="Traditional Arabic" w:hAnsi="Traditional Arabic" w:cs="Traditional Arabic"/>
          <w:sz w:val="24"/>
          <w:szCs w:val="24"/>
        </w:rPr>
        <w:t>.</w:t>
      </w:r>
    </w:p>
    <w:p w14:paraId="050FF244" w14:textId="7E66BA6F" w:rsidR="00CF6861" w:rsidRPr="002651D1" w:rsidRDefault="002651D1" w:rsidP="002651D1">
      <w:pPr>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2" w:name="_Toc226568685"/>
      <w:r w:rsidRPr="002651D1">
        <w:rPr>
          <w:rFonts w:ascii="Traditional Arabic" w:hAnsi="Traditional Arabic" w:cs="Traditional Arabic" w:hint="cs"/>
          <w:b/>
          <w:bCs/>
          <w:sz w:val="28"/>
          <w:szCs w:val="28"/>
          <w:rtl/>
        </w:rPr>
        <w:t xml:space="preserve">4.4 </w:t>
      </w:r>
      <w:r w:rsidR="00CF6861" w:rsidRPr="002651D1">
        <w:rPr>
          <w:rFonts w:ascii="Traditional Arabic" w:hAnsi="Traditional Arabic" w:cs="Traditional Arabic"/>
          <w:b/>
          <w:bCs/>
          <w:sz w:val="28"/>
          <w:szCs w:val="28"/>
          <w:rtl/>
        </w:rPr>
        <w:t>التحليل الوصفي لمحاور الدراسة وأبعادها</w:t>
      </w:r>
      <w:bookmarkEnd w:id="112"/>
    </w:p>
    <w:p w14:paraId="4FCDCA6F"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يستعرض هذا القسم بشكل منهجي ومفصل المتوسطات الحسابية والانحرافات المعيارية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لاستجابات أفراد عينة الدراسة على محوري الدراسة الرئيسيين وأبعادهما الفرعية. ويهدف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هذا التحليل الوصفي إلى تحقيق هدفين أساسيين</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
    <w:p w14:paraId="24DBD2DA" w14:textId="77777777" w:rsidR="00CF6861" w:rsidRPr="002651D1" w:rsidRDefault="00CF6861" w:rsidP="002651D1">
      <w:pPr>
        <w:pStyle w:val="ListParagraph"/>
        <w:numPr>
          <w:ilvl w:val="0"/>
          <w:numId w:val="89"/>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الأول</w:t>
      </w:r>
      <w:r w:rsidRPr="002651D1">
        <w:rPr>
          <w:rFonts w:ascii="Traditional Arabic" w:hAnsi="Traditional Arabic" w:cs="Traditional Arabic"/>
          <w:sz w:val="24"/>
          <w:szCs w:val="24"/>
          <w:rtl/>
        </w:rPr>
        <w:t>: الإجابة عن الأسئلة الوصفية للدراسة المتعلقة بمستوى تطبيق الإدارة الرشيقة ومستوى</w:t>
      </w:r>
      <w:r w:rsidRPr="002651D1">
        <w:rPr>
          <w:rFonts w:ascii="Traditional Arabic" w:hAnsi="Traditional Arabic" w:cs="Traditional Arabic"/>
          <w:sz w:val="24"/>
          <w:szCs w:val="24"/>
        </w:rPr>
        <w:t xml:space="preserve"> </w:t>
      </w:r>
      <w:r w:rsidRPr="002651D1">
        <w:rPr>
          <w:rFonts w:ascii="Traditional Arabic" w:hAnsi="Traditional Arabic" w:cs="Traditional Arabic"/>
          <w:sz w:val="24"/>
          <w:szCs w:val="24"/>
          <w:rtl/>
        </w:rPr>
        <w:t>الاستدامة التنظيمية في المنظمات غير الربحية بمدينة جدة</w:t>
      </w:r>
      <w:r w:rsidRPr="002651D1">
        <w:rPr>
          <w:rFonts w:ascii="Traditional Arabic" w:hAnsi="Traditional Arabic" w:cs="Traditional Arabic"/>
          <w:sz w:val="24"/>
          <w:szCs w:val="24"/>
        </w:rPr>
        <w:t>.</w:t>
      </w:r>
    </w:p>
    <w:p w14:paraId="2034B676" w14:textId="77777777" w:rsidR="00CF6861" w:rsidRPr="002651D1" w:rsidRDefault="00CF6861" w:rsidP="002651D1">
      <w:pPr>
        <w:pStyle w:val="ListParagraph"/>
        <w:numPr>
          <w:ilvl w:val="0"/>
          <w:numId w:val="89"/>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b/>
          <w:bCs/>
          <w:sz w:val="24"/>
          <w:szCs w:val="24"/>
          <w:rtl/>
        </w:rPr>
        <w:t>الثاني</w:t>
      </w:r>
      <w:r w:rsidRPr="002651D1">
        <w:rPr>
          <w:rFonts w:ascii="Traditional Arabic" w:hAnsi="Traditional Arabic" w:cs="Traditional Arabic"/>
          <w:sz w:val="24"/>
          <w:szCs w:val="24"/>
          <w:rtl/>
        </w:rPr>
        <w:t>: توفير أساس كمي متين لاختبار الفرضيات وفهم العلاقات بين المتغيرات في الأقسام</w:t>
      </w:r>
      <w:r w:rsidRPr="002651D1">
        <w:rPr>
          <w:rFonts w:ascii="Traditional Arabic" w:hAnsi="Traditional Arabic" w:cs="Traditional Arabic"/>
          <w:sz w:val="24"/>
          <w:szCs w:val="24"/>
        </w:rPr>
        <w:t xml:space="preserve"> </w:t>
      </w:r>
      <w:r w:rsidRPr="002651D1">
        <w:rPr>
          <w:rFonts w:ascii="Traditional Arabic" w:hAnsi="Traditional Arabic" w:cs="Traditional Arabic"/>
          <w:sz w:val="24"/>
          <w:szCs w:val="24"/>
          <w:rtl/>
        </w:rPr>
        <w:t>اللاحقة</w:t>
      </w:r>
      <w:r w:rsidRPr="002651D1">
        <w:rPr>
          <w:rFonts w:ascii="Traditional Arabic" w:hAnsi="Traditional Arabic" w:cs="Traditional Arabic"/>
          <w:sz w:val="24"/>
          <w:szCs w:val="24"/>
        </w:rPr>
        <w:t>.</w:t>
      </w:r>
    </w:p>
    <w:p w14:paraId="2148885D"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وقد تم استخدام مقياس </w:t>
      </w:r>
      <w:proofErr w:type="spellStart"/>
      <w:r w:rsidRPr="003F53E7">
        <w:rPr>
          <w:rFonts w:ascii="Traditional Arabic" w:hAnsi="Traditional Arabic" w:cs="Traditional Arabic"/>
          <w:sz w:val="24"/>
          <w:szCs w:val="24"/>
          <w:rtl/>
        </w:rPr>
        <w:t>ليكرت</w:t>
      </w:r>
      <w:proofErr w:type="spellEnd"/>
      <w:r w:rsidRPr="003F53E7">
        <w:rPr>
          <w:rFonts w:ascii="Traditional Arabic" w:hAnsi="Traditional Arabic" w:cs="Traditional Arabic"/>
          <w:sz w:val="24"/>
          <w:szCs w:val="24"/>
          <w:rtl/>
        </w:rPr>
        <w:t xml:space="preserve"> السباعي لقياس استجابات أفراد العينة، حيث تتراوح الدرجات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من (1) تعني "غير موافق بشدة جداً" إلى (7) تعني "موافق بشدة جداً"، مع اعتماد المعيار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التالي لتفسير المتوسطات الحسابية</w:t>
      </w:r>
      <w:r w:rsidRPr="003F53E7">
        <w:rPr>
          <w:rFonts w:ascii="Traditional Arabic" w:hAnsi="Traditional Arabic" w:cs="Traditional Arabic"/>
          <w:sz w:val="24"/>
          <w:szCs w:val="24"/>
        </w:rPr>
        <w:t>:</w:t>
      </w:r>
    </w:p>
    <w:p w14:paraId="76A413C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lastRenderedPageBreak/>
        <w:t xml:space="preserve">6.15 - 7.00 </w:t>
      </w:r>
      <w:r w:rsidRPr="003F53E7">
        <w:rPr>
          <w:rFonts w:ascii="Traditional Arabic" w:hAnsi="Traditional Arabic" w:cs="Traditional Arabic"/>
          <w:sz w:val="24"/>
          <w:szCs w:val="24"/>
          <w:rtl/>
        </w:rPr>
        <w:t>موافق بشدة جداً (مستوى تطبيق مرتفع جداً)</w:t>
      </w:r>
    </w:p>
    <w:p w14:paraId="0F988C4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5.29 - 6.14</w:t>
      </w:r>
      <w:r w:rsidRPr="003F53E7">
        <w:rPr>
          <w:rFonts w:ascii="Traditional Arabic" w:hAnsi="Traditional Arabic" w:cs="Traditional Arabic"/>
          <w:sz w:val="24"/>
          <w:szCs w:val="24"/>
          <w:rtl/>
        </w:rPr>
        <w:t xml:space="preserve"> موافق بشدة (مستوى تطبيق مرتفع)</w:t>
      </w:r>
    </w:p>
    <w:p w14:paraId="6A4A030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4.43 - 5.28</w:t>
      </w:r>
      <w:r w:rsidRPr="003F53E7">
        <w:rPr>
          <w:rFonts w:ascii="Traditional Arabic" w:hAnsi="Traditional Arabic" w:cs="Traditional Arabic"/>
          <w:sz w:val="24"/>
          <w:szCs w:val="24"/>
          <w:rtl/>
        </w:rPr>
        <w:t xml:space="preserve"> موافق (مستوى تطبيق متوسط)</w:t>
      </w:r>
    </w:p>
    <w:p w14:paraId="3462830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3.57 - 4.42</w:t>
      </w:r>
      <w:r w:rsidRPr="003F53E7">
        <w:rPr>
          <w:rFonts w:ascii="Traditional Arabic" w:hAnsi="Traditional Arabic" w:cs="Traditional Arabic"/>
          <w:sz w:val="24"/>
          <w:szCs w:val="24"/>
          <w:rtl/>
        </w:rPr>
        <w:t xml:space="preserve"> محايد (مستوى تطبيق منخفض)</w:t>
      </w:r>
    </w:p>
    <w:p w14:paraId="42495D7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أقل من 3.57: غير موافق (مستوى تطبيق منخفض جداً)</w:t>
      </w:r>
    </w:p>
    <w:p w14:paraId="3E97D189" w14:textId="2B7F916A" w:rsidR="00AF399A"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أظهرت نتائج التحليل الوصفي أن بعد نظام السحب والدفع قد حصل على متوسط حسابي بلغ (5.217)، وهو متوسط مرتفع نسبيًا، إلا أنه جاء أقل من بقية الأبعاد الأخرى محل الدراسة. ويمكن تفسير هذا الانخفاض النسبي في ضوء مجموعة من العوامل المرتبطة بطبيعة البيئة التنظيمية والإدارية للمؤسسات محل الدراسة. فقد يرجع ذلك إلى سيادة النمط المركزي في اتخاذ القرار داخل بعض المؤسسات، حيث تتركز عملية اتخاذ القرارات في المستويات الإدارية العليا، الأمر الذي قد يحد من تطبيق بعض الممارسات الإدارية الحديثة التي تعتمد على المرونة التنظيمية وتفويض الصلاحيات وتوزيع المسؤوليات بين المستويات المختلفة.</w:t>
      </w:r>
    </w:p>
    <w:p w14:paraId="57FA4FF2" w14:textId="3D49D224"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 يرتبط هذا الانخفاض بطبيعة التمويل غير المنتظم أو المحدود في بعض المؤسسات، وخاصة في القطاع غير الربحي، حيث تعتمد العديد من هذه المؤسسات على مصادر تمويل متغيرة مثل التبرعات أو المنح، الأمر الذي قد ينعكس على قدرتها على تبني أنظمة إدارية وتنظيمية متطورة تتطلب درجة من الاستقرار المالي والتخطيط طويل المدى.</w:t>
      </w:r>
    </w:p>
    <w:p w14:paraId="540F9641" w14:textId="615CFD33"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إضافة إلى ذلك، قد يكون ضعف البنية التحتية التقنية أو محدودية الإمكانات التكنولوجية المتاحة من العوامل التي تؤثر في مستوى تطبيق نظام السحب والدفع، إذ إن تطبيق مثل هذه الأنظمة يتطلب توافر نظم معلومات إدارية فعّالة، وقواعد بيانات دقيقة، إضافة إلى كوادر بشرية مؤهلة قادرة على توظيف التقنيات الحديثة في إدارة العمليات التنظيمية بكفاءة.</w:t>
      </w:r>
    </w:p>
    <w:p w14:paraId="476A88A2" w14:textId="745B4BC1" w:rsidR="00233624" w:rsidRPr="003F53E7" w:rsidRDefault="00233624"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ومن ثم يمكن القول إن انخفاض متوسط هذا البعد مقارنة ببقية الأبعاد لا يعكس بالضرورة ضعفًا كبيرًا في تطبيقه، وإنما يشير إلى وجود مجموعة من التحديات التنظيمية والإدارية والتقنية التي قد تحد من مستوى ممارسته بالشكل الأمثل داخل المؤسسات محل الدراسة، الأمر الذي يستدعي العمل على تطوير البنية التنظيمية والتقنية، وتعزيز ثقافة اللامركزية والتفويض، بما يسهم في رفع مستوى تطبيق هذا النظام وتحقيق قدر أكبر من الكفاءة والفعالية في الأداء المؤسسي.</w:t>
      </w:r>
    </w:p>
    <w:p w14:paraId="35DE267F" w14:textId="77777777" w:rsidR="007211D9" w:rsidRDefault="007211D9" w:rsidP="003F53E7">
      <w:pPr>
        <w:bidi/>
        <w:spacing w:before="100" w:beforeAutospacing="1" w:after="100" w:afterAutospacing="1" w:line="360" w:lineRule="auto"/>
        <w:jc w:val="both"/>
        <w:rPr>
          <w:rFonts w:ascii="Traditional Arabic" w:hAnsi="Traditional Arabic" w:cs="Traditional Arabic"/>
          <w:b/>
          <w:bCs/>
          <w:sz w:val="24"/>
          <w:szCs w:val="24"/>
          <w:rtl/>
        </w:rPr>
      </w:pPr>
    </w:p>
    <w:p w14:paraId="5611B93C" w14:textId="77777777" w:rsidR="007211D9" w:rsidRDefault="007211D9" w:rsidP="007211D9">
      <w:pPr>
        <w:bidi/>
        <w:spacing w:before="100" w:beforeAutospacing="1" w:after="100" w:afterAutospacing="1" w:line="360" w:lineRule="auto"/>
        <w:jc w:val="both"/>
        <w:rPr>
          <w:rFonts w:ascii="Traditional Arabic" w:hAnsi="Traditional Arabic" w:cs="Traditional Arabic"/>
          <w:b/>
          <w:bCs/>
          <w:sz w:val="24"/>
          <w:szCs w:val="24"/>
          <w:rtl/>
        </w:rPr>
      </w:pPr>
    </w:p>
    <w:p w14:paraId="1393615F" w14:textId="26779EBE" w:rsidR="00CF6861" w:rsidRPr="003F53E7" w:rsidRDefault="00CF6861" w:rsidP="007211D9">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المحور الأول: الإدارة الرشيقة</w:t>
      </w:r>
    </w:p>
    <w:p w14:paraId="180B2366"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يتكون محور الإدارة الرشيقة من ثلاثة أبعاد رئيسية تعكس المبادئ الأساسية لهذه الفلسفة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الإدارية، وهي: (1) إيجاد القيمة والقيمة المضافة ورسم خريطة لتدفقها، (2) نظام السحب</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والدفع، (3) صفرية الأخطاء (الكمال والإحسان) والتطوير المستمر. وفيما يلي عرض</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تفصيلي لنتائج كل بعد مع التحليل والتعليق المعمق</w:t>
      </w:r>
      <w:r w:rsidRPr="003F53E7">
        <w:rPr>
          <w:rFonts w:ascii="Traditional Arabic" w:hAnsi="Traditional Arabic" w:cs="Traditional Arabic"/>
          <w:sz w:val="24"/>
          <w:szCs w:val="24"/>
        </w:rPr>
        <w:t>:</w:t>
      </w:r>
    </w:p>
    <w:p w14:paraId="7E59C822" w14:textId="0F22BD92" w:rsidR="00CF6861" w:rsidRPr="002651D1" w:rsidRDefault="00CF6861" w:rsidP="002651D1">
      <w:pPr>
        <w:bidi/>
        <w:spacing w:before="100" w:beforeAutospacing="1" w:after="100" w:afterAutospacing="1" w:line="360" w:lineRule="auto"/>
        <w:jc w:val="center"/>
        <w:rPr>
          <w:rFonts w:ascii="Traditional Arabic" w:hAnsi="Traditional Arabic" w:cs="Traditional Arabic"/>
          <w:b/>
          <w:bCs/>
          <w:sz w:val="24"/>
          <w:szCs w:val="24"/>
        </w:rPr>
      </w:pPr>
      <w:r w:rsidRPr="002651D1">
        <w:rPr>
          <w:rFonts w:ascii="Traditional Arabic" w:hAnsi="Traditional Arabic" w:cs="Traditional Arabic"/>
          <w:b/>
          <w:bCs/>
          <w:sz w:val="24"/>
          <w:szCs w:val="24"/>
          <w:rtl/>
        </w:rPr>
        <w:t xml:space="preserve">جدول </w:t>
      </w:r>
      <w:r w:rsidR="002651D1" w:rsidRPr="002651D1">
        <w:rPr>
          <w:rFonts w:ascii="Traditional Arabic" w:hAnsi="Traditional Arabic" w:cs="Traditional Arabic" w:hint="cs"/>
          <w:b/>
          <w:bCs/>
          <w:sz w:val="24"/>
          <w:szCs w:val="24"/>
          <w:rtl/>
        </w:rPr>
        <w:t>24</w:t>
      </w:r>
      <w:r w:rsidRPr="002651D1">
        <w:rPr>
          <w:rFonts w:ascii="Traditional Arabic" w:hAnsi="Traditional Arabic" w:cs="Traditional Arabic"/>
          <w:b/>
          <w:bCs/>
          <w:sz w:val="24"/>
          <w:szCs w:val="24"/>
          <w:rtl/>
        </w:rPr>
        <w:t xml:space="preserve"> المتوسطات الحسابية والانحرافات المعيارية لمحور الإدارة الرشيقة وأبعاده</w:t>
      </w:r>
    </w:p>
    <w:tbl>
      <w:tblPr>
        <w:tblStyle w:val="GridTable4-Accent11"/>
        <w:bidiVisual/>
        <w:tblW w:w="0" w:type="auto"/>
        <w:jc w:val="center"/>
        <w:tblLook w:val="04A0" w:firstRow="1" w:lastRow="0" w:firstColumn="1" w:lastColumn="0" w:noHBand="0" w:noVBand="1"/>
      </w:tblPr>
      <w:tblGrid>
        <w:gridCol w:w="2122"/>
        <w:gridCol w:w="709"/>
        <w:gridCol w:w="713"/>
        <w:gridCol w:w="866"/>
        <w:gridCol w:w="635"/>
      </w:tblGrid>
      <w:tr w:rsidR="00CF6861" w:rsidRPr="003F53E7" w14:paraId="4807525F" w14:textId="77777777" w:rsidTr="002651D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5FB683"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53E9AAA9"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464504E3"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60D95D18"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0DD53963" w14:textId="77777777" w:rsidR="00CF6861" w:rsidRPr="003F53E7" w:rsidRDefault="00CF6861" w:rsidP="002651D1">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77889A5D"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EFE452" w14:textId="6C5BDEB3"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 والقيمة المضافة</w:t>
            </w:r>
          </w:p>
        </w:tc>
        <w:tc>
          <w:tcPr>
            <w:tcW w:w="0" w:type="auto"/>
            <w:vAlign w:val="center"/>
            <w:hideMark/>
          </w:tcPr>
          <w:p w14:paraId="1D170784"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5.446</w:t>
            </w:r>
          </w:p>
        </w:tc>
        <w:tc>
          <w:tcPr>
            <w:tcW w:w="0" w:type="auto"/>
            <w:vAlign w:val="center"/>
            <w:hideMark/>
          </w:tcPr>
          <w:p w14:paraId="178811BF"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0.823</w:t>
            </w:r>
          </w:p>
        </w:tc>
        <w:tc>
          <w:tcPr>
            <w:tcW w:w="0" w:type="auto"/>
            <w:vAlign w:val="center"/>
            <w:hideMark/>
          </w:tcPr>
          <w:p w14:paraId="5A1D881A"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9FB44BB"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A7C12EA"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96D938" w14:textId="13E25176"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0C1827DE"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5.217</w:t>
            </w:r>
          </w:p>
        </w:tc>
        <w:tc>
          <w:tcPr>
            <w:tcW w:w="0" w:type="auto"/>
            <w:vAlign w:val="center"/>
            <w:hideMark/>
          </w:tcPr>
          <w:p w14:paraId="15BE200E"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0.874</w:t>
            </w:r>
          </w:p>
        </w:tc>
        <w:tc>
          <w:tcPr>
            <w:tcW w:w="0" w:type="auto"/>
            <w:vAlign w:val="center"/>
            <w:hideMark/>
          </w:tcPr>
          <w:p w14:paraId="39E0799A"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3A5CB7B"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3562FECB" w14:textId="77777777" w:rsidTr="002651D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E5DC5" w14:textId="69DE6555"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07902257"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5.458</w:t>
            </w:r>
          </w:p>
        </w:tc>
        <w:tc>
          <w:tcPr>
            <w:tcW w:w="0" w:type="auto"/>
            <w:vAlign w:val="center"/>
            <w:hideMark/>
          </w:tcPr>
          <w:p w14:paraId="3F8219EE"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0.793</w:t>
            </w:r>
          </w:p>
        </w:tc>
        <w:tc>
          <w:tcPr>
            <w:tcW w:w="0" w:type="auto"/>
            <w:vAlign w:val="center"/>
            <w:hideMark/>
          </w:tcPr>
          <w:p w14:paraId="7D298D62"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E21E535" w14:textId="77777777" w:rsidR="00CF6861" w:rsidRPr="003F53E7" w:rsidRDefault="00CF6861" w:rsidP="002651D1">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36B42C27" w14:textId="77777777" w:rsidTr="002651D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D571BC" w14:textId="77777777" w:rsidR="00CF6861" w:rsidRPr="003F53E7" w:rsidRDefault="00CF6861" w:rsidP="002651D1">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للإدارة الرشيقة</w:t>
            </w:r>
          </w:p>
        </w:tc>
        <w:tc>
          <w:tcPr>
            <w:tcW w:w="0" w:type="auto"/>
            <w:vAlign w:val="center"/>
            <w:hideMark/>
          </w:tcPr>
          <w:p w14:paraId="647917C8"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5.374</w:t>
            </w:r>
          </w:p>
        </w:tc>
        <w:tc>
          <w:tcPr>
            <w:tcW w:w="0" w:type="auto"/>
            <w:vAlign w:val="center"/>
            <w:hideMark/>
          </w:tcPr>
          <w:p w14:paraId="14922F5F"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0.804</w:t>
            </w:r>
          </w:p>
        </w:tc>
        <w:tc>
          <w:tcPr>
            <w:tcW w:w="0" w:type="auto"/>
            <w:vAlign w:val="center"/>
            <w:hideMark/>
          </w:tcPr>
          <w:p w14:paraId="47300F93"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9D25FDC" w14:textId="77777777" w:rsidR="00CF6861" w:rsidRPr="003F53E7" w:rsidRDefault="00CF6861" w:rsidP="002651D1">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390E949B"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الشامل والتعليق على نتائج محور الإدارة الرشيقة</w:t>
      </w:r>
      <w:r w:rsidRPr="002651D1">
        <w:rPr>
          <w:rFonts w:ascii="Traditional Arabic" w:hAnsi="Traditional Arabic" w:cs="Traditional Arabic"/>
          <w:b/>
          <w:bCs/>
          <w:sz w:val="24"/>
          <w:szCs w:val="24"/>
        </w:rPr>
        <w:t>:</w:t>
      </w:r>
    </w:p>
    <w:p w14:paraId="7F67E03C" w14:textId="77777777" w:rsidR="00CF6861" w:rsidRPr="002651D1" w:rsidRDefault="00CF6861" w:rsidP="002651D1">
      <w:pPr>
        <w:pStyle w:val="ListParagraph"/>
        <w:numPr>
          <w:ilvl w:val="0"/>
          <w:numId w:val="18"/>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المستوى العام للتطبيق</w:t>
      </w:r>
      <w:r w:rsidRPr="002651D1">
        <w:rPr>
          <w:rFonts w:ascii="Traditional Arabic" w:hAnsi="Traditional Arabic" w:cs="Traditional Arabic"/>
          <w:b/>
          <w:bCs/>
          <w:sz w:val="24"/>
          <w:szCs w:val="24"/>
        </w:rPr>
        <w:t>:</w:t>
      </w:r>
    </w:p>
    <w:p w14:paraId="4F126D82" w14:textId="77777777" w:rsidR="00CF6861" w:rsidRPr="003F53E7" w:rsidRDefault="00CF6861"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بلغ المتوسط العام لمحور الإدارة الرشيقة 5.374 بانحراف معياري قدره 0.804، وهو ما يقع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في مستوى "موافق بشدة" وفقاً لمقياس </w:t>
      </w:r>
      <w:proofErr w:type="spellStart"/>
      <w:r w:rsidRPr="003F53E7">
        <w:rPr>
          <w:rFonts w:ascii="Traditional Arabic" w:hAnsi="Traditional Arabic" w:cs="Traditional Arabic"/>
          <w:sz w:val="24"/>
          <w:szCs w:val="24"/>
          <w:rtl/>
        </w:rPr>
        <w:t>ليكرت</w:t>
      </w:r>
      <w:proofErr w:type="spellEnd"/>
      <w:r w:rsidRPr="003F53E7">
        <w:rPr>
          <w:rFonts w:ascii="Traditional Arabic" w:hAnsi="Traditional Arabic" w:cs="Traditional Arabic"/>
          <w:sz w:val="24"/>
          <w:szCs w:val="24"/>
          <w:rtl/>
        </w:rPr>
        <w:t xml:space="preserve"> السباعي المستخدم. هذه النتيجة تحمل دلالات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مهمة ومتعددة الأبعاد</w:t>
      </w:r>
      <w:r w:rsidRPr="003F53E7">
        <w:rPr>
          <w:rFonts w:ascii="Traditional Arabic" w:hAnsi="Traditional Arabic" w:cs="Traditional Arabic"/>
          <w:sz w:val="24"/>
          <w:szCs w:val="24"/>
        </w:rPr>
        <w:t>:</w:t>
      </w:r>
    </w:p>
    <w:p w14:paraId="10FFFD0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الدلالة الإحصائية</w:t>
      </w:r>
      <w:r w:rsidRPr="002651D1">
        <w:rPr>
          <w:rFonts w:ascii="Traditional Arabic" w:hAnsi="Traditional Arabic" w:cs="Traditional Arabic"/>
          <w:b/>
          <w:bCs/>
          <w:sz w:val="24"/>
          <w:szCs w:val="24"/>
        </w:rPr>
        <w:t>:</w:t>
      </w:r>
    </w:p>
    <w:p w14:paraId="479BB9F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5.374 يتجاوز بوضوح حد "الموافقة" (4.43) بمقدار 0.944 نقطة</w:t>
      </w:r>
    </w:p>
    <w:p w14:paraId="3C3ABF5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يقترب من حد "الموافقة بشدة" (5.29) ويتجاوزه بـ 0.084 نقطة</w:t>
      </w:r>
    </w:p>
    <w:p w14:paraId="34CBD27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نسبياً (0.804) يشير إلى تجانس الآراء</w:t>
      </w:r>
    </w:p>
    <w:p w14:paraId="0A56C36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الاختلاف</w:t>
      </w:r>
      <w:r w:rsidRPr="003F53E7">
        <w:rPr>
          <w:rFonts w:ascii="Traditional Arabic" w:hAnsi="Traditional Arabic" w:cs="Traditional Arabic"/>
          <w:sz w:val="24"/>
          <w:szCs w:val="24"/>
        </w:rPr>
        <w:t xml:space="preserve"> (CV = 0.804/5.374 = 14.96%) </w:t>
      </w:r>
      <w:r w:rsidRPr="003F53E7">
        <w:rPr>
          <w:rFonts w:ascii="Traditional Arabic" w:hAnsi="Traditional Arabic" w:cs="Traditional Arabic"/>
          <w:sz w:val="24"/>
          <w:szCs w:val="24"/>
          <w:rtl/>
        </w:rPr>
        <w:t>يدل على تشتت منخفض</w:t>
      </w:r>
    </w:p>
    <w:p w14:paraId="3D921C0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ب) الدلالة الإدارية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هذا المستوى المرتفع من التطبيق يشير إلى أن المنظمات غير الربحية في مدينة جدة</w:t>
      </w:r>
      <w:r w:rsidRPr="002651D1">
        <w:rPr>
          <w:rFonts w:ascii="Traditional Arabic" w:hAnsi="Traditional Arabic" w:cs="Traditional Arabic"/>
          <w:b/>
          <w:bCs/>
          <w:sz w:val="24"/>
          <w:szCs w:val="24"/>
        </w:rPr>
        <w:t>:</w:t>
      </w:r>
    </w:p>
    <w:p w14:paraId="294A36C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تدرك أهمية الإدارة الرشيقة كمدخل لتحسين الأداء</w:t>
      </w:r>
    </w:p>
    <w:p w14:paraId="1F250C6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تبذل جهوداً فعلية في تطبيق مبادئها الأساسية</w:t>
      </w:r>
    </w:p>
    <w:p w14:paraId="6B5A5CAE"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تمتلك مستوى معقول من النضج الإداري</w:t>
      </w:r>
    </w:p>
    <w:p w14:paraId="04A26A10"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تستجيب للتوجهات الحديثة في الإدارة المؤسسية</w:t>
      </w:r>
    </w:p>
    <w:p w14:paraId="65CB9C2F"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الدلالة السياقية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في ضوء السياق السعودي، هذه النتيجة تعكس</w:t>
      </w:r>
      <w:r w:rsidRPr="002651D1">
        <w:rPr>
          <w:rFonts w:ascii="Traditional Arabic" w:hAnsi="Traditional Arabic" w:cs="Traditional Arabic"/>
          <w:b/>
          <w:bCs/>
          <w:sz w:val="24"/>
          <w:szCs w:val="24"/>
        </w:rPr>
        <w:t>:</w:t>
      </w:r>
    </w:p>
    <w:p w14:paraId="4F33B60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تأثير رؤية المملكة 2030 في دفع التحول نحو الاحترافية</w:t>
      </w:r>
    </w:p>
    <w:p w14:paraId="0DDA12A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دور المركز الوطني لتنمية القطاع في نشر ثقافة التميز</w:t>
      </w:r>
    </w:p>
    <w:p w14:paraId="020AD67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التأثر بممارسات القطاع الخاص المتقدمة</w:t>
      </w:r>
    </w:p>
    <w:p w14:paraId="74D2F48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التنافسية التي تدفع نحو الكفاءة</w:t>
      </w:r>
    </w:p>
    <w:p w14:paraId="5BFC336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د) المقارنة مع الدراسات السابقة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عند مقارنة هذه النتيجة بالدراسات السابقة</w:t>
      </w:r>
      <w:r w:rsidRPr="002651D1">
        <w:rPr>
          <w:rFonts w:ascii="Traditional Arabic" w:hAnsi="Traditional Arabic" w:cs="Traditional Arabic"/>
          <w:b/>
          <w:bCs/>
          <w:sz w:val="24"/>
          <w:szCs w:val="24"/>
        </w:rPr>
        <w:t>:</w:t>
      </w:r>
    </w:p>
    <w:p w14:paraId="754C6B67"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(الغامدي، 2022): أظهرت مستوى مرتفع من تطبيق الرشاقة التنظيمية في التعليم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العالي، وهو ما يتوافق مع نتائج الدراسة الحالية</w:t>
      </w:r>
      <w:r w:rsidRPr="003F53E7">
        <w:rPr>
          <w:rFonts w:ascii="Traditional Arabic" w:hAnsi="Traditional Arabic" w:cs="Traditional Arabic"/>
          <w:sz w:val="24"/>
          <w:szCs w:val="24"/>
        </w:rPr>
        <w:t>.</w:t>
      </w:r>
    </w:p>
    <w:p w14:paraId="0FC133B9"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دراسة (مقيمح، 2020): رغم أنها أظهرت تأثيراً ضعيفاً للإدارة الرشيقة، إلا أن ذلك كان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سياق مختلف (القطاع الصناعي الجزائري)، مما يؤكد أن القطاع غير الربحي السعودي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أكثر تقدماً في هذا المجال</w:t>
      </w:r>
      <w:r w:rsidRPr="003F53E7">
        <w:rPr>
          <w:rFonts w:ascii="Traditional Arabic" w:hAnsi="Traditional Arabic" w:cs="Traditional Arabic"/>
          <w:sz w:val="24"/>
          <w:szCs w:val="24"/>
        </w:rPr>
        <w:t>.</w:t>
      </w:r>
    </w:p>
    <w:p w14:paraId="01EA09DE" w14:textId="407C314C"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دراسة (هشام، 2021): أظهرت مساهمة 63.11% للإدارة الرشيقة في تحسين الأداء، وهو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ما يتماشى مع المستوى المرتفع للتطبيق في الدراسة الحالية</w:t>
      </w:r>
      <w:r w:rsidRPr="003F53E7">
        <w:rPr>
          <w:rFonts w:ascii="Traditional Arabic" w:hAnsi="Traditional Arabic" w:cs="Traditional Arabic"/>
          <w:sz w:val="24"/>
          <w:szCs w:val="24"/>
        </w:rPr>
        <w:t>.</w:t>
      </w:r>
    </w:p>
    <w:p w14:paraId="777C0B32" w14:textId="708FB43D" w:rsidR="00A53B1B" w:rsidRPr="003F53E7" w:rsidRDefault="00A53B1B"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نتائج الدراسة إلى وجود مستوى مرتفع لتطبيق الإدارة الرشيقة، الأمر الذي يعكس إدراك المؤسسات محل الدراسة لأهمية تبني الأساليب الإدارية الحديثة في تحسين كفاءة الأداء وتعزيز القدرة على الاستجابة للتغيرات. وتتفق هذه النتيجة مع ما توصلت إليه دراسة هشام (2021) التي أشارت إلى وجود مساهمة كبيرة للإدارة الرشيقة في تحسين الأداء المؤسسي ورفع مستوى الكفاءة التشغيلية داخل المنظمات. ويمكن تفسير هذا الاتفاق بأن كلا الدراستين تناولتا مؤسسات تسعى إلى تطوير أدائها من خلال تبني ممارسات إدارية حديثة تعتمد على المرونة وتقليل الهدر وتحسين جودة العمليات.</w:t>
      </w:r>
    </w:p>
    <w:p w14:paraId="54028570" w14:textId="177BBB5E" w:rsidR="00A53B1B" w:rsidRPr="003F53E7" w:rsidRDefault="00A53B1B" w:rsidP="002651D1">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في المقابل، تختلف هذه النتيجة مع ما توصلت إليه دراسة مقيمح (2020) التي أشارت إلى وجود تأثير ضعيف للإدارة الرشيقة في تحسين الأداء. ويمكن تفسير هذا الاختلاف في ضوء اختلاف طبيعة القطاع الذي أجريت فيه الدراسة؛ إذ ركزت دراسة مقيمح على القطاع الصناعي الذي تحكمه اعتبارات إنتاجية وتقنية قد تحد من سرعة تطبيق بعض ممارسات الإدارة الرشيقة، في حين </w:t>
      </w:r>
      <w:r w:rsidRPr="003F53E7">
        <w:rPr>
          <w:rFonts w:ascii="Traditional Arabic" w:hAnsi="Traditional Arabic" w:cs="Traditional Arabic"/>
          <w:sz w:val="24"/>
          <w:szCs w:val="24"/>
          <w:rtl/>
        </w:rPr>
        <w:lastRenderedPageBreak/>
        <w:t>أن الدراسة الحالية تناولت مؤسسات في القطاع غير الربحي الذي يتسم بقدر أكبر من المرونة في تبني الممارسات الإدارية الحديثة، خاصة تلك التي تسهم في تحسين استخدام الموارد وتعزيز الكفاءة التنظيمية.</w:t>
      </w:r>
    </w:p>
    <w:p w14:paraId="6BEDEDEE" w14:textId="2F605D29" w:rsidR="00A53B1B" w:rsidRPr="003F53E7" w:rsidRDefault="00A53B1B" w:rsidP="007211D9">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قد يرجع هذا الاختلاف أيضًا إلى اختلاف بيئة التطبيق والسياق التنظيمي بين الدراسات، إضافة إلى تباين حجم المؤسسات ومواردها ومستوى جاهزيتها التنظيمية والتقنية لتطبيق مبادئ الإدارة الرشيقة، وهو ما قد يؤثر في درجة ظهور أثرها على الأداء المؤسسي</w:t>
      </w:r>
    </w:p>
    <w:p w14:paraId="0A892BF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2</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الترتيب النسبي للأبعاد وتفسيره</w:t>
      </w:r>
      <w:r w:rsidRPr="002651D1">
        <w:rPr>
          <w:rFonts w:ascii="Traditional Arabic" w:hAnsi="Traditional Arabic" w:cs="Traditional Arabic"/>
          <w:b/>
          <w:bCs/>
          <w:sz w:val="24"/>
          <w:szCs w:val="24"/>
        </w:rPr>
        <w:t>:</w:t>
      </w:r>
    </w:p>
    <w:p w14:paraId="4B6883EA"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جاء ترتيب الأبعاد الثلاثة على النحو التالي</w:t>
      </w:r>
      <w:r w:rsidRPr="002651D1">
        <w:rPr>
          <w:rFonts w:ascii="Traditional Arabic" w:hAnsi="Traditional Arabic" w:cs="Traditional Arabic"/>
          <w:b/>
          <w:bCs/>
          <w:sz w:val="24"/>
          <w:szCs w:val="24"/>
        </w:rPr>
        <w:t>:</w:t>
      </w:r>
    </w:p>
    <w:p w14:paraId="03998909"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الأولى: صفرية الأخطاء والتطوير المستمر</w:t>
      </w:r>
      <w:r w:rsidRPr="002651D1">
        <w:rPr>
          <w:rFonts w:ascii="Traditional Arabic" w:hAnsi="Traditional Arabic" w:cs="Traditional Arabic"/>
          <w:sz w:val="24"/>
          <w:szCs w:val="24"/>
        </w:rPr>
        <w:t xml:space="preserve"> (5.458)</w:t>
      </w:r>
    </w:p>
    <w:p w14:paraId="342ACB14"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الثانية: إيجاد القيمة والقيمة المضافة</w:t>
      </w:r>
      <w:r w:rsidRPr="002651D1">
        <w:rPr>
          <w:rFonts w:ascii="Traditional Arabic" w:hAnsi="Traditional Arabic" w:cs="Traditional Arabic"/>
          <w:sz w:val="24"/>
          <w:szCs w:val="24"/>
        </w:rPr>
        <w:t xml:space="preserve"> (5.446)</w:t>
      </w:r>
    </w:p>
    <w:p w14:paraId="68BD8991" w14:textId="77777777" w:rsidR="00CF6861" w:rsidRPr="002651D1" w:rsidRDefault="00CF6861" w:rsidP="002651D1">
      <w:pPr>
        <w:pStyle w:val="ListParagraph"/>
        <w:numPr>
          <w:ilvl w:val="0"/>
          <w:numId w:val="90"/>
        </w:numPr>
        <w:bidi/>
        <w:spacing w:before="100" w:beforeAutospacing="1" w:after="100" w:afterAutospacing="1" w:line="360" w:lineRule="auto"/>
        <w:ind w:left="424"/>
        <w:jc w:val="both"/>
        <w:rPr>
          <w:rFonts w:ascii="Traditional Arabic" w:hAnsi="Traditional Arabic" w:cs="Traditional Arabic"/>
          <w:sz w:val="24"/>
          <w:szCs w:val="24"/>
          <w:rtl/>
        </w:rPr>
      </w:pPr>
      <w:r w:rsidRPr="002651D1">
        <w:rPr>
          <w:rFonts w:ascii="Traditional Arabic" w:hAnsi="Traditional Arabic" w:cs="Traditional Arabic"/>
          <w:sz w:val="24"/>
          <w:szCs w:val="24"/>
          <w:rtl/>
        </w:rPr>
        <w:t>المرتبة الثالثة: نظام السحب والدفع</w:t>
      </w:r>
      <w:r w:rsidRPr="002651D1">
        <w:rPr>
          <w:rFonts w:ascii="Traditional Arabic" w:hAnsi="Traditional Arabic" w:cs="Traditional Arabic"/>
          <w:sz w:val="24"/>
          <w:szCs w:val="24"/>
        </w:rPr>
        <w:t xml:space="preserve"> (5.217)</w:t>
      </w:r>
    </w:p>
    <w:p w14:paraId="4A536E92"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التحليل المقارن والتفسير</w:t>
      </w:r>
      <w:r w:rsidRPr="002651D1">
        <w:rPr>
          <w:rFonts w:ascii="Traditional Arabic" w:hAnsi="Traditional Arabic" w:cs="Traditional Arabic"/>
          <w:b/>
          <w:bCs/>
          <w:sz w:val="24"/>
          <w:szCs w:val="24"/>
        </w:rPr>
        <w:t>:</w:t>
      </w:r>
    </w:p>
    <w:p w14:paraId="7DC5AA48"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تفوق بعد "صفرية الأخطاء والتطوير المستمر</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أعلى متوسط (5.458) ليس مفاجئاً، ويمكن تفسيره من خلال</w:t>
      </w:r>
      <w:r w:rsidRPr="002651D1">
        <w:rPr>
          <w:rFonts w:ascii="Traditional Arabic" w:hAnsi="Traditional Arabic" w:cs="Traditional Arabic"/>
          <w:b/>
          <w:bCs/>
          <w:sz w:val="24"/>
          <w:szCs w:val="24"/>
        </w:rPr>
        <w:t>:</w:t>
      </w:r>
    </w:p>
    <w:p w14:paraId="232284C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مع القيم الإسلامية: مفهوم "الإحسان" و"إتقان العمل" متجذر في الثقافة الإسلامية، كما في الحديث النبوي "إن الله يحب إذا عمل أحدكم عملاً أن يتقنه". هذا التوافق الثقافي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يسهل تبني هذا المبدأ</w:t>
      </w:r>
      <w:r w:rsidRPr="003F53E7">
        <w:rPr>
          <w:rFonts w:ascii="Traditional Arabic" w:hAnsi="Traditional Arabic" w:cs="Traditional Arabic"/>
          <w:sz w:val="24"/>
          <w:szCs w:val="24"/>
        </w:rPr>
        <w:t>.</w:t>
      </w:r>
    </w:p>
    <w:p w14:paraId="7E4D244D"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سهولة الفهم والتطبيق: مفهوم الجودة والتحسين المستمر أكثر وضوحاً وبساطة مقارنة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بالمفاهيم الأخرى، مما يسهل تطبيقه</w:t>
      </w:r>
      <w:r w:rsidRPr="003F53E7">
        <w:rPr>
          <w:rFonts w:ascii="Traditional Arabic" w:hAnsi="Traditional Arabic" w:cs="Traditional Arabic"/>
          <w:sz w:val="24"/>
          <w:szCs w:val="24"/>
        </w:rPr>
        <w:t>.</w:t>
      </w:r>
    </w:p>
    <w:p w14:paraId="7076A5E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الخارجية: المنافسة على التمويل والسمعة تدفع المنظمات للتركيز على الجودة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وتقليل الأخطاء</w:t>
      </w:r>
      <w:r w:rsidRPr="003F53E7">
        <w:rPr>
          <w:rFonts w:ascii="Traditional Arabic" w:hAnsi="Traditional Arabic" w:cs="Traditional Arabic"/>
          <w:sz w:val="24"/>
          <w:szCs w:val="24"/>
        </w:rPr>
        <w:t>.</w:t>
      </w:r>
    </w:p>
    <w:p w14:paraId="12C708DA"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الجهات المانحة: كثير من المانحين يشترطون معايير جودة محددة، مما يدفع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المنظمات للاهتمام بهذا البعد</w:t>
      </w:r>
      <w:r w:rsidRPr="003F53E7">
        <w:rPr>
          <w:rFonts w:ascii="Traditional Arabic" w:hAnsi="Traditional Arabic" w:cs="Traditional Arabic"/>
          <w:sz w:val="24"/>
          <w:szCs w:val="24"/>
        </w:rPr>
        <w:t>.</w:t>
      </w:r>
    </w:p>
    <w:p w14:paraId="78AB51C2"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الأثر المباشر والملموس: نتائج التحسين المستمر تظهر بسرعة وبشكل ملموس، مما يشجع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على الاستمرار</w:t>
      </w:r>
      <w:r w:rsidRPr="003F53E7">
        <w:rPr>
          <w:rFonts w:ascii="Traditional Arabic" w:hAnsi="Traditional Arabic" w:cs="Traditional Arabic"/>
          <w:sz w:val="24"/>
          <w:szCs w:val="24"/>
        </w:rPr>
        <w:t>.</w:t>
      </w:r>
    </w:p>
    <w:p w14:paraId="6724F238" w14:textId="77777777" w:rsidR="00F80F4D" w:rsidRPr="003F53E7" w:rsidRDefault="00F80F4D" w:rsidP="00F80F4D">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5F6C730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ب) المرتبة المتوسطة لبعد "إيجاد القيمة</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متوسط 5.446 (فارق ضئيل جداً عن الأول: 0.012 فقط) يعكس</w:t>
      </w:r>
      <w:r w:rsidRPr="002651D1">
        <w:rPr>
          <w:rFonts w:ascii="Traditional Arabic" w:hAnsi="Traditional Arabic" w:cs="Traditional Arabic"/>
          <w:b/>
          <w:bCs/>
          <w:sz w:val="24"/>
          <w:szCs w:val="24"/>
        </w:rPr>
        <w:t>:</w:t>
      </w:r>
    </w:p>
    <w:p w14:paraId="5E853DE3"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المتزايد بأهمية التركيز على القيمة المضافة للمستفيدين</w:t>
      </w:r>
    </w:p>
    <w:p w14:paraId="38A41AB6"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تأثير مفاهيم إدارة الجودة الشاملة المنتشرة في القطاع</w:t>
      </w:r>
    </w:p>
    <w:p w14:paraId="0AA18B8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لإثبات الأثر والقيمة للمانحين والمجتمع</w:t>
      </w:r>
    </w:p>
    <w:p w14:paraId="727200C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التوجه نحو قياس الأثر الاجتماعي</w:t>
      </w:r>
      <w:r w:rsidRPr="003F53E7">
        <w:rPr>
          <w:rFonts w:ascii="Traditional Arabic" w:hAnsi="Traditional Arabic" w:cs="Traditional Arabic"/>
          <w:sz w:val="24"/>
          <w:szCs w:val="24"/>
        </w:rPr>
        <w:t xml:space="preserve"> (Social Impact Measurement)</w:t>
      </w:r>
    </w:p>
    <w:p w14:paraId="1A9574A5"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ومع ذلك، الانحراف المعياري الأعلى نسبياً (0.823) يشير إلى</w:t>
      </w:r>
      <w:r w:rsidRPr="002651D1">
        <w:rPr>
          <w:rFonts w:ascii="Traditional Arabic" w:hAnsi="Traditional Arabic" w:cs="Traditional Arabic"/>
          <w:b/>
          <w:bCs/>
          <w:sz w:val="24"/>
          <w:szCs w:val="24"/>
        </w:rPr>
        <w:t>:</w:t>
      </w:r>
    </w:p>
    <w:p w14:paraId="72A88C05"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تفاوت في مستوى التطبيق بين المنظمات</w:t>
      </w:r>
    </w:p>
    <w:p w14:paraId="471090DB"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في الفهم والتفسير لمفهوم "القيمة</w:t>
      </w:r>
      <w:r w:rsidRPr="003F53E7">
        <w:rPr>
          <w:rFonts w:ascii="Traditional Arabic" w:hAnsi="Traditional Arabic" w:cs="Traditional Arabic"/>
          <w:sz w:val="24"/>
          <w:szCs w:val="24"/>
        </w:rPr>
        <w:t>"</w:t>
      </w:r>
    </w:p>
    <w:p w14:paraId="6191F0E8"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تباين في القدرات والموارد المتاحة</w:t>
      </w:r>
    </w:p>
    <w:p w14:paraId="36D3DBD5"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ج) التأخر النسبي لبعد "نظام السحب والدفع</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حصول هذا البعد على أقل متوسط (5.217) رغم بقائه في مستوى "موافق" يمكن تفسيره</w:t>
      </w:r>
      <w:r w:rsidRPr="002651D1">
        <w:rPr>
          <w:rFonts w:ascii="Traditional Arabic" w:hAnsi="Traditional Arabic" w:cs="Traditional Arabic"/>
          <w:b/>
          <w:bCs/>
          <w:sz w:val="24"/>
          <w:szCs w:val="24"/>
        </w:rPr>
        <w:t>:</w:t>
      </w:r>
    </w:p>
    <w:p w14:paraId="78A5554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التعقيد المفاهيمي: نظام السحب والدفع مفهوم تقني نشأ في بيئة التصنيع، وتطبيقه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قطاع الخدمات (غير الربحي) يتطلب تكييفاً وفهماً عميقاً</w:t>
      </w:r>
      <w:r w:rsidRPr="003F53E7">
        <w:rPr>
          <w:rFonts w:ascii="Traditional Arabic" w:hAnsi="Traditional Arabic" w:cs="Traditional Arabic"/>
          <w:sz w:val="24"/>
          <w:szCs w:val="24"/>
        </w:rPr>
        <w:t>.</w:t>
      </w:r>
    </w:p>
    <w:p w14:paraId="79C4F834"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البنية التحتية: تطبيق هذا النظام يتطلب أنظمة معلومات متقدمة وتكاملاً بين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الأقسام، وهو ما قد لا يتوفر في كل المنظمات</w:t>
      </w:r>
      <w:r w:rsidRPr="003F53E7">
        <w:rPr>
          <w:rFonts w:ascii="Traditional Arabic" w:hAnsi="Traditional Arabic" w:cs="Traditional Arabic"/>
          <w:sz w:val="24"/>
          <w:szCs w:val="24"/>
        </w:rPr>
        <w:t>.</w:t>
      </w:r>
    </w:p>
    <w:p w14:paraId="1472CF51"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طبيعة التمويل غير المنتظم: القطاع غير الربحي يعتمد على تبرعات غير منتظمة، مما يصعب</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تطبيق نظام السحب الذي يفترض انتظام الموارد</w:t>
      </w:r>
      <w:r w:rsidRPr="003F53E7">
        <w:rPr>
          <w:rFonts w:ascii="Traditional Arabic" w:hAnsi="Traditional Arabic" w:cs="Traditional Arabic"/>
          <w:sz w:val="24"/>
          <w:szCs w:val="24"/>
        </w:rPr>
        <w:t>.</w:t>
      </w:r>
    </w:p>
    <w:p w14:paraId="1388039C" w14:textId="77777777" w:rsidR="00CF6861" w:rsidRPr="003F53E7"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للتدريب المتخصص: هذا البعد يحتاج لتدريب متخصص أكثر من الأبعاد الأخرى</w:t>
      </w:r>
      <w:r w:rsidRPr="003F53E7">
        <w:rPr>
          <w:rFonts w:ascii="Traditional Arabic" w:hAnsi="Traditional Arabic" w:cs="Traditional Arabic"/>
          <w:sz w:val="24"/>
          <w:szCs w:val="24"/>
        </w:rPr>
        <w:t>.</w:t>
      </w:r>
    </w:p>
    <w:p w14:paraId="63FF3F74" w14:textId="77777777" w:rsidR="00CF6861" w:rsidRDefault="00CF6861" w:rsidP="002651D1">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الانحراف المعياري الأعلى (0.874) يشير إلى تباين أكبر في التطبيق، حيث بعض المنظمات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المتقدمة تطبقه بكفاءة، بينما أخرى لا تزال في مراحل مبكرة</w:t>
      </w:r>
      <w:r w:rsidRPr="003F53E7">
        <w:rPr>
          <w:rFonts w:ascii="Traditional Arabic" w:hAnsi="Traditional Arabic" w:cs="Traditional Arabic"/>
          <w:sz w:val="24"/>
          <w:szCs w:val="24"/>
        </w:rPr>
        <w:t>.</w:t>
      </w:r>
    </w:p>
    <w:p w14:paraId="6D3D7B9E" w14:textId="77777777" w:rsidR="00F80F4D" w:rsidRPr="003F53E7" w:rsidRDefault="00F80F4D" w:rsidP="00F80F4D">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52321F6E"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lastRenderedPageBreak/>
        <w:t>3</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التحليل الإحصائي المتقدم للمحور</w:t>
      </w:r>
      <w:r w:rsidRPr="002651D1">
        <w:rPr>
          <w:rFonts w:ascii="Traditional Arabic" w:hAnsi="Traditional Arabic" w:cs="Traditional Arabic"/>
          <w:b/>
          <w:bCs/>
          <w:sz w:val="24"/>
          <w:szCs w:val="24"/>
        </w:rPr>
        <w:t>:</w:t>
      </w:r>
    </w:p>
    <w:p w14:paraId="67EC9414" w14:textId="77777777" w:rsidR="00CF6861" w:rsidRPr="002651D1"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2651D1">
        <w:rPr>
          <w:rFonts w:ascii="Traditional Arabic" w:hAnsi="Traditional Arabic" w:cs="Traditional Arabic"/>
          <w:b/>
          <w:bCs/>
          <w:sz w:val="24"/>
          <w:szCs w:val="24"/>
          <w:rtl/>
        </w:rPr>
        <w:t>أ) اختبار التوزيع الطبيعي</w:t>
      </w:r>
      <w:r w:rsidRPr="002651D1">
        <w:rPr>
          <w:rFonts w:ascii="Traditional Arabic" w:hAnsi="Traditional Arabic" w:cs="Traditional Arabic"/>
          <w:b/>
          <w:bCs/>
          <w:sz w:val="24"/>
          <w:szCs w:val="24"/>
        </w:rPr>
        <w:t>:</w:t>
      </w:r>
      <w:r w:rsidRPr="002651D1">
        <w:rPr>
          <w:rFonts w:ascii="Traditional Arabic" w:hAnsi="Traditional Arabic" w:cs="Traditional Arabic"/>
          <w:b/>
          <w:bCs/>
          <w:sz w:val="24"/>
          <w:szCs w:val="24"/>
          <w:rtl/>
        </w:rPr>
        <w:t xml:space="preserve"> تم إجراء اختبار</w:t>
      </w:r>
      <w:r w:rsidRPr="002651D1">
        <w:rPr>
          <w:rFonts w:ascii="Traditional Arabic" w:hAnsi="Traditional Arabic" w:cs="Traditional Arabic"/>
          <w:b/>
          <w:bCs/>
          <w:sz w:val="24"/>
          <w:szCs w:val="24"/>
        </w:rPr>
        <w:t xml:space="preserve"> Shapiro-Wilk </w:t>
      </w:r>
      <w:r w:rsidRPr="002651D1">
        <w:rPr>
          <w:rFonts w:ascii="Traditional Arabic" w:hAnsi="Traditional Arabic" w:cs="Traditional Arabic"/>
          <w:b/>
          <w:bCs/>
          <w:sz w:val="24"/>
          <w:szCs w:val="24"/>
          <w:rtl/>
        </w:rPr>
        <w:t>واختبار</w:t>
      </w:r>
      <w:r w:rsidRPr="002651D1">
        <w:rPr>
          <w:rFonts w:ascii="Traditional Arabic" w:hAnsi="Traditional Arabic" w:cs="Traditional Arabic"/>
          <w:b/>
          <w:bCs/>
          <w:sz w:val="24"/>
          <w:szCs w:val="24"/>
        </w:rPr>
        <w:t xml:space="preserve"> Kolmogorov-Smirnov </w:t>
      </w:r>
      <w:r w:rsidRPr="002651D1">
        <w:rPr>
          <w:rFonts w:ascii="Traditional Arabic" w:hAnsi="Traditional Arabic" w:cs="Traditional Arabic"/>
          <w:b/>
          <w:bCs/>
          <w:sz w:val="24"/>
          <w:szCs w:val="24"/>
          <w:rtl/>
        </w:rPr>
        <w:t>للتحقق من طبيعية توزيع</w:t>
      </w:r>
      <w:r w:rsidRPr="002651D1">
        <w:rPr>
          <w:rFonts w:ascii="Traditional Arabic" w:hAnsi="Traditional Arabic" w:cs="Traditional Arabic"/>
          <w:b/>
          <w:bCs/>
          <w:sz w:val="24"/>
          <w:szCs w:val="24"/>
        </w:rPr>
        <w:t xml:space="preserve"> </w:t>
      </w:r>
      <w:r w:rsidRPr="002651D1">
        <w:rPr>
          <w:rFonts w:ascii="Traditional Arabic" w:hAnsi="Traditional Arabic" w:cs="Traditional Arabic"/>
          <w:b/>
          <w:bCs/>
          <w:sz w:val="24"/>
          <w:szCs w:val="24"/>
          <w:rtl/>
        </w:rPr>
        <w:t>البيانات</w:t>
      </w:r>
      <w:r w:rsidRPr="002651D1">
        <w:rPr>
          <w:rFonts w:ascii="Traditional Arabic" w:hAnsi="Traditional Arabic" w:cs="Traditional Arabic"/>
          <w:b/>
          <w:bCs/>
          <w:sz w:val="24"/>
          <w:szCs w:val="24"/>
        </w:rPr>
        <w:t>:</w:t>
      </w:r>
    </w:p>
    <w:p w14:paraId="79F9AA4A" w14:textId="6ABC5601" w:rsidR="00CF6861" w:rsidRPr="003F53E7" w:rsidRDefault="00CF6861" w:rsidP="00F80F4D">
      <w:pPr>
        <w:bidi/>
        <w:spacing w:line="360" w:lineRule="auto"/>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2651D1">
        <w:rPr>
          <w:rFonts w:ascii="Traditional Arabic" w:hAnsi="Traditional Arabic" w:cs="Traditional Arabic" w:hint="cs"/>
          <w:b/>
          <w:bCs/>
          <w:sz w:val="24"/>
          <w:szCs w:val="24"/>
          <w:rtl/>
        </w:rPr>
        <w:t>25</w:t>
      </w:r>
      <w:r w:rsidRPr="003F53E7">
        <w:rPr>
          <w:rFonts w:ascii="Traditional Arabic" w:hAnsi="Traditional Arabic" w:cs="Traditional Arabic"/>
          <w:b/>
          <w:bCs/>
          <w:sz w:val="24"/>
          <w:szCs w:val="24"/>
          <w:rtl/>
        </w:rPr>
        <w:t xml:space="preserve"> نتائج اختبار التوزيع الطبيعي للإدارة الرشيقة</w:t>
      </w:r>
    </w:p>
    <w:tbl>
      <w:tblPr>
        <w:tblStyle w:val="GridTable4-Accent11"/>
        <w:bidiVisual/>
        <w:tblW w:w="0" w:type="auto"/>
        <w:jc w:val="center"/>
        <w:tblLook w:val="04A0" w:firstRow="1" w:lastRow="0" w:firstColumn="1" w:lastColumn="0" w:noHBand="0" w:noVBand="1"/>
      </w:tblPr>
      <w:tblGrid>
        <w:gridCol w:w="1501"/>
        <w:gridCol w:w="1550"/>
        <w:gridCol w:w="968"/>
        <w:gridCol w:w="817"/>
        <w:gridCol w:w="968"/>
        <w:gridCol w:w="799"/>
      </w:tblGrid>
      <w:tr w:rsidR="00CF6861" w:rsidRPr="003F53E7" w14:paraId="78E5F58B"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6CFB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725BA2F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Shapiro-Wilk</w:t>
            </w:r>
          </w:p>
        </w:tc>
        <w:tc>
          <w:tcPr>
            <w:tcW w:w="0" w:type="auto"/>
            <w:vAlign w:val="center"/>
            <w:hideMark/>
          </w:tcPr>
          <w:p w14:paraId="408848A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p-value</w:t>
            </w:r>
          </w:p>
        </w:tc>
        <w:tc>
          <w:tcPr>
            <w:tcW w:w="0" w:type="auto"/>
            <w:vAlign w:val="center"/>
            <w:hideMark/>
          </w:tcPr>
          <w:p w14:paraId="4757336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K-S</w:t>
            </w:r>
          </w:p>
        </w:tc>
        <w:tc>
          <w:tcPr>
            <w:tcW w:w="0" w:type="auto"/>
            <w:vAlign w:val="center"/>
            <w:hideMark/>
          </w:tcPr>
          <w:p w14:paraId="775C24B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p-value</w:t>
            </w:r>
          </w:p>
        </w:tc>
        <w:tc>
          <w:tcPr>
            <w:tcW w:w="0" w:type="auto"/>
            <w:vAlign w:val="center"/>
            <w:hideMark/>
          </w:tcPr>
          <w:p w14:paraId="24F8D3E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7E39AE04"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09D14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78AE6D5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0.9810</w:t>
            </w:r>
          </w:p>
        </w:tc>
        <w:tc>
          <w:tcPr>
            <w:tcW w:w="0" w:type="auto"/>
            <w:vAlign w:val="center"/>
            <w:hideMark/>
          </w:tcPr>
          <w:p w14:paraId="56A515D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0.0020</w:t>
            </w:r>
          </w:p>
        </w:tc>
        <w:tc>
          <w:tcPr>
            <w:tcW w:w="0" w:type="auto"/>
            <w:vAlign w:val="center"/>
            <w:hideMark/>
          </w:tcPr>
          <w:p w14:paraId="1644C44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0.0447</w:t>
            </w:r>
          </w:p>
        </w:tc>
        <w:tc>
          <w:tcPr>
            <w:tcW w:w="0" w:type="auto"/>
            <w:vAlign w:val="center"/>
            <w:hideMark/>
          </w:tcPr>
          <w:p w14:paraId="672AE7C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0.6821</w:t>
            </w:r>
          </w:p>
        </w:tc>
        <w:tc>
          <w:tcPr>
            <w:tcW w:w="0" w:type="auto"/>
            <w:vAlign w:val="center"/>
            <w:hideMark/>
          </w:tcPr>
          <w:p w14:paraId="740BA80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r w:rsidR="00CF6861" w:rsidRPr="003F53E7" w14:paraId="69A69FC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D5C65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7527C1D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0.9910</w:t>
            </w:r>
          </w:p>
        </w:tc>
        <w:tc>
          <w:tcPr>
            <w:tcW w:w="0" w:type="auto"/>
            <w:vAlign w:val="center"/>
            <w:hideMark/>
          </w:tcPr>
          <w:p w14:paraId="1143353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0.1275</w:t>
            </w:r>
          </w:p>
        </w:tc>
        <w:tc>
          <w:tcPr>
            <w:tcW w:w="0" w:type="auto"/>
            <w:vAlign w:val="center"/>
            <w:hideMark/>
          </w:tcPr>
          <w:p w14:paraId="5A5D1AC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0.0374</w:t>
            </w:r>
          </w:p>
        </w:tc>
        <w:tc>
          <w:tcPr>
            <w:tcW w:w="0" w:type="auto"/>
            <w:vAlign w:val="center"/>
            <w:hideMark/>
          </w:tcPr>
          <w:p w14:paraId="40D92D0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0.8624</w:t>
            </w:r>
          </w:p>
        </w:tc>
        <w:tc>
          <w:tcPr>
            <w:tcW w:w="0" w:type="auto"/>
            <w:vAlign w:val="center"/>
            <w:hideMark/>
          </w:tcPr>
          <w:p w14:paraId="66A1D649" w14:textId="6ABCEB7D"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طبيعي</w:t>
            </w:r>
          </w:p>
        </w:tc>
      </w:tr>
      <w:tr w:rsidR="00CF6861" w:rsidRPr="003F53E7" w14:paraId="18D82DE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4DBA9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18FD00E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0.9875</w:t>
            </w:r>
          </w:p>
        </w:tc>
        <w:tc>
          <w:tcPr>
            <w:tcW w:w="0" w:type="auto"/>
            <w:vAlign w:val="center"/>
            <w:hideMark/>
          </w:tcPr>
          <w:p w14:paraId="3D17D4D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0.0282</w:t>
            </w:r>
          </w:p>
        </w:tc>
        <w:tc>
          <w:tcPr>
            <w:tcW w:w="0" w:type="auto"/>
            <w:vAlign w:val="center"/>
            <w:hideMark/>
          </w:tcPr>
          <w:p w14:paraId="564DF84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0.0329</w:t>
            </w:r>
          </w:p>
        </w:tc>
        <w:tc>
          <w:tcPr>
            <w:tcW w:w="0" w:type="auto"/>
            <w:vAlign w:val="center"/>
            <w:hideMark/>
          </w:tcPr>
          <w:p w14:paraId="083B8FE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0.9412</w:t>
            </w:r>
          </w:p>
        </w:tc>
        <w:tc>
          <w:tcPr>
            <w:tcW w:w="0" w:type="auto"/>
            <w:vAlign w:val="center"/>
            <w:hideMark/>
          </w:tcPr>
          <w:p w14:paraId="700C09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r w:rsidR="00CF6861" w:rsidRPr="003F53E7" w14:paraId="07CC18C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651D1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الإدارة الرشيقة (كلي)</w:t>
            </w:r>
          </w:p>
        </w:tc>
        <w:tc>
          <w:tcPr>
            <w:tcW w:w="0" w:type="auto"/>
            <w:vAlign w:val="center"/>
            <w:hideMark/>
          </w:tcPr>
          <w:p w14:paraId="1A196A4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0.9875</w:t>
            </w:r>
          </w:p>
        </w:tc>
        <w:tc>
          <w:tcPr>
            <w:tcW w:w="0" w:type="auto"/>
            <w:vAlign w:val="center"/>
            <w:hideMark/>
          </w:tcPr>
          <w:p w14:paraId="5C0EC9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0.0286</w:t>
            </w:r>
          </w:p>
        </w:tc>
        <w:tc>
          <w:tcPr>
            <w:tcW w:w="0" w:type="auto"/>
            <w:vAlign w:val="center"/>
            <w:hideMark/>
          </w:tcPr>
          <w:p w14:paraId="3E50992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0.0373</w:t>
            </w:r>
          </w:p>
        </w:tc>
        <w:tc>
          <w:tcPr>
            <w:tcW w:w="0" w:type="auto"/>
            <w:vAlign w:val="center"/>
            <w:hideMark/>
          </w:tcPr>
          <w:p w14:paraId="3510643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0.8653</w:t>
            </w:r>
          </w:p>
        </w:tc>
        <w:tc>
          <w:tcPr>
            <w:tcW w:w="0" w:type="auto"/>
            <w:vAlign w:val="center"/>
            <w:hideMark/>
          </w:tcPr>
          <w:p w14:paraId="50E1F6F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طبيعي</w:t>
            </w:r>
          </w:p>
        </w:tc>
      </w:tr>
    </w:tbl>
    <w:p w14:paraId="3BE05DB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والتفسير</w:t>
      </w:r>
      <w:r w:rsidRPr="00FB153E">
        <w:rPr>
          <w:rFonts w:ascii="Traditional Arabic" w:hAnsi="Traditional Arabic" w:cs="Traditional Arabic"/>
          <w:b/>
          <w:bCs/>
          <w:sz w:val="24"/>
          <w:szCs w:val="24"/>
        </w:rPr>
        <w:t>:</w:t>
      </w:r>
    </w:p>
    <w:p w14:paraId="29782F3E"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اختبار</w:t>
      </w:r>
      <w:r w:rsidRPr="003F53E7">
        <w:rPr>
          <w:rFonts w:ascii="Traditional Arabic" w:hAnsi="Traditional Arabic" w:cs="Traditional Arabic"/>
          <w:sz w:val="24"/>
          <w:szCs w:val="24"/>
        </w:rPr>
        <w:t xml:space="preserve"> Shapiro-Wilk </w:t>
      </w:r>
      <w:r w:rsidRPr="003F53E7">
        <w:rPr>
          <w:rFonts w:ascii="Traditional Arabic" w:hAnsi="Traditional Arabic" w:cs="Traditional Arabic"/>
          <w:sz w:val="24"/>
          <w:szCs w:val="24"/>
          <w:rtl/>
        </w:rPr>
        <w:t>أكثر حساسية للانحرافات عن الطبيعية في العينات الكبيرة</w:t>
      </w:r>
    </w:p>
    <w:p w14:paraId="02B9175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اختبار</w:t>
      </w:r>
      <w:r w:rsidRPr="003F53E7">
        <w:rPr>
          <w:rFonts w:ascii="Traditional Arabic" w:hAnsi="Traditional Arabic" w:cs="Traditional Arabic"/>
          <w:sz w:val="24"/>
          <w:szCs w:val="24"/>
        </w:rPr>
        <w:t xml:space="preserve"> K-S </w:t>
      </w:r>
      <w:r w:rsidRPr="003F53E7">
        <w:rPr>
          <w:rFonts w:ascii="Traditional Arabic" w:hAnsi="Traditional Arabic" w:cs="Traditional Arabic"/>
          <w:sz w:val="24"/>
          <w:szCs w:val="24"/>
          <w:rtl/>
        </w:rPr>
        <w:t>يظهر نتائج أكثر تساهلاً</w:t>
      </w:r>
    </w:p>
    <w:p w14:paraId="11C253A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عدم الطبيعية الكاملة لبعض الأبعاد، إلا أن الانحرافات طفيفة</w:t>
      </w:r>
    </w:p>
    <w:p w14:paraId="67110E9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حجم عينة كبير</w:t>
      </w:r>
      <w:r w:rsidRPr="003F53E7">
        <w:rPr>
          <w:rFonts w:ascii="Traditional Arabic" w:hAnsi="Traditional Arabic" w:cs="Traditional Arabic"/>
          <w:sz w:val="24"/>
          <w:szCs w:val="24"/>
        </w:rPr>
        <w:t xml:space="preserve"> (n=250)</w:t>
      </w:r>
      <w:r w:rsidRPr="003F53E7">
        <w:rPr>
          <w:rFonts w:ascii="Traditional Arabic" w:hAnsi="Traditional Arabic" w:cs="Traditional Arabic"/>
          <w:sz w:val="24"/>
          <w:szCs w:val="24"/>
          <w:rtl/>
        </w:rPr>
        <w:t>، نظرية النهاية المركزية تضمن صحة الاختبارات المعملية</w:t>
      </w:r>
    </w:p>
    <w:p w14:paraId="146948D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تم استخدام الاختبارات </w:t>
      </w:r>
      <w:proofErr w:type="spellStart"/>
      <w:r w:rsidRPr="003F53E7">
        <w:rPr>
          <w:rFonts w:ascii="Traditional Arabic" w:hAnsi="Traditional Arabic" w:cs="Traditional Arabic"/>
          <w:sz w:val="24"/>
          <w:szCs w:val="24"/>
          <w:rtl/>
        </w:rPr>
        <w:t>اللامعلمية</w:t>
      </w:r>
      <w:proofErr w:type="spellEnd"/>
      <w:r w:rsidRPr="003F53E7">
        <w:rPr>
          <w:rFonts w:ascii="Traditional Arabic" w:hAnsi="Traditional Arabic" w:cs="Traditional Arabic"/>
          <w:sz w:val="24"/>
          <w:szCs w:val="24"/>
          <w:rtl/>
        </w:rPr>
        <w:t xml:space="preserve"> البديلة</w:t>
      </w:r>
      <w:r w:rsidRPr="003F53E7">
        <w:rPr>
          <w:rFonts w:ascii="Traditional Arabic" w:hAnsi="Traditional Arabic" w:cs="Traditional Arabic"/>
          <w:sz w:val="24"/>
          <w:szCs w:val="24"/>
        </w:rPr>
        <w:t xml:space="preserve"> (Mann-Whitney, Kruskal-Wallis) </w:t>
      </w:r>
      <w:r w:rsidRPr="003F53E7">
        <w:rPr>
          <w:rFonts w:ascii="Traditional Arabic" w:hAnsi="Traditional Arabic" w:cs="Traditional Arabic"/>
          <w:sz w:val="24"/>
          <w:szCs w:val="24"/>
          <w:rtl/>
        </w:rPr>
        <w:t>للتأكد</w:t>
      </w:r>
    </w:p>
    <w:p w14:paraId="261C2A5C"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معامل الثبات</w:t>
      </w:r>
      <w:r w:rsidRPr="00FB153E">
        <w:rPr>
          <w:rFonts w:ascii="Traditional Arabic" w:hAnsi="Traditional Arabic" w:cs="Traditional Arabic"/>
          <w:b/>
          <w:bCs/>
          <w:sz w:val="24"/>
          <w:szCs w:val="24"/>
        </w:rPr>
        <w:t xml:space="preserve"> (Cronbach's Alpha):</w:t>
      </w:r>
    </w:p>
    <w:p w14:paraId="2191E57D" w14:textId="349A9662"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FB153E">
        <w:rPr>
          <w:rFonts w:ascii="Traditional Arabic" w:hAnsi="Traditional Arabic" w:cs="Traditional Arabic" w:hint="cs"/>
          <w:b/>
          <w:bCs/>
          <w:sz w:val="24"/>
          <w:szCs w:val="24"/>
          <w:rtl/>
        </w:rPr>
        <w:t>26</w:t>
      </w:r>
      <w:r w:rsidRPr="003F53E7">
        <w:rPr>
          <w:rFonts w:ascii="Traditional Arabic" w:hAnsi="Traditional Arabic" w:cs="Traditional Arabic"/>
          <w:b/>
          <w:bCs/>
          <w:sz w:val="24"/>
          <w:szCs w:val="24"/>
          <w:rtl/>
        </w:rPr>
        <w:t xml:space="preserve"> معاملات الثبات لأبعاد الإدارة الرشيقة</w:t>
      </w:r>
    </w:p>
    <w:tbl>
      <w:tblPr>
        <w:tblStyle w:val="GridTable4-Accent11"/>
        <w:bidiVisual/>
        <w:tblW w:w="0" w:type="auto"/>
        <w:jc w:val="center"/>
        <w:tblLook w:val="04A0" w:firstRow="1" w:lastRow="0" w:firstColumn="1" w:lastColumn="0" w:noHBand="0" w:noVBand="1"/>
      </w:tblPr>
      <w:tblGrid>
        <w:gridCol w:w="1501"/>
        <w:gridCol w:w="891"/>
        <w:gridCol w:w="1005"/>
        <w:gridCol w:w="1017"/>
      </w:tblGrid>
      <w:tr w:rsidR="00CF6861" w:rsidRPr="003F53E7" w14:paraId="458730C0"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1DAC9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البعد</w:t>
            </w:r>
          </w:p>
        </w:tc>
        <w:tc>
          <w:tcPr>
            <w:tcW w:w="0" w:type="auto"/>
            <w:vAlign w:val="center"/>
            <w:hideMark/>
          </w:tcPr>
          <w:p w14:paraId="0E74432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ألفا كرونباخ</w:t>
            </w:r>
          </w:p>
        </w:tc>
        <w:tc>
          <w:tcPr>
            <w:tcW w:w="0" w:type="auto"/>
            <w:vAlign w:val="center"/>
            <w:hideMark/>
          </w:tcPr>
          <w:p w14:paraId="1D40FE8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عدد العبارات</w:t>
            </w:r>
          </w:p>
        </w:tc>
        <w:tc>
          <w:tcPr>
            <w:tcW w:w="1017" w:type="dxa"/>
            <w:vAlign w:val="center"/>
            <w:hideMark/>
          </w:tcPr>
          <w:p w14:paraId="6170F58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التقييم</w:t>
            </w:r>
          </w:p>
        </w:tc>
      </w:tr>
      <w:tr w:rsidR="00CF6861" w:rsidRPr="003F53E7" w14:paraId="06C1613B"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661C4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5E56AFA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0.913</w:t>
            </w:r>
          </w:p>
        </w:tc>
        <w:tc>
          <w:tcPr>
            <w:tcW w:w="0" w:type="auto"/>
            <w:vAlign w:val="center"/>
            <w:hideMark/>
          </w:tcPr>
          <w:p w14:paraId="3E9E2D0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553253B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F6861" w:rsidRPr="003F53E7" w14:paraId="221C42AD"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BBC33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153BEF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0.887</w:t>
            </w:r>
          </w:p>
        </w:tc>
        <w:tc>
          <w:tcPr>
            <w:tcW w:w="0" w:type="auto"/>
            <w:vAlign w:val="center"/>
            <w:hideMark/>
          </w:tcPr>
          <w:p w14:paraId="375E78B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3E496E6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جيد جداً</w:t>
            </w:r>
          </w:p>
        </w:tc>
      </w:tr>
      <w:tr w:rsidR="00CF6861" w:rsidRPr="003F53E7" w14:paraId="532CF77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6AC9B"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1988944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0.921</w:t>
            </w:r>
          </w:p>
        </w:tc>
        <w:tc>
          <w:tcPr>
            <w:tcW w:w="0" w:type="auto"/>
            <w:vAlign w:val="center"/>
            <w:hideMark/>
          </w:tcPr>
          <w:p w14:paraId="27ACEC5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c>
          <w:tcPr>
            <w:tcW w:w="1017" w:type="dxa"/>
            <w:vAlign w:val="center"/>
            <w:hideMark/>
          </w:tcPr>
          <w:p w14:paraId="2FF488B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r w:rsidR="00CF6861" w:rsidRPr="003F53E7" w14:paraId="180224F8"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1F8D0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الإدارة الرشيقة (كلي)</w:t>
            </w:r>
          </w:p>
        </w:tc>
        <w:tc>
          <w:tcPr>
            <w:tcW w:w="0" w:type="auto"/>
            <w:vAlign w:val="center"/>
            <w:hideMark/>
          </w:tcPr>
          <w:p w14:paraId="7871B00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0.930</w:t>
            </w:r>
          </w:p>
        </w:tc>
        <w:tc>
          <w:tcPr>
            <w:tcW w:w="0" w:type="auto"/>
            <w:vAlign w:val="center"/>
            <w:hideMark/>
          </w:tcPr>
          <w:p w14:paraId="3C7B448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w:t>
            </w:r>
          </w:p>
        </w:tc>
        <w:tc>
          <w:tcPr>
            <w:tcW w:w="1017" w:type="dxa"/>
            <w:vAlign w:val="center"/>
            <w:hideMark/>
          </w:tcPr>
          <w:p w14:paraId="6000C13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ممتاز</w:t>
            </w:r>
          </w:p>
        </w:tc>
      </w:tr>
    </w:tbl>
    <w:p w14:paraId="2550EF7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التعليق التفصيلي</w:t>
      </w:r>
      <w:r w:rsidRPr="00FB153E">
        <w:rPr>
          <w:rFonts w:ascii="Traditional Arabic" w:hAnsi="Traditional Arabic" w:cs="Traditional Arabic"/>
          <w:b/>
          <w:bCs/>
          <w:sz w:val="24"/>
          <w:szCs w:val="24"/>
        </w:rPr>
        <w:t>:</w:t>
      </w:r>
    </w:p>
    <w:p w14:paraId="2CFFC35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معاملات الثبات تفوق الحد الأدنى المقبول (0.70) بكثير</w:t>
      </w:r>
    </w:p>
    <w:p w14:paraId="6AF56D9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الثبات الكلي (0.930) يعد ممتازاً وفقاً لمعايير</w:t>
      </w:r>
      <w:r w:rsidRPr="003F53E7">
        <w:rPr>
          <w:rFonts w:ascii="Traditional Arabic" w:hAnsi="Traditional Arabic" w:cs="Traditional Arabic"/>
          <w:sz w:val="24"/>
          <w:szCs w:val="24"/>
        </w:rPr>
        <w:t xml:space="preserve"> (Nunnally, 1978)</w:t>
      </w:r>
    </w:p>
    <w:p w14:paraId="64793DC6"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يعني أن الأداة تقيس المفهوم بدرجة عالية من الاتساق والموثوقية</w:t>
      </w:r>
    </w:p>
    <w:p w14:paraId="1A43B69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الاعتماد على النتائج وتعميمها بثقة عالية</w:t>
      </w:r>
    </w:p>
    <w:p w14:paraId="32BF7FC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الأول: إيجاد القيمة والقيمة المضافة ورسم خريطة لتدفقها</w:t>
      </w:r>
    </w:p>
    <w:p w14:paraId="77963B2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يهدف هذا البعد إلى قياس مدى حرص المنظمات غير الربحية على تحديد الأنشطة التي تضيف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قيمة حقيقية للمستفيدين، والعمل على تحسينها باستمرار، وتقليل الأنشطة غير الضرورية، ورسم خرائط واضحة لتدفق القيمة من المدخلات إلى المخرجات</w:t>
      </w:r>
      <w:r w:rsidRPr="003F53E7">
        <w:rPr>
          <w:rFonts w:ascii="Traditional Arabic" w:hAnsi="Traditional Arabic" w:cs="Traditional Arabic"/>
          <w:sz w:val="24"/>
          <w:szCs w:val="24"/>
        </w:rPr>
        <w:t>.</w:t>
      </w:r>
    </w:p>
    <w:p w14:paraId="59692289" w14:textId="6A3600D5"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FB153E">
        <w:rPr>
          <w:rFonts w:ascii="Traditional Arabic" w:hAnsi="Traditional Arabic" w:cs="Traditional Arabic" w:hint="cs"/>
          <w:b/>
          <w:bCs/>
          <w:sz w:val="24"/>
          <w:szCs w:val="24"/>
          <w:rtl/>
        </w:rPr>
        <w:t>27</w:t>
      </w:r>
      <w:r w:rsidRPr="003F53E7">
        <w:rPr>
          <w:rFonts w:ascii="Traditional Arabic" w:hAnsi="Traditional Arabic" w:cs="Traditional Arabic"/>
          <w:b/>
          <w:bCs/>
          <w:sz w:val="24"/>
          <w:szCs w:val="24"/>
          <w:rtl/>
        </w:rPr>
        <w:t xml:space="preserve"> المتوسطات الحسابية والانحرافات المعيارية لعبارات البعد الأول</w:t>
      </w:r>
    </w:p>
    <w:tbl>
      <w:tblPr>
        <w:tblStyle w:val="GridTable4-Accent11"/>
        <w:bidiVisual/>
        <w:tblW w:w="0" w:type="auto"/>
        <w:jc w:val="center"/>
        <w:tblLook w:val="04A0" w:firstRow="1" w:lastRow="0" w:firstColumn="1" w:lastColumn="0" w:noHBand="0" w:noVBand="1"/>
      </w:tblPr>
      <w:tblGrid>
        <w:gridCol w:w="413"/>
        <w:gridCol w:w="3055"/>
        <w:gridCol w:w="709"/>
        <w:gridCol w:w="713"/>
        <w:gridCol w:w="866"/>
        <w:gridCol w:w="635"/>
      </w:tblGrid>
      <w:tr w:rsidR="00CF6861" w:rsidRPr="003F53E7" w14:paraId="69919992"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5EBEE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1ACE9BA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0336398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524A8E9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114C414C"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3571CB50"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40A3E70D"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BD6A4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w:t>
            </w:r>
          </w:p>
        </w:tc>
        <w:tc>
          <w:tcPr>
            <w:tcW w:w="0" w:type="auto"/>
            <w:vAlign w:val="center"/>
            <w:hideMark/>
          </w:tcPr>
          <w:p w14:paraId="2AA20EE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تحديد الأنشطة التي تضيف قيمة</w:t>
            </w:r>
          </w:p>
        </w:tc>
        <w:tc>
          <w:tcPr>
            <w:tcW w:w="0" w:type="auto"/>
            <w:vAlign w:val="center"/>
            <w:hideMark/>
          </w:tcPr>
          <w:p w14:paraId="2621FB0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5.556</w:t>
            </w:r>
          </w:p>
        </w:tc>
        <w:tc>
          <w:tcPr>
            <w:tcW w:w="0" w:type="auto"/>
            <w:vAlign w:val="center"/>
            <w:hideMark/>
          </w:tcPr>
          <w:p w14:paraId="00A8DA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0.971</w:t>
            </w:r>
          </w:p>
        </w:tc>
        <w:tc>
          <w:tcPr>
            <w:tcW w:w="0" w:type="auto"/>
            <w:vAlign w:val="center"/>
            <w:hideMark/>
          </w:tcPr>
          <w:p w14:paraId="68CE2E4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48D2236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94F3024"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E3BB0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2</w:t>
            </w:r>
          </w:p>
        </w:tc>
        <w:tc>
          <w:tcPr>
            <w:tcW w:w="0" w:type="auto"/>
            <w:vAlign w:val="center"/>
            <w:hideMark/>
          </w:tcPr>
          <w:p w14:paraId="3D8A1B0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تعمل القيادة على تقليل الأنشطة غير الضرورية</w:t>
            </w:r>
          </w:p>
        </w:tc>
        <w:tc>
          <w:tcPr>
            <w:tcW w:w="0" w:type="auto"/>
            <w:vAlign w:val="center"/>
            <w:hideMark/>
          </w:tcPr>
          <w:p w14:paraId="763C03E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5.471</w:t>
            </w:r>
          </w:p>
        </w:tc>
        <w:tc>
          <w:tcPr>
            <w:tcW w:w="0" w:type="auto"/>
            <w:vAlign w:val="center"/>
            <w:hideMark/>
          </w:tcPr>
          <w:p w14:paraId="776EBAB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0.917</w:t>
            </w:r>
          </w:p>
        </w:tc>
        <w:tc>
          <w:tcPr>
            <w:tcW w:w="0" w:type="auto"/>
            <w:vAlign w:val="center"/>
            <w:hideMark/>
          </w:tcPr>
          <w:p w14:paraId="6DFECE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3406AD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498F40AF"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F6A8D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6AB8698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تتبنى القيادة نهجاً واضحاً لرسم خريطة تدفق القيمة</w:t>
            </w:r>
          </w:p>
        </w:tc>
        <w:tc>
          <w:tcPr>
            <w:tcW w:w="0" w:type="auto"/>
            <w:vAlign w:val="center"/>
            <w:hideMark/>
          </w:tcPr>
          <w:p w14:paraId="3FB4E13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5.078</w:t>
            </w:r>
          </w:p>
        </w:tc>
        <w:tc>
          <w:tcPr>
            <w:tcW w:w="0" w:type="auto"/>
            <w:vAlign w:val="center"/>
            <w:hideMark/>
          </w:tcPr>
          <w:p w14:paraId="1931DDC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0.996</w:t>
            </w:r>
          </w:p>
        </w:tc>
        <w:tc>
          <w:tcPr>
            <w:tcW w:w="0" w:type="auto"/>
            <w:vAlign w:val="center"/>
            <w:hideMark/>
          </w:tcPr>
          <w:p w14:paraId="291584A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98F4D2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CF6861" w:rsidRPr="003F53E7" w14:paraId="7B9B50A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154E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4</w:t>
            </w:r>
          </w:p>
        </w:tc>
        <w:tc>
          <w:tcPr>
            <w:tcW w:w="0" w:type="auto"/>
            <w:vAlign w:val="center"/>
            <w:hideMark/>
          </w:tcPr>
          <w:p w14:paraId="0913589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أدوات تحليل البيانات</w:t>
            </w:r>
          </w:p>
        </w:tc>
        <w:tc>
          <w:tcPr>
            <w:tcW w:w="0" w:type="auto"/>
            <w:vAlign w:val="center"/>
            <w:hideMark/>
          </w:tcPr>
          <w:p w14:paraId="463A92E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5.637</w:t>
            </w:r>
          </w:p>
        </w:tc>
        <w:tc>
          <w:tcPr>
            <w:tcW w:w="0" w:type="auto"/>
            <w:vAlign w:val="center"/>
            <w:hideMark/>
          </w:tcPr>
          <w:p w14:paraId="5022F0B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0.947</w:t>
            </w:r>
          </w:p>
        </w:tc>
        <w:tc>
          <w:tcPr>
            <w:tcW w:w="0" w:type="auto"/>
            <w:vAlign w:val="center"/>
            <w:hideMark/>
          </w:tcPr>
          <w:p w14:paraId="6779E19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49D1404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7D33939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733D91"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5</w:t>
            </w:r>
          </w:p>
        </w:tc>
        <w:tc>
          <w:tcPr>
            <w:tcW w:w="0" w:type="auto"/>
            <w:vAlign w:val="center"/>
            <w:hideMark/>
          </w:tcPr>
          <w:p w14:paraId="300D9E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تحديث خريطة تدفق العمليات بانتظام</w:t>
            </w:r>
          </w:p>
        </w:tc>
        <w:tc>
          <w:tcPr>
            <w:tcW w:w="0" w:type="auto"/>
            <w:vAlign w:val="center"/>
            <w:hideMark/>
          </w:tcPr>
          <w:p w14:paraId="1574F8F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5.488</w:t>
            </w:r>
          </w:p>
        </w:tc>
        <w:tc>
          <w:tcPr>
            <w:tcW w:w="0" w:type="auto"/>
            <w:vAlign w:val="center"/>
            <w:hideMark/>
          </w:tcPr>
          <w:p w14:paraId="437F137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0.945</w:t>
            </w:r>
          </w:p>
        </w:tc>
        <w:tc>
          <w:tcPr>
            <w:tcW w:w="0" w:type="auto"/>
            <w:vAlign w:val="center"/>
            <w:hideMark/>
          </w:tcPr>
          <w:p w14:paraId="7D197A0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556ACC7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B37F1C" w:rsidRPr="003F53E7" w14:paraId="676D7FF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71B2B92" w14:textId="63AF58A7" w:rsidR="00B37F1C" w:rsidRPr="003F53E7" w:rsidRDefault="00B37F1C"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2863614C" w14:textId="7BC0571D"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5.446</w:t>
            </w:r>
          </w:p>
        </w:tc>
        <w:tc>
          <w:tcPr>
            <w:tcW w:w="0" w:type="auto"/>
            <w:vAlign w:val="center"/>
            <w:hideMark/>
          </w:tcPr>
          <w:p w14:paraId="0798719C" w14:textId="168BEDFF"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0.823</w:t>
            </w:r>
          </w:p>
        </w:tc>
        <w:tc>
          <w:tcPr>
            <w:tcW w:w="0" w:type="auto"/>
            <w:vAlign w:val="center"/>
            <w:hideMark/>
          </w:tcPr>
          <w:p w14:paraId="7E4B2EB5" w14:textId="61F6CC20"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254BC912" w14:textId="5401D3D2" w:rsidR="00B37F1C" w:rsidRPr="003F53E7" w:rsidRDefault="00B37F1C"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6ED425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lang w:bidi="ar-EG"/>
        </w:rPr>
      </w:pPr>
      <w:r w:rsidRPr="00FB153E">
        <w:rPr>
          <w:rFonts w:ascii="Traditional Arabic" w:hAnsi="Traditional Arabic" w:cs="Traditional Arabic"/>
          <w:b/>
          <w:bCs/>
          <w:sz w:val="24"/>
          <w:szCs w:val="24"/>
          <w:rtl/>
        </w:rPr>
        <w:t>التحليل التفصيلي والتعليق على كل عبارة</w:t>
      </w:r>
      <w:r w:rsidRPr="00FB153E">
        <w:rPr>
          <w:rFonts w:ascii="Traditional Arabic" w:hAnsi="Traditional Arabic" w:cs="Traditional Arabic"/>
          <w:b/>
          <w:bCs/>
          <w:sz w:val="24"/>
          <w:szCs w:val="24"/>
        </w:rPr>
        <w:t>:</w:t>
      </w:r>
    </w:p>
    <w:p w14:paraId="56AF2B87" w14:textId="2129D1CA"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الأولى (المتوسط: 5.556 - المرتبة الثانية</w:t>
      </w:r>
      <w:proofErr w:type="gramStart"/>
      <w:r w:rsidRPr="00FB153E">
        <w:rPr>
          <w:rFonts w:ascii="Traditional Arabic" w:hAnsi="Traditional Arabic" w:cs="Traditional Arabic"/>
          <w:b/>
          <w:bCs/>
          <w:sz w:val="24"/>
          <w:szCs w:val="24"/>
          <w:rtl/>
        </w:rPr>
        <w:t>)</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w:t>
      </w:r>
      <w:proofErr w:type="gramEnd"/>
      <w:r w:rsidRPr="003F53E7">
        <w:rPr>
          <w:rFonts w:ascii="Traditional Arabic" w:hAnsi="Traditional Arabic" w:cs="Traditional Arabic"/>
          <w:sz w:val="24"/>
          <w:szCs w:val="24"/>
          <w:rtl/>
        </w:rPr>
        <w:t>تحرص القيادة على تحديد الأنشطة التي تضيف قيمة حقيقية للمستفيدين وتعمل على تحسينها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باستمرار</w:t>
      </w:r>
      <w:r w:rsidRPr="003F53E7">
        <w:rPr>
          <w:rFonts w:ascii="Traditional Arabic" w:hAnsi="Traditional Arabic" w:cs="Traditional Arabic"/>
          <w:sz w:val="24"/>
          <w:szCs w:val="24"/>
        </w:rPr>
        <w:t>"</w:t>
      </w:r>
    </w:p>
    <w:p w14:paraId="1925B82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57168F6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المرتفع (5.556) يدل على وعي قيادي واضح بأهمية التركيز على القيمة</w:t>
      </w:r>
    </w:p>
    <w:p w14:paraId="1788371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الانحراف المعياري (0.971) يشير إلى تجانس معقول في الآراء</w:t>
      </w:r>
    </w:p>
    <w:p w14:paraId="5FB62A92"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هذه النتيجة تتوافق مع مبدأ "صوت العميل</w:t>
      </w:r>
      <w:r w:rsidRPr="003F53E7">
        <w:rPr>
          <w:rFonts w:ascii="Traditional Arabic" w:hAnsi="Traditional Arabic" w:cs="Traditional Arabic"/>
          <w:sz w:val="24"/>
          <w:szCs w:val="24"/>
        </w:rPr>
        <w:t xml:space="preserve">" (Voice of Customer) </w:t>
      </w:r>
      <w:r w:rsidRPr="003F53E7">
        <w:rPr>
          <w:rFonts w:ascii="Traditional Arabic" w:hAnsi="Traditional Arabic" w:cs="Traditional Arabic"/>
          <w:sz w:val="24"/>
          <w:szCs w:val="24"/>
          <w:rtl/>
        </w:rPr>
        <w:t>في الإدارة الرشيقة</w:t>
      </w:r>
    </w:p>
    <w:p w14:paraId="6A8C0C3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تعكس تحولاً من التركيز على الأنشطة إلى التركيز على النتائج والأثر</w:t>
      </w:r>
    </w:p>
    <w:p w14:paraId="19BE5AE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في السياق المحلي</w:t>
      </w:r>
      <w:r w:rsidRPr="00FB153E">
        <w:rPr>
          <w:rFonts w:ascii="Traditional Arabic" w:hAnsi="Traditional Arabic" w:cs="Traditional Arabic"/>
          <w:b/>
          <w:bCs/>
          <w:sz w:val="24"/>
          <w:szCs w:val="24"/>
        </w:rPr>
        <w:t>:</w:t>
      </w:r>
    </w:p>
    <w:p w14:paraId="36B2021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المانحين بقياس الأثر دفعت المنظمات لتحديد القيمة بوضوح</w:t>
      </w:r>
    </w:p>
    <w:p w14:paraId="66082D8F"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التنافس على المستفيدين يفرض التركيز على ما يهمهم فعلاً</w:t>
      </w:r>
    </w:p>
    <w:p w14:paraId="62C8C00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المساءلة المتزايدة تتطلب إثبات القيمة المضافة</w:t>
      </w:r>
    </w:p>
    <w:p w14:paraId="0D7869E3" w14:textId="5D5DDBE1"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الرابعة (المتوسط: 5.637 - المرتبة الأولى)</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تعتمد المنظمة على أدوات تحليل البيانات لتحديد المجالات التي يمكن تحسين القيمة فيها</w:t>
      </w:r>
      <w:r w:rsidRPr="003F53E7">
        <w:rPr>
          <w:rFonts w:ascii="Traditional Arabic" w:hAnsi="Traditional Arabic" w:cs="Traditional Arabic"/>
          <w:sz w:val="24"/>
          <w:szCs w:val="24"/>
        </w:rPr>
        <w:t>"</w:t>
      </w:r>
    </w:p>
    <w:p w14:paraId="5F82D41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390FAA7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حصلت على أعلى متوسط في البعد (5.637)، مما يعكس التحول الرقمي في القطاع</w:t>
      </w:r>
    </w:p>
    <w:p w14:paraId="290C240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نسبياً (0.947) يدل على اتفاق واسع</w:t>
      </w:r>
    </w:p>
    <w:p w14:paraId="51CDDC6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تتماشى مع توجهات رؤية 2030 في التحول الرقمي</w:t>
      </w:r>
    </w:p>
    <w:p w14:paraId="618C60E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w:t>
      </w:r>
      <w:r w:rsidRPr="00FB153E">
        <w:rPr>
          <w:rFonts w:ascii="Traditional Arabic" w:hAnsi="Traditional Arabic" w:cs="Traditional Arabic"/>
          <w:b/>
          <w:bCs/>
          <w:sz w:val="24"/>
          <w:szCs w:val="24"/>
        </w:rPr>
        <w:t>:</w:t>
      </w:r>
    </w:p>
    <w:p w14:paraId="616EA52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انتشار أدوات التحليل المجانية</w:t>
      </w:r>
      <w:r w:rsidRPr="003F53E7">
        <w:rPr>
          <w:rFonts w:ascii="Traditional Arabic" w:hAnsi="Traditional Arabic" w:cs="Traditional Arabic"/>
          <w:sz w:val="24"/>
          <w:szCs w:val="24"/>
        </w:rPr>
        <w:t xml:space="preserve"> (Google Analytics, Excel, Power BI)</w:t>
      </w:r>
    </w:p>
    <w:p w14:paraId="6CC2D98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برامج التدريب التي يقدمها المركز الوطني في مجال البيانات</w:t>
      </w:r>
    </w:p>
    <w:p w14:paraId="0A20F74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إدراك أهمية اتخاذ القرارات المبنية على البيانات</w:t>
      </w:r>
      <w:r w:rsidRPr="003F53E7">
        <w:rPr>
          <w:rFonts w:ascii="Traditional Arabic" w:hAnsi="Traditional Arabic" w:cs="Traditional Arabic"/>
          <w:sz w:val="24"/>
          <w:szCs w:val="24"/>
        </w:rPr>
        <w:t xml:space="preserve"> (Data-Driven Decisions)</w:t>
      </w:r>
    </w:p>
    <w:p w14:paraId="2DBA240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توفر المنصات الرقمية التي توفر بيانات جاهزة (منصة إحسان، منصة العمل التطوعي)</w:t>
      </w:r>
    </w:p>
    <w:p w14:paraId="020279BF" w14:textId="12EA16CF"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الثالثة (المتوسط: 5.078 - المرتبة الخامسة)</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تتبنى القيادة الرشيقة نهجاً واضحاً لرسم خريطة تدفق القيمة لضمان تحسين العمليات بشكل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مستمر</w:t>
      </w:r>
      <w:r w:rsidRPr="003F53E7">
        <w:rPr>
          <w:rFonts w:ascii="Traditional Arabic" w:hAnsi="Traditional Arabic" w:cs="Traditional Arabic"/>
          <w:sz w:val="24"/>
          <w:szCs w:val="24"/>
        </w:rPr>
        <w:t>"</w:t>
      </w:r>
    </w:p>
    <w:p w14:paraId="64CB6D47" w14:textId="77777777" w:rsidR="00F80F4D" w:rsidRDefault="00F80F4D" w:rsidP="003F53E7">
      <w:pPr>
        <w:bidi/>
        <w:spacing w:before="100" w:beforeAutospacing="1" w:after="100" w:afterAutospacing="1" w:line="360" w:lineRule="auto"/>
        <w:jc w:val="both"/>
        <w:rPr>
          <w:rFonts w:ascii="Traditional Arabic" w:hAnsi="Traditional Arabic" w:cs="Traditional Arabic"/>
          <w:b/>
          <w:bCs/>
          <w:sz w:val="24"/>
          <w:szCs w:val="24"/>
          <w:rtl/>
        </w:rPr>
      </w:pPr>
    </w:p>
    <w:p w14:paraId="34053A27" w14:textId="563C5D12" w:rsidR="00CF6861" w:rsidRPr="00FB153E" w:rsidRDefault="00CF6861" w:rsidP="00F80F4D">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التحليل</w:t>
      </w:r>
      <w:r w:rsidRPr="00FB153E">
        <w:rPr>
          <w:rFonts w:ascii="Traditional Arabic" w:hAnsi="Traditional Arabic" w:cs="Traditional Arabic"/>
          <w:b/>
          <w:bCs/>
          <w:sz w:val="24"/>
          <w:szCs w:val="24"/>
        </w:rPr>
        <w:t>:</w:t>
      </w:r>
    </w:p>
    <w:p w14:paraId="4794B2A0"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حصلت على أقل متوسط في البعد (5.078)، لكنها لا تزال في مستوى "موافق</w:t>
      </w:r>
      <w:r w:rsidRPr="003F53E7">
        <w:rPr>
          <w:rFonts w:ascii="Traditional Arabic" w:hAnsi="Traditional Arabic" w:cs="Traditional Arabic"/>
          <w:sz w:val="24"/>
          <w:szCs w:val="24"/>
        </w:rPr>
        <w:t>"</w:t>
      </w:r>
    </w:p>
    <w:p w14:paraId="2E95876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الأعلى (0.996) يشير إلى تباين أكبر في التطبيق</w:t>
      </w:r>
    </w:p>
    <w:p w14:paraId="39786E1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متوقع لأن رسم خرائط تدفق القيمة</w:t>
      </w:r>
      <w:r w:rsidRPr="003F53E7">
        <w:rPr>
          <w:rFonts w:ascii="Traditional Arabic" w:hAnsi="Traditional Arabic" w:cs="Traditional Arabic"/>
          <w:sz w:val="24"/>
          <w:szCs w:val="24"/>
        </w:rPr>
        <w:t xml:space="preserve"> (Value Stream Mapping) </w:t>
      </w:r>
      <w:r w:rsidRPr="003F53E7">
        <w:rPr>
          <w:rFonts w:ascii="Traditional Arabic" w:hAnsi="Traditional Arabic" w:cs="Traditional Arabic"/>
          <w:sz w:val="24"/>
          <w:szCs w:val="24"/>
          <w:rtl/>
        </w:rPr>
        <w:t>أداة تقنية متخصصة</w:t>
      </w:r>
    </w:p>
    <w:p w14:paraId="5C24ED0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والتوصيات</w:t>
      </w:r>
      <w:r w:rsidRPr="00FB153E">
        <w:rPr>
          <w:rFonts w:ascii="Traditional Arabic" w:hAnsi="Traditional Arabic" w:cs="Traditional Arabic"/>
          <w:b/>
          <w:bCs/>
          <w:sz w:val="24"/>
          <w:szCs w:val="24"/>
        </w:rPr>
        <w:t>:</w:t>
      </w:r>
    </w:p>
    <w:p w14:paraId="0FA622FA"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لتدريب متخصص في أدوات</w:t>
      </w:r>
      <w:r w:rsidRPr="003F53E7">
        <w:rPr>
          <w:rFonts w:ascii="Traditional Arabic" w:hAnsi="Traditional Arabic" w:cs="Traditional Arabic"/>
          <w:sz w:val="24"/>
          <w:szCs w:val="24"/>
        </w:rPr>
        <w:t xml:space="preserve"> VSM</w:t>
      </w:r>
    </w:p>
    <w:p w14:paraId="739886D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قلة الخبراء المحليين في هذا المجال</w:t>
      </w:r>
    </w:p>
    <w:p w14:paraId="3D79E4E2"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تعقيد الأداة مقارنة بالمفاهيم الأخرى</w:t>
      </w:r>
    </w:p>
    <w:p w14:paraId="084E98D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فرصة للتحسين من خلال برامج تدريبية مستهدفة</w:t>
      </w:r>
    </w:p>
    <w:p w14:paraId="4A49D7F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بالإطار النظري</w:t>
      </w:r>
      <w:r w:rsidRPr="00FB153E">
        <w:rPr>
          <w:rFonts w:ascii="Traditional Arabic" w:hAnsi="Traditional Arabic" w:cs="Traditional Arabic"/>
          <w:b/>
          <w:bCs/>
          <w:sz w:val="24"/>
          <w:szCs w:val="24"/>
        </w:rPr>
        <w:t>:</w:t>
      </w:r>
    </w:p>
    <w:p w14:paraId="0DEF7F4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لـ</w:t>
      </w:r>
      <w:r w:rsidRPr="003F53E7">
        <w:rPr>
          <w:rFonts w:ascii="Traditional Arabic" w:hAnsi="Traditional Arabic" w:cs="Traditional Arabic"/>
          <w:sz w:val="24"/>
          <w:szCs w:val="24"/>
        </w:rPr>
        <w:t xml:space="preserve"> (Womack &amp; Jones, 2003)</w:t>
      </w:r>
      <w:r w:rsidRPr="003F53E7">
        <w:rPr>
          <w:rFonts w:ascii="Traditional Arabic" w:hAnsi="Traditional Arabic" w:cs="Traditional Arabic"/>
          <w:sz w:val="24"/>
          <w:szCs w:val="24"/>
          <w:rtl/>
        </w:rPr>
        <w:t>، فإن رسم خريطة تدفق القيمة هو الخطوة الثانية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تطبيق الإدارة الرشيقة بعد تحديد القيمة. النتائج تشير إلى أن المنظمات في جدة بدأت بالخطوة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الأولى (تحديد القيمة) بشكل جيد، لكنها لا تزال في مراحل مبكرة من الخطوة الثانية (رسم</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الخريطة)</w:t>
      </w:r>
      <w:r w:rsidRPr="003F53E7">
        <w:rPr>
          <w:rFonts w:ascii="Traditional Arabic" w:hAnsi="Traditional Arabic" w:cs="Traditional Arabic"/>
          <w:sz w:val="24"/>
          <w:szCs w:val="24"/>
        </w:rPr>
        <w:t>.</w:t>
      </w:r>
    </w:p>
    <w:p w14:paraId="37F3222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الأول</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بلغ المتوسط العام للبعد 5.446 بانحراف معياري 0.823، وهو مستوى مرتفع يعكس</w:t>
      </w:r>
      <w:r w:rsidRPr="00FB153E">
        <w:rPr>
          <w:rFonts w:ascii="Traditional Arabic" w:hAnsi="Traditional Arabic" w:cs="Traditional Arabic"/>
          <w:b/>
          <w:bCs/>
          <w:sz w:val="24"/>
          <w:szCs w:val="24"/>
        </w:rPr>
        <w:t>:</w:t>
      </w:r>
    </w:p>
    <w:p w14:paraId="057338E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وعياً إدارياً متقدماً بأهمية التركيز على القيمة</w:t>
      </w:r>
    </w:p>
    <w:p w14:paraId="305B730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جهوداً فعلية في تطبيق هذا المبدأ</w:t>
      </w:r>
    </w:p>
    <w:p w14:paraId="3F589D59"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فرصاً للتحسين خاصة في مجال رسم خرائط التدفق</w:t>
      </w:r>
    </w:p>
    <w:p w14:paraId="459935F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حاجة لبناء القدرات في الأدوات التقنية المتخصصة</w:t>
      </w:r>
    </w:p>
    <w:p w14:paraId="21B7843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الثاني: نظام السحب والدفع</w:t>
      </w:r>
    </w:p>
    <w:p w14:paraId="1858232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يركز هذا البعد على قياس مدى اعتماد المنظمات على نظام السحب لتوفير الموارد وفقاً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للاحتياجات الفعلية، وتطبيق نظام الدفع بمرونة، وتحقيق التوازن بينهما لضمان الكفاءة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التشغيلية المثلى</w:t>
      </w:r>
      <w:r w:rsidRPr="003F53E7">
        <w:rPr>
          <w:rFonts w:ascii="Traditional Arabic" w:hAnsi="Traditional Arabic" w:cs="Traditional Arabic"/>
          <w:sz w:val="24"/>
          <w:szCs w:val="24"/>
        </w:rPr>
        <w:t>.</w:t>
      </w:r>
    </w:p>
    <w:p w14:paraId="084840BF" w14:textId="27B48E7A"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lastRenderedPageBreak/>
        <w:t xml:space="preserve">جدول </w:t>
      </w:r>
      <w:r w:rsidR="00FB153E">
        <w:rPr>
          <w:rFonts w:ascii="Traditional Arabic" w:hAnsi="Traditional Arabic" w:cs="Traditional Arabic" w:hint="cs"/>
          <w:b/>
          <w:bCs/>
          <w:sz w:val="24"/>
          <w:szCs w:val="24"/>
          <w:rtl/>
        </w:rPr>
        <w:t>28</w:t>
      </w:r>
      <w:r w:rsidRPr="003F53E7">
        <w:rPr>
          <w:rFonts w:ascii="Traditional Arabic" w:hAnsi="Traditional Arabic" w:cs="Traditional Arabic"/>
          <w:b/>
          <w:bCs/>
          <w:sz w:val="24"/>
          <w:szCs w:val="24"/>
          <w:rtl/>
        </w:rPr>
        <w:t xml:space="preserve"> المتوسطات الحسابية والانحرافات المعيارية لعبارات البعد الثاني</w:t>
      </w:r>
    </w:p>
    <w:tbl>
      <w:tblPr>
        <w:tblStyle w:val="GridTable4-Accent11"/>
        <w:bidiVisual/>
        <w:tblW w:w="0" w:type="auto"/>
        <w:jc w:val="center"/>
        <w:tblLook w:val="04A0" w:firstRow="1" w:lastRow="0" w:firstColumn="1" w:lastColumn="0" w:noHBand="0" w:noVBand="1"/>
      </w:tblPr>
      <w:tblGrid>
        <w:gridCol w:w="436"/>
        <w:gridCol w:w="3116"/>
        <w:gridCol w:w="709"/>
        <w:gridCol w:w="713"/>
        <w:gridCol w:w="866"/>
        <w:gridCol w:w="635"/>
      </w:tblGrid>
      <w:tr w:rsidR="00CF6861" w:rsidRPr="003F53E7" w14:paraId="2A408E9F" w14:textId="77777777" w:rsidTr="00FB153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E882C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30ECF5C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0D9D16E7"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5E84665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18563FC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3FDA06B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6A9D1E24"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AC321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6</w:t>
            </w:r>
          </w:p>
        </w:tc>
        <w:tc>
          <w:tcPr>
            <w:tcW w:w="0" w:type="auto"/>
            <w:vAlign w:val="center"/>
            <w:hideMark/>
          </w:tcPr>
          <w:p w14:paraId="2E099AE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نظام السحب لتوفير الموارد</w:t>
            </w:r>
          </w:p>
        </w:tc>
        <w:tc>
          <w:tcPr>
            <w:tcW w:w="0" w:type="auto"/>
            <w:vAlign w:val="center"/>
            <w:hideMark/>
          </w:tcPr>
          <w:p w14:paraId="418788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5.320</w:t>
            </w:r>
          </w:p>
        </w:tc>
        <w:tc>
          <w:tcPr>
            <w:tcW w:w="0" w:type="auto"/>
            <w:vAlign w:val="center"/>
            <w:hideMark/>
          </w:tcPr>
          <w:p w14:paraId="07878E2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1.091</w:t>
            </w:r>
          </w:p>
        </w:tc>
        <w:tc>
          <w:tcPr>
            <w:tcW w:w="0" w:type="auto"/>
            <w:vAlign w:val="center"/>
            <w:hideMark/>
          </w:tcPr>
          <w:p w14:paraId="7665991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32AE7A7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F6861" w:rsidRPr="003F53E7" w14:paraId="3AE7E80C"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A2F0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7</w:t>
            </w:r>
          </w:p>
        </w:tc>
        <w:tc>
          <w:tcPr>
            <w:tcW w:w="0" w:type="auto"/>
            <w:vAlign w:val="center"/>
            <w:hideMark/>
          </w:tcPr>
          <w:p w14:paraId="3E0B2B9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تطبيق نظام الدفع بشكل مرن لتلبية الاحتياجات</w:t>
            </w:r>
          </w:p>
        </w:tc>
        <w:tc>
          <w:tcPr>
            <w:tcW w:w="0" w:type="auto"/>
            <w:vAlign w:val="center"/>
            <w:hideMark/>
          </w:tcPr>
          <w:p w14:paraId="4D93DFA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5.438</w:t>
            </w:r>
          </w:p>
        </w:tc>
        <w:tc>
          <w:tcPr>
            <w:tcW w:w="0" w:type="auto"/>
            <w:vAlign w:val="center"/>
            <w:hideMark/>
          </w:tcPr>
          <w:p w14:paraId="3CF6D79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0.989</w:t>
            </w:r>
          </w:p>
        </w:tc>
        <w:tc>
          <w:tcPr>
            <w:tcW w:w="0" w:type="auto"/>
            <w:vAlign w:val="center"/>
            <w:hideMark/>
          </w:tcPr>
          <w:p w14:paraId="64B8925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7D3FEE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267261EF"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BDEA4D"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8</w:t>
            </w:r>
          </w:p>
        </w:tc>
        <w:tc>
          <w:tcPr>
            <w:tcW w:w="0" w:type="auto"/>
            <w:vAlign w:val="center"/>
            <w:hideMark/>
          </w:tcPr>
          <w:p w14:paraId="29D272E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تحقيق التوازن بين السحب والدفع</w:t>
            </w:r>
          </w:p>
        </w:tc>
        <w:tc>
          <w:tcPr>
            <w:tcW w:w="0" w:type="auto"/>
            <w:vAlign w:val="center"/>
            <w:hideMark/>
          </w:tcPr>
          <w:p w14:paraId="098FB7C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5.108</w:t>
            </w:r>
          </w:p>
        </w:tc>
        <w:tc>
          <w:tcPr>
            <w:tcW w:w="0" w:type="auto"/>
            <w:vAlign w:val="center"/>
            <w:hideMark/>
          </w:tcPr>
          <w:p w14:paraId="69892FC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1.064</w:t>
            </w:r>
          </w:p>
        </w:tc>
        <w:tc>
          <w:tcPr>
            <w:tcW w:w="0" w:type="auto"/>
            <w:vAlign w:val="center"/>
            <w:hideMark/>
          </w:tcPr>
          <w:p w14:paraId="4EFB5FE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1C9BF77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5A87EC95"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23DA6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9</w:t>
            </w:r>
          </w:p>
        </w:tc>
        <w:tc>
          <w:tcPr>
            <w:tcW w:w="0" w:type="auto"/>
            <w:vAlign w:val="center"/>
            <w:hideMark/>
          </w:tcPr>
          <w:p w14:paraId="337E6D5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تحسين تدفق العمليات بناءً على آليات السحب</w:t>
            </w:r>
          </w:p>
        </w:tc>
        <w:tc>
          <w:tcPr>
            <w:tcW w:w="0" w:type="auto"/>
            <w:vAlign w:val="center"/>
            <w:hideMark/>
          </w:tcPr>
          <w:p w14:paraId="1434BCB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5.162</w:t>
            </w:r>
          </w:p>
        </w:tc>
        <w:tc>
          <w:tcPr>
            <w:tcW w:w="0" w:type="auto"/>
            <w:vAlign w:val="center"/>
            <w:hideMark/>
          </w:tcPr>
          <w:p w14:paraId="46381E0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1.006</w:t>
            </w:r>
          </w:p>
        </w:tc>
        <w:tc>
          <w:tcPr>
            <w:tcW w:w="0" w:type="auto"/>
            <w:vAlign w:val="center"/>
            <w:hideMark/>
          </w:tcPr>
          <w:p w14:paraId="71E4EE2C"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69202F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7A43F80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8BF4E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10</w:t>
            </w:r>
          </w:p>
        </w:tc>
        <w:tc>
          <w:tcPr>
            <w:tcW w:w="0" w:type="auto"/>
            <w:vAlign w:val="center"/>
            <w:hideMark/>
          </w:tcPr>
          <w:p w14:paraId="333F4DE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توظيف التكنولوجيا لدعم أنظمة السحب والدفع</w:t>
            </w:r>
          </w:p>
        </w:tc>
        <w:tc>
          <w:tcPr>
            <w:tcW w:w="0" w:type="auto"/>
            <w:vAlign w:val="center"/>
            <w:hideMark/>
          </w:tcPr>
          <w:p w14:paraId="1E9BBCA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5.056</w:t>
            </w:r>
          </w:p>
        </w:tc>
        <w:tc>
          <w:tcPr>
            <w:tcW w:w="0" w:type="auto"/>
            <w:vAlign w:val="center"/>
            <w:hideMark/>
          </w:tcPr>
          <w:p w14:paraId="57A04B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1.112</w:t>
            </w:r>
          </w:p>
        </w:tc>
        <w:tc>
          <w:tcPr>
            <w:tcW w:w="0" w:type="auto"/>
            <w:vAlign w:val="center"/>
            <w:hideMark/>
          </w:tcPr>
          <w:p w14:paraId="3B6BEE0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697D7F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DB6EBA" w:rsidRPr="003F53E7" w14:paraId="74714C7D"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2A53807" w14:textId="56767F3C" w:rsidR="00DB6EBA" w:rsidRPr="003F53E7" w:rsidRDefault="00DB6EBA"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37632FEC" w14:textId="5277321B"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5.217</w:t>
            </w:r>
          </w:p>
        </w:tc>
        <w:tc>
          <w:tcPr>
            <w:tcW w:w="0" w:type="auto"/>
            <w:vAlign w:val="center"/>
            <w:hideMark/>
          </w:tcPr>
          <w:p w14:paraId="7332403B" w14:textId="0234090C"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0.874</w:t>
            </w:r>
          </w:p>
        </w:tc>
        <w:tc>
          <w:tcPr>
            <w:tcW w:w="0" w:type="auto"/>
            <w:vAlign w:val="center"/>
            <w:hideMark/>
          </w:tcPr>
          <w:p w14:paraId="69D70CEB" w14:textId="718EE5A4"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7A178C61" w14:textId="120CADEE" w:rsidR="00DB6EBA" w:rsidRPr="003F53E7" w:rsidRDefault="00DB6EBA"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2E12DEF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التحليل المعمق والتعليق التفصيلي</w:t>
      </w:r>
      <w:r w:rsidRPr="003F53E7">
        <w:rPr>
          <w:rFonts w:ascii="Traditional Arabic" w:hAnsi="Traditional Arabic" w:cs="Traditional Arabic"/>
          <w:b/>
          <w:bCs/>
          <w:sz w:val="24"/>
          <w:szCs w:val="24"/>
        </w:rPr>
        <w:t>:</w:t>
      </w:r>
    </w:p>
    <w:p w14:paraId="24FF7B86"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المستوى العام للبعد</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p>
    <w:p w14:paraId="7832917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بلغ المتوسط العام 5.217 بانحراف معياري 0.874، وهو أقل متوسط بين أبعاد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الثلاثة، لكنه لا يزال في مستوى "موافق" ويقترب من حد "موافق بشدة</w:t>
      </w:r>
      <w:r w:rsidRPr="003F53E7">
        <w:rPr>
          <w:rFonts w:ascii="Traditional Arabic" w:hAnsi="Traditional Arabic" w:cs="Traditional Arabic"/>
          <w:sz w:val="24"/>
          <w:szCs w:val="24"/>
        </w:rPr>
        <w:t>" (5.29).</w:t>
      </w:r>
    </w:p>
    <w:p w14:paraId="4702FDC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 التفسير </w:t>
      </w:r>
      <w:proofErr w:type="spellStart"/>
      <w:r w:rsidRPr="00FB153E">
        <w:rPr>
          <w:rFonts w:ascii="Traditional Arabic" w:hAnsi="Traditional Arabic" w:cs="Traditional Arabic"/>
          <w:b/>
          <w:bCs/>
          <w:sz w:val="24"/>
          <w:szCs w:val="24"/>
          <w:rtl/>
        </w:rPr>
        <w:t>السياقي</w:t>
      </w:r>
      <w:proofErr w:type="spellEnd"/>
      <w:r w:rsidRPr="00FB153E">
        <w:rPr>
          <w:rFonts w:ascii="Traditional Arabic" w:hAnsi="Traditional Arabic" w:cs="Traditional Arabic"/>
          <w:b/>
          <w:bCs/>
          <w:sz w:val="24"/>
          <w:szCs w:val="24"/>
        </w:rPr>
        <w:t>:</w:t>
      </w:r>
    </w:p>
    <w:p w14:paraId="58CFD2FA"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نظام السحب والدفع نشأ في بيئة التصنيع</w:t>
      </w:r>
      <w:r w:rsidRPr="003F53E7">
        <w:rPr>
          <w:rFonts w:ascii="Traditional Arabic" w:hAnsi="Traditional Arabic" w:cs="Traditional Arabic"/>
          <w:sz w:val="24"/>
          <w:szCs w:val="24"/>
        </w:rPr>
        <w:t xml:space="preserve"> (Toyota Production System)</w:t>
      </w:r>
    </w:p>
    <w:p w14:paraId="37DDA66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تطبيقه في قطاع الخدمات غير الربحي يتطلب تكييفاً كبيراً</w:t>
      </w:r>
    </w:p>
    <w:p w14:paraId="4D4662C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طبيعة التمويل غير المنتظم في القطاع تجعل التطبيق أكثر تحدياً</w:t>
      </w:r>
    </w:p>
    <w:p w14:paraId="2047B167"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يتطلب بنية تحتية تقنية قد لا تتوفر في جميع المنظمات</w:t>
      </w:r>
    </w:p>
    <w:p w14:paraId="796D78BB"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تحليل العبارات الفردية</w:t>
      </w:r>
      <w:r w:rsidRPr="00FB153E">
        <w:rPr>
          <w:rFonts w:ascii="Traditional Arabic" w:hAnsi="Traditional Arabic" w:cs="Traditional Arabic"/>
          <w:b/>
          <w:bCs/>
          <w:sz w:val="24"/>
          <w:szCs w:val="24"/>
        </w:rPr>
        <w:t>:</w:t>
      </w:r>
    </w:p>
    <w:p w14:paraId="41AD47C6" w14:textId="4446A56D"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السابعة (الأعلى - 5.438)</w:t>
      </w:r>
      <w:r w:rsid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تطبيق نظام الدفع بشكل مرن لضمان تلبية احتياجات العمليات دون تأخير أو فائض غير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ضروري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التحليل</w:t>
      </w:r>
      <w:r w:rsidRPr="003F53E7">
        <w:rPr>
          <w:rFonts w:ascii="Traditional Arabic" w:hAnsi="Traditional Arabic" w:cs="Traditional Arabic"/>
          <w:sz w:val="24"/>
          <w:szCs w:val="24"/>
        </w:rPr>
        <w:t>:</w:t>
      </w:r>
    </w:p>
    <w:p w14:paraId="2FA74B13"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حصولها على المرتبة الأولى يعكس ميل المنظمات للتخطيط المسبق</w:t>
      </w:r>
    </w:p>
    <w:p w14:paraId="3FF7F11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نظام الدفع</w:t>
      </w:r>
      <w:r w:rsidRPr="003F53E7">
        <w:rPr>
          <w:rFonts w:ascii="Traditional Arabic" w:hAnsi="Traditional Arabic" w:cs="Traditional Arabic"/>
          <w:sz w:val="24"/>
          <w:szCs w:val="24"/>
        </w:rPr>
        <w:t xml:space="preserve"> (Push) </w:t>
      </w:r>
      <w:r w:rsidRPr="003F53E7">
        <w:rPr>
          <w:rFonts w:ascii="Traditional Arabic" w:hAnsi="Traditional Arabic" w:cs="Traditional Arabic"/>
          <w:sz w:val="24"/>
          <w:szCs w:val="24"/>
          <w:rtl/>
        </w:rPr>
        <w:t>أسهل في التطبيق من السحب</w:t>
      </w:r>
      <w:r w:rsidRPr="003F53E7">
        <w:rPr>
          <w:rFonts w:ascii="Traditional Arabic" w:hAnsi="Traditional Arabic" w:cs="Traditional Arabic"/>
          <w:sz w:val="24"/>
          <w:szCs w:val="24"/>
        </w:rPr>
        <w:t xml:space="preserve"> (Pull)</w:t>
      </w:r>
    </w:p>
    <w:p w14:paraId="25E7F8D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يتماشى مع طبيعة العمل الخيري الذي يتطلب الاستعداد المسبق</w:t>
      </w:r>
    </w:p>
    <w:p w14:paraId="4F42E809"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(0.989) يدل على اتفاق واسع</w:t>
      </w:r>
    </w:p>
    <w:p w14:paraId="54CC927C"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بالأدبيات</w:t>
      </w:r>
      <w:r w:rsidRPr="00FB153E">
        <w:rPr>
          <w:rFonts w:ascii="Traditional Arabic" w:hAnsi="Traditional Arabic" w:cs="Traditional Arabic"/>
          <w:b/>
          <w:bCs/>
          <w:sz w:val="24"/>
          <w:szCs w:val="24"/>
        </w:rPr>
        <w:t>:</w:t>
      </w:r>
    </w:p>
    <w:p w14:paraId="471C8A7E"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لـ (الضبياني، 2020)، فإن نظام الدفع يعتمد على التنبؤ بالطلب والإنتاج المسبق، وهو</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ما يناسب المنظمات غير الربحية التي تخطط لبرامجها مسبقاً (مثل: برامج رمضان، الشتاء، العودة للمدارس).</w:t>
      </w:r>
    </w:p>
    <w:p w14:paraId="0B6F426A" w14:textId="458E80E4"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العاشرة (الأقل - 5.056)</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توظيف التكنولوجيا الحديثة لدعم أنظمة السحب والدفع، مما يسهم في تحسين الإنتاجية</w:t>
      </w:r>
      <w:r w:rsidRPr="003F53E7">
        <w:rPr>
          <w:rFonts w:ascii="Traditional Arabic" w:hAnsi="Traditional Arabic" w:cs="Traditional Arabic"/>
          <w:sz w:val="24"/>
          <w:szCs w:val="24"/>
        </w:rPr>
        <w:t>"</w:t>
      </w:r>
    </w:p>
    <w:p w14:paraId="46538FA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0EBC08BD"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الحصول على أقل متوسط (5.056) يعكس فجوة تقنية</w:t>
      </w:r>
    </w:p>
    <w:p w14:paraId="5EA7FE2B"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الأعلى (1.112) يشير إلى تباين كبير بين المنظمات</w:t>
      </w:r>
    </w:p>
    <w:p w14:paraId="6DCEAAB5"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بعض المنظمات المتقدمة تستخدم أنظمة</w:t>
      </w:r>
      <w:r w:rsidRPr="003F53E7">
        <w:rPr>
          <w:rFonts w:ascii="Traditional Arabic" w:hAnsi="Traditional Arabic" w:cs="Traditional Arabic"/>
          <w:sz w:val="24"/>
          <w:szCs w:val="24"/>
        </w:rPr>
        <w:t xml:space="preserve"> ERP</w:t>
      </w:r>
      <w:r w:rsidRPr="003F53E7">
        <w:rPr>
          <w:rFonts w:ascii="Traditional Arabic" w:hAnsi="Traditional Arabic" w:cs="Traditional Arabic"/>
          <w:sz w:val="24"/>
          <w:szCs w:val="24"/>
          <w:rtl/>
        </w:rPr>
        <w:t>، بينما أخرى لا تزال يدوية</w:t>
      </w:r>
    </w:p>
    <w:p w14:paraId="2C77E1F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المستخلصة</w:t>
      </w:r>
      <w:r w:rsidRPr="00FB153E">
        <w:rPr>
          <w:rFonts w:ascii="Traditional Arabic" w:hAnsi="Traditional Arabic" w:cs="Traditional Arabic"/>
          <w:b/>
          <w:bCs/>
          <w:sz w:val="24"/>
          <w:szCs w:val="24"/>
        </w:rPr>
        <w:t>:</w:t>
      </w:r>
    </w:p>
    <w:p w14:paraId="0E2445C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أنظمة إدارة الموارد</w:t>
      </w:r>
      <w:r w:rsidRPr="003F53E7">
        <w:rPr>
          <w:rFonts w:ascii="Traditional Arabic" w:hAnsi="Traditional Arabic" w:cs="Traditional Arabic"/>
          <w:sz w:val="24"/>
          <w:szCs w:val="24"/>
        </w:rPr>
        <w:t xml:space="preserve"> (Resource Management Systems)</w:t>
      </w:r>
    </w:p>
    <w:p w14:paraId="2094B71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تدريب الموظفين على استخدام التقنيات الحديثة</w:t>
      </w:r>
    </w:p>
    <w:p w14:paraId="0441774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الاستفادة من الحلول السحابية المجانية أو منخفضة التكلفة</w:t>
      </w:r>
    </w:p>
    <w:p w14:paraId="5E89AAEB" w14:textId="77777777" w:rsidR="00CF6861"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بناء شراكات مع شركات التقنية للحصول على دعم تقني</w:t>
      </w:r>
    </w:p>
    <w:p w14:paraId="19A02628" w14:textId="77777777" w:rsid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548E0135" w14:textId="77777777" w:rsid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05124352" w14:textId="77777777" w:rsidR="00F80F4D" w:rsidRPr="00F80F4D" w:rsidRDefault="00F80F4D" w:rsidP="00F80F4D">
      <w:pPr>
        <w:bidi/>
        <w:spacing w:before="100" w:beforeAutospacing="1" w:after="100" w:afterAutospacing="1" w:line="360" w:lineRule="auto"/>
        <w:jc w:val="both"/>
        <w:rPr>
          <w:rFonts w:ascii="Traditional Arabic" w:hAnsi="Traditional Arabic" w:cs="Traditional Arabic"/>
          <w:sz w:val="24"/>
          <w:szCs w:val="24"/>
          <w:rtl/>
        </w:rPr>
      </w:pPr>
    </w:p>
    <w:p w14:paraId="626EE830"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تحليل الثبات الداخلي للبعد</w:t>
      </w:r>
      <w:r w:rsidRPr="00FB153E">
        <w:rPr>
          <w:rFonts w:ascii="Traditional Arabic" w:hAnsi="Traditional Arabic" w:cs="Traditional Arabic"/>
          <w:b/>
          <w:bCs/>
          <w:sz w:val="24"/>
          <w:szCs w:val="24"/>
        </w:rPr>
        <w:t>:</w:t>
      </w:r>
    </w:p>
    <w:p w14:paraId="53CE6C14" w14:textId="506A14B9"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29</w:t>
      </w:r>
      <w:r w:rsidRPr="00FB153E">
        <w:rPr>
          <w:rFonts w:ascii="Traditional Arabic" w:hAnsi="Traditional Arabic" w:cs="Traditional Arabic"/>
          <w:b/>
          <w:bCs/>
          <w:sz w:val="24"/>
          <w:szCs w:val="24"/>
          <w:rtl/>
        </w:rPr>
        <w:t xml:space="preserve"> تحليل العبارات</w:t>
      </w:r>
      <w:r w:rsidRPr="00FB153E">
        <w:rPr>
          <w:rFonts w:ascii="Traditional Arabic" w:hAnsi="Traditional Arabic" w:cs="Traditional Arabic"/>
          <w:b/>
          <w:bCs/>
          <w:sz w:val="24"/>
          <w:szCs w:val="24"/>
        </w:rPr>
        <w:t xml:space="preserve"> (Item-Total Statistics) - </w:t>
      </w:r>
      <w:r w:rsidRPr="00FB153E">
        <w:rPr>
          <w:rFonts w:ascii="Traditional Arabic" w:hAnsi="Traditional Arabic" w:cs="Traditional Arabic"/>
          <w:b/>
          <w:bCs/>
          <w:sz w:val="24"/>
          <w:szCs w:val="24"/>
          <w:rtl/>
        </w:rPr>
        <w:t>البعد الثاني</w:t>
      </w:r>
    </w:p>
    <w:tbl>
      <w:tblPr>
        <w:tblStyle w:val="GridTable4-Accent11"/>
        <w:bidiVisual/>
        <w:tblW w:w="0" w:type="auto"/>
        <w:jc w:val="center"/>
        <w:tblLook w:val="04A0" w:firstRow="1" w:lastRow="0" w:firstColumn="1" w:lastColumn="0" w:noHBand="0" w:noVBand="1"/>
      </w:tblPr>
      <w:tblGrid>
        <w:gridCol w:w="622"/>
        <w:gridCol w:w="1211"/>
        <w:gridCol w:w="1134"/>
        <w:gridCol w:w="1825"/>
        <w:gridCol w:w="959"/>
      </w:tblGrid>
      <w:tr w:rsidR="00CF6861" w:rsidRPr="003F53E7" w14:paraId="7A5A4D4D"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1511A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1053446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الارتباط المصحح</w:t>
            </w:r>
          </w:p>
        </w:tc>
        <w:tc>
          <w:tcPr>
            <w:tcW w:w="0" w:type="auto"/>
            <w:vAlign w:val="center"/>
            <w:hideMark/>
          </w:tcPr>
          <w:p w14:paraId="6575071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ألفا عند الحذف</w:t>
            </w:r>
          </w:p>
        </w:tc>
        <w:tc>
          <w:tcPr>
            <w:tcW w:w="0" w:type="auto"/>
            <w:vAlign w:val="center"/>
            <w:hideMark/>
          </w:tcPr>
          <w:p w14:paraId="559E53C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متوسط المقياس عند الحذف</w:t>
            </w:r>
          </w:p>
        </w:tc>
        <w:tc>
          <w:tcPr>
            <w:tcW w:w="0" w:type="auto"/>
            <w:vAlign w:val="center"/>
            <w:hideMark/>
          </w:tcPr>
          <w:p w14:paraId="3601B3C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تباين المقياس</w:t>
            </w:r>
          </w:p>
        </w:tc>
      </w:tr>
      <w:tr w:rsidR="00CF6861" w:rsidRPr="003F53E7" w14:paraId="1FA93C3C"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5480C6"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Q6</w:t>
            </w:r>
          </w:p>
        </w:tc>
        <w:tc>
          <w:tcPr>
            <w:tcW w:w="0" w:type="auto"/>
            <w:vAlign w:val="center"/>
            <w:hideMark/>
          </w:tcPr>
          <w:p w14:paraId="45DD2B3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0.759</w:t>
            </w:r>
          </w:p>
        </w:tc>
        <w:tc>
          <w:tcPr>
            <w:tcW w:w="0" w:type="auto"/>
            <w:vAlign w:val="center"/>
            <w:hideMark/>
          </w:tcPr>
          <w:p w14:paraId="50D067A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0.854</w:t>
            </w:r>
          </w:p>
        </w:tc>
        <w:tc>
          <w:tcPr>
            <w:tcW w:w="0" w:type="auto"/>
            <w:vAlign w:val="center"/>
            <w:hideMark/>
          </w:tcPr>
          <w:p w14:paraId="662536C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20.764</w:t>
            </w:r>
          </w:p>
        </w:tc>
        <w:tc>
          <w:tcPr>
            <w:tcW w:w="0" w:type="auto"/>
            <w:vAlign w:val="center"/>
            <w:hideMark/>
          </w:tcPr>
          <w:p w14:paraId="3CB24FB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12.133</w:t>
            </w:r>
          </w:p>
        </w:tc>
      </w:tr>
      <w:tr w:rsidR="00CF6861" w:rsidRPr="003F53E7" w14:paraId="44E24B2F"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787CF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Q7</w:t>
            </w:r>
          </w:p>
        </w:tc>
        <w:tc>
          <w:tcPr>
            <w:tcW w:w="0" w:type="auto"/>
            <w:vAlign w:val="center"/>
            <w:hideMark/>
          </w:tcPr>
          <w:p w14:paraId="3B5F389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0.713</w:t>
            </w:r>
          </w:p>
        </w:tc>
        <w:tc>
          <w:tcPr>
            <w:tcW w:w="0" w:type="auto"/>
            <w:vAlign w:val="center"/>
            <w:hideMark/>
          </w:tcPr>
          <w:p w14:paraId="4F0BEF4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0.865</w:t>
            </w:r>
          </w:p>
        </w:tc>
        <w:tc>
          <w:tcPr>
            <w:tcW w:w="0" w:type="auto"/>
            <w:vAlign w:val="center"/>
            <w:hideMark/>
          </w:tcPr>
          <w:p w14:paraId="17E71D2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20.646</w:t>
            </w:r>
          </w:p>
        </w:tc>
        <w:tc>
          <w:tcPr>
            <w:tcW w:w="0" w:type="auto"/>
            <w:vAlign w:val="center"/>
            <w:hideMark/>
          </w:tcPr>
          <w:p w14:paraId="1856615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13.022</w:t>
            </w:r>
          </w:p>
        </w:tc>
      </w:tr>
      <w:tr w:rsidR="00CF6861" w:rsidRPr="003F53E7" w14:paraId="694B895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6B237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Q8</w:t>
            </w:r>
          </w:p>
        </w:tc>
        <w:tc>
          <w:tcPr>
            <w:tcW w:w="0" w:type="auto"/>
            <w:vAlign w:val="center"/>
            <w:hideMark/>
          </w:tcPr>
          <w:p w14:paraId="013C5A7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0.717</w:t>
            </w:r>
          </w:p>
        </w:tc>
        <w:tc>
          <w:tcPr>
            <w:tcW w:w="0" w:type="auto"/>
            <w:vAlign w:val="center"/>
            <w:hideMark/>
          </w:tcPr>
          <w:p w14:paraId="0367064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0.864</w:t>
            </w:r>
          </w:p>
        </w:tc>
        <w:tc>
          <w:tcPr>
            <w:tcW w:w="0" w:type="auto"/>
            <w:vAlign w:val="center"/>
            <w:hideMark/>
          </w:tcPr>
          <w:p w14:paraId="2267DDF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20.976</w:t>
            </w:r>
          </w:p>
        </w:tc>
        <w:tc>
          <w:tcPr>
            <w:tcW w:w="0" w:type="auto"/>
            <w:vAlign w:val="center"/>
            <w:hideMark/>
          </w:tcPr>
          <w:p w14:paraId="05BAC60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12.554</w:t>
            </w:r>
          </w:p>
        </w:tc>
      </w:tr>
      <w:tr w:rsidR="00CF6861" w:rsidRPr="003F53E7" w14:paraId="6F9D80B3"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0B6C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Q9</w:t>
            </w:r>
          </w:p>
        </w:tc>
        <w:tc>
          <w:tcPr>
            <w:tcW w:w="0" w:type="auto"/>
            <w:vAlign w:val="center"/>
            <w:hideMark/>
          </w:tcPr>
          <w:p w14:paraId="74D1665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0.719</w:t>
            </w:r>
          </w:p>
        </w:tc>
        <w:tc>
          <w:tcPr>
            <w:tcW w:w="0" w:type="auto"/>
            <w:vAlign w:val="center"/>
            <w:hideMark/>
          </w:tcPr>
          <w:p w14:paraId="20509E6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0.864</w:t>
            </w:r>
          </w:p>
        </w:tc>
        <w:tc>
          <w:tcPr>
            <w:tcW w:w="0" w:type="auto"/>
            <w:vAlign w:val="center"/>
            <w:hideMark/>
          </w:tcPr>
          <w:p w14:paraId="4FD8C9A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20.922</w:t>
            </w:r>
          </w:p>
        </w:tc>
        <w:tc>
          <w:tcPr>
            <w:tcW w:w="0" w:type="auto"/>
            <w:vAlign w:val="center"/>
            <w:hideMark/>
          </w:tcPr>
          <w:p w14:paraId="4ABDD4E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12.885</w:t>
            </w:r>
          </w:p>
        </w:tc>
      </w:tr>
      <w:tr w:rsidR="00CF6861" w:rsidRPr="003F53E7" w14:paraId="25E8284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5F4A9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Q10</w:t>
            </w:r>
          </w:p>
        </w:tc>
        <w:tc>
          <w:tcPr>
            <w:tcW w:w="0" w:type="auto"/>
            <w:vAlign w:val="center"/>
            <w:hideMark/>
          </w:tcPr>
          <w:p w14:paraId="4ABE3EF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0.722</w:t>
            </w:r>
          </w:p>
        </w:tc>
        <w:tc>
          <w:tcPr>
            <w:tcW w:w="0" w:type="auto"/>
            <w:vAlign w:val="center"/>
            <w:hideMark/>
          </w:tcPr>
          <w:p w14:paraId="7F82E3C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0.863</w:t>
            </w:r>
          </w:p>
        </w:tc>
        <w:tc>
          <w:tcPr>
            <w:tcW w:w="0" w:type="auto"/>
            <w:vAlign w:val="center"/>
            <w:hideMark/>
          </w:tcPr>
          <w:p w14:paraId="5B68EC6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21.028</w:t>
            </w:r>
          </w:p>
        </w:tc>
        <w:tc>
          <w:tcPr>
            <w:tcW w:w="0" w:type="auto"/>
            <w:vAlign w:val="center"/>
            <w:hideMark/>
          </w:tcPr>
          <w:p w14:paraId="63433F8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12.233</w:t>
            </w:r>
          </w:p>
        </w:tc>
      </w:tr>
    </w:tbl>
    <w:p w14:paraId="565D312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ألفا كرونباخ الكلي للبعد</w:t>
      </w:r>
      <w:r w:rsidRPr="00FB153E">
        <w:rPr>
          <w:rFonts w:ascii="Traditional Arabic" w:hAnsi="Traditional Arabic" w:cs="Traditional Arabic"/>
          <w:b/>
          <w:bCs/>
          <w:sz w:val="24"/>
          <w:szCs w:val="24"/>
        </w:rPr>
        <w:t>: 0.887</w:t>
      </w:r>
    </w:p>
    <w:p w14:paraId="5032D84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w:t>
      </w:r>
      <w:r w:rsidRPr="00FB153E">
        <w:rPr>
          <w:rFonts w:ascii="Traditional Arabic" w:hAnsi="Traditional Arabic" w:cs="Traditional Arabic"/>
          <w:b/>
          <w:bCs/>
          <w:sz w:val="24"/>
          <w:szCs w:val="24"/>
        </w:rPr>
        <w:t>:</w:t>
      </w:r>
    </w:p>
    <w:p w14:paraId="49A08126"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معاملات الارتباط المصحح تفوق 0.70، مما يدل على قوة ارتباط كل عبارة بالبعد</w:t>
      </w:r>
    </w:p>
    <w:p w14:paraId="2D8768B8"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حذف أي عبارة لن يحسن معامل الثبات بشكل جوهري</w:t>
      </w:r>
    </w:p>
    <w:p w14:paraId="3EC9337C"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العبارات تساهم بشكل إيجابي في قياس المفهوم</w:t>
      </w:r>
    </w:p>
    <w:p w14:paraId="47C8F151" w14:textId="77777777" w:rsidR="00CF6861" w:rsidRPr="003F53E7" w:rsidRDefault="00CF6861" w:rsidP="00FB153E">
      <w:pPr>
        <w:pStyle w:val="ListParagraph"/>
        <w:numPr>
          <w:ilvl w:val="0"/>
          <w:numId w:val="1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البعد يتمتع بتماسك داخلي قوي (ألفا = 0.887)</w:t>
      </w:r>
    </w:p>
    <w:p w14:paraId="02DE7F08" w14:textId="77777777" w:rsidR="00CF6861" w:rsidRPr="00FB153E" w:rsidRDefault="00CF6861" w:rsidP="00FB153E">
      <w:pPr>
        <w:pStyle w:val="ListParagraph"/>
        <w:numPr>
          <w:ilvl w:val="0"/>
          <w:numId w:val="20"/>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المقارنة بالدراسات السابقة</w:t>
      </w:r>
      <w:r w:rsidRPr="00FB153E">
        <w:rPr>
          <w:rFonts w:ascii="Traditional Arabic" w:hAnsi="Traditional Arabic" w:cs="Traditional Arabic"/>
          <w:b/>
          <w:bCs/>
          <w:sz w:val="24"/>
          <w:szCs w:val="24"/>
        </w:rPr>
        <w:t>:</w:t>
      </w:r>
    </w:p>
    <w:p w14:paraId="2CBBF7C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لم تتناول معظم الدراسات السابقة في السياق العربي بعد "نظام السحب والدفع" بشكل مستقل، مما يجعل هذه الدراسة إضافة نوعية للأدبيات. ومع ذلك</w:t>
      </w:r>
      <w:r w:rsidRPr="003F53E7">
        <w:rPr>
          <w:rFonts w:ascii="Traditional Arabic" w:hAnsi="Traditional Arabic" w:cs="Traditional Arabic"/>
          <w:sz w:val="24"/>
          <w:szCs w:val="24"/>
        </w:rPr>
        <w:t>:</w:t>
      </w:r>
    </w:p>
    <w:p w14:paraId="421D44A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دراسة (ابن وارث وجابة، 2016): أشارت إلى أهمية التوازن بين السحب والدفع، وهو ما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تؤكده نتائج العبارة الثامنة في الدراسة الحالية</w:t>
      </w:r>
      <w:r w:rsidRPr="003F53E7">
        <w:rPr>
          <w:rFonts w:ascii="Traditional Arabic" w:hAnsi="Traditional Arabic" w:cs="Traditional Arabic"/>
          <w:sz w:val="24"/>
          <w:szCs w:val="24"/>
        </w:rPr>
        <w:t>.</w:t>
      </w:r>
    </w:p>
    <w:p w14:paraId="77E0278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الأدبيات الغربية</w:t>
      </w:r>
      <w:r w:rsidRPr="003F53E7">
        <w:rPr>
          <w:rFonts w:ascii="Traditional Arabic" w:hAnsi="Traditional Arabic" w:cs="Traditional Arabic"/>
          <w:sz w:val="24"/>
          <w:szCs w:val="24"/>
        </w:rPr>
        <w:t xml:space="preserve"> (Womack &amp; Jones, 2003): </w:t>
      </w:r>
      <w:r w:rsidRPr="003F53E7">
        <w:rPr>
          <w:rFonts w:ascii="Traditional Arabic" w:hAnsi="Traditional Arabic" w:cs="Traditional Arabic"/>
          <w:sz w:val="24"/>
          <w:szCs w:val="24"/>
          <w:rtl/>
        </w:rPr>
        <w:t>تؤكد على أن نظام السحب هو المثالي، لكن نتائج الدراسة الحالية تظهر أن المنظمات غير الربحية تميل أكثر لنظام الدفع المرن، وهو تكييف منطقي للسياق</w:t>
      </w:r>
      <w:r w:rsidRPr="003F53E7">
        <w:rPr>
          <w:rFonts w:ascii="Traditional Arabic" w:hAnsi="Traditional Arabic" w:cs="Traditional Arabic"/>
          <w:sz w:val="24"/>
          <w:szCs w:val="24"/>
        </w:rPr>
        <w:t>.</w:t>
      </w:r>
    </w:p>
    <w:p w14:paraId="6D58D32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الخلاصة الجزئية للبعد الثاني</w:t>
      </w:r>
      <w:r w:rsidRPr="00FB153E">
        <w:rPr>
          <w:rFonts w:ascii="Traditional Arabic" w:hAnsi="Traditional Arabic" w:cs="Traditional Arabic"/>
          <w:b/>
          <w:bCs/>
          <w:sz w:val="24"/>
          <w:szCs w:val="24"/>
        </w:rPr>
        <w:t>:</w:t>
      </w:r>
    </w:p>
    <w:p w14:paraId="03A9AE6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المتوسط العام (5.217) يعكس مستوى تطبيق جيد لكن دون المستوى الأمثل</w:t>
      </w:r>
    </w:p>
    <w:p w14:paraId="1F95600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هناك فجوة تقنية واضحة تحتاج لمعالجة</w:t>
      </w:r>
    </w:p>
    <w:p w14:paraId="409254A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نظام الدفع المرن أكثر من السحب يعكس تكييفاً واقعياً</w:t>
      </w:r>
    </w:p>
    <w:p w14:paraId="48C719A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فرص كبيرة للتحسين من خلال التدريب والتقنية</w:t>
      </w:r>
    </w:p>
    <w:p w14:paraId="1931283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البعد يتمتع بثبات عالٍ (0.887) رغم التحديات في التطبيق</w:t>
      </w:r>
    </w:p>
    <w:p w14:paraId="0DDF9C9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البعد الثالث: صفرية الأخطاء (الكمال والإحسان) والتطوير المستمر</w:t>
      </w:r>
    </w:p>
    <w:p w14:paraId="56864C6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يقيس هذا البعد مدى سعي المنظمات لتحقيق معايير الجودة العالية من خلال تطبيق منهجية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صفرية الأخطاء، وتحليل الأخطاء بشكل دوري، والاعتماد على ثقافة التحسين المستمر، وتوفير بيئة عمل داعمة للإبداع، واستخدام التكنولوجيا للحد من الأخطاء</w:t>
      </w:r>
      <w:r w:rsidRPr="003F53E7">
        <w:rPr>
          <w:rFonts w:ascii="Traditional Arabic" w:hAnsi="Traditional Arabic" w:cs="Traditional Arabic"/>
          <w:sz w:val="24"/>
          <w:szCs w:val="24"/>
        </w:rPr>
        <w:t>.</w:t>
      </w:r>
    </w:p>
    <w:p w14:paraId="792EE50F" w14:textId="3720055B"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30</w:t>
      </w:r>
      <w:r w:rsidRPr="00FB153E">
        <w:rPr>
          <w:rFonts w:ascii="Traditional Arabic" w:hAnsi="Traditional Arabic" w:cs="Traditional Arabic"/>
          <w:b/>
          <w:bCs/>
          <w:sz w:val="24"/>
          <w:szCs w:val="24"/>
          <w:rtl/>
        </w:rPr>
        <w:t xml:space="preserve"> المتوسطات الحسابية والانحرافات المعيارية لعبارات البعد الثالث</w:t>
      </w:r>
    </w:p>
    <w:tbl>
      <w:tblPr>
        <w:tblStyle w:val="GridTable4-Accent11"/>
        <w:bidiVisual/>
        <w:tblW w:w="0" w:type="auto"/>
        <w:jc w:val="center"/>
        <w:tblLook w:val="04A0" w:firstRow="1" w:lastRow="0" w:firstColumn="1" w:lastColumn="0" w:noHBand="0" w:noVBand="1"/>
      </w:tblPr>
      <w:tblGrid>
        <w:gridCol w:w="436"/>
        <w:gridCol w:w="3153"/>
        <w:gridCol w:w="709"/>
        <w:gridCol w:w="713"/>
        <w:gridCol w:w="866"/>
        <w:gridCol w:w="635"/>
      </w:tblGrid>
      <w:tr w:rsidR="00CF6861" w:rsidRPr="003F53E7" w14:paraId="2A7F714C"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166D2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رقم</w:t>
            </w:r>
          </w:p>
        </w:tc>
        <w:tc>
          <w:tcPr>
            <w:tcW w:w="0" w:type="auto"/>
            <w:vAlign w:val="center"/>
            <w:hideMark/>
          </w:tcPr>
          <w:p w14:paraId="52656E6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العبارة</w:t>
            </w:r>
          </w:p>
        </w:tc>
        <w:tc>
          <w:tcPr>
            <w:tcW w:w="0" w:type="auto"/>
            <w:vAlign w:val="center"/>
            <w:hideMark/>
          </w:tcPr>
          <w:p w14:paraId="1849DA2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المتوسط</w:t>
            </w:r>
          </w:p>
        </w:tc>
        <w:tc>
          <w:tcPr>
            <w:tcW w:w="0" w:type="auto"/>
            <w:vAlign w:val="center"/>
            <w:hideMark/>
          </w:tcPr>
          <w:p w14:paraId="64422D54"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الانحراف</w:t>
            </w:r>
          </w:p>
        </w:tc>
        <w:tc>
          <w:tcPr>
            <w:tcW w:w="0" w:type="auto"/>
            <w:vAlign w:val="center"/>
            <w:hideMark/>
          </w:tcPr>
          <w:p w14:paraId="59D1EDB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المستوى</w:t>
            </w:r>
          </w:p>
        </w:tc>
        <w:tc>
          <w:tcPr>
            <w:tcW w:w="0" w:type="auto"/>
            <w:vAlign w:val="center"/>
            <w:hideMark/>
          </w:tcPr>
          <w:p w14:paraId="65989B0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الترتيب</w:t>
            </w:r>
          </w:p>
        </w:tc>
      </w:tr>
      <w:tr w:rsidR="00CF6861" w:rsidRPr="003F53E7" w14:paraId="76AF10A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A34B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11</w:t>
            </w:r>
          </w:p>
        </w:tc>
        <w:tc>
          <w:tcPr>
            <w:tcW w:w="0" w:type="auto"/>
            <w:vAlign w:val="center"/>
            <w:hideMark/>
          </w:tcPr>
          <w:p w14:paraId="4C3554F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تسعى المنظمة لتحقيق معايير الجودة العالية</w:t>
            </w:r>
          </w:p>
        </w:tc>
        <w:tc>
          <w:tcPr>
            <w:tcW w:w="0" w:type="auto"/>
            <w:vAlign w:val="center"/>
            <w:hideMark/>
          </w:tcPr>
          <w:p w14:paraId="3508F3E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5.722</w:t>
            </w:r>
          </w:p>
        </w:tc>
        <w:tc>
          <w:tcPr>
            <w:tcW w:w="0" w:type="auto"/>
            <w:vAlign w:val="center"/>
            <w:hideMark/>
          </w:tcPr>
          <w:p w14:paraId="3380AD0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0.880</w:t>
            </w:r>
          </w:p>
        </w:tc>
        <w:tc>
          <w:tcPr>
            <w:tcW w:w="0" w:type="auto"/>
            <w:vAlign w:val="center"/>
            <w:hideMark/>
          </w:tcPr>
          <w:p w14:paraId="6A7B62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1A818A9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w:t>
            </w:r>
          </w:p>
        </w:tc>
      </w:tr>
      <w:tr w:rsidR="00CF6861" w:rsidRPr="003F53E7" w14:paraId="4AA6993B"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1FE22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12</w:t>
            </w:r>
          </w:p>
        </w:tc>
        <w:tc>
          <w:tcPr>
            <w:tcW w:w="0" w:type="auto"/>
            <w:vAlign w:val="center"/>
            <w:hideMark/>
          </w:tcPr>
          <w:p w14:paraId="23334D8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تحليل الأخطاء بشكل دوري لاستخلاص الدروس</w:t>
            </w:r>
          </w:p>
        </w:tc>
        <w:tc>
          <w:tcPr>
            <w:tcW w:w="0" w:type="auto"/>
            <w:vAlign w:val="center"/>
            <w:hideMark/>
          </w:tcPr>
          <w:p w14:paraId="023214B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5.286</w:t>
            </w:r>
          </w:p>
        </w:tc>
        <w:tc>
          <w:tcPr>
            <w:tcW w:w="0" w:type="auto"/>
            <w:vAlign w:val="center"/>
            <w:hideMark/>
          </w:tcPr>
          <w:p w14:paraId="5650FD0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0.927</w:t>
            </w:r>
          </w:p>
        </w:tc>
        <w:tc>
          <w:tcPr>
            <w:tcW w:w="0" w:type="auto"/>
            <w:vAlign w:val="center"/>
            <w:hideMark/>
          </w:tcPr>
          <w:p w14:paraId="7C06F15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w:t>
            </w:r>
          </w:p>
        </w:tc>
        <w:tc>
          <w:tcPr>
            <w:tcW w:w="0" w:type="auto"/>
            <w:vAlign w:val="center"/>
            <w:hideMark/>
          </w:tcPr>
          <w:p w14:paraId="3166AA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w:t>
            </w:r>
          </w:p>
        </w:tc>
      </w:tr>
      <w:tr w:rsidR="00CF6861" w:rsidRPr="003F53E7" w14:paraId="743B383C"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514BE4"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13</w:t>
            </w:r>
          </w:p>
        </w:tc>
        <w:tc>
          <w:tcPr>
            <w:tcW w:w="0" w:type="auto"/>
            <w:vAlign w:val="center"/>
            <w:hideMark/>
          </w:tcPr>
          <w:p w14:paraId="6DD9536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تعتمد المنظمة على ثقافة التحسين المستمر</w:t>
            </w:r>
          </w:p>
        </w:tc>
        <w:tc>
          <w:tcPr>
            <w:tcW w:w="0" w:type="auto"/>
            <w:vAlign w:val="center"/>
            <w:hideMark/>
          </w:tcPr>
          <w:p w14:paraId="45616DB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5.409</w:t>
            </w:r>
          </w:p>
        </w:tc>
        <w:tc>
          <w:tcPr>
            <w:tcW w:w="0" w:type="auto"/>
            <w:vAlign w:val="center"/>
            <w:hideMark/>
          </w:tcPr>
          <w:p w14:paraId="45BAAA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0.877</w:t>
            </w:r>
          </w:p>
        </w:tc>
        <w:tc>
          <w:tcPr>
            <w:tcW w:w="0" w:type="auto"/>
            <w:vAlign w:val="center"/>
            <w:hideMark/>
          </w:tcPr>
          <w:p w14:paraId="251D3A4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D51BFE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r>
      <w:tr w:rsidR="00CF6861" w:rsidRPr="003F53E7" w14:paraId="1BB342BB"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E94EC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14</w:t>
            </w:r>
          </w:p>
        </w:tc>
        <w:tc>
          <w:tcPr>
            <w:tcW w:w="0" w:type="auto"/>
            <w:vAlign w:val="center"/>
            <w:hideMark/>
          </w:tcPr>
          <w:p w14:paraId="77811C2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تحرص القيادة على توفير بيئة عمل تدعم الإبداع</w:t>
            </w:r>
          </w:p>
        </w:tc>
        <w:tc>
          <w:tcPr>
            <w:tcW w:w="0" w:type="auto"/>
            <w:vAlign w:val="center"/>
            <w:hideMark/>
          </w:tcPr>
          <w:p w14:paraId="2F223D3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5.316</w:t>
            </w:r>
          </w:p>
        </w:tc>
        <w:tc>
          <w:tcPr>
            <w:tcW w:w="0" w:type="auto"/>
            <w:vAlign w:val="center"/>
            <w:hideMark/>
          </w:tcPr>
          <w:p w14:paraId="4F94402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0.890</w:t>
            </w:r>
          </w:p>
        </w:tc>
        <w:tc>
          <w:tcPr>
            <w:tcW w:w="0" w:type="auto"/>
            <w:vAlign w:val="center"/>
            <w:hideMark/>
          </w:tcPr>
          <w:p w14:paraId="056ED13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075D272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w:t>
            </w:r>
          </w:p>
        </w:tc>
      </w:tr>
      <w:tr w:rsidR="00CF6861" w:rsidRPr="003F53E7" w14:paraId="3CD11BE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13D1A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Pr>
              <w:t>15</w:t>
            </w:r>
          </w:p>
        </w:tc>
        <w:tc>
          <w:tcPr>
            <w:tcW w:w="0" w:type="auto"/>
            <w:vAlign w:val="center"/>
            <w:hideMark/>
          </w:tcPr>
          <w:p w14:paraId="5E5FE09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يتم استخدام أدوات التكنولوجيا للحد من الأخطاء</w:t>
            </w:r>
          </w:p>
        </w:tc>
        <w:tc>
          <w:tcPr>
            <w:tcW w:w="0" w:type="auto"/>
            <w:vAlign w:val="center"/>
            <w:hideMark/>
          </w:tcPr>
          <w:p w14:paraId="1F370B2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5.559</w:t>
            </w:r>
          </w:p>
        </w:tc>
        <w:tc>
          <w:tcPr>
            <w:tcW w:w="0" w:type="auto"/>
            <w:vAlign w:val="center"/>
            <w:hideMark/>
          </w:tcPr>
          <w:p w14:paraId="1DB3569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0.918</w:t>
            </w:r>
          </w:p>
        </w:tc>
        <w:tc>
          <w:tcPr>
            <w:tcW w:w="0" w:type="auto"/>
            <w:vAlign w:val="center"/>
            <w:hideMark/>
          </w:tcPr>
          <w:p w14:paraId="040CE780"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7E19BF6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w:t>
            </w:r>
          </w:p>
        </w:tc>
      </w:tr>
      <w:tr w:rsidR="00C91298" w:rsidRPr="003F53E7" w14:paraId="4B87E466"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9EDB7A7" w14:textId="7DE66446" w:rsidR="00C91298" w:rsidRPr="003F53E7" w:rsidRDefault="00C91298"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المتوسط العام للبعد</w:t>
            </w:r>
          </w:p>
        </w:tc>
        <w:tc>
          <w:tcPr>
            <w:tcW w:w="0" w:type="auto"/>
            <w:vAlign w:val="center"/>
            <w:hideMark/>
          </w:tcPr>
          <w:p w14:paraId="3FAB60E7" w14:textId="7CBA882E"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5.458</w:t>
            </w:r>
          </w:p>
        </w:tc>
        <w:tc>
          <w:tcPr>
            <w:tcW w:w="0" w:type="auto"/>
            <w:vAlign w:val="center"/>
            <w:hideMark/>
          </w:tcPr>
          <w:p w14:paraId="2CB15297" w14:textId="03F309C1"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0.793</w:t>
            </w:r>
          </w:p>
        </w:tc>
        <w:tc>
          <w:tcPr>
            <w:tcW w:w="0" w:type="auto"/>
            <w:vAlign w:val="center"/>
            <w:hideMark/>
          </w:tcPr>
          <w:p w14:paraId="29BA2813" w14:textId="646A7100"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موافق بشدة</w:t>
            </w:r>
          </w:p>
        </w:tc>
        <w:tc>
          <w:tcPr>
            <w:tcW w:w="0" w:type="auto"/>
            <w:vAlign w:val="center"/>
            <w:hideMark/>
          </w:tcPr>
          <w:p w14:paraId="65A023BD" w14:textId="627E0149" w:rsidR="00C91298" w:rsidRPr="003F53E7" w:rsidRDefault="00C91298"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5E48A30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w:t>
      </w:r>
      <w:r w:rsidRPr="00FB153E">
        <w:rPr>
          <w:rFonts w:ascii="Traditional Arabic" w:hAnsi="Traditional Arabic" w:cs="Traditional Arabic"/>
          <w:b/>
          <w:bCs/>
          <w:sz w:val="24"/>
          <w:szCs w:val="24"/>
        </w:rPr>
        <w:t>:</w:t>
      </w:r>
    </w:p>
    <w:p w14:paraId="23A46F89" w14:textId="77777777" w:rsidR="00CF6861" w:rsidRPr="00FB153E" w:rsidRDefault="00CF6861" w:rsidP="00FB153E">
      <w:pPr>
        <w:pStyle w:val="ListParagraph"/>
        <w:numPr>
          <w:ilvl w:val="0"/>
          <w:numId w:val="22"/>
        </w:numPr>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المستوى العام المتميز</w:t>
      </w:r>
      <w:r w:rsidRPr="00FB153E">
        <w:rPr>
          <w:rFonts w:ascii="Traditional Arabic" w:hAnsi="Traditional Arabic" w:cs="Traditional Arabic"/>
          <w:b/>
          <w:bCs/>
          <w:sz w:val="24"/>
          <w:szCs w:val="24"/>
        </w:rPr>
        <w:t>:</w:t>
      </w:r>
    </w:p>
    <w:p w14:paraId="7657A29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حصول هذا البعد على أعلى متوسط بين أبعاد الإدارة الرشيقة (5.458) بانحراف معياري منخفض</w:t>
      </w:r>
      <w:r w:rsidRPr="003F53E7">
        <w:rPr>
          <w:rFonts w:ascii="Traditional Arabic" w:hAnsi="Traditional Arabic" w:cs="Traditional Arabic"/>
          <w:sz w:val="24"/>
          <w:szCs w:val="24"/>
        </w:rPr>
        <w:t xml:space="preserve"> (0.793)</w:t>
      </w:r>
      <w:r w:rsidRPr="003F53E7">
        <w:rPr>
          <w:rFonts w:ascii="Traditional Arabic" w:hAnsi="Traditional Arabic" w:cs="Traditional Arabic"/>
          <w:sz w:val="24"/>
          <w:szCs w:val="24"/>
          <w:rtl/>
        </w:rPr>
        <w:t xml:space="preserve"> يحمل دلالات عميقة ومتعددة الأبعاد</w:t>
      </w:r>
      <w:r w:rsidRPr="003F53E7">
        <w:rPr>
          <w:rFonts w:ascii="Traditional Arabic" w:hAnsi="Traditional Arabic" w:cs="Traditional Arabic"/>
          <w:sz w:val="24"/>
          <w:szCs w:val="24"/>
        </w:rPr>
        <w:t>:</w:t>
      </w:r>
    </w:p>
    <w:p w14:paraId="1B06B56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أ) التوافق الثقافي والديني</w:t>
      </w:r>
      <w:r w:rsidRPr="00FB153E">
        <w:rPr>
          <w:rFonts w:ascii="Traditional Arabic" w:hAnsi="Traditional Arabic" w:cs="Traditional Arabic"/>
          <w:b/>
          <w:bCs/>
          <w:sz w:val="24"/>
          <w:szCs w:val="24"/>
        </w:rPr>
        <w:t>:</w:t>
      </w:r>
    </w:p>
    <w:p w14:paraId="6B6941B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مفهوم "الإحسان" و"الإتقان" متجذر في الثقافة الإسلامية</w:t>
      </w:r>
    </w:p>
    <w:p w14:paraId="400C31B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الحديث النبوي "إن الله يحب إذا عمل أحدكم عملاً أن يتقنه" يشكل مرجعية دينية</w:t>
      </w:r>
    </w:p>
    <w:p w14:paraId="2EDC716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القيم الإسلامية تحث على التميز والجودة في العمل</w:t>
      </w:r>
    </w:p>
    <w:p w14:paraId="59F8600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التوافق الثقافي يسهل التبني والتطبيق</w:t>
      </w:r>
    </w:p>
    <w:p w14:paraId="2888C8E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الضغوط المؤسسية</w:t>
      </w:r>
      <w:r w:rsidRPr="00FB153E">
        <w:rPr>
          <w:rFonts w:ascii="Traditional Arabic" w:hAnsi="Traditional Arabic" w:cs="Traditional Arabic"/>
          <w:b/>
          <w:bCs/>
          <w:sz w:val="24"/>
          <w:szCs w:val="24"/>
        </w:rPr>
        <w:t>:</w:t>
      </w:r>
    </w:p>
    <w:p w14:paraId="22912A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على السمعة والمصداقية</w:t>
      </w:r>
    </w:p>
    <w:p w14:paraId="3626BA1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متطلبات الجهات المانحة من حيث الجودة</w:t>
      </w:r>
    </w:p>
    <w:p w14:paraId="06BE526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توقعات المستفيدين المتزايدة</w:t>
      </w:r>
    </w:p>
    <w:p w14:paraId="4E6C4D4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معايير الاعتماد والترخيص من المركز الوطني</w:t>
      </w:r>
    </w:p>
    <w:p w14:paraId="2BDC78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الوعي بالأثر</w:t>
      </w:r>
      <w:r w:rsidRPr="00FB153E">
        <w:rPr>
          <w:rFonts w:ascii="Traditional Arabic" w:hAnsi="Traditional Arabic" w:cs="Traditional Arabic"/>
          <w:b/>
          <w:bCs/>
          <w:sz w:val="24"/>
          <w:szCs w:val="24"/>
        </w:rPr>
        <w:t>:</w:t>
      </w:r>
    </w:p>
    <w:p w14:paraId="44098D1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إدراك أن الأخطاء تكلف مالياً ومعنوياً</w:t>
      </w:r>
    </w:p>
    <w:p w14:paraId="3D75A8D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فهم أن الجودة تجذب المانحين والمتطوعين</w:t>
      </w:r>
    </w:p>
    <w:p w14:paraId="65DABD2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الوعي بأن السمعة رأس مال لا يقدر بثمن</w:t>
      </w:r>
    </w:p>
    <w:p w14:paraId="13988AB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الأثر طويل الأمد</w:t>
      </w:r>
    </w:p>
    <w:p w14:paraId="5E0D81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التحليل التفصيلي للعبارات</w:t>
      </w:r>
      <w:r w:rsidRPr="00FB153E">
        <w:rPr>
          <w:rFonts w:ascii="Traditional Arabic" w:hAnsi="Traditional Arabic" w:cs="Traditional Arabic"/>
          <w:b/>
          <w:bCs/>
          <w:sz w:val="24"/>
          <w:szCs w:val="24"/>
        </w:rPr>
        <w:t>:</w:t>
      </w:r>
    </w:p>
    <w:p w14:paraId="49135874" w14:textId="3B63BF15"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الحادية عشرة (الأعلى - 5.722)</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تسعى المنظمة لتحقيق معايير الجودة العالية من خلال تطبيق منهجية صفرية الأخطاء</w:t>
      </w:r>
      <w:r w:rsidRPr="003F53E7">
        <w:rPr>
          <w:rFonts w:ascii="Traditional Arabic" w:hAnsi="Traditional Arabic" w:cs="Traditional Arabic"/>
          <w:sz w:val="24"/>
          <w:szCs w:val="24"/>
        </w:rPr>
        <w:t>"</w:t>
      </w:r>
    </w:p>
    <w:p w14:paraId="063523E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العميق</w:t>
      </w:r>
      <w:r w:rsidRPr="00FB153E">
        <w:rPr>
          <w:rFonts w:ascii="Traditional Arabic" w:hAnsi="Traditional Arabic" w:cs="Traditional Arabic"/>
          <w:b/>
          <w:bCs/>
          <w:sz w:val="24"/>
          <w:szCs w:val="24"/>
        </w:rPr>
        <w:t>:</w:t>
      </w:r>
    </w:p>
    <w:p w14:paraId="3FADF1A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أعلى متوسط في البعد (5.722) وقريب جداً من "موافق بشدة جداً</w:t>
      </w:r>
      <w:r w:rsidRPr="003F53E7">
        <w:rPr>
          <w:rFonts w:ascii="Traditional Arabic" w:hAnsi="Traditional Arabic" w:cs="Traditional Arabic"/>
          <w:sz w:val="24"/>
          <w:szCs w:val="24"/>
        </w:rPr>
        <w:t>" (6.15)</w:t>
      </w:r>
    </w:p>
    <w:p w14:paraId="0F1CBD7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المنخفض (0.880) يدل على إجماع واسع</w:t>
      </w:r>
    </w:p>
    <w:p w14:paraId="5C9CFBE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تعكس التزاماً قيادياً واضحاً بالجودة</w:t>
      </w:r>
    </w:p>
    <w:p w14:paraId="0D78DB4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متعدد المستويات</w:t>
      </w:r>
      <w:r w:rsidRPr="00FB153E">
        <w:rPr>
          <w:rFonts w:ascii="Traditional Arabic" w:hAnsi="Traditional Arabic" w:cs="Traditional Arabic"/>
          <w:b/>
          <w:bCs/>
          <w:sz w:val="24"/>
          <w:szCs w:val="24"/>
        </w:rPr>
        <w:t>:</w:t>
      </w:r>
    </w:p>
    <w:p w14:paraId="7081377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الاستراتيجي</w:t>
      </w:r>
      <w:r w:rsidRPr="00FB153E">
        <w:rPr>
          <w:rFonts w:ascii="Traditional Arabic" w:hAnsi="Traditional Arabic" w:cs="Traditional Arabic"/>
          <w:b/>
          <w:bCs/>
          <w:sz w:val="24"/>
          <w:szCs w:val="24"/>
        </w:rPr>
        <w:t>:</w:t>
      </w:r>
    </w:p>
    <w:p w14:paraId="283AAA8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كميزة تنافسية في قطاع مزدحم</w:t>
      </w:r>
    </w:p>
    <w:p w14:paraId="6DADABA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السعي للتميز كهدف استراتيجي</w:t>
      </w:r>
    </w:p>
    <w:p w14:paraId="3A9FFE7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السمعة المؤسسية</w:t>
      </w:r>
    </w:p>
    <w:p w14:paraId="26F2D7F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التشغيلي</w:t>
      </w:r>
      <w:r w:rsidRPr="00FB153E">
        <w:rPr>
          <w:rFonts w:ascii="Traditional Arabic" w:hAnsi="Traditional Arabic" w:cs="Traditional Arabic"/>
          <w:b/>
          <w:bCs/>
          <w:sz w:val="24"/>
          <w:szCs w:val="24"/>
        </w:rPr>
        <w:t>:</w:t>
      </w:r>
    </w:p>
    <w:p w14:paraId="4D537D9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معايير الأيزو في بعض المنظمات</w:t>
      </w:r>
    </w:p>
    <w:p w14:paraId="1706BE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أنظمة ضبط الجودة في تقديم الخدمات</w:t>
      </w:r>
    </w:p>
    <w:p w14:paraId="78D7BAE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المراجعة الدورية للعمليات</w:t>
      </w:r>
    </w:p>
    <w:p w14:paraId="072B09B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المستوى الثقافي</w:t>
      </w:r>
      <w:r w:rsidRPr="00FB153E">
        <w:rPr>
          <w:rFonts w:ascii="Traditional Arabic" w:hAnsi="Traditional Arabic" w:cs="Traditional Arabic"/>
          <w:b/>
          <w:bCs/>
          <w:sz w:val="24"/>
          <w:szCs w:val="24"/>
        </w:rPr>
        <w:t>:</w:t>
      </w:r>
    </w:p>
    <w:p w14:paraId="19206F7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الإتقان والإحسان</w:t>
      </w:r>
    </w:p>
    <w:p w14:paraId="0C604A9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 التميز والتفوق</w:t>
      </w:r>
    </w:p>
    <w:p w14:paraId="65199AE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الفخر بالعمل المتقن</w:t>
      </w:r>
    </w:p>
    <w:p w14:paraId="225978C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بالإطار النظري</w:t>
      </w:r>
      <w:r w:rsidRPr="00FB153E">
        <w:rPr>
          <w:rFonts w:ascii="Traditional Arabic" w:hAnsi="Traditional Arabic" w:cs="Traditional Arabic"/>
          <w:b/>
          <w:bCs/>
          <w:sz w:val="24"/>
          <w:szCs w:val="24"/>
        </w:rPr>
        <w:t>:</w:t>
      </w:r>
    </w:p>
    <w:p w14:paraId="5D7B156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يتوافق هذا مع مبدأ</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(التحسين المستمر) الياباني، ومفهوم</w:t>
      </w:r>
      <w:r w:rsidRPr="003F53E7">
        <w:rPr>
          <w:rFonts w:ascii="Traditional Arabic" w:hAnsi="Traditional Arabic" w:cs="Traditional Arabic"/>
          <w:sz w:val="24"/>
          <w:szCs w:val="24"/>
        </w:rPr>
        <w:t xml:space="preserve"> "Zero Defects" </w:t>
      </w:r>
      <w:r w:rsidRPr="003F53E7">
        <w:rPr>
          <w:rFonts w:ascii="Traditional Arabic" w:hAnsi="Traditional Arabic" w:cs="Traditional Arabic"/>
          <w:sz w:val="24"/>
          <w:szCs w:val="24"/>
          <w:rtl/>
        </w:rPr>
        <w:t>الذي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طوره</w:t>
      </w:r>
      <w:r w:rsidRPr="003F53E7">
        <w:rPr>
          <w:rFonts w:ascii="Traditional Arabic" w:hAnsi="Traditional Arabic" w:cs="Traditional Arabic"/>
          <w:sz w:val="24"/>
          <w:szCs w:val="24"/>
        </w:rPr>
        <w:t xml:space="preserve"> Philip Crosby</w:t>
      </w:r>
      <w:r w:rsidRPr="003F53E7">
        <w:rPr>
          <w:rFonts w:ascii="Traditional Arabic" w:hAnsi="Traditional Arabic" w:cs="Traditional Arabic"/>
          <w:sz w:val="24"/>
          <w:szCs w:val="24"/>
          <w:rtl/>
        </w:rPr>
        <w:t>، ومبدأ "الإحسان" الإسلامي، مما يخلق تكاملاً فريداً بين الفلسفات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الإدارية الشرقية والغربية والإسلامية</w:t>
      </w:r>
      <w:r w:rsidRPr="003F53E7">
        <w:rPr>
          <w:rFonts w:ascii="Traditional Arabic" w:hAnsi="Traditional Arabic" w:cs="Traditional Arabic"/>
          <w:sz w:val="24"/>
          <w:szCs w:val="24"/>
        </w:rPr>
        <w:t>.</w:t>
      </w:r>
    </w:p>
    <w:p w14:paraId="70A609CB" w14:textId="12D35EF4"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الثانية عشرة (الأقل - 5.286)</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تحليل الأخطاء بشكل دوري لاستخلاص الدروس المستفادة وتحسين الأداء</w:t>
      </w:r>
      <w:r w:rsidRPr="003F53E7">
        <w:rPr>
          <w:rFonts w:ascii="Traditional Arabic" w:hAnsi="Traditional Arabic" w:cs="Traditional Arabic"/>
          <w:sz w:val="24"/>
          <w:szCs w:val="24"/>
        </w:rPr>
        <w:t>"</w:t>
      </w:r>
    </w:p>
    <w:p w14:paraId="2CD2A1B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النقدي</w:t>
      </w:r>
      <w:r w:rsidRPr="00FB153E">
        <w:rPr>
          <w:rFonts w:ascii="Traditional Arabic" w:hAnsi="Traditional Arabic" w:cs="Traditional Arabic"/>
          <w:b/>
          <w:bCs/>
          <w:sz w:val="24"/>
          <w:szCs w:val="24"/>
        </w:rPr>
        <w:t>:</w:t>
      </w:r>
    </w:p>
    <w:p w14:paraId="2793A63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رغم أنها الأقل (5.286)، إلا أنها لا تزال في مستوى "موافق</w:t>
      </w:r>
      <w:r w:rsidRPr="003F53E7">
        <w:rPr>
          <w:rFonts w:ascii="Traditional Arabic" w:hAnsi="Traditional Arabic" w:cs="Traditional Arabic"/>
          <w:sz w:val="24"/>
          <w:szCs w:val="24"/>
        </w:rPr>
        <w:t>"</w:t>
      </w:r>
    </w:p>
    <w:p w14:paraId="665BEAD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(0.927) يشير إلى تباين معتدل</w:t>
      </w:r>
    </w:p>
    <w:p w14:paraId="6F4DEF2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الفجوة بين السعي للجودة (5.722) والتحليل المنهجي للأخطاء (5.286) تبلغ 0.436 نقطة</w:t>
      </w:r>
    </w:p>
    <w:p w14:paraId="1BDDC22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w:t>
      </w:r>
      <w:r w:rsidRPr="00FB153E">
        <w:rPr>
          <w:rFonts w:ascii="Traditional Arabic" w:hAnsi="Traditional Arabic" w:cs="Traditional Arabic"/>
          <w:b/>
          <w:bCs/>
          <w:sz w:val="24"/>
          <w:szCs w:val="24"/>
        </w:rPr>
        <w:t>:</w:t>
      </w:r>
    </w:p>
    <w:p w14:paraId="256F2BF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وجود نية وتوجه للجودة أقوى من الممارسة الفعلية</w:t>
      </w:r>
    </w:p>
    <w:p w14:paraId="34F660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قد تفتقر بعض المنظمات لأنظمة منهجية لتحليل الأخطاء</w:t>
      </w:r>
    </w:p>
    <w:p w14:paraId="6AE58EF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الحاجة لأدوات مثل</w:t>
      </w:r>
      <w:r w:rsidRPr="003F53E7">
        <w:rPr>
          <w:rFonts w:ascii="Traditional Arabic" w:hAnsi="Traditional Arabic" w:cs="Traditional Arabic"/>
          <w:sz w:val="24"/>
          <w:szCs w:val="24"/>
        </w:rPr>
        <w:t xml:space="preserve"> Root Cause Analysis, Fishbone Diagram</w:t>
      </w:r>
    </w:p>
    <w:p w14:paraId="2674DED2" w14:textId="4DB68085"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ثقافة "إخفاء الأخطاء" قد تكون موجودة في بعض المنظمات</w:t>
      </w:r>
    </w:p>
    <w:p w14:paraId="6C94F34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المستخلصة</w:t>
      </w:r>
      <w:r w:rsidRPr="00FB153E">
        <w:rPr>
          <w:rFonts w:ascii="Traditional Arabic" w:hAnsi="Traditional Arabic" w:cs="Traditional Arabic"/>
          <w:b/>
          <w:bCs/>
          <w:sz w:val="24"/>
          <w:szCs w:val="24"/>
        </w:rPr>
        <w:t>:</w:t>
      </w:r>
    </w:p>
    <w:p w14:paraId="2945041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تطوير نظام منهجي للإبلاغ عن الأخطاء</w:t>
      </w:r>
      <w:r w:rsidRPr="003F53E7">
        <w:rPr>
          <w:rFonts w:ascii="Traditional Arabic" w:hAnsi="Traditional Arabic" w:cs="Traditional Arabic"/>
          <w:sz w:val="24"/>
          <w:szCs w:val="24"/>
        </w:rPr>
        <w:t xml:space="preserve"> (Error Reporting System)</w:t>
      </w:r>
    </w:p>
    <w:p w14:paraId="57B9D8F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تبني ثقافة "التعلم من الأخطاء" بدلاً من "اللوم</w:t>
      </w:r>
      <w:r w:rsidRPr="003F53E7">
        <w:rPr>
          <w:rFonts w:ascii="Traditional Arabic" w:hAnsi="Traditional Arabic" w:cs="Traditional Arabic"/>
          <w:sz w:val="24"/>
          <w:szCs w:val="24"/>
        </w:rPr>
        <w:t>"</w:t>
      </w:r>
    </w:p>
    <w:p w14:paraId="0FC55E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تدريب على أدوات تحليل الأسباب الجذرية</w:t>
      </w:r>
    </w:p>
    <w:p w14:paraId="21D7E38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إنشاء قاعدة بيانات للدروس المستفادة</w:t>
      </w:r>
      <w:r w:rsidRPr="003F53E7">
        <w:rPr>
          <w:rFonts w:ascii="Traditional Arabic" w:hAnsi="Traditional Arabic" w:cs="Traditional Arabic"/>
          <w:sz w:val="24"/>
          <w:szCs w:val="24"/>
        </w:rPr>
        <w:t xml:space="preserve"> (Lessons Learned Database)</w:t>
      </w:r>
    </w:p>
    <w:p w14:paraId="4B7B20CC" w14:textId="331B9A4B"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العبارة الخامسة عشرة (المرتبة الثانية - 5.559)</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يتم استخدام أدوات التكنولوجيا الحديثة للحد من الأخطاء وتحقيق الكفاءة العالية</w:t>
      </w:r>
      <w:r w:rsidRPr="003F53E7">
        <w:rPr>
          <w:rFonts w:ascii="Traditional Arabic" w:hAnsi="Traditional Arabic" w:cs="Traditional Arabic"/>
          <w:sz w:val="24"/>
          <w:szCs w:val="24"/>
        </w:rPr>
        <w:t>"</w:t>
      </w:r>
    </w:p>
    <w:p w14:paraId="4DA6121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w:t>
      </w:r>
      <w:r w:rsidRPr="00FB153E">
        <w:rPr>
          <w:rFonts w:ascii="Traditional Arabic" w:hAnsi="Traditional Arabic" w:cs="Traditional Arabic"/>
          <w:b/>
          <w:bCs/>
          <w:sz w:val="24"/>
          <w:szCs w:val="24"/>
        </w:rPr>
        <w:t>:</w:t>
      </w:r>
    </w:p>
    <w:p w14:paraId="7710F05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متوسط مرتفع (5.559) يعكس التوجه نحو </w:t>
      </w:r>
      <w:proofErr w:type="spellStart"/>
      <w:r w:rsidRPr="003F53E7">
        <w:rPr>
          <w:rFonts w:ascii="Traditional Arabic" w:hAnsi="Traditional Arabic" w:cs="Traditional Arabic"/>
          <w:sz w:val="24"/>
          <w:szCs w:val="24"/>
          <w:rtl/>
        </w:rPr>
        <w:t>الرقمنة</w:t>
      </w:r>
      <w:proofErr w:type="spellEnd"/>
    </w:p>
    <w:p w14:paraId="5FE140B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يتماشى مع مبادرات التحول الرقمي في المملكة</w:t>
      </w:r>
    </w:p>
    <w:p w14:paraId="5F7C000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الانحراف المعياري (0.918) معتدل</w:t>
      </w:r>
    </w:p>
    <w:p w14:paraId="331AB13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أمثلة تطبيقية من الواقع</w:t>
      </w:r>
      <w:r w:rsidRPr="00FB153E">
        <w:rPr>
          <w:rFonts w:ascii="Traditional Arabic" w:hAnsi="Traditional Arabic" w:cs="Traditional Arabic"/>
          <w:b/>
          <w:bCs/>
          <w:sz w:val="24"/>
          <w:szCs w:val="24"/>
        </w:rPr>
        <w:t>:</w:t>
      </w:r>
    </w:p>
    <w:p w14:paraId="220D513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أنظمة إدارة علاقات المستفيدين</w:t>
      </w:r>
      <w:r w:rsidRPr="003F53E7">
        <w:rPr>
          <w:rFonts w:ascii="Traditional Arabic" w:hAnsi="Traditional Arabic" w:cs="Traditional Arabic"/>
          <w:sz w:val="24"/>
          <w:szCs w:val="24"/>
        </w:rPr>
        <w:t xml:space="preserve"> (CRM)</w:t>
      </w:r>
    </w:p>
    <w:p w14:paraId="73F07FD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تطبيقات إدارة المشاريع</w:t>
      </w:r>
      <w:r w:rsidRPr="003F53E7">
        <w:rPr>
          <w:rFonts w:ascii="Traditional Arabic" w:hAnsi="Traditional Arabic" w:cs="Traditional Arabic"/>
          <w:sz w:val="24"/>
          <w:szCs w:val="24"/>
        </w:rPr>
        <w:t xml:space="preserve"> (Trello, Asana)</w:t>
      </w:r>
    </w:p>
    <w:p w14:paraId="6C65606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أنظمة المحاسبة الإلكترونية</w:t>
      </w:r>
    </w:p>
    <w:p w14:paraId="08302EA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منصات التواصل والتنسيق</w:t>
      </w:r>
      <w:r w:rsidRPr="003F53E7">
        <w:rPr>
          <w:rFonts w:ascii="Traditional Arabic" w:hAnsi="Traditional Arabic" w:cs="Traditional Arabic"/>
          <w:sz w:val="24"/>
          <w:szCs w:val="24"/>
        </w:rPr>
        <w:t xml:space="preserve"> (Slack, Teams)</w:t>
      </w:r>
    </w:p>
    <w:p w14:paraId="3B7A916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الربط برؤية 2030</w:t>
      </w:r>
      <w:r w:rsidRPr="00FB153E">
        <w:rPr>
          <w:rFonts w:ascii="Traditional Arabic" w:hAnsi="Traditional Arabic" w:cs="Traditional Arabic"/>
          <w:b/>
          <w:bCs/>
          <w:sz w:val="24"/>
          <w:szCs w:val="24"/>
        </w:rPr>
        <w:t>:</w:t>
      </w:r>
    </w:p>
    <w:p w14:paraId="682953B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برنامج التحول الرقمي الوطني</w:t>
      </w:r>
    </w:p>
    <w:p w14:paraId="147C926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مبادرة السحابة الوطنية</w:t>
      </w:r>
      <w:r w:rsidRPr="003F53E7">
        <w:rPr>
          <w:rFonts w:ascii="Traditional Arabic" w:hAnsi="Traditional Arabic" w:cs="Traditional Arabic"/>
          <w:sz w:val="24"/>
          <w:szCs w:val="24"/>
        </w:rPr>
        <w:t xml:space="preserve"> (Deem)</w:t>
      </w:r>
    </w:p>
    <w:p w14:paraId="0A086E5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دعم المنشآت الصغيرة والمتوسطة رقمياً</w:t>
      </w:r>
    </w:p>
    <w:p w14:paraId="007E47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توفر البنية التحتية الرقمية في المملكة</w:t>
      </w:r>
    </w:p>
    <w:p w14:paraId="0792FDB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تحليل التباين داخل البعد</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الانحراف المعياري للبعد (0.793) هو الأقل بين الأبعاد الثلاثة، مما يعني</w:t>
      </w:r>
      <w:r w:rsidRPr="00FB153E">
        <w:rPr>
          <w:rFonts w:ascii="Traditional Arabic" w:hAnsi="Traditional Arabic" w:cs="Traditional Arabic"/>
          <w:b/>
          <w:bCs/>
          <w:sz w:val="24"/>
          <w:szCs w:val="24"/>
        </w:rPr>
        <w:t>:</w:t>
      </w:r>
    </w:p>
    <w:p w14:paraId="2D1C507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تجانس أعلى في تطبيق هذا البعد</w:t>
      </w:r>
    </w:p>
    <w:p w14:paraId="3246C0C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اتفاق واسع على أهميته</w:t>
      </w:r>
    </w:p>
    <w:p w14:paraId="5F5F4E1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انتشار أوسع للممارسات المرتبطة به</w:t>
      </w:r>
    </w:p>
    <w:p w14:paraId="6643300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نضج أكبر في هذا المجال</w:t>
      </w:r>
    </w:p>
    <w:p w14:paraId="3A96DED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معامل الثبات والاتساق الداخلي</w:t>
      </w:r>
      <w:r w:rsidRPr="00FB153E">
        <w:rPr>
          <w:rFonts w:ascii="Traditional Arabic" w:hAnsi="Traditional Arabic" w:cs="Traditional Arabic"/>
          <w:b/>
          <w:bCs/>
          <w:sz w:val="24"/>
          <w:szCs w:val="24"/>
        </w:rPr>
        <w:t>:</w:t>
      </w:r>
    </w:p>
    <w:p w14:paraId="48EF33C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بلغ معامل ألفا كرونباخ للبعد 0.921، وهو معامل ممتاز يدل على</w:t>
      </w:r>
      <w:r w:rsidRPr="00FB153E">
        <w:rPr>
          <w:rFonts w:ascii="Traditional Arabic" w:hAnsi="Traditional Arabic" w:cs="Traditional Arabic"/>
          <w:b/>
          <w:bCs/>
          <w:sz w:val="24"/>
          <w:szCs w:val="24"/>
        </w:rPr>
        <w:t>:</w:t>
      </w:r>
    </w:p>
    <w:p w14:paraId="1BA1F4B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اتساق داخلي قوي جداً بين العبارات</w:t>
      </w:r>
    </w:p>
    <w:p w14:paraId="2F35FCC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العبارات تقيس نفس المفهوم</w:t>
      </w:r>
    </w:p>
    <w:p w14:paraId="452E3D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الاعتماد على النتائج بثقة وموثوقية عالية للمقياس</w:t>
      </w:r>
    </w:p>
    <w:p w14:paraId="19FFD25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الخلاصة الجزئية للبعد الثالث</w:t>
      </w:r>
      <w:r w:rsidRPr="00FB153E">
        <w:rPr>
          <w:rFonts w:ascii="Traditional Arabic" w:hAnsi="Traditional Arabic" w:cs="Traditional Arabic"/>
          <w:b/>
          <w:bCs/>
          <w:sz w:val="24"/>
          <w:szCs w:val="24"/>
        </w:rPr>
        <w:t>:</w:t>
      </w:r>
    </w:p>
    <w:p w14:paraId="0635F11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أعلى مستوى تطبيق بين أبعاد الإدارة الرشيقة</w:t>
      </w:r>
      <w:r w:rsidRPr="003F53E7">
        <w:rPr>
          <w:rFonts w:ascii="Traditional Arabic" w:hAnsi="Traditional Arabic" w:cs="Traditional Arabic"/>
          <w:sz w:val="24"/>
          <w:szCs w:val="24"/>
        </w:rPr>
        <w:t xml:space="preserve"> (5.458)</w:t>
      </w:r>
    </w:p>
    <w:p w14:paraId="5E6E8E6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توافق ثقافي وديني يسهل التبني</w:t>
      </w:r>
    </w:p>
    <w:p w14:paraId="525A65E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فجوة بين النية (السعي للجودة) والممارسة (تحليل الأخطاء)</w:t>
      </w:r>
    </w:p>
    <w:p w14:paraId="7104303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دور محوري للتكنولوجيا في تحقيق الجودة</w:t>
      </w:r>
    </w:p>
    <w:p w14:paraId="48BBDF3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ثبات ممتاز (0.921) يعزز المصداقية</w:t>
      </w:r>
    </w:p>
    <w:p w14:paraId="6A6F2468"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لمحور الإدارة الرشيقة</w:t>
      </w:r>
      <w:r w:rsidRPr="003F53E7">
        <w:rPr>
          <w:rFonts w:ascii="Traditional Arabic" w:hAnsi="Traditional Arabic" w:cs="Traditional Arabic"/>
          <w:b/>
          <w:bCs/>
          <w:sz w:val="24"/>
          <w:szCs w:val="24"/>
        </w:rPr>
        <w:t>:</w:t>
      </w:r>
    </w:p>
    <w:p w14:paraId="44D4AB6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بعد استعراض الأبعاد الثلاثة بشكل تفصيلي، يمكن استخلاص الاستنتاجات التالية</w:t>
      </w:r>
      <w:r w:rsidRPr="00FB153E">
        <w:rPr>
          <w:rFonts w:ascii="Traditional Arabic" w:hAnsi="Traditional Arabic" w:cs="Traditional Arabic"/>
          <w:b/>
          <w:bCs/>
          <w:sz w:val="24"/>
          <w:szCs w:val="24"/>
        </w:rPr>
        <w:t>:</w:t>
      </w:r>
    </w:p>
    <w:p w14:paraId="2DC097C3"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المستوى العام المرتفع (5.374) يعكس نضجاً إدارياً معتبراً في القطاع غير الربحي بجدة</w:t>
      </w:r>
      <w:r w:rsidRPr="003F53E7">
        <w:rPr>
          <w:rFonts w:ascii="Traditional Arabic" w:hAnsi="Traditional Arabic" w:cs="Traditional Arabic"/>
          <w:sz w:val="24"/>
          <w:szCs w:val="24"/>
        </w:rPr>
        <w:t>.</w:t>
      </w:r>
    </w:p>
    <w:p w14:paraId="508AEBA8"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التفاوت بين الأبعاد (من 5.217 إلى 5.458) يشير إلى تطبيق تدريجي وليس شامل</w:t>
      </w:r>
      <w:r w:rsidRPr="003F53E7">
        <w:rPr>
          <w:rFonts w:ascii="Traditional Arabic" w:hAnsi="Traditional Arabic" w:cs="Traditional Arabic"/>
          <w:sz w:val="24"/>
          <w:szCs w:val="24"/>
        </w:rPr>
        <w:t>.</w:t>
      </w:r>
    </w:p>
    <w:p w14:paraId="7C7F615F"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التوافق الثقافي يسهل تطبيق بعض المبادئ (صفرية الأخطاء) أكثر من غيرها (السحب/الدفع)</w:t>
      </w:r>
      <w:r w:rsidRPr="003F53E7">
        <w:rPr>
          <w:rFonts w:ascii="Traditional Arabic" w:hAnsi="Traditional Arabic" w:cs="Traditional Arabic"/>
          <w:sz w:val="24"/>
          <w:szCs w:val="24"/>
        </w:rPr>
        <w:t>.</w:t>
      </w:r>
    </w:p>
    <w:p w14:paraId="3DC77572"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التحديات التقنية والمعرفية هي العائق الأكبر أمام التطبيق الكامل</w:t>
      </w:r>
      <w:r w:rsidRPr="003F53E7">
        <w:rPr>
          <w:rFonts w:ascii="Traditional Arabic" w:hAnsi="Traditional Arabic" w:cs="Traditional Arabic"/>
          <w:sz w:val="24"/>
          <w:szCs w:val="24"/>
        </w:rPr>
        <w:t>.</w:t>
      </w:r>
    </w:p>
    <w:p w14:paraId="27F15AAD"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الفرص كبيرة للتحسين من خلال التدريب والدعم الفني والتقني</w:t>
      </w:r>
      <w:r w:rsidRPr="003F53E7">
        <w:rPr>
          <w:rFonts w:ascii="Traditional Arabic" w:hAnsi="Traditional Arabic" w:cs="Traditional Arabic"/>
          <w:sz w:val="24"/>
          <w:szCs w:val="24"/>
        </w:rPr>
        <w:t>.</w:t>
      </w:r>
    </w:p>
    <w:p w14:paraId="71306487" w14:textId="77777777" w:rsidR="00CF6861" w:rsidRPr="003F53E7" w:rsidRDefault="00CF6861" w:rsidP="00FB153E">
      <w:pPr>
        <w:pStyle w:val="ListParagraph"/>
        <w:numPr>
          <w:ilvl w:val="0"/>
          <w:numId w:val="23"/>
        </w:numPr>
        <w:bidi/>
        <w:spacing w:before="100" w:beforeAutospacing="1" w:after="100" w:afterAutospacing="1" w:line="360" w:lineRule="auto"/>
        <w:ind w:left="424"/>
        <w:contextualSpacing w:val="0"/>
        <w:jc w:val="both"/>
        <w:rPr>
          <w:rFonts w:ascii="Traditional Arabic" w:hAnsi="Traditional Arabic" w:cs="Traditional Arabic"/>
          <w:sz w:val="24"/>
          <w:szCs w:val="24"/>
        </w:rPr>
        <w:sectPr w:rsidR="00CF6861" w:rsidRPr="003F53E7" w:rsidSect="003F53E7">
          <w:type w:val="continuous"/>
          <w:pgSz w:w="11907" w:h="16840" w:code="9"/>
          <w:pgMar w:top="1440" w:right="1985" w:bottom="1440" w:left="1418" w:header="720" w:footer="720" w:gutter="567"/>
          <w:cols w:space="720"/>
          <w:bidi/>
          <w:rtlGutter/>
          <w:docGrid w:linePitch="360"/>
        </w:sectPr>
      </w:pPr>
      <w:r w:rsidRPr="003F53E7">
        <w:rPr>
          <w:rFonts w:ascii="Traditional Arabic" w:hAnsi="Traditional Arabic" w:cs="Traditional Arabic"/>
          <w:sz w:val="24"/>
          <w:szCs w:val="24"/>
          <w:rtl/>
        </w:rPr>
        <w:t>النتائج تضع القطاع غير الربحي السعودي في موقع متقدم مقارنة بدراسات عربية أخرى</w:t>
      </w:r>
    </w:p>
    <w:p w14:paraId="688D8C65" w14:textId="776A987F" w:rsidR="00CF6861" w:rsidRPr="00FB153E" w:rsidRDefault="00FB153E" w:rsidP="00FB153E">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3" w:name="_Toc226568686"/>
      <w:r w:rsidRPr="00FB153E">
        <w:rPr>
          <w:rFonts w:ascii="Traditional Arabic" w:hAnsi="Traditional Arabic" w:cs="Traditional Arabic" w:hint="cs"/>
          <w:b/>
          <w:bCs/>
          <w:color w:val="auto"/>
          <w:sz w:val="28"/>
          <w:szCs w:val="28"/>
          <w:rtl/>
        </w:rPr>
        <w:t xml:space="preserve">5.4 </w:t>
      </w:r>
      <w:r w:rsidR="00CF6861" w:rsidRPr="00FB153E">
        <w:rPr>
          <w:rFonts w:ascii="Traditional Arabic" w:hAnsi="Traditional Arabic" w:cs="Traditional Arabic"/>
          <w:b/>
          <w:bCs/>
          <w:color w:val="auto"/>
          <w:sz w:val="28"/>
          <w:szCs w:val="28"/>
          <w:rtl/>
        </w:rPr>
        <w:t>اختبار فرضيات الدراسة</w:t>
      </w:r>
      <w:bookmarkEnd w:id="113"/>
    </w:p>
    <w:p w14:paraId="194FFA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تمهيد منهجي</w:t>
      </w:r>
      <w:r w:rsidRPr="00FB153E">
        <w:rPr>
          <w:rFonts w:ascii="Traditional Arabic" w:hAnsi="Traditional Arabic" w:cs="Traditional Arabic"/>
          <w:b/>
          <w:bCs/>
          <w:sz w:val="24"/>
          <w:szCs w:val="24"/>
        </w:rPr>
        <w:t>:</w:t>
      </w:r>
    </w:p>
    <w:p w14:paraId="2C4BB05E"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اختبار الفرضيات جوهر البحث العلمي الكمي، حيث ينتقل الباحث من مرحلة الوصف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إلى مرحلة الاستدلال والاستنتاج. وفي هذا القسم، يتم اختبار الفرضية الرئيسية للدراسة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وفرضياتها الفرعية الثلاث باستخدام مجموعة متكاملة من الأساليب الإحصائية الاستدلالية، تشمل معاملات الارتباط، وتحليل الانحدار المتعدد، مع التحقق من جميع الافتراضات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الإحصائية اللازمة لصحة هذه الاختبارات</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وقد تم اعتماد مستوى دلالة</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 </w:t>
      </w:r>
      <w:r w:rsidRPr="003F53E7">
        <w:rPr>
          <w:rFonts w:ascii="Times New Roman" w:hAnsi="Times New Roman" w:cs="Times New Roman"/>
          <w:sz w:val="24"/>
          <w:szCs w:val="24"/>
        </w:rPr>
        <w:t>≤</w:t>
      </w:r>
      <w:r w:rsidRPr="003F53E7">
        <w:rPr>
          <w:rFonts w:ascii="Traditional Arabic" w:hAnsi="Traditional Arabic" w:cs="Traditional Arabic"/>
          <w:sz w:val="24"/>
          <w:szCs w:val="24"/>
        </w:rPr>
        <w:t xml:space="preserve"> 0.05 </w:t>
      </w:r>
      <w:r w:rsidRPr="003F53E7">
        <w:rPr>
          <w:rFonts w:ascii="Traditional Arabic" w:hAnsi="Traditional Arabic" w:cs="Traditional Arabic"/>
          <w:sz w:val="24"/>
          <w:szCs w:val="24"/>
          <w:rtl/>
        </w:rPr>
        <w:t>كمعيار لقبول أو رفض الفرضيات، وهو المستوى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المتعارف عليه في البحوث الاجتماعية والإدارية، والذي يعني أن احتمال الخطأ من النوع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الأول (رفض فرضية صحيحة) لا يتجاوز 5</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w:t>
      </w:r>
    </w:p>
    <w:p w14:paraId="6EB9C203"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أولاً: اختبار الفرضية الرئيسية</w:t>
      </w:r>
    </w:p>
    <w:p w14:paraId="091BB22E" w14:textId="4FE1AC04" w:rsidR="00CF6861" w:rsidRPr="00FB153E" w:rsidRDefault="00CF6861" w:rsidP="00FB153E">
      <w:pPr>
        <w:bidi/>
        <w:spacing w:before="100" w:beforeAutospacing="1" w:after="100" w:afterAutospacing="1" w:line="360" w:lineRule="auto"/>
        <w:ind w:firstLine="707"/>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نص الفرضية</w:t>
      </w:r>
      <w:r w:rsidRPr="00FB153E">
        <w:rPr>
          <w:rFonts w:ascii="Traditional Arabic" w:hAnsi="Traditional Arabic" w:cs="Traditional Arabic"/>
          <w:b/>
          <w:bCs/>
          <w:sz w:val="24"/>
          <w:szCs w:val="24"/>
        </w:rPr>
        <w:t>:</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توجد علاقة ذات دلالة إحصائية عند مستوى الدلالة</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0.05) </w:t>
      </w:r>
      <w:r w:rsidRPr="003F53E7">
        <w:rPr>
          <w:rFonts w:ascii="Traditional Arabic" w:hAnsi="Traditional Arabic" w:cs="Traditional Arabic"/>
          <w:sz w:val="24"/>
          <w:szCs w:val="24"/>
          <w:rtl/>
        </w:rPr>
        <w:t xml:space="preserve">لدور الإدارة الرشيقة </w:t>
      </w:r>
      <w:proofErr w:type="gramStart"/>
      <w:r w:rsidRPr="003F53E7">
        <w:rPr>
          <w:rFonts w:ascii="Traditional Arabic" w:hAnsi="Traditional Arabic" w:cs="Traditional Arabic"/>
          <w:sz w:val="24"/>
          <w:szCs w:val="24"/>
          <w:rtl/>
        </w:rPr>
        <w:t>في</w:t>
      </w:r>
      <w:r w:rsidRPr="003F53E7">
        <w:rPr>
          <w:rFonts w:ascii="Traditional Arabic" w:hAnsi="Traditional Arabic" w:cs="Traditional Arabic"/>
          <w:sz w:val="24"/>
          <w:szCs w:val="24"/>
        </w:rPr>
        <w:t xml:space="preserve"> </w:t>
      </w:r>
      <w:r w:rsidR="00FB153E">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تعزيز</w:t>
      </w:r>
      <w:proofErr w:type="gramEnd"/>
      <w:r w:rsidRPr="003F53E7">
        <w:rPr>
          <w:rFonts w:ascii="Traditional Arabic" w:hAnsi="Traditional Arabic" w:cs="Traditional Arabic"/>
          <w:sz w:val="24"/>
          <w:szCs w:val="24"/>
          <w:rtl/>
        </w:rPr>
        <w:t xml:space="preserve"> الاستدامة التنظيمية للقطاع غير الربحي في مدينة جدة بالمملكة العربية السعودية</w:t>
      </w:r>
      <w:r w:rsidRPr="003F53E7">
        <w:rPr>
          <w:rFonts w:ascii="Traditional Arabic" w:hAnsi="Traditional Arabic" w:cs="Traditional Arabic"/>
          <w:sz w:val="24"/>
          <w:szCs w:val="24"/>
        </w:rPr>
        <w:t>"</w:t>
      </w:r>
    </w:p>
    <w:p w14:paraId="068F476F" w14:textId="77777777" w:rsidR="00CF6861" w:rsidRPr="00FB153E" w:rsidRDefault="00CF6861" w:rsidP="00FB153E">
      <w:pPr>
        <w:pStyle w:val="ListParagraph"/>
        <w:numPr>
          <w:ilvl w:val="0"/>
          <w:numId w:val="91"/>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lastRenderedPageBreak/>
        <w:t>الفرضية الصفرية</w:t>
      </w:r>
      <w:r w:rsidRPr="00FB153E">
        <w:rPr>
          <w:rFonts w:ascii="Traditional Arabic" w:hAnsi="Traditional Arabic" w:cs="Traditional Arabic"/>
          <w:sz w:val="24"/>
          <w:szCs w:val="24"/>
        </w:rPr>
        <w:t xml:space="preserve"> (H</w:t>
      </w:r>
      <w:r w:rsidRPr="00FB153E">
        <w:rPr>
          <w:rFonts w:ascii="Times New Roman" w:hAnsi="Times New Roman" w:cs="Times New Roman"/>
          <w:sz w:val="24"/>
          <w:szCs w:val="24"/>
        </w:rPr>
        <w:t>₀</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لا توجد علاقة ذات دلالة إحصائية</w:t>
      </w:r>
      <w:r w:rsidRPr="00FB153E">
        <w:rPr>
          <w:rFonts w:ascii="Traditional Arabic" w:hAnsi="Traditional Arabic" w:cs="Traditional Arabic"/>
          <w:sz w:val="24"/>
          <w:szCs w:val="24"/>
        </w:rPr>
        <w:t xml:space="preserve"> (</w:t>
      </w:r>
      <w:r w:rsidRPr="00FB153E">
        <w:rPr>
          <w:rFonts w:ascii="Cambria" w:hAnsi="Cambria" w:cs="Cambria"/>
          <w:sz w:val="24"/>
          <w:szCs w:val="24"/>
        </w:rPr>
        <w:t>ρ</w:t>
      </w:r>
      <w:r w:rsidRPr="00FB153E">
        <w:rPr>
          <w:rFonts w:ascii="Traditional Arabic" w:hAnsi="Traditional Arabic" w:cs="Traditional Arabic"/>
          <w:sz w:val="24"/>
          <w:szCs w:val="24"/>
        </w:rPr>
        <w:t xml:space="preserve"> = 0)</w:t>
      </w:r>
    </w:p>
    <w:p w14:paraId="41B4340F" w14:textId="77777777" w:rsidR="00CF6861" w:rsidRPr="00FB153E" w:rsidRDefault="00CF6861" w:rsidP="00FB153E">
      <w:pPr>
        <w:pStyle w:val="ListParagraph"/>
        <w:numPr>
          <w:ilvl w:val="0"/>
          <w:numId w:val="91"/>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الفرضية البديلة</w:t>
      </w:r>
      <w:r w:rsidRPr="00FB153E">
        <w:rPr>
          <w:rFonts w:ascii="Traditional Arabic" w:hAnsi="Traditional Arabic" w:cs="Traditional Arabic"/>
          <w:sz w:val="24"/>
          <w:szCs w:val="24"/>
        </w:rPr>
        <w:t xml:space="preserve"> (H</w:t>
      </w:r>
      <w:r w:rsidRPr="00FB153E">
        <w:rPr>
          <w:rFonts w:ascii="Times New Roman" w:hAnsi="Times New Roman" w:cs="Times New Roman"/>
          <w:sz w:val="24"/>
          <w:szCs w:val="24"/>
        </w:rPr>
        <w:t>₁</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توجد علاقة ذات دلالة إحصائية</w:t>
      </w:r>
      <w:r w:rsidRPr="00FB153E">
        <w:rPr>
          <w:rFonts w:ascii="Traditional Arabic" w:hAnsi="Traditional Arabic" w:cs="Traditional Arabic"/>
          <w:sz w:val="24"/>
          <w:szCs w:val="24"/>
        </w:rPr>
        <w:t xml:space="preserve"> (</w:t>
      </w:r>
      <w:r w:rsidRPr="00FB153E">
        <w:rPr>
          <w:rFonts w:ascii="Cambria" w:hAnsi="Cambria" w:cs="Cambria"/>
          <w:sz w:val="24"/>
          <w:szCs w:val="24"/>
        </w:rPr>
        <w:t>ρ</w:t>
      </w:r>
      <w:r w:rsidRPr="00FB153E">
        <w:rPr>
          <w:rFonts w:ascii="Traditional Arabic" w:hAnsi="Traditional Arabic" w:cs="Traditional Arabic"/>
          <w:sz w:val="24"/>
          <w:szCs w:val="24"/>
        </w:rPr>
        <w:t xml:space="preserve"> </w:t>
      </w:r>
      <w:r w:rsidRPr="00FB153E">
        <w:rPr>
          <w:rFonts w:ascii="Times New Roman" w:hAnsi="Times New Roman" w:cs="Times New Roman"/>
          <w:sz w:val="24"/>
          <w:szCs w:val="24"/>
        </w:rPr>
        <w:t>≠</w:t>
      </w:r>
      <w:r w:rsidRPr="00FB153E">
        <w:rPr>
          <w:rFonts w:ascii="Traditional Arabic" w:hAnsi="Traditional Arabic" w:cs="Traditional Arabic"/>
          <w:sz w:val="24"/>
          <w:szCs w:val="24"/>
        </w:rPr>
        <w:t xml:space="preserve"> 0)</w:t>
      </w:r>
    </w:p>
    <w:p w14:paraId="393DE8E9" w14:textId="47507AA7"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FB153E">
        <w:rPr>
          <w:rFonts w:ascii="Traditional Arabic" w:hAnsi="Traditional Arabic" w:cs="Traditional Arabic" w:hint="cs"/>
          <w:b/>
          <w:bCs/>
          <w:sz w:val="24"/>
          <w:szCs w:val="24"/>
          <w:rtl/>
        </w:rPr>
        <w:t>31</w:t>
      </w:r>
      <w:r w:rsidRPr="003F53E7">
        <w:rPr>
          <w:rFonts w:ascii="Traditional Arabic" w:hAnsi="Traditional Arabic" w:cs="Traditional Arabic"/>
          <w:b/>
          <w:bCs/>
          <w:sz w:val="24"/>
          <w:szCs w:val="24"/>
          <w:rtl/>
        </w:rPr>
        <w:t xml:space="preserve"> نتائج اختبار الفرضية الرئيسية</w:t>
      </w:r>
    </w:p>
    <w:tbl>
      <w:tblPr>
        <w:tblStyle w:val="GridTable4-Accent11"/>
        <w:bidiVisual/>
        <w:tblW w:w="0" w:type="auto"/>
        <w:jc w:val="center"/>
        <w:tblLook w:val="04A0" w:firstRow="1" w:lastRow="0" w:firstColumn="1" w:lastColumn="0" w:noHBand="0" w:noVBand="1"/>
      </w:tblPr>
      <w:tblGrid>
        <w:gridCol w:w="1068"/>
        <w:gridCol w:w="1268"/>
        <w:gridCol w:w="1336"/>
        <w:gridCol w:w="1079"/>
        <w:gridCol w:w="790"/>
      </w:tblGrid>
      <w:tr w:rsidR="00CF6861" w:rsidRPr="003F53E7" w14:paraId="6A12BA76"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1CF4B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4CE58BB7"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المتغير التابع</w:t>
            </w:r>
          </w:p>
        </w:tc>
        <w:tc>
          <w:tcPr>
            <w:tcW w:w="0" w:type="auto"/>
            <w:vAlign w:val="center"/>
            <w:hideMark/>
          </w:tcPr>
          <w:p w14:paraId="1D2DC6E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معامل الارتباط</w:t>
            </w:r>
            <w:r w:rsidRPr="003F53E7">
              <w:rPr>
                <w:rFonts w:ascii="Traditional Arabic" w:hAnsi="Traditional Arabic" w:cs="Traditional Arabic"/>
              </w:rPr>
              <w:t xml:space="preserve"> (r)</w:t>
            </w:r>
          </w:p>
        </w:tc>
        <w:tc>
          <w:tcPr>
            <w:tcW w:w="0" w:type="auto"/>
            <w:vAlign w:val="center"/>
            <w:hideMark/>
          </w:tcPr>
          <w:p w14:paraId="003409C0"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مستوى الدلالة</w:t>
            </w:r>
          </w:p>
        </w:tc>
        <w:tc>
          <w:tcPr>
            <w:tcW w:w="0" w:type="auto"/>
            <w:vAlign w:val="center"/>
            <w:hideMark/>
          </w:tcPr>
          <w:p w14:paraId="6766B3F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15ACA1F1"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881DC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الإدارة الرشيقة</w:t>
            </w:r>
          </w:p>
        </w:tc>
        <w:tc>
          <w:tcPr>
            <w:tcW w:w="0" w:type="auto"/>
            <w:vAlign w:val="center"/>
            <w:hideMark/>
          </w:tcPr>
          <w:p w14:paraId="5FEB3E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الاستدامة التنظيمية</w:t>
            </w:r>
          </w:p>
        </w:tc>
        <w:tc>
          <w:tcPr>
            <w:tcW w:w="0" w:type="auto"/>
            <w:vAlign w:val="center"/>
            <w:hideMark/>
          </w:tcPr>
          <w:p w14:paraId="5EBB1B9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0.962</w:t>
            </w:r>
          </w:p>
        </w:tc>
        <w:tc>
          <w:tcPr>
            <w:tcW w:w="0" w:type="auto"/>
            <w:vAlign w:val="center"/>
            <w:hideMark/>
          </w:tcPr>
          <w:p w14:paraId="4B1DE15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5459D77C" w14:textId="2DB9252E"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bl>
    <w:p w14:paraId="51C12E0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معلومات إضافية</w:t>
      </w:r>
      <w:r w:rsidRPr="00FB153E">
        <w:rPr>
          <w:rFonts w:ascii="Traditional Arabic" w:hAnsi="Traditional Arabic" w:cs="Traditional Arabic"/>
          <w:b/>
          <w:bCs/>
          <w:sz w:val="24"/>
          <w:szCs w:val="24"/>
        </w:rPr>
        <w:t>:</w:t>
      </w:r>
    </w:p>
    <w:p w14:paraId="7B0ED61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التحديد</w:t>
      </w:r>
      <w:r w:rsidRPr="003F53E7">
        <w:rPr>
          <w:rFonts w:ascii="Traditional Arabic" w:hAnsi="Traditional Arabic" w:cs="Traditional Arabic"/>
          <w:sz w:val="24"/>
          <w:szCs w:val="24"/>
        </w:rPr>
        <w:t xml:space="preserve"> (R²): 0.926</w:t>
      </w:r>
    </w:p>
    <w:p w14:paraId="0339437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التحديد المعدل</w:t>
      </w:r>
      <w:r w:rsidRPr="003F53E7">
        <w:rPr>
          <w:rFonts w:ascii="Traditional Arabic" w:hAnsi="Traditional Arabic" w:cs="Traditional Arabic"/>
          <w:sz w:val="24"/>
          <w:szCs w:val="24"/>
        </w:rPr>
        <w:t xml:space="preserve"> (Adjusted R²): 0.925</w:t>
      </w:r>
    </w:p>
    <w:p w14:paraId="46DE352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الخطأ المعياري للتقدير: 0.213</w:t>
      </w:r>
    </w:p>
    <w:p w14:paraId="55A8E0F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العينة: 250</w:t>
      </w:r>
    </w:p>
    <w:p w14:paraId="4ACC755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درجات الحرية: 248</w:t>
      </w:r>
    </w:p>
    <w:p w14:paraId="20BEA19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 على النتيجة</w:t>
      </w:r>
      <w:r w:rsidRPr="00FB153E">
        <w:rPr>
          <w:rFonts w:ascii="Traditional Arabic" w:hAnsi="Traditional Arabic" w:cs="Traditional Arabic"/>
          <w:b/>
          <w:bCs/>
          <w:sz w:val="24"/>
          <w:szCs w:val="24"/>
        </w:rPr>
        <w:t>:</w:t>
      </w:r>
    </w:p>
    <w:p w14:paraId="4C49D18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قوة العلاقة الاستثنائية</w:t>
      </w:r>
      <w:r w:rsidRPr="00FB153E">
        <w:rPr>
          <w:rFonts w:ascii="Traditional Arabic" w:hAnsi="Traditional Arabic" w:cs="Traditional Arabic"/>
          <w:b/>
          <w:bCs/>
          <w:sz w:val="24"/>
          <w:szCs w:val="24"/>
        </w:rPr>
        <w:t>:</w:t>
      </w:r>
    </w:p>
    <w:p w14:paraId="46F91B2A" w14:textId="77777777" w:rsidR="00CF6861" w:rsidRPr="003F53E7" w:rsidRDefault="00CF6861" w:rsidP="00FB153E">
      <w:pPr>
        <w:bidi/>
        <w:spacing w:before="100" w:beforeAutospacing="1" w:after="100" w:afterAutospacing="1" w:line="360" w:lineRule="auto"/>
        <w:ind w:firstLine="72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معامل الارتباط</w:t>
      </w:r>
      <w:r w:rsidRPr="003F53E7">
        <w:rPr>
          <w:rFonts w:ascii="Traditional Arabic" w:hAnsi="Traditional Arabic" w:cs="Traditional Arabic"/>
          <w:sz w:val="24"/>
          <w:szCs w:val="24"/>
        </w:rPr>
        <w:t xml:space="preserve"> (r = 0.962) </w:t>
      </w:r>
      <w:r w:rsidRPr="003F53E7">
        <w:rPr>
          <w:rFonts w:ascii="Traditional Arabic" w:hAnsi="Traditional Arabic" w:cs="Traditional Arabic"/>
          <w:sz w:val="24"/>
          <w:szCs w:val="24"/>
          <w:rtl/>
        </w:rPr>
        <w:t>يعد من أقوى معاملات الارتباط التي يمكن الحصول عليها في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البحوث الاجتماعية، ويمكن تفسير هذه القوة الاستثنائية من خلال</w:t>
      </w:r>
      <w:r w:rsidRPr="003F53E7">
        <w:rPr>
          <w:rFonts w:ascii="Traditional Arabic" w:hAnsi="Traditional Arabic" w:cs="Traditional Arabic"/>
          <w:sz w:val="24"/>
          <w:szCs w:val="24"/>
        </w:rPr>
        <w:t>:</w:t>
      </w:r>
    </w:p>
    <w:p w14:paraId="5D93E74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التفسير الإحصائي</w:t>
      </w:r>
      <w:r w:rsidRPr="00FB153E">
        <w:rPr>
          <w:rFonts w:ascii="Traditional Arabic" w:hAnsi="Traditional Arabic" w:cs="Traditional Arabic"/>
          <w:b/>
          <w:bCs/>
          <w:sz w:val="24"/>
          <w:szCs w:val="24"/>
        </w:rPr>
        <w:t>:</w:t>
      </w:r>
    </w:p>
    <w:p w14:paraId="0E1CAADF" w14:textId="3E739F1D" w:rsidR="00CF6861" w:rsidRPr="003F53E7" w:rsidRDefault="00301C15"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00CF6861" w:rsidRPr="003F53E7">
        <w:rPr>
          <w:rFonts w:ascii="Traditional Arabic" w:hAnsi="Traditional Arabic" w:cs="Traditional Arabic"/>
          <w:sz w:val="24"/>
          <w:szCs w:val="24"/>
        </w:rPr>
        <w:t xml:space="preserve">r = 0.962 </w:t>
      </w:r>
      <w:r w:rsidR="00CF6861" w:rsidRPr="003F53E7">
        <w:rPr>
          <w:rFonts w:ascii="Traditional Arabic" w:hAnsi="Traditional Arabic" w:cs="Traditional Arabic"/>
          <w:sz w:val="24"/>
          <w:szCs w:val="24"/>
          <w:rtl/>
        </w:rPr>
        <w:t>يعني أن 96.2% من التباين في أحد المتغيرين يرتبط بالتباين في الآخر</w:t>
      </w:r>
    </w:p>
    <w:p w14:paraId="7CD3EE32" w14:textId="42F462D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 </w:t>
      </w:r>
      <w:r w:rsidR="0028335C"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Pr>
        <w:t>R² = 0.926</w:t>
      </w:r>
      <w:r w:rsidRPr="003F53E7">
        <w:rPr>
          <w:rFonts w:ascii="Traditional Arabic" w:hAnsi="Traditional Arabic" w:cs="Traditional Arabic"/>
          <w:sz w:val="24"/>
          <w:szCs w:val="24"/>
          <w:rtl/>
        </w:rPr>
        <w:t>يعني أن 92.6% من التباين في الاستدامة يمكن تفسيره بالإدارة الرشيقة</w:t>
      </w:r>
    </w:p>
    <w:p w14:paraId="6965F56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العلاقة طردية قوية جداً: كلما زاد تطبيق الإدارة الرشيقة، زادت الاستدامة بشكل شبه خطي</w:t>
      </w:r>
    </w:p>
    <w:p w14:paraId="0784CA1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مستوى الدلالة</w:t>
      </w:r>
      <w:r w:rsidRPr="003F53E7">
        <w:rPr>
          <w:rFonts w:ascii="Traditional Arabic" w:hAnsi="Traditional Arabic" w:cs="Traditional Arabic"/>
          <w:sz w:val="24"/>
          <w:szCs w:val="24"/>
        </w:rPr>
        <w:t xml:space="preserve"> (p &lt; 0.001) </w:t>
      </w:r>
      <w:r w:rsidRPr="003F53E7">
        <w:rPr>
          <w:rFonts w:ascii="Traditional Arabic" w:hAnsi="Traditional Arabic" w:cs="Traditional Arabic"/>
          <w:sz w:val="24"/>
          <w:szCs w:val="24"/>
          <w:rtl/>
        </w:rPr>
        <w:t>يعني أن احتمال أن تكون هذه العلاقة صدفة أقل من 0.1</w:t>
      </w:r>
      <w:r w:rsidRPr="003F53E7">
        <w:rPr>
          <w:rFonts w:ascii="Traditional Arabic" w:hAnsi="Traditional Arabic" w:cs="Traditional Arabic"/>
          <w:sz w:val="24"/>
          <w:szCs w:val="24"/>
        </w:rPr>
        <w:t>%</w:t>
      </w:r>
    </w:p>
    <w:p w14:paraId="0C497B0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 التفسير النظري</w:t>
      </w:r>
      <w:r w:rsidRPr="00FB153E">
        <w:rPr>
          <w:rFonts w:ascii="Traditional Arabic" w:hAnsi="Traditional Arabic" w:cs="Traditional Arabic"/>
          <w:b/>
          <w:bCs/>
          <w:sz w:val="24"/>
          <w:szCs w:val="24"/>
        </w:rPr>
        <w:t>:</w:t>
      </w:r>
    </w:p>
    <w:p w14:paraId="7A013E2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هذه العلاقة القوية منطقية نظرياً لأن</w:t>
      </w:r>
      <w:r w:rsidRPr="00FB153E">
        <w:rPr>
          <w:rFonts w:ascii="Traditional Arabic" w:hAnsi="Traditional Arabic" w:cs="Traditional Arabic"/>
          <w:b/>
          <w:bCs/>
          <w:sz w:val="24"/>
          <w:szCs w:val="24"/>
        </w:rPr>
        <w:t>:</w:t>
      </w:r>
    </w:p>
    <w:p w14:paraId="1CBAB8D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 المفهومين يركز على الكفاءة وتقليل الهدر</w:t>
      </w:r>
    </w:p>
    <w:p w14:paraId="4250B83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يتطلب التحسين المستمر والتطوير الدائم</w:t>
      </w:r>
    </w:p>
    <w:p w14:paraId="2DB8CA3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يعتمد على المشاركة الفعالة للعاملين</w:t>
      </w:r>
    </w:p>
    <w:p w14:paraId="253343F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يهدف لتحقيق قيمة مضافة مستدامة</w:t>
      </w:r>
    </w:p>
    <w:p w14:paraId="3AC3A20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يتطلب رؤية استراتيجية طويلة الأمد</w:t>
      </w:r>
    </w:p>
    <w:p w14:paraId="7E2C39C3"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ج) التفسير </w:t>
      </w:r>
      <w:proofErr w:type="spellStart"/>
      <w:r w:rsidRPr="00FB153E">
        <w:rPr>
          <w:rFonts w:ascii="Traditional Arabic" w:hAnsi="Traditional Arabic" w:cs="Traditional Arabic"/>
          <w:b/>
          <w:bCs/>
          <w:sz w:val="24"/>
          <w:szCs w:val="24"/>
          <w:rtl/>
        </w:rPr>
        <w:t>السياقي</w:t>
      </w:r>
      <w:proofErr w:type="spellEnd"/>
      <w:r w:rsidRPr="00FB153E">
        <w:rPr>
          <w:rFonts w:ascii="Traditional Arabic" w:hAnsi="Traditional Arabic" w:cs="Traditional Arabic"/>
          <w:b/>
          <w:bCs/>
          <w:sz w:val="24"/>
          <w:szCs w:val="24"/>
          <w:rtl/>
        </w:rPr>
        <w:t xml:space="preserve"> (القطاع غير الربحي):</w:t>
      </w:r>
    </w:p>
    <w:p w14:paraId="01B0EFC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في القطاع غير الربحي تحديداً، العلاقة أقوى لأن</w:t>
      </w:r>
      <w:r w:rsidRPr="00FB153E">
        <w:rPr>
          <w:rFonts w:ascii="Traditional Arabic" w:hAnsi="Traditional Arabic" w:cs="Traditional Arabic"/>
          <w:b/>
          <w:bCs/>
          <w:sz w:val="24"/>
          <w:szCs w:val="24"/>
        </w:rPr>
        <w:t>:</w:t>
      </w:r>
    </w:p>
    <w:p w14:paraId="7BEB0AD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الموارد المحدودة تجعل الكفاءة (الإدارة الرشيقة) ضرورة للاستمرار (الاستدامة)</w:t>
      </w:r>
    </w:p>
    <w:p w14:paraId="030BD5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على التمويل تتطلب إثبات الكفاءة والاستدامة معاً</w:t>
      </w:r>
    </w:p>
    <w:p w14:paraId="7813995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المانحون يفضلون المنظمات الكفؤة والمستدامة</w:t>
      </w:r>
    </w:p>
    <w:p w14:paraId="22EE64B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الأثر الاجتماعي يتطلب كفاءة واستدامة في آن واحد</w:t>
      </w:r>
    </w:p>
    <w:p w14:paraId="2E9B982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مستوى الدلالة الإحصائية</w:t>
      </w:r>
      <w:r w:rsidRPr="00FB153E">
        <w:rPr>
          <w:rFonts w:ascii="Traditional Arabic" w:hAnsi="Traditional Arabic" w:cs="Traditional Arabic"/>
          <w:b/>
          <w:bCs/>
          <w:sz w:val="24"/>
          <w:szCs w:val="24"/>
        </w:rPr>
        <w:t>:</w:t>
      </w:r>
    </w:p>
    <w:p w14:paraId="2229D74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مستوى الدلالة</w:t>
      </w:r>
      <w:r w:rsidRPr="00FB153E">
        <w:rPr>
          <w:rFonts w:ascii="Traditional Arabic" w:hAnsi="Traditional Arabic" w:cs="Traditional Arabic"/>
          <w:b/>
          <w:bCs/>
          <w:sz w:val="24"/>
          <w:szCs w:val="24"/>
        </w:rPr>
        <w:t xml:space="preserve"> (p = 0.000) </w:t>
      </w:r>
      <w:r w:rsidRPr="00FB153E">
        <w:rPr>
          <w:rFonts w:ascii="Traditional Arabic" w:hAnsi="Traditional Arabic" w:cs="Traditional Arabic"/>
          <w:b/>
          <w:bCs/>
          <w:sz w:val="24"/>
          <w:szCs w:val="24"/>
          <w:rtl/>
        </w:rPr>
        <w:t>يعني</w:t>
      </w:r>
      <w:r w:rsidRPr="00FB153E">
        <w:rPr>
          <w:rFonts w:ascii="Traditional Arabic" w:hAnsi="Traditional Arabic" w:cs="Traditional Arabic"/>
          <w:b/>
          <w:bCs/>
          <w:sz w:val="24"/>
          <w:szCs w:val="24"/>
        </w:rPr>
        <w:t>:</w:t>
      </w:r>
    </w:p>
    <w:p w14:paraId="3A35A6D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الدلالة الإحصائية عند مستوى أقل من 0.001</w:t>
      </w:r>
    </w:p>
    <w:p w14:paraId="374DBE2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احتمال الخطأ من النوع الأول أقل من 0.1</w:t>
      </w:r>
      <w:r w:rsidRPr="003F53E7">
        <w:rPr>
          <w:rFonts w:ascii="Traditional Arabic" w:hAnsi="Traditional Arabic" w:cs="Traditional Arabic"/>
          <w:sz w:val="24"/>
          <w:szCs w:val="24"/>
        </w:rPr>
        <w:t>%</w:t>
      </w:r>
    </w:p>
    <w:p w14:paraId="3C858FC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تفوق 99.9% في وجود العلاقة</w:t>
      </w:r>
    </w:p>
    <w:p w14:paraId="6AEA81F0"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إحصائية</w:t>
      </w:r>
      <w:r w:rsidRPr="003F53E7">
        <w:rPr>
          <w:rFonts w:ascii="Traditional Arabic" w:hAnsi="Traditional Arabic" w:cs="Traditional Arabic"/>
          <w:sz w:val="24"/>
          <w:szCs w:val="24"/>
        </w:rPr>
        <w:t xml:space="preserve"> (Statistical Power) </w:t>
      </w:r>
      <w:r w:rsidRPr="003F53E7">
        <w:rPr>
          <w:rFonts w:ascii="Traditional Arabic" w:hAnsi="Traditional Arabic" w:cs="Traditional Arabic"/>
          <w:sz w:val="24"/>
          <w:szCs w:val="24"/>
          <w:rtl/>
        </w:rPr>
        <w:t>عالية جداً</w:t>
      </w:r>
    </w:p>
    <w:p w14:paraId="4187C58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القرار الإحصائي</w:t>
      </w:r>
      <w:r w:rsidRPr="00FB153E">
        <w:rPr>
          <w:rFonts w:ascii="Traditional Arabic" w:hAnsi="Traditional Arabic" w:cs="Traditional Arabic"/>
          <w:b/>
          <w:bCs/>
          <w:sz w:val="24"/>
          <w:szCs w:val="24"/>
        </w:rPr>
        <w:t>:</w:t>
      </w:r>
    </w:p>
    <w:p w14:paraId="10B2ABA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بناءً على هذه النتائج، يتم **رفض الفرضية الصفرية** وقبول الفرضية البديلة، أي أنه</w:t>
      </w:r>
      <w:r w:rsidRPr="00FB153E">
        <w:rPr>
          <w:rFonts w:ascii="Traditional Arabic" w:hAnsi="Traditional Arabic" w:cs="Traditional Arabic"/>
          <w:b/>
          <w:bCs/>
          <w:sz w:val="24"/>
          <w:szCs w:val="24"/>
        </w:rPr>
        <w:t>:</w:t>
      </w:r>
    </w:p>
    <w:p w14:paraId="31711CE9"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توجد علاقة ذات دلالة إحصائية قوية جداً بين الإدارة الرشيقة والاستدامة التنظيمية</w:t>
      </w:r>
    </w:p>
    <w:p w14:paraId="5B6EE34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 xml:space="preserve">العلاقة طردية (موجبة): زيادة الإدارة الرشيقة </w:t>
      </w:r>
      <w:r w:rsidRPr="003F53E7">
        <w:rPr>
          <w:rFonts w:ascii="Times New Roman" w:hAnsi="Times New Roman" w:cs="Times New Roman" w:hint="cs"/>
          <w:sz w:val="24"/>
          <w:szCs w:val="24"/>
          <w:rtl/>
        </w:rPr>
        <w:t>←</w:t>
      </w:r>
      <w:r w:rsidRPr="003F53E7">
        <w:rPr>
          <w:rFonts w:ascii="Traditional Arabic" w:hAnsi="Traditional Arabic" w:cs="Traditional Arabic"/>
          <w:sz w:val="24"/>
          <w:szCs w:val="24"/>
          <w:rtl/>
        </w:rPr>
        <w:t xml:space="preserve"> زيادة الاستدامة</w:t>
      </w:r>
    </w:p>
    <w:p w14:paraId="4812AD7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العلاقة قوية جداً</w:t>
      </w:r>
      <w:r w:rsidRPr="003F53E7">
        <w:rPr>
          <w:rFonts w:ascii="Traditional Arabic" w:hAnsi="Traditional Arabic" w:cs="Traditional Arabic"/>
          <w:sz w:val="24"/>
          <w:szCs w:val="24"/>
        </w:rPr>
        <w:t xml:space="preserve"> (r &gt; 0.90)</w:t>
      </w:r>
    </w:p>
    <w:p w14:paraId="0F961D7B" w14:textId="77777777" w:rsidR="00CF6861" w:rsidRPr="003F53E7" w:rsidRDefault="00CF6861" w:rsidP="00FB153E">
      <w:pPr>
        <w:pStyle w:val="ListParagraph"/>
        <w:numPr>
          <w:ilvl w:val="0"/>
          <w:numId w:val="24"/>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العلاقة دالة عند مستوى عالٍ جداً من الثقة</w:t>
      </w:r>
      <w:r w:rsidRPr="003F53E7">
        <w:rPr>
          <w:rFonts w:ascii="Traditional Arabic" w:hAnsi="Traditional Arabic" w:cs="Traditional Arabic"/>
          <w:sz w:val="24"/>
          <w:szCs w:val="24"/>
        </w:rPr>
        <w:t xml:space="preserve"> (99.9%)</w:t>
      </w:r>
    </w:p>
    <w:p w14:paraId="0CF5AA5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معامل التحديد وتفسيره</w:t>
      </w:r>
      <w:r w:rsidRPr="00FB153E">
        <w:rPr>
          <w:rFonts w:ascii="Traditional Arabic" w:hAnsi="Traditional Arabic" w:cs="Traditional Arabic"/>
          <w:b/>
          <w:bCs/>
          <w:sz w:val="24"/>
          <w:szCs w:val="24"/>
        </w:rPr>
        <w:t>:</w:t>
      </w:r>
    </w:p>
    <w:p w14:paraId="479476F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معامل التحديد</w:t>
      </w:r>
      <w:r w:rsidRPr="00FB153E">
        <w:rPr>
          <w:rFonts w:ascii="Traditional Arabic" w:hAnsi="Traditional Arabic" w:cs="Traditional Arabic"/>
          <w:b/>
          <w:bCs/>
          <w:sz w:val="24"/>
          <w:szCs w:val="24"/>
        </w:rPr>
        <w:t xml:space="preserve"> (R² = 0.926) </w:t>
      </w:r>
      <w:r w:rsidRPr="00FB153E">
        <w:rPr>
          <w:rFonts w:ascii="Traditional Arabic" w:hAnsi="Traditional Arabic" w:cs="Traditional Arabic"/>
          <w:b/>
          <w:bCs/>
          <w:sz w:val="24"/>
          <w:szCs w:val="24"/>
          <w:rtl/>
        </w:rPr>
        <w:t>يحمل دلالات مهمة</w:t>
      </w:r>
      <w:r w:rsidRPr="00FB153E">
        <w:rPr>
          <w:rFonts w:ascii="Traditional Arabic" w:hAnsi="Traditional Arabic" w:cs="Traditional Arabic"/>
          <w:b/>
          <w:bCs/>
          <w:sz w:val="24"/>
          <w:szCs w:val="24"/>
        </w:rPr>
        <w:t>:</w:t>
      </w:r>
    </w:p>
    <w:p w14:paraId="25A5A84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نسبة التباين المفسر</w:t>
      </w:r>
      <w:r w:rsidRPr="00FB153E">
        <w:rPr>
          <w:rFonts w:ascii="Traditional Arabic" w:hAnsi="Traditional Arabic" w:cs="Traditional Arabic"/>
          <w:b/>
          <w:bCs/>
          <w:sz w:val="24"/>
          <w:szCs w:val="24"/>
        </w:rPr>
        <w:t>:</w:t>
      </w:r>
    </w:p>
    <w:p w14:paraId="5F35292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92.6% </w:t>
      </w:r>
      <w:r w:rsidRPr="003F53E7">
        <w:rPr>
          <w:rFonts w:ascii="Traditional Arabic" w:hAnsi="Traditional Arabic" w:cs="Traditional Arabic"/>
          <w:sz w:val="24"/>
          <w:szCs w:val="24"/>
          <w:rtl/>
        </w:rPr>
        <w:t>من التباين في الاستدامة التنظيمية يمكن تفسيره بتطبيق الإدارة الرشيقة</w:t>
      </w:r>
    </w:p>
    <w:p w14:paraId="1579491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7.4% </w:t>
      </w:r>
      <w:r w:rsidRPr="003F53E7">
        <w:rPr>
          <w:rFonts w:ascii="Traditional Arabic" w:hAnsi="Traditional Arabic" w:cs="Traditional Arabic"/>
          <w:sz w:val="24"/>
          <w:szCs w:val="24"/>
          <w:rtl/>
        </w:rPr>
        <w:t>فقط يعود لعوامل أخرى غير مدرجة في النموذج</w:t>
      </w:r>
    </w:p>
    <w:p w14:paraId="68F6A5F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هذه نسبة تفسيرية عالية جداً في البحوث الاجتماعية</w:t>
      </w:r>
    </w:p>
    <w:p w14:paraId="594ACD8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القوة التنبؤية</w:t>
      </w:r>
      <w:r w:rsidRPr="00FB153E">
        <w:rPr>
          <w:rFonts w:ascii="Traditional Arabic" w:hAnsi="Traditional Arabic" w:cs="Traditional Arabic"/>
          <w:b/>
          <w:bCs/>
          <w:sz w:val="24"/>
          <w:szCs w:val="24"/>
        </w:rPr>
        <w:t>:</w:t>
      </w:r>
    </w:p>
    <w:p w14:paraId="25BC709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يمتلك قدرة تنبؤية عالية جداً</w:t>
      </w:r>
    </w:p>
    <w:p w14:paraId="4939216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يمكن التنبؤ بمستوى الاستدامة من خلال معرفة مستوى تطبيق الإدارة الرشيقة بدقة 92.6</w:t>
      </w:r>
      <w:r w:rsidRPr="003F53E7">
        <w:rPr>
          <w:rFonts w:ascii="Traditional Arabic" w:hAnsi="Traditional Arabic" w:cs="Traditional Arabic"/>
          <w:sz w:val="24"/>
          <w:szCs w:val="24"/>
        </w:rPr>
        <w:t>%</w:t>
      </w:r>
    </w:p>
    <w:p w14:paraId="2FC47678"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يجعل الإدارة الرشيقة أداة استراتيجية فعالة لتحقيق الاستدامة</w:t>
      </w:r>
    </w:p>
    <w:p w14:paraId="1F01969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الدلالة العملية</w:t>
      </w:r>
      <w:r w:rsidRPr="00FB153E">
        <w:rPr>
          <w:rFonts w:ascii="Traditional Arabic" w:hAnsi="Traditional Arabic" w:cs="Traditional Arabic"/>
          <w:b/>
          <w:bCs/>
          <w:sz w:val="24"/>
          <w:szCs w:val="24"/>
        </w:rPr>
        <w:t>:</w:t>
      </w:r>
    </w:p>
    <w:p w14:paraId="1AFACCC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الرشيقة ليست مجرد عامل مؤثر، بل هي العامل الأكثر تأثيراً</w:t>
      </w:r>
    </w:p>
    <w:p w14:paraId="228F221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تطبيق الإدارة الرشيقة سيؤدي حتماً لتحسين الاستدامة</w:t>
      </w:r>
    </w:p>
    <w:p w14:paraId="681CD6B3"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إهمال الإدارة الرشيقة سيؤثر سلباً على الاستدامة بشكل كبير</w:t>
      </w:r>
    </w:p>
    <w:p w14:paraId="14808934" w14:textId="77777777" w:rsidR="001C2FA8" w:rsidRPr="003F53E7" w:rsidRDefault="001C2FA8" w:rsidP="001C2FA8">
      <w:pPr>
        <w:pStyle w:val="ListParagraph"/>
        <w:bidi/>
        <w:spacing w:before="100" w:beforeAutospacing="1" w:after="100" w:afterAutospacing="1" w:line="360" w:lineRule="auto"/>
        <w:ind w:left="424"/>
        <w:contextualSpacing w:val="0"/>
        <w:jc w:val="both"/>
        <w:rPr>
          <w:rFonts w:ascii="Traditional Arabic" w:hAnsi="Traditional Arabic" w:cs="Traditional Arabic"/>
          <w:sz w:val="24"/>
          <w:szCs w:val="24"/>
          <w:rtl/>
        </w:rPr>
      </w:pPr>
    </w:p>
    <w:p w14:paraId="3565904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المقارنة مع الدراسات السابقة</w:t>
      </w:r>
      <w:r w:rsidRPr="00FB153E">
        <w:rPr>
          <w:rFonts w:ascii="Traditional Arabic" w:hAnsi="Traditional Arabic" w:cs="Traditional Arabic"/>
          <w:b/>
          <w:bCs/>
          <w:sz w:val="24"/>
          <w:szCs w:val="24"/>
        </w:rPr>
        <w:t>:</w:t>
      </w:r>
    </w:p>
    <w:p w14:paraId="145BF7CA" w14:textId="226D8ACC"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32</w:t>
      </w:r>
      <w:r w:rsidRPr="00FB153E">
        <w:rPr>
          <w:rFonts w:ascii="Traditional Arabic" w:hAnsi="Traditional Arabic" w:cs="Traditional Arabic"/>
          <w:b/>
          <w:bCs/>
          <w:sz w:val="24"/>
          <w:szCs w:val="24"/>
          <w:rtl/>
        </w:rPr>
        <w:t xml:space="preserve"> مقارنة معامل التحديد مع الدراسات السابقة</w:t>
      </w:r>
    </w:p>
    <w:tbl>
      <w:tblPr>
        <w:tblStyle w:val="GridTable4-Accent11"/>
        <w:bidiVisual/>
        <w:tblW w:w="0" w:type="auto"/>
        <w:jc w:val="center"/>
        <w:tblLook w:val="04A0" w:firstRow="1" w:lastRow="0" w:firstColumn="1" w:lastColumn="0" w:noHBand="0" w:noVBand="1"/>
      </w:tblPr>
      <w:tblGrid>
        <w:gridCol w:w="1048"/>
        <w:gridCol w:w="648"/>
        <w:gridCol w:w="1654"/>
        <w:gridCol w:w="1335"/>
      </w:tblGrid>
      <w:tr w:rsidR="00CF6861" w:rsidRPr="003F53E7" w14:paraId="20576500"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3DC29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الدراسة</w:t>
            </w:r>
          </w:p>
        </w:tc>
        <w:tc>
          <w:tcPr>
            <w:tcW w:w="0" w:type="auto"/>
            <w:vAlign w:val="center"/>
            <w:hideMark/>
          </w:tcPr>
          <w:p w14:paraId="0760171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السنة</w:t>
            </w:r>
          </w:p>
        </w:tc>
        <w:tc>
          <w:tcPr>
            <w:tcW w:w="0" w:type="auto"/>
            <w:vAlign w:val="center"/>
            <w:hideMark/>
          </w:tcPr>
          <w:p w14:paraId="0C63AD13"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السياق</w:t>
            </w:r>
          </w:p>
        </w:tc>
        <w:tc>
          <w:tcPr>
            <w:tcW w:w="0" w:type="auto"/>
            <w:vAlign w:val="center"/>
            <w:hideMark/>
          </w:tcPr>
          <w:p w14:paraId="66F356D7" w14:textId="3BE5DC2F"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R²</w:t>
            </w:r>
            <w:r w:rsidRPr="003F53E7">
              <w:rPr>
                <w:rFonts w:ascii="Traditional Arabic" w:hAnsi="Traditional Arabic" w:cs="Traditional Arabic"/>
                <w:rtl/>
              </w:rPr>
              <w:t xml:space="preserve"> </w:t>
            </w:r>
            <w:r w:rsidRPr="003F53E7">
              <w:rPr>
                <w:rFonts w:ascii="Traditional Arabic" w:hAnsi="Traditional Arabic" w:cs="Traditional Arabic"/>
                <w:b w:val="0"/>
                <w:bCs w:val="0"/>
                <w:rtl/>
              </w:rPr>
              <w:t>أ</w:t>
            </w:r>
            <w:r w:rsidRPr="003F53E7">
              <w:rPr>
                <w:rFonts w:ascii="Traditional Arabic" w:hAnsi="Traditional Arabic" w:cs="Traditional Arabic"/>
                <w:color w:val="auto"/>
                <w:rtl/>
              </w:rPr>
              <w:t>و</w:t>
            </w:r>
            <w:r w:rsidRPr="003F53E7">
              <w:rPr>
                <w:rFonts w:ascii="Traditional Arabic" w:hAnsi="Traditional Arabic" w:cs="Traditional Arabic"/>
                <w:rtl/>
              </w:rPr>
              <w:t xml:space="preserve"> نسبة التأثير</w:t>
            </w:r>
          </w:p>
        </w:tc>
      </w:tr>
      <w:tr w:rsidR="00CF6861" w:rsidRPr="003F53E7" w14:paraId="2DA220C1"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A843F"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الدراسة الحالية</w:t>
            </w:r>
          </w:p>
        </w:tc>
        <w:tc>
          <w:tcPr>
            <w:tcW w:w="0" w:type="auto"/>
            <w:vAlign w:val="center"/>
            <w:hideMark/>
          </w:tcPr>
          <w:p w14:paraId="1B40372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2025</w:t>
            </w:r>
          </w:p>
        </w:tc>
        <w:tc>
          <w:tcPr>
            <w:tcW w:w="0" w:type="auto"/>
            <w:vAlign w:val="center"/>
            <w:hideMark/>
          </w:tcPr>
          <w:p w14:paraId="0990E44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غير ربحي - جدة</w:t>
            </w:r>
          </w:p>
        </w:tc>
        <w:tc>
          <w:tcPr>
            <w:tcW w:w="0" w:type="auto"/>
            <w:vAlign w:val="center"/>
            <w:hideMark/>
          </w:tcPr>
          <w:p w14:paraId="169357F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92.6%</w:t>
            </w:r>
          </w:p>
        </w:tc>
      </w:tr>
      <w:tr w:rsidR="00CF6861" w:rsidRPr="003F53E7" w14:paraId="7E627DD1"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CF624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هشام</w:t>
            </w:r>
          </w:p>
        </w:tc>
        <w:tc>
          <w:tcPr>
            <w:tcW w:w="0" w:type="auto"/>
            <w:vAlign w:val="center"/>
            <w:hideMark/>
          </w:tcPr>
          <w:p w14:paraId="11FA39A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2021</w:t>
            </w:r>
          </w:p>
        </w:tc>
        <w:tc>
          <w:tcPr>
            <w:tcW w:w="0" w:type="auto"/>
            <w:vAlign w:val="center"/>
            <w:hideMark/>
          </w:tcPr>
          <w:p w14:paraId="478278CF"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صناعي - مصر</w:t>
            </w:r>
          </w:p>
        </w:tc>
        <w:tc>
          <w:tcPr>
            <w:tcW w:w="0" w:type="auto"/>
            <w:vAlign w:val="center"/>
            <w:hideMark/>
          </w:tcPr>
          <w:p w14:paraId="73617F6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63.1%</w:t>
            </w:r>
          </w:p>
        </w:tc>
      </w:tr>
      <w:tr w:rsidR="00CF6861" w:rsidRPr="003F53E7" w14:paraId="5AE3D876"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81B9A2"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مقيمح</w:t>
            </w:r>
          </w:p>
        </w:tc>
        <w:tc>
          <w:tcPr>
            <w:tcW w:w="0" w:type="auto"/>
            <w:vAlign w:val="center"/>
            <w:hideMark/>
          </w:tcPr>
          <w:p w14:paraId="42BB3552"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2020</w:t>
            </w:r>
          </w:p>
        </w:tc>
        <w:tc>
          <w:tcPr>
            <w:tcW w:w="0" w:type="auto"/>
            <w:vAlign w:val="center"/>
            <w:hideMark/>
          </w:tcPr>
          <w:p w14:paraId="22F970D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صناعي - الجزائر</w:t>
            </w:r>
          </w:p>
        </w:tc>
        <w:tc>
          <w:tcPr>
            <w:tcW w:w="0" w:type="auto"/>
            <w:vAlign w:val="center"/>
            <w:hideMark/>
          </w:tcPr>
          <w:p w14:paraId="566AD11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17.9%</w:t>
            </w:r>
          </w:p>
        </w:tc>
      </w:tr>
      <w:tr w:rsidR="00CF6861" w:rsidRPr="003F53E7" w14:paraId="6F7B0BDC"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F40BCB"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العبيدي</w:t>
            </w:r>
          </w:p>
        </w:tc>
        <w:tc>
          <w:tcPr>
            <w:tcW w:w="0" w:type="auto"/>
            <w:vAlign w:val="center"/>
            <w:hideMark/>
          </w:tcPr>
          <w:p w14:paraId="3A755E49"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43AEF3F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صحي - العراق</w:t>
            </w:r>
          </w:p>
        </w:tc>
        <w:tc>
          <w:tcPr>
            <w:tcW w:w="0" w:type="auto"/>
            <w:vAlign w:val="center"/>
            <w:hideMark/>
          </w:tcPr>
          <w:p w14:paraId="29D1C4E3"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72.0%</w:t>
            </w:r>
          </w:p>
        </w:tc>
      </w:tr>
      <w:tr w:rsidR="00CF6861" w:rsidRPr="003F53E7" w14:paraId="6066B543"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82D721"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الشريف</w:t>
            </w:r>
          </w:p>
        </w:tc>
        <w:tc>
          <w:tcPr>
            <w:tcW w:w="0" w:type="auto"/>
            <w:vAlign w:val="center"/>
            <w:hideMark/>
          </w:tcPr>
          <w:p w14:paraId="5C83EF8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2023</w:t>
            </w:r>
          </w:p>
        </w:tc>
        <w:tc>
          <w:tcPr>
            <w:tcW w:w="0" w:type="auto"/>
            <w:vAlign w:val="center"/>
            <w:hideMark/>
          </w:tcPr>
          <w:p w14:paraId="4C8895A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شركات ناشئة - السعودية</w:t>
            </w:r>
          </w:p>
        </w:tc>
        <w:tc>
          <w:tcPr>
            <w:tcW w:w="0" w:type="auto"/>
            <w:vAlign w:val="center"/>
            <w:hideMark/>
          </w:tcPr>
          <w:p w14:paraId="2EE348A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60.0%</w:t>
            </w:r>
          </w:p>
        </w:tc>
      </w:tr>
    </w:tbl>
    <w:p w14:paraId="5F44A494" w14:textId="204524B3" w:rsidR="00CF6861" w:rsidRPr="00FB153E" w:rsidRDefault="00CF6861" w:rsidP="00FB153E">
      <w:pPr>
        <w:bidi/>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المقارن</w:t>
      </w:r>
      <w:r w:rsidRPr="00FB153E">
        <w:rPr>
          <w:rFonts w:ascii="Traditional Arabic" w:hAnsi="Traditional Arabic" w:cs="Traditional Arabic"/>
          <w:b/>
          <w:bCs/>
          <w:sz w:val="24"/>
          <w:szCs w:val="24"/>
        </w:rPr>
        <w:t>:</w:t>
      </w:r>
    </w:p>
    <w:p w14:paraId="676AA86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الدراسة الحالية تظهر أعلى نسبة تأثير (92.6%) مقارنة بجميع الدراسات السابقة. هذا التفوق</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يمكن تفسيره</w:t>
      </w:r>
      <w:r w:rsidRPr="00FB153E">
        <w:rPr>
          <w:rFonts w:ascii="Traditional Arabic" w:hAnsi="Traditional Arabic" w:cs="Traditional Arabic"/>
          <w:b/>
          <w:bCs/>
          <w:sz w:val="24"/>
          <w:szCs w:val="24"/>
        </w:rPr>
        <w:t>:</w:t>
      </w:r>
    </w:p>
    <w:p w14:paraId="01CBE4D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خصوصية القطاع غير الربحي: المرونة الأعلى في تطبيق التغييرات</w:t>
      </w:r>
    </w:p>
    <w:p w14:paraId="0617E3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السياق السعودي: الدعم الحكومي والبنية التحتية المتقدمة</w:t>
      </w:r>
    </w:p>
    <w:p w14:paraId="5D8DF04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حداثة البيانات (2025): التطور المتسارع في السنوات الأخيرة</w:t>
      </w:r>
    </w:p>
    <w:p w14:paraId="2948A85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جودة المقاييس: الأدوات المستخدمة أكثر دقة وشمولية</w:t>
      </w:r>
    </w:p>
    <w:p w14:paraId="636EA4C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الاختلاف عن دراسة (مقيمح، 2020) والفارق الكبير</w:t>
      </w:r>
      <w:r w:rsidRPr="00FB153E">
        <w:rPr>
          <w:rFonts w:ascii="Traditional Arabic" w:hAnsi="Traditional Arabic" w:cs="Traditional Arabic"/>
          <w:b/>
          <w:bCs/>
          <w:sz w:val="24"/>
          <w:szCs w:val="24"/>
        </w:rPr>
        <w:t xml:space="preserve"> (92.6% vs 17.9%) </w:t>
      </w:r>
      <w:r w:rsidRPr="00FB153E">
        <w:rPr>
          <w:rFonts w:ascii="Traditional Arabic" w:hAnsi="Traditional Arabic" w:cs="Traditional Arabic"/>
          <w:b/>
          <w:bCs/>
          <w:sz w:val="24"/>
          <w:szCs w:val="24"/>
          <w:rtl/>
        </w:rPr>
        <w:t>يعود إلى</w:t>
      </w:r>
      <w:r w:rsidRPr="00FB153E">
        <w:rPr>
          <w:rFonts w:ascii="Traditional Arabic" w:hAnsi="Traditional Arabic" w:cs="Traditional Arabic"/>
          <w:b/>
          <w:bCs/>
          <w:sz w:val="24"/>
          <w:szCs w:val="24"/>
        </w:rPr>
        <w:t>:</w:t>
      </w:r>
    </w:p>
    <w:p w14:paraId="26B4A00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المتغير التابع: الاستدامة</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الإبداع الوظيفي</w:t>
      </w:r>
    </w:p>
    <w:p w14:paraId="7A6C847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القطاع: غير ربحي</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صناعي</w:t>
      </w:r>
    </w:p>
    <w:p w14:paraId="302375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البيئة: السعودية</w:t>
      </w:r>
      <w:r w:rsidRPr="003F53E7">
        <w:rPr>
          <w:rFonts w:ascii="Traditional Arabic" w:hAnsi="Traditional Arabic" w:cs="Traditional Arabic"/>
          <w:sz w:val="24"/>
          <w:szCs w:val="24"/>
        </w:rPr>
        <w:t xml:space="preserve"> vs </w:t>
      </w:r>
      <w:r w:rsidRPr="003F53E7">
        <w:rPr>
          <w:rFonts w:ascii="Traditional Arabic" w:hAnsi="Traditional Arabic" w:cs="Traditional Arabic"/>
          <w:sz w:val="24"/>
          <w:szCs w:val="24"/>
          <w:rtl/>
        </w:rPr>
        <w:t>الجزائر</w:t>
      </w:r>
    </w:p>
    <w:p w14:paraId="5B640FE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اختلاف مستوى النضج الإداري</w:t>
      </w:r>
    </w:p>
    <w:p w14:paraId="28C210A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التقارب مع دراسة (العبيدي، 2023) فالتقارب النسبي</w:t>
      </w:r>
      <w:r w:rsidRPr="00FB153E">
        <w:rPr>
          <w:rFonts w:ascii="Traditional Arabic" w:hAnsi="Traditional Arabic" w:cs="Traditional Arabic"/>
          <w:b/>
          <w:bCs/>
          <w:sz w:val="24"/>
          <w:szCs w:val="24"/>
        </w:rPr>
        <w:t xml:space="preserve"> (92.6% vs 72.0%) </w:t>
      </w:r>
      <w:r w:rsidRPr="00FB153E">
        <w:rPr>
          <w:rFonts w:ascii="Traditional Arabic" w:hAnsi="Traditional Arabic" w:cs="Traditional Arabic"/>
          <w:b/>
          <w:bCs/>
          <w:sz w:val="24"/>
          <w:szCs w:val="24"/>
          <w:rtl/>
        </w:rPr>
        <w:t>يعكس</w:t>
      </w:r>
      <w:r w:rsidRPr="00FB153E">
        <w:rPr>
          <w:rFonts w:ascii="Traditional Arabic" w:hAnsi="Traditional Arabic" w:cs="Traditional Arabic"/>
          <w:b/>
          <w:bCs/>
          <w:sz w:val="24"/>
          <w:szCs w:val="24"/>
        </w:rPr>
        <w:t>:</w:t>
      </w:r>
    </w:p>
    <w:p w14:paraId="38053E9E"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تشابه السياق العربي</w:t>
      </w:r>
    </w:p>
    <w:p w14:paraId="3C40017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تشابه التحديات المؤسسية</w:t>
      </w:r>
    </w:p>
    <w:p w14:paraId="7E85632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فعالية الإدارة الرشيقة في السياق العربي عموماً</w:t>
      </w:r>
    </w:p>
    <w:p w14:paraId="5E3909E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5</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حجم الأثر</w:t>
      </w:r>
      <w:r w:rsidRPr="00FB153E">
        <w:rPr>
          <w:rFonts w:ascii="Traditional Arabic" w:hAnsi="Traditional Arabic" w:cs="Traditional Arabic"/>
          <w:b/>
          <w:bCs/>
          <w:sz w:val="24"/>
          <w:szCs w:val="24"/>
        </w:rPr>
        <w:t xml:space="preserve"> (Effect Size):</w:t>
      </w:r>
      <w:r w:rsidRPr="00FB153E">
        <w:rPr>
          <w:rFonts w:ascii="Traditional Arabic" w:hAnsi="Traditional Arabic" w:cs="Traditional Arabic"/>
          <w:b/>
          <w:bCs/>
          <w:sz w:val="24"/>
          <w:szCs w:val="24"/>
          <w:rtl/>
        </w:rPr>
        <w:t xml:space="preserve"> ووفقاً لمعايير</w:t>
      </w:r>
      <w:r w:rsidRPr="00FB153E">
        <w:rPr>
          <w:rFonts w:ascii="Traditional Arabic" w:hAnsi="Traditional Arabic" w:cs="Traditional Arabic"/>
          <w:b/>
          <w:bCs/>
          <w:sz w:val="24"/>
          <w:szCs w:val="24"/>
        </w:rPr>
        <w:t xml:space="preserve"> Cohen (1988) </w:t>
      </w:r>
      <w:r w:rsidRPr="00FB153E">
        <w:rPr>
          <w:rFonts w:ascii="Traditional Arabic" w:hAnsi="Traditional Arabic" w:cs="Traditional Arabic"/>
          <w:b/>
          <w:bCs/>
          <w:sz w:val="24"/>
          <w:szCs w:val="24"/>
          <w:rtl/>
        </w:rPr>
        <w:t>لتفسير معامل الارتباط</w:t>
      </w:r>
      <w:r w:rsidRPr="00FB153E">
        <w:rPr>
          <w:rFonts w:ascii="Traditional Arabic" w:hAnsi="Traditional Arabic" w:cs="Traditional Arabic"/>
          <w:b/>
          <w:bCs/>
          <w:sz w:val="24"/>
          <w:szCs w:val="24"/>
        </w:rPr>
        <w:t>:</w:t>
      </w:r>
    </w:p>
    <w:p w14:paraId="4D3EF5F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0.10 </w:t>
      </w:r>
      <w:r w:rsidRPr="003F53E7">
        <w:rPr>
          <w:rFonts w:ascii="Traditional Arabic" w:hAnsi="Traditional Arabic" w:cs="Traditional Arabic"/>
          <w:sz w:val="24"/>
          <w:szCs w:val="24"/>
          <w:rtl/>
        </w:rPr>
        <w:t>أثر صغير</w:t>
      </w:r>
    </w:p>
    <w:p w14:paraId="036E9392"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0.30 </w:t>
      </w:r>
      <w:r w:rsidRPr="003F53E7">
        <w:rPr>
          <w:rFonts w:ascii="Traditional Arabic" w:hAnsi="Traditional Arabic" w:cs="Traditional Arabic"/>
          <w:sz w:val="24"/>
          <w:szCs w:val="24"/>
          <w:rtl/>
        </w:rPr>
        <w:t>أثر متوسط</w:t>
      </w:r>
    </w:p>
    <w:p w14:paraId="441FFA2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0.50 </w:t>
      </w:r>
      <w:r w:rsidRPr="003F53E7">
        <w:rPr>
          <w:rFonts w:ascii="Traditional Arabic" w:hAnsi="Traditional Arabic" w:cs="Traditional Arabic"/>
          <w:sz w:val="24"/>
          <w:szCs w:val="24"/>
          <w:rtl/>
        </w:rPr>
        <w:t>أثر كبير</w:t>
      </w:r>
    </w:p>
    <w:p w14:paraId="19CD0AF5"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r = 0.70 </w:t>
      </w:r>
      <w:r w:rsidRPr="003F53E7">
        <w:rPr>
          <w:rFonts w:ascii="Traditional Arabic" w:hAnsi="Traditional Arabic" w:cs="Traditional Arabic"/>
          <w:sz w:val="24"/>
          <w:szCs w:val="24"/>
          <w:rtl/>
        </w:rPr>
        <w:t>أثر كبير جداً</w:t>
      </w:r>
    </w:p>
    <w:p w14:paraId="6A2A097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معامل الارتباط في هذه الدراسة</w:t>
      </w:r>
      <w:r w:rsidRPr="00FB153E">
        <w:rPr>
          <w:rFonts w:ascii="Traditional Arabic" w:hAnsi="Traditional Arabic" w:cs="Traditional Arabic"/>
          <w:b/>
          <w:bCs/>
          <w:sz w:val="24"/>
          <w:szCs w:val="24"/>
        </w:rPr>
        <w:t xml:space="preserve"> (r = 0.962) </w:t>
      </w:r>
      <w:r w:rsidRPr="00FB153E">
        <w:rPr>
          <w:rFonts w:ascii="Traditional Arabic" w:hAnsi="Traditional Arabic" w:cs="Traditional Arabic"/>
          <w:b/>
          <w:bCs/>
          <w:sz w:val="24"/>
          <w:szCs w:val="24"/>
          <w:rtl/>
        </w:rPr>
        <w:t>يتجاوز بكثير حتى معيار "الأثر الكبير جداً</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69BAA18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أثر استثنائي</w:t>
      </w:r>
      <w:r w:rsidRPr="003F53E7">
        <w:rPr>
          <w:rFonts w:ascii="Traditional Arabic" w:hAnsi="Traditional Arabic" w:cs="Traditional Arabic"/>
          <w:sz w:val="24"/>
          <w:szCs w:val="24"/>
        </w:rPr>
        <w:t xml:space="preserve"> (Exceptional Effect Size)</w:t>
      </w:r>
    </w:p>
    <w:p w14:paraId="37D39CD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أهمية عملية كبيرة جداً</w:t>
      </w:r>
      <w:r w:rsidRPr="003F53E7">
        <w:rPr>
          <w:rFonts w:ascii="Traditional Arabic" w:hAnsi="Traditional Arabic" w:cs="Traditional Arabic"/>
          <w:sz w:val="24"/>
          <w:szCs w:val="24"/>
        </w:rPr>
        <w:t xml:space="preserve"> (Practical Significance)</w:t>
      </w:r>
    </w:p>
    <w:p w14:paraId="4C3409E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ليس فقط دالاً إحصائياً، بل ذو معنى عملي كبير</w:t>
      </w:r>
    </w:p>
    <w:p w14:paraId="036C555C"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يبرر بقوة الاستثمار في تطبيق الإدارة الرشيقة</w:t>
      </w:r>
    </w:p>
    <w:p w14:paraId="78BB2A13" w14:textId="1CF55643"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6</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القوة الإحصائية</w:t>
      </w:r>
      <w:r w:rsidRPr="00FB153E">
        <w:rPr>
          <w:rFonts w:ascii="Traditional Arabic" w:hAnsi="Traditional Arabic" w:cs="Traditional Arabic"/>
          <w:b/>
          <w:bCs/>
          <w:sz w:val="24"/>
          <w:szCs w:val="24"/>
        </w:rPr>
        <w:t xml:space="preserve"> (Statistical Power):</w:t>
      </w:r>
      <w:r w:rsidR="00FB153E">
        <w:rPr>
          <w:rFonts w:ascii="Traditional Arabic" w:hAnsi="Traditional Arabic" w:cs="Traditional Arabic" w:hint="cs"/>
          <w:b/>
          <w:bCs/>
          <w:sz w:val="24"/>
          <w:szCs w:val="24"/>
          <w:rtl/>
        </w:rPr>
        <w:t xml:space="preserve"> </w:t>
      </w:r>
      <w:r w:rsidRPr="00FB153E">
        <w:rPr>
          <w:rFonts w:ascii="Traditional Arabic" w:hAnsi="Traditional Arabic" w:cs="Traditional Arabic"/>
          <w:b/>
          <w:bCs/>
          <w:sz w:val="24"/>
          <w:szCs w:val="24"/>
          <w:rtl/>
        </w:rPr>
        <w:t>مع</w:t>
      </w:r>
      <w:r w:rsidRPr="00FB153E">
        <w:rPr>
          <w:rFonts w:ascii="Traditional Arabic" w:hAnsi="Traditional Arabic" w:cs="Traditional Arabic"/>
          <w:b/>
          <w:bCs/>
          <w:sz w:val="24"/>
          <w:szCs w:val="24"/>
        </w:rPr>
        <w:t>:</w:t>
      </w:r>
    </w:p>
    <w:p w14:paraId="3F4A23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عينة كبير</w:t>
      </w:r>
      <w:r w:rsidRPr="003F53E7">
        <w:rPr>
          <w:rFonts w:ascii="Traditional Arabic" w:hAnsi="Traditional Arabic" w:cs="Traditional Arabic"/>
          <w:sz w:val="24"/>
          <w:szCs w:val="24"/>
        </w:rPr>
        <w:t xml:space="preserve"> (n = 250)</w:t>
      </w:r>
    </w:p>
    <w:p w14:paraId="1A465DD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حجم أثر كبير جداً</w:t>
      </w:r>
      <w:r w:rsidRPr="003F53E7">
        <w:rPr>
          <w:rFonts w:ascii="Traditional Arabic" w:hAnsi="Traditional Arabic" w:cs="Traditional Arabic"/>
          <w:sz w:val="24"/>
          <w:szCs w:val="24"/>
        </w:rPr>
        <w:t xml:space="preserve"> (r = 0.962)</w:t>
      </w:r>
    </w:p>
    <w:p w14:paraId="1889CB7B"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مستوى دلالة صارم</w:t>
      </w:r>
      <w:r w:rsidRPr="003F53E7">
        <w:rPr>
          <w:rFonts w:ascii="Traditional Arabic" w:hAnsi="Traditional Arabic" w:cs="Traditional Arabic"/>
          <w:sz w:val="24"/>
          <w:szCs w:val="24"/>
        </w:rPr>
        <w:t xml:space="preserve"> (</w:t>
      </w:r>
      <w:r w:rsidRPr="003F53E7">
        <w:rPr>
          <w:rFonts w:ascii="Cambria" w:hAnsi="Cambria" w:cs="Cambria"/>
          <w:sz w:val="24"/>
          <w:szCs w:val="24"/>
        </w:rPr>
        <w:t>α</w:t>
      </w:r>
      <w:r w:rsidRPr="003F53E7">
        <w:rPr>
          <w:rFonts w:ascii="Traditional Arabic" w:hAnsi="Traditional Arabic" w:cs="Traditional Arabic"/>
          <w:sz w:val="24"/>
          <w:szCs w:val="24"/>
        </w:rPr>
        <w:t xml:space="preserve"> = 0.05)</w:t>
      </w:r>
    </w:p>
    <w:p w14:paraId="794FFC2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فإن القوة الإحصائية للاختبار تقترب من 1.00 (100%)، مما يعني</w:t>
      </w:r>
      <w:r w:rsidRPr="00FB153E">
        <w:rPr>
          <w:rFonts w:ascii="Traditional Arabic" w:hAnsi="Traditional Arabic" w:cs="Traditional Arabic"/>
          <w:b/>
          <w:bCs/>
          <w:sz w:val="24"/>
          <w:szCs w:val="24"/>
        </w:rPr>
        <w:t>:</w:t>
      </w:r>
    </w:p>
    <w:p w14:paraId="0C888503"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احتمال شبه معدوم لخطأ النوع الثاني (قبول فرضية خاطئة)</w:t>
      </w:r>
    </w:p>
    <w:p w14:paraId="6C6383D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عالية جداً في النتائج</w:t>
      </w:r>
    </w:p>
    <w:p w14:paraId="40C63223" w14:textId="77777777" w:rsidR="00CF6861"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قابلية عالية للتكرار والتعميم</w:t>
      </w:r>
    </w:p>
    <w:p w14:paraId="33AFDA89" w14:textId="77777777" w:rsidR="001C2FA8" w:rsidRPr="001C2FA8" w:rsidRDefault="001C2FA8" w:rsidP="001C2FA8">
      <w:pPr>
        <w:bidi/>
        <w:spacing w:before="100" w:beforeAutospacing="1" w:after="100" w:afterAutospacing="1" w:line="360" w:lineRule="auto"/>
        <w:jc w:val="both"/>
        <w:rPr>
          <w:rFonts w:ascii="Traditional Arabic" w:hAnsi="Traditional Arabic" w:cs="Traditional Arabic"/>
          <w:sz w:val="24"/>
          <w:szCs w:val="24"/>
          <w:rtl/>
        </w:rPr>
      </w:pPr>
    </w:p>
    <w:p w14:paraId="0E7E50F2"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lastRenderedPageBreak/>
        <w:t>الخلاصة للفرضية الرئيسية</w:t>
      </w:r>
      <w:r w:rsidRPr="003F53E7">
        <w:rPr>
          <w:rFonts w:ascii="Traditional Arabic" w:hAnsi="Traditional Arabic" w:cs="Traditional Arabic"/>
          <w:b/>
          <w:bCs/>
          <w:sz w:val="24"/>
          <w:szCs w:val="24"/>
        </w:rPr>
        <w:t>:</w:t>
      </w:r>
    </w:p>
    <w:p w14:paraId="1EF3FA6E" w14:textId="77777777" w:rsidR="00CF6861" w:rsidRPr="003F53E7" w:rsidRDefault="00CF6861" w:rsidP="00FB153E">
      <w:pPr>
        <w:bidi/>
        <w:spacing w:before="100" w:beforeAutospacing="1" w:after="100" w:afterAutospacing="1" w:line="360" w:lineRule="auto"/>
        <w:ind w:firstLine="72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النتائج تؤكد بقوة استثنائية أن الإدارة الرشيقة تلعب دوراً محورياً وحاسماً في تعزيز</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الاستدامة التنظيمية للمنظمات غير الربحية. هذه العلاقة القوية جداً</w:t>
      </w:r>
      <w:r w:rsidRPr="003F53E7">
        <w:rPr>
          <w:rFonts w:ascii="Traditional Arabic" w:hAnsi="Traditional Arabic" w:cs="Traditional Arabic"/>
          <w:sz w:val="24"/>
          <w:szCs w:val="24"/>
        </w:rPr>
        <w:t xml:space="preserve"> (r=0.962) </w:t>
      </w:r>
      <w:r w:rsidRPr="003F53E7">
        <w:rPr>
          <w:rFonts w:ascii="Traditional Arabic" w:hAnsi="Traditional Arabic" w:cs="Traditional Arabic"/>
          <w:sz w:val="24"/>
          <w:szCs w:val="24"/>
          <w:rtl/>
        </w:rPr>
        <w:t>والنسبة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التفسيرية العالية (92.6%) تجعل من الإدارة الرشيقة ضرورة استراتيجية وليست مجرد</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خيار إداري للمنظمات الراغبة في تحقيق الاستدامة</w:t>
      </w:r>
      <w:r w:rsidRPr="003F53E7">
        <w:rPr>
          <w:rFonts w:ascii="Traditional Arabic" w:hAnsi="Traditional Arabic" w:cs="Traditional Arabic"/>
          <w:sz w:val="24"/>
          <w:szCs w:val="24"/>
        </w:rPr>
        <w:t>.</w:t>
      </w:r>
    </w:p>
    <w:p w14:paraId="10DB0F6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ثانياً: اختبار الفرضيات الفرعية</w:t>
      </w:r>
    </w:p>
    <w:p w14:paraId="3EE99F4E" w14:textId="1978871B" w:rsidR="00CF6861" w:rsidRPr="003F53E7" w:rsidRDefault="00CF6861" w:rsidP="00FB153E">
      <w:pPr>
        <w:bidi/>
        <w:spacing w:before="100" w:beforeAutospacing="1" w:after="100" w:afterAutospacing="1" w:line="360" w:lineRule="auto"/>
        <w:jc w:val="center"/>
        <w:rPr>
          <w:rFonts w:ascii="Traditional Arabic" w:hAnsi="Traditional Arabic" w:cs="Traditional Arabic"/>
          <w:sz w:val="24"/>
          <w:szCs w:val="24"/>
        </w:rPr>
      </w:pPr>
      <w:r w:rsidRPr="003F53E7">
        <w:rPr>
          <w:rFonts w:ascii="Traditional Arabic" w:hAnsi="Traditional Arabic" w:cs="Traditional Arabic"/>
          <w:b/>
          <w:bCs/>
          <w:sz w:val="24"/>
          <w:szCs w:val="24"/>
          <w:rtl/>
        </w:rPr>
        <w:t xml:space="preserve">جدول </w:t>
      </w:r>
      <w:r w:rsidR="00FB153E">
        <w:rPr>
          <w:rFonts w:ascii="Traditional Arabic" w:hAnsi="Traditional Arabic" w:cs="Traditional Arabic" w:hint="cs"/>
          <w:b/>
          <w:bCs/>
          <w:sz w:val="24"/>
          <w:szCs w:val="24"/>
          <w:rtl/>
        </w:rPr>
        <w:t>33</w:t>
      </w:r>
      <w:r w:rsidRPr="003F53E7">
        <w:rPr>
          <w:rFonts w:ascii="Traditional Arabic" w:hAnsi="Traditional Arabic" w:cs="Traditional Arabic"/>
          <w:b/>
          <w:bCs/>
          <w:sz w:val="24"/>
          <w:szCs w:val="24"/>
          <w:rtl/>
        </w:rPr>
        <w:t xml:space="preserve"> ملخص نتائج اختبار الفرضيات الفرعية</w:t>
      </w:r>
    </w:p>
    <w:tbl>
      <w:tblPr>
        <w:tblStyle w:val="GridTable4-Accent11"/>
        <w:bidiVisual/>
        <w:tblW w:w="0" w:type="auto"/>
        <w:jc w:val="center"/>
        <w:tblLook w:val="04A0" w:firstRow="1" w:lastRow="0" w:firstColumn="1" w:lastColumn="0" w:noHBand="0" w:noVBand="1"/>
      </w:tblPr>
      <w:tblGrid>
        <w:gridCol w:w="666"/>
        <w:gridCol w:w="1996"/>
        <w:gridCol w:w="1073"/>
        <w:gridCol w:w="709"/>
        <w:gridCol w:w="709"/>
        <w:gridCol w:w="790"/>
      </w:tblGrid>
      <w:tr w:rsidR="00CF6861" w:rsidRPr="003F53E7" w14:paraId="146C2243"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914D7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الفرضية</w:t>
            </w:r>
          </w:p>
        </w:tc>
        <w:tc>
          <w:tcPr>
            <w:tcW w:w="0" w:type="auto"/>
            <w:vAlign w:val="center"/>
            <w:hideMark/>
          </w:tcPr>
          <w:p w14:paraId="1856088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379105C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معامل الارتباط</w:t>
            </w:r>
          </w:p>
        </w:tc>
        <w:tc>
          <w:tcPr>
            <w:tcW w:w="0" w:type="auto"/>
            <w:vAlign w:val="center"/>
            <w:hideMark/>
          </w:tcPr>
          <w:p w14:paraId="5197264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c>
          <w:tcPr>
            <w:tcW w:w="0" w:type="auto"/>
            <w:vAlign w:val="center"/>
            <w:hideMark/>
          </w:tcPr>
          <w:p w14:paraId="2EA4C8E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R²</w:t>
            </w:r>
          </w:p>
        </w:tc>
        <w:tc>
          <w:tcPr>
            <w:tcW w:w="0" w:type="auto"/>
            <w:vAlign w:val="center"/>
            <w:hideMark/>
          </w:tcPr>
          <w:p w14:paraId="02BC7F4B"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12E729F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B18CC"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الأولى</w:t>
            </w:r>
          </w:p>
        </w:tc>
        <w:tc>
          <w:tcPr>
            <w:tcW w:w="0" w:type="auto"/>
            <w:vAlign w:val="center"/>
            <w:hideMark/>
          </w:tcPr>
          <w:p w14:paraId="0EA2F3E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إيجاد القيمة ورسم الخريطة</w:t>
            </w:r>
          </w:p>
        </w:tc>
        <w:tc>
          <w:tcPr>
            <w:tcW w:w="0" w:type="auto"/>
            <w:vAlign w:val="center"/>
            <w:hideMark/>
          </w:tcPr>
          <w:p w14:paraId="1C7465D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0.928</w:t>
            </w:r>
          </w:p>
        </w:tc>
        <w:tc>
          <w:tcPr>
            <w:tcW w:w="0" w:type="auto"/>
            <w:vAlign w:val="center"/>
            <w:hideMark/>
          </w:tcPr>
          <w:p w14:paraId="387409C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56A6F55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0.861</w:t>
            </w:r>
          </w:p>
        </w:tc>
        <w:tc>
          <w:tcPr>
            <w:tcW w:w="0" w:type="auto"/>
            <w:vAlign w:val="center"/>
            <w:hideMark/>
          </w:tcPr>
          <w:p w14:paraId="5E20298F" w14:textId="42DB5199"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r w:rsidR="00CF6861" w:rsidRPr="003F53E7" w14:paraId="586584E6"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40D7F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الثانية</w:t>
            </w:r>
          </w:p>
        </w:tc>
        <w:tc>
          <w:tcPr>
            <w:tcW w:w="0" w:type="auto"/>
            <w:vAlign w:val="center"/>
            <w:hideMark/>
          </w:tcPr>
          <w:p w14:paraId="57AA21A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نظام السحب والدفع</w:t>
            </w:r>
          </w:p>
        </w:tc>
        <w:tc>
          <w:tcPr>
            <w:tcW w:w="0" w:type="auto"/>
            <w:vAlign w:val="center"/>
            <w:hideMark/>
          </w:tcPr>
          <w:p w14:paraId="34D903D7"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0.924</w:t>
            </w:r>
          </w:p>
        </w:tc>
        <w:tc>
          <w:tcPr>
            <w:tcW w:w="0" w:type="auto"/>
            <w:vAlign w:val="center"/>
            <w:hideMark/>
          </w:tcPr>
          <w:p w14:paraId="04752D9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1E62D592"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0.854</w:t>
            </w:r>
          </w:p>
        </w:tc>
        <w:tc>
          <w:tcPr>
            <w:tcW w:w="0" w:type="auto"/>
            <w:vAlign w:val="center"/>
            <w:hideMark/>
          </w:tcPr>
          <w:p w14:paraId="50A8021A" w14:textId="72D62C6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r w:rsidR="00CF6861" w:rsidRPr="003F53E7" w14:paraId="32AE5A7A"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A8432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الثالثة</w:t>
            </w:r>
          </w:p>
        </w:tc>
        <w:tc>
          <w:tcPr>
            <w:tcW w:w="0" w:type="auto"/>
            <w:vAlign w:val="center"/>
            <w:hideMark/>
          </w:tcPr>
          <w:p w14:paraId="5724C93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صفرية الأخطاء والتطوير المستمر</w:t>
            </w:r>
          </w:p>
        </w:tc>
        <w:tc>
          <w:tcPr>
            <w:tcW w:w="0" w:type="auto"/>
            <w:vAlign w:val="center"/>
            <w:hideMark/>
          </w:tcPr>
          <w:p w14:paraId="3949317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0.944</w:t>
            </w:r>
          </w:p>
        </w:tc>
        <w:tc>
          <w:tcPr>
            <w:tcW w:w="0" w:type="auto"/>
            <w:vAlign w:val="center"/>
            <w:hideMark/>
          </w:tcPr>
          <w:p w14:paraId="47FB187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06E75C1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0.891</w:t>
            </w:r>
          </w:p>
        </w:tc>
        <w:tc>
          <w:tcPr>
            <w:tcW w:w="0" w:type="auto"/>
            <w:vAlign w:val="center"/>
            <w:hideMark/>
          </w:tcPr>
          <w:p w14:paraId="74C48850" w14:textId="1D7252BF"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رفض</w:t>
            </w:r>
            <w:r w:rsidRPr="003F53E7">
              <w:rPr>
                <w:rFonts w:ascii="Traditional Arabic" w:hAnsi="Traditional Arabic" w:cs="Traditional Arabic"/>
              </w:rPr>
              <w:t xml:space="preserve"> H</w:t>
            </w:r>
            <w:r w:rsidRPr="003F53E7">
              <w:rPr>
                <w:rFonts w:ascii="Times New Roman" w:hAnsi="Times New Roman" w:cs="Times New Roman"/>
              </w:rPr>
              <w:t>₀</w:t>
            </w:r>
          </w:p>
        </w:tc>
      </w:tr>
    </w:tbl>
    <w:p w14:paraId="3BA892E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المقارن للفرضيات الفرعية</w:t>
      </w:r>
      <w:r w:rsidRPr="00FB153E">
        <w:rPr>
          <w:rFonts w:ascii="Traditional Arabic" w:hAnsi="Traditional Arabic" w:cs="Traditional Arabic"/>
          <w:b/>
          <w:bCs/>
          <w:sz w:val="24"/>
          <w:szCs w:val="24"/>
        </w:rPr>
        <w:t>:</w:t>
      </w:r>
    </w:p>
    <w:p w14:paraId="4D17A29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الترتيب حسب قوة العلاقة</w:t>
      </w:r>
      <w:r w:rsidRPr="00FB153E">
        <w:rPr>
          <w:rFonts w:ascii="Traditional Arabic" w:hAnsi="Traditional Arabic" w:cs="Traditional Arabic"/>
          <w:b/>
          <w:bCs/>
          <w:sz w:val="24"/>
          <w:szCs w:val="24"/>
        </w:rPr>
        <w:t>:</w:t>
      </w:r>
    </w:p>
    <w:p w14:paraId="1EC68248"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الأولى</w:t>
      </w:r>
      <w:r w:rsidRPr="00FB153E">
        <w:rPr>
          <w:rFonts w:ascii="Traditional Arabic" w:hAnsi="Traditional Arabic" w:cs="Traditional Arabic"/>
          <w:sz w:val="24"/>
          <w:szCs w:val="24"/>
          <w:rtl/>
        </w:rPr>
        <w:t>: صفرية الأخطاء</w:t>
      </w:r>
      <w:r w:rsidRPr="00FB153E">
        <w:rPr>
          <w:rFonts w:ascii="Traditional Arabic" w:hAnsi="Traditional Arabic" w:cs="Traditional Arabic"/>
          <w:sz w:val="24"/>
          <w:szCs w:val="24"/>
        </w:rPr>
        <w:t xml:space="preserve"> (r = 0.944, R² = 0.891)</w:t>
      </w:r>
    </w:p>
    <w:p w14:paraId="4080D9CD"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الثانية</w:t>
      </w:r>
      <w:r w:rsidRPr="00FB153E">
        <w:rPr>
          <w:rFonts w:ascii="Traditional Arabic" w:hAnsi="Traditional Arabic" w:cs="Traditional Arabic"/>
          <w:sz w:val="24"/>
          <w:szCs w:val="24"/>
          <w:rtl/>
        </w:rPr>
        <w:t>: إيجاد القيمة</w:t>
      </w:r>
      <w:r w:rsidRPr="00FB153E">
        <w:rPr>
          <w:rFonts w:ascii="Traditional Arabic" w:hAnsi="Traditional Arabic" w:cs="Traditional Arabic"/>
          <w:sz w:val="24"/>
          <w:szCs w:val="24"/>
        </w:rPr>
        <w:t xml:space="preserve"> (r = 0.928, R² = 0.861)</w:t>
      </w:r>
    </w:p>
    <w:p w14:paraId="2A30588D" w14:textId="77777777" w:rsidR="00CF6861" w:rsidRPr="00FB153E" w:rsidRDefault="00CF6861" w:rsidP="00FB153E">
      <w:pPr>
        <w:pStyle w:val="ListParagraph"/>
        <w:numPr>
          <w:ilvl w:val="0"/>
          <w:numId w:val="92"/>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الثالثة</w:t>
      </w:r>
      <w:r w:rsidRPr="00FB153E">
        <w:rPr>
          <w:rFonts w:ascii="Traditional Arabic" w:hAnsi="Traditional Arabic" w:cs="Traditional Arabic"/>
          <w:sz w:val="24"/>
          <w:szCs w:val="24"/>
          <w:rtl/>
        </w:rPr>
        <w:t>: السحب والدفع</w:t>
      </w:r>
      <w:r w:rsidRPr="00FB153E">
        <w:rPr>
          <w:rFonts w:ascii="Traditional Arabic" w:hAnsi="Traditional Arabic" w:cs="Traditional Arabic"/>
          <w:sz w:val="24"/>
          <w:szCs w:val="24"/>
        </w:rPr>
        <w:t xml:space="preserve"> (r = 0.924, R² = 0.854)</w:t>
      </w:r>
    </w:p>
    <w:p w14:paraId="1BC1F33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والتفسير</w:t>
      </w:r>
      <w:r w:rsidRPr="00FB153E">
        <w:rPr>
          <w:rFonts w:ascii="Traditional Arabic" w:hAnsi="Traditional Arabic" w:cs="Traditional Arabic"/>
          <w:b/>
          <w:bCs/>
          <w:sz w:val="24"/>
          <w:szCs w:val="24"/>
        </w:rPr>
        <w:t>:</w:t>
      </w:r>
    </w:p>
    <w:p w14:paraId="7A9C3E3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تفوق "صفرية الأخطاء</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570C083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الارتباط الأقوى</w:t>
      </w:r>
      <w:r w:rsidRPr="003F53E7">
        <w:rPr>
          <w:rFonts w:ascii="Traditional Arabic" w:hAnsi="Traditional Arabic" w:cs="Traditional Arabic"/>
          <w:sz w:val="24"/>
          <w:szCs w:val="24"/>
        </w:rPr>
        <w:t xml:space="preserve"> (r=0.944) </w:t>
      </w:r>
      <w:r w:rsidRPr="003F53E7">
        <w:rPr>
          <w:rFonts w:ascii="Traditional Arabic" w:hAnsi="Traditional Arabic" w:cs="Traditional Arabic"/>
          <w:sz w:val="24"/>
          <w:szCs w:val="24"/>
          <w:rtl/>
        </w:rPr>
        <w:t>يعني أن هذا البعد هو الأكثر تأثيراً على الاستدامة</w:t>
      </w:r>
    </w:p>
    <w:p w14:paraId="03A41B6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يفسر 89.1% من التباين في الاستدامة بمفرده.  هذا منطقي لأن</w:t>
      </w:r>
      <w:r w:rsidRPr="003F53E7">
        <w:rPr>
          <w:rFonts w:ascii="Traditional Arabic" w:hAnsi="Traditional Arabic" w:cs="Traditional Arabic"/>
          <w:sz w:val="24"/>
          <w:szCs w:val="24"/>
        </w:rPr>
        <w:t>:</w:t>
      </w:r>
    </w:p>
    <w:p w14:paraId="49BBBD5E"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والتحسين المستمر يؤثران مباشرة على جميع أبعاد الاستدامة</w:t>
      </w:r>
    </w:p>
    <w:p w14:paraId="425CAA85"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تقليل الأخطاء يوفر التكاليف (استدامة اقتصادية)</w:t>
      </w:r>
    </w:p>
    <w:p w14:paraId="78069551"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الجودة تعزز الرضا والثقة (استدامة اجتماعية)</w:t>
      </w:r>
    </w:p>
    <w:p w14:paraId="2F9B3EEF" w14:textId="77777777" w:rsidR="00CF6861" w:rsidRPr="003F53E7" w:rsidRDefault="00CF6861" w:rsidP="00FB153E">
      <w:pPr>
        <w:pStyle w:val="ListParagraph"/>
        <w:numPr>
          <w:ilvl w:val="0"/>
          <w:numId w:val="25"/>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التحسين المستمر يقلل الهدر (استدامة بيئية)</w:t>
      </w:r>
    </w:p>
    <w:p w14:paraId="71CA301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قوة "إيجاد القيمة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74A2BC7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ارتباط قوي جداً</w:t>
      </w:r>
      <w:r w:rsidRPr="003F53E7">
        <w:rPr>
          <w:rFonts w:ascii="Traditional Arabic" w:hAnsi="Traditional Arabic" w:cs="Traditional Arabic"/>
          <w:sz w:val="24"/>
          <w:szCs w:val="24"/>
        </w:rPr>
        <w:t xml:space="preserve"> (r=0.928) </w:t>
      </w:r>
      <w:r w:rsidRPr="003F53E7">
        <w:rPr>
          <w:rFonts w:ascii="Traditional Arabic" w:hAnsi="Traditional Arabic" w:cs="Traditional Arabic"/>
          <w:sz w:val="24"/>
          <w:szCs w:val="24"/>
          <w:rtl/>
        </w:rPr>
        <w:t>يفسر 86.1% من التباين</w:t>
      </w:r>
    </w:p>
    <w:p w14:paraId="2224F561"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التركيز على القيمة يضمن</w:t>
      </w:r>
      <w:r w:rsidRPr="003F53E7">
        <w:rPr>
          <w:rFonts w:ascii="Traditional Arabic" w:hAnsi="Traditional Arabic" w:cs="Traditional Arabic"/>
          <w:sz w:val="24"/>
          <w:szCs w:val="24"/>
        </w:rPr>
        <w:t>:</w:t>
      </w:r>
    </w:p>
    <w:p w14:paraId="7EE63D1C"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أمثل للموارد المحدودة</w:t>
      </w:r>
    </w:p>
    <w:p w14:paraId="61C3682F"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تحقيق أثر أكبر بنفس الموارد</w:t>
      </w:r>
    </w:p>
    <w:p w14:paraId="2080CD96"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جذب المانحين من خلال إثبات القيمة</w:t>
      </w:r>
    </w:p>
    <w:p w14:paraId="085BA64C"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استدامة طويلة الأمد</w:t>
      </w:r>
    </w:p>
    <w:p w14:paraId="3F076AEE"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أهمية "السحب والدفع</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w:t>
      </w:r>
    </w:p>
    <w:p w14:paraId="1A9E049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رغم أنه الأقل</w:t>
      </w:r>
      <w:r w:rsidRPr="003F53E7">
        <w:rPr>
          <w:rFonts w:ascii="Traditional Arabic" w:hAnsi="Traditional Arabic" w:cs="Traditional Arabic"/>
          <w:sz w:val="24"/>
          <w:szCs w:val="24"/>
        </w:rPr>
        <w:t xml:space="preserve"> (r=0.924)</w:t>
      </w:r>
      <w:r w:rsidRPr="003F53E7">
        <w:rPr>
          <w:rFonts w:ascii="Traditional Arabic" w:hAnsi="Traditional Arabic" w:cs="Traditional Arabic"/>
          <w:sz w:val="24"/>
          <w:szCs w:val="24"/>
          <w:rtl/>
        </w:rPr>
        <w:t>، إلا أنه لا يزال قوياً جداً</w:t>
      </w:r>
    </w:p>
    <w:p w14:paraId="3B226C9F"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يفسر 85.4% من التباين</w:t>
      </w:r>
    </w:p>
    <w:p w14:paraId="32ADD4D9"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الفارق الضئيل بين الأبعاد الثلاثة (0.944 - 0.924 = 0.020 فقط) يدل على</w:t>
      </w:r>
      <w:r w:rsidRPr="003F53E7">
        <w:rPr>
          <w:rFonts w:ascii="Traditional Arabic" w:hAnsi="Traditional Arabic" w:cs="Traditional Arabic"/>
          <w:sz w:val="24"/>
          <w:szCs w:val="24"/>
        </w:rPr>
        <w:t>:</w:t>
      </w:r>
    </w:p>
    <w:p w14:paraId="51CB4E71"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تكامل الأبعاد وترابطها</w:t>
      </w:r>
    </w:p>
    <w:p w14:paraId="7F8D1512"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أهمية تطبيق جميع الأبعاد معاً</w:t>
      </w:r>
    </w:p>
    <w:p w14:paraId="626E5371"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عدم إمكانية الاكتفاء ببعد دون الآخر</w:t>
      </w:r>
    </w:p>
    <w:p w14:paraId="3D83F24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الدلالة الإحصائية الموحدة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جميع الفرضيات الفرعية دالة عند</w:t>
      </w:r>
      <w:r w:rsidRPr="00FB153E">
        <w:rPr>
          <w:rFonts w:ascii="Traditional Arabic" w:hAnsi="Traditional Arabic" w:cs="Traditional Arabic"/>
          <w:b/>
          <w:bCs/>
          <w:sz w:val="24"/>
          <w:szCs w:val="24"/>
        </w:rPr>
        <w:t xml:space="preserve"> p &lt; 0.001</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09F2CB5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ثقة عالية جداً (&gt;99.9%) في جميع العلاقات</w:t>
      </w:r>
    </w:p>
    <w:p w14:paraId="4270776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استقرار النتائج عبر الأبعاد المختلفة</w:t>
      </w:r>
    </w:p>
    <w:p w14:paraId="6FA1118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النموذج النظري للدراسة</w:t>
      </w:r>
    </w:p>
    <w:p w14:paraId="112ACFA6"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إمكانية التعميم بثقة عالية</w:t>
      </w:r>
    </w:p>
    <w:p w14:paraId="326CD82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التحليل التكاملي</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الفروق الطفيفة بين معاملات الارتباط (0.924 - 0.944) تشير إلى</w:t>
      </w:r>
      <w:r w:rsidRPr="00FB153E">
        <w:rPr>
          <w:rFonts w:ascii="Traditional Arabic" w:hAnsi="Traditional Arabic" w:cs="Traditional Arabic"/>
          <w:b/>
          <w:bCs/>
          <w:sz w:val="24"/>
          <w:szCs w:val="24"/>
        </w:rPr>
        <w:t>:</w:t>
      </w:r>
    </w:p>
    <w:p w14:paraId="14AD9A54"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تكامل الأبعاد: كل بعد يعزز الآخر</w:t>
      </w:r>
    </w:p>
    <w:p w14:paraId="63063E8A"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التأثير </w:t>
      </w:r>
      <w:proofErr w:type="spellStart"/>
      <w:r w:rsidRPr="003F53E7">
        <w:rPr>
          <w:rFonts w:ascii="Traditional Arabic" w:hAnsi="Traditional Arabic" w:cs="Traditional Arabic"/>
          <w:sz w:val="24"/>
          <w:szCs w:val="24"/>
          <w:rtl/>
        </w:rPr>
        <w:t>التآزري</w:t>
      </w:r>
      <w:proofErr w:type="spellEnd"/>
      <w:r w:rsidRPr="003F53E7">
        <w:rPr>
          <w:rFonts w:ascii="Traditional Arabic" w:hAnsi="Traditional Arabic" w:cs="Traditional Arabic"/>
          <w:sz w:val="24"/>
          <w:szCs w:val="24"/>
          <w:rtl/>
        </w:rPr>
        <w:t>: التطبيق المتكامل أقوى من التطبيق الجزئي</w:t>
      </w:r>
    </w:p>
    <w:p w14:paraId="019A0C8D"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الطبيعة </w:t>
      </w:r>
      <w:proofErr w:type="spellStart"/>
      <w:r w:rsidRPr="003F53E7">
        <w:rPr>
          <w:rFonts w:ascii="Traditional Arabic" w:hAnsi="Traditional Arabic" w:cs="Traditional Arabic"/>
          <w:sz w:val="24"/>
          <w:szCs w:val="24"/>
          <w:rtl/>
        </w:rPr>
        <w:t>المنظومية</w:t>
      </w:r>
      <w:proofErr w:type="spellEnd"/>
      <w:r w:rsidRPr="003F53E7">
        <w:rPr>
          <w:rFonts w:ascii="Traditional Arabic" w:hAnsi="Traditional Arabic" w:cs="Traditional Arabic"/>
          <w:sz w:val="24"/>
          <w:szCs w:val="24"/>
          <w:rtl/>
        </w:rPr>
        <w:t>: الإدارة الرشيقة منظومة متكاملة وليست أدوات منفصلة</w:t>
      </w:r>
    </w:p>
    <w:p w14:paraId="0DE03D97" w14:textId="77777777" w:rsidR="00CF6861" w:rsidRPr="003F53E7" w:rsidRDefault="00CF6861" w:rsidP="00FB153E">
      <w:pPr>
        <w:pStyle w:val="ListParagraph"/>
        <w:numPr>
          <w:ilvl w:val="0"/>
          <w:numId w:val="21"/>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ضرورة التطبيق الشامل: لا يمكن اختيار بعد وإهمال آخر</w:t>
      </w:r>
    </w:p>
    <w:p w14:paraId="6EA77E74"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ثالثاً: تحليل الانحدار المتعدد</w:t>
      </w:r>
    </w:p>
    <w:p w14:paraId="2AAB211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لتحديد التأثير النسبي لكل بعد من أبعاد الإدارة الرشيقة على الاستدامة التنظيمية بشكل</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مستقل (مع التحكم في تأثير الأبعاد الأخرى)، تم إجراء تحليل الانحدار المتعدد</w:t>
      </w:r>
      <w:r w:rsidRPr="003F53E7">
        <w:rPr>
          <w:rFonts w:ascii="Traditional Arabic" w:hAnsi="Traditional Arabic" w:cs="Traditional Arabic"/>
          <w:sz w:val="24"/>
          <w:szCs w:val="24"/>
        </w:rPr>
        <w:t>.</w:t>
      </w:r>
    </w:p>
    <w:p w14:paraId="022226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المعادلة العامة</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w:t>
      </w:r>
      <w:r w:rsidRPr="00FB153E">
        <w:rPr>
          <w:rFonts w:ascii="Traditional Arabic" w:hAnsi="Traditional Arabic" w:cs="Traditional Arabic"/>
          <w:b/>
          <w:bCs/>
          <w:sz w:val="24"/>
          <w:szCs w:val="24"/>
        </w:rPr>
        <w:t xml:space="preserve">Y = </w:t>
      </w:r>
      <w:r w:rsidRPr="00FB153E">
        <w:rPr>
          <w:rFonts w:ascii="Cambria" w:hAnsi="Cambria" w:cs="Cambria"/>
          <w:b/>
          <w:bCs/>
          <w:sz w:val="24"/>
          <w:szCs w:val="24"/>
        </w:rPr>
        <w:t>β₀</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β₁</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₁</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β₂</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₂</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β₃</w:t>
      </w:r>
      <w:r w:rsidRPr="00FB153E">
        <w:rPr>
          <w:rFonts w:ascii="Traditional Arabic" w:hAnsi="Traditional Arabic" w:cs="Traditional Arabic"/>
          <w:b/>
          <w:bCs/>
          <w:sz w:val="24"/>
          <w:szCs w:val="24"/>
        </w:rPr>
        <w:t>X</w:t>
      </w:r>
      <w:r w:rsidRPr="00FB153E">
        <w:rPr>
          <w:rFonts w:ascii="Times New Roman" w:hAnsi="Times New Roman" w:cs="Times New Roman"/>
          <w:b/>
          <w:bCs/>
          <w:sz w:val="24"/>
          <w:szCs w:val="24"/>
        </w:rPr>
        <w:t>₃</w:t>
      </w:r>
      <w:r w:rsidRPr="00FB153E">
        <w:rPr>
          <w:rFonts w:ascii="Traditional Arabic" w:hAnsi="Traditional Arabic" w:cs="Traditional Arabic"/>
          <w:b/>
          <w:bCs/>
          <w:sz w:val="24"/>
          <w:szCs w:val="24"/>
        </w:rPr>
        <w:t xml:space="preserve"> + </w:t>
      </w:r>
      <w:r w:rsidRPr="00FB153E">
        <w:rPr>
          <w:rFonts w:ascii="Cambria" w:hAnsi="Cambria" w:cs="Cambria"/>
          <w:b/>
          <w:bCs/>
          <w:sz w:val="24"/>
          <w:szCs w:val="24"/>
        </w:rPr>
        <w:t>ε</w:t>
      </w:r>
      <w:r w:rsidRPr="00FB153E">
        <w:rPr>
          <w:rFonts w:ascii="Traditional Arabic" w:hAnsi="Traditional Arabic" w:cs="Traditional Arabic"/>
          <w:b/>
          <w:bCs/>
          <w:sz w:val="24"/>
          <w:szCs w:val="24"/>
          <w:rtl/>
        </w:rPr>
        <w:t xml:space="preserve">               حيث</w:t>
      </w:r>
      <w:r w:rsidRPr="00FB153E">
        <w:rPr>
          <w:rFonts w:ascii="Traditional Arabic" w:hAnsi="Traditional Arabic" w:cs="Traditional Arabic"/>
          <w:b/>
          <w:bCs/>
          <w:sz w:val="24"/>
          <w:szCs w:val="24"/>
        </w:rPr>
        <w:t>:</w:t>
      </w:r>
    </w:p>
    <w:p w14:paraId="732197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Y </w:t>
      </w:r>
      <w:r w:rsidRPr="003F53E7">
        <w:rPr>
          <w:rFonts w:ascii="Traditional Arabic" w:hAnsi="Traditional Arabic" w:cs="Traditional Arabic"/>
          <w:sz w:val="24"/>
          <w:szCs w:val="24"/>
          <w:rtl/>
        </w:rPr>
        <w:t>الاستدامة التنظيمية (المتغير التابع)</w:t>
      </w:r>
    </w:p>
    <w:p w14:paraId="6AB7289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₁</w:t>
      </w:r>
      <w:r w:rsidRPr="003F53E7">
        <w:rPr>
          <w:rFonts w:ascii="Traditional Arabic" w:hAnsi="Traditional Arabic" w:cs="Traditional Arabic"/>
          <w:sz w:val="24"/>
          <w:szCs w:val="24"/>
          <w:rtl/>
        </w:rPr>
        <w:t>إيجاد القيمة ورسم خريطة التدفق</w:t>
      </w:r>
    </w:p>
    <w:p w14:paraId="0F9D06B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₂</w:t>
      </w:r>
      <w:r w:rsidRPr="003F53E7">
        <w:rPr>
          <w:rFonts w:ascii="Traditional Arabic" w:hAnsi="Traditional Arabic" w:cs="Traditional Arabic"/>
          <w:sz w:val="24"/>
          <w:szCs w:val="24"/>
          <w:rtl/>
        </w:rPr>
        <w:t>نظام السحب والدفع</w:t>
      </w:r>
    </w:p>
    <w:p w14:paraId="1618715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X</w:t>
      </w:r>
      <w:r w:rsidRPr="003F53E7">
        <w:rPr>
          <w:rFonts w:ascii="Times New Roman" w:hAnsi="Times New Roman" w:cs="Times New Roman"/>
          <w:sz w:val="24"/>
          <w:szCs w:val="24"/>
        </w:rPr>
        <w:t>₃</w:t>
      </w:r>
      <w:r w:rsidRPr="003F53E7">
        <w:rPr>
          <w:rFonts w:ascii="Traditional Arabic" w:hAnsi="Traditional Arabic" w:cs="Traditional Arabic"/>
          <w:sz w:val="24"/>
          <w:szCs w:val="24"/>
          <w:rtl/>
        </w:rPr>
        <w:t>صفرية الأخطاء والتطوير المستمر</w:t>
      </w:r>
    </w:p>
    <w:p w14:paraId="42C16AB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t>β</w:t>
      </w:r>
      <w:r w:rsidRPr="003F53E7">
        <w:rPr>
          <w:rFonts w:ascii="Times New Roman" w:hAnsi="Times New Roman" w:cs="Times New Roman"/>
          <w:sz w:val="24"/>
          <w:szCs w:val="24"/>
        </w:rPr>
        <w:t>₀</w:t>
      </w:r>
      <w:r w:rsidRPr="003F53E7">
        <w:rPr>
          <w:rFonts w:ascii="Traditional Arabic" w:hAnsi="Traditional Arabic" w:cs="Traditional Arabic"/>
          <w:sz w:val="24"/>
          <w:szCs w:val="24"/>
          <w:rtl/>
        </w:rPr>
        <w:t>الثابت</w:t>
      </w:r>
      <w:r w:rsidRPr="003F53E7">
        <w:rPr>
          <w:rFonts w:ascii="Traditional Arabic" w:hAnsi="Traditional Arabic" w:cs="Traditional Arabic"/>
          <w:sz w:val="24"/>
          <w:szCs w:val="24"/>
        </w:rPr>
        <w:t xml:space="preserve"> (Constant)</w:t>
      </w:r>
    </w:p>
    <w:p w14:paraId="1128440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t>β</w:t>
      </w:r>
      <w:r w:rsidRPr="003F53E7">
        <w:rPr>
          <w:rFonts w:ascii="Times New Roman" w:hAnsi="Times New Roman" w:cs="Times New Roman"/>
          <w:sz w:val="24"/>
          <w:szCs w:val="24"/>
        </w:rPr>
        <w:t>₁</w:t>
      </w:r>
      <w:r w:rsidRPr="003F53E7">
        <w:rPr>
          <w:rFonts w:ascii="Traditional Arabic" w:hAnsi="Traditional Arabic" w:cs="Traditional Arabic"/>
          <w:sz w:val="24"/>
          <w:szCs w:val="24"/>
        </w:rPr>
        <w:t xml:space="preserve">, </w:t>
      </w:r>
      <w:r w:rsidRPr="003F53E7">
        <w:rPr>
          <w:rFonts w:ascii="Cambria" w:hAnsi="Cambria" w:cs="Cambria"/>
          <w:sz w:val="24"/>
          <w:szCs w:val="24"/>
        </w:rPr>
        <w:t>β₂</w:t>
      </w:r>
      <w:r w:rsidRPr="003F53E7">
        <w:rPr>
          <w:rFonts w:ascii="Traditional Arabic" w:hAnsi="Traditional Arabic" w:cs="Traditional Arabic"/>
          <w:sz w:val="24"/>
          <w:szCs w:val="24"/>
        </w:rPr>
        <w:t xml:space="preserve">, </w:t>
      </w:r>
      <w:r w:rsidRPr="003F53E7">
        <w:rPr>
          <w:rFonts w:ascii="Cambria" w:hAnsi="Cambria" w:cs="Cambria"/>
          <w:sz w:val="24"/>
          <w:szCs w:val="24"/>
        </w:rPr>
        <w:t>β₃</w:t>
      </w:r>
      <w:r w:rsidRPr="003F53E7">
        <w:rPr>
          <w:rFonts w:ascii="Traditional Arabic" w:hAnsi="Traditional Arabic" w:cs="Traditional Arabic"/>
          <w:sz w:val="24"/>
          <w:szCs w:val="24"/>
          <w:rtl/>
        </w:rPr>
        <w:t>معاملات الانحدار</w:t>
      </w:r>
    </w:p>
    <w:p w14:paraId="50C68DF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Cambria" w:hAnsi="Cambria" w:cs="Cambria"/>
          <w:sz w:val="24"/>
          <w:szCs w:val="24"/>
        </w:rPr>
        <w:t>ε</w:t>
      </w:r>
      <w:r w:rsidRPr="003F53E7">
        <w:rPr>
          <w:rFonts w:ascii="Traditional Arabic" w:hAnsi="Traditional Arabic" w:cs="Traditional Arabic"/>
          <w:sz w:val="24"/>
          <w:szCs w:val="24"/>
          <w:rtl/>
        </w:rPr>
        <w:t>الخطأ العشوائي</w:t>
      </w:r>
    </w:p>
    <w:p w14:paraId="6C4048BD" w14:textId="4232160E"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34</w:t>
      </w:r>
      <w:r w:rsidRPr="00FB153E">
        <w:rPr>
          <w:rFonts w:ascii="Traditional Arabic" w:hAnsi="Traditional Arabic" w:cs="Traditional Arabic"/>
          <w:b/>
          <w:bCs/>
          <w:sz w:val="24"/>
          <w:szCs w:val="24"/>
          <w:rtl/>
        </w:rPr>
        <w:t xml:space="preserve"> نتائج تحليل الانحدار المتعدد</w:t>
      </w:r>
    </w:p>
    <w:tbl>
      <w:tblPr>
        <w:tblStyle w:val="GridTable4-Accent11"/>
        <w:bidiVisual/>
        <w:tblW w:w="6667" w:type="dxa"/>
        <w:jc w:val="center"/>
        <w:tblLook w:val="04A0" w:firstRow="1" w:lastRow="0" w:firstColumn="1" w:lastColumn="0" w:noHBand="0" w:noVBand="1"/>
      </w:tblPr>
      <w:tblGrid>
        <w:gridCol w:w="1771"/>
        <w:gridCol w:w="794"/>
        <w:gridCol w:w="1125"/>
        <w:gridCol w:w="794"/>
        <w:gridCol w:w="794"/>
        <w:gridCol w:w="794"/>
        <w:gridCol w:w="595"/>
      </w:tblGrid>
      <w:tr w:rsidR="00CF6861" w:rsidRPr="003F53E7" w14:paraId="4B6C52AB" w14:textId="77777777" w:rsidTr="005F07A2">
        <w:trPr>
          <w:cnfStyle w:val="100000000000" w:firstRow="1" w:lastRow="0" w:firstColumn="0" w:lastColumn="0" w:oddVBand="0" w:evenVBand="0" w:oddHBand="0"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793373F7"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 المستقل</w:t>
            </w:r>
          </w:p>
        </w:tc>
        <w:tc>
          <w:tcPr>
            <w:tcW w:w="0" w:type="auto"/>
            <w:vAlign w:val="center"/>
            <w:hideMark/>
          </w:tcPr>
          <w:p w14:paraId="45F4CDEE"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B</w:t>
            </w:r>
          </w:p>
        </w:tc>
        <w:tc>
          <w:tcPr>
            <w:tcW w:w="0" w:type="auto"/>
            <w:vAlign w:val="center"/>
            <w:hideMark/>
          </w:tcPr>
          <w:p w14:paraId="5B8CFF6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الخطأ المعياري</w:t>
            </w:r>
          </w:p>
        </w:tc>
        <w:tc>
          <w:tcPr>
            <w:tcW w:w="0" w:type="auto"/>
            <w:vAlign w:val="center"/>
            <w:hideMark/>
          </w:tcPr>
          <w:p w14:paraId="4B2EC106"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Beta</w:t>
            </w:r>
          </w:p>
        </w:tc>
        <w:tc>
          <w:tcPr>
            <w:tcW w:w="0" w:type="auto"/>
            <w:vAlign w:val="center"/>
            <w:hideMark/>
          </w:tcPr>
          <w:p w14:paraId="5BAFDC45"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قيمة</w:t>
            </w:r>
            <w:r w:rsidRPr="003F53E7">
              <w:rPr>
                <w:rFonts w:ascii="Traditional Arabic" w:hAnsi="Traditional Arabic" w:cs="Traditional Arabic"/>
              </w:rPr>
              <w:t xml:space="preserve"> t</w:t>
            </w:r>
          </w:p>
        </w:tc>
        <w:tc>
          <w:tcPr>
            <w:tcW w:w="0" w:type="auto"/>
            <w:vAlign w:val="center"/>
            <w:hideMark/>
          </w:tcPr>
          <w:p w14:paraId="04A21BC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c>
          <w:tcPr>
            <w:tcW w:w="0" w:type="auto"/>
            <w:vAlign w:val="center"/>
            <w:hideMark/>
          </w:tcPr>
          <w:p w14:paraId="5A10A3E4"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القرار</w:t>
            </w:r>
          </w:p>
        </w:tc>
      </w:tr>
      <w:tr w:rsidR="00CF6861" w:rsidRPr="003F53E7" w14:paraId="5A4F26E6" w14:textId="77777777" w:rsidTr="005F07A2">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15AC591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الثابت</w:t>
            </w:r>
          </w:p>
        </w:tc>
        <w:tc>
          <w:tcPr>
            <w:tcW w:w="0" w:type="auto"/>
            <w:vAlign w:val="center"/>
            <w:hideMark/>
          </w:tcPr>
          <w:p w14:paraId="0FE2A193"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0.247</w:t>
            </w:r>
          </w:p>
        </w:tc>
        <w:tc>
          <w:tcPr>
            <w:tcW w:w="0" w:type="auto"/>
            <w:vAlign w:val="center"/>
            <w:hideMark/>
          </w:tcPr>
          <w:p w14:paraId="045D2C3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0.089</w:t>
            </w:r>
          </w:p>
        </w:tc>
        <w:tc>
          <w:tcPr>
            <w:tcW w:w="0" w:type="auto"/>
            <w:vAlign w:val="center"/>
            <w:hideMark/>
          </w:tcPr>
          <w:p w14:paraId="0575189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783D029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2.775</w:t>
            </w:r>
          </w:p>
        </w:tc>
        <w:tc>
          <w:tcPr>
            <w:tcW w:w="0" w:type="auto"/>
            <w:vAlign w:val="center"/>
            <w:hideMark/>
          </w:tcPr>
          <w:p w14:paraId="57993B5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0.006</w:t>
            </w:r>
          </w:p>
        </w:tc>
        <w:tc>
          <w:tcPr>
            <w:tcW w:w="0" w:type="auto"/>
            <w:vAlign w:val="center"/>
            <w:hideMark/>
          </w:tcPr>
          <w:p w14:paraId="2C8736D4" w14:textId="568EAD76"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6008CF64" w14:textId="77777777" w:rsidTr="005F07A2">
        <w:trPr>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2994352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35C6D1DC"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0.271</w:t>
            </w:r>
          </w:p>
        </w:tc>
        <w:tc>
          <w:tcPr>
            <w:tcW w:w="0" w:type="auto"/>
            <w:vAlign w:val="center"/>
            <w:hideMark/>
          </w:tcPr>
          <w:p w14:paraId="276DB878"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0.044</w:t>
            </w:r>
          </w:p>
        </w:tc>
        <w:tc>
          <w:tcPr>
            <w:tcW w:w="0" w:type="auto"/>
            <w:vAlign w:val="center"/>
            <w:hideMark/>
          </w:tcPr>
          <w:p w14:paraId="374A9B6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0.286</w:t>
            </w:r>
          </w:p>
        </w:tc>
        <w:tc>
          <w:tcPr>
            <w:tcW w:w="0" w:type="auto"/>
            <w:vAlign w:val="center"/>
            <w:hideMark/>
          </w:tcPr>
          <w:p w14:paraId="44378C2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6.128</w:t>
            </w:r>
          </w:p>
        </w:tc>
        <w:tc>
          <w:tcPr>
            <w:tcW w:w="0" w:type="auto"/>
            <w:vAlign w:val="center"/>
            <w:hideMark/>
          </w:tcPr>
          <w:p w14:paraId="2208FC6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4DC6D5E7" w14:textId="3AA1635B"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45357489" w14:textId="77777777" w:rsidTr="005F07A2">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4D090C50"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6F2A42D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0.258</w:t>
            </w:r>
          </w:p>
        </w:tc>
        <w:tc>
          <w:tcPr>
            <w:tcW w:w="0" w:type="auto"/>
            <w:vAlign w:val="center"/>
            <w:hideMark/>
          </w:tcPr>
          <w:p w14:paraId="4353DE0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0.039</w:t>
            </w:r>
          </w:p>
        </w:tc>
        <w:tc>
          <w:tcPr>
            <w:tcW w:w="0" w:type="auto"/>
            <w:vAlign w:val="center"/>
            <w:hideMark/>
          </w:tcPr>
          <w:p w14:paraId="037A2A0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0.288</w:t>
            </w:r>
          </w:p>
        </w:tc>
        <w:tc>
          <w:tcPr>
            <w:tcW w:w="0" w:type="auto"/>
            <w:vAlign w:val="center"/>
            <w:hideMark/>
          </w:tcPr>
          <w:p w14:paraId="00AB4D2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6.550</w:t>
            </w:r>
          </w:p>
        </w:tc>
        <w:tc>
          <w:tcPr>
            <w:tcW w:w="0" w:type="auto"/>
            <w:vAlign w:val="center"/>
            <w:hideMark/>
          </w:tcPr>
          <w:p w14:paraId="46BC69C6"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4532B423" w14:textId="5C6D6B94"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r w:rsidR="00CF6861" w:rsidRPr="003F53E7" w14:paraId="664FDD5C" w14:textId="77777777" w:rsidTr="005F07A2">
        <w:trPr>
          <w:trHeight w:val="508"/>
          <w:jc w:val="center"/>
        </w:trPr>
        <w:tc>
          <w:tcPr>
            <w:cnfStyle w:val="001000000000" w:firstRow="0" w:lastRow="0" w:firstColumn="1" w:lastColumn="0" w:oddVBand="0" w:evenVBand="0" w:oddHBand="0" w:evenHBand="0" w:firstRowFirstColumn="0" w:firstRowLastColumn="0" w:lastRowFirstColumn="0" w:lastRowLastColumn="0"/>
            <w:tcW w:w="1772" w:type="dxa"/>
            <w:vAlign w:val="center"/>
            <w:hideMark/>
          </w:tcPr>
          <w:p w14:paraId="2EC49319"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464BEC11"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0.413</w:t>
            </w:r>
          </w:p>
        </w:tc>
        <w:tc>
          <w:tcPr>
            <w:tcW w:w="0" w:type="auto"/>
            <w:vAlign w:val="center"/>
            <w:hideMark/>
          </w:tcPr>
          <w:p w14:paraId="69AC14AD"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0.048</w:t>
            </w:r>
          </w:p>
        </w:tc>
        <w:tc>
          <w:tcPr>
            <w:tcW w:w="0" w:type="auto"/>
            <w:vAlign w:val="center"/>
            <w:hideMark/>
          </w:tcPr>
          <w:p w14:paraId="09A21C2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0.419</w:t>
            </w:r>
          </w:p>
        </w:tc>
        <w:tc>
          <w:tcPr>
            <w:tcW w:w="0" w:type="auto"/>
            <w:vAlign w:val="center"/>
            <w:hideMark/>
          </w:tcPr>
          <w:p w14:paraId="2B1E957A"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8.539</w:t>
            </w:r>
          </w:p>
        </w:tc>
        <w:tc>
          <w:tcPr>
            <w:tcW w:w="0" w:type="auto"/>
            <w:vAlign w:val="center"/>
            <w:hideMark/>
          </w:tcPr>
          <w:p w14:paraId="4F59419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c>
          <w:tcPr>
            <w:tcW w:w="0" w:type="auto"/>
            <w:vAlign w:val="center"/>
            <w:hideMark/>
          </w:tcPr>
          <w:p w14:paraId="2E35F049" w14:textId="6CC4FE94"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دال</w:t>
            </w:r>
          </w:p>
        </w:tc>
      </w:tr>
    </w:tbl>
    <w:p w14:paraId="18A7F76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معلومات النموذج</w:t>
      </w:r>
      <w:r w:rsidRPr="00FB153E">
        <w:rPr>
          <w:rFonts w:ascii="Traditional Arabic" w:hAnsi="Traditional Arabic" w:cs="Traditional Arabic"/>
          <w:b/>
          <w:bCs/>
          <w:sz w:val="24"/>
          <w:szCs w:val="24"/>
        </w:rPr>
        <w:t>:</w:t>
      </w:r>
    </w:p>
    <w:p w14:paraId="7ECBC0E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 = 0.962</w:t>
      </w:r>
    </w:p>
    <w:p w14:paraId="69B5240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R² = 0.926</w:t>
      </w:r>
    </w:p>
    <w:p w14:paraId="6533276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Pr>
        <w:t>Adjusted R² = 0.925</w:t>
      </w:r>
    </w:p>
    <w:p w14:paraId="767ABF7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الخطأ المعياري للتقدير = 0.213</w:t>
      </w:r>
    </w:p>
    <w:p w14:paraId="5E0FB1B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F = 1026.509, p &lt; 0.001</w:t>
      </w:r>
    </w:p>
    <w:p w14:paraId="1B21749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التحليل الشامل والتعليق المعمق</w:t>
      </w:r>
      <w:r w:rsidRPr="00FB153E">
        <w:rPr>
          <w:rFonts w:ascii="Traditional Arabic" w:hAnsi="Traditional Arabic" w:cs="Traditional Arabic"/>
          <w:b/>
          <w:bCs/>
          <w:sz w:val="24"/>
          <w:szCs w:val="24"/>
        </w:rPr>
        <w:t>:</w:t>
      </w:r>
    </w:p>
    <w:p w14:paraId="6D82F77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معادلة الانحدار النهائية</w:t>
      </w:r>
      <w:r w:rsidRPr="00FB153E">
        <w:rPr>
          <w:rFonts w:ascii="Traditional Arabic" w:hAnsi="Traditional Arabic" w:cs="Traditional Arabic"/>
          <w:b/>
          <w:bCs/>
          <w:sz w:val="24"/>
          <w:szCs w:val="24"/>
        </w:rPr>
        <w:t>:</w:t>
      </w:r>
    </w:p>
    <w:p w14:paraId="2B369EEF" w14:textId="77777777" w:rsidR="00FB153E"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الاستدامة التنظيمية = 0.247 + (0.271 × إيجاد القيمة) + (0.258 × السحب والدفع)</w:t>
      </w:r>
      <w:r w:rsidRPr="00FB153E">
        <w:rPr>
          <w:rFonts w:ascii="Traditional Arabic" w:hAnsi="Traditional Arabic" w:cs="Traditional Arabic"/>
          <w:b/>
          <w:bCs/>
          <w:sz w:val="24"/>
          <w:szCs w:val="24"/>
        </w:rPr>
        <w:t xml:space="preserve"> </w:t>
      </w:r>
      <w:r w:rsidR="00FB153E" w:rsidRPr="00FB153E">
        <w:rPr>
          <w:rFonts w:ascii="Traditional Arabic" w:hAnsi="Traditional Arabic" w:cs="Traditional Arabic"/>
          <w:b/>
          <w:bCs/>
          <w:sz w:val="24"/>
          <w:szCs w:val="24"/>
        </w:rPr>
        <w:t xml:space="preserve">+ (0.413 </w:t>
      </w:r>
      <w:r w:rsidR="00FB153E" w:rsidRPr="00FB153E">
        <w:rPr>
          <w:rFonts w:ascii="Traditional Arabic" w:hAnsi="Traditional Arabic" w:cs="Traditional Arabic"/>
          <w:b/>
          <w:bCs/>
          <w:sz w:val="24"/>
          <w:szCs w:val="24"/>
          <w:rtl/>
        </w:rPr>
        <w:t>صفرية الأخطاء</w:t>
      </w:r>
    </w:p>
    <w:p w14:paraId="6EAD8539"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العملي</w:t>
      </w:r>
      <w:r w:rsidRPr="00FB153E">
        <w:rPr>
          <w:rFonts w:ascii="Traditional Arabic" w:hAnsi="Traditional Arabic" w:cs="Traditional Arabic"/>
          <w:b/>
          <w:bCs/>
          <w:sz w:val="24"/>
          <w:szCs w:val="24"/>
        </w:rPr>
        <w:t>:</w:t>
      </w:r>
    </w:p>
    <w:p w14:paraId="11DCD22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الثابت (0.247): مستوى الاستدامة الأساسي بدون تطبيق الإدارة الرشيقة</w:t>
      </w:r>
    </w:p>
    <w:p w14:paraId="5F779C3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واحدة في "صفرية الأخطاء" تؤدي لزيادة 0.413 في الاستدامة</w:t>
      </w:r>
    </w:p>
    <w:p w14:paraId="0AB055E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في "إيجاد القيمة" تؤدي لزيادة 0.271 في الاستدامة</w:t>
      </w:r>
    </w:p>
    <w:p w14:paraId="29DC3EA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زيادة بمقدار وحدة في "السحب والدفع" تؤدي لزيادة 0.258 في الاستدامة</w:t>
      </w:r>
    </w:p>
    <w:p w14:paraId="015D892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ترتيب الأبعاد حسب قوة التأثير</w:t>
      </w:r>
      <w:r w:rsidRPr="00FB153E">
        <w:rPr>
          <w:rFonts w:ascii="Traditional Arabic" w:hAnsi="Traditional Arabic" w:cs="Traditional Arabic"/>
          <w:b/>
          <w:bCs/>
          <w:sz w:val="24"/>
          <w:szCs w:val="24"/>
        </w:rPr>
        <w:t>:</w:t>
      </w:r>
    </w:p>
    <w:p w14:paraId="7C63853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باستخدام معاملات الانحدار المعيارية</w:t>
      </w:r>
      <w:r w:rsidRPr="00FB153E">
        <w:rPr>
          <w:rFonts w:ascii="Traditional Arabic" w:hAnsi="Traditional Arabic" w:cs="Traditional Arabic"/>
          <w:b/>
          <w:bCs/>
          <w:sz w:val="24"/>
          <w:szCs w:val="24"/>
        </w:rPr>
        <w:t xml:space="preserve"> (Beta):</w:t>
      </w:r>
    </w:p>
    <w:p w14:paraId="10FB80D5"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الأولى</w:t>
      </w:r>
      <w:r w:rsidRPr="00FB153E">
        <w:rPr>
          <w:rFonts w:ascii="Traditional Arabic" w:hAnsi="Traditional Arabic" w:cs="Traditional Arabic"/>
          <w:sz w:val="24"/>
          <w:szCs w:val="24"/>
          <w:rtl/>
        </w:rPr>
        <w:t>: صفرية الأخطاء</w:t>
      </w:r>
      <w:r w:rsidRPr="00FB153E">
        <w:rPr>
          <w:rFonts w:ascii="Traditional Arabic" w:hAnsi="Traditional Arabic" w:cs="Traditional Arabic"/>
          <w:sz w:val="24"/>
          <w:szCs w:val="24"/>
        </w:rPr>
        <w:t xml:space="preserve"> (Beta = 0.419, t = 8.539)</w:t>
      </w:r>
    </w:p>
    <w:p w14:paraId="1B8A1A36"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الثانية</w:t>
      </w:r>
      <w:r w:rsidRPr="00FB153E">
        <w:rPr>
          <w:rFonts w:ascii="Traditional Arabic" w:hAnsi="Traditional Arabic" w:cs="Traditional Arabic"/>
          <w:sz w:val="24"/>
          <w:szCs w:val="24"/>
          <w:rtl/>
        </w:rPr>
        <w:t>: السحب والدفع</w:t>
      </w:r>
      <w:r w:rsidRPr="00FB153E">
        <w:rPr>
          <w:rFonts w:ascii="Traditional Arabic" w:hAnsi="Traditional Arabic" w:cs="Traditional Arabic"/>
          <w:sz w:val="24"/>
          <w:szCs w:val="24"/>
        </w:rPr>
        <w:t xml:space="preserve"> (Beta = 0.288, t = 6.550)</w:t>
      </w:r>
    </w:p>
    <w:p w14:paraId="1C1C5140" w14:textId="77777777" w:rsidR="00CF6861" w:rsidRPr="00FB153E" w:rsidRDefault="00CF6861" w:rsidP="00FB153E">
      <w:pPr>
        <w:pStyle w:val="ListParagraph"/>
        <w:numPr>
          <w:ilvl w:val="0"/>
          <w:numId w:val="93"/>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المرتبة الثالثة</w:t>
      </w:r>
      <w:r w:rsidRPr="00FB153E">
        <w:rPr>
          <w:rFonts w:ascii="Traditional Arabic" w:hAnsi="Traditional Arabic" w:cs="Traditional Arabic"/>
          <w:sz w:val="24"/>
          <w:szCs w:val="24"/>
          <w:rtl/>
        </w:rPr>
        <w:t>: إيجاد القيمة</w:t>
      </w:r>
      <w:r w:rsidRPr="00FB153E">
        <w:rPr>
          <w:rFonts w:ascii="Traditional Arabic" w:hAnsi="Traditional Arabic" w:cs="Traditional Arabic"/>
          <w:sz w:val="24"/>
          <w:szCs w:val="24"/>
        </w:rPr>
        <w:t xml:space="preserve"> (Beta = 0.286, t = 6.128)</w:t>
      </w:r>
    </w:p>
    <w:p w14:paraId="0565D09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التحليل المفصل</w:t>
      </w:r>
      <w:r w:rsidRPr="00FB153E">
        <w:rPr>
          <w:rFonts w:ascii="Traditional Arabic" w:hAnsi="Traditional Arabic" w:cs="Traditional Arabic"/>
          <w:b/>
          <w:bCs/>
          <w:sz w:val="24"/>
          <w:szCs w:val="24"/>
        </w:rPr>
        <w:t>:</w:t>
      </w:r>
    </w:p>
    <w:p w14:paraId="2E00814F"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هيمنة "صفرية الأخطاء</w:t>
      </w:r>
      <w:r w:rsidRPr="00FB153E">
        <w:rPr>
          <w:rFonts w:ascii="Traditional Arabic" w:hAnsi="Traditional Arabic" w:cs="Traditional Arabic"/>
          <w:b/>
          <w:bCs/>
          <w:sz w:val="24"/>
          <w:szCs w:val="24"/>
        </w:rPr>
        <w:t>":</w:t>
      </w:r>
    </w:p>
    <w:p w14:paraId="646D739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الأقوى تأثيراً</w:t>
      </w:r>
      <w:r w:rsidRPr="003F53E7">
        <w:rPr>
          <w:rFonts w:ascii="Traditional Arabic" w:hAnsi="Traditional Arabic" w:cs="Traditional Arabic"/>
          <w:sz w:val="24"/>
          <w:szCs w:val="24"/>
        </w:rPr>
        <w:t xml:space="preserve"> (Beta = 0.419) </w:t>
      </w:r>
      <w:r w:rsidRPr="003F53E7">
        <w:rPr>
          <w:rFonts w:ascii="Traditional Arabic" w:hAnsi="Traditional Arabic" w:cs="Traditional Arabic"/>
          <w:sz w:val="24"/>
          <w:szCs w:val="24"/>
          <w:rtl/>
        </w:rPr>
        <w:t>بفارق واضح عن الأبعاد الأخرى</w:t>
      </w:r>
    </w:p>
    <w:p w14:paraId="55F9258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قيمة</w:t>
      </w:r>
      <w:r w:rsidRPr="003F53E7">
        <w:rPr>
          <w:rFonts w:ascii="Traditional Arabic" w:hAnsi="Traditional Arabic" w:cs="Traditional Arabic"/>
          <w:sz w:val="24"/>
          <w:szCs w:val="24"/>
        </w:rPr>
        <w:t xml:space="preserve"> t </w:t>
      </w:r>
      <w:r w:rsidRPr="003F53E7">
        <w:rPr>
          <w:rFonts w:ascii="Traditional Arabic" w:hAnsi="Traditional Arabic" w:cs="Traditional Arabic"/>
          <w:sz w:val="24"/>
          <w:szCs w:val="24"/>
          <w:rtl/>
        </w:rPr>
        <w:t>الأعلى (8.539) تؤكد قوة التأثير</w:t>
      </w:r>
    </w:p>
    <w:p w14:paraId="5222720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هذا يعني أن التحسين في هذا البعد سيكون له أكبر أثر على الاستدامة</w:t>
      </w:r>
    </w:p>
    <w:p w14:paraId="0E7E692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التفسير النظري</w:t>
      </w:r>
      <w:r w:rsidRPr="00FB153E">
        <w:rPr>
          <w:rFonts w:ascii="Traditional Arabic" w:hAnsi="Traditional Arabic" w:cs="Traditional Arabic"/>
          <w:b/>
          <w:bCs/>
          <w:sz w:val="24"/>
          <w:szCs w:val="24"/>
        </w:rPr>
        <w:t>:</w:t>
      </w:r>
    </w:p>
    <w:p w14:paraId="2E4EE823" w14:textId="01FCE12A"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وفقاً لنظرية الجودة الشاملة</w:t>
      </w:r>
      <w:r w:rsidRPr="003F53E7">
        <w:rPr>
          <w:rFonts w:ascii="Traditional Arabic" w:hAnsi="Traditional Arabic" w:cs="Traditional Arabic"/>
          <w:sz w:val="24"/>
          <w:szCs w:val="24"/>
        </w:rPr>
        <w:t xml:space="preserve"> (TQM) </w:t>
      </w:r>
      <w:r w:rsidRPr="003F53E7">
        <w:rPr>
          <w:rFonts w:ascii="Traditional Arabic" w:hAnsi="Traditional Arabic" w:cs="Traditional Arabic"/>
          <w:sz w:val="24"/>
          <w:szCs w:val="24"/>
          <w:rtl/>
        </w:rPr>
        <w:t>ونموذج</w:t>
      </w:r>
      <w:r w:rsidRPr="003F53E7">
        <w:rPr>
          <w:rFonts w:ascii="Traditional Arabic" w:hAnsi="Traditional Arabic" w:cs="Traditional Arabic"/>
          <w:sz w:val="24"/>
          <w:szCs w:val="24"/>
        </w:rPr>
        <w:t xml:space="preserve"> Deming</w:t>
      </w:r>
      <w:r w:rsidRPr="003F53E7">
        <w:rPr>
          <w:rFonts w:ascii="Traditional Arabic" w:hAnsi="Traditional Arabic" w:cs="Traditional Arabic"/>
          <w:sz w:val="24"/>
          <w:szCs w:val="24"/>
          <w:rtl/>
        </w:rPr>
        <w:t xml:space="preserve">، فإن الجودة والتحسين المستمر </w:t>
      </w:r>
      <w:proofErr w:type="gramStart"/>
      <w:r w:rsidRPr="003F53E7">
        <w:rPr>
          <w:rFonts w:ascii="Traditional Arabic" w:hAnsi="Traditional Arabic" w:cs="Traditional Arabic"/>
          <w:sz w:val="24"/>
          <w:szCs w:val="24"/>
          <w:rtl/>
        </w:rPr>
        <w:t>هما</w:t>
      </w:r>
      <w:r w:rsidRPr="003F53E7">
        <w:rPr>
          <w:rFonts w:ascii="Traditional Arabic" w:hAnsi="Traditional Arabic" w:cs="Traditional Arabic"/>
          <w:sz w:val="24"/>
          <w:szCs w:val="24"/>
        </w:rPr>
        <w:t xml:space="preserve"> </w:t>
      </w:r>
      <w:r w:rsidR="00FB153E">
        <w:rPr>
          <w:rFonts w:ascii="Traditional Arabic" w:hAnsi="Traditional Arabic" w:cs="Traditional Arabic" w:hint="cs"/>
          <w:sz w:val="24"/>
          <w:szCs w:val="24"/>
          <w:rtl/>
        </w:rPr>
        <w:t xml:space="preserve"> </w:t>
      </w:r>
      <w:r w:rsidRPr="003F53E7">
        <w:rPr>
          <w:rFonts w:ascii="Traditional Arabic" w:hAnsi="Traditional Arabic" w:cs="Traditional Arabic"/>
          <w:sz w:val="24"/>
          <w:szCs w:val="24"/>
          <w:rtl/>
        </w:rPr>
        <w:t>أساس</w:t>
      </w:r>
      <w:proofErr w:type="gramEnd"/>
      <w:r w:rsidRPr="003F53E7">
        <w:rPr>
          <w:rFonts w:ascii="Traditional Arabic" w:hAnsi="Traditional Arabic" w:cs="Traditional Arabic"/>
          <w:sz w:val="24"/>
          <w:szCs w:val="24"/>
          <w:rtl/>
        </w:rPr>
        <w:t xml:space="preserve"> الاستدامة المؤسسية. النتائج تؤكد هذه النظرية بقوة</w:t>
      </w:r>
      <w:r w:rsidRPr="003F53E7">
        <w:rPr>
          <w:rFonts w:ascii="Traditional Arabic" w:hAnsi="Traditional Arabic" w:cs="Traditional Arabic"/>
          <w:sz w:val="24"/>
          <w:szCs w:val="24"/>
        </w:rPr>
        <w:t>.</w:t>
      </w:r>
    </w:p>
    <w:p w14:paraId="242C454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التطبيق العملي</w:t>
      </w:r>
      <w:r w:rsidRPr="00FB153E">
        <w:rPr>
          <w:rFonts w:ascii="Traditional Arabic" w:hAnsi="Traditional Arabic" w:cs="Traditional Arabic"/>
          <w:b/>
          <w:bCs/>
          <w:sz w:val="24"/>
          <w:szCs w:val="24"/>
        </w:rPr>
        <w:t>:</w:t>
      </w:r>
    </w:p>
    <w:p w14:paraId="516AA85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الأولوية للاستثمار في برامج الجودة والتحسين المستمر</w:t>
      </w:r>
    </w:p>
    <w:p w14:paraId="03C8A22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تخصيص موارد أكبر لهذا البعد سيعطي عائداً أكبر</w:t>
      </w:r>
    </w:p>
    <w:p w14:paraId="4302049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بناء ثقافة الإتقان والإحسان كأولوية استراتيجية</w:t>
      </w:r>
    </w:p>
    <w:p w14:paraId="3F760A50"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التقارب بين "السحب/الدفع" و"إيجاد القيمة</w:t>
      </w:r>
      <w:r w:rsidRPr="00FB153E">
        <w:rPr>
          <w:rFonts w:ascii="Traditional Arabic" w:hAnsi="Traditional Arabic" w:cs="Traditional Arabic"/>
          <w:b/>
          <w:bCs/>
          <w:sz w:val="24"/>
          <w:szCs w:val="24"/>
        </w:rPr>
        <w:t>":</w:t>
      </w:r>
    </w:p>
    <w:p w14:paraId="2E767E8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الفارق الضئيل جداً</w:t>
      </w:r>
      <w:r w:rsidRPr="003F53E7">
        <w:rPr>
          <w:rFonts w:ascii="Traditional Arabic" w:hAnsi="Traditional Arabic" w:cs="Traditional Arabic"/>
          <w:sz w:val="24"/>
          <w:szCs w:val="24"/>
        </w:rPr>
        <w:t xml:space="preserve"> (0.288 vs 0.286) </w:t>
      </w:r>
      <w:r w:rsidRPr="003F53E7">
        <w:rPr>
          <w:rFonts w:ascii="Traditional Arabic" w:hAnsi="Traditional Arabic" w:cs="Traditional Arabic"/>
          <w:sz w:val="24"/>
          <w:szCs w:val="24"/>
          <w:rtl/>
        </w:rPr>
        <w:t>يعني تأثيراً متقارباً</w:t>
      </w:r>
    </w:p>
    <w:p w14:paraId="12E09DE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كلاهما مهم بنفس الدرجة تقريباً</w:t>
      </w:r>
    </w:p>
    <w:p w14:paraId="4E160B0B"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دلالة معاملات الانحدار</w:t>
      </w:r>
      <w:r w:rsidRPr="00FB153E">
        <w:rPr>
          <w:rFonts w:ascii="Traditional Arabic" w:hAnsi="Traditional Arabic" w:cs="Traditional Arabic"/>
          <w:b/>
          <w:bCs/>
          <w:sz w:val="24"/>
          <w:szCs w:val="24"/>
        </w:rPr>
        <w:t>:</w:t>
      </w:r>
      <w:r w:rsidRPr="00FB153E">
        <w:rPr>
          <w:rFonts w:ascii="Traditional Arabic" w:hAnsi="Traditional Arabic" w:cs="Traditional Arabic"/>
          <w:b/>
          <w:bCs/>
          <w:sz w:val="24"/>
          <w:szCs w:val="24"/>
          <w:rtl/>
        </w:rPr>
        <w:t xml:space="preserve"> جميع معاملات الانحدار دالة إحصائياً</w:t>
      </w:r>
      <w:r w:rsidRPr="00FB153E">
        <w:rPr>
          <w:rFonts w:ascii="Traditional Arabic" w:hAnsi="Traditional Arabic" w:cs="Traditional Arabic"/>
          <w:b/>
          <w:bCs/>
          <w:sz w:val="24"/>
          <w:szCs w:val="24"/>
        </w:rPr>
        <w:t xml:space="preserve"> (p &lt; 0.001)</w:t>
      </w:r>
      <w:r w:rsidRPr="00FB153E">
        <w:rPr>
          <w:rFonts w:ascii="Traditional Arabic" w:hAnsi="Traditional Arabic" w:cs="Traditional Arabic"/>
          <w:b/>
          <w:bCs/>
          <w:sz w:val="24"/>
          <w:szCs w:val="24"/>
          <w:rtl/>
        </w:rPr>
        <w:t>، مما يعني</w:t>
      </w:r>
      <w:r w:rsidRPr="00FB153E">
        <w:rPr>
          <w:rFonts w:ascii="Traditional Arabic" w:hAnsi="Traditional Arabic" w:cs="Traditional Arabic"/>
          <w:b/>
          <w:bCs/>
          <w:sz w:val="24"/>
          <w:szCs w:val="24"/>
        </w:rPr>
        <w:t>:</w:t>
      </w:r>
    </w:p>
    <w:p w14:paraId="3EB28F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كل بعد يساهم بشكل مستقل ودال في تفسير الاستدامة</w:t>
      </w:r>
    </w:p>
    <w:p w14:paraId="63310CF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يوجد بعد زائد أو غير ضروري</w:t>
      </w:r>
    </w:p>
    <w:p w14:paraId="6BCB20D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الثلاثة ضرورية للنموذج</w:t>
      </w:r>
    </w:p>
    <w:p w14:paraId="6AB7D26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حذف أي بعد سيضعف النموذج بشكل جوهري</w:t>
      </w:r>
    </w:p>
    <w:p w14:paraId="290F0A97"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قيم</w:t>
      </w:r>
      <w:r w:rsidRPr="00FB153E">
        <w:rPr>
          <w:rFonts w:ascii="Traditional Arabic" w:hAnsi="Traditional Arabic" w:cs="Traditional Arabic"/>
          <w:b/>
          <w:bCs/>
          <w:sz w:val="24"/>
          <w:szCs w:val="24"/>
        </w:rPr>
        <w:t xml:space="preserve"> t </w:t>
      </w:r>
      <w:r w:rsidRPr="00FB153E">
        <w:rPr>
          <w:rFonts w:ascii="Traditional Arabic" w:hAnsi="Traditional Arabic" w:cs="Traditional Arabic"/>
          <w:b/>
          <w:bCs/>
          <w:sz w:val="24"/>
          <w:szCs w:val="24"/>
          <w:rtl/>
        </w:rPr>
        <w:t>العالية (6.128, 6.550, 8.539) تؤكد</w:t>
      </w:r>
      <w:r w:rsidRPr="00FB153E">
        <w:rPr>
          <w:rFonts w:ascii="Traditional Arabic" w:hAnsi="Traditional Arabic" w:cs="Traditional Arabic"/>
          <w:b/>
          <w:bCs/>
          <w:sz w:val="24"/>
          <w:szCs w:val="24"/>
        </w:rPr>
        <w:t>:</w:t>
      </w:r>
    </w:p>
    <w:p w14:paraId="4116088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قوة التأثير الفردي لكل بعد</w:t>
      </w:r>
    </w:p>
    <w:p w14:paraId="05526D2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استقلالية التأثير (رغم الارتباط بين الأبعاد)</w:t>
      </w:r>
    </w:p>
    <w:p w14:paraId="46313A0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متانة النموذج الإحصائي</w:t>
      </w:r>
    </w:p>
    <w:p w14:paraId="698C948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جودة النموذج ككل</w:t>
      </w:r>
      <w:r w:rsidRPr="00FB153E">
        <w:rPr>
          <w:rFonts w:ascii="Traditional Arabic" w:hAnsi="Traditional Arabic" w:cs="Traditional Arabic"/>
          <w:b/>
          <w:bCs/>
          <w:sz w:val="24"/>
          <w:szCs w:val="24"/>
        </w:rPr>
        <w:t>:</w:t>
      </w:r>
    </w:p>
    <w:p w14:paraId="512B0BC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معامل التحديد المعدل</w:t>
      </w:r>
      <w:r w:rsidRPr="00FB153E">
        <w:rPr>
          <w:rFonts w:ascii="Traditional Arabic" w:hAnsi="Traditional Arabic" w:cs="Traditional Arabic"/>
          <w:b/>
          <w:bCs/>
          <w:sz w:val="24"/>
          <w:szCs w:val="24"/>
        </w:rPr>
        <w:t xml:space="preserve"> (Adjusted R² = 0.925):</w:t>
      </w:r>
    </w:p>
    <w:p w14:paraId="7B6EEFF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قريب جداً من</w:t>
      </w:r>
      <w:r w:rsidRPr="003F53E7">
        <w:rPr>
          <w:rFonts w:ascii="Traditional Arabic" w:hAnsi="Traditional Arabic" w:cs="Traditional Arabic"/>
          <w:sz w:val="24"/>
          <w:szCs w:val="24"/>
        </w:rPr>
        <w:t xml:space="preserve"> R² (0.926</w:t>
      </w:r>
      <w:proofErr w:type="gramStart"/>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proofErr w:type="gramEnd"/>
      <w:r w:rsidRPr="003F53E7">
        <w:rPr>
          <w:rFonts w:ascii="Traditional Arabic" w:hAnsi="Traditional Arabic" w:cs="Traditional Arabic"/>
          <w:sz w:val="24"/>
          <w:szCs w:val="24"/>
          <w:rtl/>
        </w:rPr>
        <w:t xml:space="preserve"> مما يدل على</w:t>
      </w:r>
      <w:r w:rsidRPr="003F53E7">
        <w:rPr>
          <w:rFonts w:ascii="Traditional Arabic" w:hAnsi="Traditional Arabic" w:cs="Traditional Arabic"/>
          <w:sz w:val="24"/>
          <w:szCs w:val="24"/>
        </w:rPr>
        <w:t>:</w:t>
      </w:r>
    </w:p>
    <w:p w14:paraId="69F88C14"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استقرار النموذج</w:t>
      </w:r>
    </w:p>
    <w:p w14:paraId="7F22C1B0"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عدم وجود متغيرات زائدة</w:t>
      </w:r>
    </w:p>
    <w:p w14:paraId="736D88C0"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ملاءمة عدد المتغيرات المستقلة لحجم العينة</w:t>
      </w:r>
    </w:p>
    <w:p w14:paraId="4C242BDB" w14:textId="77777777" w:rsidR="00CF6861" w:rsidRPr="003F53E7" w:rsidRDefault="00CF6861" w:rsidP="00FB153E">
      <w:pPr>
        <w:pStyle w:val="ListParagraph"/>
        <w:numPr>
          <w:ilvl w:val="1"/>
          <w:numId w:val="26"/>
        </w:numPr>
        <w:bidi/>
        <w:spacing w:before="100" w:beforeAutospacing="1" w:after="100" w:afterAutospacing="1" w:line="360" w:lineRule="auto"/>
        <w:ind w:left="707"/>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قابلية النموذج للتعميم</w:t>
      </w:r>
    </w:p>
    <w:p w14:paraId="22B33F03"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الخطأ المعياري للتقدير 0.213</w:t>
      </w:r>
    </w:p>
    <w:p w14:paraId="5185106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منخفض جداً مقارنة بمدى المتغير التابع</w:t>
      </w:r>
      <w:r w:rsidRPr="003F53E7">
        <w:rPr>
          <w:rFonts w:ascii="Traditional Arabic" w:hAnsi="Traditional Arabic" w:cs="Traditional Arabic"/>
          <w:sz w:val="24"/>
          <w:szCs w:val="24"/>
        </w:rPr>
        <w:t xml:space="preserve"> (1-7)</w:t>
      </w:r>
    </w:p>
    <w:p w14:paraId="78D2659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يمثل 3.04% فقط من المدى</w:t>
      </w:r>
    </w:p>
    <w:p w14:paraId="3A8FC0C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دقة عالية في التنبؤ</w:t>
      </w:r>
    </w:p>
    <w:p w14:paraId="37E335E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قلة الأخطاء في التقدير</w:t>
      </w:r>
    </w:p>
    <w:p w14:paraId="229703A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5</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اختبار</w:t>
      </w:r>
      <w:r w:rsidRPr="00FB153E">
        <w:rPr>
          <w:rFonts w:ascii="Traditional Arabic" w:hAnsi="Traditional Arabic" w:cs="Traditional Arabic"/>
          <w:b/>
          <w:bCs/>
          <w:sz w:val="24"/>
          <w:szCs w:val="24"/>
        </w:rPr>
        <w:t xml:space="preserve"> F </w:t>
      </w:r>
      <w:r w:rsidRPr="00FB153E">
        <w:rPr>
          <w:rFonts w:ascii="Traditional Arabic" w:hAnsi="Traditional Arabic" w:cs="Traditional Arabic"/>
          <w:b/>
          <w:bCs/>
          <w:sz w:val="24"/>
          <w:szCs w:val="24"/>
          <w:rtl/>
        </w:rPr>
        <w:t>للنموذج ككل</w:t>
      </w:r>
      <w:r w:rsidRPr="00FB153E">
        <w:rPr>
          <w:rFonts w:ascii="Traditional Arabic" w:hAnsi="Traditional Arabic" w:cs="Traditional Arabic"/>
          <w:b/>
          <w:bCs/>
          <w:sz w:val="24"/>
          <w:szCs w:val="24"/>
        </w:rPr>
        <w:t>:</w:t>
      </w:r>
    </w:p>
    <w:p w14:paraId="167414BB" w14:textId="038D77F7"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35</w:t>
      </w:r>
      <w:r w:rsidRPr="00FB153E">
        <w:rPr>
          <w:rFonts w:ascii="Traditional Arabic" w:hAnsi="Traditional Arabic" w:cs="Traditional Arabic"/>
          <w:b/>
          <w:bCs/>
          <w:sz w:val="24"/>
          <w:szCs w:val="24"/>
          <w:rtl/>
        </w:rPr>
        <w:t xml:space="preserve"> جدول تحليل التباين للانحدار</w:t>
      </w:r>
      <w:r w:rsidRPr="00FB153E">
        <w:rPr>
          <w:rFonts w:ascii="Traditional Arabic" w:hAnsi="Traditional Arabic" w:cs="Traditional Arabic"/>
          <w:b/>
          <w:bCs/>
          <w:sz w:val="24"/>
          <w:szCs w:val="24"/>
        </w:rPr>
        <w:t xml:space="preserve"> (ANOVA)</w:t>
      </w:r>
    </w:p>
    <w:tbl>
      <w:tblPr>
        <w:tblStyle w:val="GridTable4-Accent11"/>
        <w:bidiVisual/>
        <w:tblW w:w="0" w:type="auto"/>
        <w:jc w:val="center"/>
        <w:tblLook w:val="04A0" w:firstRow="1" w:lastRow="0" w:firstColumn="1" w:lastColumn="0" w:noHBand="0" w:noVBand="1"/>
      </w:tblPr>
      <w:tblGrid>
        <w:gridCol w:w="996"/>
        <w:gridCol w:w="1092"/>
        <w:gridCol w:w="540"/>
        <w:gridCol w:w="1158"/>
        <w:gridCol w:w="1033"/>
        <w:gridCol w:w="709"/>
      </w:tblGrid>
      <w:tr w:rsidR="00CF6861" w:rsidRPr="003F53E7" w14:paraId="4AE3B43B"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4C157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مصدر التباين</w:t>
            </w:r>
          </w:p>
        </w:tc>
        <w:tc>
          <w:tcPr>
            <w:tcW w:w="0" w:type="auto"/>
            <w:vAlign w:val="center"/>
            <w:hideMark/>
          </w:tcPr>
          <w:p w14:paraId="47E02D4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مجموع المربعات</w:t>
            </w:r>
          </w:p>
        </w:tc>
        <w:tc>
          <w:tcPr>
            <w:tcW w:w="0" w:type="auto"/>
            <w:vAlign w:val="center"/>
            <w:hideMark/>
          </w:tcPr>
          <w:p w14:paraId="7E36D04A"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proofErr w:type="spellStart"/>
            <w:r w:rsidRPr="003F53E7">
              <w:rPr>
                <w:rFonts w:ascii="Traditional Arabic" w:hAnsi="Traditional Arabic" w:cs="Traditional Arabic"/>
              </w:rPr>
              <w:t>df</w:t>
            </w:r>
            <w:proofErr w:type="spellEnd"/>
          </w:p>
        </w:tc>
        <w:tc>
          <w:tcPr>
            <w:tcW w:w="0" w:type="auto"/>
            <w:vAlign w:val="center"/>
            <w:hideMark/>
          </w:tcPr>
          <w:p w14:paraId="17E1A79D"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متوسط المربعات</w:t>
            </w:r>
          </w:p>
        </w:tc>
        <w:tc>
          <w:tcPr>
            <w:tcW w:w="0" w:type="auto"/>
            <w:vAlign w:val="center"/>
            <w:hideMark/>
          </w:tcPr>
          <w:p w14:paraId="46E7E7E9"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F</w:t>
            </w:r>
          </w:p>
        </w:tc>
        <w:tc>
          <w:tcPr>
            <w:tcW w:w="0" w:type="auto"/>
            <w:vAlign w:val="center"/>
            <w:hideMark/>
          </w:tcPr>
          <w:p w14:paraId="49B8A01F"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الدلالة</w:t>
            </w:r>
          </w:p>
        </w:tc>
      </w:tr>
      <w:tr w:rsidR="00CF6861" w:rsidRPr="003F53E7" w14:paraId="22F9BCDB"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8615A6"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الانحدار</w:t>
            </w:r>
          </w:p>
        </w:tc>
        <w:tc>
          <w:tcPr>
            <w:tcW w:w="0" w:type="auto"/>
            <w:vAlign w:val="center"/>
            <w:hideMark/>
          </w:tcPr>
          <w:p w14:paraId="5EF94F74"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140.711</w:t>
            </w:r>
          </w:p>
        </w:tc>
        <w:tc>
          <w:tcPr>
            <w:tcW w:w="0" w:type="auto"/>
            <w:vAlign w:val="center"/>
            <w:hideMark/>
          </w:tcPr>
          <w:p w14:paraId="1D6A004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3</w:t>
            </w:r>
          </w:p>
        </w:tc>
        <w:tc>
          <w:tcPr>
            <w:tcW w:w="0" w:type="auto"/>
            <w:vAlign w:val="center"/>
            <w:hideMark/>
          </w:tcPr>
          <w:p w14:paraId="0699E6FC"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46.904</w:t>
            </w:r>
          </w:p>
        </w:tc>
        <w:tc>
          <w:tcPr>
            <w:tcW w:w="0" w:type="auto"/>
            <w:vAlign w:val="center"/>
            <w:hideMark/>
          </w:tcPr>
          <w:p w14:paraId="593F0BB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1026.509</w:t>
            </w:r>
          </w:p>
        </w:tc>
        <w:tc>
          <w:tcPr>
            <w:tcW w:w="0" w:type="auto"/>
            <w:vAlign w:val="center"/>
            <w:hideMark/>
          </w:tcPr>
          <w:p w14:paraId="62B05D57"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0.000</w:t>
            </w:r>
          </w:p>
        </w:tc>
      </w:tr>
      <w:tr w:rsidR="00CF6861" w:rsidRPr="003F53E7" w14:paraId="760B6EEA"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CEE6C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lastRenderedPageBreak/>
              <w:t>البواقي</w:t>
            </w:r>
          </w:p>
        </w:tc>
        <w:tc>
          <w:tcPr>
            <w:tcW w:w="0" w:type="auto"/>
            <w:vAlign w:val="center"/>
            <w:hideMark/>
          </w:tcPr>
          <w:p w14:paraId="5977B27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11.240</w:t>
            </w:r>
          </w:p>
        </w:tc>
        <w:tc>
          <w:tcPr>
            <w:tcW w:w="0" w:type="auto"/>
            <w:vAlign w:val="center"/>
            <w:hideMark/>
          </w:tcPr>
          <w:p w14:paraId="6005463B"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246</w:t>
            </w:r>
          </w:p>
        </w:tc>
        <w:tc>
          <w:tcPr>
            <w:tcW w:w="0" w:type="auto"/>
            <w:vAlign w:val="center"/>
            <w:hideMark/>
          </w:tcPr>
          <w:p w14:paraId="45643394"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0.046</w:t>
            </w:r>
          </w:p>
        </w:tc>
        <w:tc>
          <w:tcPr>
            <w:tcW w:w="0" w:type="auto"/>
            <w:vAlign w:val="center"/>
            <w:hideMark/>
          </w:tcPr>
          <w:p w14:paraId="301B8F0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2C4BE135"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r w:rsidR="00CF6861" w:rsidRPr="003F53E7" w14:paraId="081B4F07"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AAFDD8"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الكلي</w:t>
            </w:r>
          </w:p>
        </w:tc>
        <w:tc>
          <w:tcPr>
            <w:tcW w:w="0" w:type="auto"/>
            <w:vAlign w:val="center"/>
            <w:hideMark/>
          </w:tcPr>
          <w:p w14:paraId="4DD9249B"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151.951</w:t>
            </w:r>
          </w:p>
        </w:tc>
        <w:tc>
          <w:tcPr>
            <w:tcW w:w="0" w:type="auto"/>
            <w:vAlign w:val="center"/>
            <w:hideMark/>
          </w:tcPr>
          <w:p w14:paraId="1E5E1FA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249</w:t>
            </w:r>
          </w:p>
        </w:tc>
        <w:tc>
          <w:tcPr>
            <w:tcW w:w="0" w:type="auto"/>
            <w:vAlign w:val="center"/>
            <w:hideMark/>
          </w:tcPr>
          <w:p w14:paraId="1BF23A18"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36AB6311"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c>
          <w:tcPr>
            <w:tcW w:w="0" w:type="auto"/>
            <w:vAlign w:val="center"/>
            <w:hideMark/>
          </w:tcPr>
          <w:p w14:paraId="68044D6D"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w:t>
            </w:r>
          </w:p>
        </w:tc>
      </w:tr>
    </w:tbl>
    <w:p w14:paraId="1AB37FC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 التفصيلي</w:t>
      </w:r>
      <w:r w:rsidRPr="00FB153E">
        <w:rPr>
          <w:rFonts w:ascii="Traditional Arabic" w:hAnsi="Traditional Arabic" w:cs="Traditional Arabic"/>
          <w:b/>
          <w:bCs/>
          <w:sz w:val="24"/>
          <w:szCs w:val="24"/>
        </w:rPr>
        <w:t>:</w:t>
      </w:r>
    </w:p>
    <w:p w14:paraId="7339028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قيمة</w:t>
      </w:r>
      <w:r w:rsidRPr="003F53E7">
        <w:rPr>
          <w:rFonts w:ascii="Traditional Arabic" w:hAnsi="Traditional Arabic" w:cs="Traditional Arabic"/>
          <w:sz w:val="24"/>
          <w:szCs w:val="24"/>
        </w:rPr>
        <w:t xml:space="preserve"> F </w:t>
      </w:r>
      <w:r w:rsidRPr="003F53E7">
        <w:rPr>
          <w:rFonts w:ascii="Traditional Arabic" w:hAnsi="Traditional Arabic" w:cs="Traditional Arabic"/>
          <w:sz w:val="24"/>
          <w:szCs w:val="24"/>
          <w:rtl/>
        </w:rPr>
        <w:t>الضخمة (1026.509) تؤكد أن النموذج ككل دال إحصائياً بقوة استثنائية</w:t>
      </w:r>
    </w:p>
    <w:p w14:paraId="6D21DE3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p &lt; 0.001 </w:t>
      </w:r>
      <w:r w:rsidRPr="003F53E7">
        <w:rPr>
          <w:rFonts w:ascii="Traditional Arabic" w:hAnsi="Traditional Arabic" w:cs="Traditional Arabic"/>
          <w:sz w:val="24"/>
          <w:szCs w:val="24"/>
          <w:rtl/>
        </w:rPr>
        <w:t>يعني ثقة أكثر من 99.9</w:t>
      </w:r>
      <w:r w:rsidRPr="003F53E7">
        <w:rPr>
          <w:rFonts w:ascii="Traditional Arabic" w:hAnsi="Traditional Arabic" w:cs="Traditional Arabic"/>
          <w:sz w:val="24"/>
          <w:szCs w:val="24"/>
        </w:rPr>
        <w:t>%</w:t>
      </w:r>
    </w:p>
    <w:p w14:paraId="4756A53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النسبة بين مجموع مربعات الانحدار إلى الكلي (140.711/151.951 = 92.6%) تؤكد</w:t>
      </w:r>
      <w:r w:rsidRPr="003F53E7">
        <w:rPr>
          <w:rFonts w:ascii="Traditional Arabic" w:hAnsi="Traditional Arabic" w:cs="Traditional Arabic"/>
          <w:sz w:val="24"/>
          <w:szCs w:val="24"/>
        </w:rPr>
        <w:t xml:space="preserve"> R²</w:t>
      </w:r>
    </w:p>
    <w:p w14:paraId="620E1D7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متوسط مربعات البواقي المنخفض (0.046) يدل على دقة عالية</w:t>
      </w:r>
    </w:p>
    <w:p w14:paraId="528CD47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6</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التحقق من افتراضات الانحدار</w:t>
      </w:r>
      <w:r w:rsidRPr="00FB153E">
        <w:rPr>
          <w:rFonts w:ascii="Traditional Arabic" w:hAnsi="Traditional Arabic" w:cs="Traditional Arabic"/>
          <w:b/>
          <w:bCs/>
          <w:sz w:val="24"/>
          <w:szCs w:val="24"/>
        </w:rPr>
        <w:t>:</w:t>
      </w:r>
    </w:p>
    <w:p w14:paraId="7FC0A815" w14:textId="23DCC18D"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الخطية</w:t>
      </w:r>
      <w:r w:rsidRPr="00FB153E">
        <w:rPr>
          <w:rFonts w:ascii="Traditional Arabic" w:hAnsi="Traditional Arabic" w:cs="Traditional Arabic"/>
          <w:sz w:val="24"/>
          <w:szCs w:val="24"/>
        </w:rPr>
        <w:t xml:space="preserve"> (Linearity)</w:t>
      </w:r>
      <w:r w:rsidRPr="00FB153E">
        <w:rPr>
          <w:rFonts w:ascii="Traditional Arabic" w:hAnsi="Traditional Arabic" w:cs="Traditional Arabic"/>
          <w:sz w:val="24"/>
          <w:szCs w:val="24"/>
          <w:rtl/>
        </w:rPr>
        <w:t>:</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تم التحقق من خلال مخططات الانتشار والعلاقة خطية بين المتغيرات</w:t>
      </w:r>
    </w:p>
    <w:p w14:paraId="1CFD2451" w14:textId="2F9D704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الاستقلالية</w:t>
      </w:r>
      <w:r w:rsidRPr="00FB153E">
        <w:rPr>
          <w:rFonts w:ascii="Traditional Arabic" w:hAnsi="Traditional Arabic" w:cs="Traditional Arabic"/>
          <w:sz w:val="24"/>
          <w:szCs w:val="24"/>
        </w:rPr>
        <w:t xml:space="preserve"> (Independence)</w:t>
      </w:r>
      <w:r w:rsidRPr="00FB153E">
        <w:rPr>
          <w:rFonts w:ascii="Traditional Arabic" w:hAnsi="Traditional Arabic" w:cs="Traditional Arabic"/>
          <w:sz w:val="24"/>
          <w:szCs w:val="24"/>
          <w:rtl/>
        </w:rPr>
        <w:t>: البيانات مستقلة (كل مشارك استجاب مرة واحدة فقط)</w:t>
      </w:r>
    </w:p>
    <w:p w14:paraId="3667067A"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ج) التوزيع الطبيعي للبواقي</w:t>
      </w:r>
      <w:r w:rsidRPr="00FB153E">
        <w:rPr>
          <w:rFonts w:ascii="Traditional Arabic" w:hAnsi="Traditional Arabic" w:cs="Traditional Arabic"/>
          <w:sz w:val="24"/>
          <w:szCs w:val="24"/>
        </w:rPr>
        <w:t>:</w:t>
      </w:r>
      <w:r w:rsidRPr="00FB153E">
        <w:rPr>
          <w:rFonts w:ascii="Traditional Arabic" w:hAnsi="Traditional Arabic" w:cs="Traditional Arabic"/>
          <w:sz w:val="24"/>
          <w:szCs w:val="24"/>
          <w:rtl/>
        </w:rPr>
        <w:t xml:space="preserve"> البواقي تتبع توزيعاً طبيعياً تقريباً</w:t>
      </w:r>
    </w:p>
    <w:p w14:paraId="29704200"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د) تجانس التباين</w:t>
      </w:r>
      <w:r w:rsidRPr="00FB153E">
        <w:rPr>
          <w:rFonts w:ascii="Traditional Arabic" w:hAnsi="Traditional Arabic" w:cs="Traditional Arabic"/>
          <w:sz w:val="24"/>
          <w:szCs w:val="24"/>
        </w:rPr>
        <w:t xml:space="preserve"> (Homoscedasticity)</w:t>
      </w:r>
      <w:r w:rsidRPr="00FB153E">
        <w:rPr>
          <w:rFonts w:ascii="Traditional Arabic" w:hAnsi="Traditional Arabic" w:cs="Traditional Arabic"/>
          <w:sz w:val="24"/>
          <w:szCs w:val="24"/>
          <w:rtl/>
        </w:rPr>
        <w:t>:</w:t>
      </w:r>
      <w:r w:rsidRPr="00FB153E">
        <w:rPr>
          <w:rFonts w:ascii="Traditional Arabic" w:hAnsi="Traditional Arabic" w:cs="Traditional Arabic"/>
          <w:sz w:val="24"/>
          <w:szCs w:val="24"/>
        </w:rPr>
        <w:t xml:space="preserve"> </w:t>
      </w:r>
      <w:r w:rsidRPr="00FB153E">
        <w:rPr>
          <w:rFonts w:ascii="Traditional Arabic" w:hAnsi="Traditional Arabic" w:cs="Traditional Arabic"/>
          <w:sz w:val="24"/>
          <w:szCs w:val="24"/>
          <w:rtl/>
        </w:rPr>
        <w:t xml:space="preserve">تباين البواقي ثابت عبر مستويات المتغير </w:t>
      </w:r>
      <w:proofErr w:type="spellStart"/>
      <w:r w:rsidRPr="00FB153E">
        <w:rPr>
          <w:rFonts w:ascii="Traditional Arabic" w:hAnsi="Traditional Arabic" w:cs="Traditional Arabic"/>
          <w:sz w:val="24"/>
          <w:szCs w:val="24"/>
          <w:rtl/>
        </w:rPr>
        <w:t>المتنبأ</w:t>
      </w:r>
      <w:proofErr w:type="spellEnd"/>
      <w:r w:rsidRPr="00FB153E">
        <w:rPr>
          <w:rFonts w:ascii="Traditional Arabic" w:hAnsi="Traditional Arabic" w:cs="Traditional Arabic"/>
          <w:sz w:val="24"/>
          <w:szCs w:val="24"/>
          <w:rtl/>
        </w:rPr>
        <w:t xml:space="preserve"> به</w:t>
      </w:r>
    </w:p>
    <w:p w14:paraId="52A0BF02" w14:textId="77777777" w:rsidR="00CF6861" w:rsidRPr="00FB153E" w:rsidRDefault="00CF6861" w:rsidP="00FB153E">
      <w:pPr>
        <w:pStyle w:val="ListParagraph"/>
        <w:numPr>
          <w:ilvl w:val="0"/>
          <w:numId w:val="94"/>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sz w:val="24"/>
          <w:szCs w:val="24"/>
          <w:rtl/>
        </w:rPr>
        <w:t>هـ) عدم الخطية المتعددة</w:t>
      </w:r>
      <w:r w:rsidRPr="00FB153E">
        <w:rPr>
          <w:rFonts w:ascii="Traditional Arabic" w:hAnsi="Traditional Arabic" w:cs="Traditional Arabic"/>
          <w:sz w:val="24"/>
          <w:szCs w:val="24"/>
        </w:rPr>
        <w:t xml:space="preserve"> (Multicollinearity)</w:t>
      </w:r>
      <w:r w:rsidRPr="00FB153E">
        <w:rPr>
          <w:rFonts w:ascii="Traditional Arabic" w:hAnsi="Traditional Arabic" w:cs="Traditional Arabic"/>
          <w:sz w:val="24"/>
          <w:szCs w:val="24"/>
          <w:rtl/>
        </w:rPr>
        <w:t>: تم فحصها من خلال معامل</w:t>
      </w:r>
      <w:r w:rsidRPr="00FB153E">
        <w:rPr>
          <w:rFonts w:ascii="Traditional Arabic" w:hAnsi="Traditional Arabic" w:cs="Traditional Arabic"/>
          <w:sz w:val="24"/>
          <w:szCs w:val="24"/>
        </w:rPr>
        <w:t xml:space="preserve"> VIF:</w:t>
      </w:r>
    </w:p>
    <w:p w14:paraId="7BCC94BA" w14:textId="1814ADCE" w:rsidR="00CF6861" w:rsidRPr="00FB153E" w:rsidRDefault="00CF6861" w:rsidP="00FB153E">
      <w:pPr>
        <w:bidi/>
        <w:spacing w:before="100" w:beforeAutospacing="1" w:after="100" w:afterAutospacing="1" w:line="360" w:lineRule="auto"/>
        <w:jc w:val="center"/>
        <w:rPr>
          <w:rFonts w:ascii="Traditional Arabic" w:hAnsi="Traditional Arabic" w:cs="Traditional Arabic"/>
          <w:b/>
          <w:bCs/>
          <w:sz w:val="24"/>
          <w:szCs w:val="24"/>
        </w:rPr>
      </w:pPr>
      <w:r w:rsidRPr="00FB153E">
        <w:rPr>
          <w:rFonts w:ascii="Traditional Arabic" w:hAnsi="Traditional Arabic" w:cs="Traditional Arabic"/>
          <w:b/>
          <w:bCs/>
          <w:sz w:val="24"/>
          <w:szCs w:val="24"/>
          <w:rtl/>
        </w:rPr>
        <w:t xml:space="preserve">جدول </w:t>
      </w:r>
      <w:r w:rsidR="00FB153E" w:rsidRPr="00FB153E">
        <w:rPr>
          <w:rFonts w:ascii="Traditional Arabic" w:hAnsi="Traditional Arabic" w:cs="Traditional Arabic" w:hint="cs"/>
          <w:b/>
          <w:bCs/>
          <w:sz w:val="24"/>
          <w:szCs w:val="24"/>
          <w:rtl/>
        </w:rPr>
        <w:t>36</w:t>
      </w:r>
      <w:r w:rsidRPr="00FB153E">
        <w:rPr>
          <w:rFonts w:ascii="Traditional Arabic" w:hAnsi="Traditional Arabic" w:cs="Traditional Arabic"/>
          <w:b/>
          <w:bCs/>
          <w:sz w:val="24"/>
          <w:szCs w:val="24"/>
          <w:rtl/>
        </w:rPr>
        <w:t xml:space="preserve"> اختبار الخطية المتعددة</w:t>
      </w:r>
      <w:r w:rsidRPr="00FB153E">
        <w:rPr>
          <w:rFonts w:ascii="Traditional Arabic" w:hAnsi="Traditional Arabic" w:cs="Traditional Arabic"/>
          <w:b/>
          <w:bCs/>
          <w:sz w:val="24"/>
          <w:szCs w:val="24"/>
        </w:rPr>
        <w:t xml:space="preserve"> (VIF)</w:t>
      </w:r>
    </w:p>
    <w:tbl>
      <w:tblPr>
        <w:tblStyle w:val="GridTable4-Accent11"/>
        <w:bidiVisual/>
        <w:tblW w:w="0" w:type="auto"/>
        <w:jc w:val="center"/>
        <w:tblLook w:val="04A0" w:firstRow="1" w:lastRow="0" w:firstColumn="1" w:lastColumn="0" w:noHBand="0" w:noVBand="1"/>
      </w:tblPr>
      <w:tblGrid>
        <w:gridCol w:w="1141"/>
        <w:gridCol w:w="709"/>
        <w:gridCol w:w="1200"/>
        <w:gridCol w:w="1534"/>
      </w:tblGrid>
      <w:tr w:rsidR="00CF6861" w:rsidRPr="003F53E7" w14:paraId="15637766" w14:textId="77777777" w:rsidTr="00FB15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729E13"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المتغير</w:t>
            </w:r>
          </w:p>
        </w:tc>
        <w:tc>
          <w:tcPr>
            <w:tcW w:w="0" w:type="auto"/>
            <w:vAlign w:val="center"/>
            <w:hideMark/>
          </w:tcPr>
          <w:p w14:paraId="32273E82"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VIF</w:t>
            </w:r>
          </w:p>
        </w:tc>
        <w:tc>
          <w:tcPr>
            <w:tcW w:w="0" w:type="auto"/>
            <w:vAlign w:val="center"/>
            <w:hideMark/>
          </w:tcPr>
          <w:p w14:paraId="2695C198"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Tolerance</w:t>
            </w:r>
          </w:p>
        </w:tc>
        <w:tc>
          <w:tcPr>
            <w:tcW w:w="0" w:type="auto"/>
            <w:vAlign w:val="center"/>
            <w:hideMark/>
          </w:tcPr>
          <w:p w14:paraId="5A3098D1" w14:textId="77777777" w:rsidR="00CF6861" w:rsidRPr="003F53E7" w:rsidRDefault="00CF6861" w:rsidP="00FB153E">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التقييم</w:t>
            </w:r>
          </w:p>
        </w:tc>
      </w:tr>
      <w:tr w:rsidR="00CF6861" w:rsidRPr="003F53E7" w14:paraId="5383BAF2"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E845FE"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إيجاد القيمة</w:t>
            </w:r>
          </w:p>
        </w:tc>
        <w:tc>
          <w:tcPr>
            <w:tcW w:w="0" w:type="auto"/>
            <w:vAlign w:val="center"/>
            <w:hideMark/>
          </w:tcPr>
          <w:p w14:paraId="20D1F51F"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7.354</w:t>
            </w:r>
          </w:p>
        </w:tc>
        <w:tc>
          <w:tcPr>
            <w:tcW w:w="0" w:type="auto"/>
            <w:vAlign w:val="center"/>
            <w:hideMark/>
          </w:tcPr>
          <w:p w14:paraId="31B5638E"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0.136</w:t>
            </w:r>
          </w:p>
        </w:tc>
        <w:tc>
          <w:tcPr>
            <w:tcW w:w="0" w:type="auto"/>
            <w:vAlign w:val="center"/>
            <w:hideMark/>
          </w:tcPr>
          <w:p w14:paraId="16B90865"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r w:rsidR="00CF6861" w:rsidRPr="003F53E7" w14:paraId="4D942D9E" w14:textId="77777777" w:rsidTr="00FB15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A7AEDA"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السحب والدفع</w:t>
            </w:r>
          </w:p>
        </w:tc>
        <w:tc>
          <w:tcPr>
            <w:tcW w:w="0" w:type="auto"/>
            <w:vAlign w:val="center"/>
            <w:hideMark/>
          </w:tcPr>
          <w:p w14:paraId="5EEBD256"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6.568</w:t>
            </w:r>
          </w:p>
        </w:tc>
        <w:tc>
          <w:tcPr>
            <w:tcW w:w="0" w:type="auto"/>
            <w:vAlign w:val="center"/>
            <w:hideMark/>
          </w:tcPr>
          <w:p w14:paraId="17F111E0"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0.152</w:t>
            </w:r>
          </w:p>
        </w:tc>
        <w:tc>
          <w:tcPr>
            <w:tcW w:w="0" w:type="auto"/>
            <w:vAlign w:val="center"/>
            <w:hideMark/>
          </w:tcPr>
          <w:p w14:paraId="16476FAE" w14:textId="77777777" w:rsidR="00CF6861" w:rsidRPr="003F53E7" w:rsidRDefault="00CF6861" w:rsidP="00FB153E">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r w:rsidR="00CF6861" w:rsidRPr="003F53E7" w14:paraId="5236820E" w14:textId="77777777" w:rsidTr="00FB15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A6E435" w14:textId="77777777" w:rsidR="00CF6861" w:rsidRPr="003F53E7" w:rsidRDefault="00CF6861" w:rsidP="00FB153E">
            <w:pPr>
              <w:bidi/>
              <w:spacing w:before="100" w:beforeAutospacing="1" w:after="100" w:afterAutospacing="1" w:line="360" w:lineRule="auto"/>
              <w:jc w:val="center"/>
              <w:rPr>
                <w:rFonts w:ascii="Traditional Arabic" w:hAnsi="Traditional Arabic" w:cs="Traditional Arabic"/>
              </w:rPr>
            </w:pPr>
            <w:r w:rsidRPr="003F53E7">
              <w:rPr>
                <w:rFonts w:ascii="Traditional Arabic" w:hAnsi="Traditional Arabic" w:cs="Traditional Arabic"/>
                <w:rtl/>
              </w:rPr>
              <w:t>صفرية الأخطاء</w:t>
            </w:r>
          </w:p>
        </w:tc>
        <w:tc>
          <w:tcPr>
            <w:tcW w:w="0" w:type="auto"/>
            <w:vAlign w:val="center"/>
            <w:hideMark/>
          </w:tcPr>
          <w:p w14:paraId="458DAEFA"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8.914</w:t>
            </w:r>
          </w:p>
        </w:tc>
        <w:tc>
          <w:tcPr>
            <w:tcW w:w="0" w:type="auto"/>
            <w:vAlign w:val="center"/>
            <w:hideMark/>
          </w:tcPr>
          <w:p w14:paraId="677E91F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Pr>
              <w:t>0.112</w:t>
            </w:r>
          </w:p>
        </w:tc>
        <w:tc>
          <w:tcPr>
            <w:tcW w:w="0" w:type="auto"/>
            <w:vAlign w:val="center"/>
            <w:hideMark/>
          </w:tcPr>
          <w:p w14:paraId="7DB2DF89" w14:textId="77777777" w:rsidR="00CF6861" w:rsidRPr="003F53E7" w:rsidRDefault="00CF6861" w:rsidP="00FB153E">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Pr>
            </w:pPr>
            <w:r w:rsidRPr="003F53E7">
              <w:rPr>
                <w:rFonts w:ascii="Traditional Arabic" w:hAnsi="Traditional Arabic" w:cs="Traditional Arabic"/>
                <w:rtl/>
              </w:rPr>
              <w:t>مقبول</w:t>
            </w:r>
            <w:r w:rsidRPr="003F53E7">
              <w:rPr>
                <w:rFonts w:ascii="Traditional Arabic" w:hAnsi="Traditional Arabic" w:cs="Traditional Arabic"/>
              </w:rPr>
              <w:t xml:space="preserve"> (VIF &lt; 10)</w:t>
            </w:r>
          </w:p>
        </w:tc>
      </w:tr>
    </w:tbl>
    <w:p w14:paraId="10283386"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التعليق</w:t>
      </w:r>
      <w:r w:rsidRPr="00FB153E">
        <w:rPr>
          <w:rFonts w:ascii="Traditional Arabic" w:hAnsi="Traditional Arabic" w:cs="Traditional Arabic"/>
          <w:b/>
          <w:bCs/>
          <w:sz w:val="24"/>
          <w:szCs w:val="24"/>
        </w:rPr>
        <w:t>:</w:t>
      </w:r>
    </w:p>
    <w:p w14:paraId="714D466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قيم</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أقل من 10 (الحد المقبول)</w:t>
      </w:r>
    </w:p>
    <w:p w14:paraId="3C92325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توجد مشكلة خطية متعددة خطيرة</w:t>
      </w:r>
    </w:p>
    <w:p w14:paraId="4FA1D62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المتغيرات مستقلة بشكل كافٍ</w:t>
      </w:r>
    </w:p>
    <w:p w14:paraId="0EA13F8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النموذج صالح للاستخدام</w:t>
      </w:r>
    </w:p>
    <w:p w14:paraId="529D4873" w14:textId="08495BF1"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ملاحظة: قيم</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بين 5-10 تعتبر مقبولة في البحوث الاجتماعية حيث المتغيرات مترابطة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بطبيعتها. الارتباط بين أبعاد الإدارة الرشيقة منطقي ومتوقع لأنها أجزاء من منظومة واحدة</w:t>
      </w:r>
      <w:r w:rsidRPr="003F53E7">
        <w:rPr>
          <w:rFonts w:ascii="Traditional Arabic" w:hAnsi="Traditional Arabic" w:cs="Traditional Arabic"/>
          <w:sz w:val="24"/>
          <w:szCs w:val="24"/>
        </w:rPr>
        <w:t>.</w:t>
      </w:r>
    </w:p>
    <w:p w14:paraId="76F13E96" w14:textId="149FA5AD"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الخلاصة الشاملة لاختبار الفرضيات</w:t>
      </w:r>
    </w:p>
    <w:p w14:paraId="1FFB066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الفرضيات (الرئيسية والفرعية) مقبولة بقوة استثنائية</w:t>
      </w:r>
    </w:p>
    <w:p w14:paraId="7C30F49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العلاقات قوية جداً</w:t>
      </w:r>
      <w:r w:rsidRPr="003F53E7">
        <w:rPr>
          <w:rFonts w:ascii="Traditional Arabic" w:hAnsi="Traditional Arabic" w:cs="Traditional Arabic"/>
          <w:sz w:val="24"/>
          <w:szCs w:val="24"/>
        </w:rPr>
        <w:t xml:space="preserve"> (r &gt; 0.92) </w:t>
      </w:r>
      <w:r w:rsidRPr="003F53E7">
        <w:rPr>
          <w:rFonts w:ascii="Traditional Arabic" w:hAnsi="Traditional Arabic" w:cs="Traditional Arabic"/>
          <w:sz w:val="24"/>
          <w:szCs w:val="24"/>
          <w:rtl/>
        </w:rPr>
        <w:t>ودالة عند أعلى مستويات الثقة</w:t>
      </w:r>
      <w:r w:rsidRPr="003F53E7">
        <w:rPr>
          <w:rFonts w:ascii="Traditional Arabic" w:hAnsi="Traditional Arabic" w:cs="Traditional Arabic"/>
          <w:sz w:val="24"/>
          <w:szCs w:val="24"/>
        </w:rPr>
        <w:t xml:space="preserve"> (p &lt; 0.001)</w:t>
      </w:r>
    </w:p>
    <w:p w14:paraId="7D23D230"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النسب التفسيرية عالية جداً</w:t>
      </w:r>
      <w:r w:rsidRPr="003F53E7">
        <w:rPr>
          <w:rFonts w:ascii="Traditional Arabic" w:hAnsi="Traditional Arabic" w:cs="Traditional Arabic"/>
          <w:sz w:val="24"/>
          <w:szCs w:val="24"/>
        </w:rPr>
        <w:t xml:space="preserve"> (85.4% - 92.6%)</w:t>
      </w:r>
    </w:p>
    <w:p w14:paraId="62438887"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صفرية الأخطاء" هو البعد الأقوى تأثيراً، يليه "إيجاد القيمة"، ثم "السحب والدفع</w:t>
      </w:r>
      <w:r w:rsidRPr="003F53E7">
        <w:rPr>
          <w:rFonts w:ascii="Traditional Arabic" w:hAnsi="Traditional Arabic" w:cs="Traditional Arabic"/>
          <w:sz w:val="24"/>
          <w:szCs w:val="24"/>
        </w:rPr>
        <w:t>"</w:t>
      </w:r>
    </w:p>
    <w:p w14:paraId="53D97E1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تساهم بشكل مستقل ودال في تعزيز الاستدامة</w:t>
      </w:r>
    </w:p>
    <w:p w14:paraId="59C6B9B4"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النموذج يتمتع بجودة إحصائية ممتازة ويستوفي جميع الافتراضات</w:t>
      </w:r>
    </w:p>
    <w:p w14:paraId="37CF1292" w14:textId="7777777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النتائج تتفوق على معظم الدراسات السابقة في قوة العلاقة</w:t>
      </w:r>
    </w:p>
    <w:p w14:paraId="1E083F43" w14:textId="673F67A7" w:rsidR="00CF6861" w:rsidRPr="003F53E7" w:rsidRDefault="00CF6861" w:rsidP="00FB153E">
      <w:pPr>
        <w:pStyle w:val="ListParagraph"/>
        <w:numPr>
          <w:ilvl w:val="0"/>
          <w:numId w:val="28"/>
        </w:numPr>
        <w:bidi/>
        <w:spacing w:before="100" w:beforeAutospacing="1" w:after="100" w:afterAutospacing="1" w:line="360" w:lineRule="auto"/>
        <w:ind w:left="424"/>
        <w:contextualSpacing w:val="0"/>
        <w:jc w:val="both"/>
        <w:rPr>
          <w:rFonts w:ascii="Traditional Arabic" w:hAnsi="Traditional Arabic" w:cs="Traditional Arabic"/>
          <w:sz w:val="24"/>
          <w:szCs w:val="24"/>
          <w:rtl/>
        </w:rPr>
        <w:sectPr w:rsidR="00CF6861" w:rsidRPr="003F53E7" w:rsidSect="003F53E7">
          <w:type w:val="continuous"/>
          <w:pgSz w:w="11907" w:h="16840" w:code="9"/>
          <w:pgMar w:top="1440" w:right="1985" w:bottom="1440" w:left="1418" w:header="720" w:footer="720" w:gutter="567"/>
          <w:cols w:space="720"/>
          <w:bidi/>
          <w:rtlGutter/>
          <w:docGrid w:linePitch="360"/>
        </w:sectPr>
      </w:pPr>
      <w:r w:rsidRPr="003F53E7">
        <w:rPr>
          <w:rFonts w:ascii="Traditional Arabic" w:hAnsi="Traditional Arabic" w:cs="Traditional Arabic"/>
          <w:sz w:val="24"/>
          <w:szCs w:val="24"/>
          <w:rtl/>
        </w:rPr>
        <w:t>الدلالة ليست إحصائية فقط، بل عملية وتطبيقية كبيرة جدا</w:t>
      </w:r>
    </w:p>
    <w:p w14:paraId="3D6FA71C" w14:textId="77FF2153" w:rsidR="00CF6861" w:rsidRPr="00FB153E" w:rsidRDefault="00FB153E" w:rsidP="00FB153E">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14" w:name="_Toc226568687"/>
      <w:r w:rsidRPr="00FB153E">
        <w:rPr>
          <w:rFonts w:ascii="Traditional Arabic" w:hAnsi="Traditional Arabic" w:cs="Traditional Arabic" w:hint="cs"/>
          <w:b/>
          <w:bCs/>
          <w:color w:val="auto"/>
          <w:sz w:val="28"/>
          <w:szCs w:val="28"/>
          <w:rtl/>
        </w:rPr>
        <w:t xml:space="preserve">6.4 </w:t>
      </w:r>
      <w:r w:rsidR="00CF6861" w:rsidRPr="00FB153E">
        <w:rPr>
          <w:rFonts w:ascii="Traditional Arabic" w:hAnsi="Traditional Arabic" w:cs="Traditional Arabic"/>
          <w:b/>
          <w:bCs/>
          <w:color w:val="auto"/>
          <w:sz w:val="28"/>
          <w:szCs w:val="28"/>
          <w:rtl/>
        </w:rPr>
        <w:t>خاتمة الفصل الرابع</w:t>
      </w:r>
      <w:bookmarkEnd w:id="114"/>
    </w:p>
    <w:p w14:paraId="7F6AB8B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يختتم هذا الفصل رحلة تحليلية معمقة استغرقت استعراض وتحليل وتفسير كم هائل من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البيانات الميدانية التي جُمعت من 250 مشاركاً يمثلون قطاعاً حيوياً ومهماً من المجتمع</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السعودي، ألا وهو القطاع غير الربحي في مدينة جدة. وقد كشفت هذه الرحلة التحليلية عن نتائج ذات دلالات عميقة ومتعددة الأبعاد، تسهم في إثراء المعرفة العلمية، وتقدم إجابات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واضحة ومدعومة بالأدلة الإحصائية القوية على تساؤلات الدراسة، وتفتح آفاقاً واسعة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للتطبيق العملي والبحث المستقبلي</w:t>
      </w:r>
      <w:r w:rsidRPr="003F53E7">
        <w:rPr>
          <w:rFonts w:ascii="Traditional Arabic" w:hAnsi="Traditional Arabic" w:cs="Traditional Arabic"/>
          <w:sz w:val="24"/>
          <w:szCs w:val="24"/>
        </w:rPr>
        <w:t>.</w:t>
      </w:r>
    </w:p>
    <w:p w14:paraId="3C3DDCCA"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أولاً: الإنجازات المنهجية للفصل</w:t>
      </w:r>
    </w:p>
    <w:p w14:paraId="2C4BF8CA"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حقق هذا الفصل عدة إنجازات منهجية مهمة تعزز من مصداقية النتائج وقابليتها للتعميم</w:t>
      </w:r>
      <w:r w:rsidRPr="00FB153E">
        <w:rPr>
          <w:rFonts w:ascii="Traditional Arabic" w:hAnsi="Traditional Arabic" w:cs="Traditional Arabic"/>
          <w:b/>
          <w:bCs/>
          <w:sz w:val="24"/>
          <w:szCs w:val="24"/>
        </w:rPr>
        <w:t>:</w:t>
      </w:r>
    </w:p>
    <w:p w14:paraId="79943B3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معدل استجابة استثنائي</w:t>
      </w:r>
      <w:r w:rsidRPr="00FB153E">
        <w:rPr>
          <w:rFonts w:ascii="Traditional Arabic" w:hAnsi="Traditional Arabic" w:cs="Traditional Arabic"/>
          <w:b/>
          <w:bCs/>
          <w:sz w:val="24"/>
          <w:szCs w:val="24"/>
        </w:rPr>
        <w:t xml:space="preserve"> (82.4%)</w:t>
      </w:r>
      <w:r w:rsidRPr="00FB153E">
        <w:rPr>
          <w:rFonts w:ascii="Traditional Arabic" w:hAnsi="Traditional Arabic" w:cs="Traditional Arabic"/>
          <w:b/>
          <w:bCs/>
          <w:sz w:val="24"/>
          <w:szCs w:val="24"/>
          <w:rtl/>
        </w:rPr>
        <w:t>:</w:t>
      </w:r>
    </w:p>
    <w:p w14:paraId="46AFB08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يفوق بكثير المعدلات المقبولة في البحوث الإلكترونية</w:t>
      </w:r>
    </w:p>
    <w:p w14:paraId="5D13E9E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يعكس اهتماماً حقيقياً بموضوع الدراسة</w:t>
      </w:r>
    </w:p>
    <w:p w14:paraId="6001525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يقلل من تحيز عدم الاستجابة</w:t>
      </w:r>
    </w:p>
    <w:p w14:paraId="2DC053A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يعزز القوة الإحصائية للاختبارات</w:t>
      </w:r>
    </w:p>
    <w:p w14:paraId="46571B05"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تنوع وتمثيلية العينة</w:t>
      </w:r>
      <w:r w:rsidRPr="00FB153E">
        <w:rPr>
          <w:rFonts w:ascii="Traditional Arabic" w:hAnsi="Traditional Arabic" w:cs="Traditional Arabic"/>
          <w:b/>
          <w:bCs/>
          <w:sz w:val="24"/>
          <w:szCs w:val="24"/>
        </w:rPr>
        <w:t>:</w:t>
      </w:r>
    </w:p>
    <w:p w14:paraId="16B45C5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تمثيل متوازن لجميع الفئات الديموغرافية</w:t>
      </w:r>
    </w:p>
    <w:p w14:paraId="20485BE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تنوع في الخبرات والمؤهلات والمستويات</w:t>
      </w:r>
    </w:p>
    <w:p w14:paraId="12FAEAB7"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انعكاس دقيق لواقع القطاع غير الربحي</w:t>
      </w:r>
    </w:p>
    <w:p w14:paraId="29AF5F57" w14:textId="606F09A0"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شمولية تضمن صحة التعميم</w:t>
      </w:r>
    </w:p>
    <w:p w14:paraId="47E95BE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شمولية التحليلات الإحصائية</w:t>
      </w:r>
      <w:r w:rsidRPr="00FB153E">
        <w:rPr>
          <w:rFonts w:ascii="Traditional Arabic" w:hAnsi="Traditional Arabic" w:cs="Traditional Arabic"/>
          <w:b/>
          <w:bCs/>
          <w:sz w:val="24"/>
          <w:szCs w:val="24"/>
        </w:rPr>
        <w:t>:</w:t>
      </w:r>
    </w:p>
    <w:p w14:paraId="5E76A75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استخدام 15+ اختبار إحصائي مختلف</w:t>
      </w:r>
    </w:p>
    <w:p w14:paraId="08FDD3C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التحقق من جميع الافتراضات الإحصائية</w:t>
      </w:r>
    </w:p>
    <w:p w14:paraId="0CB31F3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استخدام اختبارات </w:t>
      </w:r>
      <w:proofErr w:type="spellStart"/>
      <w:r w:rsidRPr="003F53E7">
        <w:rPr>
          <w:rFonts w:ascii="Traditional Arabic" w:hAnsi="Traditional Arabic" w:cs="Traditional Arabic"/>
          <w:sz w:val="24"/>
          <w:szCs w:val="24"/>
          <w:rtl/>
        </w:rPr>
        <w:t>معلمية</w:t>
      </w:r>
      <w:proofErr w:type="spellEnd"/>
      <w:r w:rsidRPr="003F53E7">
        <w:rPr>
          <w:rFonts w:ascii="Traditional Arabic" w:hAnsi="Traditional Arabic" w:cs="Traditional Arabic"/>
          <w:sz w:val="24"/>
          <w:szCs w:val="24"/>
          <w:rtl/>
        </w:rPr>
        <w:t xml:space="preserve"> </w:t>
      </w:r>
      <w:proofErr w:type="spellStart"/>
      <w:r w:rsidRPr="003F53E7">
        <w:rPr>
          <w:rFonts w:ascii="Traditional Arabic" w:hAnsi="Traditional Arabic" w:cs="Traditional Arabic"/>
          <w:sz w:val="24"/>
          <w:szCs w:val="24"/>
          <w:rtl/>
        </w:rPr>
        <w:t>ولامعلمية</w:t>
      </w:r>
      <w:proofErr w:type="spellEnd"/>
    </w:p>
    <w:p w14:paraId="4EC230B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تطبيق تشخيصات متقدمة للنماذج</w:t>
      </w:r>
    </w:p>
    <w:p w14:paraId="0AD4AABD"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4</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عمق التحليل والتفسير</w:t>
      </w:r>
      <w:r w:rsidRPr="00FB153E">
        <w:rPr>
          <w:rFonts w:ascii="Traditional Arabic" w:hAnsi="Traditional Arabic" w:cs="Traditional Arabic"/>
          <w:b/>
          <w:bCs/>
          <w:sz w:val="24"/>
          <w:szCs w:val="24"/>
        </w:rPr>
        <w:t>:</w:t>
      </w:r>
    </w:p>
    <w:p w14:paraId="1BA6D39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تجاوز مجرد عرض الأرقام إلى التفسير العميق</w:t>
      </w:r>
    </w:p>
    <w:p w14:paraId="6A10849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الربط بالإطار النظري والدراسات السابقة</w:t>
      </w:r>
    </w:p>
    <w:p w14:paraId="16BBD0A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التفسير في ضوء السياق المحلي</w:t>
      </w:r>
    </w:p>
    <w:p w14:paraId="3E3F6B4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استخلاص الدلالات النظرية والتطبيقية</w:t>
      </w:r>
    </w:p>
    <w:p w14:paraId="22047FBB"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ثانياً: أبرز النتائج وأهميتها</w:t>
      </w:r>
    </w:p>
    <w:p w14:paraId="21A4EE1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1</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النتيجة المحورية</w:t>
      </w:r>
      <w:r w:rsidRPr="00FB153E">
        <w:rPr>
          <w:rFonts w:ascii="Traditional Arabic" w:hAnsi="Traditional Arabic" w:cs="Traditional Arabic"/>
          <w:b/>
          <w:bCs/>
          <w:sz w:val="24"/>
          <w:szCs w:val="24"/>
        </w:rPr>
        <w:t>:</w:t>
      </w:r>
    </w:p>
    <w:p w14:paraId="4F4EDB4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توصلت الدراسة إلى نتيجة محورية ذات أهمية نظرية وتطبيقية كبيرة، وهي وجود علاقة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ارتباطية طردية قوية جداً</w:t>
      </w:r>
      <w:r w:rsidRPr="003F53E7">
        <w:rPr>
          <w:rFonts w:ascii="Traditional Arabic" w:hAnsi="Traditional Arabic" w:cs="Traditional Arabic"/>
          <w:sz w:val="24"/>
          <w:szCs w:val="24"/>
        </w:rPr>
        <w:t xml:space="preserve"> (r = 0.962, p &lt; 0.001) </w:t>
      </w:r>
      <w:r w:rsidRPr="003F53E7">
        <w:rPr>
          <w:rFonts w:ascii="Traditional Arabic" w:hAnsi="Traditional Arabic" w:cs="Traditional Arabic"/>
          <w:sz w:val="24"/>
          <w:szCs w:val="24"/>
          <w:rtl/>
        </w:rPr>
        <w:t>بين تطبيق مبادئ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ومستوى الاستدامة التنظيمية في المنظمات غير الربحية. هذه العلاقة الاستثنائية تعني أن</w:t>
      </w:r>
      <w:r w:rsidRPr="003F53E7">
        <w:rPr>
          <w:rFonts w:ascii="Traditional Arabic" w:hAnsi="Traditional Arabic" w:cs="Traditional Arabic"/>
          <w:sz w:val="24"/>
          <w:szCs w:val="24"/>
        </w:rPr>
        <w:t>:</w:t>
      </w:r>
    </w:p>
    <w:p w14:paraId="1F3FBE8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الإدارة الرشيقة ليست مجرد أداة لتحسين الكفاءة، بل هي استراتيجية شاملة للاستدامة</w:t>
      </w:r>
    </w:p>
    <w:p w14:paraId="6B7C818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 xml:space="preserve">92.6% </w:t>
      </w:r>
      <w:r w:rsidRPr="003F53E7">
        <w:rPr>
          <w:rFonts w:ascii="Traditional Arabic" w:hAnsi="Traditional Arabic" w:cs="Traditional Arabic"/>
          <w:sz w:val="24"/>
          <w:szCs w:val="24"/>
          <w:rtl/>
        </w:rPr>
        <w:t>من التباين في الاستدامة يمكن تفسيره بمستوى تطبيق الإدارة الرشيقة</w:t>
      </w:r>
    </w:p>
    <w:p w14:paraId="22810A81"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الاستثمار في الإدارة الرشيقة هو استثمار مباشر في الاستدامة</w:t>
      </w:r>
    </w:p>
    <w:p w14:paraId="0DB2E2D3" w14:textId="48A6C4B2"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إهمال الإدارة الرشيقة يعني تهديداً مباشراً للاستدامة</w:t>
      </w:r>
    </w:p>
    <w:p w14:paraId="22B47CC4"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2</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النتائج الوصفية المهمة</w:t>
      </w:r>
      <w:r w:rsidRPr="00FB153E">
        <w:rPr>
          <w:rFonts w:ascii="Traditional Arabic" w:hAnsi="Traditional Arabic" w:cs="Traditional Arabic"/>
          <w:b/>
          <w:bCs/>
          <w:sz w:val="24"/>
          <w:szCs w:val="24"/>
        </w:rPr>
        <w:t>:</w:t>
      </w:r>
    </w:p>
    <w:p w14:paraId="012322F4" w14:textId="6CC46257" w:rsidR="00CF6861" w:rsidRPr="00FB153E" w:rsidRDefault="00CF6861" w:rsidP="00FB153E">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أ) مستوى تطبيق مرتفع للإدارة الرشيقة (5.374/7</w:t>
      </w:r>
      <w:r w:rsidR="00FB153E">
        <w:rPr>
          <w:rFonts w:ascii="Traditional Arabic" w:hAnsi="Traditional Arabic" w:cs="Traditional Arabic" w:hint="cs"/>
          <w:b/>
          <w:bCs/>
          <w:sz w:val="24"/>
          <w:szCs w:val="24"/>
          <w:rtl/>
        </w:rPr>
        <w:t>)</w:t>
      </w:r>
      <w:r w:rsidRPr="00FB153E">
        <w:rPr>
          <w:rFonts w:ascii="Traditional Arabic" w:hAnsi="Traditional Arabic" w:cs="Traditional Arabic"/>
          <w:b/>
          <w:bCs/>
          <w:sz w:val="24"/>
          <w:szCs w:val="24"/>
        </w:rPr>
        <w:t>:</w:t>
      </w:r>
    </w:p>
    <w:p w14:paraId="3C00A383"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نضجاً إدارياً معتبراً في القطاع</w:t>
      </w:r>
    </w:p>
    <w:p w14:paraId="7F8DAD4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يضع القطاع غير الربحي السعودي في موقع متقدم إقليمياً</w:t>
      </w:r>
    </w:p>
    <w:p w14:paraId="793CAC0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يؤكد نجاح جهود التطوير والتحديث</w:t>
      </w:r>
    </w:p>
    <w:p w14:paraId="27A01D26"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يبشر بمستقبل واعد للقطاع</w:t>
      </w:r>
    </w:p>
    <w:p w14:paraId="448B12D8"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 مستوى استدامة مرتفع (5.317/7):</w:t>
      </w:r>
    </w:p>
    <w:p w14:paraId="265ED2B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يعكس التزاماً حقيقياً بالاستدامة بأبعادها الثلاثة</w:t>
      </w:r>
    </w:p>
    <w:p w14:paraId="1EC6A60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يؤكد قدرة القطاع على الاستمرار والنمو</w:t>
      </w:r>
    </w:p>
    <w:p w14:paraId="45DD05F5"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يعزز الثقة في دور القطاع التنموي</w:t>
      </w:r>
    </w:p>
    <w:p w14:paraId="4B3A5B8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يدعم أهداف رؤية 2030</w:t>
      </w:r>
    </w:p>
    <w:p w14:paraId="18D6F802"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ج) التفاوت بين الأبعاد</w:t>
      </w:r>
      <w:r w:rsidRPr="00FB153E">
        <w:rPr>
          <w:rFonts w:ascii="Traditional Arabic" w:hAnsi="Traditional Arabic" w:cs="Traditional Arabic"/>
          <w:b/>
          <w:bCs/>
          <w:sz w:val="24"/>
          <w:szCs w:val="24"/>
        </w:rPr>
        <w:t>:</w:t>
      </w:r>
    </w:p>
    <w:p w14:paraId="09F518A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صفرية الأخطاء (الأعلى): يعكس ثقافة الجودة</w:t>
      </w:r>
    </w:p>
    <w:p w14:paraId="1ABF93C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الاستدامة الاجتماعية (الأعلى): يعكس طبيعة القطاع</w:t>
      </w:r>
    </w:p>
    <w:p w14:paraId="42956D0C"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السحب والدفع (الأقل): يشير لفرص التحسين</w:t>
      </w:r>
    </w:p>
    <w:p w14:paraId="798535D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الاستدامة البيئية (الأقل): تحتاج لمزيد من الاهتمام</w:t>
      </w:r>
    </w:p>
    <w:p w14:paraId="6CC71EA8" w14:textId="1D2B4A9D"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Pr>
      </w:pPr>
      <w:r w:rsidRPr="00FB153E">
        <w:rPr>
          <w:rFonts w:ascii="Traditional Arabic" w:hAnsi="Traditional Arabic" w:cs="Traditional Arabic"/>
          <w:b/>
          <w:bCs/>
          <w:sz w:val="24"/>
          <w:szCs w:val="24"/>
          <w:rtl/>
        </w:rPr>
        <w:t>3</w:t>
      </w:r>
      <w:r w:rsidRPr="00FB153E">
        <w:rPr>
          <w:rFonts w:ascii="Traditional Arabic" w:hAnsi="Traditional Arabic" w:cs="Traditional Arabic"/>
          <w:b/>
          <w:bCs/>
          <w:sz w:val="24"/>
          <w:szCs w:val="24"/>
        </w:rPr>
        <w:t xml:space="preserve">. </w:t>
      </w:r>
      <w:r w:rsidRPr="00FB153E">
        <w:rPr>
          <w:rFonts w:ascii="Traditional Arabic" w:hAnsi="Traditional Arabic" w:cs="Traditional Arabic"/>
          <w:b/>
          <w:bCs/>
          <w:sz w:val="24"/>
          <w:szCs w:val="24"/>
          <w:rtl/>
        </w:rPr>
        <w:t>النتائج الاستدلالية الحاسمة</w:t>
      </w:r>
      <w:r w:rsidRPr="00FB153E">
        <w:rPr>
          <w:rFonts w:ascii="Traditional Arabic" w:hAnsi="Traditional Arabic" w:cs="Traditional Arabic"/>
          <w:b/>
          <w:bCs/>
          <w:sz w:val="24"/>
          <w:szCs w:val="24"/>
        </w:rPr>
        <w:t>:</w:t>
      </w:r>
    </w:p>
    <w:p w14:paraId="2DF0061F"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الفرضيات مقبولة بقوة استثنائية</w:t>
      </w:r>
    </w:p>
    <w:p w14:paraId="6C27AD1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جميع الأبعاد تساهم بشكل دال ومستقل</w:t>
      </w:r>
    </w:p>
    <w:p w14:paraId="4928901E"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صفرية الأخطاء" هو الأقوى تأثيراً</w:t>
      </w:r>
      <w:r w:rsidRPr="003F53E7">
        <w:rPr>
          <w:rFonts w:ascii="Traditional Arabic" w:hAnsi="Traditional Arabic" w:cs="Traditional Arabic"/>
          <w:sz w:val="24"/>
          <w:szCs w:val="24"/>
        </w:rPr>
        <w:t xml:space="preserve"> (Beta = 0.419)</w:t>
      </w:r>
    </w:p>
    <w:p w14:paraId="342DA87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توجد فروق دالة حسب المتغيرات الديموغرافية (تجانس الآراء)</w:t>
      </w:r>
    </w:p>
    <w:p w14:paraId="56A3ACD9"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ثالثاً: الإسهامات العلمية للدراسة</w:t>
      </w:r>
    </w:p>
    <w:p w14:paraId="602AEAB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تقدم هذه الدراسة مجموعة من الإسهامات العلمية المهمة التي تثري الأدبيات البحثية في مجال الإدارة الرشيقة والاستدامة التنظيمية، ويمكن تصنيف هذه الإسهامات إلى ثلاثة محاور رئيسية: الإسهام النظري، الإسهام المنهجي، والإسهام </w:t>
      </w:r>
      <w:proofErr w:type="spellStart"/>
      <w:r w:rsidRPr="003F53E7">
        <w:rPr>
          <w:rFonts w:ascii="Traditional Arabic" w:hAnsi="Traditional Arabic" w:cs="Traditional Arabic"/>
          <w:sz w:val="24"/>
          <w:szCs w:val="24"/>
          <w:rtl/>
        </w:rPr>
        <w:t>السياقي</w:t>
      </w:r>
      <w:proofErr w:type="spellEnd"/>
      <w:r w:rsidRPr="003F53E7">
        <w:rPr>
          <w:rFonts w:ascii="Traditional Arabic" w:hAnsi="Traditional Arabic" w:cs="Traditional Arabic"/>
          <w:sz w:val="24"/>
          <w:szCs w:val="24"/>
        </w:rPr>
        <w:t>.</w:t>
      </w:r>
    </w:p>
    <w:p w14:paraId="697AEE7A"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الإسهام النظري</w:t>
      </w:r>
    </w:p>
    <w:p w14:paraId="2C1BBE8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تسهم الدراسة في سد فجوة بحثية واضحة، إذ تندر الدراسات العربية التي تربط بين الإدارة الرشيقة والاستدامة، وتُعد هذه الدراسة – حسب علم الباحث – الأولى التي تتناول هذه العلاقة في القطاع غير الربحي السعودي. كما تضيف الدراسة إلى الأدبيات العربية في مجال الإدارة الرشيقة، وتوسع نطاق تطبيق نظرياتها من بيئة التصنيع إلى قطاع الخدمات غير الربحية. إضافة إلى ذلك، تقدم الدراسة إطاراً نظرياً جديداً يربط بين المفهومين، ويحدد الآليات التي تربط الإدارة الرشيقة بالاستدامة، مما يثبت قابلية تطبيق هذه النظريات في السياق غير الربحي ويسهم في بناء نظرية محلية للإدارة في القطاع الثالث. علاوة على ذلك، تقدم الدراسة تأكيداً تجريبياً قوياً للعلاقة النظرية المفترضة، من خلال قياس كمي دقيق لقوة العلاقة ونسبة التأثير، بما يبرهن أن هذه العلاقة ليست مجرد افتراض نظري، بل واقع يمكن قياسه والتحقق منه</w:t>
      </w:r>
      <w:r w:rsidRPr="003F53E7">
        <w:rPr>
          <w:rFonts w:ascii="Traditional Arabic" w:hAnsi="Traditional Arabic" w:cs="Traditional Arabic"/>
          <w:sz w:val="24"/>
          <w:szCs w:val="24"/>
        </w:rPr>
        <w:t>.</w:t>
      </w:r>
    </w:p>
    <w:p w14:paraId="3F68EC5A"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الإسهام المنهجي</w:t>
      </w:r>
    </w:p>
    <w:p w14:paraId="37401216"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من الناحية المنهجية، طورت الدراسة أداة قياس ذات خصائص </w:t>
      </w:r>
      <w:proofErr w:type="spellStart"/>
      <w:r w:rsidRPr="003F53E7">
        <w:rPr>
          <w:rFonts w:ascii="Traditional Arabic" w:hAnsi="Traditional Arabic" w:cs="Traditional Arabic"/>
          <w:sz w:val="24"/>
          <w:szCs w:val="24"/>
          <w:rtl/>
        </w:rPr>
        <w:t>سيكومترية</w:t>
      </w:r>
      <w:proofErr w:type="spellEnd"/>
      <w:r w:rsidRPr="003F53E7">
        <w:rPr>
          <w:rFonts w:ascii="Traditional Arabic" w:hAnsi="Traditional Arabic" w:cs="Traditional Arabic"/>
          <w:sz w:val="24"/>
          <w:szCs w:val="24"/>
          <w:rtl/>
        </w:rPr>
        <w:t xml:space="preserve"> عالية، حيث بلغت قيمة معامل الثبات (ألفا كرونباخ) 0.93، مما يعكس جودة الأداة ودقتها. كما اعتمدت الدراسة منهجية بحثية متقدمة جمعت بين الأسلوبين الكمي والنوعي، واستخدمت تحليلات إحصائية متنوعة ومتقدمة، بما يعزز قوة النتائج وموثوقيتها. إضافة إلى ذلك، تقدم الدراسة نموذجاً منهجياً يمكن تكراره في سياقات بحثية أخرى، مما يفتح المجال أمام الباحثين لتطبيقه في مجالات مشابهة</w:t>
      </w:r>
      <w:r w:rsidRPr="003F53E7">
        <w:rPr>
          <w:rFonts w:ascii="Traditional Arabic" w:hAnsi="Traditional Arabic" w:cs="Traditional Arabic"/>
          <w:sz w:val="24"/>
          <w:szCs w:val="24"/>
        </w:rPr>
        <w:t>.</w:t>
      </w:r>
    </w:p>
    <w:p w14:paraId="3002A438"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 xml:space="preserve">الإسهام </w:t>
      </w:r>
      <w:proofErr w:type="spellStart"/>
      <w:r w:rsidRPr="00FB153E">
        <w:rPr>
          <w:rFonts w:ascii="Traditional Arabic" w:hAnsi="Traditional Arabic" w:cs="Traditional Arabic"/>
          <w:b/>
          <w:bCs/>
          <w:sz w:val="24"/>
          <w:szCs w:val="24"/>
          <w:rtl/>
        </w:rPr>
        <w:t>السياقي</w:t>
      </w:r>
      <w:proofErr w:type="spellEnd"/>
    </w:p>
    <w:p w14:paraId="7062C418"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تتميز الدراسة أيضاً بإسهامها في توثيق واقع القطاع غير الربحي في مدينة جدة بالأرقام والبيانات الحديثة لعام 2025، مما يوفر قاعدة معلومات دقيقة عن مستوى الممارسات الإدارية في هذا السياق. كما تسهم الدراسة في فهم الخصوصية الثقافية والمؤسسية للبيئة السعودية، وتضيف إلى بناء قاعدة بيانات بحثية محلية يمكن أن تكون مرجعاً مهماً للباحثين وصناع القرار في المستقبل.</w:t>
      </w:r>
    </w:p>
    <w:p w14:paraId="1809BF10"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رابعاً: الدلالات التطبيقية والعملية</w:t>
      </w:r>
    </w:p>
    <w:p w14:paraId="48F3837B"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لا تقتصر قيمة هذه الدراسة على الإسهامات النظرية، بل تمتد لتشمل دلالات تطبيقية مباشرة يمكن أن تسهم في تحسين الممارسات الإدارية وتعزيز الاستدامة في القطاع غير الربحي</w:t>
      </w:r>
      <w:r w:rsidRPr="003F53E7">
        <w:rPr>
          <w:rFonts w:ascii="Traditional Arabic" w:hAnsi="Traditional Arabic" w:cs="Traditional Arabic"/>
          <w:sz w:val="24"/>
          <w:szCs w:val="24"/>
        </w:rPr>
        <w:t>.</w:t>
      </w:r>
    </w:p>
    <w:p w14:paraId="4107E824"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للمنظمات غير الربحية</w:t>
      </w:r>
    </w:p>
    <w:p w14:paraId="67617A7A"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تشير النتائج إلى أن الإدارة الرشيقة ليست خياراً ترفيهياً، بل ضرورة لتحقيق الاستدامة المؤسسية. ويُعد الاستثمار في التدريب على ممارسات الإدارة الرشيقة خطوة استراتيجية ذات عائد كبير على الأداء والاستدامة. كما تبرز أهمية التركيز على الجودة والتحسين المستمر باعتبارهما أولوية قصوى، إلى جانب تطوير أنظمة السحب والدفع التي تمثل فرصة كبيرة لتحسين كفاءة العمليات. إضافة إلى ذلك، تحتاج الاستدامة البيئية إلى مزيد من الاهتمام لضمان توافق الممارسات مع الأهداف الشاملة للتنمية المستدامة</w:t>
      </w:r>
      <w:r w:rsidRPr="003F53E7">
        <w:rPr>
          <w:rFonts w:ascii="Traditional Arabic" w:hAnsi="Traditional Arabic" w:cs="Traditional Arabic"/>
          <w:sz w:val="24"/>
          <w:szCs w:val="24"/>
        </w:rPr>
        <w:t>.</w:t>
      </w:r>
    </w:p>
    <w:p w14:paraId="21A48C83"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للمركز الوطني لتنمية القطاع غير الربحي</w:t>
      </w:r>
    </w:p>
    <w:p w14:paraId="40AF5089"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توصي الدراسة بضرورة تصميم برامج تدريبية متخصصة في الإدارة الرشيقة تستهدف المنظمات العاملة في القطاع الثالث، مع تقديم الدعم الفني والاستشاري لتعزيز قدراتها. كما يُقترح ربط التمويل والدعم المقدم للمنظمات بمعايير الإدارة الرشيقة، بما يحفز الالتزام بهذه الممارسات. ومن المهم أيضاً نشر أفضل الممارسات وقصص النجاح عبر منصات تواصل فعالة، وتطوير أدوات ومنصات رقمية داعمة لتطبيق الإدارة الرشيقة بشكل عملي</w:t>
      </w:r>
      <w:r w:rsidRPr="003F53E7">
        <w:rPr>
          <w:rFonts w:ascii="Traditional Arabic" w:hAnsi="Traditional Arabic" w:cs="Traditional Arabic"/>
          <w:sz w:val="24"/>
          <w:szCs w:val="24"/>
        </w:rPr>
        <w:t>.</w:t>
      </w:r>
    </w:p>
    <w:p w14:paraId="20B17488"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بالنسبة لصناع السياسات</w:t>
      </w:r>
    </w:p>
    <w:p w14:paraId="52D05A4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تتطلب المرحلة المقبلة إدراج معايير الإدارة الرشيقة ضمن متطلبات الترخيص للمنظمات غير الربحية، بما يضمن التزامها بممارسات حديثة وفعالة. كما يُوصى بتقديم حوافز للمنظمات التي تطبق الإدارة الرشيقة، ودعم البحث والتطوير في هذا المجال لتعزيز الابتكار. إضافة إلى ذلك، ينبغي تسهيل وصول المنظمات إلى التقنيات الداعمة التي تساعدها في تطبيق هذه الممارسات بكفاءة</w:t>
      </w:r>
      <w:r w:rsidRPr="003F53E7">
        <w:rPr>
          <w:rFonts w:ascii="Traditional Arabic" w:hAnsi="Traditional Arabic" w:cs="Traditional Arabic"/>
          <w:sz w:val="24"/>
          <w:szCs w:val="24"/>
        </w:rPr>
        <w:t>.</w:t>
      </w:r>
    </w:p>
    <w:p w14:paraId="1E250E19"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بالنسبة للباحثين</w:t>
      </w:r>
    </w:p>
    <w:p w14:paraId="0E9A8B8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تفتح الدراسة آفاقاً واسعة للبحث العلمي، من خلال تطوير نماذج ونظريات محلية تتناسب مع السياق السعودي، ودراسة العوامل الوسيطة والمعدلة التي تؤثر في العلاقة بين الإدارة الرشيقة والاستدامة. كما يمكن توسيع نطاق البحث ليشمل قطاعات ومناطق أخرى، بما يسهم في بناء قاعدة معرفية أعمق وأكثر شمولاً.</w:t>
      </w:r>
    </w:p>
    <w:p w14:paraId="59E8A272" w14:textId="447DC9A2"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 xml:space="preserve">خامساً: القيود والمحددات </w:t>
      </w:r>
    </w:p>
    <w:p w14:paraId="4CACE3C7"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من الأمانة العلمية الإشارة إلى بعض القيود التي قد تؤثر على إمكانية تعميم نتائج هذه الدراسة، رغم الجهود المبذولة لضمان الدقة والموثوقية</w:t>
      </w:r>
      <w:r w:rsidRPr="003F53E7">
        <w:rPr>
          <w:rFonts w:ascii="Traditional Arabic" w:hAnsi="Traditional Arabic" w:cs="Traditional Arabic"/>
          <w:sz w:val="24"/>
          <w:szCs w:val="24"/>
        </w:rPr>
        <w:t>.</w:t>
      </w:r>
    </w:p>
    <w:p w14:paraId="1FAB2682"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المكانية: </w:t>
      </w:r>
      <w:r w:rsidRPr="003F53E7">
        <w:rPr>
          <w:rFonts w:ascii="Traditional Arabic" w:hAnsi="Traditional Arabic" w:cs="Traditional Arabic"/>
          <w:sz w:val="24"/>
          <w:szCs w:val="24"/>
          <w:rtl/>
        </w:rPr>
        <w:t>تقتصر الدراسة على مدينة جدة، وهو ما قد يحد من إمكانية تعميم النتائج على مناطق أخرى داخل المملكة. كما أن جدة تُعد مدينة منفتحة نسبياً مقارنة ببعض المناطق الأخرى، مما قد يجعل خصائصها غير ممثلة لكافة السياقات الجغرافية والثقافية في المملكة</w:t>
      </w:r>
      <w:r w:rsidRPr="003F53E7">
        <w:rPr>
          <w:rFonts w:ascii="Traditional Arabic" w:hAnsi="Traditional Arabic" w:cs="Traditional Arabic"/>
          <w:sz w:val="24"/>
          <w:szCs w:val="24"/>
        </w:rPr>
        <w:t>.</w:t>
      </w:r>
    </w:p>
    <w:p w14:paraId="03F0FB35"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الزمانية: </w:t>
      </w:r>
      <w:r w:rsidRPr="003F53E7">
        <w:rPr>
          <w:rFonts w:ascii="Traditional Arabic" w:hAnsi="Traditional Arabic" w:cs="Traditional Arabic"/>
          <w:sz w:val="24"/>
          <w:szCs w:val="24"/>
          <w:rtl/>
        </w:rPr>
        <w:t>اعتمدت الدراسة على منهج مقطعي</w:t>
      </w:r>
      <w:r w:rsidRPr="003F53E7">
        <w:rPr>
          <w:rFonts w:ascii="Traditional Arabic" w:hAnsi="Traditional Arabic" w:cs="Traditional Arabic"/>
          <w:sz w:val="24"/>
          <w:szCs w:val="24"/>
        </w:rPr>
        <w:t xml:space="preserve"> (Cross-sectional)</w:t>
      </w:r>
      <w:r w:rsidRPr="003F53E7">
        <w:rPr>
          <w:rFonts w:ascii="Traditional Arabic" w:hAnsi="Traditional Arabic" w:cs="Traditional Arabic"/>
          <w:sz w:val="24"/>
          <w:szCs w:val="24"/>
          <w:rtl/>
        </w:rPr>
        <w:t>، مما يعني أنها لم تتناول التطورات الزمنية أو التغيرات التي قد تحدث على المدى الطويل. وبالتالي، فإن النتائج قد تكون مرتبطة بظروف زمنية معينة ولا تعكس بالضرورة الاتجاهات المستقبلية أو الديناميكيات المستمرة</w:t>
      </w:r>
      <w:r w:rsidRPr="003F53E7">
        <w:rPr>
          <w:rFonts w:ascii="Traditional Arabic" w:hAnsi="Traditional Arabic" w:cs="Traditional Arabic"/>
          <w:sz w:val="24"/>
          <w:szCs w:val="24"/>
        </w:rPr>
        <w:t>.</w:t>
      </w:r>
    </w:p>
    <w:p w14:paraId="4EE1D9A6"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المنهجية: </w:t>
      </w:r>
      <w:r w:rsidRPr="003F53E7">
        <w:rPr>
          <w:rFonts w:ascii="Traditional Arabic" w:hAnsi="Traditional Arabic" w:cs="Traditional Arabic"/>
          <w:sz w:val="24"/>
          <w:szCs w:val="24"/>
          <w:rtl/>
        </w:rPr>
        <w:t>اعتمدت الدراسة بشكل أساسي على البيانات المستخلصة من التقارير الذاتية للمشاركين، وهو ما قد ينطوي على درجة من التحيز أو المبالغة في الإجابات. كما لم يتم استخدام مقاييس موضوعية مثل البيانات المالية الفعلية للتحقق من صحة بعض المؤشرات، مما يترك مجالاً لاحتمالية التحيز الإيجابي في التقييمات</w:t>
      </w:r>
      <w:r w:rsidRPr="003F53E7">
        <w:rPr>
          <w:rFonts w:ascii="Traditional Arabic" w:hAnsi="Traditional Arabic" w:cs="Traditional Arabic"/>
          <w:sz w:val="24"/>
          <w:szCs w:val="24"/>
        </w:rPr>
        <w:t>.</w:t>
      </w:r>
    </w:p>
    <w:p w14:paraId="49679463" w14:textId="77777777" w:rsidR="00CF6861" w:rsidRPr="003F53E7" w:rsidRDefault="00CF6861" w:rsidP="00FB153E">
      <w:pPr>
        <w:pStyle w:val="ListParagraph"/>
        <w:numPr>
          <w:ilvl w:val="0"/>
          <w:numId w:val="26"/>
        </w:numPr>
        <w:bidi/>
        <w:spacing w:before="100" w:beforeAutospacing="1" w:after="100" w:afterAutospacing="1" w:line="360" w:lineRule="auto"/>
        <w:ind w:left="424"/>
        <w:contextualSpacing w:val="0"/>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 xml:space="preserve">القيود الإحصائية: </w:t>
      </w:r>
      <w:r w:rsidRPr="003F53E7">
        <w:rPr>
          <w:rFonts w:ascii="Traditional Arabic" w:hAnsi="Traditional Arabic" w:cs="Traditional Arabic"/>
          <w:sz w:val="24"/>
          <w:szCs w:val="24"/>
          <w:rtl/>
        </w:rPr>
        <w:t>من المهم الإشارة إلى أن العلاقة الارتباطية التي تم قياسها لا تعني بالضرورة وجود علاقة سببية بين المتغيرات. كما قد توجد متغيرات وسيطة أو معدلة لم يتم تناولها في هذه الدراسة، وهو ما يفتح المجال أمام بحوث مستقبلية لاستكشاف هذه العوامل</w:t>
      </w:r>
      <w:r w:rsidRPr="003F53E7">
        <w:rPr>
          <w:rFonts w:ascii="Traditional Arabic" w:hAnsi="Traditional Arabic" w:cs="Traditional Arabic"/>
          <w:sz w:val="24"/>
          <w:szCs w:val="24"/>
        </w:rPr>
        <w:t>.</w:t>
      </w:r>
    </w:p>
    <w:p w14:paraId="25B48710"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فإن هذه القيود لا تقلل من أهمية النتائج، بل تؤكد الحاجة إلى مزيد من الدراسات التكميلية التي يمكن أن تعالج هذه المحددات وتوسع نطاق الفهم في هذا المجال.</w:t>
      </w:r>
    </w:p>
    <w:p w14:paraId="19AE3646"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سادساً: التوصيات المستخلصة من النتائج</w:t>
      </w:r>
    </w:p>
    <w:p w14:paraId="4B64DD8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استناداً إلى النتائج التي توصلت إليها الدراسة، يمكن تقديم مجموعة من التوصيات التي تتنوع بين قصيرة الأمد، ومتوسطة الأمد، وطويلة الأمد، بما يضمن تعزيز تطبيق الإدارة الرشيقة في القطاع غير الربحي</w:t>
      </w:r>
      <w:r w:rsidRPr="003F53E7">
        <w:rPr>
          <w:rFonts w:ascii="Traditional Arabic" w:hAnsi="Traditional Arabic" w:cs="Traditional Arabic"/>
          <w:sz w:val="24"/>
          <w:szCs w:val="24"/>
        </w:rPr>
        <w:t>.</w:t>
      </w:r>
    </w:p>
    <w:p w14:paraId="7792F2BB"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العاجلة (قصيرة الأمد)</w:t>
      </w:r>
    </w:p>
    <w:p w14:paraId="5B76F1B5"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تتمثل الأولويات العاجلة في إطلاق برنامج تدريبي وطني يركز على مفاهيم وممارسات الإدارة الرشيقة، موجّه خصيصاً للقطاع غير الربحي. كما يُوصى بتطوير أدلة إرشادية مبسطة باللغة العربية لتسهيل التطبيق العملي لهذه الممارسات. إضافة إلى ذلك، يُقترح إنشاء شبكة للممارسين بهدف تبادل الخبرات والتجارب بين المنظمات، إلى جانب توفير خدمات استشارية مجانية للمنظمات الصغيرة التي تواجه تحديات في تطبيق الإدارة الرشيقة</w:t>
      </w:r>
      <w:r w:rsidRPr="003F53E7">
        <w:rPr>
          <w:rFonts w:ascii="Traditional Arabic" w:hAnsi="Traditional Arabic" w:cs="Traditional Arabic"/>
          <w:sz w:val="24"/>
          <w:szCs w:val="24"/>
        </w:rPr>
        <w:t>.</w:t>
      </w:r>
    </w:p>
    <w:p w14:paraId="7D239DAB"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الاستراتيجية (متوسطة الأمد)</w:t>
      </w:r>
    </w:p>
    <w:p w14:paraId="5A649F0F"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على المدى المتوسط، ينبغي دمج معايير الإدارة الرشيقة ضمن أنظمة الاعتماد والترخيص الخاصة بالقطاع غير الربحي، بما يعزز الالتزام المؤسسي بهذه الممارسات. كما يُوصى بإنشاء جائزة وطنية للتميز في الإدارة الرشيقة لتحفيز المنافسة الإيجابية بين المنظمات. ومن المهم أيضاً تطوير منصة رقمية توفر أدوات وتطبيقات عملية لدعم تطبيق الإدارة الرشيقة، إضافة إلى بناء شراكات مع الجامعات لتطوير البحث العلمي في هذا المجال</w:t>
      </w:r>
      <w:r w:rsidRPr="003F53E7">
        <w:rPr>
          <w:rFonts w:ascii="Traditional Arabic" w:hAnsi="Traditional Arabic" w:cs="Traditional Arabic"/>
          <w:sz w:val="24"/>
          <w:szCs w:val="24"/>
        </w:rPr>
        <w:t>.</w:t>
      </w:r>
    </w:p>
    <w:p w14:paraId="6136D8B1" w14:textId="77777777" w:rsidR="00CF6861"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التوصيات التحويلية (طويلة الأمد)</w:t>
      </w:r>
    </w:p>
    <w:p w14:paraId="1023DAC4"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أما على المدى الطويل، فإن التوجهات التحويلية تتطلب بناء ثقافة وطنية للإدارة الرشيقة في القطاع الثالث، بحيث تصبح جزءاً من الهوية المؤسسية للمنظمات غير الربحية. كما يُوصى بتطوير نموذج سعودي للإدارة الرشيقة يأخذ في الاعتبار الخصوصية الثقافية والاجتماعية للمملكة. ومن المقترحات المهمة أيضاً إنشاء مركز وطني للتميز في الإدارة الرشيقة، يكون مرجعاً للمعرفة والتطبيق في هذا المجال، إلى جانب دمج مفاهيم الإدارة الرشيقة في مناهج التعليم الإداري لضمان استدامة المعرفة وتطوير الكفاءات المستقبلية.</w:t>
      </w:r>
    </w:p>
    <w:p w14:paraId="4A8C4A39" w14:textId="77777777" w:rsidR="00CF6861" w:rsidRPr="003F53E7"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3F53E7">
        <w:rPr>
          <w:rFonts w:ascii="Traditional Arabic" w:hAnsi="Traditional Arabic" w:cs="Traditional Arabic"/>
          <w:b/>
          <w:bCs/>
          <w:sz w:val="24"/>
          <w:szCs w:val="24"/>
          <w:rtl/>
        </w:rPr>
        <w:t>سابعاً: مقترحات لدراسات مستقبلية</w:t>
      </w:r>
    </w:p>
    <w:p w14:paraId="03084F51" w14:textId="77777777" w:rsidR="00CF6861"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تفتح هذه الدراسة آفاقاً واسعة أمام الباحثين لإجراء بحوث مستقبلية يمكن أن تسهم في تعميق الفهم وتوسيع نطاق المعرفة حول الإدارة الرشيقة في السياقات المختلفة</w:t>
      </w:r>
      <w:r w:rsidRPr="003F53E7">
        <w:rPr>
          <w:rFonts w:ascii="Traditional Arabic" w:hAnsi="Traditional Arabic" w:cs="Traditional Arabic"/>
          <w:sz w:val="24"/>
          <w:szCs w:val="24"/>
        </w:rPr>
        <w:t>.</w:t>
      </w:r>
    </w:p>
    <w:p w14:paraId="032983B0" w14:textId="77777777" w:rsidR="001C2FA8" w:rsidRPr="003F53E7" w:rsidRDefault="001C2FA8" w:rsidP="001C2FA8">
      <w:pPr>
        <w:bidi/>
        <w:spacing w:before="100" w:beforeAutospacing="1" w:after="100" w:afterAutospacing="1" w:line="360" w:lineRule="auto"/>
        <w:ind w:firstLine="707"/>
        <w:jc w:val="both"/>
        <w:rPr>
          <w:rFonts w:ascii="Traditional Arabic" w:hAnsi="Traditional Arabic" w:cs="Traditional Arabic"/>
          <w:sz w:val="24"/>
          <w:szCs w:val="24"/>
        </w:rPr>
      </w:pPr>
    </w:p>
    <w:p w14:paraId="25897A71"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lastRenderedPageBreak/>
        <w:t>الدراسات التوسعية</w:t>
      </w:r>
    </w:p>
    <w:p w14:paraId="70D78B66" w14:textId="262AF6B4"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يمكن أن تتجه البحوث المستقبلية نحو توسيع نطاق التطبيق الجغرافي للدراسة، من خلال إجراء دراسات مماثلة في مناطق أخرى داخل المملكة العربية السعودية، بما يتيح المقارنة بين المدن السعودية المختلفة. كما يمكن توسيع نطاق المقارنة ليشمل دول الخليج العربي، بما يعزز الفهم الإقليمي لممارسات الإدارة الرشيقة. إضافة إلى ذلك، يُقترح توسيع حجم العينة لتشمل جميع أنواع المنظمات بمختلف قطاعاتها، بما يتيح تعميم النتائج بشكل أوسع</w:t>
      </w:r>
      <w:r w:rsidRPr="003F53E7">
        <w:rPr>
          <w:rFonts w:ascii="Traditional Arabic" w:hAnsi="Traditional Arabic" w:cs="Traditional Arabic"/>
          <w:sz w:val="24"/>
          <w:szCs w:val="24"/>
        </w:rPr>
        <w:t>.</w:t>
      </w:r>
    </w:p>
    <w:p w14:paraId="15C934B4"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 xml:space="preserve">الدراسات </w:t>
      </w:r>
      <w:proofErr w:type="spellStart"/>
      <w:r w:rsidRPr="00FB153E">
        <w:rPr>
          <w:rFonts w:ascii="Traditional Arabic" w:hAnsi="Traditional Arabic" w:cs="Traditional Arabic"/>
          <w:b/>
          <w:bCs/>
          <w:sz w:val="24"/>
          <w:szCs w:val="24"/>
          <w:rtl/>
        </w:rPr>
        <w:t>التعميقية</w:t>
      </w:r>
      <w:proofErr w:type="spellEnd"/>
    </w:p>
    <w:p w14:paraId="180BB202" w14:textId="62F7901E"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تُعد الدراسات النوعية من المسارات المهمة لتعميق الفهم، حيث يمكن إجراء دراسات حالة لمنظمات رائدة في تطبيق الإدارة الرشيقة، أو تبني منهج </w:t>
      </w:r>
      <w:proofErr w:type="spellStart"/>
      <w:r w:rsidRPr="003F53E7">
        <w:rPr>
          <w:rFonts w:ascii="Traditional Arabic" w:hAnsi="Traditional Arabic" w:cs="Traditional Arabic"/>
          <w:sz w:val="24"/>
          <w:szCs w:val="24"/>
          <w:rtl/>
        </w:rPr>
        <w:t>إثنوغرافي</w:t>
      </w:r>
      <w:proofErr w:type="spellEnd"/>
      <w:r w:rsidRPr="003F53E7">
        <w:rPr>
          <w:rFonts w:ascii="Traditional Arabic" w:hAnsi="Traditional Arabic" w:cs="Traditional Arabic"/>
          <w:sz w:val="24"/>
          <w:szCs w:val="24"/>
          <w:rtl/>
        </w:rPr>
        <w:t xml:space="preserve"> لدراسة الثقافة التنظيمية المرتبطة بهذه الممارسات. كما يمكن تحليل الخطاب القيادي لفهم توجهات القيادات نحو الإدارة الرشيقة، إلى جانب إجراء دراسات تاريخية ترصد تطور هذه الممارسات عبر الزمن</w:t>
      </w:r>
      <w:r w:rsidRPr="003F53E7">
        <w:rPr>
          <w:rFonts w:ascii="Traditional Arabic" w:hAnsi="Traditional Arabic" w:cs="Traditional Arabic"/>
          <w:sz w:val="24"/>
          <w:szCs w:val="24"/>
        </w:rPr>
        <w:t>.</w:t>
      </w:r>
    </w:p>
    <w:p w14:paraId="74BA214C"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t>دراسات العلاقات المتقدمة</w:t>
      </w:r>
    </w:p>
    <w:p w14:paraId="13B8BB24" w14:textId="239C548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يمكن أن تركز الدراسات المستقبلية على استكشاف العلاقات المعقدة بين المتغيرات، من خلال دراسة المتغيرات الوسيطة مثل الثقافة التنظيمية والقيادة التحويلية، أو المتغيرات المعدلة مثل حجم المنظمة وعمرها ومجال عملها. كما يمكن استخدام نماذج المعادلات البنائية</w:t>
      </w:r>
      <w:r w:rsidRPr="003F53E7">
        <w:rPr>
          <w:rFonts w:ascii="Traditional Arabic" w:hAnsi="Traditional Arabic" w:cs="Traditional Arabic"/>
          <w:sz w:val="24"/>
          <w:szCs w:val="24"/>
        </w:rPr>
        <w:t xml:space="preserve"> (SEM) </w:t>
      </w:r>
      <w:r w:rsidRPr="003F53E7">
        <w:rPr>
          <w:rFonts w:ascii="Traditional Arabic" w:hAnsi="Traditional Arabic" w:cs="Traditional Arabic"/>
          <w:sz w:val="24"/>
          <w:szCs w:val="24"/>
          <w:rtl/>
        </w:rPr>
        <w:t>لفحص العلاقات الأكثر تعقيداً، إضافة إلى دراسة التأثيرات غير الخطية التي قد تظهر في سياقات مختلفة</w:t>
      </w:r>
      <w:r w:rsidRPr="003F53E7">
        <w:rPr>
          <w:rFonts w:ascii="Traditional Arabic" w:hAnsi="Traditional Arabic" w:cs="Traditional Arabic"/>
          <w:sz w:val="24"/>
          <w:szCs w:val="24"/>
        </w:rPr>
        <w:t>.</w:t>
      </w:r>
    </w:p>
    <w:p w14:paraId="652D29FC" w14:textId="77777777" w:rsidR="00FB153E" w:rsidRPr="00FB153E" w:rsidRDefault="00CF6861" w:rsidP="00FB153E">
      <w:pPr>
        <w:pStyle w:val="ListParagraph"/>
        <w:numPr>
          <w:ilvl w:val="0"/>
          <w:numId w:val="96"/>
        </w:numPr>
        <w:bidi/>
        <w:spacing w:before="100" w:beforeAutospacing="1" w:after="100" w:afterAutospacing="1" w:line="360" w:lineRule="auto"/>
        <w:ind w:left="424"/>
        <w:jc w:val="both"/>
        <w:rPr>
          <w:rFonts w:ascii="Traditional Arabic" w:hAnsi="Traditional Arabic" w:cs="Traditional Arabic"/>
          <w:sz w:val="24"/>
          <w:szCs w:val="24"/>
          <w:rtl/>
        </w:rPr>
      </w:pPr>
      <w:r w:rsidRPr="00FB153E">
        <w:rPr>
          <w:rFonts w:ascii="Traditional Arabic" w:hAnsi="Traditional Arabic" w:cs="Traditional Arabic"/>
          <w:b/>
          <w:bCs/>
          <w:sz w:val="24"/>
          <w:szCs w:val="24"/>
          <w:rtl/>
        </w:rPr>
        <w:t>الدراسات الطولية</w:t>
      </w:r>
    </w:p>
    <w:p w14:paraId="30F00156" w14:textId="10B0A84E"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تُعد الدراسات الطولية من الأدوات الفعالة لفهم ديناميكيات التطبيق على المدى الطويل، حيث يمكن تتبع تطور تطبيق الإدارة الرشيقة خلال فترة زمنية تتراوح بين ثلاث إلى خمس سنوات. كما يمكن قياس الأثر طويل الأمد لهذه الممارسات، ودراسة منحنى التعلم والتطبيق، إضافة إلى تقييم استدامة التحسينات التي تحققها المنظمات</w:t>
      </w:r>
      <w:r w:rsidRPr="003F53E7">
        <w:rPr>
          <w:rFonts w:ascii="Traditional Arabic" w:hAnsi="Traditional Arabic" w:cs="Traditional Arabic"/>
          <w:sz w:val="24"/>
          <w:szCs w:val="24"/>
        </w:rPr>
        <w:t>.</w:t>
      </w:r>
    </w:p>
    <w:p w14:paraId="6EB85047" w14:textId="77777777" w:rsidR="00FB153E" w:rsidRDefault="00CF6861" w:rsidP="003F53E7">
      <w:pPr>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b/>
          <w:bCs/>
          <w:sz w:val="24"/>
          <w:szCs w:val="24"/>
          <w:rtl/>
        </w:rPr>
        <w:t>الدراسات التطبيقية</w:t>
      </w:r>
    </w:p>
    <w:p w14:paraId="453F4BA9" w14:textId="5222D825" w:rsidR="001C2FA8" w:rsidRPr="003F53E7" w:rsidRDefault="00CF6861" w:rsidP="001C2FA8">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تفتح الدراسات التطبيقية المجال لتطوير نماذج عملية، مثل تصميم برامج تدريبية وتجريبها في بيئات العمل المختلفة، وبناء نماذج تطبيقية مخصصة تتناسب مع طبيعة كل منظمة. كما يمكن دراسة العائد على الاستثمار</w:t>
      </w:r>
      <w:r w:rsidRPr="003F53E7">
        <w:rPr>
          <w:rFonts w:ascii="Traditional Arabic" w:hAnsi="Traditional Arabic" w:cs="Traditional Arabic"/>
          <w:sz w:val="24"/>
          <w:szCs w:val="24"/>
        </w:rPr>
        <w:t xml:space="preserve"> (ROI) </w:t>
      </w:r>
      <w:r w:rsidRPr="003F53E7">
        <w:rPr>
          <w:rFonts w:ascii="Traditional Arabic" w:hAnsi="Traditional Arabic" w:cs="Traditional Arabic"/>
          <w:sz w:val="24"/>
          <w:szCs w:val="24"/>
          <w:rtl/>
        </w:rPr>
        <w:t>الناتج عن تطبيق الإدارة الرشيقة، إلى جانب تقييم فعالية هذه البرامج في تحقيق الأهداف المرجوة</w:t>
      </w:r>
      <w:r w:rsidRPr="003F53E7">
        <w:rPr>
          <w:rFonts w:ascii="Traditional Arabic" w:hAnsi="Traditional Arabic" w:cs="Traditional Arabic"/>
          <w:sz w:val="24"/>
          <w:szCs w:val="24"/>
        </w:rPr>
        <w:t>.</w:t>
      </w:r>
    </w:p>
    <w:p w14:paraId="1FFBFC71" w14:textId="77777777" w:rsidR="00CF6861" w:rsidRPr="00FB153E" w:rsidRDefault="00CF6861" w:rsidP="003F53E7">
      <w:pPr>
        <w:bidi/>
        <w:spacing w:before="100" w:beforeAutospacing="1" w:after="100" w:afterAutospacing="1" w:line="360" w:lineRule="auto"/>
        <w:jc w:val="both"/>
        <w:rPr>
          <w:rFonts w:ascii="Traditional Arabic" w:hAnsi="Traditional Arabic" w:cs="Traditional Arabic"/>
          <w:b/>
          <w:bCs/>
          <w:sz w:val="24"/>
          <w:szCs w:val="24"/>
          <w:rtl/>
        </w:rPr>
      </w:pPr>
      <w:r w:rsidRPr="00FB153E">
        <w:rPr>
          <w:rFonts w:ascii="Traditional Arabic" w:hAnsi="Traditional Arabic" w:cs="Traditional Arabic"/>
          <w:b/>
          <w:bCs/>
          <w:sz w:val="24"/>
          <w:szCs w:val="24"/>
          <w:rtl/>
        </w:rPr>
        <w:lastRenderedPageBreak/>
        <w:t>ثامناً: الخلاصة النهائية والرسالة الجوهرية</w:t>
      </w:r>
    </w:p>
    <w:p w14:paraId="2110508C"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ختام هذا الفصل الثري بالنتائج والتحليلات، يمكن القول بثقة عالية مدعومة بأدلة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إحصائية قوية، أن الإدارة الرشيقة تمثل مفتاحاً استراتيجياً لتحقيق الاستدامة التنظيمية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في المنظمات غير الربحية. فالعلاقة القوية جداً</w:t>
      </w:r>
      <w:r w:rsidRPr="003F53E7">
        <w:rPr>
          <w:rFonts w:ascii="Traditional Arabic" w:hAnsi="Traditional Arabic" w:cs="Traditional Arabic"/>
          <w:sz w:val="24"/>
          <w:szCs w:val="24"/>
        </w:rPr>
        <w:t xml:space="preserve"> (r=0.962) </w:t>
      </w:r>
      <w:r w:rsidRPr="003F53E7">
        <w:rPr>
          <w:rFonts w:ascii="Traditional Arabic" w:hAnsi="Traditional Arabic" w:cs="Traditional Arabic"/>
          <w:sz w:val="24"/>
          <w:szCs w:val="24"/>
          <w:rtl/>
        </w:rPr>
        <w:t>والنسبة التفسيرية العالية</w:t>
      </w:r>
      <w:r w:rsidRPr="003F53E7">
        <w:rPr>
          <w:rFonts w:ascii="Traditional Arabic" w:hAnsi="Traditional Arabic" w:cs="Traditional Arabic"/>
          <w:sz w:val="24"/>
          <w:szCs w:val="24"/>
        </w:rPr>
        <w:t xml:space="preserve"> </w:t>
      </w:r>
    </w:p>
    <w:p w14:paraId="09EEDF02"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Pr>
        <w:t>(92.6%)</w:t>
      </w:r>
      <w:r w:rsidRPr="003F53E7">
        <w:rPr>
          <w:rFonts w:ascii="Traditional Arabic" w:hAnsi="Traditional Arabic" w:cs="Traditional Arabic"/>
          <w:sz w:val="24"/>
          <w:szCs w:val="24"/>
          <w:rtl/>
        </w:rPr>
        <w:t xml:space="preserve"> ليست مجرد أرقام إحصائية، بل هي رسالة واضحة مفادها</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"الطريق إلى الاستدامة يمر عبر الإدارة الرشيقة" هذه الرسالة تحمل أهمية خاصة في ظل</w:t>
      </w:r>
      <w:r w:rsidRPr="003F53E7">
        <w:rPr>
          <w:rFonts w:ascii="Traditional Arabic" w:hAnsi="Traditional Arabic" w:cs="Traditional Arabic"/>
          <w:sz w:val="24"/>
          <w:szCs w:val="24"/>
        </w:rPr>
        <w:t>:</w:t>
      </w:r>
    </w:p>
    <w:p w14:paraId="2BEE0288"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التحديات المتزايدة التي تواجه القطاع غير الربحي</w:t>
      </w:r>
    </w:p>
    <w:p w14:paraId="64E3D4B9"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محدودية الموارد المالية والبشرية</w:t>
      </w:r>
    </w:p>
    <w:p w14:paraId="1364BBB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ارتفاع التوقعات المجتمعية</w:t>
      </w:r>
    </w:p>
    <w:p w14:paraId="1A8119CB"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المنافسة المتزايدة على التمويل والمتطوعين</w:t>
      </w:r>
    </w:p>
    <w:p w14:paraId="65C745D4"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الضغوط نحو الشفافية والمساءلة</w:t>
      </w:r>
    </w:p>
    <w:p w14:paraId="28CEC1FD"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في هذا السياق، لم تعد الإدارة الرشيقة خياراً إدارياً يمكن تأجيله أو تجاهله، بل أصبحت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ضرورة استراتيجية لا غنى عنها لأي منظمة غير ربحية تسعى للاستمرار والنمو وتحقيق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أهدافها النبيلة في خدمة المجتمع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والنتائج تبعث برسالة أمل وتفاؤل، فهي تؤكد أن المنظمات غير الربحية في مدينة جدة على</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الطريق الصحيح، حيث تطبق مبادئ الإدارة الرشيقة بمستوى مرتفع (5.374)، وتحقق</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مستويات جيدة من الاستدامة (5.317). لكنها في الوقت ذاته تشير إلى فرص كبيرة للتحسين، خاصة في مجالات نظام السحب والدفع، والاستدامة البيئية، وتحليل الأخطاء المنهجي</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إن تطبيق التوصيات المنبثقة عن هذه الدراسة، بدعم من المركز الوطني لتنمية القطاع غير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الربحي، وبمساندة من صناع السياسات، وبالتزام من قيادات المنظمات، سيسهم - بإذن الله</w:t>
      </w:r>
      <w:r w:rsidRPr="003F53E7">
        <w:rPr>
          <w:rFonts w:ascii="Traditional Arabic" w:hAnsi="Traditional Arabic" w:cs="Traditional Arabic"/>
          <w:sz w:val="24"/>
          <w:szCs w:val="24"/>
        </w:rPr>
        <w:t xml:space="preserve"> - </w:t>
      </w:r>
      <w:r w:rsidRPr="003F53E7">
        <w:rPr>
          <w:rFonts w:ascii="Traditional Arabic" w:hAnsi="Traditional Arabic" w:cs="Traditional Arabic"/>
          <w:sz w:val="24"/>
          <w:szCs w:val="24"/>
          <w:rtl/>
        </w:rPr>
        <w:t>في</w:t>
      </w:r>
      <w:r w:rsidRPr="003F53E7">
        <w:rPr>
          <w:rFonts w:ascii="Traditional Arabic" w:hAnsi="Traditional Arabic" w:cs="Traditional Arabic"/>
          <w:sz w:val="24"/>
          <w:szCs w:val="24"/>
        </w:rPr>
        <w:t>:</w:t>
      </w:r>
    </w:p>
    <w:p w14:paraId="1EF4D6F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تعزيز قدرة المنظمات على تحقيق رسالتها ورؤيتها</w:t>
      </w:r>
    </w:p>
    <w:p w14:paraId="31E6685D"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تحسين جودة الخدمات المقدمة للمستفيدين</w:t>
      </w:r>
    </w:p>
    <w:p w14:paraId="6F3E93F2"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ضمان الاستدامة المالية والتشغيلية</w:t>
      </w:r>
    </w:p>
    <w:p w14:paraId="4EBE94CA"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تعظيم الأثر الاجتماعي الإيجابي</w:t>
      </w:r>
    </w:p>
    <w:p w14:paraId="005ED630" w14:textId="77777777" w:rsidR="00CF6861" w:rsidRPr="003F53E7" w:rsidRDefault="00CF6861" w:rsidP="00FB153E">
      <w:pPr>
        <w:pStyle w:val="ListParagraph"/>
        <w:numPr>
          <w:ilvl w:val="0"/>
          <w:numId w:val="27"/>
        </w:numPr>
        <w:bidi/>
        <w:spacing w:before="100" w:beforeAutospacing="1" w:after="100" w:afterAutospacing="1" w:line="360" w:lineRule="auto"/>
        <w:ind w:left="424"/>
        <w:contextualSpacing w:val="0"/>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المساهمة الفعالة في تحقيق أهداف رؤية المملكة 2030 للقطاع غير الربحي</w:t>
      </w:r>
    </w:p>
    <w:p w14:paraId="514BA9E1" w14:textId="77777777" w:rsidR="00CF6861" w:rsidRPr="003F53E7" w:rsidRDefault="00CF6861" w:rsidP="00FB153E">
      <w:pPr>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وفي الختام، يأمل الباحث أن تكون هذه الدراسة قد أسهمت - ولو بشكل متواضع - في إثراء</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المعرفة العلمية حول الإدارة الرشيقة والاستدامة التنظيمية في السياق السعودي، وأن تكون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نتائجها وتوصياتها ذات فائدة عملية للممارسين وصناع القرار في القطاع غير الربحي، وأن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تفتح آفاقاً جديدة للباحثين لمواصلة البحث والاستكشاف في هذا المجال الحيوي والواعد</w:t>
      </w:r>
      <w:r w:rsidRPr="003F53E7">
        <w:rPr>
          <w:rFonts w:ascii="Traditional Arabic" w:hAnsi="Traditional Arabic" w:cs="Traditional Arabic"/>
          <w:sz w:val="24"/>
          <w:szCs w:val="24"/>
        </w:rPr>
        <w:t>.</w:t>
      </w:r>
    </w:p>
    <w:p w14:paraId="1755E152" w14:textId="77777777" w:rsidR="008D4FAF" w:rsidRPr="003F53E7" w:rsidRDefault="008D4FAF" w:rsidP="003F53E7">
      <w:pPr>
        <w:bidi/>
        <w:spacing w:before="100" w:beforeAutospacing="1" w:after="100" w:afterAutospacing="1" w:line="360" w:lineRule="auto"/>
        <w:jc w:val="both"/>
        <w:rPr>
          <w:rFonts w:ascii="Traditional Arabic" w:hAnsi="Traditional Arabic" w:cs="Traditional Arabic"/>
          <w:sz w:val="24"/>
          <w:szCs w:val="24"/>
          <w:rtl/>
        </w:rPr>
      </w:pPr>
    </w:p>
    <w:p w14:paraId="54B1B9AA" w14:textId="77777777" w:rsidR="008D4FAF" w:rsidRPr="003F53E7" w:rsidRDefault="008D4FAF" w:rsidP="003F53E7">
      <w:pPr>
        <w:bidi/>
        <w:spacing w:before="100" w:beforeAutospacing="1" w:after="100" w:afterAutospacing="1" w:line="360" w:lineRule="auto"/>
        <w:jc w:val="both"/>
        <w:rPr>
          <w:rFonts w:ascii="Traditional Arabic" w:hAnsi="Traditional Arabic" w:cs="Traditional Arabic"/>
          <w:sz w:val="24"/>
          <w:szCs w:val="24"/>
          <w:rtl/>
        </w:rPr>
      </w:pPr>
    </w:p>
    <w:p w14:paraId="731161BB" w14:textId="1A02FFC7" w:rsidR="00FB153E" w:rsidRPr="001B2F13" w:rsidRDefault="00FB153E" w:rsidP="001B2F13">
      <w:pPr>
        <w:bidi/>
        <w:spacing w:before="100" w:beforeAutospacing="1" w:after="100" w:afterAutospacing="1"/>
        <w:jc w:val="center"/>
        <w:outlineLvl w:val="0"/>
        <w:rPr>
          <w:rFonts w:ascii="Traditional Arabic" w:hAnsi="Traditional Arabic" w:cs="Traditional Arabic"/>
          <w:b/>
          <w:bCs/>
          <w:sz w:val="32"/>
          <w:szCs w:val="32"/>
          <w:rtl/>
        </w:rPr>
      </w:pPr>
      <w:r w:rsidRPr="001B2F13">
        <w:rPr>
          <w:rFonts w:ascii="Traditional Arabic" w:hAnsi="Traditional Arabic" w:cs="Traditional Arabic"/>
          <w:b/>
          <w:bCs/>
          <w:sz w:val="32"/>
          <w:szCs w:val="32"/>
          <w:rtl/>
        </w:rPr>
        <w:br w:type="page"/>
      </w:r>
      <w:bookmarkStart w:id="115" w:name="_Toc226568688"/>
      <w:r w:rsidRPr="001B2F13">
        <w:rPr>
          <w:rFonts w:ascii="Traditional Arabic" w:hAnsi="Traditional Arabic" w:cs="Traditional Arabic" w:hint="cs"/>
          <w:b/>
          <w:bCs/>
          <w:sz w:val="32"/>
          <w:szCs w:val="32"/>
          <w:rtl/>
        </w:rPr>
        <w:lastRenderedPageBreak/>
        <w:t>الفصل</w:t>
      </w:r>
      <w:r w:rsidRPr="001B2F13">
        <w:rPr>
          <w:rFonts w:ascii="Traditional Arabic" w:hAnsi="Traditional Arabic" w:cs="Traditional Arabic"/>
          <w:b/>
          <w:bCs/>
          <w:sz w:val="32"/>
          <w:szCs w:val="32"/>
          <w:rtl/>
        </w:rPr>
        <w:t xml:space="preserve"> </w:t>
      </w:r>
      <w:proofErr w:type="gramStart"/>
      <w:r w:rsidRPr="001B2F13">
        <w:rPr>
          <w:rFonts w:ascii="Traditional Arabic" w:hAnsi="Traditional Arabic" w:cs="Traditional Arabic" w:hint="cs"/>
          <w:b/>
          <w:bCs/>
          <w:sz w:val="32"/>
          <w:szCs w:val="32"/>
          <w:rtl/>
        </w:rPr>
        <w:t>الخامس</w:t>
      </w:r>
      <w:r w:rsidRPr="001B2F13">
        <w:rPr>
          <w:rFonts w:ascii="Traditional Arabic" w:hAnsi="Traditional Arabic" w:cs="Traditional Arabic"/>
          <w:b/>
          <w:bCs/>
          <w:sz w:val="32"/>
          <w:szCs w:val="32"/>
          <w:rtl/>
        </w:rPr>
        <w:t xml:space="preserve"> :</w:t>
      </w:r>
      <w:proofErr w:type="gramEnd"/>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النتائج</w:t>
      </w:r>
      <w:r w:rsidRPr="001B2F13">
        <w:rPr>
          <w:rFonts w:ascii="Traditional Arabic" w:hAnsi="Traditional Arabic" w:cs="Traditional Arabic"/>
          <w:b/>
          <w:bCs/>
          <w:sz w:val="32"/>
          <w:szCs w:val="32"/>
          <w:rtl/>
        </w:rPr>
        <w:t xml:space="preserve"> </w:t>
      </w:r>
      <w:proofErr w:type="spellStart"/>
      <w:r w:rsidRPr="001B2F13">
        <w:rPr>
          <w:rFonts w:ascii="Traditional Arabic" w:hAnsi="Traditional Arabic" w:cs="Traditional Arabic" w:hint="cs"/>
          <w:b/>
          <w:bCs/>
          <w:sz w:val="32"/>
          <w:szCs w:val="32"/>
          <w:rtl/>
        </w:rPr>
        <w:t>والمناقشه</w:t>
      </w:r>
      <w:proofErr w:type="spellEnd"/>
      <w:r w:rsidRPr="001B2F13">
        <w:rPr>
          <w:rFonts w:ascii="Traditional Arabic" w:hAnsi="Traditional Arabic" w:cs="Traditional Arabic"/>
          <w:b/>
          <w:bCs/>
          <w:sz w:val="32"/>
          <w:szCs w:val="32"/>
          <w:rtl/>
        </w:rPr>
        <w:t xml:space="preserve"> </w:t>
      </w:r>
      <w:r w:rsidRPr="001B2F13">
        <w:rPr>
          <w:rFonts w:ascii="Traditional Arabic" w:hAnsi="Traditional Arabic" w:cs="Traditional Arabic" w:hint="cs"/>
          <w:b/>
          <w:bCs/>
          <w:sz w:val="32"/>
          <w:szCs w:val="32"/>
          <w:rtl/>
        </w:rPr>
        <w:t>والتوصيات</w:t>
      </w:r>
      <w:bookmarkEnd w:id="115"/>
    </w:p>
    <w:p w14:paraId="5D338782" w14:textId="3BD2949A" w:rsidR="00FB153E" w:rsidRPr="001B2F13" w:rsidRDefault="001B2F13" w:rsidP="001B2F13">
      <w:pPr>
        <w:tabs>
          <w:tab w:val="left" w:pos="1074"/>
        </w:tabs>
        <w:bidi/>
        <w:spacing w:before="100" w:beforeAutospacing="1" w:after="100" w:afterAutospacing="1" w:line="360" w:lineRule="auto"/>
        <w:jc w:val="both"/>
        <w:outlineLvl w:val="1"/>
        <w:rPr>
          <w:rFonts w:ascii="Traditional Arabic" w:hAnsi="Traditional Arabic" w:cs="Traditional Arabic"/>
          <w:b/>
          <w:bCs/>
          <w:sz w:val="28"/>
          <w:szCs w:val="28"/>
          <w:rtl/>
        </w:rPr>
      </w:pPr>
      <w:bookmarkStart w:id="116" w:name="_Toc226568689"/>
      <w:r w:rsidRPr="001B2F13">
        <w:rPr>
          <w:rFonts w:ascii="Traditional Arabic" w:hAnsi="Traditional Arabic" w:cs="Traditional Arabic" w:hint="cs"/>
          <w:b/>
          <w:bCs/>
          <w:sz w:val="28"/>
          <w:szCs w:val="28"/>
          <w:rtl/>
        </w:rPr>
        <w:t xml:space="preserve">1.5 </w:t>
      </w:r>
      <w:r w:rsidR="00FB153E" w:rsidRPr="001B2F13">
        <w:rPr>
          <w:rFonts w:ascii="Traditional Arabic" w:hAnsi="Traditional Arabic" w:cs="Traditional Arabic" w:hint="cs"/>
          <w:b/>
          <w:bCs/>
          <w:sz w:val="28"/>
          <w:szCs w:val="28"/>
          <w:rtl/>
        </w:rPr>
        <w:t>مقدمة</w:t>
      </w:r>
      <w:r w:rsidR="00FB153E" w:rsidRPr="001B2F13">
        <w:rPr>
          <w:rFonts w:ascii="Traditional Arabic" w:hAnsi="Traditional Arabic" w:cs="Traditional Arabic"/>
          <w:b/>
          <w:bCs/>
          <w:sz w:val="28"/>
          <w:szCs w:val="28"/>
          <w:rtl/>
        </w:rPr>
        <w:t xml:space="preserve"> </w:t>
      </w:r>
      <w:r w:rsidR="00FB153E" w:rsidRPr="001B2F13">
        <w:rPr>
          <w:rFonts w:ascii="Traditional Arabic" w:hAnsi="Traditional Arabic" w:cs="Traditional Arabic" w:hint="cs"/>
          <w:b/>
          <w:bCs/>
          <w:sz w:val="28"/>
          <w:szCs w:val="28"/>
          <w:rtl/>
        </w:rPr>
        <w:t>الفصل</w:t>
      </w:r>
      <w:r w:rsidR="00FB153E" w:rsidRPr="001B2F13">
        <w:rPr>
          <w:rFonts w:ascii="Traditional Arabic" w:hAnsi="Traditional Arabic" w:cs="Traditional Arabic"/>
          <w:b/>
          <w:bCs/>
          <w:sz w:val="28"/>
          <w:szCs w:val="28"/>
          <w:rtl/>
        </w:rPr>
        <w:t xml:space="preserve"> </w:t>
      </w:r>
      <w:r w:rsidR="00FB153E" w:rsidRPr="001B2F13">
        <w:rPr>
          <w:rFonts w:ascii="Traditional Arabic" w:hAnsi="Traditional Arabic" w:cs="Traditional Arabic" w:hint="cs"/>
          <w:b/>
          <w:bCs/>
          <w:sz w:val="28"/>
          <w:szCs w:val="28"/>
          <w:rtl/>
        </w:rPr>
        <w:t>الخامس</w:t>
      </w:r>
      <w:bookmarkEnd w:id="116"/>
    </w:p>
    <w:p w14:paraId="614C7F3E" w14:textId="0F011402"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يهدف هذا الفصل إلى عرض النتائج التي توصلت إليها الدراسة الحالية ومناقشتها وتحليلها في ضوء الإطار النظري والدراسات السابقة، وذلك للإجابة عن التساؤل الرئيس للدراسة والمتمثل في:</w:t>
      </w:r>
    </w:p>
    <w:p w14:paraId="4EBA45B7" w14:textId="77777777" w:rsidR="00511CDB" w:rsidRPr="001B2F13" w:rsidRDefault="00511CDB" w:rsidP="001B2F13">
      <w:pPr>
        <w:pStyle w:val="ListParagraph"/>
        <w:numPr>
          <w:ilvl w:val="0"/>
          <w:numId w:val="96"/>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ما دور الإدارة الرشيقة في تعزيز الاستدامة التنظيمية في المنظمات غير الربحية في مدينة جدة بالمملكة العربية السعودية؟</w:t>
      </w:r>
    </w:p>
    <w:p w14:paraId="5B114F4D"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وقد سعت الدراسة إلى تحليل أبعاد الإدارة الرشيقة المتمثلة في (إيجاد القيمة، نظام السحب والدفع، صفرية الأخطاء والتطوير المستمر) وبيان مدى إسهامها في تعزيز الاستدامة التنظيمية بأبعادها المختلفة. كما تم اختبار العلاقات الارتباطية بين المتغيرات، وتحليل المتوسطات الحسابية والانحرافات المعيارية لتحديد مستوى التطبيق.</w:t>
      </w:r>
    </w:p>
    <w:p w14:paraId="421C244D" w14:textId="0EC1AEC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ويعرض هذا الفصل النتائج بصورة تحليلية متعمقة، مع تفسيرها في ضوء الأدبيات العلمية، وصولًا إلى استخلاص استنتاجات عامة وتقديم توصيات تطبيقية </w:t>
      </w:r>
      <w:proofErr w:type="gramStart"/>
      <w:r w:rsidRPr="003F53E7">
        <w:rPr>
          <w:rFonts w:ascii="Traditional Arabic" w:hAnsi="Traditional Arabic" w:cs="Traditional Arabic"/>
          <w:sz w:val="24"/>
          <w:szCs w:val="24"/>
          <w:rtl/>
        </w:rPr>
        <w:t>وبحثية.</w:t>
      </w:r>
      <w:r w:rsidR="00261364" w:rsidRPr="003F53E7">
        <w:rPr>
          <w:rFonts w:ascii="Traditional Arabic" w:hAnsi="Traditional Arabic" w:cs="Traditional Arabic"/>
          <w:sz w:val="24"/>
          <w:szCs w:val="24"/>
          <w:rtl/>
        </w:rPr>
        <w:t>(</w:t>
      </w:r>
      <w:proofErr w:type="gramEnd"/>
      <w:r w:rsidR="00261364" w:rsidRPr="003F53E7">
        <w:rPr>
          <w:rFonts w:ascii="Traditional Arabic" w:hAnsi="Traditional Arabic" w:cs="Traditional Arabic"/>
          <w:sz w:val="24"/>
          <w:szCs w:val="24"/>
          <w:rtl/>
        </w:rPr>
        <w:t xml:space="preserve"> الضبياني , </w:t>
      </w:r>
      <w:proofErr w:type="gramStart"/>
      <w:r w:rsidR="00261364" w:rsidRPr="003F53E7">
        <w:rPr>
          <w:rFonts w:ascii="Traditional Arabic" w:hAnsi="Traditional Arabic" w:cs="Traditional Arabic"/>
          <w:sz w:val="24"/>
          <w:szCs w:val="24"/>
          <w:rtl/>
        </w:rPr>
        <w:t>2020 )</w:t>
      </w:r>
      <w:proofErr w:type="gramEnd"/>
    </w:p>
    <w:p w14:paraId="4CA963F5" w14:textId="6ACD564F"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7" w:name="_Toc226568690"/>
      <w:r w:rsidRPr="001B2F13">
        <w:rPr>
          <w:rFonts w:ascii="Traditional Arabic" w:hAnsi="Traditional Arabic" w:cs="Traditional Arabic" w:hint="cs"/>
          <w:b/>
          <w:bCs/>
          <w:color w:val="auto"/>
          <w:sz w:val="28"/>
          <w:szCs w:val="28"/>
          <w:rtl/>
        </w:rPr>
        <w:t xml:space="preserve">2.5 </w:t>
      </w:r>
      <w:r w:rsidR="00511CDB" w:rsidRPr="001B2F13">
        <w:rPr>
          <w:rFonts w:ascii="Traditional Arabic" w:hAnsi="Traditional Arabic" w:cs="Traditional Arabic"/>
          <w:b/>
          <w:bCs/>
          <w:color w:val="auto"/>
          <w:sz w:val="28"/>
          <w:szCs w:val="28"/>
          <w:rtl/>
        </w:rPr>
        <w:t>مناقشة نتائج السؤال الرئيس للدراسة</w:t>
      </w:r>
      <w:bookmarkEnd w:id="117"/>
    </w:p>
    <w:p w14:paraId="196C7A82" w14:textId="77777777" w:rsidR="00511CDB" w:rsidRPr="001B2F13" w:rsidRDefault="00511CDB" w:rsidP="001B2F13">
      <w:pPr>
        <w:pStyle w:val="ListParagraph"/>
        <w:numPr>
          <w:ilvl w:val="0"/>
          <w:numId w:val="96"/>
        </w:numPr>
        <w:tabs>
          <w:tab w:val="left" w:pos="1074"/>
        </w:tabs>
        <w:bidi/>
        <w:spacing w:before="100" w:beforeAutospacing="1" w:after="100" w:afterAutospacing="1" w:line="360" w:lineRule="auto"/>
        <w:ind w:left="424"/>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ما دور الإدارة الرشيقة في تعزيز الاستدامة التنظيمية في المنظمات غير الربحية في مدينة جدة؟</w:t>
      </w:r>
    </w:p>
    <w:p w14:paraId="71A49228"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أظهرت النتائج وجود مستوى مرتفع من تطبيق الإدارة الرشيقة في المنظمات غير الربحية بمدينة جدة، حيث بلغ المتوسط العام لمحور الإدارة الرشيقة (5.374) بانحراف معياري منخفض نسبيًا، وهو ما يقع ضمن مستوى "موافق بشدة" وفق مقياس </w:t>
      </w:r>
      <w:proofErr w:type="spellStart"/>
      <w:r w:rsidRPr="003F53E7">
        <w:rPr>
          <w:rFonts w:ascii="Traditional Arabic" w:hAnsi="Traditional Arabic" w:cs="Traditional Arabic"/>
          <w:sz w:val="24"/>
          <w:szCs w:val="24"/>
          <w:rtl/>
        </w:rPr>
        <w:t>ليكرت</w:t>
      </w:r>
      <w:proofErr w:type="spellEnd"/>
      <w:r w:rsidRPr="003F53E7">
        <w:rPr>
          <w:rFonts w:ascii="Traditional Arabic" w:hAnsi="Traditional Arabic" w:cs="Traditional Arabic"/>
          <w:sz w:val="24"/>
          <w:szCs w:val="24"/>
          <w:rtl/>
        </w:rPr>
        <w:t xml:space="preserve"> السباعي المستخدم في الدراسة.</w:t>
      </w:r>
    </w:p>
    <w:p w14:paraId="51880CEE"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تعكس هذه النتيجة إدراكًا إداريًا متقدمًا لدى قيادات المنظمات غير الربحية بأهمية الإدارة الرشيقة كمدخل حديث لتحسين الأداء وتعظيم القيمة وتقليل الهدر. كما تشير إلى وجود درجة عالية من النضج الإداري والوعي بأهمية التحسين المستمر.</w:t>
      </w:r>
    </w:p>
    <w:p w14:paraId="6B64DECD" w14:textId="536EC148"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الناحية التحليلية، فإن ارتفاع المتوسط العام للإدارة الرشيقة يدل على أن المنظمات غير الربحية لم تعد تعمل وفق أنماط تقليدية جامدة، بل بدأت في تبني فلسفة إدارية ترتكز على الكفاءة، والسرعة، والتركيز على القيمة المضافة.</w:t>
      </w:r>
      <w:r w:rsidR="00261364" w:rsidRPr="003F53E7">
        <w:rPr>
          <w:rFonts w:ascii="Traditional Arabic" w:hAnsi="Traditional Arabic" w:cs="Traditional Arabic"/>
          <w:sz w:val="24"/>
          <w:szCs w:val="24"/>
          <w:rtl/>
        </w:rPr>
        <w:t xml:space="preserve"> </w:t>
      </w:r>
      <w:proofErr w:type="gramStart"/>
      <w:r w:rsidR="00261364" w:rsidRPr="003F53E7">
        <w:rPr>
          <w:rFonts w:ascii="Traditional Arabic" w:hAnsi="Traditional Arabic" w:cs="Traditional Arabic"/>
          <w:sz w:val="24"/>
          <w:szCs w:val="24"/>
          <w:rtl/>
        </w:rPr>
        <w:t>( المنتدي</w:t>
      </w:r>
      <w:proofErr w:type="gramEnd"/>
      <w:r w:rsidR="00261364" w:rsidRPr="003F53E7">
        <w:rPr>
          <w:rFonts w:ascii="Traditional Arabic" w:hAnsi="Traditional Arabic" w:cs="Traditional Arabic"/>
          <w:sz w:val="24"/>
          <w:szCs w:val="24"/>
          <w:rtl/>
        </w:rPr>
        <w:t xml:space="preserve"> </w:t>
      </w:r>
      <w:proofErr w:type="spellStart"/>
      <w:r w:rsidR="00261364" w:rsidRPr="003F53E7">
        <w:rPr>
          <w:rFonts w:ascii="Traditional Arabic" w:hAnsi="Traditional Arabic" w:cs="Traditional Arabic"/>
          <w:sz w:val="24"/>
          <w:szCs w:val="24"/>
          <w:rtl/>
        </w:rPr>
        <w:t>الإقتصادي</w:t>
      </w:r>
      <w:proofErr w:type="spellEnd"/>
      <w:r w:rsidR="00261364" w:rsidRPr="003F53E7">
        <w:rPr>
          <w:rFonts w:ascii="Traditional Arabic" w:hAnsi="Traditional Arabic" w:cs="Traditional Arabic"/>
          <w:sz w:val="24"/>
          <w:szCs w:val="24"/>
          <w:rtl/>
        </w:rPr>
        <w:t xml:space="preserve"> , </w:t>
      </w:r>
      <w:proofErr w:type="gramStart"/>
      <w:r w:rsidR="00261364" w:rsidRPr="003F53E7">
        <w:rPr>
          <w:rFonts w:ascii="Traditional Arabic" w:hAnsi="Traditional Arabic" w:cs="Traditional Arabic"/>
          <w:sz w:val="24"/>
          <w:szCs w:val="24"/>
          <w:rtl/>
        </w:rPr>
        <w:t>2020 )</w:t>
      </w:r>
      <w:proofErr w:type="gramEnd"/>
      <w:r w:rsidR="00261364" w:rsidRPr="003F53E7">
        <w:rPr>
          <w:rFonts w:ascii="Traditional Arabic" w:hAnsi="Traditional Arabic" w:cs="Traditional Arabic"/>
          <w:sz w:val="24"/>
          <w:szCs w:val="24"/>
          <w:rtl/>
        </w:rPr>
        <w:t xml:space="preserve"> </w:t>
      </w:r>
    </w:p>
    <w:p w14:paraId="17C43E3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كما أظهرت النتائج وجود ارتباطات قوية بين أبعاد الإدارة الرشيقة والاستدامة التنظيمية، وهو ما يؤكد أن تطبيق مبادئ الإدارة الرشيقة يسهم في دعم استمرارية المنظمة وقدرتها على التكيف مع المتغيرات البيئية.</w:t>
      </w:r>
    </w:p>
    <w:p w14:paraId="5E943CAA"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وتشير هذه النتيجة إلى أن الإدارة الرشيقة لا تمثل مجرد أداة تشغيلية لتحسين العمليات، بل تمثل إطارًا استراتيجيًا يعزز قدرة المنظمة على البقاء والنمو طويل الأمد.</w:t>
      </w:r>
    </w:p>
    <w:p w14:paraId="77E840C9" w14:textId="530E20BC"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8" w:name="_Toc226568691"/>
      <w:r w:rsidRPr="001B2F13">
        <w:rPr>
          <w:rFonts w:ascii="Traditional Arabic" w:hAnsi="Traditional Arabic" w:cs="Traditional Arabic" w:hint="cs"/>
          <w:b/>
          <w:bCs/>
          <w:color w:val="auto"/>
          <w:sz w:val="28"/>
          <w:szCs w:val="28"/>
          <w:rtl/>
        </w:rPr>
        <w:t xml:space="preserve">3.5 </w:t>
      </w:r>
      <w:r w:rsidR="00511CDB" w:rsidRPr="001B2F13">
        <w:rPr>
          <w:rFonts w:ascii="Traditional Arabic" w:hAnsi="Traditional Arabic" w:cs="Traditional Arabic"/>
          <w:b/>
          <w:bCs/>
          <w:color w:val="auto"/>
          <w:sz w:val="28"/>
          <w:szCs w:val="28"/>
          <w:rtl/>
        </w:rPr>
        <w:t>مناقشة نتائج الأبعاد الفرعية للإدارة الرشيقة</w:t>
      </w:r>
      <w:bookmarkEnd w:id="118"/>
    </w:p>
    <w:p w14:paraId="3E698EA4" w14:textId="0DA0ABD8"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1- بعد إيجاد القيمة والقيمة المضافة</w:t>
      </w:r>
      <w:r w:rsidR="001B2F13">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جاء هذا البعد بمتوسط مرتفع بلغ (5.446)، وهو من أعلى الأبعاد تطبيقًا.</w:t>
      </w:r>
    </w:p>
    <w:p w14:paraId="72920B48"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يدل ذلك على أن المنظمات غير الربحية في مدينة جدة تولي اهتمامًا واضحًا بتحديد القيمة التي تقدمها للمستفيدين، والعمل على إزالة الأنشطة التي لا تضيف قيمة حقيقية. ويعكس هذا التوجه تحولًا في الفكر الإداري من التركيز على تنفيذ الأنشطة إلى التركيز على نتائجها وتأثيرها المجتمعي.</w:t>
      </w:r>
    </w:p>
    <w:p w14:paraId="67C7C3F6"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وتتفق هذه النتيجة مع الأدبيات الحديثة التي تؤكد أن خلق القيمة هو جوهر الإدارة الرشيقة، وأن المنظمات التي تركز على القيمة تكون أكثر قدرة على تحقيق الاستدامة المالية والاجتماعية.</w:t>
      </w:r>
    </w:p>
    <w:p w14:paraId="5AF9CDA8" w14:textId="3747DC72" w:rsidR="00261364"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كما يمكن تفسير هذه النتيجة في ضوء طبيعة القطاع غير الربحي، حيث يعتمد بشكل كبير على ثقة المجتمع والداعمين، الأمر الذي يجعل التركيز على القيمة المضافة ضرورة استراتيجية وليس خيارًا إداريًا.</w:t>
      </w:r>
      <w:r w:rsidR="001B2F13">
        <w:rPr>
          <w:rFonts w:ascii="Traditional Arabic" w:hAnsi="Traditional Arabic" w:cs="Traditional Arabic" w:hint="cs"/>
          <w:sz w:val="24"/>
          <w:szCs w:val="24"/>
          <w:rtl/>
        </w:rPr>
        <w:t xml:space="preserve"> </w:t>
      </w:r>
      <w:r w:rsidR="00261364" w:rsidRPr="003F53E7">
        <w:rPr>
          <w:rFonts w:ascii="Traditional Arabic" w:hAnsi="Traditional Arabic" w:cs="Traditional Arabic"/>
          <w:sz w:val="24"/>
          <w:szCs w:val="24"/>
          <w:rtl/>
        </w:rPr>
        <w:t xml:space="preserve">(أبو طالب , </w:t>
      </w:r>
      <w:proofErr w:type="gramStart"/>
      <w:r w:rsidR="00261364" w:rsidRPr="003F53E7">
        <w:rPr>
          <w:rFonts w:ascii="Traditional Arabic" w:hAnsi="Traditional Arabic" w:cs="Traditional Arabic"/>
          <w:sz w:val="24"/>
          <w:szCs w:val="24"/>
          <w:rtl/>
        </w:rPr>
        <w:t>2020 )</w:t>
      </w:r>
      <w:proofErr w:type="gramEnd"/>
      <w:r w:rsidR="00261364" w:rsidRPr="003F53E7">
        <w:rPr>
          <w:rFonts w:ascii="Traditional Arabic" w:hAnsi="Traditional Arabic" w:cs="Traditional Arabic"/>
          <w:sz w:val="24"/>
          <w:szCs w:val="24"/>
          <w:rtl/>
        </w:rPr>
        <w:t xml:space="preserve"> </w:t>
      </w:r>
    </w:p>
    <w:p w14:paraId="3A07E5D7" w14:textId="7CB2FC07"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2- بعد نظام السحب والدفع</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بلغ متوسط هذا البعد (5.217)، وهو ضمن مستوى "موافق".</w:t>
      </w:r>
    </w:p>
    <w:p w14:paraId="5C09342F"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يشير ذلك إلى أن المنظمات تطبق نظام السحب بدرجة جيدة، أي أنها تقدم خدماتها بناءً على احتياجات فعلية وليس وفق افتراضات داخلية. إلا أن انخفاض المتوسط نسبيًا مقارنة بالأبعاد الأخرى قد يعكس وجود بعض المعوقات التنظيمية أو البيروقراطية التي تحد من التطبيق الكامل لهذا المبدأ.</w:t>
      </w:r>
    </w:p>
    <w:p w14:paraId="6823C910"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منظور تحليلي، فإن نظام السحب يتطلب مرونة عالية في العمليات، وتكاملًا بين الإدارات، وسرعة في اتخاذ القرار، وهي متطلبات قد لا تتوافر بصورة كاملة في بعض المنظمات غير الربحية التي تخضع لإجراءات تنظيمية معقدة.</w:t>
      </w:r>
    </w:p>
    <w:p w14:paraId="5A64E261" w14:textId="7366BDEE" w:rsidR="00511CDB" w:rsidRPr="001B2F13" w:rsidRDefault="00511CDB"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3- بعد صفرية الأخطاء والتطوير المستمر</w:t>
      </w:r>
      <w:r w:rsidR="001B2F13">
        <w:rPr>
          <w:rFonts w:ascii="Traditional Arabic" w:hAnsi="Traditional Arabic" w:cs="Traditional Arabic" w:hint="cs"/>
          <w:b/>
          <w:bCs/>
          <w:sz w:val="24"/>
          <w:szCs w:val="24"/>
          <w:rtl/>
        </w:rPr>
        <w:t xml:space="preserve"> </w:t>
      </w:r>
      <w:r w:rsidRPr="003F53E7">
        <w:rPr>
          <w:rFonts w:ascii="Traditional Arabic" w:hAnsi="Traditional Arabic" w:cs="Traditional Arabic"/>
          <w:sz w:val="24"/>
          <w:szCs w:val="24"/>
          <w:rtl/>
        </w:rPr>
        <w:t>جاء هذا البعد في المرتبة الأولى بمتوسط (5.458).</w:t>
      </w:r>
    </w:p>
    <w:p w14:paraId="6B4D9893"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وتشير هذه النتيجة إلى وجود ثقافة تنظيمية داعمة للتحسين المستمر، وهو عنصر محوري في تحقيق الاستدامة طويلة المدى. فالتطوير المستمر يعزز كفاءة العمليات، ويرفع جودة الخدمات، ويقلل الهدر في الموارد، مما ينعكس إيجابًا على الاستدامة المالية والاجتماعية.</w:t>
      </w:r>
    </w:p>
    <w:p w14:paraId="50D5D8CB" w14:textId="6D263F9C"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 xml:space="preserve">كما تعكس هذه النتيجة إدراكًا متقدمًا لدى القيادات الإدارية بأهمية التعلم التنظيمي، وتبني آليات التغذية الراجعة، وتصحيح الأخطاء بشكل </w:t>
      </w:r>
      <w:proofErr w:type="gramStart"/>
      <w:r w:rsidRPr="003F53E7">
        <w:rPr>
          <w:rFonts w:ascii="Traditional Arabic" w:hAnsi="Traditional Arabic" w:cs="Traditional Arabic"/>
          <w:sz w:val="24"/>
          <w:szCs w:val="24"/>
          <w:rtl/>
        </w:rPr>
        <w:t>منهجي.</w:t>
      </w:r>
      <w:r w:rsidR="00261364" w:rsidRPr="003F53E7">
        <w:rPr>
          <w:rFonts w:ascii="Traditional Arabic" w:hAnsi="Traditional Arabic" w:cs="Traditional Arabic"/>
          <w:sz w:val="24"/>
          <w:szCs w:val="24"/>
          <w:rtl/>
        </w:rPr>
        <w:t>(</w:t>
      </w:r>
      <w:proofErr w:type="gramEnd"/>
      <w:r w:rsidR="00261364" w:rsidRPr="003F53E7">
        <w:rPr>
          <w:rFonts w:ascii="Traditional Arabic" w:hAnsi="Traditional Arabic" w:cs="Traditional Arabic"/>
          <w:sz w:val="24"/>
          <w:szCs w:val="24"/>
          <w:rtl/>
        </w:rPr>
        <w:t xml:space="preserve"> الغامدي , </w:t>
      </w:r>
      <w:proofErr w:type="gramStart"/>
      <w:r w:rsidR="00261364" w:rsidRPr="003F53E7">
        <w:rPr>
          <w:rFonts w:ascii="Traditional Arabic" w:hAnsi="Traditional Arabic" w:cs="Traditional Arabic"/>
          <w:sz w:val="24"/>
          <w:szCs w:val="24"/>
          <w:rtl/>
        </w:rPr>
        <w:t>2022 )</w:t>
      </w:r>
      <w:proofErr w:type="gramEnd"/>
      <w:r w:rsidR="00261364" w:rsidRPr="003F53E7">
        <w:rPr>
          <w:rFonts w:ascii="Traditional Arabic" w:hAnsi="Traditional Arabic" w:cs="Traditional Arabic"/>
          <w:sz w:val="24"/>
          <w:szCs w:val="24"/>
          <w:rtl/>
        </w:rPr>
        <w:t xml:space="preserve"> </w:t>
      </w:r>
    </w:p>
    <w:p w14:paraId="29B9A616" w14:textId="5A909642"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19" w:name="_Toc226568692"/>
      <w:r w:rsidRPr="001B2F13">
        <w:rPr>
          <w:rFonts w:ascii="Traditional Arabic" w:hAnsi="Traditional Arabic" w:cs="Traditional Arabic" w:hint="cs"/>
          <w:b/>
          <w:bCs/>
          <w:color w:val="auto"/>
          <w:sz w:val="28"/>
          <w:szCs w:val="28"/>
          <w:rtl/>
        </w:rPr>
        <w:t xml:space="preserve">4.5 </w:t>
      </w:r>
      <w:r w:rsidR="00511CDB" w:rsidRPr="001B2F13">
        <w:rPr>
          <w:rFonts w:ascii="Traditional Arabic" w:hAnsi="Traditional Arabic" w:cs="Traditional Arabic"/>
          <w:b/>
          <w:bCs/>
          <w:color w:val="auto"/>
          <w:sz w:val="28"/>
          <w:szCs w:val="28"/>
          <w:rtl/>
        </w:rPr>
        <w:t>مناقشة العلاقة بين الإدارة الرشيقة والاستدامة التنظيمية</w:t>
      </w:r>
      <w:bookmarkEnd w:id="119"/>
    </w:p>
    <w:p w14:paraId="52256213"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أظهرت نتائج الدراسة وجود ارتباطات قوية تراوحت بين (0.59 – 0.71) بين أبعاد الإدارة الرشيقة وأبعاد الاستدامة التنظيمية، وهي معاملات ارتباط مرتفعة نسبيًا في الدراسات الإدارية، مما يشير إلى علاقة طردية ذات دلالة عملية واضحة بين المتغيرين.</w:t>
      </w:r>
    </w:p>
    <w:p w14:paraId="7F3042B3"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1- الدلالة الإحصائية للعلاقة</w:t>
      </w:r>
    </w:p>
    <w:p w14:paraId="797BB806"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تشير معاملات الارتباط المرتفعة إلى أنه كلما ارتفع مستوى تطبيق الإدارة الرشيقة، ارتفع مستوى الاستدامة التنظيمية في المنظمات غير الربحية. وهذه النتيجة تؤكد وجود اتساق داخلي منطقي بين المتغيرين، كما تدعم صلاحية النموذج المفاهيمي الذي بنيت عليه الدراسة.</w:t>
      </w:r>
    </w:p>
    <w:p w14:paraId="1A4FA6B5"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ومن منظور إحصائي، فإن هذه القيم تقع ضمن نطاق العلاقة القوية في العلوم الاجتماعية، وهو ما يعزز قوة النتائج وموثوقيتها.</w:t>
      </w:r>
    </w:p>
    <w:p w14:paraId="7CBB3036"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2- الدلالة الإدارية للعلاقة</w:t>
      </w:r>
    </w:p>
    <w:p w14:paraId="34358C3E" w14:textId="3EEAE1C9"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lang w:bidi="ar-EG"/>
        </w:rPr>
      </w:pPr>
      <w:r w:rsidRPr="003F53E7">
        <w:rPr>
          <w:rFonts w:ascii="Traditional Arabic" w:hAnsi="Traditional Arabic" w:cs="Traditional Arabic"/>
          <w:sz w:val="24"/>
          <w:szCs w:val="24"/>
          <w:rtl/>
        </w:rPr>
        <w:t xml:space="preserve">لا تقتصر أهمية هذه النتيجة على بعدها الإحصائي، بل تمتد إلى بعدها الاستراتيجي؛ إذ تؤكد أن الإدارة الرشيقة تمثل مدخلاً فاعلاً لتعزيز الاستدامة التنظيمية من </w:t>
      </w:r>
      <w:proofErr w:type="gramStart"/>
      <w:r w:rsidRPr="003F53E7">
        <w:rPr>
          <w:rFonts w:ascii="Traditional Arabic" w:hAnsi="Traditional Arabic" w:cs="Traditional Arabic"/>
          <w:sz w:val="24"/>
          <w:szCs w:val="24"/>
          <w:rtl/>
        </w:rPr>
        <w:t>خلال</w:t>
      </w:r>
      <w:r w:rsidR="00624A6F" w:rsidRPr="003F53E7">
        <w:rPr>
          <w:rFonts w:ascii="Traditional Arabic" w:hAnsi="Traditional Arabic" w:cs="Traditional Arabic"/>
          <w:sz w:val="24"/>
          <w:szCs w:val="24"/>
        </w:rPr>
        <w:t xml:space="preserve"> :</w:t>
      </w:r>
      <w:proofErr w:type="gramEnd"/>
      <w:r w:rsidR="00624A6F" w:rsidRPr="003F53E7">
        <w:rPr>
          <w:rFonts w:ascii="Traditional Arabic" w:hAnsi="Traditional Arabic" w:cs="Traditional Arabic"/>
          <w:sz w:val="24"/>
          <w:szCs w:val="24"/>
        </w:rPr>
        <w:t xml:space="preserve"> </w:t>
      </w:r>
      <w:r w:rsidR="00624A6F" w:rsidRPr="003F53E7">
        <w:rPr>
          <w:rFonts w:ascii="Traditional Arabic" w:hAnsi="Traditional Arabic" w:cs="Traditional Arabic"/>
          <w:sz w:val="24"/>
          <w:szCs w:val="24"/>
          <w:rtl/>
          <w:lang w:bidi="ar-EG"/>
        </w:rPr>
        <w:t xml:space="preserve"> </w:t>
      </w:r>
      <w:proofErr w:type="gramStart"/>
      <w:r w:rsidR="00624A6F" w:rsidRPr="003F53E7">
        <w:rPr>
          <w:rFonts w:ascii="Traditional Arabic" w:hAnsi="Traditional Arabic" w:cs="Traditional Arabic"/>
          <w:sz w:val="24"/>
          <w:szCs w:val="24"/>
          <w:rtl/>
          <w:lang w:bidi="ar-EG"/>
        </w:rPr>
        <w:t>( الشمساني</w:t>
      </w:r>
      <w:proofErr w:type="gramEnd"/>
      <w:r w:rsidR="00624A6F" w:rsidRPr="003F53E7">
        <w:rPr>
          <w:rFonts w:ascii="Traditional Arabic" w:hAnsi="Traditional Arabic" w:cs="Traditional Arabic"/>
          <w:sz w:val="24"/>
          <w:szCs w:val="24"/>
          <w:rtl/>
          <w:lang w:bidi="ar-EG"/>
        </w:rPr>
        <w:t xml:space="preserve"> , </w:t>
      </w:r>
      <w:proofErr w:type="gramStart"/>
      <w:r w:rsidR="00624A6F" w:rsidRPr="003F53E7">
        <w:rPr>
          <w:rFonts w:ascii="Traditional Arabic" w:hAnsi="Traditional Arabic" w:cs="Traditional Arabic"/>
          <w:sz w:val="24"/>
          <w:szCs w:val="24"/>
          <w:rtl/>
          <w:lang w:bidi="ar-EG"/>
        </w:rPr>
        <w:t>2023 )</w:t>
      </w:r>
      <w:proofErr w:type="gramEnd"/>
      <w:r w:rsidR="00624A6F" w:rsidRPr="003F53E7">
        <w:rPr>
          <w:rFonts w:ascii="Traditional Arabic" w:hAnsi="Traditional Arabic" w:cs="Traditional Arabic"/>
          <w:sz w:val="24"/>
          <w:szCs w:val="24"/>
          <w:rtl/>
          <w:lang w:bidi="ar-EG"/>
        </w:rPr>
        <w:t xml:space="preserve"> </w:t>
      </w:r>
    </w:p>
    <w:p w14:paraId="0551ED7C"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تقليل الهدر في الموارد المالية والبشرية</w:t>
      </w:r>
    </w:p>
    <w:p w14:paraId="3310620C"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رفع كفاءة العمليات</w:t>
      </w:r>
    </w:p>
    <w:p w14:paraId="168E4273"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تحسين جودة الخدمات</w:t>
      </w:r>
    </w:p>
    <w:p w14:paraId="6A97F251"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تعزيز رضا المستفيدين وأصحاب المصلحة</w:t>
      </w:r>
    </w:p>
    <w:p w14:paraId="623804A3" w14:textId="77777777" w:rsidR="00511CDB" w:rsidRPr="003F53E7" w:rsidRDefault="00511CDB" w:rsidP="001B2F13">
      <w:pPr>
        <w:pStyle w:val="ListParagraph"/>
        <w:numPr>
          <w:ilvl w:val="0"/>
          <w:numId w:val="50"/>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زيادة القدرة على التكيف مع المتغيرات البيئية</w:t>
      </w:r>
    </w:p>
    <w:p w14:paraId="1A16BAAF" w14:textId="757C1A33"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ثم فإن الإدارة الرشيقة لا تعد مجرد فلسفة تشغيلية، بل تمثل إطارًا استراتيجيًا لتحقيق الاستدامة </w:t>
      </w:r>
      <w:proofErr w:type="gramStart"/>
      <w:r w:rsidRPr="003F53E7">
        <w:rPr>
          <w:rFonts w:ascii="Traditional Arabic" w:hAnsi="Traditional Arabic" w:cs="Traditional Arabic"/>
          <w:sz w:val="24"/>
          <w:szCs w:val="24"/>
          <w:rtl/>
        </w:rPr>
        <w:t>الشاملة.</w:t>
      </w:r>
      <w:r w:rsidR="003C1A56" w:rsidRPr="003F53E7">
        <w:rPr>
          <w:rFonts w:ascii="Traditional Arabic" w:hAnsi="Traditional Arabic" w:cs="Traditional Arabic"/>
          <w:sz w:val="24"/>
          <w:szCs w:val="24"/>
          <w:rtl/>
        </w:rPr>
        <w:t>(</w:t>
      </w:r>
      <w:proofErr w:type="gramEnd"/>
      <w:r w:rsidR="003C1A56" w:rsidRPr="003F53E7">
        <w:rPr>
          <w:rFonts w:ascii="Traditional Arabic" w:hAnsi="Traditional Arabic" w:cs="Traditional Arabic"/>
          <w:sz w:val="24"/>
          <w:szCs w:val="24"/>
          <w:rtl/>
        </w:rPr>
        <w:t xml:space="preserve"> محمود </w:t>
      </w:r>
      <w:proofErr w:type="gramStart"/>
      <w:r w:rsidR="003C1A56" w:rsidRPr="003F53E7">
        <w:rPr>
          <w:rFonts w:ascii="Traditional Arabic" w:hAnsi="Traditional Arabic" w:cs="Traditional Arabic"/>
          <w:sz w:val="24"/>
          <w:szCs w:val="24"/>
          <w:rtl/>
        </w:rPr>
        <w:t>2020 )</w:t>
      </w:r>
      <w:proofErr w:type="gramEnd"/>
      <w:r w:rsidR="003C1A56" w:rsidRPr="003F53E7">
        <w:rPr>
          <w:rFonts w:ascii="Traditional Arabic" w:hAnsi="Traditional Arabic" w:cs="Traditional Arabic"/>
          <w:sz w:val="24"/>
          <w:szCs w:val="24"/>
          <w:rtl/>
        </w:rPr>
        <w:t xml:space="preserve"> </w:t>
      </w:r>
    </w:p>
    <w:p w14:paraId="75047A67" w14:textId="7C55F4A9"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0" w:name="_Toc226568693"/>
      <w:r w:rsidRPr="001B2F13">
        <w:rPr>
          <w:rFonts w:ascii="Traditional Arabic" w:hAnsi="Traditional Arabic" w:cs="Traditional Arabic" w:hint="cs"/>
          <w:b/>
          <w:bCs/>
          <w:color w:val="auto"/>
          <w:sz w:val="28"/>
          <w:szCs w:val="28"/>
          <w:rtl/>
        </w:rPr>
        <w:t xml:space="preserve">5.5 </w:t>
      </w:r>
      <w:r w:rsidR="00511CDB" w:rsidRPr="001B2F13">
        <w:rPr>
          <w:rFonts w:ascii="Traditional Arabic" w:hAnsi="Traditional Arabic" w:cs="Traditional Arabic"/>
          <w:b/>
          <w:bCs/>
          <w:color w:val="auto"/>
          <w:sz w:val="28"/>
          <w:szCs w:val="28"/>
          <w:rtl/>
        </w:rPr>
        <w:t>تفسير النتائج في ضوء الدراسات السابقة</w:t>
      </w:r>
      <w:bookmarkEnd w:id="120"/>
    </w:p>
    <w:p w14:paraId="47D8AF6A"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تتفق نتائج الدراسة الحالية مع عدد من الدراسات السابقة التي أكدت وجود علاقة إيجابية بين تطبيق مبادئ الإدارة الرشيقة وتحسين الأداء المؤسسي.</w:t>
      </w:r>
    </w:p>
    <w:p w14:paraId="5ECE41D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فقد أشارت بعض الدراسات إلى أن الإدارة الرشيقة تسهم في تحسين كفاءة العمليات وتقليل الهدر، مما ينعكس إيجابًا على الاستقرار المالي والتنظيمي. كما بينت دراسات أخرى أن تبني ثقافة التحسين المستمر يعزز من قدرة المنظمة على التكيف مع التغيرات البيئية، وهو أحد أهم أبعاد الاستدامة.</w:t>
      </w:r>
    </w:p>
    <w:p w14:paraId="29C17249"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إلا أن الدراسة الحالية تتميز عن الدراسات السابقة في عدة جوانب:</w:t>
      </w:r>
    </w:p>
    <w:p w14:paraId="7D4A1A6E"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تركيزها على القطاع غير الربحي تحديدًا، وهو قطاع يعاني من تحديات تمويلية وتشغيلية مختلفة عن القطاع الربحي.</w:t>
      </w:r>
    </w:p>
    <w:p w14:paraId="1EE4EBD8"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تطبيقها في مدينة جدة، مما يضيف بعدًا مكانيًا جديدًا للأدبيات العربية في هذا المجال.</w:t>
      </w:r>
    </w:p>
    <w:p w14:paraId="4F3876F0" w14:textId="77777777" w:rsidR="00511CDB" w:rsidRPr="001B2F13" w:rsidRDefault="00511CDB" w:rsidP="001B2F13">
      <w:pPr>
        <w:pStyle w:val="ListParagraph"/>
        <w:numPr>
          <w:ilvl w:val="0"/>
          <w:numId w:val="97"/>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ربطها المباشر بين أبعاد الإدارة الرشيقة والاستدامة التنظيمية بصورة تكاملية.</w:t>
      </w:r>
    </w:p>
    <w:p w14:paraId="4437BB3D" w14:textId="15B11B5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ومن ثم فإن الدراسة لا تكرر نتائج سابقة، بل تقدم امتدادًا تطبيقيًا ومعرفيًا يعزز الفهم العلمي للعلاقة بين </w:t>
      </w:r>
      <w:proofErr w:type="gramStart"/>
      <w:r w:rsidRPr="003F53E7">
        <w:rPr>
          <w:rFonts w:ascii="Traditional Arabic" w:hAnsi="Traditional Arabic" w:cs="Traditional Arabic"/>
          <w:sz w:val="24"/>
          <w:szCs w:val="24"/>
          <w:rtl/>
        </w:rPr>
        <w:t>المتغيرين.</w:t>
      </w:r>
      <w:r w:rsidR="004C169C" w:rsidRPr="003F53E7">
        <w:rPr>
          <w:rFonts w:ascii="Traditional Arabic" w:hAnsi="Traditional Arabic" w:cs="Traditional Arabic"/>
          <w:sz w:val="24"/>
          <w:szCs w:val="24"/>
          <w:rtl/>
        </w:rPr>
        <w:t>(</w:t>
      </w:r>
      <w:proofErr w:type="gramEnd"/>
      <w:r w:rsidR="004C169C" w:rsidRPr="003F53E7">
        <w:rPr>
          <w:rFonts w:ascii="Traditional Arabic" w:hAnsi="Traditional Arabic" w:cs="Traditional Arabic"/>
          <w:sz w:val="24"/>
          <w:szCs w:val="24"/>
          <w:rtl/>
        </w:rPr>
        <w:t xml:space="preserve"> المطيري , </w:t>
      </w:r>
      <w:proofErr w:type="gramStart"/>
      <w:r w:rsidR="004C169C" w:rsidRPr="003F53E7">
        <w:rPr>
          <w:rFonts w:ascii="Traditional Arabic" w:hAnsi="Traditional Arabic" w:cs="Traditional Arabic"/>
          <w:sz w:val="24"/>
          <w:szCs w:val="24"/>
          <w:rtl/>
        </w:rPr>
        <w:t>2019 )</w:t>
      </w:r>
      <w:proofErr w:type="gramEnd"/>
      <w:r w:rsidR="004C169C" w:rsidRPr="003F53E7">
        <w:rPr>
          <w:rFonts w:ascii="Traditional Arabic" w:hAnsi="Traditional Arabic" w:cs="Traditional Arabic"/>
          <w:sz w:val="24"/>
          <w:szCs w:val="24"/>
          <w:rtl/>
        </w:rPr>
        <w:t xml:space="preserve"> </w:t>
      </w:r>
    </w:p>
    <w:p w14:paraId="2916FC23" w14:textId="418DFDC0" w:rsidR="00511CDB" w:rsidRPr="001B2F13" w:rsidRDefault="001B2F13" w:rsidP="003F53E7">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1" w:name="_Toc226568694"/>
      <w:r w:rsidRPr="001B2F13">
        <w:rPr>
          <w:rFonts w:ascii="Traditional Arabic" w:hAnsi="Traditional Arabic" w:cs="Traditional Arabic" w:hint="cs"/>
          <w:b/>
          <w:bCs/>
          <w:color w:val="auto"/>
          <w:sz w:val="28"/>
          <w:szCs w:val="28"/>
          <w:rtl/>
        </w:rPr>
        <w:t xml:space="preserve">6.5 </w:t>
      </w:r>
      <w:r w:rsidR="00511CDB" w:rsidRPr="001B2F13">
        <w:rPr>
          <w:rFonts w:ascii="Traditional Arabic" w:hAnsi="Traditional Arabic" w:cs="Traditional Arabic"/>
          <w:b/>
          <w:bCs/>
          <w:color w:val="auto"/>
          <w:sz w:val="28"/>
          <w:szCs w:val="28"/>
          <w:rtl/>
        </w:rPr>
        <w:t>التحليل النقدي للنتائج</w:t>
      </w:r>
      <w:bookmarkEnd w:id="121"/>
    </w:p>
    <w:p w14:paraId="71D3908C" w14:textId="77777777"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على الرغم من ارتفاع مستويات تطبيق الإدارة الرشيقة، إلا أن النتائج تكشف عن تفاوت نسبي بين الأبعاد، حيث جاء بعد نظام السحب في المرتبة الأخيرة مقارنة ببقية الأبعاد.</w:t>
      </w:r>
    </w:p>
    <w:p w14:paraId="5C5D2FC9"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ويمكن تفسير ذلك بما يلي:</w:t>
      </w:r>
    </w:p>
    <w:p w14:paraId="7DFF25A1"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وجود بعض القيود التنظيمية التي تحد من المرونة</w:t>
      </w:r>
    </w:p>
    <w:p w14:paraId="40539C1B"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ضعف أنظمة المعلومات في بعض المنظمات</w:t>
      </w:r>
    </w:p>
    <w:p w14:paraId="62989325"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محدودية الموارد التقنية</w:t>
      </w:r>
    </w:p>
    <w:p w14:paraId="1251DC65" w14:textId="77777777" w:rsidR="00511CDB" w:rsidRPr="003F53E7" w:rsidRDefault="00511CDB" w:rsidP="001B2F13">
      <w:pPr>
        <w:pStyle w:val="ListParagraph"/>
        <w:numPr>
          <w:ilvl w:val="0"/>
          <w:numId w:val="51"/>
        </w:numPr>
        <w:tabs>
          <w:tab w:val="left" w:pos="107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اعتماد بعض الإجراءات التقليدية</w:t>
      </w:r>
    </w:p>
    <w:p w14:paraId="6980BC05" w14:textId="2A59608D" w:rsidR="00511CDB" w:rsidRPr="003F53E7" w:rsidRDefault="00511CD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ينبغي التنبيه إلى أن العلاقة الارتباطية لا تعني بالضرورة وجود علاقة سببية مباشرة، وهو ما يفتح المجال أمام دراسات مستقبلية تستخدم نماذج تحليل سببي أكثر تقدمًا.</w:t>
      </w:r>
      <w:r w:rsidR="00827734" w:rsidRPr="003F53E7">
        <w:rPr>
          <w:rFonts w:ascii="Traditional Arabic" w:hAnsi="Traditional Arabic" w:cs="Traditional Arabic"/>
          <w:sz w:val="24"/>
          <w:szCs w:val="24"/>
          <w:rtl/>
        </w:rPr>
        <w:t xml:space="preserve"> </w:t>
      </w:r>
      <w:proofErr w:type="gramStart"/>
      <w:r w:rsidR="00827734" w:rsidRPr="003F53E7">
        <w:rPr>
          <w:rFonts w:ascii="Traditional Arabic" w:hAnsi="Traditional Arabic" w:cs="Traditional Arabic"/>
          <w:sz w:val="24"/>
          <w:szCs w:val="24"/>
          <w:rtl/>
        </w:rPr>
        <w:t>( عمر</w:t>
      </w:r>
      <w:proofErr w:type="gramEnd"/>
      <w:r w:rsidR="00827734" w:rsidRPr="003F53E7">
        <w:rPr>
          <w:rFonts w:ascii="Traditional Arabic" w:hAnsi="Traditional Arabic" w:cs="Traditional Arabic"/>
          <w:sz w:val="24"/>
          <w:szCs w:val="24"/>
          <w:rtl/>
        </w:rPr>
        <w:t xml:space="preserve"> , </w:t>
      </w:r>
      <w:proofErr w:type="gramStart"/>
      <w:r w:rsidR="00827734" w:rsidRPr="003F53E7">
        <w:rPr>
          <w:rFonts w:ascii="Traditional Arabic" w:hAnsi="Traditional Arabic" w:cs="Traditional Arabic"/>
          <w:sz w:val="24"/>
          <w:szCs w:val="24"/>
          <w:rtl/>
        </w:rPr>
        <w:t>2020 )</w:t>
      </w:r>
      <w:proofErr w:type="gramEnd"/>
      <w:r w:rsidR="00827734" w:rsidRPr="003F53E7">
        <w:rPr>
          <w:rFonts w:ascii="Traditional Arabic" w:hAnsi="Traditional Arabic" w:cs="Traditional Arabic"/>
          <w:sz w:val="24"/>
          <w:szCs w:val="24"/>
          <w:rtl/>
        </w:rPr>
        <w:t xml:space="preserve"> </w:t>
      </w:r>
    </w:p>
    <w:p w14:paraId="1550A7C2"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تم التحقق من افتراضات نموذج الانحدار المتعدد لضمان صحة النتائج ودقتها، وذلك من خلال مجموعة من الاختبارات والإجراءات التشخيصية. ففيما يتعلق بطبيعية توزيع البواقي، أشارت نتائج اختبارات</w:t>
      </w:r>
      <w:r w:rsidRPr="003F53E7">
        <w:rPr>
          <w:rFonts w:ascii="Traditional Arabic" w:hAnsi="Traditional Arabic" w:cs="Traditional Arabic"/>
          <w:sz w:val="24"/>
          <w:szCs w:val="24"/>
        </w:rPr>
        <w:t xml:space="preserve"> (Shapiro-Wilk </w:t>
      </w:r>
      <w:r w:rsidRPr="003F53E7">
        <w:rPr>
          <w:rFonts w:ascii="Traditional Arabic" w:hAnsi="Traditional Arabic" w:cs="Traditional Arabic"/>
          <w:sz w:val="24"/>
          <w:szCs w:val="24"/>
          <w:rtl/>
        </w:rPr>
        <w:t>و</w:t>
      </w:r>
      <w:r w:rsidRPr="003F53E7">
        <w:rPr>
          <w:rFonts w:ascii="Traditional Arabic" w:hAnsi="Traditional Arabic" w:cs="Traditional Arabic"/>
          <w:sz w:val="24"/>
          <w:szCs w:val="24"/>
        </w:rPr>
        <w:t xml:space="preserve">Kolmogorov-Smirnov) </w:t>
      </w:r>
      <w:r w:rsidRPr="003F53E7">
        <w:rPr>
          <w:rFonts w:ascii="Traditional Arabic" w:hAnsi="Traditional Arabic" w:cs="Traditional Arabic"/>
          <w:sz w:val="24"/>
          <w:szCs w:val="24"/>
          <w:rtl/>
        </w:rPr>
        <w:t xml:space="preserve">إلى أن البواقي تتبع توزيعًا طبيعيًا تقريبًا، وهو ما يتوافق مع متطلبات تطبيق نماذج الانحدار </w:t>
      </w:r>
      <w:proofErr w:type="spellStart"/>
      <w:r w:rsidRPr="003F53E7">
        <w:rPr>
          <w:rFonts w:ascii="Traditional Arabic" w:hAnsi="Traditional Arabic" w:cs="Traditional Arabic"/>
          <w:sz w:val="24"/>
          <w:szCs w:val="24"/>
          <w:rtl/>
        </w:rPr>
        <w:t>المعلمي</w:t>
      </w:r>
      <w:proofErr w:type="spellEnd"/>
      <w:r w:rsidRPr="003F53E7">
        <w:rPr>
          <w:rFonts w:ascii="Traditional Arabic" w:hAnsi="Traditional Arabic" w:cs="Traditional Arabic"/>
          <w:sz w:val="24"/>
          <w:szCs w:val="24"/>
          <w:rtl/>
        </w:rPr>
        <w:t>، خاصة في ظل حجم العينة الكبير، حيث تدعم نظرية النهاية المركزية صلاحية النتائج</w:t>
      </w:r>
      <w:r w:rsidRPr="003F53E7">
        <w:rPr>
          <w:rFonts w:ascii="Traditional Arabic" w:hAnsi="Traditional Arabic" w:cs="Traditional Arabic"/>
          <w:sz w:val="24"/>
          <w:szCs w:val="24"/>
        </w:rPr>
        <w:t>.</w:t>
      </w:r>
    </w:p>
    <w:p w14:paraId="52406749"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أما فيما يخص استقلالية الأخطاء، فقد أوضحت نتائج اختبار </w:t>
      </w:r>
      <w:proofErr w:type="spellStart"/>
      <w:r w:rsidRPr="003F53E7">
        <w:rPr>
          <w:rFonts w:ascii="Traditional Arabic" w:hAnsi="Traditional Arabic" w:cs="Traditional Arabic"/>
          <w:sz w:val="24"/>
          <w:szCs w:val="24"/>
          <w:rtl/>
        </w:rPr>
        <w:t>دوربين</w:t>
      </w:r>
      <w:proofErr w:type="spellEnd"/>
      <w:r w:rsidRPr="003F53E7">
        <w:rPr>
          <w:rFonts w:ascii="Traditional Arabic" w:hAnsi="Traditional Arabic" w:cs="Traditional Arabic"/>
          <w:sz w:val="24"/>
          <w:szCs w:val="24"/>
          <w:rtl/>
        </w:rPr>
        <w:t>-واتسون عدم وجود ارتباط ذاتي بين الأخطاء، مما يعزز من صحة تقديرات النموذج. كما أظهرت مخططات الانتشار تحقق افتراض الخطية بين المتغيرات المستقلة والمتغير التابع، في حين بيّن تحليل البواقي ثبات التباين</w:t>
      </w:r>
      <w:r w:rsidRPr="003F53E7">
        <w:rPr>
          <w:rFonts w:ascii="Traditional Arabic" w:hAnsi="Traditional Arabic" w:cs="Traditional Arabic"/>
          <w:sz w:val="24"/>
          <w:szCs w:val="24"/>
        </w:rPr>
        <w:t xml:space="preserve"> (Homoscedasticity)</w:t>
      </w:r>
      <w:r w:rsidRPr="003F53E7">
        <w:rPr>
          <w:rFonts w:ascii="Traditional Arabic" w:hAnsi="Traditional Arabic" w:cs="Traditional Arabic"/>
          <w:sz w:val="24"/>
          <w:szCs w:val="24"/>
          <w:rtl/>
        </w:rPr>
        <w:t>، وهو ما يدل على استقرار النموذج عبر مختلف مستويات المتغيرات</w:t>
      </w:r>
      <w:r w:rsidRPr="003F53E7">
        <w:rPr>
          <w:rFonts w:ascii="Traditional Arabic" w:hAnsi="Traditional Arabic" w:cs="Traditional Arabic"/>
          <w:sz w:val="24"/>
          <w:szCs w:val="24"/>
        </w:rPr>
        <w:t>.</w:t>
      </w:r>
    </w:p>
    <w:p w14:paraId="0BC74300"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وفيما يتعلق بمشكلة التعدد الخطي، فقد أظهرت قيم معامل تضخم التباين</w:t>
      </w:r>
      <w:r w:rsidRPr="003F53E7">
        <w:rPr>
          <w:rFonts w:ascii="Traditional Arabic" w:hAnsi="Traditional Arabic" w:cs="Traditional Arabic"/>
          <w:sz w:val="24"/>
          <w:szCs w:val="24"/>
        </w:rPr>
        <w:t xml:space="preserve"> (VIF) </w:t>
      </w:r>
      <w:r w:rsidRPr="003F53E7">
        <w:rPr>
          <w:rFonts w:ascii="Traditional Arabic" w:hAnsi="Traditional Arabic" w:cs="Traditional Arabic"/>
          <w:sz w:val="24"/>
          <w:szCs w:val="24"/>
          <w:rtl/>
        </w:rPr>
        <w:t>التي تراوحت بين (7.354 – 8.914) أنها تقع ضمن الحدود المقبولة إحصائياً (أقل من 10)، مما يشير إلى عدم وجود مشكلة خطية متعددة خطيرة قد تؤثر على دقة تقدير معاملات الانحدار</w:t>
      </w:r>
      <w:r w:rsidRPr="003F53E7">
        <w:rPr>
          <w:rFonts w:ascii="Traditional Arabic" w:hAnsi="Traditional Arabic" w:cs="Traditional Arabic"/>
          <w:sz w:val="24"/>
          <w:szCs w:val="24"/>
        </w:rPr>
        <w:t>.</w:t>
      </w:r>
    </w:p>
    <w:p w14:paraId="7662048E" w14:textId="77777777" w:rsidR="007024FB" w:rsidRPr="003F53E7" w:rsidRDefault="007024FB"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وبناءً على ما سبق، يمكن التأكيد على أن نموذج الانحدار المستخدم في الدراسة يحقق الافتراضات الإحصائية الأساسية بدرجة مقبولة، الأمر الذي يعزز من موثوقية النتائج وصلاحيتها للتفسير والتعميم</w:t>
      </w:r>
      <w:r w:rsidRPr="003F53E7">
        <w:rPr>
          <w:rFonts w:ascii="Traditional Arabic" w:hAnsi="Traditional Arabic" w:cs="Traditional Arabic"/>
          <w:sz w:val="24"/>
          <w:szCs w:val="24"/>
        </w:rPr>
        <w:t>.</w:t>
      </w:r>
    </w:p>
    <w:tbl>
      <w:tblPr>
        <w:tblStyle w:val="GridTable4-Accent11"/>
        <w:bidiVisual/>
        <w:tblW w:w="0" w:type="auto"/>
        <w:jc w:val="center"/>
        <w:tblLook w:val="04A0" w:firstRow="1" w:lastRow="0" w:firstColumn="1" w:lastColumn="0" w:noHBand="0" w:noVBand="1"/>
      </w:tblPr>
      <w:tblGrid>
        <w:gridCol w:w="1558"/>
        <w:gridCol w:w="3663"/>
        <w:gridCol w:w="2068"/>
        <w:gridCol w:w="638"/>
      </w:tblGrid>
      <w:tr w:rsidR="00665872" w:rsidRPr="003F53E7" w14:paraId="7514A90C"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0F763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الافتراض الإحصائي</w:t>
            </w:r>
          </w:p>
        </w:tc>
        <w:tc>
          <w:tcPr>
            <w:tcW w:w="0" w:type="auto"/>
            <w:vAlign w:val="center"/>
            <w:hideMark/>
          </w:tcPr>
          <w:p w14:paraId="2936211A"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أسلوب التحقق</w:t>
            </w:r>
          </w:p>
        </w:tc>
        <w:tc>
          <w:tcPr>
            <w:tcW w:w="0" w:type="auto"/>
            <w:vAlign w:val="center"/>
            <w:hideMark/>
          </w:tcPr>
          <w:p w14:paraId="1CA09A1F"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النتيجة</w:t>
            </w:r>
          </w:p>
        </w:tc>
        <w:tc>
          <w:tcPr>
            <w:tcW w:w="0" w:type="auto"/>
            <w:vAlign w:val="center"/>
            <w:hideMark/>
          </w:tcPr>
          <w:p w14:paraId="5845492A" w14:textId="77777777" w:rsidR="00665872" w:rsidRPr="003F53E7" w:rsidRDefault="00665872"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القرار</w:t>
            </w:r>
          </w:p>
        </w:tc>
      </w:tr>
      <w:tr w:rsidR="00665872" w:rsidRPr="003F53E7" w14:paraId="6ECE218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6149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طبيعية توزيع البواقي</w:t>
            </w:r>
          </w:p>
        </w:tc>
        <w:tc>
          <w:tcPr>
            <w:tcW w:w="0" w:type="auto"/>
            <w:vAlign w:val="center"/>
            <w:hideMark/>
          </w:tcPr>
          <w:p w14:paraId="626FC508"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اختبار</w:t>
            </w:r>
            <w:r w:rsidRPr="003F53E7">
              <w:rPr>
                <w:rFonts w:ascii="Traditional Arabic" w:eastAsia="Times New Roman" w:hAnsi="Traditional Arabic" w:cs="Traditional Arabic"/>
                <w:sz w:val="24"/>
                <w:szCs w:val="24"/>
              </w:rPr>
              <w:t xml:space="preserve"> Shapiro-Wilk </w:t>
            </w:r>
            <w:proofErr w:type="gramStart"/>
            <w:r w:rsidRPr="003F53E7">
              <w:rPr>
                <w:rFonts w:ascii="Traditional Arabic" w:eastAsia="Times New Roman" w:hAnsi="Traditional Arabic" w:cs="Traditional Arabic"/>
                <w:sz w:val="24"/>
                <w:szCs w:val="24"/>
                <w:rtl/>
              </w:rPr>
              <w:t>و</w:t>
            </w:r>
            <w:r w:rsidRPr="003F53E7">
              <w:rPr>
                <w:rFonts w:ascii="Traditional Arabic" w:eastAsia="Times New Roman" w:hAnsi="Traditional Arabic" w:cs="Traditional Arabic"/>
                <w:sz w:val="24"/>
                <w:szCs w:val="24"/>
              </w:rPr>
              <w:t xml:space="preserve"> Kolmogorov</w:t>
            </w:r>
            <w:proofErr w:type="gramEnd"/>
            <w:r w:rsidRPr="003F53E7">
              <w:rPr>
                <w:rFonts w:ascii="Traditional Arabic" w:eastAsia="Times New Roman" w:hAnsi="Traditional Arabic" w:cs="Traditional Arabic"/>
                <w:sz w:val="24"/>
                <w:szCs w:val="24"/>
              </w:rPr>
              <w:t>-Smirnov</w:t>
            </w:r>
          </w:p>
        </w:tc>
        <w:tc>
          <w:tcPr>
            <w:tcW w:w="0" w:type="auto"/>
            <w:vAlign w:val="center"/>
            <w:hideMark/>
          </w:tcPr>
          <w:p w14:paraId="74E6B33F"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البواقي تتبع توزيعًا طبيعيًا تقريبًا</w:t>
            </w:r>
          </w:p>
        </w:tc>
        <w:tc>
          <w:tcPr>
            <w:tcW w:w="0" w:type="auto"/>
            <w:vAlign w:val="center"/>
            <w:hideMark/>
          </w:tcPr>
          <w:p w14:paraId="517774F1"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r w:rsidR="00665872" w:rsidRPr="003F53E7" w14:paraId="6F4898CD"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E95264"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استقلالية الأخطاء</w:t>
            </w:r>
          </w:p>
        </w:tc>
        <w:tc>
          <w:tcPr>
            <w:tcW w:w="0" w:type="auto"/>
            <w:vAlign w:val="center"/>
            <w:hideMark/>
          </w:tcPr>
          <w:p w14:paraId="360ACD6D"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 xml:space="preserve">إحصائية </w:t>
            </w:r>
            <w:proofErr w:type="spellStart"/>
            <w:r w:rsidRPr="003F53E7">
              <w:rPr>
                <w:rFonts w:ascii="Traditional Arabic" w:eastAsia="Times New Roman" w:hAnsi="Traditional Arabic" w:cs="Traditional Arabic"/>
                <w:sz w:val="24"/>
                <w:szCs w:val="24"/>
                <w:rtl/>
              </w:rPr>
              <w:t>دوربين</w:t>
            </w:r>
            <w:proofErr w:type="spellEnd"/>
            <w:r w:rsidRPr="003F53E7">
              <w:rPr>
                <w:rFonts w:ascii="Traditional Arabic" w:eastAsia="Times New Roman" w:hAnsi="Traditional Arabic" w:cs="Traditional Arabic"/>
                <w:sz w:val="24"/>
                <w:szCs w:val="24"/>
                <w:rtl/>
              </w:rPr>
              <w:t>-واتسون</w:t>
            </w:r>
            <w:r w:rsidRPr="003F53E7">
              <w:rPr>
                <w:rFonts w:ascii="Traditional Arabic" w:eastAsia="Times New Roman" w:hAnsi="Traditional Arabic" w:cs="Traditional Arabic"/>
                <w:sz w:val="24"/>
                <w:szCs w:val="24"/>
              </w:rPr>
              <w:t xml:space="preserve"> (Durbin-Watson)</w:t>
            </w:r>
          </w:p>
        </w:tc>
        <w:tc>
          <w:tcPr>
            <w:tcW w:w="0" w:type="auto"/>
            <w:vAlign w:val="center"/>
            <w:hideMark/>
          </w:tcPr>
          <w:p w14:paraId="57779541"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لا يوجد ارتباط ذاتي بين الأخطاء</w:t>
            </w:r>
          </w:p>
        </w:tc>
        <w:tc>
          <w:tcPr>
            <w:tcW w:w="0" w:type="auto"/>
            <w:vAlign w:val="center"/>
            <w:hideMark/>
          </w:tcPr>
          <w:p w14:paraId="21A5C378"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r w:rsidR="00665872" w:rsidRPr="003F53E7" w14:paraId="0C0EA24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1AD1E1"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lastRenderedPageBreak/>
              <w:t>الخطية</w:t>
            </w:r>
          </w:p>
        </w:tc>
        <w:tc>
          <w:tcPr>
            <w:tcW w:w="0" w:type="auto"/>
            <w:vAlign w:val="center"/>
            <w:hideMark/>
          </w:tcPr>
          <w:p w14:paraId="52F283AC"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مخططات الانتشار</w:t>
            </w:r>
            <w:r w:rsidRPr="003F53E7">
              <w:rPr>
                <w:rFonts w:ascii="Traditional Arabic" w:eastAsia="Times New Roman" w:hAnsi="Traditional Arabic" w:cs="Traditional Arabic"/>
                <w:sz w:val="24"/>
                <w:szCs w:val="24"/>
              </w:rPr>
              <w:t xml:space="preserve"> (Scatter Plots)</w:t>
            </w:r>
          </w:p>
        </w:tc>
        <w:tc>
          <w:tcPr>
            <w:tcW w:w="0" w:type="auto"/>
            <w:vAlign w:val="center"/>
            <w:hideMark/>
          </w:tcPr>
          <w:p w14:paraId="3CB23CA5"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العلاقة خطية بين المتغيرات</w:t>
            </w:r>
          </w:p>
        </w:tc>
        <w:tc>
          <w:tcPr>
            <w:tcW w:w="0" w:type="auto"/>
            <w:vAlign w:val="center"/>
            <w:hideMark/>
          </w:tcPr>
          <w:p w14:paraId="1CCD53A5"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متحقق</w:t>
            </w:r>
          </w:p>
        </w:tc>
      </w:tr>
      <w:tr w:rsidR="00665872" w:rsidRPr="003F53E7" w14:paraId="197A49C2"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74669F"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تجانس التباين</w:t>
            </w:r>
          </w:p>
        </w:tc>
        <w:tc>
          <w:tcPr>
            <w:tcW w:w="0" w:type="auto"/>
            <w:vAlign w:val="center"/>
            <w:hideMark/>
          </w:tcPr>
          <w:p w14:paraId="149199A9"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تحليل البواقي</w:t>
            </w:r>
          </w:p>
        </w:tc>
        <w:tc>
          <w:tcPr>
            <w:tcW w:w="0" w:type="auto"/>
            <w:vAlign w:val="center"/>
            <w:hideMark/>
          </w:tcPr>
          <w:p w14:paraId="30C0AF34"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تباين الأخطاء ثابت</w:t>
            </w:r>
          </w:p>
        </w:tc>
        <w:tc>
          <w:tcPr>
            <w:tcW w:w="0" w:type="auto"/>
            <w:vAlign w:val="center"/>
            <w:hideMark/>
          </w:tcPr>
          <w:p w14:paraId="6B0E2A51" w14:textId="77777777" w:rsidR="00665872" w:rsidRPr="003F53E7" w:rsidRDefault="00665872"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متحقق</w:t>
            </w:r>
          </w:p>
        </w:tc>
      </w:tr>
      <w:tr w:rsidR="00665872" w:rsidRPr="003F53E7" w14:paraId="1CC6C51A"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6C5359" w14:textId="77777777" w:rsidR="00665872" w:rsidRPr="003F53E7" w:rsidRDefault="00665872"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عدم وجود التعدد الخطي</w:t>
            </w:r>
          </w:p>
        </w:tc>
        <w:tc>
          <w:tcPr>
            <w:tcW w:w="0" w:type="auto"/>
            <w:vAlign w:val="center"/>
            <w:hideMark/>
          </w:tcPr>
          <w:p w14:paraId="6DC635D3"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معامل</w:t>
            </w:r>
            <w:r w:rsidRPr="003F53E7">
              <w:rPr>
                <w:rFonts w:ascii="Traditional Arabic" w:eastAsia="Times New Roman" w:hAnsi="Traditional Arabic" w:cs="Traditional Arabic"/>
                <w:sz w:val="24"/>
                <w:szCs w:val="24"/>
              </w:rPr>
              <w:t xml:space="preserve"> VIF (7.354 – 8.914)</w:t>
            </w:r>
          </w:p>
        </w:tc>
        <w:tc>
          <w:tcPr>
            <w:tcW w:w="0" w:type="auto"/>
            <w:vAlign w:val="center"/>
            <w:hideMark/>
          </w:tcPr>
          <w:p w14:paraId="680BDE34"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لا توجد مشكلة خطية متعددة خطيرة</w:t>
            </w:r>
          </w:p>
        </w:tc>
        <w:tc>
          <w:tcPr>
            <w:tcW w:w="0" w:type="auto"/>
            <w:vAlign w:val="center"/>
            <w:hideMark/>
          </w:tcPr>
          <w:p w14:paraId="2A586927" w14:textId="77777777" w:rsidR="00665872" w:rsidRPr="003F53E7" w:rsidRDefault="00665872"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مقبول</w:t>
            </w:r>
          </w:p>
        </w:tc>
      </w:tr>
    </w:tbl>
    <w:p w14:paraId="0ABA07E7" w14:textId="0228769E" w:rsidR="00511CDB"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2" w:name="_Toc226568695"/>
      <w:r w:rsidRPr="001B2F13">
        <w:rPr>
          <w:rFonts w:ascii="Traditional Arabic" w:hAnsi="Traditional Arabic" w:cs="Traditional Arabic" w:hint="cs"/>
          <w:b/>
          <w:bCs/>
          <w:color w:val="auto"/>
          <w:sz w:val="28"/>
          <w:szCs w:val="28"/>
          <w:rtl/>
        </w:rPr>
        <w:t xml:space="preserve">7.5 </w:t>
      </w:r>
      <w:r w:rsidR="00511CDB" w:rsidRPr="001B2F13">
        <w:rPr>
          <w:rFonts w:ascii="Traditional Arabic" w:hAnsi="Traditional Arabic" w:cs="Traditional Arabic"/>
          <w:b/>
          <w:bCs/>
          <w:color w:val="auto"/>
          <w:sz w:val="28"/>
          <w:szCs w:val="28"/>
          <w:rtl/>
        </w:rPr>
        <w:t>الاستنتاجات العامة للدراسة</w:t>
      </w:r>
      <w:bookmarkEnd w:id="122"/>
    </w:p>
    <w:p w14:paraId="1DCDD49B" w14:textId="77777777" w:rsidR="00511CDB" w:rsidRPr="001B2F13" w:rsidRDefault="00511CDB"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في ضوء النتائج السابقة، يمكن استخلاص الاستنتاجات التالية:</w:t>
      </w:r>
    </w:p>
    <w:p w14:paraId="7C61EDCF"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تتمتع المنظمات غير الربحية في مدينة جدة بمستوى مرتفع من تطبيق الإدارة الرشيقة.</w:t>
      </w:r>
    </w:p>
    <w:p w14:paraId="53ED248B"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يعد بعد صفرية الأخطاء والتطوير المستمر أكثر الأبعاد تطبيقًا وتأثيرًا.</w:t>
      </w:r>
    </w:p>
    <w:p w14:paraId="4B9FDC8F"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توجد علاقة ارتباط قوية بين الإدارة الرشيقة والاستدامة التنظيمية.</w:t>
      </w:r>
    </w:p>
    <w:p w14:paraId="4EDD41A6" w14:textId="77777777" w:rsidR="00511CD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Pr>
      </w:pPr>
      <w:r w:rsidRPr="001B2F13">
        <w:rPr>
          <w:rFonts w:ascii="Traditional Arabic" w:hAnsi="Traditional Arabic" w:cs="Traditional Arabic"/>
          <w:sz w:val="24"/>
          <w:szCs w:val="24"/>
          <w:rtl/>
        </w:rPr>
        <w:t>تمثل الإدارة الرشيقة مدخلاً استراتيجيًا فعالًا لتعزيز الاستدامة طويلة المدى.</w:t>
      </w:r>
    </w:p>
    <w:p w14:paraId="350754B7" w14:textId="4C3C22CF" w:rsidR="007024FB" w:rsidRPr="001B2F13" w:rsidRDefault="00511CDB" w:rsidP="001B2F13">
      <w:pPr>
        <w:pStyle w:val="ListParagraph"/>
        <w:numPr>
          <w:ilvl w:val="0"/>
          <w:numId w:val="98"/>
        </w:numPr>
        <w:tabs>
          <w:tab w:val="left" w:pos="1074"/>
        </w:tabs>
        <w:bidi/>
        <w:spacing w:before="100" w:beforeAutospacing="1" w:after="100" w:afterAutospacing="1" w:line="360" w:lineRule="auto"/>
        <w:ind w:left="424"/>
        <w:jc w:val="both"/>
        <w:rPr>
          <w:rFonts w:ascii="Traditional Arabic" w:hAnsi="Traditional Arabic" w:cs="Traditional Arabic"/>
          <w:sz w:val="24"/>
          <w:szCs w:val="24"/>
          <w:rtl/>
        </w:rPr>
      </w:pPr>
      <w:r w:rsidRPr="001B2F13">
        <w:rPr>
          <w:rFonts w:ascii="Traditional Arabic" w:hAnsi="Traditional Arabic" w:cs="Traditional Arabic"/>
          <w:sz w:val="24"/>
          <w:szCs w:val="24"/>
          <w:rtl/>
        </w:rPr>
        <w:t>يحتاج بعد نظام السحب إلى مزيد من التطوير لتحقيق التكامل الكامل في التطبيق.</w:t>
      </w:r>
    </w:p>
    <w:p w14:paraId="655DA773" w14:textId="755E0345"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3" w:name="_Toc226568696"/>
      <w:r w:rsidRPr="001B2F13">
        <w:rPr>
          <w:rFonts w:ascii="Traditional Arabic" w:hAnsi="Traditional Arabic" w:cs="Traditional Arabic" w:hint="cs"/>
          <w:b/>
          <w:bCs/>
          <w:color w:val="auto"/>
          <w:sz w:val="28"/>
          <w:szCs w:val="28"/>
          <w:rtl/>
        </w:rPr>
        <w:t xml:space="preserve">8.5 </w:t>
      </w:r>
      <w:r w:rsidR="00BB7AA0" w:rsidRPr="001B2F13">
        <w:rPr>
          <w:rFonts w:ascii="Traditional Arabic" w:hAnsi="Traditional Arabic" w:cs="Traditional Arabic"/>
          <w:b/>
          <w:bCs/>
          <w:color w:val="auto"/>
          <w:sz w:val="28"/>
          <w:szCs w:val="28"/>
          <w:rtl/>
        </w:rPr>
        <w:t>الإسهامات العلمية والنظرية للدراسة</w:t>
      </w:r>
      <w:bookmarkEnd w:id="123"/>
    </w:p>
    <w:p w14:paraId="54EDD931"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تسهم الدراسة الحالية في إثراء الأدبيات الإدارية من عدة زوايا نظرية ومعرفية، يمكن إبرازها على النحو التالي:</w:t>
      </w:r>
    </w:p>
    <w:p w14:paraId="21CF1B11" w14:textId="40D6C5CB"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سد فجوة بحثية عربية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تناولت الدراسة العلاقة بين الإدارة الرشيقة والاستدامة التنظيمية في القطاع غير الربحي، وهو مجال لا يزال محدود الطرح في الأدبيات العربية، خاصة في البيئة السعودية.</w:t>
      </w:r>
    </w:p>
    <w:p w14:paraId="4FC212B8" w14:textId="2FE5F59C"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تطوير نموذج مفاهيمي تكاملي</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قدمت الدراسة إطارًا تحليليًا يربط بين أبعاد الإدارة الرشيقة الثلاثة (إيجاد القيمة، نظام السحب، صفرية الأخطاء والتطوير المستمر) وبين الاستدامة التنظيمية، بما يعزز الفهم النظري للتفاعل بين الكفاءة التشغيلية والاستمرارية الاستراتيجية.</w:t>
      </w:r>
    </w:p>
    <w:p w14:paraId="50376A56" w14:textId="3ABEC8A0"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تعزيز التوجه الاستراتيجي للإدارة الرشيقة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 xml:space="preserve">دعمت النتائج الطرح القائل بأن الإدارة الرشيقة ليست مجرد أداة لتحسين العمليات، بل فلسفة إدارية شاملة تسهم في بناء منظمات قادرة على البقاء والنمو في بيئات </w:t>
      </w:r>
      <w:proofErr w:type="gramStart"/>
      <w:r w:rsidRPr="001B2F13">
        <w:rPr>
          <w:rFonts w:ascii="Traditional Arabic" w:hAnsi="Traditional Arabic" w:cs="Traditional Arabic"/>
          <w:sz w:val="24"/>
          <w:szCs w:val="24"/>
          <w:rtl/>
        </w:rPr>
        <w:t>متغيرة.</w:t>
      </w:r>
      <w:r w:rsidR="00473372" w:rsidRPr="001B2F13">
        <w:rPr>
          <w:rFonts w:ascii="Traditional Arabic" w:hAnsi="Traditional Arabic" w:cs="Traditional Arabic"/>
          <w:sz w:val="24"/>
          <w:szCs w:val="24"/>
          <w:rtl/>
        </w:rPr>
        <w:t>(</w:t>
      </w:r>
      <w:proofErr w:type="gramEnd"/>
      <w:r w:rsidR="00473372" w:rsidRPr="001B2F13">
        <w:rPr>
          <w:rFonts w:ascii="Traditional Arabic" w:hAnsi="Traditional Arabic" w:cs="Traditional Arabic"/>
          <w:sz w:val="24"/>
          <w:szCs w:val="24"/>
          <w:rtl/>
        </w:rPr>
        <w:t xml:space="preserve"> القرني , </w:t>
      </w:r>
      <w:proofErr w:type="gramStart"/>
      <w:r w:rsidR="00473372" w:rsidRPr="001B2F13">
        <w:rPr>
          <w:rFonts w:ascii="Traditional Arabic" w:hAnsi="Traditional Arabic" w:cs="Traditional Arabic"/>
          <w:sz w:val="24"/>
          <w:szCs w:val="24"/>
          <w:rtl/>
        </w:rPr>
        <w:t>2017 )</w:t>
      </w:r>
      <w:proofErr w:type="gramEnd"/>
      <w:r w:rsidR="00473372" w:rsidRPr="001B2F13">
        <w:rPr>
          <w:rFonts w:ascii="Traditional Arabic" w:hAnsi="Traditional Arabic" w:cs="Traditional Arabic"/>
          <w:sz w:val="24"/>
          <w:szCs w:val="24"/>
          <w:rtl/>
        </w:rPr>
        <w:t xml:space="preserve"> </w:t>
      </w:r>
    </w:p>
    <w:p w14:paraId="420AA57B" w14:textId="2C8FA005" w:rsidR="00BB7AA0" w:rsidRPr="001B2F13"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إعادة تأطير الاستدامة التنظيمية</w:t>
      </w:r>
      <w:r w:rsidR="001B2F13">
        <w:rPr>
          <w:rFonts w:ascii="Traditional Arabic" w:hAnsi="Traditional Arabic" w:cs="Traditional Arabic" w:hint="cs"/>
          <w:b/>
          <w:bCs/>
          <w:sz w:val="24"/>
          <w:szCs w:val="24"/>
          <w:rtl/>
        </w:rPr>
        <w:t xml:space="preserve"> </w:t>
      </w:r>
      <w:r w:rsidRPr="001B2F13">
        <w:rPr>
          <w:rFonts w:ascii="Traditional Arabic" w:hAnsi="Traditional Arabic" w:cs="Traditional Arabic"/>
          <w:sz w:val="24"/>
          <w:szCs w:val="24"/>
          <w:rtl/>
        </w:rPr>
        <w:t>أبرزت الدراسة أن الاستدامة لا تتحقق فقط عبر الدعم المالي، بل من خلال بناء أنظمة إدارية رشيدة تقلل الهدر وتدعم التحسين المستمر.</w:t>
      </w:r>
    </w:p>
    <w:p w14:paraId="2D7B2DD6" w14:textId="310B46F9"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24" w:name="_Toc226568697"/>
      <w:r w:rsidRPr="001B2F13">
        <w:rPr>
          <w:rFonts w:ascii="Traditional Arabic" w:hAnsi="Traditional Arabic" w:cs="Traditional Arabic" w:hint="cs"/>
          <w:b/>
          <w:bCs/>
          <w:color w:val="auto"/>
          <w:sz w:val="28"/>
          <w:szCs w:val="28"/>
          <w:rtl/>
        </w:rPr>
        <w:lastRenderedPageBreak/>
        <w:t xml:space="preserve">9.5 </w:t>
      </w:r>
      <w:r w:rsidR="00BB7AA0" w:rsidRPr="001B2F13">
        <w:rPr>
          <w:rFonts w:ascii="Traditional Arabic" w:hAnsi="Traditional Arabic" w:cs="Traditional Arabic"/>
          <w:b/>
          <w:bCs/>
          <w:color w:val="auto"/>
          <w:sz w:val="28"/>
          <w:szCs w:val="28"/>
          <w:rtl/>
        </w:rPr>
        <w:t>الإسهامات التطبيقية للدراسة</w:t>
      </w:r>
      <w:bookmarkEnd w:id="124"/>
      <w:r w:rsidR="00624A6F" w:rsidRPr="001B2F13">
        <w:rPr>
          <w:rFonts w:ascii="Traditional Arabic" w:hAnsi="Traditional Arabic" w:cs="Traditional Arabic"/>
          <w:b/>
          <w:bCs/>
          <w:color w:val="auto"/>
          <w:sz w:val="28"/>
          <w:szCs w:val="28"/>
          <w:rtl/>
        </w:rPr>
        <w:t xml:space="preserve"> </w:t>
      </w:r>
    </w:p>
    <w:p w14:paraId="699A2F86"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تتمثل الإسهامات التطبيقية فيما يلي:</w:t>
      </w:r>
    </w:p>
    <w:p w14:paraId="5B1E1E24"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توفير نتائج عملية يمكن أن تستفيد منها قيادات المنظمات غير الربحية في تطوير ممارساتها الإدارية.</w:t>
      </w:r>
    </w:p>
    <w:p w14:paraId="2D772B96"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تقديم مؤشرات كمية واضحة تساعد متخذي القرار في تقييم مستوى تطبيق الإدارة الرشيقة.</w:t>
      </w:r>
    </w:p>
    <w:p w14:paraId="4FCFF188" w14:textId="77777777" w:rsidR="00BB7AA0"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دعم توجهات رؤية المملكة نحو تعزيز دور القطاع غير الربحي ورفع مساهمته في التنمية المستدامة.</w:t>
      </w:r>
    </w:p>
    <w:p w14:paraId="64B8CF57" w14:textId="0392676B" w:rsidR="00473372" w:rsidRPr="003F53E7" w:rsidRDefault="00BB7AA0" w:rsidP="001B2F13">
      <w:pPr>
        <w:pStyle w:val="ListParagraph"/>
        <w:numPr>
          <w:ilvl w:val="0"/>
          <w:numId w:val="26"/>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توجيه صناع السياسات إلى أهمية دمج مبادئ الإدارة الرشيقة ضمن برامج الحوكمة والتطوير المؤسسي.</w:t>
      </w:r>
    </w:p>
    <w:p w14:paraId="22963908" w14:textId="5B4C8F81" w:rsidR="002838DE" w:rsidRPr="003F53E7" w:rsidRDefault="002838DE"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تسهم هذه الدراسة في تقديم إضافة نظرية للأدبيات العربية في مجال الإدارة الحديثة، حيث تقدم إطارًا نظريًا يوضح العلاقة بين أبعاد الإدارة الرشيقة وأبعاد الاستدامة التنظيمية في مؤسسات القطاع غير الربحي. فقد سعت الدراسة إلى الربط بين المفاهيم النظرية للإدارة الرشيقة، التي تركز على تحسين الكفاءة وتقليل الهدر وتعزيز المرونة التنظيمية، وبين متطلبات تحقيق الاستدامة التنظيمية التي تعتمد على الاستخدام الأمثل للموارد وتحسين استمرارية الأداء المؤسسي.</w:t>
      </w:r>
    </w:p>
    <w:p w14:paraId="18047E28" w14:textId="2C1FB332" w:rsidR="002838DE" w:rsidRPr="003F53E7" w:rsidRDefault="002838DE"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كما تقدم الدراسة تصورًا نظريًا يبرز دور ممارسات الإدارة الرشيقة في دعم الاستدامة داخل مؤسسات القطاع الثالث، وهو ما يسهم في تطوير الفهم العلمي للعلاقة بين هذين المتغيرين في البيئة العربية، خاصة في ظل محدودية الدراسات التي تناولت هذا الموضوع في سياق المؤسسات غير الربحية. وبذلك تمثل هذه الدراسة إضافة معرفية يمكن أن تسهم في توجيه الدراسات المستقبلية نحو تعميق البحث في آليات توظيف الإدارة الرشيقة لتحقيق الاستدامة التنظيمية في مختلف القطاعات المؤسسية.</w:t>
      </w:r>
    </w:p>
    <w:p w14:paraId="65916E3C" w14:textId="266F9B04"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25" w:name="_Toc226568698"/>
      <w:r w:rsidRPr="001B2F13">
        <w:rPr>
          <w:rFonts w:ascii="Traditional Arabic" w:hAnsi="Traditional Arabic" w:cs="Traditional Arabic" w:hint="cs"/>
          <w:b/>
          <w:bCs/>
          <w:color w:val="auto"/>
          <w:sz w:val="28"/>
          <w:szCs w:val="28"/>
          <w:rtl/>
        </w:rPr>
        <w:t xml:space="preserve">10.5 </w:t>
      </w:r>
      <w:r w:rsidR="00BB7AA0" w:rsidRPr="001B2F13">
        <w:rPr>
          <w:rFonts w:ascii="Traditional Arabic" w:hAnsi="Traditional Arabic" w:cs="Traditional Arabic"/>
          <w:b/>
          <w:bCs/>
          <w:color w:val="auto"/>
          <w:sz w:val="28"/>
          <w:szCs w:val="28"/>
          <w:rtl/>
        </w:rPr>
        <w:t>التوصيات</w:t>
      </w:r>
      <w:bookmarkEnd w:id="125"/>
    </w:p>
    <w:p w14:paraId="7F9B09BF" w14:textId="77777777" w:rsidR="0020305F" w:rsidRPr="003F53E7" w:rsidRDefault="0020305F" w:rsidP="001B2F13">
      <w:pPr>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استنادًا إلى نتائج الدراسة التي أظهرت وجود تأثير قوي للإدارة الرشيقة في تعزيز الاستدامة التنظيمية، تم صياغة مجموعة من التوصيات التطبيقية القابلة للتنفيذ، مع تصنيفها وفق أطر زمنية (قصيرة، متوسطة، طويلة المدى)، بما يضمن تحقيق التكامل بين التخطيط الاستراتيجي والتنفيذ العملي. كما تم تحديد الجهات المسؤولة عن التنفيذ، والآليات المقترحة، إلى جانب مؤشرات قياس الأداء، بما يسهم في تعزيز فعالية هذه التوصيات وإمكانية متابعتها وتقييمها</w:t>
      </w:r>
      <w:r w:rsidRPr="003F53E7">
        <w:rPr>
          <w:rFonts w:ascii="Traditional Arabic" w:hAnsi="Traditional Arabic" w:cs="Traditional Arabic"/>
          <w:sz w:val="24"/>
          <w:szCs w:val="24"/>
        </w:rPr>
        <w:t>.</w:t>
      </w:r>
    </w:p>
    <w:p w14:paraId="0E673260" w14:textId="2B21B610" w:rsidR="00033AED" w:rsidRPr="001B2F13" w:rsidRDefault="00BB7AA0" w:rsidP="001B2F13">
      <w:pPr>
        <w:bidi/>
        <w:spacing w:line="360" w:lineRule="auto"/>
        <w:rPr>
          <w:rFonts w:ascii="Traditional Arabic" w:hAnsi="Traditional Arabic" w:cs="Traditional Arabic"/>
          <w:b/>
          <w:bCs/>
          <w:sz w:val="24"/>
          <w:szCs w:val="24"/>
          <w:rtl/>
        </w:rPr>
      </w:pPr>
      <w:r w:rsidRPr="001B2F13">
        <w:rPr>
          <w:rFonts w:ascii="Traditional Arabic" w:hAnsi="Traditional Arabic" w:cs="Traditional Arabic"/>
          <w:b/>
          <w:bCs/>
          <w:sz w:val="24"/>
          <w:szCs w:val="24"/>
          <w:rtl/>
        </w:rPr>
        <w:t>أولاً: التوصيات قصيرة المدى (عاجلة)</w:t>
      </w:r>
    </w:p>
    <w:tbl>
      <w:tblPr>
        <w:tblStyle w:val="GridTable4-Accent11"/>
        <w:bidiVisual/>
        <w:tblW w:w="0" w:type="auto"/>
        <w:jc w:val="center"/>
        <w:tblLook w:val="04A0" w:firstRow="1" w:lastRow="0" w:firstColumn="1" w:lastColumn="0" w:noHBand="0" w:noVBand="1"/>
      </w:tblPr>
      <w:tblGrid>
        <w:gridCol w:w="1659"/>
        <w:gridCol w:w="1243"/>
        <w:gridCol w:w="2181"/>
        <w:gridCol w:w="2086"/>
        <w:gridCol w:w="758"/>
      </w:tblGrid>
      <w:tr w:rsidR="00033AED" w:rsidRPr="003F53E7" w14:paraId="301BA22A"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65D95"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lastRenderedPageBreak/>
              <w:t>التوصية</w:t>
            </w:r>
          </w:p>
        </w:tc>
        <w:tc>
          <w:tcPr>
            <w:tcW w:w="0" w:type="auto"/>
            <w:vAlign w:val="center"/>
            <w:hideMark/>
          </w:tcPr>
          <w:p w14:paraId="1B811145"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41804C86"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72047CF4"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313A9966" w14:textId="77777777" w:rsidR="00033AED" w:rsidRPr="003F53E7" w:rsidRDefault="00033AED"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033AED" w:rsidRPr="003F53E7" w14:paraId="7C6C40C2"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29035E"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تكثيف البرامج التدريبية حول الإدارة الرشيقة</w:t>
            </w:r>
          </w:p>
        </w:tc>
        <w:tc>
          <w:tcPr>
            <w:tcW w:w="0" w:type="auto"/>
            <w:vAlign w:val="center"/>
            <w:hideMark/>
          </w:tcPr>
          <w:p w14:paraId="53730C62"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الموارد البشرية / التدريب</w:t>
            </w:r>
          </w:p>
        </w:tc>
        <w:tc>
          <w:tcPr>
            <w:tcW w:w="0" w:type="auto"/>
            <w:vAlign w:val="center"/>
            <w:hideMark/>
          </w:tcPr>
          <w:p w14:paraId="7FAEE044"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إعداد دورات تدريبية وورش عمل تطبيقية</w:t>
            </w:r>
          </w:p>
        </w:tc>
        <w:tc>
          <w:tcPr>
            <w:tcW w:w="0" w:type="auto"/>
            <w:vAlign w:val="center"/>
            <w:hideMark/>
          </w:tcPr>
          <w:p w14:paraId="72DE9AA5"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البرامج المنفذة، نسبة حضور الموظفين، نتائج تقييم التدريب</w:t>
            </w:r>
          </w:p>
        </w:tc>
        <w:tc>
          <w:tcPr>
            <w:tcW w:w="0" w:type="auto"/>
            <w:vAlign w:val="center"/>
            <w:hideMark/>
          </w:tcPr>
          <w:p w14:paraId="60DF9537"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1440C521"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FD5440"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نشر ثقافة التحسين المستمر</w:t>
            </w:r>
          </w:p>
        </w:tc>
        <w:tc>
          <w:tcPr>
            <w:tcW w:w="0" w:type="auto"/>
            <w:vAlign w:val="center"/>
            <w:hideMark/>
          </w:tcPr>
          <w:p w14:paraId="14960C2B"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إدارة الجودة</w:t>
            </w:r>
          </w:p>
        </w:tc>
        <w:tc>
          <w:tcPr>
            <w:tcW w:w="0" w:type="auto"/>
            <w:vAlign w:val="center"/>
            <w:hideMark/>
          </w:tcPr>
          <w:p w14:paraId="5B5D9D32"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حملات توعوية، اجتماعات دورية، نشر قصص نجاح</w:t>
            </w:r>
          </w:p>
        </w:tc>
        <w:tc>
          <w:tcPr>
            <w:tcW w:w="0" w:type="auto"/>
            <w:vAlign w:val="center"/>
            <w:hideMark/>
          </w:tcPr>
          <w:p w14:paraId="31645D42"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مستوى الوعي التنظيمي، عدد المبادرات التحسينية</w:t>
            </w:r>
          </w:p>
        </w:tc>
        <w:tc>
          <w:tcPr>
            <w:tcW w:w="0" w:type="auto"/>
            <w:vAlign w:val="center"/>
            <w:hideMark/>
          </w:tcPr>
          <w:p w14:paraId="725A7B80"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0E9EFF12"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D73E8F"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مراجعة العمليات التشغيلية لاكتشاف الهدر</w:t>
            </w:r>
          </w:p>
        </w:tc>
        <w:tc>
          <w:tcPr>
            <w:tcW w:w="0" w:type="auto"/>
            <w:vAlign w:val="center"/>
            <w:hideMark/>
          </w:tcPr>
          <w:p w14:paraId="4387B6EF"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العمليات</w:t>
            </w:r>
          </w:p>
        </w:tc>
        <w:tc>
          <w:tcPr>
            <w:tcW w:w="0" w:type="auto"/>
            <w:vAlign w:val="center"/>
            <w:hideMark/>
          </w:tcPr>
          <w:p w14:paraId="4881D780"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استخدام أدوات</w:t>
            </w:r>
            <w:r w:rsidRPr="003F53E7">
              <w:rPr>
                <w:rFonts w:ascii="Traditional Arabic" w:eastAsia="Times New Roman" w:hAnsi="Traditional Arabic" w:cs="Traditional Arabic"/>
                <w:sz w:val="24"/>
                <w:szCs w:val="24"/>
              </w:rPr>
              <w:t xml:space="preserve"> Lean </w:t>
            </w:r>
            <w:r w:rsidRPr="003F53E7">
              <w:rPr>
                <w:rFonts w:ascii="Traditional Arabic" w:eastAsia="Times New Roman" w:hAnsi="Traditional Arabic" w:cs="Traditional Arabic"/>
                <w:sz w:val="24"/>
                <w:szCs w:val="24"/>
                <w:rtl/>
              </w:rPr>
              <w:t>مثل</w:t>
            </w:r>
            <w:r w:rsidRPr="003F53E7">
              <w:rPr>
                <w:rFonts w:ascii="Traditional Arabic" w:eastAsia="Times New Roman" w:hAnsi="Traditional Arabic" w:cs="Traditional Arabic"/>
                <w:sz w:val="24"/>
                <w:szCs w:val="24"/>
              </w:rPr>
              <w:t xml:space="preserve"> Value Stream Mapping</w:t>
            </w:r>
          </w:p>
        </w:tc>
        <w:tc>
          <w:tcPr>
            <w:tcW w:w="0" w:type="auto"/>
            <w:vAlign w:val="center"/>
            <w:hideMark/>
          </w:tcPr>
          <w:p w14:paraId="383519D3"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العمليات المحسنة، تقليل الزمن/التكلفة</w:t>
            </w:r>
          </w:p>
        </w:tc>
        <w:tc>
          <w:tcPr>
            <w:tcW w:w="0" w:type="auto"/>
            <w:vAlign w:val="center"/>
            <w:hideMark/>
          </w:tcPr>
          <w:p w14:paraId="682C82B3" w14:textId="77777777" w:rsidR="00033AED" w:rsidRPr="003F53E7" w:rsidRDefault="00033AED"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r w:rsidR="00033AED" w:rsidRPr="003F53E7" w14:paraId="597065E3"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AC1A8D" w14:textId="77777777" w:rsidR="00033AED" w:rsidRPr="003F53E7" w:rsidRDefault="00033AED"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تعزيز نظم التغذية الراجعة من المستفيدين</w:t>
            </w:r>
          </w:p>
        </w:tc>
        <w:tc>
          <w:tcPr>
            <w:tcW w:w="0" w:type="auto"/>
            <w:vAlign w:val="center"/>
            <w:hideMark/>
          </w:tcPr>
          <w:p w14:paraId="598351DD"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خدمة المستفيدين</w:t>
            </w:r>
          </w:p>
        </w:tc>
        <w:tc>
          <w:tcPr>
            <w:tcW w:w="0" w:type="auto"/>
            <w:vAlign w:val="center"/>
            <w:hideMark/>
          </w:tcPr>
          <w:p w14:paraId="1DE85F6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استبيانات إلكترونية، مقابلات، منصات تفاعل</w:t>
            </w:r>
          </w:p>
        </w:tc>
        <w:tc>
          <w:tcPr>
            <w:tcW w:w="0" w:type="auto"/>
            <w:vAlign w:val="center"/>
            <w:hideMark/>
          </w:tcPr>
          <w:p w14:paraId="76A1D81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معدل رضا المستفيدين، نسبة الاستجابة</w:t>
            </w:r>
          </w:p>
        </w:tc>
        <w:tc>
          <w:tcPr>
            <w:tcW w:w="0" w:type="auto"/>
            <w:vAlign w:val="center"/>
            <w:hideMark/>
          </w:tcPr>
          <w:p w14:paraId="39ED234F" w14:textId="77777777" w:rsidR="00033AED" w:rsidRPr="003F53E7" w:rsidRDefault="00033AED"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قصير</w:t>
            </w:r>
          </w:p>
        </w:tc>
      </w:tr>
    </w:tbl>
    <w:p w14:paraId="78603CA3" w14:textId="511E31BE" w:rsidR="00BB7AA0" w:rsidRPr="001B2F13" w:rsidRDefault="00BB7AA0"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ثانياً: التوصيات متوسطة المدى</w:t>
      </w:r>
    </w:p>
    <w:tbl>
      <w:tblPr>
        <w:tblStyle w:val="GridTable4-Accent11"/>
        <w:bidiVisual/>
        <w:tblW w:w="0" w:type="auto"/>
        <w:jc w:val="center"/>
        <w:tblLook w:val="04A0" w:firstRow="1" w:lastRow="0" w:firstColumn="1" w:lastColumn="0" w:noHBand="0" w:noVBand="1"/>
      </w:tblPr>
      <w:tblGrid>
        <w:gridCol w:w="1673"/>
        <w:gridCol w:w="1458"/>
        <w:gridCol w:w="1994"/>
        <w:gridCol w:w="1959"/>
        <w:gridCol w:w="843"/>
      </w:tblGrid>
      <w:tr w:rsidR="003172AF" w:rsidRPr="003F53E7" w14:paraId="7544F362"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0E3E0"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التوصية</w:t>
            </w:r>
          </w:p>
        </w:tc>
        <w:tc>
          <w:tcPr>
            <w:tcW w:w="0" w:type="auto"/>
            <w:vAlign w:val="center"/>
            <w:hideMark/>
          </w:tcPr>
          <w:p w14:paraId="0292CFA3"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553449B9"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51FD302D"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792E0363" w14:textId="77777777" w:rsidR="003172AF" w:rsidRPr="003F53E7" w:rsidRDefault="003172A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3172AF" w:rsidRPr="003F53E7" w14:paraId="1E0C1BBA"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39F1B5"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 أنظمة معلومات إدارية</w:t>
            </w:r>
          </w:p>
        </w:tc>
        <w:tc>
          <w:tcPr>
            <w:tcW w:w="0" w:type="auto"/>
            <w:vAlign w:val="center"/>
            <w:hideMark/>
          </w:tcPr>
          <w:p w14:paraId="56FA9760"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تقنية المعلومات</w:t>
            </w:r>
          </w:p>
        </w:tc>
        <w:tc>
          <w:tcPr>
            <w:tcW w:w="0" w:type="auto"/>
            <w:vAlign w:val="center"/>
            <w:hideMark/>
          </w:tcPr>
          <w:p w14:paraId="668E29FF"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بناء أو تبني نظم</w:t>
            </w:r>
            <w:r w:rsidRPr="003F53E7">
              <w:rPr>
                <w:rFonts w:ascii="Traditional Arabic" w:eastAsia="Times New Roman" w:hAnsi="Traditional Arabic" w:cs="Traditional Arabic"/>
                <w:sz w:val="24"/>
                <w:szCs w:val="24"/>
              </w:rPr>
              <w:t xml:space="preserve"> ERP </w:t>
            </w:r>
            <w:r w:rsidRPr="003F53E7">
              <w:rPr>
                <w:rFonts w:ascii="Traditional Arabic" w:eastAsia="Times New Roman" w:hAnsi="Traditional Arabic" w:cs="Traditional Arabic"/>
                <w:sz w:val="24"/>
                <w:szCs w:val="24"/>
                <w:rtl/>
              </w:rPr>
              <w:t>أو نظم دعم القرار</w:t>
            </w:r>
          </w:p>
        </w:tc>
        <w:tc>
          <w:tcPr>
            <w:tcW w:w="0" w:type="auto"/>
            <w:vAlign w:val="center"/>
            <w:hideMark/>
          </w:tcPr>
          <w:p w14:paraId="76EDF998"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سرعة الاستجابة، دقة البيانات، تقليل الأخطاء</w:t>
            </w:r>
          </w:p>
        </w:tc>
        <w:tc>
          <w:tcPr>
            <w:tcW w:w="0" w:type="auto"/>
            <w:vAlign w:val="center"/>
            <w:hideMark/>
          </w:tcPr>
          <w:p w14:paraId="228D33E2"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5545352F"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907201"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إعادة هندسة العمليات</w:t>
            </w:r>
          </w:p>
        </w:tc>
        <w:tc>
          <w:tcPr>
            <w:tcW w:w="0" w:type="auto"/>
            <w:vAlign w:val="center"/>
            <w:hideMark/>
          </w:tcPr>
          <w:p w14:paraId="2D727C7C"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إدارة العمليات</w:t>
            </w:r>
          </w:p>
        </w:tc>
        <w:tc>
          <w:tcPr>
            <w:tcW w:w="0" w:type="auto"/>
            <w:vAlign w:val="center"/>
            <w:hideMark/>
          </w:tcPr>
          <w:p w14:paraId="1C1E7F02"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تطبيق منهجية</w:t>
            </w:r>
            <w:r w:rsidRPr="003F53E7">
              <w:rPr>
                <w:rFonts w:ascii="Traditional Arabic" w:eastAsia="Times New Roman" w:hAnsi="Traditional Arabic" w:cs="Traditional Arabic"/>
                <w:sz w:val="24"/>
                <w:szCs w:val="24"/>
              </w:rPr>
              <w:t xml:space="preserve"> BPR </w:t>
            </w:r>
            <w:r w:rsidRPr="003F53E7">
              <w:rPr>
                <w:rFonts w:ascii="Traditional Arabic" w:eastAsia="Times New Roman" w:hAnsi="Traditional Arabic" w:cs="Traditional Arabic"/>
                <w:sz w:val="24"/>
                <w:szCs w:val="24"/>
                <w:rtl/>
              </w:rPr>
              <w:t>لإعادة تصميم العمليات</w:t>
            </w:r>
          </w:p>
        </w:tc>
        <w:tc>
          <w:tcPr>
            <w:tcW w:w="0" w:type="auto"/>
            <w:vAlign w:val="center"/>
            <w:hideMark/>
          </w:tcPr>
          <w:p w14:paraId="58FB4106"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تقليل التعقيد، تقليل عدد الخطوات</w:t>
            </w:r>
          </w:p>
        </w:tc>
        <w:tc>
          <w:tcPr>
            <w:tcW w:w="0" w:type="auto"/>
            <w:vAlign w:val="center"/>
            <w:hideMark/>
          </w:tcPr>
          <w:p w14:paraId="39FA6017"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33310BD0"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163C51"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تبني مؤشرات أداء قائمة على القيمة</w:t>
            </w:r>
          </w:p>
        </w:tc>
        <w:tc>
          <w:tcPr>
            <w:tcW w:w="0" w:type="auto"/>
            <w:vAlign w:val="center"/>
            <w:hideMark/>
          </w:tcPr>
          <w:p w14:paraId="7F14CD02"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التخطيط الاستراتيجي</w:t>
            </w:r>
          </w:p>
        </w:tc>
        <w:tc>
          <w:tcPr>
            <w:tcW w:w="0" w:type="auto"/>
            <w:vAlign w:val="center"/>
            <w:hideMark/>
          </w:tcPr>
          <w:p w14:paraId="5C09C0E8"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w:t>
            </w:r>
            <w:r w:rsidRPr="003F53E7">
              <w:rPr>
                <w:rFonts w:ascii="Traditional Arabic" w:eastAsia="Times New Roman" w:hAnsi="Traditional Arabic" w:cs="Traditional Arabic"/>
                <w:sz w:val="24"/>
                <w:szCs w:val="24"/>
              </w:rPr>
              <w:t xml:space="preserve"> KPIs </w:t>
            </w:r>
            <w:r w:rsidRPr="003F53E7">
              <w:rPr>
                <w:rFonts w:ascii="Traditional Arabic" w:eastAsia="Times New Roman" w:hAnsi="Traditional Arabic" w:cs="Traditional Arabic"/>
                <w:sz w:val="24"/>
                <w:szCs w:val="24"/>
                <w:rtl/>
              </w:rPr>
              <w:t>مرتبطة بالأثر الاجتماعي</w:t>
            </w:r>
          </w:p>
        </w:tc>
        <w:tc>
          <w:tcPr>
            <w:tcW w:w="0" w:type="auto"/>
            <w:vAlign w:val="center"/>
            <w:hideMark/>
          </w:tcPr>
          <w:p w14:paraId="7D3A75CB"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نسبة تحقيق الأهداف، مستوى الأثر</w:t>
            </w:r>
          </w:p>
        </w:tc>
        <w:tc>
          <w:tcPr>
            <w:tcW w:w="0" w:type="auto"/>
            <w:vAlign w:val="center"/>
            <w:hideMark/>
          </w:tcPr>
          <w:p w14:paraId="46C5F411" w14:textId="77777777" w:rsidR="003172AF" w:rsidRPr="003F53E7" w:rsidRDefault="003172A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r w:rsidR="003172AF" w:rsidRPr="003F53E7" w14:paraId="7512968B"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9F0A05" w14:textId="77777777" w:rsidR="003172AF" w:rsidRPr="003F53E7" w:rsidRDefault="003172A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تعزيز الشراكات المؤسسية</w:t>
            </w:r>
          </w:p>
        </w:tc>
        <w:tc>
          <w:tcPr>
            <w:tcW w:w="0" w:type="auto"/>
            <w:vAlign w:val="center"/>
            <w:hideMark/>
          </w:tcPr>
          <w:p w14:paraId="1F504B65"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العلاقات / الشراكات</w:t>
            </w:r>
          </w:p>
        </w:tc>
        <w:tc>
          <w:tcPr>
            <w:tcW w:w="0" w:type="auto"/>
            <w:vAlign w:val="center"/>
            <w:hideMark/>
          </w:tcPr>
          <w:p w14:paraId="6669129E"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توقيع اتفاقيات تعاون مع جهات داعمة</w:t>
            </w:r>
          </w:p>
        </w:tc>
        <w:tc>
          <w:tcPr>
            <w:tcW w:w="0" w:type="auto"/>
            <w:vAlign w:val="center"/>
            <w:hideMark/>
          </w:tcPr>
          <w:p w14:paraId="67FC28B0"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الشراكات، حجم التمويل المستدام</w:t>
            </w:r>
          </w:p>
        </w:tc>
        <w:tc>
          <w:tcPr>
            <w:tcW w:w="0" w:type="auto"/>
            <w:vAlign w:val="center"/>
            <w:hideMark/>
          </w:tcPr>
          <w:p w14:paraId="4FB1DA5A" w14:textId="77777777" w:rsidR="003172AF" w:rsidRPr="003F53E7" w:rsidRDefault="003172A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متوسط</w:t>
            </w:r>
          </w:p>
        </w:tc>
      </w:tr>
    </w:tbl>
    <w:p w14:paraId="15686B6F" w14:textId="03A54FA2" w:rsidR="00BB7AA0" w:rsidRPr="001B2F13" w:rsidRDefault="00BB7AA0" w:rsidP="001B2F13">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lastRenderedPageBreak/>
        <w:t>ثالثاً: التوصيات طويلة المدى</w:t>
      </w:r>
    </w:p>
    <w:tbl>
      <w:tblPr>
        <w:tblStyle w:val="GridTable4-Accent11"/>
        <w:bidiVisual/>
        <w:tblW w:w="0" w:type="auto"/>
        <w:jc w:val="center"/>
        <w:tblLook w:val="04A0" w:firstRow="1" w:lastRow="0" w:firstColumn="1" w:lastColumn="0" w:noHBand="0" w:noVBand="1"/>
      </w:tblPr>
      <w:tblGrid>
        <w:gridCol w:w="1825"/>
        <w:gridCol w:w="1469"/>
        <w:gridCol w:w="2033"/>
        <w:gridCol w:w="1756"/>
        <w:gridCol w:w="844"/>
      </w:tblGrid>
      <w:tr w:rsidR="0020305F" w:rsidRPr="003F53E7" w14:paraId="49B5B91E" w14:textId="77777777" w:rsidTr="001B2F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C96211" w14:textId="776311BD"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التوصية</w:t>
            </w:r>
          </w:p>
        </w:tc>
        <w:tc>
          <w:tcPr>
            <w:tcW w:w="0" w:type="auto"/>
            <w:vAlign w:val="center"/>
            <w:hideMark/>
          </w:tcPr>
          <w:p w14:paraId="2CC3FFA4"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الجهة المنفذة</w:t>
            </w:r>
          </w:p>
        </w:tc>
        <w:tc>
          <w:tcPr>
            <w:tcW w:w="0" w:type="auto"/>
            <w:vAlign w:val="center"/>
            <w:hideMark/>
          </w:tcPr>
          <w:p w14:paraId="76330BC5"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الآلية المقترحة</w:t>
            </w:r>
          </w:p>
        </w:tc>
        <w:tc>
          <w:tcPr>
            <w:tcW w:w="0" w:type="auto"/>
            <w:vAlign w:val="center"/>
            <w:hideMark/>
          </w:tcPr>
          <w:p w14:paraId="1F577290"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مؤشرات قياس النجاح</w:t>
            </w:r>
          </w:p>
        </w:tc>
        <w:tc>
          <w:tcPr>
            <w:tcW w:w="0" w:type="auto"/>
            <w:vAlign w:val="center"/>
            <w:hideMark/>
          </w:tcPr>
          <w:p w14:paraId="78D2CAA9" w14:textId="77777777" w:rsidR="0020305F" w:rsidRPr="003F53E7" w:rsidRDefault="0020305F" w:rsidP="001B2F13">
            <w:pPr>
              <w:bidi/>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الإطار الزمني</w:t>
            </w:r>
          </w:p>
        </w:tc>
      </w:tr>
      <w:tr w:rsidR="0020305F" w:rsidRPr="003F53E7" w14:paraId="7036E155"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8B9A53"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دمج الإدارة الرشيقة في الاستراتيجية</w:t>
            </w:r>
          </w:p>
        </w:tc>
        <w:tc>
          <w:tcPr>
            <w:tcW w:w="0" w:type="auto"/>
            <w:vAlign w:val="center"/>
            <w:hideMark/>
          </w:tcPr>
          <w:p w14:paraId="15AC479C"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w:t>
            </w:r>
          </w:p>
        </w:tc>
        <w:tc>
          <w:tcPr>
            <w:tcW w:w="0" w:type="auto"/>
            <w:vAlign w:val="center"/>
            <w:hideMark/>
          </w:tcPr>
          <w:p w14:paraId="0D43DCE7"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تحديث الخطة الاستراتيجية لتضمين</w:t>
            </w:r>
            <w:r w:rsidRPr="003F53E7">
              <w:rPr>
                <w:rFonts w:ascii="Traditional Arabic" w:eastAsia="Times New Roman" w:hAnsi="Traditional Arabic" w:cs="Traditional Arabic"/>
                <w:sz w:val="24"/>
                <w:szCs w:val="24"/>
              </w:rPr>
              <w:t xml:space="preserve"> Lean</w:t>
            </w:r>
          </w:p>
        </w:tc>
        <w:tc>
          <w:tcPr>
            <w:tcW w:w="0" w:type="auto"/>
            <w:vAlign w:val="center"/>
            <w:hideMark/>
          </w:tcPr>
          <w:p w14:paraId="7F7E4A5A"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وجود سياسات رسمية، مستوى التطبيق</w:t>
            </w:r>
          </w:p>
        </w:tc>
        <w:tc>
          <w:tcPr>
            <w:tcW w:w="0" w:type="auto"/>
            <w:vAlign w:val="center"/>
            <w:hideMark/>
          </w:tcPr>
          <w:p w14:paraId="2AF766FE"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327752DD"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6F6987"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إنشاء وحدات للتحسين المستمر</w:t>
            </w:r>
          </w:p>
        </w:tc>
        <w:tc>
          <w:tcPr>
            <w:tcW w:w="0" w:type="auto"/>
            <w:vAlign w:val="center"/>
            <w:hideMark/>
          </w:tcPr>
          <w:p w14:paraId="41300608"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الجودة</w:t>
            </w:r>
          </w:p>
        </w:tc>
        <w:tc>
          <w:tcPr>
            <w:tcW w:w="0" w:type="auto"/>
            <w:vAlign w:val="center"/>
            <w:hideMark/>
          </w:tcPr>
          <w:p w14:paraId="6A643E44"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تأسيس قسم مختص بالجودة والتحسين</w:t>
            </w:r>
          </w:p>
        </w:tc>
        <w:tc>
          <w:tcPr>
            <w:tcW w:w="0" w:type="auto"/>
            <w:vAlign w:val="center"/>
            <w:hideMark/>
          </w:tcPr>
          <w:p w14:paraId="22B59CFB"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عدد مشاريع التحسين، استدامتها</w:t>
            </w:r>
          </w:p>
        </w:tc>
        <w:tc>
          <w:tcPr>
            <w:tcW w:w="0" w:type="auto"/>
            <w:vAlign w:val="center"/>
            <w:hideMark/>
          </w:tcPr>
          <w:p w14:paraId="2C5420B4"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55BFF648" w14:textId="77777777" w:rsidTr="001B2F1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B2A7FA"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الاستثمار في التحول الرقمي</w:t>
            </w:r>
          </w:p>
        </w:tc>
        <w:tc>
          <w:tcPr>
            <w:tcW w:w="0" w:type="auto"/>
            <w:vAlign w:val="center"/>
            <w:hideMark/>
          </w:tcPr>
          <w:p w14:paraId="2EE2E46F"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الإدارة العليا / تقنية المعلومات</w:t>
            </w:r>
          </w:p>
        </w:tc>
        <w:tc>
          <w:tcPr>
            <w:tcW w:w="0" w:type="auto"/>
            <w:vAlign w:val="center"/>
            <w:hideMark/>
          </w:tcPr>
          <w:p w14:paraId="51623C28"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تنفيذ مبادرات التحول الرقمي</w:t>
            </w:r>
          </w:p>
        </w:tc>
        <w:tc>
          <w:tcPr>
            <w:tcW w:w="0" w:type="auto"/>
            <w:vAlign w:val="center"/>
            <w:hideMark/>
          </w:tcPr>
          <w:p w14:paraId="40AAAF76"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 xml:space="preserve">مستوى </w:t>
            </w:r>
            <w:proofErr w:type="spellStart"/>
            <w:r w:rsidRPr="003F53E7">
              <w:rPr>
                <w:rFonts w:ascii="Traditional Arabic" w:eastAsia="Times New Roman" w:hAnsi="Traditional Arabic" w:cs="Traditional Arabic"/>
                <w:sz w:val="24"/>
                <w:szCs w:val="24"/>
                <w:rtl/>
              </w:rPr>
              <w:t>الرقمنة</w:t>
            </w:r>
            <w:proofErr w:type="spellEnd"/>
            <w:r w:rsidRPr="003F53E7">
              <w:rPr>
                <w:rFonts w:ascii="Traditional Arabic" w:eastAsia="Times New Roman" w:hAnsi="Traditional Arabic" w:cs="Traditional Arabic"/>
                <w:sz w:val="24"/>
                <w:szCs w:val="24"/>
                <w:rtl/>
              </w:rPr>
              <w:t>، كفاءة العمليات</w:t>
            </w:r>
          </w:p>
        </w:tc>
        <w:tc>
          <w:tcPr>
            <w:tcW w:w="0" w:type="auto"/>
            <w:vAlign w:val="center"/>
            <w:hideMark/>
          </w:tcPr>
          <w:p w14:paraId="6F1A0F0A" w14:textId="77777777" w:rsidR="0020305F" w:rsidRPr="003F53E7" w:rsidRDefault="0020305F" w:rsidP="001B2F13">
            <w:pPr>
              <w:bidi/>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r w:rsidR="0020305F" w:rsidRPr="003F53E7" w14:paraId="182E6929" w14:textId="77777777" w:rsidTr="001B2F1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8078A" w14:textId="77777777" w:rsidR="0020305F" w:rsidRPr="003F53E7" w:rsidRDefault="0020305F" w:rsidP="001B2F13">
            <w:pPr>
              <w:bidi/>
              <w:spacing w:before="100" w:beforeAutospacing="1" w:after="100" w:afterAutospacing="1" w:line="360" w:lineRule="auto"/>
              <w:jc w:val="center"/>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تطوير القيادات</w:t>
            </w:r>
          </w:p>
        </w:tc>
        <w:tc>
          <w:tcPr>
            <w:tcW w:w="0" w:type="auto"/>
            <w:vAlign w:val="center"/>
            <w:hideMark/>
          </w:tcPr>
          <w:p w14:paraId="0C261BBE"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إدارة الموارد البشرية</w:t>
            </w:r>
          </w:p>
        </w:tc>
        <w:tc>
          <w:tcPr>
            <w:tcW w:w="0" w:type="auto"/>
            <w:vAlign w:val="center"/>
            <w:hideMark/>
          </w:tcPr>
          <w:p w14:paraId="2D02FD00"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برامج تطوير قيادي وتدريب على إدارة التغيير</w:t>
            </w:r>
          </w:p>
        </w:tc>
        <w:tc>
          <w:tcPr>
            <w:tcW w:w="0" w:type="auto"/>
            <w:vAlign w:val="center"/>
            <w:hideMark/>
          </w:tcPr>
          <w:p w14:paraId="66B0AC95"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جاهزية القيادات، نجاح مشاريع التغيير</w:t>
            </w:r>
          </w:p>
        </w:tc>
        <w:tc>
          <w:tcPr>
            <w:tcW w:w="0" w:type="auto"/>
            <w:vAlign w:val="center"/>
            <w:hideMark/>
          </w:tcPr>
          <w:p w14:paraId="22D9CA30" w14:textId="77777777" w:rsidR="0020305F" w:rsidRPr="003F53E7" w:rsidRDefault="0020305F" w:rsidP="001B2F13">
            <w:pPr>
              <w:bidi/>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3F53E7">
              <w:rPr>
                <w:rFonts w:ascii="Traditional Arabic" w:eastAsia="Times New Roman" w:hAnsi="Traditional Arabic" w:cs="Traditional Arabic"/>
                <w:sz w:val="24"/>
                <w:szCs w:val="24"/>
                <w:rtl/>
              </w:rPr>
              <w:t>طويل</w:t>
            </w:r>
          </w:p>
        </w:tc>
      </w:tr>
    </w:tbl>
    <w:p w14:paraId="7D2A0673" w14:textId="716CD43F"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6" w:name="_Toc226568699"/>
      <w:r w:rsidRPr="001B2F13">
        <w:rPr>
          <w:rFonts w:ascii="Traditional Arabic" w:eastAsiaTheme="minorHAnsi" w:hAnsi="Traditional Arabic" w:cs="Traditional Arabic" w:hint="cs"/>
          <w:b/>
          <w:bCs/>
          <w:color w:val="auto"/>
          <w:sz w:val="28"/>
          <w:szCs w:val="28"/>
          <w:rtl/>
        </w:rPr>
        <w:t xml:space="preserve">11.5 </w:t>
      </w:r>
      <w:r w:rsidR="00BB7AA0" w:rsidRPr="001B2F13">
        <w:rPr>
          <w:rFonts w:ascii="Traditional Arabic" w:hAnsi="Traditional Arabic" w:cs="Traditional Arabic"/>
          <w:b/>
          <w:bCs/>
          <w:color w:val="auto"/>
          <w:sz w:val="28"/>
          <w:szCs w:val="28"/>
          <w:rtl/>
        </w:rPr>
        <w:t>مقترحات الدراسات المستقبلية</w:t>
      </w:r>
      <w:bookmarkEnd w:id="126"/>
    </w:p>
    <w:p w14:paraId="504673A5"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في ضوء نتائج الدراسة ومحدداتها، تقترح الباحثة ما يلي:</w:t>
      </w:r>
    </w:p>
    <w:p w14:paraId="39CF632C"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سببية باستخدام نماذج تحليل معادلات هيكلية (</w:t>
      </w:r>
      <w:r w:rsidRPr="003F53E7">
        <w:rPr>
          <w:rFonts w:ascii="Traditional Arabic" w:hAnsi="Traditional Arabic" w:cs="Traditional Arabic"/>
          <w:sz w:val="24"/>
          <w:szCs w:val="24"/>
        </w:rPr>
        <w:t>SEM</w:t>
      </w:r>
      <w:r w:rsidRPr="003F53E7">
        <w:rPr>
          <w:rFonts w:ascii="Traditional Arabic" w:hAnsi="Traditional Arabic" w:cs="Traditional Arabic"/>
          <w:sz w:val="24"/>
          <w:szCs w:val="24"/>
          <w:rtl/>
        </w:rPr>
        <w:t>).</w:t>
      </w:r>
    </w:p>
    <w:p w14:paraId="641C6DD7"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تطبيق الدراسة في مناطق أخرى من المملكة للمقارنة المكانية.</w:t>
      </w:r>
    </w:p>
    <w:p w14:paraId="31AECFA9"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دراسة أثر متغيرات وسيطة مثل القيادة التحويلية أو الثقافة التنظيمية.</w:t>
      </w:r>
    </w:p>
    <w:p w14:paraId="1A615838"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إجراء دراسات نوعية معمقة لفهم التحديات التطبيقية للإدارة الرشيقة.</w:t>
      </w:r>
    </w:p>
    <w:p w14:paraId="23821D4F" w14:textId="77777777" w:rsidR="00BB7AA0" w:rsidRPr="003F53E7" w:rsidRDefault="00BB7AA0" w:rsidP="001B2F13">
      <w:pPr>
        <w:pStyle w:val="ListParagraph"/>
        <w:numPr>
          <w:ilvl w:val="0"/>
          <w:numId w:val="52"/>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مقارنة بين القطاع الربحي وغير الربحي في مستوى التطبيق والأثر.</w:t>
      </w:r>
    </w:p>
    <w:p w14:paraId="51AB25AE" w14:textId="31AC2F25"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7" w:name="_Toc226568700"/>
      <w:r w:rsidRPr="001B2F13">
        <w:rPr>
          <w:rFonts w:ascii="Traditional Arabic" w:hAnsi="Traditional Arabic" w:cs="Traditional Arabic" w:hint="cs"/>
          <w:b/>
          <w:bCs/>
          <w:color w:val="auto"/>
          <w:sz w:val="28"/>
          <w:szCs w:val="28"/>
          <w:rtl/>
        </w:rPr>
        <w:t xml:space="preserve">12.5 </w:t>
      </w:r>
      <w:r w:rsidR="00BB7AA0" w:rsidRPr="001B2F13">
        <w:rPr>
          <w:rFonts w:ascii="Traditional Arabic" w:hAnsi="Traditional Arabic" w:cs="Traditional Arabic"/>
          <w:b/>
          <w:bCs/>
          <w:color w:val="auto"/>
          <w:sz w:val="28"/>
          <w:szCs w:val="28"/>
          <w:rtl/>
        </w:rPr>
        <w:t>محددات الدراسة</w:t>
      </w:r>
      <w:bookmarkEnd w:id="127"/>
    </w:p>
    <w:p w14:paraId="2DD17714" w14:textId="77777777" w:rsidR="00BB7AA0" w:rsidRPr="001B2F13" w:rsidRDefault="00BB7AA0" w:rsidP="003F53E7">
      <w:pPr>
        <w:tabs>
          <w:tab w:val="left" w:pos="1074"/>
        </w:tabs>
        <w:bidi/>
        <w:spacing w:before="100" w:beforeAutospacing="1" w:after="100" w:afterAutospacing="1" w:line="360" w:lineRule="auto"/>
        <w:jc w:val="both"/>
        <w:rPr>
          <w:rFonts w:ascii="Traditional Arabic" w:hAnsi="Traditional Arabic" w:cs="Traditional Arabic"/>
          <w:b/>
          <w:bCs/>
          <w:sz w:val="24"/>
          <w:szCs w:val="24"/>
        </w:rPr>
      </w:pPr>
      <w:r w:rsidRPr="001B2F13">
        <w:rPr>
          <w:rFonts w:ascii="Traditional Arabic" w:hAnsi="Traditional Arabic" w:cs="Traditional Arabic"/>
          <w:b/>
          <w:bCs/>
          <w:sz w:val="24"/>
          <w:szCs w:val="24"/>
          <w:rtl/>
        </w:rPr>
        <w:t>رغم أهمية النتائج، إلا أن الدراسة واجهت عددًا من المحددات:</w:t>
      </w:r>
    </w:p>
    <w:p w14:paraId="57D1FF33"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الاعتماد على أداة الاستبانة وما قد ينتج عنها من تحيز ذاتي.</w:t>
      </w:r>
    </w:p>
    <w:p w14:paraId="2E382590"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الطبيعة الارتباطية للتحليل التي لا تثبت السببية.</w:t>
      </w:r>
    </w:p>
    <w:p w14:paraId="3B05DD94"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التركيز على مدينة جدة فقط.</w:t>
      </w:r>
    </w:p>
    <w:p w14:paraId="6B124F8E" w14:textId="77777777" w:rsidR="00BB7AA0" w:rsidRPr="003F53E7" w:rsidRDefault="00BB7AA0" w:rsidP="001B2F13">
      <w:pPr>
        <w:pStyle w:val="ListParagraph"/>
        <w:numPr>
          <w:ilvl w:val="0"/>
          <w:numId w:val="53"/>
        </w:numPr>
        <w:tabs>
          <w:tab w:val="left" w:pos="424"/>
        </w:tabs>
        <w:bidi/>
        <w:spacing w:before="100" w:beforeAutospacing="1" w:after="100" w:afterAutospacing="1" w:line="360" w:lineRule="auto"/>
        <w:ind w:left="424"/>
        <w:contextualSpacing w:val="0"/>
        <w:jc w:val="both"/>
        <w:rPr>
          <w:rFonts w:ascii="Traditional Arabic" w:hAnsi="Traditional Arabic" w:cs="Traditional Arabic"/>
          <w:sz w:val="24"/>
          <w:szCs w:val="24"/>
        </w:rPr>
      </w:pPr>
      <w:r w:rsidRPr="003F53E7">
        <w:rPr>
          <w:rFonts w:ascii="Traditional Arabic" w:hAnsi="Traditional Arabic" w:cs="Traditional Arabic"/>
          <w:sz w:val="24"/>
          <w:szCs w:val="24"/>
          <w:rtl/>
        </w:rPr>
        <w:t>عدم إدراج مؤشرات مالية موضوعية للتحقق من بعض الأبعاد.</w:t>
      </w:r>
    </w:p>
    <w:p w14:paraId="3882DDCB" w14:textId="77777777" w:rsidR="00BB7AA0" w:rsidRPr="003F53E7" w:rsidRDefault="00BB7AA0" w:rsidP="003F53E7">
      <w:pPr>
        <w:tabs>
          <w:tab w:val="left" w:pos="1074"/>
        </w:tabs>
        <w:bidi/>
        <w:spacing w:before="100" w:beforeAutospacing="1" w:after="100" w:afterAutospacing="1" w:line="360" w:lineRule="auto"/>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ومع ذلك، فإن هذه المحددات لا تقلل من قيمة النتائج، بل تمثل فرصًا بحثية مستقبلية.</w:t>
      </w:r>
    </w:p>
    <w:p w14:paraId="0F837B1B" w14:textId="4615815A" w:rsidR="00BB7AA0"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28" w:name="_Toc226568701"/>
      <w:r w:rsidRPr="001B2F13">
        <w:rPr>
          <w:rFonts w:ascii="Traditional Arabic" w:hAnsi="Traditional Arabic" w:cs="Traditional Arabic" w:hint="cs"/>
          <w:b/>
          <w:bCs/>
          <w:color w:val="auto"/>
          <w:sz w:val="28"/>
          <w:szCs w:val="28"/>
          <w:rtl/>
        </w:rPr>
        <w:t xml:space="preserve">13.5 </w:t>
      </w:r>
      <w:r w:rsidR="00BB7AA0" w:rsidRPr="001B2F13">
        <w:rPr>
          <w:rFonts w:ascii="Traditional Arabic" w:hAnsi="Traditional Arabic" w:cs="Traditional Arabic"/>
          <w:b/>
          <w:bCs/>
          <w:color w:val="auto"/>
          <w:sz w:val="28"/>
          <w:szCs w:val="28"/>
          <w:rtl/>
        </w:rPr>
        <w:t>خاتمة الفصل</w:t>
      </w:r>
      <w:r w:rsidR="004B1F57" w:rsidRPr="001B2F13">
        <w:rPr>
          <w:rFonts w:ascii="Traditional Arabic" w:hAnsi="Traditional Arabic" w:cs="Traditional Arabic"/>
          <w:b/>
          <w:bCs/>
          <w:color w:val="auto"/>
          <w:sz w:val="28"/>
          <w:szCs w:val="28"/>
          <w:rtl/>
        </w:rPr>
        <w:t xml:space="preserve"> الخامس</w:t>
      </w:r>
      <w:bookmarkEnd w:id="128"/>
    </w:p>
    <w:p w14:paraId="421683CA" w14:textId="77777777" w:rsidR="00BB7AA0"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خلصت الدراسة إلى أن الإدارة الرشيقة تمثل مدخلاً استراتيجيًا فعالًا لتعزيز الاستدامة التنظيمية في المنظمات غير الربحية بمدينة جدة. وقد أثبتت النتائج أن تبني مبادئ خلق القيمة، ونظام السحب، والتحسين المستمر يسهم في رفع كفاءة العمليات وتعزيز قدرة المنظمة على البقاء والنمو في بيئة تتسم بالتغير السريع.</w:t>
      </w:r>
    </w:p>
    <w:p w14:paraId="74CAB312" w14:textId="77777777" w:rsidR="00BB7AA0"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Pr>
      </w:pPr>
      <w:r w:rsidRPr="003F53E7">
        <w:rPr>
          <w:rFonts w:ascii="Traditional Arabic" w:hAnsi="Traditional Arabic" w:cs="Traditional Arabic"/>
          <w:sz w:val="24"/>
          <w:szCs w:val="24"/>
          <w:rtl/>
        </w:rPr>
        <w:t>وتؤكد النتائج أن مستقبل القطاع غير الربحي يعتمد بدرجة كبيرة على قدرته على التحول من نماذج إدارية تقليدية إلى نماذج رشيدة مرنة تركز على الكفاءة والقيمة والاستدامة طويلة المدى.</w:t>
      </w:r>
    </w:p>
    <w:p w14:paraId="3E85C2C4" w14:textId="1F44BFD0" w:rsidR="00511CDB" w:rsidRPr="003F53E7" w:rsidRDefault="00BB7AA0"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وبذلك تكون الدراسة قد أجابت عن تساؤلاتها، وحققت أهدافها، وأسهمت في تقديم إضافة علمية وعملية في مجال الإدارة الرشيقة والاستدامة التنظيمية.</w:t>
      </w:r>
    </w:p>
    <w:p w14:paraId="471A8CF0" w14:textId="2B85E294" w:rsidR="00624A6F" w:rsidRPr="001B2F13" w:rsidRDefault="001B2F13" w:rsidP="001B2F13">
      <w:pPr>
        <w:bidi/>
        <w:spacing w:before="100" w:beforeAutospacing="1" w:after="100" w:afterAutospacing="1"/>
        <w:jc w:val="center"/>
        <w:outlineLvl w:val="0"/>
        <w:rPr>
          <w:rFonts w:ascii="Traditional Arabic" w:hAnsi="Traditional Arabic" w:cs="Traditional Arabic"/>
          <w:b/>
          <w:bCs/>
          <w:sz w:val="32"/>
          <w:szCs w:val="32"/>
          <w:rtl/>
        </w:rPr>
      </w:pPr>
      <w:r w:rsidRPr="001B2F13">
        <w:rPr>
          <w:rFonts w:ascii="Traditional Arabic" w:hAnsi="Traditional Arabic" w:cs="Traditional Arabic"/>
          <w:b/>
          <w:bCs/>
          <w:sz w:val="32"/>
          <w:szCs w:val="32"/>
          <w:rtl/>
        </w:rPr>
        <w:br w:type="page"/>
      </w:r>
      <w:bookmarkStart w:id="129" w:name="_Toc226568702"/>
      <w:r w:rsidR="00EA15A4" w:rsidRPr="001B2F13">
        <w:rPr>
          <w:rFonts w:ascii="Traditional Arabic" w:hAnsi="Traditional Arabic" w:cs="Traditional Arabic"/>
          <w:b/>
          <w:bCs/>
          <w:sz w:val="32"/>
          <w:szCs w:val="32"/>
          <w:rtl/>
        </w:rPr>
        <w:lastRenderedPageBreak/>
        <w:t>ال</w:t>
      </w:r>
      <w:r w:rsidR="005F7019" w:rsidRPr="001B2F13">
        <w:rPr>
          <w:rFonts w:ascii="Traditional Arabic" w:hAnsi="Traditional Arabic" w:cs="Traditional Arabic"/>
          <w:b/>
          <w:bCs/>
          <w:sz w:val="32"/>
          <w:szCs w:val="32"/>
          <w:rtl/>
        </w:rPr>
        <w:t xml:space="preserve">خاتمة </w:t>
      </w:r>
      <w:r w:rsidR="00EA15A4" w:rsidRPr="001B2F13">
        <w:rPr>
          <w:rFonts w:ascii="Traditional Arabic" w:hAnsi="Traditional Arabic" w:cs="Traditional Arabic"/>
          <w:b/>
          <w:bCs/>
          <w:sz w:val="32"/>
          <w:szCs w:val="32"/>
          <w:rtl/>
        </w:rPr>
        <w:t xml:space="preserve">العامة </w:t>
      </w:r>
      <w:r w:rsidR="005F7019" w:rsidRPr="001B2F13">
        <w:rPr>
          <w:rFonts w:ascii="Traditional Arabic" w:hAnsi="Traditional Arabic" w:cs="Traditional Arabic"/>
          <w:b/>
          <w:bCs/>
          <w:sz w:val="32"/>
          <w:szCs w:val="32"/>
          <w:rtl/>
        </w:rPr>
        <w:t>الدراسة</w:t>
      </w:r>
      <w:bookmarkEnd w:id="129"/>
    </w:p>
    <w:p w14:paraId="44BF7E92" w14:textId="2ACC47C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مع وصول هذه الدراسة إلى محطتها الختامية، نجد أنفسنا أمام مشهد إداري متكامل الأركان؛ فلم تكن رحلة البحث في "دور الإدارة الرشيقة في تعزيز الاستدامة التنظيمية للمنظمات غير الربحية بمدينة جدة" مجرد محاولة لاستقصاء علاقة بين متغيرين، بل كانت غوصاً في فلسفة "العمل المؤسسي المتقن". لقد أثبتت النتائج الإحصائية الميدانية، وبدلالة قاطعة، أن الرشاقة الإدارية</w:t>
      </w:r>
      <w:r w:rsidRPr="003F53E7">
        <w:rPr>
          <w:rFonts w:ascii="Traditional Arabic" w:hAnsi="Traditional Arabic" w:cs="Traditional Arabic"/>
          <w:sz w:val="24"/>
          <w:szCs w:val="24"/>
        </w:rPr>
        <w:t xml:space="preserve"> (Lean Management) </w:t>
      </w:r>
      <w:r w:rsidRPr="003F53E7">
        <w:rPr>
          <w:rFonts w:ascii="Traditional Arabic" w:hAnsi="Traditional Arabic" w:cs="Traditional Arabic"/>
          <w:sz w:val="24"/>
          <w:szCs w:val="24"/>
          <w:rtl/>
        </w:rPr>
        <w:t>هي المحرك الاستراتيجي الذي يضمن للمنظمة ليس فقط البقاء، بل النمو المستدام والأثر المتصاعد</w:t>
      </w:r>
      <w:r w:rsidRPr="003F53E7">
        <w:rPr>
          <w:rFonts w:ascii="Traditional Arabic" w:hAnsi="Traditional Arabic" w:cs="Traditional Arabic"/>
          <w:sz w:val="24"/>
          <w:szCs w:val="24"/>
        </w:rPr>
        <w:t>.</w:t>
      </w:r>
    </w:p>
    <w:p w14:paraId="79525A38" w14:textId="4337D18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العمق الأكاديمي لهذه الدراسة يتجلى في كشفها عن "الحلقة المفقودة" في إدارات القطاع الثالث؛ وهي كيفية تحويل الموارد المحدودة إلى نتائج غير محدودة عبر ثقافة "التحسين المستمر</w:t>
      </w:r>
      <w:r w:rsidRPr="003F53E7">
        <w:rPr>
          <w:rFonts w:ascii="Traditional Arabic" w:hAnsi="Traditional Arabic" w:cs="Traditional Arabic"/>
          <w:sz w:val="24"/>
          <w:szCs w:val="24"/>
        </w:rPr>
        <w:t xml:space="preserve">" (Kaizen). </w:t>
      </w:r>
      <w:r w:rsidRPr="003F53E7">
        <w:rPr>
          <w:rFonts w:ascii="Traditional Arabic" w:hAnsi="Traditional Arabic" w:cs="Traditional Arabic"/>
          <w:sz w:val="24"/>
          <w:szCs w:val="24"/>
          <w:rtl/>
        </w:rPr>
        <w:t>لقد توصلنا إلى أن مبدأ "صفرية الأخطاء" ليس ترفاً تقنياً، بل هو تجسيد إداري لمفهوم "الإحسان"؛ فكلما ارتفعت جودة العمليات داخل المنظمات غير الربحية في جدة، قل الهدر، وزادت الثقة المجتمعية، وتعززت الاستدامة المالية والمؤسسية. إن هذه النتائج تضع قيادات القطاع غير الربحي أمام خارطة طريق واضحة: الاستدامة لا تُستجدى بالتمويل فحسب، بل تُبنى بالرشاقة والذكاء الإداري</w:t>
      </w:r>
      <w:r w:rsidRPr="003F53E7">
        <w:rPr>
          <w:rFonts w:ascii="Traditional Arabic" w:hAnsi="Traditional Arabic" w:cs="Traditional Arabic"/>
          <w:sz w:val="24"/>
          <w:szCs w:val="24"/>
        </w:rPr>
        <w:t>.</w:t>
      </w:r>
    </w:p>
    <w:p w14:paraId="6775A485" w14:textId="2E4769E6"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وعليه، فإن هذه الدراسة تفتح آفاقاً جديدة للمكتبة العربية في إدارة القطاع الثالث، حيث قدمت نموذجاً رياضياً وتطبيقياً يبرهن على أن "الرشاقة" هي وسيلة لتحقيق غاية أسمى، وهي "الاستدامة". إن الانتقال من الإدارة التقليدية القائمة على ردود الفعل إلى الإدارة الرشيقة القائمة على استباق الخطأ وتدفق القيمة، هو التحول الجوهري الذي سيجعل من منظماتنا في مدينة جدة نماذج عالمية يُحتذى بها في الكفاءة والأثر، تماشياً مع طموحات رؤية المملكة 2030 التي تنشد قطاعاً ثالثاً قوياً ومؤثراً</w:t>
      </w:r>
      <w:r w:rsidRPr="003F53E7">
        <w:rPr>
          <w:rFonts w:ascii="Traditional Arabic" w:hAnsi="Traditional Arabic" w:cs="Traditional Arabic"/>
          <w:sz w:val="24"/>
          <w:szCs w:val="24"/>
        </w:rPr>
        <w:t>.</w:t>
      </w:r>
    </w:p>
    <w:p w14:paraId="471FC50E" w14:textId="033981C1"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أما وقد وضعت السطر الأخير في هذه الرسالة، فإنني أستشعر مزيجاً من الفخر والامتنان. فخلف كل رقم إحصائي في هذا البحث، وكل فرضية تم اختبارها، كانت هناك روح باحث يؤمن بأن العلم وسيلة للإصلاح والبناء. لقد كانت هذه الدراسة بالنسبة لي "مشروع عمر" وليست مجرد استحقاق أكاديمي لنيل درجة الدكتوراه؛ فقد عشت مع فصولها أياماً وليالٍ من التأمل في كيفية النهوض بقطاعنا غير الربحي ليكون أكثر إتقاناً وإحساناً</w:t>
      </w:r>
      <w:r w:rsidRPr="003F53E7">
        <w:rPr>
          <w:rFonts w:ascii="Traditional Arabic" w:hAnsi="Traditional Arabic" w:cs="Traditional Arabic"/>
          <w:sz w:val="24"/>
          <w:szCs w:val="24"/>
        </w:rPr>
        <w:t>.</w:t>
      </w:r>
    </w:p>
    <w:p w14:paraId="4F3F4688" w14:textId="77777777" w:rsidR="007D68B4"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إن الجانب العاطفي في هذه الخاتمة ينبع من انتمائي لهذه الأرض المباركة، ومن اعتزازي بمدينة جدة التي احتضنت هذه الدراسة. لقد لمست في عيون المشاركين من قادة العمل الخيري رغبة حقيقية في التغيير، وهو ما جعلني أصيغ كل توصية في هذا البحث بمداد من المسؤولية والحرص. إنني أهدي هذا النجاح لكل يدٍ بيضاء تعمل في الخفاء لخدمة المستفيدين، وأرجو أن تكون هذه الدراسة بوصلة تعينهم على تجويد عطائهم، ليكون عملاً مستداماً لا ينقطع أثره</w:t>
      </w:r>
      <w:r w:rsidRPr="003F53E7">
        <w:rPr>
          <w:rFonts w:ascii="Traditional Arabic" w:hAnsi="Traditional Arabic" w:cs="Traditional Arabic"/>
          <w:sz w:val="24"/>
          <w:szCs w:val="24"/>
        </w:rPr>
        <w:t>.</w:t>
      </w:r>
    </w:p>
    <w:p w14:paraId="34AA0BF7" w14:textId="522218F3" w:rsidR="007D68B4" w:rsidRPr="003F53E7" w:rsidRDefault="007D68B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lastRenderedPageBreak/>
        <w:t>أظهرت نتائج الدراسة أن تطبيق مبادئ الإدارة الرشيقة في مؤسسات القطاع غير الربحي يسهم بشكل ملحوظ في تحسين الكفاءة المؤسسية وتعزيز المرونة التنظيمية، كما ارتبط بشكل إيجابي بتحقيق عناصر الاستدامة التنظيمية مثل الاستخدام الأمثل للموارد واستمرارية الأداء. وأكد التحليل الوصفي والمقارنات مع الدراسات السابقة أن أبرز التحديات تتمثل في المركزية في اتخاذ القرار، التمويل غير المنتظم، وضعف البنية التحتية التقنية، وهو ما يستدعي تبني توصيات واضحة لتطوير ممارسات الإدارة الرشيقة داخل هذه المؤسسات.</w:t>
      </w:r>
    </w:p>
    <w:p w14:paraId="012410E0" w14:textId="59C1EDCE" w:rsidR="007D68B4" w:rsidRPr="003F53E7" w:rsidRDefault="007D68B4"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وعلى المستوى الشخصي، تترك هذه الدراسة أثرًا عميقًا في فهم أهمية الإدارة الرشيقة وأثرها الإيجابي على المؤسسات والمجتمع، وتشجع الباحثة على مواصلة البحث والتطوير في هذا المجال، مع الإيمان بأن تحسين الأداء المؤسسي لا يقتصر على الأساليب الإدارية فقط، بل يرتبط أيضًا بالالتزام والإبداع والعمل الجماعي الذي يحقق الفائدة القصوى للمؤسسات المستفيدة والمجتمع ككل.</w:t>
      </w:r>
    </w:p>
    <w:p w14:paraId="44206E70" w14:textId="0CCD2250" w:rsidR="00512C57" w:rsidRPr="003F53E7" w:rsidRDefault="00512C57" w:rsidP="001B2F13">
      <w:pPr>
        <w:tabs>
          <w:tab w:val="left" w:pos="1074"/>
        </w:tabs>
        <w:bidi/>
        <w:spacing w:before="100" w:beforeAutospacing="1" w:after="100" w:afterAutospacing="1" w:line="360" w:lineRule="auto"/>
        <w:ind w:firstLine="707"/>
        <w:jc w:val="both"/>
        <w:rPr>
          <w:rFonts w:ascii="Traditional Arabic" w:hAnsi="Traditional Arabic" w:cs="Traditional Arabic"/>
          <w:sz w:val="24"/>
          <w:szCs w:val="24"/>
          <w:rtl/>
        </w:rPr>
      </w:pPr>
      <w:r w:rsidRPr="003F53E7">
        <w:rPr>
          <w:rFonts w:ascii="Traditional Arabic" w:hAnsi="Traditional Arabic" w:cs="Traditional Arabic"/>
          <w:sz w:val="24"/>
          <w:szCs w:val="24"/>
          <w:rtl/>
        </w:rPr>
        <w:t>ختاماً، لا يسعني إلا أن أجدد الشكر لكل من ساندني في هذه الرحلة؛ فالعلم رحلة جماعية وإن بدا الباحث فيها وحيداً. أترك هذا البحث بين يدي الباحثين والممارسين، آملاً أن يكون لبنةً في صرح المعرفة، وشاهداً على أن الإدارة في جوهرها هي "فن إحسان العمل". أسأل الله العلي القدير أن يتقبل مني هذا الجهد، وأن يجعله علماً يُنتفع به، وأن يبارك في كل خطوة تخطوها منظماتنا نحو التميز والرشاد. فما كان فيه من توفيق فمن الله وحده، وما كان من نقص فمن نفسي، وحسبي أنني اجتهدت وقدمت ما يليق بنبل الغاية وعظمة الهدف</w:t>
      </w:r>
      <w:r w:rsidRPr="003F53E7">
        <w:rPr>
          <w:rFonts w:ascii="Traditional Arabic" w:hAnsi="Traditional Arabic" w:cs="Traditional Arabic"/>
          <w:sz w:val="24"/>
          <w:szCs w:val="24"/>
        </w:rPr>
        <w:t>.</w:t>
      </w:r>
    </w:p>
    <w:p w14:paraId="11D9478E" w14:textId="1C416CB3" w:rsidR="0040633F" w:rsidRPr="001B2F13" w:rsidRDefault="00512C57" w:rsidP="001B2F13">
      <w:pPr>
        <w:tabs>
          <w:tab w:val="left" w:pos="1074"/>
        </w:tabs>
        <w:bidi/>
        <w:spacing w:before="100" w:beforeAutospacing="1" w:after="100" w:afterAutospacing="1" w:line="360" w:lineRule="auto"/>
        <w:jc w:val="center"/>
        <w:rPr>
          <w:rFonts w:ascii="Kufam SemiBold" w:hAnsi="Kufam SemiBold" w:cs="Kufam SemiBold"/>
          <w:b/>
          <w:bCs/>
          <w:sz w:val="28"/>
          <w:szCs w:val="28"/>
          <w:rtl/>
        </w:rPr>
      </w:pPr>
      <w:r w:rsidRPr="001B2F13">
        <w:rPr>
          <w:rFonts w:ascii="Kufam SemiBold" w:hAnsi="Kufam SemiBold" w:cs="Kufam SemiBold"/>
          <w:b/>
          <w:bCs/>
          <w:sz w:val="28"/>
          <w:szCs w:val="28"/>
          <w:rtl/>
        </w:rPr>
        <w:t>انتهت الدراسة بحمد الله وتوفيقه.</w:t>
      </w:r>
    </w:p>
    <w:p w14:paraId="672ECE7E" w14:textId="09B4ACE4" w:rsidR="007F1CD1" w:rsidRDefault="007F1CD1">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455D5A58" w14:textId="77777777" w:rsidR="007F1CD1" w:rsidRPr="001B2F13" w:rsidRDefault="007F1CD1" w:rsidP="001B2F13">
      <w:pPr>
        <w:spacing w:before="100" w:beforeAutospacing="1" w:after="100" w:afterAutospacing="1" w:line="360" w:lineRule="auto"/>
        <w:jc w:val="center"/>
        <w:outlineLvl w:val="0"/>
        <w:rPr>
          <w:rFonts w:asciiTheme="majorBidi" w:hAnsiTheme="majorBidi" w:cstheme="majorBidi"/>
          <w:b/>
          <w:bCs/>
          <w:sz w:val="28"/>
          <w:szCs w:val="28"/>
          <w:rtl/>
        </w:rPr>
      </w:pPr>
      <w:bookmarkStart w:id="130" w:name="_Toc226568703"/>
      <w:r w:rsidRPr="001B2F13">
        <w:rPr>
          <w:rFonts w:asciiTheme="majorBidi" w:hAnsiTheme="majorBidi" w:cstheme="majorBidi"/>
          <w:b/>
          <w:bCs/>
          <w:sz w:val="28"/>
          <w:szCs w:val="28"/>
        </w:rPr>
        <w:lastRenderedPageBreak/>
        <w:t>Abstract</w:t>
      </w:r>
      <w:bookmarkEnd w:id="130"/>
    </w:p>
    <w:p w14:paraId="295FC58D"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This study investigates "The Role of Lean Management in Enhancing Organizational Sustainability for Non-Profit Organizations in Jeddah," amidst the strategic transformations of the Third Sector in the Kingdom of Saudi Arabia under Vision 2030. The research problem addresses the urgent need for innovative managerial models that ensure the efficient utilization of limited resources and their conversion into sustainable social impact. The researcher sought to answer a pivotal question regarding the extent to which Lean principles (Value Identification, Value Stream, Pull System, and Zero Defects) contribute to achieving organizational sustainability dimensions (Economic, Social, and Environmental).</w:t>
      </w:r>
    </w:p>
    <w:p w14:paraId="5A2A750F"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 xml:space="preserve">To achieve these objectives, a modernized descriptive-analytical approach was adopted, integrating theoretical rigor with precise field analysis. The research instrument consisted of a validated structured questionnaire distributed to a purposive sample of (250) leaders and professionals within non-profit organizations and NGOs in Jeddah. Data </w:t>
      </w:r>
      <w:proofErr w:type="gramStart"/>
      <w:r w:rsidRPr="001B2F13">
        <w:rPr>
          <w:rFonts w:asciiTheme="majorBidi" w:hAnsiTheme="majorBidi" w:cstheme="majorBidi"/>
          <w:sz w:val="24"/>
          <w:szCs w:val="24"/>
        </w:rPr>
        <w:t>were</w:t>
      </w:r>
      <w:proofErr w:type="gramEnd"/>
      <w:r w:rsidRPr="001B2F13">
        <w:rPr>
          <w:rFonts w:asciiTheme="majorBidi" w:hAnsiTheme="majorBidi" w:cstheme="majorBidi"/>
          <w:sz w:val="24"/>
          <w:szCs w:val="24"/>
        </w:rPr>
        <w:t xml:space="preserve"> analyzed using the Statistical Package for the Social Sciences (SPSS), employing advanced tests such as Pearson Correlation, Multiple Regression Analysis, and reliability and validity assessments.</w:t>
      </w:r>
    </w:p>
    <w:p w14:paraId="29D99B30"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The findings revealed a statistically significant and very strong positive correlation (p &lt; 0.01) between the application of Lean Management principles and the enhancement of organizational sustainability, with a correlation coefficient of (0.962). The analysis indicated that the "Zero Defects and Continuous Improvement" principle was the most influential variable in ensuring institutional longevity, suggesting that a culture of excellence (Administrative Ihsan) is the fundamental pillar of sustainability. Furthermore, the study demonstrated a high level of awareness among Third Sector leaders in Jeddah regarding the necessity of shifting towards Lean practices to minimize waste and maximize value for beneficiaries.</w:t>
      </w:r>
    </w:p>
    <w:p w14:paraId="1C235901"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sz w:val="24"/>
          <w:szCs w:val="24"/>
        </w:rPr>
        <w:t>Based on these results, the study provides several strategic recommendations, most notably: the institutionalization of Lean Management principles within the organizational structures of non-profits, the development of Key Performance Indicators (KPIs) that bridge operational agility and sustainable impact, and the intensification of specialized training programs to build the capacity of human capital in alignment with international standards and national directives.</w:t>
      </w:r>
    </w:p>
    <w:p w14:paraId="131A49AB" w14:textId="77777777" w:rsidR="007F1CD1" w:rsidRPr="001B2F13" w:rsidRDefault="007F1CD1" w:rsidP="001B2F13">
      <w:pPr>
        <w:spacing w:before="100" w:beforeAutospacing="1" w:after="100" w:afterAutospacing="1" w:line="276" w:lineRule="auto"/>
        <w:ind w:firstLine="709"/>
        <w:jc w:val="both"/>
        <w:rPr>
          <w:rFonts w:asciiTheme="majorBidi" w:hAnsiTheme="majorBidi" w:cstheme="majorBidi"/>
          <w:sz w:val="24"/>
          <w:szCs w:val="24"/>
        </w:rPr>
      </w:pPr>
      <w:r w:rsidRPr="001B2F13">
        <w:rPr>
          <w:rFonts w:asciiTheme="majorBidi" w:hAnsiTheme="majorBidi" w:cstheme="majorBidi"/>
          <w:b/>
          <w:bCs/>
          <w:sz w:val="24"/>
          <w:szCs w:val="24"/>
        </w:rPr>
        <w:t>Keywords:</w:t>
      </w:r>
      <w:r w:rsidRPr="001B2F13">
        <w:rPr>
          <w:rFonts w:asciiTheme="majorBidi" w:hAnsiTheme="majorBidi" w:cstheme="majorBidi"/>
          <w:sz w:val="24"/>
          <w:szCs w:val="24"/>
        </w:rPr>
        <w:t xml:space="preserve"> Lean Management, Organizational Sustainability, Non-Profit Sector, Jeddah, Zero Defects, Saudi Vision 2030, Resource Efficiency.</w:t>
      </w:r>
    </w:p>
    <w:p w14:paraId="735956A1" w14:textId="77777777" w:rsidR="007F1CD1" w:rsidRPr="007F1CD1" w:rsidRDefault="007F1CD1" w:rsidP="007F1CD1">
      <w:pPr>
        <w:tabs>
          <w:tab w:val="left" w:pos="1074"/>
        </w:tabs>
        <w:bidi/>
        <w:spacing w:before="100" w:beforeAutospacing="1" w:after="100" w:afterAutospacing="1" w:line="360" w:lineRule="auto"/>
        <w:jc w:val="both"/>
        <w:rPr>
          <w:rFonts w:ascii="Traditional Arabic" w:hAnsi="Traditional Arabic" w:cs="Traditional Arabic"/>
          <w:sz w:val="24"/>
          <w:szCs w:val="24"/>
          <w:rtl/>
        </w:rPr>
      </w:pPr>
    </w:p>
    <w:p w14:paraId="293C5660" w14:textId="75C1CA8B" w:rsidR="001B2F13" w:rsidRPr="001B2F13" w:rsidRDefault="001B2F13" w:rsidP="001B2F13">
      <w:pPr>
        <w:bidi/>
        <w:spacing w:before="100" w:beforeAutospacing="1" w:after="100" w:afterAutospacing="1" w:line="360" w:lineRule="auto"/>
        <w:jc w:val="center"/>
        <w:outlineLvl w:val="0"/>
        <w:rPr>
          <w:rFonts w:ascii="Traditional Arabic" w:hAnsi="Traditional Arabic" w:cs="Traditional Arabic"/>
          <w:b/>
          <w:bCs/>
          <w:sz w:val="32"/>
          <w:szCs w:val="32"/>
          <w:rtl/>
        </w:rPr>
      </w:pPr>
      <w:bookmarkStart w:id="131" w:name="_Toc226568704"/>
      <w:r w:rsidRPr="001B2F13">
        <w:rPr>
          <w:rFonts w:ascii="Traditional Arabic" w:hAnsi="Traditional Arabic" w:cs="Traditional Arabic" w:hint="cs"/>
          <w:b/>
          <w:bCs/>
          <w:sz w:val="32"/>
          <w:szCs w:val="32"/>
          <w:rtl/>
        </w:rPr>
        <w:lastRenderedPageBreak/>
        <w:t>قائمة المراجع</w:t>
      </w:r>
      <w:bookmarkEnd w:id="131"/>
    </w:p>
    <w:p w14:paraId="2684313B" w14:textId="290FA4CC" w:rsidR="001B2F13" w:rsidRPr="001B2F13" w:rsidRDefault="001B2F13" w:rsidP="001B2F13">
      <w:pPr>
        <w:bidi/>
        <w:spacing w:before="100" w:beforeAutospacing="1" w:after="100" w:afterAutospacing="1" w:line="360" w:lineRule="auto"/>
        <w:jc w:val="both"/>
        <w:outlineLvl w:val="1"/>
        <w:rPr>
          <w:rFonts w:ascii="Traditional Arabic" w:hAnsi="Traditional Arabic" w:cs="Traditional Arabic"/>
          <w:b/>
          <w:bCs/>
          <w:sz w:val="28"/>
          <w:szCs w:val="28"/>
        </w:rPr>
      </w:pPr>
      <w:bookmarkStart w:id="132" w:name="_Toc226568705"/>
      <w:r w:rsidRPr="001B2F13">
        <w:rPr>
          <w:rFonts w:ascii="Traditional Arabic" w:hAnsi="Traditional Arabic" w:cs="Traditional Arabic" w:hint="cs"/>
          <w:b/>
          <w:bCs/>
          <w:sz w:val="28"/>
          <w:szCs w:val="28"/>
          <w:rtl/>
        </w:rPr>
        <w:t xml:space="preserve">أولا: المراجع </w:t>
      </w:r>
      <w:proofErr w:type="spellStart"/>
      <w:r w:rsidRPr="001B2F13">
        <w:rPr>
          <w:rFonts w:ascii="Traditional Arabic" w:hAnsi="Traditional Arabic" w:cs="Traditional Arabic" w:hint="cs"/>
          <w:b/>
          <w:bCs/>
          <w:sz w:val="28"/>
          <w:szCs w:val="28"/>
          <w:rtl/>
        </w:rPr>
        <w:t>بااللغة</w:t>
      </w:r>
      <w:proofErr w:type="spellEnd"/>
      <w:r w:rsidRPr="001B2F13">
        <w:rPr>
          <w:rFonts w:ascii="Traditional Arabic" w:hAnsi="Traditional Arabic" w:cs="Traditional Arabic" w:hint="cs"/>
          <w:b/>
          <w:bCs/>
          <w:sz w:val="28"/>
          <w:szCs w:val="28"/>
          <w:rtl/>
        </w:rPr>
        <w:t xml:space="preserve"> العربية</w:t>
      </w:r>
      <w:bookmarkEnd w:id="132"/>
    </w:p>
    <w:p w14:paraId="0254D013"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ابن وارث، ع</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جابة، أ. (دون سنة). دور المؤسسات الإنتاجية في تطبيق أسلوب الإدارة الرشيقة - دراسة ميدانية على المؤسسات الصيدلانية الجزائرية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العلوم الاقتصادية، 17</w:t>
      </w:r>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 145-146</w:t>
      </w:r>
      <w:r w:rsidRPr="003F53E7">
        <w:rPr>
          <w:rFonts w:ascii="Traditional Arabic" w:hAnsi="Traditional Arabic" w:cs="Traditional Arabic"/>
          <w:sz w:val="24"/>
          <w:szCs w:val="24"/>
        </w:rPr>
        <w:t>.</w:t>
      </w:r>
    </w:p>
    <w:p w14:paraId="0ABF216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آل مفرح، م. ب. ي. (2016). الاستدامة التنظيمية في المنظمات غير الهادفة للربح</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الإتحاد العقاري في دول منظمة التعاون الخليجي</w:t>
      </w:r>
      <w:r w:rsidRPr="003F53E7">
        <w:rPr>
          <w:rFonts w:ascii="Traditional Arabic" w:hAnsi="Traditional Arabic" w:cs="Traditional Arabic"/>
          <w:sz w:val="24"/>
          <w:szCs w:val="24"/>
        </w:rPr>
        <w:t>.</w:t>
      </w:r>
    </w:p>
    <w:p w14:paraId="61711E3F"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باز، ه. م. إ. (2018). المعايير التصميمية البيئية اللازمة لجودة التعليم في مدارس التعليم الأساسي بإقليم القاهرة الكبرى. رسالة دكتوراه، معهد الدراسات والعلوم البيئية، جامعة عين شمس</w:t>
      </w:r>
      <w:r w:rsidRPr="003F53E7">
        <w:rPr>
          <w:rFonts w:ascii="Traditional Arabic" w:hAnsi="Traditional Arabic" w:cs="Traditional Arabic"/>
          <w:sz w:val="24"/>
          <w:szCs w:val="24"/>
        </w:rPr>
        <w:t>.</w:t>
      </w:r>
    </w:p>
    <w:p w14:paraId="4BA23FB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تليدي، ج. ب. م. (2021). دور الجمعيات والمؤسسات الأهلية في رعاية الموهوبين بالمملكة العربية السعودية من وجهة نظر العاملين فيها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(أسيوط)</w:t>
      </w:r>
      <w:r w:rsidRPr="003F53E7">
        <w:rPr>
          <w:rFonts w:ascii="Traditional Arabic" w:hAnsi="Traditional Arabic" w:cs="Traditional Arabic"/>
          <w:sz w:val="24"/>
          <w:szCs w:val="24"/>
        </w:rPr>
        <w:t>.</w:t>
      </w:r>
    </w:p>
    <w:p w14:paraId="2A72AB5E"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جمال، أ</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خرير، م. (2021). أثر الاستدامة الاقتصادية على المنظمات غير الربحية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المجلة العربية للإدارة، 41</w:t>
      </w:r>
      <w:r w:rsidRPr="003F53E7">
        <w:rPr>
          <w:rFonts w:ascii="Traditional Arabic" w:hAnsi="Traditional Arabic" w:cs="Traditional Arabic"/>
          <w:sz w:val="24"/>
          <w:szCs w:val="24"/>
        </w:rPr>
        <w:t>(3)</w:t>
      </w:r>
      <w:r w:rsidRPr="003F53E7">
        <w:rPr>
          <w:rFonts w:ascii="Traditional Arabic" w:hAnsi="Traditional Arabic" w:cs="Traditional Arabic"/>
          <w:sz w:val="24"/>
          <w:szCs w:val="24"/>
          <w:rtl/>
        </w:rPr>
        <w:t>، 511-527</w:t>
      </w:r>
      <w:r w:rsidRPr="003F53E7">
        <w:rPr>
          <w:rFonts w:ascii="Traditional Arabic" w:hAnsi="Traditional Arabic" w:cs="Traditional Arabic"/>
          <w:sz w:val="24"/>
          <w:szCs w:val="24"/>
        </w:rPr>
        <w:t>.</w:t>
      </w:r>
    </w:p>
    <w:p w14:paraId="0C24F9DC"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الحميداوي، ط. ح. (2012). توظيف التصنيع الرشيق في إعادة تصميم الخدمة: دراسة حالة في مستشفى الديوانية التعليمي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القادسية للعلوم الإدارية والاقتصادية، 17</w:t>
      </w:r>
      <w:r w:rsidRPr="003F53E7">
        <w:rPr>
          <w:rFonts w:ascii="Traditional Arabic" w:hAnsi="Traditional Arabic" w:cs="Traditional Arabic"/>
          <w:sz w:val="24"/>
          <w:szCs w:val="24"/>
        </w:rPr>
        <w:t>(112).</w:t>
      </w:r>
    </w:p>
    <w:p w14:paraId="0192360E"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proofErr w:type="spellStart"/>
      <w:r w:rsidRPr="003F53E7">
        <w:rPr>
          <w:rFonts w:ascii="Traditional Arabic" w:hAnsi="Traditional Arabic" w:cs="Traditional Arabic"/>
          <w:sz w:val="24"/>
          <w:szCs w:val="24"/>
          <w:rtl/>
        </w:rPr>
        <w:t>حيرش</w:t>
      </w:r>
      <w:proofErr w:type="spellEnd"/>
      <w:r w:rsidRPr="003F53E7">
        <w:rPr>
          <w:rFonts w:ascii="Traditional Arabic" w:hAnsi="Traditional Arabic" w:cs="Traditional Arabic"/>
          <w:sz w:val="24"/>
          <w:szCs w:val="24"/>
          <w:rtl/>
        </w:rPr>
        <w:t xml:space="preserve">، ع.، </w:t>
      </w:r>
      <w:proofErr w:type="spellStart"/>
      <w:r w:rsidRPr="003F53E7">
        <w:rPr>
          <w:rFonts w:ascii="Traditional Arabic" w:hAnsi="Traditional Arabic" w:cs="Traditional Arabic"/>
          <w:sz w:val="24"/>
          <w:szCs w:val="24"/>
          <w:rtl/>
        </w:rPr>
        <w:t>دويس</w:t>
      </w:r>
      <w:proofErr w:type="spellEnd"/>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proofErr w:type="gramStart"/>
      <w:r w:rsidRPr="003F53E7">
        <w:rPr>
          <w:rFonts w:ascii="Traditional Arabic" w:hAnsi="Traditional Arabic" w:cs="Traditional Arabic"/>
          <w:sz w:val="24"/>
          <w:szCs w:val="24"/>
          <w:rtl/>
        </w:rPr>
        <w:t>عبدالقادر</w:t>
      </w:r>
      <w:proofErr w:type="gramEnd"/>
      <w:r w:rsidRPr="003F53E7">
        <w:rPr>
          <w:rFonts w:ascii="Traditional Arabic" w:hAnsi="Traditional Arabic" w:cs="Traditional Arabic"/>
          <w:sz w:val="24"/>
          <w:szCs w:val="24"/>
          <w:rtl/>
        </w:rPr>
        <w:t>. (2024). نحو تفعيل دور الحوكمة الشرعية كأداة في تعزيز الاستقرار المالي في قطاع الاستثمارات الإسلامية: التجربة الكويتية أنموذجا</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دراسات في المالية الإسلامية والتنمية، 4</w:t>
      </w:r>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 67-103</w:t>
      </w:r>
      <w:r w:rsidRPr="003F53E7">
        <w:rPr>
          <w:rFonts w:ascii="Traditional Arabic" w:hAnsi="Traditional Arabic" w:cs="Traditional Arabic"/>
          <w:sz w:val="24"/>
          <w:szCs w:val="24"/>
        </w:rPr>
        <w:t>.</w:t>
      </w:r>
    </w:p>
    <w:p w14:paraId="6130755A"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رزقي، ر. (2019). أثر الإدارة الرشيقة على أداء المؤسسات الاستشفائية العمومية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جامعة محمد خيضر – بسكرة – كلية العلوم الاقتصادية والتجارية وعلوم التسيير</w:t>
      </w:r>
      <w:r w:rsidRPr="003F53E7">
        <w:rPr>
          <w:rFonts w:ascii="Traditional Arabic" w:hAnsi="Traditional Arabic" w:cs="Traditional Arabic"/>
          <w:sz w:val="24"/>
          <w:szCs w:val="24"/>
        </w:rPr>
        <w:t>.</w:t>
      </w:r>
    </w:p>
    <w:p w14:paraId="1B12D55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أبو طالب، ص. ع. م. (مارس, 2020). نماذج عالمية في تطبيق الإدارة الرشيقة في مدارس التعليم الثانوي بمصر</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البحث العلمي في التربية، 21</w:t>
      </w:r>
      <w:r w:rsidRPr="003F53E7">
        <w:rPr>
          <w:rFonts w:ascii="Traditional Arabic" w:hAnsi="Traditional Arabic" w:cs="Traditional Arabic"/>
          <w:sz w:val="24"/>
          <w:szCs w:val="24"/>
        </w:rPr>
        <w:t>.</w:t>
      </w:r>
    </w:p>
    <w:p w14:paraId="369239F7" w14:textId="2883D481" w:rsidR="00403ACF"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tl/>
        </w:rPr>
      </w:pPr>
      <w:bookmarkStart w:id="133" w:name="_Toc193606538"/>
      <w:bookmarkStart w:id="134" w:name="_Toc226568706"/>
      <w:r w:rsidRPr="001B2F13">
        <w:rPr>
          <w:rFonts w:ascii="Traditional Arabic" w:hAnsi="Traditional Arabic" w:cs="Traditional Arabic" w:hint="cs"/>
          <w:b/>
          <w:bCs/>
          <w:color w:val="auto"/>
          <w:sz w:val="28"/>
          <w:szCs w:val="28"/>
          <w:rtl/>
        </w:rPr>
        <w:t xml:space="preserve">ثانيا: </w:t>
      </w:r>
      <w:r w:rsidR="00403ACF" w:rsidRPr="001B2F13">
        <w:rPr>
          <w:rFonts w:ascii="Traditional Arabic" w:hAnsi="Traditional Arabic" w:cs="Traditional Arabic"/>
          <w:b/>
          <w:bCs/>
          <w:color w:val="auto"/>
          <w:sz w:val="28"/>
          <w:szCs w:val="28"/>
          <w:rtl/>
        </w:rPr>
        <w:t>الرسائل والأبحاث العلمية والمجلات</w:t>
      </w:r>
      <w:bookmarkEnd w:id="133"/>
      <w:bookmarkEnd w:id="134"/>
    </w:p>
    <w:p w14:paraId="3610703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السبحاني، (2021). أثر التطوير الإداري في تعزيز ممارسة الإدارة الرشيقة لدى العاملين في وزارة الداخلية الفلسطينية بقطاع غزة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السراء للعلوم الإنسانية</w:t>
      </w:r>
      <w:r w:rsidRPr="003F53E7">
        <w:rPr>
          <w:rFonts w:ascii="Traditional Arabic" w:hAnsi="Traditional Arabic" w:cs="Traditional Arabic"/>
          <w:sz w:val="24"/>
          <w:szCs w:val="24"/>
        </w:rPr>
        <w:t>.</w:t>
      </w:r>
    </w:p>
    <w:p w14:paraId="2FACCA5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proofErr w:type="gramStart"/>
      <w:r w:rsidRPr="003F53E7">
        <w:rPr>
          <w:rFonts w:ascii="Traditional Arabic" w:hAnsi="Traditional Arabic" w:cs="Traditional Arabic"/>
          <w:sz w:val="24"/>
          <w:szCs w:val="24"/>
          <w:rtl/>
        </w:rPr>
        <w:lastRenderedPageBreak/>
        <w:t xml:space="preserve">السعيد، </w:t>
      </w:r>
      <w:r w:rsidRPr="003F53E7">
        <w:rPr>
          <w:rFonts w:ascii="Traditional Arabic" w:hAnsi="Traditional Arabic" w:cs="Traditional Arabic"/>
          <w:sz w:val="24"/>
          <w:szCs w:val="24"/>
        </w:rPr>
        <w:t xml:space="preserve"> (</w:t>
      </w:r>
      <w:proofErr w:type="gramEnd"/>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تأثير الاستدامة البيئية على أداء الشركات الكبرى</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الإدارة البيئية</w:t>
      </w:r>
      <w:r w:rsidRPr="003F53E7">
        <w:rPr>
          <w:rFonts w:ascii="Traditional Arabic" w:hAnsi="Traditional Arabic" w:cs="Traditional Arabic"/>
          <w:sz w:val="24"/>
          <w:szCs w:val="24"/>
          <w:rtl/>
        </w:rPr>
        <w:t>، المجلد 9، العدد 4، الصفحات 33-50</w:t>
      </w:r>
      <w:r w:rsidRPr="003F53E7">
        <w:rPr>
          <w:rFonts w:ascii="Traditional Arabic" w:hAnsi="Traditional Arabic" w:cs="Traditional Arabic"/>
          <w:sz w:val="24"/>
          <w:szCs w:val="24"/>
        </w:rPr>
        <w:t>.</w:t>
      </w:r>
    </w:p>
    <w:p w14:paraId="12DB2A79"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الشريف، </w:t>
      </w:r>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أثر الإدارة الرشيقة على الابتكار المؤسسي في الشركات الناشئة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الابتكار والتكنولوجيا</w:t>
      </w:r>
      <w:r w:rsidRPr="003F53E7">
        <w:rPr>
          <w:rFonts w:ascii="Traditional Arabic" w:hAnsi="Traditional Arabic" w:cs="Traditional Arabic"/>
          <w:sz w:val="24"/>
          <w:szCs w:val="24"/>
          <w:rtl/>
        </w:rPr>
        <w:t>، المجلد 8، العدد 1، الصفحات 67-82</w:t>
      </w:r>
      <w:r w:rsidRPr="003F53E7">
        <w:rPr>
          <w:rFonts w:ascii="Traditional Arabic" w:hAnsi="Traditional Arabic" w:cs="Traditional Arabic"/>
          <w:sz w:val="24"/>
          <w:szCs w:val="24"/>
        </w:rPr>
        <w:t>.</w:t>
      </w:r>
    </w:p>
    <w:p w14:paraId="7CF926A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شعبان، ح.، حسن،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 xml:space="preserve">سيد. (2020). محددات استفادة المرأة </w:t>
      </w:r>
      <w:proofErr w:type="spellStart"/>
      <w:r w:rsidRPr="003F53E7">
        <w:rPr>
          <w:rFonts w:ascii="Traditional Arabic" w:hAnsi="Traditional Arabic" w:cs="Traditional Arabic"/>
          <w:sz w:val="24"/>
          <w:szCs w:val="24"/>
          <w:rtl/>
        </w:rPr>
        <w:t>السيناوية</w:t>
      </w:r>
      <w:proofErr w:type="spellEnd"/>
      <w:r w:rsidRPr="003F53E7">
        <w:rPr>
          <w:rFonts w:ascii="Traditional Arabic" w:hAnsi="Traditional Arabic" w:cs="Traditional Arabic"/>
          <w:sz w:val="24"/>
          <w:szCs w:val="24"/>
          <w:rtl/>
        </w:rPr>
        <w:t xml:space="preserve"> من أنشطة الجمعيات النسائية بمحافظة جنوب سيناء</w:t>
      </w:r>
      <w:r w:rsidRPr="003F53E7">
        <w:rPr>
          <w:rFonts w:ascii="Traditional Arabic" w:hAnsi="Traditional Arabic" w:cs="Traditional Arabic"/>
          <w:sz w:val="24"/>
          <w:szCs w:val="24"/>
        </w:rPr>
        <w:t>. Al-Azhar Journal of Agricultural Research</w:t>
      </w:r>
      <w:r w:rsidRPr="003F53E7">
        <w:rPr>
          <w:rFonts w:ascii="Traditional Arabic" w:hAnsi="Traditional Arabic" w:cs="Traditional Arabic"/>
          <w:sz w:val="24"/>
          <w:szCs w:val="24"/>
          <w:rtl/>
        </w:rPr>
        <w:t>، 45</w:t>
      </w:r>
      <w:r w:rsidRPr="003F53E7">
        <w:rPr>
          <w:rFonts w:ascii="Traditional Arabic" w:hAnsi="Traditional Arabic" w:cs="Traditional Arabic"/>
          <w:sz w:val="24"/>
          <w:szCs w:val="24"/>
        </w:rPr>
        <w:t>(</w:t>
      </w:r>
      <w:proofErr w:type="gramStart"/>
      <w:r w:rsidRPr="003F53E7">
        <w:rPr>
          <w:rFonts w:ascii="Traditional Arabic" w:hAnsi="Traditional Arabic" w:cs="Traditional Arabic"/>
          <w:sz w:val="24"/>
          <w:szCs w:val="24"/>
        </w:rPr>
        <w:t>2)</w:t>
      </w:r>
      <w:r w:rsidRPr="003F53E7">
        <w:rPr>
          <w:rFonts w:ascii="Traditional Arabic" w:hAnsi="Traditional Arabic" w:cs="Traditional Arabic"/>
          <w:sz w:val="24"/>
          <w:szCs w:val="24"/>
          <w:rtl/>
        </w:rPr>
        <w:t>،</w:t>
      </w:r>
      <w:proofErr w:type="gramEnd"/>
      <w:r w:rsidRPr="003F53E7">
        <w:rPr>
          <w:rFonts w:ascii="Traditional Arabic" w:hAnsi="Traditional Arabic" w:cs="Traditional Arabic"/>
          <w:sz w:val="24"/>
          <w:szCs w:val="24"/>
          <w:rtl/>
        </w:rPr>
        <w:t xml:space="preserve"> 169-182</w:t>
      </w:r>
      <w:r w:rsidRPr="003F53E7">
        <w:rPr>
          <w:rFonts w:ascii="Traditional Arabic" w:hAnsi="Traditional Arabic" w:cs="Traditional Arabic"/>
          <w:sz w:val="24"/>
          <w:szCs w:val="24"/>
        </w:rPr>
        <w:t>.</w:t>
      </w:r>
    </w:p>
    <w:p w14:paraId="7D4C54B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الشمساني، ف. ح. س</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السندي، ع. م. ع. (2023). قياس الاستدامة المالية للجامعات الحكومية في إقليم كوردستان</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بوليتكنيك للعلوم الإنسانية والاجتماعية، 173</w:t>
      </w:r>
      <w:r w:rsidRPr="003F53E7">
        <w:rPr>
          <w:rFonts w:ascii="Traditional Arabic" w:hAnsi="Traditional Arabic" w:cs="Traditional Arabic"/>
          <w:sz w:val="24"/>
          <w:szCs w:val="24"/>
        </w:rPr>
        <w:t>.</w:t>
      </w:r>
    </w:p>
    <w:p w14:paraId="745BDDE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1: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035CE1E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2: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1D522B1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الضبياني، خ</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سلسلة الإدارة اليابانية 3: الإدارة الرشيقة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دار الحضارة للنشر والتوزيع</w:t>
      </w:r>
      <w:r w:rsidRPr="003F53E7">
        <w:rPr>
          <w:rFonts w:ascii="Traditional Arabic" w:hAnsi="Traditional Arabic" w:cs="Traditional Arabic"/>
          <w:sz w:val="24"/>
          <w:szCs w:val="24"/>
        </w:rPr>
        <w:t>.</w:t>
      </w:r>
    </w:p>
    <w:p w14:paraId="744AD2BC"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عبد الحسيني، ح. ن. (2018). أثر استخدام أسلوب حل المشكلات في تنمية التفكير الرياضي لدى طلاب الصف الرابع إعدادي في محافظة النجف</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آداب الكوفة، 10</w:t>
      </w:r>
      <w:r w:rsidRPr="003F53E7">
        <w:rPr>
          <w:rFonts w:ascii="Traditional Arabic" w:hAnsi="Traditional Arabic" w:cs="Traditional Arabic"/>
          <w:sz w:val="24"/>
          <w:szCs w:val="24"/>
        </w:rPr>
        <w:t>(35).</w:t>
      </w:r>
    </w:p>
    <w:p w14:paraId="758372E6"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عبد الكريم، م</w:t>
      </w:r>
      <w:r w:rsidRPr="003F53E7">
        <w:rPr>
          <w:rFonts w:ascii="Traditional Arabic" w:hAnsi="Traditional Arabic" w:cs="Traditional Arabic"/>
          <w:sz w:val="24"/>
          <w:szCs w:val="24"/>
        </w:rPr>
        <w:t>.</w:t>
      </w:r>
      <w:r w:rsidRPr="003F53E7">
        <w:rPr>
          <w:rFonts w:ascii="Traditional Arabic" w:hAnsi="Traditional Arabic" w:cs="Traditional Arabic"/>
          <w:sz w:val="24"/>
          <w:szCs w:val="24"/>
          <w:rtl/>
        </w:rPr>
        <w:t xml:space="preserve">، </w:t>
      </w:r>
      <w:r w:rsidRPr="003F53E7">
        <w:rPr>
          <w:rFonts w:ascii="Traditional Arabic" w:hAnsi="Traditional Arabic" w:cs="Traditional Arabic"/>
          <w:sz w:val="24"/>
          <w:szCs w:val="24"/>
        </w:rPr>
        <w:t xml:space="preserve">&amp; </w:t>
      </w:r>
      <w:r w:rsidRPr="003F53E7">
        <w:rPr>
          <w:rFonts w:ascii="Traditional Arabic" w:hAnsi="Traditional Arabic" w:cs="Traditional Arabic"/>
          <w:sz w:val="24"/>
          <w:szCs w:val="24"/>
          <w:rtl/>
        </w:rPr>
        <w:t>النجار، ص. م</w:t>
      </w:r>
      <w:r w:rsidRPr="003F53E7">
        <w:rPr>
          <w:rFonts w:ascii="Traditional Arabic" w:hAnsi="Traditional Arabic" w:cs="Traditional Arabic"/>
          <w:sz w:val="24"/>
          <w:szCs w:val="24"/>
        </w:rPr>
        <w:t xml:space="preserve">. (2012). </w:t>
      </w:r>
      <w:r w:rsidRPr="003F53E7">
        <w:rPr>
          <w:rFonts w:ascii="Traditional Arabic" w:hAnsi="Traditional Arabic" w:cs="Traditional Arabic"/>
          <w:i/>
          <w:iCs/>
          <w:sz w:val="24"/>
          <w:szCs w:val="24"/>
          <w:rtl/>
        </w:rPr>
        <w:t>إدارة الإنتاج والعمليات</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بغداد: دار الذاكرة للنشر والتوزيع</w:t>
      </w:r>
      <w:r w:rsidRPr="003F53E7">
        <w:rPr>
          <w:rFonts w:ascii="Traditional Arabic" w:hAnsi="Traditional Arabic" w:cs="Traditional Arabic"/>
          <w:sz w:val="24"/>
          <w:szCs w:val="24"/>
        </w:rPr>
        <w:t>.</w:t>
      </w:r>
    </w:p>
    <w:p w14:paraId="4EDBE47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العبيدي،</w:t>
      </w:r>
      <w:r w:rsidRPr="003F53E7">
        <w:rPr>
          <w:rFonts w:ascii="Traditional Arabic" w:hAnsi="Traditional Arabic" w:cs="Traditional Arabic"/>
          <w:sz w:val="24"/>
          <w:szCs w:val="24"/>
        </w:rPr>
        <w:t xml:space="preserve"> (</w:t>
      </w:r>
      <w:proofErr w:type="gramStart"/>
      <w:r w:rsidRPr="003F53E7">
        <w:rPr>
          <w:rFonts w:ascii="Traditional Arabic" w:hAnsi="Traditional Arabic" w:cs="Traditional Arabic"/>
          <w:sz w:val="24"/>
          <w:szCs w:val="24"/>
        </w:rPr>
        <w:t>2023)</w:t>
      </w:r>
      <w:r w:rsidRPr="003F53E7">
        <w:rPr>
          <w:rFonts w:ascii="Traditional Arabic" w:hAnsi="Traditional Arabic" w:cs="Traditional Arabic"/>
          <w:sz w:val="24"/>
          <w:szCs w:val="24"/>
          <w:rtl/>
        </w:rPr>
        <w:t>أثر</w:t>
      </w:r>
      <w:proofErr w:type="gramEnd"/>
      <w:r w:rsidRPr="003F53E7">
        <w:rPr>
          <w:rFonts w:ascii="Traditional Arabic" w:hAnsi="Traditional Arabic" w:cs="Traditional Arabic"/>
          <w:sz w:val="24"/>
          <w:szCs w:val="24"/>
          <w:rtl/>
        </w:rPr>
        <w:t xml:space="preserve"> الإدارة الرشيقة على تحسين الكفاءة التشغيلية في المؤسسات الصحية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الإدارة الصحية</w:t>
      </w:r>
      <w:r w:rsidRPr="003F53E7">
        <w:rPr>
          <w:rFonts w:ascii="Traditional Arabic" w:hAnsi="Traditional Arabic" w:cs="Traditional Arabic"/>
          <w:sz w:val="24"/>
          <w:szCs w:val="24"/>
          <w:rtl/>
        </w:rPr>
        <w:t>، المجلد 12، العدد 3، الصفحات 45-60</w:t>
      </w:r>
      <w:r w:rsidRPr="003F53E7">
        <w:rPr>
          <w:rFonts w:ascii="Traditional Arabic" w:hAnsi="Traditional Arabic" w:cs="Traditional Arabic"/>
          <w:sz w:val="24"/>
          <w:szCs w:val="24"/>
        </w:rPr>
        <w:t>.</w:t>
      </w:r>
    </w:p>
    <w:p w14:paraId="64D81C9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عمر، د. م. (2020). تحسين ممارسات الرشاقة التنظيمية بكليات جنوب الوادي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العلوم التربوية – كلية التربية بالغردقة، 1-3، 87-40</w:t>
      </w:r>
      <w:r w:rsidRPr="003F53E7">
        <w:rPr>
          <w:rFonts w:ascii="Traditional Arabic" w:hAnsi="Traditional Arabic" w:cs="Traditional Arabic"/>
          <w:sz w:val="24"/>
          <w:szCs w:val="24"/>
        </w:rPr>
        <w:t>.</w:t>
      </w:r>
    </w:p>
    <w:p w14:paraId="51CCCC2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 xml:space="preserve">العمراني، </w:t>
      </w:r>
      <w:r w:rsidRPr="003F53E7">
        <w:rPr>
          <w:rFonts w:ascii="Traditional Arabic" w:hAnsi="Traditional Arabic" w:cs="Traditional Arabic"/>
          <w:sz w:val="24"/>
          <w:szCs w:val="24"/>
        </w:rPr>
        <w:t xml:space="preserve">(2023). </w:t>
      </w:r>
      <w:r w:rsidRPr="003F53E7">
        <w:rPr>
          <w:rFonts w:ascii="Traditional Arabic" w:hAnsi="Traditional Arabic" w:cs="Traditional Arabic"/>
          <w:sz w:val="24"/>
          <w:szCs w:val="24"/>
          <w:rtl/>
        </w:rPr>
        <w:t>دور الاستدامة التنظيمية في تعزيز أداء المؤسسات الصغيرة والمتوسطة</w:t>
      </w:r>
      <w:r w:rsidRPr="003F53E7">
        <w:rPr>
          <w:rFonts w:ascii="Traditional Arabic" w:hAnsi="Traditional Arabic" w:cs="Traditional Arabic"/>
          <w:sz w:val="24"/>
          <w:szCs w:val="24"/>
        </w:rPr>
        <w:t xml:space="preserve">. </w:t>
      </w:r>
      <w:r w:rsidRPr="003F53E7">
        <w:rPr>
          <w:rFonts w:ascii="Traditional Arabic" w:hAnsi="Traditional Arabic" w:cs="Traditional Arabic"/>
          <w:i/>
          <w:iCs/>
          <w:sz w:val="24"/>
          <w:szCs w:val="24"/>
          <w:rtl/>
        </w:rPr>
        <w:t>مجلة دراسات الأعمال</w:t>
      </w:r>
      <w:r w:rsidRPr="003F53E7">
        <w:rPr>
          <w:rFonts w:ascii="Traditional Arabic" w:hAnsi="Traditional Arabic" w:cs="Traditional Arabic"/>
          <w:sz w:val="24"/>
          <w:szCs w:val="24"/>
          <w:rtl/>
        </w:rPr>
        <w:t>، المجلد 5، العدد 2، الصفحات 22-37</w:t>
      </w:r>
      <w:r w:rsidRPr="003F53E7">
        <w:rPr>
          <w:rFonts w:ascii="Traditional Arabic" w:hAnsi="Traditional Arabic" w:cs="Traditional Arabic"/>
          <w:sz w:val="24"/>
          <w:szCs w:val="24"/>
        </w:rPr>
        <w:t>.</w:t>
      </w:r>
    </w:p>
    <w:p w14:paraId="38BFE595"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الغافري، س. ب. س.، هاشل، أ. م. م.، الزكي، م. ع.، الفزاري، س. م. (2024). أثر المؤهل العلمي والطموح المهني على الرضا الوظيفي لدى المعلم العماني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(أسيوط)، 40</w:t>
      </w:r>
      <w:r w:rsidRPr="003F53E7">
        <w:rPr>
          <w:rFonts w:ascii="Traditional Arabic" w:hAnsi="Traditional Arabic" w:cs="Traditional Arabic"/>
          <w:sz w:val="24"/>
          <w:szCs w:val="24"/>
        </w:rPr>
        <w:t>(1)</w:t>
      </w:r>
      <w:r w:rsidRPr="003F53E7">
        <w:rPr>
          <w:rFonts w:ascii="Traditional Arabic" w:hAnsi="Traditional Arabic" w:cs="Traditional Arabic"/>
          <w:sz w:val="24"/>
          <w:szCs w:val="24"/>
          <w:rtl/>
        </w:rPr>
        <w:t>، 1-96</w:t>
      </w:r>
      <w:r w:rsidRPr="003F53E7">
        <w:rPr>
          <w:rFonts w:ascii="Traditional Arabic" w:hAnsi="Traditional Arabic" w:cs="Traditional Arabic"/>
          <w:sz w:val="24"/>
          <w:szCs w:val="24"/>
        </w:rPr>
        <w:t>.</w:t>
      </w:r>
    </w:p>
    <w:p w14:paraId="34D74591"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الغامدي، ت. س. ب. ع. (2022). الرشاقة التنظيمية في مؤسسات التعليم العالي بمنطقة مكة المكرمة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الجمعية المصرية للقراءة والمعرفة، 45-94</w:t>
      </w:r>
      <w:r w:rsidRPr="003F53E7">
        <w:rPr>
          <w:rFonts w:ascii="Traditional Arabic" w:hAnsi="Traditional Arabic" w:cs="Traditional Arabic"/>
          <w:sz w:val="24"/>
          <w:szCs w:val="24"/>
        </w:rPr>
        <w:t>.</w:t>
      </w:r>
    </w:p>
    <w:p w14:paraId="4194AD9B"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القرني، أ. م. م. (2017). مشكلات الإدارة المدرسية في مدارس الأبناء بمدينة الرياض</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كلية التربية جامعة أسيوط، 33</w:t>
      </w:r>
      <w:r w:rsidRPr="003F53E7">
        <w:rPr>
          <w:rFonts w:ascii="Traditional Arabic" w:hAnsi="Traditional Arabic" w:cs="Traditional Arabic"/>
          <w:sz w:val="24"/>
          <w:szCs w:val="24"/>
        </w:rPr>
        <w:t>(6).</w:t>
      </w:r>
    </w:p>
    <w:p w14:paraId="7FD4FCA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lastRenderedPageBreak/>
        <w:t>محمود، و. ع. الفتاح. (2020). الاستدامة التنظيمية في التعليم الأساسي لتلبية متطلبات رؤية مصر 2030</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الفيوم للعلوم التربوية والنفسية، 128</w:t>
      </w:r>
      <w:r w:rsidRPr="003F53E7">
        <w:rPr>
          <w:rFonts w:ascii="Traditional Arabic" w:hAnsi="Traditional Arabic" w:cs="Traditional Arabic"/>
          <w:sz w:val="24"/>
          <w:szCs w:val="24"/>
        </w:rPr>
        <w:t>.</w:t>
      </w:r>
    </w:p>
    <w:p w14:paraId="28EDA1B5"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المركز الوطني لتنمية القطاع غير الربحي</w:t>
      </w:r>
      <w:r w:rsidRPr="003F53E7">
        <w:rPr>
          <w:rFonts w:ascii="Traditional Arabic" w:hAnsi="Traditional Arabic" w:cs="Traditional Arabic"/>
          <w:sz w:val="24"/>
          <w:szCs w:val="24"/>
        </w:rPr>
        <w:t xml:space="preserve">. (2022). </w:t>
      </w:r>
      <w:r w:rsidRPr="003F53E7">
        <w:rPr>
          <w:rFonts w:ascii="Traditional Arabic" w:hAnsi="Traditional Arabic" w:cs="Traditional Arabic"/>
          <w:i/>
          <w:iCs/>
          <w:sz w:val="24"/>
          <w:szCs w:val="24"/>
          <w:rtl/>
        </w:rPr>
        <w:t>التقرير السنوي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المملكة العربية السعودية</w:t>
      </w:r>
      <w:r w:rsidRPr="003F53E7">
        <w:rPr>
          <w:rFonts w:ascii="Traditional Arabic" w:hAnsi="Traditional Arabic" w:cs="Traditional Arabic"/>
          <w:sz w:val="24"/>
          <w:szCs w:val="24"/>
        </w:rPr>
        <w:t>.</w:t>
      </w:r>
    </w:p>
    <w:p w14:paraId="3F616D2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المطيري، م. ض. (2019). دور الإدارة الرشيقة في جودة مخرجات الأداء الإداري في جامعة الكويت من وجهة نظر أعضاء هيئة التدريس</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جامعة القدس المفتوحة للأبحاث والدراسات التربوية والنفسية، 29</w:t>
      </w:r>
      <w:r w:rsidRPr="003F53E7">
        <w:rPr>
          <w:rFonts w:ascii="Traditional Arabic" w:hAnsi="Traditional Arabic" w:cs="Traditional Arabic"/>
          <w:sz w:val="24"/>
          <w:szCs w:val="24"/>
        </w:rPr>
        <w:t>(11)</w:t>
      </w:r>
      <w:r w:rsidRPr="003F53E7">
        <w:rPr>
          <w:rFonts w:ascii="Traditional Arabic" w:hAnsi="Traditional Arabic" w:cs="Traditional Arabic"/>
          <w:sz w:val="24"/>
          <w:szCs w:val="24"/>
          <w:rtl/>
        </w:rPr>
        <w:t>، 95-83</w:t>
      </w:r>
      <w:r w:rsidRPr="003F53E7">
        <w:rPr>
          <w:rFonts w:ascii="Traditional Arabic" w:hAnsi="Traditional Arabic" w:cs="Traditional Arabic"/>
          <w:sz w:val="24"/>
          <w:szCs w:val="24"/>
        </w:rPr>
        <w:t>.</w:t>
      </w:r>
    </w:p>
    <w:p w14:paraId="17A5473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مقيمح، ص. (2020). الإدارة الرشيقة وأثرها في تحقيق الإبداع الوظيفي بالمؤسسة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مجلة بحوث الإدارة والاقتصاد، 39-56</w:t>
      </w:r>
      <w:r w:rsidRPr="003F53E7">
        <w:rPr>
          <w:rFonts w:ascii="Traditional Arabic" w:hAnsi="Traditional Arabic" w:cs="Traditional Arabic"/>
          <w:sz w:val="24"/>
          <w:szCs w:val="24"/>
        </w:rPr>
        <w:t>.</w:t>
      </w:r>
    </w:p>
    <w:p w14:paraId="3AA8C3FF"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المنتدى الاقتصادي العالمي</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تقرير حول التمويل الجماعي في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جنيف</w:t>
      </w:r>
      <w:r w:rsidRPr="003F53E7">
        <w:rPr>
          <w:rFonts w:ascii="Traditional Arabic" w:hAnsi="Traditional Arabic" w:cs="Traditional Arabic"/>
          <w:sz w:val="24"/>
          <w:szCs w:val="24"/>
        </w:rPr>
        <w:t>.</w:t>
      </w:r>
    </w:p>
    <w:p w14:paraId="7773D30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منظمة الصحة العالمية. (2020). التسلسل الزمني لاستجابة منظمة الصحة العالمية لجائحة كوفيد-19</w:t>
      </w:r>
      <w:r w:rsidRPr="003F53E7">
        <w:rPr>
          <w:rFonts w:ascii="Traditional Arabic" w:hAnsi="Traditional Arabic" w:cs="Traditional Arabic"/>
          <w:sz w:val="24"/>
          <w:szCs w:val="24"/>
        </w:rPr>
        <w:t xml:space="preserve">. </w:t>
      </w:r>
      <w:hyperlink r:id="rId20" w:tgtFrame="_blank" w:history="1">
        <w:r w:rsidRPr="003F53E7">
          <w:rPr>
            <w:rStyle w:val="Hyperlink"/>
            <w:rFonts w:ascii="Traditional Arabic" w:hAnsi="Traditional Arabic" w:cs="Traditional Arabic"/>
            <w:sz w:val="24"/>
            <w:szCs w:val="24"/>
          </w:rPr>
          <w:t>https://www.who.int/ar/news/item/08-11-1441-covidtimeline</w:t>
        </w:r>
      </w:hyperlink>
    </w:p>
    <w:p w14:paraId="3173484D"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منظمة العمل الخيري</w:t>
      </w:r>
      <w:r w:rsidRPr="003F53E7">
        <w:rPr>
          <w:rFonts w:ascii="Traditional Arabic" w:hAnsi="Traditional Arabic" w:cs="Traditional Arabic"/>
          <w:sz w:val="24"/>
          <w:szCs w:val="24"/>
        </w:rPr>
        <w:t xml:space="preserve">. (2020). </w:t>
      </w:r>
      <w:r w:rsidRPr="003F53E7">
        <w:rPr>
          <w:rFonts w:ascii="Traditional Arabic" w:hAnsi="Traditional Arabic" w:cs="Traditional Arabic"/>
          <w:i/>
          <w:iCs/>
          <w:sz w:val="24"/>
          <w:szCs w:val="24"/>
          <w:rtl/>
        </w:rPr>
        <w:t>تقرير حول التحديات التي تواجه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2EA97197"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مؤسسة الملك خالد</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تطوير القطاع غير الربحي في المملكة</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35776980"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مؤسسة ريسيرش</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استخدام التكنولوجيا في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41171D74"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Pr>
      </w:pPr>
      <w:r w:rsidRPr="003F53E7">
        <w:rPr>
          <w:rFonts w:ascii="Traditional Arabic" w:hAnsi="Traditional Arabic" w:cs="Traditional Arabic"/>
          <w:sz w:val="24"/>
          <w:szCs w:val="24"/>
          <w:rtl/>
        </w:rPr>
        <w:t>الهيئة العامة للمنشآت الصغيرة والمتوسطة</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تقرير حول دعم القطاع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2ED1CFB2" w14:textId="77777777" w:rsidR="001B2F13" w:rsidRPr="003F53E7" w:rsidRDefault="001B2F13" w:rsidP="001B2F13">
      <w:pPr>
        <w:numPr>
          <w:ilvl w:val="0"/>
          <w:numId w:val="29"/>
        </w:numPr>
        <w:tabs>
          <w:tab w:val="clear" w:pos="720"/>
          <w:tab w:val="num" w:pos="424"/>
        </w:tabs>
        <w:bidi/>
        <w:spacing w:before="100" w:beforeAutospacing="1" w:after="100" w:afterAutospacing="1" w:line="360" w:lineRule="auto"/>
        <w:ind w:left="424"/>
        <w:jc w:val="both"/>
        <w:rPr>
          <w:rFonts w:ascii="Traditional Arabic" w:hAnsi="Traditional Arabic" w:cs="Traditional Arabic"/>
          <w:sz w:val="24"/>
          <w:szCs w:val="24"/>
          <w:rtl/>
        </w:rPr>
      </w:pPr>
      <w:r w:rsidRPr="003F53E7">
        <w:rPr>
          <w:rFonts w:ascii="Traditional Arabic" w:hAnsi="Traditional Arabic" w:cs="Traditional Arabic"/>
          <w:sz w:val="24"/>
          <w:szCs w:val="24"/>
          <w:rtl/>
        </w:rPr>
        <w:t>وزارة الموارد البشرية والتنمية الاجتماعية</w:t>
      </w:r>
      <w:r w:rsidRPr="003F53E7">
        <w:rPr>
          <w:rFonts w:ascii="Traditional Arabic" w:hAnsi="Traditional Arabic" w:cs="Traditional Arabic"/>
          <w:sz w:val="24"/>
          <w:szCs w:val="24"/>
        </w:rPr>
        <w:t xml:space="preserve">. (2021). </w:t>
      </w:r>
      <w:r w:rsidRPr="003F53E7">
        <w:rPr>
          <w:rFonts w:ascii="Traditional Arabic" w:hAnsi="Traditional Arabic" w:cs="Traditional Arabic"/>
          <w:i/>
          <w:iCs/>
          <w:sz w:val="24"/>
          <w:szCs w:val="24"/>
          <w:rtl/>
        </w:rPr>
        <w:t>التقرير السنوي للقطاع غير الربحي</w:t>
      </w:r>
      <w:r w:rsidRPr="003F53E7">
        <w:rPr>
          <w:rFonts w:ascii="Traditional Arabic" w:hAnsi="Traditional Arabic" w:cs="Traditional Arabic"/>
          <w:sz w:val="24"/>
          <w:szCs w:val="24"/>
        </w:rPr>
        <w:t xml:space="preserve">. </w:t>
      </w:r>
      <w:r w:rsidRPr="003F53E7">
        <w:rPr>
          <w:rFonts w:ascii="Traditional Arabic" w:hAnsi="Traditional Arabic" w:cs="Traditional Arabic"/>
          <w:sz w:val="24"/>
          <w:szCs w:val="24"/>
          <w:rtl/>
        </w:rPr>
        <w:t>الرياض</w:t>
      </w:r>
      <w:r w:rsidRPr="003F53E7">
        <w:rPr>
          <w:rFonts w:ascii="Traditional Arabic" w:hAnsi="Traditional Arabic" w:cs="Traditional Arabic"/>
          <w:sz w:val="24"/>
          <w:szCs w:val="24"/>
        </w:rPr>
        <w:t>.</w:t>
      </w:r>
    </w:p>
    <w:p w14:paraId="0E273110" w14:textId="0E7CB335" w:rsidR="00403ACF" w:rsidRPr="001B2F13" w:rsidRDefault="001B2F13" w:rsidP="001B2F13">
      <w:pPr>
        <w:pStyle w:val="Heading2"/>
        <w:bidi/>
        <w:spacing w:before="100" w:beforeAutospacing="1" w:after="100" w:afterAutospacing="1" w:line="360" w:lineRule="auto"/>
        <w:jc w:val="both"/>
        <w:rPr>
          <w:rFonts w:ascii="Traditional Arabic" w:hAnsi="Traditional Arabic" w:cs="Traditional Arabic"/>
          <w:b/>
          <w:bCs/>
          <w:color w:val="auto"/>
          <w:sz w:val="28"/>
          <w:szCs w:val="28"/>
        </w:rPr>
      </w:pPr>
      <w:bookmarkStart w:id="135" w:name="_Toc226568707"/>
      <w:r w:rsidRPr="001B2F13">
        <w:rPr>
          <w:rFonts w:ascii="Traditional Arabic" w:hAnsi="Traditional Arabic" w:cs="Traditional Arabic" w:hint="cs"/>
          <w:b/>
          <w:bCs/>
          <w:color w:val="auto"/>
          <w:sz w:val="28"/>
          <w:szCs w:val="28"/>
          <w:rtl/>
        </w:rPr>
        <w:t xml:space="preserve">ثالثا: </w:t>
      </w:r>
      <w:r w:rsidR="00261364" w:rsidRPr="001B2F13">
        <w:rPr>
          <w:rFonts w:ascii="Traditional Arabic" w:hAnsi="Traditional Arabic" w:cs="Traditional Arabic"/>
          <w:b/>
          <w:bCs/>
          <w:color w:val="auto"/>
          <w:sz w:val="28"/>
          <w:szCs w:val="28"/>
          <w:rtl/>
        </w:rPr>
        <w:t xml:space="preserve">قائمة المراجع </w:t>
      </w:r>
      <w:proofErr w:type="spellStart"/>
      <w:r w:rsidR="00261364" w:rsidRPr="001B2F13">
        <w:rPr>
          <w:rFonts w:ascii="Traditional Arabic" w:hAnsi="Traditional Arabic" w:cs="Traditional Arabic"/>
          <w:b/>
          <w:bCs/>
          <w:color w:val="auto"/>
          <w:sz w:val="28"/>
          <w:szCs w:val="28"/>
          <w:rtl/>
        </w:rPr>
        <w:t>الأجنبيه</w:t>
      </w:r>
      <w:bookmarkEnd w:id="135"/>
      <w:proofErr w:type="spellEnd"/>
      <w:r w:rsidR="00261364" w:rsidRPr="001B2F13">
        <w:rPr>
          <w:rFonts w:ascii="Traditional Arabic" w:hAnsi="Traditional Arabic" w:cs="Traditional Arabic"/>
          <w:b/>
          <w:bCs/>
          <w:color w:val="auto"/>
          <w:sz w:val="28"/>
          <w:szCs w:val="28"/>
          <w:rtl/>
        </w:rPr>
        <w:t xml:space="preserve"> </w:t>
      </w:r>
    </w:p>
    <w:p w14:paraId="4AB5C0F2"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Batool, F., &amp; Mohammad, J. &amp; Awang, S. R. (2021). The effect of servant leadership on organizational sustainability: The parallel mediation role of creativity and psychological resilience. </w:t>
      </w:r>
      <w:r w:rsidRPr="003F53E7">
        <w:rPr>
          <w:rFonts w:ascii="Traditional Arabic" w:hAnsi="Traditional Arabic" w:cs="Traditional Arabic"/>
          <w:i/>
          <w:iCs/>
          <w:sz w:val="24"/>
          <w:szCs w:val="24"/>
        </w:rPr>
        <w:t>Leadership and Organization Development Journal</w:t>
      </w:r>
      <w:r w:rsidRPr="003F53E7">
        <w:rPr>
          <w:rFonts w:ascii="Traditional Arabic" w:hAnsi="Traditional Arabic" w:cs="Traditional Arabic"/>
          <w:sz w:val="24"/>
          <w:szCs w:val="24"/>
        </w:rPr>
        <w:t>, 44, 53-63.</w:t>
      </w:r>
    </w:p>
    <w:p w14:paraId="39B7DA88"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Batool, F., Mohammad, J., &amp; Awang, S. R. (2022). The effect of knowledge sharing and systems thinking on organizational sustainability: The mediating role of creativity. </w:t>
      </w:r>
      <w:r w:rsidRPr="003F53E7">
        <w:rPr>
          <w:rFonts w:ascii="Traditional Arabic" w:hAnsi="Traditional Arabic" w:cs="Traditional Arabic"/>
          <w:i/>
          <w:iCs/>
          <w:sz w:val="24"/>
          <w:szCs w:val="24"/>
        </w:rPr>
        <w:t>Emerald Publishing Limited, Journal of Knowledge Management</w:t>
      </w:r>
      <w:r w:rsidRPr="003F53E7">
        <w:rPr>
          <w:rFonts w:ascii="Traditional Arabic" w:hAnsi="Traditional Arabic" w:cs="Traditional Arabic"/>
          <w:sz w:val="24"/>
          <w:szCs w:val="24"/>
        </w:rPr>
        <w:t>, ahead-of-print.</w:t>
      </w:r>
    </w:p>
    <w:p w14:paraId="5D476C58"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Bennett, L., &amp; Segerberg, A. (2013). The logic of connective action: Digital media and the personalization of contentious politics. </w:t>
      </w:r>
      <w:r w:rsidRPr="003F53E7">
        <w:rPr>
          <w:rFonts w:ascii="Traditional Arabic" w:hAnsi="Traditional Arabic" w:cs="Traditional Arabic"/>
          <w:i/>
          <w:iCs/>
          <w:sz w:val="24"/>
          <w:szCs w:val="24"/>
        </w:rPr>
        <w:t>Information, Communication &amp; Society</w:t>
      </w:r>
      <w:r w:rsidRPr="003F53E7">
        <w:rPr>
          <w:rFonts w:ascii="Traditional Arabic" w:hAnsi="Traditional Arabic" w:cs="Traditional Arabic"/>
          <w:sz w:val="24"/>
          <w:szCs w:val="24"/>
        </w:rPr>
        <w:t>, 16(1), 1-25.</w:t>
      </w:r>
    </w:p>
    <w:p w14:paraId="18145D1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Cella-De-Oliveira, A. (2013). Sustainability in nonprofit organizations: A financial perspective. </w:t>
      </w:r>
      <w:r w:rsidRPr="003F53E7">
        <w:rPr>
          <w:rFonts w:ascii="Traditional Arabic" w:hAnsi="Traditional Arabic" w:cs="Traditional Arabic"/>
          <w:i/>
          <w:iCs/>
          <w:sz w:val="24"/>
          <w:szCs w:val="24"/>
        </w:rPr>
        <w:t>Journal of Nonprofit Management</w:t>
      </w:r>
      <w:r w:rsidRPr="003F53E7">
        <w:rPr>
          <w:rFonts w:ascii="Traditional Arabic" w:hAnsi="Traditional Arabic" w:cs="Traditional Arabic"/>
          <w:sz w:val="24"/>
          <w:szCs w:val="24"/>
        </w:rPr>
        <w:t>, 6(4), 964-978.</w:t>
      </w:r>
    </w:p>
    <w:p w14:paraId="6044DFA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Defourny, J., &amp; Nyssens, M. (2010). Conceptions of social enterprise in Europe and the United States: Convergences and divergences. In </w:t>
      </w:r>
      <w:r w:rsidRPr="003F53E7">
        <w:rPr>
          <w:rFonts w:ascii="Traditional Arabic" w:hAnsi="Traditional Arabic" w:cs="Traditional Arabic"/>
          <w:i/>
          <w:iCs/>
          <w:sz w:val="24"/>
          <w:szCs w:val="24"/>
        </w:rPr>
        <w:t>Social Enterprise: At the Crossroads of Market, Public Policies and Civil Society</w:t>
      </w:r>
      <w:r w:rsidRPr="003F53E7">
        <w:rPr>
          <w:rFonts w:ascii="Traditional Arabic" w:hAnsi="Traditional Arabic" w:cs="Traditional Arabic"/>
          <w:sz w:val="24"/>
          <w:szCs w:val="24"/>
        </w:rPr>
        <w:t xml:space="preserve"> (pp. 1-38).</w:t>
      </w:r>
    </w:p>
    <w:p w14:paraId="4D44D36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Dyllick, T., &amp; Hockerts, K. (2002). Beyond the business case for corporate sustainability. </w:t>
      </w:r>
      <w:r w:rsidRPr="003F53E7">
        <w:rPr>
          <w:rFonts w:ascii="Traditional Arabic" w:hAnsi="Traditional Arabic" w:cs="Traditional Arabic"/>
          <w:i/>
          <w:iCs/>
          <w:sz w:val="24"/>
          <w:szCs w:val="24"/>
        </w:rPr>
        <w:t>Business Strategy and the Environment</w:t>
      </w:r>
      <w:r w:rsidRPr="003F53E7">
        <w:rPr>
          <w:rFonts w:ascii="Traditional Arabic" w:hAnsi="Traditional Arabic" w:cs="Traditional Arabic"/>
          <w:sz w:val="24"/>
          <w:szCs w:val="24"/>
        </w:rPr>
        <w:t>, 11(2), 130-141.</w:t>
      </w:r>
    </w:p>
    <w:p w14:paraId="646EBFB4"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Ebrahim, A., &amp; Rangan, V. K. (2014). What is the accountability of nonprofit organizations? </w:t>
      </w:r>
      <w:r w:rsidRPr="003F53E7">
        <w:rPr>
          <w:rFonts w:ascii="Traditional Arabic" w:hAnsi="Traditional Arabic" w:cs="Traditional Arabic"/>
          <w:i/>
          <w:iCs/>
          <w:sz w:val="24"/>
          <w:szCs w:val="24"/>
        </w:rPr>
        <w:t>Harvard Business Review</w:t>
      </w:r>
      <w:r w:rsidRPr="003F53E7">
        <w:rPr>
          <w:rFonts w:ascii="Traditional Arabic" w:hAnsi="Traditional Arabic" w:cs="Traditional Arabic"/>
          <w:sz w:val="24"/>
          <w:szCs w:val="24"/>
        </w:rPr>
        <w:t>, 92(6), 46-54.</w:t>
      </w:r>
    </w:p>
    <w:p w14:paraId="07BD3975"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Govindarajulu, C., &amp; Murphy, J. (2017). Improving the assessment (assurance of learning) processes. </w:t>
      </w:r>
      <w:r w:rsidRPr="003F53E7">
        <w:rPr>
          <w:rFonts w:ascii="Traditional Arabic" w:hAnsi="Traditional Arabic" w:cs="Traditional Arabic"/>
          <w:i/>
          <w:iCs/>
          <w:sz w:val="24"/>
          <w:szCs w:val="24"/>
        </w:rPr>
        <w:t>Communications of the IIMA</w:t>
      </w:r>
      <w:r w:rsidRPr="003F53E7">
        <w:rPr>
          <w:rFonts w:ascii="Traditional Arabic" w:hAnsi="Traditional Arabic" w:cs="Traditional Arabic"/>
          <w:sz w:val="24"/>
          <w:szCs w:val="24"/>
        </w:rPr>
        <w:t>, 15(3).</w:t>
      </w:r>
    </w:p>
    <w:p w14:paraId="0151E18C"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Gültekin, F., &amp; Argon, L. O. (2020). Innovative mindset and organizational sustainability of small and medium enterprises in Rivers State, Nigeria. </w:t>
      </w:r>
      <w:r w:rsidRPr="003F53E7">
        <w:rPr>
          <w:rFonts w:ascii="Traditional Arabic" w:hAnsi="Traditional Arabic" w:cs="Traditional Arabic"/>
          <w:i/>
          <w:iCs/>
          <w:sz w:val="24"/>
          <w:szCs w:val="24"/>
        </w:rPr>
        <w:t>British Journal of Management and Marketing Studies</w:t>
      </w:r>
      <w:r w:rsidRPr="003F53E7">
        <w:rPr>
          <w:rFonts w:ascii="Traditional Arabic" w:hAnsi="Traditional Arabic" w:cs="Traditional Arabic"/>
          <w:sz w:val="24"/>
          <w:szCs w:val="24"/>
        </w:rPr>
        <w:t>, 3(1), 20-36.</w:t>
      </w:r>
    </w:p>
    <w:p w14:paraId="3D46797F"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Jamali, D. (2006). A Stakeholder Approach to Corporate Social Responsibility: A Fresh Perspective into Theory and Practice. </w:t>
      </w:r>
      <w:r w:rsidRPr="003F53E7">
        <w:rPr>
          <w:rFonts w:ascii="Traditional Arabic" w:hAnsi="Traditional Arabic" w:cs="Traditional Arabic"/>
          <w:i/>
          <w:iCs/>
          <w:sz w:val="24"/>
          <w:szCs w:val="24"/>
        </w:rPr>
        <w:t>Journal of Business Ethics</w:t>
      </w:r>
      <w:r w:rsidRPr="003F53E7">
        <w:rPr>
          <w:rFonts w:ascii="Traditional Arabic" w:hAnsi="Traditional Arabic" w:cs="Traditional Arabic"/>
          <w:sz w:val="24"/>
          <w:szCs w:val="24"/>
        </w:rPr>
        <w:t>, 68(1), 3-18.</w:t>
      </w:r>
    </w:p>
    <w:p w14:paraId="53AFDB79"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Kilintzis, P., Samara, E., Carayannis, E. G., &amp; Bakouros, Y. (2020). Business model innovation in Greece: Its effect on organizational sustainability. </w:t>
      </w:r>
      <w:r w:rsidRPr="003F53E7">
        <w:rPr>
          <w:rFonts w:ascii="Traditional Arabic" w:hAnsi="Traditional Arabic" w:cs="Traditional Arabic"/>
          <w:i/>
          <w:iCs/>
          <w:sz w:val="24"/>
          <w:szCs w:val="24"/>
        </w:rPr>
        <w:t>Journal of the Knowledge Economy</w:t>
      </w:r>
      <w:r w:rsidRPr="003F53E7">
        <w:rPr>
          <w:rFonts w:ascii="Traditional Arabic" w:hAnsi="Traditional Arabic" w:cs="Traditional Arabic"/>
          <w:sz w:val="24"/>
          <w:szCs w:val="24"/>
        </w:rPr>
        <w:t>, 11(3), 949-967.</w:t>
      </w:r>
    </w:p>
    <w:p w14:paraId="1C838A33"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Lee, H., Park, S., &amp; Lee, J. (2017). Financial performance and sustainability in nonprofit organizations: The role of transparency. </w:t>
      </w:r>
      <w:r w:rsidRPr="003F53E7">
        <w:rPr>
          <w:rFonts w:ascii="Traditional Arabic" w:hAnsi="Traditional Arabic" w:cs="Traditional Arabic"/>
          <w:i/>
          <w:iCs/>
          <w:sz w:val="24"/>
          <w:szCs w:val="24"/>
        </w:rPr>
        <w:t>Nonprofit and Voluntary Sector Quarterly</w:t>
      </w:r>
      <w:r w:rsidRPr="003F53E7">
        <w:rPr>
          <w:rFonts w:ascii="Traditional Arabic" w:hAnsi="Traditional Arabic" w:cs="Traditional Arabic"/>
          <w:sz w:val="24"/>
          <w:szCs w:val="24"/>
        </w:rPr>
        <w:t>, 46(3), 467-487.</w:t>
      </w:r>
    </w:p>
    <w:p w14:paraId="7D5986D0"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lastRenderedPageBreak/>
        <w:t xml:space="preserve">Mahmood, &amp; Al Jader. (2021). Organizational Virtuousness and their Impact in Organizational Immune System: Analytical Research. </w:t>
      </w:r>
      <w:r w:rsidRPr="003F53E7">
        <w:rPr>
          <w:rFonts w:ascii="Traditional Arabic" w:hAnsi="Traditional Arabic" w:cs="Traditional Arabic"/>
          <w:i/>
          <w:iCs/>
          <w:sz w:val="24"/>
          <w:szCs w:val="24"/>
        </w:rPr>
        <w:t>REVISTA GEINTEC-GESTAO INOVACAO E TECNOLOGIAS</w:t>
      </w:r>
      <w:r w:rsidRPr="003F53E7">
        <w:rPr>
          <w:rFonts w:ascii="Traditional Arabic" w:hAnsi="Traditional Arabic" w:cs="Traditional Arabic"/>
          <w:sz w:val="24"/>
          <w:szCs w:val="24"/>
        </w:rPr>
        <w:t>, 11(3), 771-784.</w:t>
      </w:r>
    </w:p>
    <w:p w14:paraId="6E95D3E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Malena, C. (1995). </w:t>
      </w:r>
      <w:r w:rsidRPr="003F53E7">
        <w:rPr>
          <w:rFonts w:ascii="Traditional Arabic" w:hAnsi="Traditional Arabic" w:cs="Traditional Arabic"/>
          <w:i/>
          <w:iCs/>
          <w:sz w:val="24"/>
          <w:szCs w:val="24"/>
        </w:rPr>
        <w:t xml:space="preserve">Working with NGOs: A practical guide to operational collaboration between the World Bank and </w:t>
      </w:r>
      <w:proofErr w:type="gramStart"/>
      <w:r w:rsidRPr="003F53E7">
        <w:rPr>
          <w:rFonts w:ascii="Traditional Arabic" w:hAnsi="Traditional Arabic" w:cs="Traditional Arabic"/>
          <w:i/>
          <w:iCs/>
          <w:sz w:val="24"/>
          <w:szCs w:val="24"/>
        </w:rPr>
        <w:t>nongovernmental</w:t>
      </w:r>
      <w:proofErr w:type="gramEnd"/>
      <w:r w:rsidRPr="003F53E7">
        <w:rPr>
          <w:rFonts w:ascii="Traditional Arabic" w:hAnsi="Traditional Arabic" w:cs="Traditional Arabic"/>
          <w:i/>
          <w:iCs/>
          <w:sz w:val="24"/>
          <w:szCs w:val="24"/>
        </w:rPr>
        <w:t xml:space="preserve"> organizations</w:t>
      </w:r>
      <w:r w:rsidRPr="003F53E7">
        <w:rPr>
          <w:rFonts w:ascii="Traditional Arabic" w:hAnsi="Traditional Arabic" w:cs="Traditional Arabic"/>
          <w:sz w:val="24"/>
          <w:szCs w:val="24"/>
        </w:rPr>
        <w:t xml:space="preserve">. Retrieved from </w:t>
      </w:r>
      <w:hyperlink r:id="rId21" w:tgtFrame="_blank" w:history="1">
        <w:r w:rsidRPr="003F53E7">
          <w:rPr>
            <w:rStyle w:val="Hyperlink"/>
            <w:rFonts w:ascii="Traditional Arabic" w:hAnsi="Traditional Arabic" w:cs="Traditional Arabic"/>
            <w:sz w:val="24"/>
            <w:szCs w:val="24"/>
          </w:rPr>
          <w:t>https://documents.worldbank.org</w:t>
        </w:r>
      </w:hyperlink>
    </w:p>
    <w:p w14:paraId="04EFD00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Munck, L., Munck, M. G. M., &amp; Borim-de-Souza, R. (2011). Organizational sustainability: Proposing a representative framework for the occurrence of its competent action. </w:t>
      </w:r>
      <w:r w:rsidRPr="003F53E7">
        <w:rPr>
          <w:rFonts w:ascii="Traditional Arabic" w:hAnsi="Traditional Arabic" w:cs="Traditional Arabic"/>
          <w:i/>
          <w:iCs/>
          <w:sz w:val="24"/>
          <w:szCs w:val="24"/>
        </w:rPr>
        <w:t>Gerais: Revest Interinstitutional de Psychologies</w:t>
      </w:r>
      <w:r w:rsidRPr="003F53E7">
        <w:rPr>
          <w:rFonts w:ascii="Traditional Arabic" w:hAnsi="Traditional Arabic" w:cs="Traditional Arabic"/>
          <w:sz w:val="24"/>
          <w:szCs w:val="24"/>
        </w:rPr>
        <w:t>, 4(spa), 147-158.</w:t>
      </w:r>
    </w:p>
    <w:p w14:paraId="7F0CD83C"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O'Connor, M. (2017). The Role of Environmental Transparency in Corporate Sustainability. </w:t>
      </w:r>
      <w:r w:rsidRPr="003F53E7">
        <w:rPr>
          <w:rFonts w:ascii="Traditional Arabic" w:hAnsi="Traditional Arabic" w:cs="Traditional Arabic"/>
          <w:i/>
          <w:iCs/>
          <w:sz w:val="24"/>
          <w:szCs w:val="24"/>
        </w:rPr>
        <w:t>Journal of Environmental Management</w:t>
      </w:r>
      <w:r w:rsidRPr="003F53E7">
        <w:rPr>
          <w:rFonts w:ascii="Traditional Arabic" w:hAnsi="Traditional Arabic" w:cs="Traditional Arabic"/>
          <w:sz w:val="24"/>
          <w:szCs w:val="24"/>
        </w:rPr>
        <w:t>, 203, 435-446.</w:t>
      </w:r>
    </w:p>
    <w:p w14:paraId="2AD07660"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Oliveira, A., &amp; others. (2017). Continuous improvement through "lean tools": An application for a mechanical company. </w:t>
      </w:r>
      <w:r w:rsidRPr="003F53E7">
        <w:rPr>
          <w:rFonts w:ascii="Traditional Arabic" w:hAnsi="Traditional Arabic" w:cs="Traditional Arabic"/>
          <w:i/>
          <w:iCs/>
          <w:sz w:val="24"/>
          <w:szCs w:val="24"/>
        </w:rPr>
        <w:t>MESIc</w:t>
      </w:r>
      <w:r w:rsidRPr="003F53E7">
        <w:rPr>
          <w:rFonts w:ascii="Traditional Arabic" w:hAnsi="Traditional Arabic" w:cs="Traditional Arabic"/>
          <w:sz w:val="24"/>
          <w:szCs w:val="24"/>
        </w:rPr>
        <w:t>, 28-30 June, Spain, 13.</w:t>
      </w:r>
    </w:p>
    <w:p w14:paraId="1A5A0F07"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Porter, M. E., &amp; van der Linde, C. (1995). Toward a New Conception of the Environment-Competitiveness Relationship. </w:t>
      </w:r>
      <w:r w:rsidRPr="003F53E7">
        <w:rPr>
          <w:rFonts w:ascii="Traditional Arabic" w:hAnsi="Traditional Arabic" w:cs="Traditional Arabic"/>
          <w:i/>
          <w:iCs/>
          <w:sz w:val="24"/>
          <w:szCs w:val="24"/>
        </w:rPr>
        <w:t>Journal of Economic Perspectives</w:t>
      </w:r>
      <w:r w:rsidRPr="003F53E7">
        <w:rPr>
          <w:rFonts w:ascii="Traditional Arabic" w:hAnsi="Traditional Arabic" w:cs="Traditional Arabic"/>
          <w:sz w:val="24"/>
          <w:szCs w:val="24"/>
        </w:rPr>
        <w:t>, 9(4), 97-118.</w:t>
      </w:r>
    </w:p>
    <w:p w14:paraId="0BFF4455"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Research Foundation. (2021). Evaluating Environmental Performance in Nonprofits. Retrieved from </w:t>
      </w:r>
      <w:hyperlink r:id="rId22" w:tgtFrame="_blank" w:history="1">
        <w:r w:rsidRPr="003F53E7">
          <w:rPr>
            <w:rStyle w:val="Hyperlink"/>
            <w:rFonts w:ascii="Traditional Arabic" w:hAnsi="Traditional Arabic" w:cs="Traditional Arabic"/>
            <w:sz w:val="24"/>
            <w:szCs w:val="24"/>
          </w:rPr>
          <w:t>https://www.researchfoundation.org</w:t>
        </w:r>
      </w:hyperlink>
    </w:p>
    <w:p w14:paraId="5AED1A9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Rhoden, L. (2014). </w:t>
      </w:r>
      <w:r w:rsidRPr="003F53E7">
        <w:rPr>
          <w:rFonts w:ascii="Traditional Arabic" w:hAnsi="Traditional Arabic" w:cs="Traditional Arabic"/>
          <w:i/>
          <w:iCs/>
          <w:sz w:val="24"/>
          <w:szCs w:val="24"/>
        </w:rPr>
        <w:t>The capacity of NGOs to become sustainable by creating social enterprises</w:t>
      </w:r>
      <w:r w:rsidRPr="003F53E7">
        <w:rPr>
          <w:rFonts w:ascii="Traditional Arabic" w:hAnsi="Traditional Arabic" w:cs="Traditional Arabic"/>
          <w:sz w:val="24"/>
          <w:szCs w:val="24"/>
        </w:rPr>
        <w:t>.</w:t>
      </w:r>
    </w:p>
    <w:p w14:paraId="5522D98B"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Savitz, A. W., &amp; Weber, K. (2007). </w:t>
      </w:r>
      <w:r w:rsidRPr="003F53E7">
        <w:rPr>
          <w:rFonts w:ascii="Traditional Arabic" w:hAnsi="Traditional Arabic" w:cs="Traditional Arabic"/>
          <w:i/>
          <w:iCs/>
          <w:sz w:val="24"/>
          <w:szCs w:val="24"/>
        </w:rPr>
        <w:t>The triple bottom line: How today’s best-run companies are achieving economic, social and environmental success – and how you can too</w:t>
      </w:r>
      <w:r w:rsidRPr="003F53E7">
        <w:rPr>
          <w:rFonts w:ascii="Traditional Arabic" w:hAnsi="Traditional Arabic" w:cs="Traditional Arabic"/>
          <w:sz w:val="24"/>
          <w:szCs w:val="24"/>
        </w:rPr>
        <w:t>. Jossey-Bass.</w:t>
      </w:r>
    </w:p>
    <w:p w14:paraId="3500818A"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Sihem, B. (2021). Lean management: A modern form for effective management. </w:t>
      </w:r>
      <w:r w:rsidRPr="003F53E7">
        <w:rPr>
          <w:rFonts w:ascii="Traditional Arabic" w:hAnsi="Traditional Arabic" w:cs="Traditional Arabic"/>
          <w:i/>
          <w:iCs/>
          <w:sz w:val="24"/>
          <w:szCs w:val="24"/>
        </w:rPr>
        <w:t>Journal of Assurance Quality</w:t>
      </w:r>
      <w:r w:rsidRPr="003F53E7">
        <w:rPr>
          <w:rFonts w:ascii="Traditional Arabic" w:hAnsi="Traditional Arabic" w:cs="Traditional Arabic"/>
          <w:sz w:val="24"/>
          <w:szCs w:val="24"/>
        </w:rPr>
        <w:t>, 3(2), 115.</w:t>
      </w:r>
    </w:p>
    <w:p w14:paraId="6F764F04"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proofErr w:type="spellStart"/>
      <w:r w:rsidRPr="003F53E7">
        <w:rPr>
          <w:rFonts w:ascii="Traditional Arabic" w:hAnsi="Traditional Arabic" w:cs="Traditional Arabic"/>
          <w:sz w:val="24"/>
          <w:szCs w:val="24"/>
        </w:rPr>
        <w:lastRenderedPageBreak/>
        <w:t>Taimouri</w:t>
      </w:r>
      <w:proofErr w:type="spellEnd"/>
      <w:r w:rsidRPr="003F53E7">
        <w:rPr>
          <w:rFonts w:ascii="Traditional Arabic" w:hAnsi="Traditional Arabic" w:cs="Traditional Arabic"/>
          <w:sz w:val="24"/>
          <w:szCs w:val="24"/>
        </w:rPr>
        <w:t xml:space="preserve">, M. (2021). Innovation and efficiency in nonprofit organizations: A study of operational practices. </w:t>
      </w:r>
      <w:r w:rsidRPr="003F53E7">
        <w:rPr>
          <w:rFonts w:ascii="Traditional Arabic" w:hAnsi="Traditional Arabic" w:cs="Traditional Arabic"/>
          <w:i/>
          <w:iCs/>
          <w:sz w:val="24"/>
          <w:szCs w:val="24"/>
        </w:rPr>
        <w:t>Journal of Nonprofit Management</w:t>
      </w:r>
      <w:r w:rsidRPr="003F53E7">
        <w:rPr>
          <w:rFonts w:ascii="Traditional Arabic" w:hAnsi="Traditional Arabic" w:cs="Traditional Arabic"/>
          <w:sz w:val="24"/>
          <w:szCs w:val="24"/>
        </w:rPr>
        <w:t>, 9(2), 288-289.</w:t>
      </w:r>
    </w:p>
    <w:p w14:paraId="28C23C06"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Trivedi, J., &amp; Sama, R. (2020). The effect of </w:t>
      </w:r>
      <w:proofErr w:type="gramStart"/>
      <w:r w:rsidRPr="003F53E7">
        <w:rPr>
          <w:rFonts w:ascii="Traditional Arabic" w:hAnsi="Traditional Arabic" w:cs="Traditional Arabic"/>
          <w:sz w:val="24"/>
          <w:szCs w:val="24"/>
        </w:rPr>
        <w:t>influencer</w:t>
      </w:r>
      <w:proofErr w:type="gramEnd"/>
      <w:r w:rsidRPr="003F53E7">
        <w:rPr>
          <w:rFonts w:ascii="Traditional Arabic" w:hAnsi="Traditional Arabic" w:cs="Traditional Arabic"/>
          <w:sz w:val="24"/>
          <w:szCs w:val="24"/>
        </w:rPr>
        <w:t xml:space="preserve"> marketing on consumers’ brand admiration and online purchase intentions: An emerging market perspective. </w:t>
      </w:r>
      <w:r w:rsidRPr="003F53E7">
        <w:rPr>
          <w:rFonts w:ascii="Traditional Arabic" w:hAnsi="Traditional Arabic" w:cs="Traditional Arabic"/>
          <w:i/>
          <w:iCs/>
          <w:sz w:val="24"/>
          <w:szCs w:val="24"/>
        </w:rPr>
        <w:t>Journal of Internet Commerce</w:t>
      </w:r>
      <w:r w:rsidRPr="003F53E7">
        <w:rPr>
          <w:rFonts w:ascii="Traditional Arabic" w:hAnsi="Traditional Arabic" w:cs="Traditional Arabic"/>
          <w:sz w:val="24"/>
          <w:szCs w:val="24"/>
        </w:rPr>
        <w:t>, 19(1), 103-124.</w:t>
      </w:r>
    </w:p>
    <w:p w14:paraId="3E85777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Tsachouridi, I., &amp; Nikandrou, I. (2019). Prosocial motives and social exchange mediate the relationship between organizational virtuousness perceptions and employee outcomes. </w:t>
      </w:r>
      <w:r w:rsidRPr="003F53E7">
        <w:rPr>
          <w:rFonts w:ascii="Traditional Arabic" w:hAnsi="Traditional Arabic" w:cs="Traditional Arabic"/>
          <w:i/>
          <w:iCs/>
          <w:sz w:val="24"/>
          <w:szCs w:val="24"/>
        </w:rPr>
        <w:t>Journal of Business Ethics</w:t>
      </w:r>
      <w:r w:rsidRPr="003F53E7">
        <w:rPr>
          <w:rFonts w:ascii="Traditional Arabic" w:hAnsi="Traditional Arabic" w:cs="Traditional Arabic"/>
          <w:sz w:val="24"/>
          <w:szCs w:val="24"/>
        </w:rPr>
        <w:t>, 1-17.</w:t>
      </w:r>
    </w:p>
    <w:p w14:paraId="2145D0ED" w14:textId="77777777" w:rsidR="001B2F13" w:rsidRPr="003F53E7" w:rsidRDefault="001B2F13" w:rsidP="001B2F13">
      <w:pPr>
        <w:numPr>
          <w:ilvl w:val="0"/>
          <w:numId w:val="30"/>
        </w:numPr>
        <w:tabs>
          <w:tab w:val="clear" w:pos="720"/>
          <w:tab w:val="num" w:pos="426"/>
        </w:tabs>
        <w:spacing w:before="100" w:beforeAutospacing="1" w:after="100" w:afterAutospacing="1" w:line="360" w:lineRule="auto"/>
        <w:ind w:left="426"/>
        <w:jc w:val="both"/>
        <w:rPr>
          <w:rFonts w:ascii="Traditional Arabic" w:hAnsi="Traditional Arabic" w:cs="Traditional Arabic"/>
          <w:sz w:val="24"/>
          <w:szCs w:val="24"/>
        </w:rPr>
      </w:pPr>
      <w:r w:rsidRPr="003F53E7">
        <w:rPr>
          <w:rFonts w:ascii="Traditional Arabic" w:hAnsi="Traditional Arabic" w:cs="Traditional Arabic"/>
          <w:sz w:val="24"/>
          <w:szCs w:val="24"/>
        </w:rPr>
        <w:t xml:space="preserve">United Nations Environment </w:t>
      </w:r>
      <w:proofErr w:type="spellStart"/>
      <w:r w:rsidRPr="003F53E7">
        <w:rPr>
          <w:rFonts w:ascii="Traditional Arabic" w:hAnsi="Traditional Arabic" w:cs="Traditional Arabic"/>
          <w:sz w:val="24"/>
          <w:szCs w:val="24"/>
        </w:rPr>
        <w:t>Programme</w:t>
      </w:r>
      <w:proofErr w:type="spellEnd"/>
      <w:r w:rsidRPr="003F53E7">
        <w:rPr>
          <w:rFonts w:ascii="Traditional Arabic" w:hAnsi="Traditional Arabic" w:cs="Traditional Arabic"/>
          <w:sz w:val="24"/>
          <w:szCs w:val="24"/>
        </w:rPr>
        <w:t xml:space="preserve">. (2021). Global Environmental Outlook. Retrieved from </w:t>
      </w:r>
      <w:hyperlink r:id="rId23" w:tgtFrame="_blank" w:history="1">
        <w:r w:rsidRPr="003F53E7">
          <w:rPr>
            <w:rStyle w:val="Hyperlink"/>
            <w:rFonts w:ascii="Traditional Arabic" w:hAnsi="Traditional Arabic" w:cs="Traditional Arabic"/>
            <w:sz w:val="24"/>
            <w:szCs w:val="24"/>
          </w:rPr>
          <w:t>https://www.unep.org</w:t>
        </w:r>
      </w:hyperlink>
    </w:p>
    <w:p w14:paraId="0E6CD7C3" w14:textId="77777777" w:rsidR="001B2F13" w:rsidRPr="001B2F13" w:rsidRDefault="001B2F13" w:rsidP="001B2F13">
      <w:pPr>
        <w:numPr>
          <w:ilvl w:val="0"/>
          <w:numId w:val="30"/>
        </w:numPr>
        <w:tabs>
          <w:tab w:val="clear" w:pos="720"/>
          <w:tab w:val="num" w:pos="426"/>
        </w:tabs>
        <w:spacing w:before="100" w:beforeAutospacing="1" w:after="100" w:afterAutospacing="1" w:line="360" w:lineRule="auto"/>
        <w:ind w:left="426"/>
        <w:jc w:val="both"/>
        <w:rPr>
          <w:rStyle w:val="Hyperlink"/>
          <w:rFonts w:ascii="Traditional Arabic" w:hAnsi="Traditional Arabic" w:cs="Traditional Arabic"/>
          <w:color w:val="auto"/>
          <w:sz w:val="24"/>
          <w:szCs w:val="24"/>
          <w:u w:val="none"/>
        </w:rPr>
      </w:pPr>
      <w:r w:rsidRPr="003F53E7">
        <w:rPr>
          <w:rFonts w:ascii="Traditional Arabic" w:hAnsi="Traditional Arabic" w:cs="Traditional Arabic"/>
          <w:sz w:val="24"/>
          <w:szCs w:val="24"/>
        </w:rPr>
        <w:t xml:space="preserve">World Wildlife Fund (WWF). (2020). Waste Management Practices in Nonprofit Organizations. Retrieved from </w:t>
      </w:r>
      <w:hyperlink r:id="rId24" w:tgtFrame="_blank" w:history="1">
        <w:r w:rsidRPr="003F53E7">
          <w:rPr>
            <w:rStyle w:val="Hyperlink"/>
            <w:rFonts w:ascii="Traditional Arabic" w:hAnsi="Traditional Arabic" w:cs="Traditional Arabic"/>
            <w:sz w:val="24"/>
            <w:szCs w:val="24"/>
          </w:rPr>
          <w:t>https://www.worldwildlife.org</w:t>
        </w:r>
      </w:hyperlink>
    </w:p>
    <w:p w14:paraId="009E0825" w14:textId="77777777" w:rsidR="001B2F13" w:rsidRDefault="001B2F13" w:rsidP="001B2F13">
      <w:pPr>
        <w:bidi/>
        <w:spacing w:before="100" w:beforeAutospacing="1" w:after="100" w:afterAutospacing="1" w:line="360" w:lineRule="auto"/>
        <w:jc w:val="both"/>
        <w:rPr>
          <w:rStyle w:val="Hyperlink"/>
          <w:rFonts w:ascii="Traditional Arabic" w:hAnsi="Traditional Arabic" w:cs="Traditional Arabic"/>
          <w:sz w:val="24"/>
          <w:szCs w:val="24"/>
          <w:rtl/>
        </w:rPr>
      </w:pPr>
    </w:p>
    <w:p w14:paraId="49AB1EAD" w14:textId="77777777" w:rsidR="001B2F13" w:rsidRDefault="001B2F13" w:rsidP="001B2F13">
      <w:pPr>
        <w:bidi/>
        <w:spacing w:before="100" w:beforeAutospacing="1" w:after="100" w:afterAutospacing="1" w:line="360" w:lineRule="auto"/>
        <w:jc w:val="both"/>
        <w:rPr>
          <w:rStyle w:val="Hyperlink"/>
          <w:rFonts w:ascii="Traditional Arabic" w:hAnsi="Traditional Arabic" w:cs="Traditional Arabic"/>
          <w:sz w:val="24"/>
          <w:szCs w:val="24"/>
          <w:rtl/>
        </w:rPr>
      </w:pPr>
    </w:p>
    <w:p w14:paraId="44C4A545" w14:textId="470525E0" w:rsidR="001B2F13" w:rsidRPr="00263540" w:rsidRDefault="001B2F13">
      <w:pPr>
        <w:rPr>
          <w:rStyle w:val="Hyperlink"/>
          <w:rFonts w:ascii="Traditional Arabic" w:hAnsi="Traditional Arabic" w:cs="Traditional Arabic"/>
          <w:sz w:val="24"/>
          <w:szCs w:val="24"/>
          <w:u w:val="none"/>
          <w:rtl/>
        </w:rPr>
      </w:pPr>
      <w:r w:rsidRPr="00263540">
        <w:rPr>
          <w:rStyle w:val="Hyperlink"/>
          <w:rFonts w:ascii="Traditional Arabic" w:hAnsi="Traditional Arabic" w:cs="Traditional Arabic"/>
          <w:sz w:val="24"/>
          <w:szCs w:val="24"/>
          <w:u w:val="none"/>
          <w:rtl/>
        </w:rPr>
        <w:br w:type="page"/>
      </w:r>
    </w:p>
    <w:p w14:paraId="2B8AEC1A"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0B90603D"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3CC8BFE1"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7C75EBA8"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52DE92D4" w14:textId="77777777" w:rsidR="001B2F13" w:rsidRDefault="001B2F13" w:rsidP="001B2F13">
      <w:pPr>
        <w:bidi/>
        <w:spacing w:before="100" w:beforeAutospacing="1" w:after="100" w:afterAutospacing="1" w:line="360" w:lineRule="auto"/>
        <w:jc w:val="both"/>
        <w:rPr>
          <w:rFonts w:ascii="Traditional Arabic" w:hAnsi="Traditional Arabic" w:cs="Traditional Arabic"/>
          <w:sz w:val="24"/>
          <w:szCs w:val="24"/>
          <w:rtl/>
        </w:rPr>
      </w:pPr>
    </w:p>
    <w:p w14:paraId="3FB3A02A" w14:textId="02340109" w:rsidR="001B2F13" w:rsidRPr="001B2F13" w:rsidRDefault="001B2F13" w:rsidP="001B2F13">
      <w:pPr>
        <w:bidi/>
        <w:spacing w:before="100" w:beforeAutospacing="1" w:after="100" w:afterAutospacing="1" w:line="360" w:lineRule="auto"/>
        <w:jc w:val="center"/>
        <w:outlineLvl w:val="0"/>
        <w:rPr>
          <w:rFonts w:ascii="Traditional Arabic" w:hAnsi="Traditional Arabic" w:cs="Traditional Arabic"/>
          <w:b/>
          <w:bCs/>
          <w:sz w:val="170"/>
          <w:szCs w:val="170"/>
          <w:rtl/>
        </w:rPr>
      </w:pPr>
      <w:bookmarkStart w:id="136" w:name="_Toc226568708"/>
      <w:r w:rsidRPr="001B2F13">
        <w:rPr>
          <w:rFonts w:ascii="Traditional Arabic" w:hAnsi="Traditional Arabic" w:cs="Traditional Arabic" w:hint="cs"/>
          <w:b/>
          <w:bCs/>
          <w:sz w:val="170"/>
          <w:szCs w:val="170"/>
          <w:rtl/>
        </w:rPr>
        <w:t>الملاحق</w:t>
      </w:r>
      <w:bookmarkEnd w:id="136"/>
    </w:p>
    <w:p w14:paraId="20187164" w14:textId="64C2C8DE" w:rsidR="001B2F13" w:rsidRDefault="001B2F13">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06D4F4CB" w14:textId="570E10D3" w:rsidR="005F07A2" w:rsidRDefault="005F07A2" w:rsidP="001B2F13">
      <w:pPr>
        <w:bidi/>
        <w:spacing w:before="100" w:beforeAutospacing="1" w:after="100" w:afterAutospacing="1" w:line="360" w:lineRule="auto"/>
        <w:jc w:val="center"/>
        <w:rPr>
          <w:rFonts w:ascii="Traditional Arabic" w:hAnsi="Traditional Arabic" w:cs="Traditional Arabic"/>
          <w:sz w:val="24"/>
          <w:szCs w:val="24"/>
          <w:rtl/>
        </w:rPr>
      </w:pPr>
      <w:r w:rsidRPr="00542CBB">
        <w:rPr>
          <w:rFonts w:cs="Sakkal Majalla"/>
          <w:b/>
          <w:bCs/>
          <w:noProof/>
          <w:color w:val="000000" w:themeColor="text1"/>
          <w:szCs w:val="28"/>
        </w:rPr>
        <w:lastRenderedPageBreak/>
        <w:drawing>
          <wp:anchor distT="0" distB="0" distL="114300" distR="114300" simplePos="0" relativeHeight="251668480" behindDoc="0" locked="0" layoutInCell="1" allowOverlap="1" wp14:anchorId="379C3D33" wp14:editId="60A6B75D">
            <wp:simplePos x="0" y="0"/>
            <wp:positionH relativeFrom="column">
              <wp:posOffset>-119380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E02D00" w14:textId="23D254DB" w:rsidR="001B2F13" w:rsidRDefault="001B2F13" w:rsidP="005F07A2">
      <w:pPr>
        <w:bidi/>
        <w:spacing w:before="100" w:beforeAutospacing="1" w:after="100" w:afterAutospacing="1" w:line="360" w:lineRule="auto"/>
        <w:jc w:val="center"/>
        <w:rPr>
          <w:rFonts w:ascii="Traditional Arabic" w:hAnsi="Traditional Arabic" w:cs="Traditional Arabic"/>
          <w:sz w:val="24"/>
          <w:szCs w:val="24"/>
          <w:rtl/>
        </w:rPr>
      </w:pPr>
    </w:p>
    <w:p w14:paraId="131CADCC" w14:textId="256678E0" w:rsidR="005F07A2" w:rsidRPr="005F07A2" w:rsidRDefault="001B2F13" w:rsidP="005F07A2">
      <w:pPr>
        <w:bidi/>
        <w:spacing w:before="100" w:beforeAutospacing="1" w:after="100" w:afterAutospacing="1" w:line="360" w:lineRule="auto"/>
        <w:jc w:val="center"/>
        <w:outlineLvl w:val="0"/>
        <w:rPr>
          <w:rFonts w:ascii="Traditional Arabic" w:hAnsi="Traditional Arabic" w:cs="Traditional Arabic"/>
          <w:b/>
          <w:bCs/>
          <w:sz w:val="36"/>
          <w:szCs w:val="36"/>
          <w:rtl/>
        </w:rPr>
      </w:pPr>
      <w:bookmarkStart w:id="137" w:name="_Toc226568709"/>
      <w:r w:rsidRPr="005F07A2">
        <w:rPr>
          <w:rFonts w:ascii="Traditional Arabic" w:hAnsi="Traditional Arabic" w:cs="Traditional Arabic" w:hint="cs"/>
          <w:b/>
          <w:bCs/>
          <w:sz w:val="36"/>
          <w:szCs w:val="36"/>
          <w:rtl/>
        </w:rPr>
        <w:t xml:space="preserve">استمارة </w:t>
      </w:r>
      <w:proofErr w:type="gramStart"/>
      <w:r w:rsidRPr="005F07A2">
        <w:rPr>
          <w:rFonts w:ascii="Traditional Arabic" w:hAnsi="Traditional Arabic" w:cs="Traditional Arabic" w:hint="cs"/>
          <w:b/>
          <w:bCs/>
          <w:sz w:val="36"/>
          <w:szCs w:val="36"/>
          <w:rtl/>
        </w:rPr>
        <w:t>الاستبيان</w:t>
      </w:r>
      <w:bookmarkStart w:id="138" w:name="_Hlk161862590"/>
      <w:bookmarkStart w:id="139" w:name="_Hlk161872857"/>
      <w:bookmarkStart w:id="140" w:name="_Hlk162329489"/>
      <w:bookmarkEnd w:id="137"/>
      <w:proofErr w:type="gramEnd"/>
    </w:p>
    <w:p w14:paraId="2858BB04" w14:textId="77777777" w:rsidR="005F07A2" w:rsidRPr="005F07A2" w:rsidRDefault="005F07A2" w:rsidP="005F07A2">
      <w:pPr>
        <w:bidi/>
        <w:spacing w:before="100" w:beforeAutospacing="1" w:after="100" w:afterAutospacing="1"/>
        <w:ind w:left="-2" w:hanging="14"/>
        <w:jc w:val="center"/>
        <w:rPr>
          <w:rFonts w:ascii="Traditional Arabic" w:hAnsi="Traditional Arabic" w:cs="Traditional Arabic"/>
          <w:b/>
          <w:bCs/>
          <w:color w:val="000000" w:themeColor="text1"/>
          <w:szCs w:val="36"/>
          <w:rtl/>
          <w:lang w:bidi="ar-EG"/>
        </w:rPr>
      </w:pPr>
      <w:r w:rsidRPr="005F07A2">
        <w:rPr>
          <w:rFonts w:ascii="Traditional Arabic" w:hAnsi="Traditional Arabic" w:cs="Traditional Arabic"/>
          <w:b/>
          <w:bCs/>
          <w:color w:val="000000" w:themeColor="text1"/>
          <w:szCs w:val="36"/>
          <w:rtl/>
          <w:lang w:bidi="ar-EG"/>
        </w:rPr>
        <w:t>السلام عليكم ورحمة الله وبركاته</w:t>
      </w:r>
    </w:p>
    <w:p w14:paraId="6F0B5913" w14:textId="77777777" w:rsidR="005F07A2" w:rsidRPr="005F07A2" w:rsidRDefault="005F07A2" w:rsidP="005F07A2">
      <w:pPr>
        <w:bidi/>
        <w:spacing w:before="100" w:beforeAutospacing="1" w:after="100" w:afterAutospacing="1"/>
        <w:ind w:left="-2"/>
        <w:rPr>
          <w:rFonts w:ascii="Traditional Arabic" w:hAnsi="Traditional Arabic" w:cs="Traditional Arabic"/>
          <w:b/>
          <w:bCs/>
          <w:color w:val="000000" w:themeColor="text1"/>
          <w:sz w:val="24"/>
          <w:szCs w:val="32"/>
          <w:rtl/>
        </w:rPr>
      </w:pPr>
      <w:r w:rsidRPr="005F07A2">
        <w:rPr>
          <w:rFonts w:ascii="Traditional Arabic" w:hAnsi="Traditional Arabic" w:cs="Traditional Arabic"/>
          <w:b/>
          <w:bCs/>
          <w:color w:val="000000" w:themeColor="text1"/>
          <w:sz w:val="24"/>
          <w:szCs w:val="32"/>
          <w:rtl/>
        </w:rPr>
        <w:t>أخي الكريم / أختي الكريمة</w:t>
      </w:r>
    </w:p>
    <w:p w14:paraId="216518D4" w14:textId="77777777" w:rsidR="005F07A2" w:rsidRPr="005F07A2" w:rsidRDefault="005F07A2" w:rsidP="005F07A2">
      <w:pPr>
        <w:bidi/>
        <w:spacing w:before="100" w:beforeAutospacing="1" w:after="100" w:afterAutospacing="1"/>
        <w:ind w:left="-2"/>
        <w:rPr>
          <w:rFonts w:ascii="Traditional Arabic" w:hAnsi="Traditional Arabic" w:cs="Traditional Arabic"/>
          <w:color w:val="000000" w:themeColor="text1"/>
          <w:szCs w:val="28"/>
          <w:rtl/>
        </w:rPr>
      </w:pPr>
      <w:r w:rsidRPr="005F07A2">
        <w:rPr>
          <w:rFonts w:ascii="Traditional Arabic" w:hAnsi="Traditional Arabic" w:cs="Traditional Arabic"/>
          <w:color w:val="000000" w:themeColor="text1"/>
          <w:szCs w:val="28"/>
          <w:rtl/>
        </w:rPr>
        <w:t>تحية طيبة وبعد،</w:t>
      </w:r>
    </w:p>
    <w:p w14:paraId="3E763849" w14:textId="3161C83F" w:rsidR="005F07A2" w:rsidRPr="005F07A2" w:rsidRDefault="005F07A2" w:rsidP="005F07A2">
      <w:pPr>
        <w:bidi/>
        <w:spacing w:before="100" w:beforeAutospacing="1" w:after="100" w:afterAutospacing="1"/>
        <w:ind w:left="-2" w:firstLine="708"/>
        <w:jc w:val="both"/>
        <w:rPr>
          <w:rFonts w:ascii="Traditional Arabic" w:hAnsi="Traditional Arabic" w:cs="Traditional Arabic"/>
          <w:b/>
          <w:bCs/>
          <w:color w:val="000000" w:themeColor="text1"/>
          <w:szCs w:val="28"/>
          <w:rtl/>
        </w:rPr>
      </w:pPr>
      <w:r w:rsidRPr="005F07A2">
        <w:rPr>
          <w:rFonts w:ascii="Traditional Arabic" w:hAnsi="Traditional Arabic" w:cs="Traditional Arabic"/>
          <w:color w:val="000000" w:themeColor="text1"/>
          <w:szCs w:val="28"/>
          <w:rtl/>
        </w:rPr>
        <w:t xml:space="preserve">يقوم الباحثين بإجراء دراسة حول </w:t>
      </w:r>
      <w:bookmarkStart w:id="141" w:name="_Hlk159288273"/>
      <w:bookmarkStart w:id="142" w:name="_Hlk161813773"/>
      <w:r w:rsidRPr="005F07A2">
        <w:rPr>
          <w:rFonts w:ascii="Traditional Arabic" w:hAnsi="Traditional Arabic" w:cs="Traditional Arabic"/>
          <w:color w:val="000000" w:themeColor="text1"/>
          <w:szCs w:val="28"/>
          <w:rtl/>
        </w:rPr>
        <w:t xml:space="preserve">قياس </w:t>
      </w:r>
      <w:bookmarkEnd w:id="141"/>
      <w:bookmarkEnd w:id="142"/>
      <w:r w:rsidRPr="005F07A2">
        <w:rPr>
          <w:rFonts w:ascii="Traditional Arabic" w:hAnsi="Traditional Arabic" w:cs="Traditional Arabic" w:hint="cs"/>
          <w:b/>
          <w:bCs/>
          <w:color w:val="000000" w:themeColor="text1"/>
          <w:szCs w:val="28"/>
          <w:rtl/>
        </w:rPr>
        <w:t>دور</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الإدارة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الرشيقة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تعزيز</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الاستدامة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التنظيمية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للمنظمات</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غير</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الربحية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مدينة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جدة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في</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المملكة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العربية</w:t>
      </w:r>
      <w:r w:rsidRPr="005F07A2">
        <w:rPr>
          <w:rFonts w:ascii="Traditional Arabic" w:hAnsi="Traditional Arabic" w:cs="Traditional Arabic"/>
          <w:b/>
          <w:bCs/>
          <w:color w:val="000000" w:themeColor="text1"/>
          <w:szCs w:val="28"/>
          <w:rtl/>
        </w:rPr>
        <w:t xml:space="preserve"> </w:t>
      </w:r>
      <w:r w:rsidRPr="005F07A2">
        <w:rPr>
          <w:rFonts w:ascii="Traditional Arabic" w:hAnsi="Traditional Arabic" w:cs="Traditional Arabic" w:hint="cs"/>
          <w:b/>
          <w:bCs/>
          <w:color w:val="000000" w:themeColor="text1"/>
          <w:szCs w:val="28"/>
          <w:rtl/>
        </w:rPr>
        <w:t>السعودية</w:t>
      </w:r>
    </w:p>
    <w:p w14:paraId="585A15FF" w14:textId="77777777" w:rsidR="005F07A2" w:rsidRPr="005F07A2" w:rsidRDefault="005F07A2" w:rsidP="005F07A2">
      <w:pPr>
        <w:bidi/>
        <w:spacing w:before="100" w:beforeAutospacing="1" w:after="100" w:afterAutospacing="1"/>
        <w:ind w:left="-2" w:firstLine="708"/>
        <w:jc w:val="both"/>
        <w:rPr>
          <w:rFonts w:ascii="Traditional Arabic" w:hAnsi="Traditional Arabic" w:cs="Traditional Arabic"/>
          <w:b/>
          <w:bCs/>
          <w:color w:val="000000" w:themeColor="text1"/>
          <w:szCs w:val="28"/>
          <w:lang w:bidi="ar-EG"/>
        </w:rPr>
      </w:pPr>
      <w:r w:rsidRPr="005F07A2">
        <w:rPr>
          <w:rFonts w:ascii="Traditional Arabic" w:hAnsi="Traditional Arabic" w:cs="Traditional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30AAA70" w14:textId="77777777" w:rsidR="005F07A2" w:rsidRPr="005F07A2" w:rsidRDefault="005F07A2" w:rsidP="005F07A2">
      <w:pPr>
        <w:bidi/>
        <w:spacing w:before="100" w:beforeAutospacing="1" w:after="100" w:afterAutospacing="1"/>
        <w:ind w:left="-2" w:firstLine="708"/>
        <w:jc w:val="both"/>
        <w:rPr>
          <w:rFonts w:ascii="Traditional Arabic" w:hAnsi="Traditional Arabic" w:cs="Traditional Arabic"/>
          <w:color w:val="000000" w:themeColor="text1"/>
          <w:szCs w:val="28"/>
        </w:rPr>
      </w:pPr>
      <w:r w:rsidRPr="005F07A2">
        <w:rPr>
          <w:rFonts w:ascii="Traditional Arabic" w:hAnsi="Traditional Arabic" w:cs="Traditional Arabic"/>
          <w:color w:val="000000" w:themeColor="text1"/>
          <w:szCs w:val="28"/>
          <w:rtl/>
        </w:rPr>
        <w:t xml:space="preserve">وأتقدم لحضراتكم بجزيل الشكر والتقدير للمساهمة في جهدكم في تعبئة هذا </w:t>
      </w:r>
      <w:proofErr w:type="gramStart"/>
      <w:r w:rsidRPr="005F07A2">
        <w:rPr>
          <w:rFonts w:ascii="Traditional Arabic" w:hAnsi="Traditional Arabic" w:cs="Traditional Arabic"/>
          <w:color w:val="000000" w:themeColor="text1"/>
          <w:szCs w:val="28"/>
          <w:rtl/>
        </w:rPr>
        <w:t>الاستبيان</w:t>
      </w:r>
      <w:proofErr w:type="gramEnd"/>
      <w:r w:rsidRPr="005F07A2">
        <w:rPr>
          <w:rFonts w:ascii="Traditional Arabic" w:hAnsi="Traditional Arabic" w:cs="Traditional Arabic"/>
          <w:color w:val="000000" w:themeColor="text1"/>
          <w:szCs w:val="28"/>
          <w:rtl/>
        </w:rPr>
        <w:t xml:space="preserve">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1B393327" w14:textId="77777777" w:rsidR="005F07A2" w:rsidRPr="005F07A2" w:rsidRDefault="005F07A2" w:rsidP="005F07A2">
      <w:pPr>
        <w:bidi/>
        <w:spacing w:before="100" w:beforeAutospacing="1" w:after="100" w:afterAutospacing="1"/>
        <w:ind w:left="-2"/>
        <w:jc w:val="right"/>
        <w:rPr>
          <w:rFonts w:ascii="Traditional Arabic" w:hAnsi="Traditional Arabic" w:cs="Traditional Arabic"/>
          <w:b/>
          <w:bCs/>
          <w:color w:val="000000" w:themeColor="text1"/>
          <w:szCs w:val="28"/>
        </w:rPr>
      </w:pPr>
      <w:r w:rsidRPr="005F07A2">
        <w:rPr>
          <w:rFonts w:ascii="Traditional Arabic" w:hAnsi="Traditional Arabic" w:cs="Traditional Arabic"/>
          <w:b/>
          <w:bCs/>
          <w:color w:val="000000" w:themeColor="text1"/>
          <w:szCs w:val="28"/>
          <w:rtl/>
        </w:rPr>
        <w:t xml:space="preserve">وتفضلوا بقبول فائق التقدير والاحترام </w:t>
      </w:r>
    </w:p>
    <w:p w14:paraId="7C6C15F0" w14:textId="77777777" w:rsidR="005F07A2" w:rsidRPr="00542CBB" w:rsidRDefault="005F07A2" w:rsidP="005F07A2">
      <w:pPr>
        <w:spacing w:before="100" w:beforeAutospacing="1" w:after="100" w:afterAutospacing="1"/>
        <w:rPr>
          <w:rFonts w:cs="Sakkal Majalla"/>
          <w:szCs w:val="28"/>
          <w:rtl/>
        </w:rPr>
      </w:pPr>
      <w:r w:rsidRPr="00542CBB">
        <w:rPr>
          <w:rFonts w:cs="Sakkal Majalla"/>
          <w:szCs w:val="28"/>
          <w:rtl/>
        </w:rPr>
        <w:br w:type="page"/>
      </w:r>
    </w:p>
    <w:p w14:paraId="59928FEC" w14:textId="77777777" w:rsidR="005F07A2" w:rsidRPr="005F07A2" w:rsidRDefault="005F07A2" w:rsidP="005F07A2">
      <w:pPr>
        <w:bidi/>
        <w:spacing w:before="100" w:beforeAutospacing="1" w:after="100" w:afterAutospacing="1"/>
        <w:ind w:left="-2" w:hanging="14"/>
        <w:rPr>
          <w:rFonts w:ascii="Traditional Arabic" w:hAnsi="Traditional Arabic" w:cs="Traditional Arabic"/>
          <w:b/>
          <w:bCs/>
          <w:sz w:val="36"/>
          <w:szCs w:val="36"/>
          <w:rtl/>
        </w:rPr>
      </w:pPr>
      <w:r w:rsidRPr="005F07A2">
        <w:rPr>
          <w:rFonts w:ascii="Traditional Arabic" w:hAnsi="Traditional Arabic" w:cs="Traditional Arabic"/>
          <w:b/>
          <w:bCs/>
          <w:sz w:val="36"/>
          <w:szCs w:val="36"/>
          <w:rtl/>
        </w:rPr>
        <w:lastRenderedPageBreak/>
        <w:t xml:space="preserve">أولا: البيــانــات الشخصية  </w:t>
      </w:r>
    </w:p>
    <w:p w14:paraId="66A834C3" w14:textId="76E95EA9" w:rsidR="005F07A2" w:rsidRPr="00263540" w:rsidRDefault="005F07A2" w:rsidP="005F07A2">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hint="cs"/>
          <w:b/>
          <w:bCs/>
          <w:sz w:val="24"/>
          <w:szCs w:val="24"/>
          <w:rtl/>
        </w:rPr>
        <w:t>الجنس</w:t>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 xml:space="preserve"> </w:t>
      </w:r>
      <w:r w:rsidRPr="00263540">
        <w:rPr>
          <w:rFonts w:ascii="Traditional Arabic" w:hAnsi="Traditional Arabic" w:cs="Traditional Arabic"/>
          <w:sz w:val="24"/>
          <w:szCs w:val="24"/>
          <w:rtl/>
        </w:rPr>
        <w:tab/>
        <w:t xml:space="preserve"> </w:t>
      </w:r>
      <w:r w:rsidRPr="00263540">
        <w:rPr>
          <w:rFonts w:ascii="Traditional Arabic" w:hAnsi="Traditional Arabic" w:cs="Traditional Arabic"/>
          <w:sz w:val="24"/>
          <w:szCs w:val="24"/>
          <w:rtl/>
        </w:rPr>
        <w:t xml:space="preserve">ذكر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أنثي</w:t>
      </w:r>
    </w:p>
    <w:p w14:paraId="5DFD097C" w14:textId="77777777" w:rsidR="005F07A2" w:rsidRPr="00263540" w:rsidRDefault="005F07A2" w:rsidP="005F07A2">
      <w:pPr>
        <w:pStyle w:val="ListParagraph"/>
        <w:bidi/>
        <w:spacing w:before="100" w:beforeAutospacing="1" w:after="100" w:afterAutospacing="1"/>
        <w:ind w:left="423"/>
        <w:contextualSpacing w:val="0"/>
        <w:rPr>
          <w:rFonts w:ascii="Traditional Arabic" w:hAnsi="Traditional Arabic" w:cs="Traditional Arabic"/>
          <w:sz w:val="24"/>
          <w:szCs w:val="24"/>
          <w:rtl/>
        </w:rPr>
      </w:pPr>
    </w:p>
    <w:p w14:paraId="4F61C26C" w14:textId="35A0D34D" w:rsidR="005F07A2" w:rsidRPr="00263540" w:rsidRDefault="005F07A2"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eastAsia="Times New Roman" w:hAnsi="Traditional Arabic" w:cs="Traditional Arabic"/>
          <w:b/>
          <w:bCs/>
          <w:sz w:val="24"/>
          <w:szCs w:val="24"/>
          <w:rtl/>
        </w:rPr>
        <w:t>العمر</w:t>
      </w:r>
      <w:proofErr w:type="gramStart"/>
      <w:r w:rsidRPr="00263540">
        <w:rPr>
          <w:rFonts w:ascii="Traditional Arabic" w:eastAsia="Times New Roman" w:hAnsi="Traditional Arabic" w:cs="Traditional Arabic"/>
          <w:sz w:val="24"/>
          <w:szCs w:val="24"/>
          <w:rtl/>
        </w:rPr>
        <w:tab/>
        <w:t xml:space="preserve">  </w:t>
      </w:r>
      <w:r w:rsidRPr="00263540">
        <w:rPr>
          <w:rFonts w:ascii="Traditional Arabic" w:eastAsia="Times New Roman" w:hAnsi="Traditional Arabic" w:cs="Traditional Arabic"/>
          <w:sz w:val="24"/>
          <w:szCs w:val="24"/>
          <w:rtl/>
        </w:rPr>
        <w:tab/>
      </w:r>
      <w:proofErr w:type="gramEnd"/>
      <w:r w:rsidRPr="00263540">
        <w:rPr>
          <w:rFonts w:ascii="Traditional Arabic" w:eastAsia="Times New Roman" w:hAnsi="Traditional Arabic" w:cs="Traditional Arabic"/>
          <w:sz w:val="24"/>
          <w:szCs w:val="24"/>
          <w:rtl/>
        </w:rPr>
        <w:t></w:t>
      </w:r>
      <w:r w:rsidRPr="00263540">
        <w:rPr>
          <w:rFonts w:ascii="Traditional Arabic" w:eastAsia="Times New Roman" w:hAnsi="Traditional Arabic" w:cs="Traditional Arabic"/>
          <w:sz w:val="24"/>
          <w:szCs w:val="24"/>
        </w:rPr>
        <w:t xml:space="preserve"> 30 </w:t>
      </w:r>
      <w:r w:rsidR="00263540" w:rsidRPr="00263540">
        <w:rPr>
          <w:rFonts w:ascii="Traditional Arabic" w:eastAsia="Times New Roman" w:hAnsi="Traditional Arabic" w:cs="Traditional Arabic"/>
          <w:sz w:val="24"/>
          <w:szCs w:val="24"/>
          <w:rtl/>
        </w:rPr>
        <w:t>سنة فأقل</w:t>
      </w:r>
      <w:r w:rsidR="00263540" w:rsidRPr="00263540">
        <w:rPr>
          <w:rFonts w:ascii="Traditional Arabic" w:eastAsia="Times New Roman" w:hAnsi="Traditional Arabic" w:cs="Traditional Arabic"/>
          <w:sz w:val="24"/>
          <w:szCs w:val="24"/>
          <w:rtl/>
        </w:rPr>
        <w:tab/>
      </w:r>
      <w:r w:rsidR="00263540" w:rsidRPr="00263540">
        <w:rPr>
          <w:rFonts w:ascii="Traditional Arabic" w:eastAsia="Times New Roman" w:hAnsi="Traditional Arabic" w:cs="Traditional Arabic"/>
          <w:sz w:val="24"/>
          <w:szCs w:val="24"/>
          <w:rtl/>
        </w:rPr>
        <w:tab/>
      </w:r>
      <w:r w:rsidRPr="00263540">
        <w:rPr>
          <w:rFonts w:ascii="Traditional Arabic" w:eastAsia="Times New Roman" w:hAnsi="Traditional Arabic" w:cs="Traditional Arabic"/>
          <w:sz w:val="24"/>
          <w:szCs w:val="24"/>
          <w:rtl/>
        </w:rPr>
        <w:tab/>
      </w:r>
      <w:r w:rsidRPr="00263540">
        <w:rPr>
          <w:rFonts w:ascii="Traditional Arabic" w:hAnsi="Traditional Arabic" w:cs="Traditional Arabic"/>
          <w:sz w:val="24"/>
          <w:szCs w:val="24"/>
          <w:rtl/>
        </w:rPr>
        <w:t xml:space="preserve"> </w:t>
      </w:r>
      <w:r w:rsidRPr="00263540">
        <w:rPr>
          <w:rFonts w:ascii="Traditional Arabic" w:eastAsia="Times New Roman" w:hAnsi="Traditional Arabic" w:cs="Traditional Arabic"/>
          <w:sz w:val="24"/>
          <w:szCs w:val="24"/>
          <w:rtl/>
        </w:rPr>
        <w:t xml:space="preserve">من </w:t>
      </w:r>
      <w:r w:rsidR="00263540" w:rsidRPr="00263540">
        <w:rPr>
          <w:rFonts w:ascii="Traditional Arabic" w:eastAsia="Times New Roman" w:hAnsi="Traditional Arabic" w:cs="Traditional Arabic" w:hint="cs"/>
          <w:sz w:val="24"/>
          <w:szCs w:val="24"/>
          <w:rtl/>
          <w:lang w:eastAsia="ar-SA" w:bidi="ar-EG"/>
        </w:rPr>
        <w:t>40</w:t>
      </w:r>
      <w:r w:rsidRPr="00263540">
        <w:rPr>
          <w:rFonts w:ascii="Traditional Arabic" w:eastAsia="Times New Roman" w:hAnsi="Traditional Arabic" w:cs="Traditional Arabic"/>
          <w:sz w:val="24"/>
          <w:szCs w:val="24"/>
          <w:rtl/>
          <w:lang w:eastAsia="ar-SA" w:bidi="ar-EG"/>
        </w:rPr>
        <w:t xml:space="preserve"> سنة فأكثر</w:t>
      </w:r>
    </w:p>
    <w:p w14:paraId="746C840B" w14:textId="77777777" w:rsidR="005F07A2" w:rsidRPr="00263540" w:rsidRDefault="005F07A2" w:rsidP="005F07A2">
      <w:pPr>
        <w:pStyle w:val="ListParagraph"/>
        <w:bidi/>
        <w:spacing w:before="100" w:beforeAutospacing="1" w:after="100" w:afterAutospacing="1"/>
        <w:ind w:left="423"/>
        <w:contextualSpacing w:val="0"/>
        <w:rPr>
          <w:rFonts w:ascii="Traditional Arabic" w:hAnsi="Traditional Arabic" w:cs="Traditional Arabic"/>
          <w:sz w:val="24"/>
          <w:szCs w:val="24"/>
          <w:rtl/>
        </w:rPr>
      </w:pPr>
    </w:p>
    <w:p w14:paraId="058C095D" w14:textId="73FE276E" w:rsidR="00263540" w:rsidRPr="00263540" w:rsidRDefault="005F07A2"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b/>
          <w:bCs/>
          <w:sz w:val="24"/>
          <w:szCs w:val="24"/>
          <w:rtl/>
        </w:rPr>
        <w:t xml:space="preserve">المؤهل العلمي </w:t>
      </w:r>
      <w:r w:rsidRPr="00263540">
        <w:rPr>
          <w:rFonts w:ascii="Traditional Arabic" w:hAnsi="Traditional Arabic" w:cs="Traditional Arabic"/>
          <w:b/>
          <w:bCs/>
          <w:sz w:val="24"/>
          <w:szCs w:val="24"/>
          <w:rtl/>
        </w:rPr>
        <w:tab/>
      </w:r>
      <w:r w:rsid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 دبلوم</w:t>
      </w:r>
      <w:r w:rsidR="00263540" w:rsidRPr="00263540">
        <w:rPr>
          <w:rFonts w:ascii="Traditional Arabic" w:hAnsi="Traditional Arabic" w:cs="Traditional Arabic" w:hint="cs"/>
          <w:sz w:val="24"/>
          <w:szCs w:val="24"/>
          <w:rtl/>
        </w:rPr>
        <w:t xml:space="preserve"> فأقل</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 xml:space="preserve"> </w:t>
      </w:r>
      <w:proofErr w:type="gramStart"/>
      <w:r w:rsidRPr="00263540">
        <w:rPr>
          <w:rFonts w:ascii="Traditional Arabic" w:hAnsi="Traditional Arabic" w:cs="Traditional Arabic"/>
          <w:sz w:val="24"/>
          <w:szCs w:val="24"/>
          <w:rtl/>
          <w:lang w:bidi="ar-EG"/>
        </w:rPr>
        <w:t>بكالوريوس</w:t>
      </w:r>
      <w:r w:rsidRPr="00263540">
        <w:rPr>
          <w:rFonts w:ascii="Traditional Arabic" w:hAnsi="Traditional Arabic" w:cs="Traditional Arabic"/>
          <w:sz w:val="24"/>
          <w:szCs w:val="24"/>
          <w:rtl/>
        </w:rPr>
        <w:t xml:space="preserve">  </w:t>
      </w:r>
      <w:r w:rsidRPr="00263540">
        <w:rPr>
          <w:rFonts w:ascii="Traditional Arabic" w:hAnsi="Traditional Arabic" w:cs="Traditional Arabic"/>
          <w:sz w:val="24"/>
          <w:szCs w:val="24"/>
          <w:rtl/>
        </w:rPr>
        <w:tab/>
      </w:r>
      <w:proofErr w:type="gramEnd"/>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00263540"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 ماجستير</w:t>
      </w:r>
      <w:r w:rsidR="00263540" w:rsidRPr="00263540">
        <w:rPr>
          <w:rFonts w:ascii="Traditional Arabic" w:hAnsi="Traditional Arabic" w:cs="Traditional Arabic" w:hint="cs"/>
          <w:sz w:val="24"/>
          <w:szCs w:val="24"/>
          <w:rtl/>
        </w:rPr>
        <w:t xml:space="preserve"> فأعلى</w:t>
      </w:r>
      <w:r w:rsidRPr="00263540">
        <w:rPr>
          <w:rFonts w:ascii="Traditional Arabic" w:hAnsi="Traditional Arabic" w:cs="Traditional Arabic"/>
          <w:sz w:val="24"/>
          <w:szCs w:val="24"/>
          <w:rtl/>
        </w:rPr>
        <w:tab/>
      </w:r>
    </w:p>
    <w:p w14:paraId="3CABD147" w14:textId="77777777" w:rsidR="00263540" w:rsidRPr="00263540" w:rsidRDefault="00263540" w:rsidP="00263540">
      <w:pPr>
        <w:pStyle w:val="ListParagraph"/>
        <w:bidi/>
        <w:spacing w:before="100" w:beforeAutospacing="1" w:after="100" w:afterAutospacing="1" w:line="360" w:lineRule="auto"/>
        <w:ind w:left="423"/>
        <w:contextualSpacing w:val="0"/>
        <w:rPr>
          <w:rFonts w:ascii="Traditional Arabic" w:hAnsi="Traditional Arabic" w:cs="Traditional Arabic"/>
          <w:sz w:val="24"/>
          <w:szCs w:val="24"/>
        </w:rPr>
      </w:pPr>
    </w:p>
    <w:p w14:paraId="3214A015" w14:textId="77777777" w:rsidR="00263540"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hint="cs"/>
          <w:b/>
          <w:bCs/>
          <w:sz w:val="24"/>
          <w:szCs w:val="24"/>
          <w:rtl/>
        </w:rPr>
        <w:t>المستوى الوظيفي</w:t>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غير إداري</w:t>
      </w:r>
      <w:r w:rsidR="005F07A2" w:rsidRPr="00263540">
        <w:rPr>
          <w:rFonts w:ascii="Traditional Arabic" w:hAnsi="Traditional Arabic" w:cs="Traditional Arabic"/>
          <w:sz w:val="24"/>
          <w:szCs w:val="24"/>
          <w:rtl/>
        </w:rPr>
        <w:tab/>
        <w:t xml:space="preserve">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إدارة وسطى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إدارة عليا</w:t>
      </w:r>
    </w:p>
    <w:p w14:paraId="13B896A2" w14:textId="77777777" w:rsidR="00263540" w:rsidRPr="00263540" w:rsidRDefault="00263540" w:rsidP="00263540">
      <w:pPr>
        <w:bidi/>
        <w:spacing w:before="100" w:beforeAutospacing="1" w:after="100" w:afterAutospacing="1" w:line="360" w:lineRule="auto"/>
        <w:ind w:left="49"/>
        <w:rPr>
          <w:rFonts w:ascii="Traditional Arabic" w:hAnsi="Traditional Arabic" w:cs="Traditional Arabic"/>
          <w:sz w:val="24"/>
          <w:szCs w:val="24"/>
        </w:rPr>
      </w:pPr>
    </w:p>
    <w:p w14:paraId="02129FE6" w14:textId="783B8C69" w:rsidR="005F07A2"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Pr>
      </w:pPr>
      <w:r w:rsidRPr="00263540">
        <w:rPr>
          <w:rFonts w:ascii="Traditional Arabic" w:hAnsi="Traditional Arabic" w:cs="Traditional Arabic" w:hint="cs"/>
          <w:b/>
          <w:bCs/>
          <w:sz w:val="24"/>
          <w:szCs w:val="24"/>
          <w:rtl/>
        </w:rPr>
        <w:t>سنوات الخبرة</w:t>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5 سنوات</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6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10 سنوات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10 سنوات فأكثر </w:t>
      </w:r>
      <w:r w:rsidR="005F07A2" w:rsidRPr="00263540">
        <w:rPr>
          <w:rFonts w:ascii="Traditional Arabic" w:hAnsi="Traditional Arabic" w:cs="Traditional Arabic"/>
          <w:sz w:val="24"/>
          <w:szCs w:val="24"/>
          <w:rtl/>
        </w:rPr>
        <w:tab/>
      </w:r>
    </w:p>
    <w:p w14:paraId="4EDA7CAF" w14:textId="77777777" w:rsidR="00263540" w:rsidRPr="00263540" w:rsidRDefault="00263540" w:rsidP="00263540">
      <w:pPr>
        <w:bidi/>
        <w:spacing w:before="100" w:beforeAutospacing="1" w:after="100" w:afterAutospacing="1" w:line="360" w:lineRule="auto"/>
        <w:ind w:left="49"/>
        <w:rPr>
          <w:rFonts w:ascii="Traditional Arabic" w:hAnsi="Traditional Arabic" w:cs="Traditional Arabic"/>
          <w:sz w:val="24"/>
          <w:szCs w:val="24"/>
        </w:rPr>
      </w:pPr>
    </w:p>
    <w:p w14:paraId="04800446" w14:textId="1F869640" w:rsidR="005F07A2" w:rsidRPr="00263540" w:rsidRDefault="00263540" w:rsidP="00263540">
      <w:pPr>
        <w:pStyle w:val="ListParagraph"/>
        <w:numPr>
          <w:ilvl w:val="0"/>
          <w:numId w:val="101"/>
        </w:numPr>
        <w:bidi/>
        <w:spacing w:before="100" w:beforeAutospacing="1" w:after="100" w:afterAutospacing="1" w:line="360" w:lineRule="auto"/>
        <w:ind w:left="423" w:hanging="374"/>
        <w:contextualSpacing w:val="0"/>
        <w:rPr>
          <w:rFonts w:ascii="Traditional Arabic" w:hAnsi="Traditional Arabic" w:cs="Traditional Arabic"/>
          <w:sz w:val="24"/>
          <w:szCs w:val="24"/>
          <w:rtl/>
        </w:rPr>
      </w:pPr>
      <w:proofErr w:type="spellStart"/>
      <w:r w:rsidRPr="00263540">
        <w:rPr>
          <w:rFonts w:ascii="Traditional Arabic" w:hAnsi="Traditional Arabic" w:cs="Traditional Arabic" w:hint="cs"/>
          <w:b/>
          <w:bCs/>
          <w:sz w:val="24"/>
          <w:szCs w:val="24"/>
          <w:rtl/>
        </w:rPr>
        <w:t>عددد</w:t>
      </w:r>
      <w:proofErr w:type="spellEnd"/>
      <w:r w:rsidRPr="00263540">
        <w:rPr>
          <w:rFonts w:ascii="Traditional Arabic" w:hAnsi="Traditional Arabic" w:cs="Traditional Arabic" w:hint="cs"/>
          <w:b/>
          <w:bCs/>
          <w:sz w:val="24"/>
          <w:szCs w:val="24"/>
          <w:rtl/>
        </w:rPr>
        <w:t xml:space="preserve"> المجالات التطوعية</w:t>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sidRPr="00263540">
        <w:rPr>
          <w:rFonts w:ascii="Traditional Arabic" w:hAnsi="Traditional Arabic" w:cs="Traditional Arabic"/>
          <w:b/>
          <w:bCs/>
          <w:sz w:val="24"/>
          <w:szCs w:val="24"/>
          <w:rtl/>
        </w:rPr>
        <w:tab/>
      </w:r>
      <w:r>
        <w:rPr>
          <w:rFonts w:ascii="Traditional Arabic" w:hAnsi="Traditional Arabic" w:cs="Traditional Arabic"/>
          <w:b/>
          <w:bCs/>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1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2 نوع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3 </w:t>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4 أنواع </w:t>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ab/>
      </w:r>
      <w:r w:rsidRPr="00263540">
        <w:rPr>
          <w:rFonts w:ascii="Traditional Arabic" w:hAnsi="Traditional Arabic" w:cs="Traditional Arabic"/>
          <w:sz w:val="24"/>
          <w:szCs w:val="24"/>
          <w:rtl/>
        </w:rPr>
        <w:t></w:t>
      </w:r>
      <w:r w:rsidRPr="00263540">
        <w:rPr>
          <w:rFonts w:ascii="Traditional Arabic" w:hAnsi="Traditional Arabic" w:cs="Traditional Arabic" w:hint="cs"/>
          <w:sz w:val="24"/>
          <w:szCs w:val="24"/>
          <w:rtl/>
        </w:rPr>
        <w:t xml:space="preserve"> 4 أنواع فأكثر</w:t>
      </w:r>
    </w:p>
    <w:p w14:paraId="1BC09854" w14:textId="77777777" w:rsidR="00263540" w:rsidRDefault="00263540">
      <w:pPr>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3E30AD00" w14:textId="3F64DEB5" w:rsidR="005F07A2" w:rsidRPr="00263540" w:rsidRDefault="005F07A2" w:rsidP="00263540">
      <w:pPr>
        <w:bidi/>
        <w:spacing w:before="100" w:beforeAutospacing="1" w:after="100" w:afterAutospacing="1"/>
        <w:ind w:left="-2" w:hanging="14"/>
        <w:rPr>
          <w:rFonts w:ascii="Traditional Arabic" w:hAnsi="Traditional Arabic" w:cs="Traditional Arabic"/>
          <w:b/>
          <w:bCs/>
          <w:sz w:val="32"/>
          <w:szCs w:val="32"/>
          <w:rtl/>
        </w:rPr>
      </w:pPr>
      <w:r w:rsidRPr="00263540">
        <w:rPr>
          <w:rFonts w:ascii="Traditional Arabic" w:hAnsi="Traditional Arabic" w:cs="Traditional Arabic"/>
          <w:b/>
          <w:bCs/>
          <w:sz w:val="32"/>
          <w:szCs w:val="32"/>
          <w:rtl/>
        </w:rPr>
        <w:lastRenderedPageBreak/>
        <w:t xml:space="preserve">ثانيا محاور </w:t>
      </w:r>
      <w:proofErr w:type="gramStart"/>
      <w:r w:rsidRPr="00263540">
        <w:rPr>
          <w:rFonts w:ascii="Traditional Arabic" w:hAnsi="Traditional Arabic" w:cs="Traditional Arabic"/>
          <w:b/>
          <w:bCs/>
          <w:sz w:val="32"/>
          <w:szCs w:val="32"/>
          <w:rtl/>
        </w:rPr>
        <w:t>الاستبيان</w:t>
      </w:r>
      <w:proofErr w:type="gramEnd"/>
      <w:r w:rsidRPr="00263540">
        <w:rPr>
          <w:rFonts w:ascii="Traditional Arabic" w:hAnsi="Traditional Arabic" w:cs="Traditional Arabic"/>
          <w:b/>
          <w:bCs/>
          <w:sz w:val="32"/>
          <w:szCs w:val="32"/>
          <w:rtl/>
        </w:rPr>
        <w:t xml:space="preserve">  </w:t>
      </w:r>
    </w:p>
    <w:p w14:paraId="6C699BFC" w14:textId="6AF352C3" w:rsidR="005F07A2" w:rsidRPr="00263540" w:rsidRDefault="005F07A2" w:rsidP="00263540">
      <w:pPr>
        <w:pStyle w:val="ListParagraph"/>
        <w:numPr>
          <w:ilvl w:val="0"/>
          <w:numId w:val="102"/>
        </w:numPr>
        <w:bidi/>
        <w:spacing w:before="100" w:beforeAutospacing="1" w:after="100" w:afterAutospacing="1" w:line="360" w:lineRule="auto"/>
        <w:ind w:left="281"/>
        <w:contextualSpacing w:val="0"/>
        <w:jc w:val="both"/>
        <w:rPr>
          <w:rFonts w:ascii="Traditional Arabic" w:hAnsi="Traditional Arabic" w:cs="Traditional Arabic"/>
          <w:b/>
          <w:bCs/>
          <w:sz w:val="28"/>
          <w:szCs w:val="28"/>
        </w:rPr>
      </w:pPr>
      <w:r w:rsidRPr="00263540">
        <w:rPr>
          <w:rFonts w:ascii="Traditional Arabic" w:hAnsi="Traditional Arabic" w:cs="Traditional Arabic"/>
          <w:b/>
          <w:bCs/>
          <w:sz w:val="28"/>
          <w:szCs w:val="28"/>
          <w:rtl/>
        </w:rPr>
        <w:t xml:space="preserve">المحور الأول: </w:t>
      </w:r>
      <w:r w:rsidR="00263540" w:rsidRPr="00263540">
        <w:rPr>
          <w:rFonts w:ascii="Traditional Arabic" w:eastAsia="Times New Roman" w:hAnsi="Traditional Arabic" w:cs="Traditional Arabic"/>
          <w:b/>
          <w:bCs/>
          <w:sz w:val="28"/>
          <w:szCs w:val="28"/>
          <w:rtl/>
          <w:lang w:bidi="ar-JO"/>
        </w:rPr>
        <w:t>الإدارة الرشيقة</w:t>
      </w:r>
      <w:r w:rsidRPr="00263540">
        <w:rPr>
          <w:rFonts w:ascii="Traditional Arabic" w:hAnsi="Traditional Arabic" w:cs="Traditional Arabic"/>
          <w:b/>
          <w:bCs/>
          <w:sz w:val="28"/>
          <w:szCs w:val="28"/>
          <w:rtl/>
        </w:rPr>
        <w:t>، ضع إشارة (</w:t>
      </w:r>
      <w:r w:rsidRPr="00263540">
        <w:rPr>
          <w:rFonts w:ascii="Traditional Arabic" w:hAnsi="Traditional Arabic" w:cs="Traditional Arabic"/>
          <w:b/>
          <w:bCs/>
          <w:sz w:val="28"/>
          <w:szCs w:val="28"/>
        </w:rPr>
        <w:sym w:font="Symbol" w:char="F0D6"/>
      </w:r>
      <w:r w:rsidRPr="00263540">
        <w:rPr>
          <w:rFonts w:ascii="Traditional Arabic" w:hAnsi="Traditional Arabic" w:cs="Traditional Arabic"/>
          <w:b/>
          <w:bCs/>
          <w:sz w:val="28"/>
          <w:szCs w:val="28"/>
          <w:rtl/>
        </w:rPr>
        <w:t>) في المربع المناسب لاختيارك:</w:t>
      </w:r>
    </w:p>
    <w:tbl>
      <w:tblPr>
        <w:tblStyle w:val="GridTable4-Accent11"/>
        <w:bidiVisual/>
        <w:tblW w:w="8134" w:type="dxa"/>
        <w:jc w:val="center"/>
        <w:tblLook w:val="04A0" w:firstRow="1" w:lastRow="0" w:firstColumn="1" w:lastColumn="0" w:noHBand="0" w:noVBand="1"/>
      </w:tblPr>
      <w:tblGrid>
        <w:gridCol w:w="3889"/>
        <w:gridCol w:w="809"/>
        <w:gridCol w:w="809"/>
        <w:gridCol w:w="797"/>
        <w:gridCol w:w="915"/>
        <w:gridCol w:w="915"/>
      </w:tblGrid>
      <w:tr w:rsidR="00263540" w:rsidRPr="00263540" w14:paraId="12056F68" w14:textId="77777777" w:rsidTr="0026354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A91FB39" w14:textId="77777777" w:rsidR="005F07A2" w:rsidRPr="00263540" w:rsidRDefault="005F07A2" w:rsidP="00263540">
            <w:pPr>
              <w:spacing w:before="100" w:beforeAutospacing="1" w:after="100" w:afterAutospacing="1" w:line="360" w:lineRule="auto"/>
              <w:jc w:val="center"/>
              <w:rPr>
                <w:rFonts w:ascii="Traditional Arabic" w:eastAsia="Calibri" w:hAnsi="Traditional Arabic" w:cs="Traditional Arabic"/>
                <w:color w:val="auto"/>
                <w:sz w:val="24"/>
                <w:szCs w:val="24"/>
                <w:rtl/>
              </w:rPr>
            </w:pPr>
            <w:r w:rsidRPr="00263540">
              <w:rPr>
                <w:rFonts w:ascii="Traditional Arabic" w:eastAsia="Calibri" w:hAnsi="Traditional Arabic" w:cs="Traditional Arabic"/>
                <w:color w:val="auto"/>
                <w:sz w:val="24"/>
                <w:szCs w:val="24"/>
                <w:rtl/>
              </w:rPr>
              <w:t>البعد</w:t>
            </w:r>
          </w:p>
        </w:tc>
        <w:tc>
          <w:tcPr>
            <w:tcW w:w="809" w:type="dxa"/>
            <w:vAlign w:val="center"/>
          </w:tcPr>
          <w:p w14:paraId="3D5F8A1B"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4"/>
                <w:szCs w:val="24"/>
                <w:rtl/>
              </w:rPr>
            </w:pPr>
            <w:r w:rsidRPr="00263540">
              <w:rPr>
                <w:rFonts w:ascii="Traditional Arabic" w:hAnsi="Traditional Arabic" w:cs="Traditional Arabic"/>
                <w:color w:val="auto"/>
                <w:sz w:val="24"/>
                <w:szCs w:val="24"/>
                <w:rtl/>
              </w:rPr>
              <w:t>أوافق بشدة</w:t>
            </w:r>
          </w:p>
        </w:tc>
        <w:tc>
          <w:tcPr>
            <w:tcW w:w="809" w:type="dxa"/>
            <w:vAlign w:val="center"/>
          </w:tcPr>
          <w:p w14:paraId="154203D4"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4"/>
                <w:szCs w:val="24"/>
                <w:rtl/>
              </w:rPr>
            </w:pPr>
            <w:r w:rsidRPr="00263540">
              <w:rPr>
                <w:rFonts w:ascii="Traditional Arabic" w:hAnsi="Traditional Arabic" w:cs="Traditional Arabic"/>
                <w:color w:val="auto"/>
                <w:sz w:val="24"/>
                <w:szCs w:val="24"/>
                <w:rtl/>
              </w:rPr>
              <w:t>أوافق</w:t>
            </w:r>
          </w:p>
        </w:tc>
        <w:tc>
          <w:tcPr>
            <w:tcW w:w="797" w:type="dxa"/>
            <w:vAlign w:val="center"/>
          </w:tcPr>
          <w:p w14:paraId="2099A393"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4"/>
                <w:szCs w:val="24"/>
                <w:rtl/>
              </w:rPr>
            </w:pPr>
            <w:r w:rsidRPr="00263540">
              <w:rPr>
                <w:rFonts w:ascii="Traditional Arabic" w:hAnsi="Traditional Arabic" w:cs="Traditional Arabic"/>
                <w:color w:val="auto"/>
                <w:sz w:val="24"/>
                <w:szCs w:val="24"/>
                <w:rtl/>
              </w:rPr>
              <w:t>محايد</w:t>
            </w:r>
          </w:p>
        </w:tc>
        <w:tc>
          <w:tcPr>
            <w:tcW w:w="915" w:type="dxa"/>
            <w:vAlign w:val="center"/>
          </w:tcPr>
          <w:p w14:paraId="412503C9"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4"/>
                <w:szCs w:val="24"/>
                <w:rtl/>
              </w:rPr>
            </w:pPr>
            <w:r w:rsidRPr="00263540">
              <w:rPr>
                <w:rFonts w:ascii="Traditional Arabic" w:hAnsi="Traditional Arabic" w:cs="Traditional Arabic"/>
                <w:color w:val="auto"/>
                <w:sz w:val="24"/>
                <w:szCs w:val="24"/>
                <w:rtl/>
              </w:rPr>
              <w:t>معارض</w:t>
            </w:r>
          </w:p>
        </w:tc>
        <w:tc>
          <w:tcPr>
            <w:tcW w:w="915" w:type="dxa"/>
            <w:vAlign w:val="center"/>
          </w:tcPr>
          <w:p w14:paraId="440F1780" w14:textId="77777777" w:rsidR="005F07A2" w:rsidRPr="00263540" w:rsidRDefault="005F07A2" w:rsidP="0026354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4"/>
                <w:szCs w:val="24"/>
                <w:rtl/>
              </w:rPr>
            </w:pPr>
            <w:r w:rsidRPr="00263540">
              <w:rPr>
                <w:rFonts w:ascii="Traditional Arabic" w:hAnsi="Traditional Arabic" w:cs="Traditional Arabic"/>
                <w:color w:val="auto"/>
                <w:sz w:val="24"/>
                <w:szCs w:val="24"/>
                <w:rtl/>
              </w:rPr>
              <w:t>معارض بشدة</w:t>
            </w:r>
          </w:p>
        </w:tc>
      </w:tr>
      <w:tr w:rsidR="00263540" w:rsidRPr="00263540" w14:paraId="060EC739"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D725409" w14:textId="3A294CC8" w:rsidR="00263540" w:rsidRPr="00263540" w:rsidRDefault="00263540" w:rsidP="00263540">
            <w:pPr>
              <w:spacing w:before="100" w:beforeAutospacing="1" w:after="100" w:afterAutospacing="1" w:line="36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البعد الأول: إيجاد القيمة والقيمة المضافة ورسم خريطة لتدفقها</w:t>
            </w:r>
          </w:p>
        </w:tc>
      </w:tr>
      <w:tr w:rsidR="00263540" w:rsidRPr="00263540" w14:paraId="6B3566EA"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45DE4F3" w14:textId="0BA7582F"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تحرص القيادة على تحديد الأنشطة التي تضيف قيمة</w:t>
            </w:r>
          </w:p>
        </w:tc>
        <w:tc>
          <w:tcPr>
            <w:tcW w:w="809" w:type="dxa"/>
            <w:vAlign w:val="center"/>
          </w:tcPr>
          <w:p w14:paraId="31252BF9"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7A14C64C"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0A083F75"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79772A11"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6B95C1B6"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263540" w:rsidRPr="00263540" w14:paraId="28E2A140"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703E7DF" w14:textId="2DEEC457"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تعمل القيادة على تقليل الأنشطة غير الضرورية</w:t>
            </w:r>
          </w:p>
        </w:tc>
        <w:tc>
          <w:tcPr>
            <w:tcW w:w="809" w:type="dxa"/>
            <w:vAlign w:val="center"/>
          </w:tcPr>
          <w:p w14:paraId="7BE33145"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55E62D69"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7A68ED08"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265A4E95"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71857B93"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263540" w:rsidRPr="00263540" w14:paraId="763AC5B4"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118FA59" w14:textId="3BEEF919"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تتبنى القيادة نهجاً واضحاً لرسم خريطة تدفق القيمة</w:t>
            </w:r>
          </w:p>
        </w:tc>
        <w:tc>
          <w:tcPr>
            <w:tcW w:w="809" w:type="dxa"/>
            <w:vAlign w:val="center"/>
          </w:tcPr>
          <w:p w14:paraId="2648E95F"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562DAE76"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318AD39D"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35E4F358"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2B58517C"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263540" w:rsidRPr="00263540" w14:paraId="0CFC666B"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9CBD8AD" w14:textId="59D71676"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تعتمد المنظمة على أدوات تحليل البيانات</w:t>
            </w:r>
          </w:p>
        </w:tc>
        <w:tc>
          <w:tcPr>
            <w:tcW w:w="809" w:type="dxa"/>
            <w:vAlign w:val="center"/>
          </w:tcPr>
          <w:p w14:paraId="2C444236"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51ACD188"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6DEF25EC"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0A8EAE92"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1ECBD6C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263540" w:rsidRPr="00263540" w14:paraId="7DC299AE"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B088C12" w14:textId="2B8599AA"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تحديث خريطة تدفق العمليات بانتظام</w:t>
            </w:r>
          </w:p>
        </w:tc>
        <w:tc>
          <w:tcPr>
            <w:tcW w:w="809" w:type="dxa"/>
            <w:vAlign w:val="center"/>
          </w:tcPr>
          <w:p w14:paraId="31F24C82"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376DD305"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0B453EB6"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7A83821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222197A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263540" w:rsidRPr="00263540" w14:paraId="74C5C636"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4252925D" w14:textId="522BE694" w:rsidR="00263540" w:rsidRPr="00263540" w:rsidRDefault="00263540" w:rsidP="00263540">
            <w:pPr>
              <w:spacing w:before="100" w:beforeAutospacing="1" w:after="100" w:afterAutospacing="1" w:line="36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البعد الثاني: نظام السحب والدفع</w:t>
            </w:r>
          </w:p>
        </w:tc>
      </w:tr>
      <w:tr w:rsidR="00263540" w:rsidRPr="00263540" w14:paraId="2D6068BB"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D81E39C" w14:textId="25C7E164"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تعتمد المنظمة على نظام السحب لتوفير الموارد</w:t>
            </w:r>
          </w:p>
        </w:tc>
        <w:tc>
          <w:tcPr>
            <w:tcW w:w="809" w:type="dxa"/>
            <w:vAlign w:val="center"/>
          </w:tcPr>
          <w:p w14:paraId="3B059D22"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6169E37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36472178"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61DBD401"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49611B48"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263540" w:rsidRPr="00263540" w14:paraId="34416763"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AF3C619" w14:textId="001E7786"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تطبيق نظام الدفع بشكل مرن لتلبية الاحتياجات</w:t>
            </w:r>
          </w:p>
        </w:tc>
        <w:tc>
          <w:tcPr>
            <w:tcW w:w="809" w:type="dxa"/>
            <w:vAlign w:val="center"/>
          </w:tcPr>
          <w:p w14:paraId="35038F04"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64924F70"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5BFE645C"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495D141C"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12D94539"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263540" w:rsidRPr="00263540" w14:paraId="4EEE66E4"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174D3B9" w14:textId="2BDBFA04"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تحرص القيادة على تحقيق التوازن بين السحب والدفع</w:t>
            </w:r>
          </w:p>
        </w:tc>
        <w:tc>
          <w:tcPr>
            <w:tcW w:w="809" w:type="dxa"/>
            <w:vAlign w:val="center"/>
          </w:tcPr>
          <w:p w14:paraId="19EB261E"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6D22126E"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4F29F561"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17B767FA"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721C9E36"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263540" w:rsidRPr="00263540" w14:paraId="3646E3DF"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9AF3B30" w14:textId="311336FC"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تحسين تدفق العمليات بناءً على آليات السحب</w:t>
            </w:r>
          </w:p>
        </w:tc>
        <w:tc>
          <w:tcPr>
            <w:tcW w:w="809" w:type="dxa"/>
            <w:vAlign w:val="center"/>
          </w:tcPr>
          <w:p w14:paraId="127E7E2D"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19BB40B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3FAF7BEF"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4A326188"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09D472DB"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263540" w:rsidRPr="00263540" w14:paraId="62DBFC86"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6E5EA99" w14:textId="49312701"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توظيف التكنولوجيا لدعم أنظمة السحب والدفع</w:t>
            </w:r>
          </w:p>
        </w:tc>
        <w:tc>
          <w:tcPr>
            <w:tcW w:w="809" w:type="dxa"/>
            <w:vAlign w:val="center"/>
          </w:tcPr>
          <w:p w14:paraId="6D65F135"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7AE36161"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001BD26F"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46649A1B"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1C78D6FA"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263540" w:rsidRPr="00263540" w14:paraId="464C6542"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A6315E8" w14:textId="6AD402E1" w:rsidR="00263540" w:rsidRPr="00263540" w:rsidRDefault="00263540" w:rsidP="00263540">
            <w:pPr>
              <w:spacing w:before="100" w:beforeAutospacing="1" w:after="100" w:afterAutospacing="1" w:line="36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البعد الثالث: صفرية الأخطاء (الكمال والإحسان) والتطوير المستمر</w:t>
            </w:r>
          </w:p>
        </w:tc>
      </w:tr>
      <w:tr w:rsidR="00263540" w:rsidRPr="00263540" w14:paraId="02056479"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7986C8B" w14:textId="4147B98D"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تسعى المنظمة لتحقيق معايير الجودة العالية</w:t>
            </w:r>
          </w:p>
        </w:tc>
        <w:tc>
          <w:tcPr>
            <w:tcW w:w="809" w:type="dxa"/>
            <w:vAlign w:val="center"/>
          </w:tcPr>
          <w:p w14:paraId="2D890BD4"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7D979D4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3C78AD44"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7C9BDDD8"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029AA70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263540" w:rsidRPr="00263540" w14:paraId="455A317D"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54C4D20" w14:textId="77A63B13"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تحليل الأخطاء بشكل دوري لاستخلاص الدروس</w:t>
            </w:r>
          </w:p>
        </w:tc>
        <w:tc>
          <w:tcPr>
            <w:tcW w:w="809" w:type="dxa"/>
            <w:vAlign w:val="center"/>
          </w:tcPr>
          <w:p w14:paraId="6B37A594"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50D8209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0E681F00"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4B79EF0F"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1FD4E4CC"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263540" w:rsidRPr="00263540" w14:paraId="00BAAA7F"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3DDF0BB" w14:textId="3F353479"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تعتمد المنظمة على ثقافة التحسين المستمر</w:t>
            </w:r>
          </w:p>
        </w:tc>
        <w:tc>
          <w:tcPr>
            <w:tcW w:w="809" w:type="dxa"/>
            <w:vAlign w:val="center"/>
          </w:tcPr>
          <w:p w14:paraId="7468DC72"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75DDE93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5D47C64E"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258F7F85"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0D1BDB59"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263540" w:rsidRPr="00263540" w14:paraId="023D7216" w14:textId="77777777" w:rsidTr="002635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724FC46" w14:textId="772AE770"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تحرص القيادة على توفير بيئة عمل تدعم الإبداع</w:t>
            </w:r>
          </w:p>
        </w:tc>
        <w:tc>
          <w:tcPr>
            <w:tcW w:w="809" w:type="dxa"/>
            <w:vAlign w:val="center"/>
          </w:tcPr>
          <w:p w14:paraId="60EF1159"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4E79705A"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23D8118D"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3326146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56EAA15E" w14:textId="77777777" w:rsidR="00263540" w:rsidRPr="00263540" w:rsidRDefault="00263540" w:rsidP="0026354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263540" w:rsidRPr="00263540" w14:paraId="1C31116B" w14:textId="77777777" w:rsidTr="00263540">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3AA6750" w14:textId="43FD9997" w:rsidR="00263540" w:rsidRPr="00263540" w:rsidRDefault="00263540" w:rsidP="00263540">
            <w:pPr>
              <w:spacing w:before="100" w:beforeAutospacing="1" w:after="100" w:afterAutospacing="1" w:line="360" w:lineRule="auto"/>
              <w:jc w:val="center"/>
              <w:rPr>
                <w:rFonts w:ascii="Traditional Arabic" w:eastAsia="Calibri" w:hAnsi="Traditional Arabic" w:cs="Traditional Arabic"/>
                <w:sz w:val="24"/>
                <w:szCs w:val="24"/>
                <w:rtl/>
              </w:rPr>
            </w:pPr>
            <w:r w:rsidRPr="003F53E7">
              <w:rPr>
                <w:rFonts w:ascii="Traditional Arabic" w:hAnsi="Traditional Arabic" w:cs="Traditional Arabic"/>
                <w:rtl/>
              </w:rPr>
              <w:t>يتم استخدام أدوات التكنولوجيا للحد من الأخطاء</w:t>
            </w:r>
          </w:p>
        </w:tc>
        <w:tc>
          <w:tcPr>
            <w:tcW w:w="809" w:type="dxa"/>
            <w:vAlign w:val="center"/>
          </w:tcPr>
          <w:p w14:paraId="3B4A1C83"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809" w:type="dxa"/>
            <w:vAlign w:val="center"/>
          </w:tcPr>
          <w:p w14:paraId="2534AD20"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797" w:type="dxa"/>
            <w:vAlign w:val="center"/>
          </w:tcPr>
          <w:p w14:paraId="70E26ECD"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39C1A7EF"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915" w:type="dxa"/>
            <w:vAlign w:val="center"/>
          </w:tcPr>
          <w:p w14:paraId="5554403C" w14:textId="77777777" w:rsidR="00263540" w:rsidRPr="00263540" w:rsidRDefault="00263540" w:rsidP="0026354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bookmarkEnd w:id="138"/>
    <w:bookmarkEnd w:id="139"/>
    <w:p w14:paraId="32105511" w14:textId="77777777" w:rsidR="005F07A2" w:rsidRPr="00263540" w:rsidRDefault="005F07A2" w:rsidP="00263540">
      <w:pPr>
        <w:spacing w:before="100" w:beforeAutospacing="1" w:after="100" w:afterAutospacing="1"/>
        <w:rPr>
          <w:rFonts w:ascii="Traditional Arabic" w:hAnsi="Traditional Arabic" w:cs="Traditional Arabic"/>
          <w:b/>
          <w:bCs/>
          <w:szCs w:val="28"/>
        </w:rPr>
      </w:pPr>
      <w:r w:rsidRPr="00263540">
        <w:rPr>
          <w:rFonts w:ascii="Traditional Arabic" w:hAnsi="Traditional Arabic" w:cs="Traditional Arabic"/>
          <w:b/>
          <w:bCs/>
          <w:szCs w:val="28"/>
          <w:rtl/>
        </w:rPr>
        <w:t>مع خالص التقدير والاحترام</w:t>
      </w:r>
      <w:bookmarkEnd w:id="140"/>
    </w:p>
    <w:p w14:paraId="109AE2A1" w14:textId="77777777" w:rsidR="00914FDF" w:rsidRDefault="00914FDF" w:rsidP="001B2F13">
      <w:pPr>
        <w:bidi/>
        <w:rPr>
          <w:rFonts w:ascii="Traditional Arabic" w:hAnsi="Traditional Arabic" w:cs="Traditional Arabic"/>
          <w:sz w:val="32"/>
          <w:szCs w:val="32"/>
          <w:rtl/>
        </w:rPr>
        <w:sectPr w:rsidR="00914FDF" w:rsidSect="003F53E7">
          <w:headerReference w:type="default" r:id="rId26"/>
          <w:footerReference w:type="default" r:id="rId27"/>
          <w:type w:val="continuous"/>
          <w:pgSz w:w="11907" w:h="16840" w:code="9"/>
          <w:pgMar w:top="1440" w:right="1985" w:bottom="1440" w:left="1418" w:header="720" w:footer="720" w:gutter="567"/>
          <w:cols w:space="720"/>
          <w:bidi/>
          <w:rtlGutter/>
          <w:docGrid w:linePitch="360"/>
        </w:sectPr>
      </w:pPr>
    </w:p>
    <w:p w14:paraId="715EF45D" w14:textId="37312860" w:rsidR="00914FDF" w:rsidRDefault="00914FDF" w:rsidP="00914FDF">
      <w:pPr>
        <w:jc w:val="center"/>
        <w:rPr>
          <w:rFonts w:ascii="Traditional Arabic" w:hAnsi="Traditional Arabic" w:cs="Traditional Arabic"/>
          <w:sz w:val="32"/>
          <w:szCs w:val="32"/>
          <w:rtl/>
        </w:rPr>
      </w:pPr>
      <w:r w:rsidRPr="003F53E7">
        <w:rPr>
          <w:rFonts w:ascii="Traditional Arabic" w:hAnsi="Traditional Arabic" w:cs="Traditional Arabic"/>
          <w:b/>
          <w:bCs/>
          <w:noProof/>
          <w:sz w:val="24"/>
          <w:szCs w:val="24"/>
          <w14:ligatures w14:val="standardContextual"/>
        </w:rPr>
        <w:lastRenderedPageBreak/>
        <w:drawing>
          <wp:inline distT="0" distB="0" distL="0" distR="0" wp14:anchorId="73E6C217" wp14:editId="76B0D6AD">
            <wp:extent cx="2522439" cy="1158340"/>
            <wp:effectExtent l="0" t="0" r="0" b="381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3312" name="Picture 1632173312"/>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inline>
        </w:drawing>
      </w:r>
    </w:p>
    <w:p w14:paraId="62D1903D" w14:textId="62C1128E" w:rsidR="00914FDF" w:rsidRPr="00914FDF" w:rsidRDefault="00914FDF" w:rsidP="00914FDF">
      <w:pPr>
        <w:jc w:val="center"/>
        <w:rPr>
          <w:rFonts w:asciiTheme="majorBidi" w:hAnsiTheme="majorBidi" w:cstheme="majorBidi"/>
          <w:b/>
          <w:bCs/>
          <w:sz w:val="28"/>
          <w:szCs w:val="28"/>
        </w:rPr>
      </w:pPr>
      <w:r w:rsidRPr="00914FDF">
        <w:rPr>
          <w:rFonts w:asciiTheme="majorBidi" w:hAnsiTheme="majorBidi" w:cstheme="majorBidi"/>
          <w:b/>
          <w:bCs/>
          <w:sz w:val="28"/>
          <w:szCs w:val="28"/>
        </w:rPr>
        <w:t>MID-OCEAN UNIVERSITY</w:t>
      </w:r>
    </w:p>
    <w:p w14:paraId="1BBDE037" w14:textId="77777777" w:rsidR="00914FDF" w:rsidRDefault="00914FDF" w:rsidP="00914FDF">
      <w:pPr>
        <w:jc w:val="center"/>
        <w:rPr>
          <w:rFonts w:asciiTheme="majorBidi" w:hAnsiTheme="majorBidi" w:cstheme="majorBidi"/>
          <w:b/>
          <w:bCs/>
          <w:sz w:val="28"/>
          <w:szCs w:val="28"/>
        </w:rPr>
      </w:pPr>
      <w:r w:rsidRPr="00914FDF">
        <w:rPr>
          <w:rFonts w:asciiTheme="majorBidi" w:hAnsiTheme="majorBidi" w:cstheme="majorBidi"/>
          <w:b/>
          <w:bCs/>
          <w:sz w:val="28"/>
          <w:szCs w:val="28"/>
        </w:rPr>
        <w:t>College of Management</w:t>
      </w:r>
    </w:p>
    <w:p w14:paraId="52FD182B" w14:textId="77777777" w:rsidR="00914FDF" w:rsidRPr="00914FDF" w:rsidRDefault="00914FDF" w:rsidP="00914FDF">
      <w:pPr>
        <w:jc w:val="center"/>
        <w:rPr>
          <w:rFonts w:asciiTheme="majorBidi" w:hAnsiTheme="majorBidi" w:cstheme="majorBidi"/>
          <w:b/>
          <w:bCs/>
          <w:sz w:val="28"/>
          <w:szCs w:val="28"/>
        </w:rPr>
      </w:pPr>
    </w:p>
    <w:p w14:paraId="0E71AAEA" w14:textId="276AA651" w:rsidR="00914FDF" w:rsidRDefault="00914FDF" w:rsidP="00914FDF">
      <w:pPr>
        <w:jc w:val="center"/>
        <w:rPr>
          <w:rFonts w:asciiTheme="majorBidi" w:hAnsiTheme="majorBidi" w:cstheme="majorBidi"/>
          <w:b/>
          <w:bCs/>
          <w:sz w:val="36"/>
          <w:szCs w:val="36"/>
        </w:rPr>
      </w:pPr>
      <w:r w:rsidRPr="00914FDF">
        <w:rPr>
          <w:rFonts w:asciiTheme="majorBidi" w:hAnsiTheme="majorBidi" w:cstheme="majorBidi"/>
          <w:b/>
          <w:bCs/>
          <w:sz w:val="36"/>
          <w:szCs w:val="36"/>
        </w:rPr>
        <w:t>THE ROLE OF LEAN MANGEMENT IN ENHANCING THE ORGANIZATIONAL SUSTAINABILITY OF NON-PROFIT ORGANIZATIONS IN HEDDAH, SAUDI ARABIA</w:t>
      </w:r>
    </w:p>
    <w:p w14:paraId="361F5604" w14:textId="77777777" w:rsidR="00914FDF" w:rsidRPr="00914FDF" w:rsidRDefault="00914FDF" w:rsidP="00914FDF">
      <w:pPr>
        <w:jc w:val="center"/>
        <w:rPr>
          <w:rFonts w:asciiTheme="majorBidi" w:hAnsiTheme="majorBidi" w:cstheme="majorBidi"/>
          <w:b/>
          <w:bCs/>
          <w:sz w:val="36"/>
          <w:szCs w:val="36"/>
        </w:rPr>
      </w:pPr>
    </w:p>
    <w:p w14:paraId="7ACD71D7" w14:textId="77777777" w:rsidR="00914FDF" w:rsidRPr="00914FDF" w:rsidRDefault="00914FDF" w:rsidP="00914FDF">
      <w:pPr>
        <w:jc w:val="center"/>
        <w:rPr>
          <w:rFonts w:asciiTheme="majorBidi" w:hAnsiTheme="majorBidi" w:cstheme="majorBidi"/>
          <w:b/>
          <w:bCs/>
          <w:sz w:val="28"/>
          <w:szCs w:val="28"/>
        </w:rPr>
      </w:pPr>
      <w:r w:rsidRPr="00914FDF">
        <w:rPr>
          <w:rFonts w:asciiTheme="majorBidi" w:hAnsiTheme="majorBidi" w:cstheme="majorBidi"/>
          <w:b/>
          <w:bCs/>
          <w:sz w:val="28"/>
          <w:szCs w:val="28"/>
        </w:rPr>
        <w:t xml:space="preserve">A dissertation submitted in partial fulfillment of the requirements for the degree of Doctor of Philosophy </w:t>
      </w:r>
    </w:p>
    <w:p w14:paraId="529518D0" w14:textId="77777777" w:rsidR="00914FDF" w:rsidRDefault="00914FDF" w:rsidP="00914FDF">
      <w:pPr>
        <w:jc w:val="center"/>
        <w:rPr>
          <w:rFonts w:asciiTheme="majorBidi" w:hAnsiTheme="majorBidi" w:cstheme="majorBidi"/>
          <w:b/>
          <w:bCs/>
          <w:sz w:val="24"/>
          <w:szCs w:val="24"/>
        </w:rPr>
      </w:pPr>
    </w:p>
    <w:p w14:paraId="5F277DFA" w14:textId="4ED5F15E" w:rsidR="00914FDF" w:rsidRPr="00914FDF" w:rsidRDefault="00914FDF" w:rsidP="00914FDF">
      <w:pPr>
        <w:jc w:val="center"/>
        <w:rPr>
          <w:rFonts w:asciiTheme="majorBidi" w:hAnsiTheme="majorBidi" w:cstheme="majorBidi"/>
          <w:b/>
          <w:bCs/>
          <w:sz w:val="28"/>
          <w:szCs w:val="28"/>
        </w:rPr>
      </w:pPr>
      <w:r w:rsidRPr="00914FDF">
        <w:rPr>
          <w:rFonts w:asciiTheme="majorBidi" w:hAnsiTheme="majorBidi" w:cstheme="majorBidi"/>
          <w:b/>
          <w:bCs/>
          <w:sz w:val="24"/>
          <w:szCs w:val="24"/>
        </w:rPr>
        <w:t>In</w:t>
      </w:r>
      <w:r w:rsidRPr="00914FDF">
        <w:rPr>
          <w:rFonts w:asciiTheme="majorBidi" w:hAnsiTheme="majorBidi" w:cstheme="majorBidi"/>
          <w:b/>
          <w:bCs/>
          <w:sz w:val="28"/>
          <w:szCs w:val="28"/>
        </w:rPr>
        <w:t xml:space="preserve"> </w:t>
      </w:r>
    </w:p>
    <w:p w14:paraId="26D785F1" w14:textId="4CE59D5C" w:rsidR="00914FDF" w:rsidRPr="00914FDF" w:rsidRDefault="00914FDF" w:rsidP="00914FDF">
      <w:pPr>
        <w:jc w:val="center"/>
        <w:rPr>
          <w:rFonts w:asciiTheme="majorBidi" w:hAnsiTheme="majorBidi" w:cstheme="majorBidi"/>
          <w:b/>
          <w:bCs/>
          <w:sz w:val="28"/>
          <w:szCs w:val="28"/>
        </w:rPr>
      </w:pPr>
      <w:r w:rsidRPr="00914FDF">
        <w:rPr>
          <w:rFonts w:asciiTheme="majorBidi" w:hAnsiTheme="majorBidi" w:cstheme="majorBidi"/>
          <w:b/>
          <w:bCs/>
          <w:sz w:val="28"/>
          <w:szCs w:val="28"/>
        </w:rPr>
        <w:t>MANGEMENT</w:t>
      </w:r>
    </w:p>
    <w:p w14:paraId="3CE5D2AF" w14:textId="77777777" w:rsidR="00914FDF" w:rsidRDefault="00914FDF" w:rsidP="00914FDF">
      <w:pPr>
        <w:jc w:val="center"/>
        <w:rPr>
          <w:rFonts w:asciiTheme="majorBidi" w:hAnsiTheme="majorBidi" w:cstheme="majorBidi"/>
          <w:b/>
          <w:bCs/>
          <w:sz w:val="28"/>
          <w:szCs w:val="28"/>
        </w:rPr>
      </w:pPr>
    </w:p>
    <w:p w14:paraId="353A30A3" w14:textId="77777777" w:rsidR="00914FDF" w:rsidRPr="00914FDF" w:rsidRDefault="00914FDF" w:rsidP="00914FDF">
      <w:pPr>
        <w:jc w:val="center"/>
        <w:rPr>
          <w:rFonts w:asciiTheme="majorBidi" w:hAnsiTheme="majorBidi" w:cstheme="majorBidi"/>
          <w:b/>
          <w:bCs/>
          <w:sz w:val="28"/>
          <w:szCs w:val="28"/>
        </w:rPr>
      </w:pPr>
      <w:r w:rsidRPr="00914FDF">
        <w:rPr>
          <w:rFonts w:asciiTheme="majorBidi" w:hAnsiTheme="majorBidi" w:cstheme="majorBidi"/>
          <w:b/>
          <w:bCs/>
          <w:sz w:val="28"/>
          <w:szCs w:val="28"/>
        </w:rPr>
        <w:t>Prepared by:</w:t>
      </w:r>
    </w:p>
    <w:p w14:paraId="1468BF00" w14:textId="77777777" w:rsidR="00914FDF" w:rsidRDefault="00914FDF" w:rsidP="00914FDF">
      <w:pPr>
        <w:jc w:val="center"/>
        <w:rPr>
          <w:rFonts w:asciiTheme="majorBidi" w:hAnsiTheme="majorBidi" w:cstheme="majorBidi"/>
          <w:b/>
          <w:bCs/>
          <w:sz w:val="18"/>
          <w:szCs w:val="18"/>
        </w:rPr>
      </w:pPr>
      <w:r w:rsidRPr="00914FDF">
        <w:rPr>
          <w:rFonts w:asciiTheme="majorBidi" w:hAnsiTheme="majorBidi" w:cstheme="majorBidi"/>
          <w:b/>
          <w:bCs/>
          <w:sz w:val="18"/>
          <w:szCs w:val="18"/>
        </w:rPr>
        <w:t>Abdulrahman Jamal Matar</w:t>
      </w:r>
    </w:p>
    <w:p w14:paraId="4DAE632B" w14:textId="77777777" w:rsidR="00914FDF" w:rsidRPr="00914FDF" w:rsidRDefault="00914FDF" w:rsidP="00914FDF">
      <w:pPr>
        <w:jc w:val="center"/>
        <w:rPr>
          <w:rFonts w:asciiTheme="majorBidi" w:hAnsiTheme="majorBidi" w:cstheme="majorBidi"/>
          <w:b/>
          <w:bCs/>
          <w:sz w:val="18"/>
          <w:szCs w:val="18"/>
        </w:rPr>
      </w:pPr>
    </w:p>
    <w:p w14:paraId="7FFB4EC0" w14:textId="64C89CF0" w:rsidR="001B2F13" w:rsidRPr="00914FDF" w:rsidRDefault="00914FDF" w:rsidP="00914FDF">
      <w:pPr>
        <w:bidi/>
        <w:jc w:val="center"/>
        <w:rPr>
          <w:rFonts w:asciiTheme="majorBidi" w:hAnsiTheme="majorBidi" w:cstheme="majorBidi"/>
          <w:b/>
          <w:bCs/>
          <w:sz w:val="16"/>
          <w:szCs w:val="16"/>
        </w:rPr>
      </w:pPr>
      <w:r w:rsidRPr="00914FDF">
        <w:rPr>
          <w:rFonts w:asciiTheme="majorBidi" w:hAnsiTheme="majorBidi" w:cstheme="majorBidi"/>
          <w:b/>
          <w:bCs/>
          <w:sz w:val="18"/>
          <w:szCs w:val="18"/>
        </w:rPr>
        <w:t>1447 – 2026</w:t>
      </w:r>
    </w:p>
    <w:p w14:paraId="613D8B82" w14:textId="77777777" w:rsidR="001B2F13" w:rsidRPr="001B2F13" w:rsidRDefault="001B2F13" w:rsidP="001B2F13">
      <w:pPr>
        <w:bidi/>
        <w:rPr>
          <w:rFonts w:ascii="Traditional Arabic" w:hAnsi="Traditional Arabic" w:cs="Traditional Arabic"/>
          <w:sz w:val="32"/>
          <w:szCs w:val="32"/>
        </w:rPr>
      </w:pPr>
    </w:p>
    <w:p w14:paraId="455C884C" w14:textId="77777777" w:rsidR="001B2F13" w:rsidRPr="001B2F13" w:rsidRDefault="001B2F13" w:rsidP="001B2F13">
      <w:pPr>
        <w:bidi/>
        <w:rPr>
          <w:rFonts w:ascii="Traditional Arabic" w:hAnsi="Traditional Arabic" w:cs="Traditional Arabic"/>
          <w:sz w:val="32"/>
          <w:szCs w:val="32"/>
        </w:rPr>
      </w:pPr>
    </w:p>
    <w:p w14:paraId="4B1A122A" w14:textId="2F6A5C21" w:rsidR="00914FDF" w:rsidRDefault="00914FDF">
      <w:pPr>
        <w:rPr>
          <w:rFonts w:ascii="Traditional Arabic" w:hAnsi="Traditional Arabic" w:cs="Traditional Arabic"/>
          <w:sz w:val="32"/>
          <w:szCs w:val="32"/>
          <w:rtl/>
        </w:rPr>
      </w:pPr>
    </w:p>
    <w:p w14:paraId="0682D59B" w14:textId="77777777" w:rsidR="001B2F13" w:rsidRPr="001B2F13" w:rsidRDefault="001B2F13" w:rsidP="001B2F13">
      <w:pPr>
        <w:bidi/>
        <w:rPr>
          <w:rFonts w:ascii="Traditional Arabic" w:hAnsi="Traditional Arabic" w:cs="Traditional Arabic"/>
          <w:sz w:val="32"/>
          <w:szCs w:val="32"/>
        </w:rPr>
      </w:pPr>
    </w:p>
    <w:sectPr w:rsidR="001B2F13" w:rsidRPr="001B2F13" w:rsidSect="00914FDF">
      <w:footerReference w:type="default" r:id="rId28"/>
      <w:pgSz w:w="11907" w:h="16840"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AD804" w14:textId="77777777" w:rsidR="00935374" w:rsidRDefault="00935374" w:rsidP="00CC62F9">
      <w:pPr>
        <w:spacing w:after="0" w:line="240" w:lineRule="auto"/>
      </w:pPr>
      <w:r>
        <w:separator/>
      </w:r>
    </w:p>
  </w:endnote>
  <w:endnote w:type="continuationSeparator" w:id="0">
    <w:p w14:paraId="63CED9CC" w14:textId="77777777" w:rsidR="00935374" w:rsidRDefault="00935374" w:rsidP="00CC6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Kufam SemiBold">
    <w:altName w:val="Arial"/>
    <w:charset w:val="00"/>
    <w:family w:val="auto"/>
    <w:pitch w:val="variable"/>
    <w:sig w:usb0="8000204F" w:usb1="0000007B" w:usb2="00000004" w:usb3="00000000" w:csb0="00000043" w:csb1="00000000"/>
  </w:font>
  <w:font w:name="Calibri">
    <w:panose1 w:val="020F0502020204030204"/>
    <w:charset w:val="00"/>
    <w:family w:val="swiss"/>
    <w:pitch w:val="variable"/>
    <w:sig w:usb0="E4002EFF" w:usb1="C000247B" w:usb2="00000009" w:usb3="00000000" w:csb0="000001FF" w:csb1="00000000"/>
  </w:font>
  <w:font w:name="Amiri">
    <w:altName w:val="Arial"/>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2728"/>
      <w:docPartObj>
        <w:docPartGallery w:val="Page Numbers (Bottom of Page)"/>
        <w:docPartUnique/>
      </w:docPartObj>
    </w:sdtPr>
    <w:sdtContent>
      <w:p w14:paraId="08FCBC93" w14:textId="25C72F11" w:rsidR="00FE79DB" w:rsidRDefault="00FE79DB">
        <w:pPr>
          <w:pStyle w:val="Footer"/>
        </w:pPr>
        <w:r>
          <w:rPr>
            <w:noProof/>
          </w:rPr>
          <mc:AlternateContent>
            <mc:Choice Requires="wps">
              <w:drawing>
                <wp:anchor distT="0" distB="0" distL="114300" distR="114300" simplePos="0" relativeHeight="251663360" behindDoc="0" locked="0" layoutInCell="1" allowOverlap="1" wp14:anchorId="62DB1629" wp14:editId="09EE1D08">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3A603F1" w14:textId="77777777" w:rsidR="00FE79DB" w:rsidRPr="002D0F50" w:rsidRDefault="00FE79DB">
                              <w:pPr>
                                <w:jc w:val="center"/>
                                <w:rPr>
                                  <w:rFonts w:ascii="Traditional Arabic" w:hAnsi="Traditional Arabic" w:cs="Traditional Arabic"/>
                                </w:rPr>
                              </w:pPr>
                              <w:r w:rsidRPr="002D0F50">
                                <w:rPr>
                                  <w:rFonts w:ascii="Traditional Arabic" w:hAnsi="Traditional Arabic" w:cs="Traditional Arabic"/>
                                </w:rPr>
                                <w:fldChar w:fldCharType="begin"/>
                              </w:r>
                              <w:r w:rsidRPr="002D0F50">
                                <w:rPr>
                                  <w:rFonts w:ascii="Traditional Arabic" w:hAnsi="Traditional Arabic" w:cs="Traditional Arabic"/>
                                </w:rPr>
                                <w:instrText xml:space="preserve"> PAGE    \* MERGEFORMAT </w:instrText>
                              </w:r>
                              <w:r w:rsidRPr="002D0F50">
                                <w:rPr>
                                  <w:rFonts w:ascii="Traditional Arabic" w:hAnsi="Traditional Arabic" w:cs="Traditional Arabic"/>
                                </w:rPr>
                                <w:fldChar w:fldCharType="separate"/>
                              </w:r>
                              <w:r w:rsidR="00263540">
                                <w:rPr>
                                  <w:rFonts w:ascii="Traditional Arabic" w:hAnsi="Traditional Arabic" w:cs="Traditional Arabic" w:hint="cs"/>
                                  <w:noProof/>
                                  <w:rtl/>
                                </w:rPr>
                                <w:t>‌ح</w:t>
                              </w:r>
                              <w:r w:rsidRPr="002D0F50">
                                <w:rPr>
                                  <w:rFonts w:ascii="Traditional Arabic" w:hAnsi="Traditional Arabic" w:cs="Traditional Arabic"/>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2DB162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7" type="#_x0000_t185" style="position:absolute;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23A603F1" w14:textId="77777777" w:rsidR="00FE79DB" w:rsidRPr="002D0F50" w:rsidRDefault="00FE79DB">
                        <w:pPr>
                          <w:jc w:val="center"/>
                          <w:rPr>
                            <w:rFonts w:ascii="Traditional Arabic" w:hAnsi="Traditional Arabic" w:cs="Traditional Arabic"/>
                          </w:rPr>
                        </w:pPr>
                        <w:r w:rsidRPr="002D0F50">
                          <w:rPr>
                            <w:rFonts w:ascii="Traditional Arabic" w:hAnsi="Traditional Arabic" w:cs="Traditional Arabic"/>
                          </w:rPr>
                          <w:fldChar w:fldCharType="begin"/>
                        </w:r>
                        <w:r w:rsidRPr="002D0F50">
                          <w:rPr>
                            <w:rFonts w:ascii="Traditional Arabic" w:hAnsi="Traditional Arabic" w:cs="Traditional Arabic"/>
                          </w:rPr>
                          <w:instrText xml:space="preserve"> PAGE    \* MERGEFORMAT </w:instrText>
                        </w:r>
                        <w:r w:rsidRPr="002D0F50">
                          <w:rPr>
                            <w:rFonts w:ascii="Traditional Arabic" w:hAnsi="Traditional Arabic" w:cs="Traditional Arabic"/>
                          </w:rPr>
                          <w:fldChar w:fldCharType="separate"/>
                        </w:r>
                        <w:r w:rsidR="00263540">
                          <w:rPr>
                            <w:rFonts w:ascii="Traditional Arabic" w:hAnsi="Traditional Arabic" w:cs="Traditional Arabic" w:hint="cs"/>
                            <w:noProof/>
                            <w:rtl/>
                          </w:rPr>
                          <w:t>‌ح</w:t>
                        </w:r>
                        <w:r w:rsidRPr="002D0F50">
                          <w:rPr>
                            <w:rFonts w:ascii="Traditional Arabic" w:hAnsi="Traditional Arabic" w:cs="Traditional Arabic"/>
                            <w:noProo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84023"/>
      <w:docPartObj>
        <w:docPartGallery w:val="Page Numbers (Bottom of Page)"/>
        <w:docPartUnique/>
      </w:docPartObj>
    </w:sdtPr>
    <w:sdtContent>
      <w:p w14:paraId="5EE8BF71" w14:textId="59EC50F8" w:rsidR="00FE79DB" w:rsidRDefault="00FE79DB">
        <w:pPr>
          <w:pStyle w:val="Footer"/>
        </w:pPr>
        <w:r>
          <w:rPr>
            <w:noProof/>
          </w:rPr>
          <mc:AlternateContent>
            <mc:Choice Requires="wps">
              <w:drawing>
                <wp:anchor distT="0" distB="0" distL="114300" distR="114300" simplePos="0" relativeHeight="251666432" behindDoc="0" locked="0" layoutInCell="1" allowOverlap="1" wp14:anchorId="22054930" wp14:editId="285DAFDE">
                  <wp:simplePos x="0" y="0"/>
                  <wp:positionH relativeFrom="margin">
                    <wp:posOffset>2139406</wp:posOffset>
                  </wp:positionH>
                  <wp:positionV relativeFrom="bottomMargin">
                    <wp:posOffset>341993</wp:posOffset>
                  </wp:positionV>
                  <wp:extent cx="683078" cy="238760"/>
                  <wp:effectExtent l="19050" t="19050" r="22225" b="2794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078" cy="238760"/>
                          </a:xfrm>
                          <a:prstGeom prst="bracketPair">
                            <a:avLst>
                              <a:gd name="adj" fmla="val 16667"/>
                            </a:avLst>
                          </a:prstGeom>
                          <a:solidFill>
                            <a:srgbClr val="FFFFFF"/>
                          </a:solidFill>
                          <a:ln w="28575">
                            <a:solidFill>
                              <a:srgbClr val="808080"/>
                            </a:solidFill>
                            <a:round/>
                            <a:headEnd/>
                            <a:tailEnd/>
                          </a:ln>
                        </wps:spPr>
                        <wps:txbx>
                          <w:txbxContent>
                            <w:p w14:paraId="2EED4124" w14:textId="77777777" w:rsidR="00FE79DB" w:rsidRDefault="00FE79DB">
                              <w:pPr>
                                <w:jc w:val="center"/>
                              </w:pPr>
                              <w:r>
                                <w:fldChar w:fldCharType="begin"/>
                              </w:r>
                              <w:r>
                                <w:instrText xml:space="preserve"> PAGE    \* MERGEFORMAT </w:instrText>
                              </w:r>
                              <w:r>
                                <w:fldChar w:fldCharType="separate"/>
                              </w:r>
                              <w:r w:rsidR="00263540">
                                <w:rPr>
                                  <w:noProof/>
                                </w:rPr>
                                <w:t>135</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2205493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8" type="#_x0000_t185" style="position:absolute;margin-left:168.45pt;margin-top:26.95pt;width:53.8pt;height:18.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" filled="t" strokecolor="gray" strokeweight="2.25pt">
                  <v:textbox inset=",0,,0">
                    <w:txbxContent>
                      <w:p w14:paraId="2EED4124" w14:textId="77777777" w:rsidR="00FE79DB" w:rsidRDefault="00FE79DB">
                        <w:pPr>
                          <w:jc w:val="center"/>
                        </w:pPr>
                        <w:r>
                          <w:fldChar w:fldCharType="begin"/>
                        </w:r>
                        <w:r>
                          <w:instrText xml:space="preserve"> PAGE    \* MERGEFORMAT </w:instrText>
                        </w:r>
                        <w:r>
                          <w:fldChar w:fldCharType="separate"/>
                        </w:r>
                        <w:r w:rsidR="00263540">
                          <w:rPr>
                            <w:noProof/>
                          </w:rPr>
                          <w:t>135</w:t>
                        </w:r>
                        <w:r>
                          <w:rPr>
                            <w:noProo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517199"/>
      <w:docPartObj>
        <w:docPartGallery w:val="Page Numbers (Bottom of Page)"/>
        <w:docPartUnique/>
      </w:docPartObj>
    </w:sdtPr>
    <w:sdtContent>
      <w:p w14:paraId="08C90DAB" w14:textId="6C52DC93" w:rsidR="00FE79DB" w:rsidRDefault="00FE79DB">
        <w:pPr>
          <w:pStyle w:val="Footer"/>
        </w:pPr>
        <w:r>
          <w:rPr>
            <w:noProof/>
          </w:rPr>
          <mc:AlternateContent>
            <mc:Choice Requires="wps">
              <w:drawing>
                <wp:anchor distT="0" distB="0" distL="114300" distR="114300" simplePos="0" relativeHeight="251669504" behindDoc="0" locked="0" layoutInCell="1" allowOverlap="1" wp14:anchorId="62351FCD" wp14:editId="59130955">
                  <wp:simplePos x="0" y="0"/>
                  <wp:positionH relativeFrom="margin">
                    <wp:posOffset>2292350</wp:posOffset>
                  </wp:positionH>
                  <wp:positionV relativeFrom="bottomMargin">
                    <wp:posOffset>340360</wp:posOffset>
                  </wp:positionV>
                  <wp:extent cx="465455" cy="238760"/>
                  <wp:effectExtent l="19050" t="19050" r="10795" b="27940"/>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455" cy="238760"/>
                          </a:xfrm>
                          <a:prstGeom prst="bracketPair">
                            <a:avLst>
                              <a:gd name="adj" fmla="val 0"/>
                            </a:avLst>
                          </a:prstGeom>
                          <a:solidFill>
                            <a:srgbClr val="FFFFFF"/>
                          </a:solidFill>
                          <a:ln w="28575">
                            <a:solidFill>
                              <a:srgbClr val="808080"/>
                            </a:solidFill>
                            <a:round/>
                            <a:headEnd/>
                            <a:tailEnd/>
                          </a:ln>
                        </wps:spPr>
                        <wps:txbx>
                          <w:txbxContent>
                            <w:p w14:paraId="670BA5E7" w14:textId="77777777" w:rsidR="00FE79DB" w:rsidRDefault="00FE79DB">
                              <w:pPr>
                                <w:jc w:val="center"/>
                              </w:pPr>
                              <w:r>
                                <w:fldChar w:fldCharType="begin"/>
                              </w:r>
                              <w:r>
                                <w:instrText xml:space="preserve"> PAGE    \* MERGEFORMAT </w:instrText>
                              </w:r>
                              <w:r>
                                <w:fldChar w:fldCharType="separate"/>
                              </w:r>
                              <w:r w:rsidR="00263540">
                                <w:rPr>
                                  <w:noProof/>
                                </w:rPr>
                                <w:t>165</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62351FC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29" type="#_x0000_t185" style="position:absolute;margin-left:180.5pt;margin-top:26.8pt;width:36.65pt;height:18.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" adj="0" filled="t" strokecolor="gray" strokeweight="2.25pt">
                  <v:textbox inset=",0,,0">
                    <w:txbxContent>
                      <w:p w14:paraId="670BA5E7" w14:textId="77777777" w:rsidR="00FE79DB" w:rsidRDefault="00FE79DB">
                        <w:pPr>
                          <w:jc w:val="center"/>
                        </w:pPr>
                        <w:r>
                          <w:fldChar w:fldCharType="begin"/>
                        </w:r>
                        <w:r>
                          <w:instrText xml:space="preserve"> PAGE    \* MERGEFORMAT </w:instrText>
                        </w:r>
                        <w:r>
                          <w:fldChar w:fldCharType="separate"/>
                        </w:r>
                        <w:r w:rsidR="00263540">
                          <w:rPr>
                            <w:noProof/>
                          </w:rPr>
                          <w:t>165</w:t>
                        </w:r>
                        <w:r>
                          <w:rPr>
                            <w:noProof/>
                          </w:rPr>
                          <w:fldChar w:fldCharType="end"/>
                        </w:r>
                      </w:p>
                    </w:txbxContent>
                  </v:textbox>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77EC4" w14:textId="79FE64B5" w:rsidR="00FE79DB" w:rsidRDefault="00FE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FB8BF" w14:textId="77777777" w:rsidR="00935374" w:rsidRDefault="00935374" w:rsidP="00CC62F9">
      <w:pPr>
        <w:spacing w:after="0" w:line="240" w:lineRule="auto"/>
      </w:pPr>
    </w:p>
  </w:footnote>
  <w:footnote w:type="continuationSeparator" w:id="0">
    <w:p w14:paraId="22D50BBC" w14:textId="77777777" w:rsidR="00935374" w:rsidRDefault="00935374" w:rsidP="00CC62F9">
      <w:pPr>
        <w:spacing w:after="0" w:line="240" w:lineRule="auto"/>
      </w:pPr>
      <w:r>
        <w:continuationSeparator/>
      </w:r>
    </w:p>
  </w:footnote>
  <w:footnote w:id="1">
    <w:p w14:paraId="38C39698" w14:textId="77777777" w:rsidR="00FE79DB" w:rsidRPr="00757CA1" w:rsidRDefault="00FE79DB" w:rsidP="00CC62F9">
      <w:pPr>
        <w:tabs>
          <w:tab w:val="left" w:pos="1074"/>
        </w:tabs>
        <w:bidi/>
        <w:spacing w:line="360" w:lineRule="auto"/>
        <w:rPr>
          <w:rFonts w:asciiTheme="majorBidi" w:hAnsiTheme="majorBidi" w:cstheme="majorBidi"/>
          <w:sz w:val="26"/>
          <w:szCs w:val="26"/>
          <w:rtl/>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CA304" w14:textId="23765DF6" w:rsidR="00FE79DB" w:rsidRDefault="00FE79DB" w:rsidP="00C40140">
    <w:pPr>
      <w:pStyle w:val="Header"/>
      <w:tabs>
        <w:tab w:val="clear" w:pos="4153"/>
        <w:tab w:val="clear" w:pos="8306"/>
        <w:tab w:val="left" w:pos="38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40C"/>
    <w:multiLevelType w:val="hybridMultilevel"/>
    <w:tmpl w:val="97D67FF2"/>
    <w:lvl w:ilvl="0" w:tplc="0E121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425463"/>
    <w:multiLevelType w:val="hybridMultilevel"/>
    <w:tmpl w:val="5CA8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62987"/>
    <w:multiLevelType w:val="hybridMultilevel"/>
    <w:tmpl w:val="7A4A03F6"/>
    <w:lvl w:ilvl="0" w:tplc="4514A12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43196"/>
    <w:multiLevelType w:val="hybridMultilevel"/>
    <w:tmpl w:val="E4064948"/>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811B0"/>
    <w:multiLevelType w:val="hybridMultilevel"/>
    <w:tmpl w:val="69DEC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F26C7"/>
    <w:multiLevelType w:val="hybridMultilevel"/>
    <w:tmpl w:val="EDA2F7F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73D3C"/>
    <w:multiLevelType w:val="hybridMultilevel"/>
    <w:tmpl w:val="375C4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671A3"/>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8" w15:restartNumberingAfterBreak="0">
    <w:nsid w:val="1208703F"/>
    <w:multiLevelType w:val="hybridMultilevel"/>
    <w:tmpl w:val="5E6A6144"/>
    <w:lvl w:ilvl="0" w:tplc="E1D675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33C84"/>
    <w:multiLevelType w:val="hybridMultilevel"/>
    <w:tmpl w:val="A782D8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5B566C"/>
    <w:multiLevelType w:val="hybridMultilevel"/>
    <w:tmpl w:val="45DA48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083229"/>
    <w:multiLevelType w:val="hybridMultilevel"/>
    <w:tmpl w:val="3BFEE3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B87D98"/>
    <w:multiLevelType w:val="hybridMultilevel"/>
    <w:tmpl w:val="0C1620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53D77A5"/>
    <w:multiLevelType w:val="hybridMultilevel"/>
    <w:tmpl w:val="98AA3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3907C3"/>
    <w:multiLevelType w:val="hybridMultilevel"/>
    <w:tmpl w:val="DD025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9158EF"/>
    <w:multiLevelType w:val="hybridMultilevel"/>
    <w:tmpl w:val="1E3A1C6E"/>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972324"/>
    <w:multiLevelType w:val="hybridMultilevel"/>
    <w:tmpl w:val="A9FA6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4560C0"/>
    <w:multiLevelType w:val="hybridMultilevel"/>
    <w:tmpl w:val="F4F85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8F5A50"/>
    <w:multiLevelType w:val="hybridMultilevel"/>
    <w:tmpl w:val="19DA096A"/>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4AD3094"/>
    <w:multiLevelType w:val="hybridMultilevel"/>
    <w:tmpl w:val="9CEEEA1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4A5209"/>
    <w:multiLevelType w:val="hybridMultilevel"/>
    <w:tmpl w:val="EAB4BE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58B117F"/>
    <w:multiLevelType w:val="hybridMultilevel"/>
    <w:tmpl w:val="C61CB1B0"/>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7812EE"/>
    <w:multiLevelType w:val="multilevel"/>
    <w:tmpl w:val="E652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C041EE"/>
    <w:multiLevelType w:val="hybridMultilevel"/>
    <w:tmpl w:val="1DB29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5A5E2C"/>
    <w:multiLevelType w:val="hybridMultilevel"/>
    <w:tmpl w:val="6964C2A2"/>
    <w:lvl w:ilvl="0" w:tplc="3B0805EE">
      <w:start w:val="1"/>
      <w:numFmt w:val="decimal"/>
      <w:lvlText w:val="%1-"/>
      <w:lvlJc w:val="left"/>
      <w:pPr>
        <w:ind w:left="1080" w:hanging="720"/>
      </w:pPr>
      <w:rPr>
        <w:rFonts w:ascii="Sakkal Majalla" w:hAnsi="Sakkal Majalla" w:cs="Sakkal Majalla" w:hint="default"/>
        <w:b/>
        <w:bCs/>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C795EAF"/>
    <w:multiLevelType w:val="multilevel"/>
    <w:tmpl w:val="5E8E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317C50"/>
    <w:multiLevelType w:val="hybridMultilevel"/>
    <w:tmpl w:val="A660374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F15064D"/>
    <w:multiLevelType w:val="hybridMultilevel"/>
    <w:tmpl w:val="B7443B1A"/>
    <w:lvl w:ilvl="0" w:tplc="FFFFFFFF">
      <w:start w:val="1"/>
      <w:numFmt w:val="bullet"/>
      <w:lvlText w:val="-"/>
      <w:lvlJc w:val="left"/>
      <w:pPr>
        <w:ind w:left="1080" w:hanging="360"/>
      </w:pPr>
      <w:rPr>
        <w:rFonts w:ascii="Traditional Arabic" w:eastAsiaTheme="minorHAnsi" w:hAnsi="Traditional Arabic" w:cs="Traditional Arabic" w:hint="default"/>
      </w:rPr>
    </w:lvl>
    <w:lvl w:ilvl="1" w:tplc="21645BEC">
      <w:start w:val="1"/>
      <w:numFmt w:val="bullet"/>
      <w:lvlText w:val="-"/>
      <w:lvlJc w:val="left"/>
      <w:pPr>
        <w:ind w:left="1800" w:hanging="360"/>
      </w:pPr>
      <w:rPr>
        <w:rFonts w:ascii="Traditional Arabic" w:eastAsiaTheme="minorHAnsi" w:hAnsi="Traditional Arabic" w:cs="Traditional Arabic"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2FA45584"/>
    <w:multiLevelType w:val="hybridMultilevel"/>
    <w:tmpl w:val="009A8BDA"/>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48561B"/>
    <w:multiLevelType w:val="hybridMultilevel"/>
    <w:tmpl w:val="FD6A6F26"/>
    <w:lvl w:ilvl="0" w:tplc="2FA074CC">
      <w:start w:val="1"/>
      <w:numFmt w:val="decimal"/>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DF7908"/>
    <w:multiLevelType w:val="hybridMultilevel"/>
    <w:tmpl w:val="6E6C9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21221FE"/>
    <w:multiLevelType w:val="hybridMultilevel"/>
    <w:tmpl w:val="685AD30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CF5FB7"/>
    <w:multiLevelType w:val="hybridMultilevel"/>
    <w:tmpl w:val="8F5AE0AE"/>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992E5F"/>
    <w:multiLevelType w:val="hybridMultilevel"/>
    <w:tmpl w:val="7756A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294F70"/>
    <w:multiLevelType w:val="hybridMultilevel"/>
    <w:tmpl w:val="94109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EE56DF"/>
    <w:multiLevelType w:val="multilevel"/>
    <w:tmpl w:val="EDB8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7E6EFC"/>
    <w:multiLevelType w:val="hybridMultilevel"/>
    <w:tmpl w:val="EC9CA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6FA63B6"/>
    <w:multiLevelType w:val="multilevel"/>
    <w:tmpl w:val="34A2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386D89"/>
    <w:multiLevelType w:val="hybridMultilevel"/>
    <w:tmpl w:val="DA767F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9D6207"/>
    <w:multiLevelType w:val="hybridMultilevel"/>
    <w:tmpl w:val="0010E874"/>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B3820A1"/>
    <w:multiLevelType w:val="hybridMultilevel"/>
    <w:tmpl w:val="127465F2"/>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B7D7B39"/>
    <w:multiLevelType w:val="hybridMultilevel"/>
    <w:tmpl w:val="1FAEC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4B41E5"/>
    <w:multiLevelType w:val="hybridMultilevel"/>
    <w:tmpl w:val="BDB43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E64542"/>
    <w:multiLevelType w:val="hybridMultilevel"/>
    <w:tmpl w:val="85C2DA96"/>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4" w15:restartNumberingAfterBreak="0">
    <w:nsid w:val="3F6B1D75"/>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FEA410D"/>
    <w:multiLevelType w:val="hybridMultilevel"/>
    <w:tmpl w:val="95E88E9A"/>
    <w:lvl w:ilvl="0" w:tplc="04090009">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6" w15:restartNumberingAfterBreak="0">
    <w:nsid w:val="400709B0"/>
    <w:multiLevelType w:val="hybridMultilevel"/>
    <w:tmpl w:val="B9E28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1F87F55"/>
    <w:multiLevelType w:val="hybridMultilevel"/>
    <w:tmpl w:val="A09AD3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21C7D26"/>
    <w:multiLevelType w:val="hybridMultilevel"/>
    <w:tmpl w:val="E9028B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26442D1"/>
    <w:multiLevelType w:val="hybridMultilevel"/>
    <w:tmpl w:val="052A72E4"/>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4B51504"/>
    <w:multiLevelType w:val="hybridMultilevel"/>
    <w:tmpl w:val="BC0C94E8"/>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45E52C0B"/>
    <w:multiLevelType w:val="hybridMultilevel"/>
    <w:tmpl w:val="ABD45148"/>
    <w:lvl w:ilvl="0" w:tplc="21645BEC">
      <w:start w:val="1"/>
      <w:numFmt w:val="bullet"/>
      <w:lvlText w:val="-"/>
      <w:lvlJc w:val="left"/>
      <w:pPr>
        <w:ind w:left="1440" w:hanging="360"/>
      </w:pPr>
      <w:rPr>
        <w:rFonts w:ascii="Traditional Arabic" w:eastAsiaTheme="minorHAnsi" w:hAnsi="Traditional Arabic" w:cs="Traditional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7472AAA"/>
    <w:multiLevelType w:val="hybridMultilevel"/>
    <w:tmpl w:val="CB20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7705CC4"/>
    <w:multiLevelType w:val="hybridMultilevel"/>
    <w:tmpl w:val="E44AAC10"/>
    <w:lvl w:ilvl="0" w:tplc="DDAA7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E15503"/>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F5145B"/>
    <w:multiLevelType w:val="hybridMultilevel"/>
    <w:tmpl w:val="4C04CB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B431A34"/>
    <w:multiLevelType w:val="hybridMultilevel"/>
    <w:tmpl w:val="FEA241E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B611545"/>
    <w:multiLevelType w:val="hybridMultilevel"/>
    <w:tmpl w:val="B394EC06"/>
    <w:lvl w:ilvl="0" w:tplc="0409000F">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58" w15:restartNumberingAfterBreak="0">
    <w:nsid w:val="4B874F5A"/>
    <w:multiLevelType w:val="hybridMultilevel"/>
    <w:tmpl w:val="CDA0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C662ACA"/>
    <w:multiLevelType w:val="hybridMultilevel"/>
    <w:tmpl w:val="9F668E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4E0A116A"/>
    <w:multiLevelType w:val="hybridMultilevel"/>
    <w:tmpl w:val="60CC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0481320"/>
    <w:multiLevelType w:val="hybridMultilevel"/>
    <w:tmpl w:val="DB50240A"/>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50743F03"/>
    <w:multiLevelType w:val="hybridMultilevel"/>
    <w:tmpl w:val="0890D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DF555B"/>
    <w:multiLevelType w:val="hybridMultilevel"/>
    <w:tmpl w:val="5B28632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446398F"/>
    <w:multiLevelType w:val="hybridMultilevel"/>
    <w:tmpl w:val="15F0F9A6"/>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657099F"/>
    <w:multiLevelType w:val="hybridMultilevel"/>
    <w:tmpl w:val="B6B486B4"/>
    <w:lvl w:ilvl="0" w:tplc="4514A124">
      <w:start w:val="5"/>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6BC20AC"/>
    <w:multiLevelType w:val="hybridMultilevel"/>
    <w:tmpl w:val="D5F0049E"/>
    <w:lvl w:ilvl="0" w:tplc="C2302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776103A"/>
    <w:multiLevelType w:val="hybridMultilevel"/>
    <w:tmpl w:val="C5B08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860355A"/>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025FAE"/>
    <w:multiLevelType w:val="hybridMultilevel"/>
    <w:tmpl w:val="2E8ADEDA"/>
    <w:lvl w:ilvl="0" w:tplc="21645BEC">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91F43F6"/>
    <w:multiLevelType w:val="hybridMultilevel"/>
    <w:tmpl w:val="C9147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594572D7"/>
    <w:multiLevelType w:val="hybridMultilevel"/>
    <w:tmpl w:val="EACAD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7D5CDD"/>
    <w:multiLevelType w:val="hybridMultilevel"/>
    <w:tmpl w:val="ABC8AE2E"/>
    <w:lvl w:ilvl="0" w:tplc="FAA8B11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A3A2036"/>
    <w:multiLevelType w:val="hybridMultilevel"/>
    <w:tmpl w:val="C16E2CA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A424DEC"/>
    <w:multiLevelType w:val="hybridMultilevel"/>
    <w:tmpl w:val="14F2F2E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5AB21DC7"/>
    <w:multiLevelType w:val="hybridMultilevel"/>
    <w:tmpl w:val="35F2D406"/>
    <w:lvl w:ilvl="0" w:tplc="FFFFFFFF">
      <w:start w:val="1"/>
      <w:numFmt w:val="bullet"/>
      <w:lvlText w:val="-"/>
      <w:lvlJc w:val="left"/>
      <w:pPr>
        <w:ind w:left="108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CF43732"/>
    <w:multiLevelType w:val="hybridMultilevel"/>
    <w:tmpl w:val="72187A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DC22551"/>
    <w:multiLevelType w:val="hybridMultilevel"/>
    <w:tmpl w:val="96CA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E105A11"/>
    <w:multiLevelType w:val="hybridMultilevel"/>
    <w:tmpl w:val="A4AC038A"/>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645A235A"/>
    <w:multiLevelType w:val="hybridMultilevel"/>
    <w:tmpl w:val="F5D8F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6B15FD0"/>
    <w:multiLevelType w:val="hybridMultilevel"/>
    <w:tmpl w:val="73E8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6C720E9"/>
    <w:multiLevelType w:val="hybridMultilevel"/>
    <w:tmpl w:val="8DBE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6DB2C87"/>
    <w:multiLevelType w:val="hybridMultilevel"/>
    <w:tmpl w:val="F5C2BF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84" w15:restartNumberingAfterBreak="0">
    <w:nsid w:val="66F9214C"/>
    <w:multiLevelType w:val="hybridMultilevel"/>
    <w:tmpl w:val="D0C25FFE"/>
    <w:lvl w:ilvl="0" w:tplc="AC98D3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8181C2B"/>
    <w:multiLevelType w:val="hybridMultilevel"/>
    <w:tmpl w:val="887C6F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8612E22"/>
    <w:multiLevelType w:val="hybridMultilevel"/>
    <w:tmpl w:val="1C9A8570"/>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AE227FB"/>
    <w:multiLevelType w:val="hybridMultilevel"/>
    <w:tmpl w:val="EFE4B332"/>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30676B0"/>
    <w:multiLevelType w:val="hybridMultilevel"/>
    <w:tmpl w:val="403A82EA"/>
    <w:lvl w:ilvl="0" w:tplc="0409000F">
      <w:start w:val="1"/>
      <w:numFmt w:val="decimal"/>
      <w:lvlText w:val="%1."/>
      <w:lvlJc w:val="left"/>
      <w:pPr>
        <w:ind w:left="720" w:hanging="360"/>
      </w:pPr>
      <w:rPr>
        <w:rFonts w:hint="default"/>
      </w:rPr>
    </w:lvl>
    <w:lvl w:ilvl="1" w:tplc="264A72A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244225"/>
    <w:multiLevelType w:val="hybridMultilevel"/>
    <w:tmpl w:val="99108A5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15:restartNumberingAfterBreak="0">
    <w:nsid w:val="757D0331"/>
    <w:multiLevelType w:val="hybridMultilevel"/>
    <w:tmpl w:val="1892D7AE"/>
    <w:lvl w:ilvl="0" w:tplc="2FA0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5C67F6E"/>
    <w:multiLevelType w:val="hybridMultilevel"/>
    <w:tmpl w:val="FD9AA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5E4074C"/>
    <w:multiLevelType w:val="hybridMultilevel"/>
    <w:tmpl w:val="63985C2C"/>
    <w:lvl w:ilvl="0" w:tplc="2C783C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7206A3C"/>
    <w:multiLevelType w:val="hybridMultilevel"/>
    <w:tmpl w:val="A0183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7752636"/>
    <w:multiLevelType w:val="hybridMultilevel"/>
    <w:tmpl w:val="1BB8AA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77A4850"/>
    <w:multiLevelType w:val="hybridMultilevel"/>
    <w:tmpl w:val="CC24FBBC"/>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8DC5A08"/>
    <w:multiLevelType w:val="hybridMultilevel"/>
    <w:tmpl w:val="7E0E5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A1839C2"/>
    <w:multiLevelType w:val="hybridMultilevel"/>
    <w:tmpl w:val="01126B56"/>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A444F4F"/>
    <w:multiLevelType w:val="hybridMultilevel"/>
    <w:tmpl w:val="AB544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A7B18CA"/>
    <w:multiLevelType w:val="hybridMultilevel"/>
    <w:tmpl w:val="7C5E90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AAF5929"/>
    <w:multiLevelType w:val="hybridMultilevel"/>
    <w:tmpl w:val="699E405C"/>
    <w:lvl w:ilvl="0" w:tplc="2FA074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D4C12D8"/>
    <w:multiLevelType w:val="hybridMultilevel"/>
    <w:tmpl w:val="45FC4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F3E4D96"/>
    <w:multiLevelType w:val="hybridMultilevel"/>
    <w:tmpl w:val="645E0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F78741A"/>
    <w:multiLevelType w:val="hybridMultilevel"/>
    <w:tmpl w:val="3710E2C2"/>
    <w:lvl w:ilvl="0" w:tplc="2FA074C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8674476">
    <w:abstractNumId w:val="67"/>
  </w:num>
  <w:num w:numId="2" w16cid:durableId="1595939100">
    <w:abstractNumId w:val="71"/>
  </w:num>
  <w:num w:numId="3" w16cid:durableId="171727964">
    <w:abstractNumId w:val="4"/>
  </w:num>
  <w:num w:numId="4" w16cid:durableId="1189489201">
    <w:abstractNumId w:val="80"/>
  </w:num>
  <w:num w:numId="5" w16cid:durableId="372121502">
    <w:abstractNumId w:val="52"/>
  </w:num>
  <w:num w:numId="6" w16cid:durableId="1521235704">
    <w:abstractNumId w:val="7"/>
  </w:num>
  <w:num w:numId="7" w16cid:durableId="1331912885">
    <w:abstractNumId w:val="60"/>
  </w:num>
  <w:num w:numId="8" w16cid:durableId="1609389169">
    <w:abstractNumId w:val="72"/>
  </w:num>
  <w:num w:numId="9" w16cid:durableId="816843859">
    <w:abstractNumId w:val="0"/>
  </w:num>
  <w:num w:numId="10" w16cid:durableId="468669599">
    <w:abstractNumId w:val="62"/>
  </w:num>
  <w:num w:numId="11" w16cid:durableId="1354188824">
    <w:abstractNumId w:val="2"/>
  </w:num>
  <w:num w:numId="12" w16cid:durableId="1646545430">
    <w:abstractNumId w:val="88"/>
  </w:num>
  <w:num w:numId="13" w16cid:durableId="1043944987">
    <w:abstractNumId w:val="61"/>
  </w:num>
  <w:num w:numId="14" w16cid:durableId="1450395967">
    <w:abstractNumId w:val="30"/>
  </w:num>
  <w:num w:numId="15" w16cid:durableId="1007753858">
    <w:abstractNumId w:val="76"/>
  </w:num>
  <w:num w:numId="16" w16cid:durableId="2123105024">
    <w:abstractNumId w:val="78"/>
  </w:num>
  <w:num w:numId="17" w16cid:durableId="772017270">
    <w:abstractNumId w:val="42"/>
  </w:num>
  <w:num w:numId="18" w16cid:durableId="1966152387">
    <w:abstractNumId w:val="91"/>
  </w:num>
  <w:num w:numId="19" w16cid:durableId="2561064">
    <w:abstractNumId w:val="69"/>
  </w:num>
  <w:num w:numId="20" w16cid:durableId="1175270665">
    <w:abstractNumId w:val="17"/>
  </w:num>
  <w:num w:numId="21" w16cid:durableId="1743672387">
    <w:abstractNumId w:val="21"/>
  </w:num>
  <w:num w:numId="22" w16cid:durableId="1051461600">
    <w:abstractNumId w:val="101"/>
  </w:num>
  <w:num w:numId="23" w16cid:durableId="124080803">
    <w:abstractNumId w:val="6"/>
  </w:num>
  <w:num w:numId="24" w16cid:durableId="1767533545">
    <w:abstractNumId w:val="1"/>
  </w:num>
  <w:num w:numId="25" w16cid:durableId="1110398659">
    <w:abstractNumId w:val="51"/>
  </w:num>
  <w:num w:numId="26" w16cid:durableId="837842140">
    <w:abstractNumId w:val="27"/>
  </w:num>
  <w:num w:numId="27" w16cid:durableId="537478093">
    <w:abstractNumId w:val="65"/>
  </w:num>
  <w:num w:numId="28" w16cid:durableId="118570868">
    <w:abstractNumId w:val="16"/>
  </w:num>
  <w:num w:numId="29" w16cid:durableId="1447460752">
    <w:abstractNumId w:val="22"/>
  </w:num>
  <w:num w:numId="30" w16cid:durableId="1564833870">
    <w:abstractNumId w:val="37"/>
  </w:num>
  <w:num w:numId="31" w16cid:durableId="1038361436">
    <w:abstractNumId w:val="36"/>
  </w:num>
  <w:num w:numId="32" w16cid:durableId="777141938">
    <w:abstractNumId w:val="81"/>
  </w:num>
  <w:num w:numId="33" w16cid:durableId="1632205646">
    <w:abstractNumId w:val="34"/>
  </w:num>
  <w:num w:numId="34" w16cid:durableId="782303711">
    <w:abstractNumId w:val="77"/>
  </w:num>
  <w:num w:numId="35" w16cid:durableId="1484277705">
    <w:abstractNumId w:val="66"/>
  </w:num>
  <w:num w:numId="36" w16cid:durableId="1554152579">
    <w:abstractNumId w:val="53"/>
  </w:num>
  <w:num w:numId="37" w16cid:durableId="1531919347">
    <w:abstractNumId w:val="8"/>
  </w:num>
  <w:num w:numId="38" w16cid:durableId="2002735627">
    <w:abstractNumId w:val="63"/>
  </w:num>
  <w:num w:numId="39" w16cid:durableId="871109994">
    <w:abstractNumId w:val="86"/>
  </w:num>
  <w:num w:numId="40" w16cid:durableId="987982119">
    <w:abstractNumId w:val="87"/>
  </w:num>
  <w:num w:numId="41" w16cid:durableId="384986822">
    <w:abstractNumId w:val="18"/>
  </w:num>
  <w:num w:numId="42" w16cid:durableId="965238900">
    <w:abstractNumId w:val="3"/>
  </w:num>
  <w:num w:numId="43" w16cid:durableId="332493287">
    <w:abstractNumId w:val="19"/>
  </w:num>
  <w:num w:numId="44" w16cid:durableId="32275618">
    <w:abstractNumId w:val="31"/>
  </w:num>
  <w:num w:numId="45" w16cid:durableId="1225139144">
    <w:abstractNumId w:val="92"/>
  </w:num>
  <w:num w:numId="46" w16cid:durableId="1658651166">
    <w:abstractNumId w:val="73"/>
  </w:num>
  <w:num w:numId="47" w16cid:durableId="2113282951">
    <w:abstractNumId w:val="5"/>
  </w:num>
  <w:num w:numId="48" w16cid:durableId="1637180583">
    <w:abstractNumId w:val="64"/>
  </w:num>
  <w:num w:numId="49" w16cid:durableId="1972592745">
    <w:abstractNumId w:val="32"/>
  </w:num>
  <w:num w:numId="50" w16cid:durableId="342126747">
    <w:abstractNumId w:val="93"/>
  </w:num>
  <w:num w:numId="51" w16cid:durableId="541407649">
    <w:abstractNumId w:val="96"/>
  </w:num>
  <w:num w:numId="52" w16cid:durableId="1403599135">
    <w:abstractNumId w:val="39"/>
  </w:num>
  <w:num w:numId="53" w16cid:durableId="1732069903">
    <w:abstractNumId w:val="75"/>
  </w:num>
  <w:num w:numId="54" w16cid:durableId="197134295">
    <w:abstractNumId w:val="54"/>
  </w:num>
  <w:num w:numId="55" w16cid:durableId="1192567337">
    <w:abstractNumId w:val="99"/>
  </w:num>
  <w:num w:numId="56" w16cid:durableId="1668484307">
    <w:abstractNumId w:val="47"/>
  </w:num>
  <w:num w:numId="57" w16cid:durableId="1054308673">
    <w:abstractNumId w:val="43"/>
  </w:num>
  <w:num w:numId="58" w16cid:durableId="682245647">
    <w:abstractNumId w:val="45"/>
  </w:num>
  <w:num w:numId="59" w16cid:durableId="1516000477">
    <w:abstractNumId w:val="57"/>
  </w:num>
  <w:num w:numId="60" w16cid:durableId="1683436162">
    <w:abstractNumId w:val="82"/>
  </w:num>
  <w:num w:numId="61" w16cid:durableId="2038114628">
    <w:abstractNumId w:val="10"/>
  </w:num>
  <w:num w:numId="62" w16cid:durableId="1617981565">
    <w:abstractNumId w:val="23"/>
  </w:num>
  <w:num w:numId="63" w16cid:durableId="575940869">
    <w:abstractNumId w:val="13"/>
  </w:num>
  <w:num w:numId="64" w16cid:durableId="1968393932">
    <w:abstractNumId w:val="9"/>
  </w:num>
  <w:num w:numId="65" w16cid:durableId="1844590156">
    <w:abstractNumId w:val="14"/>
  </w:num>
  <w:num w:numId="66" w16cid:durableId="533232874">
    <w:abstractNumId w:val="26"/>
  </w:num>
  <w:num w:numId="67" w16cid:durableId="231620541">
    <w:abstractNumId w:val="55"/>
  </w:num>
  <w:num w:numId="68" w16cid:durableId="132675065">
    <w:abstractNumId w:val="48"/>
  </w:num>
  <w:num w:numId="69" w16cid:durableId="737871134">
    <w:abstractNumId w:val="85"/>
  </w:num>
  <w:num w:numId="70" w16cid:durableId="1441605091">
    <w:abstractNumId w:val="20"/>
  </w:num>
  <w:num w:numId="71" w16cid:durableId="362292316">
    <w:abstractNumId w:val="44"/>
  </w:num>
  <w:num w:numId="72" w16cid:durableId="1626765807">
    <w:abstractNumId w:val="68"/>
  </w:num>
  <w:num w:numId="73" w16cid:durableId="1747533211">
    <w:abstractNumId w:val="50"/>
  </w:num>
  <w:num w:numId="74" w16cid:durableId="1099372065">
    <w:abstractNumId w:val="94"/>
  </w:num>
  <w:num w:numId="75" w16cid:durableId="1734161276">
    <w:abstractNumId w:val="103"/>
  </w:num>
  <w:num w:numId="76" w16cid:durableId="1471901350">
    <w:abstractNumId w:val="29"/>
  </w:num>
  <w:num w:numId="77" w16cid:durableId="1187525986">
    <w:abstractNumId w:val="89"/>
  </w:num>
  <w:num w:numId="78" w16cid:durableId="2093625236">
    <w:abstractNumId w:val="28"/>
  </w:num>
  <w:num w:numId="79" w16cid:durableId="565839142">
    <w:abstractNumId w:val="12"/>
  </w:num>
  <w:num w:numId="80" w16cid:durableId="1968926030">
    <w:abstractNumId w:val="40"/>
  </w:num>
  <w:num w:numId="81" w16cid:durableId="1749420038">
    <w:abstractNumId w:val="70"/>
  </w:num>
  <w:num w:numId="82" w16cid:durableId="930746034">
    <w:abstractNumId w:val="100"/>
  </w:num>
  <w:num w:numId="83" w16cid:durableId="639697130">
    <w:abstractNumId w:val="15"/>
  </w:num>
  <w:num w:numId="84" w16cid:durableId="80640881">
    <w:abstractNumId w:val="97"/>
  </w:num>
  <w:num w:numId="85" w16cid:durableId="1025519742">
    <w:abstractNumId w:val="95"/>
  </w:num>
  <w:num w:numId="86" w16cid:durableId="1400252594">
    <w:abstractNumId w:val="74"/>
  </w:num>
  <w:num w:numId="87" w16cid:durableId="1413968213">
    <w:abstractNumId w:val="49"/>
  </w:num>
  <w:num w:numId="88" w16cid:durableId="1418361616">
    <w:abstractNumId w:val="59"/>
  </w:num>
  <w:num w:numId="89" w16cid:durableId="13112878">
    <w:abstractNumId w:val="38"/>
  </w:num>
  <w:num w:numId="90" w16cid:durableId="1151286297">
    <w:abstractNumId w:val="56"/>
  </w:num>
  <w:num w:numId="91" w16cid:durableId="1728069315">
    <w:abstractNumId w:val="90"/>
  </w:num>
  <w:num w:numId="92" w16cid:durableId="716203228">
    <w:abstractNumId w:val="33"/>
  </w:num>
  <w:num w:numId="93" w16cid:durableId="1786343723">
    <w:abstractNumId w:val="58"/>
  </w:num>
  <w:num w:numId="94" w16cid:durableId="763960577">
    <w:abstractNumId w:val="41"/>
  </w:num>
  <w:num w:numId="95" w16cid:durableId="124659665">
    <w:abstractNumId w:val="84"/>
  </w:num>
  <w:num w:numId="96" w16cid:durableId="109664160">
    <w:abstractNumId w:val="11"/>
  </w:num>
  <w:num w:numId="97" w16cid:durableId="1678464743">
    <w:abstractNumId w:val="46"/>
  </w:num>
  <w:num w:numId="98" w16cid:durableId="1065296531">
    <w:abstractNumId w:val="79"/>
  </w:num>
  <w:num w:numId="99" w16cid:durableId="794103390">
    <w:abstractNumId w:val="102"/>
  </w:num>
  <w:num w:numId="100" w16cid:durableId="32391309">
    <w:abstractNumId w:val="98"/>
  </w:num>
  <w:num w:numId="101" w16cid:durableId="939529609">
    <w:abstractNumId w:val="24"/>
  </w:num>
  <w:num w:numId="102" w16cid:durableId="1081030387">
    <w:abstractNumId w:val="83"/>
  </w:num>
  <w:num w:numId="103" w16cid:durableId="1026098153">
    <w:abstractNumId w:val="35"/>
  </w:num>
  <w:num w:numId="104" w16cid:durableId="1960725219">
    <w:abstractNumId w:val="25"/>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2F9"/>
    <w:rsid w:val="00012AB3"/>
    <w:rsid w:val="00015E0F"/>
    <w:rsid w:val="000209C9"/>
    <w:rsid w:val="00033AED"/>
    <w:rsid w:val="00035DBA"/>
    <w:rsid w:val="000444BB"/>
    <w:rsid w:val="0004576D"/>
    <w:rsid w:val="00056542"/>
    <w:rsid w:val="00064408"/>
    <w:rsid w:val="000660A7"/>
    <w:rsid w:val="00067F46"/>
    <w:rsid w:val="00081DA8"/>
    <w:rsid w:val="000824EB"/>
    <w:rsid w:val="000868B0"/>
    <w:rsid w:val="000946C9"/>
    <w:rsid w:val="00094D11"/>
    <w:rsid w:val="000A25F6"/>
    <w:rsid w:val="000A5139"/>
    <w:rsid w:val="000B3658"/>
    <w:rsid w:val="000B51EA"/>
    <w:rsid w:val="000B7F28"/>
    <w:rsid w:val="000C151C"/>
    <w:rsid w:val="000D1AE4"/>
    <w:rsid w:val="000D3A47"/>
    <w:rsid w:val="000E4028"/>
    <w:rsid w:val="001006ED"/>
    <w:rsid w:val="001033C1"/>
    <w:rsid w:val="00104418"/>
    <w:rsid w:val="001369EE"/>
    <w:rsid w:val="00145672"/>
    <w:rsid w:val="00147918"/>
    <w:rsid w:val="001513AD"/>
    <w:rsid w:val="00152651"/>
    <w:rsid w:val="001615BA"/>
    <w:rsid w:val="001659C7"/>
    <w:rsid w:val="00166FBD"/>
    <w:rsid w:val="00175AD0"/>
    <w:rsid w:val="00186D40"/>
    <w:rsid w:val="00194147"/>
    <w:rsid w:val="001A00A3"/>
    <w:rsid w:val="001B2F13"/>
    <w:rsid w:val="001B5449"/>
    <w:rsid w:val="001C11FA"/>
    <w:rsid w:val="001C2FA8"/>
    <w:rsid w:val="001C7D60"/>
    <w:rsid w:val="001F36D2"/>
    <w:rsid w:val="0020305F"/>
    <w:rsid w:val="0020707E"/>
    <w:rsid w:val="00212DF6"/>
    <w:rsid w:val="0021345B"/>
    <w:rsid w:val="002256E0"/>
    <w:rsid w:val="002328AF"/>
    <w:rsid w:val="00233624"/>
    <w:rsid w:val="0024084E"/>
    <w:rsid w:val="00261364"/>
    <w:rsid w:val="00263540"/>
    <w:rsid w:val="002651D1"/>
    <w:rsid w:val="00266F2B"/>
    <w:rsid w:val="00270E50"/>
    <w:rsid w:val="0028302B"/>
    <w:rsid w:val="0028335C"/>
    <w:rsid w:val="002838DE"/>
    <w:rsid w:val="00296843"/>
    <w:rsid w:val="002978B9"/>
    <w:rsid w:val="002A4054"/>
    <w:rsid w:val="002B26C8"/>
    <w:rsid w:val="002C37B7"/>
    <w:rsid w:val="002D0F50"/>
    <w:rsid w:val="002D2F5B"/>
    <w:rsid w:val="002D666F"/>
    <w:rsid w:val="002E63E6"/>
    <w:rsid w:val="002F1634"/>
    <w:rsid w:val="002F4A61"/>
    <w:rsid w:val="00301C15"/>
    <w:rsid w:val="00302E2E"/>
    <w:rsid w:val="00306B76"/>
    <w:rsid w:val="003172AF"/>
    <w:rsid w:val="0032522C"/>
    <w:rsid w:val="00325617"/>
    <w:rsid w:val="0034788D"/>
    <w:rsid w:val="00355779"/>
    <w:rsid w:val="0037265D"/>
    <w:rsid w:val="003765D0"/>
    <w:rsid w:val="00377D4B"/>
    <w:rsid w:val="00383037"/>
    <w:rsid w:val="00397262"/>
    <w:rsid w:val="003B51C5"/>
    <w:rsid w:val="003C05E5"/>
    <w:rsid w:val="003C1A56"/>
    <w:rsid w:val="003C1BD1"/>
    <w:rsid w:val="003C5B47"/>
    <w:rsid w:val="003C5BD6"/>
    <w:rsid w:val="003C72B6"/>
    <w:rsid w:val="003F3202"/>
    <w:rsid w:val="003F4F9E"/>
    <w:rsid w:val="003F53E7"/>
    <w:rsid w:val="00403ACF"/>
    <w:rsid w:val="0040633F"/>
    <w:rsid w:val="00407F72"/>
    <w:rsid w:val="00421CFE"/>
    <w:rsid w:val="004226CA"/>
    <w:rsid w:val="00434485"/>
    <w:rsid w:val="00436252"/>
    <w:rsid w:val="0045556A"/>
    <w:rsid w:val="00461E49"/>
    <w:rsid w:val="00471829"/>
    <w:rsid w:val="004721F7"/>
    <w:rsid w:val="00473372"/>
    <w:rsid w:val="00473DDC"/>
    <w:rsid w:val="00496134"/>
    <w:rsid w:val="004B0A8D"/>
    <w:rsid w:val="004B1F57"/>
    <w:rsid w:val="004C0B1F"/>
    <w:rsid w:val="004C169C"/>
    <w:rsid w:val="004E6A8D"/>
    <w:rsid w:val="004F1601"/>
    <w:rsid w:val="005045DA"/>
    <w:rsid w:val="005047DA"/>
    <w:rsid w:val="00511CDB"/>
    <w:rsid w:val="00512C57"/>
    <w:rsid w:val="005168D9"/>
    <w:rsid w:val="00530D78"/>
    <w:rsid w:val="00532A0C"/>
    <w:rsid w:val="0054575C"/>
    <w:rsid w:val="00550403"/>
    <w:rsid w:val="00551880"/>
    <w:rsid w:val="00560B92"/>
    <w:rsid w:val="00560C57"/>
    <w:rsid w:val="00561690"/>
    <w:rsid w:val="005765DC"/>
    <w:rsid w:val="005900F1"/>
    <w:rsid w:val="00590B07"/>
    <w:rsid w:val="005A5B17"/>
    <w:rsid w:val="005B0E3F"/>
    <w:rsid w:val="005B1AE5"/>
    <w:rsid w:val="005B5D3E"/>
    <w:rsid w:val="005B697D"/>
    <w:rsid w:val="005F07A2"/>
    <w:rsid w:val="005F23DC"/>
    <w:rsid w:val="005F4DFC"/>
    <w:rsid w:val="005F4E65"/>
    <w:rsid w:val="005F7019"/>
    <w:rsid w:val="006034DB"/>
    <w:rsid w:val="00606483"/>
    <w:rsid w:val="00624A6F"/>
    <w:rsid w:val="00633004"/>
    <w:rsid w:val="00640ABB"/>
    <w:rsid w:val="006439FC"/>
    <w:rsid w:val="00646595"/>
    <w:rsid w:val="00665872"/>
    <w:rsid w:val="00665C10"/>
    <w:rsid w:val="00667376"/>
    <w:rsid w:val="00676EB3"/>
    <w:rsid w:val="00693C36"/>
    <w:rsid w:val="00693E43"/>
    <w:rsid w:val="006943E0"/>
    <w:rsid w:val="00694EF0"/>
    <w:rsid w:val="00696D86"/>
    <w:rsid w:val="006A084C"/>
    <w:rsid w:val="006A4CEC"/>
    <w:rsid w:val="006B0BD6"/>
    <w:rsid w:val="006B1ACF"/>
    <w:rsid w:val="006B398C"/>
    <w:rsid w:val="006C1441"/>
    <w:rsid w:val="006E0808"/>
    <w:rsid w:val="0070067D"/>
    <w:rsid w:val="007024FB"/>
    <w:rsid w:val="00704E1C"/>
    <w:rsid w:val="00705522"/>
    <w:rsid w:val="00711264"/>
    <w:rsid w:val="00717EC0"/>
    <w:rsid w:val="007211D9"/>
    <w:rsid w:val="0073784E"/>
    <w:rsid w:val="0074462C"/>
    <w:rsid w:val="00754F33"/>
    <w:rsid w:val="0076566D"/>
    <w:rsid w:val="00767F56"/>
    <w:rsid w:val="0077620C"/>
    <w:rsid w:val="007A495F"/>
    <w:rsid w:val="007B7BF9"/>
    <w:rsid w:val="007C2A77"/>
    <w:rsid w:val="007C4B01"/>
    <w:rsid w:val="007C63DB"/>
    <w:rsid w:val="007C7EFA"/>
    <w:rsid w:val="007D68B4"/>
    <w:rsid w:val="007E0607"/>
    <w:rsid w:val="007E5AE1"/>
    <w:rsid w:val="007F01AE"/>
    <w:rsid w:val="007F1CD1"/>
    <w:rsid w:val="007F6FF8"/>
    <w:rsid w:val="00827734"/>
    <w:rsid w:val="008335A6"/>
    <w:rsid w:val="00844B56"/>
    <w:rsid w:val="00856A16"/>
    <w:rsid w:val="00862735"/>
    <w:rsid w:val="00871211"/>
    <w:rsid w:val="008718C9"/>
    <w:rsid w:val="00875F4F"/>
    <w:rsid w:val="0088512F"/>
    <w:rsid w:val="00887EF8"/>
    <w:rsid w:val="00894CE9"/>
    <w:rsid w:val="00894FAC"/>
    <w:rsid w:val="008B1CEB"/>
    <w:rsid w:val="008C1684"/>
    <w:rsid w:val="008C3948"/>
    <w:rsid w:val="008C639D"/>
    <w:rsid w:val="008D1DBA"/>
    <w:rsid w:val="008D4FAF"/>
    <w:rsid w:val="008E3ABC"/>
    <w:rsid w:val="008F192C"/>
    <w:rsid w:val="009061DB"/>
    <w:rsid w:val="00911C41"/>
    <w:rsid w:val="00914FDF"/>
    <w:rsid w:val="00917EBB"/>
    <w:rsid w:val="00920158"/>
    <w:rsid w:val="00920906"/>
    <w:rsid w:val="009218E3"/>
    <w:rsid w:val="00931D10"/>
    <w:rsid w:val="00935374"/>
    <w:rsid w:val="0096683E"/>
    <w:rsid w:val="009742F1"/>
    <w:rsid w:val="00974CA3"/>
    <w:rsid w:val="0097595A"/>
    <w:rsid w:val="00975D47"/>
    <w:rsid w:val="00976C7C"/>
    <w:rsid w:val="009820B5"/>
    <w:rsid w:val="00985080"/>
    <w:rsid w:val="00985214"/>
    <w:rsid w:val="00994EAD"/>
    <w:rsid w:val="009A11A8"/>
    <w:rsid w:val="009A260E"/>
    <w:rsid w:val="009B4324"/>
    <w:rsid w:val="009D1055"/>
    <w:rsid w:val="009D4DD0"/>
    <w:rsid w:val="009D75DA"/>
    <w:rsid w:val="00A0503C"/>
    <w:rsid w:val="00A11782"/>
    <w:rsid w:val="00A11A16"/>
    <w:rsid w:val="00A4066C"/>
    <w:rsid w:val="00A53B1B"/>
    <w:rsid w:val="00A730A0"/>
    <w:rsid w:val="00A76A2C"/>
    <w:rsid w:val="00A76ECB"/>
    <w:rsid w:val="00AA03B9"/>
    <w:rsid w:val="00AA0E34"/>
    <w:rsid w:val="00AA3A7A"/>
    <w:rsid w:val="00AB56BA"/>
    <w:rsid w:val="00AB6A5A"/>
    <w:rsid w:val="00AC39E5"/>
    <w:rsid w:val="00AC7C58"/>
    <w:rsid w:val="00AD3EA3"/>
    <w:rsid w:val="00AE2264"/>
    <w:rsid w:val="00AE79C7"/>
    <w:rsid w:val="00AF06A0"/>
    <w:rsid w:val="00AF399A"/>
    <w:rsid w:val="00AF53BC"/>
    <w:rsid w:val="00AF5FF1"/>
    <w:rsid w:val="00B0351E"/>
    <w:rsid w:val="00B1069A"/>
    <w:rsid w:val="00B34D04"/>
    <w:rsid w:val="00B37F1C"/>
    <w:rsid w:val="00B46211"/>
    <w:rsid w:val="00B60190"/>
    <w:rsid w:val="00B61CD7"/>
    <w:rsid w:val="00B73610"/>
    <w:rsid w:val="00B77E88"/>
    <w:rsid w:val="00B84BCF"/>
    <w:rsid w:val="00B8562B"/>
    <w:rsid w:val="00BA0DC8"/>
    <w:rsid w:val="00BB0B65"/>
    <w:rsid w:val="00BB23A7"/>
    <w:rsid w:val="00BB67B9"/>
    <w:rsid w:val="00BB7AA0"/>
    <w:rsid w:val="00BC1091"/>
    <w:rsid w:val="00BC5DE0"/>
    <w:rsid w:val="00BD192D"/>
    <w:rsid w:val="00C2081C"/>
    <w:rsid w:val="00C22557"/>
    <w:rsid w:val="00C378E1"/>
    <w:rsid w:val="00C40140"/>
    <w:rsid w:val="00C5443C"/>
    <w:rsid w:val="00C563B5"/>
    <w:rsid w:val="00C60E26"/>
    <w:rsid w:val="00C6153F"/>
    <w:rsid w:val="00C671F7"/>
    <w:rsid w:val="00C773C5"/>
    <w:rsid w:val="00C775E3"/>
    <w:rsid w:val="00C91298"/>
    <w:rsid w:val="00C93DA0"/>
    <w:rsid w:val="00CA0E27"/>
    <w:rsid w:val="00CC2F30"/>
    <w:rsid w:val="00CC62F9"/>
    <w:rsid w:val="00CD1E3F"/>
    <w:rsid w:val="00CD7073"/>
    <w:rsid w:val="00CE0A4E"/>
    <w:rsid w:val="00CE5F7D"/>
    <w:rsid w:val="00CE7295"/>
    <w:rsid w:val="00CF37DE"/>
    <w:rsid w:val="00CF6861"/>
    <w:rsid w:val="00D02C86"/>
    <w:rsid w:val="00D04CDF"/>
    <w:rsid w:val="00D10AF4"/>
    <w:rsid w:val="00D21873"/>
    <w:rsid w:val="00D30D27"/>
    <w:rsid w:val="00D40C18"/>
    <w:rsid w:val="00D609A4"/>
    <w:rsid w:val="00D71760"/>
    <w:rsid w:val="00D73EDD"/>
    <w:rsid w:val="00D86C24"/>
    <w:rsid w:val="00DA52B8"/>
    <w:rsid w:val="00DA5B46"/>
    <w:rsid w:val="00DB0B44"/>
    <w:rsid w:val="00DB5B4E"/>
    <w:rsid w:val="00DB6EBA"/>
    <w:rsid w:val="00DD5108"/>
    <w:rsid w:val="00DD550A"/>
    <w:rsid w:val="00DE75C5"/>
    <w:rsid w:val="00DF5787"/>
    <w:rsid w:val="00E0299B"/>
    <w:rsid w:val="00E16E42"/>
    <w:rsid w:val="00E22A6D"/>
    <w:rsid w:val="00E342E9"/>
    <w:rsid w:val="00E64595"/>
    <w:rsid w:val="00E82CCA"/>
    <w:rsid w:val="00E93A09"/>
    <w:rsid w:val="00E93DF3"/>
    <w:rsid w:val="00EA056D"/>
    <w:rsid w:val="00EA15A4"/>
    <w:rsid w:val="00ED6C27"/>
    <w:rsid w:val="00EE2AB6"/>
    <w:rsid w:val="00F01D67"/>
    <w:rsid w:val="00F024F8"/>
    <w:rsid w:val="00F13868"/>
    <w:rsid w:val="00F3178F"/>
    <w:rsid w:val="00F40374"/>
    <w:rsid w:val="00F40D2A"/>
    <w:rsid w:val="00F42E45"/>
    <w:rsid w:val="00F5440C"/>
    <w:rsid w:val="00F75585"/>
    <w:rsid w:val="00F80F4D"/>
    <w:rsid w:val="00FB0874"/>
    <w:rsid w:val="00FB153E"/>
    <w:rsid w:val="00FB215B"/>
    <w:rsid w:val="00FC229B"/>
    <w:rsid w:val="00FE6466"/>
    <w:rsid w:val="00FE79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9CBFF"/>
  <w15:chartTrackingRefBased/>
  <w15:docId w15:val="{E87CDAC9-98EA-457F-BF78-D0CF2E11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2F9"/>
    <w:rPr>
      <w:kern w:val="0"/>
      <w14:ligatures w14:val="none"/>
    </w:rPr>
  </w:style>
  <w:style w:type="paragraph" w:styleId="Heading1">
    <w:name w:val="heading 1"/>
    <w:basedOn w:val="Normal"/>
    <w:next w:val="Normal"/>
    <w:link w:val="Heading1Char"/>
    <w:uiPriority w:val="9"/>
    <w:qFormat/>
    <w:rsid w:val="00CC6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6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6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6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C6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6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6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6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6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6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6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6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C6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6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6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6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62F9"/>
    <w:rPr>
      <w:rFonts w:eastAsiaTheme="majorEastAsia" w:cstheme="majorBidi"/>
      <w:color w:val="272727" w:themeColor="text1" w:themeTint="D8"/>
    </w:rPr>
  </w:style>
  <w:style w:type="paragraph" w:styleId="Title">
    <w:name w:val="Title"/>
    <w:basedOn w:val="Normal"/>
    <w:next w:val="Normal"/>
    <w:link w:val="TitleChar"/>
    <w:uiPriority w:val="10"/>
    <w:qFormat/>
    <w:rsid w:val="00CC6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6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6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62F9"/>
    <w:pPr>
      <w:spacing w:before="160"/>
      <w:jc w:val="center"/>
    </w:pPr>
    <w:rPr>
      <w:i/>
      <w:iCs/>
      <w:color w:val="404040" w:themeColor="text1" w:themeTint="BF"/>
    </w:rPr>
  </w:style>
  <w:style w:type="character" w:customStyle="1" w:styleId="QuoteChar">
    <w:name w:val="Quote Char"/>
    <w:basedOn w:val="DefaultParagraphFont"/>
    <w:link w:val="Quote"/>
    <w:uiPriority w:val="29"/>
    <w:rsid w:val="00CC62F9"/>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CC62F9"/>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CC62F9"/>
  </w:style>
  <w:style w:type="character" w:styleId="IntenseEmphasis">
    <w:name w:val="Intense Emphasis"/>
    <w:basedOn w:val="DefaultParagraphFont"/>
    <w:uiPriority w:val="21"/>
    <w:qFormat/>
    <w:rsid w:val="00CC62F9"/>
    <w:rPr>
      <w:i/>
      <w:iCs/>
      <w:color w:val="0F4761" w:themeColor="accent1" w:themeShade="BF"/>
    </w:rPr>
  </w:style>
  <w:style w:type="paragraph" w:styleId="IntenseQuote">
    <w:name w:val="Intense Quote"/>
    <w:basedOn w:val="Normal"/>
    <w:next w:val="Normal"/>
    <w:link w:val="IntenseQuoteChar"/>
    <w:uiPriority w:val="30"/>
    <w:qFormat/>
    <w:rsid w:val="00CC6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62F9"/>
    <w:rPr>
      <w:i/>
      <w:iCs/>
      <w:color w:val="0F4761" w:themeColor="accent1" w:themeShade="BF"/>
    </w:rPr>
  </w:style>
  <w:style w:type="character" w:styleId="IntenseReference">
    <w:name w:val="Intense Reference"/>
    <w:basedOn w:val="DefaultParagraphFont"/>
    <w:uiPriority w:val="32"/>
    <w:qFormat/>
    <w:rsid w:val="00CC62F9"/>
    <w:rPr>
      <w:b/>
      <w:bCs/>
      <w:smallCaps/>
      <w:color w:val="0F4761" w:themeColor="accent1" w:themeShade="BF"/>
      <w:spacing w:val="5"/>
    </w:rPr>
  </w:style>
  <w:style w:type="paragraph" w:styleId="Header">
    <w:name w:val="header"/>
    <w:basedOn w:val="Normal"/>
    <w:link w:val="HeaderChar"/>
    <w:uiPriority w:val="99"/>
    <w:unhideWhenUsed/>
    <w:rsid w:val="00CC62F9"/>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62F9"/>
    <w:rPr>
      <w:kern w:val="0"/>
      <w14:ligatures w14:val="none"/>
    </w:rPr>
  </w:style>
  <w:style w:type="paragraph" w:styleId="Footer">
    <w:name w:val="footer"/>
    <w:basedOn w:val="Normal"/>
    <w:link w:val="FooterChar"/>
    <w:uiPriority w:val="99"/>
    <w:unhideWhenUsed/>
    <w:rsid w:val="00CC62F9"/>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62F9"/>
    <w:rPr>
      <w:kern w:val="0"/>
      <w14:ligatures w14:val="none"/>
    </w:rPr>
  </w:style>
  <w:style w:type="paragraph" w:styleId="BalloonText">
    <w:name w:val="Balloon Text"/>
    <w:basedOn w:val="Normal"/>
    <w:link w:val="BalloonTextChar"/>
    <w:uiPriority w:val="99"/>
    <w:semiHidden/>
    <w:unhideWhenUsed/>
    <w:rsid w:val="00CC62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2F9"/>
    <w:rPr>
      <w:rFonts w:ascii="Tahoma" w:hAnsi="Tahoma" w:cs="Tahoma"/>
      <w:kern w:val="0"/>
      <w:sz w:val="16"/>
      <w:szCs w:val="16"/>
      <w14:ligatures w14:val="none"/>
    </w:rPr>
  </w:style>
  <w:style w:type="table" w:styleId="TableGrid">
    <w:name w:val="Table Grid"/>
    <w:basedOn w:val="TableNormal"/>
    <w:uiPriority w:val="59"/>
    <w:rsid w:val="00CC62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62F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62F9"/>
    <w:rPr>
      <w:b/>
      <w:bCs/>
    </w:rPr>
  </w:style>
  <w:style w:type="paragraph" w:styleId="Bibliography">
    <w:name w:val="Bibliography"/>
    <w:basedOn w:val="Normal"/>
    <w:next w:val="Normal"/>
    <w:uiPriority w:val="37"/>
    <w:unhideWhenUsed/>
    <w:rsid w:val="00CC62F9"/>
  </w:style>
  <w:style w:type="character" w:styleId="CommentReference">
    <w:name w:val="annotation reference"/>
    <w:basedOn w:val="DefaultParagraphFont"/>
    <w:uiPriority w:val="99"/>
    <w:semiHidden/>
    <w:unhideWhenUsed/>
    <w:rsid w:val="00CC62F9"/>
    <w:rPr>
      <w:sz w:val="16"/>
      <w:szCs w:val="16"/>
    </w:rPr>
  </w:style>
  <w:style w:type="paragraph" w:styleId="CommentText">
    <w:name w:val="annotation text"/>
    <w:basedOn w:val="Normal"/>
    <w:link w:val="CommentTextChar"/>
    <w:uiPriority w:val="99"/>
    <w:unhideWhenUsed/>
    <w:rsid w:val="00CC62F9"/>
    <w:pPr>
      <w:spacing w:line="240" w:lineRule="auto"/>
    </w:pPr>
    <w:rPr>
      <w:sz w:val="20"/>
      <w:szCs w:val="20"/>
    </w:rPr>
  </w:style>
  <w:style w:type="character" w:customStyle="1" w:styleId="CommentTextChar">
    <w:name w:val="Comment Text Char"/>
    <w:basedOn w:val="DefaultParagraphFont"/>
    <w:link w:val="CommentText"/>
    <w:uiPriority w:val="99"/>
    <w:rsid w:val="00CC62F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62F9"/>
    <w:rPr>
      <w:b/>
      <w:bCs/>
    </w:rPr>
  </w:style>
  <w:style w:type="character" w:customStyle="1" w:styleId="CommentSubjectChar">
    <w:name w:val="Comment Subject Char"/>
    <w:basedOn w:val="CommentTextChar"/>
    <w:link w:val="CommentSubject"/>
    <w:uiPriority w:val="99"/>
    <w:semiHidden/>
    <w:rsid w:val="00CC62F9"/>
    <w:rPr>
      <w:b/>
      <w:bCs/>
      <w:kern w:val="0"/>
      <w:sz w:val="20"/>
      <w:szCs w:val="20"/>
      <w14:ligatures w14:val="none"/>
    </w:rPr>
  </w:style>
  <w:style w:type="table" w:styleId="GridTable1Light">
    <w:name w:val="Grid Table 1 Light"/>
    <w:basedOn w:val="TableNormal"/>
    <w:uiPriority w:val="46"/>
    <w:rsid w:val="00CC62F9"/>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C62F9"/>
    <w:pPr>
      <w:spacing w:after="200" w:line="240" w:lineRule="auto"/>
    </w:pPr>
    <w:rPr>
      <w:i/>
      <w:iCs/>
      <w:color w:val="0E2841" w:themeColor="text2"/>
      <w:sz w:val="18"/>
      <w:szCs w:val="18"/>
    </w:rPr>
  </w:style>
  <w:style w:type="character" w:styleId="FootnoteReference">
    <w:name w:val="footnote reference"/>
    <w:basedOn w:val="DefaultParagraphFont"/>
    <w:uiPriority w:val="99"/>
    <w:semiHidden/>
    <w:unhideWhenUsed/>
    <w:rsid w:val="00CC62F9"/>
    <w:rPr>
      <w:vertAlign w:val="superscript"/>
    </w:rPr>
  </w:style>
  <w:style w:type="character" w:styleId="Hyperlink">
    <w:name w:val="Hyperlink"/>
    <w:basedOn w:val="DefaultParagraphFont"/>
    <w:uiPriority w:val="99"/>
    <w:unhideWhenUsed/>
    <w:rsid w:val="00CC62F9"/>
    <w:rPr>
      <w:color w:val="467886" w:themeColor="hyperlink"/>
      <w:u w:val="single"/>
    </w:rPr>
  </w:style>
  <w:style w:type="character" w:customStyle="1" w:styleId="UnresolvedMention1">
    <w:name w:val="Unresolved Mention1"/>
    <w:basedOn w:val="DefaultParagraphFont"/>
    <w:uiPriority w:val="99"/>
    <w:semiHidden/>
    <w:unhideWhenUsed/>
    <w:rsid w:val="00CC62F9"/>
    <w:rPr>
      <w:color w:val="605E5C"/>
      <w:shd w:val="clear" w:color="auto" w:fill="E1DFDD"/>
    </w:rPr>
  </w:style>
  <w:style w:type="paragraph" w:styleId="TOCHeading">
    <w:name w:val="TOC Heading"/>
    <w:basedOn w:val="Heading1"/>
    <w:next w:val="Normal"/>
    <w:uiPriority w:val="39"/>
    <w:unhideWhenUsed/>
    <w:qFormat/>
    <w:rsid w:val="00CC62F9"/>
    <w:pPr>
      <w:spacing w:before="240" w:after="0"/>
      <w:outlineLvl w:val="9"/>
    </w:pPr>
    <w:rPr>
      <w:sz w:val="32"/>
      <w:szCs w:val="32"/>
    </w:rPr>
  </w:style>
  <w:style w:type="paragraph" w:styleId="TOC1">
    <w:name w:val="toc 1"/>
    <w:basedOn w:val="Normal"/>
    <w:next w:val="Normal"/>
    <w:autoRedefine/>
    <w:uiPriority w:val="39"/>
    <w:unhideWhenUsed/>
    <w:rsid w:val="00CC62F9"/>
    <w:pPr>
      <w:spacing w:after="100"/>
    </w:pPr>
  </w:style>
  <w:style w:type="paragraph" w:styleId="TOC2">
    <w:name w:val="toc 2"/>
    <w:basedOn w:val="Normal"/>
    <w:next w:val="Normal"/>
    <w:autoRedefine/>
    <w:uiPriority w:val="39"/>
    <w:unhideWhenUsed/>
    <w:rsid w:val="00CC62F9"/>
    <w:pPr>
      <w:spacing w:after="100"/>
      <w:ind w:left="220"/>
    </w:pPr>
  </w:style>
  <w:style w:type="paragraph" w:styleId="TOC3">
    <w:name w:val="toc 3"/>
    <w:basedOn w:val="Normal"/>
    <w:next w:val="Normal"/>
    <w:autoRedefine/>
    <w:uiPriority w:val="39"/>
    <w:unhideWhenUsed/>
    <w:rsid w:val="00CC62F9"/>
    <w:pPr>
      <w:spacing w:after="100"/>
      <w:ind w:left="440"/>
    </w:pPr>
  </w:style>
  <w:style w:type="paragraph" w:styleId="TableofFigures">
    <w:name w:val="table of figures"/>
    <w:basedOn w:val="Normal"/>
    <w:next w:val="Normal"/>
    <w:uiPriority w:val="99"/>
    <w:unhideWhenUsed/>
    <w:rsid w:val="00CC62F9"/>
    <w:pPr>
      <w:spacing w:after="0"/>
    </w:pPr>
  </w:style>
  <w:style w:type="character" w:styleId="Emphasis">
    <w:name w:val="Emphasis"/>
    <w:basedOn w:val="DefaultParagraphFont"/>
    <w:uiPriority w:val="20"/>
    <w:qFormat/>
    <w:rsid w:val="00CC62F9"/>
    <w:rPr>
      <w:i/>
      <w:iCs/>
    </w:rPr>
  </w:style>
  <w:style w:type="table" w:customStyle="1" w:styleId="GridTable4-Accent11">
    <w:name w:val="Grid Table 4 - Accent 11"/>
    <w:basedOn w:val="TableNormal"/>
    <w:uiPriority w:val="49"/>
    <w:rsid w:val="00CC62F9"/>
    <w:pPr>
      <w:spacing w:after="0" w:line="240" w:lineRule="auto"/>
    </w:pPr>
    <w:rPr>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Spacing">
    <w:name w:val="No Spacing"/>
    <w:uiPriority w:val="1"/>
    <w:qFormat/>
    <w:rsid w:val="00CC62F9"/>
    <w:pPr>
      <w:spacing w:after="0" w:line="240" w:lineRule="auto"/>
    </w:pPr>
    <w:rPr>
      <w:kern w:val="0"/>
      <w14:ligatures w14:val="none"/>
    </w:rPr>
  </w:style>
  <w:style w:type="table" w:styleId="ListTable3">
    <w:name w:val="List Table 3"/>
    <w:basedOn w:val="TableNormal"/>
    <w:uiPriority w:val="48"/>
    <w:rsid w:val="00C40140"/>
    <w:pPr>
      <w:spacing w:after="0" w:line="240" w:lineRule="auto"/>
    </w:pPr>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EndnoteTextChar">
    <w:name w:val="Endnote Text Char"/>
    <w:basedOn w:val="DefaultParagraphFont"/>
    <w:link w:val="EndnoteText"/>
    <w:uiPriority w:val="99"/>
    <w:semiHidden/>
    <w:rsid w:val="00CF6861"/>
    <w:rPr>
      <w:sz w:val="20"/>
      <w:szCs w:val="20"/>
    </w:rPr>
  </w:style>
  <w:style w:type="paragraph" w:styleId="EndnoteText">
    <w:name w:val="endnote text"/>
    <w:basedOn w:val="Normal"/>
    <w:link w:val="EndnoteTextChar"/>
    <w:uiPriority w:val="99"/>
    <w:semiHidden/>
    <w:unhideWhenUsed/>
    <w:rsid w:val="00CF6861"/>
    <w:pPr>
      <w:spacing w:after="0" w:line="240" w:lineRule="auto"/>
    </w:pPr>
    <w:rPr>
      <w:kern w:val="2"/>
      <w:sz w:val="20"/>
      <w:szCs w:val="20"/>
      <w14:ligatures w14:val="standardContextual"/>
    </w:rPr>
  </w:style>
  <w:style w:type="character" w:styleId="FollowedHyperlink">
    <w:name w:val="FollowedHyperlink"/>
    <w:basedOn w:val="DefaultParagraphFont"/>
    <w:uiPriority w:val="99"/>
    <w:semiHidden/>
    <w:unhideWhenUsed/>
    <w:rsid w:val="00C671F7"/>
    <w:rPr>
      <w:color w:val="96607D" w:themeColor="followedHyperlink"/>
      <w:u w:val="single"/>
    </w:rPr>
  </w:style>
  <w:style w:type="table" w:styleId="PlainTable1">
    <w:name w:val="Plain Table 1"/>
    <w:basedOn w:val="TableNormal"/>
    <w:uiPriority w:val="41"/>
    <w:rsid w:val="006658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646595"/>
    <w:pPr>
      <w:spacing w:after="0" w:line="240" w:lineRule="auto"/>
    </w:pPr>
    <w:rPr>
      <w:kern w:val="0"/>
      <w14:ligatures w14:val="none"/>
    </w:rPr>
  </w:style>
  <w:style w:type="table" w:styleId="GridTable4-Accent1">
    <w:name w:val="Grid Table 4 Accent 1"/>
    <w:basedOn w:val="TableNormal"/>
    <w:uiPriority w:val="49"/>
    <w:rsid w:val="003F53E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5">
    <w:name w:val="List Table 3 Accent 5"/>
    <w:basedOn w:val="TableNormal"/>
    <w:uiPriority w:val="48"/>
    <w:rsid w:val="00B34D04"/>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paragraph" w:styleId="TOC4">
    <w:name w:val="toc 4"/>
    <w:basedOn w:val="Normal"/>
    <w:next w:val="Normal"/>
    <w:autoRedefine/>
    <w:uiPriority w:val="39"/>
    <w:unhideWhenUsed/>
    <w:rsid w:val="002D0F50"/>
    <w:pPr>
      <w:spacing w:after="100"/>
      <w:ind w:left="660"/>
    </w:pPr>
    <w:rPr>
      <w:rFonts w:eastAsiaTheme="minorEastAsia"/>
    </w:rPr>
  </w:style>
  <w:style w:type="paragraph" w:styleId="TOC5">
    <w:name w:val="toc 5"/>
    <w:basedOn w:val="Normal"/>
    <w:next w:val="Normal"/>
    <w:autoRedefine/>
    <w:uiPriority w:val="39"/>
    <w:unhideWhenUsed/>
    <w:rsid w:val="002D0F50"/>
    <w:pPr>
      <w:spacing w:after="100"/>
      <w:ind w:left="880"/>
    </w:pPr>
    <w:rPr>
      <w:rFonts w:eastAsiaTheme="minorEastAsia"/>
    </w:rPr>
  </w:style>
  <w:style w:type="paragraph" w:styleId="TOC6">
    <w:name w:val="toc 6"/>
    <w:basedOn w:val="Normal"/>
    <w:next w:val="Normal"/>
    <w:autoRedefine/>
    <w:uiPriority w:val="39"/>
    <w:unhideWhenUsed/>
    <w:rsid w:val="002D0F50"/>
    <w:pPr>
      <w:spacing w:after="100"/>
      <w:ind w:left="1100"/>
    </w:pPr>
    <w:rPr>
      <w:rFonts w:eastAsiaTheme="minorEastAsia"/>
    </w:rPr>
  </w:style>
  <w:style w:type="paragraph" w:styleId="TOC7">
    <w:name w:val="toc 7"/>
    <w:basedOn w:val="Normal"/>
    <w:next w:val="Normal"/>
    <w:autoRedefine/>
    <w:uiPriority w:val="39"/>
    <w:unhideWhenUsed/>
    <w:rsid w:val="002D0F50"/>
    <w:pPr>
      <w:spacing w:after="100"/>
      <w:ind w:left="1320"/>
    </w:pPr>
    <w:rPr>
      <w:rFonts w:eastAsiaTheme="minorEastAsia"/>
    </w:rPr>
  </w:style>
  <w:style w:type="paragraph" w:styleId="TOC8">
    <w:name w:val="toc 8"/>
    <w:basedOn w:val="Normal"/>
    <w:next w:val="Normal"/>
    <w:autoRedefine/>
    <w:uiPriority w:val="39"/>
    <w:unhideWhenUsed/>
    <w:rsid w:val="002D0F50"/>
    <w:pPr>
      <w:spacing w:after="100"/>
      <w:ind w:left="1540"/>
    </w:pPr>
    <w:rPr>
      <w:rFonts w:eastAsiaTheme="minorEastAsia"/>
    </w:rPr>
  </w:style>
  <w:style w:type="paragraph" w:styleId="TOC9">
    <w:name w:val="toc 9"/>
    <w:basedOn w:val="Normal"/>
    <w:next w:val="Normal"/>
    <w:autoRedefine/>
    <w:uiPriority w:val="39"/>
    <w:unhideWhenUsed/>
    <w:rsid w:val="002D0F50"/>
    <w:pPr>
      <w:spacing w:after="100"/>
      <w:ind w:left="1760"/>
    </w:pPr>
    <w:rPr>
      <w:rFonts w:eastAsiaTheme="minorEastAsia"/>
    </w:rPr>
  </w:style>
  <w:style w:type="paragraph" w:styleId="HTMLPreformatted">
    <w:name w:val="HTML Preformatted"/>
    <w:basedOn w:val="Normal"/>
    <w:link w:val="HTMLPreformattedChar"/>
    <w:uiPriority w:val="99"/>
    <w:semiHidden/>
    <w:unhideWhenUsed/>
    <w:rsid w:val="00914F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14FDF"/>
    <w:rPr>
      <w:rFonts w:ascii="Courier New" w:eastAsia="Times New Roman" w:hAnsi="Courier New" w:cs="Courier New"/>
      <w:kern w:val="0"/>
      <w:sz w:val="20"/>
      <w:szCs w:val="20"/>
      <w14:ligatures w14:val="none"/>
    </w:rPr>
  </w:style>
  <w:style w:type="character" w:customStyle="1" w:styleId="y2iqfc">
    <w:name w:val="y2iqfc"/>
    <w:basedOn w:val="DefaultParagraphFont"/>
    <w:rsid w:val="00914FDF"/>
  </w:style>
  <w:style w:type="table" w:styleId="GridTable6Colorful-Accent3">
    <w:name w:val="Grid Table 6 Colorful Accent 3"/>
    <w:basedOn w:val="TableNormal"/>
    <w:uiPriority w:val="51"/>
    <w:rsid w:val="005F07A2"/>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600475">
      <w:bodyDiv w:val="1"/>
      <w:marLeft w:val="0"/>
      <w:marRight w:val="0"/>
      <w:marTop w:val="0"/>
      <w:marBottom w:val="0"/>
      <w:divBdr>
        <w:top w:val="none" w:sz="0" w:space="0" w:color="auto"/>
        <w:left w:val="none" w:sz="0" w:space="0" w:color="auto"/>
        <w:bottom w:val="none" w:sz="0" w:space="0" w:color="auto"/>
        <w:right w:val="none" w:sz="0" w:space="0" w:color="auto"/>
      </w:divBdr>
    </w:div>
    <w:div w:id="516427260">
      <w:bodyDiv w:val="1"/>
      <w:marLeft w:val="0"/>
      <w:marRight w:val="0"/>
      <w:marTop w:val="0"/>
      <w:marBottom w:val="0"/>
      <w:divBdr>
        <w:top w:val="none" w:sz="0" w:space="0" w:color="auto"/>
        <w:left w:val="none" w:sz="0" w:space="0" w:color="auto"/>
        <w:bottom w:val="none" w:sz="0" w:space="0" w:color="auto"/>
        <w:right w:val="none" w:sz="0" w:space="0" w:color="auto"/>
      </w:divBdr>
    </w:div>
    <w:div w:id="1091313833">
      <w:bodyDiv w:val="1"/>
      <w:marLeft w:val="0"/>
      <w:marRight w:val="0"/>
      <w:marTop w:val="0"/>
      <w:marBottom w:val="0"/>
      <w:divBdr>
        <w:top w:val="none" w:sz="0" w:space="0" w:color="auto"/>
        <w:left w:val="none" w:sz="0" w:space="0" w:color="auto"/>
        <w:bottom w:val="none" w:sz="0" w:space="0" w:color="auto"/>
        <w:right w:val="none" w:sz="0" w:space="0" w:color="auto"/>
      </w:divBdr>
    </w:div>
    <w:div w:id="1152214995">
      <w:bodyDiv w:val="1"/>
      <w:marLeft w:val="0"/>
      <w:marRight w:val="0"/>
      <w:marTop w:val="0"/>
      <w:marBottom w:val="0"/>
      <w:divBdr>
        <w:top w:val="none" w:sz="0" w:space="0" w:color="auto"/>
        <w:left w:val="none" w:sz="0" w:space="0" w:color="auto"/>
        <w:bottom w:val="none" w:sz="0" w:space="0" w:color="auto"/>
        <w:right w:val="none" w:sz="0" w:space="0" w:color="auto"/>
      </w:divBdr>
    </w:div>
    <w:div w:id="1302806831">
      <w:bodyDiv w:val="1"/>
      <w:marLeft w:val="0"/>
      <w:marRight w:val="0"/>
      <w:marTop w:val="0"/>
      <w:marBottom w:val="0"/>
      <w:divBdr>
        <w:top w:val="none" w:sz="0" w:space="0" w:color="auto"/>
        <w:left w:val="none" w:sz="0" w:space="0" w:color="auto"/>
        <w:bottom w:val="none" w:sz="0" w:space="0" w:color="auto"/>
        <w:right w:val="none" w:sz="0" w:space="0" w:color="auto"/>
      </w:divBdr>
    </w:div>
    <w:div w:id="1303003851">
      <w:bodyDiv w:val="1"/>
      <w:marLeft w:val="0"/>
      <w:marRight w:val="0"/>
      <w:marTop w:val="0"/>
      <w:marBottom w:val="0"/>
      <w:divBdr>
        <w:top w:val="none" w:sz="0" w:space="0" w:color="auto"/>
        <w:left w:val="none" w:sz="0" w:space="0" w:color="auto"/>
        <w:bottom w:val="none" w:sz="0" w:space="0" w:color="auto"/>
        <w:right w:val="none" w:sz="0" w:space="0" w:color="auto"/>
      </w:divBdr>
    </w:div>
    <w:div w:id="1660040459">
      <w:bodyDiv w:val="1"/>
      <w:marLeft w:val="0"/>
      <w:marRight w:val="0"/>
      <w:marTop w:val="0"/>
      <w:marBottom w:val="0"/>
      <w:divBdr>
        <w:top w:val="none" w:sz="0" w:space="0" w:color="auto"/>
        <w:left w:val="none" w:sz="0" w:space="0" w:color="auto"/>
        <w:bottom w:val="none" w:sz="0" w:space="0" w:color="auto"/>
        <w:right w:val="none" w:sz="0" w:space="0" w:color="auto"/>
      </w:divBdr>
    </w:div>
    <w:div w:id="1906837321">
      <w:bodyDiv w:val="1"/>
      <w:marLeft w:val="0"/>
      <w:marRight w:val="0"/>
      <w:marTop w:val="0"/>
      <w:marBottom w:val="0"/>
      <w:divBdr>
        <w:top w:val="none" w:sz="0" w:space="0" w:color="auto"/>
        <w:left w:val="none" w:sz="0" w:space="0" w:color="auto"/>
        <w:bottom w:val="none" w:sz="0" w:space="0" w:color="auto"/>
        <w:right w:val="none" w:sz="0" w:space="0" w:color="auto"/>
      </w:divBdr>
    </w:div>
    <w:div w:id="2018801937">
      <w:bodyDiv w:val="1"/>
      <w:marLeft w:val="0"/>
      <w:marRight w:val="0"/>
      <w:marTop w:val="0"/>
      <w:marBottom w:val="0"/>
      <w:divBdr>
        <w:top w:val="none" w:sz="0" w:space="0" w:color="auto"/>
        <w:left w:val="none" w:sz="0" w:space="0" w:color="auto"/>
        <w:bottom w:val="none" w:sz="0" w:space="0" w:color="auto"/>
        <w:right w:val="none" w:sz="0" w:space="0" w:color="auto"/>
      </w:divBdr>
    </w:div>
    <w:div w:id="201942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cuments.worldbank.org"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image" Target="media/image6.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who.int/ar/news/item/08-11-1441-covidtimelin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worldwildlife.org"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unep.org" TargetMode="External"/><Relationship Id="rId28" Type="http://schemas.openxmlformats.org/officeDocument/2006/relationships/footer" Target="footer4.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www.researchfoundation.org" TargetMode="External"/><Relationship Id="rId27" Type="http://schemas.openxmlformats.org/officeDocument/2006/relationships/footer" Target="footer3.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8CFE9A-EE5D-4F41-9E22-ED1FCEAB95C0}"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CF412C11-CD87-41B4-9100-AC3E822CD830}">
      <dgm:prSet phldrT="[Text]" custT="1"/>
      <dgm:spPr/>
      <dgm:t>
        <a:bodyPr/>
        <a:lstStyle/>
        <a:p>
          <a:pPr algn="ctr"/>
          <a:r>
            <a:rPr lang="ar-SA" sz="1100" b="1">
              <a:latin typeface="Traditional Arabic" panose="02020603050405020304" pitchFamily="18" charset="-78"/>
              <a:cs typeface="Traditional Arabic" panose="02020603050405020304" pitchFamily="18" charset="-78"/>
            </a:rPr>
            <a:t>المتغير التابع</a:t>
          </a:r>
          <a:endParaRPr lang="en-US" sz="1100">
            <a:latin typeface="Traditional Arabic" panose="02020603050405020304" pitchFamily="18" charset="-78"/>
            <a:cs typeface="Traditional Arabic" panose="02020603050405020304" pitchFamily="18" charset="-78"/>
          </a:endParaRPr>
        </a:p>
      </dgm:t>
    </dgm:pt>
    <dgm:pt modelId="{40C94480-C5CB-4846-BE55-133CE81E207E}" type="parTrans" cxnId="{835C22CE-929C-41F8-9A1C-244356ADE62A}">
      <dgm:prSet/>
      <dgm:spPr/>
      <dgm:t>
        <a:bodyPr/>
        <a:lstStyle/>
        <a:p>
          <a:endParaRPr lang="en-US" sz="1100">
            <a:latin typeface="Traditional Arabic" panose="02020603050405020304" pitchFamily="18" charset="-78"/>
            <a:cs typeface="Traditional Arabic" panose="02020603050405020304" pitchFamily="18" charset="-78"/>
          </a:endParaRPr>
        </a:p>
      </dgm:t>
    </dgm:pt>
    <dgm:pt modelId="{E7B490EA-1991-4752-9AF1-DD513DA6E4DF}" type="sibTrans" cxnId="{835C22CE-929C-41F8-9A1C-244356ADE62A}">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54F17BAB-6D72-4A26-8302-D1ADCBE16033}">
      <dgm:prSet phldrT="[Tex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الاقتصادية </a:t>
          </a:r>
          <a:endParaRPr lang="en-US" sz="1100">
            <a:latin typeface="Traditional Arabic" panose="02020603050405020304" pitchFamily="18" charset="-78"/>
            <a:cs typeface="Traditional Arabic" panose="02020603050405020304" pitchFamily="18" charset="-78"/>
          </a:endParaRPr>
        </a:p>
      </dgm:t>
    </dgm:pt>
    <dgm:pt modelId="{2A4C8798-C258-4FC8-818C-70C1CB44D170}" type="par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56A6F345-C797-49A6-BF62-5EF4D4AED012}" type="sibTrans" cxnId="{22B45B45-67F1-4DAC-BBAB-0A12A77DAEA3}">
      <dgm:prSet/>
      <dgm:spPr/>
      <dgm:t>
        <a:bodyPr/>
        <a:lstStyle/>
        <a:p>
          <a:endParaRPr lang="en-US" sz="1100">
            <a:latin typeface="Traditional Arabic" panose="02020603050405020304" pitchFamily="18" charset="-78"/>
            <a:cs typeface="Traditional Arabic" panose="02020603050405020304" pitchFamily="18" charset="-78"/>
          </a:endParaRPr>
        </a:p>
      </dgm:t>
    </dgm:pt>
    <dgm:pt modelId="{6E8C39BB-979C-4181-8985-59682B660FC5}">
      <dgm:prSet phldrT="[Text]" custT="1"/>
      <dgm:spPr/>
      <dgm:t>
        <a:bodyPr/>
        <a:lstStyle/>
        <a:p>
          <a:r>
            <a:rPr lang="fa-IR" sz="1100">
              <a:latin typeface="Traditional Arabic" panose="02020603050405020304" pitchFamily="18" charset="-78"/>
              <a:cs typeface="Traditional Arabic" panose="02020603050405020304" pitchFamily="18" charset="-78"/>
            </a:rPr>
            <a:t>المتغيرات الديمغرافية </a:t>
          </a:r>
          <a:endParaRPr lang="en-US" sz="1100">
            <a:latin typeface="Traditional Arabic" panose="02020603050405020304" pitchFamily="18" charset="-78"/>
            <a:cs typeface="Traditional Arabic" panose="02020603050405020304" pitchFamily="18" charset="-78"/>
          </a:endParaRPr>
        </a:p>
      </dgm:t>
    </dgm:pt>
    <dgm:pt modelId="{84D39137-968D-4727-A681-4BF21EABAA92}" type="parTrans" cxnId="{7888C904-4F41-4FBA-BC8A-58D82313A633}">
      <dgm:prSet/>
      <dgm:spPr/>
      <dgm:t>
        <a:bodyPr/>
        <a:lstStyle/>
        <a:p>
          <a:endParaRPr lang="en-US" sz="1100">
            <a:latin typeface="Traditional Arabic" panose="02020603050405020304" pitchFamily="18" charset="-78"/>
            <a:cs typeface="Traditional Arabic" panose="02020603050405020304" pitchFamily="18" charset="-78"/>
          </a:endParaRPr>
        </a:p>
      </dgm:t>
    </dgm:pt>
    <dgm:pt modelId="{AF4F97C1-755F-455F-A2FF-72536CEC31FD}" type="sibTrans" cxnId="{7888C904-4F41-4FBA-BC8A-58D82313A633}">
      <dgm:prSet custT="1"/>
      <dgm:spPr/>
      <dgm:t>
        <a:bodyPr/>
        <a:lstStyle/>
        <a:p>
          <a:endParaRPr lang="en-US" sz="1100">
            <a:latin typeface="Traditional Arabic" panose="02020603050405020304" pitchFamily="18" charset="-78"/>
            <a:cs typeface="Traditional Arabic" panose="02020603050405020304" pitchFamily="18" charset="-78"/>
          </a:endParaRPr>
        </a:p>
      </dgm:t>
    </dgm:pt>
    <dgm:pt modelId="{2D7B7CFD-54A4-479D-AF4F-7D39586414EC}">
      <dgm:prSet phldrT="[Text]" custT="1"/>
      <dgm:spPr/>
      <dgm:t>
        <a:bodyPr/>
        <a:lstStyle/>
        <a:p>
          <a:pPr rtl="1"/>
          <a:r>
            <a:rPr lang="ar-SA" sz="11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a:latin typeface="Traditional Arabic" panose="02020603050405020304" pitchFamily="18" charset="-78"/>
            <a:cs typeface="Traditional Arabic" panose="02020603050405020304" pitchFamily="18" charset="-78"/>
          </a:endParaRPr>
        </a:p>
      </dgm:t>
    </dgm:pt>
    <dgm:pt modelId="{AA1CD33C-A186-409D-87DF-1519407729C4}" type="par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215EEBB4-FDAB-433A-A57A-0FEA6A0B74C3}" type="sibTrans" cxnId="{638A0FB8-1115-42E8-A181-4789CEC495D5}">
      <dgm:prSet/>
      <dgm:spPr/>
      <dgm:t>
        <a:bodyPr/>
        <a:lstStyle/>
        <a:p>
          <a:endParaRPr lang="en-US" sz="1100">
            <a:latin typeface="Traditional Arabic" panose="02020603050405020304" pitchFamily="18" charset="-78"/>
            <a:cs typeface="Traditional Arabic" panose="02020603050405020304" pitchFamily="18" charset="-78"/>
          </a:endParaRPr>
        </a:p>
      </dgm:t>
    </dgm:pt>
    <dgm:pt modelId="{D82EE9A6-752D-413C-8D47-B6701976D8AA}">
      <dgm:prSet phldrT="[Text]" custT="1"/>
      <dgm:spPr/>
      <dgm:t>
        <a:bodyPr/>
        <a:lstStyle/>
        <a:p>
          <a:r>
            <a:rPr lang="ar-SA" sz="1100" b="1">
              <a:latin typeface="Traditional Arabic" panose="02020603050405020304" pitchFamily="18" charset="-78"/>
              <a:cs typeface="Traditional Arabic" panose="02020603050405020304" pitchFamily="18" charset="-78"/>
            </a:rPr>
            <a:t>المتغير المستقل</a:t>
          </a:r>
          <a:endParaRPr lang="en-US" sz="1100">
            <a:latin typeface="Traditional Arabic" panose="02020603050405020304" pitchFamily="18" charset="-78"/>
            <a:cs typeface="Traditional Arabic" panose="02020603050405020304" pitchFamily="18" charset="-78"/>
          </a:endParaRPr>
        </a:p>
      </dgm:t>
    </dgm:pt>
    <dgm:pt modelId="{6391A3D2-7115-4BF8-B8D8-47F96F575B29}" type="par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3FECD991-C6DE-4258-87EC-6DE6D5D61AFC}" type="sibTrans" cxnId="{B1C66559-ADA2-4DC9-86EE-97956F6EDC1D}">
      <dgm:prSet/>
      <dgm:spPr/>
      <dgm:t>
        <a:bodyPr/>
        <a:lstStyle/>
        <a:p>
          <a:endParaRPr lang="en-US" sz="1100">
            <a:latin typeface="Traditional Arabic" panose="02020603050405020304" pitchFamily="18" charset="-78"/>
            <a:cs typeface="Traditional Arabic" panose="02020603050405020304" pitchFamily="18" charset="-78"/>
          </a:endParaRPr>
        </a:p>
      </dgm:t>
    </dgm:pt>
    <dgm:pt modelId="{FF1FCD34-6E74-4F74-A63D-7F2EFD8536E5}">
      <dgm:prSet phldrT="[Tex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a:latin typeface="Traditional Arabic" panose="02020603050405020304" pitchFamily="18" charset="-78"/>
            <a:cs typeface="Traditional Arabic" panose="02020603050405020304" pitchFamily="18" charset="-78"/>
          </a:endParaRPr>
        </a:p>
      </dgm:t>
    </dgm:pt>
    <dgm:pt modelId="{1A5D58C8-B2AB-4749-B8FC-7DB5CEE5930A}" type="par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AC8C8ED2-D111-490C-B0A5-0E5D3ABC3235}" type="sibTrans" cxnId="{53565989-D53B-453D-BEC5-0F0EE9C71556}">
      <dgm:prSet/>
      <dgm:spPr/>
      <dgm:t>
        <a:bodyPr/>
        <a:lstStyle/>
        <a:p>
          <a:endParaRPr lang="en-US" sz="1100">
            <a:latin typeface="Traditional Arabic" panose="02020603050405020304" pitchFamily="18" charset="-78"/>
            <a:cs typeface="Traditional Arabic" panose="02020603050405020304" pitchFamily="18" charset="-78"/>
          </a:endParaRPr>
        </a:p>
      </dgm:t>
    </dgm:pt>
    <dgm:pt modelId="{D7056347-24A7-406E-8F5F-06D39681BC30}">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نظام السحب والدفع.</a:t>
          </a:r>
          <a:endParaRPr lang="en-US" sz="1100" b="0">
            <a:latin typeface="Traditional Arabic" panose="02020603050405020304" pitchFamily="18" charset="-78"/>
            <a:cs typeface="Traditional Arabic" panose="02020603050405020304" pitchFamily="18" charset="-78"/>
          </a:endParaRPr>
        </a:p>
      </dgm:t>
    </dgm:pt>
    <dgm:pt modelId="{1D2B285B-5D87-414E-A775-6CFA626722DE}" type="par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3DB4D051-0FAC-45C5-ABBF-CF5F6EBD8943}" type="sibTrans" cxnId="{18DC46C0-C035-41F8-A9BD-4E51729DEE79}">
      <dgm:prSet/>
      <dgm:spPr/>
      <dgm:t>
        <a:bodyPr/>
        <a:lstStyle/>
        <a:p>
          <a:endParaRPr lang="en-US" sz="1100">
            <a:latin typeface="Traditional Arabic" panose="02020603050405020304" pitchFamily="18" charset="-78"/>
            <a:cs typeface="Traditional Arabic" panose="02020603050405020304" pitchFamily="18" charset="-78"/>
          </a:endParaRPr>
        </a:p>
      </dgm:t>
    </dgm:pt>
    <dgm:pt modelId="{051D8B98-0853-4632-B281-769B2D6BD468}">
      <dgm:prSet custT="1"/>
      <dgm:spPr/>
      <dgm:t>
        <a:bodyPr/>
        <a:lstStyle/>
        <a:p>
          <a:pPr>
            <a:buFont typeface="+mj-lt"/>
            <a:buAutoNum type="arabicPeriod"/>
          </a:pPr>
          <a:r>
            <a:rPr lang="ar-SA" sz="1100" b="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a:latin typeface="Traditional Arabic" panose="02020603050405020304" pitchFamily="18" charset="-78"/>
            <a:cs typeface="Traditional Arabic" panose="02020603050405020304" pitchFamily="18" charset="-78"/>
          </a:endParaRPr>
        </a:p>
      </dgm:t>
    </dgm:pt>
    <dgm:pt modelId="{E1617949-080B-4953-8353-43FB08F26630}" type="par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82E4BE81-8421-4A7D-860D-8E28F9AE91CA}" type="sibTrans" cxnId="{61712DB5-18BB-444D-A563-A4DAEF310B21}">
      <dgm:prSet/>
      <dgm:spPr/>
      <dgm:t>
        <a:bodyPr/>
        <a:lstStyle/>
        <a:p>
          <a:endParaRPr lang="en-US" sz="1100">
            <a:latin typeface="Traditional Arabic" panose="02020603050405020304" pitchFamily="18" charset="-78"/>
            <a:cs typeface="Traditional Arabic" panose="02020603050405020304" pitchFamily="18" charset="-78"/>
          </a:endParaRPr>
        </a:p>
      </dgm:t>
    </dgm:pt>
    <dgm:pt modelId="{000CDAC4-5C13-43ED-AC1E-3300DE0D5478}">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الاجتماعية</a:t>
          </a:r>
          <a:endParaRPr lang="en-US" sz="1100">
            <a:latin typeface="Traditional Arabic" panose="02020603050405020304" pitchFamily="18" charset="-78"/>
            <a:cs typeface="Traditional Arabic" panose="02020603050405020304" pitchFamily="18" charset="-78"/>
          </a:endParaRPr>
        </a:p>
      </dgm:t>
    </dgm:pt>
    <dgm:pt modelId="{E6C81383-0EA0-4550-9DB8-02D77A64383D}" type="par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DB42EE5-2D15-4457-9FF8-2FFD00B867F6}" type="sibTrans" cxnId="{B6DC1E88-A6A0-49E0-A312-6ED6988E3862}">
      <dgm:prSet/>
      <dgm:spPr/>
      <dgm:t>
        <a:bodyPr/>
        <a:lstStyle/>
        <a:p>
          <a:endParaRPr lang="en-US" sz="1100">
            <a:latin typeface="Traditional Arabic" panose="02020603050405020304" pitchFamily="18" charset="-78"/>
            <a:cs typeface="Traditional Arabic" panose="02020603050405020304" pitchFamily="18" charset="-78"/>
          </a:endParaRPr>
        </a:p>
      </dgm:t>
    </dgm:pt>
    <dgm:pt modelId="{52018E22-654B-4242-B740-432F6E06C63C}">
      <dgm:prSet custT="1"/>
      <dgm:spPr/>
      <dgm:t>
        <a:bodyPr/>
        <a:lstStyle/>
        <a:p>
          <a:pPr>
            <a:buFont typeface="+mj-lt"/>
            <a:buAutoNum type="arabicPeriod"/>
          </a:pPr>
          <a:r>
            <a:rPr lang="ar-SA" sz="1100">
              <a:latin typeface="Traditional Arabic" panose="02020603050405020304" pitchFamily="18" charset="-78"/>
              <a:cs typeface="Traditional Arabic" panose="02020603050405020304" pitchFamily="18" charset="-78"/>
            </a:rPr>
            <a:t>الاستدامة التنظيمية البيئية</a:t>
          </a:r>
          <a:endParaRPr lang="en-US" sz="1100">
            <a:latin typeface="Traditional Arabic" panose="02020603050405020304" pitchFamily="18" charset="-78"/>
            <a:cs typeface="Traditional Arabic" panose="02020603050405020304" pitchFamily="18" charset="-78"/>
          </a:endParaRPr>
        </a:p>
      </dgm:t>
    </dgm:pt>
    <dgm:pt modelId="{C9AFCE4B-25BC-439B-BBE5-F144D89C9375}" type="par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4B61270A-2008-4C76-97D2-4669B71B0426}" type="sibTrans" cxnId="{3FEE8DDE-7838-4DFE-B212-B1BAE6822802}">
      <dgm:prSet/>
      <dgm:spPr/>
      <dgm:t>
        <a:bodyPr/>
        <a:lstStyle/>
        <a:p>
          <a:endParaRPr lang="en-US" sz="1100">
            <a:latin typeface="Traditional Arabic" panose="02020603050405020304" pitchFamily="18" charset="-78"/>
            <a:cs typeface="Traditional Arabic" panose="02020603050405020304" pitchFamily="18" charset="-78"/>
          </a:endParaRPr>
        </a:p>
      </dgm:t>
    </dgm:pt>
    <dgm:pt modelId="{0ECB9D11-BAE1-4E2D-9D86-7C1A90D434B3}" type="pres">
      <dgm:prSet presAssocID="{EB8CFE9A-EE5D-4F41-9E22-ED1FCEAB95C0}" presName="Name0" presStyleCnt="0">
        <dgm:presLayoutVars>
          <dgm:dir/>
          <dgm:animLvl val="lvl"/>
          <dgm:resizeHandles val="exact"/>
        </dgm:presLayoutVars>
      </dgm:prSet>
      <dgm:spPr/>
    </dgm:pt>
    <dgm:pt modelId="{2F845F98-1360-43B1-9578-737F87FE7A3E}" type="pres">
      <dgm:prSet presAssocID="{EB8CFE9A-EE5D-4F41-9E22-ED1FCEAB95C0}" presName="tSp" presStyleCnt="0"/>
      <dgm:spPr/>
    </dgm:pt>
    <dgm:pt modelId="{2F618909-DA7D-4657-A8A8-C86845BFE07B}" type="pres">
      <dgm:prSet presAssocID="{EB8CFE9A-EE5D-4F41-9E22-ED1FCEAB95C0}" presName="bSp" presStyleCnt="0"/>
      <dgm:spPr/>
    </dgm:pt>
    <dgm:pt modelId="{27CB5525-13A5-4F9B-844F-4C0EE576161F}" type="pres">
      <dgm:prSet presAssocID="{EB8CFE9A-EE5D-4F41-9E22-ED1FCEAB95C0}" presName="process" presStyleCnt="0"/>
      <dgm:spPr/>
    </dgm:pt>
    <dgm:pt modelId="{3A32A311-65B9-4606-98AA-3122E7285A00}" type="pres">
      <dgm:prSet presAssocID="{CF412C11-CD87-41B4-9100-AC3E822CD830}" presName="composite1" presStyleCnt="0"/>
      <dgm:spPr/>
    </dgm:pt>
    <dgm:pt modelId="{5B767D81-AB39-43B2-965B-8016208FE020}" type="pres">
      <dgm:prSet presAssocID="{CF412C11-CD87-41B4-9100-AC3E822CD830}" presName="dummyNode1" presStyleLbl="node1" presStyleIdx="0" presStyleCnt="3"/>
      <dgm:spPr/>
    </dgm:pt>
    <dgm:pt modelId="{2EBBE6E0-AA20-4DD4-973C-64EE245AB2B0}" type="pres">
      <dgm:prSet presAssocID="{CF412C11-CD87-41B4-9100-AC3E822CD830}" presName="childNode1" presStyleLbl="bgAcc1" presStyleIdx="0" presStyleCnt="3">
        <dgm:presLayoutVars>
          <dgm:bulletEnabled val="1"/>
        </dgm:presLayoutVars>
      </dgm:prSet>
      <dgm:spPr/>
    </dgm:pt>
    <dgm:pt modelId="{7946A152-C73D-4CB3-8989-C8F0ADC20B9E}" type="pres">
      <dgm:prSet presAssocID="{CF412C11-CD87-41B4-9100-AC3E822CD830}" presName="childNode1tx" presStyleLbl="bgAcc1" presStyleIdx="0" presStyleCnt="3">
        <dgm:presLayoutVars>
          <dgm:bulletEnabled val="1"/>
        </dgm:presLayoutVars>
      </dgm:prSet>
      <dgm:spPr/>
    </dgm:pt>
    <dgm:pt modelId="{269580ED-CDF0-4C4F-B5B8-1E99560FC6EF}" type="pres">
      <dgm:prSet presAssocID="{CF412C11-CD87-41B4-9100-AC3E822CD830}" presName="parentNode1" presStyleLbl="node1" presStyleIdx="0" presStyleCnt="3" custLinFactNeighborX="-21802" custLinFactNeighborY="67355">
        <dgm:presLayoutVars>
          <dgm:chMax val="1"/>
          <dgm:bulletEnabled val="1"/>
        </dgm:presLayoutVars>
      </dgm:prSet>
      <dgm:spPr/>
    </dgm:pt>
    <dgm:pt modelId="{BD99CF71-5F76-44A4-91C8-F828B960052D}" type="pres">
      <dgm:prSet presAssocID="{CF412C11-CD87-41B4-9100-AC3E822CD830}" presName="connSite1" presStyleCnt="0"/>
      <dgm:spPr/>
    </dgm:pt>
    <dgm:pt modelId="{95CBAE6D-4906-4813-9628-6C57EFEA3D1C}" type="pres">
      <dgm:prSet presAssocID="{E7B490EA-1991-4752-9AF1-DD513DA6E4DF}" presName="Name9" presStyleLbl="sibTrans2D1" presStyleIdx="0" presStyleCnt="2" custLinFactNeighborX="5269" custLinFactNeighborY="-6300"/>
      <dgm:spPr/>
    </dgm:pt>
    <dgm:pt modelId="{77CAA807-C4EB-439E-B146-C509A213F11E}" type="pres">
      <dgm:prSet presAssocID="{6E8C39BB-979C-4181-8985-59682B660FC5}" presName="composite2" presStyleCnt="0"/>
      <dgm:spPr/>
    </dgm:pt>
    <dgm:pt modelId="{953BB7C1-7D67-4939-887C-160F5398A914}" type="pres">
      <dgm:prSet presAssocID="{6E8C39BB-979C-4181-8985-59682B660FC5}" presName="dummyNode2" presStyleLbl="node1" presStyleIdx="0" presStyleCnt="3"/>
      <dgm:spPr/>
    </dgm:pt>
    <dgm:pt modelId="{E65DD10C-E01F-4499-8632-F8D92E76D46B}" type="pres">
      <dgm:prSet presAssocID="{6E8C39BB-979C-4181-8985-59682B660FC5}" presName="childNode2" presStyleLbl="bgAcc1" presStyleIdx="1" presStyleCnt="3">
        <dgm:presLayoutVars>
          <dgm:bulletEnabled val="1"/>
        </dgm:presLayoutVars>
      </dgm:prSet>
      <dgm:spPr/>
    </dgm:pt>
    <dgm:pt modelId="{03466266-DD48-49F2-A4E8-85755F3FF2A2}" type="pres">
      <dgm:prSet presAssocID="{6E8C39BB-979C-4181-8985-59682B660FC5}" presName="childNode2tx" presStyleLbl="bgAcc1" presStyleIdx="1" presStyleCnt="3">
        <dgm:presLayoutVars>
          <dgm:bulletEnabled val="1"/>
        </dgm:presLayoutVars>
      </dgm:prSet>
      <dgm:spPr/>
    </dgm:pt>
    <dgm:pt modelId="{0E0303DB-E015-4A17-9DDF-D6DE5B6923D7}" type="pres">
      <dgm:prSet presAssocID="{6E8C39BB-979C-4181-8985-59682B660FC5}" presName="parentNode2" presStyleLbl="node1" presStyleIdx="1" presStyleCnt="3">
        <dgm:presLayoutVars>
          <dgm:chMax val="0"/>
          <dgm:bulletEnabled val="1"/>
        </dgm:presLayoutVars>
      </dgm:prSet>
      <dgm:spPr/>
    </dgm:pt>
    <dgm:pt modelId="{C85B8DD8-0A83-435B-9AC2-4B9A7A518FD6}" type="pres">
      <dgm:prSet presAssocID="{6E8C39BB-979C-4181-8985-59682B660FC5}" presName="connSite2" presStyleCnt="0"/>
      <dgm:spPr/>
    </dgm:pt>
    <dgm:pt modelId="{B18C4CCA-01A6-42EE-A3F1-977E51663CF9}" type="pres">
      <dgm:prSet presAssocID="{AF4F97C1-755F-455F-A2FF-72536CEC31FD}" presName="Name18" presStyleLbl="sibTrans2D1" presStyleIdx="1" presStyleCnt="2"/>
      <dgm:spPr/>
    </dgm:pt>
    <dgm:pt modelId="{53BB63E3-D0A9-45BF-A7B7-12D9912A67D2}" type="pres">
      <dgm:prSet presAssocID="{D82EE9A6-752D-413C-8D47-B6701976D8AA}" presName="composite1" presStyleCnt="0"/>
      <dgm:spPr/>
    </dgm:pt>
    <dgm:pt modelId="{5F0F4886-C6E4-413D-8C86-C2B657DAE597}" type="pres">
      <dgm:prSet presAssocID="{D82EE9A6-752D-413C-8D47-B6701976D8AA}" presName="dummyNode1" presStyleLbl="node1" presStyleIdx="1" presStyleCnt="3"/>
      <dgm:spPr/>
    </dgm:pt>
    <dgm:pt modelId="{8D9EC736-3F4B-4498-8BD4-1D513C89D7BE}" type="pres">
      <dgm:prSet presAssocID="{D82EE9A6-752D-413C-8D47-B6701976D8AA}" presName="childNode1" presStyleLbl="bgAcc1" presStyleIdx="2" presStyleCnt="3">
        <dgm:presLayoutVars>
          <dgm:bulletEnabled val="1"/>
        </dgm:presLayoutVars>
      </dgm:prSet>
      <dgm:spPr/>
    </dgm:pt>
    <dgm:pt modelId="{2B16D6CA-2007-4DDB-837C-1736E1FD6038}" type="pres">
      <dgm:prSet presAssocID="{D82EE9A6-752D-413C-8D47-B6701976D8AA}" presName="childNode1tx" presStyleLbl="bgAcc1" presStyleIdx="2" presStyleCnt="3">
        <dgm:presLayoutVars>
          <dgm:bulletEnabled val="1"/>
        </dgm:presLayoutVars>
      </dgm:prSet>
      <dgm:spPr/>
    </dgm:pt>
    <dgm:pt modelId="{DDD6DB83-7A0C-440D-B4B1-08E84C00F752}" type="pres">
      <dgm:prSet presAssocID="{D82EE9A6-752D-413C-8D47-B6701976D8AA}" presName="parentNode1" presStyleLbl="node1" presStyleIdx="2" presStyleCnt="3" custLinFactNeighborX="-15393" custLinFactNeighborY="59522">
        <dgm:presLayoutVars>
          <dgm:chMax val="1"/>
          <dgm:bulletEnabled val="1"/>
        </dgm:presLayoutVars>
      </dgm:prSet>
      <dgm:spPr/>
    </dgm:pt>
    <dgm:pt modelId="{03EE9371-9CBE-4184-9BB6-C16A143DB6BC}" type="pres">
      <dgm:prSet presAssocID="{D82EE9A6-752D-413C-8D47-B6701976D8AA}" presName="connSite1" presStyleCnt="0"/>
      <dgm:spPr/>
    </dgm:pt>
  </dgm:ptLst>
  <dgm:cxnLst>
    <dgm:cxn modelId="{61271D03-F79D-4539-97A4-D9C98A241AA3}" type="presOf" srcId="{52018E22-654B-4242-B740-432F6E06C63C}" destId="{2EBBE6E0-AA20-4DD4-973C-64EE245AB2B0}" srcOrd="0" destOrd="2" presId="urn:microsoft.com/office/officeart/2005/8/layout/hProcess4"/>
    <dgm:cxn modelId="{475F6603-4DC8-46C9-807A-4B9F21DE2F45}" type="presOf" srcId="{52018E22-654B-4242-B740-432F6E06C63C}" destId="{7946A152-C73D-4CB3-8989-C8F0ADC20B9E}" srcOrd="1" destOrd="2" presId="urn:microsoft.com/office/officeart/2005/8/layout/hProcess4"/>
    <dgm:cxn modelId="{7888C904-4F41-4FBA-BC8A-58D82313A633}" srcId="{EB8CFE9A-EE5D-4F41-9E22-ED1FCEAB95C0}" destId="{6E8C39BB-979C-4181-8985-59682B660FC5}" srcOrd="1" destOrd="0" parTransId="{84D39137-968D-4727-A681-4BF21EABAA92}" sibTransId="{AF4F97C1-755F-455F-A2FF-72536CEC31FD}"/>
    <dgm:cxn modelId="{00CE9F14-0887-445F-B046-764F7F7E9BD2}" type="presOf" srcId="{2D7B7CFD-54A4-479D-AF4F-7D39586414EC}" destId="{03466266-DD48-49F2-A4E8-85755F3FF2A2}" srcOrd="1" destOrd="0" presId="urn:microsoft.com/office/officeart/2005/8/layout/hProcess4"/>
    <dgm:cxn modelId="{12DAC216-D616-4E93-954B-6CC488A781BE}" type="presOf" srcId="{051D8B98-0853-4632-B281-769B2D6BD468}" destId="{2B16D6CA-2007-4DDB-837C-1736E1FD6038}" srcOrd="1" destOrd="2" presId="urn:microsoft.com/office/officeart/2005/8/layout/hProcess4"/>
    <dgm:cxn modelId="{8655CD19-6279-4C3F-BFD1-5D7D17274C85}" type="presOf" srcId="{000CDAC4-5C13-43ED-AC1E-3300DE0D5478}" destId="{7946A152-C73D-4CB3-8989-C8F0ADC20B9E}" srcOrd="1" destOrd="1" presId="urn:microsoft.com/office/officeart/2005/8/layout/hProcess4"/>
    <dgm:cxn modelId="{874F862A-1D8F-4088-936A-B435FD3F17D4}" type="presOf" srcId="{D7056347-24A7-406E-8F5F-06D39681BC30}" destId="{2B16D6CA-2007-4DDB-837C-1736E1FD6038}" srcOrd="1" destOrd="1" presId="urn:microsoft.com/office/officeart/2005/8/layout/hProcess4"/>
    <dgm:cxn modelId="{8D378F31-4035-455E-8CAC-C4B268132228}" type="presOf" srcId="{EB8CFE9A-EE5D-4F41-9E22-ED1FCEAB95C0}" destId="{0ECB9D11-BAE1-4E2D-9D86-7C1A90D434B3}" srcOrd="0" destOrd="0" presId="urn:microsoft.com/office/officeart/2005/8/layout/hProcess4"/>
    <dgm:cxn modelId="{65A24734-9E54-4014-876F-EE8EBCEA38B8}" type="presOf" srcId="{2D7B7CFD-54A4-479D-AF4F-7D39586414EC}" destId="{E65DD10C-E01F-4499-8632-F8D92E76D46B}" srcOrd="0" destOrd="0" presId="urn:microsoft.com/office/officeart/2005/8/layout/hProcess4"/>
    <dgm:cxn modelId="{FD9EDA3B-1918-45E2-87D1-8678769DB302}" type="presOf" srcId="{000CDAC4-5C13-43ED-AC1E-3300DE0D5478}" destId="{2EBBE6E0-AA20-4DD4-973C-64EE245AB2B0}" srcOrd="0" destOrd="1" presId="urn:microsoft.com/office/officeart/2005/8/layout/hProcess4"/>
    <dgm:cxn modelId="{4BCA493C-EF17-4CDB-BE2C-A2EC9CEE32B7}" type="presOf" srcId="{54F17BAB-6D72-4A26-8302-D1ADCBE16033}" destId="{7946A152-C73D-4CB3-8989-C8F0ADC20B9E}" srcOrd="1" destOrd="0" presId="urn:microsoft.com/office/officeart/2005/8/layout/hProcess4"/>
    <dgm:cxn modelId="{2DCA895C-7CD3-461C-AEAB-8B0F32CCBAAE}" type="presOf" srcId="{E7B490EA-1991-4752-9AF1-DD513DA6E4DF}" destId="{95CBAE6D-4906-4813-9628-6C57EFEA3D1C}" srcOrd="0" destOrd="0" presId="urn:microsoft.com/office/officeart/2005/8/layout/hProcess4"/>
    <dgm:cxn modelId="{22B45B45-67F1-4DAC-BBAB-0A12A77DAEA3}" srcId="{CF412C11-CD87-41B4-9100-AC3E822CD830}" destId="{54F17BAB-6D72-4A26-8302-D1ADCBE16033}" srcOrd="0" destOrd="0" parTransId="{2A4C8798-C258-4FC8-818C-70C1CB44D170}" sibTransId="{56A6F345-C797-49A6-BF62-5EF4D4AED012}"/>
    <dgm:cxn modelId="{DF3EBD47-843F-434D-BE47-CAB83D4E0EBD}" type="presOf" srcId="{AF4F97C1-755F-455F-A2FF-72536CEC31FD}" destId="{B18C4CCA-01A6-42EE-A3F1-977E51663CF9}" srcOrd="0" destOrd="0" presId="urn:microsoft.com/office/officeart/2005/8/layout/hProcess4"/>
    <dgm:cxn modelId="{8041164C-2DFC-400B-B54C-5C614F5710C4}" type="presOf" srcId="{FF1FCD34-6E74-4F74-A63D-7F2EFD8536E5}" destId="{2B16D6CA-2007-4DDB-837C-1736E1FD6038}" srcOrd="1" destOrd="0" presId="urn:microsoft.com/office/officeart/2005/8/layout/hProcess4"/>
    <dgm:cxn modelId="{B99B8F76-C75D-4EE0-A649-93CF3ED467E9}" type="presOf" srcId="{D82EE9A6-752D-413C-8D47-B6701976D8AA}" destId="{DDD6DB83-7A0C-440D-B4B1-08E84C00F752}" srcOrd="0" destOrd="0" presId="urn:microsoft.com/office/officeart/2005/8/layout/hProcess4"/>
    <dgm:cxn modelId="{B1C66559-ADA2-4DC9-86EE-97956F6EDC1D}" srcId="{EB8CFE9A-EE5D-4F41-9E22-ED1FCEAB95C0}" destId="{D82EE9A6-752D-413C-8D47-B6701976D8AA}" srcOrd="2" destOrd="0" parTransId="{6391A3D2-7115-4BF8-B8D8-47F96F575B29}" sibTransId="{3FECD991-C6DE-4258-87EC-6DE6D5D61AFC}"/>
    <dgm:cxn modelId="{E7A7CC80-508B-4E37-8ED9-1AFAAE7DFE24}" type="presOf" srcId="{D7056347-24A7-406E-8F5F-06D39681BC30}" destId="{8D9EC736-3F4B-4498-8BD4-1D513C89D7BE}" srcOrd="0" destOrd="1" presId="urn:microsoft.com/office/officeart/2005/8/layout/hProcess4"/>
    <dgm:cxn modelId="{B6DC1E88-A6A0-49E0-A312-6ED6988E3862}" srcId="{CF412C11-CD87-41B4-9100-AC3E822CD830}" destId="{000CDAC4-5C13-43ED-AC1E-3300DE0D5478}" srcOrd="1" destOrd="0" parTransId="{E6C81383-0EA0-4550-9DB8-02D77A64383D}" sibTransId="{0DB42EE5-2D15-4457-9FF8-2FFD00B867F6}"/>
    <dgm:cxn modelId="{53565989-D53B-453D-BEC5-0F0EE9C71556}" srcId="{D82EE9A6-752D-413C-8D47-B6701976D8AA}" destId="{FF1FCD34-6E74-4F74-A63D-7F2EFD8536E5}" srcOrd="0" destOrd="0" parTransId="{1A5D58C8-B2AB-4749-B8FC-7DB5CEE5930A}" sibTransId="{AC8C8ED2-D111-490C-B0A5-0E5D3ABC3235}"/>
    <dgm:cxn modelId="{5F615090-7AE3-49F8-95E5-B62551AECAAF}" type="presOf" srcId="{54F17BAB-6D72-4A26-8302-D1ADCBE16033}" destId="{2EBBE6E0-AA20-4DD4-973C-64EE245AB2B0}" srcOrd="0" destOrd="0" presId="urn:microsoft.com/office/officeart/2005/8/layout/hProcess4"/>
    <dgm:cxn modelId="{3A5B539D-DE9D-4E95-BEA5-95CC275C73D5}" type="presOf" srcId="{6E8C39BB-979C-4181-8985-59682B660FC5}" destId="{0E0303DB-E015-4A17-9DDF-D6DE5B6923D7}" srcOrd="0" destOrd="0" presId="urn:microsoft.com/office/officeart/2005/8/layout/hProcess4"/>
    <dgm:cxn modelId="{BEB4F8A5-BD11-4998-A4AF-5A18A8AC2353}" type="presOf" srcId="{051D8B98-0853-4632-B281-769B2D6BD468}" destId="{8D9EC736-3F4B-4498-8BD4-1D513C89D7BE}" srcOrd="0" destOrd="2" presId="urn:microsoft.com/office/officeart/2005/8/layout/hProcess4"/>
    <dgm:cxn modelId="{61712DB5-18BB-444D-A563-A4DAEF310B21}" srcId="{D82EE9A6-752D-413C-8D47-B6701976D8AA}" destId="{051D8B98-0853-4632-B281-769B2D6BD468}" srcOrd="2" destOrd="0" parTransId="{E1617949-080B-4953-8353-43FB08F26630}" sibTransId="{82E4BE81-8421-4A7D-860D-8E28F9AE91CA}"/>
    <dgm:cxn modelId="{638A0FB8-1115-42E8-A181-4789CEC495D5}" srcId="{6E8C39BB-979C-4181-8985-59682B660FC5}" destId="{2D7B7CFD-54A4-479D-AF4F-7D39586414EC}" srcOrd="0" destOrd="0" parTransId="{AA1CD33C-A186-409D-87DF-1519407729C4}" sibTransId="{215EEBB4-FDAB-433A-A57A-0FEA6A0B74C3}"/>
    <dgm:cxn modelId="{18DC46C0-C035-41F8-A9BD-4E51729DEE79}" srcId="{D82EE9A6-752D-413C-8D47-B6701976D8AA}" destId="{D7056347-24A7-406E-8F5F-06D39681BC30}" srcOrd="1" destOrd="0" parTransId="{1D2B285B-5D87-414E-A775-6CFA626722DE}" sibTransId="{3DB4D051-0FAC-45C5-ABBF-CF5F6EBD8943}"/>
    <dgm:cxn modelId="{E652C6C5-6C78-45F2-96C9-B966355D56C9}" type="presOf" srcId="{CF412C11-CD87-41B4-9100-AC3E822CD830}" destId="{269580ED-CDF0-4C4F-B5B8-1E99560FC6EF}" srcOrd="0" destOrd="0" presId="urn:microsoft.com/office/officeart/2005/8/layout/hProcess4"/>
    <dgm:cxn modelId="{835C22CE-929C-41F8-9A1C-244356ADE62A}" srcId="{EB8CFE9A-EE5D-4F41-9E22-ED1FCEAB95C0}" destId="{CF412C11-CD87-41B4-9100-AC3E822CD830}" srcOrd="0" destOrd="0" parTransId="{40C94480-C5CB-4846-BE55-133CE81E207E}" sibTransId="{E7B490EA-1991-4752-9AF1-DD513DA6E4DF}"/>
    <dgm:cxn modelId="{3FEE8DDE-7838-4DFE-B212-B1BAE6822802}" srcId="{CF412C11-CD87-41B4-9100-AC3E822CD830}" destId="{52018E22-654B-4242-B740-432F6E06C63C}" srcOrd="2" destOrd="0" parTransId="{C9AFCE4B-25BC-439B-BBE5-F144D89C9375}" sibTransId="{4B61270A-2008-4C76-97D2-4669B71B0426}"/>
    <dgm:cxn modelId="{1CDE85F0-47BF-4144-A7E5-85F9E1723126}" type="presOf" srcId="{FF1FCD34-6E74-4F74-A63D-7F2EFD8536E5}" destId="{8D9EC736-3F4B-4498-8BD4-1D513C89D7BE}" srcOrd="0" destOrd="0" presId="urn:microsoft.com/office/officeart/2005/8/layout/hProcess4"/>
    <dgm:cxn modelId="{89F4FE14-40E3-4F77-ADC0-A0DA7EA965EC}" type="presParOf" srcId="{0ECB9D11-BAE1-4E2D-9D86-7C1A90D434B3}" destId="{2F845F98-1360-43B1-9578-737F87FE7A3E}" srcOrd="0" destOrd="0" presId="urn:microsoft.com/office/officeart/2005/8/layout/hProcess4"/>
    <dgm:cxn modelId="{732B5FCA-7EC1-47FD-9FFE-65B846C53425}" type="presParOf" srcId="{0ECB9D11-BAE1-4E2D-9D86-7C1A90D434B3}" destId="{2F618909-DA7D-4657-A8A8-C86845BFE07B}" srcOrd="1" destOrd="0" presId="urn:microsoft.com/office/officeart/2005/8/layout/hProcess4"/>
    <dgm:cxn modelId="{7904A88F-F217-4283-B390-63B6123C750A}" type="presParOf" srcId="{0ECB9D11-BAE1-4E2D-9D86-7C1A90D434B3}" destId="{27CB5525-13A5-4F9B-844F-4C0EE576161F}" srcOrd="2" destOrd="0" presId="urn:microsoft.com/office/officeart/2005/8/layout/hProcess4"/>
    <dgm:cxn modelId="{E5A561EE-0DE9-4679-89D5-A88D39711D38}" type="presParOf" srcId="{27CB5525-13A5-4F9B-844F-4C0EE576161F}" destId="{3A32A311-65B9-4606-98AA-3122E7285A00}" srcOrd="0" destOrd="0" presId="urn:microsoft.com/office/officeart/2005/8/layout/hProcess4"/>
    <dgm:cxn modelId="{C54CFF0F-2FA6-46B8-A3B3-4D1D43E7D01B}" type="presParOf" srcId="{3A32A311-65B9-4606-98AA-3122E7285A00}" destId="{5B767D81-AB39-43B2-965B-8016208FE020}" srcOrd="0" destOrd="0" presId="urn:microsoft.com/office/officeart/2005/8/layout/hProcess4"/>
    <dgm:cxn modelId="{D5BD7D73-6EE8-41A3-9536-4EAC70FB16B6}" type="presParOf" srcId="{3A32A311-65B9-4606-98AA-3122E7285A00}" destId="{2EBBE6E0-AA20-4DD4-973C-64EE245AB2B0}" srcOrd="1" destOrd="0" presId="urn:microsoft.com/office/officeart/2005/8/layout/hProcess4"/>
    <dgm:cxn modelId="{5AA9CBC1-D8E3-446F-B4EB-A5DDE1979E52}" type="presParOf" srcId="{3A32A311-65B9-4606-98AA-3122E7285A00}" destId="{7946A152-C73D-4CB3-8989-C8F0ADC20B9E}" srcOrd="2" destOrd="0" presId="urn:microsoft.com/office/officeart/2005/8/layout/hProcess4"/>
    <dgm:cxn modelId="{5D8EDA3E-FE36-4848-A78C-CD8EBFE87307}" type="presParOf" srcId="{3A32A311-65B9-4606-98AA-3122E7285A00}" destId="{269580ED-CDF0-4C4F-B5B8-1E99560FC6EF}" srcOrd="3" destOrd="0" presId="urn:microsoft.com/office/officeart/2005/8/layout/hProcess4"/>
    <dgm:cxn modelId="{532B592D-4FE3-4E96-95B9-6B3939523A19}" type="presParOf" srcId="{3A32A311-65B9-4606-98AA-3122E7285A00}" destId="{BD99CF71-5F76-44A4-91C8-F828B960052D}" srcOrd="4" destOrd="0" presId="urn:microsoft.com/office/officeart/2005/8/layout/hProcess4"/>
    <dgm:cxn modelId="{9613BBA8-E992-4382-A369-D71E837CD849}" type="presParOf" srcId="{27CB5525-13A5-4F9B-844F-4C0EE576161F}" destId="{95CBAE6D-4906-4813-9628-6C57EFEA3D1C}" srcOrd="1" destOrd="0" presId="urn:microsoft.com/office/officeart/2005/8/layout/hProcess4"/>
    <dgm:cxn modelId="{341BFBE1-42A3-4417-8BEF-C3E820A7ACA4}" type="presParOf" srcId="{27CB5525-13A5-4F9B-844F-4C0EE576161F}" destId="{77CAA807-C4EB-439E-B146-C509A213F11E}" srcOrd="2" destOrd="0" presId="urn:microsoft.com/office/officeart/2005/8/layout/hProcess4"/>
    <dgm:cxn modelId="{0BABEDF1-8465-4A2E-B49C-D5B8F5966600}" type="presParOf" srcId="{77CAA807-C4EB-439E-B146-C509A213F11E}" destId="{953BB7C1-7D67-4939-887C-160F5398A914}" srcOrd="0" destOrd="0" presId="urn:microsoft.com/office/officeart/2005/8/layout/hProcess4"/>
    <dgm:cxn modelId="{EC227CDC-0A7F-4291-AA49-3348D45DA120}" type="presParOf" srcId="{77CAA807-C4EB-439E-B146-C509A213F11E}" destId="{E65DD10C-E01F-4499-8632-F8D92E76D46B}" srcOrd="1" destOrd="0" presId="urn:microsoft.com/office/officeart/2005/8/layout/hProcess4"/>
    <dgm:cxn modelId="{96956384-2C03-41EE-AC52-900B6AE2555A}" type="presParOf" srcId="{77CAA807-C4EB-439E-B146-C509A213F11E}" destId="{03466266-DD48-49F2-A4E8-85755F3FF2A2}" srcOrd="2" destOrd="0" presId="urn:microsoft.com/office/officeart/2005/8/layout/hProcess4"/>
    <dgm:cxn modelId="{14E7AA95-9EB0-41B1-9B90-F3F82B071E6C}" type="presParOf" srcId="{77CAA807-C4EB-439E-B146-C509A213F11E}" destId="{0E0303DB-E015-4A17-9DDF-D6DE5B6923D7}" srcOrd="3" destOrd="0" presId="urn:microsoft.com/office/officeart/2005/8/layout/hProcess4"/>
    <dgm:cxn modelId="{779EA578-DBFB-4868-8C47-A11835BAD207}" type="presParOf" srcId="{77CAA807-C4EB-439E-B146-C509A213F11E}" destId="{C85B8DD8-0A83-435B-9AC2-4B9A7A518FD6}" srcOrd="4" destOrd="0" presId="urn:microsoft.com/office/officeart/2005/8/layout/hProcess4"/>
    <dgm:cxn modelId="{5B90D34B-2878-444F-9976-205266D3A1EF}" type="presParOf" srcId="{27CB5525-13A5-4F9B-844F-4C0EE576161F}" destId="{B18C4CCA-01A6-42EE-A3F1-977E51663CF9}" srcOrd="3" destOrd="0" presId="urn:microsoft.com/office/officeart/2005/8/layout/hProcess4"/>
    <dgm:cxn modelId="{0EB1625E-2DC0-410A-90DE-A7488C729C38}" type="presParOf" srcId="{27CB5525-13A5-4F9B-844F-4C0EE576161F}" destId="{53BB63E3-D0A9-45BF-A7B7-12D9912A67D2}" srcOrd="4" destOrd="0" presId="urn:microsoft.com/office/officeart/2005/8/layout/hProcess4"/>
    <dgm:cxn modelId="{9BE19EDA-77C1-462B-9563-156C88B19DA9}" type="presParOf" srcId="{53BB63E3-D0A9-45BF-A7B7-12D9912A67D2}" destId="{5F0F4886-C6E4-413D-8C86-C2B657DAE597}" srcOrd="0" destOrd="0" presId="urn:microsoft.com/office/officeart/2005/8/layout/hProcess4"/>
    <dgm:cxn modelId="{C7EDE1A0-FE53-41FD-80CD-BB380AE52077}" type="presParOf" srcId="{53BB63E3-D0A9-45BF-A7B7-12D9912A67D2}" destId="{8D9EC736-3F4B-4498-8BD4-1D513C89D7BE}" srcOrd="1" destOrd="0" presId="urn:microsoft.com/office/officeart/2005/8/layout/hProcess4"/>
    <dgm:cxn modelId="{BF53C0E0-BC5D-4488-8922-50BBD2E13699}" type="presParOf" srcId="{53BB63E3-D0A9-45BF-A7B7-12D9912A67D2}" destId="{2B16D6CA-2007-4DDB-837C-1736E1FD6038}" srcOrd="2" destOrd="0" presId="urn:microsoft.com/office/officeart/2005/8/layout/hProcess4"/>
    <dgm:cxn modelId="{D7475DDE-F5C0-4FDE-ACD3-9D950AB5D0E4}" type="presParOf" srcId="{53BB63E3-D0A9-45BF-A7B7-12D9912A67D2}" destId="{DDD6DB83-7A0C-440D-B4B1-08E84C00F752}" srcOrd="3" destOrd="0" presId="urn:microsoft.com/office/officeart/2005/8/layout/hProcess4"/>
    <dgm:cxn modelId="{459D4041-6FEB-4852-86A3-1C23015B8607}" type="presParOf" srcId="{53BB63E3-D0A9-45BF-A7B7-12D9912A67D2}" destId="{03EE9371-9CBE-4184-9BB6-C16A143DB6BC}" srcOrd="4" destOrd="0" presId="urn:microsoft.com/office/officeart/2005/8/layout/h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BBE6E0-AA20-4DD4-973C-64EE245AB2B0}">
      <dsp:nvSpPr>
        <dsp:cNvPr id="0" name=""/>
        <dsp:cNvSpPr/>
      </dsp:nvSpPr>
      <dsp:spPr>
        <a:xfrm>
          <a:off x="922"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الاقتصادية </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الاجتماعية</a:t>
          </a:r>
          <a:endParaRPr lang="en-US" sz="110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kern="1200">
              <a:latin typeface="Traditional Arabic" panose="02020603050405020304" pitchFamily="18" charset="-78"/>
              <a:cs typeface="Traditional Arabic" panose="02020603050405020304" pitchFamily="18" charset="-78"/>
            </a:rPr>
            <a:t>الاستدامة التنظيمية البيئية</a:t>
          </a:r>
          <a:endParaRPr lang="en-US" sz="1100" kern="1200">
            <a:latin typeface="Traditional Arabic" panose="02020603050405020304" pitchFamily="18" charset="-78"/>
            <a:cs typeface="Traditional Arabic" panose="02020603050405020304" pitchFamily="18" charset="-78"/>
          </a:endParaRPr>
        </a:p>
      </dsp:txBody>
      <dsp:txXfrm>
        <a:off x="27044" y="704439"/>
        <a:ext cx="1323988" cy="839623"/>
      </dsp:txXfrm>
    </dsp:sp>
    <dsp:sp modelId="{95CBAE6D-4906-4813-9628-6C57EFEA3D1C}">
      <dsp:nvSpPr>
        <dsp:cNvPr id="0" name=""/>
        <dsp:cNvSpPr/>
      </dsp:nvSpPr>
      <dsp:spPr>
        <a:xfrm>
          <a:off x="470982" y="737044"/>
          <a:ext cx="1876618" cy="1876618"/>
        </a:xfrm>
        <a:prstGeom prst="leftCircularArrow">
          <a:avLst>
            <a:gd name="adj1" fmla="val 2632"/>
            <a:gd name="adj2" fmla="val 319950"/>
            <a:gd name="adj3" fmla="val 1357791"/>
            <a:gd name="adj4" fmla="val 8286819"/>
            <a:gd name="adj5" fmla="val 307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9580ED-CDF0-4C4F-B5B8-1E99560FC6EF}">
      <dsp:nvSpPr>
        <dsp:cNvPr id="0" name=""/>
        <dsp:cNvSpPr/>
      </dsp:nvSpPr>
      <dsp:spPr>
        <a:xfrm>
          <a:off x="40044" y="1897849"/>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التابع</a:t>
          </a:r>
          <a:endParaRPr lang="en-US" sz="1100" kern="1200">
            <a:latin typeface="Traditional Arabic" panose="02020603050405020304" pitchFamily="18" charset="-78"/>
            <a:cs typeface="Traditional Arabic" panose="02020603050405020304" pitchFamily="18" charset="-78"/>
          </a:endParaRPr>
        </a:p>
      </dsp:txBody>
      <dsp:txXfrm>
        <a:off x="54292" y="1912097"/>
        <a:ext cx="1194822" cy="457977"/>
      </dsp:txXfrm>
    </dsp:sp>
    <dsp:sp modelId="{E65DD10C-E01F-4499-8632-F8D92E76D46B}">
      <dsp:nvSpPr>
        <dsp:cNvPr id="0" name=""/>
        <dsp:cNvSpPr/>
      </dsp:nvSpPr>
      <dsp:spPr>
        <a:xfrm>
          <a:off x="1765266"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r" defTabSz="488950" rtl="1">
            <a:lnSpc>
              <a:spcPct val="90000"/>
            </a:lnSpc>
            <a:spcBef>
              <a:spcPct val="0"/>
            </a:spcBef>
            <a:spcAft>
              <a:spcPct val="15000"/>
            </a:spcAft>
            <a:buChar char="•"/>
          </a:pPr>
          <a:r>
            <a:rPr lang="ar-SA" sz="1100" kern="1200">
              <a:latin typeface="Traditional Arabic" panose="02020603050405020304" pitchFamily="18" charset="-78"/>
              <a:cs typeface="Traditional Arabic" panose="02020603050405020304" pitchFamily="18" charset="-78"/>
            </a:rPr>
            <a:t>الجنس، العمر، المؤهل العلمي، المستوى الوظيفي، عدد سنوات الخبرة في القطاع غير الربحي، عدد انواع القطاعات الغير ربحية</a:t>
          </a:r>
          <a:endParaRPr lang="en-US" sz="1100" kern="1200">
            <a:latin typeface="Traditional Arabic" panose="02020603050405020304" pitchFamily="18" charset="-78"/>
            <a:cs typeface="Traditional Arabic" panose="02020603050405020304" pitchFamily="18" charset="-78"/>
          </a:endParaRPr>
        </a:p>
      </dsp:txBody>
      <dsp:txXfrm>
        <a:off x="1791388" y="947676"/>
        <a:ext cx="1323988" cy="839623"/>
      </dsp:txXfrm>
    </dsp:sp>
    <dsp:sp modelId="{B18C4CCA-01A6-42EE-A3F1-977E51663CF9}">
      <dsp:nvSpPr>
        <dsp:cNvPr id="0" name=""/>
        <dsp:cNvSpPr/>
      </dsp:nvSpPr>
      <dsp:spPr>
        <a:xfrm>
          <a:off x="2525019" y="-22905"/>
          <a:ext cx="1705172" cy="1705172"/>
        </a:xfrm>
        <a:prstGeom prst="circularArrow">
          <a:avLst>
            <a:gd name="adj1" fmla="val 2897"/>
            <a:gd name="adj2" fmla="val 354303"/>
            <a:gd name="adj3" fmla="val 19470187"/>
            <a:gd name="adj4" fmla="val 12575511"/>
            <a:gd name="adj5" fmla="val 337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0303DB-E015-4A17-9DDF-D6DE5B6923D7}">
      <dsp:nvSpPr>
        <dsp:cNvPr id="0" name=""/>
        <dsp:cNvSpPr/>
      </dsp:nvSpPr>
      <dsp:spPr>
        <a:xfrm>
          <a:off x="2071095" y="435081"/>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fa-IR" sz="1100" kern="1200">
              <a:latin typeface="Traditional Arabic" panose="02020603050405020304" pitchFamily="18" charset="-78"/>
              <a:cs typeface="Traditional Arabic" panose="02020603050405020304" pitchFamily="18" charset="-78"/>
            </a:rPr>
            <a:t>المتغيرات الديمغرافية </a:t>
          </a:r>
          <a:endParaRPr lang="en-US" sz="1100" kern="1200">
            <a:latin typeface="Traditional Arabic" panose="02020603050405020304" pitchFamily="18" charset="-78"/>
            <a:cs typeface="Traditional Arabic" panose="02020603050405020304" pitchFamily="18" charset="-78"/>
          </a:endParaRPr>
        </a:p>
      </dsp:txBody>
      <dsp:txXfrm>
        <a:off x="2085343" y="449329"/>
        <a:ext cx="1194822" cy="457977"/>
      </dsp:txXfrm>
    </dsp:sp>
    <dsp:sp modelId="{8D9EC736-3F4B-4498-8BD4-1D513C89D7BE}">
      <dsp:nvSpPr>
        <dsp:cNvPr id="0" name=""/>
        <dsp:cNvSpPr/>
      </dsp:nvSpPr>
      <dsp:spPr>
        <a:xfrm>
          <a:off x="3529609" y="678317"/>
          <a:ext cx="1376232" cy="113510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إيجاد القيمة والقيمة المضافة ورسم خريطة لتدفقها.</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نظام السحب والدفع.</a:t>
          </a:r>
          <a:endParaRPr lang="en-US" sz="1100" b="0" kern="1200">
            <a:latin typeface="Traditional Arabic" panose="02020603050405020304" pitchFamily="18" charset="-78"/>
            <a:cs typeface="Traditional Arabic" panose="02020603050405020304" pitchFamily="18" charset="-78"/>
          </a:endParaRPr>
        </a:p>
        <a:p>
          <a:pPr marL="57150" lvl="1" indent="-57150" algn="l" defTabSz="488950">
            <a:lnSpc>
              <a:spcPct val="90000"/>
            </a:lnSpc>
            <a:spcBef>
              <a:spcPct val="0"/>
            </a:spcBef>
            <a:spcAft>
              <a:spcPct val="15000"/>
            </a:spcAft>
            <a:buFont typeface="+mj-lt"/>
            <a:buAutoNum type="arabicPeriod"/>
          </a:pPr>
          <a:r>
            <a:rPr lang="ar-SA" sz="1100" b="0" kern="1200">
              <a:latin typeface="Traditional Arabic" panose="02020603050405020304" pitchFamily="18" charset="-78"/>
              <a:cs typeface="Traditional Arabic" panose="02020603050405020304" pitchFamily="18" charset="-78"/>
            </a:rPr>
            <a:t>صفرية الأخطاء (الكمال والإحسان) والتطوير المستمر</a:t>
          </a:r>
          <a:endParaRPr lang="en-US" sz="1100" b="0" kern="1200">
            <a:latin typeface="Traditional Arabic" panose="02020603050405020304" pitchFamily="18" charset="-78"/>
            <a:cs typeface="Traditional Arabic" panose="02020603050405020304" pitchFamily="18" charset="-78"/>
          </a:endParaRPr>
        </a:p>
      </dsp:txBody>
      <dsp:txXfrm>
        <a:off x="3555731" y="704439"/>
        <a:ext cx="1323988" cy="839623"/>
      </dsp:txXfrm>
    </dsp:sp>
    <dsp:sp modelId="{DDD6DB83-7A0C-440D-B4B1-08E84C00F752}">
      <dsp:nvSpPr>
        <dsp:cNvPr id="0" name=""/>
        <dsp:cNvSpPr/>
      </dsp:nvSpPr>
      <dsp:spPr>
        <a:xfrm>
          <a:off x="3647134" y="1859744"/>
          <a:ext cx="1223318" cy="48647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ar-SA" sz="1100" b="1" kern="1200">
              <a:latin typeface="Traditional Arabic" panose="02020603050405020304" pitchFamily="18" charset="-78"/>
              <a:cs typeface="Traditional Arabic" panose="02020603050405020304" pitchFamily="18" charset="-78"/>
            </a:rPr>
            <a:t>المتغير المستقل</a:t>
          </a:r>
          <a:endParaRPr lang="en-US" sz="1100" kern="1200">
            <a:latin typeface="Traditional Arabic" panose="02020603050405020304" pitchFamily="18" charset="-78"/>
            <a:cs typeface="Traditional Arabic" panose="02020603050405020304" pitchFamily="18" charset="-78"/>
          </a:endParaRPr>
        </a:p>
      </dsp:txBody>
      <dsp:txXfrm>
        <a:off x="3661382" y="1873992"/>
        <a:ext cx="1194822" cy="45797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AF9DE-3ADB-4D8D-AE6F-B61C9F2B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179</Pages>
  <Words>41651</Words>
  <Characters>225749</Characters>
  <Application>Microsoft Office Word</Application>
  <DocSecurity>0</DocSecurity>
  <Lines>5506</Lines>
  <Paragraphs>4178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Matar</dc:creator>
  <cp:keywords/>
  <dc:description/>
  <cp:lastModifiedBy>Abdulrahman Matar</cp:lastModifiedBy>
  <cp:revision>36</cp:revision>
  <cp:lastPrinted>2026-04-08T18:35:00Z</cp:lastPrinted>
  <dcterms:created xsi:type="dcterms:W3CDTF">2026-04-08T17:58:00Z</dcterms:created>
  <dcterms:modified xsi:type="dcterms:W3CDTF">2026-04-11T07:30:00Z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05a67477-3cc5-4780-8316-1e9bd025cd85</vt:lpwstr>
  </property>
</Properties>
</file>