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14E69" w14:textId="49D61BE8" w:rsidR="001955FA" w:rsidRPr="000E4162" w:rsidRDefault="002A5264"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0E4162">
        <w:rPr>
          <w:noProof/>
          <w:color w:val="000000" w:themeColor="text1"/>
        </w:rPr>
        <w:drawing>
          <wp:anchor distT="0" distB="0" distL="114300" distR="114300" simplePos="0" relativeHeight="251659264" behindDoc="0" locked="0" layoutInCell="1" allowOverlap="1" wp14:anchorId="5908AA1B" wp14:editId="7B3F3D3B">
            <wp:simplePos x="0" y="0"/>
            <wp:positionH relativeFrom="margin">
              <wp:posOffset>118110</wp:posOffset>
            </wp:positionH>
            <wp:positionV relativeFrom="topMargin">
              <wp:posOffset>594360</wp:posOffset>
            </wp:positionV>
            <wp:extent cx="2033270" cy="9086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rsidR="001955FA" w:rsidRPr="000E4162">
        <w:rPr>
          <w:rFonts w:ascii="Simplified Arabic" w:eastAsia="Calibri" w:hAnsi="Simplified Arabic" w:cs="Simplified Arabic"/>
          <w:b/>
          <w:bCs/>
          <w:color w:val="000000" w:themeColor="text1"/>
          <w:sz w:val="32"/>
          <w:szCs w:val="32"/>
          <w:rtl/>
          <w:lang w:bidi="ar-EG"/>
        </w:rPr>
        <w:t xml:space="preserve">جامعة ميدأوشن </w:t>
      </w:r>
    </w:p>
    <w:p w14:paraId="10D9E638" w14:textId="6A368D42" w:rsidR="001955FA" w:rsidRPr="000E4162" w:rsidRDefault="001955FA"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0E4162">
        <w:rPr>
          <w:rFonts w:ascii="Simplified Arabic" w:eastAsia="Calibri" w:hAnsi="Simplified Arabic" w:cs="Simplified Arabic"/>
          <w:b/>
          <w:bCs/>
          <w:color w:val="000000" w:themeColor="text1"/>
          <w:sz w:val="32"/>
          <w:szCs w:val="32"/>
          <w:rtl/>
          <w:lang w:bidi="ar-EG"/>
        </w:rPr>
        <w:t xml:space="preserve">كلية الإدارة </w:t>
      </w:r>
    </w:p>
    <w:p w14:paraId="12619E2E" w14:textId="0ACEF44E" w:rsidR="001955FA" w:rsidRPr="000E4162" w:rsidRDefault="00F35013"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0E4162">
        <w:rPr>
          <w:rFonts w:ascii="Simplified Arabic" w:eastAsia="Calibri" w:hAnsi="Simplified Arabic" w:cs="Simplified Arabic"/>
          <w:b/>
          <w:bCs/>
          <w:color w:val="000000" w:themeColor="text1"/>
          <w:sz w:val="32"/>
          <w:szCs w:val="32"/>
          <w:rtl/>
          <w:lang w:bidi="ar-EG"/>
        </w:rPr>
        <w:t xml:space="preserve">ماجستير </w:t>
      </w:r>
      <w:r w:rsidR="0084205F" w:rsidRPr="000E4162">
        <w:rPr>
          <w:rFonts w:ascii="Simplified Arabic" w:eastAsia="Calibri" w:hAnsi="Simplified Arabic" w:cs="Simplified Arabic"/>
          <w:b/>
          <w:bCs/>
          <w:color w:val="000000" w:themeColor="text1"/>
          <w:sz w:val="32"/>
          <w:szCs w:val="32"/>
          <w:rtl/>
          <w:lang w:bidi="ar-EG"/>
        </w:rPr>
        <w:t xml:space="preserve"> إ</w:t>
      </w:r>
      <w:r w:rsidRPr="000E4162">
        <w:rPr>
          <w:rFonts w:ascii="Simplified Arabic" w:eastAsia="Calibri" w:hAnsi="Simplified Arabic" w:cs="Simplified Arabic"/>
          <w:b/>
          <w:bCs/>
          <w:color w:val="000000" w:themeColor="text1"/>
          <w:sz w:val="32"/>
          <w:szCs w:val="32"/>
          <w:rtl/>
          <w:lang w:bidi="ar-EG"/>
        </w:rPr>
        <w:t>دارة ا</w:t>
      </w:r>
      <w:r w:rsidR="0084205F" w:rsidRPr="000E4162">
        <w:rPr>
          <w:rFonts w:ascii="Simplified Arabic" w:eastAsia="Calibri" w:hAnsi="Simplified Arabic" w:cs="Simplified Arabic"/>
          <w:b/>
          <w:bCs/>
          <w:color w:val="000000" w:themeColor="text1"/>
          <w:sz w:val="32"/>
          <w:szCs w:val="32"/>
          <w:rtl/>
        </w:rPr>
        <w:t>لأ</w:t>
      </w:r>
      <w:r w:rsidRPr="000E4162">
        <w:rPr>
          <w:rFonts w:ascii="Simplified Arabic" w:eastAsia="Calibri" w:hAnsi="Simplified Arabic" w:cs="Simplified Arabic"/>
          <w:b/>
          <w:bCs/>
          <w:color w:val="000000" w:themeColor="text1"/>
          <w:sz w:val="32"/>
          <w:szCs w:val="32"/>
          <w:rtl/>
          <w:lang w:bidi="ar-EG"/>
        </w:rPr>
        <w:t xml:space="preserve">عمال </w:t>
      </w:r>
    </w:p>
    <w:p w14:paraId="012105EC" w14:textId="77777777" w:rsidR="00BB25A2" w:rsidRPr="000E4162" w:rsidRDefault="001955FA" w:rsidP="002A5264">
      <w:pPr>
        <w:bidi/>
        <w:spacing w:before="100" w:beforeAutospacing="1" w:after="100" w:afterAutospacing="1" w:line="276" w:lineRule="auto"/>
        <w:jc w:val="center"/>
        <w:rPr>
          <w:rFonts w:ascii="Simplified Arabic" w:eastAsia="Times New Roman" w:hAnsi="Simplified Arabic" w:cs="Simplified Arabic"/>
          <w:b/>
          <w:bCs/>
          <w:color w:val="000000" w:themeColor="text1"/>
          <w:sz w:val="40"/>
          <w:szCs w:val="40"/>
          <w:rtl/>
        </w:rPr>
      </w:pPr>
      <w:r w:rsidRPr="000E4162">
        <w:rPr>
          <w:rFonts w:ascii="Simplified Arabic" w:eastAsia="Times New Roman" w:hAnsi="Simplified Arabic" w:cs="Simplified Arabic"/>
          <w:b/>
          <w:bCs/>
          <w:color w:val="000000" w:themeColor="text1"/>
          <w:sz w:val="40"/>
          <w:szCs w:val="40"/>
        </w:rPr>
        <w:t>"</w:t>
      </w:r>
    </w:p>
    <w:p w14:paraId="20DFAF7A" w14:textId="6AECE402" w:rsidR="001955FA" w:rsidRPr="000E4162" w:rsidRDefault="00F35013" w:rsidP="00BB25A2">
      <w:pPr>
        <w:bidi/>
        <w:spacing w:before="100" w:beforeAutospacing="1" w:after="100" w:afterAutospacing="1" w:line="276" w:lineRule="auto"/>
        <w:jc w:val="center"/>
        <w:rPr>
          <w:rFonts w:ascii="Simplified Arabic" w:eastAsia="Calibri" w:hAnsi="Simplified Arabic" w:cs="Simplified Arabic"/>
          <w:b/>
          <w:bCs/>
          <w:color w:val="000000" w:themeColor="text1"/>
          <w:sz w:val="40"/>
          <w:szCs w:val="40"/>
          <w:lang w:bidi="ar-EG"/>
        </w:rPr>
      </w:pPr>
      <w:r w:rsidRPr="000E4162">
        <w:rPr>
          <w:rFonts w:ascii="Simplified Arabic" w:eastAsia="Times New Roman" w:hAnsi="Simplified Arabic" w:cs="Simplified Arabic"/>
          <w:b/>
          <w:bCs/>
          <w:color w:val="000000" w:themeColor="text1"/>
          <w:sz w:val="40"/>
          <w:szCs w:val="40"/>
          <w:rtl/>
        </w:rPr>
        <w:t>أثر دمج منهجيات إدارة المشاريع المرنة والابتكار الإداري في تعزيز الاستدامة التشغيلية والمالية للشركات الصناعية الكبرى بالمملكة العربية السعودية</w:t>
      </w:r>
      <w:r w:rsidR="001955FA" w:rsidRPr="000E4162">
        <w:rPr>
          <w:rFonts w:ascii="Simplified Arabic" w:eastAsia="Times New Roman" w:hAnsi="Simplified Arabic" w:cs="Simplified Arabic"/>
          <w:b/>
          <w:bCs/>
          <w:color w:val="000000" w:themeColor="text1"/>
          <w:sz w:val="40"/>
          <w:szCs w:val="40"/>
        </w:rPr>
        <w:t>"</w:t>
      </w:r>
    </w:p>
    <w:p w14:paraId="183383BA" w14:textId="2CFCEB14" w:rsidR="001955FA" w:rsidRPr="000E4162" w:rsidRDefault="001955FA" w:rsidP="002A5264">
      <w:pPr>
        <w:bidi/>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0E4162">
        <w:rPr>
          <w:rFonts w:ascii="Simplified Arabic" w:eastAsia="Calibri" w:hAnsi="Simplified Arabic" w:cs="Simplified Arabic"/>
          <w:b/>
          <w:bCs/>
          <w:color w:val="000000" w:themeColor="text1"/>
          <w:sz w:val="36"/>
          <w:szCs w:val="36"/>
          <w:rtl/>
          <w:lang w:bidi="ar-EG"/>
        </w:rPr>
        <w:t>إعداد الطالب</w:t>
      </w:r>
      <w:r w:rsidRPr="000E4162">
        <w:rPr>
          <w:rFonts w:ascii="Simplified Arabic" w:eastAsia="Calibri" w:hAnsi="Simplified Arabic" w:cs="Simplified Arabic"/>
          <w:b/>
          <w:bCs/>
          <w:color w:val="000000" w:themeColor="text1"/>
          <w:sz w:val="36"/>
          <w:szCs w:val="36"/>
          <w:lang w:bidi="ar-EG"/>
        </w:rPr>
        <w:t>:</w:t>
      </w:r>
    </w:p>
    <w:p w14:paraId="0B512D59" w14:textId="75076B5E" w:rsidR="001955FA" w:rsidRPr="000E4162" w:rsidRDefault="000C2468" w:rsidP="002A5264">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lang w:bidi="ar-EG"/>
        </w:rPr>
      </w:pPr>
      <w:r w:rsidRPr="000E4162">
        <w:rPr>
          <w:rFonts w:ascii="Simplified Arabic" w:eastAsia="Calibri" w:hAnsi="Simplified Arabic" w:cs="Simplified Arabic"/>
          <w:color w:val="000000" w:themeColor="text1"/>
          <w:sz w:val="36"/>
          <w:szCs w:val="36"/>
          <w:rtl/>
          <w:lang w:bidi="ar-EG"/>
        </w:rPr>
        <w:t>عماد عبدالله عبدالعزيز الصبي</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A5264" w:rsidRPr="000E4162" w14:paraId="27152797" w14:textId="77777777" w:rsidTr="002A5264">
        <w:tc>
          <w:tcPr>
            <w:tcW w:w="4530" w:type="dxa"/>
          </w:tcPr>
          <w:p w14:paraId="2F323533" w14:textId="77777777" w:rsidR="002A5264" w:rsidRPr="000E4162" w:rsidRDefault="002A5264" w:rsidP="002A52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E4162">
              <w:rPr>
                <w:rFonts w:ascii="Simplified Arabic" w:hAnsi="Simplified Arabic" w:cs="Simplified Arabic" w:hint="cs"/>
                <w:b/>
                <w:bCs/>
                <w:color w:val="000000" w:themeColor="text1"/>
                <w:sz w:val="36"/>
                <w:szCs w:val="36"/>
                <w:rtl/>
                <w:lang w:bidi="ar-EG"/>
              </w:rPr>
              <w:t>المشرف الرئيسي/</w:t>
            </w:r>
          </w:p>
        </w:tc>
        <w:tc>
          <w:tcPr>
            <w:tcW w:w="4531" w:type="dxa"/>
          </w:tcPr>
          <w:p w14:paraId="342FC13E" w14:textId="77777777" w:rsidR="002A5264" w:rsidRPr="000E4162" w:rsidRDefault="002A5264" w:rsidP="002A52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E4162">
              <w:rPr>
                <w:rFonts w:ascii="Simplified Arabic" w:hAnsi="Simplified Arabic" w:cs="Simplified Arabic" w:hint="cs"/>
                <w:b/>
                <w:bCs/>
                <w:color w:val="000000" w:themeColor="text1"/>
                <w:sz w:val="36"/>
                <w:szCs w:val="36"/>
                <w:rtl/>
                <w:lang w:bidi="ar-EG"/>
              </w:rPr>
              <w:t>المشرف الثاني/</w:t>
            </w:r>
          </w:p>
        </w:tc>
      </w:tr>
      <w:tr w:rsidR="002A5264" w:rsidRPr="000E4162" w14:paraId="01C364BE" w14:textId="77777777" w:rsidTr="002A5264">
        <w:tc>
          <w:tcPr>
            <w:tcW w:w="4530" w:type="dxa"/>
          </w:tcPr>
          <w:p w14:paraId="719C8AF1" w14:textId="77777777" w:rsidR="002A5264" w:rsidRPr="000E4162" w:rsidRDefault="002A5264" w:rsidP="002A52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E416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D8B3D82" w14:textId="77777777" w:rsidR="002A5264" w:rsidRPr="000E4162" w:rsidRDefault="002A5264" w:rsidP="002A52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E4162">
              <w:rPr>
                <w:rFonts w:ascii="Simplified Arabic" w:eastAsia="Calibri" w:hAnsi="Simplified Arabic" w:cs="Simplified Arabic"/>
                <w:color w:val="000000" w:themeColor="text1"/>
                <w:kern w:val="0"/>
                <w:sz w:val="36"/>
                <w:szCs w:val="36"/>
                <w:rtl/>
                <w:lang w:bidi="ar-EG"/>
                <w14:ligatures w14:val="none"/>
              </w:rPr>
              <w:t>د.فايز جراد</w:t>
            </w:r>
          </w:p>
        </w:tc>
      </w:tr>
    </w:tbl>
    <w:p w14:paraId="3FFC8F8F" w14:textId="77777777" w:rsidR="002A5264" w:rsidRPr="000E4162" w:rsidRDefault="002A5264" w:rsidP="002A526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E4162">
        <w:rPr>
          <w:rFonts w:ascii="Simplified Arabic" w:hAnsi="Simplified Arabic" w:cs="Simplified Arabic"/>
          <w:b/>
          <w:bCs/>
          <w:color w:val="000000" w:themeColor="text1"/>
          <w:sz w:val="36"/>
          <w:szCs w:val="36"/>
          <w:rtl/>
          <w:lang w:bidi="ar-EG"/>
        </w:rPr>
        <w:t>العام الدراسي:</w:t>
      </w:r>
    </w:p>
    <w:p w14:paraId="571C462E" w14:textId="77777777" w:rsidR="002A5264" w:rsidRPr="000E4162" w:rsidRDefault="002A5264" w:rsidP="002A526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E4162">
        <w:rPr>
          <w:rFonts w:ascii="Simplified Arabic" w:hAnsi="Simplified Arabic" w:cs="Simplified Arabic" w:hint="cs"/>
          <w:color w:val="000000" w:themeColor="text1"/>
          <w:sz w:val="36"/>
          <w:szCs w:val="36"/>
          <w:rtl/>
          <w:lang w:bidi="ar-EG"/>
        </w:rPr>
        <w:t xml:space="preserve">1448 </w:t>
      </w:r>
      <w:r w:rsidRPr="000E4162">
        <w:rPr>
          <w:rFonts w:ascii="Simplified Arabic" w:hAnsi="Simplified Arabic" w:cs="Simplified Arabic"/>
          <w:color w:val="000000" w:themeColor="text1"/>
          <w:sz w:val="36"/>
          <w:szCs w:val="36"/>
          <w:rtl/>
          <w:lang w:bidi="ar-EG"/>
        </w:rPr>
        <w:t>–</w:t>
      </w:r>
      <w:r w:rsidRPr="000E4162">
        <w:rPr>
          <w:rFonts w:ascii="Simplified Arabic" w:hAnsi="Simplified Arabic" w:cs="Simplified Arabic" w:hint="cs"/>
          <w:color w:val="000000" w:themeColor="text1"/>
          <w:sz w:val="36"/>
          <w:szCs w:val="36"/>
          <w:rtl/>
          <w:lang w:bidi="ar-EG"/>
        </w:rPr>
        <w:t xml:space="preserve"> 2026</w:t>
      </w:r>
    </w:p>
    <w:p w14:paraId="4AFC8699" w14:textId="77777777" w:rsidR="002A5264" w:rsidRPr="000E4162" w:rsidRDefault="002A5264" w:rsidP="002A5264">
      <w:pPr>
        <w:bidi/>
        <w:spacing w:before="100" w:beforeAutospacing="1" w:after="100" w:afterAutospacing="1" w:line="276" w:lineRule="auto"/>
        <w:jc w:val="center"/>
        <w:rPr>
          <w:rFonts w:ascii="Simplified Arabic" w:eastAsia="Calibri" w:hAnsi="Simplified Arabic" w:cs="Simplified Arabic"/>
          <w:color w:val="000000" w:themeColor="text1"/>
          <w:sz w:val="36"/>
          <w:szCs w:val="36"/>
          <w:rtl/>
          <w:lang w:bidi="ar-EG"/>
        </w:rPr>
        <w:sectPr w:rsidR="002A5264" w:rsidRPr="000E4162" w:rsidSect="002A5264">
          <w:headerReference w:type="default" r:id="rId12"/>
          <w:footerReference w:type="default" r:id="rId13"/>
          <w:type w:val="continuous"/>
          <w:pgSz w:w="11907" w:h="16840" w:code="9"/>
          <w:pgMar w:top="1134" w:right="1701" w:bottom="1134" w:left="1134" w:header="720" w:footer="720" w:gutter="0"/>
          <w:pgNumType w:fmt="arabicAbjad" w:start="1"/>
          <w:cols w:space="720"/>
          <w:rtlGutter/>
          <w:docGrid w:linePitch="360"/>
        </w:sectPr>
      </w:pPr>
    </w:p>
    <w:p w14:paraId="386E6334" w14:textId="287BAFE0" w:rsidR="002A5264" w:rsidRPr="000E4162" w:rsidRDefault="00D835ED" w:rsidP="00D835ED">
      <w:pPr>
        <w:bidi/>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rPr>
      </w:pPr>
      <w:bookmarkStart w:id="0" w:name="_Toc233375750"/>
      <w:r w:rsidRPr="000E4162">
        <w:rPr>
          <w:rFonts w:ascii="Simplified Arabic" w:eastAsia="Calibri" w:hAnsi="Simplified Arabic" w:cs="Simplified Arabic" w:hint="cs"/>
          <w:b/>
          <w:bCs/>
          <w:color w:val="000000" w:themeColor="text1"/>
          <w:sz w:val="40"/>
          <w:szCs w:val="40"/>
          <w:rtl/>
          <w:lang w:bidi="ar-EG"/>
        </w:rPr>
        <w:lastRenderedPageBreak/>
        <w:t>الفصل الأول: الإطار العام للدراسة</w:t>
      </w:r>
      <w:bookmarkEnd w:id="0"/>
    </w:p>
    <w:p w14:paraId="631E79B3" w14:textId="2F0A0F6D" w:rsidR="001955FA" w:rsidRPr="000E4162" w:rsidRDefault="00D835ED" w:rsidP="00D835ED">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 w:name="_Toc233375751"/>
      <w:r w:rsidRPr="000E4162">
        <w:rPr>
          <w:rFonts w:ascii="Simplified Arabic" w:eastAsia="Calibri" w:hAnsi="Simplified Arabic" w:cs="Simplified Arabic" w:hint="cs"/>
          <w:b/>
          <w:bCs/>
          <w:color w:val="000000" w:themeColor="text1"/>
          <w:sz w:val="36"/>
          <w:szCs w:val="36"/>
          <w:rtl/>
        </w:rPr>
        <w:t xml:space="preserve">1.1 </w:t>
      </w:r>
      <w:r w:rsidR="001955FA" w:rsidRPr="000E4162">
        <w:rPr>
          <w:rFonts w:ascii="Simplified Arabic" w:eastAsia="Calibri" w:hAnsi="Simplified Arabic" w:cs="Simplified Arabic"/>
          <w:b/>
          <w:bCs/>
          <w:color w:val="000000" w:themeColor="text1"/>
          <w:sz w:val="36"/>
          <w:szCs w:val="36"/>
          <w:rtl/>
        </w:rPr>
        <w:t>مقدمة</w:t>
      </w:r>
      <w:bookmarkEnd w:id="1"/>
    </w:p>
    <w:p w14:paraId="2F105C0F" w14:textId="1391A529" w:rsidR="00446B86" w:rsidRPr="000E4162" w:rsidRDefault="00446B86"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تُعد ريادة الأعمال المحرك الأساسي للاقتصادات الحديثة، حيث لم تعد تقتصر على تأسيس الشركات الناشئة فحسب، بل امتدت لتشمل القدرة على الابتكار وإدارة المخاطر. ومع تعقد بيئة الأعمال، أصبح دمج "منهجيات إدارة المشاريع" ضرورة حتمية لضمان تحويل الأفكار الريادية إلى واقع ملموس ومستدام، مما يجعل التقاطع بين ريادة الأعمال وكفاءة إدارة العمليات محوراً حيوياً للدراسات الإدارية المعاصرة</w:t>
      </w:r>
      <w:r w:rsidRPr="000E4162">
        <w:rPr>
          <w:rFonts w:ascii="Simplified Arabic" w:eastAsia="Times New Roman" w:hAnsi="Simplified Arabic" w:cs="Simplified Arabic"/>
          <w:color w:val="000000" w:themeColor="text1"/>
          <w:sz w:val="28"/>
          <w:szCs w:val="28"/>
        </w:rPr>
        <w:t>.</w:t>
      </w:r>
    </w:p>
    <w:p w14:paraId="7E27B044" w14:textId="155AF591" w:rsidR="00446B86" w:rsidRPr="000E4162" w:rsidRDefault="00446B86"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tl/>
        </w:rPr>
      </w:pPr>
      <w:r w:rsidRPr="000E4162">
        <w:rPr>
          <w:rFonts w:ascii="Simplified Arabic" w:eastAsia="Times New Roman" w:hAnsi="Simplified Arabic" w:cs="Simplified Arabic"/>
          <w:color w:val="000000" w:themeColor="text1"/>
          <w:sz w:val="28"/>
          <w:szCs w:val="28"/>
          <w:rtl/>
        </w:rPr>
        <w:t>عالميا : يشهد العالم تحولاً نحو الاقتصادات الرقمية والذكاء الاصطناعي، حيث تسعى الدول لتعزيز مرونة مشاريعها لمواجهة الأزمات (مثل سلاسل الإمداد والتغيرات المناخية).</w:t>
      </w:r>
    </w:p>
    <w:p w14:paraId="05B3A7ED" w14:textId="59B85782" w:rsidR="00446B86" w:rsidRPr="000E4162" w:rsidRDefault="00446B86"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محليا: (على سبيل المثال في السعودية) تكتسب هذه الدراسة أهمية كبرى تماشياً مع رؤية 2030، التي تهدف إلى رفع مساهمة المنشآت الصغيرة والمتوسطة في الناتج المحلي، مما يستلزم تبني أفضل ممارسات إدارة المشاريع لضمان نجاح هذه الاستثمارات وتقليل نسب الفشل في السوق المحلي</w:t>
      </w:r>
      <w:r w:rsidRPr="000E4162">
        <w:rPr>
          <w:rFonts w:ascii="Simplified Arabic" w:eastAsia="Times New Roman" w:hAnsi="Simplified Arabic" w:cs="Simplified Arabic"/>
          <w:color w:val="000000" w:themeColor="text1"/>
          <w:sz w:val="28"/>
          <w:szCs w:val="28"/>
        </w:rPr>
        <w:t>.</w:t>
      </w:r>
    </w:p>
    <w:p w14:paraId="614CC996" w14:textId="03F944A0" w:rsidR="00446B86" w:rsidRPr="000E4162" w:rsidRDefault="00446B86"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على الرغم من وفرة الدراسات التي تناولت ريادة الأعمال كفكر مستقل، أو إدارة المشاريع كأدوات تنفيذية، إلا أن هناك نقصاً في الأبحاث التي تربط بين "المرونة الريادية</w:t>
      </w:r>
      <w:r w:rsidRPr="000E4162">
        <w:rPr>
          <w:rFonts w:ascii="Simplified Arabic" w:eastAsia="Times New Roman" w:hAnsi="Simplified Arabic" w:cs="Simplified Arabic"/>
          <w:color w:val="000000" w:themeColor="text1"/>
          <w:sz w:val="28"/>
          <w:szCs w:val="28"/>
        </w:rPr>
        <w:t xml:space="preserve">" (Entrepreneurial Agility) </w:t>
      </w:r>
      <w:r w:rsidRPr="000E4162">
        <w:rPr>
          <w:rFonts w:ascii="Simplified Arabic" w:eastAsia="Times New Roman" w:hAnsi="Simplified Arabic" w:cs="Simplified Arabic"/>
          <w:color w:val="000000" w:themeColor="text1"/>
          <w:sz w:val="28"/>
          <w:szCs w:val="28"/>
          <w:rtl/>
        </w:rPr>
        <w:t>وبين "النماذج التقليدية لإدارة المشاريع</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في بيئات تتسم بعدم اليقين. تبرز الفجوة تحديداً في كيفية مواءمة هذه الأدوات لتناسب طبيعة المشاريع الناشئة التي تختلف في مواردها وهيكلها عن الشركات الكبرى</w:t>
      </w:r>
      <w:r w:rsidRPr="000E4162">
        <w:rPr>
          <w:rFonts w:ascii="Simplified Arabic" w:eastAsia="Times New Roman" w:hAnsi="Simplified Arabic" w:cs="Simplified Arabic"/>
          <w:color w:val="000000" w:themeColor="text1"/>
          <w:sz w:val="28"/>
          <w:szCs w:val="28"/>
        </w:rPr>
        <w:t>.</w:t>
      </w:r>
    </w:p>
    <w:p w14:paraId="16C704A5" w14:textId="03209268" w:rsidR="00642D6A" w:rsidRPr="000E4162" w:rsidRDefault="00642D6A"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يسعى هذا البحث إلى سد هذه الفجوة من خلال تحليل العلاقة بين [متغير البحث الأول، مثل: القيادة الريادية] و [متغير البحث الثاني، مثل: نجاح المشروع]. ستبدأ الدراسة بإطار نظري يستعرض الأدبيات السابقة، يليه منهجية تطبيقية تعتمد على [ذكر المنهج، مثل: دراسة حالة أو استبيان]، وصولاً إلى استخلاص نتائج وتوصيات تساهم في تمكين رياديي الأعمال من إدارة مشاريعهم بفعالية أكبر</w:t>
      </w:r>
      <w:r w:rsidRPr="000E4162">
        <w:rPr>
          <w:rFonts w:ascii="Simplified Arabic" w:eastAsia="Times New Roman" w:hAnsi="Simplified Arabic" w:cs="Simplified Arabic"/>
          <w:color w:val="000000" w:themeColor="text1"/>
          <w:sz w:val="28"/>
          <w:szCs w:val="28"/>
        </w:rPr>
        <w:t>.</w:t>
      </w:r>
    </w:p>
    <w:p w14:paraId="37D3ED4F" w14:textId="6E3503C2" w:rsidR="001955FA" w:rsidRPr="000E4162" w:rsidRDefault="00D835ED" w:rsidP="00D835ED">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rPr>
      </w:pPr>
      <w:bookmarkStart w:id="2" w:name="_Toc233375752"/>
      <w:r w:rsidRPr="000E4162">
        <w:rPr>
          <w:rFonts w:ascii="Simplified Arabic" w:eastAsia="Times New Roman" w:hAnsi="Simplified Arabic" w:cs="Simplified Arabic" w:hint="cs"/>
          <w:b/>
          <w:bCs/>
          <w:color w:val="000000" w:themeColor="text1"/>
          <w:sz w:val="36"/>
          <w:szCs w:val="36"/>
          <w:rtl/>
        </w:rPr>
        <w:t xml:space="preserve">2.1 </w:t>
      </w:r>
      <w:r w:rsidR="001955FA" w:rsidRPr="000E4162">
        <w:rPr>
          <w:rFonts w:ascii="Simplified Arabic" w:eastAsia="Calibri" w:hAnsi="Simplified Arabic" w:cs="Simplified Arabic"/>
          <w:b/>
          <w:bCs/>
          <w:color w:val="000000" w:themeColor="text1"/>
          <w:sz w:val="36"/>
          <w:szCs w:val="36"/>
          <w:rtl/>
        </w:rPr>
        <w:t>مشكلة الدراسة</w:t>
      </w:r>
      <w:bookmarkEnd w:id="2"/>
    </w:p>
    <w:p w14:paraId="06056837" w14:textId="77777777" w:rsidR="00642D6A" w:rsidRPr="000E4162" w:rsidRDefault="00642D6A"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lastRenderedPageBreak/>
        <w:t>تكمن المشكلة في وجود فجوة حادة بين الأفكار الريادية المبتكرة وبين آليات التنفيذ الممنهجة</w:t>
      </w:r>
      <w:r w:rsidRPr="000E4162">
        <w:rPr>
          <w:rFonts w:ascii="Simplified Arabic" w:eastAsia="Times New Roman" w:hAnsi="Simplified Arabic" w:cs="Simplified Arabic"/>
          <w:color w:val="000000" w:themeColor="text1"/>
          <w:sz w:val="28"/>
          <w:szCs w:val="28"/>
        </w:rPr>
        <w:t xml:space="preserve">. </w:t>
      </w:r>
      <w:r w:rsidRPr="000E4162">
        <w:rPr>
          <w:rFonts w:ascii="Simplified Arabic" w:eastAsia="Times New Roman" w:hAnsi="Simplified Arabic" w:cs="Simplified Arabic"/>
          <w:color w:val="000000" w:themeColor="text1"/>
          <w:sz w:val="28"/>
          <w:szCs w:val="28"/>
          <w:rtl/>
        </w:rPr>
        <w:t>فرغم الحماس الريادي وتوفر الدعم المالي في كثير من الأحيان، إلا أن المشاريع الناشئة تواجه تعثراً كبيراً في مراحلها الأولى نتيجة الافتقار لمنهجيات إدارة مشاريع احترافية</w:t>
      </w:r>
      <w:r w:rsidRPr="000E4162">
        <w:rPr>
          <w:rFonts w:ascii="Simplified Arabic" w:eastAsia="Times New Roman" w:hAnsi="Simplified Arabic" w:cs="Simplified Arabic"/>
          <w:color w:val="000000" w:themeColor="text1"/>
          <w:sz w:val="28"/>
          <w:szCs w:val="28"/>
        </w:rPr>
        <w:t xml:space="preserve"> (Project Management Methodologies) </w:t>
      </w:r>
      <w:r w:rsidRPr="000E4162">
        <w:rPr>
          <w:rFonts w:ascii="Simplified Arabic" w:eastAsia="Times New Roman" w:hAnsi="Simplified Arabic" w:cs="Simplified Arabic"/>
          <w:color w:val="000000" w:themeColor="text1"/>
          <w:sz w:val="28"/>
          <w:szCs w:val="28"/>
          <w:rtl/>
        </w:rPr>
        <w:t>تتناسب مع طبيعة الريادة التي تتسم بعدم اليقين</w:t>
      </w:r>
      <w:r w:rsidRPr="000E4162">
        <w:rPr>
          <w:rFonts w:ascii="Simplified Arabic" w:eastAsia="Times New Roman" w:hAnsi="Simplified Arabic" w:cs="Simplified Arabic"/>
          <w:color w:val="000000" w:themeColor="text1"/>
          <w:sz w:val="28"/>
          <w:szCs w:val="28"/>
        </w:rPr>
        <w:t>.</w:t>
      </w:r>
    </w:p>
    <w:p w14:paraId="187BA7DA" w14:textId="77777777" w:rsidR="00642D6A" w:rsidRPr="000E4162" w:rsidRDefault="00642D6A"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ويمكن صياغة الإشكالية في التساؤلات التالية</w:t>
      </w:r>
      <w:r w:rsidRPr="000E4162">
        <w:rPr>
          <w:rFonts w:ascii="Simplified Arabic" w:eastAsia="Times New Roman" w:hAnsi="Simplified Arabic" w:cs="Simplified Arabic"/>
          <w:b/>
          <w:bCs/>
          <w:color w:val="000000" w:themeColor="text1"/>
          <w:sz w:val="28"/>
          <w:szCs w:val="28"/>
        </w:rPr>
        <w:t>:</w:t>
      </w:r>
    </w:p>
    <w:p w14:paraId="5AE30D91" w14:textId="77777777" w:rsidR="00642D6A" w:rsidRPr="000E4162" w:rsidRDefault="00642D6A"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b/>
          <w:bCs/>
          <w:color w:val="000000" w:themeColor="text1"/>
          <w:sz w:val="28"/>
          <w:szCs w:val="28"/>
          <w:rtl/>
        </w:rPr>
        <w:t>السؤال الرئيسي</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ما هو أثر تطبيق منهجيات إدارة المشاريع الحديثة على استدامة ونجاح المشاريع الريادية؟</w:t>
      </w:r>
    </w:p>
    <w:p w14:paraId="538C566E" w14:textId="77777777" w:rsidR="00642D6A" w:rsidRPr="000E4162" w:rsidRDefault="00642D6A" w:rsidP="00D835ED">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التساؤلات الفرعية</w:t>
      </w:r>
      <w:r w:rsidRPr="000E4162">
        <w:rPr>
          <w:rFonts w:ascii="Simplified Arabic" w:eastAsia="Times New Roman" w:hAnsi="Simplified Arabic" w:cs="Simplified Arabic"/>
          <w:b/>
          <w:bCs/>
          <w:color w:val="000000" w:themeColor="text1"/>
          <w:sz w:val="32"/>
          <w:szCs w:val="32"/>
        </w:rPr>
        <w:t>:</w:t>
      </w:r>
    </w:p>
    <w:p w14:paraId="49DCA33C" w14:textId="77777777" w:rsidR="00642D6A" w:rsidRPr="000E4162" w:rsidRDefault="00642D6A" w:rsidP="00BE440A">
      <w:pPr>
        <w:pStyle w:val="ListParagraph"/>
        <w:numPr>
          <w:ilvl w:val="0"/>
          <w:numId w:val="3"/>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إلى أي مدى يدرك رواد الأعمال أهمية أدوات إدارة المشاريع في تقليل هدر الموارد؟</w:t>
      </w:r>
    </w:p>
    <w:p w14:paraId="306F1681" w14:textId="77777777" w:rsidR="00642D6A" w:rsidRPr="000E4162" w:rsidRDefault="00642D6A" w:rsidP="00BE440A">
      <w:pPr>
        <w:pStyle w:val="ListParagraph"/>
        <w:numPr>
          <w:ilvl w:val="0"/>
          <w:numId w:val="3"/>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هي العلاقة بين المرونة الريادية</w:t>
      </w:r>
      <w:r w:rsidRPr="000E4162">
        <w:rPr>
          <w:rFonts w:ascii="Simplified Arabic" w:eastAsia="Times New Roman" w:hAnsi="Simplified Arabic" w:cs="Simplified Arabic"/>
          <w:color w:val="000000" w:themeColor="text1"/>
          <w:sz w:val="28"/>
          <w:szCs w:val="28"/>
        </w:rPr>
        <w:t xml:space="preserve"> (Agility) </w:t>
      </w:r>
      <w:r w:rsidRPr="000E4162">
        <w:rPr>
          <w:rFonts w:ascii="Simplified Arabic" w:eastAsia="Times New Roman" w:hAnsi="Simplified Arabic" w:cs="Simplified Arabic"/>
          <w:color w:val="000000" w:themeColor="text1"/>
          <w:sz w:val="28"/>
          <w:szCs w:val="28"/>
          <w:rtl/>
        </w:rPr>
        <w:t>والالتزام بالجداول الزمنية والميزانيات المحددة؟</w:t>
      </w:r>
    </w:p>
    <w:p w14:paraId="55938942" w14:textId="5C26AF20" w:rsidR="00642D6A" w:rsidRPr="000E4162" w:rsidRDefault="00642D6A" w:rsidP="00BE440A">
      <w:pPr>
        <w:pStyle w:val="ListParagraph"/>
        <w:numPr>
          <w:ilvl w:val="0"/>
          <w:numId w:val="3"/>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هي العوائق الهيكلية والتنظيمية التي تمنع دمج ممارسات إدارة المشاريع داخل الشركات الناشئة؟</w:t>
      </w:r>
    </w:p>
    <w:p w14:paraId="7D9CFFFA" w14:textId="77777777" w:rsidR="001955FA" w:rsidRPr="000E4162" w:rsidRDefault="001955FA" w:rsidP="00D835ED">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توضيح الفجوة بين الواقع الحالي والمأمول</w:t>
      </w:r>
    </w:p>
    <w:tbl>
      <w:tblPr>
        <w:tblStyle w:val="GridTable4-Accent3"/>
        <w:bidiVisual/>
        <w:tblW w:w="9126" w:type="dxa"/>
        <w:jc w:val="center"/>
        <w:tblLook w:val="04A0" w:firstRow="1" w:lastRow="0" w:firstColumn="1" w:lastColumn="0" w:noHBand="0" w:noVBand="1"/>
      </w:tblPr>
      <w:tblGrid>
        <w:gridCol w:w="1394"/>
        <w:gridCol w:w="3457"/>
        <w:gridCol w:w="4275"/>
      </w:tblGrid>
      <w:tr w:rsidR="00145709" w:rsidRPr="000E4162" w14:paraId="23349FF1" w14:textId="77777777" w:rsidTr="00D835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1FC7F0" w14:textId="77777777" w:rsidR="00145709" w:rsidRPr="000E4162" w:rsidRDefault="00145709" w:rsidP="00D835ED">
            <w:pPr>
              <w:shd w:val="clear" w:color="auto" w:fill="FFFFFF"/>
              <w:bidi/>
              <w:spacing w:before="100" w:beforeAutospacing="1" w:after="100" w:afterAutospacing="1" w:line="276" w:lineRule="auto"/>
              <w:jc w:val="center"/>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وجه المقارنة</w:t>
            </w:r>
          </w:p>
        </w:tc>
        <w:tc>
          <w:tcPr>
            <w:tcW w:w="0" w:type="auto"/>
            <w:vAlign w:val="center"/>
            <w:hideMark/>
          </w:tcPr>
          <w:p w14:paraId="1745E8EE" w14:textId="77777777" w:rsidR="00145709" w:rsidRPr="000E4162" w:rsidRDefault="00145709" w:rsidP="00D835ED">
            <w:pPr>
              <w:shd w:val="clear" w:color="auto" w:fill="FFFFFF"/>
              <w:bidi/>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الواقع الحالي</w:t>
            </w:r>
          </w:p>
        </w:tc>
        <w:tc>
          <w:tcPr>
            <w:tcW w:w="0" w:type="auto"/>
            <w:vAlign w:val="center"/>
            <w:hideMark/>
          </w:tcPr>
          <w:p w14:paraId="7005A26A" w14:textId="77777777" w:rsidR="00145709" w:rsidRPr="000E4162" w:rsidRDefault="00145709" w:rsidP="00D835ED">
            <w:pPr>
              <w:shd w:val="clear" w:color="auto" w:fill="FFFFFF"/>
              <w:bidi/>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الواقع المأمول (المستهدف)</w:t>
            </w:r>
          </w:p>
        </w:tc>
      </w:tr>
      <w:tr w:rsidR="00145709" w:rsidRPr="000E4162" w14:paraId="2A18DBCB" w14:textId="77777777" w:rsidTr="00D835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E89587" w14:textId="77777777" w:rsidR="00145709" w:rsidRPr="000E4162" w:rsidRDefault="00145709" w:rsidP="00D835ED">
            <w:pPr>
              <w:shd w:val="clear" w:color="auto" w:fill="FFFFFF"/>
              <w:bidi/>
              <w:spacing w:before="100" w:beforeAutospacing="1" w:after="100" w:afterAutospacing="1" w:line="276" w:lineRule="auto"/>
              <w:jc w:val="center"/>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التخطيط</w:t>
            </w:r>
          </w:p>
        </w:tc>
        <w:tc>
          <w:tcPr>
            <w:tcW w:w="0" w:type="auto"/>
            <w:vAlign w:val="center"/>
            <w:hideMark/>
          </w:tcPr>
          <w:p w14:paraId="59BD1FA1" w14:textId="77777777" w:rsidR="00145709" w:rsidRPr="000E4162" w:rsidRDefault="00145709" w:rsidP="00D835ED">
            <w:pPr>
              <w:shd w:val="clear" w:color="auto" w:fill="FFFFFF"/>
              <w:bidi/>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اعتماد كبير على "العفوية" وردود الفعل السريعة تجاه السوق</w:t>
            </w:r>
            <w:r w:rsidRPr="000E4162">
              <w:rPr>
                <w:rFonts w:ascii="Simplified Arabic" w:eastAsia="Times New Roman" w:hAnsi="Simplified Arabic" w:cs="Simplified Arabic"/>
                <w:color w:val="000000" w:themeColor="text1"/>
                <w:sz w:val="28"/>
                <w:szCs w:val="28"/>
              </w:rPr>
              <w:t>.</w:t>
            </w:r>
          </w:p>
        </w:tc>
        <w:tc>
          <w:tcPr>
            <w:tcW w:w="0" w:type="auto"/>
            <w:vAlign w:val="center"/>
            <w:hideMark/>
          </w:tcPr>
          <w:p w14:paraId="4773372F" w14:textId="77777777" w:rsidR="00145709" w:rsidRPr="000E4162" w:rsidRDefault="00145709" w:rsidP="00D835ED">
            <w:pPr>
              <w:shd w:val="clear" w:color="auto" w:fill="FFFFFF"/>
              <w:bidi/>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تبني تخطيط استراتيجي مرن يعتمد على بيانات ومؤشرات قياس</w:t>
            </w:r>
            <w:r w:rsidRPr="000E4162">
              <w:rPr>
                <w:rFonts w:ascii="Simplified Arabic" w:eastAsia="Times New Roman" w:hAnsi="Simplified Arabic" w:cs="Simplified Arabic"/>
                <w:color w:val="000000" w:themeColor="text1"/>
                <w:sz w:val="28"/>
                <w:szCs w:val="28"/>
              </w:rPr>
              <w:t xml:space="preserve"> (KPIs).</w:t>
            </w:r>
          </w:p>
        </w:tc>
      </w:tr>
      <w:tr w:rsidR="00145709" w:rsidRPr="000E4162" w14:paraId="766BFD70" w14:textId="77777777" w:rsidTr="00D835E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B4CCCC" w14:textId="77777777" w:rsidR="00145709" w:rsidRPr="000E4162" w:rsidRDefault="00145709" w:rsidP="00D835ED">
            <w:pPr>
              <w:shd w:val="clear" w:color="auto" w:fill="FFFFFF"/>
              <w:bidi/>
              <w:spacing w:before="100" w:beforeAutospacing="1" w:after="100" w:afterAutospacing="1" w:line="276" w:lineRule="auto"/>
              <w:jc w:val="center"/>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إدارة المخاطر</w:t>
            </w:r>
          </w:p>
        </w:tc>
        <w:tc>
          <w:tcPr>
            <w:tcW w:w="0" w:type="auto"/>
            <w:vAlign w:val="center"/>
            <w:hideMark/>
          </w:tcPr>
          <w:p w14:paraId="31215D9D" w14:textId="77777777" w:rsidR="00145709" w:rsidRPr="000E4162" w:rsidRDefault="00145709" w:rsidP="00D835ED">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التعامل مع الأزمات بعد وقوعها (إدارة إطفاء الحرائق)</w:t>
            </w:r>
            <w:r w:rsidRPr="000E4162">
              <w:rPr>
                <w:rFonts w:ascii="Simplified Arabic" w:eastAsia="Times New Roman" w:hAnsi="Simplified Arabic" w:cs="Simplified Arabic"/>
                <w:color w:val="000000" w:themeColor="text1"/>
                <w:sz w:val="28"/>
                <w:szCs w:val="28"/>
              </w:rPr>
              <w:t>.</w:t>
            </w:r>
          </w:p>
        </w:tc>
        <w:tc>
          <w:tcPr>
            <w:tcW w:w="0" w:type="auto"/>
            <w:vAlign w:val="center"/>
            <w:hideMark/>
          </w:tcPr>
          <w:p w14:paraId="68113004" w14:textId="77777777" w:rsidR="00145709" w:rsidRPr="000E4162" w:rsidRDefault="00145709" w:rsidP="00D835ED">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وجود سجل مخاطر استباقي وخطط طوارئ مدروسة</w:t>
            </w:r>
            <w:r w:rsidRPr="000E4162">
              <w:rPr>
                <w:rFonts w:ascii="Simplified Arabic" w:eastAsia="Times New Roman" w:hAnsi="Simplified Arabic" w:cs="Simplified Arabic"/>
                <w:color w:val="000000" w:themeColor="text1"/>
                <w:sz w:val="28"/>
                <w:szCs w:val="28"/>
              </w:rPr>
              <w:t>.</w:t>
            </w:r>
          </w:p>
        </w:tc>
      </w:tr>
      <w:tr w:rsidR="00145709" w:rsidRPr="000E4162" w14:paraId="45481199" w14:textId="77777777" w:rsidTr="00D835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E6B8C9" w14:textId="77777777" w:rsidR="00145709" w:rsidRPr="000E4162" w:rsidRDefault="00145709" w:rsidP="00D835ED">
            <w:pPr>
              <w:shd w:val="clear" w:color="auto" w:fill="FFFFFF"/>
              <w:bidi/>
              <w:spacing w:before="100" w:beforeAutospacing="1" w:after="100" w:afterAutospacing="1" w:line="276" w:lineRule="auto"/>
              <w:jc w:val="center"/>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تخصيص الموارد</w:t>
            </w:r>
          </w:p>
        </w:tc>
        <w:tc>
          <w:tcPr>
            <w:tcW w:w="0" w:type="auto"/>
            <w:vAlign w:val="center"/>
            <w:hideMark/>
          </w:tcPr>
          <w:p w14:paraId="594BBDAD" w14:textId="77777777" w:rsidR="00145709" w:rsidRPr="000E4162" w:rsidRDefault="00145709" w:rsidP="00D835ED">
            <w:pPr>
              <w:shd w:val="clear" w:color="auto" w:fill="FFFFFF"/>
              <w:bidi/>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هدر مالي وزمني نتيجة التخبط في تحديد الأولويات</w:t>
            </w:r>
            <w:r w:rsidRPr="000E4162">
              <w:rPr>
                <w:rFonts w:ascii="Simplified Arabic" w:eastAsia="Times New Roman" w:hAnsi="Simplified Arabic" w:cs="Simplified Arabic"/>
                <w:color w:val="000000" w:themeColor="text1"/>
                <w:sz w:val="28"/>
                <w:szCs w:val="28"/>
              </w:rPr>
              <w:t>.</w:t>
            </w:r>
          </w:p>
        </w:tc>
        <w:tc>
          <w:tcPr>
            <w:tcW w:w="0" w:type="auto"/>
            <w:vAlign w:val="center"/>
            <w:hideMark/>
          </w:tcPr>
          <w:p w14:paraId="49B87AB3" w14:textId="77777777" w:rsidR="00145709" w:rsidRPr="000E4162" w:rsidRDefault="00145709" w:rsidP="00D835ED">
            <w:pPr>
              <w:shd w:val="clear" w:color="auto" w:fill="FFFFFF"/>
              <w:bidi/>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كفاءة عالية في استغلال الموارد المحدودة لتحقيق أقصى عائد</w:t>
            </w:r>
            <w:r w:rsidRPr="000E4162">
              <w:rPr>
                <w:rFonts w:ascii="Simplified Arabic" w:eastAsia="Times New Roman" w:hAnsi="Simplified Arabic" w:cs="Simplified Arabic"/>
                <w:color w:val="000000" w:themeColor="text1"/>
                <w:sz w:val="28"/>
                <w:szCs w:val="28"/>
              </w:rPr>
              <w:t>.</w:t>
            </w:r>
          </w:p>
        </w:tc>
      </w:tr>
      <w:tr w:rsidR="00145709" w:rsidRPr="000E4162" w14:paraId="3B7BE60F" w14:textId="77777777" w:rsidTr="00D835E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D7FBFC" w14:textId="77777777" w:rsidR="00145709" w:rsidRPr="000E4162" w:rsidRDefault="00145709" w:rsidP="00D835ED">
            <w:pPr>
              <w:shd w:val="clear" w:color="auto" w:fill="FFFFFF"/>
              <w:bidi/>
              <w:spacing w:before="100" w:beforeAutospacing="1" w:after="100" w:afterAutospacing="1" w:line="276" w:lineRule="auto"/>
              <w:jc w:val="center"/>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الاستدامة</w:t>
            </w:r>
          </w:p>
        </w:tc>
        <w:tc>
          <w:tcPr>
            <w:tcW w:w="0" w:type="auto"/>
            <w:vAlign w:val="center"/>
            <w:hideMark/>
          </w:tcPr>
          <w:p w14:paraId="10EAF7D9" w14:textId="77777777" w:rsidR="00145709" w:rsidRPr="000E4162" w:rsidRDefault="00145709" w:rsidP="00D835ED">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خروج نسبة كبيرة من المشاريع من السوق في أول عامين</w:t>
            </w:r>
            <w:r w:rsidRPr="000E4162">
              <w:rPr>
                <w:rFonts w:ascii="Simplified Arabic" w:eastAsia="Times New Roman" w:hAnsi="Simplified Arabic" w:cs="Simplified Arabic"/>
                <w:color w:val="000000" w:themeColor="text1"/>
                <w:sz w:val="28"/>
                <w:szCs w:val="28"/>
              </w:rPr>
              <w:t>.</w:t>
            </w:r>
          </w:p>
        </w:tc>
        <w:tc>
          <w:tcPr>
            <w:tcW w:w="0" w:type="auto"/>
            <w:vAlign w:val="center"/>
            <w:hideMark/>
          </w:tcPr>
          <w:p w14:paraId="2132F8B4" w14:textId="77777777" w:rsidR="00145709" w:rsidRPr="000E4162" w:rsidRDefault="00145709" w:rsidP="00D835ED">
            <w:pPr>
              <w:shd w:val="clear" w:color="auto" w:fill="FFFFFF"/>
              <w:bidi/>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نمو مستدام وقابلية للتوسع</w:t>
            </w:r>
            <w:r w:rsidRPr="000E4162">
              <w:rPr>
                <w:rFonts w:ascii="Simplified Arabic" w:eastAsia="Times New Roman" w:hAnsi="Simplified Arabic" w:cs="Simplified Arabic"/>
                <w:color w:val="000000" w:themeColor="text1"/>
                <w:sz w:val="28"/>
                <w:szCs w:val="28"/>
              </w:rPr>
              <w:t xml:space="preserve"> (Scalability) </w:t>
            </w:r>
            <w:r w:rsidRPr="000E4162">
              <w:rPr>
                <w:rFonts w:ascii="Simplified Arabic" w:eastAsia="Times New Roman" w:hAnsi="Simplified Arabic" w:cs="Simplified Arabic"/>
                <w:color w:val="000000" w:themeColor="text1"/>
                <w:sz w:val="28"/>
                <w:szCs w:val="28"/>
                <w:rtl/>
              </w:rPr>
              <w:t>بناءً على أسس تشغيلية متينة</w:t>
            </w:r>
            <w:r w:rsidRPr="000E4162">
              <w:rPr>
                <w:rFonts w:ascii="Simplified Arabic" w:eastAsia="Times New Roman" w:hAnsi="Simplified Arabic" w:cs="Simplified Arabic"/>
                <w:color w:val="000000" w:themeColor="text1"/>
                <w:sz w:val="28"/>
                <w:szCs w:val="28"/>
              </w:rPr>
              <w:t>.</w:t>
            </w:r>
          </w:p>
        </w:tc>
      </w:tr>
    </w:tbl>
    <w:p w14:paraId="571ECDF8" w14:textId="77777777" w:rsidR="00145709" w:rsidRPr="000E4162" w:rsidRDefault="00145709" w:rsidP="002A5264">
      <w:pPr>
        <w:shd w:val="clear" w:color="auto" w:fill="FFFFFF"/>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p>
    <w:p w14:paraId="6C719B14" w14:textId="2364D141" w:rsidR="00145709" w:rsidRPr="000E4162" w:rsidRDefault="00145709"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tl/>
        </w:rPr>
      </w:pPr>
      <w:r w:rsidRPr="000E4162">
        <w:rPr>
          <w:rFonts w:ascii="Simplified Arabic" w:eastAsia="Times New Roman" w:hAnsi="Simplified Arabic" w:cs="Simplified Arabic"/>
          <w:color w:val="000000" w:themeColor="text1"/>
          <w:sz w:val="28"/>
          <w:szCs w:val="28"/>
          <w:rtl/>
        </w:rPr>
        <w:lastRenderedPageBreak/>
        <w:t>الدراسات السابقة</w:t>
      </w:r>
      <w:r w:rsidRPr="000E4162">
        <w:rPr>
          <w:rFonts w:ascii="Simplified Arabic" w:eastAsia="Times New Roman" w:hAnsi="Simplified Arabic" w:cs="Simplified Arabic"/>
          <w:color w:val="000000" w:themeColor="text1"/>
          <w:sz w:val="28"/>
          <w:szCs w:val="28"/>
        </w:rPr>
        <w:t>:</w:t>
      </w:r>
      <w:r w:rsidRPr="000E4162">
        <w:rPr>
          <w:rFonts w:ascii="Simplified Arabic" w:eastAsia="Times New Roman" w:hAnsi="Simplified Arabic" w:cs="Simplified Arabic"/>
          <w:color w:val="000000" w:themeColor="text1"/>
          <w:sz w:val="28"/>
          <w:szCs w:val="28"/>
          <w:rtl/>
        </w:rPr>
        <w:t xml:space="preserve">  تشير دراسات</w:t>
      </w:r>
      <w:r w:rsidRPr="000E4162">
        <w:rPr>
          <w:rFonts w:ascii="Simplified Arabic" w:eastAsia="Times New Roman" w:hAnsi="Simplified Arabic" w:cs="Simplified Arabic"/>
          <w:color w:val="000000" w:themeColor="text1"/>
          <w:sz w:val="28"/>
          <w:szCs w:val="28"/>
        </w:rPr>
        <w:t xml:space="preserve"> (</w:t>
      </w:r>
      <w:r w:rsidRPr="000E4162">
        <w:rPr>
          <w:rFonts w:ascii="Simplified Arabic" w:eastAsia="Times New Roman" w:hAnsi="Simplified Arabic" w:cs="Simplified Arabic"/>
          <w:color w:val="000000" w:themeColor="text1"/>
          <w:sz w:val="28"/>
          <w:szCs w:val="28"/>
          <w:rtl/>
        </w:rPr>
        <w:t>مثل دراسة</w:t>
      </w:r>
      <w:r w:rsidRPr="000E4162">
        <w:rPr>
          <w:rFonts w:ascii="Simplified Arabic" w:eastAsia="Times New Roman" w:hAnsi="Simplified Arabic" w:cs="Simplified Arabic"/>
          <w:color w:val="000000" w:themeColor="text1"/>
          <w:sz w:val="28"/>
          <w:szCs w:val="28"/>
        </w:rPr>
        <w:t xml:space="preserve"> CB Insights) </w:t>
      </w:r>
      <w:r w:rsidRPr="000E4162">
        <w:rPr>
          <w:rFonts w:ascii="Simplified Arabic" w:eastAsia="Times New Roman" w:hAnsi="Simplified Arabic" w:cs="Simplified Arabic"/>
          <w:color w:val="000000" w:themeColor="text1"/>
          <w:sz w:val="28"/>
          <w:szCs w:val="28"/>
          <w:rtl/>
        </w:rPr>
        <w:t>إلى أن </w:t>
      </w:r>
      <w:r w:rsidRPr="000E4162">
        <w:rPr>
          <w:rFonts w:ascii="Simplified Arabic" w:eastAsia="Times New Roman" w:hAnsi="Simplified Arabic" w:cs="Simplified Arabic"/>
          <w:color w:val="000000" w:themeColor="text1"/>
          <w:sz w:val="28"/>
          <w:szCs w:val="28"/>
        </w:rPr>
        <w:t xml:space="preserve">23% </w:t>
      </w:r>
      <w:r w:rsidRPr="000E4162">
        <w:rPr>
          <w:rFonts w:ascii="Simplified Arabic" w:eastAsia="Times New Roman" w:hAnsi="Simplified Arabic" w:cs="Simplified Arabic"/>
          <w:color w:val="000000" w:themeColor="text1"/>
          <w:sz w:val="28"/>
          <w:szCs w:val="28"/>
          <w:rtl/>
        </w:rPr>
        <w:t>من فشل الشركات الناشئة يعود إلى "عدم كفاءة الفريق الإداري" وغياب الآليات التنظيمية، وليس فقط نقص التمويل</w:t>
      </w:r>
      <w:r w:rsidRPr="000E4162">
        <w:rPr>
          <w:rFonts w:ascii="Simplified Arabic" w:eastAsia="Times New Roman" w:hAnsi="Simplified Arabic" w:cs="Simplified Arabic"/>
          <w:color w:val="000000" w:themeColor="text1"/>
          <w:sz w:val="28"/>
          <w:szCs w:val="28"/>
        </w:rPr>
        <w:t>.</w:t>
      </w:r>
    </w:p>
    <w:p w14:paraId="1179C90A" w14:textId="23FC7C4B" w:rsidR="00145709" w:rsidRPr="000E4162" w:rsidRDefault="00145709"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tl/>
        </w:rPr>
      </w:pPr>
      <w:r w:rsidRPr="000E4162">
        <w:rPr>
          <w:rFonts w:ascii="Simplified Arabic" w:eastAsia="Times New Roman" w:hAnsi="Simplified Arabic" w:cs="Simplified Arabic"/>
          <w:color w:val="000000" w:themeColor="text1"/>
          <w:sz w:val="28"/>
          <w:szCs w:val="28"/>
          <w:rtl/>
        </w:rPr>
        <w:t>التقارير العالمية</w:t>
      </w:r>
      <w:r w:rsidRPr="000E4162">
        <w:rPr>
          <w:rFonts w:ascii="Simplified Arabic" w:eastAsia="Times New Roman" w:hAnsi="Simplified Arabic" w:cs="Simplified Arabic"/>
          <w:color w:val="000000" w:themeColor="text1"/>
          <w:sz w:val="28"/>
          <w:szCs w:val="28"/>
        </w:rPr>
        <w:t>:</w:t>
      </w:r>
      <w:r w:rsidRPr="000E4162">
        <w:rPr>
          <w:rFonts w:ascii="Simplified Arabic" w:eastAsia="Times New Roman" w:hAnsi="Simplified Arabic" w:cs="Simplified Arabic"/>
          <w:color w:val="000000" w:themeColor="text1"/>
          <w:sz w:val="28"/>
          <w:szCs w:val="28"/>
          <w:rtl/>
        </w:rPr>
        <w:t xml:space="preserve"> يؤكد تقرير معهد إدارة المشاريع</w:t>
      </w:r>
      <w:r w:rsidRPr="000E4162">
        <w:rPr>
          <w:rFonts w:ascii="Simplified Arabic" w:eastAsia="Times New Roman" w:hAnsi="Simplified Arabic" w:cs="Simplified Arabic"/>
          <w:color w:val="000000" w:themeColor="text1"/>
          <w:sz w:val="28"/>
          <w:szCs w:val="28"/>
        </w:rPr>
        <w:t xml:space="preserve"> (PMI) </w:t>
      </w:r>
      <w:r w:rsidRPr="000E4162">
        <w:rPr>
          <w:rFonts w:ascii="Simplified Arabic" w:eastAsia="Times New Roman" w:hAnsi="Simplified Arabic" w:cs="Simplified Arabic"/>
          <w:color w:val="000000" w:themeColor="text1"/>
          <w:sz w:val="28"/>
          <w:szCs w:val="28"/>
          <w:rtl/>
        </w:rPr>
        <w:t>أن المنظمات التي تفتقر لنضج في إدارة المشاريع تهدر أموالاً أكثر بنسبة </w:t>
      </w:r>
      <w:r w:rsidRPr="000E4162">
        <w:rPr>
          <w:rFonts w:ascii="Simplified Arabic" w:eastAsia="Times New Roman" w:hAnsi="Simplified Arabic" w:cs="Simplified Arabic"/>
          <w:color w:val="000000" w:themeColor="text1"/>
          <w:sz w:val="28"/>
          <w:szCs w:val="28"/>
        </w:rPr>
        <w:t>28% </w:t>
      </w:r>
      <w:r w:rsidRPr="000E4162">
        <w:rPr>
          <w:rFonts w:ascii="Simplified Arabic" w:eastAsia="Times New Roman" w:hAnsi="Simplified Arabic" w:cs="Simplified Arabic"/>
          <w:color w:val="000000" w:themeColor="text1"/>
          <w:sz w:val="28"/>
          <w:szCs w:val="28"/>
          <w:rtl/>
        </w:rPr>
        <w:t>بسبب ضعف الأداء مقارنة بالمنظمات المحترفة</w:t>
      </w:r>
      <w:r w:rsidRPr="000E4162">
        <w:rPr>
          <w:rFonts w:ascii="Simplified Arabic" w:eastAsia="Times New Roman" w:hAnsi="Simplified Arabic" w:cs="Simplified Arabic"/>
          <w:color w:val="000000" w:themeColor="text1"/>
          <w:sz w:val="28"/>
          <w:szCs w:val="28"/>
        </w:rPr>
        <w:t>.</w:t>
      </w:r>
    </w:p>
    <w:p w14:paraId="475F7245" w14:textId="38F37086" w:rsidR="00145709" w:rsidRPr="000E4162" w:rsidRDefault="003822F6"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w:t>
      </w:r>
      <w:r w:rsidR="00145709" w:rsidRPr="000E4162">
        <w:rPr>
          <w:rFonts w:ascii="Simplified Arabic" w:eastAsia="Times New Roman" w:hAnsi="Simplified Arabic" w:cs="Simplified Arabic"/>
          <w:color w:val="000000" w:themeColor="text1"/>
          <w:sz w:val="28"/>
          <w:szCs w:val="28"/>
          <w:rtl/>
        </w:rPr>
        <w:t>لواقع المحلي</w:t>
      </w:r>
      <w:r w:rsidR="00145709" w:rsidRPr="000E4162">
        <w:rPr>
          <w:rFonts w:ascii="Simplified Arabic" w:eastAsia="Times New Roman" w:hAnsi="Simplified Arabic" w:cs="Simplified Arabic"/>
          <w:color w:val="000000" w:themeColor="text1"/>
          <w:sz w:val="28"/>
          <w:szCs w:val="28"/>
        </w:rPr>
        <w:t>: </w:t>
      </w:r>
      <w:r w:rsidR="00145709" w:rsidRPr="000E4162">
        <w:rPr>
          <w:rFonts w:ascii="Simplified Arabic" w:eastAsia="Times New Roman" w:hAnsi="Simplified Arabic" w:cs="Simplified Arabic"/>
          <w:color w:val="000000" w:themeColor="text1"/>
          <w:sz w:val="28"/>
          <w:szCs w:val="28"/>
          <w:rtl/>
        </w:rPr>
        <w:t xml:space="preserve"> تظهر التقارير</w:t>
      </w:r>
      <w:r w:rsidR="00145709" w:rsidRPr="000E4162">
        <w:rPr>
          <w:rFonts w:ascii="Simplified Arabic" w:eastAsia="Times New Roman" w:hAnsi="Simplified Arabic" w:cs="Simplified Arabic"/>
          <w:color w:val="000000" w:themeColor="text1"/>
          <w:sz w:val="28"/>
          <w:szCs w:val="28"/>
        </w:rPr>
        <w:t xml:space="preserve"> </w:t>
      </w:r>
      <w:r w:rsidR="00145709" w:rsidRPr="000E4162">
        <w:rPr>
          <w:rFonts w:ascii="Simplified Arabic" w:eastAsia="Times New Roman" w:hAnsi="Simplified Arabic" w:cs="Simplified Arabic"/>
          <w:color w:val="000000" w:themeColor="text1"/>
          <w:sz w:val="28"/>
          <w:szCs w:val="28"/>
          <w:rtl/>
        </w:rPr>
        <w:t>(مثل تقرير "المرصد العالمي لريادة الأعمال</w:t>
      </w:r>
      <w:r w:rsidR="00145709" w:rsidRPr="000E4162">
        <w:rPr>
          <w:rFonts w:ascii="Simplified Arabic" w:eastAsia="Times New Roman" w:hAnsi="Simplified Arabic" w:cs="Simplified Arabic"/>
          <w:color w:val="000000" w:themeColor="text1"/>
          <w:sz w:val="28"/>
          <w:szCs w:val="28"/>
        </w:rPr>
        <w:t xml:space="preserve">  GEM"</w:t>
      </w:r>
      <w:r w:rsidR="00145709" w:rsidRPr="000E4162">
        <w:rPr>
          <w:rFonts w:ascii="Simplified Arabic" w:eastAsia="Times New Roman" w:hAnsi="Simplified Arabic" w:cs="Simplified Arabic"/>
          <w:color w:val="000000" w:themeColor="text1"/>
          <w:sz w:val="28"/>
          <w:szCs w:val="28"/>
          <w:rtl/>
        </w:rPr>
        <w:t>)</w:t>
      </w:r>
      <w:r w:rsidR="00145709" w:rsidRPr="000E4162">
        <w:rPr>
          <w:rFonts w:ascii="Simplified Arabic" w:eastAsia="Times New Roman" w:hAnsi="Simplified Arabic" w:cs="Simplified Arabic"/>
          <w:color w:val="000000" w:themeColor="text1"/>
          <w:sz w:val="28"/>
          <w:szCs w:val="28"/>
        </w:rPr>
        <w:t xml:space="preserve"> </w:t>
      </w:r>
      <w:r w:rsidR="00145709" w:rsidRPr="000E4162">
        <w:rPr>
          <w:rFonts w:ascii="Simplified Arabic" w:eastAsia="Times New Roman" w:hAnsi="Simplified Arabic" w:cs="Simplified Arabic"/>
          <w:color w:val="000000" w:themeColor="text1"/>
          <w:sz w:val="28"/>
          <w:szCs w:val="28"/>
          <w:rtl/>
        </w:rPr>
        <w:t>أن معدل الخروج من السوق في المشاريع الناشئة يظل مرتفعاً، مما يشير إلى حاجة ماسة لربط الفكر الريادي بالانضباط الإداري</w:t>
      </w:r>
      <w:r w:rsidR="00145709" w:rsidRPr="000E4162">
        <w:rPr>
          <w:rFonts w:ascii="Simplified Arabic" w:eastAsia="Times New Roman" w:hAnsi="Simplified Arabic" w:cs="Simplified Arabic"/>
          <w:color w:val="000000" w:themeColor="text1"/>
          <w:sz w:val="28"/>
          <w:szCs w:val="28"/>
        </w:rPr>
        <w:t>.</w:t>
      </w:r>
    </w:p>
    <w:p w14:paraId="6F68DD4B" w14:textId="422F53BE" w:rsidR="0000108C" w:rsidRPr="000E4162" w:rsidRDefault="00D835ED" w:rsidP="00D835ED">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rPr>
      </w:pPr>
      <w:bookmarkStart w:id="3" w:name="_Toc233375753"/>
      <w:r w:rsidRPr="000E4162">
        <w:rPr>
          <w:rFonts w:ascii="Simplified Arabic" w:eastAsia="Times New Roman" w:hAnsi="Simplified Arabic" w:cs="Simplified Arabic" w:hint="cs"/>
          <w:b/>
          <w:bCs/>
          <w:color w:val="000000" w:themeColor="text1"/>
          <w:sz w:val="36"/>
          <w:szCs w:val="36"/>
          <w:rtl/>
        </w:rPr>
        <w:t xml:space="preserve">3.1 </w:t>
      </w:r>
      <w:r w:rsidR="001955FA" w:rsidRPr="000E4162">
        <w:rPr>
          <w:rFonts w:ascii="Simplified Arabic" w:eastAsia="Calibri" w:hAnsi="Simplified Arabic" w:cs="Simplified Arabic"/>
          <w:b/>
          <w:bCs/>
          <w:color w:val="000000" w:themeColor="text1"/>
          <w:sz w:val="36"/>
          <w:szCs w:val="36"/>
          <w:rtl/>
        </w:rPr>
        <w:t>أهمية الدراسة</w:t>
      </w:r>
      <w:bookmarkEnd w:id="3"/>
    </w:p>
    <w:p w14:paraId="54B1CD23" w14:textId="054AEAE2" w:rsidR="00241EF6" w:rsidRPr="000E4162" w:rsidRDefault="00241EF6" w:rsidP="002A5264">
      <w:pPr>
        <w:pStyle w:val="ListParagraph"/>
        <w:shd w:val="clear" w:color="auto" w:fill="FFFFFF"/>
        <w:bidi/>
        <w:spacing w:before="100" w:beforeAutospacing="1" w:after="100" w:afterAutospacing="1" w:line="276" w:lineRule="auto"/>
        <w:ind w:left="0"/>
        <w:contextualSpacing w:val="0"/>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 الأهمية العلمية</w:t>
      </w:r>
      <w:r w:rsidRPr="000E4162">
        <w:rPr>
          <w:rFonts w:ascii="Simplified Arabic" w:eastAsia="Times New Roman" w:hAnsi="Simplified Arabic" w:cs="Simplified Arabic"/>
          <w:b/>
          <w:bCs/>
          <w:color w:val="000000" w:themeColor="text1"/>
          <w:sz w:val="32"/>
          <w:szCs w:val="32"/>
        </w:rPr>
        <w:t>:</w:t>
      </w:r>
    </w:p>
    <w:p w14:paraId="6B77B35C" w14:textId="77777777" w:rsidR="0000108C" w:rsidRPr="000E4162" w:rsidRDefault="0000108C" w:rsidP="00BE440A">
      <w:pPr>
        <w:pStyle w:val="ListParagraph"/>
        <w:numPr>
          <w:ilvl w:val="0"/>
          <w:numId w:val="4"/>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إثراء المعرفة النظرية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يساهم البحث في تعميق الفهم حول التداخل بين "فكر ريادة الأعمال" و"منهجيات إدارة المشاريع"، مما يضيف أبعاداً جديدة للنظريات الإدارية التقليدية</w:t>
      </w:r>
      <w:r w:rsidRPr="000E4162">
        <w:rPr>
          <w:rFonts w:ascii="Simplified Arabic" w:eastAsia="Times New Roman" w:hAnsi="Simplified Arabic" w:cs="Simplified Arabic"/>
          <w:color w:val="000000" w:themeColor="text1"/>
          <w:sz w:val="28"/>
          <w:szCs w:val="28"/>
        </w:rPr>
        <w:t>.</w:t>
      </w:r>
    </w:p>
    <w:p w14:paraId="6A28BF8A" w14:textId="77777777" w:rsidR="0000108C" w:rsidRPr="000E4162" w:rsidRDefault="0000108C" w:rsidP="00BE440A">
      <w:pPr>
        <w:pStyle w:val="ListParagraph"/>
        <w:numPr>
          <w:ilvl w:val="0"/>
          <w:numId w:val="4"/>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سد فجوة في الأدبيات</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يعمل البحث على معالجة النقص في الدراسات التي تربط بين الكفاءة التشغيلية والابتكار الريادي، خاصة في البيئات الناشئة التي تفتقر لنماذج تطبيقية واضحة</w:t>
      </w:r>
      <w:r w:rsidRPr="000E4162">
        <w:rPr>
          <w:rFonts w:ascii="Simplified Arabic" w:eastAsia="Times New Roman" w:hAnsi="Simplified Arabic" w:cs="Simplified Arabic"/>
          <w:color w:val="000000" w:themeColor="text1"/>
          <w:sz w:val="28"/>
          <w:szCs w:val="28"/>
        </w:rPr>
        <w:t>.</w:t>
      </w:r>
    </w:p>
    <w:p w14:paraId="3848F95C" w14:textId="77777777" w:rsidR="0000108C" w:rsidRPr="000E4162" w:rsidRDefault="0000108C" w:rsidP="00BE440A">
      <w:pPr>
        <w:pStyle w:val="ListParagraph"/>
        <w:numPr>
          <w:ilvl w:val="0"/>
          <w:numId w:val="4"/>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تقديم إطار نظري متكامل</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يسعى البحث لبناء نموذج مفاهيمي يجمع بين متغيرات الدراسة (مثل المرونة، إدارة المخاطر، ونجاح المشروع)، ليكون مرجعاً للباحثين الآخرين في هذا المجال</w:t>
      </w:r>
      <w:r w:rsidRPr="000E4162">
        <w:rPr>
          <w:rFonts w:ascii="Simplified Arabic" w:eastAsia="Times New Roman" w:hAnsi="Simplified Arabic" w:cs="Simplified Arabic"/>
          <w:color w:val="000000" w:themeColor="text1"/>
          <w:sz w:val="28"/>
          <w:szCs w:val="28"/>
        </w:rPr>
        <w:t>.</w:t>
      </w:r>
    </w:p>
    <w:p w14:paraId="5F25E320" w14:textId="77777777" w:rsidR="001955FA" w:rsidRPr="000E4162" w:rsidRDefault="001955FA"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ب) الأهمية التطبيقية</w:t>
      </w:r>
      <w:r w:rsidRPr="000E4162">
        <w:rPr>
          <w:rFonts w:ascii="Simplified Arabic" w:eastAsia="Times New Roman" w:hAnsi="Simplified Arabic" w:cs="Simplified Arabic"/>
          <w:b/>
          <w:bCs/>
          <w:color w:val="000000" w:themeColor="text1"/>
          <w:sz w:val="32"/>
          <w:szCs w:val="32"/>
        </w:rPr>
        <w:t>:</w:t>
      </w:r>
    </w:p>
    <w:p w14:paraId="4B8725D4" w14:textId="77777777" w:rsidR="001955FA" w:rsidRPr="000E4162" w:rsidRDefault="001955FA" w:rsidP="00BE440A">
      <w:pPr>
        <w:pStyle w:val="ListParagraph"/>
        <w:numPr>
          <w:ilvl w:val="0"/>
          <w:numId w:val="4"/>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تقديم توصيات للمؤسسات</w:t>
      </w:r>
    </w:p>
    <w:p w14:paraId="1AC322BD" w14:textId="77777777" w:rsidR="001955FA" w:rsidRPr="000E4162" w:rsidRDefault="001955FA" w:rsidP="00BE440A">
      <w:pPr>
        <w:pStyle w:val="ListParagraph"/>
        <w:numPr>
          <w:ilvl w:val="0"/>
          <w:numId w:val="4"/>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مساعدة صانعي السياسات</w:t>
      </w:r>
    </w:p>
    <w:p w14:paraId="4B1875A4" w14:textId="77777777" w:rsidR="001955FA" w:rsidRPr="000E4162" w:rsidRDefault="001955FA" w:rsidP="00BE440A">
      <w:pPr>
        <w:pStyle w:val="ListParagraph"/>
        <w:numPr>
          <w:ilvl w:val="0"/>
          <w:numId w:val="4"/>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تطوير أدوات قياس وتقييم</w:t>
      </w:r>
    </w:p>
    <w:p w14:paraId="25C9C1D7" w14:textId="77777777" w:rsidR="0000108C" w:rsidRPr="000E4162" w:rsidRDefault="0000108C"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تتجاوز أهمية البحث الجانب النظري لتشمل فوائد عملية ملموسة</w:t>
      </w:r>
      <w:r w:rsidRPr="000E4162">
        <w:rPr>
          <w:rFonts w:ascii="Simplified Arabic" w:eastAsia="Times New Roman" w:hAnsi="Simplified Arabic" w:cs="Simplified Arabic"/>
          <w:b/>
          <w:bCs/>
          <w:color w:val="000000" w:themeColor="text1"/>
          <w:sz w:val="28"/>
          <w:szCs w:val="28"/>
        </w:rPr>
        <w:t>:</w:t>
      </w:r>
    </w:p>
    <w:p w14:paraId="481E2E58" w14:textId="77777777" w:rsidR="0000108C" w:rsidRPr="000E4162" w:rsidRDefault="0000108C" w:rsidP="00BE440A">
      <w:pPr>
        <w:pStyle w:val="ListParagraph"/>
        <w:numPr>
          <w:ilvl w:val="0"/>
          <w:numId w:val="5"/>
        </w:numPr>
        <w:shd w:val="clear" w:color="auto" w:fill="FFFFFF"/>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lastRenderedPageBreak/>
        <w:t>تقديم توصيات للمؤسسات</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يزود البحث رواد الأعمال وأصحاب المشاريع الناشئة بخارطة طريق عملية لتبني أفضل ممارسات إدارة المشاريع، مما يساهم في رفع كفاءة الأداء وتقليل هدر الموارد</w:t>
      </w:r>
      <w:r w:rsidRPr="000E4162">
        <w:rPr>
          <w:rFonts w:ascii="Simplified Arabic" w:eastAsia="Times New Roman" w:hAnsi="Simplified Arabic" w:cs="Simplified Arabic"/>
          <w:color w:val="000000" w:themeColor="text1"/>
          <w:sz w:val="28"/>
          <w:szCs w:val="28"/>
        </w:rPr>
        <w:t>.</w:t>
      </w:r>
    </w:p>
    <w:p w14:paraId="48E4CC9F" w14:textId="77777777" w:rsidR="0000108C" w:rsidRPr="000E4162" w:rsidRDefault="0000108C" w:rsidP="00BE440A">
      <w:pPr>
        <w:pStyle w:val="ListParagraph"/>
        <w:numPr>
          <w:ilvl w:val="0"/>
          <w:numId w:val="5"/>
        </w:numPr>
        <w:shd w:val="clear" w:color="auto" w:fill="FFFFFF"/>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مساعدة صانعي السياسات</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يوفر البحث بيانات وتحليلات تدعم الجهات الحكومية (مثل هيئات المنشآت الصغيرة) في تصميم برامج دعم وتدريب مبنية على أسس علمية تضمن استدامة المشاريع في السوق</w:t>
      </w:r>
      <w:r w:rsidRPr="000E4162">
        <w:rPr>
          <w:rFonts w:ascii="Simplified Arabic" w:eastAsia="Times New Roman" w:hAnsi="Simplified Arabic" w:cs="Simplified Arabic"/>
          <w:color w:val="000000" w:themeColor="text1"/>
          <w:sz w:val="28"/>
          <w:szCs w:val="28"/>
        </w:rPr>
        <w:t>.</w:t>
      </w:r>
    </w:p>
    <w:p w14:paraId="0C8AC3C3" w14:textId="77777777" w:rsidR="0000108C" w:rsidRPr="000E4162" w:rsidRDefault="0000108C" w:rsidP="00BE440A">
      <w:pPr>
        <w:pStyle w:val="ListParagraph"/>
        <w:numPr>
          <w:ilvl w:val="0"/>
          <w:numId w:val="5"/>
        </w:numPr>
        <w:shd w:val="clear" w:color="auto" w:fill="FFFFFF"/>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تطوير أدوات قياس وتقييم</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يقدم البحث نماذج أو "قوائم تحقق</w:t>
      </w:r>
      <w:r w:rsidRPr="000E4162">
        <w:rPr>
          <w:rFonts w:ascii="Simplified Arabic" w:eastAsia="Times New Roman" w:hAnsi="Simplified Arabic" w:cs="Simplified Arabic"/>
          <w:color w:val="000000" w:themeColor="text1"/>
          <w:sz w:val="28"/>
          <w:szCs w:val="28"/>
        </w:rPr>
        <w:t xml:space="preserve">" (Checklists) </w:t>
      </w:r>
      <w:r w:rsidRPr="000E4162">
        <w:rPr>
          <w:rFonts w:ascii="Simplified Arabic" w:eastAsia="Times New Roman" w:hAnsi="Simplified Arabic" w:cs="Simplified Arabic"/>
          <w:color w:val="000000" w:themeColor="text1"/>
          <w:sz w:val="28"/>
          <w:szCs w:val="28"/>
          <w:rtl/>
        </w:rPr>
        <w:t>يمكن للمديرين استخدامها لتقييم مدى تقدم مشاريعهم ومدى التزامها بالمعايير المهنية لإدارة المشاريع</w:t>
      </w:r>
    </w:p>
    <w:p w14:paraId="0A1A532D" w14:textId="466A6578" w:rsidR="001955FA" w:rsidRPr="000E4162" w:rsidRDefault="00D835ED" w:rsidP="00D835ED">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rPr>
      </w:pPr>
      <w:bookmarkStart w:id="4" w:name="_Toc233375754"/>
      <w:r w:rsidRPr="000E4162">
        <w:rPr>
          <w:rFonts w:ascii="Simplified Arabic" w:eastAsia="Times New Roman" w:hAnsi="Simplified Arabic" w:cs="Simplified Arabic" w:hint="cs"/>
          <w:b/>
          <w:bCs/>
          <w:color w:val="000000" w:themeColor="text1"/>
          <w:sz w:val="36"/>
          <w:szCs w:val="36"/>
          <w:rtl/>
        </w:rPr>
        <w:t xml:space="preserve">4.1 </w:t>
      </w:r>
      <w:r w:rsidR="001955FA" w:rsidRPr="000E4162">
        <w:rPr>
          <w:rFonts w:ascii="Simplified Arabic" w:eastAsia="Calibri" w:hAnsi="Simplified Arabic" w:cs="Simplified Arabic"/>
          <w:b/>
          <w:bCs/>
          <w:color w:val="000000" w:themeColor="text1"/>
          <w:sz w:val="36"/>
          <w:szCs w:val="36"/>
          <w:rtl/>
        </w:rPr>
        <w:t>أهداف الدراسة</w:t>
      </w:r>
      <w:bookmarkEnd w:id="4"/>
    </w:p>
    <w:p w14:paraId="4B7773DD" w14:textId="28C4D5A1" w:rsidR="00E93164" w:rsidRPr="000E4162" w:rsidRDefault="00E93164" w:rsidP="00D835ED">
      <w:pPr>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تهدف هذه الدراسة إلى دراسة أثر إدارة المشاريع المرنة والابتكار الإداري بأبعاده (التسليم التكراري والتدريجي، والاستجابة للتغيير والتكيف، وتمكين الفرق ذاتية التنظيم، والتعاون مع الزبون وأصحاب المصلحة، والتحسين المستمر والتعلم التنظيمي، وتوليد القيمة والابتكار، وإدارة المخاطر التكيفية)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40A4B1DD" w14:textId="77777777" w:rsidR="00E93164" w:rsidRPr="000E4162" w:rsidRDefault="00E93164" w:rsidP="002A5264">
      <w:pPr>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الأهداف الفرعية</w:t>
      </w:r>
    </w:p>
    <w:p w14:paraId="09483731" w14:textId="77777777" w:rsidR="00E93164" w:rsidRPr="000E4162" w:rsidRDefault="00E93164" w:rsidP="00D835ED">
      <w:pPr>
        <w:bidi/>
        <w:spacing w:before="100" w:beforeAutospacing="1" w:after="100" w:afterAutospacing="1" w:line="276" w:lineRule="auto"/>
        <w:ind w:firstLine="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ينبثق من الهدف الرئيسي جملة من الأهداف الفرعية التي تسعى الدراسة إلى تحقيقها، وتتمثل فيما يأتي</w:t>
      </w:r>
      <w:r w:rsidRPr="000E4162">
        <w:rPr>
          <w:rFonts w:ascii="Simplified Arabic" w:eastAsia="Times New Roman" w:hAnsi="Simplified Arabic" w:cs="Simplified Arabic"/>
          <w:b/>
          <w:bCs/>
          <w:color w:val="000000" w:themeColor="text1"/>
          <w:sz w:val="28"/>
          <w:szCs w:val="28"/>
        </w:rPr>
        <w:t>:</w:t>
      </w:r>
    </w:p>
    <w:p w14:paraId="327A065A"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التعرف على المستوى الراهن لتطبيق إدارة المشاريع المرنة والابتكار الإداري بأبعاده المختلفة في الشركات الصناعية الكبرى بالمملكة العربية السعودية، واستجلاء أكثر هذه الأبعاد حضوراً في الممارسة الإدارية الفعلية، وأقلها تطبيقاً في البيئة الصناعية المبحوثة</w:t>
      </w:r>
      <w:r w:rsidRPr="000E4162">
        <w:rPr>
          <w:rFonts w:ascii="Simplified Arabic" w:eastAsia="Times New Roman" w:hAnsi="Simplified Arabic" w:cs="Simplified Arabic"/>
          <w:color w:val="000000" w:themeColor="text1"/>
          <w:sz w:val="28"/>
          <w:szCs w:val="28"/>
        </w:rPr>
        <w:t>.</w:t>
      </w:r>
    </w:p>
    <w:p w14:paraId="0E528357"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استجلاء مستوى الاستدامة التشغيلية والمالية بأبعادها (كفاءة استخدام الموارد، واستدامة سلاسل الإمداد، والمتانة المالية والملاءة طويلة الأمد، والمسؤولية البيئية، والحوكمة والشفافية، والقدرة على التكيف والصمود) في الشركات الصناعية الكبرى بالمملكة العربية السعودية، وترتيب أبعادها وفقاً لتمثيلها في الممارسة المؤسسية</w:t>
      </w:r>
      <w:r w:rsidRPr="000E4162">
        <w:rPr>
          <w:rFonts w:ascii="Simplified Arabic" w:eastAsia="Times New Roman" w:hAnsi="Simplified Arabic" w:cs="Simplified Arabic"/>
          <w:color w:val="000000" w:themeColor="text1"/>
          <w:sz w:val="28"/>
          <w:szCs w:val="28"/>
        </w:rPr>
        <w:t>.</w:t>
      </w:r>
    </w:p>
    <w:p w14:paraId="0E854F84"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lastRenderedPageBreak/>
        <w:t>بناء إطار نظري متكامل يربط بين منهجيات إدارة المشاريع المرنة والابتكار الإداري من جهة، والاستدامة التشغيلية والمالية من جهة أخرى، عبر استعراض المداخل النظرية والمدارس الفكرية التي عالجت كلاً من المتغيرين، بما يُسهم في إثراء الأدبيات الإدارية المتخصصة في هذا الحقل</w:t>
      </w:r>
      <w:r w:rsidRPr="000E4162">
        <w:rPr>
          <w:rFonts w:ascii="Simplified Arabic" w:eastAsia="Times New Roman" w:hAnsi="Simplified Arabic" w:cs="Simplified Arabic"/>
          <w:color w:val="000000" w:themeColor="text1"/>
          <w:sz w:val="28"/>
          <w:szCs w:val="28"/>
        </w:rPr>
        <w:t>.</w:t>
      </w:r>
    </w:p>
    <w:p w14:paraId="2B482331"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قياس أثر بُعد التسليم التكراري والتدريجي على الاستدامة التشغيلية والمالية في الشركات الصناعية الكبرى بالمملكة العربية السعودية، واستجلاء آلية تأثير هذا البُعد في تعزيز كفاءة العمليات وترشيد استخدام الموارد</w:t>
      </w:r>
      <w:r w:rsidRPr="000E4162">
        <w:rPr>
          <w:rFonts w:ascii="Simplified Arabic" w:eastAsia="Times New Roman" w:hAnsi="Simplified Arabic" w:cs="Simplified Arabic"/>
          <w:color w:val="000000" w:themeColor="text1"/>
          <w:sz w:val="28"/>
          <w:szCs w:val="28"/>
        </w:rPr>
        <w:t>.</w:t>
      </w:r>
    </w:p>
    <w:p w14:paraId="097AD709"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قياس أثر بُعد الاستجابة للتغيير والتكيف على الاستدامة التشغيلية والمالية، والكشف عن دور القدرات التكيفية للشركات الصناعية في تعزيز مرونتها واستدامتها في مواجهة المتغيرات البيئية والاقتصادية</w:t>
      </w:r>
      <w:r w:rsidRPr="000E4162">
        <w:rPr>
          <w:rFonts w:ascii="Simplified Arabic" w:eastAsia="Times New Roman" w:hAnsi="Simplified Arabic" w:cs="Simplified Arabic"/>
          <w:color w:val="000000" w:themeColor="text1"/>
          <w:sz w:val="28"/>
          <w:szCs w:val="28"/>
        </w:rPr>
        <w:t>.</w:t>
      </w:r>
    </w:p>
    <w:p w14:paraId="48982BA4"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قياس أثر بُعد تمكين الفرق ذاتية التنظيم على الاستدامة التشغيلية والمالية، وتحليل الدور الذي تلعبه فلسفة القيادة الخادمة والتمكين الفعلي للفرق في تعزيز قدرة الشركة على تحقيق أهداف الاستدامة</w:t>
      </w:r>
      <w:r w:rsidRPr="000E4162">
        <w:rPr>
          <w:rFonts w:ascii="Simplified Arabic" w:eastAsia="Times New Roman" w:hAnsi="Simplified Arabic" w:cs="Simplified Arabic"/>
          <w:color w:val="000000" w:themeColor="text1"/>
          <w:sz w:val="28"/>
          <w:szCs w:val="28"/>
        </w:rPr>
        <w:t>.</w:t>
      </w:r>
    </w:p>
    <w:p w14:paraId="10CF1556"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قياس أثر بُعد التعاون مع الزبون وأصحاب المصلحة على الاستدامة التشغيلية والمالية، واستيضاح أهمية بناء قنوات تواصل منتظمة وعلاقات شراكة طويلة الأمد في إرساء ممارسات الاستدامة</w:t>
      </w:r>
      <w:r w:rsidRPr="000E4162">
        <w:rPr>
          <w:rFonts w:ascii="Simplified Arabic" w:eastAsia="Times New Roman" w:hAnsi="Simplified Arabic" w:cs="Simplified Arabic"/>
          <w:color w:val="000000" w:themeColor="text1"/>
          <w:sz w:val="28"/>
          <w:szCs w:val="28"/>
        </w:rPr>
        <w:t>.</w:t>
      </w:r>
    </w:p>
    <w:p w14:paraId="73724726"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قياس أثر بُعد التحسين المستمر والتعلم التنظيمي على الاستدامة التشغيلية والمالية، وتحديد مدى إسهام تراكم المعرفة التنظيمية في تعميق ممارسات الاستدامة وتطويرها</w:t>
      </w:r>
      <w:r w:rsidRPr="000E4162">
        <w:rPr>
          <w:rFonts w:ascii="Simplified Arabic" w:eastAsia="Times New Roman" w:hAnsi="Simplified Arabic" w:cs="Simplified Arabic"/>
          <w:color w:val="000000" w:themeColor="text1"/>
          <w:sz w:val="28"/>
          <w:szCs w:val="28"/>
        </w:rPr>
        <w:t>.</w:t>
      </w:r>
    </w:p>
    <w:p w14:paraId="022084E1"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قياس أثر بُعد توليد القيمة والابتكار على الاستدامة التشغيلية والمالية، واستجلاء الدور الذي يلعبه الابتكار الإداري في إيجاد حلول مستدامة تستجيب للضغوط البيئية والاقتصادية</w:t>
      </w:r>
      <w:r w:rsidRPr="000E4162">
        <w:rPr>
          <w:rFonts w:ascii="Simplified Arabic" w:eastAsia="Times New Roman" w:hAnsi="Simplified Arabic" w:cs="Simplified Arabic"/>
          <w:color w:val="000000" w:themeColor="text1"/>
          <w:sz w:val="28"/>
          <w:szCs w:val="28"/>
        </w:rPr>
        <w:t>.</w:t>
      </w:r>
    </w:p>
    <w:p w14:paraId="349659D2"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قياس أثر بُعد إدارة المخاطر التكيفية على الاستدامة التشغيلية والمالية، وتحليل دور الرصد المبكر والاستجابة الوقائية للمخاطر في تعزيز قدرة الشركة على الصمود</w:t>
      </w:r>
      <w:r w:rsidRPr="000E4162">
        <w:rPr>
          <w:rFonts w:ascii="Simplified Arabic" w:eastAsia="Times New Roman" w:hAnsi="Simplified Arabic" w:cs="Simplified Arabic"/>
          <w:color w:val="000000" w:themeColor="text1"/>
          <w:sz w:val="28"/>
          <w:szCs w:val="28"/>
        </w:rPr>
        <w:t>.</w:t>
      </w:r>
    </w:p>
    <w:p w14:paraId="07009BF8"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تحديد الأبعاد الأكثر تأثيراً في الاستدامة التشغيلية والمالية، وترتيب هذه الأبعاد وفقاً لقوة تأثيرها، بما يُمكّن صنّاع القرار في الشركات الصناعية من توجيه استثماراتهم الإدارية نحو الأبعاد ذات الأثر الأعلى</w:t>
      </w:r>
      <w:r w:rsidRPr="000E4162">
        <w:rPr>
          <w:rFonts w:ascii="Simplified Arabic" w:eastAsia="Times New Roman" w:hAnsi="Simplified Arabic" w:cs="Simplified Arabic"/>
          <w:color w:val="000000" w:themeColor="text1"/>
          <w:sz w:val="28"/>
          <w:szCs w:val="28"/>
        </w:rPr>
        <w:t>.</w:t>
      </w:r>
    </w:p>
    <w:p w14:paraId="3D6C38EF" w14:textId="77777777" w:rsidR="00E93164" w:rsidRPr="000E4162" w:rsidRDefault="00E93164" w:rsidP="00BE440A">
      <w:pPr>
        <w:pStyle w:val="ListParagraph"/>
        <w:numPr>
          <w:ilvl w:val="0"/>
          <w:numId w:val="6"/>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صياغة جملة من التوصيات العلمية والتطبيقية الموجَّهة للشركات الصناعية الكبرى بالمملكة العربية السعودية، تُسهم في تعزيز تبنّيها لمنهجيات إدارة المشاريع المرنة والابتكار الإداري، وفي تعميق التزامها بممارسات الاستدامة التشغيلية والمالية، بما يخدم أهداف الرؤية الوطنية للتنمية المستدامة</w:t>
      </w:r>
      <w:r w:rsidRPr="000E4162">
        <w:rPr>
          <w:rFonts w:ascii="Simplified Arabic" w:eastAsia="Times New Roman" w:hAnsi="Simplified Arabic" w:cs="Simplified Arabic"/>
          <w:color w:val="000000" w:themeColor="text1"/>
          <w:sz w:val="28"/>
          <w:szCs w:val="28"/>
        </w:rPr>
        <w:t>.</w:t>
      </w:r>
    </w:p>
    <w:p w14:paraId="7BD0F95E" w14:textId="091C2262" w:rsidR="00E93164" w:rsidRPr="000E4162" w:rsidRDefault="00D835ED" w:rsidP="00D835ED">
      <w:pPr>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5" w:name="_Toc233375755"/>
      <w:r w:rsidRPr="000E4162">
        <w:rPr>
          <w:rFonts w:ascii="Simplified Arabic" w:eastAsia="Times New Roman" w:hAnsi="Simplified Arabic" w:cs="Simplified Arabic" w:hint="cs"/>
          <w:b/>
          <w:bCs/>
          <w:color w:val="000000" w:themeColor="text1"/>
          <w:sz w:val="36"/>
          <w:szCs w:val="36"/>
          <w:rtl/>
        </w:rPr>
        <w:t>5.1</w:t>
      </w:r>
      <w:r w:rsidR="00E93164" w:rsidRPr="000E4162">
        <w:rPr>
          <w:rFonts w:ascii="Simplified Arabic" w:eastAsia="Times New Roman" w:hAnsi="Simplified Arabic" w:cs="Simplified Arabic"/>
          <w:b/>
          <w:bCs/>
          <w:color w:val="000000" w:themeColor="text1"/>
          <w:sz w:val="36"/>
          <w:szCs w:val="36"/>
          <w:rtl/>
        </w:rPr>
        <w:t xml:space="preserve"> أسئلة الدراسة</w:t>
      </w:r>
      <w:bookmarkEnd w:id="5"/>
    </w:p>
    <w:p w14:paraId="1AFB9578" w14:textId="77777777" w:rsidR="00E93164" w:rsidRPr="000E4162" w:rsidRDefault="00E93164" w:rsidP="002A5264">
      <w:pPr>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lastRenderedPageBreak/>
        <w:t>السؤال الرئيسي</w:t>
      </w:r>
    </w:p>
    <w:p w14:paraId="40A1DC0F" w14:textId="77777777" w:rsidR="00E93164" w:rsidRPr="000E4162" w:rsidRDefault="00E93164" w:rsidP="00D835ED">
      <w:pPr>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أثر إدارة المشاريع المرنة والابتكار الإداري بأبعاده (التسليم التكراري والتدريجي، والاستجابة للتغيير والتكيف، وتمكين الفرق ذاتية التنظيم، والتعاون مع الزبون وأصحاب المصلحة، والتحسين المستمر والتعلم التنظيمي، وتوليد القيمة والابتكار، وإدارة المخاطر التكيفية) على الاستدامة التشغيلية والمالية في الشركات الصناعية الكبرى بالمملكة العربية السعودية؟</w:t>
      </w:r>
    </w:p>
    <w:p w14:paraId="1C83FF85" w14:textId="77777777" w:rsidR="00E93164" w:rsidRPr="000E4162" w:rsidRDefault="00E93164" w:rsidP="002A5264">
      <w:pPr>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الأسئلة الفرعية</w:t>
      </w:r>
    </w:p>
    <w:p w14:paraId="0EEE6384" w14:textId="77777777" w:rsidR="00E93164" w:rsidRPr="000E4162" w:rsidRDefault="00E93164" w:rsidP="002A5264">
      <w:pPr>
        <w:bidi/>
        <w:spacing w:before="100" w:beforeAutospacing="1" w:after="100" w:afterAutospacing="1" w:line="276" w:lineRule="auto"/>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يتفرّع من السؤال الرئيسي جملة من الأسئلة الفرعية، يُمكن صياغتها على النحو الآتي</w:t>
      </w:r>
      <w:r w:rsidRPr="000E4162">
        <w:rPr>
          <w:rFonts w:ascii="Simplified Arabic" w:eastAsia="Times New Roman" w:hAnsi="Simplified Arabic" w:cs="Simplified Arabic"/>
          <w:b/>
          <w:bCs/>
          <w:color w:val="000000" w:themeColor="text1"/>
          <w:sz w:val="28"/>
          <w:szCs w:val="28"/>
        </w:rPr>
        <w:t>:</w:t>
      </w:r>
    </w:p>
    <w:p w14:paraId="461C9EB3" w14:textId="77777777" w:rsidR="00E93164" w:rsidRPr="000E4162" w:rsidRDefault="00E93164" w:rsidP="00BE440A">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أثر التسليم التكراري والتدريجي على الاستدامة التشغيلية والمالية في الشركات الصناعية الكبرى بالمملكة العربية السعودية؟</w:t>
      </w:r>
    </w:p>
    <w:p w14:paraId="530112B7" w14:textId="77777777" w:rsidR="00E93164" w:rsidRPr="000E4162" w:rsidRDefault="00E93164" w:rsidP="00BE440A">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أثر الاستجابة للتغيير والتكيف على الاستدامة التشغيلية والمالية في الشركات الصناعية الكبرى بالمملكة العربية السعودية؟</w:t>
      </w:r>
    </w:p>
    <w:p w14:paraId="6B37E094" w14:textId="77777777" w:rsidR="00E93164" w:rsidRPr="000E4162" w:rsidRDefault="00E93164" w:rsidP="00BE440A">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أثر تمكين الفرق ذاتية التنظيم على الاستدامة التشغيلية والمالية في الشركات الصناعية الكبرى بالمملكة العربية السعودية؟</w:t>
      </w:r>
    </w:p>
    <w:p w14:paraId="59AF6F65" w14:textId="77777777" w:rsidR="00E93164" w:rsidRPr="000E4162" w:rsidRDefault="00E93164" w:rsidP="00BE440A">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أثر التعاون مع الزبون وأصحاب المصلحة على الاستدامة التشغيلية والمالية في الشركات الصناعية الكبرى بالمملكة العربية السعودية؟</w:t>
      </w:r>
    </w:p>
    <w:p w14:paraId="3A51699B" w14:textId="77777777" w:rsidR="00E93164" w:rsidRPr="000E4162" w:rsidRDefault="00E93164" w:rsidP="00BE440A">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أثر التحسين المستمر والتعلم التنظيمي على الاستدامة التشغيلية والمالية في الشركات الصناعية الكبرى بالمملكة العربية السعودية؟</w:t>
      </w:r>
    </w:p>
    <w:p w14:paraId="604D3912" w14:textId="77777777" w:rsidR="00E93164" w:rsidRPr="000E4162" w:rsidRDefault="00E93164" w:rsidP="00BE440A">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أثر توليد القيمة والابتكار على الاستدامة التشغيلية والمالية في الشركات الصناعية الكبرى بالمملكة العربية السعودية؟</w:t>
      </w:r>
    </w:p>
    <w:p w14:paraId="0D93589C" w14:textId="77777777" w:rsidR="00E93164" w:rsidRPr="000E4162" w:rsidRDefault="00E93164" w:rsidP="00BE440A">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أثر إدارة المخاطر التكيفية على الاستدامة التشغيلية والمالية في الشركات الصناعية الكبرى بالمملكة العربية السعودية؟</w:t>
      </w:r>
    </w:p>
    <w:p w14:paraId="68BB0FD1" w14:textId="77777777" w:rsidR="00E93164" w:rsidRPr="000E4162" w:rsidRDefault="00E93164" w:rsidP="00BE440A">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ما أبعاد إدارة المشاريع المرنة والابتكار الإداري الأكثر تأثيراً في الاستدامة التشغيلية والمالية في الشركات الصناعية الكبرى بالمملكة العربية السعودية؟</w:t>
      </w:r>
    </w:p>
    <w:p w14:paraId="6B5AB923" w14:textId="73F84802" w:rsidR="00E93164" w:rsidRPr="000E4162" w:rsidRDefault="00D835ED" w:rsidP="00D835ED">
      <w:pPr>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6" w:name="_Toc233375756"/>
      <w:r w:rsidRPr="000E4162">
        <w:rPr>
          <w:rFonts w:ascii="Simplified Arabic" w:eastAsia="Times New Roman" w:hAnsi="Simplified Arabic" w:cs="Simplified Arabic" w:hint="cs"/>
          <w:b/>
          <w:bCs/>
          <w:color w:val="000000" w:themeColor="text1"/>
          <w:sz w:val="36"/>
          <w:szCs w:val="36"/>
          <w:rtl/>
        </w:rPr>
        <w:lastRenderedPageBreak/>
        <w:t>6.1</w:t>
      </w:r>
      <w:r w:rsidR="00E93164" w:rsidRPr="000E4162">
        <w:rPr>
          <w:rFonts w:ascii="Simplified Arabic" w:eastAsia="Times New Roman" w:hAnsi="Simplified Arabic" w:cs="Simplified Arabic"/>
          <w:b/>
          <w:bCs/>
          <w:color w:val="000000" w:themeColor="text1"/>
          <w:sz w:val="36"/>
          <w:szCs w:val="36"/>
          <w:rtl/>
        </w:rPr>
        <w:t xml:space="preserve"> فرضيات الدراسة</w:t>
      </w:r>
      <w:bookmarkEnd w:id="6"/>
    </w:p>
    <w:p w14:paraId="127D695B" w14:textId="77777777" w:rsidR="00E93164" w:rsidRPr="000E4162" w:rsidRDefault="00E93164" w:rsidP="002A5264">
      <w:pPr>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الفرضية الرئيسية</w:t>
      </w:r>
    </w:p>
    <w:p w14:paraId="703F826D" w14:textId="77777777" w:rsidR="00E93164" w:rsidRPr="000E4162" w:rsidRDefault="00E93164" w:rsidP="00D835ED">
      <w:pPr>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يوجد أثر ذو دلالة إحصائية عند مستوى الدلالة</w:t>
      </w:r>
      <w:r w:rsidRPr="000E4162">
        <w:rPr>
          <w:rFonts w:ascii="Simplified Arabic" w:eastAsia="Times New Roman" w:hAnsi="Simplified Arabic" w:cs="Simplified Arabic"/>
          <w:color w:val="000000" w:themeColor="text1"/>
          <w:sz w:val="28"/>
          <w:szCs w:val="28"/>
        </w:rPr>
        <w:t xml:space="preserve"> (</w:t>
      </w:r>
      <w:r w:rsidRPr="000E4162">
        <w:rPr>
          <w:rFonts w:ascii="Cambria" w:eastAsia="Times New Roman" w:hAnsi="Cambria" w:cs="Cambria"/>
          <w:color w:val="000000" w:themeColor="text1"/>
          <w:sz w:val="28"/>
          <w:szCs w:val="28"/>
        </w:rPr>
        <w:t>α</w:t>
      </w:r>
      <w:r w:rsidRPr="000E4162">
        <w:rPr>
          <w:rFonts w:ascii="Times New Roman" w:eastAsia="Times New Roman" w:hAnsi="Times New Roman" w:cs="Times New Roman"/>
          <w:color w:val="000000" w:themeColor="text1"/>
          <w:sz w:val="28"/>
          <w:szCs w:val="28"/>
        </w:rPr>
        <w:t>≤</w:t>
      </w:r>
      <w:r w:rsidRPr="000E4162">
        <w:rPr>
          <w:rFonts w:ascii="Simplified Arabic" w:eastAsia="Times New Roman" w:hAnsi="Simplified Arabic" w:cs="Simplified Arabic"/>
          <w:color w:val="000000" w:themeColor="text1"/>
          <w:sz w:val="28"/>
          <w:szCs w:val="28"/>
        </w:rPr>
        <w:t xml:space="preserve">0.05) </w:t>
      </w:r>
      <w:r w:rsidRPr="000E4162">
        <w:rPr>
          <w:rFonts w:ascii="Simplified Arabic" w:eastAsia="Times New Roman" w:hAnsi="Simplified Arabic" w:cs="Simplified Arabic"/>
          <w:color w:val="000000" w:themeColor="text1"/>
          <w:sz w:val="28"/>
          <w:szCs w:val="28"/>
          <w:rtl/>
        </w:rPr>
        <w:t>لإدارة المشاريع المرنة والابتكار الإداري بأبعاده (التسليم التكراري والتدريجي، والاستجابة للتغيير والتكيف، وتمكين الفرق ذاتية التنظيم، والتعاون مع الزبون وأصحاب المصلحة، والتحسين المستمر والتعلم التنظيمي، وتوليد القيمة والابتكار، وإدارة المخاطر التكيفية)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4F7B7C8B" w14:textId="77777777" w:rsidR="00E93164" w:rsidRPr="000E4162" w:rsidRDefault="00E93164" w:rsidP="002A5264">
      <w:pPr>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الفرضيات الفرعية</w:t>
      </w:r>
    </w:p>
    <w:p w14:paraId="4F65BE88" w14:textId="77777777" w:rsidR="00E93164" w:rsidRPr="000E4162" w:rsidRDefault="00E93164" w:rsidP="002A5264">
      <w:pPr>
        <w:bidi/>
        <w:spacing w:before="100" w:beforeAutospacing="1" w:after="100" w:afterAutospacing="1" w:line="276" w:lineRule="auto"/>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ينبثق من الفرضية الرئيسية جملة من الفرضيات الفرعية، يُمكن صياغتها على النحو الآتي</w:t>
      </w:r>
      <w:r w:rsidRPr="000E4162">
        <w:rPr>
          <w:rFonts w:ascii="Simplified Arabic" w:eastAsia="Times New Roman" w:hAnsi="Simplified Arabic" w:cs="Simplified Arabic"/>
          <w:b/>
          <w:bCs/>
          <w:color w:val="000000" w:themeColor="text1"/>
          <w:sz w:val="28"/>
          <w:szCs w:val="28"/>
        </w:rPr>
        <w:t>:</w:t>
      </w:r>
    </w:p>
    <w:p w14:paraId="0D4B3FAD" w14:textId="77777777" w:rsidR="00E93164" w:rsidRPr="000E4162" w:rsidRDefault="00E93164" w:rsidP="00BE440A">
      <w:pPr>
        <w:pStyle w:val="ListParagraph"/>
        <w:numPr>
          <w:ilvl w:val="0"/>
          <w:numId w:val="8"/>
        </w:numPr>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الفرضية الفرعية الأولى</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يوجد أثر ذو دلالة إحصائية عند مستوى الدلالة</w:t>
      </w:r>
      <w:r w:rsidRPr="000E4162">
        <w:rPr>
          <w:rFonts w:ascii="Simplified Arabic" w:eastAsia="Times New Roman" w:hAnsi="Simplified Arabic" w:cs="Simplified Arabic"/>
          <w:color w:val="000000" w:themeColor="text1"/>
          <w:sz w:val="28"/>
          <w:szCs w:val="28"/>
        </w:rPr>
        <w:t xml:space="preserve"> (</w:t>
      </w:r>
      <w:r w:rsidRPr="000E4162">
        <w:rPr>
          <w:rFonts w:ascii="Cambria" w:eastAsia="Times New Roman" w:hAnsi="Cambria" w:cs="Cambria"/>
          <w:color w:val="000000" w:themeColor="text1"/>
          <w:sz w:val="28"/>
          <w:szCs w:val="28"/>
        </w:rPr>
        <w:t>α</w:t>
      </w:r>
      <w:r w:rsidRPr="000E4162">
        <w:rPr>
          <w:rFonts w:ascii="Times New Roman" w:eastAsia="Times New Roman" w:hAnsi="Times New Roman" w:cs="Times New Roman"/>
          <w:color w:val="000000" w:themeColor="text1"/>
          <w:sz w:val="28"/>
          <w:szCs w:val="28"/>
        </w:rPr>
        <w:t>≤</w:t>
      </w:r>
      <w:r w:rsidRPr="000E4162">
        <w:rPr>
          <w:rFonts w:ascii="Simplified Arabic" w:eastAsia="Times New Roman" w:hAnsi="Simplified Arabic" w:cs="Simplified Arabic"/>
          <w:color w:val="000000" w:themeColor="text1"/>
          <w:sz w:val="28"/>
          <w:szCs w:val="28"/>
        </w:rPr>
        <w:t xml:space="preserve">0.05) </w:t>
      </w:r>
      <w:r w:rsidRPr="000E4162">
        <w:rPr>
          <w:rFonts w:ascii="Simplified Arabic" w:eastAsia="Times New Roman" w:hAnsi="Simplified Arabic" w:cs="Simplified Arabic"/>
          <w:color w:val="000000" w:themeColor="text1"/>
          <w:sz w:val="28"/>
          <w:szCs w:val="28"/>
          <w:rtl/>
        </w:rPr>
        <w:t>للتسليم التكراري والتدريجي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1AD68247" w14:textId="77777777" w:rsidR="00E93164" w:rsidRPr="000E4162" w:rsidRDefault="00E93164" w:rsidP="00BE440A">
      <w:pPr>
        <w:pStyle w:val="ListParagraph"/>
        <w:numPr>
          <w:ilvl w:val="0"/>
          <w:numId w:val="8"/>
        </w:numPr>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الفرضية الفرعية الثانية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يوجد أثر ذو دلالة إحصائية عند مستوى الدلالة</w:t>
      </w:r>
      <w:r w:rsidRPr="000E4162">
        <w:rPr>
          <w:rFonts w:ascii="Simplified Arabic" w:eastAsia="Times New Roman" w:hAnsi="Simplified Arabic" w:cs="Simplified Arabic"/>
          <w:color w:val="000000" w:themeColor="text1"/>
          <w:sz w:val="28"/>
          <w:szCs w:val="28"/>
        </w:rPr>
        <w:t xml:space="preserve"> (</w:t>
      </w:r>
      <w:r w:rsidRPr="000E4162">
        <w:rPr>
          <w:rFonts w:ascii="Cambria" w:eastAsia="Times New Roman" w:hAnsi="Cambria" w:cs="Cambria"/>
          <w:color w:val="000000" w:themeColor="text1"/>
          <w:sz w:val="28"/>
          <w:szCs w:val="28"/>
        </w:rPr>
        <w:t>α</w:t>
      </w:r>
      <w:r w:rsidRPr="000E4162">
        <w:rPr>
          <w:rFonts w:ascii="Times New Roman" w:eastAsia="Times New Roman" w:hAnsi="Times New Roman" w:cs="Times New Roman"/>
          <w:color w:val="000000" w:themeColor="text1"/>
          <w:sz w:val="28"/>
          <w:szCs w:val="28"/>
        </w:rPr>
        <w:t>≤</w:t>
      </w:r>
      <w:r w:rsidRPr="000E4162">
        <w:rPr>
          <w:rFonts w:ascii="Simplified Arabic" w:eastAsia="Times New Roman" w:hAnsi="Simplified Arabic" w:cs="Simplified Arabic"/>
          <w:color w:val="000000" w:themeColor="text1"/>
          <w:sz w:val="28"/>
          <w:szCs w:val="28"/>
        </w:rPr>
        <w:t xml:space="preserve">0.05) </w:t>
      </w:r>
      <w:r w:rsidRPr="000E4162">
        <w:rPr>
          <w:rFonts w:ascii="Simplified Arabic" w:eastAsia="Times New Roman" w:hAnsi="Simplified Arabic" w:cs="Simplified Arabic"/>
          <w:color w:val="000000" w:themeColor="text1"/>
          <w:sz w:val="28"/>
          <w:szCs w:val="28"/>
          <w:rtl/>
        </w:rPr>
        <w:t>للاستجابة للتغيير والتكيف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32509AA3" w14:textId="77777777" w:rsidR="00E93164" w:rsidRPr="000E4162" w:rsidRDefault="00E93164" w:rsidP="00BE440A">
      <w:pPr>
        <w:pStyle w:val="ListParagraph"/>
        <w:numPr>
          <w:ilvl w:val="0"/>
          <w:numId w:val="8"/>
        </w:numPr>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الفرضية الفرعية الثالثة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يوجد أثر ذو دلالة إحصائية عند مستوى الدلالة</w:t>
      </w:r>
      <w:r w:rsidRPr="000E4162">
        <w:rPr>
          <w:rFonts w:ascii="Simplified Arabic" w:eastAsia="Times New Roman" w:hAnsi="Simplified Arabic" w:cs="Simplified Arabic"/>
          <w:color w:val="000000" w:themeColor="text1"/>
          <w:sz w:val="28"/>
          <w:szCs w:val="28"/>
        </w:rPr>
        <w:t xml:space="preserve"> (</w:t>
      </w:r>
      <w:r w:rsidRPr="000E4162">
        <w:rPr>
          <w:rFonts w:ascii="Cambria" w:eastAsia="Times New Roman" w:hAnsi="Cambria" w:cs="Cambria"/>
          <w:color w:val="000000" w:themeColor="text1"/>
          <w:sz w:val="28"/>
          <w:szCs w:val="28"/>
        </w:rPr>
        <w:t>α</w:t>
      </w:r>
      <w:r w:rsidRPr="000E4162">
        <w:rPr>
          <w:rFonts w:ascii="Times New Roman" w:eastAsia="Times New Roman" w:hAnsi="Times New Roman" w:cs="Times New Roman"/>
          <w:color w:val="000000" w:themeColor="text1"/>
          <w:sz w:val="28"/>
          <w:szCs w:val="28"/>
        </w:rPr>
        <w:t>≤</w:t>
      </w:r>
      <w:r w:rsidRPr="000E4162">
        <w:rPr>
          <w:rFonts w:ascii="Simplified Arabic" w:eastAsia="Times New Roman" w:hAnsi="Simplified Arabic" w:cs="Simplified Arabic"/>
          <w:color w:val="000000" w:themeColor="text1"/>
          <w:sz w:val="28"/>
          <w:szCs w:val="28"/>
        </w:rPr>
        <w:t xml:space="preserve">0.05) </w:t>
      </w:r>
      <w:r w:rsidRPr="000E4162">
        <w:rPr>
          <w:rFonts w:ascii="Simplified Arabic" w:eastAsia="Times New Roman" w:hAnsi="Simplified Arabic" w:cs="Simplified Arabic"/>
          <w:color w:val="000000" w:themeColor="text1"/>
          <w:sz w:val="28"/>
          <w:szCs w:val="28"/>
          <w:rtl/>
        </w:rPr>
        <w:t>لتمكين الفرق ذاتية التنظيم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59492592" w14:textId="77777777" w:rsidR="00E93164" w:rsidRPr="000E4162" w:rsidRDefault="00E93164" w:rsidP="00BE440A">
      <w:pPr>
        <w:pStyle w:val="ListParagraph"/>
        <w:numPr>
          <w:ilvl w:val="0"/>
          <w:numId w:val="8"/>
        </w:numPr>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الفرضية الفرعية الرابعة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يوجد أثر ذو دلالة إحصائية عند مستوى الدلالة</w:t>
      </w:r>
      <w:r w:rsidRPr="000E4162">
        <w:rPr>
          <w:rFonts w:ascii="Simplified Arabic" w:eastAsia="Times New Roman" w:hAnsi="Simplified Arabic" w:cs="Simplified Arabic"/>
          <w:color w:val="000000" w:themeColor="text1"/>
          <w:sz w:val="28"/>
          <w:szCs w:val="28"/>
        </w:rPr>
        <w:t xml:space="preserve"> (</w:t>
      </w:r>
      <w:r w:rsidRPr="000E4162">
        <w:rPr>
          <w:rFonts w:ascii="Cambria" w:eastAsia="Times New Roman" w:hAnsi="Cambria" w:cs="Cambria"/>
          <w:color w:val="000000" w:themeColor="text1"/>
          <w:sz w:val="28"/>
          <w:szCs w:val="28"/>
        </w:rPr>
        <w:t>α</w:t>
      </w:r>
      <w:r w:rsidRPr="000E4162">
        <w:rPr>
          <w:rFonts w:ascii="Times New Roman" w:eastAsia="Times New Roman" w:hAnsi="Times New Roman" w:cs="Times New Roman"/>
          <w:color w:val="000000" w:themeColor="text1"/>
          <w:sz w:val="28"/>
          <w:szCs w:val="28"/>
        </w:rPr>
        <w:t>≤</w:t>
      </w:r>
      <w:r w:rsidRPr="000E4162">
        <w:rPr>
          <w:rFonts w:ascii="Simplified Arabic" w:eastAsia="Times New Roman" w:hAnsi="Simplified Arabic" w:cs="Simplified Arabic"/>
          <w:color w:val="000000" w:themeColor="text1"/>
          <w:sz w:val="28"/>
          <w:szCs w:val="28"/>
        </w:rPr>
        <w:t xml:space="preserve">0.05) </w:t>
      </w:r>
      <w:r w:rsidRPr="000E4162">
        <w:rPr>
          <w:rFonts w:ascii="Simplified Arabic" w:eastAsia="Times New Roman" w:hAnsi="Simplified Arabic" w:cs="Simplified Arabic"/>
          <w:color w:val="000000" w:themeColor="text1"/>
          <w:sz w:val="28"/>
          <w:szCs w:val="28"/>
          <w:rtl/>
        </w:rPr>
        <w:t>للتعاون مع الزبون وأصحاب المصلحة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66334161" w14:textId="77777777" w:rsidR="00E93164" w:rsidRPr="000E4162" w:rsidRDefault="00E93164" w:rsidP="00BE440A">
      <w:pPr>
        <w:pStyle w:val="ListParagraph"/>
        <w:numPr>
          <w:ilvl w:val="0"/>
          <w:numId w:val="8"/>
        </w:numPr>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الفرضية الفرعية الخامسة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يوجد أثر ذو دلالة إحصائية عند مستوى الدلالة</w:t>
      </w:r>
      <w:r w:rsidRPr="000E4162">
        <w:rPr>
          <w:rFonts w:ascii="Simplified Arabic" w:eastAsia="Times New Roman" w:hAnsi="Simplified Arabic" w:cs="Simplified Arabic"/>
          <w:color w:val="000000" w:themeColor="text1"/>
          <w:sz w:val="28"/>
          <w:szCs w:val="28"/>
        </w:rPr>
        <w:t xml:space="preserve"> (</w:t>
      </w:r>
      <w:r w:rsidRPr="000E4162">
        <w:rPr>
          <w:rFonts w:ascii="Cambria" w:eastAsia="Times New Roman" w:hAnsi="Cambria" w:cs="Cambria"/>
          <w:color w:val="000000" w:themeColor="text1"/>
          <w:sz w:val="28"/>
          <w:szCs w:val="28"/>
        </w:rPr>
        <w:t>α</w:t>
      </w:r>
      <w:r w:rsidRPr="000E4162">
        <w:rPr>
          <w:rFonts w:ascii="Times New Roman" w:eastAsia="Times New Roman" w:hAnsi="Times New Roman" w:cs="Times New Roman"/>
          <w:color w:val="000000" w:themeColor="text1"/>
          <w:sz w:val="28"/>
          <w:szCs w:val="28"/>
        </w:rPr>
        <w:t>≤</w:t>
      </w:r>
      <w:r w:rsidRPr="000E4162">
        <w:rPr>
          <w:rFonts w:ascii="Simplified Arabic" w:eastAsia="Times New Roman" w:hAnsi="Simplified Arabic" w:cs="Simplified Arabic"/>
          <w:color w:val="000000" w:themeColor="text1"/>
          <w:sz w:val="28"/>
          <w:szCs w:val="28"/>
        </w:rPr>
        <w:t xml:space="preserve">0.05) </w:t>
      </w:r>
      <w:r w:rsidRPr="000E4162">
        <w:rPr>
          <w:rFonts w:ascii="Simplified Arabic" w:eastAsia="Times New Roman" w:hAnsi="Simplified Arabic" w:cs="Simplified Arabic"/>
          <w:color w:val="000000" w:themeColor="text1"/>
          <w:sz w:val="28"/>
          <w:szCs w:val="28"/>
          <w:rtl/>
        </w:rPr>
        <w:t>للتحسين المستمر والتعلم التنظيمي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5760234B" w14:textId="77777777" w:rsidR="00E93164" w:rsidRPr="000E4162" w:rsidRDefault="00E93164" w:rsidP="00BE440A">
      <w:pPr>
        <w:pStyle w:val="ListParagraph"/>
        <w:numPr>
          <w:ilvl w:val="0"/>
          <w:numId w:val="8"/>
        </w:numPr>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lastRenderedPageBreak/>
        <w:t>الفرضية الفرعية السادسة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يوجد أثر ذو دلالة إحصائية عند مستوى الدلالة</w:t>
      </w:r>
      <w:r w:rsidRPr="000E4162">
        <w:rPr>
          <w:rFonts w:ascii="Simplified Arabic" w:eastAsia="Times New Roman" w:hAnsi="Simplified Arabic" w:cs="Simplified Arabic"/>
          <w:color w:val="000000" w:themeColor="text1"/>
          <w:sz w:val="28"/>
          <w:szCs w:val="28"/>
        </w:rPr>
        <w:t xml:space="preserve"> (</w:t>
      </w:r>
      <w:r w:rsidRPr="000E4162">
        <w:rPr>
          <w:rFonts w:ascii="Cambria" w:eastAsia="Times New Roman" w:hAnsi="Cambria" w:cs="Cambria"/>
          <w:color w:val="000000" w:themeColor="text1"/>
          <w:sz w:val="28"/>
          <w:szCs w:val="28"/>
        </w:rPr>
        <w:t>α</w:t>
      </w:r>
      <w:r w:rsidRPr="000E4162">
        <w:rPr>
          <w:rFonts w:ascii="Times New Roman" w:eastAsia="Times New Roman" w:hAnsi="Times New Roman" w:cs="Times New Roman"/>
          <w:color w:val="000000" w:themeColor="text1"/>
          <w:sz w:val="28"/>
          <w:szCs w:val="28"/>
        </w:rPr>
        <w:t>≤</w:t>
      </w:r>
      <w:r w:rsidRPr="000E4162">
        <w:rPr>
          <w:rFonts w:ascii="Simplified Arabic" w:eastAsia="Times New Roman" w:hAnsi="Simplified Arabic" w:cs="Simplified Arabic"/>
          <w:color w:val="000000" w:themeColor="text1"/>
          <w:sz w:val="28"/>
          <w:szCs w:val="28"/>
        </w:rPr>
        <w:t xml:space="preserve">0.05) </w:t>
      </w:r>
      <w:r w:rsidRPr="000E4162">
        <w:rPr>
          <w:rFonts w:ascii="Simplified Arabic" w:eastAsia="Times New Roman" w:hAnsi="Simplified Arabic" w:cs="Simplified Arabic"/>
          <w:color w:val="000000" w:themeColor="text1"/>
          <w:sz w:val="28"/>
          <w:szCs w:val="28"/>
          <w:rtl/>
        </w:rPr>
        <w:t>لتوليد القيمة والابتكار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1E36D428" w14:textId="77777777" w:rsidR="00E93164" w:rsidRPr="000E4162" w:rsidRDefault="00E93164" w:rsidP="00BE440A">
      <w:pPr>
        <w:pStyle w:val="ListParagraph"/>
        <w:numPr>
          <w:ilvl w:val="0"/>
          <w:numId w:val="8"/>
        </w:numPr>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الفرضية الفرعية السابعة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يوجد أثر ذو دلالة إحصائية عند مستوى الدلالة</w:t>
      </w:r>
      <w:r w:rsidRPr="000E4162">
        <w:rPr>
          <w:rFonts w:ascii="Simplified Arabic" w:eastAsia="Times New Roman" w:hAnsi="Simplified Arabic" w:cs="Simplified Arabic"/>
          <w:color w:val="000000" w:themeColor="text1"/>
          <w:sz w:val="28"/>
          <w:szCs w:val="28"/>
        </w:rPr>
        <w:t xml:space="preserve"> (</w:t>
      </w:r>
      <w:r w:rsidRPr="000E4162">
        <w:rPr>
          <w:rFonts w:ascii="Cambria" w:eastAsia="Times New Roman" w:hAnsi="Cambria" w:cs="Cambria"/>
          <w:color w:val="000000" w:themeColor="text1"/>
          <w:sz w:val="28"/>
          <w:szCs w:val="28"/>
        </w:rPr>
        <w:t>α</w:t>
      </w:r>
      <w:r w:rsidRPr="000E4162">
        <w:rPr>
          <w:rFonts w:ascii="Times New Roman" w:eastAsia="Times New Roman" w:hAnsi="Times New Roman" w:cs="Times New Roman"/>
          <w:color w:val="000000" w:themeColor="text1"/>
          <w:sz w:val="28"/>
          <w:szCs w:val="28"/>
        </w:rPr>
        <w:t>≤</w:t>
      </w:r>
      <w:r w:rsidRPr="000E4162">
        <w:rPr>
          <w:rFonts w:ascii="Simplified Arabic" w:eastAsia="Times New Roman" w:hAnsi="Simplified Arabic" w:cs="Simplified Arabic"/>
          <w:color w:val="000000" w:themeColor="text1"/>
          <w:sz w:val="28"/>
          <w:szCs w:val="28"/>
        </w:rPr>
        <w:t xml:space="preserve">0.05) </w:t>
      </w:r>
      <w:r w:rsidRPr="000E4162">
        <w:rPr>
          <w:rFonts w:ascii="Simplified Arabic" w:eastAsia="Times New Roman" w:hAnsi="Simplified Arabic" w:cs="Simplified Arabic"/>
          <w:color w:val="000000" w:themeColor="text1"/>
          <w:sz w:val="28"/>
          <w:szCs w:val="28"/>
          <w:rtl/>
        </w:rPr>
        <w:t>لإدارة المخاطر التكيفية على الاستدامة التشغيلية والمالية في الشركات الصناعية الكبرى بالمملكة العربية السعودية</w:t>
      </w:r>
      <w:r w:rsidRPr="000E4162">
        <w:rPr>
          <w:rFonts w:ascii="Simplified Arabic" w:eastAsia="Times New Roman" w:hAnsi="Simplified Arabic" w:cs="Simplified Arabic"/>
          <w:color w:val="000000" w:themeColor="text1"/>
          <w:sz w:val="28"/>
          <w:szCs w:val="28"/>
        </w:rPr>
        <w:t>.</w:t>
      </w:r>
    </w:p>
    <w:p w14:paraId="5EAD6CE1" w14:textId="3B017909" w:rsidR="00F55ED3" w:rsidRPr="000E4162" w:rsidRDefault="00D835ED" w:rsidP="00D835ED">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7" w:name="_Toc233375757"/>
      <w:r w:rsidRPr="000E4162">
        <w:rPr>
          <w:rFonts w:ascii="Simplified Arabic" w:eastAsia="Calibri" w:hAnsi="Simplified Arabic" w:cs="Simplified Arabic" w:hint="cs"/>
          <w:b/>
          <w:bCs/>
          <w:color w:val="000000" w:themeColor="text1"/>
          <w:sz w:val="36"/>
          <w:szCs w:val="36"/>
          <w:rtl/>
        </w:rPr>
        <w:t xml:space="preserve">7.1 </w:t>
      </w:r>
      <w:r w:rsidR="00F55ED3" w:rsidRPr="000E4162">
        <w:rPr>
          <w:rFonts w:ascii="Simplified Arabic" w:eastAsia="Times New Roman" w:hAnsi="Simplified Arabic" w:cs="Simplified Arabic"/>
          <w:b/>
          <w:bCs/>
          <w:color w:val="000000" w:themeColor="text1"/>
          <w:sz w:val="36"/>
          <w:szCs w:val="36"/>
          <w:rtl/>
        </w:rPr>
        <w:t>الدراسات السابقة</w:t>
      </w:r>
      <w:bookmarkEnd w:id="7"/>
    </w:p>
    <w:p w14:paraId="5BC0A72A" w14:textId="77777777" w:rsidR="00F55ED3" w:rsidRPr="000E4162" w:rsidRDefault="00F55ED3"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تُمثّل مراجعة الدراسات السابقة ركيزةً منهجيةً جوهريةً في البحث العلمي، إذ تُتيح للباحث استجلاء ما توصّل إليه السابقون في مجال دراسته، والوقوف على الزوايا التي عُولجت والزوايا التي لا تزال بحاجة إلى مزيد من التعمّق، فضلاً عن إفادته في بناء الإطار التحليلي وصياغة الفرضيات وتطوير أدوات القياس. وقد حرص الباحث في هذا الجزء على انتقاء جملة من الدراسات الحديثة التي تناولت متغيري الدراسة الحالية المتمثلين في إدارة المشاريع المرنة بوصفها متغيراً مستقلاً، والاستدامة التشغيلية والمالية بوصفها متغيراً تابعاً، مع الحرص على تنويع البيئات التطبيقية والأطر المنهجية بما يُتيح بناء صورة معرفية متكاملة عن حقل الدراسة. وتنقسم هذه المراجعة إلى محورين رئيسيين؛ يتناول الأول الدراسات التي عالجت إدارة المشاريع المرنة وعلاقتها بمتغيرات أخرى، فيما يتناول الثاني الدراسات التي عالجت الاستدامة التشغيلية والمالية وعلاقتها بمتغيرات أخرى، ثم تُختتم المراجعة بتحديد الفجوة البحثية في ضوء أوجه الاتفاق والاختلاف بين هذه الدراسات والدراسة الحالية</w:t>
      </w:r>
      <w:r w:rsidRPr="000E4162">
        <w:rPr>
          <w:rFonts w:ascii="Simplified Arabic" w:eastAsia="Times New Roman" w:hAnsi="Simplified Arabic" w:cs="Simplified Arabic"/>
          <w:color w:val="000000" w:themeColor="text1"/>
          <w:sz w:val="28"/>
          <w:szCs w:val="28"/>
        </w:rPr>
        <w:t>.</w:t>
      </w:r>
    </w:p>
    <w:p w14:paraId="08D9D26C" w14:textId="77777777" w:rsidR="00F55ED3" w:rsidRPr="000E4162" w:rsidRDefault="00F55ED3"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المحور الأول: الدراسات المتعلقة بإدارة المشاريع المرنة وعلاقتها بمتغيرات أخرى</w:t>
      </w:r>
    </w:p>
    <w:p w14:paraId="08FCC67D" w14:textId="3A8C83DF" w:rsidR="00D835ED" w:rsidRPr="000E4162" w:rsidRDefault="00D835ED"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Pr>
        <w:t xml:space="preserve">: </w:t>
      </w:r>
      <w:proofErr w:type="spellStart"/>
      <w:r w:rsidRPr="000E4162">
        <w:rPr>
          <w:rFonts w:ascii="Simplified Arabic" w:eastAsia="Times New Roman" w:hAnsi="Simplified Arabic" w:cs="Simplified Arabic"/>
          <w:b/>
          <w:bCs/>
          <w:color w:val="000000" w:themeColor="text1"/>
          <w:sz w:val="28"/>
          <w:szCs w:val="28"/>
        </w:rPr>
        <w:t>Amajuoyi</w:t>
      </w:r>
      <w:proofErr w:type="spellEnd"/>
      <w:r w:rsidRPr="000E4162">
        <w:rPr>
          <w:rFonts w:ascii="Simplified Arabic" w:eastAsia="Times New Roman" w:hAnsi="Simplified Arabic" w:cs="Simplified Arabic"/>
          <w:b/>
          <w:bCs/>
          <w:color w:val="000000" w:themeColor="text1"/>
          <w:sz w:val="28"/>
          <w:szCs w:val="28"/>
        </w:rPr>
        <w:t xml:space="preserve">, Benjamin &amp; </w:t>
      </w:r>
      <w:proofErr w:type="spellStart"/>
      <w:r w:rsidRPr="000E4162">
        <w:rPr>
          <w:rFonts w:ascii="Simplified Arabic" w:eastAsia="Times New Roman" w:hAnsi="Simplified Arabic" w:cs="Simplified Arabic"/>
          <w:b/>
          <w:bCs/>
          <w:color w:val="000000" w:themeColor="text1"/>
          <w:sz w:val="28"/>
          <w:szCs w:val="28"/>
        </w:rPr>
        <w:t>Adeusi</w:t>
      </w:r>
      <w:proofErr w:type="spellEnd"/>
      <w:r w:rsidRPr="000E4162">
        <w:rPr>
          <w:rFonts w:ascii="Simplified Arabic" w:eastAsia="Times New Roman" w:hAnsi="Simplified Arabic" w:cs="Simplified Arabic"/>
          <w:b/>
          <w:bCs/>
          <w:color w:val="000000" w:themeColor="text1"/>
          <w:sz w:val="28"/>
          <w:szCs w:val="28"/>
        </w:rPr>
        <w:t xml:space="preserve"> (2024)</w:t>
      </w:r>
      <w:r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w:t>
      </w:r>
      <w:r w:rsidRPr="000E4162">
        <w:rPr>
          <w:rFonts w:ascii="Simplified Arabic" w:eastAsia="Times New Roman" w:hAnsi="Simplified Arabic" w:cs="Simplified Arabic"/>
          <w:b/>
          <w:bCs/>
          <w:color w:val="000000" w:themeColor="text1"/>
          <w:sz w:val="28"/>
          <w:szCs w:val="28"/>
        </w:rPr>
        <w:t>: “Optimizing agile project management methodologies in high-tech software development”.</w:t>
      </w:r>
    </w:p>
    <w:p w14:paraId="565A01A5" w14:textId="4E77454B" w:rsidR="00D835ED" w:rsidRPr="000E4162" w:rsidRDefault="00D835ED"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tl/>
        </w:rPr>
      </w:pPr>
      <w:r w:rsidRPr="000E4162">
        <w:rPr>
          <w:rFonts w:ascii="Simplified Arabic" w:eastAsia="Times New Roman" w:hAnsi="Simplified Arabic" w:cs="Simplified Arabic"/>
          <w:color w:val="000000" w:themeColor="text1"/>
          <w:sz w:val="28"/>
          <w:szCs w:val="28"/>
          <w:rtl/>
        </w:rPr>
        <w:t xml:space="preserve">هدفت الدراسة إلى التعرف على سُبل تحسين تطبيق منهجيات إدارة المشاريع المرنة بأبعادها (التسليم التكراري، وتمكين الفرق، والتعاون مع أصحاب المصلحة، والتحسين المستمر) في بيئات تطوير البرمجيات عالية التقنية. واستخدمت الدراسة المنهج الوصفي التحليلي القائم على مراجعة الأدبيات والممارسات الميدانية، وتكوّن مجتمع الدراسة من الدراسات والممارسات المرتبطة بإدارة المشاريع المرنة في قطاع التقنية. وتوصلت نتائج الدراسة إلى جملة من النتائج المتعلقة بالعوامل المؤثرة في تحسين تطبيق هذه المنهجيات </w:t>
      </w:r>
      <w:r w:rsidRPr="000E4162">
        <w:rPr>
          <w:rFonts w:ascii="Simplified Arabic" w:eastAsia="Times New Roman" w:hAnsi="Simplified Arabic" w:cs="Simplified Arabic"/>
          <w:color w:val="000000" w:themeColor="text1"/>
          <w:sz w:val="28"/>
          <w:szCs w:val="28"/>
          <w:rtl/>
        </w:rPr>
        <w:lastRenderedPageBreak/>
        <w:t>وفعاليتها في البيئات التقنية المتقدمة. وأوصت الدراسة بضرورة تطوير ممارسات إدارة المشاريع المرنة بصورة مستمرة بما يتلاءم مع طبيعة بيئات التطوير عالية التقنية، وتعزيز ثقافة التعلم التنظيمي، وبناء أُطر مؤسسية تدعم استدامة تطبيق هذه المنهجيات</w:t>
      </w:r>
      <w:r w:rsidRPr="000E4162">
        <w:rPr>
          <w:rFonts w:ascii="Simplified Arabic" w:eastAsia="Times New Roman" w:hAnsi="Simplified Arabic" w:cs="Simplified Arabic"/>
          <w:color w:val="000000" w:themeColor="text1"/>
          <w:sz w:val="28"/>
          <w:szCs w:val="28"/>
        </w:rPr>
        <w:t>.</w:t>
      </w:r>
    </w:p>
    <w:p w14:paraId="31A9381D" w14:textId="50DEC1BC" w:rsidR="00F55ED3" w:rsidRPr="000E4162" w:rsidRDefault="00F55ED3"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مكحل والشراري</w:t>
      </w:r>
      <w:r w:rsidR="00D835ED" w:rsidRPr="000E4162">
        <w:rPr>
          <w:rFonts w:ascii="Simplified Arabic" w:eastAsia="Times New Roman" w:hAnsi="Simplified Arabic" w:cs="Simplified Arabic"/>
          <w:b/>
          <w:bCs/>
          <w:color w:val="000000" w:themeColor="text1"/>
          <w:sz w:val="28"/>
          <w:szCs w:val="28"/>
        </w:rPr>
        <w:t xml:space="preserve"> (2024)</w:t>
      </w:r>
      <w:r w:rsidR="00D835ED"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 “أثر عمليات إدارة المخاطر على نجاح المنهجيات المختلفة لإدارة المشاريع: دراسة مقارنة بين نموذجي الشلال والرشيق</w:t>
      </w:r>
      <w:r w:rsidRPr="000E4162">
        <w:rPr>
          <w:rFonts w:ascii="Simplified Arabic" w:eastAsia="Times New Roman" w:hAnsi="Simplified Arabic" w:cs="Simplified Arabic"/>
          <w:b/>
          <w:bCs/>
          <w:color w:val="000000" w:themeColor="text1"/>
          <w:sz w:val="28"/>
          <w:szCs w:val="28"/>
        </w:rPr>
        <w:t>”.</w:t>
      </w:r>
    </w:p>
    <w:p w14:paraId="43DA8A60" w14:textId="77777777" w:rsidR="00F55ED3" w:rsidRPr="000E4162" w:rsidRDefault="00F55ED3"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هدفت الدراسة إلى التعرف على أثر عمليات إدارة المخاطر بأبعادها (تخطيط إدارة المخاطر، وتحديد المخاطر، وتحليلها الكيفي والكمي، والاستجابة لها، ومراقبتها والتحكم بها) على نجاح المنهجيات المختلفة لإدارة المشاريع من خلال مقارنة بين نموذجي الشلال والرشيق. واستخدمت الدراسة المنهج الوصفي التحليلي المقارن، وتكونت عينة الدراسة من العاملين في مجال إدارة المشاريع في عدد من المنظمات الأردنية التي تتبنى المنهجيات المختلفة لإدارة المشاريع. وتوصلت نتائج الدراسة إلى مجموعة من النتائج المتعلقة بطبيعة الأثر الذي تُحدثه عمليات إدارة المخاطر على نجاح كل منهجية، مع وجود اختلاف في طبيعة هذا الأثر بين النموذجين. وأوصت الدراسة بضرورة دمج عمليات إدارة المخاطر بصورة منهجية ضمن دورة حياة المشروع، وتطوير قدرات الفرق في التعامل مع المخاطر وفق طبيعة المنهجية المتبعة، وتبني نهج مرن في الاستجابة للمخاطر يتلاءم مع خصوصية كل مشروع</w:t>
      </w:r>
      <w:r w:rsidRPr="000E4162">
        <w:rPr>
          <w:rFonts w:ascii="Simplified Arabic" w:eastAsia="Times New Roman" w:hAnsi="Simplified Arabic" w:cs="Simplified Arabic"/>
          <w:color w:val="000000" w:themeColor="text1"/>
          <w:sz w:val="28"/>
          <w:szCs w:val="28"/>
        </w:rPr>
        <w:t>.</w:t>
      </w:r>
    </w:p>
    <w:p w14:paraId="12341240" w14:textId="26752A89" w:rsidR="00F55ED3" w:rsidRPr="000E4162" w:rsidRDefault="00F55ED3"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محمد</w:t>
      </w:r>
      <w:r w:rsidR="00D835ED" w:rsidRPr="000E4162">
        <w:rPr>
          <w:rFonts w:ascii="Simplified Arabic" w:eastAsia="Times New Roman" w:hAnsi="Simplified Arabic" w:cs="Simplified Arabic"/>
          <w:b/>
          <w:bCs/>
          <w:color w:val="000000" w:themeColor="text1"/>
          <w:sz w:val="28"/>
          <w:szCs w:val="28"/>
        </w:rPr>
        <w:t xml:space="preserve"> (2025)</w:t>
      </w:r>
      <w:r w:rsidR="00D835ED"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 “تقييم أثر تطبيقات الذكاء الاصطناعي في تسريع دورة حياة المشروع وزيادة مرونته: دراسة مقارنة بين منهجيات الإدارة الرشيقة والتقليدية</w:t>
      </w:r>
      <w:r w:rsidRPr="000E4162">
        <w:rPr>
          <w:rFonts w:ascii="Simplified Arabic" w:eastAsia="Times New Roman" w:hAnsi="Simplified Arabic" w:cs="Simplified Arabic"/>
          <w:b/>
          <w:bCs/>
          <w:color w:val="000000" w:themeColor="text1"/>
          <w:sz w:val="28"/>
          <w:szCs w:val="28"/>
        </w:rPr>
        <w:t>”.</w:t>
      </w:r>
    </w:p>
    <w:p w14:paraId="72ACEF79" w14:textId="77777777" w:rsidR="00F55ED3" w:rsidRPr="000E4162" w:rsidRDefault="00F55ED3"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 xml:space="preserve">هدفت الدراسة إلى التعرف على أثر تطبيقات الذكاء الاصطناعي بأبعادها (التخطيط الذكي، والتنبؤ بالمخاطر، وأتمتة المهام، وتحليل البيانات لدعم القرار) على تسريع دورة حياة المشروع وزيادة مرونته، مع إجراء مقارنة بين منهجيات الإدارة الرشيقة والتقليدية. واستخدمت الدراسة المنهج الوصفي التحليلي المقارن، وتكونت عينة الدراسة من مديري المشاريع والمختصين العاملين في منظمات تتبنى توظيف تطبيقات الذكاء الاصطناعي في إدارة مشاريعها. وتوصلت نتائج الدراسة إلى جملة من النتائج المتعلقة بطبيعة الأثر الذي تُحدثه تطبيقات الذكاء الاصطناعي على دورة حياة المشروع ومرونته، مع تباين في حجم هذا الأثر بحسب المنهجية المعتمدة. وأوصت الدراسة بتعزيز توظيف تطبيقات الذكاء الاصطناعي ضمن المنهجيات الرشيقة </w:t>
      </w:r>
      <w:r w:rsidRPr="000E4162">
        <w:rPr>
          <w:rFonts w:ascii="Simplified Arabic" w:eastAsia="Times New Roman" w:hAnsi="Simplified Arabic" w:cs="Simplified Arabic"/>
          <w:color w:val="000000" w:themeColor="text1"/>
          <w:sz w:val="28"/>
          <w:szCs w:val="28"/>
          <w:rtl/>
        </w:rPr>
        <w:lastRenderedPageBreak/>
        <w:t>بصورة خاصة، وبناء كفاءات بشرية قادرة على التعامل مع هذه التطبيقات، ودمج أدوات الذكاء الاصطناعي في منظومة اتخاذ القرار طوال دورة حياة المشروع</w:t>
      </w:r>
      <w:r w:rsidRPr="000E4162">
        <w:rPr>
          <w:rFonts w:ascii="Simplified Arabic" w:eastAsia="Times New Roman" w:hAnsi="Simplified Arabic" w:cs="Simplified Arabic"/>
          <w:color w:val="000000" w:themeColor="text1"/>
          <w:sz w:val="28"/>
          <w:szCs w:val="28"/>
        </w:rPr>
        <w:t>.</w:t>
      </w:r>
    </w:p>
    <w:p w14:paraId="198C8FF5" w14:textId="6121FA3F" w:rsidR="00F55ED3" w:rsidRPr="000E4162" w:rsidRDefault="00F55ED3"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غساني ودياب</w:t>
      </w:r>
      <w:r w:rsidR="00D835ED" w:rsidRPr="000E4162">
        <w:rPr>
          <w:rFonts w:ascii="Simplified Arabic" w:eastAsia="Times New Roman" w:hAnsi="Simplified Arabic" w:cs="Simplified Arabic"/>
          <w:b/>
          <w:bCs/>
          <w:color w:val="000000" w:themeColor="text1"/>
          <w:sz w:val="28"/>
          <w:szCs w:val="28"/>
        </w:rPr>
        <w:t xml:space="preserve"> (2025)</w:t>
      </w:r>
      <w:r w:rsidR="00D835ED"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 “أثر الثقافة التنظيمية الهندسية على فعالية إدارة المشاريع في لبنان: دراسة نظرية</w:t>
      </w:r>
      <w:r w:rsidRPr="000E4162">
        <w:rPr>
          <w:rFonts w:ascii="Simplified Arabic" w:eastAsia="Times New Roman" w:hAnsi="Simplified Arabic" w:cs="Simplified Arabic"/>
          <w:b/>
          <w:bCs/>
          <w:color w:val="000000" w:themeColor="text1"/>
          <w:sz w:val="28"/>
          <w:szCs w:val="28"/>
        </w:rPr>
        <w:t>”.</w:t>
      </w:r>
    </w:p>
    <w:p w14:paraId="407B6B91" w14:textId="77777777" w:rsidR="00F55ED3" w:rsidRPr="000E4162" w:rsidRDefault="00F55ED3"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هدفت الدراسة إلى التعرف على أثر الثقافة التنظيمية الهندسية بأبعادها (قيم التعاون، والانضباط المهني، والابتكار، والتوجه نحو الجودة) على فعالية إدارة المشاريع في البيئة اللبنانية. واستخدمت الدراسة المنهج الوصفي النظري التحليلي القائم على المراجعة المعمقة للأدبيات السابقة. وتكوّن مجتمع الدراسة من الإطار النظري للدراسات والأبحاث ذات الصلة بالثقافة التنظيمية الهندسية وفعالية إدارة المشاريع. وتوصلت نتائج الدراسة إلى مجموعة من النتائج المتعلقة بطبيعة الدور الذي تلعبه الثقافة التنظيمية الهندسية في تشكيل فعالية إدارة المشاريع، وتفاعل أبعاد هذه الثقافة مع متطلبات إدارة المشاريع. وأوصت الدراسة بضرورة الاهتمام ببناء ثقافة تنظيمية داعمة لممارسات إدارة المشاريع، وتعزيز قيم التعاون والابتكار داخل فرق المشاريع، وإجراء دراسات ميدانية مستقبلية تختبر العلاقة بين المتغيرين في بيئات تطبيقية متنوعة</w:t>
      </w:r>
      <w:r w:rsidRPr="000E4162">
        <w:rPr>
          <w:rFonts w:ascii="Simplified Arabic" w:eastAsia="Times New Roman" w:hAnsi="Simplified Arabic" w:cs="Simplified Arabic"/>
          <w:color w:val="000000" w:themeColor="text1"/>
          <w:sz w:val="28"/>
          <w:szCs w:val="28"/>
        </w:rPr>
        <w:t>.</w:t>
      </w:r>
    </w:p>
    <w:p w14:paraId="2C2F84E5" w14:textId="4AB13CFA" w:rsidR="00F55ED3" w:rsidRPr="000E4162" w:rsidRDefault="00D835ED"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Pr>
        <w:t xml:space="preserve">: </w:t>
      </w:r>
      <w:proofErr w:type="spellStart"/>
      <w:r w:rsidRPr="000E4162">
        <w:rPr>
          <w:rFonts w:ascii="Simplified Arabic" w:eastAsia="Times New Roman" w:hAnsi="Simplified Arabic" w:cs="Simplified Arabic"/>
          <w:b/>
          <w:bCs/>
          <w:color w:val="000000" w:themeColor="text1"/>
          <w:sz w:val="28"/>
          <w:szCs w:val="28"/>
        </w:rPr>
        <w:t>Badran</w:t>
      </w:r>
      <w:proofErr w:type="spellEnd"/>
      <w:r w:rsidRPr="000E4162">
        <w:rPr>
          <w:rFonts w:ascii="Simplified Arabic" w:eastAsia="Times New Roman" w:hAnsi="Simplified Arabic" w:cs="Simplified Arabic"/>
          <w:b/>
          <w:bCs/>
          <w:color w:val="000000" w:themeColor="text1"/>
          <w:sz w:val="28"/>
          <w:szCs w:val="28"/>
        </w:rPr>
        <w:t xml:space="preserve"> &amp; </w:t>
      </w:r>
      <w:proofErr w:type="spellStart"/>
      <w:r w:rsidRPr="000E4162">
        <w:rPr>
          <w:rFonts w:ascii="Simplified Arabic" w:eastAsia="Times New Roman" w:hAnsi="Simplified Arabic" w:cs="Simplified Arabic"/>
          <w:b/>
          <w:bCs/>
          <w:color w:val="000000" w:themeColor="text1"/>
          <w:sz w:val="28"/>
          <w:szCs w:val="28"/>
        </w:rPr>
        <w:t>Abdallah</w:t>
      </w:r>
      <w:proofErr w:type="spellEnd"/>
      <w:r w:rsidRPr="000E4162">
        <w:rPr>
          <w:rFonts w:ascii="Simplified Arabic" w:eastAsia="Times New Roman" w:hAnsi="Simplified Arabic" w:cs="Simplified Arabic"/>
          <w:b/>
          <w:bCs/>
          <w:color w:val="000000" w:themeColor="text1"/>
          <w:sz w:val="28"/>
          <w:szCs w:val="28"/>
        </w:rPr>
        <w:t xml:space="preserve"> (2025)</w:t>
      </w:r>
      <w:r w:rsidR="00F55ED3" w:rsidRPr="000E4162">
        <w:rPr>
          <w:rFonts w:ascii="Simplified Arabic" w:eastAsia="Times New Roman" w:hAnsi="Simplified Arabic" w:cs="Simplified Arabic"/>
          <w:b/>
          <w:bCs/>
          <w:color w:val="000000" w:themeColor="text1"/>
          <w:sz w:val="28"/>
          <w:szCs w:val="28"/>
          <w:rtl/>
        </w:rPr>
        <w:t>بعنوان</w:t>
      </w:r>
      <w:r w:rsidR="00F55ED3" w:rsidRPr="000E4162">
        <w:rPr>
          <w:rFonts w:ascii="Simplified Arabic" w:eastAsia="Times New Roman" w:hAnsi="Simplified Arabic" w:cs="Simplified Arabic"/>
          <w:b/>
          <w:bCs/>
          <w:color w:val="000000" w:themeColor="text1"/>
          <w:sz w:val="28"/>
          <w:szCs w:val="28"/>
        </w:rPr>
        <w:t xml:space="preserve">: “Lean </w:t>
      </w:r>
      <w:proofErr w:type="spellStart"/>
      <w:r w:rsidR="00F55ED3" w:rsidRPr="000E4162">
        <w:rPr>
          <w:rFonts w:ascii="Simplified Arabic" w:eastAsia="Times New Roman" w:hAnsi="Simplified Arabic" w:cs="Simplified Arabic"/>
          <w:b/>
          <w:bCs/>
          <w:color w:val="000000" w:themeColor="text1"/>
          <w:sz w:val="28"/>
          <w:szCs w:val="28"/>
        </w:rPr>
        <w:t>vs</w:t>
      </w:r>
      <w:proofErr w:type="spellEnd"/>
      <w:r w:rsidR="00F55ED3" w:rsidRPr="000E4162">
        <w:rPr>
          <w:rFonts w:ascii="Simplified Arabic" w:eastAsia="Times New Roman" w:hAnsi="Simplified Arabic" w:cs="Simplified Arabic"/>
          <w:b/>
          <w:bCs/>
          <w:color w:val="000000" w:themeColor="text1"/>
          <w:sz w:val="28"/>
          <w:szCs w:val="28"/>
        </w:rPr>
        <w:t xml:space="preserve"> agile project management in construction: impacts on project performance outcomes”.</w:t>
      </w:r>
    </w:p>
    <w:p w14:paraId="360A0D20" w14:textId="77777777" w:rsidR="00F55ED3" w:rsidRPr="000E4162" w:rsidRDefault="00F55ED3"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هدفت الدراسة إلى التعرف على أثر إدارة المشاريع النحيفة والمرنة بأبعادهما (التسليم التدريجي، والتعاون مع الزبون، وإزالة الهدر، والتحسين المستمر، والاستجابة للتغيير) على مخرجات أداء المشروع في قطاع الإنشاءات. واستخدمت الدراسة المنهج الوصفي التحليلي الكمي، وتكونت عينة الدراسة من مديري المشاريع والمهندسين العاملين في شركات الإنشاءات. وتوصلت نتائج الدراسة إلى مجموعة من النتائج المتعلقة بطبيعة الأثر الذي تُحدثه كل من المنهجيتين النحيفة والمرنة على مخرجات الأداء، مع تباين في حجم هذا الأثر بحسب نوع المخرج المُقاس. وأوصت الدراسة بتعزيز تبني المنهجيات المرنة والنحيفة في قطاع الإنشاءات، وتطوير برامج تأهيلية لفرق المشاريع، ودمج المنهجيتين في إطار هجين يستثمر مزايا كل منهما</w:t>
      </w:r>
      <w:r w:rsidRPr="000E4162">
        <w:rPr>
          <w:rFonts w:ascii="Simplified Arabic" w:eastAsia="Times New Roman" w:hAnsi="Simplified Arabic" w:cs="Simplified Arabic"/>
          <w:color w:val="000000" w:themeColor="text1"/>
          <w:sz w:val="28"/>
          <w:szCs w:val="28"/>
        </w:rPr>
        <w:t>.</w:t>
      </w:r>
    </w:p>
    <w:p w14:paraId="45EACB0A" w14:textId="77777777" w:rsidR="00F55ED3" w:rsidRPr="000E4162" w:rsidRDefault="00F55ED3"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المحور الثاني: الدراسات المتعلقة بالاستدامة التشغيلية والمالية وعلاقتها بمتغيرات أخرى</w:t>
      </w:r>
    </w:p>
    <w:p w14:paraId="7F963A26" w14:textId="621BA198" w:rsidR="00D835ED" w:rsidRPr="000E4162" w:rsidRDefault="00D835ED"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Pr>
        <w:lastRenderedPageBreak/>
        <w:t>: Gomes Silva et al. (2022)</w:t>
      </w:r>
      <w:r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w:t>
      </w:r>
      <w:r w:rsidRPr="000E4162">
        <w:rPr>
          <w:rFonts w:ascii="Simplified Arabic" w:eastAsia="Times New Roman" w:hAnsi="Simplified Arabic" w:cs="Simplified Arabic"/>
          <w:b/>
          <w:bCs/>
          <w:color w:val="000000" w:themeColor="text1"/>
          <w:sz w:val="28"/>
          <w:szCs w:val="28"/>
        </w:rPr>
        <w:t>: “The three pillars of sustainability and agile project management: How do they influence each other”.</w:t>
      </w:r>
    </w:p>
    <w:p w14:paraId="225059EA" w14:textId="0736F32C" w:rsidR="00D835ED" w:rsidRPr="000E4162" w:rsidRDefault="00D835ED"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tl/>
        </w:rPr>
      </w:pPr>
      <w:r w:rsidRPr="000E4162">
        <w:rPr>
          <w:rFonts w:ascii="Simplified Arabic" w:eastAsia="Times New Roman" w:hAnsi="Simplified Arabic" w:cs="Simplified Arabic"/>
          <w:color w:val="000000" w:themeColor="text1"/>
          <w:sz w:val="28"/>
          <w:szCs w:val="28"/>
          <w:rtl/>
        </w:rPr>
        <w:t>هدفت الدراسة إلى التعرف على طبيعة التأثير المتبادل بين ركائز الاستدامة الثلاث بأبعادها (الاستدامة الاقتصادية، والاستدامة البيئية، والاستدامة الاجتماعية) وممارسات إدارة المشاريع المرنة. واستخدمت الدراسة المنهج الوصفي التحليلي الكمي، وتكونت عينة الدراسة من المختصين والممارسين في مجال إدارة المشاريع المرنة في عدد من المنظمات. وتوصلت نتائج الدراسة إلى مجموعة من النتائج المتعلقة بطبيعة التأثير المتبادل بين ركائز الاستدامة وممارسات إدارة المشاريع المرنة، وكيفية تكامل البُعدين في الممارسة المؤسسية. وأوصت الدراسة بضرورة دمج اعتبارات الاستدامة في تصميم منهجيات إدارة المشاريع المرنة، وتطوير مؤشرات قياس متكاملة تجمع بين أداء المشروع وأبعاد الاستدامة، وتعزيز الوعي بالعلاقة التكاملية بين المتغيرين لدى صناع القرار في المنظما</w:t>
      </w:r>
    </w:p>
    <w:p w14:paraId="56385820" w14:textId="5913306A" w:rsidR="00D835ED" w:rsidRPr="000E4162" w:rsidRDefault="00D835ED"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جاسم وإبراهيم</w:t>
      </w:r>
      <w:r w:rsidRPr="000E4162">
        <w:rPr>
          <w:rFonts w:ascii="Simplified Arabic" w:eastAsia="Times New Roman" w:hAnsi="Simplified Arabic" w:cs="Simplified Arabic"/>
          <w:b/>
          <w:bCs/>
          <w:color w:val="000000" w:themeColor="text1"/>
          <w:sz w:val="28"/>
          <w:szCs w:val="28"/>
        </w:rPr>
        <w:t xml:space="preserve"> (2023)</w:t>
      </w:r>
      <w:r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 “حوكمة النفقات العامة والاستدامة المالية: دراسة تحليلية في العراق للمدة 2015-2021</w:t>
      </w:r>
      <w:r w:rsidRPr="000E4162">
        <w:rPr>
          <w:rFonts w:ascii="Simplified Arabic" w:eastAsia="Times New Roman" w:hAnsi="Simplified Arabic" w:cs="Simplified Arabic"/>
          <w:b/>
          <w:bCs/>
          <w:color w:val="000000" w:themeColor="text1"/>
          <w:sz w:val="28"/>
          <w:szCs w:val="28"/>
        </w:rPr>
        <w:t>”.</w:t>
      </w:r>
    </w:p>
    <w:p w14:paraId="59B02996" w14:textId="7AA48598" w:rsidR="00D835ED" w:rsidRPr="000E4162" w:rsidRDefault="00D835ED" w:rsidP="00D835ED">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tl/>
        </w:rPr>
      </w:pPr>
      <w:r w:rsidRPr="000E4162">
        <w:rPr>
          <w:rFonts w:ascii="Simplified Arabic" w:eastAsia="Times New Roman" w:hAnsi="Simplified Arabic" w:cs="Simplified Arabic"/>
          <w:color w:val="000000" w:themeColor="text1"/>
          <w:sz w:val="28"/>
          <w:szCs w:val="28"/>
          <w:rtl/>
        </w:rPr>
        <w:t>هدفت الدراسة إلى التعرف على العلاقة بين حوكمة النفقات العامة بأبعادها (الشفافية، والمساءلة، والمشاركة، وسيادة القانون، والكفاءة، والفاعلية) والاستدامة المالية في العراق خلال الفترة الممتدة من 2015 إلى 2021. واستخدمت الدراسة المنهج الوصفي التحليلي القائم على تحليل البيانات المالية الحكومية للفترة المدروسة. وتكوّن مجتمع الدراسة من البيانات المالية الرسمية للدولة العراقية في الفترة المذكورة. وتوصلت نتائج الدراسة إلى مجموعة من النتائج المتعلقة بطبيعة العلاقة بين أبعاد حوكمة النفقات العامة ومؤشرات الاستدامة المالية. وأوصت الدراسة بضرورة تعزيز منظومة حوكمة النفقات العامة، وتطوير الأُطر التشريعية والمؤسسية الداعمة للاستدامة المالية، وبناء نظم معلوماتية متقدمة تُتيح متابعة مؤشرات الاستدامة المالية بصورة مستمرة</w:t>
      </w:r>
      <w:r w:rsidRPr="000E4162">
        <w:rPr>
          <w:rFonts w:ascii="Simplified Arabic" w:eastAsia="Times New Roman" w:hAnsi="Simplified Arabic" w:cs="Simplified Arabic"/>
          <w:color w:val="000000" w:themeColor="text1"/>
          <w:sz w:val="28"/>
          <w:szCs w:val="28"/>
        </w:rPr>
        <w:t>.</w:t>
      </w:r>
    </w:p>
    <w:p w14:paraId="42CF2B1D" w14:textId="1C1DF991" w:rsidR="00F55ED3" w:rsidRPr="000E4162" w:rsidRDefault="00F55ED3"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محمود وعثمان</w:t>
      </w:r>
      <w:r w:rsidR="00D835ED" w:rsidRPr="000E4162">
        <w:rPr>
          <w:rFonts w:ascii="Simplified Arabic" w:eastAsia="Times New Roman" w:hAnsi="Simplified Arabic" w:cs="Simplified Arabic"/>
          <w:b/>
          <w:bCs/>
          <w:color w:val="000000" w:themeColor="text1"/>
          <w:sz w:val="28"/>
          <w:szCs w:val="28"/>
        </w:rPr>
        <w:t xml:space="preserve"> (2024)</w:t>
      </w:r>
      <w:r w:rsidR="00D835ED"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 “تأثير ممارسات الاستدامة في سلاسل الإمداد على الكفاءة التشغيلية للشركات: الدور الوسيط للتحول الرقمي: دراسة تطبيقية على الشركات الصناعية المدرجة في البورصة المصرية</w:t>
      </w:r>
      <w:r w:rsidRPr="000E4162">
        <w:rPr>
          <w:rFonts w:ascii="Simplified Arabic" w:eastAsia="Times New Roman" w:hAnsi="Simplified Arabic" w:cs="Simplified Arabic"/>
          <w:b/>
          <w:bCs/>
          <w:color w:val="000000" w:themeColor="text1"/>
          <w:sz w:val="28"/>
          <w:szCs w:val="28"/>
        </w:rPr>
        <w:t>”.</w:t>
      </w:r>
    </w:p>
    <w:p w14:paraId="20B5C071"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lastRenderedPageBreak/>
        <w:t>هدفت الدراسة إلى التعرف على تأثير ممارسات الاستدامة في سلاسل الإمداد بأبعادها (الاستدامة البيئية، والاستدامة الاجتماعية، والاستدامة الاقتصادية، وحوكمة سلسلة الإمداد) على الكفاءة التشغيلية للشركات الصناعية، مع اختبار الدور الوسيط للتحول الرقمي. واستخدمت الدراسة المنهج الوصفي التحليلي الكمي، وتكونت عينة الدراسة من العاملين والإداريين في الشركات الصناعية المدرجة في البورصة المصرية. وتوصلت نتائج الدراسة إلى مجموعة من النتائج المتعلقة بطبيعة التأثير الذي تُحدثه ممارسات الاستدامة في سلاسل الإمداد على الكفاءة التشغيلية، ودور التحول الرقمي بوصفه متغيراً وسيطاً في هذه العلاقة. وأوصت الدراسة بضرورة تعزيز تبني ممارسات الاستدامة على امتداد سلسلة الإمداد، والاستثمار في منصات التحول الرقمي بوصفها رافعة لتعميق هذه الممارسات، ودمج اعتبارات الاستدامة في منظومة اتخاذ القرار في الشركات الصناعية</w:t>
      </w:r>
      <w:r w:rsidRPr="000E4162">
        <w:rPr>
          <w:rFonts w:ascii="Simplified Arabic" w:eastAsia="Times New Roman" w:hAnsi="Simplified Arabic" w:cs="Simplified Arabic"/>
          <w:color w:val="000000" w:themeColor="text1"/>
          <w:sz w:val="28"/>
          <w:szCs w:val="28"/>
        </w:rPr>
        <w:t>.</w:t>
      </w:r>
    </w:p>
    <w:p w14:paraId="7CA055F5" w14:textId="475CAFCC" w:rsidR="00F55ED3" w:rsidRPr="000E4162" w:rsidRDefault="00F55ED3"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البقري وآخرون</w:t>
      </w:r>
      <w:r w:rsidR="00FB0DC7" w:rsidRPr="000E4162">
        <w:rPr>
          <w:rFonts w:ascii="Simplified Arabic" w:eastAsia="Times New Roman" w:hAnsi="Simplified Arabic" w:cs="Simplified Arabic"/>
          <w:b/>
          <w:bCs/>
          <w:color w:val="000000" w:themeColor="text1"/>
          <w:sz w:val="28"/>
          <w:szCs w:val="28"/>
        </w:rPr>
        <w:t xml:space="preserve"> (2025)</w:t>
      </w:r>
      <w:r w:rsidR="00FB0DC7"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 “تأثير تطبيق الاقتصاد الدائري على رفع الكفاءة التشغيلية ودعم استدامة سلاسل الإمداد: دراسة حالة عن هيئة قناة السويس</w:t>
      </w:r>
      <w:r w:rsidRPr="000E4162">
        <w:rPr>
          <w:rFonts w:ascii="Simplified Arabic" w:eastAsia="Times New Roman" w:hAnsi="Simplified Arabic" w:cs="Simplified Arabic"/>
          <w:b/>
          <w:bCs/>
          <w:color w:val="000000" w:themeColor="text1"/>
          <w:sz w:val="28"/>
          <w:szCs w:val="28"/>
        </w:rPr>
        <w:t>”.</w:t>
      </w:r>
    </w:p>
    <w:p w14:paraId="2E0E84BA"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هدفت الدراسة إلى التعرف على تأثير تطبيق الاقتصاد الدائري بأبعاده (إعادة التدوير، وإعادة الاستخدام، وتقليل الهدر، وإطالة دورة حياة المنتج، وإعادة التصنيع) على رفع الكفاءة التشغيلية ودعم استدامة سلاسل الإمداد في هيئة قناة السويس. واستخدمت الدراسة منهج دراسة الحالة التحليلي، وتكوّنت وحدة التحليل من هيئة قناة السويس بوصفها كياناً اقتصادياً استراتيجياً. وتوصلت نتائج الدراسة إلى جملة من النتائج المتعلقة بطبيعة التأثير الذي يُحدثه تطبيق الاقتصاد الدائري على كل من الكفاءة التشغيلية واستدامة سلاسل الإمداد. وأوصت الدراسة بضرورة تبني تطبيقات الاقتصاد الدائري بصورة منهجية في الكيانات الاقتصادية الكبرى، وتطوير أُطر تشريعية وحوكمية داعمة لهذا التحول، وبناء قدرات بشرية متخصصة في إدارة العمليات الدائرية</w:t>
      </w:r>
      <w:r w:rsidRPr="000E4162">
        <w:rPr>
          <w:rFonts w:ascii="Simplified Arabic" w:eastAsia="Times New Roman" w:hAnsi="Simplified Arabic" w:cs="Simplified Arabic"/>
          <w:color w:val="000000" w:themeColor="text1"/>
          <w:sz w:val="28"/>
          <w:szCs w:val="28"/>
        </w:rPr>
        <w:t>.</w:t>
      </w:r>
    </w:p>
    <w:p w14:paraId="7CFD818B" w14:textId="777F3BD6" w:rsidR="00F55ED3" w:rsidRPr="000E4162" w:rsidRDefault="00F55ED3" w:rsidP="00BE440A">
      <w:pPr>
        <w:pStyle w:val="ListParagraph"/>
        <w:numPr>
          <w:ilvl w:val="0"/>
          <w:numId w:val="9"/>
        </w:numPr>
        <w:shd w:val="clear" w:color="auto" w:fill="FFFFFF"/>
        <w:bidi/>
        <w:spacing w:before="100" w:beforeAutospacing="1" w:after="100" w:afterAutospacing="1" w:line="276" w:lineRule="auto"/>
        <w:ind w:left="425"/>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حروزي وبن جدو</w:t>
      </w:r>
      <w:r w:rsidR="00FB0DC7" w:rsidRPr="000E4162">
        <w:rPr>
          <w:rFonts w:ascii="Simplified Arabic" w:eastAsia="Times New Roman" w:hAnsi="Simplified Arabic" w:cs="Simplified Arabic"/>
          <w:b/>
          <w:bCs/>
          <w:color w:val="000000" w:themeColor="text1"/>
          <w:sz w:val="28"/>
          <w:szCs w:val="28"/>
        </w:rPr>
        <w:t xml:space="preserve"> (2026)</w:t>
      </w:r>
      <w:r w:rsidR="00FB0DC7" w:rsidRPr="000E4162">
        <w:rPr>
          <w:rFonts w:ascii="Simplified Arabic" w:eastAsia="Times New Roman" w:hAnsi="Simplified Arabic" w:cs="Simplified Arabic" w:hint="cs"/>
          <w:b/>
          <w:bCs/>
          <w:color w:val="000000" w:themeColor="text1"/>
          <w:sz w:val="28"/>
          <w:szCs w:val="28"/>
          <w:rtl/>
        </w:rPr>
        <w:t xml:space="preserve"> </w:t>
      </w:r>
      <w:r w:rsidRPr="000E4162">
        <w:rPr>
          <w:rFonts w:ascii="Simplified Arabic" w:eastAsia="Times New Roman" w:hAnsi="Simplified Arabic" w:cs="Simplified Arabic"/>
          <w:b/>
          <w:bCs/>
          <w:color w:val="000000" w:themeColor="text1"/>
          <w:sz w:val="28"/>
          <w:szCs w:val="28"/>
          <w:rtl/>
        </w:rPr>
        <w:t>بعنوان: “أثر التدقيق الاستباقي على استدامة المؤسسات الاقتصادية: دراسة عينة من المؤسسات الاقتصادية بولاية برج بوعريريج</w:t>
      </w:r>
      <w:r w:rsidRPr="000E4162">
        <w:rPr>
          <w:rFonts w:ascii="Simplified Arabic" w:eastAsia="Times New Roman" w:hAnsi="Simplified Arabic" w:cs="Simplified Arabic"/>
          <w:b/>
          <w:bCs/>
          <w:color w:val="000000" w:themeColor="text1"/>
          <w:sz w:val="28"/>
          <w:szCs w:val="28"/>
        </w:rPr>
        <w:t>”.</w:t>
      </w:r>
    </w:p>
    <w:p w14:paraId="245FB0A7"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 xml:space="preserve">هدفت الدراسة إلى التعرف على أثر التدقيق الاستباقي بأبعاده (الكشف المبكر عن المخاطر، والتقويم المستمر للأداء، وتعزيز الضبط الداخلي، والاستجابة الوقائية) على استدامة المؤسسات الاقتصادية في ولاية برج بوعريريج. واستخدمت الدراسة المنهج الوصفي التحليلي الكمي، وتكونت عينة الدراسة من </w:t>
      </w:r>
      <w:r w:rsidRPr="000E4162">
        <w:rPr>
          <w:rFonts w:ascii="Simplified Arabic" w:eastAsia="Times New Roman" w:hAnsi="Simplified Arabic" w:cs="Simplified Arabic"/>
          <w:color w:val="000000" w:themeColor="text1"/>
          <w:sz w:val="28"/>
          <w:szCs w:val="28"/>
          <w:rtl/>
        </w:rPr>
        <w:lastRenderedPageBreak/>
        <w:t>المؤسسات الاقتصادية العاملة في الولاية المذكورة. وتوصلت نتائج الدراسة إلى جملة من النتائج المتعلقة بطبيعة الأثر الذي يُحدثه التدقيق الاستباقي على استدامة المؤسسات الاقتصادية. وأوصت الدراسة بضرورة تبني منهجية التدقيق الاستباقي في المؤسسات الاقتصادية، وتعزيز كفاءات المدققين في الكشف المبكر عن المخاطر، ودمج التدقيق الاستباقي ضمن منظومة الحوكمة المؤسسية بوصفه ركيزة جوهرية لاستدامة المؤسسات</w:t>
      </w:r>
      <w:r w:rsidRPr="000E4162">
        <w:rPr>
          <w:rFonts w:ascii="Simplified Arabic" w:eastAsia="Times New Roman" w:hAnsi="Simplified Arabic" w:cs="Simplified Arabic"/>
          <w:color w:val="000000" w:themeColor="text1"/>
          <w:sz w:val="28"/>
          <w:szCs w:val="28"/>
        </w:rPr>
        <w:t>.</w:t>
      </w:r>
    </w:p>
    <w:p w14:paraId="5153EFDF" w14:textId="7B4507FC" w:rsidR="00F55ED3" w:rsidRPr="000E4162" w:rsidRDefault="00D835ED" w:rsidP="00FB0DC7">
      <w:pPr>
        <w:shd w:val="clear" w:color="auto" w:fill="FFFFFF"/>
        <w:bidi/>
        <w:spacing w:before="100" w:beforeAutospacing="1" w:after="100" w:afterAutospacing="1" w:line="276" w:lineRule="auto"/>
        <w:jc w:val="both"/>
        <w:outlineLvl w:val="1"/>
        <w:rPr>
          <w:rFonts w:ascii="Simplified Arabic" w:eastAsia="Times New Roman" w:hAnsi="Simplified Arabic" w:cs="Simplified Arabic"/>
          <w:b/>
          <w:bCs/>
          <w:color w:val="000000" w:themeColor="text1"/>
          <w:sz w:val="36"/>
          <w:szCs w:val="36"/>
        </w:rPr>
      </w:pPr>
      <w:bookmarkStart w:id="8" w:name="_Toc233375758"/>
      <w:r w:rsidRPr="000E4162">
        <w:rPr>
          <w:rFonts w:ascii="Simplified Arabic" w:eastAsia="Times New Roman" w:hAnsi="Simplified Arabic" w:cs="Simplified Arabic" w:hint="cs"/>
          <w:b/>
          <w:bCs/>
          <w:color w:val="000000" w:themeColor="text1"/>
          <w:sz w:val="36"/>
          <w:szCs w:val="36"/>
          <w:rtl/>
        </w:rPr>
        <w:t xml:space="preserve">8.1 </w:t>
      </w:r>
      <w:r w:rsidR="00F55ED3" w:rsidRPr="000E4162">
        <w:rPr>
          <w:rFonts w:ascii="Simplified Arabic" w:eastAsia="Times New Roman" w:hAnsi="Simplified Arabic" w:cs="Simplified Arabic"/>
          <w:b/>
          <w:bCs/>
          <w:color w:val="000000" w:themeColor="text1"/>
          <w:sz w:val="36"/>
          <w:szCs w:val="36"/>
          <w:rtl/>
        </w:rPr>
        <w:t>الفجوة البحثية</w:t>
      </w:r>
      <w:bookmarkEnd w:id="8"/>
    </w:p>
    <w:p w14:paraId="1C261A67"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من خلال الاستعراض المنهجي للدراسات السابقة في محوريها، يتبيّن أن هذه الدراسات اشتركت مع الدراسة الحالية في جوانب وافترقت عنها في جوانب أخرى، مما يُبلور الفجوة البحثية التي تسعى الدراسة الراهنة إلى ردمها</w:t>
      </w:r>
      <w:r w:rsidRPr="000E4162">
        <w:rPr>
          <w:rFonts w:ascii="Simplified Arabic" w:eastAsia="Times New Roman" w:hAnsi="Simplified Arabic" w:cs="Simplified Arabic"/>
          <w:color w:val="000000" w:themeColor="text1"/>
          <w:sz w:val="28"/>
          <w:szCs w:val="28"/>
        </w:rPr>
        <w:t>.</w:t>
      </w:r>
    </w:p>
    <w:p w14:paraId="7CCF9377"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أما أوجه الاتفاق فتتمثل في أن الدراسات السابقة في محورها الأول التقت مع الدراسة الحالية في الاهتمام بدراسة إدارة المشاريع المرنة بوصفها متغيراً محورياً، واعتمدت في معظمها أبعاداً متقاربة كالتسليم التكراري وتمكين الفرق والاستجابة للتغيير والتعاون مع أصحاب المصلحة، وهي الأبعاد التي تبنّتها الدراسة الحالية في تأطيرها النظري. كما اتفقت الدراسات السابقة في محورها الثاني مع الدراسة الحالية في الاهتمام بالاستدامة بأبعادها التشغيلية والمالية، وفي اعتماد أبعاد متقاربة كالكفاءة التشغيلية والاستدامة في سلاسل الإمداد والمتانة المالية. وعلى الصعيد المنهجي، اتفقت غالبية الدراسات السابقة مع الدراسة الحالية في اعتماد المنهج الوصفي التحليلي الكمي بوصفه منهجاً ملائماً لاختبار العلاقات بين المتغيرات في بيئات تطبيقية محددة</w:t>
      </w:r>
      <w:r w:rsidRPr="000E4162">
        <w:rPr>
          <w:rFonts w:ascii="Simplified Arabic" w:eastAsia="Times New Roman" w:hAnsi="Simplified Arabic" w:cs="Simplified Arabic"/>
          <w:color w:val="000000" w:themeColor="text1"/>
          <w:sz w:val="28"/>
          <w:szCs w:val="28"/>
        </w:rPr>
        <w:t>.</w:t>
      </w:r>
    </w:p>
    <w:p w14:paraId="42594952"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وأما أوجه الاختلاف فتتعدد بحسب جوانب المقارنة. فعلى صعيد المتغيرات، تناولت الدراسات السابقة في محورها الأول إدارة المشاريع المرنة في علاقتها بمتغيرات كإدارة المخاطر (مكحل والشراري، 2024)، وتطبيقات الذكاء الاصطناعي (محمد، 2025)، والثقافة التنظيمية الهندسية (غساني ودياب، 2025)، ومخرجات أداء المشروع في الإنشاءات</w:t>
      </w:r>
      <w:r w:rsidRPr="000E4162">
        <w:rPr>
          <w:rFonts w:ascii="Simplified Arabic" w:eastAsia="Times New Roman" w:hAnsi="Simplified Arabic" w:cs="Simplified Arabic"/>
          <w:color w:val="000000" w:themeColor="text1"/>
          <w:sz w:val="28"/>
          <w:szCs w:val="28"/>
        </w:rPr>
        <w:t xml:space="preserve"> (</w:t>
      </w:r>
      <w:proofErr w:type="spellStart"/>
      <w:r w:rsidRPr="000E4162">
        <w:rPr>
          <w:rFonts w:ascii="Simplified Arabic" w:eastAsia="Times New Roman" w:hAnsi="Simplified Arabic" w:cs="Simplified Arabic"/>
          <w:color w:val="000000" w:themeColor="text1"/>
          <w:sz w:val="28"/>
          <w:szCs w:val="28"/>
        </w:rPr>
        <w:t>Badran</w:t>
      </w:r>
      <w:proofErr w:type="spellEnd"/>
      <w:r w:rsidRPr="000E4162">
        <w:rPr>
          <w:rFonts w:ascii="Simplified Arabic" w:eastAsia="Times New Roman" w:hAnsi="Simplified Arabic" w:cs="Simplified Arabic"/>
          <w:color w:val="000000" w:themeColor="text1"/>
          <w:sz w:val="28"/>
          <w:szCs w:val="28"/>
        </w:rPr>
        <w:t xml:space="preserve"> &amp; </w:t>
      </w:r>
      <w:proofErr w:type="spellStart"/>
      <w:r w:rsidRPr="000E4162">
        <w:rPr>
          <w:rFonts w:ascii="Simplified Arabic" w:eastAsia="Times New Roman" w:hAnsi="Simplified Arabic" w:cs="Simplified Arabic"/>
          <w:color w:val="000000" w:themeColor="text1"/>
          <w:sz w:val="28"/>
          <w:szCs w:val="28"/>
        </w:rPr>
        <w:t>Abdallah</w:t>
      </w:r>
      <w:proofErr w:type="spellEnd"/>
      <w:r w:rsidRPr="000E4162">
        <w:rPr>
          <w:rFonts w:ascii="Simplified Arabic" w:eastAsia="Times New Roman" w:hAnsi="Simplified Arabic" w:cs="Simplified Arabic"/>
          <w:color w:val="000000" w:themeColor="text1"/>
          <w:sz w:val="28"/>
          <w:szCs w:val="28"/>
        </w:rPr>
        <w:t>, 2025)</w:t>
      </w:r>
      <w:r w:rsidRPr="000E4162">
        <w:rPr>
          <w:rFonts w:ascii="Simplified Arabic" w:eastAsia="Times New Roman" w:hAnsi="Simplified Arabic" w:cs="Simplified Arabic"/>
          <w:color w:val="000000" w:themeColor="text1"/>
          <w:sz w:val="28"/>
          <w:szCs w:val="28"/>
          <w:rtl/>
        </w:rPr>
        <w:t>، وتحسين الأداء في بيئات التقنية المتقدمة</w:t>
      </w:r>
      <w:r w:rsidRPr="000E4162">
        <w:rPr>
          <w:rFonts w:ascii="Simplified Arabic" w:eastAsia="Times New Roman" w:hAnsi="Simplified Arabic" w:cs="Simplified Arabic"/>
          <w:color w:val="000000" w:themeColor="text1"/>
          <w:sz w:val="28"/>
          <w:szCs w:val="28"/>
        </w:rPr>
        <w:t xml:space="preserve"> (</w:t>
      </w:r>
      <w:proofErr w:type="spellStart"/>
      <w:r w:rsidRPr="000E4162">
        <w:rPr>
          <w:rFonts w:ascii="Simplified Arabic" w:eastAsia="Times New Roman" w:hAnsi="Simplified Arabic" w:cs="Simplified Arabic"/>
          <w:color w:val="000000" w:themeColor="text1"/>
          <w:sz w:val="28"/>
          <w:szCs w:val="28"/>
        </w:rPr>
        <w:t>Amajuoyi</w:t>
      </w:r>
      <w:proofErr w:type="spellEnd"/>
      <w:r w:rsidRPr="000E4162">
        <w:rPr>
          <w:rFonts w:ascii="Simplified Arabic" w:eastAsia="Times New Roman" w:hAnsi="Simplified Arabic" w:cs="Simplified Arabic"/>
          <w:color w:val="000000" w:themeColor="text1"/>
          <w:sz w:val="28"/>
          <w:szCs w:val="28"/>
        </w:rPr>
        <w:t xml:space="preserve"> et al., 2024)</w:t>
      </w:r>
      <w:r w:rsidRPr="000E4162">
        <w:rPr>
          <w:rFonts w:ascii="Simplified Arabic" w:eastAsia="Times New Roman" w:hAnsi="Simplified Arabic" w:cs="Simplified Arabic"/>
          <w:color w:val="000000" w:themeColor="text1"/>
          <w:sz w:val="28"/>
          <w:szCs w:val="28"/>
          <w:rtl/>
        </w:rPr>
        <w:t xml:space="preserve">، في حين تتمايز الدراسة الحالية بربط إدارة المشاريع المرنة بمتغيرين تابعين هما الاستدامة التشغيلية والمالية، مع إدماج الابتكار الإداري بوصفه متغيراً مكملاً ضمن المتغير المستقل، وهو ربط لم تتناوله الدراسات السابقة في محورها الأول بهذه الصورة التكاملية. كما تناولت </w:t>
      </w:r>
      <w:r w:rsidRPr="000E4162">
        <w:rPr>
          <w:rFonts w:ascii="Simplified Arabic" w:eastAsia="Times New Roman" w:hAnsi="Simplified Arabic" w:cs="Simplified Arabic"/>
          <w:color w:val="000000" w:themeColor="text1"/>
          <w:sz w:val="28"/>
          <w:szCs w:val="28"/>
          <w:rtl/>
        </w:rPr>
        <w:lastRenderedPageBreak/>
        <w:t>الدراسات السابقة في محورها الثاني الاستدامة في علاقتها بمتغيرات كممارسات سلاسل الإمداد والتحول الرقمي (محمود وعثمان، 2024)، والاقتصاد الدائري (البقري وآخرون، 2025)، وحوكمة النفقات العامة (جاسم وإبراهيم، 2023)، والتدقيق الاستباقي (حروزي وبن جدو، 2026)، وركائز الاستدامة وعلاقتها بإدارة المشاريع المرنة على مستوى التأثير المتبادل</w:t>
      </w:r>
      <w:r w:rsidRPr="000E4162">
        <w:rPr>
          <w:rFonts w:ascii="Simplified Arabic" w:eastAsia="Times New Roman" w:hAnsi="Simplified Arabic" w:cs="Simplified Arabic"/>
          <w:color w:val="000000" w:themeColor="text1"/>
          <w:sz w:val="28"/>
          <w:szCs w:val="28"/>
        </w:rPr>
        <w:t xml:space="preserve"> (Gomes Silva et al., 2022)</w:t>
      </w:r>
      <w:r w:rsidRPr="000E4162">
        <w:rPr>
          <w:rFonts w:ascii="Simplified Arabic" w:eastAsia="Times New Roman" w:hAnsi="Simplified Arabic" w:cs="Simplified Arabic"/>
          <w:color w:val="000000" w:themeColor="text1"/>
          <w:sz w:val="28"/>
          <w:szCs w:val="28"/>
          <w:rtl/>
        </w:rPr>
        <w:t>، في حين تتمايز الدراسة الحالية بدراسة الاستدامة التشغيلية والمالية بوصفها متغيراً تابعاً ينبثق من تكامل إدارة المشاريع المرنة مع الابتكار الإداري في سياق صناعي محدد</w:t>
      </w:r>
      <w:r w:rsidRPr="000E4162">
        <w:rPr>
          <w:rFonts w:ascii="Simplified Arabic" w:eastAsia="Times New Roman" w:hAnsi="Simplified Arabic" w:cs="Simplified Arabic"/>
          <w:color w:val="000000" w:themeColor="text1"/>
          <w:sz w:val="28"/>
          <w:szCs w:val="28"/>
        </w:rPr>
        <w:t>.</w:t>
      </w:r>
    </w:p>
    <w:p w14:paraId="765EA9D3"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وعلى صعيد البيئة التطبيقية، تباينت الدراسات السابقة بين بيئات أردنية (مكحل والشراري، 2024)، ولبنانية (غساني ودياب، 2025)، ومصرية (محمود وعثمان، 2024؛ البقري وآخرون، 2025)، وعراقية (جاسم وإبراهيم، 2023)، وجزائرية (حروزي وبن جدو، 2026)، وبيئات أخرى متعددة الجنسيات في الدراسات الأجنبية، في حين تتميز الدراسة الحالية بتطبيقها على الشركات الصناعية الكبرى في المملكة العربية السعودية، مما يُكسبها خصوصية في تناول بيئة صناعية ذات وزن إقليمي ودولي تشهد تحولات تنموية واسعة في إطار الرؤية الوطنية للتنمية المستدامة</w:t>
      </w:r>
      <w:r w:rsidRPr="000E4162">
        <w:rPr>
          <w:rFonts w:ascii="Simplified Arabic" w:eastAsia="Times New Roman" w:hAnsi="Simplified Arabic" w:cs="Simplified Arabic"/>
          <w:color w:val="000000" w:themeColor="text1"/>
          <w:sz w:val="28"/>
          <w:szCs w:val="28"/>
        </w:rPr>
        <w:t>.</w:t>
      </w:r>
    </w:p>
    <w:p w14:paraId="28A5F818"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وعلى صعيد البناء الهيكلي للنموذج البحثي، يتمايز نموذج الدراسة الحالية بتبنّيه بنية تجمع بين متغير مستقل مركّب يضم إدارة المشاريع المرنة والابتكار الإداري، ومتغير تابع مركّب يضم الاستدامة التشغيلية والمالية، وهي بنية لم تتبنَّها أيٌّ من الدراسات السابقة بصورتها التكاملية المتزامنة، إذ اقتصرت كل دراسة على معالجة أحد طرفي هذه المعادلة في علاقته بمتغير واحد أو اثنين</w:t>
      </w:r>
      <w:r w:rsidRPr="000E4162">
        <w:rPr>
          <w:rFonts w:ascii="Simplified Arabic" w:eastAsia="Times New Roman" w:hAnsi="Simplified Arabic" w:cs="Simplified Arabic"/>
          <w:color w:val="000000" w:themeColor="text1"/>
          <w:sz w:val="28"/>
          <w:szCs w:val="28"/>
        </w:rPr>
        <w:t>.</w:t>
      </w:r>
    </w:p>
    <w:p w14:paraId="022B6EB0" w14:textId="77777777" w:rsidR="00F55ED3" w:rsidRPr="000E4162" w:rsidRDefault="00F55ED3" w:rsidP="00FB0DC7">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بناءً على ما تقدّم، تتبلور الفجوة البحثية التي تسعى الدراسة الحالية إلى سدّها في كونها أول دراسة تتناول أثر دمج منهجيات إدارة المشاريع المرنة مع الابتكار الإداري على الاستدامة التشغيلية والمالية بصورة متكاملة، في سياق الشركات الصناعية الكبرى بالمملكة العربية السعودية، مما يُكسبها أصالة علمية على مستوى المتغيرات، وخصوصية تطبيقية على مستوى البيئة، وإسهاماً معرفياً على مستوى البناء النموذجي الذي يربط بين منهجيات إدارية حديثة وممارسات الاستدامة بأبعادها المركبة</w:t>
      </w:r>
      <w:r w:rsidRPr="000E4162">
        <w:rPr>
          <w:rFonts w:ascii="Simplified Arabic" w:eastAsia="Times New Roman" w:hAnsi="Simplified Arabic" w:cs="Simplified Arabic"/>
          <w:color w:val="000000" w:themeColor="text1"/>
          <w:sz w:val="28"/>
          <w:szCs w:val="28"/>
        </w:rPr>
        <w:t>.</w:t>
      </w:r>
    </w:p>
    <w:p w14:paraId="645DDEAC" w14:textId="33D99BF0" w:rsidR="001955FA" w:rsidRPr="000E4162" w:rsidRDefault="00FB0DC7" w:rsidP="00FB0DC7">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Pr>
      </w:pPr>
      <w:bookmarkStart w:id="9" w:name="_Toc233375759"/>
      <w:r w:rsidRPr="000E4162">
        <w:rPr>
          <w:rFonts w:ascii="Simplified Arabic" w:eastAsia="Times New Roman" w:hAnsi="Simplified Arabic" w:cs="Simplified Arabic" w:hint="cs"/>
          <w:b/>
          <w:bCs/>
          <w:color w:val="000000" w:themeColor="text1"/>
          <w:sz w:val="36"/>
          <w:szCs w:val="36"/>
          <w:rtl/>
        </w:rPr>
        <w:t xml:space="preserve">9.1 </w:t>
      </w:r>
      <w:r w:rsidR="001955FA" w:rsidRPr="000E4162">
        <w:rPr>
          <w:rFonts w:ascii="Simplified Arabic" w:eastAsia="Calibri" w:hAnsi="Simplified Arabic" w:cs="Simplified Arabic"/>
          <w:b/>
          <w:bCs/>
          <w:color w:val="000000" w:themeColor="text1"/>
          <w:sz w:val="36"/>
          <w:szCs w:val="36"/>
          <w:rtl/>
        </w:rPr>
        <w:t>المنطلقات النظرية للدراسة</w:t>
      </w:r>
      <w:bookmarkEnd w:id="9"/>
    </w:p>
    <w:p w14:paraId="340196BA" w14:textId="0404E5BA" w:rsidR="00B67ADD" w:rsidRPr="000E4162" w:rsidRDefault="00B67ADD"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0E4162">
        <w:rPr>
          <w:rFonts w:ascii="Simplified Arabic" w:eastAsia="Calibri" w:hAnsi="Simplified Arabic" w:cs="Simplified Arabic"/>
          <w:b/>
          <w:bCs/>
          <w:color w:val="000000" w:themeColor="text1"/>
          <w:sz w:val="28"/>
          <w:szCs w:val="28"/>
          <w:rtl/>
        </w:rPr>
        <w:t>سنعتمد على ثلاث نظريات جوهرية تفسر العلاقة بين موارد المشروع، أطرافه، وكيفية إدارته بابتكار</w:t>
      </w:r>
      <w:r w:rsidRPr="000E4162">
        <w:rPr>
          <w:rFonts w:ascii="Simplified Arabic" w:eastAsia="Calibri" w:hAnsi="Simplified Arabic" w:cs="Simplified Arabic"/>
          <w:b/>
          <w:bCs/>
          <w:color w:val="000000" w:themeColor="text1"/>
          <w:sz w:val="28"/>
          <w:szCs w:val="28"/>
        </w:rPr>
        <w:t xml:space="preserve"> </w:t>
      </w:r>
    </w:p>
    <w:p w14:paraId="2C16F9DC" w14:textId="2B481450" w:rsidR="00B67ADD" w:rsidRPr="000E4162" w:rsidRDefault="00B67ADD"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0E4162">
        <w:rPr>
          <w:rFonts w:ascii="Simplified Arabic" w:eastAsia="Calibri" w:hAnsi="Simplified Arabic" w:cs="Simplified Arabic"/>
          <w:b/>
          <w:bCs/>
          <w:color w:val="000000" w:themeColor="text1"/>
          <w:sz w:val="32"/>
          <w:szCs w:val="32"/>
          <w:rtl/>
        </w:rPr>
        <w:lastRenderedPageBreak/>
        <w:t>نظرية القدرات الديناميكية</w:t>
      </w:r>
      <w:r w:rsidRPr="000E4162">
        <w:rPr>
          <w:rFonts w:ascii="Simplified Arabic" w:eastAsia="Calibri" w:hAnsi="Simplified Arabic" w:cs="Simplified Arabic"/>
          <w:b/>
          <w:bCs/>
          <w:color w:val="000000" w:themeColor="text1"/>
          <w:sz w:val="32"/>
          <w:szCs w:val="32"/>
        </w:rPr>
        <w:t xml:space="preserve"> (Dynamic Capabilities Theory) </w:t>
      </w:r>
    </w:p>
    <w:p w14:paraId="087C3CF3" w14:textId="77777777" w:rsidR="00B67ADD" w:rsidRPr="000E4162" w:rsidRDefault="00B67ADD" w:rsidP="00BE440A">
      <w:pPr>
        <w:pStyle w:val="ListParagraph"/>
        <w:numPr>
          <w:ilvl w:val="0"/>
          <w:numId w:val="9"/>
        </w:numPr>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شرح النظرية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طورها "تيس</w:t>
      </w:r>
      <w:r w:rsidRPr="000E4162">
        <w:rPr>
          <w:rFonts w:ascii="Simplified Arabic" w:eastAsia="Calibri" w:hAnsi="Simplified Arabic" w:cs="Simplified Arabic"/>
          <w:color w:val="000000" w:themeColor="text1"/>
          <w:sz w:val="28"/>
          <w:szCs w:val="28"/>
        </w:rPr>
        <w:t>" (</w:t>
      </w:r>
      <w:proofErr w:type="spellStart"/>
      <w:r w:rsidRPr="000E4162">
        <w:rPr>
          <w:rFonts w:ascii="Simplified Arabic" w:eastAsia="Calibri" w:hAnsi="Simplified Arabic" w:cs="Simplified Arabic"/>
          <w:color w:val="000000" w:themeColor="text1"/>
          <w:sz w:val="28"/>
          <w:szCs w:val="28"/>
        </w:rPr>
        <w:t>Teece</w:t>
      </w:r>
      <w:proofErr w:type="spellEnd"/>
      <w:r w:rsidRPr="000E4162">
        <w:rPr>
          <w:rFonts w:ascii="Simplified Arabic" w:eastAsia="Calibri" w:hAnsi="Simplified Arabic" w:cs="Simplified Arabic"/>
          <w:color w:val="000000" w:themeColor="text1"/>
          <w:sz w:val="28"/>
          <w:szCs w:val="28"/>
        </w:rPr>
        <w:t>)</w:t>
      </w:r>
      <w:r w:rsidRPr="000E4162">
        <w:rPr>
          <w:rFonts w:ascii="Simplified Arabic" w:eastAsia="Calibri" w:hAnsi="Simplified Arabic" w:cs="Simplified Arabic"/>
          <w:color w:val="000000" w:themeColor="text1"/>
          <w:sz w:val="28"/>
          <w:szCs w:val="28"/>
          <w:rtl/>
        </w:rPr>
        <w:t>، وتركز على قدرة المنظمة على "دمج وبناء وإعادة تكوين" كفاءاتها الداخلية والخارجية لمواجهة البيئات سريعة التغير</w:t>
      </w:r>
      <w:r w:rsidRPr="000E4162">
        <w:rPr>
          <w:rFonts w:ascii="Simplified Arabic" w:eastAsia="Calibri" w:hAnsi="Simplified Arabic" w:cs="Simplified Arabic"/>
          <w:color w:val="000000" w:themeColor="text1"/>
          <w:sz w:val="28"/>
          <w:szCs w:val="28"/>
        </w:rPr>
        <w:t>.</w:t>
      </w:r>
    </w:p>
    <w:p w14:paraId="213AE975" w14:textId="77777777" w:rsidR="00B67ADD" w:rsidRPr="000E4162" w:rsidRDefault="00B67ADD" w:rsidP="00BE440A">
      <w:pPr>
        <w:pStyle w:val="ListParagraph"/>
        <w:numPr>
          <w:ilvl w:val="0"/>
          <w:numId w:val="9"/>
        </w:numPr>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تطبيقها في دراستك</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تُستخدم لتفسير كيف يمكن لرواد الأعمال استخدام منهجيات إدارة المشاريع المرنة</w:t>
      </w:r>
      <w:r w:rsidRPr="000E4162">
        <w:rPr>
          <w:rFonts w:ascii="Simplified Arabic" w:eastAsia="Calibri" w:hAnsi="Simplified Arabic" w:cs="Simplified Arabic"/>
          <w:color w:val="000000" w:themeColor="text1"/>
          <w:sz w:val="28"/>
          <w:szCs w:val="28"/>
        </w:rPr>
        <w:t xml:space="preserve"> (Agile) </w:t>
      </w:r>
      <w:r w:rsidRPr="000E4162">
        <w:rPr>
          <w:rFonts w:ascii="Simplified Arabic" w:eastAsia="Calibri" w:hAnsi="Simplified Arabic" w:cs="Simplified Arabic"/>
          <w:color w:val="000000" w:themeColor="text1"/>
          <w:sz w:val="28"/>
          <w:szCs w:val="28"/>
          <w:rtl/>
        </w:rPr>
        <w:t>كقدرة ديناميكية تتيح للمشروع الناشئ التكيف مع تقلبات السوق واقتناص الفرص بسرعة، مما يضمن استمراريته</w:t>
      </w:r>
      <w:r w:rsidRPr="000E4162">
        <w:rPr>
          <w:rFonts w:ascii="Simplified Arabic" w:eastAsia="Calibri" w:hAnsi="Simplified Arabic" w:cs="Simplified Arabic"/>
          <w:color w:val="000000" w:themeColor="text1"/>
          <w:sz w:val="28"/>
          <w:szCs w:val="28"/>
        </w:rPr>
        <w:t>.</w:t>
      </w:r>
    </w:p>
    <w:p w14:paraId="6C1AE34D" w14:textId="074002A1" w:rsidR="00B67ADD" w:rsidRPr="000E4162" w:rsidRDefault="00B67ADD"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0E4162">
        <w:rPr>
          <w:rFonts w:ascii="Simplified Arabic" w:eastAsia="Calibri" w:hAnsi="Simplified Arabic" w:cs="Simplified Arabic"/>
          <w:b/>
          <w:bCs/>
          <w:color w:val="000000" w:themeColor="text1"/>
          <w:sz w:val="32"/>
          <w:szCs w:val="32"/>
          <w:rtl/>
        </w:rPr>
        <w:t>نظرية حيوية الموارد</w:t>
      </w:r>
      <w:r w:rsidRPr="000E4162">
        <w:rPr>
          <w:rFonts w:ascii="Simplified Arabic" w:eastAsia="Calibri" w:hAnsi="Simplified Arabic" w:cs="Simplified Arabic"/>
          <w:b/>
          <w:bCs/>
          <w:color w:val="000000" w:themeColor="text1"/>
          <w:sz w:val="32"/>
          <w:szCs w:val="32"/>
        </w:rPr>
        <w:t xml:space="preserve"> (Resource-Based View - RBV)</w:t>
      </w:r>
    </w:p>
    <w:p w14:paraId="5E8EEAD8" w14:textId="77777777" w:rsidR="00B67ADD" w:rsidRPr="000E4162" w:rsidRDefault="00B67ADD" w:rsidP="00BE440A">
      <w:pPr>
        <w:pStyle w:val="ListParagraph"/>
        <w:numPr>
          <w:ilvl w:val="0"/>
          <w:numId w:val="9"/>
        </w:numPr>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شرح النظرية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تنص على أن الميزة التنافسية المستدامة للمنظمة تأتي من امتلاكها لموارد (نادرة، قيمة، صعبة التقليد، وغير قابلة للاستبدال)</w:t>
      </w:r>
      <w:r w:rsidRPr="000E4162">
        <w:rPr>
          <w:rFonts w:ascii="Simplified Arabic" w:eastAsia="Calibri" w:hAnsi="Simplified Arabic" w:cs="Simplified Arabic"/>
          <w:color w:val="000000" w:themeColor="text1"/>
          <w:sz w:val="28"/>
          <w:szCs w:val="28"/>
        </w:rPr>
        <w:t>.</w:t>
      </w:r>
    </w:p>
    <w:p w14:paraId="2BD453A3" w14:textId="77777777" w:rsidR="00B67ADD" w:rsidRPr="000E4162" w:rsidRDefault="00B67ADD" w:rsidP="00BE440A">
      <w:pPr>
        <w:pStyle w:val="ListParagraph"/>
        <w:numPr>
          <w:ilvl w:val="0"/>
          <w:numId w:val="9"/>
        </w:numPr>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تطبيقها في دراستك</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سنعتبر </w:t>
      </w:r>
      <w:r w:rsidRPr="000E4162">
        <w:rPr>
          <w:rFonts w:ascii="Simplified Arabic" w:eastAsia="Calibri" w:hAnsi="Simplified Arabic" w:cs="Simplified Arabic"/>
          <w:color w:val="000000" w:themeColor="text1"/>
          <w:sz w:val="28"/>
          <w:szCs w:val="28"/>
        </w:rPr>
        <w:t>"</w:t>
      </w:r>
      <w:r w:rsidRPr="000E4162">
        <w:rPr>
          <w:rFonts w:ascii="Simplified Arabic" w:eastAsia="Calibri" w:hAnsi="Simplified Arabic" w:cs="Simplified Arabic"/>
          <w:color w:val="000000" w:themeColor="text1"/>
          <w:sz w:val="28"/>
          <w:szCs w:val="28"/>
          <w:rtl/>
        </w:rPr>
        <w:t>المعرفة الاحترافية بإدارة المشاريع</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مورداً استراتيجياً غير ملموس. تساعد هذه النظرية في إثبات أن نجاح المشروع الريادي لا يعتمد فقط على "رأس المال"، بل على "كفاءة إدارة العمليات" كأصل استراتيجي يميز الشركة عن منافسيها</w:t>
      </w:r>
      <w:r w:rsidRPr="000E4162">
        <w:rPr>
          <w:rFonts w:ascii="Simplified Arabic" w:eastAsia="Calibri" w:hAnsi="Simplified Arabic" w:cs="Simplified Arabic"/>
          <w:color w:val="000000" w:themeColor="text1"/>
          <w:sz w:val="28"/>
          <w:szCs w:val="28"/>
        </w:rPr>
        <w:t>.</w:t>
      </w:r>
    </w:p>
    <w:p w14:paraId="0B994EAA" w14:textId="5FE253B1" w:rsidR="00B67ADD" w:rsidRPr="000E4162" w:rsidRDefault="00B67ADD"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0E4162">
        <w:rPr>
          <w:rFonts w:ascii="Simplified Arabic" w:eastAsia="Calibri" w:hAnsi="Simplified Arabic" w:cs="Simplified Arabic"/>
          <w:b/>
          <w:bCs/>
          <w:color w:val="000000" w:themeColor="text1"/>
          <w:sz w:val="32"/>
          <w:szCs w:val="32"/>
          <w:rtl/>
        </w:rPr>
        <w:t>نظرية أصحاب المصلحة</w:t>
      </w:r>
      <w:r w:rsidRPr="000E4162">
        <w:rPr>
          <w:rFonts w:ascii="Simplified Arabic" w:eastAsia="Calibri" w:hAnsi="Simplified Arabic" w:cs="Simplified Arabic"/>
          <w:b/>
          <w:bCs/>
          <w:color w:val="000000" w:themeColor="text1"/>
          <w:sz w:val="32"/>
          <w:szCs w:val="32"/>
        </w:rPr>
        <w:t xml:space="preserve"> (Stakeholder Theory)</w:t>
      </w:r>
    </w:p>
    <w:p w14:paraId="136B76F3" w14:textId="77777777" w:rsidR="00B67ADD" w:rsidRPr="000E4162" w:rsidRDefault="00B67ADD" w:rsidP="00BE440A">
      <w:pPr>
        <w:pStyle w:val="ListParagraph"/>
        <w:numPr>
          <w:ilvl w:val="0"/>
          <w:numId w:val="10"/>
        </w:numPr>
        <w:bidi/>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شرح النظرية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تقترح أن نجاح أي منظمة يعتمد على إدارة العلاقات مع جميع الأطراف المتأثرة بها (مستثمرين، عملاء، موظفين، موردين)</w:t>
      </w:r>
      <w:r w:rsidRPr="000E4162">
        <w:rPr>
          <w:rFonts w:ascii="Simplified Arabic" w:eastAsia="Calibri" w:hAnsi="Simplified Arabic" w:cs="Simplified Arabic"/>
          <w:color w:val="000000" w:themeColor="text1"/>
          <w:sz w:val="28"/>
          <w:szCs w:val="28"/>
        </w:rPr>
        <w:t>.</w:t>
      </w:r>
    </w:p>
    <w:p w14:paraId="1CBEFBAE" w14:textId="77777777" w:rsidR="00B67ADD" w:rsidRPr="000E4162" w:rsidRDefault="00B67ADD" w:rsidP="00BE440A">
      <w:pPr>
        <w:pStyle w:val="ListParagraph"/>
        <w:numPr>
          <w:ilvl w:val="0"/>
          <w:numId w:val="10"/>
        </w:numPr>
        <w:bidi/>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تطبيقها في دراستك</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تُستخدم في جانب </w:t>
      </w:r>
      <w:r w:rsidRPr="000E4162">
        <w:rPr>
          <w:rFonts w:ascii="Simplified Arabic" w:eastAsia="Calibri" w:hAnsi="Simplified Arabic" w:cs="Simplified Arabic"/>
          <w:color w:val="000000" w:themeColor="text1"/>
          <w:sz w:val="28"/>
          <w:szCs w:val="28"/>
        </w:rPr>
        <w:t>"</w:t>
      </w:r>
      <w:r w:rsidRPr="000E4162">
        <w:rPr>
          <w:rFonts w:ascii="Simplified Arabic" w:eastAsia="Calibri" w:hAnsi="Simplified Arabic" w:cs="Simplified Arabic"/>
          <w:color w:val="000000" w:themeColor="text1"/>
          <w:sz w:val="28"/>
          <w:szCs w:val="28"/>
          <w:rtl/>
        </w:rPr>
        <w:t>حوكمة المشاريع</w:t>
      </w:r>
      <w:r w:rsidRPr="000E4162">
        <w:rPr>
          <w:rFonts w:ascii="Simplified Arabic" w:eastAsia="Calibri" w:hAnsi="Simplified Arabic" w:cs="Simplified Arabic"/>
          <w:color w:val="000000" w:themeColor="text1"/>
          <w:sz w:val="28"/>
          <w:szCs w:val="28"/>
        </w:rPr>
        <w:t xml:space="preserve">". </w:t>
      </w:r>
      <w:r w:rsidRPr="000E4162">
        <w:rPr>
          <w:rFonts w:ascii="Simplified Arabic" w:eastAsia="Calibri" w:hAnsi="Simplified Arabic" w:cs="Simplified Arabic"/>
          <w:color w:val="000000" w:themeColor="text1"/>
          <w:sz w:val="28"/>
          <w:szCs w:val="28"/>
          <w:rtl/>
        </w:rPr>
        <w:t>ستساعدك هذه النظرية في تحليل كيف تساهم أدوات إدارة المشاريع (مثل تقارير الأداء والتواصل) في بناء الثقة مع الممولين والعملاء، مما يقلل من مخاطر فشل المشروع ويدعم استدامته</w:t>
      </w:r>
      <w:r w:rsidRPr="000E4162">
        <w:rPr>
          <w:rFonts w:ascii="Simplified Arabic" w:eastAsia="Calibri" w:hAnsi="Simplified Arabic" w:cs="Simplified Arabic"/>
          <w:color w:val="000000" w:themeColor="text1"/>
          <w:sz w:val="28"/>
          <w:szCs w:val="28"/>
        </w:rPr>
        <w:t>.</w:t>
      </w:r>
    </w:p>
    <w:p w14:paraId="65CA0CEA" w14:textId="08B19681" w:rsidR="00B67ADD" w:rsidRPr="000E4162" w:rsidRDefault="00B67ADD"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0E4162">
        <w:rPr>
          <w:rFonts w:ascii="Simplified Arabic" w:eastAsia="Calibri" w:hAnsi="Simplified Arabic" w:cs="Simplified Arabic"/>
          <w:b/>
          <w:bCs/>
          <w:color w:val="000000" w:themeColor="text1"/>
          <w:sz w:val="32"/>
          <w:szCs w:val="32"/>
          <w:rtl/>
        </w:rPr>
        <w:t>نظرية الابتكار</w:t>
      </w:r>
      <w:r w:rsidRPr="000E4162">
        <w:rPr>
          <w:rFonts w:ascii="Simplified Arabic" w:eastAsia="Calibri" w:hAnsi="Simplified Arabic" w:cs="Simplified Arabic"/>
          <w:b/>
          <w:bCs/>
          <w:color w:val="000000" w:themeColor="text1"/>
          <w:sz w:val="32"/>
          <w:szCs w:val="32"/>
        </w:rPr>
        <w:t xml:space="preserve"> (Innovation Theory - Schumpeter)</w:t>
      </w:r>
    </w:p>
    <w:p w14:paraId="135E4A85" w14:textId="77777777" w:rsidR="00B67ADD" w:rsidRPr="000E4162" w:rsidRDefault="00B67ADD" w:rsidP="00BE440A">
      <w:pPr>
        <w:pStyle w:val="ListParagraph"/>
        <w:numPr>
          <w:ilvl w:val="0"/>
          <w:numId w:val="10"/>
        </w:numPr>
        <w:bidi/>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شرح النظرية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تركز على "التدمير الخلاق" وأن الابتكار هو المحرك الأساسي للنمو الاقتصادي، سواء كان ابتكاراً في المنتج أو في "العمليات التنظيمية</w:t>
      </w:r>
      <w:r w:rsidRPr="000E4162">
        <w:rPr>
          <w:rFonts w:ascii="Simplified Arabic" w:eastAsia="Calibri" w:hAnsi="Simplified Arabic" w:cs="Simplified Arabic"/>
          <w:color w:val="000000" w:themeColor="text1"/>
          <w:sz w:val="28"/>
          <w:szCs w:val="28"/>
        </w:rPr>
        <w:t>".</w:t>
      </w:r>
    </w:p>
    <w:p w14:paraId="235D9E2B" w14:textId="77777777" w:rsidR="00B67ADD" w:rsidRPr="000E4162" w:rsidRDefault="00B67ADD" w:rsidP="00BE440A">
      <w:pPr>
        <w:pStyle w:val="ListParagraph"/>
        <w:numPr>
          <w:ilvl w:val="0"/>
          <w:numId w:val="10"/>
        </w:numPr>
        <w:bidi/>
        <w:spacing w:before="100" w:beforeAutospacing="1" w:after="100" w:afterAutospacing="1" w:line="276" w:lineRule="auto"/>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lastRenderedPageBreak/>
        <w:t>تطبيقها في دراستك</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تُطبق هنا من خلال مفهوم </w:t>
      </w:r>
      <w:r w:rsidRPr="000E4162">
        <w:rPr>
          <w:rFonts w:ascii="Simplified Arabic" w:eastAsia="Calibri" w:hAnsi="Simplified Arabic" w:cs="Simplified Arabic"/>
          <w:color w:val="000000" w:themeColor="text1"/>
          <w:sz w:val="28"/>
          <w:szCs w:val="28"/>
        </w:rPr>
        <w:t>"</w:t>
      </w:r>
      <w:r w:rsidRPr="000E4162">
        <w:rPr>
          <w:rFonts w:ascii="Simplified Arabic" w:eastAsia="Calibri" w:hAnsi="Simplified Arabic" w:cs="Simplified Arabic"/>
          <w:color w:val="000000" w:themeColor="text1"/>
          <w:sz w:val="28"/>
          <w:szCs w:val="28"/>
          <w:rtl/>
        </w:rPr>
        <w:t>الابتكار الإداري</w:t>
      </w:r>
      <w:r w:rsidRPr="000E4162">
        <w:rPr>
          <w:rFonts w:ascii="Simplified Arabic" w:eastAsia="Calibri" w:hAnsi="Simplified Arabic" w:cs="Simplified Arabic"/>
          <w:color w:val="000000" w:themeColor="text1"/>
          <w:sz w:val="28"/>
          <w:szCs w:val="28"/>
        </w:rPr>
        <w:t>"</w:t>
      </w:r>
      <w:r w:rsidRPr="000E4162">
        <w:rPr>
          <w:rFonts w:ascii="Simplified Arabic" w:eastAsia="Calibri" w:hAnsi="Simplified Arabic" w:cs="Simplified Arabic"/>
          <w:color w:val="000000" w:themeColor="text1"/>
          <w:sz w:val="28"/>
          <w:szCs w:val="28"/>
          <w:rtl/>
        </w:rPr>
        <w:t>؛ أي أن إدخال نظام إدارة مشاريع محكم في بيئة ريادية عفوية يُعد نوعاً من الابتكار التنظيمي الذي يرفع القيمة السوقية للمشروع</w:t>
      </w:r>
      <w:r w:rsidRPr="000E4162">
        <w:rPr>
          <w:rFonts w:ascii="Simplified Arabic" w:eastAsia="Calibri" w:hAnsi="Simplified Arabic" w:cs="Simplified Arabic"/>
          <w:color w:val="000000" w:themeColor="text1"/>
          <w:sz w:val="28"/>
          <w:szCs w:val="28"/>
        </w:rPr>
        <w:t>.</w:t>
      </w:r>
    </w:p>
    <w:p w14:paraId="1C9EF576" w14:textId="22BB414E" w:rsidR="001955FA" w:rsidRPr="000E4162" w:rsidRDefault="00FB0DC7" w:rsidP="00467179">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rPr>
      </w:pPr>
      <w:bookmarkStart w:id="10" w:name="_Toc233375760"/>
      <w:r w:rsidRPr="000E4162">
        <w:rPr>
          <w:rFonts w:ascii="Simplified Arabic" w:eastAsia="Calibri" w:hAnsi="Simplified Arabic" w:cs="Simplified Arabic" w:hint="cs"/>
          <w:b/>
          <w:bCs/>
          <w:color w:val="000000" w:themeColor="text1"/>
          <w:sz w:val="36"/>
          <w:szCs w:val="36"/>
          <w:rtl/>
        </w:rPr>
        <w:t xml:space="preserve">10.1 </w:t>
      </w:r>
      <w:r w:rsidR="001955FA" w:rsidRPr="000E4162">
        <w:rPr>
          <w:rFonts w:ascii="Simplified Arabic" w:eastAsia="Calibri" w:hAnsi="Simplified Arabic" w:cs="Simplified Arabic"/>
          <w:b/>
          <w:bCs/>
          <w:color w:val="000000" w:themeColor="text1"/>
          <w:sz w:val="36"/>
          <w:szCs w:val="36"/>
          <w:rtl/>
        </w:rPr>
        <w:t>المنهجية وطرق البحث</w:t>
      </w:r>
      <w:bookmarkEnd w:id="10"/>
    </w:p>
    <w:p w14:paraId="29529EBF" w14:textId="1AEB3A34" w:rsidR="00B67ADD" w:rsidRPr="000E4162" w:rsidRDefault="00B67ADD" w:rsidP="00467179">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المنهج المختلط</w:t>
      </w:r>
      <w:r w:rsidRPr="000E4162">
        <w:rPr>
          <w:rFonts w:ascii="Simplified Arabic" w:eastAsia="Calibri" w:hAnsi="Simplified Arabic" w:cs="Simplified Arabic"/>
          <w:color w:val="000000" w:themeColor="text1"/>
          <w:sz w:val="28"/>
          <w:szCs w:val="28"/>
        </w:rPr>
        <w:t xml:space="preserve"> (Mixed Methods)</w:t>
      </w:r>
      <w:r w:rsidRPr="000E4162">
        <w:rPr>
          <w:rFonts w:ascii="Simplified Arabic" w:eastAsia="Calibri" w:hAnsi="Simplified Arabic" w:cs="Simplified Arabic"/>
          <w:color w:val="000000" w:themeColor="text1"/>
          <w:sz w:val="28"/>
          <w:szCs w:val="28"/>
          <w:rtl/>
        </w:rPr>
        <w:t>، لأنه يجمع بين "الأرقام" التي تثبت العلاقات الإحصائية، وبين "الآراء الخبيرة" التي تشرح "لماذا وكيف" تنجح المشاريع</w:t>
      </w:r>
      <w:r w:rsidRPr="000E4162">
        <w:rPr>
          <w:rFonts w:ascii="Simplified Arabic" w:eastAsia="Calibri" w:hAnsi="Simplified Arabic" w:cs="Simplified Arabic"/>
          <w:color w:val="000000" w:themeColor="text1"/>
          <w:sz w:val="28"/>
          <w:szCs w:val="28"/>
        </w:rPr>
        <w:t>.</w:t>
      </w:r>
    </w:p>
    <w:p w14:paraId="734A499E" w14:textId="77777777" w:rsidR="00B67ADD" w:rsidRPr="000E4162" w:rsidRDefault="00B67ADD"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0E4162">
        <w:rPr>
          <w:rFonts w:ascii="Simplified Arabic" w:eastAsia="Calibri" w:hAnsi="Simplified Arabic" w:cs="Simplified Arabic"/>
          <w:b/>
          <w:bCs/>
          <w:color w:val="000000" w:themeColor="text1"/>
          <w:sz w:val="32"/>
          <w:szCs w:val="32"/>
          <w:rtl/>
        </w:rPr>
        <w:t>منهجية البحث</w:t>
      </w:r>
      <w:r w:rsidRPr="000E4162">
        <w:rPr>
          <w:rFonts w:ascii="Simplified Arabic" w:eastAsia="Calibri" w:hAnsi="Simplified Arabic" w:cs="Simplified Arabic"/>
          <w:b/>
          <w:bCs/>
          <w:color w:val="000000" w:themeColor="text1"/>
          <w:sz w:val="32"/>
          <w:szCs w:val="32"/>
        </w:rPr>
        <w:t xml:space="preserve"> (Research Methodology)</w:t>
      </w:r>
    </w:p>
    <w:p w14:paraId="567B056E" w14:textId="4399B991" w:rsidR="00467179" w:rsidRPr="000E4162" w:rsidRDefault="00B67ADD"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tl/>
        </w:rPr>
      </w:pPr>
      <w:r w:rsidRPr="000E4162">
        <w:rPr>
          <w:rFonts w:ascii="Simplified Arabic" w:eastAsia="Calibri" w:hAnsi="Simplified Arabic" w:cs="Simplified Arabic"/>
          <w:b/>
          <w:bCs/>
          <w:color w:val="000000" w:themeColor="text1"/>
          <w:sz w:val="28"/>
          <w:szCs w:val="28"/>
          <w:rtl/>
        </w:rPr>
        <w:t>نو</w:t>
      </w:r>
      <w:r w:rsidR="000403A0" w:rsidRPr="000E4162">
        <w:rPr>
          <w:rFonts w:ascii="Simplified Arabic" w:eastAsia="Calibri" w:hAnsi="Simplified Arabic" w:cs="Simplified Arabic"/>
          <w:b/>
          <w:bCs/>
          <w:color w:val="000000" w:themeColor="text1"/>
          <w:sz w:val="28"/>
          <w:szCs w:val="28"/>
          <w:rtl/>
        </w:rPr>
        <w:t xml:space="preserve">ع </w:t>
      </w:r>
      <w:r w:rsidRPr="000E4162">
        <w:rPr>
          <w:rFonts w:ascii="Simplified Arabic" w:eastAsia="Calibri" w:hAnsi="Simplified Arabic" w:cs="Simplified Arabic"/>
          <w:b/>
          <w:bCs/>
          <w:color w:val="000000" w:themeColor="text1"/>
          <w:sz w:val="28"/>
          <w:szCs w:val="28"/>
          <w:rtl/>
        </w:rPr>
        <w:t>البحث</w:t>
      </w:r>
      <w:r w:rsidR="00467179" w:rsidRPr="000E4162">
        <w:rPr>
          <w:rFonts w:ascii="Simplified Arabic" w:eastAsia="Calibri" w:hAnsi="Simplified Arabic" w:cs="Simplified Arabic"/>
          <w:b/>
          <w:bCs/>
          <w:color w:val="000000" w:themeColor="text1"/>
          <w:sz w:val="28"/>
          <w:szCs w:val="28"/>
        </w:rPr>
        <w:t>:</w:t>
      </w:r>
    </w:p>
    <w:p w14:paraId="03F73AB2" w14:textId="488C25FA" w:rsidR="00B67ADD" w:rsidRPr="000E4162" w:rsidRDefault="00B67ADD" w:rsidP="00467179">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تعتمد هذه الدراسة على النوع </w:t>
      </w:r>
      <w:r w:rsidRPr="000E4162">
        <w:rPr>
          <w:rFonts w:ascii="Simplified Arabic" w:eastAsia="Calibri" w:hAnsi="Simplified Arabic" w:cs="Simplified Arabic"/>
          <w:color w:val="000000" w:themeColor="text1"/>
          <w:sz w:val="28"/>
          <w:szCs w:val="28"/>
        </w:rPr>
        <w:t>(</w:t>
      </w:r>
      <w:r w:rsidRPr="000E4162">
        <w:rPr>
          <w:rFonts w:ascii="Simplified Arabic" w:eastAsia="Calibri" w:hAnsi="Simplified Arabic" w:cs="Simplified Arabic"/>
          <w:color w:val="000000" w:themeColor="text1"/>
          <w:sz w:val="28"/>
          <w:szCs w:val="28"/>
          <w:rtl/>
        </w:rPr>
        <w:t xml:space="preserve">التطبيقي </w:t>
      </w:r>
      <w:r w:rsidR="000403A0" w:rsidRPr="000E4162">
        <w:rPr>
          <w:rFonts w:ascii="Simplified Arabic" w:eastAsia="Calibri" w:hAnsi="Simplified Arabic" w:cs="Simplified Arabic"/>
          <w:color w:val="000000" w:themeColor="text1"/>
          <w:sz w:val="28"/>
          <w:szCs w:val="28"/>
          <w:rtl/>
        </w:rPr>
        <w:t>–</w:t>
      </w:r>
      <w:r w:rsidRPr="000E4162">
        <w:rPr>
          <w:rFonts w:ascii="Simplified Arabic" w:eastAsia="Calibri" w:hAnsi="Simplified Arabic" w:cs="Simplified Arabic"/>
          <w:color w:val="000000" w:themeColor="text1"/>
          <w:sz w:val="28"/>
          <w:szCs w:val="28"/>
          <w:rtl/>
        </w:rPr>
        <w:t xml:space="preserve"> التفسيري</w:t>
      </w:r>
      <w:r w:rsidR="000403A0" w:rsidRPr="000E4162">
        <w:rPr>
          <w:rFonts w:ascii="Simplified Arabic" w:eastAsia="Calibri" w:hAnsi="Simplified Arabic" w:cs="Simplified Arabic"/>
          <w:color w:val="000000" w:themeColor="text1"/>
          <w:sz w:val="28"/>
          <w:szCs w:val="28"/>
          <w:rtl/>
        </w:rPr>
        <w:t xml:space="preserve"> </w:t>
      </w:r>
      <w:r w:rsidRPr="000E4162">
        <w:rPr>
          <w:rFonts w:ascii="Simplified Arabic" w:eastAsia="Calibri" w:hAnsi="Simplified Arabic" w:cs="Simplified Arabic"/>
          <w:color w:val="000000" w:themeColor="text1"/>
          <w:sz w:val="28"/>
          <w:szCs w:val="28"/>
        </w:rPr>
        <w:t>)</w:t>
      </w:r>
      <w:r w:rsidRPr="000E4162">
        <w:rPr>
          <w:rFonts w:ascii="Simplified Arabic" w:eastAsia="Calibri" w:hAnsi="Simplified Arabic" w:cs="Simplified Arabic"/>
          <w:color w:val="000000" w:themeColor="text1"/>
          <w:sz w:val="28"/>
          <w:szCs w:val="28"/>
          <w:rtl/>
        </w:rPr>
        <w:t>حيث تهدف إلى تفسير العلاقة بين ممارسات إدارة المشاريع واستدامة الريادة، مع تقديم حلول تطبيقية يمكن لرواد الأعمال تبنيها فعلياً</w:t>
      </w:r>
      <w:r w:rsidRPr="000E4162">
        <w:rPr>
          <w:rFonts w:ascii="Simplified Arabic" w:eastAsia="Calibri" w:hAnsi="Simplified Arabic" w:cs="Simplified Arabic"/>
          <w:color w:val="000000" w:themeColor="text1"/>
          <w:sz w:val="28"/>
          <w:szCs w:val="28"/>
        </w:rPr>
        <w:t>.</w:t>
      </w:r>
    </w:p>
    <w:p w14:paraId="438E6CB1" w14:textId="77777777" w:rsidR="00467179" w:rsidRPr="000E4162" w:rsidRDefault="00B67ADD"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tl/>
        </w:rPr>
      </w:pPr>
      <w:r w:rsidRPr="000E4162">
        <w:rPr>
          <w:rFonts w:ascii="Simplified Arabic" w:eastAsia="Calibri" w:hAnsi="Simplified Arabic" w:cs="Simplified Arabic"/>
          <w:b/>
          <w:bCs/>
          <w:color w:val="000000" w:themeColor="text1"/>
          <w:sz w:val="28"/>
          <w:szCs w:val="28"/>
          <w:rtl/>
        </w:rPr>
        <w:t>المنهج المستخدم</w:t>
      </w:r>
      <w:r w:rsidR="00467179" w:rsidRPr="000E4162">
        <w:rPr>
          <w:rFonts w:ascii="Simplified Arabic" w:eastAsia="Calibri" w:hAnsi="Simplified Arabic" w:cs="Simplified Arabic"/>
          <w:b/>
          <w:bCs/>
          <w:color w:val="000000" w:themeColor="text1"/>
          <w:sz w:val="28"/>
          <w:szCs w:val="28"/>
        </w:rPr>
        <w:t xml:space="preserve"> (Mixed Methods Approach):</w:t>
      </w:r>
    </w:p>
    <w:p w14:paraId="3E9381BA" w14:textId="49EC8A75" w:rsidR="00B67ADD" w:rsidRPr="000E4162" w:rsidRDefault="00B67ADD" w:rsidP="00467179">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0E4162">
        <w:rPr>
          <w:rFonts w:ascii="Simplified Arabic" w:eastAsia="Calibri" w:hAnsi="Simplified Arabic" w:cs="Simplified Arabic"/>
          <w:b/>
          <w:bCs/>
          <w:color w:val="000000" w:themeColor="text1"/>
          <w:sz w:val="28"/>
          <w:szCs w:val="28"/>
          <w:rtl/>
        </w:rPr>
        <w:t>تستخدم الدراسة التصميم التتابعي الاستكشافي، والذي ينقسم إلى مرحلتين</w:t>
      </w:r>
      <w:r w:rsidRPr="000E4162">
        <w:rPr>
          <w:rFonts w:ascii="Simplified Arabic" w:eastAsia="Calibri" w:hAnsi="Simplified Arabic" w:cs="Simplified Arabic"/>
          <w:b/>
          <w:bCs/>
          <w:color w:val="000000" w:themeColor="text1"/>
          <w:sz w:val="28"/>
          <w:szCs w:val="28"/>
        </w:rPr>
        <w:t>:</w:t>
      </w:r>
    </w:p>
    <w:p w14:paraId="3BE485DA" w14:textId="77777777" w:rsidR="00B67ADD" w:rsidRPr="000E4162" w:rsidRDefault="00B67ADD" w:rsidP="00467179">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0E4162">
        <w:rPr>
          <w:rFonts w:ascii="Simplified Arabic" w:eastAsia="Calibri" w:hAnsi="Simplified Arabic" w:cs="Simplified Arabic"/>
          <w:b/>
          <w:bCs/>
          <w:color w:val="000000" w:themeColor="text1"/>
          <w:sz w:val="28"/>
          <w:szCs w:val="28"/>
          <w:rtl/>
        </w:rPr>
        <w:t>المرحلة النوعية</w:t>
      </w:r>
      <w:r w:rsidRPr="000E4162">
        <w:rPr>
          <w:rFonts w:ascii="Simplified Arabic" w:eastAsia="Calibri" w:hAnsi="Simplified Arabic" w:cs="Simplified Arabic"/>
          <w:b/>
          <w:bCs/>
          <w:color w:val="000000" w:themeColor="text1"/>
          <w:sz w:val="28"/>
          <w:szCs w:val="28"/>
        </w:rPr>
        <w:t xml:space="preserve"> (Qualitative Phase):</w:t>
      </w:r>
    </w:p>
    <w:p w14:paraId="48EFC866" w14:textId="77777777" w:rsidR="00B67ADD" w:rsidRPr="000E4162" w:rsidRDefault="00B67ADD" w:rsidP="00BE440A">
      <w:pPr>
        <w:pStyle w:val="ListParagraph"/>
        <w:numPr>
          <w:ilvl w:val="0"/>
          <w:numId w:val="11"/>
        </w:numPr>
        <w:tabs>
          <w:tab w:val="clear" w:pos="720"/>
          <w:tab w:val="num" w:pos="425"/>
        </w:tabs>
        <w:bidi/>
        <w:spacing w:before="100" w:beforeAutospacing="1" w:after="100" w:afterAutospacing="1" w:line="276" w:lineRule="auto"/>
        <w:ind w:left="567"/>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الأداة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مقابلات شبه منظمة</w:t>
      </w:r>
      <w:r w:rsidRPr="000E4162">
        <w:rPr>
          <w:rFonts w:ascii="Simplified Arabic" w:eastAsia="Calibri" w:hAnsi="Simplified Arabic" w:cs="Simplified Arabic"/>
          <w:color w:val="000000" w:themeColor="text1"/>
          <w:sz w:val="28"/>
          <w:szCs w:val="28"/>
        </w:rPr>
        <w:t xml:space="preserve"> (Semi-structured Interviews).</w:t>
      </w:r>
    </w:p>
    <w:p w14:paraId="31E7C07B" w14:textId="77777777" w:rsidR="00B67ADD" w:rsidRPr="000E4162" w:rsidRDefault="00B67ADD" w:rsidP="00BE440A">
      <w:pPr>
        <w:pStyle w:val="ListParagraph"/>
        <w:numPr>
          <w:ilvl w:val="0"/>
          <w:numId w:val="11"/>
        </w:numPr>
        <w:tabs>
          <w:tab w:val="clear" w:pos="720"/>
          <w:tab w:val="num" w:pos="425"/>
        </w:tabs>
        <w:bidi/>
        <w:spacing w:before="100" w:beforeAutospacing="1" w:after="100" w:afterAutospacing="1" w:line="276" w:lineRule="auto"/>
        <w:ind w:left="567"/>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العينة</w:t>
      </w:r>
      <w:r w:rsidRPr="000E4162">
        <w:rPr>
          <w:rFonts w:ascii="Simplified Arabic" w:eastAsia="Calibri" w:hAnsi="Simplified Arabic" w:cs="Simplified Arabic"/>
          <w:color w:val="000000" w:themeColor="text1"/>
          <w:sz w:val="28"/>
          <w:szCs w:val="28"/>
        </w:rPr>
        <w:t xml:space="preserve">: (5-8) </w:t>
      </w:r>
      <w:r w:rsidRPr="000E4162">
        <w:rPr>
          <w:rFonts w:ascii="Simplified Arabic" w:eastAsia="Calibri" w:hAnsi="Simplified Arabic" w:cs="Simplified Arabic"/>
          <w:color w:val="000000" w:themeColor="text1"/>
          <w:sz w:val="28"/>
          <w:szCs w:val="28"/>
          <w:rtl/>
        </w:rPr>
        <w:t>خبراء في ريادة الأعمال ومديري مشاريع محترفين</w:t>
      </w:r>
      <w:r w:rsidRPr="000E4162">
        <w:rPr>
          <w:rFonts w:ascii="Simplified Arabic" w:eastAsia="Calibri" w:hAnsi="Simplified Arabic" w:cs="Simplified Arabic"/>
          <w:color w:val="000000" w:themeColor="text1"/>
          <w:sz w:val="28"/>
          <w:szCs w:val="28"/>
        </w:rPr>
        <w:t>.</w:t>
      </w:r>
    </w:p>
    <w:p w14:paraId="22CFF6D7" w14:textId="77777777" w:rsidR="00B67ADD" w:rsidRPr="000E4162" w:rsidRDefault="00B67ADD" w:rsidP="00BE440A">
      <w:pPr>
        <w:pStyle w:val="ListParagraph"/>
        <w:numPr>
          <w:ilvl w:val="0"/>
          <w:numId w:val="11"/>
        </w:numPr>
        <w:tabs>
          <w:tab w:val="clear" w:pos="720"/>
          <w:tab w:val="num" w:pos="425"/>
        </w:tabs>
        <w:bidi/>
        <w:spacing w:before="100" w:beforeAutospacing="1" w:after="100" w:afterAutospacing="1" w:line="276" w:lineRule="auto"/>
        <w:ind w:left="567"/>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الهدف</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استكشاف التحديات العميقة والمنهجيات "غير الرسمية" التي يتبعها الرياديون وتحديد المتغيرات الدقيقة للبحث</w:t>
      </w:r>
      <w:r w:rsidRPr="000E4162">
        <w:rPr>
          <w:rFonts w:ascii="Simplified Arabic" w:eastAsia="Calibri" w:hAnsi="Simplified Arabic" w:cs="Simplified Arabic"/>
          <w:color w:val="000000" w:themeColor="text1"/>
          <w:sz w:val="28"/>
          <w:szCs w:val="28"/>
        </w:rPr>
        <w:t>.</w:t>
      </w:r>
    </w:p>
    <w:p w14:paraId="1F3D6CE0" w14:textId="77777777" w:rsidR="00B67ADD" w:rsidRPr="000E4162" w:rsidRDefault="00B67ADD" w:rsidP="00467179">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0E4162">
        <w:rPr>
          <w:rFonts w:ascii="Simplified Arabic" w:eastAsia="Calibri" w:hAnsi="Simplified Arabic" w:cs="Simplified Arabic"/>
          <w:b/>
          <w:bCs/>
          <w:color w:val="000000" w:themeColor="text1"/>
          <w:sz w:val="28"/>
          <w:szCs w:val="28"/>
          <w:rtl/>
        </w:rPr>
        <w:t>المرحلة الكمية</w:t>
      </w:r>
      <w:r w:rsidRPr="000E4162">
        <w:rPr>
          <w:rFonts w:ascii="Simplified Arabic" w:eastAsia="Calibri" w:hAnsi="Simplified Arabic" w:cs="Simplified Arabic"/>
          <w:b/>
          <w:bCs/>
          <w:color w:val="000000" w:themeColor="text1"/>
          <w:sz w:val="28"/>
          <w:szCs w:val="28"/>
        </w:rPr>
        <w:t xml:space="preserve"> (Quantitative Phase):</w:t>
      </w:r>
    </w:p>
    <w:p w14:paraId="12868DE4" w14:textId="77777777" w:rsidR="00B67ADD" w:rsidRPr="000E4162" w:rsidRDefault="00B67ADD" w:rsidP="00BE440A">
      <w:pPr>
        <w:numPr>
          <w:ilvl w:val="1"/>
          <w:numId w:val="1"/>
        </w:numPr>
        <w:bidi/>
        <w:spacing w:before="100" w:beforeAutospacing="1" w:after="100" w:afterAutospacing="1" w:line="276" w:lineRule="auto"/>
        <w:ind w:left="0"/>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الأداة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استبيان إلكتروني</w:t>
      </w:r>
      <w:r w:rsidRPr="000E4162">
        <w:rPr>
          <w:rFonts w:ascii="Simplified Arabic" w:eastAsia="Calibri" w:hAnsi="Simplified Arabic" w:cs="Simplified Arabic"/>
          <w:color w:val="000000" w:themeColor="text1"/>
          <w:sz w:val="28"/>
          <w:szCs w:val="28"/>
        </w:rPr>
        <w:t xml:space="preserve"> (Survey).</w:t>
      </w:r>
    </w:p>
    <w:p w14:paraId="4EFE265D" w14:textId="0B2E373D" w:rsidR="00B67ADD" w:rsidRPr="000E4162" w:rsidRDefault="00B67ADD" w:rsidP="00BE440A">
      <w:pPr>
        <w:pStyle w:val="ListParagraph"/>
        <w:numPr>
          <w:ilvl w:val="0"/>
          <w:numId w:val="11"/>
        </w:numPr>
        <w:tabs>
          <w:tab w:val="clear" w:pos="720"/>
          <w:tab w:val="num" w:pos="425"/>
        </w:tabs>
        <w:bidi/>
        <w:spacing w:before="100" w:beforeAutospacing="1" w:after="100" w:afterAutospacing="1" w:line="276" w:lineRule="auto"/>
        <w:ind w:left="567"/>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العينة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عينة عشوائية بسيطة من أصحاب الشركات الناشئة في [المملكة العربية السعودية]</w:t>
      </w:r>
      <w:r w:rsidRPr="000E4162">
        <w:rPr>
          <w:rFonts w:ascii="Simplified Arabic" w:eastAsia="Calibri" w:hAnsi="Simplified Arabic" w:cs="Simplified Arabic"/>
          <w:color w:val="000000" w:themeColor="text1"/>
          <w:sz w:val="28"/>
          <w:szCs w:val="28"/>
        </w:rPr>
        <w:t>.</w:t>
      </w:r>
    </w:p>
    <w:p w14:paraId="0712A304" w14:textId="77777777" w:rsidR="00B67ADD" w:rsidRPr="000E4162" w:rsidRDefault="00B67ADD" w:rsidP="00BE440A">
      <w:pPr>
        <w:pStyle w:val="ListParagraph"/>
        <w:numPr>
          <w:ilvl w:val="0"/>
          <w:numId w:val="11"/>
        </w:numPr>
        <w:tabs>
          <w:tab w:val="clear" w:pos="720"/>
          <w:tab w:val="num" w:pos="425"/>
        </w:tabs>
        <w:bidi/>
        <w:spacing w:before="100" w:beforeAutospacing="1" w:after="100" w:afterAutospacing="1" w:line="276" w:lineRule="auto"/>
        <w:ind w:left="567"/>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lastRenderedPageBreak/>
        <w:t>الهدف</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اختبار الفرضيات إحصائياً وقياس أثر المتغيرات المستقلة (مثل: التخطيط المرن، إدارة المخاطر) على المتغير التابع (نجاح واستدامة المشروع)</w:t>
      </w:r>
      <w:r w:rsidRPr="000E4162">
        <w:rPr>
          <w:rFonts w:ascii="Simplified Arabic" w:eastAsia="Calibri" w:hAnsi="Simplified Arabic" w:cs="Simplified Arabic"/>
          <w:color w:val="000000" w:themeColor="text1"/>
          <w:sz w:val="28"/>
          <w:szCs w:val="28"/>
        </w:rPr>
        <w:t>.</w:t>
      </w:r>
    </w:p>
    <w:p w14:paraId="16995BE4" w14:textId="1B1C8A2C" w:rsidR="007420B5" w:rsidRPr="000E4162" w:rsidRDefault="007420B5"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32"/>
          <w:szCs w:val="32"/>
        </w:rPr>
      </w:pPr>
      <w:r w:rsidRPr="000E4162">
        <w:rPr>
          <w:rFonts w:ascii="Simplified Arabic" w:eastAsia="Calibri" w:hAnsi="Simplified Arabic" w:cs="Simplified Arabic"/>
          <w:b/>
          <w:bCs/>
          <w:color w:val="000000" w:themeColor="text1"/>
          <w:sz w:val="32"/>
          <w:szCs w:val="32"/>
          <w:rtl/>
        </w:rPr>
        <w:t>خطة البحث وخطوات التنفيذ</w:t>
      </w:r>
      <w:r w:rsidRPr="000E4162">
        <w:rPr>
          <w:rFonts w:ascii="Simplified Arabic" w:eastAsia="Calibri" w:hAnsi="Simplified Arabic" w:cs="Simplified Arabic"/>
          <w:b/>
          <w:bCs/>
          <w:color w:val="000000" w:themeColor="text1"/>
          <w:sz w:val="32"/>
          <w:szCs w:val="32"/>
        </w:rPr>
        <w:t xml:space="preserve"> (Research Plan):</w:t>
      </w:r>
    </w:p>
    <w:p w14:paraId="1466EDC2" w14:textId="77777777" w:rsidR="007420B5" w:rsidRPr="000E4162" w:rsidRDefault="007420B5" w:rsidP="002A5264">
      <w:pPr>
        <w:bidi/>
        <w:spacing w:before="100" w:beforeAutospacing="1" w:after="100" w:afterAutospacing="1" w:line="276" w:lineRule="auto"/>
        <w:jc w:val="both"/>
        <w:rPr>
          <w:rFonts w:ascii="Simplified Arabic" w:eastAsia="Calibri" w:hAnsi="Simplified Arabic" w:cs="Simplified Arabic"/>
          <w:b/>
          <w:bCs/>
          <w:color w:val="000000" w:themeColor="text1"/>
          <w:sz w:val="28"/>
          <w:szCs w:val="28"/>
        </w:rPr>
      </w:pPr>
      <w:r w:rsidRPr="000E4162">
        <w:rPr>
          <w:rFonts w:ascii="Simplified Arabic" w:eastAsia="Calibri" w:hAnsi="Simplified Arabic" w:cs="Simplified Arabic"/>
          <w:b/>
          <w:bCs/>
          <w:color w:val="000000" w:themeColor="text1"/>
          <w:sz w:val="28"/>
          <w:szCs w:val="28"/>
          <w:rtl/>
        </w:rPr>
        <w:t>تنفذ الدراسة وفق الخطوات الزمنية والتنظيمية التالية</w:t>
      </w:r>
      <w:r w:rsidRPr="000E4162">
        <w:rPr>
          <w:rFonts w:ascii="Simplified Arabic" w:eastAsia="Calibri" w:hAnsi="Simplified Arabic" w:cs="Simplified Arabic"/>
          <w:b/>
          <w:bCs/>
          <w:color w:val="000000" w:themeColor="text1"/>
          <w:sz w:val="28"/>
          <w:szCs w:val="28"/>
        </w:rPr>
        <w:t>:</w:t>
      </w:r>
    </w:p>
    <w:p w14:paraId="4BBBDA3B" w14:textId="77777777" w:rsidR="007420B5" w:rsidRPr="000E4162" w:rsidRDefault="007420B5" w:rsidP="00BE440A">
      <w:pPr>
        <w:numPr>
          <w:ilvl w:val="0"/>
          <w:numId w:val="2"/>
        </w:numPr>
        <w:tabs>
          <w:tab w:val="clear" w:pos="720"/>
          <w:tab w:val="num" w:pos="425"/>
        </w:tabs>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مرحلة الإعداد</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مراجعة الأدبيات السابقة وصياغة الإطار النظري وتحديد المتغيرات النهائية</w:t>
      </w:r>
      <w:r w:rsidRPr="000E4162">
        <w:rPr>
          <w:rFonts w:ascii="Simplified Arabic" w:eastAsia="Calibri" w:hAnsi="Simplified Arabic" w:cs="Simplified Arabic"/>
          <w:color w:val="000000" w:themeColor="text1"/>
          <w:sz w:val="28"/>
          <w:szCs w:val="28"/>
        </w:rPr>
        <w:t>.</w:t>
      </w:r>
    </w:p>
    <w:p w14:paraId="00AFF077" w14:textId="77777777" w:rsidR="007420B5" w:rsidRPr="000E4162" w:rsidRDefault="007420B5" w:rsidP="00BE440A">
      <w:pPr>
        <w:numPr>
          <w:ilvl w:val="0"/>
          <w:numId w:val="2"/>
        </w:numPr>
        <w:tabs>
          <w:tab w:val="clear" w:pos="720"/>
          <w:tab w:val="num" w:pos="425"/>
        </w:tabs>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مرحلة جمع البيانات النوعية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إجراء المقابلات مع الخبراء وتحليل محتواها لاستخلاص محاور الاستبيان</w:t>
      </w:r>
      <w:r w:rsidRPr="000E4162">
        <w:rPr>
          <w:rFonts w:ascii="Simplified Arabic" w:eastAsia="Calibri" w:hAnsi="Simplified Arabic" w:cs="Simplified Arabic"/>
          <w:color w:val="000000" w:themeColor="text1"/>
          <w:sz w:val="28"/>
          <w:szCs w:val="28"/>
        </w:rPr>
        <w:t>.</w:t>
      </w:r>
    </w:p>
    <w:p w14:paraId="78A8AF56" w14:textId="77777777" w:rsidR="007420B5" w:rsidRPr="000E4162" w:rsidRDefault="007420B5" w:rsidP="00BE440A">
      <w:pPr>
        <w:numPr>
          <w:ilvl w:val="0"/>
          <w:numId w:val="2"/>
        </w:numPr>
        <w:tabs>
          <w:tab w:val="clear" w:pos="720"/>
          <w:tab w:val="num" w:pos="425"/>
        </w:tabs>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تصميم وتحكيم الأداة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بناء الاستبيان وعرضه على مجموعة من المحكمين الأكاديميين للتأكد من صدقه وثباته</w:t>
      </w:r>
      <w:r w:rsidRPr="000E4162">
        <w:rPr>
          <w:rFonts w:ascii="Simplified Arabic" w:eastAsia="Calibri" w:hAnsi="Simplified Arabic" w:cs="Simplified Arabic"/>
          <w:color w:val="000000" w:themeColor="text1"/>
          <w:sz w:val="28"/>
          <w:szCs w:val="28"/>
        </w:rPr>
        <w:t>.</w:t>
      </w:r>
    </w:p>
    <w:p w14:paraId="7A5B7997" w14:textId="77777777" w:rsidR="007420B5" w:rsidRPr="000E4162" w:rsidRDefault="007420B5" w:rsidP="00BE440A">
      <w:pPr>
        <w:numPr>
          <w:ilvl w:val="0"/>
          <w:numId w:val="2"/>
        </w:numPr>
        <w:tabs>
          <w:tab w:val="clear" w:pos="720"/>
          <w:tab w:val="num" w:pos="425"/>
        </w:tabs>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جمع البيانات الميدانية</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توزيع الاستبيان على عينة الدراسة المستهدفة عبر المنصات المهنية</w:t>
      </w:r>
      <w:r w:rsidRPr="000E4162">
        <w:rPr>
          <w:rFonts w:ascii="Simplified Arabic" w:eastAsia="Calibri" w:hAnsi="Simplified Arabic" w:cs="Simplified Arabic"/>
          <w:color w:val="000000" w:themeColor="text1"/>
          <w:sz w:val="28"/>
          <w:szCs w:val="28"/>
        </w:rPr>
        <w:t xml:space="preserve"> (</w:t>
      </w:r>
      <w:r w:rsidRPr="000E4162">
        <w:rPr>
          <w:rFonts w:ascii="Simplified Arabic" w:eastAsia="Calibri" w:hAnsi="Simplified Arabic" w:cs="Simplified Arabic"/>
          <w:color w:val="000000" w:themeColor="text1"/>
          <w:sz w:val="28"/>
          <w:szCs w:val="28"/>
          <w:rtl/>
        </w:rPr>
        <w:t>مثل</w:t>
      </w:r>
      <w:r w:rsidRPr="000E4162">
        <w:rPr>
          <w:rFonts w:ascii="Simplified Arabic" w:eastAsia="Calibri" w:hAnsi="Simplified Arabic" w:cs="Simplified Arabic"/>
          <w:color w:val="000000" w:themeColor="text1"/>
          <w:sz w:val="28"/>
          <w:szCs w:val="28"/>
        </w:rPr>
        <w:t xml:space="preserve"> LinkedIn).</w:t>
      </w:r>
    </w:p>
    <w:p w14:paraId="22548B45" w14:textId="77777777" w:rsidR="007420B5" w:rsidRPr="000E4162" w:rsidRDefault="007420B5" w:rsidP="00BE440A">
      <w:pPr>
        <w:numPr>
          <w:ilvl w:val="0"/>
          <w:numId w:val="2"/>
        </w:numPr>
        <w:tabs>
          <w:tab w:val="clear" w:pos="720"/>
          <w:tab w:val="num" w:pos="425"/>
        </w:tabs>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التحليل الإحصائي</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معالجة البيانات باستخدام برنامج </w:t>
      </w:r>
      <w:r w:rsidRPr="000E4162">
        <w:rPr>
          <w:rFonts w:ascii="Simplified Arabic" w:eastAsia="Calibri" w:hAnsi="Simplified Arabic" w:cs="Simplified Arabic"/>
          <w:color w:val="000000" w:themeColor="text1"/>
          <w:sz w:val="28"/>
          <w:szCs w:val="28"/>
        </w:rPr>
        <w:t>SPSS </w:t>
      </w:r>
      <w:r w:rsidRPr="000E4162">
        <w:rPr>
          <w:rFonts w:ascii="Simplified Arabic" w:eastAsia="Calibri" w:hAnsi="Simplified Arabic" w:cs="Simplified Arabic"/>
          <w:color w:val="000000" w:themeColor="text1"/>
          <w:sz w:val="28"/>
          <w:szCs w:val="28"/>
          <w:rtl/>
        </w:rPr>
        <w:t>أو </w:t>
      </w:r>
      <w:proofErr w:type="spellStart"/>
      <w:r w:rsidRPr="000E4162">
        <w:rPr>
          <w:rFonts w:ascii="Simplified Arabic" w:eastAsia="Calibri" w:hAnsi="Simplified Arabic" w:cs="Simplified Arabic"/>
          <w:color w:val="000000" w:themeColor="text1"/>
          <w:sz w:val="28"/>
          <w:szCs w:val="28"/>
        </w:rPr>
        <w:t>SmartPLS</w:t>
      </w:r>
      <w:proofErr w:type="spellEnd"/>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لاختبار صحة الفرضيات</w:t>
      </w:r>
      <w:r w:rsidRPr="000E4162">
        <w:rPr>
          <w:rFonts w:ascii="Simplified Arabic" w:eastAsia="Calibri" w:hAnsi="Simplified Arabic" w:cs="Simplified Arabic"/>
          <w:color w:val="000000" w:themeColor="text1"/>
          <w:sz w:val="28"/>
          <w:szCs w:val="28"/>
        </w:rPr>
        <w:t>.</w:t>
      </w:r>
    </w:p>
    <w:p w14:paraId="206FA1D2" w14:textId="77777777" w:rsidR="007420B5" w:rsidRPr="000E4162" w:rsidRDefault="007420B5" w:rsidP="00BE440A">
      <w:pPr>
        <w:numPr>
          <w:ilvl w:val="0"/>
          <w:numId w:val="2"/>
        </w:numPr>
        <w:tabs>
          <w:tab w:val="clear" w:pos="720"/>
          <w:tab w:val="num" w:pos="425"/>
        </w:tabs>
        <w:bidi/>
        <w:spacing w:before="100" w:beforeAutospacing="1" w:after="100" w:afterAutospacing="1" w:line="276" w:lineRule="auto"/>
        <w:ind w:left="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تفسير النتائج وكتابة التوصيات</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ربط النتائج الكمية بالنوعية والخروج بـ </w:t>
      </w:r>
      <w:r w:rsidRPr="000E4162">
        <w:rPr>
          <w:rFonts w:ascii="Simplified Arabic" w:eastAsia="Calibri" w:hAnsi="Simplified Arabic" w:cs="Simplified Arabic"/>
          <w:color w:val="000000" w:themeColor="text1"/>
          <w:sz w:val="28"/>
          <w:szCs w:val="28"/>
        </w:rPr>
        <w:t>"</w:t>
      </w:r>
      <w:r w:rsidRPr="000E4162">
        <w:rPr>
          <w:rFonts w:ascii="Simplified Arabic" w:eastAsia="Calibri" w:hAnsi="Simplified Arabic" w:cs="Simplified Arabic"/>
          <w:color w:val="000000" w:themeColor="text1"/>
          <w:sz w:val="28"/>
          <w:szCs w:val="28"/>
          <w:rtl/>
        </w:rPr>
        <w:t>إطار عمل مقترح</w:t>
      </w:r>
      <w:r w:rsidRPr="000E4162">
        <w:rPr>
          <w:rFonts w:ascii="Simplified Arabic" w:eastAsia="Calibri" w:hAnsi="Simplified Arabic" w:cs="Simplified Arabic"/>
          <w:color w:val="000000" w:themeColor="text1"/>
          <w:sz w:val="28"/>
          <w:szCs w:val="28"/>
        </w:rPr>
        <w:t>" </w:t>
      </w:r>
      <w:r w:rsidRPr="000E4162">
        <w:rPr>
          <w:rFonts w:ascii="Simplified Arabic" w:eastAsia="Calibri" w:hAnsi="Simplified Arabic" w:cs="Simplified Arabic"/>
          <w:color w:val="000000" w:themeColor="text1"/>
          <w:sz w:val="28"/>
          <w:szCs w:val="28"/>
          <w:rtl/>
        </w:rPr>
        <w:t>لرواد الأعمال</w:t>
      </w:r>
      <w:r w:rsidRPr="000E4162">
        <w:rPr>
          <w:rFonts w:ascii="Simplified Arabic" w:eastAsia="Calibri" w:hAnsi="Simplified Arabic" w:cs="Simplified Arabic"/>
          <w:color w:val="000000" w:themeColor="text1"/>
          <w:sz w:val="28"/>
          <w:szCs w:val="28"/>
        </w:rPr>
        <w:t>.</w:t>
      </w:r>
    </w:p>
    <w:p w14:paraId="2074AE54" w14:textId="470EADEC" w:rsidR="001955FA" w:rsidRPr="000E4162" w:rsidRDefault="00467179" w:rsidP="00467179">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rPr>
      </w:pPr>
      <w:bookmarkStart w:id="11" w:name="_Toc233375761"/>
      <w:r w:rsidRPr="000E4162">
        <w:rPr>
          <w:rFonts w:ascii="Simplified Arabic" w:eastAsia="Calibri" w:hAnsi="Simplified Arabic" w:cs="Simplified Arabic" w:hint="cs"/>
          <w:b/>
          <w:bCs/>
          <w:color w:val="000000" w:themeColor="text1"/>
          <w:sz w:val="36"/>
          <w:szCs w:val="36"/>
          <w:rtl/>
        </w:rPr>
        <w:t xml:space="preserve">11.1 </w:t>
      </w:r>
      <w:r w:rsidR="001955FA" w:rsidRPr="000E4162">
        <w:rPr>
          <w:rFonts w:ascii="Simplified Arabic" w:eastAsia="Calibri" w:hAnsi="Simplified Arabic" w:cs="Simplified Arabic"/>
          <w:b/>
          <w:bCs/>
          <w:color w:val="000000" w:themeColor="text1"/>
          <w:sz w:val="36"/>
          <w:szCs w:val="36"/>
          <w:rtl/>
        </w:rPr>
        <w:t>أدوات الدراسة</w:t>
      </w:r>
      <w:bookmarkEnd w:id="11"/>
    </w:p>
    <w:p w14:paraId="5A487FBA" w14:textId="77777777" w:rsidR="00D61524" w:rsidRPr="000E4162" w:rsidRDefault="00D61524" w:rsidP="00467179">
      <w:pPr>
        <w:shd w:val="clear" w:color="auto" w:fill="FFFFFF"/>
        <w:bidi/>
        <w:spacing w:before="100" w:beforeAutospacing="1" w:after="100" w:afterAutospacing="1" w:line="276" w:lineRule="auto"/>
        <w:ind w:firstLine="425"/>
        <w:jc w:val="both"/>
        <w:rPr>
          <w:rFonts w:ascii="Simplified Arabic" w:eastAsia="Times New Roman" w:hAnsi="Simplified Arabic" w:cs="Simplified Arabic"/>
          <w:color w:val="000000" w:themeColor="text1"/>
          <w:sz w:val="28"/>
          <w:szCs w:val="28"/>
          <w:rtl/>
        </w:rPr>
      </w:pPr>
      <w:r w:rsidRPr="000E4162">
        <w:rPr>
          <w:rFonts w:ascii="Simplified Arabic" w:eastAsia="Times New Roman" w:hAnsi="Simplified Arabic" w:cs="Simplified Arabic"/>
          <w:color w:val="000000" w:themeColor="text1"/>
          <w:sz w:val="28"/>
          <w:szCs w:val="28"/>
          <w:rtl/>
        </w:rPr>
        <w:t>تهدف هذه الدراسة إلى فهم العلاقة بين ممارسات التخطيط والمنهجيات المرنة</w:t>
      </w:r>
      <w:r w:rsidRPr="000E4162">
        <w:rPr>
          <w:rFonts w:ascii="Simplified Arabic" w:eastAsia="Times New Roman" w:hAnsi="Simplified Arabic" w:cs="Simplified Arabic"/>
          <w:color w:val="000000" w:themeColor="text1"/>
          <w:sz w:val="28"/>
          <w:szCs w:val="28"/>
        </w:rPr>
        <w:t xml:space="preserve"> (Agile) </w:t>
      </w:r>
      <w:r w:rsidRPr="000E4162">
        <w:rPr>
          <w:rFonts w:ascii="Simplified Arabic" w:eastAsia="Times New Roman" w:hAnsi="Simplified Arabic" w:cs="Simplified Arabic"/>
          <w:color w:val="000000" w:themeColor="text1"/>
          <w:sz w:val="28"/>
          <w:szCs w:val="28"/>
          <w:rtl/>
        </w:rPr>
        <w:t>وبين قدرة الشركات الناشئة على النمو والاستمرار في السوق. ونظراً لخبرتكم العملية ودوركم الريادي، يسعدني دعوتكم للمشاركة في هذا الاستبيان، حيث ستشكل إجاباتكم حجر الزاوية في الوصول إلى نتائج علمية تخدم مجتمع ريادة الأعمال وتساعد في تطوير أدوات إدارية تتناسب مع بيئتنا المحلية</w:t>
      </w:r>
    </w:p>
    <w:p w14:paraId="772BEBB3" w14:textId="77777777" w:rsidR="00D61524" w:rsidRPr="000E4162" w:rsidRDefault="00D61524"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الجزء الأول: البيانات التعريفية</w:t>
      </w:r>
    </w:p>
    <w:p w14:paraId="6AFE1FDF" w14:textId="77777777" w:rsidR="00D61524" w:rsidRPr="000E4162" w:rsidRDefault="00D61524" w:rsidP="00BE440A">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سنوات الخبرة</w:t>
      </w:r>
      <w:r w:rsidRPr="000E4162">
        <w:rPr>
          <w:rFonts w:ascii="Simplified Arabic" w:eastAsia="Times New Roman" w:hAnsi="Simplified Arabic" w:cs="Simplified Arabic"/>
          <w:color w:val="000000" w:themeColor="text1"/>
          <w:sz w:val="28"/>
          <w:szCs w:val="28"/>
        </w:rPr>
        <w:t xml:space="preserve">: 6 </w:t>
      </w:r>
      <w:r w:rsidRPr="000E4162">
        <w:rPr>
          <w:rFonts w:ascii="Simplified Arabic" w:eastAsia="Times New Roman" w:hAnsi="Simplified Arabic" w:cs="Simplified Arabic"/>
          <w:color w:val="000000" w:themeColor="text1"/>
          <w:sz w:val="28"/>
          <w:szCs w:val="28"/>
          <w:rtl/>
        </w:rPr>
        <w:t>سنوات</w:t>
      </w:r>
      <w:r w:rsidRPr="000E4162">
        <w:rPr>
          <w:rFonts w:ascii="Simplified Arabic" w:eastAsia="Times New Roman" w:hAnsi="Simplified Arabic" w:cs="Simplified Arabic"/>
          <w:color w:val="000000" w:themeColor="text1"/>
          <w:sz w:val="28"/>
          <w:szCs w:val="28"/>
        </w:rPr>
        <w:t>.</w:t>
      </w:r>
    </w:p>
    <w:p w14:paraId="321992F1" w14:textId="77777777" w:rsidR="00D61524" w:rsidRPr="000E4162" w:rsidRDefault="00D61524" w:rsidP="00BE440A">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lastRenderedPageBreak/>
        <w:t>قطاع المشروع</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تقني</w:t>
      </w:r>
      <w:r w:rsidRPr="000E4162">
        <w:rPr>
          <w:rFonts w:ascii="Simplified Arabic" w:eastAsia="Times New Roman" w:hAnsi="Simplified Arabic" w:cs="Simplified Arabic"/>
          <w:color w:val="000000" w:themeColor="text1"/>
          <w:sz w:val="28"/>
          <w:szCs w:val="28"/>
        </w:rPr>
        <w:t xml:space="preserve"> (Logistics Tech).</w:t>
      </w:r>
    </w:p>
    <w:p w14:paraId="1A26F4CE" w14:textId="77777777" w:rsidR="00D61524" w:rsidRPr="000E4162" w:rsidRDefault="00D61524" w:rsidP="00BE440A">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عمر المشروع الحالي</w:t>
      </w:r>
      <w:r w:rsidRPr="000E4162">
        <w:rPr>
          <w:rFonts w:ascii="Simplified Arabic" w:eastAsia="Times New Roman" w:hAnsi="Simplified Arabic" w:cs="Simplified Arabic"/>
          <w:color w:val="000000" w:themeColor="text1"/>
          <w:sz w:val="28"/>
          <w:szCs w:val="28"/>
        </w:rPr>
        <w:t xml:space="preserve">: 3 </w:t>
      </w:r>
      <w:r w:rsidRPr="000E4162">
        <w:rPr>
          <w:rFonts w:ascii="Simplified Arabic" w:eastAsia="Times New Roman" w:hAnsi="Simplified Arabic" w:cs="Simplified Arabic"/>
          <w:color w:val="000000" w:themeColor="text1"/>
          <w:sz w:val="28"/>
          <w:szCs w:val="28"/>
          <w:rtl/>
        </w:rPr>
        <w:t>سنوات (تجاوزنا مرحلة التأسيس الحرجة)</w:t>
      </w:r>
      <w:r w:rsidRPr="000E4162">
        <w:rPr>
          <w:rFonts w:ascii="Simplified Arabic" w:eastAsia="Times New Roman" w:hAnsi="Simplified Arabic" w:cs="Simplified Arabic"/>
          <w:color w:val="000000" w:themeColor="text1"/>
          <w:sz w:val="28"/>
          <w:szCs w:val="28"/>
        </w:rPr>
        <w:t>.</w:t>
      </w:r>
    </w:p>
    <w:p w14:paraId="638A40BA" w14:textId="0569013E" w:rsidR="00D61524" w:rsidRPr="000E4162" w:rsidRDefault="00D61524" w:rsidP="00BE440A">
      <w:pPr>
        <w:pStyle w:val="ListParagraph"/>
        <w:numPr>
          <w:ilvl w:val="0"/>
          <w:numId w:val="12"/>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الشهادات الاحترافية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حاصل على شهادة </w:t>
      </w:r>
      <w:r w:rsidRPr="000E4162">
        <w:rPr>
          <w:rFonts w:ascii="Simplified Arabic" w:eastAsia="Times New Roman" w:hAnsi="Simplified Arabic" w:cs="Simplified Arabic"/>
          <w:color w:val="000000" w:themeColor="text1"/>
          <w:sz w:val="28"/>
          <w:szCs w:val="28"/>
        </w:rPr>
        <w:t>PMP </w:t>
      </w:r>
      <w:r w:rsidRPr="000E4162">
        <w:rPr>
          <w:rFonts w:ascii="Simplified Arabic" w:eastAsia="Times New Roman" w:hAnsi="Simplified Arabic" w:cs="Simplified Arabic"/>
          <w:color w:val="000000" w:themeColor="text1"/>
          <w:sz w:val="28"/>
          <w:szCs w:val="28"/>
          <w:rtl/>
        </w:rPr>
        <w:t>وشهادة في إدرة الابتكارز</w:t>
      </w:r>
    </w:p>
    <w:p w14:paraId="6A7EDDCB" w14:textId="77777777" w:rsidR="00D61524" w:rsidRPr="000E4162" w:rsidRDefault="00D61524"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الجزء الثاني: الإجابات (ليكرت الخماسي)</w:t>
      </w:r>
    </w:p>
    <w:p w14:paraId="200F99D4" w14:textId="2F982787" w:rsidR="00D61524" w:rsidRPr="000E4162" w:rsidRDefault="00467179" w:rsidP="00BE440A">
      <w:pPr>
        <w:pStyle w:val="ListParagraph"/>
        <w:numPr>
          <w:ilvl w:val="0"/>
          <w:numId w:val="13"/>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hint="cs"/>
          <w:color w:val="000000" w:themeColor="text1"/>
          <w:sz w:val="28"/>
          <w:szCs w:val="28"/>
          <w:rtl/>
        </w:rPr>
        <w:t>1</w:t>
      </w:r>
      <w:r w:rsidR="00D61524" w:rsidRPr="000E4162">
        <w:rPr>
          <w:rFonts w:ascii="Simplified Arabic" w:eastAsia="Times New Roman" w:hAnsi="Simplified Arabic" w:cs="Simplified Arabic"/>
          <w:color w:val="000000" w:themeColor="text1"/>
          <w:sz w:val="28"/>
          <w:szCs w:val="28"/>
        </w:rPr>
        <w:t xml:space="preserve"> </w:t>
      </w:r>
      <w:r w:rsidR="00D61524" w:rsidRPr="000E4162">
        <w:rPr>
          <w:rFonts w:ascii="Simplified Arabic" w:eastAsia="Times New Roman" w:hAnsi="Simplified Arabic" w:cs="Simplified Arabic"/>
          <w:color w:val="000000" w:themeColor="text1"/>
          <w:sz w:val="28"/>
          <w:szCs w:val="28"/>
          <w:rtl/>
        </w:rPr>
        <w:t>غير موافق بشدة، 2: غير موافق، 3: محايد، 4: موافق، 5: موافق بشدة</w:t>
      </w:r>
    </w:p>
    <w:p w14:paraId="118D0EC5" w14:textId="77777777" w:rsidR="00D61524" w:rsidRPr="000E4162" w:rsidRDefault="00D61524"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المحور الأول: ممارسات إدارة المشاريع الاحترافية</w:t>
      </w:r>
    </w:p>
    <w:p w14:paraId="6B7C4A3F" w14:textId="77777777" w:rsidR="00D61524" w:rsidRPr="000E4162" w:rsidRDefault="00D61524" w:rsidP="00BE440A">
      <w:pPr>
        <w:pStyle w:val="ListParagraph"/>
        <w:numPr>
          <w:ilvl w:val="0"/>
          <w:numId w:val="1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حرصت المنشأة على وضع خطة مشروع مكتوبة</w:t>
      </w:r>
      <w:r w:rsidRPr="000E4162">
        <w:rPr>
          <w:rFonts w:ascii="Simplified Arabic" w:eastAsia="Times New Roman" w:hAnsi="Simplified Arabic" w:cs="Simplified Arabic"/>
          <w:color w:val="000000" w:themeColor="text1"/>
          <w:sz w:val="28"/>
          <w:szCs w:val="28"/>
        </w:rPr>
        <w:t>: (5) - </w:t>
      </w:r>
      <w:r w:rsidRPr="000E4162">
        <w:rPr>
          <w:rFonts w:ascii="Simplified Arabic" w:eastAsia="Times New Roman" w:hAnsi="Simplified Arabic" w:cs="Simplified Arabic"/>
          <w:color w:val="000000" w:themeColor="text1"/>
          <w:sz w:val="28"/>
          <w:szCs w:val="28"/>
          <w:rtl/>
        </w:rPr>
        <w:t>بدونها نغرق في العشوائية</w:t>
      </w:r>
      <w:r w:rsidRPr="000E4162">
        <w:rPr>
          <w:rFonts w:ascii="Simplified Arabic" w:eastAsia="Times New Roman" w:hAnsi="Simplified Arabic" w:cs="Simplified Arabic"/>
          <w:color w:val="000000" w:themeColor="text1"/>
          <w:sz w:val="28"/>
          <w:szCs w:val="28"/>
        </w:rPr>
        <w:t>.</w:t>
      </w:r>
    </w:p>
    <w:p w14:paraId="1A3932F3" w14:textId="77777777" w:rsidR="00D61524" w:rsidRPr="000E4162" w:rsidRDefault="00D61524" w:rsidP="00BE440A">
      <w:pPr>
        <w:pStyle w:val="ListParagraph"/>
        <w:numPr>
          <w:ilvl w:val="0"/>
          <w:numId w:val="1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يتم تحديد المهام والمسؤوليات بوضوح</w:t>
      </w:r>
      <w:r w:rsidRPr="000E4162">
        <w:rPr>
          <w:rFonts w:ascii="Simplified Arabic" w:eastAsia="Times New Roman" w:hAnsi="Simplified Arabic" w:cs="Simplified Arabic"/>
          <w:color w:val="000000" w:themeColor="text1"/>
          <w:sz w:val="28"/>
          <w:szCs w:val="28"/>
        </w:rPr>
        <w:t>: (4) - </w:t>
      </w:r>
      <w:r w:rsidRPr="000E4162">
        <w:rPr>
          <w:rFonts w:ascii="Simplified Arabic" w:eastAsia="Times New Roman" w:hAnsi="Simplified Arabic" w:cs="Simplified Arabic"/>
          <w:color w:val="000000" w:themeColor="text1"/>
          <w:sz w:val="28"/>
          <w:szCs w:val="28"/>
          <w:rtl/>
        </w:rPr>
        <w:t>أحياناً تتداخل المهام بسبب صغر حجم الفريق</w:t>
      </w:r>
      <w:r w:rsidRPr="000E4162">
        <w:rPr>
          <w:rFonts w:ascii="Simplified Arabic" w:eastAsia="Times New Roman" w:hAnsi="Simplified Arabic" w:cs="Simplified Arabic"/>
          <w:color w:val="000000" w:themeColor="text1"/>
          <w:sz w:val="28"/>
          <w:szCs w:val="28"/>
        </w:rPr>
        <w:t>.</w:t>
      </w:r>
    </w:p>
    <w:p w14:paraId="1F6442A9" w14:textId="77777777" w:rsidR="00D61524" w:rsidRPr="000E4162" w:rsidRDefault="00D61524" w:rsidP="00BE440A">
      <w:pPr>
        <w:pStyle w:val="ListParagraph"/>
        <w:numPr>
          <w:ilvl w:val="0"/>
          <w:numId w:val="1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نستخدم أدوات تقنية (مثل</w:t>
      </w:r>
      <w:r w:rsidRPr="000E4162">
        <w:rPr>
          <w:rFonts w:ascii="Simplified Arabic" w:eastAsia="Times New Roman" w:hAnsi="Simplified Arabic" w:cs="Simplified Arabic"/>
          <w:color w:val="000000" w:themeColor="text1"/>
          <w:sz w:val="28"/>
          <w:szCs w:val="28"/>
        </w:rPr>
        <w:t>: Asana): (5) - </w:t>
      </w:r>
      <w:r w:rsidRPr="000E4162">
        <w:rPr>
          <w:rFonts w:ascii="Simplified Arabic" w:eastAsia="Times New Roman" w:hAnsi="Simplified Arabic" w:cs="Simplified Arabic"/>
          <w:color w:val="000000" w:themeColor="text1"/>
          <w:sz w:val="28"/>
          <w:szCs w:val="28"/>
          <w:rtl/>
        </w:rPr>
        <w:t>لا يمكننا العمل بدونها لمتابعة التذاكر والمهام</w:t>
      </w:r>
      <w:r w:rsidRPr="000E4162">
        <w:rPr>
          <w:rFonts w:ascii="Simplified Arabic" w:eastAsia="Times New Roman" w:hAnsi="Simplified Arabic" w:cs="Simplified Arabic"/>
          <w:color w:val="000000" w:themeColor="text1"/>
          <w:sz w:val="28"/>
          <w:szCs w:val="28"/>
        </w:rPr>
        <w:t>.</w:t>
      </w:r>
    </w:p>
    <w:p w14:paraId="645E1194" w14:textId="77777777" w:rsidR="00D61524" w:rsidRPr="000E4162" w:rsidRDefault="00D61524" w:rsidP="00BE440A">
      <w:pPr>
        <w:pStyle w:val="ListParagraph"/>
        <w:numPr>
          <w:ilvl w:val="0"/>
          <w:numId w:val="1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يوجد جدول زمني محدد يتم تحديثه دورياً</w:t>
      </w:r>
      <w:r w:rsidRPr="000E4162">
        <w:rPr>
          <w:rFonts w:ascii="Simplified Arabic" w:eastAsia="Times New Roman" w:hAnsi="Simplified Arabic" w:cs="Simplified Arabic"/>
          <w:color w:val="000000" w:themeColor="text1"/>
          <w:sz w:val="28"/>
          <w:szCs w:val="28"/>
        </w:rPr>
        <w:t>: (4).</w:t>
      </w:r>
    </w:p>
    <w:p w14:paraId="07D53FD9" w14:textId="77777777" w:rsidR="00D61524" w:rsidRPr="000E4162" w:rsidRDefault="00D61524" w:rsidP="00BE440A">
      <w:pPr>
        <w:pStyle w:val="ListParagraph"/>
        <w:numPr>
          <w:ilvl w:val="0"/>
          <w:numId w:val="1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يتم تخصيص ميزانية تقديرية لكل نشاط</w:t>
      </w:r>
      <w:r w:rsidRPr="000E4162">
        <w:rPr>
          <w:rFonts w:ascii="Simplified Arabic" w:eastAsia="Times New Roman" w:hAnsi="Simplified Arabic" w:cs="Simplified Arabic"/>
          <w:color w:val="000000" w:themeColor="text1"/>
          <w:sz w:val="28"/>
          <w:szCs w:val="28"/>
        </w:rPr>
        <w:t>: (5) - </w:t>
      </w:r>
      <w:r w:rsidRPr="000E4162">
        <w:rPr>
          <w:rFonts w:ascii="Simplified Arabic" w:eastAsia="Times New Roman" w:hAnsi="Simplified Arabic" w:cs="Simplified Arabic"/>
          <w:color w:val="000000" w:themeColor="text1"/>
          <w:sz w:val="28"/>
          <w:szCs w:val="28"/>
          <w:rtl/>
        </w:rPr>
        <w:t>الحفاظ على التدفق النقدي</w:t>
      </w:r>
      <w:r w:rsidRPr="000E4162">
        <w:rPr>
          <w:rFonts w:ascii="Simplified Arabic" w:eastAsia="Times New Roman" w:hAnsi="Simplified Arabic" w:cs="Simplified Arabic"/>
          <w:color w:val="000000" w:themeColor="text1"/>
          <w:sz w:val="28"/>
          <w:szCs w:val="28"/>
        </w:rPr>
        <w:t xml:space="preserve"> (Cash Flow) </w:t>
      </w:r>
      <w:r w:rsidRPr="000E4162">
        <w:rPr>
          <w:rFonts w:ascii="Simplified Arabic" w:eastAsia="Times New Roman" w:hAnsi="Simplified Arabic" w:cs="Simplified Arabic"/>
          <w:color w:val="000000" w:themeColor="text1"/>
          <w:sz w:val="28"/>
          <w:szCs w:val="28"/>
          <w:rtl/>
        </w:rPr>
        <w:t>هو سر البقاء</w:t>
      </w:r>
      <w:r w:rsidRPr="000E4162">
        <w:rPr>
          <w:rFonts w:ascii="Simplified Arabic" w:eastAsia="Times New Roman" w:hAnsi="Simplified Arabic" w:cs="Simplified Arabic"/>
          <w:color w:val="000000" w:themeColor="text1"/>
          <w:sz w:val="28"/>
          <w:szCs w:val="28"/>
        </w:rPr>
        <w:t>.</w:t>
      </w:r>
    </w:p>
    <w:p w14:paraId="1AFF1C96" w14:textId="77777777" w:rsidR="00D61524" w:rsidRPr="000E4162" w:rsidRDefault="00D61524" w:rsidP="00BE440A">
      <w:pPr>
        <w:pStyle w:val="ListParagraph"/>
        <w:numPr>
          <w:ilvl w:val="0"/>
          <w:numId w:val="14"/>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تمتلك المنشأة قائمة بالمخاطر المحتملة</w:t>
      </w:r>
      <w:r w:rsidRPr="000E4162">
        <w:rPr>
          <w:rFonts w:ascii="Simplified Arabic" w:eastAsia="Times New Roman" w:hAnsi="Simplified Arabic" w:cs="Simplified Arabic"/>
          <w:color w:val="000000" w:themeColor="text1"/>
          <w:sz w:val="28"/>
          <w:szCs w:val="28"/>
        </w:rPr>
        <w:t>: (3) - </w:t>
      </w:r>
      <w:r w:rsidRPr="000E4162">
        <w:rPr>
          <w:rFonts w:ascii="Simplified Arabic" w:eastAsia="Times New Roman" w:hAnsi="Simplified Arabic" w:cs="Simplified Arabic"/>
          <w:color w:val="000000" w:themeColor="text1"/>
          <w:sz w:val="28"/>
          <w:szCs w:val="28"/>
          <w:rtl/>
        </w:rPr>
        <w:t>نعترف بضعفنا هنا؛ نحن نخطط للمخاطر التقنية ونغفل عن المخاطر التشغيلية أحياناً</w:t>
      </w:r>
      <w:r w:rsidRPr="000E4162">
        <w:rPr>
          <w:rFonts w:ascii="Simplified Arabic" w:eastAsia="Times New Roman" w:hAnsi="Simplified Arabic" w:cs="Simplified Arabic"/>
          <w:color w:val="000000" w:themeColor="text1"/>
          <w:sz w:val="28"/>
          <w:szCs w:val="28"/>
        </w:rPr>
        <w:t>.</w:t>
      </w:r>
    </w:p>
    <w:p w14:paraId="47F8552C" w14:textId="77777777" w:rsidR="00D61524" w:rsidRPr="000E4162" w:rsidRDefault="00D61524"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المحور الثاني: المنهجيات المرنة</w:t>
      </w:r>
      <w:r w:rsidRPr="000E4162">
        <w:rPr>
          <w:rFonts w:ascii="Simplified Arabic" w:eastAsia="Times New Roman" w:hAnsi="Simplified Arabic" w:cs="Simplified Arabic"/>
          <w:b/>
          <w:bCs/>
          <w:color w:val="000000" w:themeColor="text1"/>
          <w:sz w:val="28"/>
          <w:szCs w:val="28"/>
        </w:rPr>
        <w:t xml:space="preserve"> (Agile) </w:t>
      </w:r>
      <w:r w:rsidRPr="000E4162">
        <w:rPr>
          <w:rFonts w:ascii="Simplified Arabic" w:eastAsia="Times New Roman" w:hAnsi="Simplified Arabic" w:cs="Simplified Arabic"/>
          <w:b/>
          <w:bCs/>
          <w:color w:val="000000" w:themeColor="text1"/>
          <w:sz w:val="28"/>
          <w:szCs w:val="28"/>
          <w:rtl/>
        </w:rPr>
        <w:t>والابتكار</w:t>
      </w:r>
    </w:p>
    <w:p w14:paraId="1CE8590B" w14:textId="77777777" w:rsidR="00D61524" w:rsidRPr="000E4162" w:rsidRDefault="00D61524" w:rsidP="00BE440A">
      <w:pPr>
        <w:pStyle w:val="ListParagraph"/>
        <w:numPr>
          <w:ilvl w:val="0"/>
          <w:numId w:val="1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تتبنى المنشأة أسلوب التطوير المرحلي</w:t>
      </w:r>
      <w:r w:rsidRPr="000E4162">
        <w:rPr>
          <w:rFonts w:ascii="Simplified Arabic" w:eastAsia="Times New Roman" w:hAnsi="Simplified Arabic" w:cs="Simplified Arabic"/>
          <w:color w:val="000000" w:themeColor="text1"/>
          <w:sz w:val="28"/>
          <w:szCs w:val="28"/>
        </w:rPr>
        <w:t xml:space="preserve"> (Sprints): (5) - </w:t>
      </w:r>
      <w:r w:rsidRPr="000E4162">
        <w:rPr>
          <w:rFonts w:ascii="Simplified Arabic" w:eastAsia="Times New Roman" w:hAnsi="Simplified Arabic" w:cs="Simplified Arabic"/>
          <w:color w:val="000000" w:themeColor="text1"/>
          <w:sz w:val="28"/>
          <w:szCs w:val="28"/>
          <w:rtl/>
        </w:rPr>
        <w:t>أساسي جداً في بناء التطبيقات</w:t>
      </w:r>
      <w:r w:rsidRPr="000E4162">
        <w:rPr>
          <w:rFonts w:ascii="Simplified Arabic" w:eastAsia="Times New Roman" w:hAnsi="Simplified Arabic" w:cs="Simplified Arabic"/>
          <w:color w:val="000000" w:themeColor="text1"/>
          <w:sz w:val="28"/>
          <w:szCs w:val="28"/>
        </w:rPr>
        <w:t>.</w:t>
      </w:r>
    </w:p>
    <w:p w14:paraId="18ACCF98" w14:textId="77777777" w:rsidR="00D61524" w:rsidRPr="000E4162" w:rsidRDefault="00D61524" w:rsidP="00BE440A">
      <w:pPr>
        <w:pStyle w:val="ListParagraph"/>
        <w:numPr>
          <w:ilvl w:val="0"/>
          <w:numId w:val="1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يتم تعديل خطط العمل بناءً على ملاحظات العملاء</w:t>
      </w:r>
      <w:r w:rsidRPr="000E4162">
        <w:rPr>
          <w:rFonts w:ascii="Simplified Arabic" w:eastAsia="Times New Roman" w:hAnsi="Simplified Arabic" w:cs="Simplified Arabic"/>
          <w:color w:val="000000" w:themeColor="text1"/>
          <w:sz w:val="28"/>
          <w:szCs w:val="28"/>
        </w:rPr>
        <w:t>: (5) - </w:t>
      </w:r>
      <w:r w:rsidRPr="000E4162">
        <w:rPr>
          <w:rFonts w:ascii="Simplified Arabic" w:eastAsia="Times New Roman" w:hAnsi="Simplified Arabic" w:cs="Simplified Arabic"/>
          <w:color w:val="000000" w:themeColor="text1"/>
          <w:sz w:val="28"/>
          <w:szCs w:val="28"/>
          <w:rtl/>
        </w:rPr>
        <w:t>السوق السعودي يتغير بسرعة، ومن لا يسمع لعميله يخرج من السوق</w:t>
      </w:r>
      <w:r w:rsidRPr="000E4162">
        <w:rPr>
          <w:rFonts w:ascii="Simplified Arabic" w:eastAsia="Times New Roman" w:hAnsi="Simplified Arabic" w:cs="Simplified Arabic"/>
          <w:color w:val="000000" w:themeColor="text1"/>
          <w:sz w:val="28"/>
          <w:szCs w:val="28"/>
        </w:rPr>
        <w:t>.</w:t>
      </w:r>
    </w:p>
    <w:p w14:paraId="38A4B078" w14:textId="77777777" w:rsidR="00D61524" w:rsidRPr="000E4162" w:rsidRDefault="00D61524" w:rsidP="00BE440A">
      <w:pPr>
        <w:pStyle w:val="ListParagraph"/>
        <w:numPr>
          <w:ilvl w:val="0"/>
          <w:numId w:val="1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يشجع هيكل المنشأة على اتخاذ القرارات السريعة</w:t>
      </w:r>
      <w:r w:rsidRPr="000E4162">
        <w:rPr>
          <w:rFonts w:ascii="Simplified Arabic" w:eastAsia="Times New Roman" w:hAnsi="Simplified Arabic" w:cs="Simplified Arabic"/>
          <w:color w:val="000000" w:themeColor="text1"/>
          <w:sz w:val="28"/>
          <w:szCs w:val="28"/>
        </w:rPr>
        <w:t>: (4).</w:t>
      </w:r>
    </w:p>
    <w:p w14:paraId="2112B28E" w14:textId="77777777" w:rsidR="00D61524" w:rsidRPr="000E4162" w:rsidRDefault="00D61524" w:rsidP="00BE440A">
      <w:pPr>
        <w:pStyle w:val="ListParagraph"/>
        <w:numPr>
          <w:ilvl w:val="0"/>
          <w:numId w:val="1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نعتبر التغيير في نطاق العمل فرصة للتحسين</w:t>
      </w:r>
      <w:r w:rsidRPr="000E4162">
        <w:rPr>
          <w:rFonts w:ascii="Simplified Arabic" w:eastAsia="Times New Roman" w:hAnsi="Simplified Arabic" w:cs="Simplified Arabic"/>
          <w:color w:val="000000" w:themeColor="text1"/>
          <w:sz w:val="28"/>
          <w:szCs w:val="28"/>
        </w:rPr>
        <w:t>: (4).</w:t>
      </w:r>
    </w:p>
    <w:p w14:paraId="6558A596" w14:textId="77777777" w:rsidR="00D61524" w:rsidRPr="000E4162" w:rsidRDefault="00D61524" w:rsidP="00BE440A">
      <w:pPr>
        <w:pStyle w:val="ListParagraph"/>
        <w:numPr>
          <w:ilvl w:val="0"/>
          <w:numId w:val="15"/>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يعقد الفريق اجتماعات دورية قصيرة</w:t>
      </w:r>
      <w:r w:rsidRPr="000E4162">
        <w:rPr>
          <w:rFonts w:ascii="Simplified Arabic" w:eastAsia="Times New Roman" w:hAnsi="Simplified Arabic" w:cs="Simplified Arabic"/>
          <w:color w:val="000000" w:themeColor="text1"/>
          <w:sz w:val="28"/>
          <w:szCs w:val="28"/>
        </w:rPr>
        <w:t xml:space="preserve"> (Daily Stand-up): (5) - </w:t>
      </w:r>
      <w:r w:rsidRPr="000E4162">
        <w:rPr>
          <w:rFonts w:ascii="Simplified Arabic" w:eastAsia="Times New Roman" w:hAnsi="Simplified Arabic" w:cs="Simplified Arabic"/>
          <w:color w:val="000000" w:themeColor="text1"/>
          <w:sz w:val="28"/>
          <w:szCs w:val="28"/>
          <w:rtl/>
        </w:rPr>
        <w:t>هذا ما يبقينا على مسار واحد</w:t>
      </w:r>
      <w:r w:rsidRPr="000E4162">
        <w:rPr>
          <w:rFonts w:ascii="Simplified Arabic" w:eastAsia="Times New Roman" w:hAnsi="Simplified Arabic" w:cs="Simplified Arabic"/>
          <w:color w:val="000000" w:themeColor="text1"/>
          <w:sz w:val="28"/>
          <w:szCs w:val="28"/>
        </w:rPr>
        <w:t>.</w:t>
      </w:r>
    </w:p>
    <w:p w14:paraId="14D54795" w14:textId="77777777" w:rsidR="00D61524" w:rsidRPr="000E4162" w:rsidRDefault="00D61524"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28"/>
          <w:szCs w:val="28"/>
        </w:rPr>
      </w:pPr>
      <w:r w:rsidRPr="000E4162">
        <w:rPr>
          <w:rFonts w:ascii="Simplified Arabic" w:eastAsia="Times New Roman" w:hAnsi="Simplified Arabic" w:cs="Simplified Arabic"/>
          <w:b/>
          <w:bCs/>
          <w:color w:val="000000" w:themeColor="text1"/>
          <w:sz w:val="28"/>
          <w:szCs w:val="28"/>
          <w:rtl/>
        </w:rPr>
        <w:t>المحور الثالث: النجاح والاستدامة</w:t>
      </w:r>
    </w:p>
    <w:p w14:paraId="5527DBAC" w14:textId="77777777" w:rsidR="00D61524" w:rsidRPr="000E4162" w:rsidRDefault="00D61524" w:rsidP="00BE440A">
      <w:pPr>
        <w:pStyle w:val="ListParagraph"/>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lastRenderedPageBreak/>
        <w:t>حقق المشروع الأهداف المالية المخطط لها</w:t>
      </w:r>
      <w:r w:rsidRPr="000E4162">
        <w:rPr>
          <w:rFonts w:ascii="Simplified Arabic" w:eastAsia="Times New Roman" w:hAnsi="Simplified Arabic" w:cs="Simplified Arabic"/>
          <w:color w:val="000000" w:themeColor="text1"/>
          <w:sz w:val="28"/>
          <w:szCs w:val="28"/>
        </w:rPr>
        <w:t>: (4) - </w:t>
      </w:r>
      <w:r w:rsidRPr="000E4162">
        <w:rPr>
          <w:rFonts w:ascii="Simplified Arabic" w:eastAsia="Times New Roman" w:hAnsi="Simplified Arabic" w:cs="Simplified Arabic"/>
          <w:color w:val="000000" w:themeColor="text1"/>
          <w:sz w:val="28"/>
          <w:szCs w:val="28"/>
          <w:rtl/>
        </w:rPr>
        <w:t>الحمد لله، نحن في مرحلة الربحية</w:t>
      </w:r>
      <w:r w:rsidRPr="000E4162">
        <w:rPr>
          <w:rFonts w:ascii="Simplified Arabic" w:eastAsia="Times New Roman" w:hAnsi="Simplified Arabic" w:cs="Simplified Arabic"/>
          <w:color w:val="000000" w:themeColor="text1"/>
          <w:sz w:val="28"/>
          <w:szCs w:val="28"/>
        </w:rPr>
        <w:t>.</w:t>
      </w:r>
    </w:p>
    <w:p w14:paraId="75232654" w14:textId="77777777" w:rsidR="00D61524" w:rsidRPr="000E4162" w:rsidRDefault="00D61524" w:rsidP="00BE440A">
      <w:pPr>
        <w:pStyle w:val="ListParagraph"/>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تم تسليم مخرجات المشروع ضمن الإطار الزمني</w:t>
      </w:r>
      <w:r w:rsidRPr="000E4162">
        <w:rPr>
          <w:rFonts w:ascii="Simplified Arabic" w:eastAsia="Times New Roman" w:hAnsi="Simplified Arabic" w:cs="Simplified Arabic"/>
          <w:color w:val="000000" w:themeColor="text1"/>
          <w:sz w:val="28"/>
          <w:szCs w:val="28"/>
        </w:rPr>
        <w:t>: (3) - </w:t>
      </w:r>
      <w:r w:rsidRPr="000E4162">
        <w:rPr>
          <w:rFonts w:ascii="Simplified Arabic" w:eastAsia="Times New Roman" w:hAnsi="Simplified Arabic" w:cs="Simplified Arabic"/>
          <w:color w:val="000000" w:themeColor="text1"/>
          <w:sz w:val="28"/>
          <w:szCs w:val="28"/>
          <w:rtl/>
        </w:rPr>
        <w:t>دائماً ما تحدث مفاجآت تقنية تؤخرنا قليلاً</w:t>
      </w:r>
      <w:r w:rsidRPr="000E4162">
        <w:rPr>
          <w:rFonts w:ascii="Simplified Arabic" w:eastAsia="Times New Roman" w:hAnsi="Simplified Arabic" w:cs="Simplified Arabic"/>
          <w:color w:val="000000" w:themeColor="text1"/>
          <w:sz w:val="28"/>
          <w:szCs w:val="28"/>
        </w:rPr>
        <w:t>.</w:t>
      </w:r>
    </w:p>
    <w:p w14:paraId="60826457" w14:textId="77777777" w:rsidR="00D61524" w:rsidRPr="000E4162" w:rsidRDefault="00D61524" w:rsidP="00BE440A">
      <w:pPr>
        <w:pStyle w:val="ListParagraph"/>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تظهر مؤشرات رضا العملاء مستويات مرتفعة</w:t>
      </w:r>
      <w:r w:rsidRPr="000E4162">
        <w:rPr>
          <w:rFonts w:ascii="Simplified Arabic" w:eastAsia="Times New Roman" w:hAnsi="Simplified Arabic" w:cs="Simplified Arabic"/>
          <w:color w:val="000000" w:themeColor="text1"/>
          <w:sz w:val="28"/>
          <w:szCs w:val="28"/>
        </w:rPr>
        <w:t>: (5).</w:t>
      </w:r>
    </w:p>
    <w:p w14:paraId="05505951" w14:textId="77777777" w:rsidR="00D61524" w:rsidRPr="000E4162" w:rsidRDefault="00D61524" w:rsidP="00BE440A">
      <w:pPr>
        <w:pStyle w:val="ListParagraph"/>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تمتلك المنشأة القدرة على التوسع</w:t>
      </w:r>
      <w:r w:rsidRPr="000E4162">
        <w:rPr>
          <w:rFonts w:ascii="Simplified Arabic" w:eastAsia="Times New Roman" w:hAnsi="Simplified Arabic" w:cs="Simplified Arabic"/>
          <w:color w:val="000000" w:themeColor="text1"/>
          <w:sz w:val="28"/>
          <w:szCs w:val="28"/>
        </w:rPr>
        <w:t xml:space="preserve"> (Scaling): (4) - </w:t>
      </w:r>
      <w:r w:rsidRPr="000E4162">
        <w:rPr>
          <w:rFonts w:ascii="Simplified Arabic" w:eastAsia="Times New Roman" w:hAnsi="Simplified Arabic" w:cs="Simplified Arabic"/>
          <w:color w:val="000000" w:themeColor="text1"/>
          <w:sz w:val="28"/>
          <w:szCs w:val="28"/>
          <w:rtl/>
        </w:rPr>
        <w:t>نحن نتوسع الآن في المنطقة الشرقية وجدة</w:t>
      </w:r>
      <w:r w:rsidRPr="000E4162">
        <w:rPr>
          <w:rFonts w:ascii="Simplified Arabic" w:eastAsia="Times New Roman" w:hAnsi="Simplified Arabic" w:cs="Simplified Arabic"/>
          <w:color w:val="000000" w:themeColor="text1"/>
          <w:sz w:val="28"/>
          <w:szCs w:val="28"/>
        </w:rPr>
        <w:t>.</w:t>
      </w:r>
    </w:p>
    <w:p w14:paraId="767F27A1" w14:textId="77777777" w:rsidR="00D61524" w:rsidRPr="000E4162" w:rsidRDefault="00D61524" w:rsidP="00BE440A">
      <w:pPr>
        <w:pStyle w:val="ListParagraph"/>
        <w:numPr>
          <w:ilvl w:val="0"/>
          <w:numId w:val="16"/>
        </w:numPr>
        <w:shd w:val="clear" w:color="auto" w:fill="FFFFFF"/>
        <w:tabs>
          <w:tab w:val="clear" w:pos="720"/>
          <w:tab w:val="num" w:pos="425"/>
        </w:tabs>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ساهمت كفاءة العمليات في تقليل نسبة الهدر</w:t>
      </w:r>
      <w:r w:rsidRPr="000E4162">
        <w:rPr>
          <w:rFonts w:ascii="Simplified Arabic" w:eastAsia="Times New Roman" w:hAnsi="Simplified Arabic" w:cs="Simplified Arabic"/>
          <w:color w:val="000000" w:themeColor="text1"/>
          <w:sz w:val="28"/>
          <w:szCs w:val="28"/>
        </w:rPr>
        <w:t>: (5) - </w:t>
      </w:r>
      <w:r w:rsidRPr="000E4162">
        <w:rPr>
          <w:rFonts w:ascii="Simplified Arabic" w:eastAsia="Times New Roman" w:hAnsi="Simplified Arabic" w:cs="Simplified Arabic"/>
          <w:color w:val="000000" w:themeColor="text1"/>
          <w:sz w:val="28"/>
          <w:szCs w:val="28"/>
          <w:rtl/>
        </w:rPr>
        <w:t>الأتمتة وفرت علينا تكاليف توظيف كنا سنحتاجها لو عملنا يدوياً</w:t>
      </w:r>
      <w:r w:rsidRPr="000E4162">
        <w:rPr>
          <w:rFonts w:ascii="Simplified Arabic" w:eastAsia="Times New Roman" w:hAnsi="Simplified Arabic" w:cs="Simplified Arabic"/>
          <w:color w:val="000000" w:themeColor="text1"/>
          <w:sz w:val="28"/>
          <w:szCs w:val="28"/>
        </w:rPr>
        <w:t>.</w:t>
      </w:r>
    </w:p>
    <w:p w14:paraId="46230788" w14:textId="31DEA906" w:rsidR="001955FA" w:rsidRPr="000E4162" w:rsidRDefault="00467179" w:rsidP="00467179">
      <w:pPr>
        <w:bidi/>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rPr>
      </w:pPr>
      <w:bookmarkStart w:id="12" w:name="_Toc233375762"/>
      <w:r w:rsidRPr="000E4162">
        <w:rPr>
          <w:rFonts w:ascii="Simplified Arabic" w:eastAsia="Calibri" w:hAnsi="Simplified Arabic" w:cs="Simplified Arabic" w:hint="cs"/>
          <w:b/>
          <w:bCs/>
          <w:color w:val="000000" w:themeColor="text1"/>
          <w:sz w:val="36"/>
          <w:szCs w:val="36"/>
          <w:rtl/>
        </w:rPr>
        <w:t xml:space="preserve">12.1 </w:t>
      </w:r>
      <w:r w:rsidR="001955FA" w:rsidRPr="000E4162">
        <w:rPr>
          <w:rFonts w:ascii="Simplified Arabic" w:eastAsia="Calibri" w:hAnsi="Simplified Arabic" w:cs="Simplified Arabic"/>
          <w:b/>
          <w:bCs/>
          <w:color w:val="000000" w:themeColor="text1"/>
          <w:sz w:val="36"/>
          <w:szCs w:val="36"/>
          <w:rtl/>
        </w:rPr>
        <w:t>حدود الدراسة</w:t>
      </w:r>
      <w:bookmarkEnd w:id="12"/>
    </w:p>
    <w:p w14:paraId="0721E3DA" w14:textId="7A5F7BF0" w:rsidR="00875E40" w:rsidRPr="000E4162" w:rsidRDefault="00875E40"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1. المجال البشري</w:t>
      </w:r>
      <w:r w:rsidRPr="000E4162">
        <w:rPr>
          <w:rFonts w:ascii="Simplified Arabic" w:eastAsia="Times New Roman" w:hAnsi="Simplified Arabic" w:cs="Simplified Arabic"/>
          <w:b/>
          <w:bCs/>
          <w:color w:val="000000" w:themeColor="text1"/>
          <w:sz w:val="32"/>
          <w:szCs w:val="32"/>
        </w:rPr>
        <w:t xml:space="preserve"> (Human/Subject Scope):</w:t>
      </w:r>
    </w:p>
    <w:p w14:paraId="3A2ED393" w14:textId="77777777" w:rsidR="00875E40" w:rsidRPr="000E4162" w:rsidRDefault="00875E40" w:rsidP="00BE440A">
      <w:pPr>
        <w:pStyle w:val="ListParagraph"/>
        <w:numPr>
          <w:ilvl w:val="0"/>
          <w:numId w:val="17"/>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مجتمع الدراسة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يتمثل مجتمع الدراسة في جميع الشركات الصناعية العاملة في المملكة العربية السعودية والمسجلة لدى وزارة الصناعة والثروة المعدنية</w:t>
      </w:r>
      <w:r w:rsidRPr="000E4162">
        <w:rPr>
          <w:rFonts w:ascii="Simplified Arabic" w:eastAsia="Times New Roman" w:hAnsi="Simplified Arabic" w:cs="Simplified Arabic"/>
          <w:color w:val="000000" w:themeColor="text1"/>
          <w:sz w:val="28"/>
          <w:szCs w:val="28"/>
        </w:rPr>
        <w:t>.</w:t>
      </w:r>
    </w:p>
    <w:p w14:paraId="31777CC7" w14:textId="77777777" w:rsidR="00875E40" w:rsidRPr="000E4162" w:rsidRDefault="00875E40" w:rsidP="00BE440A">
      <w:pPr>
        <w:pStyle w:val="ListParagraph"/>
        <w:numPr>
          <w:ilvl w:val="0"/>
          <w:numId w:val="17"/>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عينة الدراسة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تم اختيار عينة مكونة من </w:t>
      </w:r>
      <w:r w:rsidRPr="000E4162">
        <w:rPr>
          <w:rFonts w:ascii="Simplified Arabic" w:eastAsia="Times New Roman" w:hAnsi="Simplified Arabic" w:cs="Simplified Arabic"/>
          <w:color w:val="000000" w:themeColor="text1"/>
          <w:sz w:val="28"/>
          <w:szCs w:val="28"/>
        </w:rPr>
        <w:t xml:space="preserve">(50) </w:t>
      </w:r>
      <w:r w:rsidRPr="000E4162">
        <w:rPr>
          <w:rFonts w:ascii="Simplified Arabic" w:eastAsia="Times New Roman" w:hAnsi="Simplified Arabic" w:cs="Simplified Arabic"/>
          <w:color w:val="000000" w:themeColor="text1"/>
          <w:sz w:val="28"/>
          <w:szCs w:val="28"/>
          <w:rtl/>
        </w:rPr>
        <w:t>شركة صناعية كبرى كنموذج ممثل للمجتمع</w:t>
      </w:r>
      <w:r w:rsidRPr="000E4162">
        <w:rPr>
          <w:rFonts w:ascii="Simplified Arabic" w:eastAsia="Times New Roman" w:hAnsi="Simplified Arabic" w:cs="Simplified Arabic"/>
          <w:color w:val="000000" w:themeColor="text1"/>
          <w:sz w:val="28"/>
          <w:szCs w:val="28"/>
        </w:rPr>
        <w:t>.</w:t>
      </w:r>
    </w:p>
    <w:p w14:paraId="60710248" w14:textId="1B0394FE" w:rsidR="00875E40" w:rsidRPr="000E4162" w:rsidRDefault="00875E40" w:rsidP="00BE440A">
      <w:pPr>
        <w:pStyle w:val="ListParagraph"/>
        <w:numPr>
          <w:ilvl w:val="0"/>
          <w:numId w:val="17"/>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حجم العينة وطريقة اختيارها</w:t>
      </w:r>
      <w:r w:rsidR="00467179" w:rsidRPr="000E4162">
        <w:rPr>
          <w:rFonts w:ascii="Simplified Arabic" w:eastAsia="Times New Roman" w:hAnsi="Simplified Arabic" w:cs="Simplified Arabic"/>
          <w:color w:val="000000" w:themeColor="text1"/>
          <w:sz w:val="28"/>
          <w:szCs w:val="28"/>
        </w:rPr>
        <w:t>:</w:t>
      </w:r>
      <w:r w:rsidR="00467179" w:rsidRPr="000E4162">
        <w:rPr>
          <w:rFonts w:ascii="Simplified Arabic" w:eastAsia="Times New Roman" w:hAnsi="Simplified Arabic" w:cs="Simplified Arabic" w:hint="cs"/>
          <w:color w:val="000000" w:themeColor="text1"/>
          <w:sz w:val="28"/>
          <w:szCs w:val="28"/>
          <w:rtl/>
        </w:rPr>
        <w:t xml:space="preserve"> </w:t>
      </w:r>
      <w:r w:rsidRPr="000E4162">
        <w:rPr>
          <w:rFonts w:ascii="Simplified Arabic" w:eastAsia="Times New Roman" w:hAnsi="Simplified Arabic" w:cs="Simplified Arabic"/>
          <w:color w:val="000000" w:themeColor="text1"/>
          <w:sz w:val="28"/>
          <w:szCs w:val="28"/>
          <w:rtl/>
        </w:rPr>
        <w:t>تم التركيز على الشركات الكبرى نظراً لنضج أنظمة إدارة المشاريع لديها</w:t>
      </w:r>
      <w:r w:rsidRPr="000E4162">
        <w:rPr>
          <w:rFonts w:ascii="Simplified Arabic" w:eastAsia="Times New Roman" w:hAnsi="Simplified Arabic" w:cs="Simplified Arabic"/>
          <w:color w:val="000000" w:themeColor="text1"/>
          <w:sz w:val="28"/>
          <w:szCs w:val="28"/>
        </w:rPr>
        <w:t>.</w:t>
      </w:r>
    </w:p>
    <w:p w14:paraId="6A7165C9" w14:textId="77777777" w:rsidR="00875E40" w:rsidRPr="000E4162" w:rsidRDefault="00875E40" w:rsidP="00BE440A">
      <w:pPr>
        <w:pStyle w:val="ListParagraph"/>
        <w:numPr>
          <w:ilvl w:val="0"/>
          <w:numId w:val="17"/>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اعتمدت الدراسة </w:t>
      </w:r>
      <w:r w:rsidRPr="000E4162">
        <w:rPr>
          <w:rFonts w:ascii="Simplified Arabic" w:eastAsia="Times New Roman" w:hAnsi="Simplified Arabic" w:cs="Simplified Arabic"/>
          <w:color w:val="000000" w:themeColor="text1"/>
          <w:sz w:val="28"/>
          <w:szCs w:val="28"/>
        </w:rPr>
        <w:t>"</w:t>
      </w:r>
      <w:r w:rsidRPr="000E4162">
        <w:rPr>
          <w:rFonts w:ascii="Simplified Arabic" w:eastAsia="Times New Roman" w:hAnsi="Simplified Arabic" w:cs="Simplified Arabic"/>
          <w:color w:val="000000" w:themeColor="text1"/>
          <w:sz w:val="28"/>
          <w:szCs w:val="28"/>
          <w:rtl/>
        </w:rPr>
        <w:t>المعاينة القصدية</w:t>
      </w:r>
      <w:r w:rsidRPr="000E4162">
        <w:rPr>
          <w:rFonts w:ascii="Simplified Arabic" w:eastAsia="Times New Roman" w:hAnsi="Simplified Arabic" w:cs="Simplified Arabic"/>
          <w:color w:val="000000" w:themeColor="text1"/>
          <w:sz w:val="28"/>
          <w:szCs w:val="28"/>
        </w:rPr>
        <w:t>" (Purposive Sampling) </w:t>
      </w:r>
      <w:r w:rsidRPr="000E4162">
        <w:rPr>
          <w:rFonts w:ascii="Simplified Arabic" w:eastAsia="Times New Roman" w:hAnsi="Simplified Arabic" w:cs="Simplified Arabic"/>
          <w:color w:val="000000" w:themeColor="text1"/>
          <w:sz w:val="28"/>
          <w:szCs w:val="28"/>
          <w:rtl/>
        </w:rPr>
        <w:t>لضمان شمول الشركات التي تتبنى فعلياً مبادرات الابتكار وإدارة المشاريع الاحترافية في المدن الصناعية الرئيسية</w:t>
      </w:r>
      <w:r w:rsidRPr="000E4162">
        <w:rPr>
          <w:rFonts w:ascii="Simplified Arabic" w:eastAsia="Times New Roman" w:hAnsi="Simplified Arabic" w:cs="Simplified Arabic"/>
          <w:color w:val="000000" w:themeColor="text1"/>
          <w:sz w:val="28"/>
          <w:szCs w:val="28"/>
        </w:rPr>
        <w:t>.</w:t>
      </w:r>
    </w:p>
    <w:p w14:paraId="1B5AC3DC" w14:textId="7437FE3A" w:rsidR="00875E40" w:rsidRPr="000E4162" w:rsidRDefault="00875E40"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2. المجال المكاني</w:t>
      </w:r>
      <w:r w:rsidRPr="000E4162">
        <w:rPr>
          <w:rFonts w:ascii="Simplified Arabic" w:eastAsia="Times New Roman" w:hAnsi="Simplified Arabic" w:cs="Simplified Arabic"/>
          <w:b/>
          <w:bCs/>
          <w:color w:val="000000" w:themeColor="text1"/>
          <w:sz w:val="32"/>
          <w:szCs w:val="32"/>
        </w:rPr>
        <w:t xml:space="preserve"> (Geographic Scope):</w:t>
      </w:r>
    </w:p>
    <w:p w14:paraId="0418A1B9" w14:textId="77777777" w:rsidR="00875E40" w:rsidRPr="000E4162" w:rsidRDefault="00875E40" w:rsidP="00BE440A">
      <w:pPr>
        <w:pStyle w:val="ListParagraph"/>
        <w:numPr>
          <w:ilvl w:val="0"/>
          <w:numId w:val="18"/>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المنطقة الجغرافية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تقتصر الدراسة ميدانياً على الشركات الواقعة في المدن الصناعية الكبرى بالمملكة العربية السعودية، وتحديداً في</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الرياض، جدة، والدمام</w:t>
      </w:r>
      <w:r w:rsidRPr="000E4162">
        <w:rPr>
          <w:rFonts w:ascii="Simplified Arabic" w:eastAsia="Times New Roman" w:hAnsi="Simplified Arabic" w:cs="Simplified Arabic"/>
          <w:color w:val="000000" w:themeColor="text1"/>
          <w:sz w:val="28"/>
          <w:szCs w:val="28"/>
        </w:rPr>
        <w:t>)</w:t>
      </w:r>
      <w:r w:rsidRPr="000E4162">
        <w:rPr>
          <w:rFonts w:ascii="Simplified Arabic" w:eastAsia="Times New Roman" w:hAnsi="Simplified Arabic" w:cs="Simplified Arabic"/>
          <w:color w:val="000000" w:themeColor="text1"/>
          <w:sz w:val="28"/>
          <w:szCs w:val="28"/>
          <w:rtl/>
        </w:rPr>
        <w:t>، كونها تمثل الثقل الصناعي والاقتصادي الأكبر في المملكة وتضم المقرات الرئيسية لأغلب الشركات المستهدفة</w:t>
      </w:r>
      <w:r w:rsidRPr="000E4162">
        <w:rPr>
          <w:rFonts w:ascii="Simplified Arabic" w:eastAsia="Times New Roman" w:hAnsi="Simplified Arabic" w:cs="Simplified Arabic"/>
          <w:color w:val="000000" w:themeColor="text1"/>
          <w:sz w:val="28"/>
          <w:szCs w:val="28"/>
        </w:rPr>
        <w:t>.</w:t>
      </w:r>
    </w:p>
    <w:p w14:paraId="4000DEAB" w14:textId="3CA41939" w:rsidR="00875E40" w:rsidRPr="000E4162" w:rsidRDefault="00875E40" w:rsidP="002A5264">
      <w:pPr>
        <w:shd w:val="clear" w:color="auto" w:fill="FFFFFF"/>
        <w:bidi/>
        <w:spacing w:before="100" w:beforeAutospacing="1" w:after="100" w:afterAutospacing="1" w:line="276" w:lineRule="auto"/>
        <w:jc w:val="both"/>
        <w:rPr>
          <w:rFonts w:ascii="Simplified Arabic" w:eastAsia="Times New Roman" w:hAnsi="Simplified Arabic" w:cs="Simplified Arabic"/>
          <w:b/>
          <w:bCs/>
          <w:color w:val="000000" w:themeColor="text1"/>
          <w:sz w:val="32"/>
          <w:szCs w:val="32"/>
        </w:rPr>
      </w:pPr>
      <w:r w:rsidRPr="000E4162">
        <w:rPr>
          <w:rFonts w:ascii="Simplified Arabic" w:eastAsia="Times New Roman" w:hAnsi="Simplified Arabic" w:cs="Simplified Arabic"/>
          <w:b/>
          <w:bCs/>
          <w:color w:val="000000" w:themeColor="text1"/>
          <w:sz w:val="32"/>
          <w:szCs w:val="32"/>
          <w:rtl/>
        </w:rPr>
        <w:t>3. المجال الزمني</w:t>
      </w:r>
      <w:r w:rsidRPr="000E4162">
        <w:rPr>
          <w:rFonts w:ascii="Simplified Arabic" w:eastAsia="Times New Roman" w:hAnsi="Simplified Arabic" w:cs="Simplified Arabic"/>
          <w:b/>
          <w:bCs/>
          <w:color w:val="000000" w:themeColor="text1"/>
          <w:sz w:val="32"/>
          <w:szCs w:val="32"/>
        </w:rPr>
        <w:t xml:space="preserve"> (Temporal Scope):</w:t>
      </w:r>
    </w:p>
    <w:p w14:paraId="5C1A14BB" w14:textId="77777777" w:rsidR="00467179" w:rsidRPr="000E4162" w:rsidRDefault="00875E40" w:rsidP="00BE440A">
      <w:pPr>
        <w:pStyle w:val="ListParagraph"/>
        <w:numPr>
          <w:ilvl w:val="0"/>
          <w:numId w:val="18"/>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t>فترة جمع البيانات</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سيتم توزيع الأدوات وجمع الاستجابات الميدانية خلال الربع الثاني من عام</w:t>
      </w:r>
      <w:r w:rsidR="008224F9" w:rsidRPr="000E4162">
        <w:rPr>
          <w:rFonts w:ascii="Simplified Arabic" w:eastAsia="Times New Roman" w:hAnsi="Simplified Arabic" w:cs="Simplified Arabic"/>
          <w:color w:val="000000" w:themeColor="text1"/>
          <w:sz w:val="28"/>
          <w:szCs w:val="28"/>
          <w:rtl/>
        </w:rPr>
        <w:t>(</w:t>
      </w:r>
      <w:r w:rsidRPr="000E4162">
        <w:rPr>
          <w:rFonts w:ascii="Simplified Arabic" w:eastAsia="Times New Roman" w:hAnsi="Simplified Arabic" w:cs="Simplified Arabic"/>
          <w:color w:val="000000" w:themeColor="text1"/>
          <w:sz w:val="28"/>
          <w:szCs w:val="28"/>
          <w:rtl/>
        </w:rPr>
        <w:t xml:space="preserve"> </w:t>
      </w:r>
      <w:r w:rsidR="007B592F" w:rsidRPr="000E4162">
        <w:rPr>
          <w:rFonts w:ascii="Simplified Arabic" w:eastAsia="Times New Roman" w:hAnsi="Simplified Arabic" w:cs="Simplified Arabic"/>
          <w:color w:val="000000" w:themeColor="text1"/>
          <w:sz w:val="28"/>
          <w:szCs w:val="28"/>
        </w:rPr>
        <w:t>2026</w:t>
      </w:r>
      <w:r w:rsidRPr="000E4162">
        <w:rPr>
          <w:rFonts w:ascii="Simplified Arabic" w:eastAsia="Times New Roman" w:hAnsi="Simplified Arabic" w:cs="Simplified Arabic"/>
          <w:color w:val="000000" w:themeColor="text1"/>
          <w:sz w:val="28"/>
          <w:szCs w:val="28"/>
          <w:rtl/>
        </w:rPr>
        <w:t> </w:t>
      </w:r>
      <w:r w:rsidRPr="000E4162">
        <w:rPr>
          <w:rFonts w:ascii="Simplified Arabic" w:eastAsia="Times New Roman" w:hAnsi="Simplified Arabic" w:cs="Simplified Arabic"/>
          <w:color w:val="000000" w:themeColor="text1"/>
          <w:sz w:val="28"/>
          <w:szCs w:val="28"/>
        </w:rPr>
        <w:t>(</w:t>
      </w:r>
      <w:r w:rsidRPr="000E4162">
        <w:rPr>
          <w:rFonts w:ascii="Simplified Arabic" w:eastAsia="Times New Roman" w:hAnsi="Simplified Arabic" w:cs="Simplified Arabic"/>
          <w:color w:val="000000" w:themeColor="text1"/>
          <w:sz w:val="28"/>
          <w:szCs w:val="28"/>
          <w:rtl/>
        </w:rPr>
        <w:t>أبريل - يونيو</w:t>
      </w:r>
      <w:r w:rsidRPr="000E4162">
        <w:rPr>
          <w:rFonts w:ascii="Simplified Arabic" w:eastAsia="Times New Roman" w:hAnsi="Simplified Arabic" w:cs="Simplified Arabic"/>
          <w:color w:val="000000" w:themeColor="text1"/>
          <w:sz w:val="28"/>
          <w:szCs w:val="28"/>
        </w:rPr>
        <w:t>.</w:t>
      </w:r>
    </w:p>
    <w:p w14:paraId="35346C5A" w14:textId="6F9A2ABD" w:rsidR="00875E40" w:rsidRPr="000E4162" w:rsidRDefault="00875E40" w:rsidP="00BE440A">
      <w:pPr>
        <w:pStyle w:val="ListParagraph"/>
        <w:numPr>
          <w:ilvl w:val="0"/>
          <w:numId w:val="18"/>
        </w:numPr>
        <w:shd w:val="clear" w:color="auto" w:fill="FFFFFF"/>
        <w:bidi/>
        <w:spacing w:before="100" w:beforeAutospacing="1" w:after="100" w:afterAutospacing="1" w:line="276" w:lineRule="auto"/>
        <w:ind w:left="425"/>
        <w:jc w:val="both"/>
        <w:rPr>
          <w:rFonts w:ascii="Simplified Arabic" w:eastAsia="Times New Roman" w:hAnsi="Simplified Arabic" w:cs="Simplified Arabic"/>
          <w:color w:val="000000" w:themeColor="text1"/>
          <w:sz w:val="28"/>
          <w:szCs w:val="28"/>
        </w:rPr>
      </w:pPr>
      <w:r w:rsidRPr="000E4162">
        <w:rPr>
          <w:rFonts w:ascii="Simplified Arabic" w:eastAsia="Times New Roman" w:hAnsi="Simplified Arabic" w:cs="Simplified Arabic"/>
          <w:color w:val="000000" w:themeColor="text1"/>
          <w:sz w:val="28"/>
          <w:szCs w:val="28"/>
          <w:rtl/>
        </w:rPr>
        <w:lastRenderedPageBreak/>
        <w:t>المدى الزمني للدراسة</w:t>
      </w:r>
      <w:r w:rsidRPr="000E4162">
        <w:rPr>
          <w:rFonts w:ascii="Simplified Arabic" w:eastAsia="Times New Roman" w:hAnsi="Simplified Arabic" w:cs="Simplified Arabic"/>
          <w:color w:val="000000" w:themeColor="text1"/>
          <w:sz w:val="28"/>
          <w:szCs w:val="28"/>
        </w:rPr>
        <w:t>: </w:t>
      </w:r>
      <w:r w:rsidRPr="000E4162">
        <w:rPr>
          <w:rFonts w:ascii="Simplified Arabic" w:eastAsia="Times New Roman" w:hAnsi="Simplified Arabic" w:cs="Simplified Arabic"/>
          <w:color w:val="000000" w:themeColor="text1"/>
          <w:sz w:val="28"/>
          <w:szCs w:val="28"/>
          <w:rtl/>
        </w:rPr>
        <w:t>تغطي الدراسة الإطار النظري والبيانات التشغيلية والمالية المتعلقة بالفترة المالية الواقعة بين </w:t>
      </w:r>
      <w:r w:rsidRPr="000E4162">
        <w:rPr>
          <w:rFonts w:ascii="Simplified Arabic" w:eastAsia="Times New Roman" w:hAnsi="Simplified Arabic" w:cs="Simplified Arabic"/>
          <w:color w:val="000000" w:themeColor="text1"/>
          <w:sz w:val="28"/>
          <w:szCs w:val="28"/>
        </w:rPr>
        <w:t>(202</w:t>
      </w:r>
      <w:r w:rsidR="007B592F" w:rsidRPr="000E4162">
        <w:rPr>
          <w:rFonts w:ascii="Simplified Arabic" w:eastAsia="Times New Roman" w:hAnsi="Simplified Arabic" w:cs="Simplified Arabic"/>
          <w:color w:val="000000" w:themeColor="text1"/>
          <w:sz w:val="28"/>
          <w:szCs w:val="28"/>
        </w:rPr>
        <w:t>5</w:t>
      </w:r>
      <w:r w:rsidRPr="000E4162">
        <w:rPr>
          <w:rFonts w:ascii="Simplified Arabic" w:eastAsia="Times New Roman" w:hAnsi="Simplified Arabic" w:cs="Simplified Arabic"/>
          <w:color w:val="000000" w:themeColor="text1"/>
          <w:sz w:val="28"/>
          <w:szCs w:val="28"/>
        </w:rPr>
        <w:t xml:space="preserve"> - 202</w:t>
      </w:r>
      <w:r w:rsidR="007B592F" w:rsidRPr="000E4162">
        <w:rPr>
          <w:rFonts w:ascii="Simplified Arabic" w:eastAsia="Times New Roman" w:hAnsi="Simplified Arabic" w:cs="Simplified Arabic"/>
          <w:color w:val="000000" w:themeColor="text1"/>
          <w:sz w:val="28"/>
          <w:szCs w:val="28"/>
        </w:rPr>
        <w:t>6</w:t>
      </w:r>
      <w:r w:rsidRPr="000E4162">
        <w:rPr>
          <w:rFonts w:ascii="Simplified Arabic" w:eastAsia="Times New Roman" w:hAnsi="Simplified Arabic" w:cs="Simplified Arabic"/>
          <w:color w:val="000000" w:themeColor="text1"/>
          <w:sz w:val="28"/>
          <w:szCs w:val="28"/>
        </w:rPr>
        <w:t>)</w:t>
      </w:r>
      <w:r w:rsidRPr="000E4162">
        <w:rPr>
          <w:rFonts w:ascii="Simplified Arabic" w:eastAsia="Times New Roman" w:hAnsi="Simplified Arabic" w:cs="Simplified Arabic"/>
          <w:color w:val="000000" w:themeColor="text1"/>
          <w:sz w:val="28"/>
          <w:szCs w:val="28"/>
          <w:rtl/>
        </w:rPr>
        <w:t>، وذلك لرصد أحدث التطورات في كفاءة الأداء الصناعي تماشياً مع مستهدفات الرؤية</w:t>
      </w:r>
      <w:r w:rsidRPr="000E4162">
        <w:rPr>
          <w:rFonts w:ascii="Simplified Arabic" w:eastAsia="Times New Roman" w:hAnsi="Simplified Arabic" w:cs="Simplified Arabic"/>
          <w:color w:val="000000" w:themeColor="text1"/>
          <w:sz w:val="28"/>
          <w:szCs w:val="28"/>
        </w:rPr>
        <w:t>.</w:t>
      </w:r>
    </w:p>
    <w:p w14:paraId="775875F0" w14:textId="2D62AF49" w:rsidR="00F55ED3" w:rsidRPr="000E4162" w:rsidRDefault="00481375" w:rsidP="00467179">
      <w:pPr>
        <w:bidi/>
        <w:spacing w:after="0" w:line="240" w:lineRule="auto"/>
        <w:jc w:val="center"/>
        <w:outlineLvl w:val="0"/>
        <w:rPr>
          <w:rFonts w:ascii="Simplified Arabic" w:eastAsia="Calibri" w:hAnsi="Simplified Arabic" w:cs="Simplified Arabic"/>
          <w:b/>
          <w:bCs/>
          <w:color w:val="000000" w:themeColor="text1"/>
          <w:sz w:val="40"/>
          <w:szCs w:val="40"/>
        </w:rPr>
      </w:pPr>
      <w:r w:rsidRPr="000E4162">
        <w:rPr>
          <w:rFonts w:ascii="Simplified Arabic" w:eastAsia="Calibri" w:hAnsi="Simplified Arabic" w:cs="Simplified Arabic"/>
          <w:b/>
          <w:bCs/>
          <w:color w:val="000000" w:themeColor="text1"/>
          <w:sz w:val="40"/>
          <w:szCs w:val="40"/>
          <w:rtl/>
        </w:rPr>
        <w:br w:type="page"/>
      </w:r>
      <w:bookmarkStart w:id="13" w:name="_Toc233375763"/>
      <w:r w:rsidRPr="000E4162">
        <w:rPr>
          <w:rFonts w:ascii="Simplified Arabic" w:eastAsia="Calibri" w:hAnsi="Simplified Arabic" w:cs="Simplified Arabic" w:hint="cs"/>
          <w:b/>
          <w:bCs/>
          <w:color w:val="000000" w:themeColor="text1"/>
          <w:sz w:val="40"/>
          <w:szCs w:val="40"/>
          <w:rtl/>
        </w:rPr>
        <w:lastRenderedPageBreak/>
        <w:t xml:space="preserve">الفصل الثاني: </w:t>
      </w:r>
      <w:r w:rsidR="00F55ED3" w:rsidRPr="000E4162">
        <w:rPr>
          <w:rFonts w:ascii="Simplified Arabic" w:eastAsia="Calibri" w:hAnsi="Simplified Arabic" w:cs="Simplified Arabic"/>
          <w:b/>
          <w:bCs/>
          <w:color w:val="000000" w:themeColor="text1"/>
          <w:sz w:val="40"/>
          <w:szCs w:val="40"/>
          <w:rtl/>
        </w:rPr>
        <w:t>الإطار النظري للدراسة</w:t>
      </w:r>
      <w:bookmarkEnd w:id="13"/>
    </w:p>
    <w:p w14:paraId="17B169A2" w14:textId="77777777" w:rsidR="00F55ED3" w:rsidRPr="000E4162" w:rsidRDefault="00F55ED3" w:rsidP="00467179">
      <w:pPr>
        <w:bidi/>
        <w:spacing w:before="100" w:beforeAutospacing="1" w:after="100" w:afterAutospacing="1" w:line="276" w:lineRule="auto"/>
        <w:jc w:val="center"/>
        <w:outlineLvl w:val="1"/>
        <w:rPr>
          <w:rFonts w:ascii="Simplified Arabic" w:eastAsia="Calibri" w:hAnsi="Simplified Arabic" w:cs="Simplified Arabic"/>
          <w:b/>
          <w:bCs/>
          <w:color w:val="000000" w:themeColor="text1"/>
          <w:sz w:val="36"/>
          <w:szCs w:val="36"/>
        </w:rPr>
      </w:pPr>
      <w:bookmarkStart w:id="14" w:name="_Toc233375764"/>
      <w:r w:rsidRPr="000E4162">
        <w:rPr>
          <w:rFonts w:ascii="Simplified Arabic" w:eastAsia="Calibri" w:hAnsi="Simplified Arabic" w:cs="Simplified Arabic"/>
          <w:b/>
          <w:bCs/>
          <w:color w:val="000000" w:themeColor="text1"/>
          <w:sz w:val="36"/>
          <w:szCs w:val="36"/>
          <w:rtl/>
        </w:rPr>
        <w:t>المبحث الأول: إدارة المشاريع المرنة</w:t>
      </w:r>
      <w:r w:rsidRPr="000E4162">
        <w:rPr>
          <w:rFonts w:ascii="Simplified Arabic" w:eastAsia="Calibri" w:hAnsi="Simplified Arabic" w:cs="Simplified Arabic"/>
          <w:b/>
          <w:bCs/>
          <w:color w:val="000000" w:themeColor="text1"/>
          <w:sz w:val="36"/>
          <w:szCs w:val="36"/>
        </w:rPr>
        <w:t xml:space="preserve"> (Agile Project Management)</w:t>
      </w:r>
      <w:bookmarkEnd w:id="14"/>
    </w:p>
    <w:p w14:paraId="0C2E1FA1" w14:textId="607ED569"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5" w:name="_Toc233375765"/>
      <w:r w:rsidRPr="000E4162">
        <w:rPr>
          <w:rFonts w:ascii="Simplified Arabic" w:eastAsia="Calibri" w:hAnsi="Simplified Arabic" w:cs="Simplified Arabic" w:hint="cs"/>
          <w:b/>
          <w:bCs/>
          <w:color w:val="000000" w:themeColor="text1"/>
          <w:sz w:val="32"/>
          <w:szCs w:val="32"/>
          <w:rtl/>
        </w:rPr>
        <w:t xml:space="preserve">1.1.2 </w:t>
      </w:r>
      <w:r w:rsidR="00F55ED3" w:rsidRPr="000E4162">
        <w:rPr>
          <w:rFonts w:ascii="Simplified Arabic" w:eastAsia="Calibri" w:hAnsi="Simplified Arabic" w:cs="Simplified Arabic"/>
          <w:b/>
          <w:bCs/>
          <w:color w:val="000000" w:themeColor="text1"/>
          <w:sz w:val="32"/>
          <w:szCs w:val="32"/>
          <w:rtl/>
        </w:rPr>
        <w:t>تمهيد</w:t>
      </w:r>
      <w:bookmarkEnd w:id="15"/>
    </w:p>
    <w:p w14:paraId="60802AAB"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شهد حقل إدارة المشاريع خلال العقدين الأخيرين تحولات جوهرية أملتها طبيعة بيئة الأعمال المعاصرة المتسمة بالتقلب وعدم اليقين وتسارع وتيرة التغير التكنولوجي، الأمر الذي كشف عن قصور المنهجيات التقليدية الخطية في الاستجابة لمتطلبات السوق المتجددة وحاجات الزبائن المتغيرة. وفي هذا السياق برزت إدارة المشاريع المرنة بوصفها استجابة منهجية تسعى إلى تجاوز جمود النماذج الكلاسيكية كنموذج الشلال، عبر تبني فلسفة تقوم على التكرار التدريجي والتسليم المتواصل والاستجابة السريعة للتغيير. ولم يعد يُنظر إلى المرونة باعتبارها مجرد أسلوب فني لإدارة مشاريع تطوير البرمجيات، بل امتدت تطبيقاتها لتشمل قطاعات الصناعة والإنشاءات والخدمات المالية والإدارة العامة، حتى غدت أحد المداخل المعرفية المركزية في فكر الإدارة الاستراتيجية المعاصر. ويسعى هذا المبحث إلى تفكيك البناء النظري لهذا المتغير عبر تتبع تعريفاته، واستجلاء أهميته، وتحديد أهدافه، وعرض أبعاده الجوهرية، فضلاً عن تحليل المداخل النظرية المؤطِّرة له ومتطلبات تطبيقه ومعوقاته، مع استعراض عناوين معالجاته البحثية في الأدبيات</w:t>
      </w:r>
      <w:r w:rsidRPr="000E4162">
        <w:rPr>
          <w:rFonts w:ascii="Simplified Arabic" w:eastAsia="Calibri" w:hAnsi="Simplified Arabic" w:cs="Simplified Arabic"/>
          <w:color w:val="000000" w:themeColor="text1"/>
          <w:sz w:val="28"/>
          <w:szCs w:val="28"/>
        </w:rPr>
        <w:t>.</w:t>
      </w:r>
    </w:p>
    <w:p w14:paraId="2FF1D164" w14:textId="19479ACE"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6" w:name="_Toc233375766"/>
      <w:r w:rsidRPr="000E4162">
        <w:rPr>
          <w:rFonts w:ascii="Simplified Arabic" w:eastAsia="Calibri" w:hAnsi="Simplified Arabic" w:cs="Simplified Arabic" w:hint="cs"/>
          <w:b/>
          <w:bCs/>
          <w:color w:val="000000" w:themeColor="text1"/>
          <w:sz w:val="32"/>
          <w:szCs w:val="32"/>
          <w:rtl/>
        </w:rPr>
        <w:t xml:space="preserve">2.1.2 </w:t>
      </w:r>
      <w:r w:rsidR="00F55ED3" w:rsidRPr="000E4162">
        <w:rPr>
          <w:rFonts w:ascii="Simplified Arabic" w:eastAsia="Calibri" w:hAnsi="Simplified Arabic" w:cs="Simplified Arabic"/>
          <w:b/>
          <w:bCs/>
          <w:color w:val="000000" w:themeColor="text1"/>
          <w:sz w:val="32"/>
          <w:szCs w:val="32"/>
          <w:rtl/>
        </w:rPr>
        <w:t>مفهوم إدارة المشاريع المرنة</w:t>
      </w:r>
      <w:bookmarkEnd w:id="16"/>
    </w:p>
    <w:p w14:paraId="6AFAB90D"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ينطوي مفهوم إدارة المشاريع المرنة على ثراء دلالي يعكس تطور هذا الحقل وتقاطعه مع مدارس فكرية متعددة، إذ تتباين التعريفات بحسب الزاوية التي ينظر منها الباحث؛ فبعضهم يقاربه من جهة الفلسفة والقيم، وآخرون من جهة الممارسات والأدوات، وفريق ثالث من جهة المخرجات والقيمة المتولدة للزبون. ويذهب (مكحل والشراري، 2024) إلى أن إدارة المشاريع المرنة منهجية تكرارية تقوم على تقسيم المشروع إلى دورات قصيرة متتابعة تتيح إعادة تقويم المتطلبات وتعديلها استناداً إلى التغذية الراجعة من أصحاب المصلحة، خلافاً للنموذج التتابعي الذي يفترض ثبات المتطلبات منذ مرحلة التخطيط الأولي</w:t>
      </w:r>
      <w:r w:rsidRPr="000E4162">
        <w:rPr>
          <w:rFonts w:ascii="Simplified Arabic" w:eastAsia="Calibri" w:hAnsi="Simplified Arabic" w:cs="Simplified Arabic"/>
          <w:color w:val="000000" w:themeColor="text1"/>
          <w:sz w:val="28"/>
          <w:szCs w:val="28"/>
        </w:rPr>
        <w:t>.</w:t>
      </w:r>
    </w:p>
    <w:p w14:paraId="2F9A0BC1"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 xml:space="preserve">ويُقدّم (محمد، 2025) قراءة مغايرة تربط المفهوم بقدرة المنظمة على إعادة تشكيل عملياتها الإدارية بسرعة استجابةً للمستجدات التكنولوجية، فيرى أن المرونة في إدارة المشاريع تمثل توجهاً إدارياً يدمج بين </w:t>
      </w:r>
      <w:r w:rsidRPr="000E4162">
        <w:rPr>
          <w:rFonts w:ascii="Simplified Arabic" w:eastAsia="Calibri" w:hAnsi="Simplified Arabic" w:cs="Simplified Arabic"/>
          <w:color w:val="000000" w:themeColor="text1"/>
          <w:sz w:val="28"/>
          <w:szCs w:val="28"/>
          <w:rtl/>
        </w:rPr>
        <w:lastRenderedPageBreak/>
        <w:t>التخطيط الديناميكي والاستجابة الآنية للبيئة، بحيث يصبح المشروع كياناً قابلاً للتكيف لا بنية جامدة. وفي السياق ذاته يطرح (الشهري والعقيلي، 2024) مفهوم الإدارة الرشيقة باعتبارها فلسفة إدارية تهدف إلى التخلص من الهدر بجميع أشكاله وتعظيم القيمة المقدمة للزبون عبر تحسين العمليات بصورة مستمرة، مما يجعل المرونة وثيقة الصلة بمفاهيم الإنتاج النحيف والتدفق السلس للأنشطة</w:t>
      </w:r>
      <w:r w:rsidRPr="000E4162">
        <w:rPr>
          <w:rFonts w:ascii="Simplified Arabic" w:eastAsia="Calibri" w:hAnsi="Simplified Arabic" w:cs="Simplified Arabic"/>
          <w:color w:val="000000" w:themeColor="text1"/>
          <w:sz w:val="28"/>
          <w:szCs w:val="28"/>
        </w:rPr>
        <w:t>.</w:t>
      </w:r>
    </w:p>
    <w:p w14:paraId="43C1B179"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ومن منظور أوسع يربط</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Haddab</w:t>
      </w:r>
      <w:proofErr w:type="spellEnd"/>
      <w:r w:rsidRPr="000E4162">
        <w:rPr>
          <w:rFonts w:ascii="Simplified Arabic" w:eastAsia="Calibri" w:hAnsi="Simplified Arabic" w:cs="Simplified Arabic"/>
          <w:color w:val="000000" w:themeColor="text1"/>
          <w:sz w:val="28"/>
          <w:szCs w:val="28"/>
        </w:rPr>
        <w:t xml:space="preserve">, 2024) </w:t>
      </w:r>
      <w:r w:rsidRPr="000E4162">
        <w:rPr>
          <w:rFonts w:ascii="Simplified Arabic" w:eastAsia="Calibri" w:hAnsi="Simplified Arabic" w:cs="Simplified Arabic"/>
          <w:color w:val="000000" w:themeColor="text1"/>
          <w:sz w:val="28"/>
          <w:szCs w:val="28"/>
          <w:rtl/>
        </w:rPr>
        <w:t>بين إدارة المشاريع المرنة وقدرة فرق العمل على الاستجابة للتغيير من خلال هياكل تنظيمية أفقية تتيح اتخاذ القرار بصورة لامركزية، معتبراً أن جوهر المنهجية يكمن في إعادة توزيع السلطة وتمكين الفرق ذاتية التنظيم. ويوسّع</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Amajuoyi</w:t>
      </w:r>
      <w:proofErr w:type="spellEnd"/>
      <w:r w:rsidRPr="000E4162">
        <w:rPr>
          <w:rFonts w:ascii="Simplified Arabic" w:eastAsia="Calibri" w:hAnsi="Simplified Arabic" w:cs="Simplified Arabic"/>
          <w:color w:val="000000" w:themeColor="text1"/>
          <w:sz w:val="28"/>
          <w:szCs w:val="28"/>
        </w:rPr>
        <w:t xml:space="preserve"> et al., 2024) </w:t>
      </w:r>
      <w:r w:rsidRPr="000E4162">
        <w:rPr>
          <w:rFonts w:ascii="Simplified Arabic" w:eastAsia="Calibri" w:hAnsi="Simplified Arabic" w:cs="Simplified Arabic"/>
          <w:color w:val="000000" w:themeColor="text1"/>
          <w:sz w:val="28"/>
          <w:szCs w:val="28"/>
          <w:rtl/>
        </w:rPr>
        <w:t>من نطاق المفهوم بربطه ببيئات التطوير عالية التقنية، إذ يَعدّون إدارة المشاريع المرنة إطاراً متكاملاً يجمع بين الممارسات الهندسية والمبادئ الإدارية ليُنتج قيمة مضافة في مشاريع تتسم بدرجة عالية من التعقيد التقني والابتكاري</w:t>
      </w:r>
      <w:r w:rsidRPr="000E4162">
        <w:rPr>
          <w:rFonts w:ascii="Simplified Arabic" w:eastAsia="Calibri" w:hAnsi="Simplified Arabic" w:cs="Simplified Arabic"/>
          <w:color w:val="000000" w:themeColor="text1"/>
          <w:sz w:val="28"/>
          <w:szCs w:val="28"/>
        </w:rPr>
        <w:t>.</w:t>
      </w:r>
    </w:p>
    <w:p w14:paraId="78C237EF"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ويذهب</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Rana</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إلى مقاربة تكاملية تنظر إلى إدارة المشاريع المرنة بوصفها امتداداً طبيعياً للممارسات الصناعية النحيفة، حيث يلتقي البعدان عند هدف مشترك يتمثل في إزالة الأنشطة غير المضيفة للقيمة وتقصير زمن دورة التسليم. وفي ذات الاتجاه يضيف</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Zare</w:t>
      </w:r>
      <w:proofErr w:type="spellEnd"/>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Khafri</w:t>
      </w:r>
      <w:proofErr w:type="spellEnd"/>
      <w:r w:rsidRPr="000E4162">
        <w:rPr>
          <w:rFonts w:ascii="Simplified Arabic" w:eastAsia="Calibri" w:hAnsi="Simplified Arabic" w:cs="Simplified Arabic"/>
          <w:color w:val="000000" w:themeColor="text1"/>
          <w:sz w:val="28"/>
          <w:szCs w:val="28"/>
        </w:rPr>
        <w:t xml:space="preserve"> et al., 2023) </w:t>
      </w:r>
      <w:r w:rsidRPr="000E4162">
        <w:rPr>
          <w:rFonts w:ascii="Simplified Arabic" w:eastAsia="Calibri" w:hAnsi="Simplified Arabic" w:cs="Simplified Arabic"/>
          <w:color w:val="000000" w:themeColor="text1"/>
          <w:sz w:val="28"/>
          <w:szCs w:val="28"/>
          <w:rtl/>
        </w:rPr>
        <w:t>بُعداً تنظيمياً للمفهوم حين يُعرّف الإدارة المرنة بأنها قدرة المنظمة على إنشاء مكاتب لإدارة المشاريع تجمع بين الخصائص النحيفة والرشيقة، مما يعكس تطور المفهوم من مستوى المشروع الفردي إلى مستوى المنظومة المؤسسية بأكملها</w:t>
      </w:r>
      <w:r w:rsidRPr="000E4162">
        <w:rPr>
          <w:rFonts w:ascii="Simplified Arabic" w:eastAsia="Calibri" w:hAnsi="Simplified Arabic" w:cs="Simplified Arabic"/>
          <w:color w:val="000000" w:themeColor="text1"/>
          <w:sz w:val="28"/>
          <w:szCs w:val="28"/>
        </w:rPr>
        <w:t>.</w:t>
      </w:r>
    </w:p>
    <w:p w14:paraId="4DE8C8E1"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أما</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Zakrzewska</w:t>
      </w:r>
      <w:proofErr w:type="spellEnd"/>
      <w:r w:rsidRPr="000E4162">
        <w:rPr>
          <w:rFonts w:ascii="Simplified Arabic" w:eastAsia="Calibri" w:hAnsi="Simplified Arabic" w:cs="Simplified Arabic"/>
          <w:color w:val="000000" w:themeColor="text1"/>
          <w:sz w:val="28"/>
          <w:szCs w:val="28"/>
        </w:rPr>
        <w:t xml:space="preserve"> et al., 2022) </w:t>
      </w:r>
      <w:r w:rsidRPr="000E4162">
        <w:rPr>
          <w:rFonts w:ascii="Simplified Arabic" w:eastAsia="Calibri" w:hAnsi="Simplified Arabic" w:cs="Simplified Arabic"/>
          <w:color w:val="000000" w:themeColor="text1"/>
          <w:sz w:val="28"/>
          <w:szCs w:val="28"/>
          <w:rtl/>
        </w:rPr>
        <w:t>فيقاربون المفهوم من زاوية القيم والمبادئ المؤسِّسة المنبثقة من بيان الرشاقة، حيث يُبرزون أن المرونة ليست حزمة أدوات بقدر ما هي منظومة قيمية تُعلي من شأن الأفراد والتفاعلات والتعاون مع الزبون والاستجابة للتغيير، فوق الوثائق المفصلة والعقود الجامدة والخطط الصارمة. ويستكمل</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Ijaz</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هذا الطرح بإضافة بُعد توليد القيمة، إذ يعرّف إدارة المشاريع المرنة بأنها مجموعة الممارسات التي تُمكّن الفرق من توليد قيمة متراكمة عبر التسليمات الجزئية المتتالية، بدلاً من الانتظار حتى نهاية المشروع لتحقيق القيمة دفعة واحدة</w:t>
      </w:r>
      <w:r w:rsidRPr="000E4162">
        <w:rPr>
          <w:rFonts w:ascii="Simplified Arabic" w:eastAsia="Calibri" w:hAnsi="Simplified Arabic" w:cs="Simplified Arabic"/>
          <w:color w:val="000000" w:themeColor="text1"/>
          <w:sz w:val="28"/>
          <w:szCs w:val="28"/>
        </w:rPr>
        <w:t>.</w:t>
      </w:r>
    </w:p>
    <w:p w14:paraId="766F3FB8"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 xml:space="preserve">ويتبيّن للباحث من خلال استعراض هذه التعريفات أن إدارة المشاريع المرنة تمثل منظومة فكرية وممارساتية متكاملة تجمع بين فلسفة قيمية وأدوات إجرائية وبنية تنظيمية تمكينية، تهدف إلى إنجاز المشاريع </w:t>
      </w:r>
      <w:r w:rsidRPr="000E4162">
        <w:rPr>
          <w:rFonts w:ascii="Simplified Arabic" w:eastAsia="Calibri" w:hAnsi="Simplified Arabic" w:cs="Simplified Arabic"/>
          <w:color w:val="000000" w:themeColor="text1"/>
          <w:sz w:val="28"/>
          <w:szCs w:val="28"/>
          <w:rtl/>
        </w:rPr>
        <w:lastRenderedPageBreak/>
        <w:t>في بيئات متغيرة عبر دورات تكرارية قصيرة تتيح التعلم المستمر والتكيف السريع وتوليد القيمة بصورة تراكمية. ويرى الباحث أن جوهر المفهوم لا يقع في الأدوات أو المسميات، بل في التحول العميق من منطق التحكم والتنبؤ إلى منطق الاستكشاف والتكيف، ومن ثَمَّ يمكن تعريفها إجرائياً بأنها منهجية إدارية ديناميكية تقوم على تقسيم المشروع إلى دفعات قابلة للتسليم، وتمكين فرق ذاتية التنظيم من اتخاذ القرارات، وإشراك أصحاب المصلحة بصورة متواصلة، بما يُحقق التكيف مع المتغيرات ويُعظّم القيمة المقدمة دون الإخلال بالكفاءة التشغيلية للمنظمة</w:t>
      </w:r>
      <w:r w:rsidRPr="000E4162">
        <w:rPr>
          <w:rFonts w:ascii="Simplified Arabic" w:eastAsia="Calibri" w:hAnsi="Simplified Arabic" w:cs="Simplified Arabic"/>
          <w:color w:val="000000" w:themeColor="text1"/>
          <w:sz w:val="28"/>
          <w:szCs w:val="28"/>
        </w:rPr>
        <w:t>.</w:t>
      </w:r>
    </w:p>
    <w:p w14:paraId="24EC69D6" w14:textId="0A6A5483"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7" w:name="_Toc233375767"/>
      <w:r w:rsidRPr="000E4162">
        <w:rPr>
          <w:rFonts w:ascii="Simplified Arabic" w:eastAsia="Calibri" w:hAnsi="Simplified Arabic" w:cs="Simplified Arabic" w:hint="cs"/>
          <w:b/>
          <w:bCs/>
          <w:color w:val="000000" w:themeColor="text1"/>
          <w:sz w:val="32"/>
          <w:szCs w:val="32"/>
          <w:rtl/>
        </w:rPr>
        <w:t xml:space="preserve">3.1.2 </w:t>
      </w:r>
      <w:r w:rsidR="00F55ED3" w:rsidRPr="000E4162">
        <w:rPr>
          <w:rFonts w:ascii="Simplified Arabic" w:eastAsia="Calibri" w:hAnsi="Simplified Arabic" w:cs="Simplified Arabic"/>
          <w:b/>
          <w:bCs/>
          <w:color w:val="000000" w:themeColor="text1"/>
          <w:sz w:val="32"/>
          <w:szCs w:val="32"/>
          <w:rtl/>
        </w:rPr>
        <w:t>أهمية إدارة المشاريع المرنة</w:t>
      </w:r>
      <w:bookmarkEnd w:id="17"/>
    </w:p>
    <w:p w14:paraId="1CA4F11D"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تنبع أهمية إدارة المشاريع المرنة من كونها استجابة عميقة لتحديات بيئة الأعمال المعاصرة التي لم تعد تحتمل البطء في التسليم أو الجمود في التخطيط أو الانفصال عن صوت الزبون. فالمنظمات التي تعمل في قطاعات سريعة التغير كالتصنيع المتقدم والتقنية المالية والخدمات الرقمية باتت في حاجة ماسة إلى منهجيات تُمكّنها من إعادة توجيه مواردها ومشاريعها وفقاً لمستجدات السوق، وهنا يبرز الدور المحوري للمنهجيات المرنة بوصفها رافعة استراتيجية للقدرة التنافسية وللاستدامة المؤسسية على حد سواء</w:t>
      </w:r>
      <w:r w:rsidRPr="000E4162">
        <w:rPr>
          <w:rFonts w:ascii="Simplified Arabic" w:eastAsia="Calibri" w:hAnsi="Simplified Arabic" w:cs="Simplified Arabic"/>
          <w:color w:val="000000" w:themeColor="text1"/>
          <w:sz w:val="28"/>
          <w:szCs w:val="28"/>
        </w:rPr>
        <w:t>.</w:t>
      </w:r>
    </w:p>
    <w:p w14:paraId="7EC2AC1D"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ويشير</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Yongliang</w:t>
      </w:r>
      <w:proofErr w:type="spellEnd"/>
      <w:r w:rsidRPr="000E4162">
        <w:rPr>
          <w:rFonts w:ascii="Simplified Arabic" w:eastAsia="Calibri" w:hAnsi="Simplified Arabic" w:cs="Simplified Arabic"/>
          <w:color w:val="000000" w:themeColor="text1"/>
          <w:sz w:val="28"/>
          <w:szCs w:val="28"/>
        </w:rPr>
        <w:t xml:space="preserve"> &amp; Sharon, 2022) </w:t>
      </w:r>
      <w:r w:rsidRPr="000E4162">
        <w:rPr>
          <w:rFonts w:ascii="Simplified Arabic" w:eastAsia="Calibri" w:hAnsi="Simplified Arabic" w:cs="Simplified Arabic"/>
          <w:color w:val="000000" w:themeColor="text1"/>
          <w:sz w:val="28"/>
          <w:szCs w:val="28"/>
          <w:rtl/>
        </w:rPr>
        <w:t>إلى أن أهمية إدارة المشاريع المرنة تتجلى في ثلاثة محاور مترابطة؛ يتصل أولها بتعزيز مرونة سلاسل الإمداد عبر تمكين المنظمات من إعادة تشكيل عملياتها بسرعة استجابةً للاضطرابات، ويتصل ثانيها بدعم استدامة العمليات الصناعية من خلال تقليل الهدر وتحسين استثمار الموارد، أما ثالثها فيتعلق بتقوية قدرة المنظمة على التعافي من الأزمات نظراً لما تتيحه المرونة من قابلية لإعادة التموضع السريع. ويُضيف</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Badran</w:t>
      </w:r>
      <w:proofErr w:type="spellEnd"/>
      <w:r w:rsidRPr="000E4162">
        <w:rPr>
          <w:rFonts w:ascii="Simplified Arabic" w:eastAsia="Calibri" w:hAnsi="Simplified Arabic" w:cs="Simplified Arabic"/>
          <w:color w:val="000000" w:themeColor="text1"/>
          <w:sz w:val="28"/>
          <w:szCs w:val="28"/>
        </w:rPr>
        <w:t xml:space="preserve"> &amp; </w:t>
      </w:r>
      <w:proofErr w:type="spellStart"/>
      <w:r w:rsidRPr="000E4162">
        <w:rPr>
          <w:rFonts w:ascii="Simplified Arabic" w:eastAsia="Calibri" w:hAnsi="Simplified Arabic" w:cs="Simplified Arabic"/>
          <w:color w:val="000000" w:themeColor="text1"/>
          <w:sz w:val="28"/>
          <w:szCs w:val="28"/>
        </w:rPr>
        <w:t>Abdallah</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أن لهذه المنهجية أهمية بالغة في قطاع الإنشاءات بوجه خاص، إذ تسهم في معالجة الإشكاليات المزمنة المرتبطة بتجاوز الموازنات وتأخر الجداول الزمنية، عبر تقسيم المشاريع الكبرى إلى مراحل قابلة للإدارة وتمكين الرقابة التدريجية على المخرجات</w:t>
      </w:r>
      <w:r w:rsidRPr="000E4162">
        <w:rPr>
          <w:rFonts w:ascii="Simplified Arabic" w:eastAsia="Calibri" w:hAnsi="Simplified Arabic" w:cs="Simplified Arabic"/>
          <w:color w:val="000000" w:themeColor="text1"/>
          <w:sz w:val="28"/>
          <w:szCs w:val="28"/>
        </w:rPr>
        <w:t>.</w:t>
      </w:r>
    </w:p>
    <w:p w14:paraId="0D51D8C9"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ويرى</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Amuna</w:t>
      </w:r>
      <w:proofErr w:type="spellEnd"/>
      <w:r w:rsidRPr="000E4162">
        <w:rPr>
          <w:rFonts w:ascii="Simplified Arabic" w:eastAsia="Calibri" w:hAnsi="Simplified Arabic" w:cs="Simplified Arabic"/>
          <w:color w:val="000000" w:themeColor="text1"/>
          <w:sz w:val="28"/>
          <w:szCs w:val="28"/>
        </w:rPr>
        <w:t xml:space="preserve"> et al., 2026) </w:t>
      </w:r>
      <w:r w:rsidRPr="000E4162">
        <w:rPr>
          <w:rFonts w:ascii="Simplified Arabic" w:eastAsia="Calibri" w:hAnsi="Simplified Arabic" w:cs="Simplified Arabic"/>
          <w:color w:val="000000" w:themeColor="text1"/>
          <w:sz w:val="28"/>
          <w:szCs w:val="28"/>
          <w:rtl/>
        </w:rPr>
        <w:t>أن إدارة المشاريع المرنة تكتسب أهمية متعاظمة في قطاع الإدارة العامة وإدارة المالية العامة في الاقتصادات الناشئة، حيث تسهم في تعزيز المساءلة والشفافية وتحسين كفاءة استثمار المال العام، مما يجعلها أداة إصلاحية ذات أبعاد حوكمية واضحة. وفي السياق ذاته يُبرز</w:t>
      </w:r>
      <w:r w:rsidRPr="000E4162">
        <w:rPr>
          <w:rFonts w:ascii="Simplified Arabic" w:eastAsia="Calibri" w:hAnsi="Simplified Arabic" w:cs="Simplified Arabic"/>
          <w:color w:val="000000" w:themeColor="text1"/>
          <w:sz w:val="28"/>
          <w:szCs w:val="28"/>
        </w:rPr>
        <w:t xml:space="preserve"> (Addison &amp; </w:t>
      </w:r>
      <w:proofErr w:type="spellStart"/>
      <w:r w:rsidRPr="000E4162">
        <w:rPr>
          <w:rFonts w:ascii="Simplified Arabic" w:eastAsia="Calibri" w:hAnsi="Simplified Arabic" w:cs="Simplified Arabic"/>
          <w:color w:val="000000" w:themeColor="text1"/>
          <w:sz w:val="28"/>
          <w:szCs w:val="28"/>
        </w:rPr>
        <w:t>Cudjoe</w:t>
      </w:r>
      <w:proofErr w:type="spellEnd"/>
      <w:r w:rsidRPr="000E4162">
        <w:rPr>
          <w:rFonts w:ascii="Simplified Arabic" w:eastAsia="Calibri" w:hAnsi="Simplified Arabic" w:cs="Simplified Arabic"/>
          <w:color w:val="000000" w:themeColor="text1"/>
          <w:sz w:val="28"/>
          <w:szCs w:val="28"/>
        </w:rPr>
        <w:t xml:space="preserve">-Mensah, 2025) </w:t>
      </w:r>
      <w:r w:rsidRPr="000E4162">
        <w:rPr>
          <w:rFonts w:ascii="Simplified Arabic" w:eastAsia="Calibri" w:hAnsi="Simplified Arabic" w:cs="Simplified Arabic"/>
          <w:color w:val="000000" w:themeColor="text1"/>
          <w:sz w:val="28"/>
          <w:szCs w:val="28"/>
          <w:rtl/>
        </w:rPr>
        <w:t xml:space="preserve">أن أهمية هذه المنهجية تمتد لتشمل دعم مبادرات الاستدامة </w:t>
      </w:r>
      <w:r w:rsidRPr="000E4162">
        <w:rPr>
          <w:rFonts w:ascii="Simplified Arabic" w:eastAsia="Calibri" w:hAnsi="Simplified Arabic" w:cs="Simplified Arabic"/>
          <w:color w:val="000000" w:themeColor="text1"/>
          <w:sz w:val="28"/>
          <w:szCs w:val="28"/>
          <w:rtl/>
        </w:rPr>
        <w:lastRenderedPageBreak/>
        <w:t>في القطاع المؤسسي، إذ تُمكّن المنظمات من دمج الاعتبارات البيئية والاجتماعية في دورة حياة المشروع منذ مراحلها الأولى، بدلاً من إضافتها كطبقة لاحقة بعد اكتمال التصميم</w:t>
      </w:r>
      <w:r w:rsidRPr="000E4162">
        <w:rPr>
          <w:rFonts w:ascii="Simplified Arabic" w:eastAsia="Calibri" w:hAnsi="Simplified Arabic" w:cs="Simplified Arabic"/>
          <w:color w:val="000000" w:themeColor="text1"/>
          <w:sz w:val="28"/>
          <w:szCs w:val="28"/>
        </w:rPr>
        <w:t>.</w:t>
      </w:r>
    </w:p>
    <w:p w14:paraId="17F6616D"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ويذهب (الشهري والعقيلي، 2024) إلى أن أهمية الإدارة الرشيقة تتضح بصورة جلية في دعم مشاريع إدارة المعرفة داخل الأجهزة الحكومية، حيث تُسهم في تسريع تدفق المعرفة بين الوحدات التنظيمية، وتحسين جودة القرارات الإدارية، وتمكين الكوادر البشرية من المشاركة الفاعلة في عمليات التحسين المستمر. ويلتقي هذا الطرح مع ما يطرحه (محمد، 2025) من أن أهمية المرونة تتضاعف عند تكاملها مع تطبيقات الذكاء الاصطناعي، إذ يصبح في مقدور المنظمات تسريع دورة حياة المشروع وزيادة قدرتها التكيفية في آن واحد</w:t>
      </w:r>
      <w:r w:rsidRPr="000E4162">
        <w:rPr>
          <w:rFonts w:ascii="Simplified Arabic" w:eastAsia="Calibri" w:hAnsi="Simplified Arabic" w:cs="Simplified Arabic"/>
          <w:color w:val="000000" w:themeColor="text1"/>
          <w:sz w:val="28"/>
          <w:szCs w:val="28"/>
        </w:rPr>
        <w:t>.</w:t>
      </w:r>
    </w:p>
    <w:p w14:paraId="6204543C"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ومن زاوية أخرى يُؤكد</w:t>
      </w:r>
      <w:r w:rsidRPr="000E4162">
        <w:rPr>
          <w:rFonts w:ascii="Simplified Arabic" w:eastAsia="Calibri" w:hAnsi="Simplified Arabic" w:cs="Simplified Arabic"/>
          <w:color w:val="000000" w:themeColor="text1"/>
          <w:sz w:val="28"/>
          <w:szCs w:val="28"/>
        </w:rPr>
        <w:t xml:space="preserve"> (Gomes Silva et al., 2022) </w:t>
      </w:r>
      <w:r w:rsidRPr="000E4162">
        <w:rPr>
          <w:rFonts w:ascii="Simplified Arabic" w:eastAsia="Calibri" w:hAnsi="Simplified Arabic" w:cs="Simplified Arabic"/>
          <w:color w:val="000000" w:themeColor="text1"/>
          <w:sz w:val="28"/>
          <w:szCs w:val="28"/>
          <w:rtl/>
        </w:rPr>
        <w:t>أن أهمية إدارة المشاريع المرنة تتجلى في تأثيرها المتبادل مع ركائز الاستدامة الثلاث الاقتصادية والاجتماعية والبيئية، فهي تُعزز الكفاءة الاقتصادية عبر ترشيد الموارد، وتُدعم البعد الاجتماعي من خلال تمكين الفرق وتعزيز التعاون، وتُسهم في البعد البيئي عبر تقليل الهدر والانبعاثات الناجمة عن إعادة العمل والأخطاء المتأخرة. ويرى الباحث أن هذه الأهمية المتعددة الأبعاد تجعل من إدارة المشاريع المرنة أحد أبرز الروافع الاستراتيجية للشركات الصناعية الكبرى الراغبة في تحقيق التوازن بين متطلبات الكفاءة التشغيلية وضرورات الاستدامة المالية والبيئية في آن واحد</w:t>
      </w:r>
      <w:r w:rsidRPr="000E4162">
        <w:rPr>
          <w:rFonts w:ascii="Simplified Arabic" w:eastAsia="Calibri" w:hAnsi="Simplified Arabic" w:cs="Simplified Arabic"/>
          <w:color w:val="000000" w:themeColor="text1"/>
          <w:sz w:val="28"/>
          <w:szCs w:val="28"/>
        </w:rPr>
        <w:t>.</w:t>
      </w:r>
    </w:p>
    <w:p w14:paraId="5B206021" w14:textId="4C56D4DA"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8" w:name="_Toc233375768"/>
      <w:r w:rsidRPr="000E4162">
        <w:rPr>
          <w:rFonts w:ascii="Simplified Arabic" w:eastAsia="Calibri" w:hAnsi="Simplified Arabic" w:cs="Simplified Arabic" w:hint="cs"/>
          <w:b/>
          <w:bCs/>
          <w:color w:val="000000" w:themeColor="text1"/>
          <w:sz w:val="32"/>
          <w:szCs w:val="32"/>
          <w:rtl/>
        </w:rPr>
        <w:t xml:space="preserve">4.1.2 </w:t>
      </w:r>
      <w:r w:rsidR="00F55ED3" w:rsidRPr="000E4162">
        <w:rPr>
          <w:rFonts w:ascii="Simplified Arabic" w:eastAsia="Calibri" w:hAnsi="Simplified Arabic" w:cs="Simplified Arabic"/>
          <w:b/>
          <w:bCs/>
          <w:color w:val="000000" w:themeColor="text1"/>
          <w:sz w:val="32"/>
          <w:szCs w:val="32"/>
          <w:rtl/>
        </w:rPr>
        <w:t>أهداف إدارة المشاريع المرنة</w:t>
      </w:r>
      <w:bookmarkEnd w:id="18"/>
    </w:p>
    <w:p w14:paraId="0414C622"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تتعدد الأهداف التي تسعى إدارة المشاريع المرنة إلى تحقيقها، وتتباين بحسب السياق المؤسسي والقطاعي الذي تُطبَّق فيه، إلا أنها تلتقي في جملة غايات جوهرية تُشكّل الإطار المرجعي لتقويم نجاحها. ويعرض الباحثون لهذه الأهداف من زوايا متعددة</w:t>
      </w:r>
      <w:r w:rsidRPr="000E4162">
        <w:rPr>
          <w:rFonts w:ascii="Simplified Arabic" w:eastAsia="Calibri" w:hAnsi="Simplified Arabic" w:cs="Simplified Arabic"/>
          <w:color w:val="000000" w:themeColor="text1"/>
          <w:sz w:val="28"/>
          <w:szCs w:val="28"/>
        </w:rPr>
        <w:t>:</w:t>
      </w:r>
    </w:p>
    <w:p w14:paraId="2C01A84C"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يطرح (مكحل والشراري، 2024) جملة من الأهداف تتمحور حول: تحسين معدلات نجاح المشاريع عبر تقليل الفجوة بين المتطلبات الأولية والمخرجات النهائية، وتمكين فرق العمل من الاستجابة السريعة للمخاطر الناشئة خلال دورة حياة المشروع، وتوفير منهجية بديلة تتجاوز جمود النموذج الخطي عند التعامل مع مشاريع تتسم بدرجة عالية من عدم اليقين</w:t>
      </w:r>
      <w:r w:rsidRPr="000E4162">
        <w:rPr>
          <w:rFonts w:ascii="Simplified Arabic" w:eastAsia="Calibri" w:hAnsi="Simplified Arabic" w:cs="Simplified Arabic"/>
          <w:color w:val="000000" w:themeColor="text1"/>
          <w:sz w:val="28"/>
          <w:szCs w:val="28"/>
        </w:rPr>
        <w:t>.</w:t>
      </w:r>
    </w:p>
    <w:p w14:paraId="56A229F3"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ويُحدد</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Amajuoyi</w:t>
      </w:r>
      <w:proofErr w:type="spellEnd"/>
      <w:r w:rsidRPr="000E4162">
        <w:rPr>
          <w:rFonts w:ascii="Simplified Arabic" w:eastAsia="Calibri" w:hAnsi="Simplified Arabic" w:cs="Simplified Arabic"/>
          <w:color w:val="000000" w:themeColor="text1"/>
          <w:sz w:val="28"/>
          <w:szCs w:val="28"/>
        </w:rPr>
        <w:t xml:space="preserve"> et al., 2024) </w:t>
      </w:r>
      <w:r w:rsidRPr="000E4162">
        <w:rPr>
          <w:rFonts w:ascii="Simplified Arabic" w:eastAsia="Calibri" w:hAnsi="Simplified Arabic" w:cs="Simplified Arabic"/>
          <w:color w:val="000000" w:themeColor="text1"/>
          <w:sz w:val="28"/>
          <w:szCs w:val="28"/>
          <w:rtl/>
        </w:rPr>
        <w:t xml:space="preserve">جملة من الأهداف الموجَّهة إلى بيئات التطوير عالية التقنية، تشمل: تسريع زمن الوصول إلى السوق عبر التسليمات التدريجية، وتعزيز قدرة الفرق على الابتكار من </w:t>
      </w:r>
      <w:r w:rsidRPr="000E4162">
        <w:rPr>
          <w:rFonts w:ascii="Simplified Arabic" w:eastAsia="Calibri" w:hAnsi="Simplified Arabic" w:cs="Simplified Arabic"/>
          <w:color w:val="000000" w:themeColor="text1"/>
          <w:sz w:val="28"/>
          <w:szCs w:val="28"/>
          <w:rtl/>
        </w:rPr>
        <w:lastRenderedPageBreak/>
        <w:t>خلال إتاحة هامش التجريب، وتحسين التواصل بين الأطراف المعنية بالمشروع عبر اجتماعات قصيرة ومنتظمة، فضلاً عن تقليل المخاطر التقنية التي قد تتراكم في المشاريع الطويلة دون مراجعة</w:t>
      </w:r>
      <w:r w:rsidRPr="000E4162">
        <w:rPr>
          <w:rFonts w:ascii="Simplified Arabic" w:eastAsia="Calibri" w:hAnsi="Simplified Arabic" w:cs="Simplified Arabic"/>
          <w:color w:val="000000" w:themeColor="text1"/>
          <w:sz w:val="28"/>
          <w:szCs w:val="28"/>
        </w:rPr>
        <w:t>.</w:t>
      </w:r>
    </w:p>
    <w:p w14:paraId="26302DEA"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ويُضيف</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Zakrzewska</w:t>
      </w:r>
      <w:proofErr w:type="spellEnd"/>
      <w:r w:rsidRPr="000E4162">
        <w:rPr>
          <w:rFonts w:ascii="Simplified Arabic" w:eastAsia="Calibri" w:hAnsi="Simplified Arabic" w:cs="Simplified Arabic"/>
          <w:color w:val="000000" w:themeColor="text1"/>
          <w:sz w:val="28"/>
          <w:szCs w:val="28"/>
        </w:rPr>
        <w:t xml:space="preserve"> et al., 2022) </w:t>
      </w:r>
      <w:r w:rsidRPr="000E4162">
        <w:rPr>
          <w:rFonts w:ascii="Simplified Arabic" w:eastAsia="Calibri" w:hAnsi="Simplified Arabic" w:cs="Simplified Arabic"/>
          <w:color w:val="000000" w:themeColor="text1"/>
          <w:sz w:val="28"/>
          <w:szCs w:val="28"/>
          <w:rtl/>
        </w:rPr>
        <w:t>أهدافاً ذات طابع تنموي مستدام، يتقدمها: ترسيخ ثقافة التعلم التنظيمي المستمر، ودمج اعتبارات التنمية المستدامة في عمليات صنع القرار، وتمكين العاملين عبر إعطائهم صلاحيات حقيقية في تشكيل مسار المشروع، إضافة إلى بناء علاقات شراكة طويلة الأمد مع الزبائن والموردين تتجاوز منطق الصفقات الآنية</w:t>
      </w:r>
      <w:r w:rsidRPr="000E4162">
        <w:rPr>
          <w:rFonts w:ascii="Simplified Arabic" w:eastAsia="Calibri" w:hAnsi="Simplified Arabic" w:cs="Simplified Arabic"/>
          <w:color w:val="000000" w:themeColor="text1"/>
          <w:sz w:val="28"/>
          <w:szCs w:val="28"/>
        </w:rPr>
        <w:t>.</w:t>
      </w:r>
    </w:p>
    <w:p w14:paraId="215E2D4C"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ويُبرز</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Ijaz</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أهدافاً مرتبطة بتوليد القيمة وبناء القدرات الابتكارية، من بينها: تعظيم القيمة المتراكمة عبر التسليمات الجزئية المتعاقبة، وتعزيز قدرات الابتكار داخل الفرق عبر بيئة عمل تشجع على التجريب، وربط أداء المشروع بمؤشرات الاستدامة بدلاً من الاقتصار على المؤشرات المالية التقليدية كالكلفة والزمن والنطاق</w:t>
      </w:r>
      <w:r w:rsidRPr="000E4162">
        <w:rPr>
          <w:rFonts w:ascii="Simplified Arabic" w:eastAsia="Calibri" w:hAnsi="Simplified Arabic" w:cs="Simplified Arabic"/>
          <w:color w:val="000000" w:themeColor="text1"/>
          <w:sz w:val="28"/>
          <w:szCs w:val="28"/>
        </w:rPr>
        <w:t>.</w:t>
      </w:r>
    </w:p>
    <w:p w14:paraId="34FC746F"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ويرى</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Rana</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أن أهداف إدارة المشاريع المرنة في السياق الصناعي تتمحور حول: تعزيز التنافسية الاستراتيجية للمؤسسات الصناعية، ودمج الممارسات النحيفة والمرنة في منظومة واحدة، وتحسين القدرة على التكيف مع تقلبات السوق العالمية، ومواكبة التحولات الناجمة عن الثورة الصناعية الرابعة. ويرى الباحث أن هذه الأهداف تتداخل بحيث يصعب فصلها، وأن الحكم على نجاح تطبيق المنهجية ينبغي أن يستند إلى مدى تحقق هذه الغايات مجتمعة، لا إلى الاقتصار على هدف بعينه</w:t>
      </w:r>
      <w:r w:rsidRPr="000E4162">
        <w:rPr>
          <w:rFonts w:ascii="Simplified Arabic" w:eastAsia="Calibri" w:hAnsi="Simplified Arabic" w:cs="Simplified Arabic"/>
          <w:color w:val="000000" w:themeColor="text1"/>
          <w:sz w:val="28"/>
          <w:szCs w:val="28"/>
        </w:rPr>
        <w:t>.</w:t>
      </w:r>
    </w:p>
    <w:p w14:paraId="540B862A" w14:textId="1B377D99"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19" w:name="_Toc233375769"/>
      <w:r w:rsidRPr="000E4162">
        <w:rPr>
          <w:rFonts w:ascii="Simplified Arabic" w:eastAsia="Calibri" w:hAnsi="Simplified Arabic" w:cs="Simplified Arabic" w:hint="cs"/>
          <w:b/>
          <w:bCs/>
          <w:color w:val="000000" w:themeColor="text1"/>
          <w:sz w:val="32"/>
          <w:szCs w:val="32"/>
          <w:rtl/>
        </w:rPr>
        <w:t xml:space="preserve">5.1.2 </w:t>
      </w:r>
      <w:r w:rsidR="00F55ED3" w:rsidRPr="000E4162">
        <w:rPr>
          <w:rFonts w:ascii="Simplified Arabic" w:eastAsia="Calibri" w:hAnsi="Simplified Arabic" w:cs="Simplified Arabic"/>
          <w:b/>
          <w:bCs/>
          <w:color w:val="000000" w:themeColor="text1"/>
          <w:sz w:val="32"/>
          <w:szCs w:val="32"/>
          <w:rtl/>
        </w:rPr>
        <w:t>المداخل النظرية المؤطِّرة لإدارة المشاريع المرنة</w:t>
      </w:r>
      <w:bookmarkEnd w:id="19"/>
    </w:p>
    <w:p w14:paraId="5926C9CE"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لا يمكن استيعاب إدارة المشاريع المرنة بمعزل عن المداخل النظرية التي شكّلت أرضيتها المعرفية، إذ تتقاطع في تكوينها عدة مدارس فكرية أسهمت كل منها في صياغة ملامحها. ويُبيّن</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Rana</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أن المدخل النحيف المنبثق من نظام الإنتاج الياباني يُمثل أحد أبرز الجذور المعرفية للمنهجية المرنة، حيث استعارت منه فكرة إزالة الهدر وتدفق القيمة والتحسين المستمر، وأعادت توظيفها في سياق إدارة المشاريع لا في سياق خطوط الإنتاج فحسب. ويُكمل</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Zare</w:t>
      </w:r>
      <w:proofErr w:type="spellEnd"/>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Khafri</w:t>
      </w:r>
      <w:proofErr w:type="spellEnd"/>
      <w:r w:rsidRPr="000E4162">
        <w:rPr>
          <w:rFonts w:ascii="Simplified Arabic" w:eastAsia="Calibri" w:hAnsi="Simplified Arabic" w:cs="Simplified Arabic"/>
          <w:color w:val="000000" w:themeColor="text1"/>
          <w:sz w:val="28"/>
          <w:szCs w:val="28"/>
        </w:rPr>
        <w:t xml:space="preserve"> et al., 2023) </w:t>
      </w:r>
      <w:r w:rsidRPr="000E4162">
        <w:rPr>
          <w:rFonts w:ascii="Simplified Arabic" w:eastAsia="Calibri" w:hAnsi="Simplified Arabic" w:cs="Simplified Arabic"/>
          <w:color w:val="000000" w:themeColor="text1"/>
          <w:sz w:val="28"/>
          <w:szCs w:val="28"/>
          <w:rtl/>
        </w:rPr>
        <w:t>هذا الطرح بإبراز المدخل التكاملي الذي يدمج بين المنهجية النحيفة والمنهجية المرنة في كيان تنظيمي واحد هو مكتب إدارة المشاريع النحيف الرشيق، بوصفه ترجمة مؤسسية للتكامل بين المدرستين</w:t>
      </w:r>
      <w:r w:rsidRPr="000E4162">
        <w:rPr>
          <w:rFonts w:ascii="Simplified Arabic" w:eastAsia="Calibri" w:hAnsi="Simplified Arabic" w:cs="Simplified Arabic"/>
          <w:color w:val="000000" w:themeColor="text1"/>
          <w:sz w:val="28"/>
          <w:szCs w:val="28"/>
        </w:rPr>
        <w:t>.</w:t>
      </w:r>
    </w:p>
    <w:p w14:paraId="4018C7CA"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lastRenderedPageBreak/>
        <w:t>ويُسهم (العبداللات والشورة، 2021) في تأصيل المدخل الحوكمي لإدارة المشاريع، حيث يطرح الحاكمية الرشيدة بوصفها إطاراً ناظماً يُضفي على الممارسات المرنة بُعداً مؤسسياً، يكفل احترام معايير الشفافية والمساءلة وتوزيع الصلاحيات، ويتكامل مع التخطيط لإدارة الأزمات. أما (الحربي، 2022) فيُقدّم المدخل الاستراتيجي الذي يربط إدارة المشاريع بالتخطيط الاستراتيجي على المستوى الكلي للمنظمة، ويُبرز أن المرونة لا تكتسب فاعليتها إلا حين تنبثق من رؤية استراتيجية واضحة توجّه اختيار المشاريع وأولوياتها</w:t>
      </w:r>
      <w:r w:rsidRPr="000E4162">
        <w:rPr>
          <w:rFonts w:ascii="Simplified Arabic" w:eastAsia="Calibri" w:hAnsi="Simplified Arabic" w:cs="Simplified Arabic"/>
          <w:color w:val="000000" w:themeColor="text1"/>
          <w:sz w:val="28"/>
          <w:szCs w:val="28"/>
        </w:rPr>
        <w:t>.</w:t>
      </w:r>
    </w:p>
    <w:p w14:paraId="11B57610"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ويستحضر (غساني ودياب، 2025) المدخل الثقافي حين يُحلل أثر الثقافة التنظيمية الهندسية على فعالية إدارة المشاريع، مؤكداً أن المنهجيات المرنة لا تنجح في فراغ ثقافي، بل تتطلب منظومة قيم تنظيمية تُعلي من شأن التعاون والثقة والتمكين. ويرى الباحث أن هذه المداخل لا تتنافى بل تتكامل، وأن أي تطبيق ناجح لإدارة المشاريع المرنة يستلزم استحضارها مجتمعةً، إذ يضفي كل منها بُعداً مكمّلاً يُسد ثغرة معرفية في المداخل الأخرى</w:t>
      </w:r>
      <w:r w:rsidRPr="000E4162">
        <w:rPr>
          <w:rFonts w:ascii="Simplified Arabic" w:eastAsia="Calibri" w:hAnsi="Simplified Arabic" w:cs="Simplified Arabic"/>
          <w:color w:val="000000" w:themeColor="text1"/>
          <w:sz w:val="28"/>
          <w:szCs w:val="28"/>
        </w:rPr>
        <w:t>.</w:t>
      </w:r>
    </w:p>
    <w:p w14:paraId="797F09F1" w14:textId="62CD3DC2"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0" w:name="_Toc233375770"/>
      <w:r w:rsidRPr="000E4162">
        <w:rPr>
          <w:rFonts w:ascii="Simplified Arabic" w:eastAsia="Calibri" w:hAnsi="Simplified Arabic" w:cs="Simplified Arabic" w:hint="cs"/>
          <w:b/>
          <w:bCs/>
          <w:color w:val="000000" w:themeColor="text1"/>
          <w:sz w:val="32"/>
          <w:szCs w:val="32"/>
          <w:rtl/>
        </w:rPr>
        <w:t xml:space="preserve">6.1.2 </w:t>
      </w:r>
      <w:r w:rsidR="00F55ED3" w:rsidRPr="000E4162">
        <w:rPr>
          <w:rFonts w:ascii="Simplified Arabic" w:eastAsia="Calibri" w:hAnsi="Simplified Arabic" w:cs="Simplified Arabic"/>
          <w:b/>
          <w:bCs/>
          <w:color w:val="000000" w:themeColor="text1"/>
          <w:sz w:val="32"/>
          <w:szCs w:val="32"/>
          <w:rtl/>
        </w:rPr>
        <w:t>أبعاد إدارة المشاريع المرنة واستراتيجياتها</w:t>
      </w:r>
      <w:bookmarkEnd w:id="20"/>
    </w:p>
    <w:p w14:paraId="19AD635B"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تم تحديد أبعاد إدارة المشاريع المرنة في هذه الدراسة بناءً على ما طرحه</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Ijaz</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و</w:t>
      </w:r>
      <w:r w:rsidRPr="000E4162">
        <w:rPr>
          <w:rFonts w:ascii="Simplified Arabic" w:eastAsia="Calibri" w:hAnsi="Simplified Arabic" w:cs="Simplified Arabic"/>
          <w:color w:val="000000" w:themeColor="text1"/>
          <w:sz w:val="28"/>
          <w:szCs w:val="28"/>
        </w:rPr>
        <w:t>(</w:t>
      </w:r>
      <w:proofErr w:type="spellStart"/>
      <w:r w:rsidRPr="000E4162">
        <w:rPr>
          <w:rFonts w:ascii="Simplified Arabic" w:eastAsia="Calibri" w:hAnsi="Simplified Arabic" w:cs="Simplified Arabic"/>
          <w:color w:val="000000" w:themeColor="text1"/>
          <w:sz w:val="28"/>
          <w:szCs w:val="28"/>
        </w:rPr>
        <w:t>Zakrzewska</w:t>
      </w:r>
      <w:proofErr w:type="spellEnd"/>
      <w:r w:rsidRPr="000E4162">
        <w:rPr>
          <w:rFonts w:ascii="Simplified Arabic" w:eastAsia="Calibri" w:hAnsi="Simplified Arabic" w:cs="Simplified Arabic"/>
          <w:color w:val="000000" w:themeColor="text1"/>
          <w:sz w:val="28"/>
          <w:szCs w:val="28"/>
        </w:rPr>
        <w:t xml:space="preserve"> et al., 2022) </w:t>
      </w:r>
      <w:r w:rsidRPr="000E4162">
        <w:rPr>
          <w:rFonts w:ascii="Simplified Arabic" w:eastAsia="Calibri" w:hAnsi="Simplified Arabic" w:cs="Simplified Arabic"/>
          <w:color w:val="000000" w:themeColor="text1"/>
          <w:sz w:val="28"/>
          <w:szCs w:val="28"/>
          <w:rtl/>
        </w:rPr>
        <w:t>و</w:t>
      </w:r>
      <w:r w:rsidRPr="000E4162">
        <w:rPr>
          <w:rFonts w:ascii="Simplified Arabic" w:eastAsia="Calibri" w:hAnsi="Simplified Arabic" w:cs="Simplified Arabic"/>
          <w:color w:val="000000" w:themeColor="text1"/>
          <w:sz w:val="28"/>
          <w:szCs w:val="28"/>
        </w:rPr>
        <w:t>(</w:t>
      </w:r>
      <w:proofErr w:type="spellStart"/>
      <w:r w:rsidRPr="000E4162">
        <w:rPr>
          <w:rFonts w:ascii="Simplified Arabic" w:eastAsia="Calibri" w:hAnsi="Simplified Arabic" w:cs="Simplified Arabic"/>
          <w:color w:val="000000" w:themeColor="text1"/>
          <w:sz w:val="28"/>
          <w:szCs w:val="28"/>
        </w:rPr>
        <w:t>Yongliang</w:t>
      </w:r>
      <w:proofErr w:type="spellEnd"/>
      <w:r w:rsidRPr="000E4162">
        <w:rPr>
          <w:rFonts w:ascii="Simplified Arabic" w:eastAsia="Calibri" w:hAnsi="Simplified Arabic" w:cs="Simplified Arabic"/>
          <w:color w:val="000000" w:themeColor="text1"/>
          <w:sz w:val="28"/>
          <w:szCs w:val="28"/>
        </w:rPr>
        <w:t xml:space="preserve"> &amp; Sharon, 2022)</w:t>
      </w:r>
      <w:r w:rsidRPr="000E4162">
        <w:rPr>
          <w:rFonts w:ascii="Simplified Arabic" w:eastAsia="Calibri" w:hAnsi="Simplified Arabic" w:cs="Simplified Arabic"/>
          <w:color w:val="000000" w:themeColor="text1"/>
          <w:sz w:val="28"/>
          <w:szCs w:val="28"/>
          <w:rtl/>
        </w:rPr>
        <w:t>، إذ تتقاطع هذه الدراسات في تأكيدها على جملة من الأبعاد الجوهرية التي تُشكّل البنية المفاهيمية للمتغير، مع إثرائها بإسهامات أخرى تُكمل الصورة وتمنحها عمقاً نظرياً مناسباً للسياق الصناعي</w:t>
      </w:r>
      <w:r w:rsidRPr="000E4162">
        <w:rPr>
          <w:rFonts w:ascii="Simplified Arabic" w:eastAsia="Calibri" w:hAnsi="Simplified Arabic" w:cs="Simplified Arabic"/>
          <w:color w:val="000000" w:themeColor="text1"/>
          <w:sz w:val="28"/>
          <w:szCs w:val="28"/>
        </w:rPr>
        <w:t>.</w:t>
      </w:r>
    </w:p>
    <w:p w14:paraId="2BC956D4"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الأول: التسليم التكراري والتدريجي، ويُقصد به تقسيم المشروع إلى دفعات تسليم متعاقبة قصيرة المدى، تُتيح لفرق العمل اختبار الفرضيات المرتبطة بالمتطلبات على نحو مبكر، وتُمكّن أصحاب المصلحة من تقويم المخرجات في مراحل مبكرة بدلاً من انتظار اكتمال المشروع. ويُشدّد</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Amajuoyi</w:t>
      </w:r>
      <w:proofErr w:type="spellEnd"/>
      <w:r w:rsidRPr="000E4162">
        <w:rPr>
          <w:rFonts w:ascii="Simplified Arabic" w:eastAsia="Calibri" w:hAnsi="Simplified Arabic" w:cs="Simplified Arabic"/>
          <w:color w:val="000000" w:themeColor="text1"/>
          <w:sz w:val="28"/>
          <w:szCs w:val="28"/>
        </w:rPr>
        <w:t xml:space="preserve"> et al., 2024) </w:t>
      </w:r>
      <w:r w:rsidRPr="000E4162">
        <w:rPr>
          <w:rFonts w:ascii="Simplified Arabic" w:eastAsia="Calibri" w:hAnsi="Simplified Arabic" w:cs="Simplified Arabic"/>
          <w:color w:val="000000" w:themeColor="text1"/>
          <w:sz w:val="28"/>
          <w:szCs w:val="28"/>
          <w:rtl/>
        </w:rPr>
        <w:t>على أن هذا البُعد يُقلل من المخاطر المتراكمة، ويُتيح إعادة تقدير الأولويات في ضوء التعلم المتحقق، مما يُحوّل المشروع من بنية ثابتة إلى مسار قابل للتطور. ويستلزم تفعيل هذا البُعد بناء قائمة محكمة من المتطلبات قابلة للترتيب والمراجعة الدورية، وتحديد آليات قبول واضحة للتسليمات الجزئية</w:t>
      </w:r>
      <w:r w:rsidRPr="000E4162">
        <w:rPr>
          <w:rFonts w:ascii="Simplified Arabic" w:eastAsia="Calibri" w:hAnsi="Simplified Arabic" w:cs="Simplified Arabic"/>
          <w:color w:val="000000" w:themeColor="text1"/>
          <w:sz w:val="28"/>
          <w:szCs w:val="28"/>
        </w:rPr>
        <w:t>.</w:t>
      </w:r>
    </w:p>
    <w:p w14:paraId="6614C267"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الثاني: الاستجابة للتغيير والتكيف، ويُمثل جوهر الفلسفة المرنة، إذ يتعلق بقدرة الفريق والمنظمة على استيعاب التغييرات في المتطلبات أو البيئة دون اضطراب جوهري في سير المشروع. ويُبيّن</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Haddab</w:t>
      </w:r>
      <w:proofErr w:type="spellEnd"/>
      <w:r w:rsidRPr="000E4162">
        <w:rPr>
          <w:rFonts w:ascii="Simplified Arabic" w:eastAsia="Calibri" w:hAnsi="Simplified Arabic" w:cs="Simplified Arabic"/>
          <w:color w:val="000000" w:themeColor="text1"/>
          <w:sz w:val="28"/>
          <w:szCs w:val="28"/>
        </w:rPr>
        <w:t xml:space="preserve">, 2024) </w:t>
      </w:r>
      <w:r w:rsidRPr="000E4162">
        <w:rPr>
          <w:rFonts w:ascii="Simplified Arabic" w:eastAsia="Calibri" w:hAnsi="Simplified Arabic" w:cs="Simplified Arabic"/>
          <w:color w:val="000000" w:themeColor="text1"/>
          <w:sz w:val="28"/>
          <w:szCs w:val="28"/>
          <w:rtl/>
        </w:rPr>
        <w:t xml:space="preserve">أن هذا البُعد يتطلب نظماً مرنة للحوكمة وأدوات للتخطيط الديناميكي تتيح إعادة </w:t>
      </w:r>
      <w:r w:rsidRPr="000E4162">
        <w:rPr>
          <w:rFonts w:ascii="Simplified Arabic" w:eastAsia="Calibri" w:hAnsi="Simplified Arabic" w:cs="Simplified Arabic"/>
          <w:color w:val="000000" w:themeColor="text1"/>
          <w:sz w:val="28"/>
          <w:szCs w:val="28"/>
          <w:rtl/>
        </w:rPr>
        <w:lastRenderedPageBreak/>
        <w:t>توجيه الموارد بسرعة، كما يستوجب ثقافة تنظيمية تتعامل مع التغيير بوصفه فرصة لا تهديداً. ويتكامل هذا البُعد مع ما يطرحه (العبداللات والشورة، 2021) بشأن التخطيط لإدارة الأزمات، إذ تُمثل القدرة على التكيف رصيداً جوهرياً عند مواجهة الاضطرابات غير المتوقعة</w:t>
      </w:r>
      <w:r w:rsidRPr="000E4162">
        <w:rPr>
          <w:rFonts w:ascii="Simplified Arabic" w:eastAsia="Calibri" w:hAnsi="Simplified Arabic" w:cs="Simplified Arabic"/>
          <w:color w:val="000000" w:themeColor="text1"/>
          <w:sz w:val="28"/>
          <w:szCs w:val="28"/>
        </w:rPr>
        <w:t>.</w:t>
      </w:r>
    </w:p>
    <w:p w14:paraId="4572DCE2"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الثالث: تمكين الفرق ذاتية التنظيم، ويُشير إلى منح الفرق صلاحيات حقيقية في اتخاذ القرارات المتعلقة بتنفيذ المشروع، بدلاً من اعتمادها على سلطة هرمية مركزية. ويُبرز</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Zakrzewska</w:t>
      </w:r>
      <w:proofErr w:type="spellEnd"/>
      <w:r w:rsidRPr="000E4162">
        <w:rPr>
          <w:rFonts w:ascii="Simplified Arabic" w:eastAsia="Calibri" w:hAnsi="Simplified Arabic" w:cs="Simplified Arabic"/>
          <w:color w:val="000000" w:themeColor="text1"/>
          <w:sz w:val="28"/>
          <w:szCs w:val="28"/>
        </w:rPr>
        <w:t xml:space="preserve"> et al., 2022) </w:t>
      </w:r>
      <w:r w:rsidRPr="000E4162">
        <w:rPr>
          <w:rFonts w:ascii="Simplified Arabic" w:eastAsia="Calibri" w:hAnsi="Simplified Arabic" w:cs="Simplified Arabic"/>
          <w:color w:val="000000" w:themeColor="text1"/>
          <w:sz w:val="28"/>
          <w:szCs w:val="28"/>
          <w:rtl/>
        </w:rPr>
        <w:t>أن هذا البُعد ينطوي على تحول جذري في فلسفة الإدارة، إذ يستبدل القيادة الموجِّهة بقيادة خادمة تُهيئ البيئة المناسبة لعمل الفريق وتُزيل العقبات من طريقه. ويُكمل (غساني ودياب، 2025) هذا الطرح بإبراز الدور الذي تلعبه الثقافة التنظيمية في تهيئة الأرضية الملائمة لهذا التمكين، فبدون منظومة قيم تدعم الثقة والتعاون يظل التمكين شعاراً نظرياً</w:t>
      </w:r>
      <w:r w:rsidRPr="000E4162">
        <w:rPr>
          <w:rFonts w:ascii="Simplified Arabic" w:eastAsia="Calibri" w:hAnsi="Simplified Arabic" w:cs="Simplified Arabic"/>
          <w:color w:val="000000" w:themeColor="text1"/>
          <w:sz w:val="28"/>
          <w:szCs w:val="28"/>
        </w:rPr>
        <w:t>.</w:t>
      </w:r>
    </w:p>
    <w:p w14:paraId="6290A06B"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الرابع: التعاون مع الزبون وأصحاب المصلحة، ويتمثل في إشراك الزبون بصورة متواصلة في مراحل المشروع كافة، بدلاً من حصر تفاعله في مرحلتي البداية والنهاية. ويرى</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Badran</w:t>
      </w:r>
      <w:proofErr w:type="spellEnd"/>
      <w:r w:rsidRPr="000E4162">
        <w:rPr>
          <w:rFonts w:ascii="Simplified Arabic" w:eastAsia="Calibri" w:hAnsi="Simplified Arabic" w:cs="Simplified Arabic"/>
          <w:color w:val="000000" w:themeColor="text1"/>
          <w:sz w:val="28"/>
          <w:szCs w:val="28"/>
        </w:rPr>
        <w:t xml:space="preserve"> &amp; </w:t>
      </w:r>
      <w:proofErr w:type="spellStart"/>
      <w:r w:rsidRPr="000E4162">
        <w:rPr>
          <w:rFonts w:ascii="Simplified Arabic" w:eastAsia="Calibri" w:hAnsi="Simplified Arabic" w:cs="Simplified Arabic"/>
          <w:color w:val="000000" w:themeColor="text1"/>
          <w:sz w:val="28"/>
          <w:szCs w:val="28"/>
        </w:rPr>
        <w:t>Abdallah</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أن هذا البُعد يُسهم في تقليل الفجوة بين توقعات الزبون ومخرجات المشروع، ويُمكّن من تعديل المسار وفقاً للتغذية الراجعة المستمرة، وهو ما يتعذر تحقيقه في النماذج التقليدية التي تفصل بين أدوار الزبون والمنفّذ. ويتطلب تفعيل هذا البُعد بناء قنوات تواصل منتظمة وآليات مؤسسية لاستيعاب ملاحظات الزبون وتحويلها إلى متطلبات قابلة للتنفيذ</w:t>
      </w:r>
      <w:r w:rsidRPr="000E4162">
        <w:rPr>
          <w:rFonts w:ascii="Simplified Arabic" w:eastAsia="Calibri" w:hAnsi="Simplified Arabic" w:cs="Simplified Arabic"/>
          <w:color w:val="000000" w:themeColor="text1"/>
          <w:sz w:val="28"/>
          <w:szCs w:val="28"/>
        </w:rPr>
        <w:t>.</w:t>
      </w:r>
    </w:p>
    <w:p w14:paraId="61670C4D"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الخامس: التحسين المستمر والتعلم التنظيمي، ويعكس التزام الفريق بمراجعة أدائه دورياً واستخلاص الدروس وإدماجها في الدورات اللاحقة. ويُؤكد</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Rana</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أن هذا البُعد يربط إدارة المشاريع المرنة بفلسفة التحسين المستمر المنبثقة من المدرسة النحيفة، ويُحوّل المشروع إلى منصة للتعلم التنظيمي تتراكم فيها المعرفة وتنتقل بين الفرق والمشاريع. ويتقاطع هذا البُعد مع ما يطرحه (الشهري والعقيلي، 2024) بشأن العلاقة بين الإدارة الرشيقة وإدارة المعرفة، إذ يُمثل التعلم المستمر جسراً يربط بين الممارسة التشغيلية والرصيد المعرفي للمنظمة</w:t>
      </w:r>
      <w:r w:rsidRPr="000E4162">
        <w:rPr>
          <w:rFonts w:ascii="Simplified Arabic" w:eastAsia="Calibri" w:hAnsi="Simplified Arabic" w:cs="Simplified Arabic"/>
          <w:color w:val="000000" w:themeColor="text1"/>
          <w:sz w:val="28"/>
          <w:szCs w:val="28"/>
        </w:rPr>
        <w:t>.</w:t>
      </w:r>
    </w:p>
    <w:p w14:paraId="494FC13C"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السادس: توليد القيمة والابتكار، وهو بُعد أضفى عليه</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Ijaz</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 xml:space="preserve">أهمية مركزية حين ربط بين إدارة المشاريع المرنة وقدرة المنظمة على توليد قيمة متراكمة عبر دورات التسليم. ويتجاوز هذا البُعد المفهوم التقليدي للقيمة المرتبط بالكلفة والزمن، ليشمل القيمة الاستراتيجية والمعرفية والاجتماعية التي يولّدها </w:t>
      </w:r>
      <w:r w:rsidRPr="000E4162">
        <w:rPr>
          <w:rFonts w:ascii="Simplified Arabic" w:eastAsia="Calibri" w:hAnsi="Simplified Arabic" w:cs="Simplified Arabic"/>
          <w:color w:val="000000" w:themeColor="text1"/>
          <w:sz w:val="28"/>
          <w:szCs w:val="28"/>
          <w:rtl/>
        </w:rPr>
        <w:lastRenderedPageBreak/>
        <w:t>المشروع لمختلف أصحاب المصلحة. ويتكامل مع ما يطرحه</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Zare</w:t>
      </w:r>
      <w:proofErr w:type="spellEnd"/>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Khafri</w:t>
      </w:r>
      <w:proofErr w:type="spellEnd"/>
      <w:r w:rsidRPr="000E4162">
        <w:rPr>
          <w:rFonts w:ascii="Simplified Arabic" w:eastAsia="Calibri" w:hAnsi="Simplified Arabic" w:cs="Simplified Arabic"/>
          <w:color w:val="000000" w:themeColor="text1"/>
          <w:sz w:val="28"/>
          <w:szCs w:val="28"/>
        </w:rPr>
        <w:t xml:space="preserve"> et al., 2023) </w:t>
      </w:r>
      <w:r w:rsidRPr="000E4162">
        <w:rPr>
          <w:rFonts w:ascii="Simplified Arabic" w:eastAsia="Calibri" w:hAnsi="Simplified Arabic" w:cs="Simplified Arabic"/>
          <w:color w:val="000000" w:themeColor="text1"/>
          <w:sz w:val="28"/>
          <w:szCs w:val="28"/>
          <w:rtl/>
        </w:rPr>
        <w:t>بشأن دور الابتكار في تعزيز أداء المؤسسات، حيث يُمثل الابتكار قناة جوهرية لتوليد القيمة في بيئة تنافسية متغيرة</w:t>
      </w:r>
      <w:r w:rsidRPr="000E4162">
        <w:rPr>
          <w:rFonts w:ascii="Simplified Arabic" w:eastAsia="Calibri" w:hAnsi="Simplified Arabic" w:cs="Simplified Arabic"/>
          <w:color w:val="000000" w:themeColor="text1"/>
          <w:sz w:val="28"/>
          <w:szCs w:val="28"/>
        </w:rPr>
        <w:t>.</w:t>
      </w:r>
    </w:p>
    <w:p w14:paraId="13B4FDC8"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السابع: إدارة المخاطر التكيفية، ويُبرز هذا البُعد التحول من المقاربة الاستباقية الجامدة إلى مقاربة تكيفية تتعامل مع المخاطر بوصفها ظاهرة متجددة تتطلب رصداً ومعالجة مستمرين. ويُشير (مكحل والشراري، 2024) إلى أن دمج عمليات إدارة المخاطر في الدورات التكرارية للمشروع يُتيح اكتشافها مبكراً والاستجابة لها قبل أن تتراكم. ويُكمل (محمد، 2025) هذا الطرح بإبراز دور الذكاء الاصطناعي في تعزيز قدرات الرصد والتنبؤ بالمخاطر، مما يُعزز فاعلية هذا البُعد في البيئات شديدة التعقيد</w:t>
      </w:r>
      <w:r w:rsidRPr="000E4162">
        <w:rPr>
          <w:rFonts w:ascii="Simplified Arabic" w:eastAsia="Calibri" w:hAnsi="Simplified Arabic" w:cs="Simplified Arabic"/>
          <w:color w:val="000000" w:themeColor="text1"/>
          <w:sz w:val="28"/>
          <w:szCs w:val="28"/>
        </w:rPr>
        <w:t>.</w:t>
      </w:r>
    </w:p>
    <w:p w14:paraId="2178931C" w14:textId="079E535C"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1" w:name="_Toc233375771"/>
      <w:r w:rsidRPr="000E4162">
        <w:rPr>
          <w:rFonts w:ascii="Simplified Arabic" w:eastAsia="Calibri" w:hAnsi="Simplified Arabic" w:cs="Simplified Arabic" w:hint="cs"/>
          <w:b/>
          <w:bCs/>
          <w:color w:val="000000" w:themeColor="text1"/>
          <w:sz w:val="32"/>
          <w:szCs w:val="32"/>
          <w:rtl/>
        </w:rPr>
        <w:t xml:space="preserve">7.1.2 </w:t>
      </w:r>
      <w:r w:rsidR="00F55ED3" w:rsidRPr="000E4162">
        <w:rPr>
          <w:rFonts w:ascii="Simplified Arabic" w:eastAsia="Calibri" w:hAnsi="Simplified Arabic" w:cs="Simplified Arabic"/>
          <w:b/>
          <w:bCs/>
          <w:color w:val="000000" w:themeColor="text1"/>
          <w:sz w:val="32"/>
          <w:szCs w:val="32"/>
          <w:rtl/>
        </w:rPr>
        <w:t>استراتيجيات تطبيق إدارة المشاريع المرنة في الشركات الصناعية</w:t>
      </w:r>
      <w:bookmarkEnd w:id="21"/>
    </w:p>
    <w:p w14:paraId="29B06E84"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يستلزم تطبيق إدارة المشاريع المرنة في الشركات الصناعية الكبرى استراتيجيات متعددة المستويات تتجاوز الاقتصار على نقل الممارسات من قطاع البرمجيات. ويطرح</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Rana</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استراتيجية الدمج بين الممارسات النحيفة والمرنة، التي تقوم على توظيف أدوات الإنتاج النحيف في بيئة المصنع جنباً إلى جنب مع الممارسات المرنة في إدارة مشاريع التطوير والتحسين، بما يُولّد منظومة متكاملة تجمع بين الكفاءة التشغيلية وقدرات التكيف. كما يطرح</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Yongliang</w:t>
      </w:r>
      <w:proofErr w:type="spellEnd"/>
      <w:r w:rsidRPr="000E4162">
        <w:rPr>
          <w:rFonts w:ascii="Simplified Arabic" w:eastAsia="Calibri" w:hAnsi="Simplified Arabic" w:cs="Simplified Arabic"/>
          <w:color w:val="000000" w:themeColor="text1"/>
          <w:sz w:val="28"/>
          <w:szCs w:val="28"/>
        </w:rPr>
        <w:t xml:space="preserve"> &amp; Sharon, 2022) </w:t>
      </w:r>
      <w:r w:rsidRPr="000E4162">
        <w:rPr>
          <w:rFonts w:ascii="Simplified Arabic" w:eastAsia="Calibri" w:hAnsi="Simplified Arabic" w:cs="Simplified Arabic"/>
          <w:color w:val="000000" w:themeColor="text1"/>
          <w:sz w:val="28"/>
          <w:szCs w:val="28"/>
          <w:rtl/>
        </w:rPr>
        <w:t>استراتيجية تعزيز مرونة سلاسل الإمداد عبر تبني الممارسات المرنة في إدارة العلاقات مع الموردين والشركاء، بما يُمكّن المنظمة من امتصاص الصدمات الخارجية والاستجابة السريعة لاضطرابات السوق</w:t>
      </w:r>
      <w:r w:rsidRPr="000E4162">
        <w:rPr>
          <w:rFonts w:ascii="Simplified Arabic" w:eastAsia="Calibri" w:hAnsi="Simplified Arabic" w:cs="Simplified Arabic"/>
          <w:color w:val="000000" w:themeColor="text1"/>
          <w:sz w:val="28"/>
          <w:szCs w:val="28"/>
        </w:rPr>
        <w:t>.</w:t>
      </w:r>
    </w:p>
    <w:p w14:paraId="708C9385"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ومن جهته يطرح</w:t>
      </w:r>
      <w:r w:rsidRPr="000E4162">
        <w:rPr>
          <w:rFonts w:ascii="Simplified Arabic" w:eastAsia="Calibri" w:hAnsi="Simplified Arabic" w:cs="Simplified Arabic"/>
          <w:color w:val="000000" w:themeColor="text1"/>
          <w:sz w:val="28"/>
          <w:szCs w:val="28"/>
        </w:rPr>
        <w:t xml:space="preserve"> (Addison &amp; </w:t>
      </w:r>
      <w:proofErr w:type="spellStart"/>
      <w:r w:rsidRPr="000E4162">
        <w:rPr>
          <w:rFonts w:ascii="Simplified Arabic" w:eastAsia="Calibri" w:hAnsi="Simplified Arabic" w:cs="Simplified Arabic"/>
          <w:color w:val="000000" w:themeColor="text1"/>
          <w:sz w:val="28"/>
          <w:szCs w:val="28"/>
        </w:rPr>
        <w:t>Cudjoe</w:t>
      </w:r>
      <w:proofErr w:type="spellEnd"/>
      <w:r w:rsidRPr="000E4162">
        <w:rPr>
          <w:rFonts w:ascii="Simplified Arabic" w:eastAsia="Calibri" w:hAnsi="Simplified Arabic" w:cs="Simplified Arabic"/>
          <w:color w:val="000000" w:themeColor="text1"/>
          <w:sz w:val="28"/>
          <w:szCs w:val="28"/>
        </w:rPr>
        <w:t xml:space="preserve">-Mensah, 2025) </w:t>
      </w:r>
      <w:r w:rsidRPr="000E4162">
        <w:rPr>
          <w:rFonts w:ascii="Simplified Arabic" w:eastAsia="Calibri" w:hAnsi="Simplified Arabic" w:cs="Simplified Arabic"/>
          <w:color w:val="000000" w:themeColor="text1"/>
          <w:sz w:val="28"/>
          <w:szCs w:val="28"/>
          <w:rtl/>
        </w:rPr>
        <w:t>استراتيجية دمج اعتبارات الاستدامة في دورة حياة المشروع، حيث تُصبح المعايير البيئية والاجتماعية جزءاً عضوياً من المتطلبات منذ المراحل الأولى للتخطيط، لا إضافات لاحقة. ويُكمل (محمد، 2025) هذه الاستراتيجيات بطرح استراتيجية التحول الرقمي وتوظيف الذكاء الاصطناعي في تسريع دورة حياة المشروع، إذ تُمثل التقنيات الرقمية رافعة جوهرية لتعزيز قدرات المنهجيات المرنة وتمكينها من الانتشار على نطاق المؤسسة بأكملها. ويرى الباحث أن هذه الاستراتيجيات تتفاعل تكاملياً، وأن نجاح تطبيقها يستلزم رؤية مؤسسية شاملة تربطها بالأهداف الاستراتيجية للشركة الصناعية</w:t>
      </w:r>
      <w:r w:rsidRPr="000E4162">
        <w:rPr>
          <w:rFonts w:ascii="Simplified Arabic" w:eastAsia="Calibri" w:hAnsi="Simplified Arabic" w:cs="Simplified Arabic"/>
          <w:color w:val="000000" w:themeColor="text1"/>
          <w:sz w:val="28"/>
          <w:szCs w:val="28"/>
        </w:rPr>
        <w:t>.</w:t>
      </w:r>
    </w:p>
    <w:p w14:paraId="5C043FCA" w14:textId="2B5BC1FF"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2" w:name="_Toc233375772"/>
      <w:r w:rsidRPr="000E4162">
        <w:rPr>
          <w:rFonts w:ascii="Simplified Arabic" w:eastAsia="Calibri" w:hAnsi="Simplified Arabic" w:cs="Simplified Arabic" w:hint="cs"/>
          <w:b/>
          <w:bCs/>
          <w:color w:val="000000" w:themeColor="text1"/>
          <w:sz w:val="32"/>
          <w:szCs w:val="32"/>
          <w:rtl/>
        </w:rPr>
        <w:t xml:space="preserve">8.1.2 </w:t>
      </w:r>
      <w:r w:rsidR="00F55ED3" w:rsidRPr="000E4162">
        <w:rPr>
          <w:rFonts w:ascii="Simplified Arabic" w:eastAsia="Calibri" w:hAnsi="Simplified Arabic" w:cs="Simplified Arabic"/>
          <w:b/>
          <w:bCs/>
          <w:color w:val="000000" w:themeColor="text1"/>
          <w:sz w:val="32"/>
          <w:szCs w:val="32"/>
          <w:rtl/>
        </w:rPr>
        <w:t>متطلبات تطبيق إدارة المشاريع المرنة ومعوقاتها</w:t>
      </w:r>
      <w:bookmarkEnd w:id="22"/>
    </w:p>
    <w:p w14:paraId="2A100692"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lastRenderedPageBreak/>
        <w:t>لا يكتمل البناء النظري لهذا المتغير دون استعراض المتطلبات اللازمة لتطبيقه الناجح والمعوقات التي قد تعترض مسار هذا التطبيق. ويُبرز (غساني ودياب، 2025) أن المتطلب الثقافي يأتي في مقدمة هذه المتطلبات، إذ تستلزم المنهجية المرنة منظومة قيم تنظيمية تُعلي من شأن التعاون والتجريب وقبول المخاطرة المحسوبة، وبدون هذه الأرضية الثقافية تتحول الممارسات المرنة إلى طقوس شكلية تفتقر إلى الروح. ويُضيف (الحربي، 2022) أن المتطلب الاستراتيجي لا يقل أهمية، حيث ينبغي أن تنبثق المشاريع المرنة من خطة استراتيجية واضحة المعالم تُحدد الأولويات وتُوزّع الموارد وتُضع معايير القياس</w:t>
      </w:r>
      <w:r w:rsidRPr="000E4162">
        <w:rPr>
          <w:rFonts w:ascii="Simplified Arabic" w:eastAsia="Calibri" w:hAnsi="Simplified Arabic" w:cs="Simplified Arabic"/>
          <w:color w:val="000000" w:themeColor="text1"/>
          <w:sz w:val="28"/>
          <w:szCs w:val="28"/>
        </w:rPr>
        <w:t>.</w:t>
      </w:r>
    </w:p>
    <w:p w14:paraId="43D8CEE1"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ويطرح (العبداللات والشورة، 2021) المتطلب الحوكمي بوصفه ضمانة مؤسسية لاستدامة التطبيق، حيث تتيح الحاكمية الرشيدة المزاوجة بين المرونة في التنفيذ والانضباط في الرقابة. أما المعوقات فتتعدد بحسب السياق، إذ يُشير</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Haddab</w:t>
      </w:r>
      <w:proofErr w:type="spellEnd"/>
      <w:r w:rsidRPr="000E4162">
        <w:rPr>
          <w:rFonts w:ascii="Simplified Arabic" w:eastAsia="Calibri" w:hAnsi="Simplified Arabic" w:cs="Simplified Arabic"/>
          <w:color w:val="000000" w:themeColor="text1"/>
          <w:sz w:val="28"/>
          <w:szCs w:val="28"/>
        </w:rPr>
        <w:t xml:space="preserve">, 2024) </w:t>
      </w:r>
      <w:r w:rsidRPr="000E4162">
        <w:rPr>
          <w:rFonts w:ascii="Simplified Arabic" w:eastAsia="Calibri" w:hAnsi="Simplified Arabic" w:cs="Simplified Arabic"/>
          <w:color w:val="000000" w:themeColor="text1"/>
          <w:sz w:val="28"/>
          <w:szCs w:val="28"/>
          <w:rtl/>
        </w:rPr>
        <w:t>إلى أن مقاومة التغيير وضعف كفاءات الفرق ونقص الدعم القيادي تُمثل من أبرز التحديات أمام التطبيق، ويُضيف</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Amajuoyi</w:t>
      </w:r>
      <w:proofErr w:type="spellEnd"/>
      <w:r w:rsidRPr="000E4162">
        <w:rPr>
          <w:rFonts w:ascii="Simplified Arabic" w:eastAsia="Calibri" w:hAnsi="Simplified Arabic" w:cs="Simplified Arabic"/>
          <w:color w:val="000000" w:themeColor="text1"/>
          <w:sz w:val="28"/>
          <w:szCs w:val="28"/>
        </w:rPr>
        <w:t xml:space="preserve"> et al., 2024) </w:t>
      </w:r>
      <w:r w:rsidRPr="000E4162">
        <w:rPr>
          <w:rFonts w:ascii="Simplified Arabic" w:eastAsia="Calibri" w:hAnsi="Simplified Arabic" w:cs="Simplified Arabic"/>
          <w:color w:val="000000" w:themeColor="text1"/>
          <w:sz w:val="28"/>
          <w:szCs w:val="28"/>
          <w:rtl/>
        </w:rPr>
        <w:t>تحديات ذات طابع تقني تتعلق بنقص الأدوات الرقمية الداعمة وضعف التكامل بين أنظمة المعلومات. ويرى الباحث أن تجاوز هذه المعوقات يستلزم مقاربة منهجية تجمع بين التدخل الثقافي والتأهيل البشري والاستثمار التقني والإصلاح الحوكمي في آن واحد</w:t>
      </w:r>
      <w:r w:rsidRPr="000E4162">
        <w:rPr>
          <w:rFonts w:ascii="Simplified Arabic" w:eastAsia="Calibri" w:hAnsi="Simplified Arabic" w:cs="Simplified Arabic"/>
          <w:color w:val="000000" w:themeColor="text1"/>
          <w:sz w:val="28"/>
          <w:szCs w:val="28"/>
        </w:rPr>
        <w:t>.</w:t>
      </w:r>
    </w:p>
    <w:p w14:paraId="2C66EE35" w14:textId="31912817" w:rsidR="00F55ED3" w:rsidRPr="000E4162" w:rsidRDefault="00467179" w:rsidP="00467179">
      <w:pPr>
        <w:bidi/>
        <w:spacing w:after="0" w:line="240" w:lineRule="auto"/>
        <w:jc w:val="center"/>
        <w:outlineLvl w:val="1"/>
        <w:rPr>
          <w:rFonts w:ascii="Simplified Arabic" w:eastAsia="Calibri" w:hAnsi="Simplified Arabic" w:cs="Simplified Arabic"/>
          <w:b/>
          <w:bCs/>
          <w:color w:val="000000" w:themeColor="text1"/>
          <w:sz w:val="36"/>
          <w:szCs w:val="36"/>
        </w:rPr>
      </w:pPr>
      <w:r w:rsidRPr="000E4162">
        <w:rPr>
          <w:rFonts w:ascii="Simplified Arabic" w:eastAsia="Calibri" w:hAnsi="Simplified Arabic" w:cs="Simplified Arabic"/>
          <w:b/>
          <w:bCs/>
          <w:color w:val="000000" w:themeColor="text1"/>
          <w:sz w:val="36"/>
          <w:szCs w:val="36"/>
        </w:rPr>
        <w:br w:type="page"/>
      </w:r>
      <w:bookmarkStart w:id="23" w:name="_Toc233375773"/>
      <w:r w:rsidR="00F55ED3" w:rsidRPr="000E4162">
        <w:rPr>
          <w:rFonts w:ascii="Simplified Arabic" w:eastAsia="Calibri" w:hAnsi="Simplified Arabic" w:cs="Simplified Arabic"/>
          <w:b/>
          <w:bCs/>
          <w:color w:val="000000" w:themeColor="text1"/>
          <w:sz w:val="36"/>
          <w:szCs w:val="36"/>
          <w:rtl/>
        </w:rPr>
        <w:lastRenderedPageBreak/>
        <w:t>المبحث الثاني: الاستدامة التشغيلية والمالية</w:t>
      </w:r>
      <w:bookmarkEnd w:id="23"/>
    </w:p>
    <w:p w14:paraId="03CD3449" w14:textId="0BDAA529"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4" w:name="_Toc233375774"/>
      <w:r w:rsidRPr="000E4162">
        <w:rPr>
          <w:rFonts w:ascii="Simplified Arabic" w:eastAsia="Calibri" w:hAnsi="Simplified Arabic" w:cs="Simplified Arabic" w:hint="cs"/>
          <w:b/>
          <w:bCs/>
          <w:color w:val="000000" w:themeColor="text1"/>
          <w:sz w:val="32"/>
          <w:szCs w:val="32"/>
          <w:rtl/>
        </w:rPr>
        <w:t xml:space="preserve">1.2.2 </w:t>
      </w:r>
      <w:r w:rsidR="00F55ED3" w:rsidRPr="000E4162">
        <w:rPr>
          <w:rFonts w:ascii="Simplified Arabic" w:eastAsia="Calibri" w:hAnsi="Simplified Arabic" w:cs="Simplified Arabic"/>
          <w:b/>
          <w:bCs/>
          <w:color w:val="000000" w:themeColor="text1"/>
          <w:sz w:val="32"/>
          <w:szCs w:val="32"/>
          <w:rtl/>
        </w:rPr>
        <w:t>تمهيد</w:t>
      </w:r>
      <w:bookmarkEnd w:id="24"/>
    </w:p>
    <w:p w14:paraId="725B7D81"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تحوّل مفهوم الاستدامة في العقدين الأخيرين من خطاب أخلاقي ذي طابع تطوعي إلى مكوّن استراتيجي مركزي في فكر الأعمال المعاصر، وذلك في ظل تنامي الضغوط التنظيمية والمجتمعية على المنظمات لتبني ممارسات تكفل ديمومتها وتُوازن بين أهدافها الاقتصادية ومسؤولياتها البيئية والاجتماعية. وقد أفرزت هذه التحولات حاجة معرفية ملحّة إلى أُطر تحليلية تربط بين الاستدامة في بُعدها التشغيلي المتصل بكفاءة العمليات والموارد، وبعدها المالي المتصل بقدرة المنظمة على الحفاظ على ملاءتها وتوليد قيمة مستدامة لأصحاب المصلحة. ولم تعد الاستدامة في الشركات الصناعية الكبرى رفاهية يمكن تأجيلها، بل غدت ضرورة بقاء تفرضها متطلبات الحوكمة الرشيدة وسلاسل الإمداد العالمية وأسواق رأس المال. ويسعى هذا المبحث إلى تحليل البناء النظري للاستدامة التشغيلية والمالية عبر تتبع تعريفاتها وأهميتها وأهدافها وأبعادها واستراتيجياتها، مع استعراض المداخل النظرية المؤطّرة لها وعناوين معالجاتها البحثية في الأدبيات</w:t>
      </w:r>
      <w:r w:rsidRPr="000E4162">
        <w:rPr>
          <w:rFonts w:ascii="Simplified Arabic" w:eastAsia="Calibri" w:hAnsi="Simplified Arabic" w:cs="Simplified Arabic"/>
          <w:color w:val="000000" w:themeColor="text1"/>
          <w:sz w:val="28"/>
          <w:szCs w:val="28"/>
        </w:rPr>
        <w:t>.</w:t>
      </w:r>
    </w:p>
    <w:p w14:paraId="3AEAA56A" w14:textId="42D32DB2"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5" w:name="_Toc233375775"/>
      <w:r w:rsidRPr="000E4162">
        <w:rPr>
          <w:rFonts w:ascii="Simplified Arabic" w:eastAsia="Calibri" w:hAnsi="Simplified Arabic" w:cs="Simplified Arabic" w:hint="cs"/>
          <w:b/>
          <w:bCs/>
          <w:color w:val="000000" w:themeColor="text1"/>
          <w:sz w:val="32"/>
          <w:szCs w:val="32"/>
          <w:rtl/>
        </w:rPr>
        <w:t xml:space="preserve">2.2.2 </w:t>
      </w:r>
      <w:r w:rsidR="00F55ED3" w:rsidRPr="000E4162">
        <w:rPr>
          <w:rFonts w:ascii="Simplified Arabic" w:eastAsia="Calibri" w:hAnsi="Simplified Arabic" w:cs="Simplified Arabic"/>
          <w:b/>
          <w:bCs/>
          <w:color w:val="000000" w:themeColor="text1"/>
          <w:sz w:val="32"/>
          <w:szCs w:val="32"/>
          <w:rtl/>
        </w:rPr>
        <w:t>مفهوم الاستدامة التشغيلية والمالية</w:t>
      </w:r>
      <w:bookmarkEnd w:id="25"/>
    </w:p>
    <w:p w14:paraId="56D8AE8B"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يكتنف مفهوم الاستدامة التشغيلية والمالية تعدد دلالي يعكس تشعب الحقول المعرفية المُسهمة في تشكيله، إذ تتقاطع في تكوينه إسهامات من إدارة العمليات والمالية والاستراتيجية والمحاسبة، وتختلف زوايا المعالجة بحسب البُعد الذي يُركز عليه الباحث. ويُعرّف (محمود وعثمان، 2024) ممارسات الاستدامة في السياق التشغيلي بأنها مجموعة الممارسات المتكاملة التي تتبناها المنظمة على امتداد سلسلة الإمداد بهدف تعزيز كفاءة استثمار الموارد وتقليل الأثر البيئي وزيادة القيمة المضافة، مع إبراز الدور الذي تلعبه أدوات التحول الرقمي في تعزيز هذه الممارسات</w:t>
      </w:r>
      <w:r w:rsidRPr="000E4162">
        <w:rPr>
          <w:rFonts w:ascii="Simplified Arabic" w:eastAsia="Calibri" w:hAnsi="Simplified Arabic" w:cs="Simplified Arabic"/>
          <w:color w:val="000000" w:themeColor="text1"/>
          <w:sz w:val="28"/>
          <w:szCs w:val="28"/>
        </w:rPr>
        <w:t>.</w:t>
      </w:r>
    </w:p>
    <w:p w14:paraId="51ACFEEF"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 xml:space="preserve">ويُقدّم (البقري وآخرون، 2025) قراءة موسعة للمفهوم حين يربطه بتطبيقات الاقتصاد الدائري، فيرى أن الاستدامة التشغيلية تتحقق عبر إعادة تصميم العمليات الإنتاجية بحيث تتحول المخلفات إلى مدخلات جديدة، مما يُسهم في رفع الكفاءة التشغيلية ودعم استدامة سلاسل الإمداد في آن معاً. ويُكمل (جاسم وإبراهيم، 2023) هذا الطرح من زاوية مالية حين يُعرّف الاستدامة المالية بأنها قدرة الكيان على الحفاظ </w:t>
      </w:r>
      <w:r w:rsidRPr="000E4162">
        <w:rPr>
          <w:rFonts w:ascii="Simplified Arabic" w:eastAsia="Calibri" w:hAnsi="Simplified Arabic" w:cs="Simplified Arabic"/>
          <w:color w:val="000000" w:themeColor="text1"/>
          <w:sz w:val="28"/>
          <w:szCs w:val="28"/>
          <w:rtl/>
        </w:rPr>
        <w:lastRenderedPageBreak/>
        <w:t>على قابليته للاستمرار ووفاءه بالتزاماته المالية على المدى الطويل، عبر ضبط النفقات وحوكمتها وضمان توازن الموارد والاستخدامات</w:t>
      </w:r>
      <w:r w:rsidRPr="000E4162">
        <w:rPr>
          <w:rFonts w:ascii="Simplified Arabic" w:eastAsia="Calibri" w:hAnsi="Simplified Arabic" w:cs="Simplified Arabic"/>
          <w:color w:val="000000" w:themeColor="text1"/>
          <w:sz w:val="28"/>
          <w:szCs w:val="28"/>
        </w:rPr>
        <w:t>.</w:t>
      </w:r>
    </w:p>
    <w:p w14:paraId="74BCFB00"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ويذهب (الزبيدي ونعيم، 2022) إلى مقاربة المفهوم من منظور المالية السلوكية، فيرى أن الاستدامة المالية لا تُختزل في المؤشرات الكمية، بل تتأثر بأبعاد سلوكية تتعلق بقرارات المُتعاملين في الأسواق وتصوراتهم عن المخاطر، مما يجعل المفهوم متعدد الطبقات ومتشابك العوامل. ويُسهم (حروزي وبن جدو، 2026) في إثراء المفهوم بربطه بالتدقيق الاستباقي، حيث يُقدّم الاستدامة المؤسسية بوصفها محصلة لمنظومة رقابية استباقية تكشف عن المخاطر مبكراً وتُتيح معالجتها قبل تفاقمها</w:t>
      </w:r>
      <w:r w:rsidRPr="000E4162">
        <w:rPr>
          <w:rFonts w:ascii="Simplified Arabic" w:eastAsia="Calibri" w:hAnsi="Simplified Arabic" w:cs="Simplified Arabic"/>
          <w:color w:val="000000" w:themeColor="text1"/>
          <w:sz w:val="28"/>
          <w:szCs w:val="28"/>
        </w:rPr>
        <w:t>.</w:t>
      </w:r>
    </w:p>
    <w:p w14:paraId="10F62996"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ومن المنظور التكاملي يُعرّف</w:t>
      </w:r>
      <w:r w:rsidRPr="000E4162">
        <w:rPr>
          <w:rFonts w:ascii="Simplified Arabic" w:eastAsia="Calibri" w:hAnsi="Simplified Arabic" w:cs="Simplified Arabic"/>
          <w:color w:val="000000" w:themeColor="text1"/>
          <w:sz w:val="28"/>
          <w:szCs w:val="28"/>
        </w:rPr>
        <w:t xml:space="preserve"> (Gomes Silva et al., 2022) </w:t>
      </w:r>
      <w:r w:rsidRPr="000E4162">
        <w:rPr>
          <w:rFonts w:ascii="Simplified Arabic" w:eastAsia="Calibri" w:hAnsi="Simplified Arabic" w:cs="Simplified Arabic"/>
          <w:color w:val="000000" w:themeColor="text1"/>
          <w:sz w:val="28"/>
          <w:szCs w:val="28"/>
          <w:rtl/>
        </w:rPr>
        <w:t>الاستدامة بأنها التوازن بين الركائز الثلاث الاقتصادية والاجتماعية والبيئية، ويربطها بإدارة المشاريع المرنة بوصفها أداة لتجسيد هذا التوازن على المستوى التشغيلي. ويُكمل</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Zakrzewska</w:t>
      </w:r>
      <w:proofErr w:type="spellEnd"/>
      <w:r w:rsidRPr="000E4162">
        <w:rPr>
          <w:rFonts w:ascii="Simplified Arabic" w:eastAsia="Calibri" w:hAnsi="Simplified Arabic" w:cs="Simplified Arabic"/>
          <w:color w:val="000000" w:themeColor="text1"/>
          <w:sz w:val="28"/>
          <w:szCs w:val="28"/>
        </w:rPr>
        <w:t xml:space="preserve"> et al., 2022) </w:t>
      </w:r>
      <w:r w:rsidRPr="000E4162">
        <w:rPr>
          <w:rFonts w:ascii="Simplified Arabic" w:eastAsia="Calibri" w:hAnsi="Simplified Arabic" w:cs="Simplified Arabic"/>
          <w:color w:val="000000" w:themeColor="text1"/>
          <w:sz w:val="28"/>
          <w:szCs w:val="28"/>
          <w:rtl/>
        </w:rPr>
        <w:t>هذا الطرح بإبراز أن الاستدامة في بُعدها التنموي تستلزم تكامل البُعدين النظري والتطبيقي، إذ لا يكفي تبني خطاب الاستدامة دون ترجمته إلى ممارسات قابلة للقياس. ويرى</w:t>
      </w:r>
      <w:r w:rsidRPr="000E4162">
        <w:rPr>
          <w:rFonts w:ascii="Simplified Arabic" w:eastAsia="Calibri" w:hAnsi="Simplified Arabic" w:cs="Simplified Arabic"/>
          <w:color w:val="000000" w:themeColor="text1"/>
          <w:sz w:val="28"/>
          <w:szCs w:val="28"/>
        </w:rPr>
        <w:t xml:space="preserve"> (Addison &amp; </w:t>
      </w:r>
      <w:proofErr w:type="spellStart"/>
      <w:r w:rsidRPr="000E4162">
        <w:rPr>
          <w:rFonts w:ascii="Simplified Arabic" w:eastAsia="Calibri" w:hAnsi="Simplified Arabic" w:cs="Simplified Arabic"/>
          <w:color w:val="000000" w:themeColor="text1"/>
          <w:sz w:val="28"/>
          <w:szCs w:val="28"/>
        </w:rPr>
        <w:t>Cudjoe</w:t>
      </w:r>
      <w:proofErr w:type="spellEnd"/>
      <w:r w:rsidRPr="000E4162">
        <w:rPr>
          <w:rFonts w:ascii="Simplified Arabic" w:eastAsia="Calibri" w:hAnsi="Simplified Arabic" w:cs="Simplified Arabic"/>
          <w:color w:val="000000" w:themeColor="text1"/>
          <w:sz w:val="28"/>
          <w:szCs w:val="28"/>
        </w:rPr>
        <w:t xml:space="preserve">-Mensah, 2025) </w:t>
      </w:r>
      <w:r w:rsidRPr="000E4162">
        <w:rPr>
          <w:rFonts w:ascii="Simplified Arabic" w:eastAsia="Calibri" w:hAnsi="Simplified Arabic" w:cs="Simplified Arabic"/>
          <w:color w:val="000000" w:themeColor="text1"/>
          <w:sz w:val="28"/>
          <w:szCs w:val="28"/>
          <w:rtl/>
        </w:rPr>
        <w:t>أن الاستدامة في القطاع المؤسسي تتجلى في المبادرات التي تتبناها المنظمات لدمج الاعتبارات البيئية والاجتماعية والحوكمية في عملياتها الجوهرية، فلا تظل ملحقات تسويقية بل تُصبح ركائز للنموذج التشغيلي</w:t>
      </w:r>
      <w:r w:rsidRPr="000E4162">
        <w:rPr>
          <w:rFonts w:ascii="Simplified Arabic" w:eastAsia="Calibri" w:hAnsi="Simplified Arabic" w:cs="Simplified Arabic"/>
          <w:color w:val="000000" w:themeColor="text1"/>
          <w:sz w:val="28"/>
          <w:szCs w:val="28"/>
        </w:rPr>
        <w:t>.</w:t>
      </w:r>
    </w:p>
    <w:p w14:paraId="4EA61943"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ويذهب</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Ijaz</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إلى ربط الاستدامة بأداء المشروع، فيُعرّف أداء المشروع المستدام بأنه قدرة المشروع على تحقيق أهدافه المعلنة دون المساس بقدرة المنظمة على تحقيق أهدافها في المشاريع المستقبلية، عبر إدارة متوازنة للموارد والمخاطر والعلاقات. ويُسهم</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Yongliang</w:t>
      </w:r>
      <w:proofErr w:type="spellEnd"/>
      <w:r w:rsidRPr="000E4162">
        <w:rPr>
          <w:rFonts w:ascii="Simplified Arabic" w:eastAsia="Calibri" w:hAnsi="Simplified Arabic" w:cs="Simplified Arabic"/>
          <w:color w:val="000000" w:themeColor="text1"/>
          <w:sz w:val="28"/>
          <w:szCs w:val="28"/>
        </w:rPr>
        <w:t xml:space="preserve"> &amp; Sharon, 2022) </w:t>
      </w:r>
      <w:r w:rsidRPr="000E4162">
        <w:rPr>
          <w:rFonts w:ascii="Simplified Arabic" w:eastAsia="Calibri" w:hAnsi="Simplified Arabic" w:cs="Simplified Arabic"/>
          <w:color w:val="000000" w:themeColor="text1"/>
          <w:sz w:val="28"/>
          <w:szCs w:val="28"/>
          <w:rtl/>
        </w:rPr>
        <w:t>في توسيع المفهوم ليشمل البُعد المتعلق بالمرونة والقدرة على الصمود في سلاسل الإمداد، مؤكداً أن الاستدامة التشغيلية تتداخل مع مفهوم المرونة عند التعامل مع البيئات المتقلبة</w:t>
      </w:r>
      <w:r w:rsidRPr="000E4162">
        <w:rPr>
          <w:rFonts w:ascii="Simplified Arabic" w:eastAsia="Calibri" w:hAnsi="Simplified Arabic" w:cs="Simplified Arabic"/>
          <w:color w:val="000000" w:themeColor="text1"/>
          <w:sz w:val="28"/>
          <w:szCs w:val="28"/>
        </w:rPr>
        <w:t>.</w:t>
      </w:r>
    </w:p>
    <w:p w14:paraId="5523FAE7"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 xml:space="preserve">ويتبيّن للباحث من هذه التعريفات أن الاستدامة التشغيلية والمالية تُمثل بناءً مفاهيمياً مركباً يجمع بين أربعة محاور متشابكة: محور كفاءة العمليات وترشيد استخدام الموارد، ومحور المتانة المالية وقدرة المنظمة على الوفاء بالتزاماتها، ومحور المسؤولية البيئية والاجتماعية، ومحور القدرة على التكيف مع التحولات طويلة المدى. ويرى الباحث أن إجرائياً يمكن تعريف الاستدامة التشغيلية والمالية بأنها قدرة المنظمة على الحفاظ على كفاءة عملياتها ومتانة وضعها المالي في الأمد البعيد، عبر إدارة متوازنة للموارد المادية والبشرية </w:t>
      </w:r>
      <w:r w:rsidRPr="000E4162">
        <w:rPr>
          <w:rFonts w:ascii="Simplified Arabic" w:eastAsia="Calibri" w:hAnsi="Simplified Arabic" w:cs="Simplified Arabic"/>
          <w:color w:val="000000" w:themeColor="text1"/>
          <w:sz w:val="28"/>
          <w:szCs w:val="28"/>
          <w:rtl/>
        </w:rPr>
        <w:lastRenderedPageBreak/>
        <w:t>والمالية، تستجيب للضغوط البيئية والاجتماعية، وتدمج اعتبارات الحوكمة الرشيدة في صنع القرار، بما يُمكّنها من توليد قيمة تراكمية لمختلف أصحاب المصلحة دون استنزاف لطاقاتها المستقبلية</w:t>
      </w:r>
      <w:r w:rsidRPr="000E4162">
        <w:rPr>
          <w:rFonts w:ascii="Simplified Arabic" w:eastAsia="Calibri" w:hAnsi="Simplified Arabic" w:cs="Simplified Arabic"/>
          <w:color w:val="000000" w:themeColor="text1"/>
          <w:sz w:val="28"/>
          <w:szCs w:val="28"/>
        </w:rPr>
        <w:t>.</w:t>
      </w:r>
    </w:p>
    <w:p w14:paraId="605D4868" w14:textId="3345D568"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6" w:name="_Toc233375776"/>
      <w:r w:rsidRPr="000E4162">
        <w:rPr>
          <w:rFonts w:ascii="Simplified Arabic" w:eastAsia="Calibri" w:hAnsi="Simplified Arabic" w:cs="Simplified Arabic" w:hint="cs"/>
          <w:b/>
          <w:bCs/>
          <w:color w:val="000000" w:themeColor="text1"/>
          <w:sz w:val="32"/>
          <w:szCs w:val="32"/>
          <w:rtl/>
        </w:rPr>
        <w:t xml:space="preserve">3.2.2 </w:t>
      </w:r>
      <w:r w:rsidR="00F55ED3" w:rsidRPr="000E4162">
        <w:rPr>
          <w:rFonts w:ascii="Simplified Arabic" w:eastAsia="Calibri" w:hAnsi="Simplified Arabic" w:cs="Simplified Arabic"/>
          <w:b/>
          <w:bCs/>
          <w:color w:val="000000" w:themeColor="text1"/>
          <w:sz w:val="32"/>
          <w:szCs w:val="32"/>
          <w:rtl/>
        </w:rPr>
        <w:t>أهمية الاستدامة التشغيلية والمالية</w:t>
      </w:r>
      <w:bookmarkEnd w:id="26"/>
    </w:p>
    <w:p w14:paraId="75AFAB79"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تكتسب الاستدامة التشغيلية والمالية أهمية متعاظمة في سياق الشركات الصناعية الكبرى، حيث تتقاطع فيها مصالح أصحاب المصلحة المتعددين وتلتقي عندها متطلبات الحوكمة الرشيدة والتنافسية العالمية والمسؤولية البيئية. وتنبع هذه الأهمية من كون الاستدامة لم تعد خياراً استراتيجياً بل ضرورة وجودية تتوقف عليها قدرة المنظمة على البقاء والنمو في بيئة تتشابك فيها الضغوط التنظيمية والاجتماعية والتقنية</w:t>
      </w:r>
      <w:r w:rsidRPr="000E4162">
        <w:rPr>
          <w:rFonts w:ascii="Simplified Arabic" w:eastAsia="Calibri" w:hAnsi="Simplified Arabic" w:cs="Simplified Arabic"/>
          <w:color w:val="000000" w:themeColor="text1"/>
          <w:sz w:val="28"/>
          <w:szCs w:val="28"/>
        </w:rPr>
        <w:t>.</w:t>
      </w:r>
    </w:p>
    <w:p w14:paraId="6F523E29"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ويُشير (محمود وعثمان، 2024) إلى أن أهمية ممارسات الاستدامة في سلاسل الإمداد تتجلى في عدة محاور؛ يتصل أولها بتحسين الكفاءة التشغيلية للشركات عبر ترشيد استثمار الموارد وتقليل الهدر، ويتصل ثانيها بتعزيز سمعة الشركة في الأسواق وتقوية علاقاتها مع الشركاء، ويتصل ثالثها بإتاحة الفرصة للاستفادة من قنوات التحول الرقمي لتوسيع نطاق التحسينات وتعميقها، فضلاً عن إسهامها في تعزيز جاذبية الشركة أمام المستثمرين الذين باتوا يُولون اعتبارات الاستدامة وزناً متزايداً في قراراتهم</w:t>
      </w:r>
      <w:r w:rsidRPr="000E4162">
        <w:rPr>
          <w:rFonts w:ascii="Simplified Arabic" w:eastAsia="Calibri" w:hAnsi="Simplified Arabic" w:cs="Simplified Arabic"/>
          <w:color w:val="000000" w:themeColor="text1"/>
          <w:sz w:val="28"/>
          <w:szCs w:val="28"/>
        </w:rPr>
        <w:t>.</w:t>
      </w:r>
    </w:p>
    <w:p w14:paraId="412798D1"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ويرى (البقري وآخرون، 2025) أن أهمية الاستدامة التشغيلية تتضح في إطار تطبيقات الاقتصاد الدائري من خلال ثلاثة جوانب رئيسية، يتمثل أولها في رفع الكفاءة التشغيلية عبر إعادة تدوير الموارد، ويتمثل ثانيها في دعم استدامة سلاسل الإمداد عبر تقليل الاعتماد على المدخلات البكر، ويتمثل ثالثها في تحقيق وفورات اقتصادية مزدوجة تنبع من تخفيض الكلف وفتح أسواق جديدة للمنتجات المعاد تدويرها</w:t>
      </w:r>
      <w:r w:rsidRPr="000E4162">
        <w:rPr>
          <w:rFonts w:ascii="Simplified Arabic" w:eastAsia="Calibri" w:hAnsi="Simplified Arabic" w:cs="Simplified Arabic"/>
          <w:color w:val="000000" w:themeColor="text1"/>
          <w:sz w:val="28"/>
          <w:szCs w:val="28"/>
        </w:rPr>
        <w:t>.</w:t>
      </w:r>
    </w:p>
    <w:p w14:paraId="271E4F63"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ويُؤكد (جاسم وإبراهيم، 2023) أن أهمية الاستدامة المالية تتجلى في كونها رافعة للحوكمة الرشيدة للنفقات العامة، إذ تُسهم في ضبط الإنفاق وضمان عدالة توزيعه ورفع كفاءة استخدامه، مما ينعكس على الاستقرار المالي للكيان على المدى الطويل. ويُكمل (الزبيدي ونعيم، 2022) هذا الطرح بإبراز أن أهمية الاستدامة المالية تتعمق حين يتم استيعاب أبعادها السلوكية، فالقرارات المالية لا تُتخذ في فراغ، بل تتأثر بعوامل نفسية واجتماعية ينبغي رصدها وإدارتها</w:t>
      </w:r>
      <w:r w:rsidRPr="000E4162">
        <w:rPr>
          <w:rFonts w:ascii="Simplified Arabic" w:eastAsia="Calibri" w:hAnsi="Simplified Arabic" w:cs="Simplified Arabic"/>
          <w:color w:val="000000" w:themeColor="text1"/>
          <w:sz w:val="28"/>
          <w:szCs w:val="28"/>
        </w:rPr>
        <w:t>.</w:t>
      </w:r>
    </w:p>
    <w:p w14:paraId="50D84B0D"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 xml:space="preserve">ويرى (حروزي وبن جدو، 2026) أن أهمية الاستدامة المؤسسية تتجلى في ارتباطها بالتدقيق الاستباقي بوصفه آلية وقائية تُمكّن المؤسسات الاقتصادية من تجاوز الأزمات قبل وقوعها، مما يحول الاستدامة من </w:t>
      </w:r>
      <w:r w:rsidRPr="000E4162">
        <w:rPr>
          <w:rFonts w:ascii="Simplified Arabic" w:eastAsia="Calibri" w:hAnsi="Simplified Arabic" w:cs="Simplified Arabic"/>
          <w:color w:val="000000" w:themeColor="text1"/>
          <w:sz w:val="28"/>
          <w:szCs w:val="28"/>
          <w:rtl/>
        </w:rPr>
        <w:lastRenderedPageBreak/>
        <w:t>شعار إلى منظومة عمل تكاملية. ومن منظور دولي يُؤكد</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Amuna</w:t>
      </w:r>
      <w:proofErr w:type="spellEnd"/>
      <w:r w:rsidRPr="000E4162">
        <w:rPr>
          <w:rFonts w:ascii="Simplified Arabic" w:eastAsia="Calibri" w:hAnsi="Simplified Arabic" w:cs="Simplified Arabic"/>
          <w:color w:val="000000" w:themeColor="text1"/>
          <w:sz w:val="28"/>
          <w:szCs w:val="28"/>
        </w:rPr>
        <w:t xml:space="preserve"> et al., 2026) </w:t>
      </w:r>
      <w:r w:rsidRPr="000E4162">
        <w:rPr>
          <w:rFonts w:ascii="Simplified Arabic" w:eastAsia="Calibri" w:hAnsi="Simplified Arabic" w:cs="Simplified Arabic"/>
          <w:color w:val="000000" w:themeColor="text1"/>
          <w:sz w:val="28"/>
          <w:szCs w:val="28"/>
          <w:rtl/>
        </w:rPr>
        <w:t>أن أهمية الاستدامة المالية تتعاظم في الاقتصادات الناشئة، حيث تُمثل أُطر العمل المرنة والنحيفة رافعة لتعزيز المساءلة والكفاءة في أنظمة الإدارة المالية العامة</w:t>
      </w:r>
      <w:r w:rsidRPr="000E4162">
        <w:rPr>
          <w:rFonts w:ascii="Simplified Arabic" w:eastAsia="Calibri" w:hAnsi="Simplified Arabic" w:cs="Simplified Arabic"/>
          <w:color w:val="000000" w:themeColor="text1"/>
          <w:sz w:val="28"/>
          <w:szCs w:val="28"/>
        </w:rPr>
        <w:t>.</w:t>
      </w:r>
    </w:p>
    <w:p w14:paraId="14C41382"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ويرى</w:t>
      </w:r>
      <w:r w:rsidRPr="000E4162">
        <w:rPr>
          <w:rFonts w:ascii="Simplified Arabic" w:eastAsia="Calibri" w:hAnsi="Simplified Arabic" w:cs="Simplified Arabic"/>
          <w:color w:val="000000" w:themeColor="text1"/>
          <w:sz w:val="28"/>
          <w:szCs w:val="28"/>
        </w:rPr>
        <w:t xml:space="preserve"> (Gomes Silva et al., 2022) </w:t>
      </w:r>
      <w:r w:rsidRPr="000E4162">
        <w:rPr>
          <w:rFonts w:ascii="Simplified Arabic" w:eastAsia="Calibri" w:hAnsi="Simplified Arabic" w:cs="Simplified Arabic"/>
          <w:color w:val="000000" w:themeColor="text1"/>
          <w:sz w:val="28"/>
          <w:szCs w:val="28"/>
          <w:rtl/>
        </w:rPr>
        <w:t>أن أهمية الاستدامة بأبعادها الثلاث تتجلى في تفاعلها التكاملي مع الممارسات الإدارية الحديثة، إذ تُمكّن من تحقيق التوازن بين متطلبات الكفاءة وضرورات الحفاظ على البيئة وحقوق الأجيال القادمة. ويُسهم</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Zakrzewska</w:t>
      </w:r>
      <w:proofErr w:type="spellEnd"/>
      <w:r w:rsidRPr="000E4162">
        <w:rPr>
          <w:rFonts w:ascii="Simplified Arabic" w:eastAsia="Calibri" w:hAnsi="Simplified Arabic" w:cs="Simplified Arabic"/>
          <w:color w:val="000000" w:themeColor="text1"/>
          <w:sz w:val="28"/>
          <w:szCs w:val="28"/>
        </w:rPr>
        <w:t xml:space="preserve"> et al., 2022) </w:t>
      </w:r>
      <w:r w:rsidRPr="000E4162">
        <w:rPr>
          <w:rFonts w:ascii="Simplified Arabic" w:eastAsia="Calibri" w:hAnsi="Simplified Arabic" w:cs="Simplified Arabic"/>
          <w:color w:val="000000" w:themeColor="text1"/>
          <w:sz w:val="28"/>
          <w:szCs w:val="28"/>
          <w:rtl/>
        </w:rPr>
        <w:t>في إبراز أهمية الاستدامة بوصفها هدفاً تنموياً عالمياً، يربط بين أداء المنظمة على المستوى الجزئي وأهداف التنمية المستدامة على المستوى الكلي</w:t>
      </w:r>
      <w:r w:rsidRPr="000E4162">
        <w:rPr>
          <w:rFonts w:ascii="Simplified Arabic" w:eastAsia="Calibri" w:hAnsi="Simplified Arabic" w:cs="Simplified Arabic"/>
          <w:color w:val="000000" w:themeColor="text1"/>
          <w:sz w:val="28"/>
          <w:szCs w:val="28"/>
        </w:rPr>
        <w:t>.</w:t>
      </w:r>
    </w:p>
    <w:p w14:paraId="412D1747"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ويرى الباحث أن هذه الأهمية المتعددة المحاور تجعل من الاستدامة التشغيلية والمالية محوراً جوهرياً في الفكر الاستراتيجي للشركات الصناعية الكبرى، خاصة تلك التي تعمل في بيئات تنافسية معولمة وتخضع لتدقيق مستمر من المستثمرين والمنظمين والمجتمعات المحلية. كما أن هذه الأهمية تتعزز حين يتم ربط الاستدامة بمنهجيات إدارية حديثة كإدارة المشاريع المرنة، إذ يولّد هذا الربط تكاملاً تشغيلياً واستراتيجياً يخدم أهداف المنظمة على المديين القصير والبعيد</w:t>
      </w:r>
      <w:r w:rsidRPr="000E4162">
        <w:rPr>
          <w:rFonts w:ascii="Simplified Arabic" w:eastAsia="Calibri" w:hAnsi="Simplified Arabic" w:cs="Simplified Arabic"/>
          <w:color w:val="000000" w:themeColor="text1"/>
          <w:sz w:val="28"/>
          <w:szCs w:val="28"/>
        </w:rPr>
        <w:t>.</w:t>
      </w:r>
    </w:p>
    <w:p w14:paraId="79E2C958" w14:textId="1E23A0D5"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7" w:name="_Toc233375777"/>
      <w:r w:rsidRPr="000E4162">
        <w:rPr>
          <w:rFonts w:ascii="Simplified Arabic" w:eastAsia="Calibri" w:hAnsi="Simplified Arabic" w:cs="Simplified Arabic" w:hint="cs"/>
          <w:b/>
          <w:bCs/>
          <w:color w:val="000000" w:themeColor="text1"/>
          <w:sz w:val="32"/>
          <w:szCs w:val="32"/>
          <w:rtl/>
        </w:rPr>
        <w:t xml:space="preserve">4.2.2 </w:t>
      </w:r>
      <w:r w:rsidR="00F55ED3" w:rsidRPr="000E4162">
        <w:rPr>
          <w:rFonts w:ascii="Simplified Arabic" w:eastAsia="Calibri" w:hAnsi="Simplified Arabic" w:cs="Simplified Arabic"/>
          <w:b/>
          <w:bCs/>
          <w:color w:val="000000" w:themeColor="text1"/>
          <w:sz w:val="32"/>
          <w:szCs w:val="32"/>
          <w:rtl/>
        </w:rPr>
        <w:t>أهداف الاستدامة التشغيلية والمالية</w:t>
      </w:r>
      <w:bookmarkEnd w:id="27"/>
    </w:p>
    <w:p w14:paraId="0C532AE9"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تتعدد الأهداف التي تسعى الاستدامة التشغيلية والمالية إلى تحقيقها داخل الشركات الصناعية، وتتباين باختلاف السياق المؤسسي وطبيعة القطاع، إلا أنها تلتقي عند جملة من الغايات الجوهرية التي تُشكّل إطاراً مرجعياً لقياس مدى نجاح التطبيق</w:t>
      </w:r>
      <w:r w:rsidRPr="000E4162">
        <w:rPr>
          <w:rFonts w:ascii="Simplified Arabic" w:eastAsia="Calibri" w:hAnsi="Simplified Arabic" w:cs="Simplified Arabic"/>
          <w:color w:val="000000" w:themeColor="text1"/>
          <w:sz w:val="28"/>
          <w:szCs w:val="28"/>
        </w:rPr>
        <w:t>:</w:t>
      </w:r>
    </w:p>
    <w:p w14:paraId="6DA1DC85"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يُحدد (محمود وعثمان، 2024) جملة من الأهداف التي تسعى ممارسات الاستدامة في سلاسل الإمداد إلى بلوغها، تشمل: تعزيز الكفاءة التشغيلية عبر دمج معايير الاستدامة في عمليات الشراء والإنتاج والتوزيع، وتحسين العلاقة مع الموردين عبر بناء شراكات قائمة على معايير مشتركة، وتوظيف التحول الرقمي لتعميق هذه الممارسات وتوسيع نطاقها، والاستجابة لمتطلبات الجهات التنظيمية والأسواق الدولية في مجال الإفصاح عن أداء الاستدامة</w:t>
      </w:r>
      <w:r w:rsidRPr="000E4162">
        <w:rPr>
          <w:rFonts w:ascii="Simplified Arabic" w:eastAsia="Calibri" w:hAnsi="Simplified Arabic" w:cs="Simplified Arabic"/>
          <w:color w:val="000000" w:themeColor="text1"/>
          <w:sz w:val="28"/>
          <w:szCs w:val="28"/>
        </w:rPr>
        <w:t>.</w:t>
      </w:r>
    </w:p>
    <w:p w14:paraId="7595DD23"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lastRenderedPageBreak/>
        <w:t>ويطرح (البقري وآخرون، 2025) جملة من الأهداف المرتبطة بتطبيق الاقتصاد الدائري في القطاع الصناعي، تتضمن: إعادة هيكلة العمليات الإنتاجية بحيث يتحول الهدر إلى مورد، وتقليل البصمة البيئية للأنشطة الصناعية، وتعزيز الاستقلال الاقتصادي عن الموارد المستوردة، وتوليد فرص استثمارية جديدة في مجال إعادة التدوير والتجديد، وتدعيم استدامة سلاسل الإمداد في مواجهة الاضطرابات العالمية</w:t>
      </w:r>
      <w:r w:rsidRPr="000E4162">
        <w:rPr>
          <w:rFonts w:ascii="Simplified Arabic" w:eastAsia="Calibri" w:hAnsi="Simplified Arabic" w:cs="Simplified Arabic"/>
          <w:color w:val="000000" w:themeColor="text1"/>
          <w:sz w:val="28"/>
          <w:szCs w:val="28"/>
        </w:rPr>
        <w:t>.</w:t>
      </w:r>
    </w:p>
    <w:p w14:paraId="11518D9D"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ويُحدد (جاسم وإبراهيم، 2023) أهدافاً ذات طابع مالي حوكمي تشمل: ضبط النفقات العامة وحوكمتها عبر معايير شفافة، وتحقيق التوازن بين الموارد والاستخدامات على المدى الطويل، وتقليل الاعتماد على الاقتراض الخارجي، وضمان مرونة المالية في مواجهة الصدمات. ويُكمل (الزبيدي ونعيم، 2022) هذه الأهداف بإضافة أبعاد سلوكية، تشمل: استيعاب العوامل النفسية المؤثرة في القرارات المالية، وتقليل التحيزات المعرفية في صنع القرار الاستثماري، وبناء ثقافة مالية رشيدة لدى المتعاملين، وتعزيز الاستقرار في الأسواق المالية</w:t>
      </w:r>
      <w:r w:rsidRPr="000E4162">
        <w:rPr>
          <w:rFonts w:ascii="Simplified Arabic" w:eastAsia="Calibri" w:hAnsi="Simplified Arabic" w:cs="Simplified Arabic"/>
          <w:color w:val="000000" w:themeColor="text1"/>
          <w:sz w:val="28"/>
          <w:szCs w:val="28"/>
        </w:rPr>
        <w:t>.</w:t>
      </w:r>
    </w:p>
    <w:p w14:paraId="00B28A4B"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ويُحدد (حروزي وبن جدو، 2026) أهدافاً مرتبطة بدور التدقيق الاستباقي في تعزيز الاستدامة، تشمل: الكشف المبكر عن المخاطر قبل تفاقمها، وتقوية منظومة الضبط الداخلي، وتعزيز ثقة أصحاب المصلحة، وضمان التزام المؤسسة بالمعايير القانونية والتنظيمية على المدى الطويل. كما يطرح</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Ijaz</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أهدافاً ربطها بأداء المشروع المستدام، تتضمن: تحقيق التوازن بين معايير الكلفة والزمن والنطاق من جهة، ومعايير الاستدامة البيئية والاجتماعية من جهة أخرى، وتوليد قيمة تراكمية لأصحاب المصلحة، ودمج اعتبارات الابتكار في عمليات تنفيذ المشروع</w:t>
      </w:r>
      <w:r w:rsidRPr="000E4162">
        <w:rPr>
          <w:rFonts w:ascii="Simplified Arabic" w:eastAsia="Calibri" w:hAnsi="Simplified Arabic" w:cs="Simplified Arabic"/>
          <w:color w:val="000000" w:themeColor="text1"/>
          <w:sz w:val="28"/>
          <w:szCs w:val="28"/>
        </w:rPr>
        <w:t>.</w:t>
      </w:r>
    </w:p>
    <w:p w14:paraId="5C7012F2"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ويرى</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Yongliang</w:t>
      </w:r>
      <w:proofErr w:type="spellEnd"/>
      <w:r w:rsidRPr="000E4162">
        <w:rPr>
          <w:rFonts w:ascii="Simplified Arabic" w:eastAsia="Calibri" w:hAnsi="Simplified Arabic" w:cs="Simplified Arabic"/>
          <w:color w:val="000000" w:themeColor="text1"/>
          <w:sz w:val="28"/>
          <w:szCs w:val="28"/>
        </w:rPr>
        <w:t xml:space="preserve"> &amp; Sharon, 2022) </w:t>
      </w:r>
      <w:r w:rsidRPr="000E4162">
        <w:rPr>
          <w:rFonts w:ascii="Simplified Arabic" w:eastAsia="Calibri" w:hAnsi="Simplified Arabic" w:cs="Simplified Arabic"/>
          <w:color w:val="000000" w:themeColor="text1"/>
          <w:sz w:val="28"/>
          <w:szCs w:val="28"/>
          <w:rtl/>
        </w:rPr>
        <w:t>أن أهداف الاستدامة في القطاع الصناعي تتمحور حول: تعزيز مرونة سلاسل الإمداد، وتقليل الاعتماد على مصادر معرضة للاضطرابات، وتطوير قدرة المنظمة على التعافي من الأزمات، ودمج المتطلبات البيئية في تصميم العمليات. ويرى الباحث أن هذه الأهداف تتداخل في تشكيل منظومة متكاملة، وأن تحقيقها يستلزم مقاربة شمولية تربط بين الأهداف التشغيلية والمالية والبيئية والاجتماعية، بدلاً من معالجتها بصورة منفصلة</w:t>
      </w:r>
      <w:r w:rsidRPr="000E4162">
        <w:rPr>
          <w:rFonts w:ascii="Simplified Arabic" w:eastAsia="Calibri" w:hAnsi="Simplified Arabic" w:cs="Simplified Arabic"/>
          <w:color w:val="000000" w:themeColor="text1"/>
          <w:sz w:val="28"/>
          <w:szCs w:val="28"/>
        </w:rPr>
        <w:t>.</w:t>
      </w:r>
    </w:p>
    <w:p w14:paraId="5293B47E" w14:textId="44E27704"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8" w:name="_Toc233375778"/>
      <w:r w:rsidRPr="000E4162">
        <w:rPr>
          <w:rFonts w:ascii="Simplified Arabic" w:eastAsia="Calibri" w:hAnsi="Simplified Arabic" w:cs="Simplified Arabic" w:hint="cs"/>
          <w:b/>
          <w:bCs/>
          <w:color w:val="000000" w:themeColor="text1"/>
          <w:sz w:val="32"/>
          <w:szCs w:val="32"/>
          <w:rtl/>
        </w:rPr>
        <w:t xml:space="preserve">5.2.2 </w:t>
      </w:r>
      <w:r w:rsidR="00F55ED3" w:rsidRPr="000E4162">
        <w:rPr>
          <w:rFonts w:ascii="Simplified Arabic" w:eastAsia="Calibri" w:hAnsi="Simplified Arabic" w:cs="Simplified Arabic"/>
          <w:b/>
          <w:bCs/>
          <w:color w:val="000000" w:themeColor="text1"/>
          <w:sz w:val="32"/>
          <w:szCs w:val="32"/>
          <w:rtl/>
        </w:rPr>
        <w:t>المداخل النظرية المؤطِّرة للاستدامة التشغيلية والمالية</w:t>
      </w:r>
      <w:bookmarkEnd w:id="28"/>
    </w:p>
    <w:p w14:paraId="07801E44"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تستند الاستدامة التشغيلية والمالية إلى عدة مداخل نظرية تتقاطع فيها مدارس فكرية متعددة. يطرح</w:t>
      </w:r>
      <w:r w:rsidRPr="000E4162">
        <w:rPr>
          <w:rFonts w:ascii="Simplified Arabic" w:eastAsia="Calibri" w:hAnsi="Simplified Arabic" w:cs="Simplified Arabic"/>
          <w:color w:val="000000" w:themeColor="text1"/>
          <w:sz w:val="28"/>
          <w:szCs w:val="28"/>
        </w:rPr>
        <w:t xml:space="preserve"> (Gomes Silva et al., 2022) </w:t>
      </w:r>
      <w:r w:rsidRPr="000E4162">
        <w:rPr>
          <w:rFonts w:ascii="Simplified Arabic" w:eastAsia="Calibri" w:hAnsi="Simplified Arabic" w:cs="Simplified Arabic"/>
          <w:color w:val="000000" w:themeColor="text1"/>
          <w:sz w:val="28"/>
          <w:szCs w:val="28"/>
          <w:rtl/>
        </w:rPr>
        <w:t xml:space="preserve">مدخل الركائز الثلاث للاستدامة بوصفه الإطار التحليلي الأكثر شيوعاً، </w:t>
      </w:r>
      <w:r w:rsidRPr="000E4162">
        <w:rPr>
          <w:rFonts w:ascii="Simplified Arabic" w:eastAsia="Calibri" w:hAnsi="Simplified Arabic" w:cs="Simplified Arabic"/>
          <w:color w:val="000000" w:themeColor="text1"/>
          <w:sz w:val="28"/>
          <w:szCs w:val="28"/>
          <w:rtl/>
        </w:rPr>
        <w:lastRenderedPageBreak/>
        <w:t>حيث يقوم على توازن البُعد الاقتصادي مع البُعدين البيئي والاجتماعي. ويُكمل</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Zakrzewska</w:t>
      </w:r>
      <w:proofErr w:type="spellEnd"/>
      <w:r w:rsidRPr="000E4162">
        <w:rPr>
          <w:rFonts w:ascii="Simplified Arabic" w:eastAsia="Calibri" w:hAnsi="Simplified Arabic" w:cs="Simplified Arabic"/>
          <w:color w:val="000000" w:themeColor="text1"/>
          <w:sz w:val="28"/>
          <w:szCs w:val="28"/>
        </w:rPr>
        <w:t xml:space="preserve"> et al., 2022) </w:t>
      </w:r>
      <w:r w:rsidRPr="000E4162">
        <w:rPr>
          <w:rFonts w:ascii="Simplified Arabic" w:eastAsia="Calibri" w:hAnsi="Simplified Arabic" w:cs="Simplified Arabic"/>
          <w:color w:val="000000" w:themeColor="text1"/>
          <w:sz w:val="28"/>
          <w:szCs w:val="28"/>
          <w:rtl/>
        </w:rPr>
        <w:t>هذا المدخل بربطه بأهداف التنمية المستدامة، مما يُضفي عليه بُعداً معيارياً يستند إلى توافق دولي</w:t>
      </w:r>
      <w:r w:rsidRPr="000E4162">
        <w:rPr>
          <w:rFonts w:ascii="Simplified Arabic" w:eastAsia="Calibri" w:hAnsi="Simplified Arabic" w:cs="Simplified Arabic"/>
          <w:color w:val="000000" w:themeColor="text1"/>
          <w:sz w:val="28"/>
          <w:szCs w:val="28"/>
        </w:rPr>
        <w:t>.</w:t>
      </w:r>
    </w:p>
    <w:p w14:paraId="5915DE09"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ويطرح (البقري وآخرون، 2025) مدخل الاقتصاد الدائري بوصفه إطاراً تحليلياً يُعيد تشكيل الفهم التقليدي للعمليات الإنتاجية، حيث يحلّ التدفق الدائري للموارد محل المسار الخطي المنتهي بالنفايات. ويُسهم (الزبيدي ونعيم، 2022) في إثراء المداخل بطرحه لمدخل المالية السلوكية بوصفه إطاراً تكميلياً يكشف الأبعاد النفسية والاجتماعية التي تتجاوزها المداخل الكلاسيكية للمالية. ويطرح (حروزي وبن جدو، 2026) مدخل التدقيق الاستباقي بوصفه إطاراً وقائياً يحوّل الرقابة من وظيفة لاحقة إلى وظيفة استباقية مدمجة في صلب العمليات</w:t>
      </w:r>
      <w:r w:rsidRPr="000E4162">
        <w:rPr>
          <w:rFonts w:ascii="Simplified Arabic" w:eastAsia="Calibri" w:hAnsi="Simplified Arabic" w:cs="Simplified Arabic"/>
          <w:color w:val="000000" w:themeColor="text1"/>
          <w:sz w:val="28"/>
          <w:szCs w:val="28"/>
        </w:rPr>
        <w:t>.</w:t>
      </w:r>
    </w:p>
    <w:p w14:paraId="36F3D61D"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ويُكمل (جاسم وإبراهيم، 2023) المنظومة بطرح مدخل الحوكمة المالية بوصفه إطاراً يضمن الشفافية والمساءلة وكفاءة استخدام الموارد. ويرى الباحث أن هذه المداخل لا تتنافى بل تتكامل، وأن الاستدامة في صورتها الناضجة تستلزم تضافر هذه المداخل لمعالجة تعقيد الواقع المؤسسي في الشركات الصناعية</w:t>
      </w:r>
      <w:r w:rsidRPr="000E4162">
        <w:rPr>
          <w:rFonts w:ascii="Simplified Arabic" w:eastAsia="Calibri" w:hAnsi="Simplified Arabic" w:cs="Simplified Arabic"/>
          <w:color w:val="000000" w:themeColor="text1"/>
          <w:sz w:val="28"/>
          <w:szCs w:val="28"/>
        </w:rPr>
        <w:t>.</w:t>
      </w:r>
    </w:p>
    <w:p w14:paraId="4369DE04" w14:textId="0C0056E0"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29" w:name="_Toc233375779"/>
      <w:r w:rsidRPr="000E4162">
        <w:rPr>
          <w:rFonts w:ascii="Simplified Arabic" w:eastAsia="Calibri" w:hAnsi="Simplified Arabic" w:cs="Simplified Arabic" w:hint="cs"/>
          <w:b/>
          <w:bCs/>
          <w:color w:val="000000" w:themeColor="text1"/>
          <w:sz w:val="32"/>
          <w:szCs w:val="32"/>
          <w:rtl/>
        </w:rPr>
        <w:t xml:space="preserve">6.2.2 </w:t>
      </w:r>
      <w:r w:rsidR="00F55ED3" w:rsidRPr="000E4162">
        <w:rPr>
          <w:rFonts w:ascii="Simplified Arabic" w:eastAsia="Calibri" w:hAnsi="Simplified Arabic" w:cs="Simplified Arabic"/>
          <w:b/>
          <w:bCs/>
          <w:color w:val="000000" w:themeColor="text1"/>
          <w:sz w:val="32"/>
          <w:szCs w:val="32"/>
          <w:rtl/>
        </w:rPr>
        <w:t>أبعاد الاستدامة التشغيلية والمالية واستراتيجياتها</w:t>
      </w:r>
      <w:bookmarkEnd w:id="29"/>
    </w:p>
    <w:p w14:paraId="4F77243B"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تم تحديد أبعاد الاستدامة التشغيلية والمالية في هذه الدراسة بناءً على ما طرحه (محمود وعثمان، 2024) و(البقري وآخرون، 2025) و(جاسم وإبراهيم، 2023) و</w:t>
      </w:r>
      <w:r w:rsidRPr="000E4162">
        <w:rPr>
          <w:rFonts w:ascii="Simplified Arabic" w:eastAsia="Calibri" w:hAnsi="Simplified Arabic" w:cs="Simplified Arabic"/>
          <w:color w:val="000000" w:themeColor="text1"/>
          <w:sz w:val="28"/>
          <w:szCs w:val="28"/>
        </w:rPr>
        <w:t>(Gomes Silva et al., 2022)</w:t>
      </w:r>
      <w:r w:rsidRPr="000E4162">
        <w:rPr>
          <w:rFonts w:ascii="Simplified Arabic" w:eastAsia="Calibri" w:hAnsi="Simplified Arabic" w:cs="Simplified Arabic"/>
          <w:color w:val="000000" w:themeColor="text1"/>
          <w:sz w:val="28"/>
          <w:szCs w:val="28"/>
          <w:rtl/>
        </w:rPr>
        <w:t>، حيث تتقاطع هذه الدراسات في تحديد جملة من الأبعاد التي تُشكّل البنية التحليلية للمتغير، مع إثرائها بإسهامات تكميلية تُكسبها عمقاً مناسباً للسياق الصناعي</w:t>
      </w:r>
      <w:r w:rsidRPr="000E4162">
        <w:rPr>
          <w:rFonts w:ascii="Simplified Arabic" w:eastAsia="Calibri" w:hAnsi="Simplified Arabic" w:cs="Simplified Arabic"/>
          <w:color w:val="000000" w:themeColor="text1"/>
          <w:sz w:val="28"/>
          <w:szCs w:val="28"/>
        </w:rPr>
        <w:t>.</w:t>
      </w:r>
    </w:p>
    <w:p w14:paraId="28B5D10A"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الأول: كفاءة استخدام الموارد، ويُعدّ من أكثر الأبعاد محورية في تعريف الاستدامة التشغيلية، إذ يتعلق بقدرة المنظمة على تعظيم مخرجاتها بالحد الأدنى من المدخلات، عبر ترشيد استخدام المواد والطاقة والمياه ورأس المال البشري. ويُبيّن (محمود وعثمان، 2024) أن هذا البُعد يتطلب إعادة تصميم العمليات الإنتاجية واعتماد تقنيات أكثر كفاءة، مع توظيف منصات التحول الرقمي لرصد استهلاك الموارد وتحليله. ويُكمل (البقري وآخرون، 2025) هذا الطرح بإبراز كيف تُعزز ممارسات الاقتصاد الدائري كفاءة استخدام الموارد عبر إعادة دمج المخلفات في العمليات الإنتاجية، مما يُحول التكاليف إلى قيمة مضافة. ويستلزم تفعيل هذا البُعد بناء نظم قياس دقيقة لاستهلاك الموارد وأنماط الهدر، وإعداد كوادر بشرية قادرة على تشخيص فرص التحسين</w:t>
      </w:r>
      <w:r w:rsidRPr="000E4162">
        <w:rPr>
          <w:rFonts w:ascii="Simplified Arabic" w:eastAsia="Calibri" w:hAnsi="Simplified Arabic" w:cs="Simplified Arabic"/>
          <w:color w:val="000000" w:themeColor="text1"/>
          <w:sz w:val="28"/>
          <w:szCs w:val="28"/>
        </w:rPr>
        <w:t>.</w:t>
      </w:r>
    </w:p>
    <w:p w14:paraId="62212BCC"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lastRenderedPageBreak/>
        <w:t>البُعد الثاني: استدامة سلاسل الإمداد، ويتعلق بقدرة المنظمة على بناء سلسلة إمداد متينة وقابلة للتكيف مع الاضطرابات والصدمات، عبر تنويع الموردين، وبناء علاقات شراكة طويلة الأمد، ودمج معايير الاستدامة في معايير اختيار الشركاء. ويُؤكد</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Yongliang</w:t>
      </w:r>
      <w:proofErr w:type="spellEnd"/>
      <w:r w:rsidRPr="000E4162">
        <w:rPr>
          <w:rFonts w:ascii="Simplified Arabic" w:eastAsia="Calibri" w:hAnsi="Simplified Arabic" w:cs="Simplified Arabic"/>
          <w:color w:val="000000" w:themeColor="text1"/>
          <w:sz w:val="28"/>
          <w:szCs w:val="28"/>
        </w:rPr>
        <w:t xml:space="preserve"> &amp; Sharon, 2022) </w:t>
      </w:r>
      <w:r w:rsidRPr="000E4162">
        <w:rPr>
          <w:rFonts w:ascii="Simplified Arabic" w:eastAsia="Calibri" w:hAnsi="Simplified Arabic" w:cs="Simplified Arabic"/>
          <w:color w:val="000000" w:themeColor="text1"/>
          <w:sz w:val="28"/>
          <w:szCs w:val="28"/>
          <w:rtl/>
        </w:rPr>
        <w:t>أن هذا البُعد يكتسب أهمية متعاظمة في ظل تنامي الاضطرابات العالمية، إذ يُمثل الفارق بين المنظمات القادرة على الصمود وتلك التي تتعثر عند أول صدمة خارجية. ويُكمل (البقري وآخرون، 2025) هذا الطرح بإبراز كيف يُسهم الاقتصاد الدائري في تعزيز هذه الاستدامة عبر تقليل الاعتماد على المدخلات الخارجية وتحويل المنظمة جزئياً إلى منتج لمواردها الخاصة</w:t>
      </w:r>
      <w:r w:rsidRPr="000E4162">
        <w:rPr>
          <w:rFonts w:ascii="Simplified Arabic" w:eastAsia="Calibri" w:hAnsi="Simplified Arabic" w:cs="Simplified Arabic"/>
          <w:color w:val="000000" w:themeColor="text1"/>
          <w:sz w:val="28"/>
          <w:szCs w:val="28"/>
        </w:rPr>
        <w:t>.</w:t>
      </w:r>
    </w:p>
    <w:p w14:paraId="2D9A0FAC"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الثالث: المتانة المالية والملاءة طويلة الأمد، ويُمثل البُعد المالي الجوهري للاستدامة، ويتعلق بقدرة المنظمة على الحفاظ على هيكل مالي صحي يُمكّنها من الوفاء بالتزاماتها وتمويل توسعاتها المستقبلية دون الوقوع في فخ المديونية المفرطة. ويُحلل (جاسم وإبراهيم، 2023) هذا البُعد في سياق الحوكمة المالية، حيث يربط بين ضبط النفقات والاستدامة المالية للكيان على المدى البعيد. ويُكمل (الزبيدي ونعيم، 2022) هذا الطرح بإبراز الأبعاد السلوكية التي تؤثر في قرارات الإدارة المالية، مما يُضيف عمقاً تحليلياً يتجاوز الاقتصار على المؤشرات الكمية. ويتطلب تفعيل هذا البُعد بناء سياسات مالية حصيفة، وإدارة محكمة للسيولة، ومراقبة دقيقة لمؤشرات الملاءة والربحية</w:t>
      </w:r>
      <w:r w:rsidRPr="000E4162">
        <w:rPr>
          <w:rFonts w:ascii="Simplified Arabic" w:eastAsia="Calibri" w:hAnsi="Simplified Arabic" w:cs="Simplified Arabic"/>
          <w:color w:val="000000" w:themeColor="text1"/>
          <w:sz w:val="28"/>
          <w:szCs w:val="28"/>
        </w:rPr>
        <w:t>.</w:t>
      </w:r>
    </w:p>
    <w:p w14:paraId="0A57F5CE"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الرابع: المسؤولية البيئية، ويُمثل الالتزام بتقليل الأثر البيئي للنشاط الصناعي، عبر خفض الانبعاثات، وإدارة النفايات، والامتثال للمعايير البيئية الدولية والمحلية. ويرى</w:t>
      </w:r>
      <w:r w:rsidRPr="000E4162">
        <w:rPr>
          <w:rFonts w:ascii="Simplified Arabic" w:eastAsia="Calibri" w:hAnsi="Simplified Arabic" w:cs="Simplified Arabic"/>
          <w:color w:val="000000" w:themeColor="text1"/>
          <w:sz w:val="28"/>
          <w:szCs w:val="28"/>
        </w:rPr>
        <w:t xml:space="preserve"> (Gomes Silva et al., 2022) </w:t>
      </w:r>
      <w:r w:rsidRPr="000E4162">
        <w:rPr>
          <w:rFonts w:ascii="Simplified Arabic" w:eastAsia="Calibri" w:hAnsi="Simplified Arabic" w:cs="Simplified Arabic"/>
          <w:color w:val="000000" w:themeColor="text1"/>
          <w:sz w:val="28"/>
          <w:szCs w:val="28"/>
          <w:rtl/>
        </w:rPr>
        <w:t>أن هذا البُعد يتداخل مع البُعدين الاقتصادي والاجتماعي في إطار الركائز الثلاث للاستدامة، ولا يمكن فصله عنهما إلا لأغراض التحليل. ويُسهم</w:t>
      </w:r>
      <w:r w:rsidRPr="000E4162">
        <w:rPr>
          <w:rFonts w:ascii="Simplified Arabic" w:eastAsia="Calibri" w:hAnsi="Simplified Arabic" w:cs="Simplified Arabic"/>
          <w:color w:val="000000" w:themeColor="text1"/>
          <w:sz w:val="28"/>
          <w:szCs w:val="28"/>
        </w:rPr>
        <w:t xml:space="preserve"> (Addison &amp; </w:t>
      </w:r>
      <w:proofErr w:type="spellStart"/>
      <w:r w:rsidRPr="000E4162">
        <w:rPr>
          <w:rFonts w:ascii="Simplified Arabic" w:eastAsia="Calibri" w:hAnsi="Simplified Arabic" w:cs="Simplified Arabic"/>
          <w:color w:val="000000" w:themeColor="text1"/>
          <w:sz w:val="28"/>
          <w:szCs w:val="28"/>
        </w:rPr>
        <w:t>Cudjoe</w:t>
      </w:r>
      <w:proofErr w:type="spellEnd"/>
      <w:r w:rsidRPr="000E4162">
        <w:rPr>
          <w:rFonts w:ascii="Simplified Arabic" w:eastAsia="Calibri" w:hAnsi="Simplified Arabic" w:cs="Simplified Arabic"/>
          <w:color w:val="000000" w:themeColor="text1"/>
          <w:sz w:val="28"/>
          <w:szCs w:val="28"/>
        </w:rPr>
        <w:t xml:space="preserve">-Mensah, 2025) </w:t>
      </w:r>
      <w:r w:rsidRPr="000E4162">
        <w:rPr>
          <w:rFonts w:ascii="Simplified Arabic" w:eastAsia="Calibri" w:hAnsi="Simplified Arabic" w:cs="Simplified Arabic"/>
          <w:color w:val="000000" w:themeColor="text1"/>
          <w:sz w:val="28"/>
          <w:szCs w:val="28"/>
          <w:rtl/>
        </w:rPr>
        <w:t>في إبراز كيف تتحول المسؤولية البيئية في القطاع المؤسسي من خطاب علاقات عامة إلى ممارسة مدمجة في العمليات الجوهرية. ويستلزم تفعيل هذا البُعد بناء نظم قياس البصمة الكربونية، وتبني تقنيات إنتاج نظيفة، وإدماج المعايير البيئية في قرارات الاستثمار</w:t>
      </w:r>
      <w:r w:rsidRPr="000E4162">
        <w:rPr>
          <w:rFonts w:ascii="Simplified Arabic" w:eastAsia="Calibri" w:hAnsi="Simplified Arabic" w:cs="Simplified Arabic"/>
          <w:color w:val="000000" w:themeColor="text1"/>
          <w:sz w:val="28"/>
          <w:szCs w:val="28"/>
        </w:rPr>
        <w:t>.</w:t>
      </w:r>
    </w:p>
    <w:p w14:paraId="6B7D9BC7"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الخامس: المسؤولية الاجتماعية، ويتعلق بالتزام المنظمة تجاه العاملين والمجتمعات المحلية والمستهلكين، عبر توفير ظروف عمل لائقة، والمساهمة في تنمية المجتمعات المحيطة، وضمان جودة المنتجات وسلامتها. ويُبرز</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Zakrzewska</w:t>
      </w:r>
      <w:proofErr w:type="spellEnd"/>
      <w:r w:rsidRPr="000E4162">
        <w:rPr>
          <w:rFonts w:ascii="Simplified Arabic" w:eastAsia="Calibri" w:hAnsi="Simplified Arabic" w:cs="Simplified Arabic"/>
          <w:color w:val="000000" w:themeColor="text1"/>
          <w:sz w:val="28"/>
          <w:szCs w:val="28"/>
        </w:rPr>
        <w:t xml:space="preserve"> et al., 2022) </w:t>
      </w:r>
      <w:r w:rsidRPr="000E4162">
        <w:rPr>
          <w:rFonts w:ascii="Simplified Arabic" w:eastAsia="Calibri" w:hAnsi="Simplified Arabic" w:cs="Simplified Arabic"/>
          <w:color w:val="000000" w:themeColor="text1"/>
          <w:sz w:val="28"/>
          <w:szCs w:val="28"/>
          <w:rtl/>
        </w:rPr>
        <w:t xml:space="preserve">أن هذا البُعد يتكامل مع البُعدين الاقتصادي والبيئي ضمن إطار التنمية المستدامة، وأن إغفاله يُضعف مصداقية أي خطاب للاستدامة. ويرى الباحث </w:t>
      </w:r>
      <w:r w:rsidRPr="000E4162">
        <w:rPr>
          <w:rFonts w:ascii="Simplified Arabic" w:eastAsia="Calibri" w:hAnsi="Simplified Arabic" w:cs="Simplified Arabic"/>
          <w:color w:val="000000" w:themeColor="text1"/>
          <w:sz w:val="28"/>
          <w:szCs w:val="28"/>
          <w:rtl/>
        </w:rPr>
        <w:lastRenderedPageBreak/>
        <w:t>أن هذا البُعد يكتسب أهمية خاصة في الشركات الصناعية الكبرى التي تتركز عملياتها في مجتمعات محلية محددة، حيث يُمثل رخصة اجتماعية للعمل تتجاوز مجرد الالتزام القانوني</w:t>
      </w:r>
      <w:r w:rsidRPr="000E4162">
        <w:rPr>
          <w:rFonts w:ascii="Simplified Arabic" w:eastAsia="Calibri" w:hAnsi="Simplified Arabic" w:cs="Simplified Arabic"/>
          <w:color w:val="000000" w:themeColor="text1"/>
          <w:sz w:val="28"/>
          <w:szCs w:val="28"/>
        </w:rPr>
        <w:t>.</w:t>
      </w:r>
    </w:p>
    <w:p w14:paraId="4CCE071F"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السادس: الحوكمة والشفافية، ويُمثل البُعد المؤسسي الذي يُتيح ترجمة بقية الأبعاد إلى ممارسات قابلة للقياس والمساءلة. ويُحلل (جاسم وإبراهيم، 2023) هذا البُعد في إطار حوكمة النفقات العامة، حيث يُبرز كيف تُسهم الحوكمة الرشيدة في الاستدامة المالية. ويُكمل (حروزي وبن جدو، 2026) هذا الطرح بإبراز دور التدقيق الاستباقي في تقوية منظومة الحوكمة وتمكينها من الاستجابة المبكرة للمخاطر. ويستلزم تفعيل هذا البُعد بناء هياكل حوكمية واضحة المعالم، وآليات إفصاح شفافة، ومنظومة رقابة داخلية فاعلة</w:t>
      </w:r>
      <w:r w:rsidRPr="000E4162">
        <w:rPr>
          <w:rFonts w:ascii="Simplified Arabic" w:eastAsia="Calibri" w:hAnsi="Simplified Arabic" w:cs="Simplified Arabic"/>
          <w:color w:val="000000" w:themeColor="text1"/>
          <w:sz w:val="28"/>
          <w:szCs w:val="28"/>
        </w:rPr>
        <w:t>.</w:t>
      </w:r>
    </w:p>
    <w:p w14:paraId="16F40469"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السابع: القدرة على التكيف والصمود، ويعكس قدرة المنظمة على استيعاب الصدمات والاضطرابات والتعافي منها دون فقدان وظائفها الجوهرية. ويُبرز</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Yongliang</w:t>
      </w:r>
      <w:proofErr w:type="spellEnd"/>
      <w:r w:rsidRPr="000E4162">
        <w:rPr>
          <w:rFonts w:ascii="Simplified Arabic" w:eastAsia="Calibri" w:hAnsi="Simplified Arabic" w:cs="Simplified Arabic"/>
          <w:color w:val="000000" w:themeColor="text1"/>
          <w:sz w:val="28"/>
          <w:szCs w:val="28"/>
        </w:rPr>
        <w:t xml:space="preserve"> &amp; Sharon, 2022) </w:t>
      </w:r>
      <w:r w:rsidRPr="000E4162">
        <w:rPr>
          <w:rFonts w:ascii="Simplified Arabic" w:eastAsia="Calibri" w:hAnsi="Simplified Arabic" w:cs="Simplified Arabic"/>
          <w:color w:val="000000" w:themeColor="text1"/>
          <w:sz w:val="28"/>
          <w:szCs w:val="28"/>
          <w:rtl/>
        </w:rPr>
        <w:t>أن هذا البُعد يتداخل مع مفهوم المرونة في سلاسل الإمداد، ويُمثل عامل تمايز جوهري بين المنظمات القادرة على البقاء وتلك التي تتعثر. ويرى الباحث أن هذا البُعد يكتسب أهمية متزايدة في ظل تنامي الاضطرابات الجيوسياسية والبيئية والصحية التي تشهدها بيئة الأعمال العالمية</w:t>
      </w:r>
      <w:r w:rsidRPr="000E4162">
        <w:rPr>
          <w:rFonts w:ascii="Simplified Arabic" w:eastAsia="Calibri" w:hAnsi="Simplified Arabic" w:cs="Simplified Arabic"/>
          <w:color w:val="000000" w:themeColor="text1"/>
          <w:sz w:val="28"/>
          <w:szCs w:val="28"/>
        </w:rPr>
        <w:t>.</w:t>
      </w:r>
    </w:p>
    <w:p w14:paraId="2A59E2F3"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البُعد الثامن: الابتكار المستدام، ويُمثل قدرة المنظمة على توليد حلول مبتكرة تخدم أهداف الاستدامة في آن واحد. ويُؤكد</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Ijaz</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أن هذا البُعد يربط بين قدرات الابتكار وأداء المشروع المستدام، ويُمثل آلية جوهرية لتجديد المنظمة وتأهيلها للمستقبل. ويستلزم تفعيل هذا البُعد بناء منظومة بحث وتطوير موجهة نحو الاستدامة، وثقافة تنظيمية تشجع على التجريب والمخاطرة المحسوبة</w:t>
      </w:r>
      <w:r w:rsidRPr="000E4162">
        <w:rPr>
          <w:rFonts w:ascii="Simplified Arabic" w:eastAsia="Calibri" w:hAnsi="Simplified Arabic" w:cs="Simplified Arabic"/>
          <w:color w:val="000000" w:themeColor="text1"/>
          <w:sz w:val="28"/>
          <w:szCs w:val="28"/>
        </w:rPr>
        <w:t>.</w:t>
      </w:r>
    </w:p>
    <w:p w14:paraId="55643D99" w14:textId="36639D33"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30" w:name="_Toc233375780"/>
      <w:r w:rsidRPr="000E4162">
        <w:rPr>
          <w:rFonts w:ascii="Simplified Arabic" w:eastAsia="Calibri" w:hAnsi="Simplified Arabic" w:cs="Simplified Arabic" w:hint="cs"/>
          <w:b/>
          <w:bCs/>
          <w:color w:val="000000" w:themeColor="text1"/>
          <w:sz w:val="32"/>
          <w:szCs w:val="32"/>
          <w:rtl/>
        </w:rPr>
        <w:t xml:space="preserve">7.2.2 </w:t>
      </w:r>
      <w:r w:rsidR="00F55ED3" w:rsidRPr="000E4162">
        <w:rPr>
          <w:rFonts w:ascii="Simplified Arabic" w:eastAsia="Calibri" w:hAnsi="Simplified Arabic" w:cs="Simplified Arabic"/>
          <w:b/>
          <w:bCs/>
          <w:color w:val="000000" w:themeColor="text1"/>
          <w:sz w:val="32"/>
          <w:szCs w:val="32"/>
          <w:rtl/>
        </w:rPr>
        <w:t>استراتيجيات تعزيز الاستدامة التشغيلية والمالية</w:t>
      </w:r>
      <w:bookmarkEnd w:id="30"/>
    </w:p>
    <w:p w14:paraId="019BEEB4"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تستلزم الاستدامة التشغيلية والمالية في الشركات الصناعية تبني جملة من الاستراتيجيات المتكاملة. ويطرح (محمود وعثمان، 2024) استراتيجية دمج التحول الرقمي في ممارسات الاستدامة، حيث تُمثل التقنيات الرقمية رافعة جوهرية لتعزيز الكفاءة التشغيلية وتعميق دمج معايير الاستدامة في كل مراحل سلسلة الإمداد. ويطرح (البقري وآخرون، 2025) استراتيجية التحول نحو الاقتصاد الدائري بوصفه نموذجاً متكاملاً لإعادة تصميم العمليات الصناعية</w:t>
      </w:r>
      <w:r w:rsidRPr="000E4162">
        <w:rPr>
          <w:rFonts w:ascii="Simplified Arabic" w:eastAsia="Calibri" w:hAnsi="Simplified Arabic" w:cs="Simplified Arabic"/>
          <w:color w:val="000000" w:themeColor="text1"/>
          <w:sz w:val="28"/>
          <w:szCs w:val="28"/>
        </w:rPr>
        <w:t>.</w:t>
      </w:r>
    </w:p>
    <w:p w14:paraId="562113E1"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lastRenderedPageBreak/>
        <w:t>ويطرح (جاسم وإبراهيم، 2023) استراتيجية الحوكمة المالية الرشيدة بوصفها رافعة للاستدامة المالية، عبر ضبط النفقات وتحسين هيكل التمويل. ويُكمل (حروزي وبن جدو، 2026) هذه الاستراتيجيات بطرح استراتيجية التدقيق الاستباقي بوصفها آلية وقائية تُعزز قدرة المنظمة على مواجهة المخاطر مبكراً. ويطرح (الزبيدي ونعيم، 2022) استراتيجية إدماج الأبعاد السلوكية في إدارة المالية، عبر تأهيل المتعاملين وتطوير أدوات التنبؤ بالسلوك</w:t>
      </w:r>
      <w:r w:rsidRPr="000E4162">
        <w:rPr>
          <w:rFonts w:ascii="Simplified Arabic" w:eastAsia="Calibri" w:hAnsi="Simplified Arabic" w:cs="Simplified Arabic"/>
          <w:color w:val="000000" w:themeColor="text1"/>
          <w:sz w:val="28"/>
          <w:szCs w:val="28"/>
        </w:rPr>
        <w:t>.</w:t>
      </w:r>
    </w:p>
    <w:p w14:paraId="4E048A30"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ومن منظور تكاملي يطرح</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Ijaz</w:t>
      </w:r>
      <w:proofErr w:type="spellEnd"/>
      <w:r w:rsidRPr="000E4162">
        <w:rPr>
          <w:rFonts w:ascii="Simplified Arabic" w:eastAsia="Calibri" w:hAnsi="Simplified Arabic" w:cs="Simplified Arabic"/>
          <w:color w:val="000000" w:themeColor="text1"/>
          <w:sz w:val="28"/>
          <w:szCs w:val="28"/>
        </w:rPr>
        <w:t xml:space="preserve">, 2025) </w:t>
      </w:r>
      <w:r w:rsidRPr="000E4162">
        <w:rPr>
          <w:rFonts w:ascii="Simplified Arabic" w:eastAsia="Calibri" w:hAnsi="Simplified Arabic" w:cs="Simplified Arabic"/>
          <w:color w:val="000000" w:themeColor="text1"/>
          <w:sz w:val="28"/>
          <w:szCs w:val="28"/>
          <w:rtl/>
        </w:rPr>
        <w:t>استراتيجية ربط الممارسات الإدارية المرنة بأداء المشروع المستدام عبر متغيرات وسيطة كتوليد القيمة المرنة وأخرى معدِّلة كقدرات الابتكار، مما يُقدّم إطاراً تحليلياً متكاملاً للدراسة الحالية. ويرى الباحث أن نجاح تطبيق هذه الاستراتيجيات في الشركات الصناعية الكبرى يستلزم رؤية مؤسسية شاملة تربط بين البُعد التشغيلي والمالي، وتُدمج اعتبارات الاستدامة في صلب الاستراتيجية الكلية للشركة، بدلاً من معالجتها بوصفها وظيفة جانبية</w:t>
      </w:r>
      <w:r w:rsidRPr="000E4162">
        <w:rPr>
          <w:rFonts w:ascii="Simplified Arabic" w:eastAsia="Calibri" w:hAnsi="Simplified Arabic" w:cs="Simplified Arabic"/>
          <w:color w:val="000000" w:themeColor="text1"/>
          <w:sz w:val="28"/>
          <w:szCs w:val="28"/>
        </w:rPr>
        <w:t>.</w:t>
      </w:r>
    </w:p>
    <w:p w14:paraId="1F362483" w14:textId="4733833C" w:rsidR="00F55ED3" w:rsidRPr="000E4162" w:rsidRDefault="00467179" w:rsidP="00467179">
      <w:pPr>
        <w:bidi/>
        <w:spacing w:before="100" w:beforeAutospacing="1" w:after="100" w:afterAutospacing="1" w:line="276" w:lineRule="auto"/>
        <w:jc w:val="both"/>
        <w:outlineLvl w:val="2"/>
        <w:rPr>
          <w:rFonts w:ascii="Simplified Arabic" w:eastAsia="Calibri" w:hAnsi="Simplified Arabic" w:cs="Simplified Arabic"/>
          <w:b/>
          <w:bCs/>
          <w:color w:val="000000" w:themeColor="text1"/>
          <w:sz w:val="32"/>
          <w:szCs w:val="32"/>
        </w:rPr>
      </w:pPr>
      <w:bookmarkStart w:id="31" w:name="_Toc233375781"/>
      <w:r w:rsidRPr="000E4162">
        <w:rPr>
          <w:rFonts w:ascii="Simplified Arabic" w:eastAsia="Calibri" w:hAnsi="Simplified Arabic" w:cs="Simplified Arabic" w:hint="cs"/>
          <w:b/>
          <w:bCs/>
          <w:color w:val="000000" w:themeColor="text1"/>
          <w:sz w:val="32"/>
          <w:szCs w:val="32"/>
          <w:rtl/>
        </w:rPr>
        <w:t xml:space="preserve">8.2.2 </w:t>
      </w:r>
      <w:r w:rsidR="00F55ED3" w:rsidRPr="000E4162">
        <w:rPr>
          <w:rFonts w:ascii="Simplified Arabic" w:eastAsia="Calibri" w:hAnsi="Simplified Arabic" w:cs="Simplified Arabic"/>
          <w:b/>
          <w:bCs/>
          <w:color w:val="000000" w:themeColor="text1"/>
          <w:sz w:val="32"/>
          <w:szCs w:val="32"/>
          <w:rtl/>
        </w:rPr>
        <w:t>متطلبات تطبيق الاستدامة التشغيلية والمالية وتحدياتها</w:t>
      </w:r>
      <w:bookmarkEnd w:id="31"/>
    </w:p>
    <w:p w14:paraId="7B237D98"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يستلزم تطبيق الاستدامة التشغيلية والمالية جملة من المتطلبات، يأتي في مقدمتها المتطلب الاستراتيجي القائم على دمج اعتبارات الاستدامة في الرؤية والأهداف الكلية للمنظمة، كما يُبرزه</w:t>
      </w:r>
      <w:r w:rsidRPr="000E4162">
        <w:rPr>
          <w:rFonts w:ascii="Simplified Arabic" w:eastAsia="Calibri" w:hAnsi="Simplified Arabic" w:cs="Simplified Arabic"/>
          <w:color w:val="000000" w:themeColor="text1"/>
          <w:sz w:val="28"/>
          <w:szCs w:val="28"/>
        </w:rPr>
        <w:t xml:space="preserve"> (Gomes Silva et al., 2022). </w:t>
      </w:r>
      <w:r w:rsidRPr="000E4162">
        <w:rPr>
          <w:rFonts w:ascii="Simplified Arabic" w:eastAsia="Calibri" w:hAnsi="Simplified Arabic" w:cs="Simplified Arabic"/>
          <w:color w:val="000000" w:themeColor="text1"/>
          <w:sz w:val="28"/>
          <w:szCs w:val="28"/>
          <w:rtl/>
        </w:rPr>
        <w:t>ويُؤكد (جاسم وإبراهيم، 2023) أهمية المتطلب الحوكمي القائم على وضوح هياكل اتخاذ القرار وآليات المساءلة. ويُبرز (محمود وعثمان، 2024) المتطلب التقني المتمثل في توافر بنية تحتية رقمية تدعم تطبيق ممارسات الاستدامة على نطاق سلاسل الإمداد</w:t>
      </w:r>
      <w:r w:rsidRPr="000E4162">
        <w:rPr>
          <w:rFonts w:ascii="Simplified Arabic" w:eastAsia="Calibri" w:hAnsi="Simplified Arabic" w:cs="Simplified Arabic"/>
          <w:color w:val="000000" w:themeColor="text1"/>
          <w:sz w:val="28"/>
          <w:szCs w:val="28"/>
        </w:rPr>
        <w:t>.</w:t>
      </w:r>
    </w:p>
    <w:p w14:paraId="1B961F6A" w14:textId="77777777" w:rsidR="00F55ED3" w:rsidRPr="000E4162" w:rsidRDefault="00F55ED3" w:rsidP="00481375">
      <w:pPr>
        <w:bidi/>
        <w:spacing w:before="100" w:beforeAutospacing="1" w:after="100" w:afterAutospacing="1" w:line="276" w:lineRule="auto"/>
        <w:ind w:firstLine="425"/>
        <w:jc w:val="both"/>
        <w:rPr>
          <w:rFonts w:ascii="Simplified Arabic" w:eastAsia="Calibri" w:hAnsi="Simplified Arabic" w:cs="Simplified Arabic"/>
          <w:color w:val="000000" w:themeColor="text1"/>
          <w:sz w:val="28"/>
          <w:szCs w:val="28"/>
        </w:rPr>
      </w:pPr>
      <w:r w:rsidRPr="000E4162">
        <w:rPr>
          <w:rFonts w:ascii="Simplified Arabic" w:eastAsia="Calibri" w:hAnsi="Simplified Arabic" w:cs="Simplified Arabic"/>
          <w:color w:val="000000" w:themeColor="text1"/>
          <w:sz w:val="28"/>
          <w:szCs w:val="28"/>
          <w:rtl/>
        </w:rPr>
        <w:t>أما التحديات فتتعدد، إذ يُشير</w:t>
      </w:r>
      <w:r w:rsidRPr="000E4162">
        <w:rPr>
          <w:rFonts w:ascii="Simplified Arabic" w:eastAsia="Calibri" w:hAnsi="Simplified Arabic" w:cs="Simplified Arabic"/>
          <w:color w:val="000000" w:themeColor="text1"/>
          <w:sz w:val="28"/>
          <w:szCs w:val="28"/>
        </w:rPr>
        <w:t xml:space="preserve"> (Addison &amp; </w:t>
      </w:r>
      <w:proofErr w:type="spellStart"/>
      <w:r w:rsidRPr="000E4162">
        <w:rPr>
          <w:rFonts w:ascii="Simplified Arabic" w:eastAsia="Calibri" w:hAnsi="Simplified Arabic" w:cs="Simplified Arabic"/>
          <w:color w:val="000000" w:themeColor="text1"/>
          <w:sz w:val="28"/>
          <w:szCs w:val="28"/>
        </w:rPr>
        <w:t>Cudjoe</w:t>
      </w:r>
      <w:proofErr w:type="spellEnd"/>
      <w:r w:rsidRPr="000E4162">
        <w:rPr>
          <w:rFonts w:ascii="Simplified Arabic" w:eastAsia="Calibri" w:hAnsi="Simplified Arabic" w:cs="Simplified Arabic"/>
          <w:color w:val="000000" w:themeColor="text1"/>
          <w:sz w:val="28"/>
          <w:szCs w:val="28"/>
        </w:rPr>
        <w:t xml:space="preserve">-Mensah, 2025) </w:t>
      </w:r>
      <w:r w:rsidRPr="000E4162">
        <w:rPr>
          <w:rFonts w:ascii="Simplified Arabic" w:eastAsia="Calibri" w:hAnsi="Simplified Arabic" w:cs="Simplified Arabic"/>
          <w:color w:val="000000" w:themeColor="text1"/>
          <w:sz w:val="28"/>
          <w:szCs w:val="28"/>
          <w:rtl/>
        </w:rPr>
        <w:t>إلى تحديات الانتقال من خطاب الاستدامة إلى تطبيقها الفعلي، فيما يُبرز</w:t>
      </w:r>
      <w:r w:rsidRPr="000E4162">
        <w:rPr>
          <w:rFonts w:ascii="Simplified Arabic" w:eastAsia="Calibri" w:hAnsi="Simplified Arabic" w:cs="Simplified Arabic"/>
          <w:color w:val="000000" w:themeColor="text1"/>
          <w:sz w:val="28"/>
          <w:szCs w:val="28"/>
        </w:rPr>
        <w:t xml:space="preserve"> (</w:t>
      </w:r>
      <w:proofErr w:type="spellStart"/>
      <w:r w:rsidRPr="000E4162">
        <w:rPr>
          <w:rFonts w:ascii="Simplified Arabic" w:eastAsia="Calibri" w:hAnsi="Simplified Arabic" w:cs="Simplified Arabic"/>
          <w:color w:val="000000" w:themeColor="text1"/>
          <w:sz w:val="28"/>
          <w:szCs w:val="28"/>
        </w:rPr>
        <w:t>Yongliang</w:t>
      </w:r>
      <w:proofErr w:type="spellEnd"/>
      <w:r w:rsidRPr="000E4162">
        <w:rPr>
          <w:rFonts w:ascii="Simplified Arabic" w:eastAsia="Calibri" w:hAnsi="Simplified Arabic" w:cs="Simplified Arabic"/>
          <w:color w:val="000000" w:themeColor="text1"/>
          <w:sz w:val="28"/>
          <w:szCs w:val="28"/>
        </w:rPr>
        <w:t xml:space="preserve"> &amp; Sharon, 2022) </w:t>
      </w:r>
      <w:r w:rsidRPr="000E4162">
        <w:rPr>
          <w:rFonts w:ascii="Simplified Arabic" w:eastAsia="Calibri" w:hAnsi="Simplified Arabic" w:cs="Simplified Arabic"/>
          <w:color w:val="000000" w:themeColor="text1"/>
          <w:sz w:val="28"/>
          <w:szCs w:val="28"/>
          <w:rtl/>
        </w:rPr>
        <w:t>تحديات الاضطرابات الخارجية التي تُهدد استدامة سلاسل الإمداد. ويُشير (الزبيدي ونعيم، 2022) إلى تحديات سلوكية تتعلق بالتحيزات المعرفية التي قد تُربك القرارات المالية. ويرى الباحث أن مواجهة هذه التحديات تستلزم مقاربة منظومية تربط بين الإصلاح الاستراتيجي والحوكمي والتقني والثقافي في آن واحد</w:t>
      </w:r>
      <w:r w:rsidRPr="000E4162">
        <w:rPr>
          <w:rFonts w:ascii="Simplified Arabic" w:eastAsia="Calibri" w:hAnsi="Simplified Arabic" w:cs="Simplified Arabic"/>
          <w:color w:val="000000" w:themeColor="text1"/>
          <w:sz w:val="28"/>
          <w:szCs w:val="28"/>
        </w:rPr>
        <w:t>.</w:t>
      </w:r>
    </w:p>
    <w:p w14:paraId="78371BCC" w14:textId="55CB85BD" w:rsidR="00BB25A2" w:rsidRPr="000E4162" w:rsidRDefault="00481375" w:rsidP="00DB4491">
      <w:pPr>
        <w:bidi/>
        <w:spacing w:after="0" w:line="240" w:lineRule="auto"/>
        <w:jc w:val="center"/>
        <w:outlineLvl w:val="0"/>
        <w:rPr>
          <w:rFonts w:ascii="Simplified Arabic" w:hAnsi="Simplified Arabic" w:cs="Simplified Arabic"/>
          <w:b/>
          <w:bCs/>
          <w:color w:val="000000" w:themeColor="text1"/>
          <w:szCs w:val="28"/>
          <w:rtl/>
        </w:rPr>
        <w:sectPr w:rsidR="00BB25A2" w:rsidRPr="000E4162" w:rsidSect="002A5264">
          <w:footerReference w:type="default" r:id="rId14"/>
          <w:pgSz w:w="11907" w:h="16840" w:code="9"/>
          <w:pgMar w:top="1134" w:right="1701" w:bottom="1134" w:left="1134" w:header="720" w:footer="720" w:gutter="0"/>
          <w:pgNumType w:start="1"/>
          <w:cols w:space="720"/>
          <w:rtlGutter/>
          <w:docGrid w:linePitch="360"/>
        </w:sectPr>
      </w:pPr>
      <w:r w:rsidRPr="000E4162">
        <w:rPr>
          <w:rFonts w:ascii="Simplified Arabic" w:eastAsia="Calibri" w:hAnsi="Simplified Arabic" w:cs="Simplified Arabic"/>
          <w:b/>
          <w:bCs/>
          <w:color w:val="000000" w:themeColor="text1"/>
          <w:sz w:val="40"/>
          <w:szCs w:val="40"/>
          <w:rtl/>
        </w:rPr>
        <w:br w:type="page"/>
      </w:r>
      <w:bookmarkStart w:id="32" w:name="_GoBack"/>
      <w:bookmarkEnd w:id="32"/>
    </w:p>
    <w:p w14:paraId="38E325E4" w14:textId="13313E86" w:rsidR="00BB25A2" w:rsidRPr="000E4162" w:rsidRDefault="00BB25A2" w:rsidP="00BB25A2">
      <w:pPr>
        <w:spacing w:before="100" w:beforeAutospacing="1" w:after="100" w:afterAutospacing="1" w:line="276" w:lineRule="auto"/>
        <w:rPr>
          <w:rFonts w:asciiTheme="majorBidi" w:hAnsiTheme="majorBidi" w:cstheme="majorBidi"/>
          <w:b/>
          <w:bCs/>
          <w:color w:val="000000" w:themeColor="text1"/>
          <w:sz w:val="32"/>
          <w:szCs w:val="40"/>
        </w:rPr>
      </w:pPr>
      <w:r w:rsidRPr="000E4162">
        <w:rPr>
          <w:rFonts w:ascii="Simplified Arabic" w:hAnsi="Simplified Arabic" w:cs="Simplified Arabic"/>
          <w:b/>
          <w:bCs/>
          <w:noProof/>
          <w:color w:val="000000" w:themeColor="text1"/>
          <w:szCs w:val="28"/>
        </w:rPr>
        <w:lastRenderedPageBreak/>
        <w:drawing>
          <wp:anchor distT="0" distB="0" distL="114300" distR="114300" simplePos="0" relativeHeight="251669504" behindDoc="0" locked="0" layoutInCell="1" allowOverlap="1" wp14:anchorId="6C125389" wp14:editId="20A3A6D8">
            <wp:simplePos x="0" y="0"/>
            <wp:positionH relativeFrom="column">
              <wp:posOffset>3093720</wp:posOffset>
            </wp:positionH>
            <wp:positionV relativeFrom="paragraph">
              <wp:posOffset>0</wp:posOffset>
            </wp:positionV>
            <wp:extent cx="2231390" cy="762000"/>
            <wp:effectExtent l="0" t="0" r="0" b="0"/>
            <wp:wrapSquare wrapText="bothSides"/>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E4162">
        <w:rPr>
          <w:rFonts w:asciiTheme="majorBidi" w:hAnsiTheme="majorBidi" w:cstheme="majorBidi"/>
          <w:b/>
          <w:bCs/>
          <w:color w:val="000000" w:themeColor="text1"/>
          <w:sz w:val="32"/>
          <w:szCs w:val="40"/>
        </w:rPr>
        <w:t>Mid-Ocean University</w:t>
      </w:r>
    </w:p>
    <w:p w14:paraId="7D3178D0" w14:textId="77777777" w:rsidR="00BB25A2" w:rsidRPr="000E4162" w:rsidRDefault="00BB25A2" w:rsidP="00BB25A2">
      <w:pPr>
        <w:spacing w:before="100" w:beforeAutospacing="1" w:after="100" w:afterAutospacing="1" w:line="276" w:lineRule="auto"/>
        <w:rPr>
          <w:rFonts w:asciiTheme="majorBidi" w:hAnsiTheme="majorBidi" w:cstheme="majorBidi"/>
          <w:b/>
          <w:bCs/>
          <w:color w:val="000000" w:themeColor="text1"/>
          <w:sz w:val="32"/>
          <w:szCs w:val="40"/>
        </w:rPr>
      </w:pPr>
      <w:r w:rsidRPr="000E4162">
        <w:rPr>
          <w:rFonts w:asciiTheme="majorBidi" w:hAnsiTheme="majorBidi" w:cstheme="majorBidi"/>
          <w:b/>
          <w:bCs/>
          <w:color w:val="000000" w:themeColor="text1"/>
          <w:sz w:val="32"/>
          <w:szCs w:val="40"/>
        </w:rPr>
        <w:t>Faculty of Management</w:t>
      </w:r>
    </w:p>
    <w:p w14:paraId="6DF4AD5C" w14:textId="77777777" w:rsidR="00BB25A2" w:rsidRPr="000E4162" w:rsidRDefault="00BB25A2" w:rsidP="00BB25A2">
      <w:pPr>
        <w:spacing w:before="100" w:beforeAutospacing="1" w:after="100" w:afterAutospacing="1" w:line="276" w:lineRule="auto"/>
        <w:rPr>
          <w:rFonts w:asciiTheme="majorBidi" w:hAnsiTheme="majorBidi" w:cstheme="majorBidi"/>
          <w:b/>
          <w:bCs/>
          <w:color w:val="000000" w:themeColor="text1"/>
          <w:sz w:val="32"/>
          <w:szCs w:val="40"/>
        </w:rPr>
      </w:pPr>
      <w:r w:rsidRPr="000E4162">
        <w:rPr>
          <w:rFonts w:asciiTheme="majorBidi" w:hAnsiTheme="majorBidi" w:cstheme="majorBidi"/>
          <w:b/>
          <w:bCs/>
          <w:color w:val="000000" w:themeColor="text1"/>
          <w:sz w:val="32"/>
          <w:szCs w:val="40"/>
        </w:rPr>
        <w:t>Master of Business Administration (MBA)</w:t>
      </w:r>
    </w:p>
    <w:p w14:paraId="5EAB8E8B" w14:textId="77777777" w:rsidR="00BB25A2" w:rsidRPr="000E4162" w:rsidRDefault="00BB25A2" w:rsidP="00BB25A2">
      <w:pPr>
        <w:spacing w:before="100" w:beforeAutospacing="1" w:after="100" w:afterAutospacing="1" w:line="276" w:lineRule="auto"/>
        <w:rPr>
          <w:rFonts w:asciiTheme="majorBidi" w:hAnsiTheme="majorBidi" w:cstheme="majorBidi"/>
          <w:b/>
          <w:bCs/>
          <w:color w:val="000000" w:themeColor="text1"/>
          <w:sz w:val="32"/>
          <w:szCs w:val="40"/>
        </w:rPr>
      </w:pPr>
    </w:p>
    <w:p w14:paraId="76884887" w14:textId="77777777" w:rsidR="00BB25A2" w:rsidRPr="000E4162" w:rsidRDefault="00BB25A2" w:rsidP="00BB25A2">
      <w:pPr>
        <w:spacing w:before="100" w:beforeAutospacing="1" w:after="100" w:afterAutospacing="1" w:line="276" w:lineRule="auto"/>
        <w:jc w:val="center"/>
        <w:rPr>
          <w:rFonts w:asciiTheme="majorBidi" w:hAnsiTheme="majorBidi" w:cstheme="majorBidi"/>
          <w:b/>
          <w:bCs/>
          <w:color w:val="000000" w:themeColor="text1"/>
          <w:sz w:val="36"/>
          <w:szCs w:val="44"/>
        </w:rPr>
      </w:pPr>
      <w:r w:rsidRPr="000E4162">
        <w:rPr>
          <w:rFonts w:asciiTheme="majorBidi" w:hAnsiTheme="majorBidi" w:cstheme="majorBidi"/>
          <w:b/>
          <w:bCs/>
          <w:color w:val="000000" w:themeColor="text1"/>
          <w:sz w:val="36"/>
          <w:szCs w:val="44"/>
        </w:rPr>
        <w:t>"The Impact of Integrating Agile Project Management Methodologies and Managerial Innovation on Enhancing the Operational and Financial Sustainability of Large Industrial Companies in the Kingdom of Saudi Arabia"</w:t>
      </w:r>
    </w:p>
    <w:p w14:paraId="655361AB" w14:textId="77777777" w:rsidR="00BB25A2" w:rsidRPr="000E4162" w:rsidRDefault="00BB25A2" w:rsidP="00BB25A2">
      <w:pPr>
        <w:spacing w:before="100" w:beforeAutospacing="1" w:after="100" w:afterAutospacing="1" w:line="276" w:lineRule="auto"/>
        <w:rPr>
          <w:rFonts w:asciiTheme="majorBidi" w:hAnsiTheme="majorBidi" w:cstheme="majorBidi"/>
          <w:b/>
          <w:bCs/>
          <w:color w:val="000000" w:themeColor="text1"/>
          <w:sz w:val="32"/>
          <w:szCs w:val="40"/>
        </w:rPr>
      </w:pPr>
    </w:p>
    <w:p w14:paraId="4AD6DC6D" w14:textId="77777777" w:rsidR="00BB25A2" w:rsidRPr="000E4162" w:rsidRDefault="00BB25A2" w:rsidP="00BB25A2">
      <w:pPr>
        <w:spacing w:before="100" w:beforeAutospacing="1" w:after="100" w:afterAutospacing="1" w:line="276" w:lineRule="auto"/>
        <w:jc w:val="center"/>
        <w:rPr>
          <w:rFonts w:asciiTheme="majorBidi" w:hAnsiTheme="majorBidi" w:cstheme="majorBidi"/>
          <w:b/>
          <w:bCs/>
          <w:color w:val="000000" w:themeColor="text1"/>
          <w:sz w:val="36"/>
          <w:szCs w:val="44"/>
        </w:rPr>
      </w:pPr>
      <w:r w:rsidRPr="000E4162">
        <w:rPr>
          <w:rFonts w:asciiTheme="majorBidi" w:hAnsiTheme="majorBidi" w:cstheme="majorBidi"/>
          <w:b/>
          <w:bCs/>
          <w:color w:val="000000" w:themeColor="text1"/>
          <w:sz w:val="36"/>
          <w:szCs w:val="44"/>
        </w:rPr>
        <w:t>Prepared by:</w:t>
      </w:r>
    </w:p>
    <w:p w14:paraId="538EB5AD" w14:textId="2FD30C61" w:rsidR="00467179" w:rsidRPr="000E4162" w:rsidRDefault="00BB25A2" w:rsidP="00BB25A2">
      <w:pPr>
        <w:spacing w:before="100" w:beforeAutospacing="1" w:after="100" w:afterAutospacing="1" w:line="276" w:lineRule="auto"/>
        <w:jc w:val="center"/>
        <w:rPr>
          <w:rFonts w:asciiTheme="majorBidi" w:hAnsiTheme="majorBidi" w:cstheme="majorBidi"/>
          <w:color w:val="000000" w:themeColor="text1"/>
          <w:sz w:val="36"/>
          <w:szCs w:val="44"/>
          <w:rtl/>
        </w:rPr>
      </w:pPr>
      <w:proofErr w:type="spellStart"/>
      <w:r w:rsidRPr="000E4162">
        <w:rPr>
          <w:rFonts w:asciiTheme="majorBidi" w:hAnsiTheme="majorBidi" w:cstheme="majorBidi"/>
          <w:color w:val="000000" w:themeColor="text1"/>
          <w:sz w:val="36"/>
          <w:szCs w:val="44"/>
        </w:rPr>
        <w:t>Emad</w:t>
      </w:r>
      <w:proofErr w:type="spellEnd"/>
      <w:r w:rsidRPr="000E4162">
        <w:rPr>
          <w:rFonts w:asciiTheme="majorBidi" w:hAnsiTheme="majorBidi" w:cstheme="majorBidi"/>
          <w:color w:val="000000" w:themeColor="text1"/>
          <w:sz w:val="36"/>
          <w:szCs w:val="44"/>
        </w:rPr>
        <w:t xml:space="preserve"> Abdullah </w:t>
      </w:r>
      <w:proofErr w:type="spellStart"/>
      <w:r w:rsidRPr="000E4162">
        <w:rPr>
          <w:rFonts w:asciiTheme="majorBidi" w:hAnsiTheme="majorBidi" w:cstheme="majorBidi"/>
          <w:color w:val="000000" w:themeColor="text1"/>
          <w:sz w:val="36"/>
          <w:szCs w:val="44"/>
        </w:rPr>
        <w:t>Abdulaziz</w:t>
      </w:r>
      <w:proofErr w:type="spellEnd"/>
      <w:r w:rsidRPr="000E4162">
        <w:rPr>
          <w:rFonts w:asciiTheme="majorBidi" w:hAnsiTheme="majorBidi" w:cstheme="majorBidi"/>
          <w:color w:val="000000" w:themeColor="text1"/>
          <w:sz w:val="36"/>
          <w:szCs w:val="44"/>
        </w:rPr>
        <w:t xml:space="preserve"> Al-</w:t>
      </w:r>
      <w:proofErr w:type="spellStart"/>
      <w:r w:rsidRPr="000E4162">
        <w:rPr>
          <w:rFonts w:asciiTheme="majorBidi" w:hAnsiTheme="majorBidi" w:cstheme="majorBidi"/>
          <w:color w:val="000000" w:themeColor="text1"/>
          <w:sz w:val="36"/>
          <w:szCs w:val="44"/>
        </w:rPr>
        <w:t>Subaie</w:t>
      </w:r>
      <w:proofErr w:type="spellEnd"/>
    </w:p>
    <w:p w14:paraId="6484C3D0" w14:textId="77777777" w:rsidR="00BB25A2" w:rsidRPr="000E4162" w:rsidRDefault="00BB25A2" w:rsidP="00BB25A2">
      <w:pPr>
        <w:spacing w:before="100" w:beforeAutospacing="1" w:after="100" w:afterAutospacing="1" w:line="276" w:lineRule="auto"/>
        <w:jc w:val="center"/>
        <w:rPr>
          <w:rFonts w:asciiTheme="majorBidi" w:hAnsiTheme="majorBidi" w:cstheme="majorBidi"/>
          <w:color w:val="000000" w:themeColor="text1"/>
          <w:sz w:val="36"/>
          <w:szCs w:val="44"/>
          <w:rt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E4162" w:rsidRPr="000E4162" w14:paraId="73644D77" w14:textId="77777777" w:rsidTr="00F664AF">
        <w:tc>
          <w:tcPr>
            <w:tcW w:w="4530" w:type="dxa"/>
          </w:tcPr>
          <w:p w14:paraId="3618C28B" w14:textId="77777777" w:rsidR="00BB25A2" w:rsidRPr="000E4162" w:rsidRDefault="00BB25A2" w:rsidP="00F664A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E4162">
              <w:rPr>
                <w:rFonts w:asciiTheme="majorBidi" w:eastAsia="Calibri" w:hAnsiTheme="majorBidi" w:cstheme="majorBidi"/>
                <w:b/>
                <w:bCs/>
                <w:color w:val="000000" w:themeColor="text1"/>
                <w:kern w:val="0"/>
                <w:sz w:val="36"/>
                <w:szCs w:val="36"/>
                <w:lang w:bidi="ar-EG"/>
                <w14:ligatures w14:val="none"/>
              </w:rPr>
              <w:t>Main supervisor</w:t>
            </w:r>
            <w:r w:rsidRPr="000E4162">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EEC1EBE" w14:textId="77777777" w:rsidR="00BB25A2" w:rsidRPr="000E4162" w:rsidRDefault="00BB25A2" w:rsidP="00F664A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E4162">
              <w:rPr>
                <w:rFonts w:asciiTheme="majorBidi" w:eastAsia="Calibri" w:hAnsiTheme="majorBidi" w:cstheme="majorBidi"/>
                <w:b/>
                <w:bCs/>
                <w:color w:val="000000" w:themeColor="text1"/>
                <w:kern w:val="0"/>
                <w:sz w:val="36"/>
                <w:szCs w:val="36"/>
                <w:lang w:bidi="ar-EG"/>
                <w14:ligatures w14:val="none"/>
              </w:rPr>
              <w:t>Second supervisor</w:t>
            </w:r>
            <w:r w:rsidRPr="000E4162">
              <w:rPr>
                <w:rFonts w:asciiTheme="majorBidi" w:eastAsia="Calibri" w:hAnsiTheme="majorBidi" w:cstheme="majorBidi"/>
                <w:b/>
                <w:bCs/>
                <w:color w:val="000000" w:themeColor="text1"/>
                <w:kern w:val="0"/>
                <w:sz w:val="36"/>
                <w:szCs w:val="36"/>
                <w:rtl/>
                <w:lang w:bidi="ar-EG"/>
                <w14:ligatures w14:val="none"/>
              </w:rPr>
              <w:t>/</w:t>
            </w:r>
          </w:p>
        </w:tc>
      </w:tr>
      <w:tr w:rsidR="000E4162" w:rsidRPr="000E4162" w14:paraId="053FDB55" w14:textId="77777777" w:rsidTr="00F664AF">
        <w:tc>
          <w:tcPr>
            <w:tcW w:w="4530" w:type="dxa"/>
          </w:tcPr>
          <w:p w14:paraId="69FCC48A" w14:textId="77777777" w:rsidR="00BB25A2" w:rsidRPr="000E4162" w:rsidRDefault="00BB25A2" w:rsidP="00F664A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E4162">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0E4162">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210CDB25" w14:textId="77777777" w:rsidR="00BB25A2" w:rsidRPr="000E4162" w:rsidRDefault="00BB25A2" w:rsidP="00F664AF">
            <w:pPr>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E4162">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0E4162">
              <w:rPr>
                <w:rFonts w:asciiTheme="majorBidi" w:eastAsia="Calibri" w:hAnsiTheme="majorBidi" w:cstheme="majorBidi"/>
                <w:color w:val="000000" w:themeColor="text1"/>
                <w:kern w:val="0"/>
                <w:sz w:val="36"/>
                <w:szCs w:val="36"/>
                <w:lang w:bidi="ar-EG"/>
                <w14:ligatures w14:val="none"/>
              </w:rPr>
              <w:t>Jarad</w:t>
            </w:r>
            <w:proofErr w:type="spellEnd"/>
          </w:p>
        </w:tc>
      </w:tr>
    </w:tbl>
    <w:p w14:paraId="7DCE0AE4" w14:textId="77777777" w:rsidR="00BB25A2" w:rsidRPr="000E4162" w:rsidRDefault="00BB25A2" w:rsidP="00BB25A2">
      <w:pPr>
        <w:spacing w:before="100" w:beforeAutospacing="1" w:after="100" w:afterAutospacing="1" w:line="276" w:lineRule="auto"/>
        <w:jc w:val="center"/>
        <w:rPr>
          <w:rFonts w:asciiTheme="majorBidi" w:hAnsiTheme="majorBidi" w:cstheme="majorBidi"/>
          <w:color w:val="000000" w:themeColor="text1"/>
          <w:sz w:val="36"/>
          <w:szCs w:val="36"/>
          <w:rtl/>
        </w:rPr>
      </w:pPr>
      <w:r w:rsidRPr="000E4162">
        <w:rPr>
          <w:rFonts w:asciiTheme="majorBidi" w:eastAsia="Calibri" w:hAnsiTheme="majorBidi" w:cstheme="majorBidi"/>
          <w:color w:val="000000" w:themeColor="text1"/>
          <w:kern w:val="0"/>
          <w:sz w:val="36"/>
          <w:szCs w:val="36"/>
          <w:rtl/>
          <w:lang w:bidi="ar-EG"/>
          <w14:ligatures w14:val="none"/>
        </w:rPr>
        <w:t>1448 – 2026</w:t>
      </w:r>
    </w:p>
    <w:p w14:paraId="70603687" w14:textId="77777777" w:rsidR="00BB25A2" w:rsidRPr="000E4162" w:rsidRDefault="00BB25A2" w:rsidP="00BB25A2">
      <w:pPr>
        <w:spacing w:before="100" w:beforeAutospacing="1" w:after="100" w:afterAutospacing="1" w:line="276" w:lineRule="auto"/>
        <w:jc w:val="center"/>
        <w:rPr>
          <w:rFonts w:asciiTheme="majorBidi" w:hAnsiTheme="majorBidi" w:cstheme="majorBidi"/>
          <w:color w:val="000000" w:themeColor="text1"/>
          <w:sz w:val="36"/>
          <w:szCs w:val="44"/>
        </w:rPr>
      </w:pPr>
    </w:p>
    <w:p w14:paraId="24DC963A" w14:textId="77777777" w:rsidR="00467179" w:rsidRPr="000E4162" w:rsidRDefault="00467179" w:rsidP="00467179">
      <w:pPr>
        <w:spacing w:before="100" w:beforeAutospacing="1" w:after="100" w:afterAutospacing="1"/>
        <w:ind w:left="720"/>
        <w:jc w:val="right"/>
        <w:rPr>
          <w:rFonts w:ascii="Simplified Arabic" w:hAnsi="Simplified Arabic" w:cs="Simplified Arabic"/>
          <w:b/>
          <w:bCs/>
          <w:color w:val="000000" w:themeColor="text1"/>
          <w:szCs w:val="28"/>
        </w:rPr>
      </w:pPr>
    </w:p>
    <w:p w14:paraId="01199872" w14:textId="77777777" w:rsidR="00BB25A2" w:rsidRPr="000E4162" w:rsidRDefault="00BB25A2" w:rsidP="00BB25A2">
      <w:pPr>
        <w:bidi/>
        <w:rPr>
          <w:rFonts w:ascii="Simplified Arabic" w:eastAsia="Calibri" w:hAnsi="Simplified Arabic" w:cs="Simplified Arabic"/>
          <w:color w:val="000000" w:themeColor="text1"/>
          <w:sz w:val="28"/>
          <w:szCs w:val="28"/>
        </w:rPr>
      </w:pPr>
    </w:p>
    <w:p w14:paraId="0A3D854D" w14:textId="77777777" w:rsidR="00BB25A2" w:rsidRPr="000E4162" w:rsidRDefault="00BB25A2" w:rsidP="00BB25A2">
      <w:pPr>
        <w:bidi/>
        <w:rPr>
          <w:rFonts w:ascii="Simplified Arabic" w:eastAsia="Calibri" w:hAnsi="Simplified Arabic" w:cs="Simplified Arabic"/>
          <w:color w:val="000000" w:themeColor="text1"/>
          <w:sz w:val="28"/>
          <w:szCs w:val="28"/>
        </w:rPr>
      </w:pPr>
    </w:p>
    <w:p w14:paraId="7A308E00" w14:textId="752F7EC9" w:rsidR="00BB25A2" w:rsidRPr="000E4162" w:rsidRDefault="00BB25A2" w:rsidP="00BB25A2">
      <w:pPr>
        <w:bidi/>
        <w:rPr>
          <w:rFonts w:ascii="Simplified Arabic" w:eastAsia="Calibri" w:hAnsi="Simplified Arabic" w:cs="Simplified Arabic"/>
          <w:color w:val="000000" w:themeColor="text1"/>
          <w:sz w:val="28"/>
          <w:szCs w:val="28"/>
        </w:rPr>
      </w:pPr>
    </w:p>
    <w:p w14:paraId="3A1FDE7B" w14:textId="77777777" w:rsidR="002A5264" w:rsidRPr="000E4162" w:rsidRDefault="002A5264" w:rsidP="00BB25A2">
      <w:pPr>
        <w:bidi/>
        <w:rPr>
          <w:rFonts w:ascii="Simplified Arabic" w:eastAsia="Calibri" w:hAnsi="Simplified Arabic" w:cs="Simplified Arabic"/>
          <w:color w:val="000000" w:themeColor="text1"/>
          <w:sz w:val="28"/>
          <w:szCs w:val="28"/>
        </w:rPr>
      </w:pPr>
    </w:p>
    <w:sectPr w:rsidR="002A5264" w:rsidRPr="000E4162" w:rsidSect="002A5264">
      <w:footerReference w:type="default" r:id="rId16"/>
      <w:pgSz w:w="11907" w:h="16840" w:code="9"/>
      <w:pgMar w:top="1134" w:right="1701" w:bottom="1134" w:left="1134" w:header="720" w:footer="720" w:gutter="0"/>
      <w:pgNumType w:start="1"/>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886C26" w14:textId="77777777" w:rsidR="00BE440A" w:rsidRDefault="00BE440A">
      <w:pPr>
        <w:spacing w:line="240" w:lineRule="auto"/>
      </w:pPr>
      <w:r>
        <w:separator/>
      </w:r>
    </w:p>
  </w:endnote>
  <w:endnote w:type="continuationSeparator" w:id="0">
    <w:p w14:paraId="3D23DBBB" w14:textId="77777777" w:rsidR="00BE440A" w:rsidRDefault="00BE44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等线 Light">
    <w:charset w:val="00"/>
    <w:family w:val="auto"/>
    <w:pitch w:val="default"/>
  </w:font>
  <w:font w:name="Cambria">
    <w:panose1 w:val="02040503050406030204"/>
    <w:charset w:val="00"/>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A27248" w14:textId="70EB8FD1" w:rsidR="00D835ED" w:rsidRPr="002A5264" w:rsidRDefault="00D835ED" w:rsidP="002A5264">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415928"/>
      <w:docPartObj>
        <w:docPartGallery w:val="Page Numbers (Bottom of Page)"/>
        <w:docPartUnique/>
      </w:docPartObj>
    </w:sdtPr>
    <w:sdtEndPr>
      <w:rPr>
        <w:rFonts w:ascii="Simplified Arabic" w:hAnsi="Simplified Arabic" w:cs="Simplified Arabic"/>
        <w:b/>
        <w:bCs/>
        <w:noProof/>
        <w:sz w:val="24"/>
        <w:szCs w:val="24"/>
      </w:rPr>
    </w:sdtEndPr>
    <w:sdtContent>
      <w:p w14:paraId="2B19E983" w14:textId="77777777" w:rsidR="00D835ED" w:rsidRDefault="00D835ED">
        <w:pPr>
          <w:pStyle w:val="Footer"/>
          <w:jc w:val="center"/>
        </w:pPr>
        <w:r>
          <w:rPr>
            <w:noProof/>
          </w:rPr>
          <mc:AlternateContent>
            <mc:Choice Requires="wps">
              <w:drawing>
                <wp:inline distT="0" distB="0" distL="0" distR="0" wp14:anchorId="12B4E53F" wp14:editId="40CB5C42">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BAEDE89"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1C200036" w14:textId="77777777" w:rsidR="00D835ED" w:rsidRPr="002A5264" w:rsidRDefault="00D835ED" w:rsidP="002A5264">
        <w:pPr>
          <w:pStyle w:val="Footer"/>
          <w:jc w:val="center"/>
          <w:rPr>
            <w:rFonts w:ascii="Simplified Arabic" w:hAnsi="Simplified Arabic" w:cs="Simplified Arabic"/>
            <w:b/>
            <w:bCs/>
            <w:sz w:val="24"/>
            <w:szCs w:val="24"/>
          </w:rPr>
        </w:pPr>
        <w:r w:rsidRPr="002A5264">
          <w:rPr>
            <w:rFonts w:ascii="Simplified Arabic" w:hAnsi="Simplified Arabic" w:cs="Simplified Arabic"/>
            <w:b/>
            <w:bCs/>
            <w:sz w:val="24"/>
            <w:szCs w:val="24"/>
          </w:rPr>
          <w:fldChar w:fldCharType="begin"/>
        </w:r>
        <w:r w:rsidRPr="002A5264">
          <w:rPr>
            <w:rFonts w:ascii="Simplified Arabic" w:hAnsi="Simplified Arabic" w:cs="Simplified Arabic"/>
            <w:b/>
            <w:bCs/>
            <w:sz w:val="24"/>
            <w:szCs w:val="24"/>
          </w:rPr>
          <w:instrText xml:space="preserve"> PAGE    \* MERGEFORMAT </w:instrText>
        </w:r>
        <w:r w:rsidRPr="002A5264">
          <w:rPr>
            <w:rFonts w:ascii="Simplified Arabic" w:hAnsi="Simplified Arabic" w:cs="Simplified Arabic"/>
            <w:b/>
            <w:bCs/>
            <w:sz w:val="24"/>
            <w:szCs w:val="24"/>
          </w:rPr>
          <w:fldChar w:fldCharType="separate"/>
        </w:r>
        <w:r w:rsidR="00DB4491">
          <w:rPr>
            <w:rFonts w:ascii="Simplified Arabic" w:hAnsi="Simplified Arabic" w:cs="Simplified Arabic"/>
            <w:b/>
            <w:bCs/>
            <w:noProof/>
            <w:sz w:val="24"/>
            <w:szCs w:val="24"/>
          </w:rPr>
          <w:t>38</w:t>
        </w:r>
        <w:r w:rsidRPr="002A5264">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7498984"/>
      <w:docPartObj>
        <w:docPartGallery w:val="Page Numbers (Bottom of Page)"/>
        <w:docPartUnique/>
      </w:docPartObj>
    </w:sdtPr>
    <w:sdtEndPr>
      <w:rPr>
        <w:rFonts w:ascii="Simplified Arabic" w:hAnsi="Simplified Arabic" w:cs="Simplified Arabic"/>
        <w:b/>
        <w:bCs/>
        <w:noProof/>
        <w:sz w:val="24"/>
        <w:szCs w:val="24"/>
      </w:rPr>
    </w:sdtEndPr>
    <w:sdtContent>
      <w:p w14:paraId="3F220FA0" w14:textId="5CBE3396" w:rsidR="00BB25A2" w:rsidRDefault="00BB25A2">
        <w:pPr>
          <w:pStyle w:val="Footer"/>
          <w:jc w:val="center"/>
        </w:pPr>
      </w:p>
      <w:p w14:paraId="18BE45EB" w14:textId="2859CD93" w:rsidR="00BB25A2" w:rsidRPr="002A5264" w:rsidRDefault="00BB25A2" w:rsidP="002A5264">
        <w:pPr>
          <w:pStyle w:val="Footer"/>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466BE6" w14:textId="77777777" w:rsidR="00BE440A" w:rsidRDefault="00BE440A">
      <w:pPr>
        <w:spacing w:after="0"/>
      </w:pPr>
      <w:r>
        <w:separator/>
      </w:r>
    </w:p>
  </w:footnote>
  <w:footnote w:type="continuationSeparator" w:id="0">
    <w:p w14:paraId="5CA01F1E" w14:textId="77777777" w:rsidR="00BE440A" w:rsidRDefault="00BE440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952DB" w14:textId="4ED3A426" w:rsidR="00D835ED" w:rsidRDefault="00D835ED">
    <w:pPr>
      <w:pStyle w:val="Header"/>
      <w:tabs>
        <w:tab w:val="clear" w:pos="46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D3D9E"/>
    <w:multiLevelType w:val="hybridMultilevel"/>
    <w:tmpl w:val="16F29B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F746A0"/>
    <w:multiLevelType w:val="hybridMultilevel"/>
    <w:tmpl w:val="4ED49C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FE04895"/>
    <w:multiLevelType w:val="multilevel"/>
    <w:tmpl w:val="9CC82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8F5567"/>
    <w:multiLevelType w:val="multilevel"/>
    <w:tmpl w:val="54C2F08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EB26C9"/>
    <w:multiLevelType w:val="hybridMultilevel"/>
    <w:tmpl w:val="629E9F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48485B"/>
    <w:multiLevelType w:val="hybridMultilevel"/>
    <w:tmpl w:val="096AA55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C04799A"/>
    <w:multiLevelType w:val="multilevel"/>
    <w:tmpl w:val="54C2F08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E7103B"/>
    <w:multiLevelType w:val="hybridMultilevel"/>
    <w:tmpl w:val="D40097DC"/>
    <w:lvl w:ilvl="0" w:tplc="9CDE5C4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1C51F0A"/>
    <w:multiLevelType w:val="hybridMultilevel"/>
    <w:tmpl w:val="D85A846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6883113"/>
    <w:multiLevelType w:val="hybridMultilevel"/>
    <w:tmpl w:val="B972F1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5B5869"/>
    <w:multiLevelType w:val="hybridMultilevel"/>
    <w:tmpl w:val="7B62BE8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7108CF"/>
    <w:multiLevelType w:val="hybridMultilevel"/>
    <w:tmpl w:val="16A28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8580E82"/>
    <w:multiLevelType w:val="hybridMultilevel"/>
    <w:tmpl w:val="8E1657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E82F2E"/>
    <w:multiLevelType w:val="multilevel"/>
    <w:tmpl w:val="9CC82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BE80E4C"/>
    <w:multiLevelType w:val="multilevel"/>
    <w:tmpl w:val="54C2F08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837723"/>
    <w:multiLevelType w:val="hybridMultilevel"/>
    <w:tmpl w:val="AD2C1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302716"/>
    <w:multiLevelType w:val="multilevel"/>
    <w:tmpl w:val="54C2F08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900AAE"/>
    <w:multiLevelType w:val="hybridMultilevel"/>
    <w:tmpl w:val="18D4F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7"/>
  </w:num>
  <w:num w:numId="4">
    <w:abstractNumId w:val="1"/>
  </w:num>
  <w:num w:numId="5">
    <w:abstractNumId w:val="0"/>
  </w:num>
  <w:num w:numId="6">
    <w:abstractNumId w:val="8"/>
  </w:num>
  <w:num w:numId="7">
    <w:abstractNumId w:val="5"/>
  </w:num>
  <w:num w:numId="8">
    <w:abstractNumId w:val="12"/>
  </w:num>
  <w:num w:numId="9">
    <w:abstractNumId w:val="10"/>
  </w:num>
  <w:num w:numId="10">
    <w:abstractNumId w:val="7"/>
  </w:num>
  <w:num w:numId="11">
    <w:abstractNumId w:val="13"/>
  </w:num>
  <w:num w:numId="12">
    <w:abstractNumId w:val="11"/>
  </w:num>
  <w:num w:numId="13">
    <w:abstractNumId w:val="15"/>
  </w:num>
  <w:num w:numId="14">
    <w:abstractNumId w:val="16"/>
  </w:num>
  <w:num w:numId="15">
    <w:abstractNumId w:val="3"/>
  </w:num>
  <w:num w:numId="16">
    <w:abstractNumId w:val="14"/>
  </w:num>
  <w:num w:numId="17">
    <w:abstractNumId w:val="4"/>
  </w:num>
  <w:num w:numId="1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3D"/>
    <w:rsid w:val="0000108C"/>
    <w:rsid w:val="000268FC"/>
    <w:rsid w:val="00037251"/>
    <w:rsid w:val="000403A0"/>
    <w:rsid w:val="00045ED5"/>
    <w:rsid w:val="00063CAD"/>
    <w:rsid w:val="0009426D"/>
    <w:rsid w:val="000A0440"/>
    <w:rsid w:val="000A09B4"/>
    <w:rsid w:val="000A724C"/>
    <w:rsid w:val="000C2468"/>
    <w:rsid w:val="000D501F"/>
    <w:rsid w:val="000E4162"/>
    <w:rsid w:val="00101D80"/>
    <w:rsid w:val="00113012"/>
    <w:rsid w:val="00145709"/>
    <w:rsid w:val="00182076"/>
    <w:rsid w:val="001955FA"/>
    <w:rsid w:val="001F6F22"/>
    <w:rsid w:val="001F7C72"/>
    <w:rsid w:val="00241EF6"/>
    <w:rsid w:val="002821F1"/>
    <w:rsid w:val="0028456B"/>
    <w:rsid w:val="0028538F"/>
    <w:rsid w:val="002A5264"/>
    <w:rsid w:val="00302C00"/>
    <w:rsid w:val="003067A0"/>
    <w:rsid w:val="00316570"/>
    <w:rsid w:val="0034109A"/>
    <w:rsid w:val="00347012"/>
    <w:rsid w:val="00377B82"/>
    <w:rsid w:val="003822F6"/>
    <w:rsid w:val="00383945"/>
    <w:rsid w:val="003855AC"/>
    <w:rsid w:val="00393FD2"/>
    <w:rsid w:val="00446B86"/>
    <w:rsid w:val="00467179"/>
    <w:rsid w:val="00475F7D"/>
    <w:rsid w:val="00481375"/>
    <w:rsid w:val="004B753D"/>
    <w:rsid w:val="004C4D69"/>
    <w:rsid w:val="00503BF2"/>
    <w:rsid w:val="00513738"/>
    <w:rsid w:val="00523CA1"/>
    <w:rsid w:val="00564625"/>
    <w:rsid w:val="005663EA"/>
    <w:rsid w:val="005D7B78"/>
    <w:rsid w:val="005E4654"/>
    <w:rsid w:val="00642D6A"/>
    <w:rsid w:val="006729E2"/>
    <w:rsid w:val="00687E92"/>
    <w:rsid w:val="006965C8"/>
    <w:rsid w:val="006D362D"/>
    <w:rsid w:val="007420B5"/>
    <w:rsid w:val="0077719D"/>
    <w:rsid w:val="007B57D2"/>
    <w:rsid w:val="007B592F"/>
    <w:rsid w:val="007D6E3C"/>
    <w:rsid w:val="00815A6D"/>
    <w:rsid w:val="008224F9"/>
    <w:rsid w:val="00832A2B"/>
    <w:rsid w:val="0084205F"/>
    <w:rsid w:val="00875E40"/>
    <w:rsid w:val="00893642"/>
    <w:rsid w:val="008A4B41"/>
    <w:rsid w:val="008A4E9E"/>
    <w:rsid w:val="008A5DB1"/>
    <w:rsid w:val="008D3FF7"/>
    <w:rsid w:val="008E3E29"/>
    <w:rsid w:val="008F1759"/>
    <w:rsid w:val="00975306"/>
    <w:rsid w:val="009E1D74"/>
    <w:rsid w:val="00A549D0"/>
    <w:rsid w:val="00A648B7"/>
    <w:rsid w:val="00A97FB5"/>
    <w:rsid w:val="00AB2D01"/>
    <w:rsid w:val="00AB4230"/>
    <w:rsid w:val="00AD14FC"/>
    <w:rsid w:val="00AE40D8"/>
    <w:rsid w:val="00AE6E4B"/>
    <w:rsid w:val="00B2020D"/>
    <w:rsid w:val="00B24F35"/>
    <w:rsid w:val="00B50149"/>
    <w:rsid w:val="00B67ADD"/>
    <w:rsid w:val="00B703D9"/>
    <w:rsid w:val="00BB25A2"/>
    <w:rsid w:val="00BD3EF8"/>
    <w:rsid w:val="00BE440A"/>
    <w:rsid w:val="00BE4F37"/>
    <w:rsid w:val="00BE5743"/>
    <w:rsid w:val="00BF3465"/>
    <w:rsid w:val="00C01E57"/>
    <w:rsid w:val="00C11541"/>
    <w:rsid w:val="00C43F2A"/>
    <w:rsid w:val="00C63ADA"/>
    <w:rsid w:val="00C66629"/>
    <w:rsid w:val="00C919CB"/>
    <w:rsid w:val="00D13384"/>
    <w:rsid w:val="00D61524"/>
    <w:rsid w:val="00D835ED"/>
    <w:rsid w:val="00DB4491"/>
    <w:rsid w:val="00DD7B4C"/>
    <w:rsid w:val="00DF2960"/>
    <w:rsid w:val="00E0682A"/>
    <w:rsid w:val="00E93164"/>
    <w:rsid w:val="00EB6E1F"/>
    <w:rsid w:val="00ED507D"/>
    <w:rsid w:val="00F35013"/>
    <w:rsid w:val="00F4302D"/>
    <w:rsid w:val="00F55ED3"/>
    <w:rsid w:val="00F922EB"/>
    <w:rsid w:val="00F93FE8"/>
    <w:rsid w:val="00FB0DC7"/>
    <w:rsid w:val="00FE2E58"/>
    <w:rsid w:val="00FF3FAD"/>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71067F"/>
  <w15:docId w15:val="{1CEF2558-1799-466C-8DE2-9D7C1C45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link w:val="Heading1Char"/>
    <w:uiPriority w:val="9"/>
    <w:qFormat/>
    <w:rsid w:val="00F55ED3"/>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F55ED3"/>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F55ED3"/>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Strong">
    <w:name w:val="Strong"/>
    <w:basedOn w:val="DefaultParagraphFont"/>
    <w:uiPriority w:val="22"/>
    <w:qFormat/>
    <w:rsid w:val="00347012"/>
    <w:rPr>
      <w:b/>
      <w:bCs/>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347012"/>
    <w:pPr>
      <w:ind w:left="720"/>
      <w:contextualSpacing/>
    </w:pPr>
  </w:style>
  <w:style w:type="paragraph" w:customStyle="1" w:styleId="df3vjf">
    <w:name w:val="df3vjf"/>
    <w:basedOn w:val="Normal"/>
    <w:rsid w:val="00FF3FA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286pc">
    <w:name w:val="t286pc"/>
    <w:basedOn w:val="DefaultParagraphFont"/>
    <w:rsid w:val="00FF3FAD"/>
  </w:style>
  <w:style w:type="character" w:styleId="Emphasis">
    <w:name w:val="Emphasis"/>
    <w:basedOn w:val="DefaultParagraphFont"/>
    <w:uiPriority w:val="20"/>
    <w:qFormat/>
    <w:rsid w:val="00FF3FAD"/>
    <w:rPr>
      <w:i/>
      <w:iCs/>
    </w:rPr>
  </w:style>
  <w:style w:type="character" w:customStyle="1" w:styleId="UnresolvedMention">
    <w:name w:val="Unresolved Mention"/>
    <w:basedOn w:val="DefaultParagraphFont"/>
    <w:uiPriority w:val="99"/>
    <w:semiHidden/>
    <w:unhideWhenUsed/>
    <w:rsid w:val="00BE4F37"/>
    <w:rPr>
      <w:color w:val="605E5C"/>
      <w:shd w:val="clear" w:color="auto" w:fill="E1DFDD"/>
    </w:rPr>
  </w:style>
  <w:style w:type="character" w:customStyle="1" w:styleId="Heading1Char">
    <w:name w:val="Heading 1 Char"/>
    <w:basedOn w:val="DefaultParagraphFont"/>
    <w:link w:val="Heading1"/>
    <w:uiPriority w:val="9"/>
    <w:rsid w:val="00F55ED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55ED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55ED3"/>
    <w:rPr>
      <w:rFonts w:ascii="Times New Roman" w:eastAsia="Times New Roman" w:hAnsi="Times New Roman" w:cs="Times New Roman"/>
      <w:b/>
      <w:bCs/>
      <w:sz w:val="27"/>
      <w:szCs w:val="27"/>
    </w:rPr>
  </w:style>
  <w:style w:type="paragraph" w:customStyle="1" w:styleId="msonormal0">
    <w:name w:val="msonormal"/>
    <w:basedOn w:val="Normal"/>
    <w:rsid w:val="00F55E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F55ED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2A5264"/>
    <w:rPr>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3">
    <w:name w:val="Grid Table 4 Accent 3"/>
    <w:basedOn w:val="TableNormal"/>
    <w:uiPriority w:val="49"/>
    <w:rsid w:val="002A5264"/>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67179"/>
    <w:rPr>
      <w:kern w:val="2"/>
      <w:sz w:val="22"/>
      <w:szCs w:val="22"/>
      <w14:ligatures w14:val="standardContextual"/>
    </w:rPr>
  </w:style>
  <w:style w:type="table" w:styleId="GridTable6Colorful-Accent3">
    <w:name w:val="Grid Table 6 Colorful Accent 3"/>
    <w:basedOn w:val="TableNormal"/>
    <w:uiPriority w:val="51"/>
    <w:rsid w:val="00467179"/>
    <w:rPr>
      <w:rFonts w:cs="Simplified Arabic"/>
      <w:color w:val="7B7B7B" w:themeColor="accent3" w:themeShade="BF"/>
      <w:kern w:val="2"/>
      <w:sz w:val="28"/>
      <w:szCs w:val="28"/>
      <w14:ligatures w14:val="standardContextual"/>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BB25A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BB25A2"/>
    <w:pPr>
      <w:spacing w:after="100"/>
    </w:pPr>
  </w:style>
  <w:style w:type="paragraph" w:styleId="TOC2">
    <w:name w:val="toc 2"/>
    <w:basedOn w:val="Normal"/>
    <w:next w:val="Normal"/>
    <w:autoRedefine/>
    <w:uiPriority w:val="39"/>
    <w:unhideWhenUsed/>
    <w:rsid w:val="00BB25A2"/>
    <w:pPr>
      <w:spacing w:after="100"/>
      <w:ind w:left="220"/>
    </w:pPr>
  </w:style>
  <w:style w:type="paragraph" w:styleId="TOC3">
    <w:name w:val="toc 3"/>
    <w:basedOn w:val="Normal"/>
    <w:next w:val="Normal"/>
    <w:autoRedefine/>
    <w:uiPriority w:val="39"/>
    <w:unhideWhenUsed/>
    <w:rsid w:val="00BB25A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4.xml><?xml version="1.0" encoding="utf-8"?>
<ds:datastoreItem xmlns:ds="http://schemas.openxmlformats.org/officeDocument/2006/customXml" ds:itemID="{3936B7E1-6844-46E8-A527-DEB5CC6DA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10028</Words>
  <Characters>57164</Characters>
  <Application>Microsoft Office Word</Application>
  <DocSecurity>0</DocSecurity>
  <Lines>476</Lines>
  <Paragraphs>134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67058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HASSANMOHAMED</dc:creator>
  <cp:keywords/>
  <dc:description/>
  <cp:lastModifiedBy>GHZ</cp:lastModifiedBy>
  <cp:revision>3</cp:revision>
  <cp:lastPrinted>2026-06-26T11:41:00Z</cp:lastPrinted>
  <dcterms:created xsi:type="dcterms:W3CDTF">2026-06-26T11:40:00Z</dcterms:created>
  <dcterms:modified xsi:type="dcterms:W3CDTF">2026-06-26T11:41:00Z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