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86018" w14:textId="77109084" w:rsidR="00FB13E0" w:rsidRDefault="00FB13E0"/>
    <w:p w14:paraId="6A3BF605" w14:textId="11A4BFB4" w:rsidR="000F3D5F" w:rsidRDefault="006A6F33">
      <w:r>
        <w:rPr>
          <w:noProof/>
        </w:rPr>
        <w:drawing>
          <wp:anchor distT="0" distB="0" distL="114300" distR="114300" simplePos="0" relativeHeight="251658240" behindDoc="0" locked="0" layoutInCell="1" allowOverlap="1" wp14:anchorId="1273E340" wp14:editId="19B57603">
            <wp:simplePos x="0" y="0"/>
            <wp:positionH relativeFrom="margin">
              <wp:posOffset>4238625</wp:posOffset>
            </wp:positionH>
            <wp:positionV relativeFrom="margin">
              <wp:posOffset>390525</wp:posOffset>
            </wp:positionV>
            <wp:extent cx="1920240" cy="1345391"/>
            <wp:effectExtent l="0" t="0" r="3810" b="7620"/>
            <wp:wrapSquare wrapText="bothSides"/>
            <wp:docPr id="172579920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99208" name="Picture 1" descr="A close-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920240" cy="1345391"/>
                    </a:xfrm>
                    <a:prstGeom prst="rect">
                      <a:avLst/>
                    </a:prstGeom>
                  </pic:spPr>
                </pic:pic>
              </a:graphicData>
            </a:graphic>
          </wp:anchor>
        </w:drawing>
      </w:r>
    </w:p>
    <w:p w14:paraId="12730E57" w14:textId="581751AA"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Midocean University</w:t>
      </w:r>
    </w:p>
    <w:p w14:paraId="1E46F0C8" w14:textId="08CBEDEB"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College of Media and Marketing</w:t>
      </w:r>
    </w:p>
    <w:p w14:paraId="20FAD6F0" w14:textId="2744CE10"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Master of Digital Marketing </w:t>
      </w:r>
    </w:p>
    <w:p w14:paraId="14BA63BE" w14:textId="6ABA1ED3" w:rsidR="00FB13E0" w:rsidRDefault="000F3D5F">
      <w:pPr>
        <w:rPr>
          <w:rFonts w:asciiTheme="majorBidi" w:hAnsiTheme="majorBidi" w:cstheme="majorBidi"/>
          <w:sz w:val="28"/>
          <w:szCs w:val="28"/>
        </w:rPr>
      </w:pPr>
      <w:r>
        <w:rPr>
          <w:rFonts w:asciiTheme="majorBidi" w:hAnsiTheme="majorBidi" w:cstheme="majorBidi"/>
          <w:sz w:val="28"/>
          <w:szCs w:val="28"/>
        </w:rPr>
        <w:t xml:space="preserve">     </w:t>
      </w:r>
    </w:p>
    <w:p w14:paraId="23309FEA" w14:textId="77777777" w:rsidR="00296219" w:rsidRDefault="00296219">
      <w:pPr>
        <w:rPr>
          <w:rFonts w:asciiTheme="majorBidi" w:hAnsiTheme="majorBidi" w:cstheme="majorBidi"/>
          <w:sz w:val="28"/>
          <w:szCs w:val="28"/>
        </w:rPr>
      </w:pPr>
    </w:p>
    <w:p w14:paraId="3BF8DC83" w14:textId="77777777" w:rsidR="00296219" w:rsidRPr="000F3D5F" w:rsidRDefault="00296219">
      <w:pPr>
        <w:rPr>
          <w:rFonts w:ascii="News Gothic MT" w:hAnsi="News Gothic MT"/>
        </w:rPr>
      </w:pPr>
    </w:p>
    <w:p w14:paraId="5436D53B" w14:textId="6E6964E5" w:rsidR="00FB13E0" w:rsidRDefault="00FB13E0"/>
    <w:p w14:paraId="2E203AA5" w14:textId="77777777" w:rsidR="000F3D5F" w:rsidRDefault="000F3D5F"/>
    <w:p w14:paraId="07ADC21A" w14:textId="6FF5F3E8" w:rsidR="00857C7A" w:rsidRDefault="008F155E" w:rsidP="00857C7A">
      <w:pPr>
        <w:spacing w:line="360" w:lineRule="auto"/>
        <w:jc w:val="center"/>
        <w:rPr>
          <w:rFonts w:asciiTheme="majorBidi" w:hAnsiTheme="majorBidi" w:cstheme="majorBidi"/>
          <w:sz w:val="28"/>
          <w:szCs w:val="28"/>
        </w:rPr>
      </w:pPr>
      <w:r w:rsidRPr="008F155E">
        <w:rPr>
          <w:rFonts w:asciiTheme="majorBidi" w:hAnsiTheme="majorBidi" w:cstheme="majorBidi"/>
          <w:sz w:val="28"/>
          <w:szCs w:val="28"/>
        </w:rPr>
        <w:t>The Impact of Gamified Reward Mechanisms on Player Loyalty and In-Game Spending: A Field Study</w:t>
      </w:r>
    </w:p>
    <w:p w14:paraId="59E0FF24" w14:textId="77777777" w:rsidR="008F155E" w:rsidRPr="008F155E" w:rsidRDefault="008F155E" w:rsidP="00857C7A">
      <w:pPr>
        <w:spacing w:line="360" w:lineRule="auto"/>
        <w:jc w:val="center"/>
        <w:rPr>
          <w:rFonts w:asciiTheme="majorBidi" w:hAnsiTheme="majorBidi" w:cstheme="majorBidi"/>
          <w:sz w:val="28"/>
          <w:szCs w:val="28"/>
        </w:rPr>
      </w:pPr>
    </w:p>
    <w:p w14:paraId="59750234" w14:textId="581A5F03"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Prepared by:</w:t>
      </w:r>
    </w:p>
    <w:p w14:paraId="71AB4686" w14:textId="5A954501"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Mohammed</w:t>
      </w:r>
      <w:r w:rsidR="00FF1B3F">
        <w:rPr>
          <w:rFonts w:asciiTheme="majorBidi" w:hAnsiTheme="majorBidi" w:cstheme="majorBidi"/>
          <w:sz w:val="28"/>
          <w:szCs w:val="28"/>
        </w:rPr>
        <w:t xml:space="preserve"> Hassan</w:t>
      </w:r>
      <w:r>
        <w:rPr>
          <w:rFonts w:asciiTheme="majorBidi" w:hAnsiTheme="majorBidi" w:cstheme="majorBidi"/>
          <w:sz w:val="28"/>
          <w:szCs w:val="28"/>
        </w:rPr>
        <w:t xml:space="preserve"> Alzahrani</w:t>
      </w:r>
    </w:p>
    <w:p w14:paraId="25E9921F" w14:textId="77777777" w:rsidR="000F3D5F" w:rsidRDefault="000F3D5F" w:rsidP="00857C7A">
      <w:pPr>
        <w:spacing w:line="360" w:lineRule="auto"/>
        <w:jc w:val="center"/>
        <w:rPr>
          <w:rFonts w:asciiTheme="majorBidi" w:hAnsiTheme="majorBidi" w:cstheme="majorBidi"/>
          <w:sz w:val="28"/>
          <w:szCs w:val="28"/>
        </w:rPr>
      </w:pPr>
    </w:p>
    <w:p w14:paraId="2B00BB30" w14:textId="71AB3D9B"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Supervised by:</w:t>
      </w:r>
    </w:p>
    <w:p w14:paraId="06F123E0" w14:textId="349C8C8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Dr. Mohammed</w:t>
      </w:r>
      <w:r w:rsidR="008F155E">
        <w:rPr>
          <w:rFonts w:asciiTheme="majorBidi" w:hAnsiTheme="majorBidi" w:cstheme="majorBidi"/>
          <w:sz w:val="28"/>
          <w:szCs w:val="28"/>
        </w:rPr>
        <w:t xml:space="preserve"> Ew</w:t>
      </w:r>
      <w:r w:rsidR="00104847">
        <w:rPr>
          <w:rFonts w:asciiTheme="majorBidi" w:hAnsiTheme="majorBidi" w:cstheme="majorBidi"/>
          <w:sz w:val="28"/>
          <w:szCs w:val="28"/>
        </w:rPr>
        <w:t>ie</w:t>
      </w:r>
      <w:r w:rsidR="008F155E">
        <w:rPr>
          <w:rFonts w:asciiTheme="majorBidi" w:hAnsiTheme="majorBidi" w:cstheme="majorBidi"/>
          <w:sz w:val="28"/>
          <w:szCs w:val="28"/>
        </w:rPr>
        <w:t>s</w:t>
      </w:r>
    </w:p>
    <w:p w14:paraId="4296F1DB" w14:textId="77777777" w:rsidR="000F3D5F" w:rsidRDefault="000F3D5F" w:rsidP="00857C7A">
      <w:pPr>
        <w:spacing w:line="360" w:lineRule="auto"/>
        <w:jc w:val="center"/>
        <w:rPr>
          <w:rFonts w:asciiTheme="majorBidi" w:hAnsiTheme="majorBidi" w:cstheme="majorBidi"/>
          <w:sz w:val="28"/>
          <w:szCs w:val="28"/>
        </w:rPr>
      </w:pPr>
    </w:p>
    <w:p w14:paraId="30B6E2CF" w14:textId="3FFC151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Year 2025</w:t>
      </w:r>
    </w:p>
    <w:p w14:paraId="13914A9B" w14:textId="77777777" w:rsidR="006A6F33" w:rsidRDefault="006A6F33" w:rsidP="006A6F33">
      <w:pPr>
        <w:spacing w:line="360" w:lineRule="auto"/>
        <w:jc w:val="center"/>
        <w:rPr>
          <w:rFonts w:asciiTheme="majorBidi" w:hAnsiTheme="majorBidi" w:cstheme="majorBidi"/>
          <w:sz w:val="28"/>
          <w:szCs w:val="28"/>
        </w:rPr>
      </w:pPr>
    </w:p>
    <w:p w14:paraId="239C7DE0" w14:textId="77777777" w:rsidR="006A6F33" w:rsidRDefault="006A6F33" w:rsidP="006A6F33">
      <w:pPr>
        <w:spacing w:line="360" w:lineRule="auto"/>
        <w:jc w:val="center"/>
        <w:rPr>
          <w:rFonts w:asciiTheme="majorBidi" w:hAnsiTheme="majorBidi" w:cstheme="majorBidi"/>
          <w:sz w:val="28"/>
          <w:szCs w:val="28"/>
        </w:rPr>
      </w:pPr>
    </w:p>
    <w:p w14:paraId="1B1E6BA7" w14:textId="77777777" w:rsidR="006A6F33" w:rsidRDefault="006A6F33" w:rsidP="006A6F33">
      <w:pPr>
        <w:spacing w:line="360" w:lineRule="auto"/>
        <w:jc w:val="center"/>
        <w:rPr>
          <w:rFonts w:asciiTheme="majorBidi" w:hAnsiTheme="majorBidi" w:cstheme="majorBidi"/>
          <w:sz w:val="28"/>
          <w:szCs w:val="28"/>
        </w:rPr>
      </w:pPr>
    </w:p>
    <w:p w14:paraId="51B35A69" w14:textId="77777777" w:rsidR="008672AE" w:rsidRDefault="008672AE" w:rsidP="008672AE">
      <w:pPr>
        <w:spacing w:before="240" w:after="240" w:line="360" w:lineRule="auto"/>
        <w:rPr>
          <w:rFonts w:ascii="Sakkal Majalla" w:hAnsi="Sakkal Majalla" w:cs="Sakkal Majalla"/>
          <w:sz w:val="28"/>
          <w:szCs w:val="28"/>
        </w:rPr>
      </w:pPr>
    </w:p>
    <w:p w14:paraId="01AF7DFF" w14:textId="5A5407CA" w:rsidR="008672AE" w:rsidRPr="00EE3FE7" w:rsidRDefault="008672AE" w:rsidP="00702FAF">
      <w:pPr>
        <w:spacing w:before="240" w:after="240" w:line="360" w:lineRule="auto"/>
        <w:jc w:val="center"/>
        <w:rPr>
          <w:rFonts w:ascii="Sakkal Majalla" w:hAnsi="Sakkal Majalla" w:cs="Sakkal Majalla"/>
          <w:b/>
          <w:bCs/>
          <w:sz w:val="36"/>
          <w:szCs w:val="36"/>
          <w:u w:val="single"/>
        </w:rPr>
      </w:pPr>
      <w:r w:rsidRPr="00EE3FE7">
        <w:rPr>
          <w:rFonts w:ascii="Sakkal Majalla" w:hAnsi="Sakkal Majalla" w:cs="Sakkal Majalla"/>
          <w:b/>
          <w:bCs/>
          <w:sz w:val="36"/>
          <w:szCs w:val="36"/>
          <w:u w:val="single"/>
        </w:rPr>
        <w:t>Table of Contents:</w:t>
      </w:r>
    </w:p>
    <w:p w14:paraId="457086A7" w14:textId="7D9C1798" w:rsidR="001E75FE" w:rsidRPr="00A07D3F" w:rsidRDefault="002B6105" w:rsidP="00EA6FB0">
      <w:pPr>
        <w:spacing w:before="240" w:after="240" w:line="240" w:lineRule="auto"/>
        <w:jc w:val="center"/>
        <w:rPr>
          <w:rFonts w:ascii="Sakkal Majalla" w:hAnsi="Sakkal Majalla" w:cs="Sakkal Majalla"/>
          <w:b/>
          <w:bCs/>
          <w:sz w:val="32"/>
          <w:szCs w:val="32"/>
        </w:rPr>
      </w:pPr>
      <w:proofErr w:type="gramStart"/>
      <w:r w:rsidRPr="00A07D3F">
        <w:rPr>
          <w:rFonts w:ascii="Sakkal Majalla" w:hAnsi="Sakkal Majalla" w:cs="Sakkal Majalla"/>
          <w:b/>
          <w:bCs/>
          <w:sz w:val="32"/>
          <w:szCs w:val="32"/>
        </w:rPr>
        <w:t>Introduction:</w:t>
      </w:r>
      <w:r w:rsidR="008672AE" w:rsidRPr="00A07D3F">
        <w:rPr>
          <w:rFonts w:ascii="Sakkal Majalla" w:hAnsi="Sakkal Majalla" w:cs="Sakkal Majalla"/>
          <w:b/>
          <w:bCs/>
          <w:sz w:val="32"/>
          <w:szCs w:val="32"/>
        </w:rPr>
        <w:t>…</w:t>
      </w:r>
      <w:proofErr w:type="gramEnd"/>
      <w:r w:rsidR="008672AE" w:rsidRPr="00A07D3F">
        <w:rPr>
          <w:rFonts w:ascii="Sakkal Majalla" w:hAnsi="Sakkal Majalla" w:cs="Sakkal Majalla"/>
          <w:b/>
          <w:bCs/>
          <w:sz w:val="32"/>
          <w:szCs w:val="32"/>
        </w:rPr>
        <w:t>……………………………………………………………</w:t>
      </w:r>
      <w:r w:rsidR="001E75FE" w:rsidRPr="00A07D3F">
        <w:rPr>
          <w:rFonts w:ascii="Sakkal Majalla" w:hAnsi="Sakkal Majalla" w:cs="Sakkal Majalla"/>
          <w:b/>
          <w:bCs/>
          <w:sz w:val="32"/>
          <w:szCs w:val="32"/>
        </w:rPr>
        <w:t>3</w:t>
      </w:r>
    </w:p>
    <w:p w14:paraId="288FD841" w14:textId="60339048" w:rsidR="002A2AE2" w:rsidRDefault="001E75FE" w:rsidP="00EA6FB0">
      <w:pPr>
        <w:spacing w:before="240" w:after="240" w:line="240" w:lineRule="auto"/>
        <w:jc w:val="center"/>
        <w:rPr>
          <w:rFonts w:ascii="Sakkal Majalla" w:hAnsi="Sakkal Majalla" w:cs="Sakkal Majalla"/>
          <w:b/>
          <w:bCs/>
          <w:sz w:val="32"/>
          <w:szCs w:val="32"/>
        </w:rPr>
      </w:pPr>
      <w:r w:rsidRPr="00A07D3F">
        <w:rPr>
          <w:rFonts w:ascii="Sakkal Majalla" w:hAnsi="Sakkal Majalla" w:cs="Sakkal Majalla"/>
          <w:b/>
          <w:bCs/>
          <w:sz w:val="32"/>
          <w:szCs w:val="32"/>
        </w:rPr>
        <w:t xml:space="preserve">Literature </w:t>
      </w:r>
      <w:proofErr w:type="gramStart"/>
      <w:r w:rsidR="002B6105" w:rsidRPr="00A07D3F">
        <w:rPr>
          <w:rFonts w:ascii="Sakkal Majalla" w:hAnsi="Sakkal Majalla" w:cs="Sakkal Majalla"/>
          <w:b/>
          <w:bCs/>
          <w:sz w:val="32"/>
          <w:szCs w:val="32"/>
        </w:rPr>
        <w:t>Review:</w:t>
      </w:r>
      <w:r w:rsidRPr="00A07D3F">
        <w:rPr>
          <w:rFonts w:ascii="Sakkal Majalla" w:hAnsi="Sakkal Majalla" w:cs="Sakkal Majalla"/>
          <w:b/>
          <w:bCs/>
          <w:sz w:val="32"/>
          <w:szCs w:val="32"/>
        </w:rPr>
        <w:t>…</w:t>
      </w:r>
      <w:proofErr w:type="gramEnd"/>
      <w:r w:rsidRPr="00A07D3F">
        <w:rPr>
          <w:rFonts w:ascii="Sakkal Majalla" w:hAnsi="Sakkal Majalla" w:cs="Sakkal Majalla"/>
          <w:b/>
          <w:bCs/>
          <w:sz w:val="32"/>
          <w:szCs w:val="32"/>
        </w:rPr>
        <w:t>…………………………………………………….4</w:t>
      </w:r>
    </w:p>
    <w:p w14:paraId="5205FDE8" w14:textId="7664B32C" w:rsidR="00F877A7" w:rsidRDefault="00F877A7" w:rsidP="00EA6FB0">
      <w:pPr>
        <w:spacing w:before="240" w:after="240" w:line="240" w:lineRule="auto"/>
        <w:jc w:val="center"/>
        <w:rPr>
          <w:rFonts w:ascii="Sakkal Majalla" w:hAnsi="Sakkal Majalla" w:cs="Sakkal Majalla"/>
          <w:b/>
          <w:bCs/>
          <w:sz w:val="32"/>
          <w:szCs w:val="32"/>
        </w:rPr>
      </w:pPr>
      <w:r>
        <w:rPr>
          <w:rFonts w:ascii="Sakkal Majalla" w:hAnsi="Sakkal Majalla" w:cs="Sakkal Majalla"/>
          <w:b/>
          <w:bCs/>
          <w:sz w:val="32"/>
          <w:szCs w:val="32"/>
        </w:rPr>
        <w:t>Problem statement……………………………………………………</w:t>
      </w:r>
      <w:r w:rsidR="00B37AC2">
        <w:rPr>
          <w:rFonts w:ascii="Sakkal Majalla" w:hAnsi="Sakkal Majalla" w:cs="Sakkal Majalla"/>
          <w:b/>
          <w:bCs/>
          <w:sz w:val="32"/>
          <w:szCs w:val="32"/>
        </w:rPr>
        <w:t>1</w:t>
      </w:r>
      <w:r w:rsidR="00E957AE">
        <w:rPr>
          <w:rFonts w:ascii="Sakkal Majalla" w:hAnsi="Sakkal Majalla" w:cs="Sakkal Majalla"/>
          <w:b/>
          <w:bCs/>
          <w:sz w:val="32"/>
          <w:szCs w:val="32"/>
        </w:rPr>
        <w:t>1</w:t>
      </w:r>
    </w:p>
    <w:p w14:paraId="1FAE815F" w14:textId="587E66CF"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Significance of the study</w:t>
      </w:r>
      <w:r>
        <w:rPr>
          <w:rFonts w:ascii="Sakkal Majalla" w:hAnsi="Sakkal Majalla" w:cs="Sakkal Majalla"/>
          <w:b/>
          <w:bCs/>
          <w:sz w:val="32"/>
          <w:szCs w:val="32"/>
        </w:rPr>
        <w:t>……………………………………………</w:t>
      </w:r>
      <w:r w:rsidR="00B37AC2">
        <w:rPr>
          <w:rFonts w:ascii="Sakkal Majalla" w:hAnsi="Sakkal Majalla" w:cs="Sakkal Majalla"/>
          <w:b/>
          <w:bCs/>
          <w:sz w:val="32"/>
          <w:szCs w:val="32"/>
        </w:rPr>
        <w:t>1</w:t>
      </w:r>
      <w:r w:rsidR="00E957AE">
        <w:rPr>
          <w:rFonts w:ascii="Sakkal Majalla" w:hAnsi="Sakkal Majalla" w:cs="Sakkal Majalla"/>
          <w:b/>
          <w:bCs/>
          <w:sz w:val="32"/>
          <w:szCs w:val="32"/>
        </w:rPr>
        <w:t>2</w:t>
      </w:r>
    </w:p>
    <w:p w14:paraId="4439010B" w14:textId="3AEDAA75"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objectives</w:t>
      </w:r>
      <w:r>
        <w:rPr>
          <w:rFonts w:ascii="Sakkal Majalla" w:hAnsi="Sakkal Majalla" w:cs="Sakkal Majalla"/>
          <w:b/>
          <w:bCs/>
          <w:sz w:val="32"/>
          <w:szCs w:val="32"/>
        </w:rPr>
        <w:t>……………………………………………</w:t>
      </w:r>
      <w:proofErr w:type="gramStart"/>
      <w:r>
        <w:rPr>
          <w:rFonts w:ascii="Sakkal Majalla" w:hAnsi="Sakkal Majalla" w:cs="Sakkal Majalla"/>
          <w:b/>
          <w:bCs/>
          <w:sz w:val="32"/>
          <w:szCs w:val="32"/>
        </w:rPr>
        <w:t>…</w:t>
      </w:r>
      <w:r w:rsidR="00B37AC2">
        <w:rPr>
          <w:rFonts w:ascii="Sakkal Majalla" w:hAnsi="Sakkal Majalla" w:cs="Sakkal Majalla"/>
          <w:b/>
          <w:bCs/>
          <w:sz w:val="32"/>
          <w:szCs w:val="32"/>
        </w:rPr>
        <w:t>..</w:t>
      </w:r>
      <w:proofErr w:type="gramEnd"/>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sidR="00B37AC2">
        <w:rPr>
          <w:rFonts w:ascii="Sakkal Majalla" w:hAnsi="Sakkal Majalla" w:cs="Sakkal Majalla"/>
          <w:b/>
          <w:bCs/>
          <w:sz w:val="32"/>
          <w:szCs w:val="32"/>
        </w:rPr>
        <w:t>1</w:t>
      </w:r>
      <w:r w:rsidR="00E957AE">
        <w:rPr>
          <w:rFonts w:ascii="Sakkal Majalla" w:hAnsi="Sakkal Majalla" w:cs="Sakkal Majalla"/>
          <w:b/>
          <w:bCs/>
          <w:sz w:val="32"/>
          <w:szCs w:val="32"/>
        </w:rPr>
        <w:t>3</w:t>
      </w:r>
    </w:p>
    <w:p w14:paraId="7D72181C" w14:textId="05C6D86F"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questions</w:t>
      </w:r>
      <w:r>
        <w:rPr>
          <w:rFonts w:ascii="Sakkal Majalla" w:hAnsi="Sakkal Majalla" w:cs="Sakkal Majalla"/>
          <w:b/>
          <w:bCs/>
          <w:sz w:val="32"/>
          <w:szCs w:val="32"/>
        </w:rPr>
        <w:t>………………………………………….……</w:t>
      </w:r>
      <w:proofErr w:type="gramStart"/>
      <w:r>
        <w:rPr>
          <w:rFonts w:ascii="Sakkal Majalla" w:hAnsi="Sakkal Majalla" w:cs="Sakkal Majalla"/>
          <w:b/>
          <w:bCs/>
          <w:sz w:val="32"/>
          <w:szCs w:val="32"/>
        </w:rPr>
        <w:t>…</w:t>
      </w:r>
      <w:r w:rsidR="00EA6FB0">
        <w:rPr>
          <w:rFonts w:ascii="Sakkal Majalla" w:hAnsi="Sakkal Majalla" w:cs="Sakkal Majalla"/>
          <w:b/>
          <w:bCs/>
          <w:sz w:val="32"/>
          <w:szCs w:val="32"/>
        </w:rPr>
        <w:t>.</w:t>
      </w:r>
      <w:r>
        <w:rPr>
          <w:rFonts w:ascii="Sakkal Majalla" w:hAnsi="Sakkal Majalla" w:cs="Sakkal Majalla"/>
          <w:b/>
          <w:bCs/>
          <w:sz w:val="32"/>
          <w:szCs w:val="32"/>
        </w:rPr>
        <w:t>…..</w:t>
      </w:r>
      <w:proofErr w:type="gramEnd"/>
      <w:r>
        <w:rPr>
          <w:rFonts w:ascii="Sakkal Majalla" w:hAnsi="Sakkal Majalla" w:cs="Sakkal Majalla"/>
          <w:b/>
          <w:bCs/>
          <w:sz w:val="32"/>
          <w:szCs w:val="32"/>
        </w:rPr>
        <w:t>1</w:t>
      </w:r>
      <w:r w:rsidR="00E957AE">
        <w:rPr>
          <w:rFonts w:ascii="Sakkal Majalla" w:hAnsi="Sakkal Majalla" w:cs="Sakkal Majalla"/>
          <w:b/>
          <w:bCs/>
          <w:sz w:val="32"/>
          <w:szCs w:val="32"/>
        </w:rPr>
        <w:t>3</w:t>
      </w:r>
    </w:p>
    <w:p w14:paraId="1021E505" w14:textId="1266ECA5"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concepts</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sidR="00B37AC2">
        <w:rPr>
          <w:rFonts w:ascii="Sakkal Majalla" w:hAnsi="Sakkal Majalla" w:cs="Sakkal Majalla"/>
          <w:b/>
          <w:bCs/>
          <w:sz w:val="32"/>
          <w:szCs w:val="32"/>
        </w:rPr>
        <w:t>1</w:t>
      </w:r>
      <w:r w:rsidR="00E957AE">
        <w:rPr>
          <w:rFonts w:ascii="Sakkal Majalla" w:hAnsi="Sakkal Majalla" w:cs="Sakkal Majalla"/>
          <w:b/>
          <w:bCs/>
          <w:sz w:val="32"/>
          <w:szCs w:val="32"/>
        </w:rPr>
        <w:t>4</w:t>
      </w:r>
    </w:p>
    <w:p w14:paraId="4FE6969A" w14:textId="09369C50"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hypotheses and assumptions</w:t>
      </w:r>
      <w:r>
        <w:rPr>
          <w:rFonts w:ascii="Sakkal Majalla" w:hAnsi="Sakkal Majalla" w:cs="Sakkal Majalla"/>
          <w:b/>
          <w:bCs/>
          <w:sz w:val="32"/>
          <w:szCs w:val="32"/>
        </w:rPr>
        <w:t>…………………….…….1</w:t>
      </w:r>
      <w:r w:rsidR="00E957AE">
        <w:rPr>
          <w:rFonts w:ascii="Sakkal Majalla" w:hAnsi="Sakkal Majalla" w:cs="Sakkal Majalla"/>
          <w:b/>
          <w:bCs/>
          <w:sz w:val="32"/>
          <w:szCs w:val="32"/>
        </w:rPr>
        <w:t>6</w:t>
      </w:r>
    </w:p>
    <w:p w14:paraId="4E776961" w14:textId="100377C3"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Theoretical framework</w:t>
      </w:r>
      <w:r w:rsidR="00EA6FB0">
        <w:rPr>
          <w:rFonts w:ascii="Sakkal Majalla" w:hAnsi="Sakkal Majalla" w:cs="Sakkal Majalla"/>
          <w:b/>
          <w:bCs/>
          <w:sz w:val="32"/>
          <w:szCs w:val="32"/>
        </w:rPr>
        <w:t xml:space="preserve"> </w:t>
      </w:r>
      <w:r w:rsidR="00EA6FB0" w:rsidRPr="00EA6FB0">
        <w:rPr>
          <w:rFonts w:ascii="Sakkal Majalla" w:hAnsi="Sakkal Majalla" w:cs="Sakkal Majalla"/>
          <w:b/>
          <w:bCs/>
          <w:sz w:val="32"/>
          <w:szCs w:val="32"/>
        </w:rPr>
        <w:t>of the study</w:t>
      </w:r>
      <w:r>
        <w:rPr>
          <w:rFonts w:ascii="Sakkal Majalla" w:hAnsi="Sakkal Majalla" w:cs="Sakkal Majalla"/>
          <w:b/>
          <w:bCs/>
          <w:sz w:val="32"/>
          <w:szCs w:val="32"/>
        </w:rPr>
        <w:t>………………………….</w:t>
      </w:r>
      <w:r w:rsidR="00B37AC2">
        <w:rPr>
          <w:rFonts w:ascii="Sakkal Majalla" w:hAnsi="Sakkal Majalla" w:cs="Sakkal Majalla"/>
          <w:b/>
          <w:bCs/>
          <w:sz w:val="32"/>
          <w:szCs w:val="32"/>
        </w:rPr>
        <w:t>1</w:t>
      </w:r>
      <w:r w:rsidR="00E957AE">
        <w:rPr>
          <w:rFonts w:ascii="Sakkal Majalla" w:hAnsi="Sakkal Majalla" w:cs="Sakkal Majalla"/>
          <w:b/>
          <w:bCs/>
          <w:sz w:val="32"/>
          <w:szCs w:val="32"/>
        </w:rPr>
        <w:t>8</w:t>
      </w:r>
    </w:p>
    <w:p w14:paraId="15261296" w14:textId="43AB5B22"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Methodological framework of the study</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Pr>
          <w:rFonts w:ascii="Sakkal Majalla" w:hAnsi="Sakkal Majalla" w:cs="Sakkal Majalla"/>
          <w:b/>
          <w:bCs/>
          <w:sz w:val="32"/>
          <w:szCs w:val="32"/>
        </w:rPr>
        <w:t>…</w:t>
      </w:r>
      <w:r w:rsidR="00EA6FB0">
        <w:rPr>
          <w:rFonts w:ascii="Sakkal Majalla" w:hAnsi="Sakkal Majalla" w:cs="Sakkal Majalla"/>
          <w:b/>
          <w:bCs/>
          <w:sz w:val="32"/>
          <w:szCs w:val="32"/>
        </w:rPr>
        <w:t>.</w:t>
      </w:r>
      <w:r>
        <w:rPr>
          <w:rFonts w:ascii="Sakkal Majalla" w:hAnsi="Sakkal Majalla" w:cs="Sakkal Majalla"/>
          <w:b/>
          <w:bCs/>
          <w:sz w:val="32"/>
          <w:szCs w:val="32"/>
        </w:rPr>
        <w:t>……</w:t>
      </w:r>
      <w:r w:rsidR="00E957AE">
        <w:rPr>
          <w:rFonts w:ascii="Sakkal Majalla" w:hAnsi="Sakkal Majalla" w:cs="Sakkal Majalla"/>
          <w:b/>
          <w:bCs/>
          <w:sz w:val="32"/>
          <w:szCs w:val="32"/>
        </w:rPr>
        <w:t>19</w:t>
      </w:r>
    </w:p>
    <w:p w14:paraId="7A42B02E" w14:textId="21335E03" w:rsidR="00F877A7"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Data collection tools and study measures</w:t>
      </w:r>
      <w:r>
        <w:rPr>
          <w:rFonts w:ascii="Sakkal Majalla" w:hAnsi="Sakkal Majalla" w:cs="Sakkal Majalla"/>
          <w:b/>
          <w:bCs/>
          <w:sz w:val="32"/>
          <w:szCs w:val="32"/>
        </w:rPr>
        <w:t>…………….……</w:t>
      </w:r>
      <w:r w:rsidR="00B37AC2">
        <w:rPr>
          <w:rFonts w:ascii="Sakkal Majalla" w:hAnsi="Sakkal Majalla" w:cs="Sakkal Majalla"/>
          <w:b/>
          <w:bCs/>
          <w:sz w:val="32"/>
          <w:szCs w:val="32"/>
        </w:rPr>
        <w:t>2</w:t>
      </w:r>
      <w:r w:rsidR="00E957AE">
        <w:rPr>
          <w:rFonts w:ascii="Sakkal Majalla" w:hAnsi="Sakkal Majalla" w:cs="Sakkal Majalla"/>
          <w:b/>
          <w:bCs/>
          <w:sz w:val="32"/>
          <w:szCs w:val="32"/>
        </w:rPr>
        <w:t>0</w:t>
      </w:r>
    </w:p>
    <w:p w14:paraId="24F14EE2" w14:textId="770D756B" w:rsidR="00EA6FB0"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Study scope</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Pr>
          <w:rFonts w:ascii="Sakkal Majalla" w:hAnsi="Sakkal Majalla" w:cs="Sakkal Majalla"/>
          <w:b/>
          <w:bCs/>
          <w:sz w:val="32"/>
          <w:szCs w:val="32"/>
        </w:rPr>
        <w:t>………………</w:t>
      </w:r>
      <w:r w:rsidR="00B37AC2">
        <w:rPr>
          <w:rFonts w:ascii="Sakkal Majalla" w:hAnsi="Sakkal Majalla" w:cs="Sakkal Majalla"/>
          <w:b/>
          <w:bCs/>
          <w:sz w:val="32"/>
          <w:szCs w:val="32"/>
        </w:rPr>
        <w:t>2</w:t>
      </w:r>
      <w:r w:rsidR="00E957AE">
        <w:rPr>
          <w:rFonts w:ascii="Sakkal Majalla" w:hAnsi="Sakkal Majalla" w:cs="Sakkal Majalla"/>
          <w:b/>
          <w:bCs/>
          <w:sz w:val="32"/>
          <w:szCs w:val="32"/>
        </w:rPr>
        <w:t>1</w:t>
      </w:r>
    </w:p>
    <w:p w14:paraId="5109A1D0" w14:textId="75EFA326" w:rsidR="00EA6FB0"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Proposed statistical measures and tests</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sidR="00B37AC2">
        <w:rPr>
          <w:rFonts w:ascii="Sakkal Majalla" w:hAnsi="Sakkal Majalla" w:cs="Sakkal Majalla"/>
          <w:b/>
          <w:bCs/>
          <w:sz w:val="32"/>
          <w:szCs w:val="32"/>
        </w:rPr>
        <w:t>2</w:t>
      </w:r>
      <w:r w:rsidR="00E957AE">
        <w:rPr>
          <w:rFonts w:ascii="Sakkal Majalla" w:hAnsi="Sakkal Majalla" w:cs="Sakkal Majalla"/>
          <w:b/>
          <w:bCs/>
          <w:sz w:val="32"/>
          <w:szCs w:val="32"/>
        </w:rPr>
        <w:t>1</w:t>
      </w:r>
    </w:p>
    <w:p w14:paraId="6C75B4EA" w14:textId="6CFA2450" w:rsidR="00F877A7" w:rsidRPr="00A07D3F"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Proposed tabulation according to the timeline</w:t>
      </w:r>
      <w:r>
        <w:rPr>
          <w:rFonts w:ascii="Sakkal Majalla" w:hAnsi="Sakkal Majalla" w:cs="Sakkal Majalla"/>
          <w:b/>
          <w:bCs/>
          <w:sz w:val="32"/>
          <w:szCs w:val="32"/>
        </w:rPr>
        <w:t>…….……</w:t>
      </w:r>
      <w:r w:rsidR="00F42594">
        <w:rPr>
          <w:rFonts w:ascii="Sakkal Majalla" w:hAnsi="Sakkal Majalla" w:cs="Sakkal Majalla"/>
          <w:b/>
          <w:bCs/>
          <w:sz w:val="32"/>
          <w:szCs w:val="32"/>
        </w:rPr>
        <w:t>23</w:t>
      </w:r>
    </w:p>
    <w:p w14:paraId="0A35EBAD" w14:textId="57F5AC94" w:rsidR="00107CA2" w:rsidRDefault="002B6105" w:rsidP="00EA6FB0">
      <w:pPr>
        <w:spacing w:before="240" w:after="240" w:line="240" w:lineRule="auto"/>
        <w:jc w:val="center"/>
        <w:rPr>
          <w:rFonts w:ascii="Sakkal Majalla" w:hAnsi="Sakkal Majalla" w:cs="Sakkal Majalla"/>
          <w:b/>
          <w:bCs/>
          <w:sz w:val="32"/>
          <w:szCs w:val="32"/>
        </w:rPr>
      </w:pPr>
      <w:proofErr w:type="gramStart"/>
      <w:r w:rsidRPr="00A07D3F">
        <w:rPr>
          <w:rFonts w:ascii="Sakkal Majalla" w:hAnsi="Sakkal Majalla" w:cs="Sakkal Majalla"/>
          <w:b/>
          <w:bCs/>
          <w:sz w:val="32"/>
          <w:szCs w:val="32"/>
        </w:rPr>
        <w:t>References:</w:t>
      </w:r>
      <w:r w:rsidR="001E75FE" w:rsidRPr="00A07D3F">
        <w:rPr>
          <w:rFonts w:ascii="Sakkal Majalla" w:hAnsi="Sakkal Majalla" w:cs="Sakkal Majalla"/>
          <w:b/>
          <w:bCs/>
          <w:sz w:val="32"/>
          <w:szCs w:val="32"/>
        </w:rPr>
        <w:t>…</w:t>
      </w:r>
      <w:proofErr w:type="gramEnd"/>
      <w:r w:rsidR="001E75FE" w:rsidRPr="00A07D3F">
        <w:rPr>
          <w:rFonts w:ascii="Sakkal Majalla" w:hAnsi="Sakkal Majalla" w:cs="Sakkal Majalla"/>
          <w:b/>
          <w:bCs/>
          <w:sz w:val="32"/>
          <w:szCs w:val="32"/>
        </w:rPr>
        <w:t>………………………………………………</w:t>
      </w:r>
      <w:r w:rsidR="00B37AC2">
        <w:rPr>
          <w:rFonts w:ascii="Sakkal Majalla" w:hAnsi="Sakkal Majalla" w:cs="Sakkal Majalla"/>
          <w:b/>
          <w:bCs/>
          <w:sz w:val="32"/>
          <w:szCs w:val="32"/>
        </w:rPr>
        <w:t>……</w:t>
      </w:r>
      <w:proofErr w:type="gramStart"/>
      <w:r w:rsidR="00B37AC2">
        <w:rPr>
          <w:rFonts w:ascii="Sakkal Majalla" w:hAnsi="Sakkal Majalla" w:cs="Sakkal Majalla"/>
          <w:b/>
          <w:bCs/>
          <w:sz w:val="32"/>
          <w:szCs w:val="32"/>
        </w:rPr>
        <w:t>…..</w:t>
      </w:r>
      <w:proofErr w:type="gramEnd"/>
      <w:r w:rsidR="001E75FE" w:rsidRPr="00A07D3F">
        <w:rPr>
          <w:rFonts w:ascii="Sakkal Majalla" w:hAnsi="Sakkal Majalla" w:cs="Sakkal Majalla"/>
          <w:b/>
          <w:bCs/>
          <w:sz w:val="32"/>
          <w:szCs w:val="32"/>
        </w:rPr>
        <w:t>…</w:t>
      </w:r>
      <w:r w:rsidR="00B37AC2">
        <w:rPr>
          <w:rFonts w:ascii="Sakkal Majalla" w:hAnsi="Sakkal Majalla" w:cs="Sakkal Majalla"/>
          <w:b/>
          <w:bCs/>
          <w:sz w:val="32"/>
          <w:szCs w:val="32"/>
        </w:rPr>
        <w:t>2</w:t>
      </w:r>
      <w:r w:rsidR="00E957AE">
        <w:rPr>
          <w:rFonts w:ascii="Sakkal Majalla" w:hAnsi="Sakkal Majalla" w:cs="Sakkal Majalla"/>
          <w:b/>
          <w:bCs/>
          <w:sz w:val="32"/>
          <w:szCs w:val="32"/>
        </w:rPr>
        <w:t>4</w:t>
      </w:r>
    </w:p>
    <w:p w14:paraId="4A141176" w14:textId="77777777" w:rsidR="00EA6FB0" w:rsidRDefault="00EA6FB0" w:rsidP="00EA6FB0">
      <w:pPr>
        <w:spacing w:before="240" w:after="240" w:line="240" w:lineRule="auto"/>
        <w:jc w:val="center"/>
        <w:rPr>
          <w:rFonts w:ascii="Sakkal Majalla" w:hAnsi="Sakkal Majalla" w:cs="Sakkal Majalla"/>
          <w:b/>
          <w:bCs/>
          <w:sz w:val="32"/>
          <w:szCs w:val="32"/>
        </w:rPr>
      </w:pPr>
    </w:p>
    <w:p w14:paraId="27674ACC" w14:textId="77777777" w:rsidR="00EA6FB0" w:rsidRPr="00EA6FB0" w:rsidRDefault="00EA6FB0" w:rsidP="00EA6FB0">
      <w:pPr>
        <w:spacing w:before="240" w:after="240" w:line="240" w:lineRule="auto"/>
        <w:jc w:val="center"/>
        <w:rPr>
          <w:rFonts w:ascii="Sakkal Majalla" w:hAnsi="Sakkal Majalla" w:cs="Sakkal Majalla"/>
          <w:b/>
          <w:bCs/>
          <w:sz w:val="32"/>
          <w:szCs w:val="32"/>
        </w:rPr>
      </w:pPr>
    </w:p>
    <w:p w14:paraId="028DDBB4" w14:textId="173248E8" w:rsidR="00B73763" w:rsidRDefault="00107CA2" w:rsidP="00B73763">
      <w:pPr>
        <w:spacing w:line="360" w:lineRule="auto"/>
        <w:jc w:val="both"/>
        <w:rPr>
          <w:rFonts w:ascii="Sakkal Majalla" w:hAnsi="Sakkal Majalla" w:cs="Sakkal Majalla"/>
          <w:b/>
          <w:bCs/>
          <w:sz w:val="36"/>
          <w:szCs w:val="36"/>
        </w:rPr>
      </w:pPr>
      <w:r>
        <w:rPr>
          <w:rFonts w:ascii="Sakkal Majalla" w:hAnsi="Sakkal Majalla" w:cs="Sakkal Majalla"/>
          <w:b/>
          <w:bCs/>
          <w:sz w:val="36"/>
          <w:szCs w:val="36"/>
        </w:rPr>
        <w:lastRenderedPageBreak/>
        <w:t xml:space="preserve">Introduction: </w:t>
      </w:r>
    </w:p>
    <w:p w14:paraId="78B469A9" w14:textId="5C80DD99"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In recent years, gamification has emerged as one of the most effective digital marketing strategies for increasing consumer engagement, retention, and spending. It involves applying game-like elements—such as points, achievements, progress levels, and reward systems—into non-game environments to stimulate user motivation and loyalty (Deterding et al., 2011; Hamari, Koivisto, &amp; Sarsa, 2014). Within the gaming industry itself, these mechanisms have evolved from simple engagement tools into complex marketing instruments designed to encourage continued play and in-game purchases (Nacke &amp; Deterding, 2017).</w:t>
      </w:r>
    </w:p>
    <w:p w14:paraId="772B704A" w14:textId="56C22720"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Globally, the gamification market has expanded rapidly, with developers and marketers investing in reward-based systems that encourage microtransactions, season passes, and exclusive digital items. While these strategies increase short-term revenue, researchers continue to debate their long-term ethical and behavioral effects—particularly whether such mechanisms enhance player loyalty or lead to compulsive spending (</w:t>
      </w:r>
      <w:proofErr w:type="spellStart"/>
      <w:r w:rsidRPr="00CE005F">
        <w:rPr>
          <w:rFonts w:ascii="Sakkal Majalla" w:hAnsi="Sakkal Majalla" w:cs="Sakkal Majalla"/>
          <w:sz w:val="28"/>
          <w:szCs w:val="28"/>
        </w:rPr>
        <w:t>Zendle</w:t>
      </w:r>
      <w:proofErr w:type="spellEnd"/>
      <w:r w:rsidRPr="00CE005F">
        <w:rPr>
          <w:rFonts w:ascii="Sakkal Majalla" w:hAnsi="Sakkal Majalla" w:cs="Sakkal Majalla"/>
          <w:sz w:val="28"/>
          <w:szCs w:val="28"/>
        </w:rPr>
        <w:t>, Meyer, &amp; Over, 2019; Kim et al., 2023).</w:t>
      </w:r>
    </w:p>
    <w:p w14:paraId="35D22DAC" w14:textId="7163C9B8"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In Saudi Arabia, the relevance of this topic has grown significantly with the country’s increasing investment in gaming and esports as part of Vision 2030, which aims to position the Kingdom as a regional hub for digital entertainment. The local gaming market is one of the fastest growing in the MENA region, with a young population that actively engages with gamified marketing features (</w:t>
      </w:r>
      <w:proofErr w:type="spellStart"/>
      <w:r w:rsidRPr="00CE005F">
        <w:rPr>
          <w:rFonts w:ascii="Sakkal Majalla" w:hAnsi="Sakkal Majalla" w:cs="Sakkal Majalla"/>
          <w:sz w:val="28"/>
          <w:szCs w:val="28"/>
        </w:rPr>
        <w:t>Newzoo</w:t>
      </w:r>
      <w:proofErr w:type="spellEnd"/>
      <w:r w:rsidRPr="00CE005F">
        <w:rPr>
          <w:rFonts w:ascii="Sakkal Majalla" w:hAnsi="Sakkal Majalla" w:cs="Sakkal Majalla"/>
          <w:sz w:val="28"/>
          <w:szCs w:val="28"/>
        </w:rPr>
        <w:t>, 2024). However, despite this rapid expansion, there is still limited academic research examining how gamified reward systems influence player loyalty and in-game spending in the Saudi context.</w:t>
      </w:r>
    </w:p>
    <w:p w14:paraId="315F0299" w14:textId="453E13AD"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This study seeks to fill that gap by conducting a field-based quantitative investigation into how players perceive different types of gamified rewards, particularly those emphasizing fairness, transparency, and ethical design—and how these perceptions translate into trust, loyalty, and spending behavior. By analyzing these relationships, the study aims to generate practical insights for marketers and developers to design sustainable, ethical, and effective gamified reward systems that strengthen long-term player engagement.</w:t>
      </w:r>
    </w:p>
    <w:p w14:paraId="16F68429" w14:textId="77777777" w:rsidR="00B73763" w:rsidRPr="00107CA2" w:rsidRDefault="00B73763" w:rsidP="00B73763">
      <w:pPr>
        <w:spacing w:line="360" w:lineRule="auto"/>
        <w:jc w:val="both"/>
        <w:rPr>
          <w:rFonts w:ascii="Sakkal Majalla" w:hAnsi="Sakkal Majalla" w:cs="Sakkal Majalla"/>
          <w:b/>
          <w:bCs/>
          <w:sz w:val="36"/>
          <w:szCs w:val="36"/>
        </w:rPr>
      </w:pPr>
    </w:p>
    <w:p w14:paraId="1FD00BD8" w14:textId="77777777" w:rsidR="00107CA2" w:rsidRDefault="00107CA2" w:rsidP="00344EA6">
      <w:pPr>
        <w:spacing w:line="360" w:lineRule="auto"/>
        <w:jc w:val="both"/>
        <w:rPr>
          <w:rFonts w:ascii="Sakkal Majalla" w:hAnsi="Sakkal Majalla" w:cs="Sakkal Majalla"/>
          <w:b/>
          <w:bCs/>
          <w:sz w:val="36"/>
          <w:szCs w:val="36"/>
          <w:u w:val="single"/>
        </w:rPr>
      </w:pPr>
    </w:p>
    <w:p w14:paraId="5859C742" w14:textId="2FB485FF" w:rsidR="00107CA2" w:rsidRPr="00107CA2" w:rsidRDefault="00107CA2" w:rsidP="004E210A">
      <w:pPr>
        <w:spacing w:line="480" w:lineRule="auto"/>
        <w:jc w:val="both"/>
        <w:rPr>
          <w:rFonts w:ascii="Sakkal Majalla" w:hAnsi="Sakkal Majalla" w:cs="Sakkal Majalla"/>
          <w:b/>
          <w:bCs/>
          <w:sz w:val="36"/>
          <w:szCs w:val="36"/>
        </w:rPr>
      </w:pPr>
      <w:r w:rsidRPr="00107CA2">
        <w:rPr>
          <w:rFonts w:ascii="Sakkal Majalla" w:hAnsi="Sakkal Majalla" w:cs="Sakkal Majalla"/>
          <w:b/>
          <w:bCs/>
          <w:sz w:val="36"/>
          <w:szCs w:val="36"/>
        </w:rPr>
        <w:lastRenderedPageBreak/>
        <w:t>Literature Review:</w:t>
      </w:r>
    </w:p>
    <w:p w14:paraId="00F7275F" w14:textId="10F9C07A" w:rsidR="0040220B" w:rsidRPr="00A25B03" w:rsidRDefault="0040220B" w:rsidP="004E210A">
      <w:pPr>
        <w:spacing w:line="480" w:lineRule="auto"/>
        <w:jc w:val="both"/>
        <w:rPr>
          <w:rFonts w:ascii="Sakkal Majalla" w:hAnsi="Sakkal Majalla" w:cs="Sakkal Majalla"/>
          <w:sz w:val="28"/>
          <w:szCs w:val="28"/>
        </w:rPr>
      </w:pPr>
      <w:r w:rsidRPr="00A25B03">
        <w:rPr>
          <w:rFonts w:ascii="Sakkal Majalla" w:hAnsi="Sakkal Majalla" w:cs="Sakkal Majalla"/>
          <w:sz w:val="28"/>
          <w:szCs w:val="28"/>
        </w:rPr>
        <w:t>This literature review examines how reward systems function as a core element of gamified digital marketing strategies, influencing player engagement and in-game purchasing behavior. The concept of gamification has expanded beyond video games to include diverse marketing applications such as mobile loyalty programs, brand engagement campaigns, and app-based reward systems. Despite extensive studies on gamification in general, there remains limited research that links reward systems directly to measurable marketing outcomes such as engagement duration and consumer spending.</w:t>
      </w:r>
    </w:p>
    <w:p w14:paraId="58D4387F" w14:textId="77777777" w:rsidR="00A50C9E" w:rsidRDefault="0040220B" w:rsidP="00A50C9E">
      <w:pPr>
        <w:spacing w:line="480" w:lineRule="auto"/>
        <w:jc w:val="both"/>
        <w:rPr>
          <w:rFonts w:ascii="Sakkal Majalla" w:hAnsi="Sakkal Majalla" w:cs="Sakkal Majalla"/>
          <w:sz w:val="28"/>
          <w:szCs w:val="28"/>
        </w:rPr>
      </w:pPr>
      <w:r w:rsidRPr="00A25B03">
        <w:rPr>
          <w:rFonts w:ascii="Sakkal Majalla" w:hAnsi="Sakkal Majalla" w:cs="Sakkal Majalla"/>
          <w:sz w:val="28"/>
          <w:szCs w:val="28"/>
        </w:rPr>
        <w:t>Accordingly, this review synthesizes both foundational and recent studies, organized into two main axes:</w:t>
      </w:r>
    </w:p>
    <w:p w14:paraId="4B3CFC53" w14:textId="77777777" w:rsidR="00A50C9E" w:rsidRDefault="0040220B" w:rsidP="00A50C9E">
      <w:pPr>
        <w:spacing w:line="480" w:lineRule="auto"/>
        <w:jc w:val="both"/>
        <w:rPr>
          <w:rFonts w:ascii="Sakkal Majalla" w:hAnsi="Sakkal Majalla" w:cs="Sakkal Majalla"/>
          <w:b/>
          <w:bCs/>
          <w:sz w:val="32"/>
        </w:rPr>
      </w:pPr>
      <w:r w:rsidRPr="00A50C9E">
        <w:rPr>
          <w:rFonts w:ascii="Sakkal Majalla" w:hAnsi="Sakkal Majalla" w:cs="Sakkal Majalla"/>
          <w:b/>
          <w:bCs/>
          <w:sz w:val="32"/>
        </w:rPr>
        <w:t>Axis 1:</w:t>
      </w:r>
      <w:r w:rsidR="00C50B52" w:rsidRPr="00A50C9E">
        <w:rPr>
          <w:rFonts w:ascii="Sakkal Majalla" w:hAnsi="Sakkal Majalla" w:cs="Sakkal Majalla"/>
          <w:b/>
          <w:bCs/>
          <w:sz w:val="32"/>
        </w:rPr>
        <w:t xml:space="preserve"> Studies on Gamified Reward Mechanisms</w:t>
      </w:r>
      <w:r w:rsidR="000314DF" w:rsidRPr="00A50C9E">
        <w:rPr>
          <w:rFonts w:ascii="Sakkal Majalla" w:hAnsi="Sakkal Majalla" w:cs="Sakkal Majalla"/>
          <w:b/>
          <w:bCs/>
          <w:sz w:val="32"/>
        </w:rPr>
        <w:t>:</w:t>
      </w:r>
    </w:p>
    <w:p w14:paraId="513353E6" w14:textId="77777777" w:rsidR="00A50C9E" w:rsidRDefault="002E566A" w:rsidP="00A50C9E">
      <w:pPr>
        <w:spacing w:line="480" w:lineRule="auto"/>
        <w:jc w:val="both"/>
        <w:rPr>
          <w:rFonts w:ascii="Sakkal Majalla" w:hAnsi="Sakkal Majalla" w:cs="Sakkal Majalla"/>
          <w:bCs/>
          <w:sz w:val="28"/>
          <w:szCs w:val="28"/>
        </w:rPr>
      </w:pPr>
      <w:r w:rsidRPr="00A50C9E">
        <w:rPr>
          <w:rFonts w:ascii="Sakkal Majalla" w:hAnsi="Sakkal Majalla" w:cs="Sakkal Majalla"/>
          <w:bCs/>
          <w:sz w:val="28"/>
          <w:szCs w:val="28"/>
        </w:rPr>
        <w:t>This section reviews studies that investigate reward</w:t>
      </w:r>
      <w:r w:rsidR="00C50B52" w:rsidRPr="00A50C9E">
        <w:rPr>
          <w:rFonts w:ascii="Sakkal Majalla" w:hAnsi="Sakkal Majalla" w:cs="Sakkal Majalla"/>
          <w:bCs/>
          <w:sz w:val="28"/>
          <w:szCs w:val="28"/>
        </w:rPr>
        <w:t xml:space="preserve"> Mechanisms </w:t>
      </w:r>
      <w:r w:rsidRPr="00A50C9E">
        <w:rPr>
          <w:rFonts w:ascii="Sakkal Majalla" w:hAnsi="Sakkal Majalla" w:cs="Sakkal Majalla"/>
          <w:bCs/>
          <w:sz w:val="28"/>
          <w:szCs w:val="28"/>
        </w:rPr>
        <w:t>as a fundamental component of gamified marketing. These studies examine how mechanisms such as points, badges, achievements, and loot boxes influence user motivation and behavioral engagement across both gaming and marketing contexts.</w:t>
      </w:r>
    </w:p>
    <w:p w14:paraId="00352E7A" w14:textId="53FAA25B" w:rsidR="00CE0871" w:rsidRPr="00A50C9E" w:rsidRDefault="00CE0871" w:rsidP="00A50C9E">
      <w:pPr>
        <w:pStyle w:val="ListParagraph"/>
        <w:numPr>
          <w:ilvl w:val="0"/>
          <w:numId w:val="22"/>
        </w:numPr>
        <w:spacing w:line="360" w:lineRule="auto"/>
        <w:jc w:val="both"/>
        <w:rPr>
          <w:rFonts w:ascii="Sakkal Majalla" w:hAnsi="Sakkal Majalla" w:cs="Sakkal Majalla"/>
          <w:b/>
          <w:bCs/>
          <w:sz w:val="28"/>
          <w:szCs w:val="28"/>
        </w:rPr>
      </w:pPr>
      <w:r w:rsidRPr="00A50C9E">
        <w:rPr>
          <w:rFonts w:ascii="Sakkal Majalla" w:hAnsi="Sakkal Majalla" w:cs="Sakkal Majalla"/>
          <w:bCs/>
          <w:sz w:val="28"/>
          <w:szCs w:val="28"/>
        </w:rPr>
        <w:t>Deterding et al. (2011) laid the conceptual foundation for the study of gamification by defining it as the use of game-design elements in non-game contexts to enhance user motivation and experience. Their research demonstrated that game elements such as points and progress bars can transform repetitive digital activities into meaningful challenges, ultimately improving user satisfaction and task persistence. This early theoretical framing positioned gamification as a motivational design strategy rather than a simple entertainment feature.</w:t>
      </w:r>
    </w:p>
    <w:p w14:paraId="555CCDDA" w14:textId="4F667EAE" w:rsidR="004504B6" w:rsidRPr="00A50C9E" w:rsidRDefault="00CE0871" w:rsidP="00A50C9E">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lastRenderedPageBreak/>
        <w:t>Building on this foundation, Hamari</w:t>
      </w:r>
      <w:r w:rsidR="002032C2">
        <w:rPr>
          <w:rFonts w:ascii="Sakkal Majalla" w:hAnsi="Sakkal Majalla" w:cs="Sakkal Majalla"/>
          <w:b w:val="0"/>
          <w:bCs/>
        </w:rPr>
        <w:t xml:space="preserve"> et al. </w:t>
      </w:r>
      <w:r w:rsidRPr="00CE0871">
        <w:rPr>
          <w:rFonts w:ascii="Sakkal Majalla" w:hAnsi="Sakkal Majalla" w:cs="Sakkal Majalla"/>
          <w:b w:val="0"/>
          <w:bCs/>
        </w:rPr>
        <w:t>(2014) conducted a meta-analysis of over 20 empirical studies examining the effects of gamified elements on behavior. Their results showed that gamified rewards—particularly badges, achievements, and leaderboards—positively influenced motivation, engagement, and retention rates across digital environments. However, they also noted inconsistencies among findings due to contextual factors such as user type, task complexity, and reward structure. This variability indicates that the impact of gamified rewards is not universal; their success depends on alignment between the reward design and user expectations.</w:t>
      </w:r>
    </w:p>
    <w:p w14:paraId="7A2A83C9" w14:textId="089526EC" w:rsidR="00CE0871" w:rsidRPr="00CE0871"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From a marketing and managerial standpoint, Werbach and Hunter (2012) expanded gamification theory by emphasizing its strategic potential as a customer-retention tool. They argued that when rewards are integrated into marketing systems and connected to brand value, they can transform casual users into loyal consumers. Their model suggested that meaningful rewards should offer progression, autonomy, and social recognition to ensure sustainable engagement. This perspective shifted the discussion of gamification from the domain of design to one of business strategy and customer relationship management.</w:t>
      </w:r>
    </w:p>
    <w:p w14:paraId="4BAE43BC" w14:textId="5D02DC36" w:rsidR="00584434"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 xml:space="preserve">Empirical research has also explored the potential drawbacks and ethical considerations of gamified rewards. </w:t>
      </w:r>
      <w:proofErr w:type="spellStart"/>
      <w:r w:rsidRPr="00CE0871">
        <w:rPr>
          <w:rFonts w:ascii="Sakkal Majalla" w:hAnsi="Sakkal Majalla" w:cs="Sakkal Majalla"/>
          <w:b w:val="0"/>
          <w:bCs/>
        </w:rPr>
        <w:t>Zendle</w:t>
      </w:r>
      <w:proofErr w:type="spellEnd"/>
      <w:r w:rsidRPr="00CE0871">
        <w:rPr>
          <w:rFonts w:ascii="Sakkal Majalla" w:hAnsi="Sakkal Majalla" w:cs="Sakkal Majalla"/>
          <w:b w:val="0"/>
          <w:bCs/>
        </w:rPr>
        <w:t xml:space="preserve"> and Cairns (2018) conducted a large-scale survey of over 7,400 players in the UK to investigate the behavioral and psychological effects of loot boxes—a common form of randomized digital rewards. Their findings revealed a significant positive correlation between loot-box spending and problem gambling symptoms, suggesting that poorly designed or manipulative reward systems may exploit psychological vulnerabilities. </w:t>
      </w:r>
    </w:p>
    <w:p w14:paraId="3BD1D64F" w14:textId="09A40F53" w:rsidR="002667B8" w:rsidRPr="00A50C9E" w:rsidRDefault="00CE0871" w:rsidP="00A50C9E">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lastRenderedPageBreak/>
        <w:t>Wardle et al. (2021) reinforced these results through a cross-sectional study among young adults, finding that randomized reward mechanisms increased the likelihood of risky spending behaviors, raising ethical concerns about their implementation in digital marketing and gaming environments.</w:t>
      </w:r>
    </w:p>
    <w:p w14:paraId="34219742" w14:textId="454E3F7D" w:rsidR="00CE0871" w:rsidRPr="002667B8" w:rsidRDefault="00CE0871" w:rsidP="00A50C9E">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Adding to this discussion, McCaffrey (2023) critically reviewed emerging literature and concluded that while reward systems effectively trigger short-term excitement and engagement, their long-term sustainability depends on user trust and transparency. Similarly, Kim et al. (2023) conducted a scoping review across 51 studies and highlighted that user perception of fairness, control, and transparency are decisive factors influencing whether gamified rewards lead to positive or negative behavioral outcomes. These studies collectively suggest that marketers and designers must adopt ethical frameworks that prioritize user autonomy and well-being when applying gamified mechanics.</w:t>
      </w:r>
    </w:p>
    <w:p w14:paraId="368DF924" w14:textId="78D53E39" w:rsidR="00CE0871" w:rsidRPr="002667B8"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In contrast to the ethical concerns associated with randomized systems, several studies have examined structured and transparent reward systems that enhance user satisfaction and purchasing intent. Liao et al. (2024) investigated how gamification affects purchase intention through perceived brand coolness and time poverty using a survey of 380 participants. Their results showed that gamified mechanisms increase consumers’ perception of brand innovativeness, indirectly driving purchase intentions. This implies that when gamification aligns with brand image and consumer identity, it can strengthen both engagement and loyalty.</w:t>
      </w:r>
    </w:p>
    <w:p w14:paraId="7967D639" w14:textId="44FAB713" w:rsidR="0040220B" w:rsidRPr="002667B8"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lastRenderedPageBreak/>
        <w:t>Likewise, Lee, Imteyaz, and Savage (2025) examined monetization and retention strategies in the Korean mobile gaming industry through a field-based quantitative approach. Their analysis revealed that transparent and predictable reward systems significantly improved player retention and in-app purchase frequency. The study concluded that clarity and consistency in reward design foster user trust, which in turn encourages repeated spending and loyalty.</w:t>
      </w:r>
    </w:p>
    <w:p w14:paraId="214492CD" w14:textId="77777777" w:rsidR="002667B8" w:rsidRDefault="002667B8" w:rsidP="004E210A">
      <w:pPr>
        <w:pStyle w:val="Style1"/>
        <w:spacing w:line="360" w:lineRule="auto"/>
        <w:jc w:val="both"/>
        <w:rPr>
          <w:rFonts w:ascii="Sakkal Majalla" w:hAnsi="Sakkal Majalla" w:cs="Sakkal Majalla"/>
          <w:sz w:val="32"/>
        </w:rPr>
      </w:pPr>
    </w:p>
    <w:p w14:paraId="5E8464CB" w14:textId="5EC093B2" w:rsidR="002E566A" w:rsidRPr="00A25B03" w:rsidRDefault="002E566A" w:rsidP="002667B8">
      <w:pPr>
        <w:pStyle w:val="Style1"/>
        <w:spacing w:line="360" w:lineRule="auto"/>
        <w:jc w:val="both"/>
        <w:rPr>
          <w:rFonts w:ascii="Sakkal Majalla" w:hAnsi="Sakkal Majalla" w:cs="Sakkal Majalla"/>
          <w:sz w:val="32"/>
        </w:rPr>
      </w:pPr>
      <w:r w:rsidRPr="00A25B03">
        <w:rPr>
          <w:rFonts w:ascii="Sakkal Majalla" w:hAnsi="Sakkal Majalla" w:cs="Sakkal Majalla"/>
          <w:sz w:val="32"/>
        </w:rPr>
        <w:t xml:space="preserve">Axis 2: </w:t>
      </w:r>
      <w:r w:rsidR="00C50B52" w:rsidRPr="00C50B52">
        <w:rPr>
          <w:rFonts w:ascii="Sakkal Majalla" w:hAnsi="Sakkal Majalla" w:cs="Sakkal Majalla"/>
          <w:bCs/>
          <w:sz w:val="32"/>
        </w:rPr>
        <w:t>Studies on Player Loyalty and In-Game Spending</w:t>
      </w:r>
      <w:r w:rsidR="00C50B52">
        <w:rPr>
          <w:rFonts w:ascii="Sakkal Majalla" w:hAnsi="Sakkal Majalla" w:cs="Sakkal Majalla"/>
          <w:bCs/>
          <w:sz w:val="32"/>
        </w:rPr>
        <w:t>:</w:t>
      </w:r>
    </w:p>
    <w:p w14:paraId="350DAD02" w14:textId="1CEEE99C" w:rsidR="002E566A" w:rsidRPr="00A25B03" w:rsidRDefault="002E566A" w:rsidP="002667B8">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The second section reviews research focusing on the behavioral outcomes of gamified marketing, particularly player engagement</w:t>
      </w:r>
      <w:r w:rsidR="000314DF">
        <w:rPr>
          <w:rFonts w:ascii="Sakkal Majalla" w:hAnsi="Sakkal Majalla" w:cs="Sakkal Majalla"/>
          <w:b w:val="0"/>
          <w:bCs/>
          <w:szCs w:val="28"/>
        </w:rPr>
        <w:t>, loyalty</w:t>
      </w:r>
      <w:r w:rsidRPr="00A25B03">
        <w:rPr>
          <w:rFonts w:ascii="Sakkal Majalla" w:hAnsi="Sakkal Majalla" w:cs="Sakkal Majalla"/>
          <w:b w:val="0"/>
          <w:bCs/>
          <w:szCs w:val="28"/>
        </w:rPr>
        <w:t xml:space="preserve"> and purchasing behavior. These studies explore how reward-based systems sustain user interest, encourage repeated participation, and influence spending habits.</w:t>
      </w:r>
    </w:p>
    <w:p w14:paraId="4C92D7F1" w14:textId="1484C643" w:rsidR="007E321A" w:rsidRPr="007E321A" w:rsidRDefault="007E321A" w:rsidP="002667B8">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Yee (2006) was among the earliest scholars to classify the motivational drivers that sustain player commitment in online environments. Using a mixed-method survey of more than 3,000 MMORPG participants, he identified achievement, social interaction, and immersion as dominant motives predicting sustained play. His findings imply that reward structures addressing achievement and social recognition directly nurture loyalty over time.</w:t>
      </w:r>
    </w:p>
    <w:p w14:paraId="32D469A5" w14:textId="44B6C1D8" w:rsidR="007E321A" w:rsidRPr="007E321A" w:rsidRDefault="007E321A" w:rsidP="002667B8">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Similarly, Ryan and Deci (2000), through Self-Determination Theory (SDT), emphasized that intrinsic motivation—fueled by autonomy, competence, and relatedness—is a stronger predictor of persistent engagement than extrinsic incentives. Later marketing research on gamification built upon SDT, arguing that well-balanced reward systems can convert extrinsic triggers (points or prizes) into intrinsic satisfaction, thereby deepening loyalty.</w:t>
      </w:r>
    </w:p>
    <w:p w14:paraId="1D4D7E10" w14:textId="19296D53"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lastRenderedPageBreak/>
        <w:t>From an applied perspective, Paavilainen et al. (2017) investigated free-to-play mobile games and found that continuous event-based rewards significantly increased players’ return frequency and retention rates. Their longitudinal analysis revealed that players exposed to daily reward cycles were 42 percent more likely to remain active after 30 days compared with non-rewarded users. These findings underscore how scheduled incentives cultivate habitual engagement that gradually evolves into loyalty.</w:t>
      </w:r>
    </w:p>
    <w:p w14:paraId="69B46E32" w14:textId="2CFEF1C8"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proofErr w:type="spellStart"/>
      <w:r w:rsidRPr="007E321A">
        <w:rPr>
          <w:rFonts w:ascii="Sakkal Majalla" w:hAnsi="Sakkal Majalla" w:cs="Sakkal Majalla"/>
          <w:b w:val="0"/>
          <w:bCs/>
          <w:szCs w:val="28"/>
        </w:rPr>
        <w:t>Flunger</w:t>
      </w:r>
      <w:proofErr w:type="spellEnd"/>
      <w:r w:rsidRPr="007E321A">
        <w:rPr>
          <w:rFonts w:ascii="Sakkal Majalla" w:hAnsi="Sakkal Majalla" w:cs="Sakkal Majalla"/>
          <w:b w:val="0"/>
          <w:bCs/>
          <w:szCs w:val="28"/>
        </w:rPr>
        <w:t xml:space="preserve">, </w:t>
      </w:r>
      <w:proofErr w:type="spellStart"/>
      <w:r w:rsidRPr="007E321A">
        <w:rPr>
          <w:rFonts w:ascii="Sakkal Majalla" w:hAnsi="Sakkal Majalla" w:cs="Sakkal Majalla"/>
          <w:b w:val="0"/>
          <w:bCs/>
          <w:szCs w:val="28"/>
        </w:rPr>
        <w:t>Mladenow</w:t>
      </w:r>
      <w:proofErr w:type="spellEnd"/>
      <w:r w:rsidRPr="007E321A">
        <w:rPr>
          <w:rFonts w:ascii="Sakkal Majalla" w:hAnsi="Sakkal Majalla" w:cs="Sakkal Majalla"/>
          <w:b w:val="0"/>
          <w:bCs/>
          <w:szCs w:val="28"/>
        </w:rPr>
        <w:t xml:space="preserve">, and Strauss (2017) explored the free-to-play business model using transaction-log data from European gaming markets. They discovered that micro-rewards, such as bonus credits or </w:t>
      </w:r>
      <w:proofErr w:type="gramStart"/>
      <w:r w:rsidRPr="007E321A">
        <w:rPr>
          <w:rFonts w:ascii="Sakkal Majalla" w:hAnsi="Sakkal Majalla" w:cs="Sakkal Majalla"/>
          <w:b w:val="0"/>
          <w:bCs/>
          <w:szCs w:val="28"/>
        </w:rPr>
        <w:t>limited-time</w:t>
      </w:r>
      <w:proofErr w:type="gramEnd"/>
      <w:r w:rsidRPr="007E321A">
        <w:rPr>
          <w:rFonts w:ascii="Sakkal Majalla" w:hAnsi="Sakkal Majalla" w:cs="Sakkal Majalla"/>
          <w:b w:val="0"/>
          <w:bCs/>
          <w:szCs w:val="28"/>
        </w:rPr>
        <w:t xml:space="preserve"> offers, not only stimulated immediate purchases but also extended players’ lifetime value by reinforcing a perception of progress. This demonstrates that loyalty and spending are interconnected outcomes of consistent reinforcement.</w:t>
      </w:r>
    </w:p>
    <w:p w14:paraId="2D5B38BC" w14:textId="77777777" w:rsidR="00A50C9E" w:rsidRDefault="007E321A" w:rsidP="00A50C9E">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 xml:space="preserve">In contrast, </w:t>
      </w:r>
      <w:proofErr w:type="spellStart"/>
      <w:r w:rsidRPr="007E321A">
        <w:rPr>
          <w:rFonts w:ascii="Sakkal Majalla" w:hAnsi="Sakkal Majalla" w:cs="Sakkal Majalla"/>
          <w:b w:val="0"/>
          <w:bCs/>
          <w:szCs w:val="28"/>
        </w:rPr>
        <w:t>Zendle</w:t>
      </w:r>
      <w:proofErr w:type="spellEnd"/>
      <w:r w:rsidRPr="007E321A">
        <w:rPr>
          <w:rFonts w:ascii="Sakkal Majalla" w:hAnsi="Sakkal Majalla" w:cs="Sakkal Majalla"/>
          <w:b w:val="0"/>
          <w:bCs/>
          <w:szCs w:val="28"/>
        </w:rPr>
        <w:t xml:space="preserve"> (2020) conducted a large-scale quantitative survey (n = 1,172) to test whether loot-box purchases correlate with real-money gambling tendencies. Results indicated a strong positive relationship between loot-box spending and problem-gambling scores, suggesting that while such mechanics may increase short-term revenue, they can harm long-term loyalty by eroding player trust. Wardle et al. (2021) supported this argument in a behavioral-addiction context, showing that young adults exposed to chance-based rewards exhibited higher impulsivity and reduced game satisfaction over time.</w:t>
      </w:r>
    </w:p>
    <w:p w14:paraId="76D35845" w14:textId="1C6B5D36"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r w:rsidRPr="00A50C9E">
        <w:rPr>
          <w:rFonts w:ascii="Sakkal Majalla" w:hAnsi="Sakkal Majalla" w:cs="Sakkal Majalla"/>
          <w:b w:val="0"/>
          <w:bCs/>
          <w:szCs w:val="28"/>
        </w:rPr>
        <w:lastRenderedPageBreak/>
        <w:t>Lorriane (2024) combined surveys and in-depth interviews to examine the psychological experience of randomized versus fixed rewards. She reported that randomized rewards initially heighten excitement and spending but gradually lead to fatigue and disengagement. The study concluded that loyalty depends on a balance between novelty and predictability—players remain faithful when rewards feel both fair and attainable.</w:t>
      </w:r>
    </w:p>
    <w:p w14:paraId="66EDAA05" w14:textId="124418DF"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A longitudinal replication by BMC Psychology (2025) tested migration patterns from loot-box engagement to gambling behavior in British Columbia. Findings indicated that heavy spenders on random rewards were significantly more likely to shift toward gambling activities within six months. This evidence reinforces the ethical and strategic need for marketers to design transparent reward ecosystems that foster trust instead of compulsion.</w:t>
      </w:r>
    </w:p>
    <w:p w14:paraId="7074AB24" w14:textId="5501A9F2" w:rsidR="007E321A" w:rsidRPr="002667B8" w:rsidRDefault="007E321A" w:rsidP="002667B8">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Moving toward consumer-commerce contexts, Zhou et al. (2025) analyzed how gamified affordances affect participation and purchase intention in livestreaming e-commerce. Surveying 612 Chinese consumers, they found that points, progress bars, and competition elements significantly increased purchase intention through enjoyment and social presence. These results illustrate how gamified mechanisms can extend beyond entertainment to influence real monetary behavior.</w:t>
      </w:r>
    </w:p>
    <w:p w14:paraId="28A6206D" w14:textId="77777777" w:rsidR="00A50C9E" w:rsidRDefault="00A50C9E" w:rsidP="00A50C9E">
      <w:pPr>
        <w:pStyle w:val="Style1"/>
        <w:spacing w:line="360" w:lineRule="auto"/>
        <w:jc w:val="both"/>
        <w:rPr>
          <w:rFonts w:ascii="Sakkal Majalla" w:hAnsi="Sakkal Majalla" w:cs="Sakkal Majalla"/>
          <w:sz w:val="32"/>
        </w:rPr>
      </w:pPr>
    </w:p>
    <w:p w14:paraId="5B746933" w14:textId="1246292B" w:rsidR="00A50C9E" w:rsidRDefault="009E5AAD" w:rsidP="00A50C9E">
      <w:pPr>
        <w:pStyle w:val="Style1"/>
        <w:spacing w:line="360" w:lineRule="auto"/>
        <w:jc w:val="both"/>
        <w:rPr>
          <w:rFonts w:ascii="Sakkal Majalla" w:hAnsi="Sakkal Majalla" w:cs="Sakkal Majalla"/>
          <w:sz w:val="32"/>
        </w:rPr>
      </w:pPr>
      <w:r w:rsidRPr="00A25B03">
        <w:rPr>
          <w:rFonts w:ascii="Sakkal Majalla" w:hAnsi="Sakkal Majalla" w:cs="Sakkal Majalla"/>
          <w:sz w:val="32"/>
        </w:rPr>
        <w:t>Critical Analysis and Research Gap:</w:t>
      </w:r>
    </w:p>
    <w:p w14:paraId="69BE9AFD" w14:textId="4CAD9344" w:rsidR="00A25B03" w:rsidRDefault="00A25B03" w:rsidP="00344EA6">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The existing</w:t>
      </w:r>
      <w:r>
        <w:rPr>
          <w:rFonts w:ascii="Sakkal Majalla" w:hAnsi="Sakkal Majalla" w:cs="Sakkal Majalla"/>
          <w:b w:val="0"/>
          <w:bCs/>
          <w:szCs w:val="28"/>
        </w:rPr>
        <w:t xml:space="preserve"> </w:t>
      </w:r>
      <w:r w:rsidRPr="00A25B03">
        <w:rPr>
          <w:rFonts w:ascii="Sakkal Majalla" w:hAnsi="Sakkal Majalla" w:cs="Sakkal Majalla"/>
          <w:b w:val="0"/>
          <w:bCs/>
          <w:szCs w:val="28"/>
        </w:rPr>
        <w:t xml:space="preserve">research provides a substantial foundation for understanding the motivational role of reward </w:t>
      </w:r>
      <w:r w:rsidR="000314DF">
        <w:rPr>
          <w:rFonts w:ascii="Sakkal Majalla" w:hAnsi="Sakkal Majalla" w:cs="Sakkal Majalla"/>
          <w:b w:val="0"/>
          <w:bCs/>
          <w:szCs w:val="28"/>
        </w:rPr>
        <w:t xml:space="preserve">Mechanisms </w:t>
      </w:r>
      <w:r w:rsidRPr="00A25B03">
        <w:rPr>
          <w:rFonts w:ascii="Sakkal Majalla" w:hAnsi="Sakkal Majalla" w:cs="Sakkal Majalla"/>
          <w:b w:val="0"/>
          <w:bCs/>
          <w:szCs w:val="28"/>
        </w:rPr>
        <w:t>within gamified environments.</w:t>
      </w:r>
    </w:p>
    <w:p w14:paraId="7F3841CB" w14:textId="6DFB1491" w:rsidR="00A25B03" w:rsidRPr="00A25B03" w:rsidRDefault="00A25B03" w:rsidP="00CE0871">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lastRenderedPageBreak/>
        <w:t xml:space="preserve"> However, most prior studies have primarily focused on the psychological and design aspects of gamification, such as player motivation, user experience, and behavioral reinforcement, rather than exploring its strategic marketing implications. Foundational contributions, including Deterding et al. (2011) and Hamari et al. (2014), defined gamification as a behavioral design tool but did not assess how reward structures translate into measurable marketing outcomes like customer loyalty, engagement frequency, or purchasing behavior.</w:t>
      </w:r>
    </w:p>
    <w:p w14:paraId="55CD665A" w14:textId="3BE185AD" w:rsidR="00A25B03" w:rsidRPr="00A25B03" w:rsidRDefault="00A25B03" w:rsidP="002667B8">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 xml:space="preserve">While subsequent studies, such as those by </w:t>
      </w:r>
      <w:proofErr w:type="spellStart"/>
      <w:r w:rsidRPr="00A25B03">
        <w:rPr>
          <w:rFonts w:ascii="Sakkal Majalla" w:hAnsi="Sakkal Majalla" w:cs="Sakkal Majalla"/>
          <w:b w:val="0"/>
          <w:bCs/>
          <w:szCs w:val="28"/>
        </w:rPr>
        <w:t>Zendle</w:t>
      </w:r>
      <w:proofErr w:type="spellEnd"/>
      <w:r w:rsidRPr="00A25B03">
        <w:rPr>
          <w:rFonts w:ascii="Sakkal Majalla" w:hAnsi="Sakkal Majalla" w:cs="Sakkal Majalla"/>
          <w:b w:val="0"/>
          <w:bCs/>
          <w:szCs w:val="28"/>
        </w:rPr>
        <w:t xml:space="preserve"> and Cairns (2018) and McCaffrey (2023), deepened understanding of the behavioral and ethical effects of reward systems, they continued to examine the issue largely through the lens of addiction, enjoyment, or game mechanics. As a result, limited attention has been given to how reward systems function as marketing performance drivers—tools that can influence purchasing decisions, brand interaction, and customer retention within broader digital strategies.</w:t>
      </w:r>
    </w:p>
    <w:p w14:paraId="79A20695" w14:textId="2ACE29FB" w:rsidR="00A25B03" w:rsidRPr="00A25B03" w:rsidRDefault="00A25B03" w:rsidP="00CE0871">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Furthermore, nearly all existing research has been conducted in Western or East Asian markets, leaving a clear regional gap regarding Saudi Arabia and the Gulf region. These markets have distinctive cultural, social, and economic characteristics that shape consumer attitudes toward competition, achievement, and digital engagement. With Saudi Arabia’s ongoing digital transformation under Vision 2030, the expansion of its gaming and e-commerce sectors underscores the need for localized research.</w:t>
      </w:r>
    </w:p>
    <w:p w14:paraId="05BA1072" w14:textId="4E159598" w:rsidR="00340A25" w:rsidRDefault="00A25B03" w:rsidP="00340A25">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 xml:space="preserve">Therefore, this study seeks to extend the current literature by examining reward </w:t>
      </w:r>
      <w:r w:rsidR="000314DF">
        <w:rPr>
          <w:rFonts w:ascii="Sakkal Majalla" w:hAnsi="Sakkal Majalla" w:cs="Sakkal Majalla"/>
          <w:b w:val="0"/>
          <w:bCs/>
          <w:szCs w:val="28"/>
        </w:rPr>
        <w:t xml:space="preserve">Mechanisms </w:t>
      </w:r>
      <w:r w:rsidRPr="00A25B03">
        <w:rPr>
          <w:rFonts w:ascii="Sakkal Majalla" w:hAnsi="Sakkal Majalla" w:cs="Sakkal Majalla"/>
          <w:b w:val="0"/>
          <w:bCs/>
          <w:szCs w:val="28"/>
        </w:rPr>
        <w:t>not merely as engagement mechanics but as strategic marketing instruments capable of influencing player engagement</w:t>
      </w:r>
      <w:r w:rsidR="00296219">
        <w:rPr>
          <w:rFonts w:ascii="Sakkal Majalla" w:hAnsi="Sakkal Majalla" w:cs="Sakkal Majalla"/>
          <w:b w:val="0"/>
          <w:bCs/>
          <w:szCs w:val="28"/>
        </w:rPr>
        <w:t>, loyalty</w:t>
      </w:r>
      <w:r w:rsidRPr="00A25B03">
        <w:rPr>
          <w:rFonts w:ascii="Sakkal Majalla" w:hAnsi="Sakkal Majalla" w:cs="Sakkal Majalla"/>
          <w:b w:val="0"/>
          <w:bCs/>
          <w:szCs w:val="28"/>
        </w:rPr>
        <w:t xml:space="preserve"> and purchasing behavior in the Saudi digital marketplace. By integrating behavioral insights with marketing analysis, the research aims to generate empirical evidence that supports more effective, ethical, and culturally relevant gamified marketing practices.</w:t>
      </w:r>
    </w:p>
    <w:p w14:paraId="6883214F" w14:textId="77777777" w:rsidR="00A50C9E" w:rsidRDefault="00A50C9E" w:rsidP="00A50C9E">
      <w:pPr>
        <w:pStyle w:val="Style1"/>
        <w:spacing w:line="360" w:lineRule="auto"/>
        <w:jc w:val="both"/>
        <w:rPr>
          <w:rFonts w:ascii="Sakkal Majalla" w:hAnsi="Sakkal Majalla" w:cs="Sakkal Majalla"/>
          <w:sz w:val="36"/>
          <w:szCs w:val="36"/>
        </w:rPr>
      </w:pPr>
    </w:p>
    <w:p w14:paraId="2F9C20B1" w14:textId="514BEAFF" w:rsidR="00A50C9E" w:rsidRDefault="00340A25" w:rsidP="00A50C9E">
      <w:pPr>
        <w:pStyle w:val="Style1"/>
        <w:spacing w:line="360" w:lineRule="auto"/>
        <w:jc w:val="both"/>
        <w:rPr>
          <w:rFonts w:ascii="Sakkal Majalla" w:hAnsi="Sakkal Majalla" w:cs="Sakkal Majalla"/>
          <w:sz w:val="36"/>
          <w:szCs w:val="36"/>
        </w:rPr>
      </w:pPr>
      <w:r w:rsidRPr="00340A25">
        <w:rPr>
          <w:rFonts w:ascii="Sakkal Majalla" w:hAnsi="Sakkal Majalla" w:cs="Sakkal Majalla"/>
          <w:sz w:val="36"/>
          <w:szCs w:val="36"/>
        </w:rPr>
        <w:lastRenderedPageBreak/>
        <w:t xml:space="preserve">Problem </w:t>
      </w:r>
      <w:r w:rsidR="00110324">
        <w:rPr>
          <w:rFonts w:ascii="Sakkal Majalla" w:hAnsi="Sakkal Majalla" w:cs="Sakkal Majalla"/>
          <w:sz w:val="36"/>
          <w:szCs w:val="36"/>
        </w:rPr>
        <w:t>s</w:t>
      </w:r>
      <w:r w:rsidRPr="00340A25">
        <w:rPr>
          <w:rFonts w:ascii="Sakkal Majalla" w:hAnsi="Sakkal Majalla" w:cs="Sakkal Majalla"/>
          <w:sz w:val="36"/>
          <w:szCs w:val="36"/>
        </w:rPr>
        <w:t>tatement:</w:t>
      </w:r>
    </w:p>
    <w:p w14:paraId="3F72DC5F" w14:textId="3B14CD41" w:rsidR="00340A25" w:rsidRPr="00340A25" w:rsidRDefault="00340A25" w:rsidP="00340A25">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The rapid growth of digital gaming and interactive media has transformed how companies design experiences that attract and retain consumers. In recent years, gamified reward mechanisms—such as points, achievements, badges, and randomized rewards—have emerged as powerful tools to encourage continued participation and increase in-game spending. Although these mechanisms are widely implemented across gaming and marketing platforms, their true effectiveness in cultivating long-term player loyalty and sustainable revenue generation remains unclear.</w:t>
      </w:r>
    </w:p>
    <w:p w14:paraId="5FA931CD" w14:textId="77777777" w:rsidR="00340A25" w:rsidRDefault="00340A25" w:rsidP="00340A25">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Previous research has primarily examined gamified rewards from psychological or design perspectives, emphasizing short-term enjoyment, excitement, or motivation. However, limited studies have investigated their strategic marketing implications, particularly how reward structures influence loyalty formation and ongoing spending behavior.</w:t>
      </w:r>
    </w:p>
    <w:p w14:paraId="3CB5D283" w14:textId="55D212BE" w:rsidR="00340A25" w:rsidRPr="00340A25" w:rsidRDefault="00340A25" w:rsidP="002667B8">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 xml:space="preserve"> Most available findings originate from Western or East-Asian contexts, which differ culturally and economically from </w:t>
      </w:r>
      <w:r>
        <w:rPr>
          <w:rFonts w:ascii="Sakkal Majalla" w:hAnsi="Sakkal Majalla" w:cs="Sakkal Majalla"/>
          <w:b w:val="0"/>
          <w:bCs/>
          <w:szCs w:val="28"/>
        </w:rPr>
        <w:t xml:space="preserve">local </w:t>
      </w:r>
      <w:r w:rsidRPr="00340A25">
        <w:rPr>
          <w:rFonts w:ascii="Sakkal Majalla" w:hAnsi="Sakkal Majalla" w:cs="Sakkal Majalla"/>
          <w:b w:val="0"/>
          <w:bCs/>
          <w:szCs w:val="28"/>
        </w:rPr>
        <w:t>digital markets. Consequently, there is a lack of empirical evidence that connects specific reward mechanisms to measurable marketing outcomes such as retention, lifetime value, and spending consistency.</w:t>
      </w:r>
    </w:p>
    <w:p w14:paraId="0B3033B1" w14:textId="2659BF10" w:rsidR="00340A25" w:rsidRDefault="00340A25" w:rsidP="00340A25">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This study therefore aims to address this gap by conducting a field study to examine the impact of gamified reward mechanisms on player loyalty and in-game spending. By empirically exploring how different types of reward designs affect both behavioral and financial outcomes, the research seeks to contribute actionable insights for marketers, developers, and digital strategists interested in optimizing gamified engagement systems.</w:t>
      </w:r>
    </w:p>
    <w:p w14:paraId="6B858C44" w14:textId="77777777" w:rsidR="00A50C9E" w:rsidRDefault="00A50C9E" w:rsidP="00A50C9E">
      <w:pPr>
        <w:pStyle w:val="Style1"/>
        <w:spacing w:line="360" w:lineRule="auto"/>
        <w:jc w:val="both"/>
        <w:rPr>
          <w:rFonts w:ascii="Sakkal Majalla" w:hAnsi="Sakkal Majalla" w:cs="Sakkal Majalla"/>
          <w:sz w:val="36"/>
          <w:szCs w:val="36"/>
        </w:rPr>
      </w:pPr>
    </w:p>
    <w:p w14:paraId="394532EC" w14:textId="7CCD5011" w:rsidR="00A50C9E" w:rsidRDefault="00340A25" w:rsidP="00A50C9E">
      <w:pPr>
        <w:pStyle w:val="Style1"/>
        <w:spacing w:line="360" w:lineRule="auto"/>
        <w:jc w:val="both"/>
        <w:rPr>
          <w:rFonts w:ascii="Sakkal Majalla" w:hAnsi="Sakkal Majalla" w:cs="Sakkal Majalla"/>
          <w:sz w:val="36"/>
          <w:szCs w:val="36"/>
        </w:rPr>
      </w:pPr>
      <w:r w:rsidRPr="00340A25">
        <w:rPr>
          <w:rFonts w:ascii="Sakkal Majalla" w:hAnsi="Sakkal Majalla" w:cs="Sakkal Majalla"/>
          <w:sz w:val="36"/>
          <w:szCs w:val="36"/>
        </w:rPr>
        <w:lastRenderedPageBreak/>
        <w:t>Significance of the Study:</w:t>
      </w:r>
    </w:p>
    <w:p w14:paraId="11E2DFB1" w14:textId="77777777" w:rsidR="00A50C9E" w:rsidRDefault="00340A25" w:rsidP="00A50C9E">
      <w:pPr>
        <w:pStyle w:val="Style1"/>
        <w:spacing w:line="276" w:lineRule="auto"/>
        <w:jc w:val="both"/>
        <w:rPr>
          <w:rFonts w:ascii="Sakkal Majalla" w:hAnsi="Sakkal Majalla" w:cs="Sakkal Majalla"/>
          <w:b w:val="0"/>
          <w:bCs/>
          <w:szCs w:val="28"/>
        </w:rPr>
      </w:pPr>
      <w:r w:rsidRPr="00DA5F79">
        <w:rPr>
          <w:rFonts w:ascii="Sakkal Majalla" w:hAnsi="Sakkal Majalla" w:cs="Sakkal Majalla"/>
          <w:b w:val="0"/>
          <w:bCs/>
          <w:szCs w:val="28"/>
        </w:rPr>
        <w:t>This research carries importance across academic, practical, and national dimensions</w:t>
      </w:r>
      <w:r w:rsidR="00DA5F79">
        <w:rPr>
          <w:rFonts w:ascii="Sakkal Majalla" w:hAnsi="Sakkal Majalla" w:cs="Sakkal Majalla"/>
          <w:b w:val="0"/>
          <w:bCs/>
          <w:szCs w:val="28"/>
        </w:rPr>
        <w:t>.</w:t>
      </w:r>
    </w:p>
    <w:p w14:paraId="1CD01224" w14:textId="2985ED07" w:rsidR="00340A25" w:rsidRPr="00DA5F79" w:rsidRDefault="002667B8" w:rsidP="00A50C9E">
      <w:pPr>
        <w:pStyle w:val="Style1"/>
        <w:spacing w:line="276" w:lineRule="auto"/>
        <w:jc w:val="both"/>
        <w:rPr>
          <w:rFonts w:ascii="Sakkal Majalla" w:hAnsi="Sakkal Majalla" w:cs="Sakkal Majalla"/>
          <w:b w:val="0"/>
          <w:bCs/>
          <w:szCs w:val="28"/>
        </w:rPr>
      </w:pPr>
      <w:r w:rsidRPr="00A50C9E">
        <w:rPr>
          <w:rFonts w:ascii="Sakkal Majalla" w:hAnsi="Sakkal Majalla" w:cs="Sakkal Majalla"/>
          <w:szCs w:val="28"/>
        </w:rPr>
        <w:t xml:space="preserve"> </w:t>
      </w:r>
      <w:r w:rsidR="00340A25" w:rsidRPr="00A50C9E">
        <w:rPr>
          <w:rFonts w:ascii="Sakkal Majalla" w:hAnsi="Sakkal Majalla" w:cs="Sakkal Majalla"/>
          <w:szCs w:val="28"/>
        </w:rPr>
        <w:t>Academically</w:t>
      </w:r>
      <w:r w:rsidR="00340A25" w:rsidRPr="00DA5F79">
        <w:rPr>
          <w:rFonts w:ascii="Sakkal Majalla" w:hAnsi="Sakkal Majalla" w:cs="Sakkal Majalla"/>
          <w:b w:val="0"/>
          <w:bCs/>
          <w:szCs w:val="28"/>
        </w:rPr>
        <w:t>, the study contributes to the growing literature on gamification and digital marketing by analyzing gamified reward mechanisms through the lens of player loyalty and in-game spending. While prior research has primarily addressed psychological or entertainment perspectives, this study integrates marketing and behavioral insights to understand how reward design shapes long-term consumer relationships. By connecting gamified systems with measurable marketing outcomes such as loyalty and spending, it expands theoretical understanding of how reward-based marketing strategies influence consumer behavior in digital environments.</w:t>
      </w:r>
    </w:p>
    <w:p w14:paraId="4E81EA01" w14:textId="67112160" w:rsidR="00340A25" w:rsidRPr="00DA5F79" w:rsidRDefault="00340A25" w:rsidP="00A50C9E">
      <w:pPr>
        <w:pStyle w:val="Style1"/>
        <w:spacing w:line="276" w:lineRule="auto"/>
        <w:jc w:val="both"/>
        <w:rPr>
          <w:rFonts w:ascii="Sakkal Majalla" w:hAnsi="Sakkal Majalla" w:cs="Sakkal Majalla"/>
          <w:b w:val="0"/>
          <w:bCs/>
          <w:szCs w:val="28"/>
        </w:rPr>
      </w:pPr>
      <w:r w:rsidRPr="00DA5F79">
        <w:rPr>
          <w:rFonts w:ascii="Sakkal Majalla" w:hAnsi="Sakkal Majalla" w:cs="Sakkal Majalla"/>
          <w:szCs w:val="28"/>
        </w:rPr>
        <w:t>Practically</w:t>
      </w:r>
      <w:r w:rsidRPr="00DA5F79">
        <w:rPr>
          <w:rFonts w:ascii="Sakkal Majalla" w:hAnsi="Sakkal Majalla" w:cs="Sakkal Majalla"/>
          <w:b w:val="0"/>
          <w:bCs/>
          <w:szCs w:val="28"/>
        </w:rPr>
        <w:t>, the findings provide data-driven insights for marketers, game developers, and digital-business strategists. Understanding which types of reward mechanisms—structured, transparent, or randomized—best encourage loyalty and repeated spending will help organizations design more effective and ethical gamified marketing campaigns. The study also supports companies in improving customer lifetime value (CLV), retention rates, and sustainable monetization without relying on manipulative reward structures. These practical insights enable marketing professionals to make evidence-based decisions when integrating gamification into customer-engagement programs.</w:t>
      </w:r>
    </w:p>
    <w:p w14:paraId="1CB3C597" w14:textId="4211A3F4" w:rsidR="00340A25" w:rsidRDefault="00340A25" w:rsidP="00340A25">
      <w:pPr>
        <w:pStyle w:val="Style1"/>
        <w:spacing w:line="360" w:lineRule="auto"/>
        <w:jc w:val="both"/>
        <w:rPr>
          <w:rFonts w:ascii="Sakkal Majalla" w:hAnsi="Sakkal Majalla" w:cs="Sakkal Majalla"/>
          <w:b w:val="0"/>
          <w:bCs/>
          <w:szCs w:val="28"/>
        </w:rPr>
      </w:pPr>
      <w:r w:rsidRPr="00DA5F79">
        <w:rPr>
          <w:rFonts w:ascii="Sakkal Majalla" w:hAnsi="Sakkal Majalla" w:cs="Sakkal Majalla"/>
          <w:szCs w:val="28"/>
        </w:rPr>
        <w:t>Nationally</w:t>
      </w:r>
      <w:r w:rsidRPr="00DA5F79">
        <w:rPr>
          <w:rFonts w:ascii="Sakkal Majalla" w:hAnsi="Sakkal Majalla" w:cs="Sakkal Majalla"/>
          <w:b w:val="0"/>
          <w:bCs/>
          <w:szCs w:val="28"/>
        </w:rPr>
        <w:t>, this research aligns with the objectives of Saudi Vision 2030, which emphasizes digital innovation, entertainment, and economic diversification. Saudi Arabia’s gaming and digital-marketing sectors are expanding rapidly, driven by a young, connected population and significant government investment in esports and digital content creation. By conducting a field study within this emerging market, the research offers localized empirical evidence that can guide national efforts to develop a competitive, innovation-based digital economy. The study’s results can help Saudi and regional firms craft marketing strategies that resonate with local consumers’ cultural values—such as fairness, transparency, and social recognition—while maintaining international standards of ethical marketing practice.</w:t>
      </w:r>
    </w:p>
    <w:p w14:paraId="75B1CD4E" w14:textId="77777777" w:rsidR="00A50C9E" w:rsidRDefault="00A50C9E" w:rsidP="00A50C9E">
      <w:pPr>
        <w:pStyle w:val="Style1"/>
        <w:spacing w:line="360" w:lineRule="auto"/>
        <w:jc w:val="both"/>
        <w:rPr>
          <w:rFonts w:ascii="Sakkal Majalla" w:hAnsi="Sakkal Majalla" w:cs="Sakkal Majalla"/>
          <w:sz w:val="36"/>
          <w:szCs w:val="36"/>
        </w:rPr>
      </w:pPr>
    </w:p>
    <w:p w14:paraId="355F7312" w14:textId="68E35E9E" w:rsidR="00A50C9E" w:rsidRDefault="00DA5F79" w:rsidP="00A50C9E">
      <w:pPr>
        <w:pStyle w:val="Style1"/>
        <w:spacing w:line="360" w:lineRule="auto"/>
        <w:jc w:val="both"/>
        <w:rPr>
          <w:rFonts w:ascii="Sakkal Majalla" w:hAnsi="Sakkal Majalla" w:cs="Sakkal Majalla"/>
          <w:sz w:val="36"/>
          <w:szCs w:val="36"/>
        </w:rPr>
      </w:pPr>
      <w:r w:rsidRPr="00DA5F79">
        <w:rPr>
          <w:rFonts w:ascii="Sakkal Majalla" w:hAnsi="Sakkal Majalla" w:cs="Sakkal Majalla"/>
          <w:sz w:val="36"/>
          <w:szCs w:val="36"/>
        </w:rPr>
        <w:lastRenderedPageBreak/>
        <w:t>Study Objectives:</w:t>
      </w:r>
    </w:p>
    <w:p w14:paraId="50339DC6" w14:textId="472AC0D9"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examine the overall relationship between gamified reward mechanisms and player loyalty within digital gaming environments.</w:t>
      </w:r>
    </w:p>
    <w:p w14:paraId="008A8494" w14:textId="77393CC1"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analyze the influence of different types of reward mechanisms (e.g., transparent vs. randomized systems) on players’ in-game spending behavior.</w:t>
      </w:r>
    </w:p>
    <w:p w14:paraId="4F29EB09" w14:textId="2907A99F"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identify the key reward attributes—such as fairness, predictability, and perceived value—that most strongly contribute to sustaining player loyalty over time.</w:t>
      </w:r>
    </w:p>
    <w:p w14:paraId="78F21C53" w14:textId="2268401F"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evaluate the extent to which ethical and transparent reward designs enhance both user trust and repeat-purchase intention.</w:t>
      </w:r>
    </w:p>
    <w:p w14:paraId="41F0562E" w14:textId="40E79450" w:rsidR="00566422" w:rsidRDefault="00DA5F79" w:rsidP="002667B8">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provide practical recommendations for marketers, developers, and digital-strategy managers seeking to optimize gamified marketing campaigns for long-term profitability and consumer satisfaction.</w:t>
      </w:r>
    </w:p>
    <w:p w14:paraId="7D7D9CAC" w14:textId="77777777" w:rsidR="002667B8" w:rsidRPr="002667B8" w:rsidRDefault="002667B8" w:rsidP="002667B8">
      <w:pPr>
        <w:pStyle w:val="Style1"/>
        <w:spacing w:line="240" w:lineRule="auto"/>
        <w:ind w:left="720"/>
        <w:jc w:val="both"/>
        <w:rPr>
          <w:rFonts w:ascii="Sakkal Majalla" w:hAnsi="Sakkal Majalla" w:cs="Sakkal Majalla"/>
          <w:b w:val="0"/>
          <w:bCs/>
          <w:szCs w:val="28"/>
        </w:rPr>
      </w:pPr>
    </w:p>
    <w:p w14:paraId="406B4B1C" w14:textId="0556AD83" w:rsidR="00566422" w:rsidRDefault="00566422" w:rsidP="00340A25">
      <w:pPr>
        <w:pStyle w:val="Style1"/>
        <w:spacing w:line="360" w:lineRule="auto"/>
        <w:jc w:val="both"/>
        <w:rPr>
          <w:rFonts w:ascii="Sakkal Majalla" w:hAnsi="Sakkal Majalla" w:cs="Sakkal Majalla"/>
          <w:sz w:val="36"/>
          <w:szCs w:val="36"/>
        </w:rPr>
      </w:pPr>
      <w:r w:rsidRPr="00566422">
        <w:rPr>
          <w:rFonts w:ascii="Sakkal Majalla" w:hAnsi="Sakkal Majalla" w:cs="Sakkal Majalla"/>
          <w:sz w:val="36"/>
          <w:szCs w:val="36"/>
        </w:rPr>
        <w:t>Study Questions</w:t>
      </w:r>
      <w:r>
        <w:rPr>
          <w:rFonts w:ascii="Sakkal Majalla" w:hAnsi="Sakkal Majalla" w:cs="Sakkal Majalla"/>
          <w:sz w:val="36"/>
          <w:szCs w:val="36"/>
        </w:rPr>
        <w:t>:</w:t>
      </w:r>
    </w:p>
    <w:p w14:paraId="18FB3115"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 xml:space="preserve">RQ1. How do </w:t>
      </w:r>
      <w:r w:rsidRPr="003625EC">
        <w:rPr>
          <w:rFonts w:ascii="Sakkal Majalla" w:hAnsi="Sakkal Majalla" w:cs="Sakkal Majalla"/>
          <w:szCs w:val="28"/>
        </w:rPr>
        <w:t>gamified reward</w:t>
      </w:r>
      <w:r w:rsidRPr="003625EC">
        <w:rPr>
          <w:rFonts w:ascii="Sakkal Majalla" w:hAnsi="Sakkal Majalla" w:cs="Sakkal Majalla"/>
          <w:b w:val="0"/>
          <w:bCs/>
          <w:szCs w:val="28"/>
        </w:rPr>
        <w:t xml:space="preserve"> mechanisms relate to player loyalty in digital gaming environments?</w:t>
      </w:r>
    </w:p>
    <w:p w14:paraId="7796C45F"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 xml:space="preserve">RQ2. To what extent do different </w:t>
      </w:r>
      <w:r w:rsidRPr="003625EC">
        <w:rPr>
          <w:rFonts w:ascii="Sakkal Majalla" w:hAnsi="Sakkal Majalla" w:cs="Sakkal Majalla"/>
          <w:szCs w:val="28"/>
        </w:rPr>
        <w:t>reward types</w:t>
      </w:r>
      <w:r w:rsidRPr="003625EC">
        <w:rPr>
          <w:rFonts w:ascii="Sakkal Majalla" w:hAnsi="Sakkal Majalla" w:cs="Sakkal Majalla"/>
          <w:b w:val="0"/>
          <w:bCs/>
          <w:szCs w:val="28"/>
        </w:rPr>
        <w:t xml:space="preserve"> (e.g., fixed/transparent vs. randomized/chance-based) influence in-game spending?</w:t>
      </w:r>
    </w:p>
    <w:p w14:paraId="6DF8773B"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 xml:space="preserve">RQ3. Which reward attributes—such as fairness, predictability, and perceived value—most strongly predict </w:t>
      </w:r>
      <w:r w:rsidRPr="003625EC">
        <w:rPr>
          <w:rFonts w:ascii="Sakkal Majalla" w:hAnsi="Sakkal Majalla" w:cs="Sakkal Majalla"/>
          <w:szCs w:val="28"/>
        </w:rPr>
        <w:t>player loyalty</w:t>
      </w:r>
      <w:r w:rsidRPr="003625EC">
        <w:rPr>
          <w:rFonts w:ascii="Sakkal Majalla" w:hAnsi="Sakkal Majalla" w:cs="Sakkal Majalla"/>
          <w:b w:val="0"/>
          <w:bCs/>
          <w:szCs w:val="28"/>
        </w:rPr>
        <w:t>?</w:t>
      </w:r>
    </w:p>
    <w:p w14:paraId="7003030C"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RQ4. Do ethical and transparent reward designs enhance player trust, and does that trust translate into repeat-</w:t>
      </w:r>
      <w:r w:rsidRPr="003625EC">
        <w:rPr>
          <w:rFonts w:ascii="Sakkal Majalla" w:hAnsi="Sakkal Majalla" w:cs="Sakkal Majalla"/>
          <w:szCs w:val="28"/>
        </w:rPr>
        <w:t>purchase intention</w:t>
      </w:r>
      <w:r w:rsidRPr="003625EC">
        <w:rPr>
          <w:rFonts w:ascii="Sakkal Majalla" w:hAnsi="Sakkal Majalla" w:cs="Sakkal Majalla"/>
          <w:b w:val="0"/>
          <w:bCs/>
          <w:szCs w:val="28"/>
        </w:rPr>
        <w:t>?</w:t>
      </w:r>
    </w:p>
    <w:p w14:paraId="3E98E3DD"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lastRenderedPageBreak/>
        <w:t xml:space="preserve">RQ5. How do player demographics and play patterns (e.g., age, platform, weekly playtime) moderate the relationships between </w:t>
      </w:r>
      <w:r w:rsidRPr="003625EC">
        <w:rPr>
          <w:rFonts w:ascii="Sakkal Majalla" w:hAnsi="Sakkal Majalla" w:cs="Sakkal Majalla"/>
          <w:szCs w:val="28"/>
        </w:rPr>
        <w:t>reward mechanisms</w:t>
      </w:r>
      <w:r w:rsidRPr="003625EC">
        <w:rPr>
          <w:rFonts w:ascii="Sakkal Majalla" w:hAnsi="Sakkal Majalla" w:cs="Sakkal Majalla"/>
          <w:b w:val="0"/>
          <w:bCs/>
          <w:szCs w:val="28"/>
        </w:rPr>
        <w:t>, loyalty, and spending?</w:t>
      </w:r>
    </w:p>
    <w:p w14:paraId="79805931" w14:textId="411E177B" w:rsidR="002667B8" w:rsidRDefault="003625EC" w:rsidP="00A50C9E">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RQ6. What actionable design guidelines can be derived to help marketers and developers optimize gamified reward systems for long-term loyalty and sustainable in-</w:t>
      </w:r>
      <w:r w:rsidRPr="003625EC">
        <w:rPr>
          <w:rFonts w:ascii="Sakkal Majalla" w:hAnsi="Sakkal Majalla" w:cs="Sakkal Majalla"/>
          <w:szCs w:val="28"/>
        </w:rPr>
        <w:t>game spending</w:t>
      </w:r>
      <w:r w:rsidRPr="003625EC">
        <w:rPr>
          <w:rFonts w:ascii="Sakkal Majalla" w:hAnsi="Sakkal Majalla" w:cs="Sakkal Majalla"/>
          <w:b w:val="0"/>
          <w:bCs/>
          <w:szCs w:val="28"/>
        </w:rPr>
        <w:t>?</w:t>
      </w:r>
    </w:p>
    <w:p w14:paraId="1AE01C52" w14:textId="77777777" w:rsidR="00A50C9E" w:rsidRPr="00A50C9E" w:rsidRDefault="00A50C9E" w:rsidP="00A50C9E">
      <w:pPr>
        <w:pStyle w:val="Style1"/>
        <w:spacing w:line="360" w:lineRule="auto"/>
        <w:jc w:val="both"/>
        <w:rPr>
          <w:rFonts w:ascii="Sakkal Majalla" w:hAnsi="Sakkal Majalla" w:cs="Sakkal Majalla"/>
          <w:b w:val="0"/>
          <w:bCs/>
          <w:szCs w:val="28"/>
        </w:rPr>
      </w:pPr>
    </w:p>
    <w:p w14:paraId="67E2DE25" w14:textId="71698E2D" w:rsidR="003625EC" w:rsidRDefault="003625EC" w:rsidP="003625EC">
      <w:pPr>
        <w:pStyle w:val="Style1"/>
        <w:spacing w:line="360" w:lineRule="auto"/>
        <w:jc w:val="both"/>
        <w:rPr>
          <w:rFonts w:ascii="Sakkal Majalla" w:hAnsi="Sakkal Majalla" w:cs="Sakkal Majalla"/>
          <w:sz w:val="36"/>
          <w:szCs w:val="36"/>
        </w:rPr>
      </w:pPr>
      <w:r w:rsidRPr="003625EC">
        <w:rPr>
          <w:rFonts w:ascii="Sakkal Majalla" w:hAnsi="Sakkal Majalla" w:cs="Sakkal Majalla"/>
          <w:sz w:val="36"/>
          <w:szCs w:val="36"/>
        </w:rPr>
        <w:t>Study Concepts</w:t>
      </w:r>
      <w:r>
        <w:rPr>
          <w:rFonts w:ascii="Sakkal Majalla" w:hAnsi="Sakkal Majalla" w:cs="Sakkal Majalla"/>
          <w:sz w:val="36"/>
          <w:szCs w:val="36"/>
        </w:rPr>
        <w:t>:</w:t>
      </w:r>
    </w:p>
    <w:p w14:paraId="40614CEA" w14:textId="624209FD" w:rsidR="003625EC" w:rsidRPr="003625EC" w:rsidRDefault="003625EC" w:rsidP="003625EC">
      <w:pPr>
        <w:pStyle w:val="Style1"/>
        <w:spacing w:line="360" w:lineRule="auto"/>
        <w:jc w:val="both"/>
        <w:rPr>
          <w:rFonts w:ascii="Sakkal Majalla" w:hAnsi="Sakkal Majalla" w:cs="Sakkal Majalla"/>
          <w:sz w:val="32"/>
        </w:rPr>
      </w:pPr>
      <w:r w:rsidRPr="003625EC">
        <w:rPr>
          <w:rFonts w:ascii="Sakkal Majalla" w:hAnsi="Sakkal Majalla" w:cs="Sakkal Majalla"/>
          <w:sz w:val="32"/>
        </w:rPr>
        <w:t>1. Gamified Reward Mechanisms</w:t>
      </w:r>
    </w:p>
    <w:p w14:paraId="71013506" w14:textId="565C2249" w:rsidR="003625EC" w:rsidRPr="003625EC" w:rsidRDefault="003625EC" w:rsidP="00964245">
      <w:pPr>
        <w:pStyle w:val="Style1"/>
        <w:numPr>
          <w:ilvl w:val="0"/>
          <w:numId w:val="5"/>
        </w:numPr>
        <w:spacing w:line="360" w:lineRule="auto"/>
        <w:jc w:val="both"/>
        <w:rPr>
          <w:rFonts w:ascii="Sakkal Majalla" w:hAnsi="Sakkal Majalla" w:cs="Sakkal Majalla"/>
          <w:sz w:val="32"/>
        </w:rPr>
      </w:pPr>
      <w:r w:rsidRPr="003625EC">
        <w:rPr>
          <w:rFonts w:ascii="Sakkal Majalla" w:hAnsi="Sakkal Majalla" w:cs="Sakkal Majalla"/>
          <w:sz w:val="32"/>
        </w:rPr>
        <w:t>Conceptual Definition:</w:t>
      </w:r>
    </w:p>
    <w:p w14:paraId="7C78FCF9" w14:textId="1DE9318B" w:rsidR="003625EC" w:rsidRPr="003625EC" w:rsidRDefault="003625EC" w:rsidP="00964245">
      <w:pPr>
        <w:pStyle w:val="Style1"/>
        <w:spacing w:line="360" w:lineRule="auto"/>
        <w:ind w:left="720"/>
        <w:jc w:val="both"/>
        <w:rPr>
          <w:rFonts w:ascii="Sakkal Majalla" w:hAnsi="Sakkal Majalla" w:cs="Sakkal Majalla"/>
          <w:b w:val="0"/>
          <w:bCs/>
          <w:szCs w:val="28"/>
        </w:rPr>
      </w:pPr>
      <w:r w:rsidRPr="003625EC">
        <w:rPr>
          <w:rFonts w:ascii="Sakkal Majalla" w:hAnsi="Sakkal Majalla" w:cs="Sakkal Majalla"/>
          <w:b w:val="0"/>
          <w:bCs/>
          <w:szCs w:val="28"/>
        </w:rPr>
        <w:t>Gamified reward mechanisms refer to the use of game-like features such as points, levels, badges, leaderboards, or random rewards in digital platforms to motivate participation, enhance enjoyment, and encourage desired user behaviors (Deterding et al., 2011; Hamari et al., 2014).</w:t>
      </w:r>
    </w:p>
    <w:p w14:paraId="488DE5E0" w14:textId="77777777" w:rsidR="003625EC" w:rsidRPr="003625EC" w:rsidRDefault="003625EC" w:rsidP="00964245">
      <w:pPr>
        <w:pStyle w:val="Style1"/>
        <w:numPr>
          <w:ilvl w:val="0"/>
          <w:numId w:val="6"/>
        </w:numPr>
        <w:spacing w:line="360" w:lineRule="auto"/>
        <w:jc w:val="both"/>
        <w:rPr>
          <w:rFonts w:ascii="Sakkal Majalla" w:hAnsi="Sakkal Majalla" w:cs="Sakkal Majalla"/>
          <w:sz w:val="32"/>
        </w:rPr>
      </w:pPr>
      <w:r w:rsidRPr="003625EC">
        <w:rPr>
          <w:rFonts w:ascii="Sakkal Majalla" w:hAnsi="Sakkal Majalla" w:cs="Sakkal Majalla"/>
          <w:sz w:val="32"/>
        </w:rPr>
        <w:t>Operational Definition:</w:t>
      </w:r>
    </w:p>
    <w:p w14:paraId="741132DB" w14:textId="510AB187" w:rsidR="003625EC" w:rsidRPr="003625EC" w:rsidRDefault="003625EC" w:rsidP="00964245">
      <w:pPr>
        <w:pStyle w:val="Style1"/>
        <w:spacing w:line="360" w:lineRule="auto"/>
        <w:ind w:left="720"/>
        <w:jc w:val="both"/>
        <w:rPr>
          <w:rFonts w:ascii="Sakkal Majalla" w:hAnsi="Sakkal Majalla" w:cs="Sakkal Majalla"/>
          <w:b w:val="0"/>
          <w:bCs/>
          <w:szCs w:val="28"/>
        </w:rPr>
      </w:pPr>
      <w:r w:rsidRPr="003625EC">
        <w:rPr>
          <w:rFonts w:ascii="Sakkal Majalla" w:hAnsi="Sakkal Majalla" w:cs="Sakkal Majalla"/>
          <w:b w:val="0"/>
          <w:bCs/>
          <w:szCs w:val="28"/>
        </w:rPr>
        <w:t>In this study, gamified reward mechanisms will be measured through participants’ perceptions of how frequently and effectively their games use rewards (e.g., fairness, transparency, variety, and value) using Likert-scale survey items.</w:t>
      </w:r>
    </w:p>
    <w:p w14:paraId="676D8E89" w14:textId="6C5857B9" w:rsidR="003625EC" w:rsidRPr="003625EC" w:rsidRDefault="003625EC" w:rsidP="003625EC">
      <w:pPr>
        <w:pStyle w:val="Style1"/>
        <w:spacing w:line="360" w:lineRule="auto"/>
        <w:jc w:val="both"/>
        <w:rPr>
          <w:rFonts w:ascii="Sakkal Majalla" w:hAnsi="Sakkal Majalla" w:cs="Sakkal Majalla"/>
          <w:sz w:val="36"/>
          <w:szCs w:val="36"/>
        </w:rPr>
      </w:pPr>
      <w:r w:rsidRPr="003625EC">
        <w:rPr>
          <w:rFonts w:ascii="Sakkal Majalla" w:hAnsi="Sakkal Majalla" w:cs="Sakkal Majalla"/>
          <w:sz w:val="36"/>
          <w:szCs w:val="36"/>
        </w:rPr>
        <w:t xml:space="preserve">2. </w:t>
      </w:r>
      <w:r w:rsidRPr="003625EC">
        <w:rPr>
          <w:rFonts w:ascii="Sakkal Majalla" w:hAnsi="Sakkal Majalla" w:cs="Sakkal Majalla"/>
          <w:sz w:val="32"/>
        </w:rPr>
        <w:t>Player Loyalty</w:t>
      </w:r>
    </w:p>
    <w:p w14:paraId="71020D8F" w14:textId="77777777" w:rsidR="003625EC" w:rsidRPr="003625EC" w:rsidRDefault="003625EC" w:rsidP="00964245">
      <w:pPr>
        <w:pStyle w:val="Style1"/>
        <w:numPr>
          <w:ilvl w:val="0"/>
          <w:numId w:val="7"/>
        </w:numPr>
        <w:spacing w:line="360" w:lineRule="auto"/>
        <w:jc w:val="both"/>
        <w:rPr>
          <w:rFonts w:ascii="Sakkal Majalla" w:hAnsi="Sakkal Majalla" w:cs="Sakkal Majalla"/>
          <w:sz w:val="32"/>
        </w:rPr>
      </w:pPr>
      <w:r w:rsidRPr="003625EC">
        <w:rPr>
          <w:rFonts w:ascii="Sakkal Majalla" w:hAnsi="Sakkal Majalla" w:cs="Sakkal Majalla"/>
          <w:sz w:val="32"/>
        </w:rPr>
        <w:t>Conceptual Definition:</w:t>
      </w:r>
    </w:p>
    <w:p w14:paraId="04295467" w14:textId="128C35B0"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lastRenderedPageBreak/>
        <w:t>Player loyalty is the sustained psychological commitment and behavioral intention of a player to continue engaging with a game, recommend it to others, and make repeat purchases (Yee, 2006; Oliver, 1999). It represents both emotional attachment and long-term behavioral consistency.</w:t>
      </w:r>
    </w:p>
    <w:p w14:paraId="40979D01" w14:textId="77777777" w:rsidR="003625EC" w:rsidRPr="00815585" w:rsidRDefault="003625EC" w:rsidP="00964245">
      <w:pPr>
        <w:pStyle w:val="Style1"/>
        <w:numPr>
          <w:ilvl w:val="0"/>
          <w:numId w:val="8"/>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24AA0E1C" w14:textId="0C6A669A"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Player loyalty will be measured through self-reported items assessing continuous play intention, satisfaction, and willingness to recommend or repurchase the game (e.g., “I plan to keep playing this game regularly”).</w:t>
      </w:r>
    </w:p>
    <w:p w14:paraId="3C7AA5F3" w14:textId="06A1B5EA" w:rsidR="003625EC" w:rsidRPr="00815585" w:rsidRDefault="003625EC" w:rsidP="00815585">
      <w:pPr>
        <w:pStyle w:val="Style1"/>
        <w:spacing w:line="360" w:lineRule="auto"/>
        <w:jc w:val="both"/>
        <w:rPr>
          <w:rFonts w:ascii="Sakkal Majalla" w:hAnsi="Sakkal Majalla" w:cs="Sakkal Majalla"/>
          <w:sz w:val="32"/>
        </w:rPr>
      </w:pPr>
      <w:r w:rsidRPr="00815585">
        <w:rPr>
          <w:rFonts w:ascii="Sakkal Majalla" w:hAnsi="Sakkal Majalla" w:cs="Sakkal Majalla"/>
          <w:sz w:val="32"/>
        </w:rPr>
        <w:t>3. In-Game Spending</w:t>
      </w:r>
    </w:p>
    <w:p w14:paraId="483D235C" w14:textId="77777777" w:rsidR="003625EC" w:rsidRPr="00964245" w:rsidRDefault="003625EC" w:rsidP="00964245">
      <w:pPr>
        <w:pStyle w:val="Style1"/>
        <w:numPr>
          <w:ilvl w:val="0"/>
          <w:numId w:val="9"/>
        </w:numPr>
        <w:spacing w:line="360" w:lineRule="auto"/>
        <w:jc w:val="both"/>
        <w:rPr>
          <w:rFonts w:ascii="Sakkal Majalla" w:hAnsi="Sakkal Majalla" w:cs="Sakkal Majalla"/>
          <w:sz w:val="32"/>
        </w:rPr>
      </w:pPr>
      <w:r w:rsidRPr="00964245">
        <w:rPr>
          <w:rFonts w:ascii="Sakkal Majalla" w:hAnsi="Sakkal Majalla" w:cs="Sakkal Majalla"/>
          <w:sz w:val="32"/>
        </w:rPr>
        <w:t>Conceptual Definition:</w:t>
      </w:r>
    </w:p>
    <w:p w14:paraId="5E4C5F57" w14:textId="4ACD58CE"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In-game spending refers to the financial expenditures made by players within a game environment, including microtransactions, premium upgrades, and virtual goods purchases. It reflects users’ economic engagement with the gaming platform (</w:t>
      </w:r>
      <w:proofErr w:type="spellStart"/>
      <w:r w:rsidRPr="00815585">
        <w:rPr>
          <w:rFonts w:ascii="Sakkal Majalla" w:hAnsi="Sakkal Majalla" w:cs="Sakkal Majalla"/>
          <w:b w:val="0"/>
          <w:bCs/>
          <w:szCs w:val="28"/>
        </w:rPr>
        <w:t>Flunger</w:t>
      </w:r>
      <w:proofErr w:type="spellEnd"/>
      <w:r w:rsidRPr="00815585">
        <w:rPr>
          <w:rFonts w:ascii="Sakkal Majalla" w:hAnsi="Sakkal Majalla" w:cs="Sakkal Majalla"/>
          <w:b w:val="0"/>
          <w:bCs/>
          <w:szCs w:val="28"/>
        </w:rPr>
        <w:t xml:space="preserve"> et al., 2017; </w:t>
      </w:r>
      <w:proofErr w:type="spellStart"/>
      <w:r w:rsidRPr="00815585">
        <w:rPr>
          <w:rFonts w:ascii="Sakkal Majalla" w:hAnsi="Sakkal Majalla" w:cs="Sakkal Majalla"/>
          <w:b w:val="0"/>
          <w:bCs/>
          <w:szCs w:val="28"/>
        </w:rPr>
        <w:t>Zendle</w:t>
      </w:r>
      <w:proofErr w:type="spellEnd"/>
      <w:r w:rsidRPr="00815585">
        <w:rPr>
          <w:rFonts w:ascii="Sakkal Majalla" w:hAnsi="Sakkal Majalla" w:cs="Sakkal Majalla"/>
          <w:b w:val="0"/>
          <w:bCs/>
          <w:szCs w:val="28"/>
        </w:rPr>
        <w:t>, 2020).</w:t>
      </w:r>
    </w:p>
    <w:p w14:paraId="32F27522" w14:textId="77777777" w:rsidR="003625EC" w:rsidRPr="00815585" w:rsidRDefault="003625EC" w:rsidP="00964245">
      <w:pPr>
        <w:pStyle w:val="Style1"/>
        <w:numPr>
          <w:ilvl w:val="0"/>
          <w:numId w:val="10"/>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62C038F3" w14:textId="7126656E"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In this study, in-game spending will be measured through survey questions about the frequency and approximate amount of money spent per month or per session on game-related purchases.</w:t>
      </w:r>
    </w:p>
    <w:p w14:paraId="09D6B418" w14:textId="089D0863" w:rsidR="003625EC" w:rsidRPr="00815585" w:rsidRDefault="003625EC" w:rsidP="00815585">
      <w:pPr>
        <w:pStyle w:val="Style1"/>
        <w:spacing w:line="360" w:lineRule="auto"/>
        <w:jc w:val="both"/>
        <w:rPr>
          <w:rFonts w:ascii="Sakkal Majalla" w:hAnsi="Sakkal Majalla" w:cs="Sakkal Majalla"/>
          <w:sz w:val="32"/>
        </w:rPr>
      </w:pPr>
      <w:r w:rsidRPr="00815585">
        <w:rPr>
          <w:rFonts w:ascii="Sakkal Majalla" w:hAnsi="Sakkal Majalla" w:cs="Sakkal Majalla"/>
          <w:sz w:val="32"/>
        </w:rPr>
        <w:t>4. Ethical and Transparent Reward Design</w:t>
      </w:r>
    </w:p>
    <w:p w14:paraId="0CC7BE36" w14:textId="77777777" w:rsidR="003625EC" w:rsidRPr="00815585" w:rsidRDefault="003625EC" w:rsidP="00964245">
      <w:pPr>
        <w:pStyle w:val="Style1"/>
        <w:numPr>
          <w:ilvl w:val="0"/>
          <w:numId w:val="11"/>
        </w:numPr>
        <w:spacing w:line="360" w:lineRule="auto"/>
        <w:jc w:val="both"/>
        <w:rPr>
          <w:rFonts w:ascii="Sakkal Majalla" w:hAnsi="Sakkal Majalla" w:cs="Sakkal Majalla"/>
          <w:sz w:val="32"/>
        </w:rPr>
      </w:pPr>
      <w:r w:rsidRPr="00815585">
        <w:rPr>
          <w:rFonts w:ascii="Sakkal Majalla" w:hAnsi="Sakkal Majalla" w:cs="Sakkal Majalla"/>
          <w:sz w:val="32"/>
        </w:rPr>
        <w:t>Conceptual Definition:</w:t>
      </w:r>
    </w:p>
    <w:p w14:paraId="487027AF" w14:textId="0E5A9986"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lastRenderedPageBreak/>
        <w:t>Ethical and transparent reward design refers to the extent to which a reward system is perceived as fair, clear, and non-manipulative, ensuring users understand how rewards are earned and distributed (Wardle et al., 2021; Kim et al., 2023).</w:t>
      </w:r>
    </w:p>
    <w:p w14:paraId="11AF527F" w14:textId="77777777" w:rsidR="003625EC" w:rsidRPr="00815585" w:rsidRDefault="003625EC" w:rsidP="00964245">
      <w:pPr>
        <w:pStyle w:val="Style1"/>
        <w:numPr>
          <w:ilvl w:val="0"/>
          <w:numId w:val="12"/>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2E4DAACD" w14:textId="6C6C09FF"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It will be assessed by participants’ agreement with statements related to perceived fairness, clarity, and honesty in reward distribution (e.g., “I believe the game rewards players fairly and transparently”).</w:t>
      </w:r>
    </w:p>
    <w:p w14:paraId="75246020" w14:textId="546FABAF" w:rsidR="003625EC" w:rsidRPr="00815585" w:rsidRDefault="003625EC" w:rsidP="00815585">
      <w:pPr>
        <w:pStyle w:val="Style1"/>
        <w:spacing w:line="360" w:lineRule="auto"/>
        <w:jc w:val="both"/>
        <w:rPr>
          <w:rFonts w:ascii="Sakkal Majalla" w:hAnsi="Sakkal Majalla" w:cs="Sakkal Majalla"/>
          <w:sz w:val="32"/>
        </w:rPr>
      </w:pPr>
      <w:r w:rsidRPr="00815585">
        <w:rPr>
          <w:rFonts w:ascii="Sakkal Majalla" w:hAnsi="Sakkal Majalla" w:cs="Sakkal Majalla"/>
          <w:sz w:val="32"/>
        </w:rPr>
        <w:t>5. Player Trust</w:t>
      </w:r>
    </w:p>
    <w:p w14:paraId="0F88A024" w14:textId="77777777" w:rsidR="003625EC" w:rsidRPr="00815585" w:rsidRDefault="003625EC" w:rsidP="00C258AF">
      <w:pPr>
        <w:pStyle w:val="Style1"/>
        <w:numPr>
          <w:ilvl w:val="0"/>
          <w:numId w:val="4"/>
        </w:numPr>
        <w:spacing w:line="360" w:lineRule="auto"/>
        <w:jc w:val="both"/>
        <w:rPr>
          <w:rFonts w:ascii="Sakkal Majalla" w:hAnsi="Sakkal Majalla" w:cs="Sakkal Majalla"/>
          <w:sz w:val="32"/>
        </w:rPr>
      </w:pPr>
      <w:r w:rsidRPr="00815585">
        <w:rPr>
          <w:rFonts w:ascii="Sakkal Majalla" w:hAnsi="Sakkal Majalla" w:cs="Sakkal Majalla"/>
          <w:sz w:val="32"/>
        </w:rPr>
        <w:t>Conceptual Definition:</w:t>
      </w:r>
    </w:p>
    <w:p w14:paraId="5C94A233" w14:textId="219932E3" w:rsidR="00815585" w:rsidRPr="00A50C9E" w:rsidRDefault="003625EC" w:rsidP="00A50C9E">
      <w:pPr>
        <w:pStyle w:val="Style1"/>
        <w:spacing w:line="360" w:lineRule="auto"/>
        <w:ind w:left="360"/>
        <w:jc w:val="both"/>
        <w:rPr>
          <w:rFonts w:ascii="Sakkal Majalla" w:hAnsi="Sakkal Majalla" w:cs="Sakkal Majalla"/>
          <w:b w:val="0"/>
          <w:bCs/>
          <w:szCs w:val="28"/>
        </w:rPr>
      </w:pPr>
      <w:r w:rsidRPr="00815585">
        <w:rPr>
          <w:rFonts w:ascii="Sakkal Majalla" w:hAnsi="Sakkal Majalla" w:cs="Sakkal Majalla"/>
          <w:b w:val="0"/>
          <w:bCs/>
          <w:szCs w:val="28"/>
        </w:rPr>
        <w:t>Player trust refers to a user’s confidence in the integrity, reliability, and fairness of the game or platform providing the reward mechanisms. Trust mediates the relationship between ethical design and loyalty (Gefen et al., 2003).</w:t>
      </w:r>
    </w:p>
    <w:p w14:paraId="141727B4" w14:textId="3121E39E" w:rsidR="00815585" w:rsidRPr="00815585" w:rsidRDefault="003625EC" w:rsidP="00964245">
      <w:pPr>
        <w:pStyle w:val="Style1"/>
        <w:numPr>
          <w:ilvl w:val="0"/>
          <w:numId w:val="13"/>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58D04375" w14:textId="78AEC8C9" w:rsidR="00ED5639" w:rsidRPr="00A50C9E" w:rsidRDefault="003625EC" w:rsidP="00A50C9E">
      <w:pPr>
        <w:pStyle w:val="Style1"/>
        <w:spacing w:line="360" w:lineRule="auto"/>
        <w:ind w:left="360"/>
        <w:jc w:val="both"/>
        <w:rPr>
          <w:rFonts w:ascii="Sakkal Majalla" w:hAnsi="Sakkal Majalla" w:cs="Sakkal Majalla"/>
          <w:b w:val="0"/>
          <w:bCs/>
          <w:szCs w:val="28"/>
        </w:rPr>
      </w:pPr>
      <w:r w:rsidRPr="00815585">
        <w:rPr>
          <w:rFonts w:ascii="Sakkal Majalla" w:hAnsi="Sakkal Majalla" w:cs="Sakkal Majalla"/>
          <w:b w:val="0"/>
          <w:bCs/>
          <w:szCs w:val="28"/>
        </w:rPr>
        <w:t>Trust will be measured through Likert-scale items assessing confidence in the game’s fairness and reliability (e.g., “I trust the game to treat players equally”).</w:t>
      </w:r>
    </w:p>
    <w:p w14:paraId="1DE85232" w14:textId="74A60EF8" w:rsidR="00A50C9E" w:rsidRDefault="00ED5639" w:rsidP="00A50C9E">
      <w:pPr>
        <w:pStyle w:val="Style1"/>
        <w:spacing w:line="360" w:lineRule="auto"/>
        <w:jc w:val="both"/>
        <w:rPr>
          <w:rFonts w:ascii="Sakkal Majalla" w:hAnsi="Sakkal Majalla" w:cs="Sakkal Majalla"/>
          <w:sz w:val="36"/>
          <w:szCs w:val="36"/>
        </w:rPr>
      </w:pPr>
      <w:r w:rsidRPr="00ED5639">
        <w:rPr>
          <w:rFonts w:ascii="Sakkal Majalla" w:hAnsi="Sakkal Majalla" w:cs="Sakkal Majalla"/>
          <w:sz w:val="36"/>
          <w:szCs w:val="36"/>
        </w:rPr>
        <w:t>Study Hypotheses and Assumptions</w:t>
      </w:r>
      <w:r>
        <w:rPr>
          <w:rFonts w:ascii="Sakkal Majalla" w:hAnsi="Sakkal Majalla" w:cs="Sakkal Majalla"/>
          <w:sz w:val="36"/>
          <w:szCs w:val="36"/>
        </w:rPr>
        <w:t>:</w:t>
      </w:r>
    </w:p>
    <w:p w14:paraId="1FCC7193" w14:textId="41C5AFE0" w:rsidR="00ED5639" w:rsidRPr="00ED5639" w:rsidRDefault="00ED5639" w:rsidP="00ED5639">
      <w:pPr>
        <w:pStyle w:val="Style1"/>
        <w:spacing w:line="360" w:lineRule="auto"/>
        <w:jc w:val="both"/>
        <w:rPr>
          <w:rFonts w:ascii="Sakkal Majalla" w:hAnsi="Sakkal Majalla" w:cs="Sakkal Majalla"/>
          <w:sz w:val="32"/>
        </w:rPr>
      </w:pPr>
      <w:r w:rsidRPr="00ED5639">
        <w:rPr>
          <w:rFonts w:ascii="Sakkal Majalla" w:hAnsi="Sakkal Majalla" w:cs="Sakkal Majalla"/>
          <w:sz w:val="32"/>
        </w:rPr>
        <w:t>A. Study Hypotheses</w:t>
      </w:r>
    </w:p>
    <w:p w14:paraId="5639DED0" w14:textId="03C899EC" w:rsidR="00ED5639" w:rsidRPr="00ED5639" w:rsidRDefault="00ED5639" w:rsidP="00ED5639">
      <w:pPr>
        <w:pStyle w:val="Style1"/>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 xml:space="preserve">Based on </w:t>
      </w:r>
      <w:proofErr w:type="gramStart"/>
      <w:r w:rsidRPr="00ED5639">
        <w:rPr>
          <w:rFonts w:ascii="Sakkal Majalla" w:hAnsi="Sakkal Majalla" w:cs="Sakkal Majalla"/>
          <w:b w:val="0"/>
          <w:bCs/>
          <w:szCs w:val="28"/>
        </w:rPr>
        <w:t>the literature</w:t>
      </w:r>
      <w:proofErr w:type="gramEnd"/>
      <w:r w:rsidRPr="00ED5639">
        <w:rPr>
          <w:rFonts w:ascii="Sakkal Majalla" w:hAnsi="Sakkal Majalla" w:cs="Sakkal Majalla"/>
          <w:b w:val="0"/>
          <w:bCs/>
          <w:szCs w:val="28"/>
        </w:rPr>
        <w:t xml:space="preserve"> review, critical analysis, and research questions, the following hypotheses are proposed:</w:t>
      </w:r>
    </w:p>
    <w:p w14:paraId="0525AD48"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lastRenderedPageBreak/>
        <w:t>H1. There is a positive and significant relationship between gamified reward mechanisms and player loyalty.</w:t>
      </w:r>
    </w:p>
    <w:p w14:paraId="11754853"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H2. Different types of reward mechanisms (e.g., fixed/transparent vs. randomized/chance-based) have significantly different effects on in-game spending behavior.</w:t>
      </w:r>
    </w:p>
    <w:p w14:paraId="5B644F39"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H3. Reward attributes such as fairness, predictability, and perceived value have a strong positive effect on player loyalty.</w:t>
      </w:r>
    </w:p>
    <w:p w14:paraId="32402AF4"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H4. Ethical and transparent reward designs enhance player trust, which in turn increases repeat-purchase intention.</w:t>
      </w:r>
    </w:p>
    <w:p w14:paraId="20CD6B62" w14:textId="0AE6F3A3" w:rsidR="00ED5639" w:rsidRPr="002667B8" w:rsidRDefault="00ED5639" w:rsidP="002667B8">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H5. Player trust mediates the relationship between ethical reward design and player loyalty.</w:t>
      </w:r>
    </w:p>
    <w:p w14:paraId="7C5AC0A3" w14:textId="734BD4DA" w:rsidR="00ED5639" w:rsidRPr="00ED5639" w:rsidRDefault="00ED5639" w:rsidP="00ED5639">
      <w:pPr>
        <w:pStyle w:val="Style1"/>
        <w:spacing w:line="360" w:lineRule="auto"/>
        <w:jc w:val="both"/>
        <w:rPr>
          <w:rFonts w:ascii="Sakkal Majalla" w:hAnsi="Sakkal Majalla" w:cs="Sakkal Majalla"/>
          <w:sz w:val="32"/>
        </w:rPr>
      </w:pPr>
      <w:r w:rsidRPr="00ED5639">
        <w:rPr>
          <w:rFonts w:ascii="Sakkal Majalla" w:hAnsi="Sakkal Majalla" w:cs="Sakkal Majalla"/>
          <w:sz w:val="32"/>
        </w:rPr>
        <w:t>B. Study Assumptions</w:t>
      </w:r>
    </w:p>
    <w:p w14:paraId="6737E6F6" w14:textId="3F31915A" w:rsidR="00ED5639" w:rsidRPr="00ED5639" w:rsidRDefault="00ED5639" w:rsidP="00ED5639">
      <w:pPr>
        <w:pStyle w:val="Style1"/>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The study is conducted under the following assumptions:</w:t>
      </w:r>
    </w:p>
    <w:p w14:paraId="490DDC42" w14:textId="09E39028"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Participant Honesty: Respondents will answer survey items truthfully based on their real gaming behavior and perceptions.</w:t>
      </w:r>
    </w:p>
    <w:p w14:paraId="0FB052BF" w14:textId="79BC4453"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 xml:space="preserve">Representative Sample: The selected sample of Saudi players </w:t>
      </w:r>
      <w:r w:rsidR="005715DD" w:rsidRPr="00ED5639">
        <w:rPr>
          <w:rFonts w:ascii="Sakkal Majalla" w:hAnsi="Sakkal Majalla" w:cs="Sakkal Majalla"/>
          <w:b w:val="0"/>
          <w:bCs/>
          <w:szCs w:val="28"/>
        </w:rPr>
        <w:t>represents</w:t>
      </w:r>
      <w:r w:rsidRPr="00ED5639">
        <w:rPr>
          <w:rFonts w:ascii="Sakkal Majalla" w:hAnsi="Sakkal Majalla" w:cs="Sakkal Majalla"/>
          <w:b w:val="0"/>
          <w:bCs/>
          <w:szCs w:val="28"/>
        </w:rPr>
        <w:t xml:space="preserve"> the target population of active gamers engaging with reward-based systems.</w:t>
      </w:r>
    </w:p>
    <w:p w14:paraId="4662C6F3" w14:textId="4129738C"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Instrument Validity: The questionnaire items accurately measure the intended constructs (reward mechanisms, loyalty, spending, trust).</w:t>
      </w:r>
    </w:p>
    <w:p w14:paraId="367CB28E" w14:textId="6BA201BC"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Statistical Normality: The collected data will meet the minimum statistical requirements for correlation, regression, and ANOVA analyses.</w:t>
      </w:r>
    </w:p>
    <w:p w14:paraId="3BE476F1" w14:textId="39282A7F" w:rsidR="007849E1" w:rsidRPr="002667B8" w:rsidRDefault="00ED5639" w:rsidP="002667B8">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Cultural Relevance: Perceptions of fairness and transparency among Saudi players reflect genuine cultural attitudes toward ethical marketing and gaming practices.</w:t>
      </w:r>
    </w:p>
    <w:p w14:paraId="16EE4BB9" w14:textId="7DDA5464" w:rsidR="007849E1" w:rsidRDefault="007849E1" w:rsidP="007849E1">
      <w:pPr>
        <w:pStyle w:val="Style1"/>
        <w:spacing w:line="360" w:lineRule="auto"/>
        <w:jc w:val="both"/>
        <w:rPr>
          <w:rFonts w:ascii="Sakkal Majalla" w:hAnsi="Sakkal Majalla" w:cs="Sakkal Majalla"/>
          <w:sz w:val="36"/>
          <w:szCs w:val="36"/>
        </w:rPr>
      </w:pPr>
      <w:r w:rsidRPr="007849E1">
        <w:rPr>
          <w:rFonts w:ascii="Sakkal Majalla" w:hAnsi="Sakkal Majalla" w:cs="Sakkal Majalla"/>
          <w:sz w:val="36"/>
          <w:szCs w:val="36"/>
        </w:rPr>
        <w:lastRenderedPageBreak/>
        <w:t>Theoretical Framework</w:t>
      </w:r>
      <w:r>
        <w:rPr>
          <w:rFonts w:ascii="Sakkal Majalla" w:hAnsi="Sakkal Majalla" w:cs="Sakkal Majalla"/>
          <w:sz w:val="36"/>
          <w:szCs w:val="36"/>
        </w:rPr>
        <w:t>:</w:t>
      </w:r>
    </w:p>
    <w:p w14:paraId="73D31DCF" w14:textId="6459C9B1" w:rsidR="00ED5639" w:rsidRDefault="007849E1" w:rsidP="00A50C9E">
      <w:pPr>
        <w:pStyle w:val="Style1"/>
        <w:spacing w:line="360" w:lineRule="auto"/>
        <w:jc w:val="both"/>
        <w:rPr>
          <w:rFonts w:ascii="Sakkal Majalla" w:hAnsi="Sakkal Majalla" w:cs="Sakkal Majalla"/>
          <w:b w:val="0"/>
          <w:bCs/>
          <w:szCs w:val="28"/>
        </w:rPr>
      </w:pPr>
      <w:r w:rsidRPr="007849E1">
        <w:rPr>
          <w:rFonts w:ascii="Sakkal Majalla" w:hAnsi="Sakkal Majalla" w:cs="Sakkal Majalla"/>
          <w:b w:val="0"/>
          <w:bCs/>
          <w:szCs w:val="28"/>
        </w:rPr>
        <w:t>The present study is grounded primarily in two theoretical perspectives: Self-Determination Theory (SDT) and the Consumer Behavior Model, both of which explain how motivation and external stimuli influence player decisions and loyalty.</w:t>
      </w:r>
    </w:p>
    <w:p w14:paraId="0E958E71" w14:textId="4075F288" w:rsidR="007849E1" w:rsidRPr="007849E1" w:rsidRDefault="007849E1" w:rsidP="007849E1">
      <w:pPr>
        <w:pStyle w:val="Style1"/>
        <w:spacing w:line="360" w:lineRule="auto"/>
        <w:rPr>
          <w:rFonts w:ascii="Sakkal Majalla" w:hAnsi="Sakkal Majalla" w:cs="Sakkal Majalla"/>
          <w:sz w:val="32"/>
        </w:rPr>
      </w:pPr>
      <w:r w:rsidRPr="007849E1">
        <w:rPr>
          <w:rFonts w:ascii="Sakkal Majalla" w:hAnsi="Sakkal Majalla" w:cs="Sakkal Majalla"/>
          <w:sz w:val="32"/>
        </w:rPr>
        <w:t>1. Self-Determination Theory (SDT)</w:t>
      </w:r>
    </w:p>
    <w:p w14:paraId="1A863708" w14:textId="77777777" w:rsidR="007849E1" w:rsidRP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Self-Determination Theory (Deci &amp; Ryan, 2000) posits that human motivation is driven by the satisfaction of three fundamental psychological needs: autonomy, competence, and relatedness.</w:t>
      </w:r>
    </w:p>
    <w:p w14:paraId="732B540E" w14:textId="1B42FCED" w:rsidR="007849E1" w:rsidRP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Gamified reward mechanisms—such as points, levels, and achievements—directly target these needs by providing players with a sense of progress (competence), choice (autonomy), and social connection (relatedness). When these needs are met, users experience intrinsic motivation, which promotes sustained engagement and loyalty rather than short-term participation.</w:t>
      </w:r>
    </w:p>
    <w:p w14:paraId="31964CC5" w14:textId="60448A2E" w:rsidR="00ED5639" w:rsidRDefault="007849E1" w:rsidP="007849E1">
      <w:pPr>
        <w:pStyle w:val="Style1"/>
        <w:spacing w:line="360" w:lineRule="auto"/>
        <w:jc w:val="both"/>
        <w:rPr>
          <w:rFonts w:ascii="Sakkal Majalla" w:hAnsi="Sakkal Majalla" w:cs="Sakkal Majalla"/>
          <w:b w:val="0"/>
          <w:bCs/>
          <w:szCs w:val="28"/>
        </w:rPr>
      </w:pPr>
      <w:r w:rsidRPr="007849E1">
        <w:rPr>
          <w:rFonts w:ascii="Sakkal Majalla" w:hAnsi="Sakkal Majalla" w:cs="Sakkal Majalla"/>
          <w:b w:val="0"/>
          <w:bCs/>
          <w:szCs w:val="28"/>
        </w:rPr>
        <w:t>Within the context of this study, SDT helps explain why players who perceive rewards as fair, transparent, and skill-based are more likely to remain loyal and spend money within the game. In contrast, manipulative or opaque reward systems may frustrate these needs, reducing trust and loyalty.</w:t>
      </w:r>
    </w:p>
    <w:p w14:paraId="68E0E60A" w14:textId="05CFD4DB" w:rsidR="007849E1" w:rsidRPr="007849E1" w:rsidRDefault="007849E1" w:rsidP="007849E1">
      <w:pPr>
        <w:pStyle w:val="Style1"/>
        <w:spacing w:line="360" w:lineRule="auto"/>
        <w:rPr>
          <w:rFonts w:ascii="Sakkal Majalla" w:hAnsi="Sakkal Majalla" w:cs="Sakkal Majalla"/>
          <w:sz w:val="32"/>
        </w:rPr>
      </w:pPr>
      <w:r w:rsidRPr="007849E1">
        <w:rPr>
          <w:rFonts w:ascii="Sakkal Majalla" w:hAnsi="Sakkal Majalla" w:cs="Sakkal Majalla"/>
          <w:sz w:val="32"/>
        </w:rPr>
        <w:t>2. Consumer Behavior Model</w:t>
      </w:r>
    </w:p>
    <w:p w14:paraId="0D441AC1" w14:textId="7913E5A1" w:rsidR="007849E1" w:rsidRP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The Consumer Behavior Model suggests that purchasing behavior results from a combination of psychological, personal, social, and economic factors, all of which interact during the decision-making process. In gamified systems, these factors appear through reward design, player perception, and spending behavior.</w:t>
      </w:r>
    </w:p>
    <w:p w14:paraId="3D2DAF0C" w14:textId="0B5D58BD" w:rsidR="007849E1" w:rsidRPr="007849E1" w:rsidRDefault="007849E1" w:rsidP="007849E1">
      <w:pPr>
        <w:pStyle w:val="Style1"/>
        <w:numPr>
          <w:ilvl w:val="0"/>
          <w:numId w:val="16"/>
        </w:numPr>
        <w:spacing w:line="360" w:lineRule="auto"/>
        <w:rPr>
          <w:rFonts w:ascii="Sakkal Majalla" w:hAnsi="Sakkal Majalla" w:cs="Sakkal Majalla"/>
          <w:b w:val="0"/>
          <w:bCs/>
          <w:szCs w:val="28"/>
        </w:rPr>
      </w:pPr>
      <w:r w:rsidRPr="007849E1">
        <w:rPr>
          <w:rFonts w:ascii="Sakkal Majalla" w:hAnsi="Sakkal Majalla" w:cs="Sakkal Majalla"/>
          <w:b w:val="0"/>
          <w:bCs/>
          <w:szCs w:val="28"/>
        </w:rPr>
        <w:t>Psychological factors include perceived enjoyment, satisfaction, and fairness.</w:t>
      </w:r>
    </w:p>
    <w:p w14:paraId="6F69F337" w14:textId="1721F8E5" w:rsidR="007849E1" w:rsidRPr="007849E1" w:rsidRDefault="007849E1" w:rsidP="007849E1">
      <w:pPr>
        <w:pStyle w:val="Style1"/>
        <w:numPr>
          <w:ilvl w:val="0"/>
          <w:numId w:val="16"/>
        </w:numPr>
        <w:spacing w:line="360" w:lineRule="auto"/>
        <w:rPr>
          <w:rFonts w:ascii="Sakkal Majalla" w:hAnsi="Sakkal Majalla" w:cs="Sakkal Majalla"/>
          <w:b w:val="0"/>
          <w:bCs/>
          <w:szCs w:val="28"/>
        </w:rPr>
      </w:pPr>
      <w:r w:rsidRPr="007849E1">
        <w:rPr>
          <w:rFonts w:ascii="Sakkal Majalla" w:hAnsi="Sakkal Majalla" w:cs="Sakkal Majalla"/>
          <w:b w:val="0"/>
          <w:bCs/>
          <w:szCs w:val="28"/>
        </w:rPr>
        <w:lastRenderedPageBreak/>
        <w:t>Social factors involve peer competition, social status, and community belonging.</w:t>
      </w:r>
    </w:p>
    <w:p w14:paraId="1690C51A" w14:textId="27C846A2" w:rsidR="007849E1" w:rsidRPr="002667B8" w:rsidRDefault="007849E1" w:rsidP="002667B8">
      <w:pPr>
        <w:pStyle w:val="Style1"/>
        <w:numPr>
          <w:ilvl w:val="0"/>
          <w:numId w:val="16"/>
        </w:numPr>
        <w:spacing w:line="360" w:lineRule="auto"/>
        <w:rPr>
          <w:rFonts w:ascii="Sakkal Majalla" w:hAnsi="Sakkal Majalla" w:cs="Sakkal Majalla"/>
          <w:b w:val="0"/>
          <w:bCs/>
          <w:szCs w:val="28"/>
        </w:rPr>
      </w:pPr>
      <w:r w:rsidRPr="007849E1">
        <w:rPr>
          <w:rFonts w:ascii="Sakkal Majalla" w:hAnsi="Sakkal Majalla" w:cs="Sakkal Majalla"/>
          <w:b w:val="0"/>
          <w:bCs/>
          <w:szCs w:val="28"/>
        </w:rPr>
        <w:t>Economic factors reflect perceived value, spending capacity, and reward worth.</w:t>
      </w:r>
    </w:p>
    <w:p w14:paraId="06D8C906" w14:textId="4510EB9B" w:rsid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This model helps conceptualize how gamified rewards act as stimuli that influence the consumer decision process, leading to loyalty and spending.</w:t>
      </w:r>
      <w:r>
        <w:rPr>
          <w:rFonts w:ascii="Sakkal Majalla" w:hAnsi="Sakkal Majalla" w:cs="Sakkal Majalla"/>
          <w:b w:val="0"/>
          <w:bCs/>
          <w:szCs w:val="28"/>
        </w:rPr>
        <w:t xml:space="preserve"> </w:t>
      </w:r>
      <w:r w:rsidRPr="007849E1">
        <w:rPr>
          <w:rFonts w:ascii="Sakkal Majalla" w:hAnsi="Sakkal Majalla" w:cs="Sakkal Majalla"/>
          <w:b w:val="0"/>
          <w:bCs/>
          <w:szCs w:val="28"/>
        </w:rPr>
        <w:t>The integration of SDT and Consumer Behavior Theory provides a comprehensive framework connecting motivation (internal drivers) and reward perception (external stimuli) to behavioral outcomes such as loyalty and spending.</w:t>
      </w:r>
    </w:p>
    <w:p w14:paraId="01F8B96E" w14:textId="3557CE04" w:rsidR="00FA13B6" w:rsidRDefault="00FA13B6" w:rsidP="007849E1">
      <w:pPr>
        <w:pStyle w:val="Style1"/>
        <w:spacing w:line="360" w:lineRule="auto"/>
        <w:rPr>
          <w:rFonts w:ascii="Sakkal Majalla" w:hAnsi="Sakkal Majalla" w:cs="Sakkal Majalla"/>
          <w:sz w:val="36"/>
          <w:szCs w:val="36"/>
        </w:rPr>
      </w:pPr>
      <w:r w:rsidRPr="00FA13B6">
        <w:rPr>
          <w:rFonts w:ascii="Sakkal Majalla" w:hAnsi="Sakkal Majalla" w:cs="Sakkal Majalla"/>
          <w:sz w:val="36"/>
          <w:szCs w:val="36"/>
        </w:rPr>
        <w:t>Methodological Framework</w:t>
      </w:r>
      <w:r w:rsidR="00F877A7">
        <w:rPr>
          <w:rFonts w:ascii="Sakkal Majalla" w:hAnsi="Sakkal Majalla" w:cs="Sakkal Majalla"/>
          <w:sz w:val="36"/>
          <w:szCs w:val="36"/>
        </w:rPr>
        <w:t xml:space="preserve"> of the study</w:t>
      </w:r>
      <w:r>
        <w:rPr>
          <w:rFonts w:ascii="Sakkal Majalla" w:hAnsi="Sakkal Majalla" w:cs="Sakkal Majalla"/>
          <w:sz w:val="36"/>
          <w:szCs w:val="36"/>
        </w:rPr>
        <w:t>:</w:t>
      </w:r>
    </w:p>
    <w:p w14:paraId="5D7CB6A0" w14:textId="23392274" w:rsidR="009470D2" w:rsidRDefault="00FA13B6" w:rsidP="009470D2">
      <w:pPr>
        <w:pStyle w:val="Style1"/>
        <w:spacing w:line="360" w:lineRule="auto"/>
        <w:rPr>
          <w:rFonts w:ascii="Sakkal Majalla" w:hAnsi="Sakkal Majalla" w:cs="Sakkal Majalla"/>
          <w:b w:val="0"/>
          <w:bCs/>
          <w:szCs w:val="28"/>
        </w:rPr>
      </w:pPr>
      <w:r w:rsidRPr="00FA13B6">
        <w:rPr>
          <w:rFonts w:ascii="Sakkal Majalla" w:hAnsi="Sakkal Majalla" w:cs="Sakkal Majalla"/>
          <w:b w:val="0"/>
          <w:bCs/>
          <w:szCs w:val="28"/>
        </w:rPr>
        <w:t xml:space="preserve">This study adopts a quantitative field approach with a descriptive and correlational design. It examines how gamified reward mechanisms influence player loyalty and in-game spending, considering ethical design and player trust. The quantitative method suits this topic because it allows the collection of measurable data from </w:t>
      </w:r>
      <w:proofErr w:type="gramStart"/>
      <w:r w:rsidRPr="00FA13B6">
        <w:rPr>
          <w:rFonts w:ascii="Sakkal Majalla" w:hAnsi="Sakkal Majalla" w:cs="Sakkal Majalla"/>
          <w:b w:val="0"/>
          <w:bCs/>
          <w:szCs w:val="28"/>
        </w:rPr>
        <w:t>a large number of</w:t>
      </w:r>
      <w:proofErr w:type="gramEnd"/>
      <w:r w:rsidRPr="00FA13B6">
        <w:rPr>
          <w:rFonts w:ascii="Sakkal Majalla" w:hAnsi="Sakkal Majalla" w:cs="Sakkal Majalla"/>
          <w:b w:val="0"/>
          <w:bCs/>
          <w:szCs w:val="28"/>
        </w:rPr>
        <w:t xml:space="preserve"> respondents and the testing of statistical relationships between variables under natural gaming conditions.</w:t>
      </w:r>
    </w:p>
    <w:p w14:paraId="6558D4B5" w14:textId="770E5FDE" w:rsidR="00B84C0A" w:rsidRPr="00B84C0A" w:rsidRDefault="00B84C0A" w:rsidP="00B84C0A">
      <w:pPr>
        <w:pStyle w:val="Style1"/>
        <w:spacing w:line="276" w:lineRule="auto"/>
        <w:rPr>
          <w:rFonts w:ascii="Sakkal Majalla" w:hAnsi="Sakkal Majalla" w:cs="Sakkal Majalla"/>
          <w:sz w:val="32"/>
        </w:rPr>
      </w:pPr>
      <w:r w:rsidRPr="00B84C0A">
        <w:rPr>
          <w:rFonts w:ascii="Sakkal Majalla" w:hAnsi="Sakkal Majalla" w:cs="Sakkal Majalla"/>
          <w:sz w:val="32"/>
        </w:rPr>
        <w:t>Connection Between the Methodology and the Research Topic</w:t>
      </w:r>
      <w:r>
        <w:rPr>
          <w:rFonts w:ascii="Sakkal Majalla" w:hAnsi="Sakkal Majalla" w:cs="Sakkal Majalla"/>
          <w:sz w:val="32"/>
        </w:rPr>
        <w:t>:</w:t>
      </w:r>
    </w:p>
    <w:p w14:paraId="1BE4FE32" w14:textId="77777777" w:rsidR="00B84C0A" w:rsidRPr="00B84C0A" w:rsidRDefault="00B84C0A" w:rsidP="00B84C0A">
      <w:pPr>
        <w:pStyle w:val="Style1"/>
        <w:spacing w:line="276" w:lineRule="auto"/>
        <w:jc w:val="both"/>
        <w:rPr>
          <w:rFonts w:ascii="Sakkal Majalla" w:hAnsi="Sakkal Majalla" w:cs="Sakkal Majalla"/>
          <w:b w:val="0"/>
          <w:bCs/>
          <w:szCs w:val="28"/>
        </w:rPr>
      </w:pPr>
      <w:r w:rsidRPr="00B84C0A">
        <w:rPr>
          <w:rFonts w:ascii="Sakkal Majalla" w:hAnsi="Sakkal Majalla" w:cs="Sakkal Majalla"/>
          <w:b w:val="0"/>
          <w:bCs/>
          <w:szCs w:val="28"/>
        </w:rPr>
        <w:t>The connection between the quantitative methodology and the research topic lies in the study’s focus on testing cause-and-effect relationships between defined variables.</w:t>
      </w:r>
    </w:p>
    <w:p w14:paraId="3AF880DB" w14:textId="77777777" w:rsidR="00B84C0A" w:rsidRPr="00B84C0A" w:rsidRDefault="00B84C0A" w:rsidP="00B84C0A">
      <w:pPr>
        <w:pStyle w:val="Style1"/>
        <w:spacing w:line="276" w:lineRule="auto"/>
        <w:jc w:val="both"/>
        <w:rPr>
          <w:rFonts w:ascii="Sakkal Majalla" w:hAnsi="Sakkal Majalla" w:cs="Sakkal Majalla"/>
          <w:b w:val="0"/>
          <w:bCs/>
          <w:szCs w:val="28"/>
        </w:rPr>
      </w:pPr>
      <w:r w:rsidRPr="00B84C0A">
        <w:rPr>
          <w:rFonts w:ascii="Sakkal Majalla" w:hAnsi="Sakkal Majalla" w:cs="Sakkal Majalla"/>
          <w:b w:val="0"/>
          <w:bCs/>
          <w:szCs w:val="28"/>
        </w:rPr>
        <w:t>The research investigates:</w:t>
      </w:r>
    </w:p>
    <w:p w14:paraId="7C563ABD" w14:textId="7D80CF61" w:rsidR="00B84C0A" w:rsidRPr="00B84C0A" w:rsidRDefault="00B84C0A" w:rsidP="00B84C0A">
      <w:pPr>
        <w:pStyle w:val="Style1"/>
        <w:numPr>
          <w:ilvl w:val="0"/>
          <w:numId w:val="27"/>
        </w:numPr>
        <w:spacing w:line="276" w:lineRule="auto"/>
        <w:jc w:val="both"/>
        <w:rPr>
          <w:rFonts w:ascii="Sakkal Majalla" w:hAnsi="Sakkal Majalla" w:cs="Sakkal Majalla"/>
          <w:b w:val="0"/>
          <w:bCs/>
          <w:szCs w:val="28"/>
        </w:rPr>
      </w:pPr>
      <w:proofErr w:type="gramStart"/>
      <w:r w:rsidRPr="00B84C0A">
        <w:rPr>
          <w:rFonts w:ascii="Sakkal Majalla" w:hAnsi="Sakkal Majalla" w:cs="Sakkal Majalla"/>
          <w:b w:val="0"/>
          <w:bCs/>
          <w:szCs w:val="28"/>
        </w:rPr>
        <w:t>How</w:t>
      </w:r>
      <w:proofErr w:type="gramEnd"/>
      <w:r w:rsidRPr="00B84C0A">
        <w:rPr>
          <w:rFonts w:ascii="Sakkal Majalla" w:hAnsi="Sakkal Majalla" w:cs="Sakkal Majalla"/>
          <w:b w:val="0"/>
          <w:bCs/>
          <w:szCs w:val="28"/>
        </w:rPr>
        <w:t xml:space="preserve"> gamified reward mechanisms (independent variable) influence player loyalty and in-game spending </w:t>
      </w:r>
    </w:p>
    <w:p w14:paraId="2BD94D7A" w14:textId="6052832E" w:rsidR="00B84C0A" w:rsidRPr="00B84C0A" w:rsidRDefault="00B84C0A" w:rsidP="00B84C0A">
      <w:pPr>
        <w:pStyle w:val="Style1"/>
        <w:numPr>
          <w:ilvl w:val="0"/>
          <w:numId w:val="27"/>
        </w:numPr>
        <w:spacing w:line="276" w:lineRule="auto"/>
        <w:jc w:val="both"/>
        <w:rPr>
          <w:rFonts w:ascii="Sakkal Majalla" w:hAnsi="Sakkal Majalla" w:cs="Sakkal Majalla"/>
          <w:b w:val="0"/>
          <w:bCs/>
          <w:szCs w:val="28"/>
        </w:rPr>
      </w:pPr>
      <w:r w:rsidRPr="00B84C0A">
        <w:rPr>
          <w:rFonts w:ascii="Sakkal Majalla" w:hAnsi="Sakkal Majalla" w:cs="Sakkal Majalla"/>
          <w:b w:val="0"/>
          <w:bCs/>
          <w:szCs w:val="28"/>
        </w:rPr>
        <w:t>How ethical reward design (moderator) and player trust (mediator) alter these relationships.</w:t>
      </w:r>
    </w:p>
    <w:p w14:paraId="41C3E3C9" w14:textId="4A7E0A00" w:rsidR="00B84C0A" w:rsidRDefault="00B84C0A" w:rsidP="00B84C0A">
      <w:pPr>
        <w:pStyle w:val="Style1"/>
        <w:spacing w:line="360" w:lineRule="auto"/>
        <w:ind w:left="360"/>
        <w:jc w:val="both"/>
        <w:rPr>
          <w:rFonts w:ascii="Sakkal Majalla" w:hAnsi="Sakkal Majalla" w:cs="Sakkal Majalla"/>
          <w:b w:val="0"/>
          <w:bCs/>
          <w:szCs w:val="28"/>
        </w:rPr>
      </w:pPr>
      <w:r w:rsidRPr="00B84C0A">
        <w:rPr>
          <w:rFonts w:ascii="Sakkal Majalla" w:hAnsi="Sakkal Majalla" w:cs="Sakkal Majalla"/>
          <w:b w:val="0"/>
          <w:bCs/>
          <w:szCs w:val="28"/>
        </w:rPr>
        <w:lastRenderedPageBreak/>
        <w:t>Quantitative analysis is essential for this purpose because it enables the use of statistical tools—such as correlation, regression, and ANOVA—to determine the strength, direction, and significance of these relationships. This methodology aligns directly with the nature of the research problem, which seeks empirical validation of behavioral patterns rather than qualitative insights or subjective interpretation.</w:t>
      </w:r>
    </w:p>
    <w:p w14:paraId="1DC26B8A" w14:textId="1D86A1C7" w:rsidR="00E9615B" w:rsidRDefault="00320322" w:rsidP="00B84C0A">
      <w:pPr>
        <w:pStyle w:val="Style1"/>
        <w:spacing w:line="360" w:lineRule="auto"/>
        <w:jc w:val="both"/>
        <w:rPr>
          <w:rFonts w:ascii="Sakkal Majalla" w:hAnsi="Sakkal Majalla" w:cs="Sakkal Majalla"/>
          <w:sz w:val="36"/>
          <w:szCs w:val="36"/>
        </w:rPr>
      </w:pPr>
      <w:r w:rsidRPr="00320322">
        <w:rPr>
          <w:rFonts w:ascii="Sakkal Majalla" w:hAnsi="Sakkal Majalla" w:cs="Sakkal Majalla"/>
          <w:sz w:val="36"/>
          <w:szCs w:val="36"/>
        </w:rPr>
        <w:t>Data Collection Tools and Study Measures</w:t>
      </w:r>
      <w:r>
        <w:rPr>
          <w:rFonts w:ascii="Sakkal Majalla" w:hAnsi="Sakkal Majalla" w:cs="Sakkal Majalla"/>
          <w:sz w:val="36"/>
          <w:szCs w:val="36"/>
        </w:rPr>
        <w:t>:</w:t>
      </w:r>
    </w:p>
    <w:p w14:paraId="7C7949F4" w14:textId="7F070272" w:rsidR="0002206B" w:rsidRPr="00B84C0A" w:rsidRDefault="0002206B" w:rsidP="00B84C0A">
      <w:pPr>
        <w:pStyle w:val="Style1"/>
        <w:spacing w:line="360" w:lineRule="auto"/>
        <w:jc w:val="both"/>
        <w:rPr>
          <w:rFonts w:ascii="Sakkal Majalla" w:hAnsi="Sakkal Majalla" w:cs="Sakkal Majalla"/>
          <w:b w:val="0"/>
          <w:bCs/>
          <w:szCs w:val="28"/>
        </w:rPr>
      </w:pPr>
      <w:r w:rsidRPr="00B84C0A">
        <w:rPr>
          <w:rFonts w:ascii="Sakkal Majalla" w:hAnsi="Sakkal Majalla" w:cs="Sakkal Majalla"/>
          <w:b w:val="0"/>
          <w:bCs/>
          <w:szCs w:val="28"/>
        </w:rPr>
        <w:t>Data for this study will be collected through a structured online questionnaire distributed via social-media gaming communities and esports groups. The survey will be developed in Arabic to ensure clear understanding among participants and later translated into English for documentation.</w:t>
      </w:r>
    </w:p>
    <w:p w14:paraId="122FADEE" w14:textId="3BC89854" w:rsidR="0002206B" w:rsidRDefault="0002206B" w:rsidP="00B84C0A">
      <w:pPr>
        <w:pStyle w:val="Style1"/>
        <w:spacing w:line="360" w:lineRule="auto"/>
        <w:jc w:val="both"/>
        <w:rPr>
          <w:rFonts w:ascii="Sakkal Majalla" w:hAnsi="Sakkal Majalla" w:cs="Sakkal Majalla"/>
          <w:b w:val="0"/>
          <w:bCs/>
          <w:szCs w:val="28"/>
        </w:rPr>
      </w:pPr>
      <w:r w:rsidRPr="00B84C0A">
        <w:rPr>
          <w:rFonts w:ascii="Sakkal Majalla" w:hAnsi="Sakkal Majalla" w:cs="Sakkal Majalla"/>
          <w:b w:val="0"/>
          <w:bCs/>
          <w:szCs w:val="28"/>
        </w:rPr>
        <w:t>The questionnaire will include questions that capture participants’ demographic information, their perceptions of gamified reward mechanisms, and their levels of loyalty, spending, trust, and views on ethical reward design. All responses will be measured using a five-point Likert scale ranging from 1 = Strongly Disagree to 5 = Strongly Agree, allowing quantitative analysis of relationships among variables.</w:t>
      </w:r>
    </w:p>
    <w:p w14:paraId="7338EA43" w14:textId="033DB9FC" w:rsidR="009430F6" w:rsidRPr="00B84C0A" w:rsidRDefault="009430F6" w:rsidP="00B84C0A">
      <w:pPr>
        <w:pStyle w:val="Style1"/>
        <w:spacing w:line="360" w:lineRule="auto"/>
        <w:jc w:val="both"/>
        <w:rPr>
          <w:rFonts w:ascii="Sakkal Majalla" w:hAnsi="Sakkal Majalla" w:cs="Sakkal Majalla"/>
          <w:b w:val="0"/>
          <w:bCs/>
          <w:szCs w:val="28"/>
        </w:rPr>
      </w:pPr>
      <w:r w:rsidRPr="009430F6">
        <w:rPr>
          <w:rFonts w:ascii="Sakkal Majalla" w:hAnsi="Sakkal Majalla" w:cs="Sakkal Majalla"/>
          <w:b w:val="0"/>
          <w:bCs/>
          <w:szCs w:val="28"/>
        </w:rPr>
        <w:t>Each concept in the study will be assessed through multiple items adapted from established research in gamification, consumer behavior, and digital marketing. For instance, gamified reward mechanisms will be measured through items reflecting fairness, transparency, and value; ethical reward design will focus on clarity and honesty; player trust will be measured through perceptions of fairness and confidence in the system; player loyalty will include continued play intention and recommendation likelihood; and in-game spending will capture the frequency and level of purchases made by participants.</w:t>
      </w:r>
    </w:p>
    <w:p w14:paraId="5898973F" w14:textId="7214A7F9" w:rsidR="00B84C0A" w:rsidRDefault="0002206B" w:rsidP="00B84C0A">
      <w:pPr>
        <w:pStyle w:val="Style1"/>
        <w:spacing w:line="360" w:lineRule="auto"/>
        <w:jc w:val="both"/>
        <w:rPr>
          <w:rFonts w:ascii="Sakkal Majalla" w:hAnsi="Sakkal Majalla" w:cs="Sakkal Majalla"/>
          <w:b w:val="0"/>
          <w:bCs/>
          <w:szCs w:val="28"/>
        </w:rPr>
      </w:pPr>
      <w:r w:rsidRPr="00B84C0A">
        <w:rPr>
          <w:rFonts w:ascii="Sakkal Majalla" w:hAnsi="Sakkal Majalla" w:cs="Sakkal Majalla"/>
          <w:b w:val="0"/>
          <w:bCs/>
          <w:szCs w:val="28"/>
        </w:rPr>
        <w:t>Reliability of the collected data will be verified statistically using Cronbach’s Alpha, where a coefficient above 0.70 will be considered acceptable.</w:t>
      </w:r>
    </w:p>
    <w:p w14:paraId="4D260010" w14:textId="77777777" w:rsidR="009430F6" w:rsidRDefault="009430F6" w:rsidP="009430F6">
      <w:pPr>
        <w:pStyle w:val="Style1"/>
        <w:spacing w:line="360" w:lineRule="auto"/>
        <w:jc w:val="both"/>
        <w:rPr>
          <w:rFonts w:ascii="Sakkal Majalla" w:hAnsi="Sakkal Majalla" w:cs="Sakkal Majalla"/>
          <w:sz w:val="36"/>
          <w:szCs w:val="36"/>
        </w:rPr>
      </w:pPr>
    </w:p>
    <w:p w14:paraId="5EAFCC91" w14:textId="6EF521FE" w:rsidR="009430F6" w:rsidRPr="009430F6" w:rsidRDefault="00FC3A33" w:rsidP="009430F6">
      <w:pPr>
        <w:pStyle w:val="Style1"/>
        <w:spacing w:line="360" w:lineRule="auto"/>
        <w:jc w:val="both"/>
        <w:rPr>
          <w:rFonts w:ascii="Sakkal Majalla" w:hAnsi="Sakkal Majalla" w:cs="Sakkal Majalla"/>
          <w:sz w:val="36"/>
          <w:szCs w:val="36"/>
        </w:rPr>
      </w:pPr>
      <w:r w:rsidRPr="00FC3A33">
        <w:rPr>
          <w:rFonts w:ascii="Sakkal Majalla" w:hAnsi="Sakkal Majalla" w:cs="Sakkal Majalla"/>
          <w:sz w:val="36"/>
          <w:szCs w:val="36"/>
        </w:rPr>
        <w:lastRenderedPageBreak/>
        <w:t>Study Scope</w:t>
      </w:r>
      <w:r>
        <w:rPr>
          <w:rFonts w:ascii="Sakkal Majalla" w:hAnsi="Sakkal Majalla" w:cs="Sakkal Majalla"/>
          <w:sz w:val="36"/>
          <w:szCs w:val="36"/>
        </w:rPr>
        <w:t>:</w:t>
      </w:r>
    </w:p>
    <w:p w14:paraId="6B2EF3DF" w14:textId="355A2F92" w:rsidR="00FC3A33" w:rsidRPr="00FC3A33" w:rsidRDefault="00FC3A33" w:rsidP="00B84C0A">
      <w:pPr>
        <w:pStyle w:val="Style1"/>
        <w:spacing w:line="360" w:lineRule="auto"/>
        <w:jc w:val="both"/>
        <w:rPr>
          <w:rFonts w:ascii="Sakkal Majalla" w:hAnsi="Sakkal Majalla" w:cs="Sakkal Majalla"/>
          <w:b w:val="0"/>
          <w:bCs/>
          <w:szCs w:val="28"/>
        </w:rPr>
      </w:pPr>
      <w:r w:rsidRPr="00FC3A33">
        <w:rPr>
          <w:rFonts w:ascii="Sakkal Majalla" w:hAnsi="Sakkal Majalla" w:cs="Sakkal Majalla"/>
          <w:b w:val="0"/>
          <w:bCs/>
          <w:szCs w:val="28"/>
        </w:rPr>
        <w:t>This study focuses on examining the impact of gamified reward mechanisms on player loyalty and in-game spending within the context of digital games popular in Saudi Arabia. The research is limited to active players who are at least 18 years old and regularly engage with games that feature reward systems such as points, achievements, or loot boxes.</w:t>
      </w:r>
    </w:p>
    <w:p w14:paraId="798B6297" w14:textId="5FDFBE71" w:rsidR="00FC3A33" w:rsidRPr="00FC3A33" w:rsidRDefault="00FC3A33" w:rsidP="00B84C0A">
      <w:pPr>
        <w:pStyle w:val="Style1"/>
        <w:spacing w:line="360" w:lineRule="auto"/>
        <w:jc w:val="both"/>
        <w:rPr>
          <w:rFonts w:ascii="Sakkal Majalla" w:hAnsi="Sakkal Majalla" w:cs="Sakkal Majalla"/>
          <w:b w:val="0"/>
          <w:bCs/>
          <w:szCs w:val="28"/>
        </w:rPr>
      </w:pPr>
      <w:r w:rsidRPr="00FC3A33">
        <w:rPr>
          <w:rFonts w:ascii="Sakkal Majalla" w:hAnsi="Sakkal Majalla" w:cs="Sakkal Majalla"/>
          <w:b w:val="0"/>
          <w:bCs/>
          <w:szCs w:val="28"/>
        </w:rPr>
        <w:t>The geographical scope of the study is confined to Saudi Arabia, reflecting the growing gaming and digital-marketing sectors supported by Vision 2030 initiatives. The temporal scope covers data collected during the 2025 academic year, ensuring relevance to current market and behavioral conditions. The subject scope focuses exclusively on gamified marketing elements within entertainment-based digital platforms, excluding educational or fitness applications that use gamification.</w:t>
      </w:r>
    </w:p>
    <w:p w14:paraId="0D5F0F04" w14:textId="639B831C" w:rsidR="002667B8" w:rsidRPr="00A50C9E" w:rsidRDefault="00FC3A33" w:rsidP="00B84C0A">
      <w:pPr>
        <w:pStyle w:val="Style1"/>
        <w:spacing w:line="360" w:lineRule="auto"/>
        <w:jc w:val="both"/>
        <w:rPr>
          <w:rFonts w:ascii="Sakkal Majalla" w:hAnsi="Sakkal Majalla" w:cs="Sakkal Majalla"/>
          <w:b w:val="0"/>
          <w:bCs/>
          <w:szCs w:val="28"/>
        </w:rPr>
      </w:pPr>
      <w:r w:rsidRPr="00FC3A33">
        <w:rPr>
          <w:rFonts w:ascii="Sakkal Majalla" w:hAnsi="Sakkal Majalla" w:cs="Sakkal Majalla"/>
          <w:b w:val="0"/>
          <w:bCs/>
          <w:szCs w:val="28"/>
        </w:rPr>
        <w:t>The study does not attempt to evaluate specific game companies or financial outcomes but rather seeks to identify general behavioral patterns among Saudi players. These boundaries help maintain a clear focus on the relationship between reward design, player engagement, and purchasing behavior.</w:t>
      </w:r>
    </w:p>
    <w:p w14:paraId="61F5609A" w14:textId="70EF4139" w:rsidR="00FC3A33" w:rsidRDefault="00EA6FB0" w:rsidP="00FC3A33">
      <w:pPr>
        <w:pStyle w:val="Style1"/>
        <w:spacing w:line="360" w:lineRule="auto"/>
        <w:jc w:val="both"/>
        <w:rPr>
          <w:rFonts w:ascii="Sakkal Majalla" w:hAnsi="Sakkal Majalla" w:cs="Sakkal Majalla"/>
          <w:sz w:val="36"/>
          <w:szCs w:val="36"/>
        </w:rPr>
      </w:pPr>
      <w:r w:rsidRPr="00EA6FB0">
        <w:rPr>
          <w:rFonts w:ascii="Sakkal Majalla" w:hAnsi="Sakkal Majalla" w:cs="Sakkal Majalla"/>
          <w:sz w:val="36"/>
          <w:szCs w:val="36"/>
        </w:rPr>
        <w:t>Proposed statistical measures and tests</w:t>
      </w:r>
      <w:r w:rsidR="00FC3A33">
        <w:rPr>
          <w:rFonts w:ascii="Sakkal Majalla" w:hAnsi="Sakkal Majalla" w:cs="Sakkal Majalla"/>
          <w:sz w:val="36"/>
          <w:szCs w:val="36"/>
        </w:rPr>
        <w:t>:</w:t>
      </w:r>
    </w:p>
    <w:p w14:paraId="7C9780EF" w14:textId="2FE1310A" w:rsidR="00FC3A33" w:rsidRPr="00FC3A33" w:rsidRDefault="00FC3A33" w:rsidP="00FC3A33">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t>The collected data will be analyzed using quantitative statistical techniques to examine the relationships among the study variables. Data will first be screened and coded using Microsoft Excel, then imported into SPSS for analysis.</w:t>
      </w:r>
    </w:p>
    <w:p w14:paraId="66A25288" w14:textId="6D232605" w:rsidR="00FC3A33" w:rsidRPr="00FC3A33" w:rsidRDefault="00FC3A33" w:rsidP="00FC3A33">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t>Descriptive statistics (means, frequencies, and standard deviations) will be used to summarize demographic information and provide an overview of participants’ gaming behavior. Correlation analysis will determine the strength and direction of relationships between gamified reward mechanisms, player loyalty, and in-game spending.</w:t>
      </w:r>
    </w:p>
    <w:p w14:paraId="7FF82745" w14:textId="5CCD5FDF" w:rsidR="00FC3A33" w:rsidRPr="00FC3A33" w:rsidRDefault="00FC3A33" w:rsidP="0092738B">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lastRenderedPageBreak/>
        <w:t>To test the study hypotheses, multiple regression analysis will be applied to identify which variables significantly predict loyalty and spending behavior. Analysis of Variance (ANOVA) will be used to compare mean differences between groups based on reward type or perception level. Reliability testing using Cronbach’s Alpha will assess the internal consistency of questionnaire items.</w:t>
      </w:r>
    </w:p>
    <w:p w14:paraId="7E74A069" w14:textId="6E077A06" w:rsidR="00FC3A33" w:rsidRPr="00FC3A33" w:rsidRDefault="00FC3A33" w:rsidP="00FC3A33">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t>These analytical procedures will ensure that the results are statistically valid, allowing for clear interpretation of how reward mechanisms and ethical design influence player trust, loyalty, and purchasing behavior.</w:t>
      </w:r>
    </w:p>
    <w:p w14:paraId="1886CF0A" w14:textId="77777777" w:rsidR="00FA13B6" w:rsidRPr="00FA13B6" w:rsidRDefault="00FA13B6" w:rsidP="007849E1">
      <w:pPr>
        <w:pStyle w:val="Style1"/>
        <w:spacing w:line="360" w:lineRule="auto"/>
        <w:rPr>
          <w:rFonts w:ascii="Sakkal Majalla" w:hAnsi="Sakkal Majalla" w:cs="Sakkal Majalla"/>
          <w:b w:val="0"/>
          <w:bCs/>
          <w:szCs w:val="28"/>
        </w:rPr>
      </w:pPr>
    </w:p>
    <w:p w14:paraId="248E4886" w14:textId="77777777" w:rsidR="007513E9" w:rsidRPr="007513E9" w:rsidRDefault="007513E9" w:rsidP="007849E1">
      <w:pPr>
        <w:pStyle w:val="Style1"/>
        <w:spacing w:line="360" w:lineRule="auto"/>
        <w:rPr>
          <w:rFonts w:ascii="Sakkal Majalla" w:hAnsi="Sakkal Majalla" w:cs="Sakkal Majalla"/>
          <w:b w:val="0"/>
          <w:bCs/>
          <w:sz w:val="36"/>
          <w:szCs w:val="36"/>
        </w:rPr>
      </w:pPr>
    </w:p>
    <w:p w14:paraId="65A2B731" w14:textId="77777777" w:rsidR="003625EC" w:rsidRPr="003625EC" w:rsidRDefault="003625EC" w:rsidP="003625EC">
      <w:pPr>
        <w:pStyle w:val="Style1"/>
        <w:spacing w:line="360" w:lineRule="auto"/>
        <w:jc w:val="both"/>
        <w:rPr>
          <w:rFonts w:ascii="Sakkal Majalla" w:hAnsi="Sakkal Majalla" w:cs="Sakkal Majalla"/>
          <w:b w:val="0"/>
          <w:bCs/>
          <w:szCs w:val="28"/>
        </w:rPr>
      </w:pPr>
    </w:p>
    <w:p w14:paraId="25633A49" w14:textId="77777777" w:rsidR="00B64062" w:rsidRPr="00A25B03" w:rsidRDefault="00B64062" w:rsidP="00344EA6">
      <w:pPr>
        <w:spacing w:line="360" w:lineRule="auto"/>
        <w:jc w:val="both"/>
        <w:rPr>
          <w:rFonts w:ascii="Sakkal Majalla" w:hAnsi="Sakkal Majalla" w:cs="Sakkal Majalla"/>
          <w:sz w:val="28"/>
          <w:szCs w:val="28"/>
        </w:rPr>
      </w:pPr>
    </w:p>
    <w:tbl>
      <w:tblPr>
        <w:tblStyle w:val="TableGrid"/>
        <w:tblpPr w:leftFromText="180" w:rightFromText="180" w:vertAnchor="page" w:horzAnchor="margin" w:tblpY="2011"/>
        <w:tblW w:w="9046" w:type="dxa"/>
        <w:tblLook w:val="04A0" w:firstRow="1" w:lastRow="0" w:firstColumn="1" w:lastColumn="0" w:noHBand="0" w:noVBand="1"/>
      </w:tblPr>
      <w:tblGrid>
        <w:gridCol w:w="9046"/>
      </w:tblGrid>
      <w:tr w:rsidR="00DD502E" w14:paraId="0BA90688" w14:textId="77777777" w:rsidTr="00DD502E">
        <w:trPr>
          <w:trHeight w:val="3011"/>
        </w:trPr>
        <w:tc>
          <w:tcPr>
            <w:tcW w:w="9046" w:type="dxa"/>
          </w:tcPr>
          <w:p w14:paraId="45DA99F6" w14:textId="77777777" w:rsidR="00DD502E" w:rsidRDefault="00DD502E" w:rsidP="00DD502E">
            <w:pPr>
              <w:tabs>
                <w:tab w:val="left" w:pos="3930"/>
              </w:tabs>
              <w:spacing w:line="360" w:lineRule="auto"/>
              <w:jc w:val="center"/>
              <w:rPr>
                <w:rFonts w:ascii="Sakkal Majalla" w:hAnsi="Sakkal Majalla" w:cs="Sakkal Majalla"/>
                <w:sz w:val="28"/>
                <w:szCs w:val="28"/>
              </w:rPr>
            </w:pPr>
            <w:r w:rsidRPr="00DD502E">
              <w:rPr>
                <w:rFonts w:ascii="Sakkal Majalla" w:hAnsi="Sakkal Majalla" w:cs="Sakkal Majalla"/>
                <w:sz w:val="28"/>
                <w:szCs w:val="28"/>
              </w:rPr>
              <w:lastRenderedPageBreak/>
              <w:t>Chapter One: Introduction</w:t>
            </w:r>
          </w:p>
          <w:p w14:paraId="6E51581E" w14:textId="77777777" w:rsidR="00DD502E" w:rsidRDefault="00DD502E" w:rsidP="00DD502E">
            <w:pPr>
              <w:pStyle w:val="ListParagraph"/>
              <w:numPr>
                <w:ilvl w:val="0"/>
                <w:numId w:val="17"/>
              </w:numPr>
              <w:tabs>
                <w:tab w:val="left" w:pos="3930"/>
              </w:tabs>
              <w:spacing w:line="360" w:lineRule="auto"/>
              <w:rPr>
                <w:rFonts w:ascii="Sakkal Majalla" w:hAnsi="Sakkal Majalla" w:cs="Sakkal Majalla"/>
                <w:sz w:val="28"/>
                <w:szCs w:val="28"/>
              </w:rPr>
            </w:pPr>
            <w:r>
              <w:rPr>
                <w:rFonts w:ascii="Sakkal Majalla" w:hAnsi="Sakkal Majalla" w:cs="Sakkal Majalla"/>
                <w:sz w:val="28"/>
                <w:szCs w:val="28"/>
              </w:rPr>
              <w:t>Weeks 1-2</w:t>
            </w:r>
          </w:p>
          <w:p w14:paraId="41AE6A5D" w14:textId="77777777" w:rsidR="00DD502E" w:rsidRPr="00DD502E" w:rsidRDefault="00DD502E" w:rsidP="00DD502E">
            <w:pPr>
              <w:pStyle w:val="ListParagraph"/>
              <w:numPr>
                <w:ilvl w:val="0"/>
                <w:numId w:val="18"/>
              </w:numPr>
              <w:tabs>
                <w:tab w:val="left" w:pos="3930"/>
              </w:tabs>
              <w:spacing w:line="360" w:lineRule="auto"/>
              <w:rPr>
                <w:rFonts w:ascii="Sakkal Majalla" w:hAnsi="Sakkal Majalla" w:cs="Sakkal Majalla"/>
                <w:sz w:val="28"/>
                <w:szCs w:val="28"/>
              </w:rPr>
            </w:pPr>
            <w:r w:rsidRPr="00DD502E">
              <w:rPr>
                <w:rFonts w:ascii="Sakkal Majalla" w:hAnsi="Sakkal Majalla" w:cs="Sakkal Majalla"/>
                <w:sz w:val="28"/>
                <w:szCs w:val="28"/>
              </w:rPr>
              <w:t>Identify the research problem and its importance.</w:t>
            </w:r>
          </w:p>
          <w:p w14:paraId="5B33482D" w14:textId="77777777" w:rsidR="00DD502E" w:rsidRPr="00DD502E" w:rsidRDefault="00DD502E" w:rsidP="00DD502E">
            <w:pPr>
              <w:pStyle w:val="ListParagraph"/>
              <w:numPr>
                <w:ilvl w:val="0"/>
                <w:numId w:val="18"/>
              </w:numPr>
              <w:tabs>
                <w:tab w:val="left" w:pos="3930"/>
              </w:tabs>
              <w:spacing w:line="360" w:lineRule="auto"/>
              <w:rPr>
                <w:rFonts w:ascii="Sakkal Majalla" w:hAnsi="Sakkal Majalla" w:cs="Sakkal Majalla"/>
                <w:sz w:val="28"/>
                <w:szCs w:val="28"/>
              </w:rPr>
            </w:pPr>
            <w:r w:rsidRPr="00DD502E">
              <w:rPr>
                <w:rFonts w:ascii="Sakkal Majalla" w:hAnsi="Sakkal Majalla" w:cs="Sakkal Majalla"/>
                <w:sz w:val="28"/>
                <w:szCs w:val="28"/>
              </w:rPr>
              <w:t>Formulate the objectives and questions of the study.</w:t>
            </w:r>
          </w:p>
          <w:p w14:paraId="5964D0BF" w14:textId="77777777" w:rsidR="00DD502E" w:rsidRPr="00DD502E" w:rsidRDefault="00DD502E" w:rsidP="00DD502E">
            <w:pPr>
              <w:pStyle w:val="ListParagraph"/>
              <w:numPr>
                <w:ilvl w:val="0"/>
                <w:numId w:val="18"/>
              </w:numPr>
              <w:tabs>
                <w:tab w:val="left" w:pos="3930"/>
              </w:tabs>
              <w:spacing w:line="360" w:lineRule="auto"/>
              <w:rPr>
                <w:rFonts w:ascii="Sakkal Majalla" w:hAnsi="Sakkal Majalla" w:cs="Sakkal Majalla"/>
                <w:sz w:val="28"/>
                <w:szCs w:val="28"/>
              </w:rPr>
            </w:pPr>
            <w:r w:rsidRPr="00DD502E">
              <w:rPr>
                <w:rFonts w:ascii="Sakkal Majalla" w:hAnsi="Sakkal Majalla" w:cs="Sakkal Majalla"/>
                <w:sz w:val="28"/>
                <w:szCs w:val="28"/>
              </w:rPr>
              <w:t>Review previous related studies.</w:t>
            </w:r>
          </w:p>
        </w:tc>
      </w:tr>
      <w:tr w:rsidR="00DD502E" w14:paraId="5E5759A0" w14:textId="77777777" w:rsidTr="00DD502E">
        <w:trPr>
          <w:trHeight w:val="3011"/>
        </w:trPr>
        <w:tc>
          <w:tcPr>
            <w:tcW w:w="9046" w:type="dxa"/>
          </w:tcPr>
          <w:p w14:paraId="6E6C4C65" w14:textId="77777777" w:rsidR="00DD502E" w:rsidRDefault="00DD502E" w:rsidP="00DD502E">
            <w:pPr>
              <w:spacing w:line="360" w:lineRule="auto"/>
              <w:jc w:val="center"/>
              <w:rPr>
                <w:rFonts w:ascii="Sakkal Majalla" w:hAnsi="Sakkal Majalla" w:cs="Sakkal Majalla"/>
                <w:sz w:val="28"/>
                <w:szCs w:val="28"/>
              </w:rPr>
            </w:pPr>
            <w:r w:rsidRPr="00DD502E">
              <w:rPr>
                <w:rFonts w:ascii="Sakkal Majalla" w:hAnsi="Sakkal Majalla" w:cs="Sakkal Majalla"/>
                <w:sz w:val="28"/>
                <w:szCs w:val="28"/>
              </w:rPr>
              <w:t>Chapter Two: Theoretical Framework</w:t>
            </w:r>
          </w:p>
          <w:p w14:paraId="4BBBB959" w14:textId="77777777" w:rsidR="00DD502E" w:rsidRDefault="00DD502E" w:rsidP="00DD502E">
            <w:pPr>
              <w:pStyle w:val="ListParagraph"/>
              <w:numPr>
                <w:ilvl w:val="0"/>
                <w:numId w:val="17"/>
              </w:numPr>
              <w:spacing w:line="360" w:lineRule="auto"/>
              <w:rPr>
                <w:rFonts w:ascii="Sakkal Majalla" w:hAnsi="Sakkal Majalla" w:cs="Sakkal Majalla"/>
                <w:sz w:val="28"/>
                <w:szCs w:val="28"/>
              </w:rPr>
            </w:pPr>
            <w:r>
              <w:rPr>
                <w:rFonts w:ascii="Sakkal Majalla" w:hAnsi="Sakkal Majalla" w:cs="Sakkal Majalla"/>
                <w:sz w:val="28"/>
                <w:szCs w:val="28"/>
              </w:rPr>
              <w:t>Weeks 3-6</w:t>
            </w:r>
          </w:p>
          <w:p w14:paraId="7BC27281" w14:textId="77777777" w:rsidR="00DD502E" w:rsidRPr="00DD502E" w:rsidRDefault="00DD502E" w:rsidP="00DD502E">
            <w:pPr>
              <w:pStyle w:val="ListParagraph"/>
              <w:numPr>
                <w:ilvl w:val="0"/>
                <w:numId w:val="19"/>
              </w:numPr>
              <w:spacing w:line="360" w:lineRule="auto"/>
              <w:jc w:val="both"/>
              <w:rPr>
                <w:rFonts w:ascii="Sakkal Majalla" w:hAnsi="Sakkal Majalla" w:cs="Sakkal Majalla"/>
                <w:sz w:val="28"/>
                <w:szCs w:val="28"/>
              </w:rPr>
            </w:pPr>
            <w:r w:rsidRPr="00DD502E">
              <w:rPr>
                <w:rFonts w:ascii="Sakkal Majalla" w:hAnsi="Sakkal Majalla" w:cs="Sakkal Majalla"/>
                <w:sz w:val="28"/>
                <w:szCs w:val="28"/>
              </w:rPr>
              <w:t>Present theories and models relevant to the research topic.</w:t>
            </w:r>
          </w:p>
          <w:p w14:paraId="6DAFC3A2" w14:textId="77777777" w:rsidR="00DD502E" w:rsidRPr="00DD502E" w:rsidRDefault="00DD502E" w:rsidP="00DD502E">
            <w:pPr>
              <w:pStyle w:val="ListParagraph"/>
              <w:numPr>
                <w:ilvl w:val="0"/>
                <w:numId w:val="19"/>
              </w:numPr>
              <w:spacing w:line="360" w:lineRule="auto"/>
              <w:jc w:val="both"/>
              <w:rPr>
                <w:rFonts w:ascii="Sakkal Majalla" w:hAnsi="Sakkal Majalla" w:cs="Sakkal Majalla"/>
                <w:sz w:val="28"/>
                <w:szCs w:val="28"/>
              </w:rPr>
            </w:pPr>
            <w:r w:rsidRPr="00DD502E">
              <w:rPr>
                <w:rFonts w:ascii="Sakkal Majalla" w:hAnsi="Sakkal Majalla" w:cs="Sakkal Majalla"/>
                <w:sz w:val="28"/>
                <w:szCs w:val="28"/>
              </w:rPr>
              <w:t>Discuss previous studies related to the subject.</w:t>
            </w:r>
          </w:p>
          <w:p w14:paraId="0AF118F6" w14:textId="77777777" w:rsidR="00DD502E" w:rsidRPr="00DD502E" w:rsidRDefault="00DD502E" w:rsidP="00DD502E">
            <w:pPr>
              <w:pStyle w:val="ListParagraph"/>
              <w:numPr>
                <w:ilvl w:val="0"/>
                <w:numId w:val="19"/>
              </w:numPr>
              <w:spacing w:line="360" w:lineRule="auto"/>
              <w:jc w:val="both"/>
              <w:rPr>
                <w:rFonts w:ascii="Sakkal Majalla" w:hAnsi="Sakkal Majalla" w:cs="Sakkal Majalla"/>
                <w:sz w:val="28"/>
                <w:szCs w:val="28"/>
              </w:rPr>
            </w:pPr>
            <w:r w:rsidRPr="00DD502E">
              <w:rPr>
                <w:rFonts w:ascii="Sakkal Majalla" w:hAnsi="Sakkal Majalla" w:cs="Sakkal Majalla"/>
                <w:sz w:val="28"/>
                <w:szCs w:val="28"/>
              </w:rPr>
              <w:t>Analyze gaps in previous research and define the current study’s position within the scientific context.</w:t>
            </w:r>
          </w:p>
        </w:tc>
      </w:tr>
      <w:tr w:rsidR="00DD502E" w14:paraId="269187CB" w14:textId="77777777" w:rsidTr="00DD502E">
        <w:trPr>
          <w:trHeight w:val="2933"/>
        </w:trPr>
        <w:tc>
          <w:tcPr>
            <w:tcW w:w="9046" w:type="dxa"/>
          </w:tcPr>
          <w:p w14:paraId="58163B2C" w14:textId="77777777" w:rsidR="00DD502E" w:rsidRDefault="00DD502E" w:rsidP="00DD502E">
            <w:pPr>
              <w:spacing w:line="360" w:lineRule="auto"/>
              <w:jc w:val="center"/>
              <w:rPr>
                <w:rFonts w:ascii="Sakkal Majalla" w:hAnsi="Sakkal Majalla" w:cs="Sakkal Majalla"/>
                <w:sz w:val="28"/>
                <w:szCs w:val="28"/>
              </w:rPr>
            </w:pPr>
            <w:r w:rsidRPr="00DD502E">
              <w:rPr>
                <w:rFonts w:ascii="Sakkal Majalla" w:hAnsi="Sakkal Majalla" w:cs="Sakkal Majalla"/>
                <w:sz w:val="28"/>
                <w:szCs w:val="28"/>
              </w:rPr>
              <w:t>Chapter Three: Methodological Framework</w:t>
            </w:r>
          </w:p>
          <w:p w14:paraId="67E8DDF9" w14:textId="77777777" w:rsidR="00DD502E" w:rsidRDefault="00DD502E" w:rsidP="00DD502E">
            <w:pPr>
              <w:pStyle w:val="ListParagraph"/>
              <w:numPr>
                <w:ilvl w:val="0"/>
                <w:numId w:val="17"/>
              </w:numPr>
              <w:spacing w:line="360" w:lineRule="auto"/>
              <w:rPr>
                <w:rFonts w:ascii="Sakkal Majalla" w:hAnsi="Sakkal Majalla" w:cs="Sakkal Majalla"/>
                <w:sz w:val="28"/>
                <w:szCs w:val="28"/>
              </w:rPr>
            </w:pPr>
            <w:r>
              <w:rPr>
                <w:rFonts w:ascii="Sakkal Majalla" w:hAnsi="Sakkal Majalla" w:cs="Sakkal Majalla"/>
                <w:sz w:val="28"/>
                <w:szCs w:val="28"/>
              </w:rPr>
              <w:t>Weeks 7-8</w:t>
            </w:r>
          </w:p>
          <w:p w14:paraId="6B98953C"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Determine the research methodology and its tools.</w:t>
            </w:r>
          </w:p>
          <w:p w14:paraId="57A221B2"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Collect data through questionnaires, interviews, or other sources.</w:t>
            </w:r>
          </w:p>
          <w:p w14:paraId="01F39018"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Analyze data using appropriate statistical methods.</w:t>
            </w:r>
          </w:p>
          <w:p w14:paraId="77EBA7CE"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Present the main results and discuss them.</w:t>
            </w:r>
          </w:p>
        </w:tc>
      </w:tr>
      <w:tr w:rsidR="00DD502E" w14:paraId="0F9AF80B" w14:textId="77777777" w:rsidTr="00DD502E">
        <w:trPr>
          <w:trHeight w:val="2975"/>
        </w:trPr>
        <w:tc>
          <w:tcPr>
            <w:tcW w:w="9046" w:type="dxa"/>
          </w:tcPr>
          <w:p w14:paraId="38134E30" w14:textId="77777777" w:rsidR="00DD502E" w:rsidRDefault="00DD502E" w:rsidP="00DD502E">
            <w:pPr>
              <w:spacing w:line="360" w:lineRule="auto"/>
              <w:jc w:val="center"/>
              <w:rPr>
                <w:rFonts w:ascii="Sakkal Majalla" w:hAnsi="Sakkal Majalla" w:cs="Sakkal Majalla"/>
                <w:sz w:val="28"/>
                <w:szCs w:val="28"/>
              </w:rPr>
            </w:pPr>
            <w:r w:rsidRPr="00DD502E">
              <w:rPr>
                <w:rFonts w:ascii="Sakkal Majalla" w:hAnsi="Sakkal Majalla" w:cs="Sakkal Majalla"/>
                <w:sz w:val="28"/>
                <w:szCs w:val="28"/>
              </w:rPr>
              <w:t>Chapter Four: Conclusion and Recommendations</w:t>
            </w:r>
          </w:p>
          <w:p w14:paraId="57AB604D" w14:textId="77777777" w:rsidR="00DD502E" w:rsidRDefault="00DD502E" w:rsidP="00DD502E">
            <w:pPr>
              <w:pStyle w:val="ListParagraph"/>
              <w:numPr>
                <w:ilvl w:val="0"/>
                <w:numId w:val="17"/>
              </w:numPr>
              <w:spacing w:line="360" w:lineRule="auto"/>
              <w:rPr>
                <w:rFonts w:ascii="Sakkal Majalla" w:hAnsi="Sakkal Majalla" w:cs="Sakkal Majalla"/>
                <w:sz w:val="28"/>
                <w:szCs w:val="28"/>
              </w:rPr>
            </w:pPr>
            <w:r>
              <w:rPr>
                <w:rFonts w:ascii="Sakkal Majalla" w:hAnsi="Sakkal Majalla" w:cs="Sakkal Majalla"/>
                <w:sz w:val="28"/>
                <w:szCs w:val="28"/>
              </w:rPr>
              <w:t>Weeks 8-9</w:t>
            </w:r>
          </w:p>
          <w:p w14:paraId="73C98310" w14:textId="3414C228" w:rsidR="00DD502E" w:rsidRPr="00DD502E" w:rsidRDefault="00DD502E" w:rsidP="00DD502E">
            <w:pPr>
              <w:pStyle w:val="ListParagraph"/>
              <w:numPr>
                <w:ilvl w:val="0"/>
                <w:numId w:val="21"/>
              </w:numPr>
              <w:jc w:val="both"/>
              <w:rPr>
                <w:rFonts w:ascii="Sakkal Majalla" w:hAnsi="Sakkal Majalla" w:cs="Sakkal Majalla"/>
                <w:sz w:val="28"/>
                <w:szCs w:val="28"/>
              </w:rPr>
            </w:pPr>
            <w:r w:rsidRPr="00DD502E">
              <w:rPr>
                <w:rFonts w:ascii="Sakkal Majalla" w:hAnsi="Sakkal Majalla" w:cs="Sakkal Majalla"/>
                <w:sz w:val="28"/>
                <w:szCs w:val="28"/>
              </w:rPr>
              <w:t>Summarize the key findings of the research.</w:t>
            </w:r>
          </w:p>
          <w:p w14:paraId="2BEB34A3" w14:textId="47756989" w:rsidR="00DD502E" w:rsidRPr="00DD502E" w:rsidRDefault="00DD502E" w:rsidP="00DD502E">
            <w:pPr>
              <w:pStyle w:val="ListParagraph"/>
              <w:numPr>
                <w:ilvl w:val="0"/>
                <w:numId w:val="21"/>
              </w:numPr>
              <w:jc w:val="both"/>
              <w:rPr>
                <w:rFonts w:ascii="Sakkal Majalla" w:hAnsi="Sakkal Majalla" w:cs="Sakkal Majalla"/>
                <w:sz w:val="28"/>
                <w:szCs w:val="28"/>
              </w:rPr>
            </w:pPr>
            <w:r w:rsidRPr="00DD502E">
              <w:rPr>
                <w:rFonts w:ascii="Sakkal Majalla" w:hAnsi="Sakkal Majalla" w:cs="Sakkal Majalla"/>
                <w:sz w:val="28"/>
                <w:szCs w:val="28"/>
              </w:rPr>
              <w:t>Provide practical recommendations directed to marketers and organizations</w:t>
            </w:r>
            <w:r>
              <w:rPr>
                <w:rFonts w:ascii="Sakkal Majalla" w:hAnsi="Sakkal Majalla" w:cs="Sakkal Majalla"/>
                <w:sz w:val="28"/>
                <w:szCs w:val="28"/>
              </w:rPr>
              <w:t>.</w:t>
            </w:r>
          </w:p>
          <w:p w14:paraId="649A5425" w14:textId="063240D1" w:rsidR="00DD502E" w:rsidRPr="00DD502E" w:rsidRDefault="00DD502E" w:rsidP="00DD502E">
            <w:pPr>
              <w:pStyle w:val="ListParagraph"/>
              <w:numPr>
                <w:ilvl w:val="0"/>
                <w:numId w:val="21"/>
              </w:numPr>
              <w:jc w:val="both"/>
              <w:rPr>
                <w:rFonts w:ascii="Sakkal Majalla" w:hAnsi="Sakkal Majalla" w:cs="Sakkal Majalla"/>
                <w:sz w:val="28"/>
                <w:szCs w:val="28"/>
              </w:rPr>
            </w:pPr>
            <w:r w:rsidRPr="00DD502E">
              <w:rPr>
                <w:rFonts w:ascii="Sakkal Majalla" w:hAnsi="Sakkal Majalla" w:cs="Sakkal Majalla"/>
                <w:sz w:val="28"/>
                <w:szCs w:val="28"/>
              </w:rPr>
              <w:t>Suggest directions for future research.</w:t>
            </w:r>
          </w:p>
        </w:tc>
      </w:tr>
    </w:tbl>
    <w:p w14:paraId="5DF600E2" w14:textId="462CBDCC" w:rsidR="0092738B" w:rsidRPr="00DD502E" w:rsidRDefault="00DD502E" w:rsidP="00DD502E">
      <w:pPr>
        <w:spacing w:line="360" w:lineRule="auto"/>
        <w:jc w:val="center"/>
        <w:rPr>
          <w:rFonts w:ascii="Sakkal Majalla" w:hAnsi="Sakkal Majalla" w:cs="Sakkal Majalla"/>
          <w:b/>
          <w:bCs/>
          <w:sz w:val="36"/>
          <w:szCs w:val="36"/>
        </w:rPr>
      </w:pPr>
      <w:r w:rsidRPr="00DD502E">
        <w:rPr>
          <w:rFonts w:ascii="Sakkal Majalla" w:hAnsi="Sakkal Majalla" w:cs="Sakkal Majalla"/>
          <w:b/>
          <w:bCs/>
          <w:sz w:val="36"/>
          <w:szCs w:val="36"/>
        </w:rPr>
        <w:t>Proposed Tabulation According to Timeline</w:t>
      </w:r>
    </w:p>
    <w:p w14:paraId="57A46599" w14:textId="1FD8EEC3" w:rsidR="002A2AE2" w:rsidRPr="002A2AE2" w:rsidRDefault="002A2AE2" w:rsidP="00344EA6">
      <w:pPr>
        <w:spacing w:line="360" w:lineRule="auto"/>
        <w:jc w:val="both"/>
        <w:rPr>
          <w:rFonts w:ascii="Sakkal Majalla" w:hAnsi="Sakkal Majalla" w:cs="Sakkal Majalla"/>
          <w:b/>
          <w:bCs/>
          <w:sz w:val="36"/>
          <w:szCs w:val="36"/>
        </w:rPr>
      </w:pPr>
      <w:r w:rsidRPr="002A2AE2">
        <w:rPr>
          <w:rFonts w:ascii="Sakkal Majalla" w:hAnsi="Sakkal Majalla" w:cs="Sakkal Majalla"/>
          <w:b/>
          <w:bCs/>
          <w:sz w:val="36"/>
          <w:szCs w:val="36"/>
        </w:rPr>
        <w:lastRenderedPageBreak/>
        <w:t>References:</w:t>
      </w:r>
    </w:p>
    <w:p w14:paraId="5B4424BB"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BMC Psychology. (2025). Loot-box engagement and migration toward gambling behavior: A longitudinal replication study. BMC Psychology, 13(2), 101–118.</w:t>
      </w:r>
    </w:p>
    <w:p w14:paraId="6041F7F8" w14:textId="77777777" w:rsidR="006B31A0" w:rsidRPr="00704811" w:rsidRDefault="006B31A0" w:rsidP="002667B8">
      <w:pPr>
        <w:spacing w:line="360" w:lineRule="auto"/>
        <w:ind w:left="720" w:hanging="720"/>
        <w:jc w:val="both"/>
        <w:rPr>
          <w:rFonts w:asciiTheme="majorBidi" w:hAnsiTheme="majorBidi" w:cstheme="majorBidi"/>
        </w:rPr>
      </w:pPr>
    </w:p>
    <w:p w14:paraId="5DD2BD5C" w14:textId="55E9571B"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Deci, E. L., &amp; Ryan, R. M. (2000). The “what” and “why” of goal pursuits: Human needs and the self-determination of behavior. Psychological Inquiry, 11(4), 227–268. </w:t>
      </w:r>
      <w:hyperlink r:id="rId9" w:history="1">
        <w:r w:rsidRPr="00704811">
          <w:rPr>
            <w:rStyle w:val="Hyperlink"/>
            <w:rFonts w:asciiTheme="majorBidi" w:hAnsiTheme="majorBidi" w:cstheme="majorBidi"/>
          </w:rPr>
          <w:t>https://doi.org/10.1207/S15327965PLI1104_01</w:t>
        </w:r>
      </w:hyperlink>
    </w:p>
    <w:p w14:paraId="78B74B35" w14:textId="77777777" w:rsidR="006B31A0" w:rsidRPr="00704811" w:rsidRDefault="006B31A0" w:rsidP="002667B8">
      <w:pPr>
        <w:spacing w:line="360" w:lineRule="auto"/>
        <w:ind w:left="720" w:hanging="720"/>
        <w:jc w:val="both"/>
        <w:rPr>
          <w:rFonts w:asciiTheme="majorBidi" w:hAnsiTheme="majorBidi" w:cstheme="majorBidi"/>
        </w:rPr>
      </w:pPr>
    </w:p>
    <w:p w14:paraId="2ACD39D3"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Deterding, S., Dixon, D., Khaled, R., &amp; Nacke, L. (2011). From game design elements to </w:t>
      </w:r>
      <w:proofErr w:type="spellStart"/>
      <w:r w:rsidRPr="00704811">
        <w:rPr>
          <w:rFonts w:asciiTheme="majorBidi" w:hAnsiTheme="majorBidi" w:cstheme="majorBidi"/>
        </w:rPr>
        <w:t>gamefulness</w:t>
      </w:r>
      <w:proofErr w:type="spellEnd"/>
      <w:r w:rsidRPr="00704811">
        <w:rPr>
          <w:rFonts w:asciiTheme="majorBidi" w:hAnsiTheme="majorBidi" w:cstheme="majorBidi"/>
        </w:rPr>
        <w:t xml:space="preserve">: Defining “gamification.” Proceedings of the 15th International Academic </w:t>
      </w:r>
      <w:proofErr w:type="spellStart"/>
      <w:r w:rsidRPr="00704811">
        <w:rPr>
          <w:rFonts w:asciiTheme="majorBidi" w:hAnsiTheme="majorBidi" w:cstheme="majorBidi"/>
        </w:rPr>
        <w:t>MindTrek</w:t>
      </w:r>
      <w:proofErr w:type="spellEnd"/>
      <w:r w:rsidRPr="00704811">
        <w:rPr>
          <w:rFonts w:asciiTheme="majorBidi" w:hAnsiTheme="majorBidi" w:cstheme="majorBidi"/>
        </w:rPr>
        <w:t xml:space="preserve"> Conference. ACM.</w:t>
      </w:r>
    </w:p>
    <w:p w14:paraId="1E301A03" w14:textId="77777777" w:rsidR="006B31A0" w:rsidRPr="00704811" w:rsidRDefault="006B31A0" w:rsidP="002667B8">
      <w:pPr>
        <w:spacing w:line="360" w:lineRule="auto"/>
        <w:ind w:left="720" w:hanging="720"/>
        <w:jc w:val="both"/>
        <w:rPr>
          <w:rFonts w:asciiTheme="majorBidi" w:hAnsiTheme="majorBidi" w:cstheme="majorBidi"/>
        </w:rPr>
      </w:pPr>
    </w:p>
    <w:p w14:paraId="3662AE12" w14:textId="77777777" w:rsidR="006B31A0" w:rsidRPr="00704811" w:rsidRDefault="006B31A0" w:rsidP="002667B8">
      <w:pPr>
        <w:spacing w:line="360" w:lineRule="auto"/>
        <w:ind w:left="720" w:hanging="720"/>
        <w:jc w:val="both"/>
        <w:rPr>
          <w:rFonts w:asciiTheme="majorBidi" w:hAnsiTheme="majorBidi" w:cstheme="majorBidi"/>
        </w:rPr>
      </w:pPr>
      <w:proofErr w:type="spellStart"/>
      <w:r w:rsidRPr="00704811">
        <w:rPr>
          <w:rFonts w:asciiTheme="majorBidi" w:hAnsiTheme="majorBidi" w:cstheme="majorBidi"/>
        </w:rPr>
        <w:t>Flunger</w:t>
      </w:r>
      <w:proofErr w:type="spellEnd"/>
      <w:r w:rsidRPr="00704811">
        <w:rPr>
          <w:rFonts w:asciiTheme="majorBidi" w:hAnsiTheme="majorBidi" w:cstheme="majorBidi"/>
        </w:rPr>
        <w:t>, B., Trautwein, U., Nagengast, B., Lüdtke, O., &amp; Niggli, A. (2017). Why and when rewards matter: A longitudinal study on the role of motivation in academic performance. Learning and Instruction, 50, 1–11.</w:t>
      </w:r>
    </w:p>
    <w:p w14:paraId="02BCBF3C" w14:textId="77777777" w:rsidR="006B31A0" w:rsidRPr="00704811" w:rsidRDefault="006B31A0" w:rsidP="002667B8">
      <w:pPr>
        <w:spacing w:line="360" w:lineRule="auto"/>
        <w:ind w:left="720" w:hanging="720"/>
        <w:jc w:val="both"/>
        <w:rPr>
          <w:rFonts w:asciiTheme="majorBidi" w:hAnsiTheme="majorBidi" w:cstheme="majorBidi"/>
        </w:rPr>
      </w:pPr>
    </w:p>
    <w:p w14:paraId="1E011A58" w14:textId="77777777" w:rsidR="006B31A0" w:rsidRPr="00704811" w:rsidRDefault="006B31A0" w:rsidP="002667B8">
      <w:pPr>
        <w:spacing w:line="360" w:lineRule="auto"/>
        <w:ind w:left="720" w:hanging="720"/>
        <w:jc w:val="both"/>
        <w:rPr>
          <w:rFonts w:asciiTheme="majorBidi" w:hAnsiTheme="majorBidi" w:cstheme="majorBidi"/>
        </w:rPr>
      </w:pPr>
      <w:proofErr w:type="spellStart"/>
      <w:r w:rsidRPr="00704811">
        <w:rPr>
          <w:rFonts w:asciiTheme="majorBidi" w:hAnsiTheme="majorBidi" w:cstheme="majorBidi"/>
        </w:rPr>
        <w:t>Flunger</w:t>
      </w:r>
      <w:proofErr w:type="spellEnd"/>
      <w:r w:rsidRPr="00704811">
        <w:rPr>
          <w:rFonts w:asciiTheme="majorBidi" w:hAnsiTheme="majorBidi" w:cstheme="majorBidi"/>
        </w:rPr>
        <w:t xml:space="preserve">, M., </w:t>
      </w:r>
      <w:proofErr w:type="spellStart"/>
      <w:r w:rsidRPr="00704811">
        <w:rPr>
          <w:rFonts w:asciiTheme="majorBidi" w:hAnsiTheme="majorBidi" w:cstheme="majorBidi"/>
        </w:rPr>
        <w:t>Mladenow</w:t>
      </w:r>
      <w:proofErr w:type="spellEnd"/>
      <w:r w:rsidRPr="00704811">
        <w:rPr>
          <w:rFonts w:asciiTheme="majorBidi" w:hAnsiTheme="majorBidi" w:cstheme="majorBidi"/>
        </w:rPr>
        <w:t>, A., &amp; Strauss, C. (2017). Micro-rewards and player lifetime value in the free-to-play business model. European Journal of Interactive Media, 6(3), 45–59.</w:t>
      </w:r>
    </w:p>
    <w:p w14:paraId="2B5C68A1" w14:textId="77777777" w:rsidR="006B31A0" w:rsidRPr="00704811" w:rsidRDefault="006B31A0" w:rsidP="002667B8">
      <w:pPr>
        <w:spacing w:line="360" w:lineRule="auto"/>
        <w:ind w:left="720" w:hanging="720"/>
        <w:jc w:val="both"/>
        <w:rPr>
          <w:rFonts w:asciiTheme="majorBidi" w:hAnsiTheme="majorBidi" w:cstheme="majorBidi"/>
        </w:rPr>
      </w:pPr>
    </w:p>
    <w:p w14:paraId="1326BDFC" w14:textId="7CF5EC42"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Gefen, D., </w:t>
      </w:r>
      <w:proofErr w:type="spellStart"/>
      <w:r w:rsidRPr="00704811">
        <w:rPr>
          <w:rFonts w:asciiTheme="majorBidi" w:hAnsiTheme="majorBidi" w:cstheme="majorBidi"/>
        </w:rPr>
        <w:t>Karahanna</w:t>
      </w:r>
      <w:proofErr w:type="spellEnd"/>
      <w:r w:rsidRPr="00704811">
        <w:rPr>
          <w:rFonts w:asciiTheme="majorBidi" w:hAnsiTheme="majorBidi" w:cstheme="majorBidi"/>
        </w:rPr>
        <w:t xml:space="preserve">, E., &amp; Straub, D. W. (2003). Trust and TAM in online shopping: An integrated model. MIS Quarterly, 27(1), 51–90. </w:t>
      </w:r>
      <w:hyperlink r:id="rId10" w:history="1">
        <w:r w:rsidRPr="00704811">
          <w:rPr>
            <w:rStyle w:val="Hyperlink"/>
            <w:rFonts w:asciiTheme="majorBidi" w:hAnsiTheme="majorBidi" w:cstheme="majorBidi"/>
          </w:rPr>
          <w:t>https://doi.org/10.2307/30036519</w:t>
        </w:r>
      </w:hyperlink>
    </w:p>
    <w:p w14:paraId="505329B0" w14:textId="77777777" w:rsidR="006B31A0" w:rsidRPr="00704811" w:rsidRDefault="006B31A0" w:rsidP="002667B8">
      <w:pPr>
        <w:spacing w:line="360" w:lineRule="auto"/>
        <w:ind w:left="720" w:hanging="720"/>
        <w:jc w:val="both"/>
        <w:rPr>
          <w:rFonts w:asciiTheme="majorBidi" w:hAnsiTheme="majorBidi" w:cstheme="majorBidi"/>
        </w:rPr>
      </w:pPr>
    </w:p>
    <w:p w14:paraId="2173272C"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Hamari, J., Koivisto, J., &amp; Sarsa, H. (2014). Does gamification work? — A literature review of empirical studies on gamification. Proceedings of the 47th Hawaii International Conference on System Sciences (HICSS).</w:t>
      </w:r>
    </w:p>
    <w:p w14:paraId="59B27B7B" w14:textId="77777777" w:rsidR="006B31A0" w:rsidRPr="00704811" w:rsidRDefault="006B31A0" w:rsidP="002667B8">
      <w:pPr>
        <w:spacing w:line="360" w:lineRule="auto"/>
        <w:ind w:left="720" w:hanging="720"/>
        <w:jc w:val="both"/>
        <w:rPr>
          <w:rFonts w:asciiTheme="majorBidi" w:hAnsiTheme="majorBidi" w:cstheme="majorBidi"/>
        </w:rPr>
      </w:pPr>
    </w:p>
    <w:p w14:paraId="2F37F5E0" w14:textId="6E5556F6"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lastRenderedPageBreak/>
        <w:t xml:space="preserve">Kim, H. S., et al. (2023). A scoping review of the association between loot boxes and related harms. Frontiers in Psychology. </w:t>
      </w:r>
      <w:hyperlink r:id="rId11" w:history="1">
        <w:r w:rsidRPr="00704811">
          <w:rPr>
            <w:rStyle w:val="Hyperlink"/>
            <w:rFonts w:asciiTheme="majorBidi" w:hAnsiTheme="majorBidi" w:cstheme="majorBidi"/>
          </w:rPr>
          <w:t>https://doi.org/10.3389/fpsyg.2023.1158232</w:t>
        </w:r>
      </w:hyperlink>
    </w:p>
    <w:p w14:paraId="10E06433" w14:textId="77777777" w:rsidR="006B31A0" w:rsidRPr="00704811" w:rsidRDefault="006B31A0" w:rsidP="002667B8">
      <w:pPr>
        <w:spacing w:line="360" w:lineRule="auto"/>
        <w:ind w:left="720" w:hanging="720"/>
        <w:jc w:val="both"/>
        <w:rPr>
          <w:rFonts w:asciiTheme="majorBidi" w:hAnsiTheme="majorBidi" w:cstheme="majorBidi"/>
        </w:rPr>
      </w:pPr>
    </w:p>
    <w:p w14:paraId="0B70B97E"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Lee, S., </w:t>
      </w:r>
      <w:proofErr w:type="spellStart"/>
      <w:r w:rsidRPr="00704811">
        <w:rPr>
          <w:rFonts w:asciiTheme="majorBidi" w:hAnsiTheme="majorBidi" w:cstheme="majorBidi"/>
        </w:rPr>
        <w:t>Imteyaz</w:t>
      </w:r>
      <w:proofErr w:type="spellEnd"/>
      <w:r w:rsidRPr="00704811">
        <w:rPr>
          <w:rFonts w:asciiTheme="majorBidi" w:hAnsiTheme="majorBidi" w:cstheme="majorBidi"/>
        </w:rPr>
        <w:t>, A., &amp; Savage, P. (2025). Retention and monetization strategies in the Korean mobile gaming industry: A field-based quantitative analysis. Journal of Interactive Marketing, 63, 77–92.</w:t>
      </w:r>
    </w:p>
    <w:p w14:paraId="7E88DCC1" w14:textId="77777777" w:rsidR="006B31A0" w:rsidRPr="00704811" w:rsidRDefault="006B31A0" w:rsidP="002667B8">
      <w:pPr>
        <w:spacing w:line="360" w:lineRule="auto"/>
        <w:ind w:left="720" w:hanging="720"/>
        <w:jc w:val="both"/>
        <w:rPr>
          <w:rFonts w:asciiTheme="majorBidi" w:hAnsiTheme="majorBidi" w:cstheme="majorBidi"/>
        </w:rPr>
      </w:pPr>
    </w:p>
    <w:p w14:paraId="6389CAFA"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Liao, T., Huang, J., &amp; Chen, P. (2024). Gamification, brand coolness, and purchase intention: The moderating effect of time poverty. Journal of Retailing and Consumer Services, 78, 103565.</w:t>
      </w:r>
    </w:p>
    <w:p w14:paraId="383CC431" w14:textId="77777777" w:rsidR="006B31A0" w:rsidRPr="00704811" w:rsidRDefault="006B31A0" w:rsidP="002667B8">
      <w:pPr>
        <w:spacing w:line="360" w:lineRule="auto"/>
        <w:ind w:left="720" w:hanging="720"/>
        <w:jc w:val="both"/>
        <w:rPr>
          <w:rFonts w:asciiTheme="majorBidi" w:hAnsiTheme="majorBidi" w:cstheme="majorBidi"/>
        </w:rPr>
      </w:pPr>
    </w:p>
    <w:p w14:paraId="0E3F70CF"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Lorriane, C. (2024). Player psychology and reward fatigue: Comparing randomized and fixed rewards. International Journal of Game Studies, 12(1), 41–57.</w:t>
      </w:r>
    </w:p>
    <w:p w14:paraId="32D762FB" w14:textId="77777777" w:rsidR="006B31A0" w:rsidRPr="00704811" w:rsidRDefault="006B31A0" w:rsidP="002667B8">
      <w:pPr>
        <w:spacing w:line="360" w:lineRule="auto"/>
        <w:ind w:left="720" w:hanging="720"/>
        <w:jc w:val="both"/>
        <w:rPr>
          <w:rFonts w:asciiTheme="majorBidi" w:hAnsiTheme="majorBidi" w:cstheme="majorBidi"/>
        </w:rPr>
      </w:pPr>
    </w:p>
    <w:p w14:paraId="0BFD105A" w14:textId="0A5224D1"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McCaffrey, M. (2023). Loot boxes, problem gambling, and problem gaming: A critical review of the emerging literature. Addictive Behaviors Reports, 17, 101540. </w:t>
      </w:r>
      <w:hyperlink r:id="rId12" w:history="1">
        <w:r w:rsidRPr="00704811">
          <w:rPr>
            <w:rStyle w:val="Hyperlink"/>
            <w:rFonts w:asciiTheme="majorBidi" w:hAnsiTheme="majorBidi" w:cstheme="majorBidi"/>
          </w:rPr>
          <w:t>https://doi.org/10.1016/j.abrep.2023.101540</w:t>
        </w:r>
      </w:hyperlink>
    </w:p>
    <w:p w14:paraId="06690605" w14:textId="77777777" w:rsidR="006B31A0" w:rsidRPr="00704811" w:rsidRDefault="006B31A0" w:rsidP="002667B8">
      <w:pPr>
        <w:spacing w:line="360" w:lineRule="auto"/>
        <w:ind w:left="720" w:hanging="720"/>
        <w:jc w:val="both"/>
        <w:rPr>
          <w:rFonts w:asciiTheme="majorBidi" w:hAnsiTheme="majorBidi" w:cstheme="majorBidi"/>
        </w:rPr>
      </w:pPr>
    </w:p>
    <w:p w14:paraId="06189F93" w14:textId="65D67AD5"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Nacke, L. E., &amp; Deterding, S. (2017). The maturing of gamification research. Computers in Human Behavior, 71, 450–454. </w:t>
      </w:r>
      <w:hyperlink r:id="rId13" w:history="1">
        <w:r w:rsidRPr="00704811">
          <w:rPr>
            <w:rStyle w:val="Hyperlink"/>
            <w:rFonts w:asciiTheme="majorBidi" w:hAnsiTheme="majorBidi" w:cstheme="majorBidi"/>
          </w:rPr>
          <w:t>https://doi.org/10.1016/j.chb.2016.11.062</w:t>
        </w:r>
      </w:hyperlink>
    </w:p>
    <w:p w14:paraId="79AE6EE4" w14:textId="77777777" w:rsidR="006B31A0" w:rsidRPr="00704811" w:rsidRDefault="006B31A0" w:rsidP="002667B8">
      <w:pPr>
        <w:spacing w:line="360" w:lineRule="auto"/>
        <w:ind w:left="720" w:hanging="720"/>
        <w:jc w:val="both"/>
        <w:rPr>
          <w:rFonts w:asciiTheme="majorBidi" w:hAnsiTheme="majorBidi" w:cstheme="majorBidi"/>
        </w:rPr>
      </w:pPr>
    </w:p>
    <w:p w14:paraId="33E10C47" w14:textId="10C98E16" w:rsidR="006B31A0" w:rsidRPr="00704811" w:rsidRDefault="006B31A0" w:rsidP="002667B8">
      <w:pPr>
        <w:spacing w:line="360" w:lineRule="auto"/>
        <w:ind w:left="720" w:hanging="720"/>
        <w:jc w:val="both"/>
        <w:rPr>
          <w:rFonts w:asciiTheme="majorBidi" w:hAnsiTheme="majorBidi" w:cstheme="majorBidi"/>
        </w:rPr>
      </w:pPr>
      <w:proofErr w:type="spellStart"/>
      <w:r w:rsidRPr="00704811">
        <w:rPr>
          <w:rFonts w:asciiTheme="majorBidi" w:hAnsiTheme="majorBidi" w:cstheme="majorBidi"/>
        </w:rPr>
        <w:t>Newzoo</w:t>
      </w:r>
      <w:proofErr w:type="spellEnd"/>
      <w:r w:rsidRPr="00704811">
        <w:rPr>
          <w:rFonts w:asciiTheme="majorBidi" w:hAnsiTheme="majorBidi" w:cstheme="majorBidi"/>
        </w:rPr>
        <w:t xml:space="preserve">. (2024). Global Games Market Report: MENA Region Overview. </w:t>
      </w:r>
      <w:proofErr w:type="spellStart"/>
      <w:r w:rsidRPr="00704811">
        <w:rPr>
          <w:rFonts w:asciiTheme="majorBidi" w:hAnsiTheme="majorBidi" w:cstheme="majorBidi"/>
        </w:rPr>
        <w:t>Newzoo</w:t>
      </w:r>
      <w:proofErr w:type="spellEnd"/>
      <w:r w:rsidRPr="00704811">
        <w:rPr>
          <w:rFonts w:asciiTheme="majorBidi" w:hAnsiTheme="majorBidi" w:cstheme="majorBidi"/>
        </w:rPr>
        <w:t xml:space="preserve"> </w:t>
      </w:r>
      <w:hyperlink r:id="rId14" w:history="1">
        <w:r w:rsidR="00110324" w:rsidRPr="00704811">
          <w:rPr>
            <w:rStyle w:val="Hyperlink"/>
            <w:rFonts w:asciiTheme="majorBidi" w:hAnsiTheme="majorBidi" w:cstheme="majorBidi"/>
          </w:rPr>
          <w:t>https://newzoo.com/</w:t>
        </w:r>
      </w:hyperlink>
    </w:p>
    <w:p w14:paraId="5BA0C58D" w14:textId="77777777" w:rsidR="006B31A0" w:rsidRPr="00704811" w:rsidRDefault="006B31A0" w:rsidP="002667B8">
      <w:pPr>
        <w:spacing w:line="360" w:lineRule="auto"/>
        <w:ind w:left="720" w:hanging="720"/>
        <w:jc w:val="both"/>
        <w:rPr>
          <w:rFonts w:asciiTheme="majorBidi" w:hAnsiTheme="majorBidi" w:cstheme="majorBidi"/>
        </w:rPr>
      </w:pPr>
    </w:p>
    <w:p w14:paraId="41C7902F" w14:textId="47B07CE3"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Oliver, R. L. (1999). Whence consumer loyalty? Journal of Marketing, 63(4_suppl1), 33–44. </w:t>
      </w:r>
      <w:hyperlink r:id="rId15" w:history="1">
        <w:r w:rsidRPr="00704811">
          <w:rPr>
            <w:rStyle w:val="Hyperlink"/>
            <w:rFonts w:asciiTheme="majorBidi" w:hAnsiTheme="majorBidi" w:cstheme="majorBidi"/>
          </w:rPr>
          <w:t>https://doi.org/10.1177/00222429990634s105</w:t>
        </w:r>
      </w:hyperlink>
    </w:p>
    <w:p w14:paraId="1FF32C60" w14:textId="77777777" w:rsidR="006B31A0" w:rsidRPr="00704811" w:rsidRDefault="006B31A0" w:rsidP="002667B8">
      <w:pPr>
        <w:spacing w:line="360" w:lineRule="auto"/>
        <w:ind w:left="720" w:hanging="720"/>
        <w:jc w:val="both"/>
        <w:rPr>
          <w:rFonts w:asciiTheme="majorBidi" w:hAnsiTheme="majorBidi" w:cstheme="majorBidi"/>
        </w:rPr>
      </w:pPr>
    </w:p>
    <w:p w14:paraId="4EFA156C"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lastRenderedPageBreak/>
        <w:t xml:space="preserve">Paavilainen, J., </w:t>
      </w:r>
      <w:proofErr w:type="spellStart"/>
      <w:r w:rsidRPr="00704811">
        <w:rPr>
          <w:rFonts w:asciiTheme="majorBidi" w:hAnsiTheme="majorBidi" w:cstheme="majorBidi"/>
        </w:rPr>
        <w:t>Alha</w:t>
      </w:r>
      <w:proofErr w:type="spellEnd"/>
      <w:r w:rsidRPr="00704811">
        <w:rPr>
          <w:rFonts w:asciiTheme="majorBidi" w:hAnsiTheme="majorBidi" w:cstheme="majorBidi"/>
        </w:rPr>
        <w:t>, K., Korhonen, H., Stenros, J., Koskinen, E., &amp; Mayra, F. (2017). Free-to-play mobile games: Services or products? International Journal of Gaming and Computer-Mediated Simulations, 9(2), 22–39.</w:t>
      </w:r>
    </w:p>
    <w:p w14:paraId="6B14B310" w14:textId="77777777" w:rsidR="006B31A0" w:rsidRPr="00704811" w:rsidRDefault="006B31A0" w:rsidP="002667B8">
      <w:pPr>
        <w:spacing w:line="360" w:lineRule="auto"/>
        <w:ind w:left="720" w:hanging="720"/>
        <w:jc w:val="both"/>
        <w:rPr>
          <w:rFonts w:asciiTheme="majorBidi" w:hAnsiTheme="majorBidi" w:cstheme="majorBidi"/>
        </w:rPr>
      </w:pPr>
    </w:p>
    <w:p w14:paraId="14265D0F" w14:textId="2DD54D2D"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Ryan, R. M., &amp; Deci, E. L. (2000). Self-determination theory and the facilitation of intrinsic motivation, social development, and well-being. American Psychologist, 55(1), 68–78. </w:t>
      </w:r>
      <w:hyperlink r:id="rId16" w:history="1">
        <w:r w:rsidRPr="00704811">
          <w:rPr>
            <w:rStyle w:val="Hyperlink"/>
            <w:rFonts w:asciiTheme="majorBidi" w:hAnsiTheme="majorBidi" w:cstheme="majorBidi"/>
          </w:rPr>
          <w:t>https://doi.org/10.1037/0003-066X.55.1.68</w:t>
        </w:r>
      </w:hyperlink>
    </w:p>
    <w:p w14:paraId="1ECCBFD3" w14:textId="77777777" w:rsidR="006B31A0" w:rsidRPr="00704811" w:rsidRDefault="006B31A0" w:rsidP="002667B8">
      <w:pPr>
        <w:spacing w:line="360" w:lineRule="auto"/>
        <w:ind w:left="720" w:hanging="720"/>
        <w:jc w:val="both"/>
        <w:rPr>
          <w:rFonts w:asciiTheme="majorBidi" w:hAnsiTheme="majorBidi" w:cstheme="majorBidi"/>
        </w:rPr>
      </w:pPr>
    </w:p>
    <w:p w14:paraId="2FE7BE0C" w14:textId="26E58B71"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Saudi Esports Federation. (2023). Gaming in Saudi Arabia: Market Growth and Vision 2030 Alignment. Riyadh, Saudi Arabia.</w:t>
      </w:r>
      <w:r w:rsidR="00035D1B" w:rsidRPr="00704811">
        <w:rPr>
          <w:rFonts w:asciiTheme="majorBidi" w:hAnsiTheme="majorBidi" w:cstheme="majorBidi"/>
        </w:rPr>
        <w:t xml:space="preserve"> </w:t>
      </w:r>
      <w:hyperlink r:id="rId17" w:history="1">
        <w:r w:rsidR="00035D1B" w:rsidRPr="00704811">
          <w:rPr>
            <w:rStyle w:val="Hyperlink"/>
            <w:rFonts w:asciiTheme="majorBidi" w:hAnsiTheme="majorBidi" w:cstheme="majorBidi"/>
          </w:rPr>
          <w:t>https://www.saudiesports.sa/</w:t>
        </w:r>
      </w:hyperlink>
    </w:p>
    <w:p w14:paraId="68729545" w14:textId="77777777" w:rsidR="006B31A0" w:rsidRPr="00704811" w:rsidRDefault="006B31A0" w:rsidP="002667B8">
      <w:pPr>
        <w:spacing w:line="360" w:lineRule="auto"/>
        <w:ind w:left="720" w:hanging="720"/>
        <w:jc w:val="both"/>
        <w:rPr>
          <w:rFonts w:asciiTheme="majorBidi" w:hAnsiTheme="majorBidi" w:cstheme="majorBidi"/>
        </w:rPr>
      </w:pPr>
    </w:p>
    <w:p w14:paraId="0ED559C7"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Ward, M. K., &amp; Dahl, D. W. (2014). Should the devil sell Prada? Retail rejection increases aspiring consumers’ desire for the brand. Journal of Consumer Research, 41(3), 590–609.</w:t>
      </w:r>
    </w:p>
    <w:p w14:paraId="29E1D560" w14:textId="77777777" w:rsidR="006B31A0" w:rsidRPr="00704811" w:rsidRDefault="006B31A0" w:rsidP="002667B8">
      <w:pPr>
        <w:spacing w:line="360" w:lineRule="auto"/>
        <w:ind w:left="720" w:hanging="720"/>
        <w:jc w:val="both"/>
        <w:rPr>
          <w:rFonts w:asciiTheme="majorBidi" w:hAnsiTheme="majorBidi" w:cstheme="majorBidi"/>
        </w:rPr>
      </w:pPr>
    </w:p>
    <w:p w14:paraId="57C3928C" w14:textId="34E3D503"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Wardle, H., </w:t>
      </w:r>
      <w:proofErr w:type="spellStart"/>
      <w:r w:rsidRPr="00704811">
        <w:rPr>
          <w:rFonts w:asciiTheme="majorBidi" w:hAnsiTheme="majorBidi" w:cstheme="majorBidi"/>
        </w:rPr>
        <w:t>Zendle</w:t>
      </w:r>
      <w:proofErr w:type="spellEnd"/>
      <w:r w:rsidRPr="00704811">
        <w:rPr>
          <w:rFonts w:asciiTheme="majorBidi" w:hAnsiTheme="majorBidi" w:cstheme="majorBidi"/>
        </w:rPr>
        <w:t xml:space="preserve">, D., Meyer, R., &amp; Over, H. (2021). </w:t>
      </w:r>
      <w:proofErr w:type="spellStart"/>
      <w:r w:rsidRPr="00704811">
        <w:rPr>
          <w:rFonts w:asciiTheme="majorBidi" w:hAnsiTheme="majorBidi" w:cstheme="majorBidi"/>
        </w:rPr>
        <w:t>Gamblification</w:t>
      </w:r>
      <w:proofErr w:type="spellEnd"/>
      <w:r w:rsidRPr="00704811">
        <w:rPr>
          <w:rFonts w:asciiTheme="majorBidi" w:hAnsiTheme="majorBidi" w:cstheme="majorBidi"/>
        </w:rPr>
        <w:t xml:space="preserve">: The intersection between gaming and gambling. International Journal of Mental Health and Addiction, 19(6), 1875–1895. </w:t>
      </w:r>
      <w:hyperlink r:id="rId18" w:history="1">
        <w:r w:rsidRPr="00704811">
          <w:rPr>
            <w:rStyle w:val="Hyperlink"/>
            <w:rFonts w:asciiTheme="majorBidi" w:hAnsiTheme="majorBidi" w:cstheme="majorBidi"/>
          </w:rPr>
          <w:t>https://doi.org/10.1007/s11469-020-00323-5</w:t>
        </w:r>
      </w:hyperlink>
    </w:p>
    <w:p w14:paraId="04D9FA6D" w14:textId="77777777" w:rsidR="006B31A0" w:rsidRPr="00704811" w:rsidRDefault="006B31A0" w:rsidP="002667B8">
      <w:pPr>
        <w:spacing w:line="360" w:lineRule="auto"/>
        <w:ind w:left="720" w:hanging="720"/>
        <w:jc w:val="both"/>
        <w:rPr>
          <w:rFonts w:asciiTheme="majorBidi" w:hAnsiTheme="majorBidi" w:cstheme="majorBidi"/>
        </w:rPr>
      </w:pPr>
    </w:p>
    <w:p w14:paraId="3968DAD9"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Werbach, K., &amp; Hunter, D. (2012). For the win: How game thinking can revolutionize your business. Wharton Digital Press.</w:t>
      </w:r>
    </w:p>
    <w:p w14:paraId="06A099F7" w14:textId="77777777" w:rsidR="006B31A0" w:rsidRPr="00704811" w:rsidRDefault="006B31A0" w:rsidP="002667B8">
      <w:pPr>
        <w:spacing w:line="360" w:lineRule="auto"/>
        <w:ind w:left="720" w:hanging="720"/>
        <w:jc w:val="both"/>
        <w:rPr>
          <w:rFonts w:asciiTheme="majorBidi" w:hAnsiTheme="majorBidi" w:cstheme="majorBidi"/>
        </w:rPr>
      </w:pPr>
    </w:p>
    <w:p w14:paraId="5A3F581E" w14:textId="120CAB18"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Yee, N. (2006). Motivations for </w:t>
      </w:r>
      <w:proofErr w:type="gramStart"/>
      <w:r w:rsidRPr="00704811">
        <w:rPr>
          <w:rFonts w:asciiTheme="majorBidi" w:hAnsiTheme="majorBidi" w:cstheme="majorBidi"/>
        </w:rPr>
        <w:t>play in</w:t>
      </w:r>
      <w:proofErr w:type="gramEnd"/>
      <w:r w:rsidRPr="00704811">
        <w:rPr>
          <w:rFonts w:asciiTheme="majorBidi" w:hAnsiTheme="majorBidi" w:cstheme="majorBidi"/>
        </w:rPr>
        <w:t xml:space="preserve"> online games. </w:t>
      </w:r>
      <w:proofErr w:type="spellStart"/>
      <w:r w:rsidRPr="00704811">
        <w:rPr>
          <w:rFonts w:asciiTheme="majorBidi" w:hAnsiTheme="majorBidi" w:cstheme="majorBidi"/>
        </w:rPr>
        <w:t>CyberPsychology</w:t>
      </w:r>
      <w:proofErr w:type="spellEnd"/>
      <w:r w:rsidRPr="00704811">
        <w:rPr>
          <w:rFonts w:asciiTheme="majorBidi" w:hAnsiTheme="majorBidi" w:cstheme="majorBidi"/>
        </w:rPr>
        <w:t xml:space="preserve"> &amp; Behavior, 9(6), 772–775. </w:t>
      </w:r>
      <w:hyperlink r:id="rId19" w:history="1">
        <w:r w:rsidRPr="00704811">
          <w:rPr>
            <w:rStyle w:val="Hyperlink"/>
            <w:rFonts w:asciiTheme="majorBidi" w:hAnsiTheme="majorBidi" w:cstheme="majorBidi"/>
          </w:rPr>
          <w:t>https://doi.org/10.1089/cpb.2006.9.772</w:t>
        </w:r>
      </w:hyperlink>
    </w:p>
    <w:p w14:paraId="4B246A5D" w14:textId="77777777" w:rsidR="006B31A0" w:rsidRPr="00704811" w:rsidRDefault="006B31A0" w:rsidP="002667B8">
      <w:pPr>
        <w:spacing w:line="360" w:lineRule="auto"/>
        <w:ind w:left="720" w:hanging="720"/>
        <w:jc w:val="both"/>
        <w:rPr>
          <w:rFonts w:asciiTheme="majorBidi" w:hAnsiTheme="majorBidi" w:cstheme="majorBidi"/>
        </w:rPr>
      </w:pPr>
    </w:p>
    <w:p w14:paraId="4F11481A" w14:textId="38817FF9" w:rsidR="006B31A0" w:rsidRPr="00704811" w:rsidRDefault="006B31A0" w:rsidP="002667B8">
      <w:pPr>
        <w:spacing w:line="360" w:lineRule="auto"/>
        <w:ind w:left="720" w:hanging="720"/>
        <w:jc w:val="both"/>
        <w:rPr>
          <w:rFonts w:asciiTheme="majorBidi" w:hAnsiTheme="majorBidi" w:cstheme="majorBidi"/>
        </w:rPr>
      </w:pPr>
      <w:proofErr w:type="spellStart"/>
      <w:r w:rsidRPr="00704811">
        <w:rPr>
          <w:rFonts w:asciiTheme="majorBidi" w:hAnsiTheme="majorBidi" w:cstheme="majorBidi"/>
        </w:rPr>
        <w:t>Zendle</w:t>
      </w:r>
      <w:proofErr w:type="spellEnd"/>
      <w:r w:rsidRPr="00704811">
        <w:rPr>
          <w:rFonts w:asciiTheme="majorBidi" w:hAnsiTheme="majorBidi" w:cstheme="majorBidi"/>
        </w:rPr>
        <w:t xml:space="preserve">, D. (2020). The association between loot box use and problem gambling: A large-scale survey. Computers in Human Behavior, 102, 51–59. </w:t>
      </w:r>
      <w:hyperlink r:id="rId20" w:history="1">
        <w:r w:rsidRPr="00704811">
          <w:rPr>
            <w:rStyle w:val="Hyperlink"/>
            <w:rFonts w:asciiTheme="majorBidi" w:hAnsiTheme="majorBidi" w:cstheme="majorBidi"/>
          </w:rPr>
          <w:t>https://doi.org/10.1016/j.chb.2019.08.028</w:t>
        </w:r>
      </w:hyperlink>
    </w:p>
    <w:p w14:paraId="6507F0E0" w14:textId="77777777" w:rsidR="006B31A0" w:rsidRPr="00704811" w:rsidRDefault="006B31A0" w:rsidP="002667B8">
      <w:pPr>
        <w:spacing w:line="360" w:lineRule="auto"/>
        <w:ind w:left="720" w:hanging="720"/>
        <w:jc w:val="both"/>
        <w:rPr>
          <w:rFonts w:asciiTheme="majorBidi" w:hAnsiTheme="majorBidi" w:cstheme="majorBidi"/>
        </w:rPr>
      </w:pPr>
    </w:p>
    <w:p w14:paraId="7CB09CA2" w14:textId="21FA4EBF" w:rsidR="006B31A0" w:rsidRPr="00704811" w:rsidRDefault="006B31A0" w:rsidP="002667B8">
      <w:pPr>
        <w:spacing w:line="360" w:lineRule="auto"/>
        <w:ind w:left="720" w:hanging="720"/>
        <w:jc w:val="both"/>
        <w:rPr>
          <w:rFonts w:asciiTheme="majorBidi" w:hAnsiTheme="majorBidi" w:cstheme="majorBidi"/>
        </w:rPr>
      </w:pPr>
      <w:proofErr w:type="spellStart"/>
      <w:r w:rsidRPr="00704811">
        <w:rPr>
          <w:rFonts w:asciiTheme="majorBidi" w:hAnsiTheme="majorBidi" w:cstheme="majorBidi"/>
        </w:rPr>
        <w:t>Zendle</w:t>
      </w:r>
      <w:proofErr w:type="spellEnd"/>
      <w:r w:rsidRPr="00704811">
        <w:rPr>
          <w:rFonts w:asciiTheme="majorBidi" w:hAnsiTheme="majorBidi" w:cstheme="majorBidi"/>
        </w:rPr>
        <w:t xml:space="preserve">, D., &amp; Cairns, P. (2018). Video game loot boxes are linked to problem gambling: Results of a large-scale survey. PLOS ONE, 13(11), e0206767. </w:t>
      </w:r>
      <w:hyperlink r:id="rId21" w:history="1">
        <w:r w:rsidRPr="00704811">
          <w:rPr>
            <w:rStyle w:val="Hyperlink"/>
            <w:rFonts w:asciiTheme="majorBidi" w:hAnsiTheme="majorBidi" w:cstheme="majorBidi"/>
          </w:rPr>
          <w:t>https://doi.org/10.1371/journal.pone.0206767</w:t>
        </w:r>
      </w:hyperlink>
    </w:p>
    <w:p w14:paraId="1E75FC33" w14:textId="77777777" w:rsidR="006B31A0" w:rsidRPr="00704811" w:rsidRDefault="006B31A0" w:rsidP="002667B8">
      <w:pPr>
        <w:spacing w:line="360" w:lineRule="auto"/>
        <w:ind w:left="720" w:hanging="720"/>
        <w:jc w:val="both"/>
        <w:rPr>
          <w:rFonts w:asciiTheme="majorBidi" w:hAnsiTheme="majorBidi" w:cstheme="majorBidi"/>
        </w:rPr>
      </w:pPr>
    </w:p>
    <w:p w14:paraId="2F58E20E" w14:textId="41DD86E5" w:rsidR="006B31A0" w:rsidRPr="00704811" w:rsidRDefault="006B31A0" w:rsidP="002667B8">
      <w:pPr>
        <w:spacing w:line="360" w:lineRule="auto"/>
        <w:ind w:left="720" w:hanging="720"/>
        <w:jc w:val="both"/>
        <w:rPr>
          <w:rFonts w:asciiTheme="majorBidi" w:hAnsiTheme="majorBidi" w:cstheme="majorBidi"/>
        </w:rPr>
      </w:pPr>
      <w:proofErr w:type="spellStart"/>
      <w:r w:rsidRPr="00704811">
        <w:rPr>
          <w:rFonts w:asciiTheme="majorBidi" w:hAnsiTheme="majorBidi" w:cstheme="majorBidi"/>
        </w:rPr>
        <w:t>Zendle</w:t>
      </w:r>
      <w:proofErr w:type="spellEnd"/>
      <w:r w:rsidRPr="00704811">
        <w:rPr>
          <w:rFonts w:asciiTheme="majorBidi" w:hAnsiTheme="majorBidi" w:cstheme="majorBidi"/>
        </w:rPr>
        <w:t xml:space="preserve">, D., Meyer, R., &amp; Over, H. (2019). Adolescents and </w:t>
      </w:r>
      <w:proofErr w:type="gramStart"/>
      <w:r w:rsidRPr="00704811">
        <w:rPr>
          <w:rFonts w:asciiTheme="majorBidi" w:hAnsiTheme="majorBidi" w:cstheme="majorBidi"/>
        </w:rPr>
        <w:t>loot boxes</w:t>
      </w:r>
      <w:proofErr w:type="gramEnd"/>
      <w:r w:rsidRPr="00704811">
        <w:rPr>
          <w:rFonts w:asciiTheme="majorBidi" w:hAnsiTheme="majorBidi" w:cstheme="majorBidi"/>
        </w:rPr>
        <w:t xml:space="preserve">: Links with problem gambling and mental wellbeing. Computers in Human Behavior, 97, 51–59. </w:t>
      </w:r>
      <w:hyperlink r:id="rId22" w:history="1">
        <w:r w:rsidRPr="00704811">
          <w:rPr>
            <w:rStyle w:val="Hyperlink"/>
            <w:rFonts w:asciiTheme="majorBidi" w:hAnsiTheme="majorBidi" w:cstheme="majorBidi"/>
          </w:rPr>
          <w:t>https://doi.org/10.1016/j.chb.2019.02.025</w:t>
        </w:r>
      </w:hyperlink>
    </w:p>
    <w:p w14:paraId="7FE50F65" w14:textId="77777777" w:rsidR="006B31A0" w:rsidRPr="00704811" w:rsidRDefault="006B31A0" w:rsidP="002667B8">
      <w:pPr>
        <w:spacing w:line="360" w:lineRule="auto"/>
        <w:ind w:left="720" w:hanging="720"/>
        <w:jc w:val="both"/>
        <w:rPr>
          <w:rFonts w:asciiTheme="majorBidi" w:hAnsiTheme="majorBidi" w:cstheme="majorBidi"/>
        </w:rPr>
      </w:pPr>
    </w:p>
    <w:p w14:paraId="73D56AC5" w14:textId="118C8D81" w:rsidR="00DD23D2"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Zhou, M., Xu, J., &amp; Li, C. (2025). Gamified affordances in livestreaming e-commerce: Effects on participation and purchase intention. Electronic Commerce Research and Applications, 65, 101367.</w:t>
      </w:r>
    </w:p>
    <w:sectPr w:rsidR="00DD23D2" w:rsidRPr="00704811" w:rsidSect="000F3D5F">
      <w:footerReference w:type="default" r:id="rId23"/>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AC8D1" w14:textId="77777777" w:rsidR="00837610" w:rsidRDefault="00837610" w:rsidP="009E5AAD">
      <w:pPr>
        <w:spacing w:after="0" w:line="240" w:lineRule="auto"/>
      </w:pPr>
      <w:r>
        <w:separator/>
      </w:r>
    </w:p>
  </w:endnote>
  <w:endnote w:type="continuationSeparator" w:id="0">
    <w:p w14:paraId="585E5F85" w14:textId="77777777" w:rsidR="00837610" w:rsidRDefault="00837610" w:rsidP="009E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s Gothic M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50747"/>
      <w:docPartObj>
        <w:docPartGallery w:val="Page Numbers (Bottom of Page)"/>
        <w:docPartUnique/>
      </w:docPartObj>
    </w:sdtPr>
    <w:sdtEndPr>
      <w:rPr>
        <w:noProof/>
      </w:rPr>
    </w:sdtEndPr>
    <w:sdtContent>
      <w:p w14:paraId="46872EF1" w14:textId="2736DBE3" w:rsidR="009E5AAD" w:rsidRDefault="009E5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A23DA" w14:textId="77777777" w:rsidR="009E5AAD" w:rsidRDefault="009E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8DECE" w14:textId="77777777" w:rsidR="00837610" w:rsidRDefault="00837610" w:rsidP="009E5AAD">
      <w:pPr>
        <w:spacing w:after="0" w:line="240" w:lineRule="auto"/>
      </w:pPr>
      <w:r>
        <w:separator/>
      </w:r>
    </w:p>
  </w:footnote>
  <w:footnote w:type="continuationSeparator" w:id="0">
    <w:p w14:paraId="571505A0" w14:textId="77777777" w:rsidR="00837610" w:rsidRDefault="00837610" w:rsidP="009E5A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992"/>
    <w:multiLevelType w:val="hybridMultilevel"/>
    <w:tmpl w:val="E7065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E91B96"/>
    <w:multiLevelType w:val="hybridMultilevel"/>
    <w:tmpl w:val="16A62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20F9B"/>
    <w:multiLevelType w:val="hybridMultilevel"/>
    <w:tmpl w:val="BA4219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B3D7A"/>
    <w:multiLevelType w:val="hybridMultilevel"/>
    <w:tmpl w:val="7DF4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F1EBF"/>
    <w:multiLevelType w:val="hybridMultilevel"/>
    <w:tmpl w:val="A8F409CA"/>
    <w:lvl w:ilvl="0" w:tplc="F09894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382FF3"/>
    <w:multiLevelType w:val="hybridMultilevel"/>
    <w:tmpl w:val="52F61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207D3E"/>
    <w:multiLevelType w:val="hybridMultilevel"/>
    <w:tmpl w:val="2152B4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D701295"/>
    <w:multiLevelType w:val="hybridMultilevel"/>
    <w:tmpl w:val="1DA47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924EDE"/>
    <w:multiLevelType w:val="hybridMultilevel"/>
    <w:tmpl w:val="D848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9306FF"/>
    <w:multiLevelType w:val="hybridMultilevel"/>
    <w:tmpl w:val="4D62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E1A8F"/>
    <w:multiLevelType w:val="hybridMultilevel"/>
    <w:tmpl w:val="08F4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442948"/>
    <w:multiLevelType w:val="hybridMultilevel"/>
    <w:tmpl w:val="D5302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F0727"/>
    <w:multiLevelType w:val="hybridMultilevel"/>
    <w:tmpl w:val="0E90E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39F0C85"/>
    <w:multiLevelType w:val="hybridMultilevel"/>
    <w:tmpl w:val="34F87D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DF56D7"/>
    <w:multiLevelType w:val="hybridMultilevel"/>
    <w:tmpl w:val="88802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CB31DA"/>
    <w:multiLevelType w:val="hybridMultilevel"/>
    <w:tmpl w:val="789A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471215"/>
    <w:multiLevelType w:val="hybridMultilevel"/>
    <w:tmpl w:val="C5DA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15555C"/>
    <w:multiLevelType w:val="hybridMultilevel"/>
    <w:tmpl w:val="E492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78259D"/>
    <w:multiLevelType w:val="hybridMultilevel"/>
    <w:tmpl w:val="4350C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8594D24"/>
    <w:multiLevelType w:val="hybridMultilevel"/>
    <w:tmpl w:val="3D14A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23741A"/>
    <w:multiLevelType w:val="hybridMultilevel"/>
    <w:tmpl w:val="9162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AD4F32"/>
    <w:multiLevelType w:val="hybridMultilevel"/>
    <w:tmpl w:val="DE8AF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533420"/>
    <w:multiLevelType w:val="hybridMultilevel"/>
    <w:tmpl w:val="D4402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E61FDA"/>
    <w:multiLevelType w:val="hybridMultilevel"/>
    <w:tmpl w:val="DE04C8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C22C40"/>
    <w:multiLevelType w:val="hybridMultilevel"/>
    <w:tmpl w:val="BFFEE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1014C7"/>
    <w:multiLevelType w:val="hybridMultilevel"/>
    <w:tmpl w:val="8704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9F751B"/>
    <w:multiLevelType w:val="hybridMultilevel"/>
    <w:tmpl w:val="BCB4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657162">
    <w:abstractNumId w:val="10"/>
  </w:num>
  <w:num w:numId="2" w16cid:durableId="1814979607">
    <w:abstractNumId w:val="7"/>
  </w:num>
  <w:num w:numId="3" w16cid:durableId="201943630">
    <w:abstractNumId w:val="1"/>
  </w:num>
  <w:num w:numId="4" w16cid:durableId="1267731559">
    <w:abstractNumId w:val="0"/>
  </w:num>
  <w:num w:numId="5" w16cid:durableId="2106076800">
    <w:abstractNumId w:val="8"/>
  </w:num>
  <w:num w:numId="6" w16cid:durableId="1162509676">
    <w:abstractNumId w:val="21"/>
  </w:num>
  <w:num w:numId="7" w16cid:durableId="791944341">
    <w:abstractNumId w:val="19"/>
  </w:num>
  <w:num w:numId="8" w16cid:durableId="305283363">
    <w:abstractNumId w:val="9"/>
  </w:num>
  <w:num w:numId="9" w16cid:durableId="182860874">
    <w:abstractNumId w:val="11"/>
  </w:num>
  <w:num w:numId="10" w16cid:durableId="702443944">
    <w:abstractNumId w:val="3"/>
  </w:num>
  <w:num w:numId="11" w16cid:durableId="891695845">
    <w:abstractNumId w:val="16"/>
  </w:num>
  <w:num w:numId="12" w16cid:durableId="1524637620">
    <w:abstractNumId w:val="25"/>
  </w:num>
  <w:num w:numId="13" w16cid:durableId="921064675">
    <w:abstractNumId w:val="15"/>
  </w:num>
  <w:num w:numId="14" w16cid:durableId="1811315822">
    <w:abstractNumId w:val="24"/>
  </w:num>
  <w:num w:numId="15" w16cid:durableId="761687543">
    <w:abstractNumId w:val="26"/>
  </w:num>
  <w:num w:numId="16" w16cid:durableId="351495967">
    <w:abstractNumId w:val="22"/>
  </w:num>
  <w:num w:numId="17" w16cid:durableId="46270059">
    <w:abstractNumId w:val="4"/>
  </w:num>
  <w:num w:numId="18" w16cid:durableId="635373839">
    <w:abstractNumId w:val="18"/>
  </w:num>
  <w:num w:numId="19" w16cid:durableId="287199387">
    <w:abstractNumId w:val="6"/>
  </w:num>
  <w:num w:numId="20" w16cid:durableId="2094156852">
    <w:abstractNumId w:val="12"/>
  </w:num>
  <w:num w:numId="21" w16cid:durableId="742214431">
    <w:abstractNumId w:val="5"/>
  </w:num>
  <w:num w:numId="22" w16cid:durableId="417748658">
    <w:abstractNumId w:val="13"/>
  </w:num>
  <w:num w:numId="23" w16cid:durableId="1086877529">
    <w:abstractNumId w:val="2"/>
  </w:num>
  <w:num w:numId="24" w16cid:durableId="1068918298">
    <w:abstractNumId w:val="17"/>
  </w:num>
  <w:num w:numId="25" w16cid:durableId="632834819">
    <w:abstractNumId w:val="23"/>
  </w:num>
  <w:num w:numId="26" w16cid:durableId="1342508267">
    <w:abstractNumId w:val="20"/>
  </w:num>
  <w:num w:numId="27" w16cid:durableId="12998033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E0"/>
    <w:rsid w:val="0002206B"/>
    <w:rsid w:val="00023E5A"/>
    <w:rsid w:val="000314DF"/>
    <w:rsid w:val="00035D1B"/>
    <w:rsid w:val="000735DF"/>
    <w:rsid w:val="00084DE7"/>
    <w:rsid w:val="000907EB"/>
    <w:rsid w:val="000A364E"/>
    <w:rsid w:val="000B10B5"/>
    <w:rsid w:val="000B133D"/>
    <w:rsid w:val="000D7EA0"/>
    <w:rsid w:val="000E3641"/>
    <w:rsid w:val="000F3D5F"/>
    <w:rsid w:val="00104847"/>
    <w:rsid w:val="00107CA2"/>
    <w:rsid w:val="00110324"/>
    <w:rsid w:val="00134841"/>
    <w:rsid w:val="0015272A"/>
    <w:rsid w:val="00153DC9"/>
    <w:rsid w:val="00157606"/>
    <w:rsid w:val="00161241"/>
    <w:rsid w:val="001E75FE"/>
    <w:rsid w:val="00202296"/>
    <w:rsid w:val="002032C2"/>
    <w:rsid w:val="0024628F"/>
    <w:rsid w:val="002667B8"/>
    <w:rsid w:val="00275A32"/>
    <w:rsid w:val="00296219"/>
    <w:rsid w:val="002A2AE2"/>
    <w:rsid w:val="002A69BE"/>
    <w:rsid w:val="002B3A95"/>
    <w:rsid w:val="002B6105"/>
    <w:rsid w:val="002C08CF"/>
    <w:rsid w:val="002E566A"/>
    <w:rsid w:val="00320322"/>
    <w:rsid w:val="00340A25"/>
    <w:rsid w:val="00344EA6"/>
    <w:rsid w:val="003625EC"/>
    <w:rsid w:val="00370471"/>
    <w:rsid w:val="003902BA"/>
    <w:rsid w:val="003F29CB"/>
    <w:rsid w:val="0040220B"/>
    <w:rsid w:val="00407800"/>
    <w:rsid w:val="004210E8"/>
    <w:rsid w:val="004309DF"/>
    <w:rsid w:val="004504B6"/>
    <w:rsid w:val="00456303"/>
    <w:rsid w:val="004640A1"/>
    <w:rsid w:val="00471682"/>
    <w:rsid w:val="004D1F76"/>
    <w:rsid w:val="004E210A"/>
    <w:rsid w:val="00527C8B"/>
    <w:rsid w:val="00547FED"/>
    <w:rsid w:val="00566422"/>
    <w:rsid w:val="005715DD"/>
    <w:rsid w:val="00584434"/>
    <w:rsid w:val="005C395A"/>
    <w:rsid w:val="0062731E"/>
    <w:rsid w:val="006A470A"/>
    <w:rsid w:val="006A5CC6"/>
    <w:rsid w:val="006A6F33"/>
    <w:rsid w:val="006B31A0"/>
    <w:rsid w:val="006B3C2F"/>
    <w:rsid w:val="006E74CD"/>
    <w:rsid w:val="00702FAF"/>
    <w:rsid w:val="00704811"/>
    <w:rsid w:val="007513E9"/>
    <w:rsid w:val="007849E1"/>
    <w:rsid w:val="007A57EB"/>
    <w:rsid w:val="007B26CB"/>
    <w:rsid w:val="007E321A"/>
    <w:rsid w:val="00800FD3"/>
    <w:rsid w:val="00815585"/>
    <w:rsid w:val="00837610"/>
    <w:rsid w:val="00857C7A"/>
    <w:rsid w:val="008672AE"/>
    <w:rsid w:val="00886E72"/>
    <w:rsid w:val="008874DA"/>
    <w:rsid w:val="008D52E6"/>
    <w:rsid w:val="008F155E"/>
    <w:rsid w:val="0090173F"/>
    <w:rsid w:val="009242B0"/>
    <w:rsid w:val="0092738B"/>
    <w:rsid w:val="009423D9"/>
    <w:rsid w:val="009430F6"/>
    <w:rsid w:val="009470D2"/>
    <w:rsid w:val="00955D7C"/>
    <w:rsid w:val="00960D87"/>
    <w:rsid w:val="00964245"/>
    <w:rsid w:val="009929C5"/>
    <w:rsid w:val="009E3FF3"/>
    <w:rsid w:val="009E5AAD"/>
    <w:rsid w:val="00A062A4"/>
    <w:rsid w:val="00A07D3F"/>
    <w:rsid w:val="00A170E2"/>
    <w:rsid w:val="00A25B03"/>
    <w:rsid w:val="00A50C9E"/>
    <w:rsid w:val="00A8622B"/>
    <w:rsid w:val="00AA1E3B"/>
    <w:rsid w:val="00AB3CA2"/>
    <w:rsid w:val="00B07B95"/>
    <w:rsid w:val="00B15561"/>
    <w:rsid w:val="00B37AC2"/>
    <w:rsid w:val="00B55FA5"/>
    <w:rsid w:val="00B64062"/>
    <w:rsid w:val="00B73763"/>
    <w:rsid w:val="00B84C0A"/>
    <w:rsid w:val="00BA4EB7"/>
    <w:rsid w:val="00BC2B7D"/>
    <w:rsid w:val="00C11C60"/>
    <w:rsid w:val="00C258AF"/>
    <w:rsid w:val="00C27B2F"/>
    <w:rsid w:val="00C46FE7"/>
    <w:rsid w:val="00C50B52"/>
    <w:rsid w:val="00C95550"/>
    <w:rsid w:val="00CA2E8F"/>
    <w:rsid w:val="00CD0DE3"/>
    <w:rsid w:val="00CE005F"/>
    <w:rsid w:val="00CE0871"/>
    <w:rsid w:val="00CE440E"/>
    <w:rsid w:val="00CE68CB"/>
    <w:rsid w:val="00D1456A"/>
    <w:rsid w:val="00D937AB"/>
    <w:rsid w:val="00DA082E"/>
    <w:rsid w:val="00DA5F79"/>
    <w:rsid w:val="00DC0BB8"/>
    <w:rsid w:val="00DD23D2"/>
    <w:rsid w:val="00DD502E"/>
    <w:rsid w:val="00DF5810"/>
    <w:rsid w:val="00E155C3"/>
    <w:rsid w:val="00E173FA"/>
    <w:rsid w:val="00E50FAF"/>
    <w:rsid w:val="00E8568E"/>
    <w:rsid w:val="00E957AE"/>
    <w:rsid w:val="00E9615B"/>
    <w:rsid w:val="00EA6FB0"/>
    <w:rsid w:val="00EB2401"/>
    <w:rsid w:val="00ED2E04"/>
    <w:rsid w:val="00ED5639"/>
    <w:rsid w:val="00EE3FE7"/>
    <w:rsid w:val="00F42594"/>
    <w:rsid w:val="00F42F41"/>
    <w:rsid w:val="00F43E1B"/>
    <w:rsid w:val="00F550FB"/>
    <w:rsid w:val="00F6098A"/>
    <w:rsid w:val="00F70477"/>
    <w:rsid w:val="00F877A7"/>
    <w:rsid w:val="00FA13B6"/>
    <w:rsid w:val="00FB13E0"/>
    <w:rsid w:val="00FC3A33"/>
    <w:rsid w:val="00FC6E1B"/>
    <w:rsid w:val="00FD0769"/>
    <w:rsid w:val="00FE2BF3"/>
    <w:rsid w:val="00FE4011"/>
    <w:rsid w:val="00FE4440"/>
    <w:rsid w:val="00FF1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727F9"/>
  <w15:chartTrackingRefBased/>
  <w15:docId w15:val="{2687487D-37AE-4402-A8A8-9705DED05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3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13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13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3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3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3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3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3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3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3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13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13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3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3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3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3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3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3E0"/>
    <w:rPr>
      <w:rFonts w:eastAsiaTheme="majorEastAsia" w:cstheme="majorBidi"/>
      <w:color w:val="272727" w:themeColor="text1" w:themeTint="D8"/>
    </w:rPr>
  </w:style>
  <w:style w:type="paragraph" w:styleId="Title">
    <w:name w:val="Title"/>
    <w:basedOn w:val="Normal"/>
    <w:next w:val="Normal"/>
    <w:link w:val="TitleChar"/>
    <w:uiPriority w:val="10"/>
    <w:qFormat/>
    <w:rsid w:val="00FB13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3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3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3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3E0"/>
    <w:pPr>
      <w:spacing w:before="160"/>
      <w:jc w:val="center"/>
    </w:pPr>
    <w:rPr>
      <w:i/>
      <w:iCs/>
      <w:color w:val="404040" w:themeColor="text1" w:themeTint="BF"/>
    </w:rPr>
  </w:style>
  <w:style w:type="character" w:customStyle="1" w:styleId="QuoteChar">
    <w:name w:val="Quote Char"/>
    <w:basedOn w:val="DefaultParagraphFont"/>
    <w:link w:val="Quote"/>
    <w:uiPriority w:val="29"/>
    <w:rsid w:val="00FB13E0"/>
    <w:rPr>
      <w:i/>
      <w:iCs/>
      <w:color w:val="404040" w:themeColor="text1" w:themeTint="BF"/>
    </w:rPr>
  </w:style>
  <w:style w:type="paragraph" w:styleId="ListParagraph">
    <w:name w:val="List Paragraph"/>
    <w:basedOn w:val="Normal"/>
    <w:uiPriority w:val="34"/>
    <w:qFormat/>
    <w:rsid w:val="00FB13E0"/>
    <w:pPr>
      <w:ind w:left="720"/>
      <w:contextualSpacing/>
    </w:pPr>
  </w:style>
  <w:style w:type="character" w:styleId="IntenseEmphasis">
    <w:name w:val="Intense Emphasis"/>
    <w:basedOn w:val="DefaultParagraphFont"/>
    <w:uiPriority w:val="21"/>
    <w:qFormat/>
    <w:rsid w:val="00FB13E0"/>
    <w:rPr>
      <w:i/>
      <w:iCs/>
      <w:color w:val="0F4761" w:themeColor="accent1" w:themeShade="BF"/>
    </w:rPr>
  </w:style>
  <w:style w:type="paragraph" w:styleId="IntenseQuote">
    <w:name w:val="Intense Quote"/>
    <w:basedOn w:val="Normal"/>
    <w:next w:val="Normal"/>
    <w:link w:val="IntenseQuoteChar"/>
    <w:uiPriority w:val="30"/>
    <w:qFormat/>
    <w:rsid w:val="00FB13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3E0"/>
    <w:rPr>
      <w:i/>
      <w:iCs/>
      <w:color w:val="0F4761" w:themeColor="accent1" w:themeShade="BF"/>
    </w:rPr>
  </w:style>
  <w:style w:type="character" w:styleId="IntenseReference">
    <w:name w:val="Intense Reference"/>
    <w:basedOn w:val="DefaultParagraphFont"/>
    <w:uiPriority w:val="32"/>
    <w:qFormat/>
    <w:rsid w:val="00FB13E0"/>
    <w:rPr>
      <w:b/>
      <w:bCs/>
      <w:smallCaps/>
      <w:color w:val="0F4761" w:themeColor="accent1" w:themeShade="BF"/>
      <w:spacing w:val="5"/>
    </w:rPr>
  </w:style>
  <w:style w:type="paragraph" w:styleId="TOCHeading">
    <w:name w:val="TOC Heading"/>
    <w:basedOn w:val="Heading1"/>
    <w:next w:val="Normal"/>
    <w:link w:val="TOCHeadingChar"/>
    <w:uiPriority w:val="39"/>
    <w:unhideWhenUsed/>
    <w:qFormat/>
    <w:rsid w:val="006A6F33"/>
    <w:pPr>
      <w:spacing w:before="240" w:after="0" w:line="259" w:lineRule="auto"/>
      <w:outlineLvl w:val="9"/>
    </w:pPr>
    <w:rPr>
      <w:kern w:val="0"/>
      <w:sz w:val="32"/>
      <w:szCs w:val="32"/>
      <w14:ligatures w14:val="none"/>
    </w:rPr>
  </w:style>
  <w:style w:type="paragraph" w:customStyle="1" w:styleId="Style1">
    <w:name w:val="Style1"/>
    <w:basedOn w:val="TOCHeading"/>
    <w:link w:val="Style1Char"/>
    <w:qFormat/>
    <w:rsid w:val="00AA1E3B"/>
    <w:rPr>
      <w:rFonts w:asciiTheme="majorBidi" w:hAnsiTheme="majorBidi"/>
      <w:b/>
      <w:color w:val="000000" w:themeColor="text1"/>
      <w:sz w:val="28"/>
    </w:rPr>
  </w:style>
  <w:style w:type="character" w:customStyle="1" w:styleId="TOCHeadingChar">
    <w:name w:val="TOC Heading Char"/>
    <w:basedOn w:val="Heading1Char"/>
    <w:link w:val="TOCHeading"/>
    <w:uiPriority w:val="39"/>
    <w:rsid w:val="00AA1E3B"/>
    <w:rPr>
      <w:rFonts w:asciiTheme="majorHAnsi" w:eastAsiaTheme="majorEastAsia" w:hAnsiTheme="majorHAnsi" w:cstheme="majorBidi"/>
      <w:color w:val="0F4761" w:themeColor="accent1" w:themeShade="BF"/>
      <w:kern w:val="0"/>
      <w:sz w:val="32"/>
      <w:szCs w:val="32"/>
      <w14:ligatures w14:val="none"/>
    </w:rPr>
  </w:style>
  <w:style w:type="character" w:customStyle="1" w:styleId="Style1Char">
    <w:name w:val="Style1 Char"/>
    <w:basedOn w:val="TOCHeadingChar"/>
    <w:link w:val="Style1"/>
    <w:rsid w:val="00AA1E3B"/>
    <w:rPr>
      <w:rFonts w:asciiTheme="majorBidi" w:eastAsiaTheme="majorEastAsia" w:hAnsiTheme="majorBidi" w:cstheme="majorBidi"/>
      <w:b/>
      <w:color w:val="000000" w:themeColor="text1"/>
      <w:kern w:val="0"/>
      <w:sz w:val="28"/>
      <w:szCs w:val="32"/>
      <w14:ligatures w14:val="none"/>
    </w:rPr>
  </w:style>
  <w:style w:type="paragraph" w:styleId="TOC1">
    <w:name w:val="toc 1"/>
    <w:basedOn w:val="Normal"/>
    <w:next w:val="Normal"/>
    <w:autoRedefine/>
    <w:uiPriority w:val="39"/>
    <w:unhideWhenUsed/>
    <w:rsid w:val="00B64062"/>
    <w:pPr>
      <w:spacing w:after="100"/>
    </w:pPr>
  </w:style>
  <w:style w:type="character" w:styleId="Hyperlink">
    <w:name w:val="Hyperlink"/>
    <w:basedOn w:val="DefaultParagraphFont"/>
    <w:uiPriority w:val="99"/>
    <w:unhideWhenUsed/>
    <w:rsid w:val="00B64062"/>
    <w:rPr>
      <w:color w:val="467886" w:themeColor="hyperlink"/>
      <w:u w:val="single"/>
    </w:rPr>
  </w:style>
  <w:style w:type="paragraph" w:styleId="TOC2">
    <w:name w:val="toc 2"/>
    <w:basedOn w:val="Normal"/>
    <w:next w:val="Normal"/>
    <w:autoRedefine/>
    <w:uiPriority w:val="39"/>
    <w:unhideWhenUsed/>
    <w:rsid w:val="0040220B"/>
    <w:pPr>
      <w:spacing w:after="100"/>
      <w:ind w:left="240"/>
    </w:pPr>
  </w:style>
  <w:style w:type="paragraph" w:styleId="Header">
    <w:name w:val="header"/>
    <w:basedOn w:val="Normal"/>
    <w:link w:val="HeaderChar"/>
    <w:uiPriority w:val="99"/>
    <w:unhideWhenUsed/>
    <w:rsid w:val="009E5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AAD"/>
  </w:style>
  <w:style w:type="paragraph" w:styleId="Footer">
    <w:name w:val="footer"/>
    <w:basedOn w:val="Normal"/>
    <w:link w:val="FooterChar"/>
    <w:uiPriority w:val="99"/>
    <w:unhideWhenUsed/>
    <w:rsid w:val="009E5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AAD"/>
  </w:style>
  <w:style w:type="paragraph" w:styleId="TOC3">
    <w:name w:val="toc 3"/>
    <w:basedOn w:val="Normal"/>
    <w:next w:val="Normal"/>
    <w:autoRedefine/>
    <w:uiPriority w:val="39"/>
    <w:unhideWhenUsed/>
    <w:rsid w:val="00DD23D2"/>
    <w:pPr>
      <w:spacing w:after="100"/>
      <w:ind w:left="480"/>
    </w:pPr>
  </w:style>
  <w:style w:type="character" w:styleId="UnresolvedMention">
    <w:name w:val="Unresolved Mention"/>
    <w:basedOn w:val="DefaultParagraphFont"/>
    <w:uiPriority w:val="99"/>
    <w:semiHidden/>
    <w:unhideWhenUsed/>
    <w:rsid w:val="00AB3CA2"/>
    <w:rPr>
      <w:color w:val="605E5C"/>
      <w:shd w:val="clear" w:color="auto" w:fill="E1DFDD"/>
    </w:rPr>
  </w:style>
  <w:style w:type="character" w:styleId="FollowedHyperlink">
    <w:name w:val="FollowedHyperlink"/>
    <w:basedOn w:val="DefaultParagraphFont"/>
    <w:uiPriority w:val="99"/>
    <w:semiHidden/>
    <w:unhideWhenUsed/>
    <w:rsid w:val="00AB3CA2"/>
    <w:rPr>
      <w:color w:val="96607D" w:themeColor="followedHyperlink"/>
      <w:u w:val="single"/>
    </w:rPr>
  </w:style>
  <w:style w:type="table" w:styleId="TableGrid">
    <w:name w:val="Table Grid"/>
    <w:basedOn w:val="TableNormal"/>
    <w:uiPriority w:val="39"/>
    <w:rsid w:val="00927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hb.2016.11.062" TargetMode="External"/><Relationship Id="rId18" Type="http://schemas.openxmlformats.org/officeDocument/2006/relationships/hyperlink" Target="https://doi.org/10.1007/s11469-020-00323-5" TargetMode="External"/><Relationship Id="rId3" Type="http://schemas.openxmlformats.org/officeDocument/2006/relationships/styles" Target="styles.xml"/><Relationship Id="rId21" Type="http://schemas.openxmlformats.org/officeDocument/2006/relationships/hyperlink" Target="https://doi.org/10.1371/journal.pone.0206767" TargetMode="External"/><Relationship Id="rId7" Type="http://schemas.openxmlformats.org/officeDocument/2006/relationships/endnotes" Target="endnotes.xml"/><Relationship Id="rId12" Type="http://schemas.openxmlformats.org/officeDocument/2006/relationships/hyperlink" Target="https://doi.org/10.1016/j.abrep.2023.101540" TargetMode="External"/><Relationship Id="rId17" Type="http://schemas.openxmlformats.org/officeDocument/2006/relationships/hyperlink" Target="https://www.saudiesports.s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37/0003-066X.55.1.68" TargetMode="External"/><Relationship Id="rId20" Type="http://schemas.openxmlformats.org/officeDocument/2006/relationships/hyperlink" Target="https://doi.org/10.1016/j.chb.2019.08.0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3.115823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00222429990634s105" TargetMode="External"/><Relationship Id="rId23" Type="http://schemas.openxmlformats.org/officeDocument/2006/relationships/footer" Target="footer1.xml"/><Relationship Id="rId10" Type="http://schemas.openxmlformats.org/officeDocument/2006/relationships/hyperlink" Target="https://doi.org/10.2307/30036519" TargetMode="External"/><Relationship Id="rId19" Type="http://schemas.openxmlformats.org/officeDocument/2006/relationships/hyperlink" Target="https://doi.org/10.1089/cpb.2006.9.772" TargetMode="External"/><Relationship Id="rId4" Type="http://schemas.openxmlformats.org/officeDocument/2006/relationships/settings" Target="settings.xml"/><Relationship Id="rId9" Type="http://schemas.openxmlformats.org/officeDocument/2006/relationships/hyperlink" Target="https://doi.org/10.1207/S15327965PLI1104_01" TargetMode="External"/><Relationship Id="rId14" Type="http://schemas.openxmlformats.org/officeDocument/2006/relationships/hyperlink" Target="https://newzoo.com/" TargetMode="External"/><Relationship Id="rId22" Type="http://schemas.openxmlformats.org/officeDocument/2006/relationships/hyperlink" Target="https://doi.org/10.1016/j.chb.2019.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E95E6-A5AD-438E-9095-F81E7F1A9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27</Pages>
  <Words>5010</Words>
  <Characters>32729</Characters>
  <Application>Microsoft Office Word</Application>
  <DocSecurity>0</DocSecurity>
  <Lines>557</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z6n5p</dc:creator>
  <cp:keywords/>
  <dc:description/>
  <cp:lastModifiedBy>z6n5p</cp:lastModifiedBy>
  <cp:revision>48</cp:revision>
  <cp:lastPrinted>2025-11-12T17:50:00Z</cp:lastPrinted>
  <dcterms:created xsi:type="dcterms:W3CDTF">2025-10-18T17:49:00Z</dcterms:created>
  <dcterms:modified xsi:type="dcterms:W3CDTF">2025-11-12T17:54:00Z</dcterms:modified>
</cp:coreProperties>
</file>