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XSpec="center" w:tblpY="-269"/>
        <w:tblW w:w="0" w:type="auto"/>
        <w:tblLook w:val="04A0" w:firstRow="1" w:lastRow="0" w:firstColumn="1" w:lastColumn="0" w:noHBand="0" w:noVBand="1"/>
      </w:tblPr>
      <w:tblGrid>
        <w:gridCol w:w="2410"/>
        <w:gridCol w:w="6033"/>
      </w:tblGrid>
      <w:tr w:rsidR="00EB038E" w:rsidRPr="00EB038E" w14:paraId="50F9ED10" w14:textId="77777777" w:rsidTr="00EB038E">
        <w:tc>
          <w:tcPr>
            <w:tcW w:w="2410" w:type="dxa"/>
          </w:tcPr>
          <w:p w14:paraId="34994DCB" w14:textId="77777777" w:rsidR="00EB038E" w:rsidRPr="00EB038E" w:rsidRDefault="00EB038E" w:rsidP="00EB038E">
            <w:pPr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 w:rsidRPr="00EB038E"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  <w:t>Course Name</w:t>
            </w:r>
          </w:p>
        </w:tc>
        <w:tc>
          <w:tcPr>
            <w:tcW w:w="6033" w:type="dxa"/>
          </w:tcPr>
          <w:p w14:paraId="784A2EFF" w14:textId="77777777" w:rsidR="00EB038E" w:rsidRPr="00EB038E" w:rsidRDefault="00EB038E" w:rsidP="00EB038E">
            <w:pPr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Real Estate Finance &amp; Investment</w:t>
            </w:r>
          </w:p>
        </w:tc>
      </w:tr>
      <w:tr w:rsidR="00EB038E" w:rsidRPr="00EB038E" w14:paraId="5BBD9830" w14:textId="77777777" w:rsidTr="00EB038E">
        <w:tc>
          <w:tcPr>
            <w:tcW w:w="2410" w:type="dxa"/>
          </w:tcPr>
          <w:p w14:paraId="1F08658B" w14:textId="77777777" w:rsidR="00EB038E" w:rsidRPr="00EB038E" w:rsidRDefault="00EB038E" w:rsidP="00EB038E">
            <w:pPr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 w:rsidRPr="00EB038E"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  <w:t>Course Code</w:t>
            </w:r>
          </w:p>
        </w:tc>
        <w:tc>
          <w:tcPr>
            <w:tcW w:w="6033" w:type="dxa"/>
          </w:tcPr>
          <w:p w14:paraId="202C3A19" w14:textId="77777777" w:rsidR="00EB038E" w:rsidRPr="00EB038E" w:rsidRDefault="00EB038E" w:rsidP="00EB038E">
            <w:pPr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REA 631</w:t>
            </w:r>
          </w:p>
        </w:tc>
      </w:tr>
      <w:tr w:rsidR="00EB038E" w:rsidRPr="00EB038E" w14:paraId="06679F86" w14:textId="77777777" w:rsidTr="00EB038E">
        <w:tc>
          <w:tcPr>
            <w:tcW w:w="2410" w:type="dxa"/>
          </w:tcPr>
          <w:p w14:paraId="138451BE" w14:textId="77777777" w:rsidR="00EB038E" w:rsidRPr="00EB038E" w:rsidRDefault="00EB038E" w:rsidP="00EB038E">
            <w:pPr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 w:rsidRPr="00EB038E"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  <w:t>Lecture No.</w:t>
            </w:r>
          </w:p>
        </w:tc>
        <w:tc>
          <w:tcPr>
            <w:tcW w:w="6033" w:type="dxa"/>
          </w:tcPr>
          <w:p w14:paraId="56409381" w14:textId="77777777" w:rsidR="00EB038E" w:rsidRPr="00EB038E" w:rsidRDefault="00EB038E" w:rsidP="00EB038E">
            <w:pPr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</w:tr>
      <w:tr w:rsidR="00EB038E" w:rsidRPr="00EB038E" w14:paraId="6690D2AD" w14:textId="77777777" w:rsidTr="00EB038E">
        <w:tc>
          <w:tcPr>
            <w:tcW w:w="2410" w:type="dxa"/>
          </w:tcPr>
          <w:p w14:paraId="505F7B1F" w14:textId="77777777" w:rsidR="00EB038E" w:rsidRPr="00EB038E" w:rsidRDefault="00EB038E" w:rsidP="00EB038E">
            <w:pPr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 w:rsidRPr="00EB038E"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  <w:t>Lecture Title</w:t>
            </w:r>
          </w:p>
        </w:tc>
        <w:tc>
          <w:tcPr>
            <w:tcW w:w="6033" w:type="dxa"/>
          </w:tcPr>
          <w:p w14:paraId="7A032AE0" w14:textId="77777777" w:rsidR="00EB038E" w:rsidRPr="00EB038E" w:rsidRDefault="00EB038E" w:rsidP="00EB038E">
            <w:pPr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Introduction to Real Estate Markets &amp; Investment Principles</w:t>
            </w:r>
          </w:p>
        </w:tc>
      </w:tr>
    </w:tbl>
    <w:p w14:paraId="34A65E30" w14:textId="77777777" w:rsidR="00EB038E" w:rsidRP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14:paraId="36A2A6FE" w14:textId="0602FDEA" w:rsidR="00EB038E" w:rsidRP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14:paraId="5DE0D942" w14:textId="77777777" w:rsid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14:paraId="71F3CE4C" w14:textId="77777777" w:rsidR="00EB038E" w:rsidRDefault="00EB038E" w:rsidP="00EB038E">
      <w:pPr>
        <w:rPr>
          <w:rStyle w:val="IntenseEmphasis"/>
          <w:sz w:val="36"/>
          <w:szCs w:val="36"/>
          <w:rtl/>
        </w:rPr>
      </w:pPr>
    </w:p>
    <w:p w14:paraId="26D40650" w14:textId="77777777" w:rsidR="00EB038E" w:rsidRDefault="00EB038E" w:rsidP="00EB038E">
      <w:pPr>
        <w:rPr>
          <w:rStyle w:val="IntenseEmphasis"/>
          <w:sz w:val="36"/>
          <w:szCs w:val="36"/>
          <w:rtl/>
        </w:rPr>
      </w:pPr>
    </w:p>
    <w:p w14:paraId="1EEBFE3D" w14:textId="682D243C" w:rsidR="00EB038E" w:rsidRPr="00EB038E" w:rsidRDefault="00EB038E" w:rsidP="00EB038E">
      <w:pPr>
        <w:jc w:val="center"/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  <w:r w:rsidRPr="00EB038E"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</w:rPr>
        <w:t>Lecture Glossary</w:t>
      </w:r>
      <w:bookmarkStart w:id="0" w:name="_GoBack"/>
      <w:bookmarkEnd w:id="0"/>
    </w:p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1412"/>
        <w:gridCol w:w="3395"/>
        <w:gridCol w:w="5253"/>
      </w:tblGrid>
      <w:tr w:rsidR="00EB038E" w:rsidRPr="00D1337C" w14:paraId="0468693E" w14:textId="77777777" w:rsidTr="00D1337C">
        <w:trPr>
          <w:tblHeader/>
          <w:jc w:val="center"/>
        </w:trPr>
        <w:tc>
          <w:tcPr>
            <w:tcW w:w="1412" w:type="dxa"/>
          </w:tcPr>
          <w:p w14:paraId="2986929E" w14:textId="77777777" w:rsidR="00EB038E" w:rsidRPr="00D1337C" w:rsidRDefault="00EB038E" w:rsidP="00EB038E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2AB3924A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  <w:t>English Term</w:t>
            </w:r>
          </w:p>
        </w:tc>
        <w:tc>
          <w:tcPr>
            <w:tcW w:w="5253" w:type="dxa"/>
          </w:tcPr>
          <w:p w14:paraId="45FFE105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  <w:t>Arabic Term</w:t>
            </w:r>
          </w:p>
        </w:tc>
      </w:tr>
      <w:tr w:rsidR="00EB038E" w:rsidRPr="00D1337C" w14:paraId="0931495E" w14:textId="77777777" w:rsidTr="00D1337C">
        <w:trPr>
          <w:cantSplit/>
          <w:jc w:val="center"/>
        </w:trPr>
        <w:tc>
          <w:tcPr>
            <w:tcW w:w="1412" w:type="dxa"/>
          </w:tcPr>
          <w:p w14:paraId="349A1CA2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174933AB" w14:textId="1D5F2D16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Real Estate</w:t>
            </w:r>
          </w:p>
        </w:tc>
        <w:tc>
          <w:tcPr>
            <w:tcW w:w="5253" w:type="dxa"/>
          </w:tcPr>
          <w:p w14:paraId="6E4FDF2A" w14:textId="4139CEF6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العقارات</w:t>
            </w:r>
          </w:p>
        </w:tc>
      </w:tr>
      <w:tr w:rsidR="00EB038E" w:rsidRPr="00D1337C" w14:paraId="65155F04" w14:textId="77777777" w:rsidTr="00D1337C">
        <w:trPr>
          <w:cantSplit/>
          <w:jc w:val="center"/>
        </w:trPr>
        <w:tc>
          <w:tcPr>
            <w:tcW w:w="1412" w:type="dxa"/>
          </w:tcPr>
          <w:p w14:paraId="20A8F494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0CBB9D99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Asset Class</w:t>
            </w:r>
          </w:p>
        </w:tc>
        <w:tc>
          <w:tcPr>
            <w:tcW w:w="5253" w:type="dxa"/>
          </w:tcPr>
          <w:p w14:paraId="1499A32B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فئة الأصول</w:t>
            </w:r>
          </w:p>
        </w:tc>
      </w:tr>
      <w:tr w:rsidR="00EB038E" w:rsidRPr="00D1337C" w14:paraId="28F35D93" w14:textId="77777777" w:rsidTr="00D1337C">
        <w:trPr>
          <w:cantSplit/>
          <w:jc w:val="center"/>
        </w:trPr>
        <w:tc>
          <w:tcPr>
            <w:tcW w:w="1412" w:type="dxa"/>
          </w:tcPr>
          <w:p w14:paraId="7FEB17B5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78F9733C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Land</w:t>
            </w:r>
          </w:p>
        </w:tc>
        <w:tc>
          <w:tcPr>
            <w:tcW w:w="5253" w:type="dxa"/>
          </w:tcPr>
          <w:p w14:paraId="14C6C800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الأرض</w:t>
            </w:r>
          </w:p>
        </w:tc>
      </w:tr>
      <w:tr w:rsidR="00EB038E" w:rsidRPr="00D1337C" w14:paraId="4EA7A1A1" w14:textId="77777777" w:rsidTr="00D1337C">
        <w:trPr>
          <w:cantSplit/>
          <w:jc w:val="center"/>
        </w:trPr>
        <w:tc>
          <w:tcPr>
            <w:tcW w:w="1412" w:type="dxa"/>
          </w:tcPr>
          <w:p w14:paraId="1B59A560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592A069A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Improvements</w:t>
            </w:r>
          </w:p>
        </w:tc>
        <w:tc>
          <w:tcPr>
            <w:tcW w:w="5253" w:type="dxa"/>
          </w:tcPr>
          <w:p w14:paraId="3C4C1AA9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التحسينات (المباني والمنشآت المقامة على الأرض)</w:t>
            </w:r>
          </w:p>
        </w:tc>
      </w:tr>
      <w:tr w:rsidR="00EB038E" w:rsidRPr="00D1337C" w14:paraId="41D95E7E" w14:textId="77777777" w:rsidTr="00D1337C">
        <w:trPr>
          <w:cantSplit/>
          <w:jc w:val="center"/>
        </w:trPr>
        <w:tc>
          <w:tcPr>
            <w:tcW w:w="1412" w:type="dxa"/>
          </w:tcPr>
          <w:p w14:paraId="0FF08E55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1A911B7D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Property Rights</w:t>
            </w:r>
          </w:p>
        </w:tc>
        <w:tc>
          <w:tcPr>
            <w:tcW w:w="5253" w:type="dxa"/>
          </w:tcPr>
          <w:p w14:paraId="4BD83E43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حقوق الملكية العقارية</w:t>
            </w:r>
          </w:p>
        </w:tc>
      </w:tr>
      <w:tr w:rsidR="00EB038E" w:rsidRPr="00D1337C" w14:paraId="7F4942B0" w14:textId="77777777" w:rsidTr="00D1337C">
        <w:trPr>
          <w:cantSplit/>
          <w:jc w:val="center"/>
        </w:trPr>
        <w:tc>
          <w:tcPr>
            <w:tcW w:w="1412" w:type="dxa"/>
          </w:tcPr>
          <w:p w14:paraId="4B0ACC8F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78565A0B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Residential Property</w:t>
            </w:r>
          </w:p>
        </w:tc>
        <w:tc>
          <w:tcPr>
            <w:tcW w:w="5253" w:type="dxa"/>
          </w:tcPr>
          <w:p w14:paraId="23C95EDE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العقارات السكنية</w:t>
            </w:r>
          </w:p>
        </w:tc>
      </w:tr>
      <w:tr w:rsidR="00EB038E" w:rsidRPr="00D1337C" w14:paraId="494C26AC" w14:textId="77777777" w:rsidTr="00D1337C">
        <w:trPr>
          <w:cantSplit/>
          <w:jc w:val="center"/>
        </w:trPr>
        <w:tc>
          <w:tcPr>
            <w:tcW w:w="1412" w:type="dxa"/>
          </w:tcPr>
          <w:p w14:paraId="38904430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1194AECC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Commercial Property</w:t>
            </w:r>
          </w:p>
        </w:tc>
        <w:tc>
          <w:tcPr>
            <w:tcW w:w="5253" w:type="dxa"/>
          </w:tcPr>
          <w:p w14:paraId="100274EB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العقارات التجارية (المكاتب الإدارية)</w:t>
            </w:r>
          </w:p>
        </w:tc>
      </w:tr>
      <w:tr w:rsidR="00EB038E" w:rsidRPr="00D1337C" w14:paraId="6CD14432" w14:textId="77777777" w:rsidTr="00D1337C">
        <w:trPr>
          <w:cantSplit/>
          <w:jc w:val="center"/>
        </w:trPr>
        <w:tc>
          <w:tcPr>
            <w:tcW w:w="1412" w:type="dxa"/>
          </w:tcPr>
          <w:p w14:paraId="09748362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55E0F37C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Retail Property</w:t>
            </w:r>
          </w:p>
        </w:tc>
        <w:tc>
          <w:tcPr>
            <w:tcW w:w="5253" w:type="dxa"/>
          </w:tcPr>
          <w:p w14:paraId="31E9AE52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عقارات التجزئة (المولات والمحلات)</w:t>
            </w:r>
          </w:p>
        </w:tc>
      </w:tr>
      <w:tr w:rsidR="00EB038E" w:rsidRPr="00D1337C" w14:paraId="673DA69B" w14:textId="77777777" w:rsidTr="00D1337C">
        <w:trPr>
          <w:cantSplit/>
          <w:jc w:val="center"/>
        </w:trPr>
        <w:tc>
          <w:tcPr>
            <w:tcW w:w="1412" w:type="dxa"/>
          </w:tcPr>
          <w:p w14:paraId="33322C26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26D47C8E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Industrial Property</w:t>
            </w:r>
          </w:p>
        </w:tc>
        <w:tc>
          <w:tcPr>
            <w:tcW w:w="5253" w:type="dxa"/>
          </w:tcPr>
          <w:p w14:paraId="40BB29C1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العقارات الصناعية (المصانع والمخازن)</w:t>
            </w:r>
          </w:p>
        </w:tc>
      </w:tr>
      <w:tr w:rsidR="00EB038E" w:rsidRPr="00D1337C" w14:paraId="7184407F" w14:textId="77777777" w:rsidTr="00D1337C">
        <w:trPr>
          <w:cantSplit/>
          <w:jc w:val="center"/>
        </w:trPr>
        <w:tc>
          <w:tcPr>
            <w:tcW w:w="1412" w:type="dxa"/>
          </w:tcPr>
          <w:p w14:paraId="432D6BD0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408DECCB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Hospitality Property</w:t>
            </w:r>
          </w:p>
        </w:tc>
        <w:tc>
          <w:tcPr>
            <w:tcW w:w="5253" w:type="dxa"/>
          </w:tcPr>
          <w:p w14:paraId="1FC2069C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العقارات الفندقية والسياحية</w:t>
            </w:r>
          </w:p>
        </w:tc>
      </w:tr>
      <w:tr w:rsidR="00EB038E" w:rsidRPr="00D1337C" w14:paraId="59DBF779" w14:textId="77777777" w:rsidTr="00D1337C">
        <w:trPr>
          <w:cantSplit/>
          <w:jc w:val="center"/>
        </w:trPr>
        <w:tc>
          <w:tcPr>
            <w:tcW w:w="1412" w:type="dxa"/>
          </w:tcPr>
          <w:p w14:paraId="79AB4052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39CF711E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Special-Purpose Property</w:t>
            </w:r>
          </w:p>
        </w:tc>
        <w:tc>
          <w:tcPr>
            <w:tcW w:w="5253" w:type="dxa"/>
          </w:tcPr>
          <w:p w14:paraId="663351F4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عقارات الأغراض الخاصة (مستشفيات ومدارس)</w:t>
            </w:r>
          </w:p>
        </w:tc>
      </w:tr>
      <w:tr w:rsidR="00EB038E" w:rsidRPr="00D1337C" w14:paraId="33A8F1AE" w14:textId="77777777" w:rsidTr="00D1337C">
        <w:trPr>
          <w:cantSplit/>
          <w:jc w:val="center"/>
        </w:trPr>
        <w:tc>
          <w:tcPr>
            <w:tcW w:w="1412" w:type="dxa"/>
          </w:tcPr>
          <w:p w14:paraId="66B1C422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4CBE2AC3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Mixed-Use Development</w:t>
            </w:r>
          </w:p>
        </w:tc>
        <w:tc>
          <w:tcPr>
            <w:tcW w:w="5253" w:type="dxa"/>
          </w:tcPr>
          <w:p w14:paraId="367B4F96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مشروع متعدد الاستخدامات</w:t>
            </w:r>
          </w:p>
        </w:tc>
      </w:tr>
      <w:tr w:rsidR="00EB038E" w:rsidRPr="00D1337C" w14:paraId="60D35C73" w14:textId="77777777" w:rsidTr="00D1337C">
        <w:trPr>
          <w:cantSplit/>
          <w:jc w:val="center"/>
        </w:trPr>
        <w:tc>
          <w:tcPr>
            <w:tcW w:w="1412" w:type="dxa"/>
          </w:tcPr>
          <w:p w14:paraId="734C5EEC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53E28536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Mortgage</w:t>
            </w:r>
          </w:p>
        </w:tc>
        <w:tc>
          <w:tcPr>
            <w:tcW w:w="5253" w:type="dxa"/>
          </w:tcPr>
          <w:p w14:paraId="341D3DA9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القرض العقاري (الرهن العقاري)</w:t>
            </w:r>
          </w:p>
        </w:tc>
      </w:tr>
      <w:tr w:rsidR="00EB038E" w:rsidRPr="00D1337C" w14:paraId="6035AD4F" w14:textId="77777777" w:rsidTr="00D1337C">
        <w:trPr>
          <w:cantSplit/>
          <w:jc w:val="center"/>
        </w:trPr>
        <w:tc>
          <w:tcPr>
            <w:tcW w:w="1412" w:type="dxa"/>
          </w:tcPr>
          <w:p w14:paraId="278EA2BD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2605E2E9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Subprime Mortgage</w:t>
            </w:r>
          </w:p>
        </w:tc>
        <w:tc>
          <w:tcPr>
            <w:tcW w:w="5253" w:type="dxa"/>
          </w:tcPr>
          <w:p w14:paraId="4ADECB9A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قرض عقاري عالي المخاطر</w:t>
            </w:r>
          </w:p>
        </w:tc>
      </w:tr>
      <w:tr w:rsidR="00EB038E" w:rsidRPr="00D1337C" w14:paraId="48B12161" w14:textId="77777777" w:rsidTr="00D1337C">
        <w:trPr>
          <w:cantSplit/>
          <w:jc w:val="center"/>
        </w:trPr>
        <w:tc>
          <w:tcPr>
            <w:tcW w:w="1412" w:type="dxa"/>
          </w:tcPr>
          <w:p w14:paraId="06468BCA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5B6D80EC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Rental Income (Cash Flow)</w:t>
            </w:r>
          </w:p>
        </w:tc>
        <w:tc>
          <w:tcPr>
            <w:tcW w:w="5253" w:type="dxa"/>
          </w:tcPr>
          <w:p w14:paraId="12F7D4F3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دخل الإيجار (التدفق النقدي)</w:t>
            </w:r>
          </w:p>
        </w:tc>
      </w:tr>
      <w:tr w:rsidR="00EB038E" w:rsidRPr="00D1337C" w14:paraId="4D014F7E" w14:textId="77777777" w:rsidTr="00D1337C">
        <w:trPr>
          <w:cantSplit/>
          <w:jc w:val="center"/>
        </w:trPr>
        <w:tc>
          <w:tcPr>
            <w:tcW w:w="1412" w:type="dxa"/>
          </w:tcPr>
          <w:p w14:paraId="4E5A5B6E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7B7278F4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Capital Appreciation</w:t>
            </w:r>
          </w:p>
        </w:tc>
        <w:tc>
          <w:tcPr>
            <w:tcW w:w="5253" w:type="dxa"/>
          </w:tcPr>
          <w:p w14:paraId="71971B5A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ارتفاع القيمة الرأسمالية للعقار</w:t>
            </w:r>
          </w:p>
        </w:tc>
      </w:tr>
      <w:tr w:rsidR="00EB038E" w:rsidRPr="00D1337C" w14:paraId="45218163" w14:textId="77777777" w:rsidTr="00D1337C">
        <w:trPr>
          <w:cantSplit/>
          <w:jc w:val="center"/>
        </w:trPr>
        <w:tc>
          <w:tcPr>
            <w:tcW w:w="1412" w:type="dxa"/>
          </w:tcPr>
          <w:p w14:paraId="46538218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0CB2AD16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Leverage</w:t>
            </w:r>
          </w:p>
        </w:tc>
        <w:tc>
          <w:tcPr>
            <w:tcW w:w="5253" w:type="dxa"/>
          </w:tcPr>
          <w:p w14:paraId="3DA6DAB7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الرافعة المالية (الشراء بأموال مقترضة)</w:t>
            </w:r>
          </w:p>
        </w:tc>
      </w:tr>
      <w:tr w:rsidR="00EB038E" w:rsidRPr="00D1337C" w14:paraId="0D56534C" w14:textId="77777777" w:rsidTr="00D1337C">
        <w:trPr>
          <w:cantSplit/>
          <w:jc w:val="center"/>
        </w:trPr>
        <w:tc>
          <w:tcPr>
            <w:tcW w:w="1412" w:type="dxa"/>
          </w:tcPr>
          <w:p w14:paraId="316D83D0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51669C07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Positive Leverage</w:t>
            </w:r>
          </w:p>
        </w:tc>
        <w:tc>
          <w:tcPr>
            <w:tcW w:w="5253" w:type="dxa"/>
          </w:tcPr>
          <w:p w14:paraId="687C8DBC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الرافعة المالية الموجبة</w:t>
            </w:r>
          </w:p>
        </w:tc>
      </w:tr>
      <w:tr w:rsidR="00EB038E" w:rsidRPr="00D1337C" w14:paraId="6C073D88" w14:textId="77777777" w:rsidTr="00D1337C">
        <w:trPr>
          <w:cantSplit/>
          <w:jc w:val="center"/>
        </w:trPr>
        <w:tc>
          <w:tcPr>
            <w:tcW w:w="1412" w:type="dxa"/>
          </w:tcPr>
          <w:p w14:paraId="43C63099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25433AF2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Negative Leverage</w:t>
            </w:r>
          </w:p>
        </w:tc>
        <w:tc>
          <w:tcPr>
            <w:tcW w:w="5253" w:type="dxa"/>
          </w:tcPr>
          <w:p w14:paraId="1F3915D5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الرافعة المالية السالبة</w:t>
            </w:r>
          </w:p>
        </w:tc>
      </w:tr>
      <w:tr w:rsidR="00EB038E" w:rsidRPr="00D1337C" w14:paraId="4E9FC2D0" w14:textId="77777777" w:rsidTr="00D1337C">
        <w:trPr>
          <w:cantSplit/>
          <w:jc w:val="center"/>
        </w:trPr>
        <w:tc>
          <w:tcPr>
            <w:tcW w:w="1412" w:type="dxa"/>
          </w:tcPr>
          <w:p w14:paraId="6CD06A3D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12888C4A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Down Payment</w:t>
            </w:r>
          </w:p>
        </w:tc>
        <w:tc>
          <w:tcPr>
            <w:tcW w:w="5253" w:type="dxa"/>
          </w:tcPr>
          <w:p w14:paraId="1B7ABC8A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الدفعة المقدمة (المقدّم)</w:t>
            </w:r>
          </w:p>
        </w:tc>
      </w:tr>
      <w:tr w:rsidR="00EB038E" w:rsidRPr="00D1337C" w14:paraId="04D8E490" w14:textId="77777777" w:rsidTr="00D1337C">
        <w:trPr>
          <w:cantSplit/>
          <w:jc w:val="center"/>
        </w:trPr>
        <w:tc>
          <w:tcPr>
            <w:tcW w:w="1412" w:type="dxa"/>
          </w:tcPr>
          <w:p w14:paraId="620186BE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6F9B176A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Tax Benefits</w:t>
            </w:r>
          </w:p>
        </w:tc>
        <w:tc>
          <w:tcPr>
            <w:tcW w:w="5253" w:type="dxa"/>
          </w:tcPr>
          <w:p w14:paraId="2BDE2908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المزايا الضريبية</w:t>
            </w:r>
          </w:p>
        </w:tc>
      </w:tr>
      <w:tr w:rsidR="00EB038E" w:rsidRPr="00D1337C" w14:paraId="4F8173B0" w14:textId="77777777" w:rsidTr="00D1337C">
        <w:trPr>
          <w:cantSplit/>
          <w:jc w:val="center"/>
        </w:trPr>
        <w:tc>
          <w:tcPr>
            <w:tcW w:w="1412" w:type="dxa"/>
          </w:tcPr>
          <w:p w14:paraId="0FC514D3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16BC9216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Inflation Hedge</w:t>
            </w:r>
          </w:p>
        </w:tc>
        <w:tc>
          <w:tcPr>
            <w:tcW w:w="5253" w:type="dxa"/>
          </w:tcPr>
          <w:p w14:paraId="5B3D08A4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التحوط ضد التضخم</w:t>
            </w:r>
          </w:p>
        </w:tc>
      </w:tr>
      <w:tr w:rsidR="00EB038E" w:rsidRPr="00D1337C" w14:paraId="72FCF920" w14:textId="77777777" w:rsidTr="00D1337C">
        <w:trPr>
          <w:cantSplit/>
          <w:jc w:val="center"/>
        </w:trPr>
        <w:tc>
          <w:tcPr>
            <w:tcW w:w="1412" w:type="dxa"/>
          </w:tcPr>
          <w:p w14:paraId="3440074C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1764B8B7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Liquidity</w:t>
            </w:r>
          </w:p>
        </w:tc>
        <w:tc>
          <w:tcPr>
            <w:tcW w:w="5253" w:type="dxa"/>
          </w:tcPr>
          <w:p w14:paraId="0E0F109C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السيولة</w:t>
            </w:r>
          </w:p>
        </w:tc>
      </w:tr>
      <w:tr w:rsidR="00EB038E" w:rsidRPr="00D1337C" w14:paraId="04D11EB2" w14:textId="77777777" w:rsidTr="00D1337C">
        <w:trPr>
          <w:cantSplit/>
          <w:jc w:val="center"/>
        </w:trPr>
        <w:tc>
          <w:tcPr>
            <w:tcW w:w="1412" w:type="dxa"/>
          </w:tcPr>
          <w:p w14:paraId="6DEE3343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66318E3E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Diversification</w:t>
            </w:r>
          </w:p>
        </w:tc>
        <w:tc>
          <w:tcPr>
            <w:tcW w:w="5253" w:type="dxa"/>
          </w:tcPr>
          <w:p w14:paraId="162AD8F0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التنويع</w:t>
            </w:r>
          </w:p>
        </w:tc>
      </w:tr>
      <w:tr w:rsidR="00EB038E" w:rsidRPr="00D1337C" w14:paraId="6EF76AED" w14:textId="77777777" w:rsidTr="00D1337C">
        <w:trPr>
          <w:cantSplit/>
          <w:jc w:val="center"/>
        </w:trPr>
        <w:tc>
          <w:tcPr>
            <w:tcW w:w="1412" w:type="dxa"/>
          </w:tcPr>
          <w:p w14:paraId="65934C48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5EE25A25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Primary Market</w:t>
            </w:r>
          </w:p>
        </w:tc>
        <w:tc>
          <w:tcPr>
            <w:tcW w:w="5253" w:type="dxa"/>
          </w:tcPr>
          <w:p w14:paraId="2CA91E2D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السوق الأولية (عقار جديد من المطور)</w:t>
            </w:r>
          </w:p>
        </w:tc>
      </w:tr>
      <w:tr w:rsidR="00EB038E" w:rsidRPr="00D1337C" w14:paraId="70F5D7F1" w14:textId="77777777" w:rsidTr="00D1337C">
        <w:trPr>
          <w:cantSplit/>
          <w:jc w:val="center"/>
        </w:trPr>
        <w:tc>
          <w:tcPr>
            <w:tcW w:w="1412" w:type="dxa"/>
          </w:tcPr>
          <w:p w14:paraId="24CE0A59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0F6FC2BD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Secondary Market</w:t>
            </w:r>
          </w:p>
        </w:tc>
        <w:tc>
          <w:tcPr>
            <w:tcW w:w="5253" w:type="dxa"/>
          </w:tcPr>
          <w:p w14:paraId="4D8E8E4C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السوق الثانوية (إعادة البيع)</w:t>
            </w:r>
          </w:p>
        </w:tc>
      </w:tr>
      <w:tr w:rsidR="00EB038E" w:rsidRPr="00D1337C" w14:paraId="1B388282" w14:textId="77777777" w:rsidTr="00D1337C">
        <w:trPr>
          <w:cantSplit/>
          <w:jc w:val="center"/>
        </w:trPr>
        <w:tc>
          <w:tcPr>
            <w:tcW w:w="1412" w:type="dxa"/>
          </w:tcPr>
          <w:p w14:paraId="226A2CB1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5E414AC1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Private Market</w:t>
            </w:r>
          </w:p>
        </w:tc>
        <w:tc>
          <w:tcPr>
            <w:tcW w:w="5253" w:type="dxa"/>
          </w:tcPr>
          <w:p w14:paraId="09DDC0C2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السوق الخاصة (الملكية المباشرة)</w:t>
            </w:r>
          </w:p>
        </w:tc>
      </w:tr>
      <w:tr w:rsidR="00EB038E" w:rsidRPr="00D1337C" w14:paraId="7EF823EC" w14:textId="77777777" w:rsidTr="00D1337C">
        <w:trPr>
          <w:cantSplit/>
          <w:jc w:val="center"/>
        </w:trPr>
        <w:tc>
          <w:tcPr>
            <w:tcW w:w="1412" w:type="dxa"/>
          </w:tcPr>
          <w:p w14:paraId="61F37942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547FD67B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Public Market</w:t>
            </w:r>
          </w:p>
        </w:tc>
        <w:tc>
          <w:tcPr>
            <w:tcW w:w="5253" w:type="dxa"/>
          </w:tcPr>
          <w:p w14:paraId="4754100A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السوق العامة (الأوراق المالية المتداولة)</w:t>
            </w:r>
          </w:p>
        </w:tc>
      </w:tr>
      <w:tr w:rsidR="00EB038E" w:rsidRPr="00D1337C" w14:paraId="7ABF982D" w14:textId="77777777" w:rsidTr="00D1337C">
        <w:trPr>
          <w:cantSplit/>
          <w:jc w:val="center"/>
        </w:trPr>
        <w:tc>
          <w:tcPr>
            <w:tcW w:w="1412" w:type="dxa"/>
          </w:tcPr>
          <w:p w14:paraId="10872234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2B37D5F8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Real Estate Investment Trusts (REITs)</w:t>
            </w:r>
          </w:p>
        </w:tc>
        <w:tc>
          <w:tcPr>
            <w:tcW w:w="5253" w:type="dxa"/>
          </w:tcPr>
          <w:p w14:paraId="181863F6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صناديق الاستثمار العقاري</w:t>
            </w:r>
          </w:p>
        </w:tc>
      </w:tr>
      <w:tr w:rsidR="00EB038E" w:rsidRPr="00D1337C" w14:paraId="3251847C" w14:textId="77777777" w:rsidTr="00D1337C">
        <w:trPr>
          <w:cantSplit/>
          <w:jc w:val="center"/>
        </w:trPr>
        <w:tc>
          <w:tcPr>
            <w:tcW w:w="1412" w:type="dxa"/>
          </w:tcPr>
          <w:p w14:paraId="233DDEF3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179ED9A3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Commercial Mortgage-Backed Securities (CMBS)</w:t>
            </w:r>
          </w:p>
        </w:tc>
        <w:tc>
          <w:tcPr>
            <w:tcW w:w="5253" w:type="dxa"/>
          </w:tcPr>
          <w:p w14:paraId="440FEF06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سندات مضمونة برهون عقارية تجارية</w:t>
            </w:r>
          </w:p>
        </w:tc>
      </w:tr>
      <w:tr w:rsidR="00EB038E" w:rsidRPr="00D1337C" w14:paraId="5C540310" w14:textId="77777777" w:rsidTr="00D1337C">
        <w:trPr>
          <w:cantSplit/>
          <w:jc w:val="center"/>
        </w:trPr>
        <w:tc>
          <w:tcPr>
            <w:tcW w:w="1412" w:type="dxa"/>
          </w:tcPr>
          <w:p w14:paraId="7C545193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49CA6E03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Four Quadrants Model</w:t>
            </w:r>
          </w:p>
        </w:tc>
        <w:tc>
          <w:tcPr>
            <w:tcW w:w="5253" w:type="dxa"/>
          </w:tcPr>
          <w:p w14:paraId="75EB3B6F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نموذج الأرباع الأربعة</w:t>
            </w:r>
          </w:p>
        </w:tc>
      </w:tr>
      <w:tr w:rsidR="00EB038E" w:rsidRPr="00D1337C" w14:paraId="77BA312D" w14:textId="77777777" w:rsidTr="00D1337C">
        <w:trPr>
          <w:cantSplit/>
          <w:jc w:val="center"/>
        </w:trPr>
        <w:tc>
          <w:tcPr>
            <w:tcW w:w="1412" w:type="dxa"/>
          </w:tcPr>
          <w:p w14:paraId="1E0672D4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786FE5B6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Equity</w:t>
            </w:r>
          </w:p>
        </w:tc>
        <w:tc>
          <w:tcPr>
            <w:tcW w:w="5253" w:type="dxa"/>
          </w:tcPr>
          <w:p w14:paraId="77CC67E2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حقوق الملكية (التملك)</w:t>
            </w:r>
          </w:p>
        </w:tc>
      </w:tr>
      <w:tr w:rsidR="00EB038E" w:rsidRPr="00D1337C" w14:paraId="0EEC5EA8" w14:textId="77777777" w:rsidTr="00D1337C">
        <w:trPr>
          <w:cantSplit/>
          <w:jc w:val="center"/>
        </w:trPr>
        <w:tc>
          <w:tcPr>
            <w:tcW w:w="1412" w:type="dxa"/>
          </w:tcPr>
          <w:p w14:paraId="3CFD70BA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61DA6044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Debt</w:t>
            </w:r>
          </w:p>
        </w:tc>
        <w:tc>
          <w:tcPr>
            <w:tcW w:w="5253" w:type="dxa"/>
          </w:tcPr>
          <w:p w14:paraId="11AC0299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الدين (الإقراض)</w:t>
            </w:r>
          </w:p>
        </w:tc>
      </w:tr>
      <w:tr w:rsidR="00EB038E" w:rsidRPr="00D1337C" w14:paraId="777610A7" w14:textId="77777777" w:rsidTr="00D1337C">
        <w:trPr>
          <w:cantSplit/>
          <w:jc w:val="center"/>
        </w:trPr>
        <w:tc>
          <w:tcPr>
            <w:tcW w:w="1412" w:type="dxa"/>
          </w:tcPr>
          <w:p w14:paraId="1CF819EA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7506F966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Developer</w:t>
            </w:r>
          </w:p>
        </w:tc>
        <w:tc>
          <w:tcPr>
            <w:tcW w:w="5253" w:type="dxa"/>
          </w:tcPr>
          <w:p w14:paraId="279AC4A1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المطور العقاري</w:t>
            </w:r>
          </w:p>
        </w:tc>
      </w:tr>
      <w:tr w:rsidR="00EB038E" w:rsidRPr="00D1337C" w14:paraId="24B39AF0" w14:textId="77777777" w:rsidTr="00D1337C">
        <w:trPr>
          <w:cantSplit/>
          <w:jc w:val="center"/>
        </w:trPr>
        <w:tc>
          <w:tcPr>
            <w:tcW w:w="1412" w:type="dxa"/>
          </w:tcPr>
          <w:p w14:paraId="0769D168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01932447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Lender</w:t>
            </w:r>
          </w:p>
        </w:tc>
        <w:tc>
          <w:tcPr>
            <w:tcW w:w="5253" w:type="dxa"/>
          </w:tcPr>
          <w:p w14:paraId="04E372B1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المُقرض (البنك أو جهة التمويل)</w:t>
            </w:r>
          </w:p>
        </w:tc>
      </w:tr>
      <w:tr w:rsidR="00EB038E" w:rsidRPr="00D1337C" w14:paraId="117EEDE2" w14:textId="77777777" w:rsidTr="00D1337C">
        <w:trPr>
          <w:cantSplit/>
          <w:jc w:val="center"/>
        </w:trPr>
        <w:tc>
          <w:tcPr>
            <w:tcW w:w="1412" w:type="dxa"/>
          </w:tcPr>
          <w:p w14:paraId="194BB5BA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08874E2B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Broker / Agent</w:t>
            </w:r>
          </w:p>
        </w:tc>
        <w:tc>
          <w:tcPr>
            <w:tcW w:w="5253" w:type="dxa"/>
          </w:tcPr>
          <w:p w14:paraId="49CE7C2F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الوسيط العقاري (السمسار)</w:t>
            </w:r>
          </w:p>
        </w:tc>
      </w:tr>
      <w:tr w:rsidR="00EB038E" w:rsidRPr="00D1337C" w14:paraId="33593965" w14:textId="77777777" w:rsidTr="00D1337C">
        <w:trPr>
          <w:cantSplit/>
          <w:jc w:val="center"/>
        </w:trPr>
        <w:tc>
          <w:tcPr>
            <w:tcW w:w="1412" w:type="dxa"/>
          </w:tcPr>
          <w:p w14:paraId="4D78A7F4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28D025F7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Appraiser</w:t>
            </w:r>
          </w:p>
        </w:tc>
        <w:tc>
          <w:tcPr>
            <w:tcW w:w="5253" w:type="dxa"/>
          </w:tcPr>
          <w:p w14:paraId="544D44E7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المُثمّن العقاري</w:t>
            </w:r>
          </w:p>
        </w:tc>
      </w:tr>
      <w:tr w:rsidR="00EB038E" w:rsidRPr="00D1337C" w14:paraId="2C553EB4" w14:textId="77777777" w:rsidTr="00D1337C">
        <w:trPr>
          <w:cantSplit/>
          <w:jc w:val="center"/>
        </w:trPr>
        <w:tc>
          <w:tcPr>
            <w:tcW w:w="1412" w:type="dxa"/>
          </w:tcPr>
          <w:p w14:paraId="00FBAB9E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51F36A4B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Fair Market Value</w:t>
            </w:r>
          </w:p>
        </w:tc>
        <w:tc>
          <w:tcPr>
            <w:tcW w:w="5253" w:type="dxa"/>
          </w:tcPr>
          <w:p w14:paraId="0241AB4C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القيمة السوقية العادلة</w:t>
            </w:r>
          </w:p>
        </w:tc>
      </w:tr>
      <w:tr w:rsidR="00EB038E" w:rsidRPr="00D1337C" w14:paraId="311A0C87" w14:textId="77777777" w:rsidTr="00D1337C">
        <w:trPr>
          <w:cantSplit/>
          <w:jc w:val="center"/>
        </w:trPr>
        <w:tc>
          <w:tcPr>
            <w:tcW w:w="1412" w:type="dxa"/>
          </w:tcPr>
          <w:p w14:paraId="5D534CCB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5FB5EA93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Tenant</w:t>
            </w:r>
          </w:p>
        </w:tc>
        <w:tc>
          <w:tcPr>
            <w:tcW w:w="5253" w:type="dxa"/>
          </w:tcPr>
          <w:p w14:paraId="60F4F9A5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المستأجر</w:t>
            </w:r>
          </w:p>
        </w:tc>
      </w:tr>
      <w:tr w:rsidR="00EB038E" w:rsidRPr="00D1337C" w14:paraId="3888026E" w14:textId="77777777" w:rsidTr="00D1337C">
        <w:trPr>
          <w:cantSplit/>
          <w:jc w:val="center"/>
        </w:trPr>
        <w:tc>
          <w:tcPr>
            <w:tcW w:w="1412" w:type="dxa"/>
          </w:tcPr>
          <w:p w14:paraId="4F5F6BDC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1AB9C871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Real Estate Cycle</w:t>
            </w:r>
          </w:p>
        </w:tc>
        <w:tc>
          <w:tcPr>
            <w:tcW w:w="5253" w:type="dxa"/>
          </w:tcPr>
          <w:p w14:paraId="644B51A5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الدورة العقارية</w:t>
            </w:r>
          </w:p>
        </w:tc>
      </w:tr>
      <w:tr w:rsidR="00EB038E" w:rsidRPr="00D1337C" w14:paraId="4E7FEC19" w14:textId="77777777" w:rsidTr="00D1337C">
        <w:trPr>
          <w:cantSplit/>
          <w:jc w:val="center"/>
        </w:trPr>
        <w:tc>
          <w:tcPr>
            <w:tcW w:w="1412" w:type="dxa"/>
          </w:tcPr>
          <w:p w14:paraId="54D2077B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1875EB81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Recovery</w:t>
            </w:r>
          </w:p>
        </w:tc>
        <w:tc>
          <w:tcPr>
            <w:tcW w:w="5253" w:type="dxa"/>
          </w:tcPr>
          <w:p w14:paraId="7ED863F7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مرحلة التعافي</w:t>
            </w:r>
          </w:p>
        </w:tc>
      </w:tr>
      <w:tr w:rsidR="00EB038E" w:rsidRPr="00D1337C" w14:paraId="550C11F6" w14:textId="77777777" w:rsidTr="00D1337C">
        <w:trPr>
          <w:cantSplit/>
          <w:jc w:val="center"/>
        </w:trPr>
        <w:tc>
          <w:tcPr>
            <w:tcW w:w="1412" w:type="dxa"/>
          </w:tcPr>
          <w:p w14:paraId="1C914E2E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0D70FF0D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Expansion</w:t>
            </w:r>
          </w:p>
        </w:tc>
        <w:tc>
          <w:tcPr>
            <w:tcW w:w="5253" w:type="dxa"/>
          </w:tcPr>
          <w:p w14:paraId="42F53C03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مرحلة التوسع</w:t>
            </w:r>
          </w:p>
        </w:tc>
      </w:tr>
      <w:tr w:rsidR="00EB038E" w:rsidRPr="00D1337C" w14:paraId="698E2DAF" w14:textId="77777777" w:rsidTr="00D1337C">
        <w:trPr>
          <w:cantSplit/>
          <w:jc w:val="center"/>
        </w:trPr>
        <w:tc>
          <w:tcPr>
            <w:tcW w:w="1412" w:type="dxa"/>
          </w:tcPr>
          <w:p w14:paraId="4B19E029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3AB95DE9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Hyper-Supply</w:t>
            </w:r>
          </w:p>
        </w:tc>
        <w:tc>
          <w:tcPr>
            <w:tcW w:w="5253" w:type="dxa"/>
          </w:tcPr>
          <w:p w14:paraId="74548563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مرحلة فائض المعروض</w:t>
            </w:r>
          </w:p>
        </w:tc>
      </w:tr>
      <w:tr w:rsidR="00EB038E" w:rsidRPr="00D1337C" w14:paraId="49466750" w14:textId="77777777" w:rsidTr="00D1337C">
        <w:trPr>
          <w:cantSplit/>
          <w:jc w:val="center"/>
        </w:trPr>
        <w:tc>
          <w:tcPr>
            <w:tcW w:w="1412" w:type="dxa"/>
          </w:tcPr>
          <w:p w14:paraId="0E7B8332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3364C8DE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Recession</w:t>
            </w:r>
          </w:p>
        </w:tc>
        <w:tc>
          <w:tcPr>
            <w:tcW w:w="5253" w:type="dxa"/>
          </w:tcPr>
          <w:p w14:paraId="3C7AACDD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مرحلة الركود</w:t>
            </w:r>
          </w:p>
        </w:tc>
      </w:tr>
      <w:tr w:rsidR="00EB038E" w:rsidRPr="00D1337C" w14:paraId="722220CC" w14:textId="77777777" w:rsidTr="00D1337C">
        <w:trPr>
          <w:cantSplit/>
          <w:jc w:val="center"/>
        </w:trPr>
        <w:tc>
          <w:tcPr>
            <w:tcW w:w="1412" w:type="dxa"/>
          </w:tcPr>
          <w:p w14:paraId="2CF6376A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7CB89EB1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Vacancy</w:t>
            </w:r>
          </w:p>
        </w:tc>
        <w:tc>
          <w:tcPr>
            <w:tcW w:w="5253" w:type="dxa"/>
          </w:tcPr>
          <w:p w14:paraId="51ACED8D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الشغور (الوحدات غير المؤجرة)</w:t>
            </w:r>
          </w:p>
        </w:tc>
      </w:tr>
      <w:tr w:rsidR="00EB038E" w:rsidRPr="00D1337C" w14:paraId="7508247D" w14:textId="77777777" w:rsidTr="00D1337C">
        <w:trPr>
          <w:cantSplit/>
          <w:jc w:val="center"/>
        </w:trPr>
        <w:tc>
          <w:tcPr>
            <w:tcW w:w="1412" w:type="dxa"/>
          </w:tcPr>
          <w:p w14:paraId="22512580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1E186EDA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Rental Yield</w:t>
            </w:r>
          </w:p>
        </w:tc>
        <w:tc>
          <w:tcPr>
            <w:tcW w:w="5253" w:type="dxa"/>
          </w:tcPr>
          <w:p w14:paraId="2A616262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عائد الإيجار</w:t>
            </w:r>
          </w:p>
        </w:tc>
      </w:tr>
      <w:tr w:rsidR="00EB038E" w:rsidRPr="00D1337C" w14:paraId="0DA77C1F" w14:textId="77777777" w:rsidTr="00D1337C">
        <w:trPr>
          <w:cantSplit/>
          <w:jc w:val="center"/>
        </w:trPr>
        <w:tc>
          <w:tcPr>
            <w:tcW w:w="1412" w:type="dxa"/>
          </w:tcPr>
          <w:p w14:paraId="546CB5E9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698B9810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Currency Devaluation</w:t>
            </w:r>
          </w:p>
        </w:tc>
        <w:tc>
          <w:tcPr>
            <w:tcW w:w="5253" w:type="dxa"/>
          </w:tcPr>
          <w:p w14:paraId="2B5597A6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تخفيض قيمة العملة</w:t>
            </w:r>
          </w:p>
        </w:tc>
      </w:tr>
      <w:tr w:rsidR="00EB038E" w:rsidRPr="00D1337C" w14:paraId="3C70D788" w14:textId="77777777" w:rsidTr="00D1337C">
        <w:trPr>
          <w:cantSplit/>
          <w:jc w:val="center"/>
        </w:trPr>
        <w:tc>
          <w:tcPr>
            <w:tcW w:w="1412" w:type="dxa"/>
          </w:tcPr>
          <w:p w14:paraId="6D51694E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6741D071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Market Risk</w:t>
            </w:r>
          </w:p>
        </w:tc>
        <w:tc>
          <w:tcPr>
            <w:tcW w:w="5253" w:type="dxa"/>
          </w:tcPr>
          <w:p w14:paraId="62E669AC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مخاطر السوق</w:t>
            </w:r>
          </w:p>
        </w:tc>
      </w:tr>
      <w:tr w:rsidR="00EB038E" w:rsidRPr="00D1337C" w14:paraId="3E563B20" w14:textId="77777777" w:rsidTr="00D1337C">
        <w:trPr>
          <w:cantSplit/>
          <w:jc w:val="center"/>
        </w:trPr>
        <w:tc>
          <w:tcPr>
            <w:tcW w:w="1412" w:type="dxa"/>
          </w:tcPr>
          <w:p w14:paraId="50095366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10D1457A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Liquidity Risk</w:t>
            </w:r>
          </w:p>
        </w:tc>
        <w:tc>
          <w:tcPr>
            <w:tcW w:w="5253" w:type="dxa"/>
          </w:tcPr>
          <w:p w14:paraId="47630F7E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مخاطر السيولة</w:t>
            </w:r>
          </w:p>
        </w:tc>
      </w:tr>
      <w:tr w:rsidR="00EB038E" w:rsidRPr="00D1337C" w14:paraId="5E7E067F" w14:textId="77777777" w:rsidTr="00D1337C">
        <w:trPr>
          <w:cantSplit/>
          <w:jc w:val="center"/>
        </w:trPr>
        <w:tc>
          <w:tcPr>
            <w:tcW w:w="1412" w:type="dxa"/>
          </w:tcPr>
          <w:p w14:paraId="0D27191D" w14:textId="77777777" w:rsidR="00EB038E" w:rsidRPr="00D1337C" w:rsidRDefault="00EB038E" w:rsidP="00EB038E">
            <w:pPr>
              <w:numPr>
                <w:ilvl w:val="0"/>
                <w:numId w:val="1"/>
              </w:numPr>
              <w:spacing w:after="0" w:line="240" w:lineRule="auto"/>
              <w:ind w:left="306"/>
              <w:jc w:val="center"/>
              <w:rPr>
                <w:rFonts w:ascii="Alexandria Medium" w:hAnsi="Alexandria Medium" w:cs="Alexandria Medium"/>
                <w:b/>
                <w:bCs/>
                <w:sz w:val="30"/>
                <w:szCs w:val="30"/>
                <w:lang w:bidi="ar-EG"/>
              </w:rPr>
            </w:pPr>
          </w:p>
        </w:tc>
        <w:tc>
          <w:tcPr>
            <w:tcW w:w="3395" w:type="dxa"/>
          </w:tcPr>
          <w:p w14:paraId="2FFB22E3" w14:textId="77777777" w:rsidR="00EB038E" w:rsidRPr="00D1337C" w:rsidRDefault="00EB038E" w:rsidP="00245D77">
            <w:pPr>
              <w:jc w:val="center"/>
              <w:rPr>
                <w:rFonts w:ascii="Alexandria Medium" w:hAnsi="Alexandria Medium" w:cs="Alexandria Medium"/>
                <w:sz w:val="30"/>
                <w:szCs w:val="30"/>
                <w:lang w:bidi="ar-EG"/>
              </w:rPr>
            </w:pPr>
            <w:r w:rsidRPr="00D1337C">
              <w:rPr>
                <w:rFonts w:ascii="Times New Roman" w:eastAsia="Times New Roman" w:hAnsi="Times New Roman" w:cs="Times New Roman"/>
                <w:sz w:val="30"/>
                <w:szCs w:val="30"/>
              </w:rPr>
              <w:t>Interest Rate Risk</w:t>
            </w:r>
          </w:p>
        </w:tc>
        <w:tc>
          <w:tcPr>
            <w:tcW w:w="5253" w:type="dxa"/>
          </w:tcPr>
          <w:p w14:paraId="50761E87" w14:textId="77777777" w:rsidR="00EB038E" w:rsidRPr="00D1337C" w:rsidRDefault="00EB038E" w:rsidP="00245D77">
            <w:pPr>
              <w:bidi/>
              <w:jc w:val="center"/>
              <w:rPr>
                <w:rFonts w:ascii="Alexandria Medium" w:hAnsi="Alexandria Medium" w:cs="Alexandria Medium"/>
                <w:sz w:val="30"/>
                <w:szCs w:val="30"/>
                <w:rtl/>
                <w:lang w:bidi="ar-EG"/>
              </w:rPr>
            </w:pPr>
            <w:r w:rsidRPr="00D1337C">
              <w:rPr>
                <w:rFonts w:ascii="Arial" w:eastAsia="Arial" w:hAnsi="Arial" w:cs="Arial"/>
                <w:sz w:val="30"/>
                <w:szCs w:val="30"/>
                <w:rtl/>
                <w:lang w:bidi="ar-EG"/>
              </w:rPr>
              <w:t>مخاطر سعر الفائدة</w:t>
            </w:r>
          </w:p>
        </w:tc>
      </w:tr>
    </w:tbl>
    <w:p w14:paraId="12477E26" w14:textId="2F02EFD9" w:rsidR="00CD2749" w:rsidRPr="00D1337C" w:rsidRDefault="00CD2749" w:rsidP="00EB038E">
      <w:pPr>
        <w:tabs>
          <w:tab w:val="left" w:pos="1128"/>
        </w:tabs>
        <w:rPr>
          <w:rFonts w:ascii="Alexandria Medium" w:hAnsi="Alexandria Medium" w:cs="Alexandria Medium"/>
          <w:sz w:val="20"/>
          <w:szCs w:val="20"/>
        </w:rPr>
      </w:pPr>
    </w:p>
    <w:sectPr w:rsidR="00CD2749" w:rsidRPr="00D1337C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E53DC5" w14:textId="77777777" w:rsidR="00930716" w:rsidRDefault="00930716">
      <w:pPr>
        <w:spacing w:line="240" w:lineRule="auto"/>
      </w:pPr>
      <w:r>
        <w:separator/>
      </w:r>
    </w:p>
  </w:endnote>
  <w:endnote w:type="continuationSeparator" w:id="0">
    <w:p w14:paraId="453D0D88" w14:textId="77777777" w:rsidR="00930716" w:rsidRDefault="009307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Alexandria Medium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27248" w14:textId="756D66E8" w:rsidR="004C4D69" w:rsidRDefault="00930716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Midocean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university, 8764+GH9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830B2B" w14:textId="77777777" w:rsidR="00930716" w:rsidRDefault="00930716">
      <w:pPr>
        <w:spacing w:after="0"/>
      </w:pPr>
      <w:r>
        <w:separator/>
      </w:r>
    </w:p>
  </w:footnote>
  <w:footnote w:type="continuationSeparator" w:id="0">
    <w:p w14:paraId="33D62122" w14:textId="77777777" w:rsidR="00930716" w:rsidRDefault="0093071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E5569"/>
    <w:multiLevelType w:val="hybridMultilevel"/>
    <w:tmpl w:val="3F2A79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3D"/>
    <w:rsid w:val="000268FC"/>
    <w:rsid w:val="00037251"/>
    <w:rsid w:val="00045ED5"/>
    <w:rsid w:val="000A0440"/>
    <w:rsid w:val="000A09B4"/>
    <w:rsid w:val="000A724C"/>
    <w:rsid w:val="000D3518"/>
    <w:rsid w:val="000E41E2"/>
    <w:rsid w:val="001F6F22"/>
    <w:rsid w:val="002101B9"/>
    <w:rsid w:val="002821F1"/>
    <w:rsid w:val="0028456B"/>
    <w:rsid w:val="0028538F"/>
    <w:rsid w:val="00302C00"/>
    <w:rsid w:val="0034109A"/>
    <w:rsid w:val="00383945"/>
    <w:rsid w:val="003855AC"/>
    <w:rsid w:val="00393FD2"/>
    <w:rsid w:val="004B753D"/>
    <w:rsid w:val="004C4D69"/>
    <w:rsid w:val="00503BF2"/>
    <w:rsid w:val="005D7B78"/>
    <w:rsid w:val="00654CED"/>
    <w:rsid w:val="00655544"/>
    <w:rsid w:val="006729E2"/>
    <w:rsid w:val="0077719D"/>
    <w:rsid w:val="007B57D2"/>
    <w:rsid w:val="007D6E3C"/>
    <w:rsid w:val="00832A2B"/>
    <w:rsid w:val="008A4B41"/>
    <w:rsid w:val="008A5DB1"/>
    <w:rsid w:val="008E3E29"/>
    <w:rsid w:val="008F1759"/>
    <w:rsid w:val="00930716"/>
    <w:rsid w:val="00A549D0"/>
    <w:rsid w:val="00AD14FC"/>
    <w:rsid w:val="00AE40D8"/>
    <w:rsid w:val="00AE6E4B"/>
    <w:rsid w:val="00B00916"/>
    <w:rsid w:val="00B2020D"/>
    <w:rsid w:val="00B24F35"/>
    <w:rsid w:val="00B703D9"/>
    <w:rsid w:val="00BF3465"/>
    <w:rsid w:val="00C11541"/>
    <w:rsid w:val="00C157E3"/>
    <w:rsid w:val="00C63ADA"/>
    <w:rsid w:val="00C66629"/>
    <w:rsid w:val="00C919CB"/>
    <w:rsid w:val="00CD2749"/>
    <w:rsid w:val="00D1337C"/>
    <w:rsid w:val="00DF2960"/>
    <w:rsid w:val="00E2560B"/>
    <w:rsid w:val="00E368D2"/>
    <w:rsid w:val="00EB038E"/>
    <w:rsid w:val="00EB6E1F"/>
    <w:rsid w:val="00F4302D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  <w15:docId w15:val="{F8A71C0A-4D39-4595-87AA-36293FEC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EB038E"/>
    <w:rPr>
      <w:i/>
      <w:iCs/>
      <w:color w:val="4472C4" w:themeColor="accent1"/>
    </w:rPr>
  </w:style>
  <w:style w:type="table" w:styleId="GridTable4-Accent5">
    <w:name w:val="Grid Table 4 Accent 5"/>
    <w:basedOn w:val="TableNormal"/>
    <w:uiPriority w:val="49"/>
    <w:rsid w:val="00EB038E"/>
    <w:rPr>
      <w:sz w:val="22"/>
      <w:szCs w:val="22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Grid">
    <w:name w:val="Table Grid"/>
    <w:basedOn w:val="TableNormal"/>
    <w:uiPriority w:val="39"/>
    <w:rsid w:val="00EB0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STW</cp:lastModifiedBy>
  <cp:revision>3</cp:revision>
  <cp:lastPrinted>2024-09-19T10:32:00Z</cp:lastPrinted>
  <dcterms:created xsi:type="dcterms:W3CDTF">2026-09-24T14:39:00Z</dcterms:created>
  <dcterms:modified xsi:type="dcterms:W3CDTF">2026-10-08T09:44:00Z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