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685CA" w14:textId="77777777" w:rsidR="004F235C" w:rsidRPr="00132A3E" w:rsidRDefault="004F235C" w:rsidP="004F235C">
      <w:pPr>
        <w:rPr>
          <w:lang w:bidi="ar-EG"/>
        </w:rPr>
      </w:pPr>
      <w:bookmarkStart w:id="0" w:name="_Hlk172555450"/>
      <w:bookmarkEnd w:id="0"/>
      <w:r w:rsidRPr="009F738B">
        <w:rPr>
          <w:rFonts w:ascii="Simplified Arabic" w:hAnsi="Simplified Arabic" w:cs="Simplified Arabic"/>
          <w:noProof/>
        </w:rPr>
        <w:drawing>
          <wp:anchor distT="0" distB="0" distL="114300" distR="114300" simplePos="0" relativeHeight="251659264" behindDoc="0" locked="0" layoutInCell="1" allowOverlap="1" wp14:anchorId="5FCAEA73" wp14:editId="069123C2">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rtl/>
          <w:lang w:bidi="ar-EG"/>
        </w:rPr>
        <w:t xml:space="preserve">        </w:t>
      </w:r>
      <w:r w:rsidRPr="00132A3E">
        <w:rPr>
          <w:rtl/>
          <w:lang w:bidi="ar-EG"/>
        </w:rPr>
        <w:t>جامعة ميدأوشن</w:t>
      </w:r>
    </w:p>
    <w:p w14:paraId="3A079636" w14:textId="77777777" w:rsidR="004F235C" w:rsidRPr="00132A3E" w:rsidRDefault="004F235C" w:rsidP="004F235C">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501A6AF6" w14:textId="77777777" w:rsidR="004F235C" w:rsidRPr="00132A3E" w:rsidRDefault="004F235C" w:rsidP="004F235C">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مخاطر</w:t>
      </w:r>
    </w:p>
    <w:p w14:paraId="208634F0" w14:textId="77777777" w:rsidR="004F235C" w:rsidRPr="009125CE" w:rsidRDefault="004F235C" w:rsidP="004F235C">
      <w:pPr>
        <w:rPr>
          <w:rFonts w:ascii="Sakkal Majalla" w:hAnsi="Sakkal Majalla" w:cs="Sakkal Majalla"/>
          <w:sz w:val="28"/>
          <w:szCs w:val="28"/>
          <w:rtl/>
          <w:lang w:bidi="ar-EG"/>
        </w:rPr>
      </w:pPr>
    </w:p>
    <w:p w14:paraId="57A99F4C" w14:textId="77777777" w:rsidR="004F235C" w:rsidRDefault="004F235C" w:rsidP="004F235C">
      <w:pPr>
        <w:rPr>
          <w:rFonts w:ascii="Sakkal Majalla" w:hAnsi="Sakkal Majalla" w:cs="Sakkal Majalla"/>
          <w:sz w:val="28"/>
          <w:szCs w:val="28"/>
          <w:rtl/>
          <w:lang w:bidi="ar-EG"/>
        </w:rPr>
      </w:pPr>
    </w:p>
    <w:p w14:paraId="215104B9" w14:textId="77777777" w:rsidR="004F235C" w:rsidRDefault="004F235C" w:rsidP="004F235C">
      <w:pPr>
        <w:rPr>
          <w:rFonts w:ascii="Sakkal Majalla" w:hAnsi="Sakkal Majalla" w:cs="Sakkal Majalla"/>
          <w:sz w:val="28"/>
          <w:szCs w:val="28"/>
          <w:rtl/>
          <w:lang w:bidi="ar-EG"/>
        </w:rPr>
      </w:pPr>
    </w:p>
    <w:p w14:paraId="3C2EE614" w14:textId="77777777" w:rsidR="004F235C" w:rsidRPr="009125CE" w:rsidRDefault="004F235C" w:rsidP="004F235C">
      <w:pPr>
        <w:rPr>
          <w:rFonts w:ascii="Sakkal Majalla" w:hAnsi="Sakkal Majalla" w:cs="Sakkal Majalla"/>
          <w:sz w:val="28"/>
          <w:szCs w:val="28"/>
          <w:rtl/>
          <w:lang w:bidi="ar-EG"/>
        </w:rPr>
      </w:pPr>
    </w:p>
    <w:p w14:paraId="6E3D61EF" w14:textId="77777777" w:rsidR="004F235C" w:rsidRPr="009F738B" w:rsidRDefault="004F235C" w:rsidP="004F235C">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43E2F167" w14:textId="77777777" w:rsidR="004F235C" w:rsidRDefault="004F235C" w:rsidP="004F235C">
      <w:pPr>
        <w:spacing w:line="360" w:lineRule="auto"/>
        <w:jc w:val="center"/>
        <w:rPr>
          <w:rFonts w:ascii="Sakkal Majalla" w:hAnsi="Sakkal Majalla" w:cs="Sakkal Majalla"/>
          <w:b/>
          <w:bCs/>
          <w:sz w:val="32"/>
          <w:szCs w:val="32"/>
          <w:rtl/>
        </w:rPr>
      </w:pPr>
      <w:r w:rsidRPr="00110D88">
        <w:rPr>
          <w:rFonts w:ascii="Sakkal Majalla" w:hAnsi="Sakkal Majalla" w:cs="Sakkal Majalla"/>
          <w:b/>
          <w:bCs/>
          <w:sz w:val="32"/>
          <w:szCs w:val="32"/>
          <w:rtl/>
          <w:lang w:bidi="ar-EG"/>
        </w:rPr>
        <w:t>تقييم مخاطر الأمن السيبراني في المؤسسات الحكومية بالمملكة العربية السعودية: استراتيجيات الحماية والتخفيف</w:t>
      </w:r>
    </w:p>
    <w:p w14:paraId="7453E5B0" w14:textId="77777777" w:rsidR="004F235C" w:rsidRPr="00905058" w:rsidRDefault="004F235C" w:rsidP="004F235C">
      <w:pPr>
        <w:spacing w:line="360" w:lineRule="auto"/>
        <w:jc w:val="center"/>
        <w:rPr>
          <w:rFonts w:ascii="Sakkal Majalla" w:hAnsi="Sakkal Majalla" w:cs="Sakkal Majalla"/>
          <w:b/>
          <w:bCs/>
          <w:sz w:val="32"/>
          <w:szCs w:val="32"/>
          <w:rtl/>
        </w:rPr>
      </w:pPr>
    </w:p>
    <w:p w14:paraId="519F9902" w14:textId="77777777" w:rsidR="004F235C" w:rsidRPr="00132A3E" w:rsidRDefault="004F235C" w:rsidP="003A0721">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72BDB62B" w14:textId="43BF0C3C" w:rsidR="004F235C" w:rsidRDefault="003A0721" w:rsidP="003A0721">
      <w:pPr>
        <w:jc w:val="center"/>
        <w:rPr>
          <w:rFonts w:ascii="Sakkal Majalla" w:hAnsi="Sakkal Majalla" w:cs="Sakkal Majalla" w:hint="cs"/>
          <w:sz w:val="28"/>
          <w:szCs w:val="28"/>
          <w:rtl/>
        </w:rPr>
      </w:pPr>
      <w:r>
        <w:rPr>
          <w:rFonts w:ascii="Sakkal Majalla" w:hAnsi="Sakkal Majalla" w:cs="Sakkal Majalla" w:hint="cs"/>
          <w:sz w:val="28"/>
          <w:szCs w:val="28"/>
          <w:rtl/>
        </w:rPr>
        <w:t>مضاوي محمد المطيري</w:t>
      </w:r>
    </w:p>
    <w:p w14:paraId="730284A8" w14:textId="77777777" w:rsidR="004F235C" w:rsidRPr="001902DB" w:rsidRDefault="004F235C" w:rsidP="004F235C">
      <w:pPr>
        <w:rPr>
          <w:rFonts w:ascii="Sakkal Majalla" w:hAnsi="Sakkal Majalla" w:cs="Sakkal Majalla"/>
          <w:b/>
          <w:bCs/>
          <w:sz w:val="28"/>
          <w:szCs w:val="28"/>
          <w:rtl/>
          <w:lang w:bidi="ar-EG"/>
        </w:rPr>
      </w:pPr>
    </w:p>
    <w:p w14:paraId="42A816BE" w14:textId="77777777" w:rsidR="004F235C" w:rsidRPr="00132A3E" w:rsidRDefault="004F235C" w:rsidP="00216011">
      <w:pPr>
        <w:spacing w:after="0"/>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457D5EA6" w14:textId="2F004EA4" w:rsidR="004F235C" w:rsidRPr="00216011" w:rsidRDefault="00216011" w:rsidP="004F235C">
      <w:pPr>
        <w:jc w:val="center"/>
        <w:rPr>
          <w:rFonts w:ascii="Sakkal Majalla" w:hAnsi="Sakkal Majalla" w:cs="Sakkal Majalla"/>
          <w:sz w:val="28"/>
          <w:szCs w:val="28"/>
          <w:rtl/>
        </w:rPr>
      </w:pPr>
      <w:r w:rsidRPr="00216011">
        <w:rPr>
          <w:rFonts w:ascii="Sakkal Majalla" w:hAnsi="Sakkal Majalla" w:cs="Sakkal Majalla" w:hint="cs"/>
          <w:sz w:val="28"/>
          <w:szCs w:val="28"/>
          <w:rtl/>
        </w:rPr>
        <w:t>أسماء أبو عنزه</w:t>
      </w:r>
    </w:p>
    <w:p w14:paraId="75A4E828" w14:textId="1371E830" w:rsidR="004F235C" w:rsidRDefault="004F235C" w:rsidP="004F235C">
      <w:pPr>
        <w:rPr>
          <w:rFonts w:ascii="Simplified Arabic" w:hAnsi="Simplified Arabic" w:cs="Simplified Arabic"/>
          <w:b/>
          <w:bCs/>
          <w:sz w:val="28"/>
          <w:szCs w:val="28"/>
          <w:rtl/>
          <w:lang w:bidi="ar-EG"/>
        </w:rPr>
      </w:pPr>
    </w:p>
    <w:p w14:paraId="526B4F46" w14:textId="77777777" w:rsidR="004F235C" w:rsidRPr="009F738B" w:rsidRDefault="004F235C" w:rsidP="004F235C">
      <w:pPr>
        <w:rPr>
          <w:rFonts w:ascii="Simplified Arabic" w:hAnsi="Simplified Arabic" w:cs="Simplified Arabic"/>
          <w:b/>
          <w:bCs/>
          <w:sz w:val="28"/>
          <w:szCs w:val="28"/>
          <w:rtl/>
          <w:lang w:bidi="ar-EG"/>
        </w:rPr>
      </w:pPr>
    </w:p>
    <w:p w14:paraId="79CD1D4C" w14:textId="77777777" w:rsidR="004F235C" w:rsidRPr="00132A3E" w:rsidRDefault="004F235C" w:rsidP="004F235C">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4CE9E9E4" w14:textId="77777777" w:rsidR="004F235C" w:rsidRDefault="004F235C" w:rsidP="004F235C">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44BE9E47" w14:textId="77777777" w:rsidR="004F235C" w:rsidRDefault="004F235C" w:rsidP="004F235C">
      <w:pPr>
        <w:rPr>
          <w:rFonts w:ascii="Sakkal Majalla" w:hAnsi="Sakkal Majalla" w:cs="Sakkal Majalla"/>
          <w:b/>
          <w:bCs/>
          <w:sz w:val="32"/>
          <w:szCs w:val="32"/>
          <w:rtl/>
          <w:lang w:bidi="ar-EG"/>
        </w:rPr>
      </w:pPr>
    </w:p>
    <w:p w14:paraId="021A460E" w14:textId="77777777" w:rsidR="004F235C" w:rsidRDefault="004F235C" w:rsidP="004F235C">
      <w:pPr>
        <w:rPr>
          <w:rFonts w:ascii="Sakkal Majalla" w:hAnsi="Sakkal Majalla" w:cs="Sakkal Majalla"/>
          <w:sz w:val="28"/>
          <w:szCs w:val="28"/>
          <w:rtl/>
        </w:rPr>
      </w:pPr>
    </w:p>
    <w:p w14:paraId="44FE3ED5" w14:textId="77777777" w:rsidR="004F235C" w:rsidRDefault="004F235C" w:rsidP="004F235C">
      <w:pPr>
        <w:rPr>
          <w:rFonts w:ascii="Sakkal Majalla" w:hAnsi="Sakkal Majalla" w:cs="Sakkal Majalla"/>
          <w:sz w:val="28"/>
          <w:szCs w:val="28"/>
          <w:u w:val="single"/>
          <w:rtl/>
        </w:rPr>
      </w:pPr>
    </w:p>
    <w:p w14:paraId="267CD0A4" w14:textId="77777777" w:rsidR="00BC3339" w:rsidRDefault="00BC3339" w:rsidP="004F235C">
      <w:pPr>
        <w:rPr>
          <w:rFonts w:ascii="Sakkal Majalla" w:hAnsi="Sakkal Majalla" w:cs="Sakkal Majalla"/>
          <w:sz w:val="28"/>
          <w:szCs w:val="28"/>
          <w:u w:val="single"/>
          <w:rtl/>
        </w:rPr>
      </w:pPr>
    </w:p>
    <w:p w14:paraId="0FBE2E39" w14:textId="77777777" w:rsidR="00BC3339" w:rsidRDefault="00BC3339" w:rsidP="004F235C">
      <w:pPr>
        <w:rPr>
          <w:rFonts w:ascii="Sakkal Majalla" w:hAnsi="Sakkal Majalla" w:cs="Sakkal Majalla"/>
          <w:sz w:val="28"/>
          <w:szCs w:val="28"/>
          <w:u w:val="single"/>
          <w:rtl/>
        </w:rPr>
      </w:pPr>
    </w:p>
    <w:p w14:paraId="5BA604B9" w14:textId="77777777" w:rsidR="00BC3339" w:rsidRDefault="00BC3339" w:rsidP="004F235C">
      <w:pPr>
        <w:rPr>
          <w:rFonts w:ascii="Sakkal Majalla" w:hAnsi="Sakkal Majalla" w:cs="Sakkal Majalla"/>
          <w:sz w:val="28"/>
          <w:szCs w:val="28"/>
          <w:u w:val="single"/>
          <w:rtl/>
        </w:rPr>
      </w:pPr>
    </w:p>
    <w:p w14:paraId="7C4D507C" w14:textId="77777777" w:rsidR="00BC3339" w:rsidRDefault="00BC3339" w:rsidP="004F235C">
      <w:pPr>
        <w:rPr>
          <w:rFonts w:ascii="Sakkal Majalla" w:hAnsi="Sakkal Majalla" w:cs="Sakkal Majalla"/>
          <w:sz w:val="28"/>
          <w:szCs w:val="28"/>
          <w:u w:val="single"/>
          <w:rtl/>
        </w:rPr>
      </w:pPr>
    </w:p>
    <w:p w14:paraId="39D1A1E3" w14:textId="77777777" w:rsidR="00BC3339" w:rsidRDefault="00BC3339" w:rsidP="004F235C">
      <w:pPr>
        <w:rPr>
          <w:rFonts w:ascii="Sakkal Majalla" w:hAnsi="Sakkal Majalla" w:cs="Sakkal Majalla"/>
          <w:sz w:val="28"/>
          <w:szCs w:val="28"/>
          <w:u w:val="single"/>
          <w:rtl/>
        </w:rPr>
      </w:pPr>
    </w:p>
    <w:p w14:paraId="49C19B9C" w14:textId="77777777" w:rsidR="00BC3339" w:rsidRDefault="00BC3339" w:rsidP="004F235C">
      <w:pPr>
        <w:rPr>
          <w:rFonts w:ascii="Sakkal Majalla" w:hAnsi="Sakkal Majalla" w:cs="Sakkal Majalla"/>
          <w:sz w:val="28"/>
          <w:szCs w:val="28"/>
          <w:u w:val="single"/>
          <w:rtl/>
        </w:rPr>
      </w:pPr>
    </w:p>
    <w:p w14:paraId="68BD509D" w14:textId="77777777" w:rsidR="004F235C" w:rsidRPr="00132A3E" w:rsidRDefault="004F235C" w:rsidP="004F235C">
      <w:pPr>
        <w:pStyle w:val="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082134"/>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41CA82B5" w14:textId="77777777" w:rsidR="004F235C" w:rsidRDefault="004F235C" w:rsidP="004F235C">
      <w:pPr>
        <w:rPr>
          <w:rFonts w:ascii="Sakkal Majalla" w:hAnsi="Sakkal Majalla" w:cs="Sakkal Majalla"/>
          <w:sz w:val="28"/>
          <w:szCs w:val="28"/>
          <w:u w:val="single"/>
          <w:rtl/>
        </w:rPr>
      </w:pPr>
    </w:p>
    <w:p w14:paraId="11053445" w14:textId="77777777" w:rsidR="004F235C" w:rsidRDefault="004F235C" w:rsidP="004F235C">
      <w:pPr>
        <w:rPr>
          <w:rFonts w:ascii="Sakkal Majalla" w:hAnsi="Sakkal Majalla" w:cs="Sakkal Majalla"/>
          <w:sz w:val="28"/>
          <w:szCs w:val="28"/>
          <w:u w:val="single"/>
          <w:rtl/>
        </w:rPr>
      </w:pPr>
    </w:p>
    <w:p w14:paraId="0FB2FEBB" w14:textId="77777777" w:rsidR="004F235C" w:rsidRDefault="004F235C" w:rsidP="004F235C">
      <w:pPr>
        <w:rPr>
          <w:rFonts w:ascii="Sakkal Majalla" w:hAnsi="Sakkal Majalla" w:cs="Sakkal Majalla"/>
          <w:sz w:val="28"/>
          <w:szCs w:val="28"/>
          <w:u w:val="single"/>
          <w:rtl/>
        </w:rPr>
      </w:pPr>
    </w:p>
    <w:p w14:paraId="60E3003B" w14:textId="77777777" w:rsidR="004F235C" w:rsidRDefault="004F235C" w:rsidP="004F235C">
      <w:pPr>
        <w:rPr>
          <w:rFonts w:ascii="Sakkal Majalla" w:hAnsi="Sakkal Majalla" w:cs="Sakkal Majalla"/>
          <w:sz w:val="28"/>
          <w:szCs w:val="28"/>
          <w:u w:val="single"/>
          <w:rtl/>
        </w:rPr>
      </w:pPr>
    </w:p>
    <w:p w14:paraId="7F8CCF64" w14:textId="77777777" w:rsidR="004F235C" w:rsidRDefault="004F235C" w:rsidP="004F235C">
      <w:pPr>
        <w:rPr>
          <w:rFonts w:ascii="Sakkal Majalla" w:hAnsi="Sakkal Majalla" w:cs="Sakkal Majalla"/>
          <w:sz w:val="28"/>
          <w:szCs w:val="28"/>
          <w:u w:val="single"/>
          <w:rtl/>
        </w:rPr>
      </w:pPr>
    </w:p>
    <w:p w14:paraId="57FD281D" w14:textId="77777777" w:rsidR="004F235C" w:rsidRDefault="004F235C" w:rsidP="004F235C">
      <w:pPr>
        <w:rPr>
          <w:rFonts w:ascii="Sakkal Majalla" w:hAnsi="Sakkal Majalla" w:cs="Sakkal Majalla"/>
          <w:sz w:val="28"/>
          <w:szCs w:val="28"/>
          <w:u w:val="single"/>
          <w:rtl/>
        </w:rPr>
      </w:pPr>
    </w:p>
    <w:p w14:paraId="25F8B2E2" w14:textId="77777777" w:rsidR="004F235C" w:rsidRDefault="004F235C" w:rsidP="004F235C">
      <w:pPr>
        <w:rPr>
          <w:rFonts w:ascii="Sakkal Majalla" w:hAnsi="Sakkal Majalla" w:cs="Sakkal Majalla"/>
          <w:sz w:val="28"/>
          <w:szCs w:val="28"/>
          <w:u w:val="single"/>
          <w:rtl/>
        </w:rPr>
      </w:pPr>
    </w:p>
    <w:p w14:paraId="50F3537B" w14:textId="77777777" w:rsidR="004F235C" w:rsidRDefault="004F235C" w:rsidP="004F235C">
      <w:pPr>
        <w:rPr>
          <w:rFonts w:ascii="Sakkal Majalla" w:hAnsi="Sakkal Majalla" w:cs="Sakkal Majalla"/>
          <w:sz w:val="28"/>
          <w:szCs w:val="28"/>
          <w:u w:val="single"/>
          <w:rtl/>
        </w:rPr>
      </w:pPr>
    </w:p>
    <w:p w14:paraId="21D6652F" w14:textId="77777777" w:rsidR="004F235C" w:rsidRDefault="004F235C" w:rsidP="004F235C">
      <w:pPr>
        <w:rPr>
          <w:rFonts w:ascii="Sakkal Majalla" w:hAnsi="Sakkal Majalla" w:cs="Sakkal Majalla"/>
          <w:sz w:val="28"/>
          <w:szCs w:val="28"/>
          <w:u w:val="single"/>
          <w:rtl/>
        </w:rPr>
      </w:pPr>
    </w:p>
    <w:p w14:paraId="38F48B33" w14:textId="77777777" w:rsidR="004F235C" w:rsidRDefault="004F235C" w:rsidP="004F235C">
      <w:pPr>
        <w:rPr>
          <w:rFonts w:ascii="Sakkal Majalla" w:hAnsi="Sakkal Majalla" w:cs="Sakkal Majalla"/>
          <w:sz w:val="28"/>
          <w:szCs w:val="28"/>
          <w:u w:val="single"/>
          <w:rtl/>
        </w:rPr>
      </w:pPr>
    </w:p>
    <w:p w14:paraId="188CF62D" w14:textId="77777777" w:rsidR="004F235C" w:rsidRDefault="004F235C" w:rsidP="004F235C">
      <w:pPr>
        <w:rPr>
          <w:rFonts w:ascii="Sakkal Majalla" w:hAnsi="Sakkal Majalla" w:cs="Sakkal Majalla"/>
          <w:sz w:val="28"/>
          <w:szCs w:val="28"/>
          <w:u w:val="single"/>
          <w:rtl/>
        </w:rPr>
      </w:pPr>
    </w:p>
    <w:p w14:paraId="72CCDD3C" w14:textId="77777777" w:rsidR="004F235C" w:rsidRDefault="004F235C" w:rsidP="004F235C">
      <w:pPr>
        <w:rPr>
          <w:rFonts w:ascii="Sakkal Majalla" w:hAnsi="Sakkal Majalla" w:cs="Sakkal Majalla"/>
          <w:sz w:val="28"/>
          <w:szCs w:val="28"/>
          <w:u w:val="single"/>
          <w:rtl/>
        </w:rPr>
      </w:pPr>
    </w:p>
    <w:p w14:paraId="38502C2D" w14:textId="77777777" w:rsidR="004F235C" w:rsidRDefault="004F235C" w:rsidP="004F235C">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80082135"/>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76BB8B0B"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 xml:space="preserve">في ظل التطورات التكنولوجية المتسارعة التي يشهدها العالم اليوم، أصبحت المؤسسات الحكومية أكثر اعتمادًا على الأنظمة الرقمية والتكنولوجيا الحديثة في إدارة عملياتها وتقديم خدماتها. هذا الاعتماد المتزايد على التكنولوجيا </w:t>
      </w:r>
      <w:proofErr w:type="spellStart"/>
      <w:r w:rsidRPr="008D55AF">
        <w:rPr>
          <w:rFonts w:ascii="Sakkal Majalla" w:hAnsi="Sakkal Majalla" w:cs="Sakkal Majalla"/>
          <w:sz w:val="28"/>
          <w:szCs w:val="28"/>
          <w:rtl/>
          <w:lang w:bidi="ar-EG"/>
        </w:rPr>
        <w:t>يواكبه</w:t>
      </w:r>
      <w:proofErr w:type="spellEnd"/>
      <w:r w:rsidRPr="008D55AF">
        <w:rPr>
          <w:rFonts w:ascii="Sakkal Majalla" w:hAnsi="Sakkal Majalla" w:cs="Sakkal Majalla"/>
          <w:sz w:val="28"/>
          <w:szCs w:val="28"/>
          <w:rtl/>
          <w:lang w:bidi="ar-EG"/>
        </w:rPr>
        <w:t xml:space="preserve"> ارتفاع في مستوى التهديدات السيبرانية التي تستهدف البنية التحتية الحساسة لهذه المؤسسات، مما يجعل الأمن السيبراني قضية محورية تحتاج إلى اهتمام متزايد وإدارة فعالة. في المملكة العربية السعودية، تتزايد أهمية هذا الأمر بشكل خاص نظرًا للدور الحيوي الذي تلعبه التكنولوجيا في دعم رؤية 2030، التي تهدف إلى تحقيق تحول رقمي شامل في القطاعات الحكومية والخاصة. ومع هذا التحول، تظهر تحديات جديدة تتعلق بحماية البيانات والمعلومات الحساسة التي تديرها المؤسسات الحكومية، مما يبرز الحاجة إلى استراتيجيات متكاملة لتقييم وإدارة مخاطر الأمن السيبراني</w:t>
      </w:r>
      <w:r>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92430120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Mis22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(Mishra, 2022)</w:t>
          </w:r>
          <w:r>
            <w:rPr>
              <w:rFonts w:ascii="Sakkal Majalla" w:hAnsi="Sakkal Majalla" w:cs="Sakkal Majalla"/>
              <w:sz w:val="28"/>
              <w:szCs w:val="28"/>
              <w:rtl/>
              <w:lang w:bidi="ar-EG"/>
            </w:rPr>
            <w:fldChar w:fldCharType="end"/>
          </w:r>
        </w:sdtContent>
      </w:sdt>
      <w:r>
        <w:rPr>
          <w:rFonts w:ascii="Sakkal Majalla" w:hAnsi="Sakkal Majalla" w:cs="Sakkal Majalla"/>
          <w:sz w:val="28"/>
          <w:szCs w:val="28"/>
          <w:lang w:bidi="ar-EG"/>
        </w:rPr>
        <w:t xml:space="preserve"> </w:t>
      </w:r>
      <w:r w:rsidRPr="008D55AF">
        <w:rPr>
          <w:rFonts w:ascii="Sakkal Majalla" w:hAnsi="Sakkal Majalla" w:cs="Sakkal Majalla"/>
          <w:sz w:val="28"/>
          <w:szCs w:val="28"/>
          <w:rtl/>
          <w:lang w:bidi="ar-EG"/>
        </w:rPr>
        <w:t>.</w:t>
      </w:r>
    </w:p>
    <w:p w14:paraId="13D216E4"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المؤسسات الحكومية تتعامل يوميًا مع كميات ضخمة من البيانات التي تتضمن معلومات حساسة عن المواطنين، والأمن القومي، والسياسات الحكومية. هذه البيانات ليست فقط قيمة بحد ذاتها، ولكنها أيضًا جزء من بنية تحتية أوسع تضم أنظمة إدارة الهوية، وأنظمة الصحة العامة، والبنية التحتية الحيوية مثل شبكات الطاقة والمياه. تعرض هذه البنية التحتية للخطر يمكن أن يؤدي إلى تداعيات خطيرة على مستوى الدولة ككل، بما في ذلك فقدان الثقة العامة في قدرة الحكومة على حماية مواطنيها وإدارة عملياتها بكفاءة. لذلك، يُعَد تقييم المخاطر السيبرانية في هذا السياق أمرًا حيويًا لضمان استمرارية العمل الحكومي وحماية الأمن القومي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698321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Bor18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(Borky, 2018)</w:t>
          </w:r>
          <w:r>
            <w:rPr>
              <w:rFonts w:ascii="Sakkal Majalla" w:hAnsi="Sakkal Majalla" w:cs="Sakkal Majalla"/>
              <w:sz w:val="28"/>
              <w:szCs w:val="28"/>
              <w:rtl/>
              <w:lang w:bidi="ar-EG"/>
            </w:rPr>
            <w:fldChar w:fldCharType="end"/>
          </w:r>
        </w:sdtContent>
      </w:sdt>
      <w:r w:rsidRPr="008D55AF">
        <w:rPr>
          <w:rFonts w:ascii="Sakkal Majalla" w:hAnsi="Sakkal Majalla" w:cs="Sakkal Majalla"/>
          <w:sz w:val="28"/>
          <w:szCs w:val="28"/>
          <w:rtl/>
          <w:lang w:bidi="ar-EG"/>
        </w:rPr>
        <w:t>.</w:t>
      </w:r>
    </w:p>
    <w:p w14:paraId="7DC4DFE6"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تقييم المخاطر السيبرانية هو عملية معقدة تشمل العديد من العناصر، بدءًا من تحديد الأصول القيمة التي تحتاج إلى حماية، وصولًا إلى تحليل التهديدات المحتملة وتحديد نقاط الضعف التي يمكن أن تستغلها هذه التهديدات. في المؤسسات الحكومية، يتطلب هذا التقييم فهمًا دقيقًا للبنية التحتية الرقمية المستخدمة، والتي غالبًا ما تكون معقدة ومتنوعة. تشمل هذه البنية التحتية أنظمة مختلفة تتراوح بين قواعد البيانات الكبيرة إلى تطبيقات الهاتف المحمول التي تُستخدم لتقديم الخدمات العامة. كل مكون من هذه المكونات يمثل نقطة ضعف محتملة يمكن أن تُستغل في حال لم يتم تأمينها بشكل صحيح.</w:t>
      </w:r>
    </w:p>
    <w:p w14:paraId="04CE67CE"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lastRenderedPageBreak/>
        <w:t>بعد تحديد الأصول ونقاط الضعف، يجب على المؤسسات الحكومية تقدير التأثير المحتمل لأي هجوم سيبراني قد يحدث. هذا يتضمن تحليل السيناريوهات المختلفة التي قد تواجهها المؤسسة، مثل هجمات الحرمان من الخدمة (</w:t>
      </w:r>
      <w:r w:rsidRPr="008D55AF">
        <w:rPr>
          <w:rFonts w:ascii="Sakkal Majalla" w:hAnsi="Sakkal Majalla" w:cs="Sakkal Majalla"/>
          <w:sz w:val="28"/>
          <w:szCs w:val="28"/>
          <w:lang w:bidi="ar-EG"/>
        </w:rPr>
        <w:t>DDoS</w:t>
      </w:r>
      <w:r w:rsidRPr="008D55AF">
        <w:rPr>
          <w:rFonts w:ascii="Sakkal Majalla" w:hAnsi="Sakkal Majalla" w:cs="Sakkal Majalla"/>
          <w:sz w:val="28"/>
          <w:szCs w:val="28"/>
          <w:rtl/>
          <w:lang w:bidi="ar-EG"/>
        </w:rPr>
        <w:t>)، أو اختراق البيانات الحساسة، أو هجمات الفدية التي قد تؤدي إلى تعطيل الأنظمة الحيوية. من خلال هذا التحليل، يمكن للمؤسسات تحديد أولوياتها الأمنية والتركيز على حماية الأصول الأكثر أهمية. على سبيل المثال، قد تكون بيانات المواطنين وأنظمة الأمن القومي من بين الأصول التي تتطلب أعلى مستوى من الحماية، وبالتالي يجب توجيه الموارد الأمنية لحمايتها بشكل استباقي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347692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Cre22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(Cremer, 2022)</w:t>
          </w:r>
          <w:r>
            <w:rPr>
              <w:rFonts w:ascii="Sakkal Majalla" w:hAnsi="Sakkal Majalla" w:cs="Sakkal Majalla"/>
              <w:sz w:val="28"/>
              <w:szCs w:val="28"/>
              <w:rtl/>
              <w:lang w:bidi="ar-EG"/>
            </w:rPr>
            <w:fldChar w:fldCharType="end"/>
          </w:r>
        </w:sdtContent>
      </w:sdt>
      <w:r w:rsidRPr="008D55AF">
        <w:rPr>
          <w:rFonts w:ascii="Sakkal Majalla" w:hAnsi="Sakkal Majalla" w:cs="Sakkal Majalla"/>
          <w:sz w:val="28"/>
          <w:szCs w:val="28"/>
          <w:rtl/>
          <w:lang w:bidi="ar-EG"/>
        </w:rPr>
        <w:t>.</w:t>
      </w:r>
    </w:p>
    <w:p w14:paraId="7D70F704"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بمجرد تحديد الأولويات، يأتي دور تطبيق استراتيجيات الحماية التي تهدف إلى تقليل المخاطر إلى أدنى حد ممكن. تعتمد هذه الاستراتيجيات على مزيج من الإجراءات التقنية والتنظيمية التي تعمل معًا لتشكيل دفاعات متعددة الطبقات ضد التهديدات السيبرانية. الإجراءات التقنية تشمل تقنيات مثل التشفير الذي يحمي البيانات أثناء نقلها وتخزينها، وأنظمة مراقبة الشبكات التي تكشف عن الأنشطة المشبوهة في الوقت الفعلي، مما يسمح بالاستجابة السريعة لأي تهديد. بالإضافة إلى ذلك، تأتي الحاجة إلى تطبيق سياسات إدارة الهوية والوصول بصرامة، لضمان أن الأفراد الذين يصلون إلى البيانات الحساسة هم فقط من لديهم التصريح المناسب لذلك، مع استخدام تقنيات متقدمة مثل المصادقة متعددة العوامل لتعزيز الأمان.</w:t>
      </w:r>
    </w:p>
    <w:p w14:paraId="71C14298"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فيما يتعلق بالإجراءات التنظيمية، تلعب التوعية والتدريب دورًا محوريًا في حماية المؤسسات الحكومية من المخاطر السيبرانية. العامل البشري غالبًا ما يكون الحلقة الأضعف في سلسلة الأمن السيبراني، حيث يمكن أن تؤدي الأخطاء البشرية إلى فتح الباب أمام الهجمات. لذلك، يجب على المؤسسات الحكومية الاستثمار في تدريب موظفيها بانتظام على أفضل الممارسات الأمنية، وتعريفهم بالتهديدات الشائعة مثل هجمات التصيد الاحتيالي. هذه الجهود التوعوية يجب أن تكون مستمرة، نظرًا لأن طبيعة التهديدات السيبرانية تتطور باستمرار، مما يستدعي تحديث المعلومات والتدابير الأمنية بشكل منتظم</w:t>
      </w:r>
      <w:r>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248213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Akt22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(Akter, 2022)</w:t>
          </w:r>
          <w:r>
            <w:rPr>
              <w:rFonts w:ascii="Sakkal Majalla" w:hAnsi="Sakkal Majalla" w:cs="Sakkal Majalla"/>
              <w:sz w:val="28"/>
              <w:szCs w:val="28"/>
              <w:rtl/>
              <w:lang w:bidi="ar-EG"/>
            </w:rPr>
            <w:fldChar w:fldCharType="end"/>
          </w:r>
        </w:sdtContent>
      </w:sdt>
      <w:r w:rsidRPr="008D55AF">
        <w:rPr>
          <w:rFonts w:ascii="Sakkal Majalla" w:hAnsi="Sakkal Majalla" w:cs="Sakkal Majalla"/>
          <w:sz w:val="28"/>
          <w:szCs w:val="28"/>
          <w:rtl/>
          <w:lang w:bidi="ar-EG"/>
        </w:rPr>
        <w:t>.</w:t>
      </w:r>
    </w:p>
    <w:p w14:paraId="1E24C206"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 xml:space="preserve">على الرغم من كل التدابير الوقائية، قد تحدث هجمات سيبرانية، ولهذا السبب يجب أن تكون المؤسسات الحكومية مجهزة بخطط استجابة فعالة للحوادث. هذه الخطط تهدف إلى التخفيف من تأثير الهجمات واستعادة العمليات </w:t>
      </w:r>
      <w:r w:rsidRPr="008D55AF">
        <w:rPr>
          <w:rFonts w:ascii="Sakkal Majalla" w:hAnsi="Sakkal Majalla" w:cs="Sakkal Majalla"/>
          <w:sz w:val="28"/>
          <w:szCs w:val="28"/>
          <w:rtl/>
          <w:lang w:bidi="ar-EG"/>
        </w:rPr>
        <w:lastRenderedPageBreak/>
        <w:t>بشكل سريع وفعال. جزء أساسي من هذه الخطط يتضمن تحديد الإجراءات الفورية التي يجب اتخاذها عند اكتشاف تهديد، مثل عزل الأنظمة المتضررة والبدء في عملية التحقيق الجنائي الرقمي لتحديد مصدر الهجوم وكيفية حدوثه. بالإضافة إلى ذلك، يجب أن تتضمن الخطط آليات لاستعادة البيانات والأنظمة المتضررة، بما في ذلك استخدام النسخ الاحتياطية المحمية بشكل جيد لضمان عدم فقدان المعلومات الحيوية.</w:t>
      </w:r>
    </w:p>
    <w:p w14:paraId="03341CF3"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كما يجب أن تكون خطط الاستجابة ديناميكية، قادرة على التكيف مع التغيرات المستمرة في طبيعة التهديدات. هذا يتطلب من المؤسسات الحكومية إجراء اختبارات دورية لخطط الاستجابة وتحديثها بناءً على نتائج هذه الاختبارات والتغيرات في البيئة الأمنية. كما يجب أن تشمل الخطط تدريبات منتظمة للفرق المتخصصة في الاستجابة للحوادث، لضمان جاهزيتها في مواجهة التهديدات الحقيقية بكفاءة وسرعة.</w:t>
      </w:r>
    </w:p>
    <w:p w14:paraId="014755AC" w14:textId="77777777" w:rsidR="004F235C" w:rsidRDefault="004F235C" w:rsidP="004F235C">
      <w:pPr>
        <w:spacing w:line="360" w:lineRule="auto"/>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مع التطور المستمر في تقنيات الهجمات السيبرانية، يجب على المؤسسات الحكومية في المملكة العربية السعودية أن تبقى يقظة ومتقدمة في استخدام أحدث التقنيات الدفاعية. التعاون مع وكالات الأمن السيبراني المحلية والدولية يُعَدّ عنصرًا أساسيًا في مواجهة التهديدات المعقدة. هذا التعاون يمكن أن يشمل تبادل المعلومات حول التهديدات السيبرانية والاكتشافات الجديدة، وكذلك الاستفادة من الخبرات العالمية في تطوير استراتيجيات الدفاع السيبراني. علاوة على ذلك، الابتكار في استخدام التكنولوجيا المتقدمة مثل الذكاء الاصطناعي والتعلم الآلي يمكن أن يعزز قدرة المؤسسات على الكشف عن التهديدات والتعامل معها قبل أن تتسبب في أضرار جسيمة</w:t>
      </w:r>
      <w:r>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133148271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Gia23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(Giannaros, 2023)</w:t>
          </w:r>
          <w:r>
            <w:rPr>
              <w:rFonts w:ascii="Sakkal Majalla" w:hAnsi="Sakkal Majalla" w:cs="Sakkal Majalla"/>
              <w:sz w:val="28"/>
              <w:szCs w:val="28"/>
              <w:rtl/>
              <w:lang w:bidi="ar-EG"/>
            </w:rPr>
            <w:fldChar w:fldCharType="end"/>
          </w:r>
        </w:sdtContent>
      </w:sdt>
      <w:r>
        <w:rPr>
          <w:rFonts w:ascii="Sakkal Majalla" w:hAnsi="Sakkal Majalla" w:cs="Sakkal Majalla"/>
          <w:sz w:val="28"/>
          <w:szCs w:val="28"/>
          <w:lang w:bidi="ar-EG"/>
        </w:rPr>
        <w:t xml:space="preserve"> </w:t>
      </w:r>
      <w:r w:rsidRPr="008D55AF">
        <w:rPr>
          <w:rFonts w:ascii="Sakkal Majalla" w:hAnsi="Sakkal Majalla" w:cs="Sakkal Majalla"/>
          <w:sz w:val="28"/>
          <w:szCs w:val="28"/>
          <w:rtl/>
          <w:lang w:bidi="ar-EG"/>
        </w:rPr>
        <w:t>.</w:t>
      </w:r>
    </w:p>
    <w:p w14:paraId="28AE4E3A" w14:textId="77777777" w:rsidR="004F235C" w:rsidRDefault="004F235C" w:rsidP="004F235C">
      <w:pPr>
        <w:spacing w:line="360" w:lineRule="auto"/>
        <w:ind w:firstLine="732"/>
        <w:jc w:val="both"/>
        <w:rPr>
          <w:rFonts w:ascii="Sakkal Majalla" w:hAnsi="Sakkal Majalla" w:cs="Sakkal Majalla"/>
          <w:sz w:val="28"/>
          <w:szCs w:val="28"/>
          <w:rtl/>
          <w:lang w:bidi="ar-EG"/>
        </w:rPr>
      </w:pPr>
      <w:r w:rsidRPr="008D55AF">
        <w:rPr>
          <w:rFonts w:ascii="Sakkal Majalla" w:hAnsi="Sakkal Majalla" w:cs="Sakkal Majalla"/>
          <w:sz w:val="28"/>
          <w:szCs w:val="28"/>
          <w:rtl/>
          <w:lang w:bidi="ar-EG"/>
        </w:rPr>
        <w:t>يمثل تقييم وإدارة مخاطر الأمن السيبراني في المؤسسات الحكومية عملية مستمرة ومعقدة تتطلب التزامًا طويل الأمد واستثمارًا كبيرًا في الموارد والتكنولوجيا. من خلال تطبيق استراتيجيات الحماية الشاملة وتطوير خطط استجابة فعالة، يمكن للمؤسسات الحكومية تعزيز قدراتها الدفاعية بشكل مستمر وتقليل المخاطر السيبرانية، مما يضمن استمرارية العمليات الحكومية وحماية المعلومات الحساسة من أي تهديدات محتملة. هذه الجهود ليست مجرد استجابة للتحديات الحالية، بل هي أيضًا استثمار في المستقبل، حيث يصبح الأمن السيبراني جزءًا لا يتجزأ من البنية التحتية الوطنية واستقرارها</w:t>
      </w:r>
      <w:r>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2309266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Daw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(Dawodu, 2023)</w:t>
          </w:r>
          <w:r>
            <w:rPr>
              <w:rFonts w:ascii="Sakkal Majalla" w:hAnsi="Sakkal Majalla" w:cs="Sakkal Majalla"/>
              <w:sz w:val="28"/>
              <w:szCs w:val="28"/>
              <w:rtl/>
              <w:lang w:bidi="ar-EG"/>
            </w:rPr>
            <w:fldChar w:fldCharType="end"/>
          </w:r>
        </w:sdtContent>
      </w:sdt>
      <w:r>
        <w:rPr>
          <w:rFonts w:ascii="Sakkal Majalla" w:hAnsi="Sakkal Majalla" w:cs="Sakkal Majalla"/>
          <w:sz w:val="28"/>
          <w:szCs w:val="28"/>
          <w:lang w:bidi="ar-EG"/>
        </w:rPr>
        <w:t xml:space="preserve"> </w:t>
      </w:r>
      <w:r w:rsidRPr="008D55AF">
        <w:rPr>
          <w:rFonts w:ascii="Sakkal Majalla" w:hAnsi="Sakkal Majalla" w:cs="Sakkal Majalla"/>
          <w:sz w:val="28"/>
          <w:szCs w:val="28"/>
          <w:rtl/>
          <w:lang w:bidi="ar-EG"/>
        </w:rPr>
        <w:t>.</w:t>
      </w:r>
    </w:p>
    <w:p w14:paraId="41FBCE06" w14:textId="77777777" w:rsidR="004F235C" w:rsidRPr="00E904C6" w:rsidRDefault="004F235C" w:rsidP="004F235C">
      <w:pPr>
        <w:spacing w:after="0" w:line="360" w:lineRule="auto"/>
        <w:jc w:val="both"/>
        <w:rPr>
          <w:rFonts w:ascii="Sakkal Majalla" w:hAnsi="Sakkal Majalla" w:cs="Sakkal Majalla"/>
          <w:sz w:val="28"/>
          <w:szCs w:val="28"/>
          <w:rtl/>
          <w:lang w:bidi="ar-EG"/>
        </w:rPr>
      </w:pPr>
    </w:p>
    <w:p w14:paraId="741B8365" w14:textId="77777777" w:rsidR="004F235C" w:rsidRDefault="004F235C" w:rsidP="004F235C">
      <w:pPr>
        <w:pStyle w:val="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80082136"/>
      <w:r w:rsidRPr="00132A3E">
        <w:rPr>
          <w:rFonts w:ascii="Sakkal Majalla" w:hAnsi="Sakkal Majalla" w:cs="Sakkal Majalla"/>
          <w:b/>
          <w:bCs/>
          <w:color w:val="000000" w:themeColor="text1"/>
          <w:sz w:val="28"/>
          <w:szCs w:val="28"/>
          <w:rtl/>
        </w:rPr>
        <w:lastRenderedPageBreak/>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5E8CBFA9"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lang w:bidi="ar-EG"/>
        </w:rPr>
      </w:pPr>
      <w:r w:rsidRPr="00007C94">
        <w:rPr>
          <w:rFonts w:ascii="Sakkal Majalla" w:hAnsi="Sakkal Majalla" w:cs="Sakkal Majalla"/>
          <w:b/>
          <w:bCs/>
          <w:sz w:val="28"/>
          <w:szCs w:val="28"/>
          <w:rtl/>
          <w:lang w:bidi="ar-EG"/>
        </w:rPr>
        <w:t>التعقيد والتطور السريع للبنية التحتية الرقمية</w:t>
      </w:r>
    </w:p>
    <w:p w14:paraId="58A1ADE7" w14:textId="77777777" w:rsidR="004F235C" w:rsidRPr="00007C94" w:rsidRDefault="004F235C" w:rsidP="004F235C">
      <w:pPr>
        <w:spacing w:after="0" w:line="360" w:lineRule="auto"/>
        <w:jc w:val="both"/>
        <w:rPr>
          <w:rFonts w:ascii="Sakkal Majalla" w:hAnsi="Sakkal Majalla" w:cs="Sakkal Majalla"/>
          <w:sz w:val="28"/>
          <w:szCs w:val="28"/>
          <w:rtl/>
          <w:lang w:bidi="ar-EG"/>
        </w:rPr>
      </w:pPr>
      <w:r w:rsidRPr="00007C94">
        <w:rPr>
          <w:rFonts w:ascii="Sakkal Majalla" w:hAnsi="Sakkal Majalla" w:cs="Sakkal Majalla"/>
          <w:sz w:val="28"/>
          <w:szCs w:val="28"/>
          <w:rtl/>
          <w:lang w:bidi="ar-EG"/>
        </w:rPr>
        <w:t>تعتمد المؤسسات الحكومية في المملكة العربية السعودية بشكل متزايد على التكنولوجيا الرقمية لإدارة عملياتها وتقديم خدماتها. يشمل هذا الاعتماد العديد من الأنظمة الشبكية المعقدة، والتطبيقات البرمجية المتقدمة، والخدمات السحابية. تتطلب هذه البنية التحتية الرقمية، نظرًا لتعقيدها وتنوعها، إجراءات أمنية متقدمة لحمايتها من التهديدات السيبرانية. المشكلة الأساسية هنا هي القدرة على التقييم الشامل لجميع جوانب هذه البنية التحتية وتحديد نقاط الضعف المحتملة التي يمكن أن تستغلها الجهات المهاجمة. بالإضافة إلى ذلك، يستدعي هذا الأمر تحديثًا مستمرًا للبنية التحتية الأمنية لتواكب التطورات التكنولوجية السريعة وتضمن حماية مستدامة للبيانات والأنظمة الحيوية.</w:t>
      </w:r>
    </w:p>
    <w:p w14:paraId="4D996C41"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lang w:bidi="ar-EG"/>
        </w:rPr>
      </w:pPr>
      <w:r w:rsidRPr="00007C94">
        <w:rPr>
          <w:rFonts w:ascii="Sakkal Majalla" w:hAnsi="Sakkal Majalla" w:cs="Sakkal Majalla"/>
          <w:b/>
          <w:bCs/>
          <w:sz w:val="28"/>
          <w:szCs w:val="28"/>
          <w:rtl/>
          <w:lang w:bidi="ar-EG"/>
        </w:rPr>
        <w:t>التهديدات السيبرانية المعقدة والمتطورة</w:t>
      </w:r>
    </w:p>
    <w:p w14:paraId="11DAE4B0" w14:textId="77777777" w:rsidR="004F235C" w:rsidRPr="00007C94" w:rsidRDefault="004F235C" w:rsidP="004F235C">
      <w:pPr>
        <w:spacing w:after="0" w:line="360" w:lineRule="auto"/>
        <w:jc w:val="both"/>
        <w:rPr>
          <w:rFonts w:ascii="Sakkal Majalla" w:hAnsi="Sakkal Majalla" w:cs="Sakkal Majalla"/>
          <w:sz w:val="28"/>
          <w:szCs w:val="28"/>
          <w:rtl/>
          <w:lang w:bidi="ar-EG"/>
        </w:rPr>
      </w:pPr>
      <w:r w:rsidRPr="00007C94">
        <w:rPr>
          <w:rFonts w:ascii="Sakkal Majalla" w:hAnsi="Sakkal Majalla" w:cs="Sakkal Majalla"/>
          <w:sz w:val="28"/>
          <w:szCs w:val="28"/>
          <w:rtl/>
          <w:lang w:bidi="ar-EG"/>
        </w:rPr>
        <w:t>تتطور التهديدات السيبرانية بوتيرة سريعة وباستخدام تقنيات متقدمة مثل الذكاء الاصطناعي والتعلم الآلي، مما يزيد من تعقيد التحديات التي تواجهها المؤسسات الحكومية. تشمل هذه التهديدات هجمات الحرمان من الخدمة (</w:t>
      </w:r>
      <w:r w:rsidRPr="00007C94">
        <w:rPr>
          <w:rFonts w:ascii="Sakkal Majalla" w:hAnsi="Sakkal Majalla" w:cs="Sakkal Majalla"/>
          <w:sz w:val="28"/>
          <w:szCs w:val="28"/>
          <w:lang w:bidi="ar-EG"/>
        </w:rPr>
        <w:t>DDoS</w:t>
      </w:r>
      <w:r w:rsidRPr="00007C94">
        <w:rPr>
          <w:rFonts w:ascii="Sakkal Majalla" w:hAnsi="Sakkal Majalla" w:cs="Sakkal Majalla"/>
          <w:sz w:val="28"/>
          <w:szCs w:val="28"/>
          <w:rtl/>
          <w:lang w:bidi="ar-EG"/>
        </w:rPr>
        <w:t>)، وهجمات الفدية، واختراق البيانات الحساسة. كل نوع من هذه الهجمات يتطلب استراتيجيات دفاعية مختلفة ومتكاملة لضمان الحماية الشاملة. التحدي الرئيسي هنا يكمن في القدرة على التنبؤ بهذه التهديدات والاستعداد لها بفعالية. تتطلب هذه المهمة تحليلًا دقيقًا لنماذج الهجمات السيبرانية وتطوير حلول مبتكرة تستطيع التعامل مع التهديدات في الوقت الفعلي، مما يضمن حماية الأنظمة الحيوية وتقليل الأضرار المحتملة.</w:t>
      </w:r>
    </w:p>
    <w:p w14:paraId="1583FD12"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lang w:bidi="ar-EG"/>
        </w:rPr>
      </w:pPr>
      <w:r w:rsidRPr="00007C94">
        <w:rPr>
          <w:rFonts w:ascii="Sakkal Majalla" w:hAnsi="Sakkal Majalla" w:cs="Sakkal Majalla"/>
          <w:b/>
          <w:bCs/>
          <w:sz w:val="28"/>
          <w:szCs w:val="28"/>
          <w:rtl/>
          <w:lang w:bidi="ar-EG"/>
        </w:rPr>
        <w:t>دور العامل البشري في الأمن السيبراني</w:t>
      </w:r>
    </w:p>
    <w:p w14:paraId="039059CF" w14:textId="77777777" w:rsidR="004F235C" w:rsidRPr="00007C94" w:rsidRDefault="004F235C" w:rsidP="004F235C">
      <w:pPr>
        <w:spacing w:after="0" w:line="360" w:lineRule="auto"/>
        <w:jc w:val="both"/>
        <w:rPr>
          <w:rFonts w:ascii="Sakkal Majalla" w:hAnsi="Sakkal Majalla" w:cs="Sakkal Majalla"/>
          <w:sz w:val="28"/>
          <w:szCs w:val="28"/>
          <w:rtl/>
          <w:lang w:bidi="ar-EG"/>
        </w:rPr>
      </w:pPr>
      <w:r w:rsidRPr="00007C94">
        <w:rPr>
          <w:rFonts w:ascii="Sakkal Majalla" w:hAnsi="Sakkal Majalla" w:cs="Sakkal Majalla"/>
          <w:sz w:val="28"/>
          <w:szCs w:val="28"/>
          <w:rtl/>
          <w:lang w:bidi="ar-EG"/>
        </w:rPr>
        <w:t>يشكل العامل البشري حلقة ضعف رئيسية في سلسلة الأمن السيبراني. غالبًا ما يكون الإهمال أو الافتقار إلى الوعي الأمني السبب الرئيسي وراء نجاح العديد من الهجمات السيبرانية. لذا، يتعين على المؤسسات الحكومية في المملكة العربية السعودية التركيز على تدريب الموظفين وتوعيتهم بأهمية الأمن السيبراني. تشمل هذه البرامج التوعوية تدريب الموظفين على كيفية التعرف على التهديدات الشائعة مثل هجمات التصيد الاحتيالي، والتعامل الصحيح مع البيانات الحساسة. بالإضافة إلى ذلك، يجب أن تشمل هذه البرامج تدريبات دورية وتحديثات مستمرة لضمان مواكبة الموظفين للتطورات الجديدة في مجال التهديدات السيبرانية وكيفية التصدي لها.</w:t>
      </w:r>
    </w:p>
    <w:p w14:paraId="53D20B80"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lang w:bidi="ar-EG"/>
        </w:rPr>
      </w:pPr>
      <w:r w:rsidRPr="00007C94">
        <w:rPr>
          <w:rFonts w:ascii="Sakkal Majalla" w:hAnsi="Sakkal Majalla" w:cs="Sakkal Majalla"/>
          <w:b/>
          <w:bCs/>
          <w:sz w:val="28"/>
          <w:szCs w:val="28"/>
          <w:rtl/>
          <w:lang w:bidi="ar-EG"/>
        </w:rPr>
        <w:lastRenderedPageBreak/>
        <w:t>السياسات الأمنية والإجراءات الوقائية</w:t>
      </w:r>
    </w:p>
    <w:p w14:paraId="3C101B45" w14:textId="77777777" w:rsidR="004F235C" w:rsidRPr="00007C94" w:rsidRDefault="004F235C" w:rsidP="004F235C">
      <w:pPr>
        <w:spacing w:after="0" w:line="360" w:lineRule="auto"/>
        <w:jc w:val="both"/>
        <w:rPr>
          <w:rFonts w:ascii="Sakkal Majalla" w:hAnsi="Sakkal Majalla" w:cs="Sakkal Majalla"/>
          <w:sz w:val="28"/>
          <w:szCs w:val="28"/>
          <w:rtl/>
          <w:lang w:bidi="ar-EG"/>
        </w:rPr>
      </w:pPr>
      <w:r w:rsidRPr="00007C94">
        <w:rPr>
          <w:rFonts w:ascii="Sakkal Majalla" w:hAnsi="Sakkal Majalla" w:cs="Sakkal Majalla"/>
          <w:sz w:val="28"/>
          <w:szCs w:val="28"/>
          <w:rtl/>
          <w:lang w:bidi="ar-EG"/>
        </w:rPr>
        <w:t xml:space="preserve">تتطلب حماية البيانات الحساسة في المؤسسات الحكومية تطوير سياسات أمنية قوية وإجراءات حماية متعددة الطبقات. تشمل هذه السياسات استخدام تقنيات التشفير لحماية البيانات أثناء نقلها وتخزينها، وتطبيق أنظمة إدارة الهوية والوصول للتحكم </w:t>
      </w:r>
      <w:r w:rsidRPr="00007C94">
        <w:rPr>
          <w:rFonts w:ascii="Sakkal Majalla" w:hAnsi="Sakkal Majalla" w:cs="Sakkal Majalla" w:hint="cs"/>
          <w:sz w:val="28"/>
          <w:szCs w:val="28"/>
          <w:rtl/>
          <w:lang w:bidi="ar-EG"/>
        </w:rPr>
        <w:t>فيمن</w:t>
      </w:r>
      <w:r w:rsidRPr="00007C94">
        <w:rPr>
          <w:rFonts w:ascii="Sakkal Majalla" w:hAnsi="Sakkal Majalla" w:cs="Sakkal Majalla"/>
          <w:sz w:val="28"/>
          <w:szCs w:val="28"/>
          <w:rtl/>
          <w:lang w:bidi="ar-EG"/>
        </w:rPr>
        <w:t xml:space="preserve"> يمكنه الوصول إلى المعلومات الحساسة. يعتبر وضع خطط استجابة فعالة للحوادث السيبرانية جزءًا أساسيًا من هذه السياسات. يجب أن تشمل هذه الخطط تحديد الإجراءات الفورية التي يجب اتخاذها عند اكتشاف تهديد سيبراني، وتطوير آليات لاستعادة البيانات والأنظمة المتضررة بسرعة لضمان استمرارية العمليات الحيوية. كما يجب أن تكون هذه السياسات ديناميكية وقابلة للتحديث بشكل مستمر لمواكبة التطورات السريعة في مجال التهديدات السيبرانية.</w:t>
      </w:r>
    </w:p>
    <w:p w14:paraId="50F303E0"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lang w:bidi="ar-EG"/>
        </w:rPr>
      </w:pPr>
      <w:r w:rsidRPr="00007C94">
        <w:rPr>
          <w:rFonts w:ascii="Sakkal Majalla" w:hAnsi="Sakkal Majalla" w:cs="Sakkal Majalla"/>
          <w:b/>
          <w:bCs/>
          <w:sz w:val="28"/>
          <w:szCs w:val="28"/>
          <w:rtl/>
          <w:lang w:bidi="ar-EG"/>
        </w:rPr>
        <w:t>التعاون والتنسيق بين الجهات المسؤولة</w:t>
      </w:r>
    </w:p>
    <w:p w14:paraId="15E8921A" w14:textId="77777777" w:rsidR="004F235C" w:rsidRPr="00007C94" w:rsidRDefault="004F235C" w:rsidP="004F235C">
      <w:pPr>
        <w:spacing w:after="0" w:line="360" w:lineRule="auto"/>
        <w:jc w:val="both"/>
        <w:rPr>
          <w:rFonts w:ascii="Sakkal Majalla" w:hAnsi="Sakkal Majalla" w:cs="Sakkal Majalla"/>
          <w:sz w:val="28"/>
          <w:szCs w:val="28"/>
          <w:rtl/>
          <w:lang w:bidi="ar-EG"/>
        </w:rPr>
      </w:pPr>
      <w:r w:rsidRPr="00007C94">
        <w:rPr>
          <w:rFonts w:ascii="Sakkal Majalla" w:hAnsi="Sakkal Majalla" w:cs="Sakkal Majalla"/>
          <w:sz w:val="28"/>
          <w:szCs w:val="28"/>
          <w:rtl/>
          <w:lang w:bidi="ar-EG"/>
        </w:rPr>
        <w:t>يعتبر التعاون والتنسيق بين مختلف الجهات المسؤولة عن الأمن السيبراني في المؤسسات الحكومية أمرًا حيويًا لمواجهة التهديدات السيبرانية بفعالية. يتطلب التصدي للتهديدات السيبرانية تعاونًا وثيقًا بين المؤسسات الحكومية المختلفة، وكذلك التعاون مع القطاع الخاص والوكالات الدولية المتخصصة في الأمن السيبراني. يبرز هنا التحدي في توحيد الجهود وتبادل المعلومات حول التهديدات والتقنيات الدفاعية بين جميع الأطراف المعنية. لذلك، يجب تطوير آليات فعالة للتعاون والتنسيق، بما في ذلك إنشاء مراكز عمليات أمنية مشتركة، وتنظيم تدريبات ومحاكاة دورية للتعامل مع التهديدات السيبرانية، وتبادل المعلومات حول الحوادث والتطورات الجديدة في مجال التهديدات السيبرانية.</w:t>
      </w:r>
    </w:p>
    <w:p w14:paraId="1639AE3D"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lang w:bidi="ar-EG"/>
        </w:rPr>
      </w:pPr>
      <w:r w:rsidRPr="00007C94">
        <w:rPr>
          <w:rFonts w:ascii="Sakkal Majalla" w:hAnsi="Sakkal Majalla" w:cs="Sakkal Majalla"/>
          <w:b/>
          <w:bCs/>
          <w:sz w:val="28"/>
          <w:szCs w:val="28"/>
          <w:rtl/>
          <w:lang w:bidi="ar-EG"/>
        </w:rPr>
        <w:t>التوازن بين التحول الرقمي والأمن السيبراني</w:t>
      </w:r>
    </w:p>
    <w:p w14:paraId="3DDE15E1" w14:textId="77777777" w:rsidR="004F235C" w:rsidRDefault="004F235C" w:rsidP="004F235C">
      <w:pPr>
        <w:spacing w:after="0" w:line="360" w:lineRule="auto"/>
        <w:jc w:val="both"/>
        <w:rPr>
          <w:rFonts w:ascii="Sakkal Majalla" w:hAnsi="Sakkal Majalla" w:cs="Sakkal Majalla"/>
          <w:sz w:val="28"/>
          <w:szCs w:val="28"/>
          <w:rtl/>
          <w:lang w:bidi="ar-EG"/>
        </w:rPr>
      </w:pPr>
      <w:r w:rsidRPr="00007C94">
        <w:rPr>
          <w:rFonts w:ascii="Sakkal Majalla" w:hAnsi="Sakkal Majalla" w:cs="Sakkal Majalla"/>
          <w:sz w:val="28"/>
          <w:szCs w:val="28"/>
          <w:rtl/>
          <w:lang w:bidi="ar-EG"/>
        </w:rPr>
        <w:t>تواجه المؤسسات الحكومية تحديًا كبيرًا في تحقيق التوازن بين التحول الرقمي وأمن البنية التحتية الرقمية. التحول الرقمي يعد هدفًا استراتيجيًا ضمن رؤية 2030، حيث يسعى إلى تحسين الكفاءة والإنتاجية وتعزيز الابتكار في القطاع الحكومي. ومع ذلك، يجب أن يتم هذا التحول بحذر شديد مع الأخذ في الاعتبار جميع التهديدات الأمنية المحتملة. يتطلب هذا التوازن نهجًا متكاملاً يشمل تقييم المخاطر، وتطبيق استراتيجيات الحماية الفعالة، وضمان استمرارية العمليات حتى في حال حدوث هجمات سيبرانية. يتطلب هذا النهج أيضًا تحديث السياسات والإجراءات الأمنية بشكل دوري لتواكب التغيرات السريعة في البيئة الرقمية وضمان حماية مستدامة للبنية التحتية الرقمية.</w:t>
      </w:r>
    </w:p>
    <w:p w14:paraId="0BFA29AA" w14:textId="77777777" w:rsidR="004F235C" w:rsidRPr="00EE504C" w:rsidRDefault="004F235C" w:rsidP="004F235C">
      <w:pPr>
        <w:rPr>
          <w:rFonts w:ascii="Sakkal Majalla" w:hAnsi="Sakkal Majalla" w:cs="Sakkal Majalla"/>
          <w:sz w:val="28"/>
          <w:szCs w:val="28"/>
          <w:rtl/>
          <w:lang w:bidi="ar-EG"/>
        </w:rPr>
      </w:pPr>
    </w:p>
    <w:p w14:paraId="171D18D4" w14:textId="77777777" w:rsidR="004F235C" w:rsidRPr="00EE504C" w:rsidRDefault="004F235C" w:rsidP="004F235C">
      <w:pPr>
        <w:rPr>
          <w:rtl/>
        </w:rPr>
      </w:pPr>
    </w:p>
    <w:p w14:paraId="524E4E16" w14:textId="77777777" w:rsidR="004F235C" w:rsidRPr="00702F55" w:rsidRDefault="004F235C" w:rsidP="004F235C">
      <w:pPr>
        <w:pStyle w:val="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80082137"/>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2116905D" w14:textId="77777777" w:rsidR="004F235C" w:rsidRPr="00007C94" w:rsidRDefault="004F235C" w:rsidP="004F235C">
      <w:pPr>
        <w:pStyle w:val="a6"/>
        <w:numPr>
          <w:ilvl w:val="0"/>
          <w:numId w:val="2"/>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أهمية الدراسة العلمية</w:t>
      </w:r>
    </w:p>
    <w:p w14:paraId="79AD089D"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تعتبر الدراسة حول تقييم مخاطر الأمن السيبراني في المؤسسات الحكومية بالمملكة العربية السعودية ذات أهمية علمية بالغة لأسباب متعددة تتعلق بأثرها على مجالات متعددة تشمل تطوير المعرفة النظرية، وتحسين الممارسات العملية، وتعزيز السياسات والاستراتيجيات الأمنية.</w:t>
      </w:r>
    </w:p>
    <w:p w14:paraId="7E305E26"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تعزيز المعرفة النظرية في مجال الأمن السيبراني</w:t>
      </w:r>
    </w:p>
    <w:p w14:paraId="2098E665"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تسهم هذه الدراسة بشكل كبير في إثراء المعرفة النظرية المتعلقة بالأمن السيبراني من خلال تقديم تحليل متعمق وشامل للمخاطر التي تواجه المؤسسات الحكومية. تعتمد هذه الدراسة على نماذج وأساليب علمية لتحليل وتقييم المخاطر، مما يضيف إلى الأدبيات العلمية الحالية في هذا المجال. من خلال توسيع قاعدة المعرفة النظرية، تتيح الدراسة للباحثين والأكاديميين فهمًا أفضل للتهديدات السيبرانية وكيفية تقييمها بطرق علمية دقيقة. كما تسهم في تطوير مفاهيم ونظريات جديدة تتعلق بالأمن السيبراني، مما يمكن أن يكون له تأثير كبير على الأبحاث المستقبلية في هذا المجال الحيوي.</w:t>
      </w:r>
    </w:p>
    <w:p w14:paraId="24CB7DA5"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تطوير استراتيجيات الحماية والتخفيف</w:t>
      </w:r>
    </w:p>
    <w:p w14:paraId="2D9FEB53"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تلعب هذه الدراسة دورًا حيويًا في تطوير استراتيجيات فعالة للحماية والتخفيف من المخاطر السيبرانية. من خلال التحليل الدقيق لنقاط الضعف والثغرات في الأنظمة الحكومية، يمكن للدراسة تقديم توصيات علمية مبنية على الأدلة حول كيفية تحسين البنية التحتية الأمنية. تساهم هذه التوصيات في تحسين الإجراءات الوقائية وتطوير سياسات أمنية متقدمة تضمن حماية البيانات الحساسة والمعلومات الحيوية. كما تقدم حلولًا مبتكرة لمواجهة التهديدات المتطورة، مما يعزز من قدرة المؤسسات الحكومية على التصدي للهجمات السيبرانية بشكل فعال. تطبيق هذه الاستراتيجيات المبنية على أسس علمية يساهم في تقليل الخسائر المحتملة وتحقيق أمان معلوماتي أعلى.</w:t>
      </w:r>
    </w:p>
    <w:p w14:paraId="6B139475"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تحسين الممارسات العملية والتطبيقية</w:t>
      </w:r>
    </w:p>
    <w:p w14:paraId="69334D61"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 xml:space="preserve">تعتبر هذه الدراسة أداة قيمة لتحسين الممارسات العملية والتطبيقية في مجال الأمن السيبراني داخل المؤسسات الحكومية. من خلال تقديم أمثلة عملية ودراسات حالة حول كيفية تطبيق استراتيجيات الحماية والتخفيف بشكل فعال، تساعد </w:t>
      </w:r>
      <w:r w:rsidRPr="00007C94">
        <w:rPr>
          <w:rFonts w:ascii="Sakkal Majalla" w:hAnsi="Sakkal Majalla" w:cs="Sakkal Majalla"/>
          <w:sz w:val="28"/>
          <w:szCs w:val="28"/>
          <w:rtl/>
        </w:rPr>
        <w:lastRenderedPageBreak/>
        <w:t>الدراسة على ترجمة النظريات العلمية إلى ممارسات فعلية يمكن اعتمادها وتنفيذها. تعزز هذه الدراسة القدرة على تقييم فعالية التدابير الأمنية المتبعة وتحديد المجالات التي تحتاج إلى تحسين. بالتالي، تسهم في رفع مستوى الكفاءة والأمان في العمليات الحكومية اليومية، مما ينعكس بشكل إيجابي على جودة الخدمات المقدمة للمواطنين.</w:t>
      </w:r>
    </w:p>
    <w:p w14:paraId="702C6C42"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دعم السياسات والاستراتيجيات الوطنية</w:t>
      </w:r>
    </w:p>
    <w:p w14:paraId="73422100"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تلعب هذه الدراسة دورًا محوريًا في دعم السياسات والاستراتيجيات الوطنية المتعلقة بالأمن السيبراني في المملكة العربية السعودية. تقدم الدراسة بيانات وتحليلات دقيقة يمكن استخدامها من قبل صناع القرار لتطوير سياسات أمنية متكاملة وفعالة. كما تسهم في صياغة استراتيجيات وطنية تأخذ في الاعتبار التهديدات السيبرانية المتزايدة وتعمل على تعزيز القدرة على مواجهتها. هذه الدراسة توفر إطارًا علميًا لصياغة القوانين واللوائح التي تهدف إلى حماية البنية التحتية الحيوية للدولة وضمان استمرارية الأعمال في مواجهة التحديات السيبرانية المتطورة.</w:t>
      </w:r>
    </w:p>
    <w:p w14:paraId="4AF8F51C"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تعزيز التوعية والتعليم في مجال الأمن السيبراني</w:t>
      </w:r>
    </w:p>
    <w:p w14:paraId="4BE0139B"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تساهم الدراسة في تعزيز التوعية والتعليم في مجال الأمن السيبراني من خلال تقديم معلومات قيمة حول المخاطر والإجراءات الوقائية. يمكن استخدام نتائج الدراسة لتطوير برامج تعليمية وتدريبية تهدف إلى رفع مستوى الوعي بين الموظفين الحكوميين وتعزيز فهمهم لأهمية الأمن السيبراني. كما يمكن أن تكون أساسًا لتطوير مناهج دراسية في الجامعات والمؤسسات الأكاديمية، مما يسهم في إعداد جيل جديد من المتخصصين في الأمن السيبراني يتمتعون بالمعرفة والمهارات اللازمة لحماية الأنظمة الرقمية.</w:t>
      </w:r>
    </w:p>
    <w:p w14:paraId="6E5CF261"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تشجيع البحث والتطوير</w:t>
      </w:r>
    </w:p>
    <w:p w14:paraId="7ECB619B"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تشجع هذه الدراسة على البحث والتطوير المستمر في مجال الأمن السيبراني من خلال تحديد الثغرات والمجالات التي تحتاج إلى مزيد من البحث. تفتح الدراسة آفاقًا جديدة للباحثين لاستكشاف حلول مبتكرة لمشكلات الأمن السيبراني وتطوير تقنيات جديدة لتحسين الحماية والتخفيف. كما تحفز الشركات والمؤسسات التقنية على الاستثمار في تطوير منتجات وخدمات أمنية متقدمة تلبي احتياجات المؤسسات الحكومية وتعزز من قدرتها على التصدي للتهديدات المتزايدة.</w:t>
      </w:r>
    </w:p>
    <w:p w14:paraId="5B6C6693" w14:textId="77777777" w:rsidR="004F235C"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 xml:space="preserve">تعد هذه الدراسة حول تقييم مخاطر الأمن السيبراني في المؤسسات الحكومية بالمملكة العربية السعودية ذات أهمية علمية كبيرة، لما تقدمه من إسهامات في تعزيز المعرفة النظرية، وتطوير استراتيجيات الحماية، وتحسين الممارسات العملية، ودعم </w:t>
      </w:r>
      <w:r w:rsidRPr="00007C94">
        <w:rPr>
          <w:rFonts w:ascii="Sakkal Majalla" w:hAnsi="Sakkal Majalla" w:cs="Sakkal Majalla"/>
          <w:sz w:val="28"/>
          <w:szCs w:val="28"/>
          <w:rtl/>
        </w:rPr>
        <w:lastRenderedPageBreak/>
        <w:t>السياسات الوطنية، وتعزيز التوعية والتعليم، وتشجيع البحث والتطوير. تساهم هذه الدراسة في بناء منظومة أمنية متكاملة وقادرة على مواجهة التحديات السيبرانية المعقدة، مما يضمن حماية الأنظمة الحكومية واستمرارية الخدمات العامة بكفاءة وأمان.</w:t>
      </w:r>
    </w:p>
    <w:p w14:paraId="68A80B90" w14:textId="77777777" w:rsidR="004F235C" w:rsidRPr="00007C94" w:rsidRDefault="004F235C" w:rsidP="004F235C">
      <w:pPr>
        <w:pStyle w:val="a6"/>
        <w:numPr>
          <w:ilvl w:val="0"/>
          <w:numId w:val="3"/>
        </w:numPr>
        <w:spacing w:after="0" w:line="360" w:lineRule="auto"/>
        <w:jc w:val="both"/>
        <w:rPr>
          <w:rFonts w:ascii="Sakkal Majalla" w:hAnsi="Sakkal Majalla" w:cs="Sakkal Majalla"/>
          <w:b/>
          <w:bCs/>
          <w:sz w:val="28"/>
          <w:szCs w:val="28"/>
          <w:rtl/>
        </w:rPr>
      </w:pPr>
      <w:r w:rsidRPr="00007C94">
        <w:rPr>
          <w:rFonts w:ascii="Sakkal Majalla" w:hAnsi="Sakkal Majalla" w:cs="Sakkal Majalla" w:hint="cs"/>
          <w:b/>
          <w:bCs/>
          <w:sz w:val="28"/>
          <w:szCs w:val="28"/>
          <w:rtl/>
        </w:rPr>
        <w:t>أهمية الدراسة العملية</w:t>
      </w:r>
    </w:p>
    <w:p w14:paraId="11D07E50"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تتجلى الأهمية العملية لدراسة "تقييم مخاطر الأمن السيبراني في المؤسسات الحكومية بالمملكة العربية السعودية: استراتيجيات الحماية والتخفيف" من خلال تأثيرها المباشر والملموس على الواقع العملي والإجراءات التنفيذية في مجال الأمن السيبراني. تغطي هذه الأهمية عدة جوانب حيوية تشمل تحسين مستوى الأمان المعلوماتي، تعزيز الجاهزية والاستجابة للحوادث السيبرانية، تحسين الكفاءة التشغيلية، وتعزيز التعاون بين المؤسسات المختلفة.</w:t>
      </w:r>
    </w:p>
    <w:p w14:paraId="068A853A"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تحسين مستوى الأمان المعلوماتي</w:t>
      </w:r>
    </w:p>
    <w:p w14:paraId="0B25C476"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تُعتبر هذه الدراسة أداة أساسية لتحسين مستوى الأمان المعلوماتي في المؤسسات الحكومية. من خلال التقييم الشامل للمخاطر السيبرانية وتحديد نقاط الضعف والثغرات في الأنظمة الحالية، يمكن لهذه الدراسة أن تساهم في وضع استراتيجيات حماية فعالة تستند إلى البيانات والتحليلات الدقيقة. يعد تطوير بروتوكولات أمان مخصصة لكل مؤسسة حكومية جزءًا من هذا التحسين، حيث تأخذ هذه البروتوكولات في الاعتبار الاحتياجات الفريدة لكل مؤسسة وتساعد على حماية بياناتها الحيوية من التهديدات المتزايدة. كما أن تنفيذ التوصيات الواردة في الدراسة يمكن أن يقلل من احتمالية حدوث اختراقات أمنية كبيرة، مما يعزز الثقة في البنية التحتية الرقمية للحكومة.</w:t>
      </w:r>
    </w:p>
    <w:p w14:paraId="42EE93CC"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تعزيز الجاهزية والاستجابة للحوادث السيبرانية</w:t>
      </w:r>
    </w:p>
    <w:p w14:paraId="55A8C409"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تساهم هذه الدراسة بشكل كبير في تعزيز الجاهزية والاستجابة للحوادث السيبرانية. من خلال تحليل سيناريوهات الهجوم المحتملة ووضع خطط استجابة تفصيلية، تُمكّن هذه الدراسة المؤسسات الحكومية من التصرف بسرعة وفعالية عند وقوع هجمات سيبرانية. تتضمن هذه الخطط إجراءات محددة يجب اتباعها في حال اكتشاف تهديد، مما يقلل من الوقت المستغرق للتعافي ويحد من الأضرار المحتملة. بالإضافة إلى ذلك، يمكن استخدام نتائج الدراسة لتطوير تدريبات دورية ومحاكاة لحوادث سيبرانية، مما يساهم في تحسين كفاءة الفرق الأمنية وزيادة وعي الموظفين بكيفية التعامل مع المواقف الطارئة.</w:t>
      </w:r>
    </w:p>
    <w:p w14:paraId="46757FAF"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lastRenderedPageBreak/>
        <w:t>تحسين الكفاءة التشغيلية</w:t>
      </w:r>
    </w:p>
    <w:p w14:paraId="24B0446D"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يمكن أن تؤدي استراتيجيات الحماية والتخفيف المستمدة من هذه الدراسة إلى تحسين الكفاءة التشغيلية للمؤسسات الحكومية. من خلال تطبيق إجراءات أمان أكثر فعالية وتجنب الانقطاعات الناتجة عن الهجمات السيبرانية، يمكن للمؤسسات الحفاظ على استمرارية الأعمال وتقديم الخدمات العامة بشكل سلس ودون تأخير. بالإضافة إلى ذلك، يؤدي تقليل عدد الحوادث السيبرانية إلى تقليل النفقات المرتبطة بإصلاح الأضرار واستعادة البيانات، مما يتيح توجيه الموارد بشكل أكثر كفاءة نحو المبادرات الأخرى. كما أن الكفاءة التشغيلية المعززة تساهم في تحقيق أهداف رؤية 2030 التي تسعى إلى تحسين جودة الخدمات الحكومية وتعزيز الاعتماد على التكنولوجيا الرقمية.</w:t>
      </w:r>
    </w:p>
    <w:p w14:paraId="193DDA00"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تعزيز التعاون بين المؤسسات المختلفة</w:t>
      </w:r>
    </w:p>
    <w:p w14:paraId="74E0E1A7"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تلعب هذه الدراسة دورًا مهمًا في تعزيز التعاون بين المؤسسات الحكومية المختلفة وكذلك بين الحكومة والقطاع الخاص. من خلال توفير إطار عمل مشترك لتقييم المخاطر وتطوير استراتيجيات الحماية، يمكن للمؤسسات تبادل المعلومات والخبرات بشكل أكثر فعالية. يعزز هذا التعاون من القدرة على التصدي للتهديدات السيبرانية المشتركة ويخلق بيئة أكثر أمانًا لجميع الأطراف المعنية. كما يمكن أن تسهم هذه الدراسة في إنشاء شبكات تعاون محلية ودولية لمشاركة أفضل الممارسات وأحدث التقنيات في مجال الأمن السيبراني، مما يعزز من مستوى الأمان العام ويقلل من التهديدات التي قد تواجه المؤسسات الحكومية.</w:t>
      </w:r>
    </w:p>
    <w:p w14:paraId="723DB196"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المساهمة في وضع سياسات وتشريعات أكثر فعالية</w:t>
      </w:r>
    </w:p>
    <w:p w14:paraId="43D2B350"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من الجوانب العملية الهامة لهذه الدراسة هي مساهمتها في وضع سياسات وتشريعات أكثر فعالية في مجال الأمن السيبراني. توفر الدراسة بيانات وتحليلات يمكن استخدامها كأدلة لتطوير أو تحديث السياسات الأمنية. تسهم هذه السياسات في إنشاء بيئة تنظيمية تضمن الامتثال لمعايير الأمن السيبراني وتحفز على تطبيق أفضل الممارسات. كما تساهم في تحديد الأدوار والمسؤوليات بوضوح بين مختلف الجهات المعنية، مما يعزز من الفعالية والانسجام في تنفيذ الإجراءات الأمنية.</w:t>
      </w:r>
    </w:p>
    <w:p w14:paraId="0535EC97"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تعزيز الوعي والتدريب المستمر</w:t>
      </w:r>
    </w:p>
    <w:p w14:paraId="00C21F3F"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 xml:space="preserve">تلعب الدراسة دورًا حيويًا في تعزيز الوعي بأهمية الأمن السيبراني وتوفير التدريب المستمر للموظفين في المؤسسات الحكومية. من خلال تسليط الضوء على المخاطر المحتملة والإجراءات الوقائية، تساعد الدراسة على رفع مستوى الوعي بين الموظفين </w:t>
      </w:r>
      <w:r w:rsidRPr="00007C94">
        <w:rPr>
          <w:rFonts w:ascii="Sakkal Majalla" w:hAnsi="Sakkal Majalla" w:cs="Sakkal Majalla"/>
          <w:sz w:val="28"/>
          <w:szCs w:val="28"/>
          <w:rtl/>
        </w:rPr>
        <w:lastRenderedPageBreak/>
        <w:t>بأهمية حماية البيانات والتصرف بشكل صحيح عند مواجهة تهديدات سيبرانية. كما يمكن أن تكون نتائج الدراسة أساسًا لتطوير برامج تدريبية متقدمة تهدف إلى تعزيز مهارات الموظفين وتحديث معارفهم بانتظام لمواكبة التغيرات السريعة في مجال التهديدات السيبرانية.</w:t>
      </w:r>
    </w:p>
    <w:p w14:paraId="323564D1" w14:textId="77777777" w:rsidR="004F235C" w:rsidRPr="00007C94" w:rsidRDefault="004F235C" w:rsidP="004F235C">
      <w:pPr>
        <w:pStyle w:val="a6"/>
        <w:numPr>
          <w:ilvl w:val="0"/>
          <w:numId w:val="1"/>
        </w:numPr>
        <w:spacing w:after="0" w:line="360" w:lineRule="auto"/>
        <w:jc w:val="both"/>
        <w:rPr>
          <w:rFonts w:ascii="Sakkal Majalla" w:hAnsi="Sakkal Majalla" w:cs="Sakkal Majalla"/>
          <w:b/>
          <w:bCs/>
          <w:sz w:val="28"/>
          <w:szCs w:val="28"/>
          <w:rtl/>
        </w:rPr>
      </w:pPr>
      <w:r w:rsidRPr="00007C94">
        <w:rPr>
          <w:rFonts w:ascii="Sakkal Majalla" w:hAnsi="Sakkal Majalla" w:cs="Sakkal Majalla"/>
          <w:b/>
          <w:bCs/>
          <w:sz w:val="28"/>
          <w:szCs w:val="28"/>
          <w:rtl/>
        </w:rPr>
        <w:t>دعم الاقتصاد الرقمي</w:t>
      </w:r>
    </w:p>
    <w:p w14:paraId="456970DB" w14:textId="77777777" w:rsidR="004F235C" w:rsidRPr="00007C94" w:rsidRDefault="004F235C" w:rsidP="004F235C">
      <w:pPr>
        <w:spacing w:after="0" w:line="360" w:lineRule="auto"/>
        <w:jc w:val="both"/>
        <w:rPr>
          <w:rFonts w:ascii="Sakkal Majalla" w:hAnsi="Sakkal Majalla" w:cs="Sakkal Majalla"/>
          <w:sz w:val="28"/>
          <w:szCs w:val="28"/>
          <w:rtl/>
        </w:rPr>
      </w:pPr>
      <w:r w:rsidRPr="00007C94">
        <w:rPr>
          <w:rFonts w:ascii="Sakkal Majalla" w:hAnsi="Sakkal Majalla" w:cs="Sakkal Majalla"/>
          <w:sz w:val="28"/>
          <w:szCs w:val="28"/>
          <w:rtl/>
        </w:rPr>
        <w:t>تساهم هذه الدراسة بشكل غير مباشر في دعم الاقتصاد الرقمي بالمملكة العربية السعودية. من خلال تعزيز الأمان المعلوماتي، تزيد الثقة في الخدمات الحكومية الرقمية، مما يشجع على تبني التكنولوجيا الرقمية بشكل أوسع. هذا الدعم يسهم في تحقيق أهداف رؤية 2030 التي تسعى إلى تنويع الاقتصاد وزيادة الاعتماد على الاقتصاد الرقمي. كما أن حماية البيانات والمعلومات الحكومية بشكل فعال يعزز من جاذبية المملكة للاستثمارات الأجنبية، حيث يشكل الأمان السيبراني عاملًا حاسمًا في قرارات المستثمرين.</w:t>
      </w:r>
    </w:p>
    <w:p w14:paraId="791B591C" w14:textId="77777777" w:rsidR="004F235C" w:rsidRPr="00822198" w:rsidRDefault="004F235C" w:rsidP="004F235C">
      <w:pPr>
        <w:spacing w:line="360" w:lineRule="auto"/>
        <w:jc w:val="both"/>
        <w:rPr>
          <w:rFonts w:ascii="Sakkal Majalla" w:hAnsi="Sakkal Majalla" w:cs="Sakkal Majalla"/>
          <w:sz w:val="28"/>
          <w:szCs w:val="28"/>
        </w:rPr>
      </w:pPr>
    </w:p>
    <w:p w14:paraId="29367DB6" w14:textId="77777777" w:rsidR="004F235C" w:rsidRDefault="004F235C" w:rsidP="004F235C">
      <w:pPr>
        <w:pStyle w:val="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80082138"/>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2A817062" w14:textId="77777777" w:rsidR="004F235C" w:rsidRPr="004E50C9" w:rsidRDefault="004F235C" w:rsidP="004F235C">
      <w:pPr>
        <w:spacing w:line="360" w:lineRule="auto"/>
        <w:ind w:left="12" w:firstLine="720"/>
        <w:jc w:val="both"/>
        <w:rPr>
          <w:rFonts w:ascii="Sakkal Majalla" w:hAnsi="Sakkal Majalla" w:cs="Sakkal Majalla"/>
          <w:sz w:val="28"/>
          <w:szCs w:val="28"/>
          <w:rtl/>
        </w:rPr>
      </w:pPr>
      <w:r w:rsidRPr="004E50C9">
        <w:rPr>
          <w:rFonts w:ascii="Sakkal Majalla" w:hAnsi="Sakkal Majalla" w:cs="Sakkal Majalla"/>
          <w:sz w:val="28"/>
          <w:szCs w:val="28"/>
          <w:rtl/>
        </w:rPr>
        <w:t>تهدف هذه الدراسة إلى معالجة واحدة من أهم القضايا المعاصرة التي تواجه المؤسسات الحكومية في المملكة العربية السعودية، وهي تقييم مخاطر الأمن السيبراني ووضع استراتيجيات فعالة للحماية والتخفيف. يتطلب تحقيق هذا الهدف الرئيسي تحليلًا دقيقًا للمخاطر الحالية، وتحديد الثغرات الأمنية، ووضع خطط شاملة لمواجهتها. يتفرع من هذا الهدف الرئيسي مجموعة من الأهداف الفرعية التي تساعد في تحقيق رؤية متكاملة وشاملة للأمن السيبراني في القطاع الحكومي.</w:t>
      </w:r>
    </w:p>
    <w:p w14:paraId="42C11B18" w14:textId="77777777" w:rsidR="004F235C" w:rsidRPr="004E50C9" w:rsidRDefault="004F235C" w:rsidP="004F235C">
      <w:pPr>
        <w:pStyle w:val="a6"/>
        <w:numPr>
          <w:ilvl w:val="0"/>
          <w:numId w:val="3"/>
        </w:numPr>
        <w:spacing w:line="360" w:lineRule="auto"/>
        <w:jc w:val="both"/>
        <w:rPr>
          <w:rFonts w:ascii="Sakkal Majalla" w:hAnsi="Sakkal Majalla" w:cs="Sakkal Majalla"/>
          <w:b/>
          <w:bCs/>
          <w:sz w:val="28"/>
          <w:szCs w:val="28"/>
          <w:rtl/>
        </w:rPr>
      </w:pPr>
      <w:r w:rsidRPr="004E50C9">
        <w:rPr>
          <w:rFonts w:ascii="Sakkal Majalla" w:hAnsi="Sakkal Majalla" w:cs="Sakkal Majalla"/>
          <w:b/>
          <w:bCs/>
          <w:sz w:val="28"/>
          <w:szCs w:val="28"/>
          <w:rtl/>
        </w:rPr>
        <w:t>الهدف الرئيسي</w:t>
      </w:r>
    </w:p>
    <w:p w14:paraId="05394A1A" w14:textId="77777777" w:rsidR="004F235C" w:rsidRPr="004E50C9" w:rsidRDefault="004F235C" w:rsidP="004F235C">
      <w:pPr>
        <w:pStyle w:val="a6"/>
        <w:numPr>
          <w:ilvl w:val="0"/>
          <w:numId w:val="4"/>
        </w:numPr>
        <w:spacing w:line="360" w:lineRule="auto"/>
        <w:jc w:val="both"/>
        <w:rPr>
          <w:rFonts w:ascii="Sakkal Majalla" w:hAnsi="Sakkal Majalla" w:cs="Sakkal Majalla"/>
          <w:sz w:val="28"/>
          <w:szCs w:val="28"/>
          <w:rtl/>
        </w:rPr>
      </w:pPr>
      <w:r w:rsidRPr="004E50C9">
        <w:rPr>
          <w:rFonts w:ascii="Sakkal Majalla" w:hAnsi="Sakkal Majalla" w:cs="Sakkal Majalla"/>
          <w:sz w:val="28"/>
          <w:szCs w:val="28"/>
          <w:rtl/>
        </w:rPr>
        <w:t>تقييم شامل لمخاطر الأمن السيبراني في المؤسسات الحكومية بالمملكة العربية السعودية وتطوير استراتيجيات فعالة للحماية والتخفيف من هذه المخاطر.</w:t>
      </w:r>
    </w:p>
    <w:p w14:paraId="01DC8DE2" w14:textId="77777777" w:rsidR="004F235C" w:rsidRPr="004E50C9" w:rsidRDefault="004F235C" w:rsidP="004F235C">
      <w:pPr>
        <w:pStyle w:val="a6"/>
        <w:numPr>
          <w:ilvl w:val="0"/>
          <w:numId w:val="3"/>
        </w:numPr>
        <w:spacing w:line="360" w:lineRule="auto"/>
        <w:jc w:val="both"/>
        <w:rPr>
          <w:rFonts w:ascii="Sakkal Majalla" w:hAnsi="Sakkal Majalla" w:cs="Sakkal Majalla"/>
          <w:b/>
          <w:bCs/>
          <w:sz w:val="28"/>
          <w:szCs w:val="28"/>
          <w:rtl/>
        </w:rPr>
      </w:pPr>
      <w:r w:rsidRPr="004E50C9">
        <w:rPr>
          <w:rFonts w:ascii="Sakkal Majalla" w:hAnsi="Sakkal Majalla" w:cs="Sakkal Majalla"/>
          <w:b/>
          <w:bCs/>
          <w:sz w:val="28"/>
          <w:szCs w:val="28"/>
          <w:rtl/>
        </w:rPr>
        <w:t>الأهداف الفرعية</w:t>
      </w:r>
    </w:p>
    <w:p w14:paraId="053BC0B1" w14:textId="77777777" w:rsidR="004F235C" w:rsidRDefault="004F235C" w:rsidP="004F235C">
      <w:pPr>
        <w:pStyle w:val="a6"/>
        <w:numPr>
          <w:ilvl w:val="0"/>
          <w:numId w:val="5"/>
        </w:numPr>
        <w:spacing w:line="360" w:lineRule="auto"/>
        <w:jc w:val="both"/>
        <w:rPr>
          <w:rFonts w:ascii="Sakkal Majalla" w:hAnsi="Sakkal Majalla" w:cs="Sakkal Majalla"/>
          <w:sz w:val="28"/>
          <w:szCs w:val="28"/>
        </w:rPr>
      </w:pPr>
      <w:r w:rsidRPr="004E50C9">
        <w:rPr>
          <w:rFonts w:ascii="Sakkal Majalla" w:hAnsi="Sakkal Majalla" w:cs="Sakkal Majalla"/>
          <w:sz w:val="28"/>
          <w:szCs w:val="28"/>
          <w:rtl/>
        </w:rPr>
        <w:t>تحليل الوضع الحالي للأمن السيبراني في المؤسسات الحكومية</w:t>
      </w:r>
      <w:r>
        <w:rPr>
          <w:rFonts w:ascii="Sakkal Majalla" w:hAnsi="Sakkal Majalla" w:cs="Sakkal Majalla" w:hint="cs"/>
          <w:sz w:val="28"/>
          <w:szCs w:val="28"/>
          <w:rtl/>
        </w:rPr>
        <w:t>.</w:t>
      </w:r>
    </w:p>
    <w:p w14:paraId="605BF282" w14:textId="77777777" w:rsidR="004F235C" w:rsidRDefault="004F235C" w:rsidP="004F235C">
      <w:pPr>
        <w:pStyle w:val="a6"/>
        <w:spacing w:line="360" w:lineRule="auto"/>
        <w:jc w:val="both"/>
        <w:rPr>
          <w:rFonts w:ascii="Sakkal Majalla" w:hAnsi="Sakkal Majalla" w:cs="Sakkal Majalla"/>
          <w:sz w:val="28"/>
          <w:szCs w:val="28"/>
          <w:rtl/>
        </w:rPr>
      </w:pPr>
      <w:r w:rsidRPr="004E50C9">
        <w:rPr>
          <w:rFonts w:ascii="Sakkal Majalla" w:hAnsi="Sakkal Majalla" w:cs="Sakkal Majalla"/>
          <w:sz w:val="28"/>
          <w:szCs w:val="28"/>
          <w:rtl/>
        </w:rPr>
        <w:lastRenderedPageBreak/>
        <w:t>تهدف هذه الدراسة إلى إجراء تحليل دقيق للوضع الحالي للأمن السيبراني في المؤسسات الحكومية بالمملكة العربية السعودية. يتضمن ذلك تقييم البنية التحتية الأمنية الموجودة، وفحص السياسات والإجراءات المتبعة، وتحديد مستوى الوعي بأهمية الأمن السيبراني بين الموظفين. من خلال هذا التحليل، يمكن تحديد نقاط القوة والضعف في الأنظمة الحالية وتوجيه الجهود نحو المجالات التي تحتاج إلى تحسين.</w:t>
      </w:r>
    </w:p>
    <w:p w14:paraId="42735C81" w14:textId="77777777" w:rsidR="004F235C" w:rsidRDefault="004F235C" w:rsidP="004F235C">
      <w:pPr>
        <w:pStyle w:val="a6"/>
        <w:numPr>
          <w:ilvl w:val="0"/>
          <w:numId w:val="5"/>
        </w:numPr>
        <w:spacing w:line="360" w:lineRule="auto"/>
        <w:jc w:val="both"/>
        <w:rPr>
          <w:rFonts w:ascii="Sakkal Majalla" w:hAnsi="Sakkal Majalla" w:cs="Sakkal Majalla"/>
          <w:sz w:val="28"/>
          <w:szCs w:val="28"/>
        </w:rPr>
      </w:pPr>
      <w:r w:rsidRPr="004E50C9">
        <w:rPr>
          <w:rFonts w:ascii="Sakkal Majalla" w:hAnsi="Sakkal Majalla" w:cs="Sakkal Majalla"/>
          <w:sz w:val="28"/>
          <w:szCs w:val="28"/>
          <w:rtl/>
        </w:rPr>
        <w:t>تحديد التهديدات السيبرانية الرئيسية التي تواجه المؤسسات الحكومية</w:t>
      </w:r>
      <w:r>
        <w:rPr>
          <w:rFonts w:ascii="Sakkal Majalla" w:hAnsi="Sakkal Majalla" w:cs="Sakkal Majalla" w:hint="cs"/>
          <w:sz w:val="28"/>
          <w:szCs w:val="28"/>
          <w:rtl/>
        </w:rPr>
        <w:t>.</w:t>
      </w:r>
    </w:p>
    <w:p w14:paraId="5EB09202" w14:textId="77777777" w:rsidR="004F235C" w:rsidRDefault="004F235C" w:rsidP="004F235C">
      <w:pPr>
        <w:pStyle w:val="a6"/>
        <w:spacing w:line="360" w:lineRule="auto"/>
        <w:jc w:val="both"/>
        <w:rPr>
          <w:rFonts w:ascii="Sakkal Majalla" w:hAnsi="Sakkal Majalla" w:cs="Sakkal Majalla"/>
          <w:sz w:val="28"/>
          <w:szCs w:val="28"/>
          <w:rtl/>
        </w:rPr>
      </w:pPr>
      <w:r w:rsidRPr="004E50C9">
        <w:rPr>
          <w:rFonts w:ascii="Sakkal Majalla" w:hAnsi="Sakkal Majalla" w:cs="Sakkal Majalla"/>
          <w:sz w:val="28"/>
          <w:szCs w:val="28"/>
          <w:rtl/>
        </w:rPr>
        <w:t>يركز هذا الهدف الفرعي على تحديد التهديدات السيبرانية الأكثر شيوعًا وخطورة التي تواجه المؤسسات الحكومية. يشمل ذلك تحليل أنواع الهجمات الشائعة مثل الهجمات بالبرمجيات الخبيثة، وهجمات التصيد، وهجمات الفدية، وتحديد مصادر هذه التهديدات سواء كانت من جهات داخلية أو خارجية. يساعد تحديد هذه التهديدات على توجيه الجهود الأمنية بشكل أكثر فعالية وتركيز الموارد على الحماية من التهديدات الأكثر احتمالًا.</w:t>
      </w:r>
    </w:p>
    <w:p w14:paraId="36DE4C11" w14:textId="77777777" w:rsidR="004F235C" w:rsidRDefault="004F235C" w:rsidP="004F235C">
      <w:pPr>
        <w:pStyle w:val="a6"/>
        <w:numPr>
          <w:ilvl w:val="0"/>
          <w:numId w:val="5"/>
        </w:numPr>
        <w:spacing w:line="360" w:lineRule="auto"/>
        <w:jc w:val="both"/>
        <w:rPr>
          <w:rFonts w:ascii="Sakkal Majalla" w:hAnsi="Sakkal Majalla" w:cs="Sakkal Majalla"/>
          <w:sz w:val="28"/>
          <w:szCs w:val="28"/>
        </w:rPr>
      </w:pPr>
      <w:r w:rsidRPr="004E50C9">
        <w:rPr>
          <w:rFonts w:ascii="Sakkal Majalla" w:hAnsi="Sakkal Majalla" w:cs="Sakkal Majalla"/>
          <w:sz w:val="28"/>
          <w:szCs w:val="28"/>
          <w:rtl/>
        </w:rPr>
        <w:t>تقييم تأثير الهجمات السيبرانية على العمليات الحكومية</w:t>
      </w:r>
      <w:r>
        <w:rPr>
          <w:rFonts w:ascii="Sakkal Majalla" w:hAnsi="Sakkal Majalla" w:cs="Sakkal Majalla" w:hint="cs"/>
          <w:sz w:val="28"/>
          <w:szCs w:val="28"/>
          <w:rtl/>
        </w:rPr>
        <w:t>.</w:t>
      </w:r>
    </w:p>
    <w:p w14:paraId="0918ECE4" w14:textId="77777777" w:rsidR="004F235C" w:rsidRDefault="004F235C" w:rsidP="004F235C">
      <w:pPr>
        <w:pStyle w:val="a6"/>
        <w:spacing w:line="360" w:lineRule="auto"/>
        <w:jc w:val="both"/>
        <w:rPr>
          <w:rFonts w:ascii="Sakkal Majalla" w:hAnsi="Sakkal Majalla" w:cs="Sakkal Majalla"/>
          <w:sz w:val="28"/>
          <w:szCs w:val="28"/>
          <w:rtl/>
        </w:rPr>
      </w:pPr>
      <w:r w:rsidRPr="004E50C9">
        <w:rPr>
          <w:rFonts w:ascii="Sakkal Majalla" w:hAnsi="Sakkal Majalla" w:cs="Sakkal Majalla"/>
          <w:sz w:val="28"/>
          <w:szCs w:val="28"/>
          <w:rtl/>
        </w:rPr>
        <w:t>يتضمن هذا الهدف الفرعي دراسة تأثير الهجمات السيبرانية على العمليات الحكومية المختلفة، بما في ذلك تأثيرها على تقديم الخدمات العامة، والحفاظ على سرية البيانات، واستمرارية الأعمال. من خلال فهم تأثير هذه الهجمات، يمكن تطوير استراتيجيات للحد من الأضرار والتأكد من استمرارية العمليات الحيوية حتى في حالة وقوع هجوم سيبراني. يتطلب ذلك تحليلًا دقيقًا للحوادث السابقة ودراسة الأضرار التي تسببت فيها هذه الهجمات.</w:t>
      </w:r>
    </w:p>
    <w:p w14:paraId="1C448999" w14:textId="77777777" w:rsidR="004F235C" w:rsidRDefault="004F235C" w:rsidP="004F235C">
      <w:pPr>
        <w:pStyle w:val="a6"/>
        <w:numPr>
          <w:ilvl w:val="0"/>
          <w:numId w:val="5"/>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Pr="004E50C9">
        <w:rPr>
          <w:rFonts w:ascii="Sakkal Majalla" w:hAnsi="Sakkal Majalla" w:cs="Sakkal Majalla"/>
          <w:sz w:val="28"/>
          <w:szCs w:val="28"/>
          <w:rtl/>
        </w:rPr>
        <w:t>طوير إطار عمل شامل لإدارة المخاطر السيبرانية</w:t>
      </w:r>
      <w:r>
        <w:rPr>
          <w:rFonts w:ascii="Sakkal Majalla" w:hAnsi="Sakkal Majalla" w:cs="Sakkal Majalla" w:hint="cs"/>
          <w:sz w:val="28"/>
          <w:szCs w:val="28"/>
          <w:rtl/>
        </w:rPr>
        <w:t>.</w:t>
      </w:r>
    </w:p>
    <w:p w14:paraId="0C5F70DA" w14:textId="77777777" w:rsidR="004F235C" w:rsidRDefault="004F235C" w:rsidP="004F235C">
      <w:pPr>
        <w:pStyle w:val="a6"/>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sidRPr="004E50C9">
        <w:rPr>
          <w:rFonts w:ascii="Sakkal Majalla" w:hAnsi="Sakkal Majalla" w:cs="Sakkal Majalla"/>
          <w:sz w:val="28"/>
          <w:szCs w:val="28"/>
          <w:rtl/>
        </w:rPr>
        <w:t>هدف هذا الهدف الفرعي إلى تطوير إطار عمل شامل لإدارة المخاطر السيبرانية يشمل تحديد المخاطر، وتقييمها، وإدارة الاستجابة لها. يتضمن ذلك وضع سياسات وإجراءات موحدة لمواجهة التهديدات السيبرانية، وتحديد الأدوار والمسؤوليات بوضوح، وتطوير خطط استجابة للحوادث. يساعد إطار العمل هذا في تنظيم الجهود وتحسين التنسيق بين مختلف الجهات المعنية بالأمن السيبراني داخل المؤسسات الحكومية.</w:t>
      </w:r>
    </w:p>
    <w:p w14:paraId="44790C80" w14:textId="77777777" w:rsidR="004F235C" w:rsidRDefault="004F235C" w:rsidP="004F235C">
      <w:pPr>
        <w:pStyle w:val="a6"/>
        <w:numPr>
          <w:ilvl w:val="0"/>
          <w:numId w:val="5"/>
        </w:numPr>
        <w:spacing w:line="360" w:lineRule="auto"/>
        <w:jc w:val="both"/>
        <w:rPr>
          <w:rFonts w:ascii="Sakkal Majalla" w:hAnsi="Sakkal Majalla" w:cs="Sakkal Majalla"/>
          <w:sz w:val="28"/>
          <w:szCs w:val="28"/>
        </w:rPr>
      </w:pPr>
      <w:r w:rsidRPr="004E50C9">
        <w:rPr>
          <w:rFonts w:ascii="Sakkal Majalla" w:hAnsi="Sakkal Majalla" w:cs="Sakkal Majalla"/>
          <w:sz w:val="28"/>
          <w:szCs w:val="28"/>
          <w:rtl/>
        </w:rPr>
        <w:t>تطوير وتنفيذ برامج تدريبية لزيادة الوعي بالأمن السيبراني</w:t>
      </w:r>
      <w:r>
        <w:rPr>
          <w:rFonts w:ascii="Sakkal Majalla" w:hAnsi="Sakkal Majalla" w:cs="Sakkal Majalla" w:hint="cs"/>
          <w:sz w:val="28"/>
          <w:szCs w:val="28"/>
          <w:rtl/>
        </w:rPr>
        <w:t>.</w:t>
      </w:r>
    </w:p>
    <w:p w14:paraId="72E151E7" w14:textId="77777777" w:rsidR="004F235C" w:rsidRPr="004E50C9" w:rsidRDefault="004F235C" w:rsidP="004F235C">
      <w:pPr>
        <w:pStyle w:val="a6"/>
        <w:spacing w:line="360" w:lineRule="auto"/>
        <w:jc w:val="both"/>
        <w:rPr>
          <w:rFonts w:ascii="Sakkal Majalla" w:hAnsi="Sakkal Majalla" w:cs="Sakkal Majalla"/>
          <w:sz w:val="28"/>
          <w:szCs w:val="28"/>
          <w:rtl/>
        </w:rPr>
      </w:pPr>
      <w:r w:rsidRPr="004E50C9">
        <w:rPr>
          <w:rFonts w:ascii="Sakkal Majalla" w:hAnsi="Sakkal Majalla" w:cs="Sakkal Majalla"/>
          <w:sz w:val="28"/>
          <w:szCs w:val="28"/>
          <w:rtl/>
        </w:rPr>
        <w:t xml:space="preserve">يركز هذا الهدف الفرعي على تطوير برامج تدريبية وتوعوية تستهدف جميع مستويات الموظفين في المؤسسات الحكومية. تهدف هذه البرامج إلى زيادة الوعي بأهمية الأمن السيبراني، وتعزيز فهم الموظفين للتهديدات السيبرانية </w:t>
      </w:r>
      <w:r w:rsidRPr="004E50C9">
        <w:rPr>
          <w:rFonts w:ascii="Sakkal Majalla" w:hAnsi="Sakkal Majalla" w:cs="Sakkal Majalla"/>
          <w:sz w:val="28"/>
          <w:szCs w:val="28"/>
          <w:rtl/>
        </w:rPr>
        <w:lastRenderedPageBreak/>
        <w:t>وكيفية التعامل معها، وتشجيع الممارسات الأمنية الجيدة. يشمل ذلك تنظيم ورش عمل، ودورات تدريبية، وحملات توعية مستمرة لضمان بقاء الموظفين على اطلاع دائم بأحدث التهديدات وأساليب الحماية.</w:t>
      </w:r>
    </w:p>
    <w:p w14:paraId="49100F17" w14:textId="77777777" w:rsidR="004F235C" w:rsidRPr="0082618D" w:rsidRDefault="004F235C" w:rsidP="004F235C">
      <w:pPr>
        <w:spacing w:line="360" w:lineRule="auto"/>
        <w:jc w:val="both"/>
        <w:rPr>
          <w:rFonts w:ascii="Sakkal Majalla" w:hAnsi="Sakkal Majalla" w:cs="Sakkal Majalla"/>
          <w:sz w:val="28"/>
          <w:szCs w:val="28"/>
          <w:rtl/>
        </w:rPr>
      </w:pPr>
    </w:p>
    <w:p w14:paraId="081FCF15" w14:textId="77777777" w:rsidR="004F235C" w:rsidRDefault="004F235C" w:rsidP="004F235C">
      <w:pPr>
        <w:pStyle w:val="2"/>
        <w:spacing w:line="360" w:lineRule="auto"/>
        <w:jc w:val="both"/>
        <w:rPr>
          <w:rFonts w:ascii="Sakkal Majalla" w:hAnsi="Sakkal Majalla" w:cs="Sakkal Majalla"/>
          <w:b/>
          <w:bCs/>
          <w:color w:val="000000" w:themeColor="text1"/>
          <w:sz w:val="28"/>
          <w:szCs w:val="28"/>
          <w:rtl/>
        </w:rPr>
      </w:pPr>
      <w:bookmarkStart w:id="21" w:name="_Toc172397781"/>
      <w:bookmarkStart w:id="22" w:name="_Toc172746094"/>
      <w:bookmarkStart w:id="23" w:name="_Toc179741532"/>
      <w:bookmarkStart w:id="24" w:name="_Toc180082139"/>
      <w:r w:rsidRPr="006A2E5C">
        <w:rPr>
          <w:rFonts w:ascii="Sakkal Majalla" w:hAnsi="Sakkal Majalla" w:cs="Sakkal Majalla"/>
          <w:b/>
          <w:bCs/>
          <w:color w:val="000000" w:themeColor="text1"/>
          <w:sz w:val="28"/>
          <w:szCs w:val="28"/>
          <w:rtl/>
        </w:rPr>
        <w:t>فروض الدراسة</w:t>
      </w:r>
      <w:bookmarkEnd w:id="21"/>
      <w:bookmarkEnd w:id="22"/>
      <w:bookmarkEnd w:id="23"/>
      <w:bookmarkEnd w:id="24"/>
    </w:p>
    <w:p w14:paraId="4758176B" w14:textId="77777777" w:rsidR="004F235C" w:rsidRPr="006C673B" w:rsidRDefault="004F235C" w:rsidP="004F235C">
      <w:pPr>
        <w:pStyle w:val="a6"/>
        <w:numPr>
          <w:ilvl w:val="0"/>
          <w:numId w:val="6"/>
        </w:numPr>
        <w:spacing w:after="0" w:line="360" w:lineRule="auto"/>
        <w:jc w:val="both"/>
        <w:rPr>
          <w:rFonts w:ascii="Sakkal Majalla" w:hAnsi="Sakkal Majalla" w:cs="Sakkal Majalla"/>
          <w:b/>
          <w:bCs/>
          <w:sz w:val="28"/>
          <w:szCs w:val="28"/>
        </w:rPr>
      </w:pPr>
      <w:bookmarkStart w:id="25" w:name="_Toc172397782"/>
      <w:bookmarkStart w:id="26" w:name="_Toc172746095"/>
      <w:bookmarkStart w:id="27" w:name="_Toc179741533"/>
      <w:r w:rsidRPr="006C673B">
        <w:rPr>
          <w:rFonts w:ascii="Sakkal Majalla" w:hAnsi="Sakkal Majalla" w:cs="Sakkal Majalla"/>
          <w:b/>
          <w:bCs/>
          <w:sz w:val="28"/>
          <w:szCs w:val="28"/>
          <w:rtl/>
        </w:rPr>
        <w:t>الفرضية الرئيسية</w:t>
      </w:r>
    </w:p>
    <w:p w14:paraId="198745F4" w14:textId="77777777" w:rsidR="004F235C" w:rsidRPr="006C673B" w:rsidRDefault="004F235C" w:rsidP="004F235C">
      <w:pPr>
        <w:pStyle w:val="a6"/>
        <w:numPr>
          <w:ilvl w:val="0"/>
          <w:numId w:val="7"/>
        </w:numPr>
        <w:spacing w:after="0" w:line="360" w:lineRule="auto"/>
        <w:jc w:val="both"/>
        <w:rPr>
          <w:rFonts w:ascii="Sakkal Majalla" w:hAnsi="Sakkal Majalla" w:cs="Sakkal Majalla"/>
          <w:b/>
          <w:bCs/>
          <w:sz w:val="28"/>
          <w:szCs w:val="28"/>
          <w:rtl/>
        </w:rPr>
      </w:pPr>
      <w:r w:rsidRPr="006C673B">
        <w:rPr>
          <w:rFonts w:ascii="Sakkal Majalla" w:hAnsi="Sakkal Majalla" w:cs="Sakkal Majalla"/>
          <w:sz w:val="28"/>
          <w:szCs w:val="28"/>
          <w:rtl/>
        </w:rPr>
        <w:t>تطبيق استراتيجيات فعالة لتقييم مخاطر الأمن السيبراني في المؤسسات الحكومية بالمملكة العربية السعودية يساهم بشكل كبير في تحسين مستوى الحماية والتخفيف من المخاطر السيبرانية.</w:t>
      </w:r>
    </w:p>
    <w:p w14:paraId="7593728F" w14:textId="77777777" w:rsidR="004F235C" w:rsidRPr="006C673B" w:rsidRDefault="004F235C" w:rsidP="004F235C">
      <w:pPr>
        <w:pStyle w:val="a6"/>
        <w:numPr>
          <w:ilvl w:val="0"/>
          <w:numId w:val="6"/>
        </w:numPr>
        <w:spacing w:after="0" w:line="360" w:lineRule="auto"/>
        <w:jc w:val="both"/>
        <w:rPr>
          <w:rFonts w:ascii="Sakkal Majalla" w:hAnsi="Sakkal Majalla" w:cs="Sakkal Majalla"/>
          <w:b/>
          <w:bCs/>
          <w:sz w:val="28"/>
          <w:szCs w:val="28"/>
          <w:rtl/>
        </w:rPr>
      </w:pPr>
      <w:r w:rsidRPr="006C673B">
        <w:rPr>
          <w:rFonts w:ascii="Sakkal Majalla" w:hAnsi="Sakkal Majalla" w:cs="Sakkal Majalla"/>
          <w:b/>
          <w:bCs/>
          <w:sz w:val="28"/>
          <w:szCs w:val="28"/>
          <w:rtl/>
        </w:rPr>
        <w:t>الفرضيات الفرعية</w:t>
      </w:r>
    </w:p>
    <w:p w14:paraId="349EDEBF" w14:textId="77777777" w:rsidR="004F235C" w:rsidRPr="006C673B" w:rsidRDefault="004F235C" w:rsidP="004F235C">
      <w:pPr>
        <w:pStyle w:val="a6"/>
        <w:numPr>
          <w:ilvl w:val="0"/>
          <w:numId w:val="8"/>
        </w:numPr>
        <w:spacing w:after="0" w:line="360" w:lineRule="auto"/>
        <w:jc w:val="both"/>
        <w:rPr>
          <w:rFonts w:ascii="Sakkal Majalla" w:hAnsi="Sakkal Majalla" w:cs="Sakkal Majalla"/>
          <w:sz w:val="28"/>
          <w:szCs w:val="28"/>
          <w:rtl/>
        </w:rPr>
      </w:pPr>
      <w:r w:rsidRPr="006C673B">
        <w:rPr>
          <w:rFonts w:ascii="Sakkal Majalla" w:hAnsi="Sakkal Majalla" w:cs="Sakkal Majalla"/>
          <w:sz w:val="28"/>
          <w:szCs w:val="28"/>
          <w:rtl/>
        </w:rPr>
        <w:t>التهديدات السيبرانية المحددة تؤثر بشكل مباشر على مستوى الأمان السيبراني في المؤسسات الحكومية.</w:t>
      </w:r>
    </w:p>
    <w:p w14:paraId="4DD41689" w14:textId="77777777" w:rsidR="004F235C" w:rsidRPr="006C673B" w:rsidRDefault="004F235C" w:rsidP="004F235C">
      <w:pPr>
        <w:pStyle w:val="a6"/>
        <w:numPr>
          <w:ilvl w:val="0"/>
          <w:numId w:val="8"/>
        </w:numPr>
        <w:spacing w:after="0" w:line="360" w:lineRule="auto"/>
        <w:jc w:val="both"/>
        <w:rPr>
          <w:rFonts w:ascii="Sakkal Majalla" w:hAnsi="Sakkal Majalla" w:cs="Sakkal Majalla"/>
          <w:sz w:val="28"/>
          <w:szCs w:val="28"/>
          <w:rtl/>
        </w:rPr>
      </w:pPr>
      <w:r w:rsidRPr="006C673B">
        <w:rPr>
          <w:rFonts w:ascii="Sakkal Majalla" w:hAnsi="Sakkal Majalla" w:cs="Sakkal Majalla"/>
          <w:sz w:val="28"/>
          <w:szCs w:val="28"/>
          <w:rtl/>
        </w:rPr>
        <w:t>وجود إطار عمل شامل لإدارة المخاطر السيبرانية يساهم في تحسين فعالية استراتيجيات الحماية والتخفيف.</w:t>
      </w:r>
    </w:p>
    <w:p w14:paraId="5C7154BE" w14:textId="77777777" w:rsidR="004F235C" w:rsidRPr="006C673B" w:rsidRDefault="004F235C" w:rsidP="004F235C">
      <w:pPr>
        <w:pStyle w:val="a6"/>
        <w:numPr>
          <w:ilvl w:val="0"/>
          <w:numId w:val="8"/>
        </w:numPr>
        <w:spacing w:after="0" w:line="360" w:lineRule="auto"/>
        <w:jc w:val="both"/>
        <w:rPr>
          <w:rFonts w:ascii="Sakkal Majalla" w:hAnsi="Sakkal Majalla" w:cs="Sakkal Majalla"/>
          <w:sz w:val="28"/>
          <w:szCs w:val="28"/>
          <w:rtl/>
        </w:rPr>
      </w:pPr>
      <w:r w:rsidRPr="006C673B">
        <w:rPr>
          <w:rFonts w:ascii="Sakkal Majalla" w:hAnsi="Sakkal Majalla" w:cs="Sakkal Majalla"/>
          <w:sz w:val="28"/>
          <w:szCs w:val="28"/>
          <w:rtl/>
        </w:rPr>
        <w:t>تدريب الموظفين وزيادة الوعي بالأمن السيبراني يساهمان في تعزيز الحماية وتقليل المخاطر.</w:t>
      </w:r>
    </w:p>
    <w:p w14:paraId="02CCE81A" w14:textId="77777777" w:rsidR="004F235C" w:rsidRPr="006C673B" w:rsidRDefault="004F235C" w:rsidP="004F235C">
      <w:pPr>
        <w:pStyle w:val="a6"/>
        <w:numPr>
          <w:ilvl w:val="0"/>
          <w:numId w:val="8"/>
        </w:numPr>
        <w:spacing w:after="0" w:line="360" w:lineRule="auto"/>
        <w:jc w:val="both"/>
        <w:rPr>
          <w:rFonts w:ascii="Sakkal Majalla" w:hAnsi="Sakkal Majalla" w:cs="Sakkal Majalla"/>
          <w:sz w:val="28"/>
          <w:szCs w:val="28"/>
          <w:rtl/>
        </w:rPr>
      </w:pPr>
      <w:r w:rsidRPr="006C673B">
        <w:rPr>
          <w:rFonts w:ascii="Sakkal Majalla" w:hAnsi="Sakkal Majalla" w:cs="Sakkal Majalla"/>
          <w:sz w:val="28"/>
          <w:szCs w:val="28"/>
          <w:rtl/>
        </w:rPr>
        <w:t>فعالية استراتيجيات الحماية والتخفيف تتأثر بالتحديات التقنية والتنظيمية التي تواجه المؤسسات.</w:t>
      </w:r>
    </w:p>
    <w:p w14:paraId="09F0D037" w14:textId="77777777" w:rsidR="004F235C" w:rsidRPr="006C673B" w:rsidRDefault="004F235C" w:rsidP="004F235C">
      <w:pPr>
        <w:pStyle w:val="a6"/>
        <w:numPr>
          <w:ilvl w:val="0"/>
          <w:numId w:val="8"/>
        </w:numPr>
        <w:spacing w:after="0" w:line="360" w:lineRule="auto"/>
        <w:jc w:val="both"/>
        <w:rPr>
          <w:rFonts w:ascii="Sakkal Majalla" w:hAnsi="Sakkal Majalla" w:cs="Sakkal Majalla"/>
          <w:sz w:val="28"/>
          <w:szCs w:val="28"/>
          <w:rtl/>
        </w:rPr>
      </w:pPr>
      <w:r w:rsidRPr="006C673B">
        <w:rPr>
          <w:rFonts w:ascii="Sakkal Majalla" w:hAnsi="Sakkal Majalla" w:cs="Sakkal Majalla"/>
          <w:sz w:val="28"/>
          <w:szCs w:val="28"/>
          <w:rtl/>
        </w:rPr>
        <w:t>التعاون بين المؤسسات الحكومية المختلفة يعزز من فعالية الاستراتيجيات الأمنية ضد المخاطر السيبرانية.</w:t>
      </w:r>
    </w:p>
    <w:p w14:paraId="56C13B8C" w14:textId="77777777" w:rsidR="004F235C" w:rsidRPr="001D0E42" w:rsidRDefault="004F235C" w:rsidP="00DB33D3">
      <w:pPr>
        <w:spacing w:after="0" w:line="360" w:lineRule="auto"/>
        <w:jc w:val="both"/>
        <w:rPr>
          <w:rFonts w:ascii="Sakkal Majalla" w:hAnsi="Sakkal Majalla" w:cs="Sakkal Majalla"/>
          <w:sz w:val="28"/>
          <w:szCs w:val="28"/>
          <w:rtl/>
          <w:lang w:bidi="ar-JO"/>
        </w:rPr>
      </w:pPr>
    </w:p>
    <w:p w14:paraId="4E163F5A" w14:textId="77777777" w:rsidR="004F235C" w:rsidRPr="00EE504C" w:rsidRDefault="004F235C" w:rsidP="004F235C">
      <w:pPr>
        <w:pStyle w:val="2"/>
        <w:spacing w:line="360" w:lineRule="auto"/>
        <w:jc w:val="both"/>
        <w:rPr>
          <w:rFonts w:ascii="Sakkal Majalla" w:hAnsi="Sakkal Majalla" w:cs="Sakkal Majalla"/>
          <w:b/>
          <w:bCs/>
          <w:color w:val="000000" w:themeColor="text1"/>
          <w:sz w:val="28"/>
          <w:szCs w:val="28"/>
          <w:rtl/>
        </w:rPr>
      </w:pPr>
      <w:bookmarkStart w:id="28" w:name="_Toc180082140"/>
      <w:r w:rsidRPr="00132A3E">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46894333" w14:textId="77777777" w:rsidR="004F235C" w:rsidRPr="00EE504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t xml:space="preserve">تعتبر قضايا الأمن السيبراني من القضايا المحورية التي تواجه المؤسسات الحكومية في العصر الرقمي الحالي، حيث تتعرض هذه المؤسسات لهجمات متزايدة تتنوع بين الهجمات السيبرانية المتطورة والتهديدات الداخلية. إن هذه التهديدات تمثل تحديًا كبيرًا، خصوصًا في سياق المملكة العربية السعودية، حيث تتسارع جهود التحول الرقمي وتحديث البنية التحتية التكنولوجية. يتناول هذا البحث تقييم مخاطر الأمن السيبراني في المؤسسات الحكومية بالمملكة، مع التركيز على </w:t>
      </w:r>
      <w:r w:rsidRPr="00EE504C">
        <w:rPr>
          <w:rFonts w:ascii="Sakkal Majalla" w:hAnsi="Sakkal Majalla" w:cs="Sakkal Majalla"/>
          <w:sz w:val="28"/>
          <w:szCs w:val="28"/>
          <w:rtl/>
        </w:rPr>
        <w:lastRenderedPageBreak/>
        <w:t>استراتيجيات الحماية والتخفيف. ولذلك، تستند النظرية العلمية المستخدمة في إعداد هذا البحث إلى مجموعة من الأسس والنماذج التي تساعد على فهم المخاطر والتحديات المرتبطة بالأمن السيبراني.</w:t>
      </w:r>
    </w:p>
    <w:p w14:paraId="1AE3DDC3" w14:textId="77777777" w:rsidR="004F235C" w:rsidRPr="00EE504C" w:rsidRDefault="004F235C" w:rsidP="004F235C">
      <w:pPr>
        <w:pStyle w:val="a6"/>
        <w:numPr>
          <w:ilvl w:val="0"/>
          <w:numId w:val="9"/>
        </w:numPr>
        <w:spacing w:line="360" w:lineRule="auto"/>
        <w:jc w:val="both"/>
        <w:rPr>
          <w:rFonts w:ascii="Sakkal Majalla" w:hAnsi="Sakkal Majalla" w:cs="Sakkal Majalla"/>
          <w:b/>
          <w:bCs/>
          <w:sz w:val="28"/>
          <w:szCs w:val="28"/>
          <w:rtl/>
        </w:rPr>
      </w:pPr>
      <w:r w:rsidRPr="00EE504C">
        <w:rPr>
          <w:rFonts w:ascii="Sakkal Majalla" w:hAnsi="Sakkal Majalla" w:cs="Sakkal Majalla"/>
          <w:b/>
          <w:bCs/>
          <w:sz w:val="28"/>
          <w:szCs w:val="28"/>
          <w:rtl/>
        </w:rPr>
        <w:t>الإطار النظري</w:t>
      </w:r>
    </w:p>
    <w:p w14:paraId="32BF3A56" w14:textId="77777777" w:rsidR="004F235C" w:rsidRPr="00EE504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t>تقوم النظرية العلمية المتبعة في هذا البحث على فهم عميق لمفاهيم الأمن السيبراني وتطبيقها في السياق الحكومي. يتضمن ذلك التعرف على الأنواع المختلفة للتهديدات السيبرانية، مثل الفيروسات والبرمجيات الخبيثة، وكذلك الهجمات الموجهة التي تستهدف البيانات الحساسة. من المهم إدراك أن هذه التهديدات ليست ثابتة، بل تتطور بشكل مستمر، مما يتطلب استراتيجيات استباقية للتصدي لها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98544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LiY21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504C">
            <w:rPr>
              <w:rFonts w:ascii="Sakkal Majalla" w:hAnsi="Sakkal Majalla" w:cs="Sakkal Majalla" w:hint="cs"/>
              <w:noProof/>
              <w:sz w:val="28"/>
              <w:szCs w:val="28"/>
              <w:rtl/>
              <w:lang w:bidi="ar-EG"/>
            </w:rPr>
            <w:t>(</w:t>
          </w:r>
          <w:r w:rsidRPr="00EE504C">
            <w:rPr>
              <w:rFonts w:ascii="Sakkal Majalla" w:hAnsi="Sakkal Majalla" w:cs="Sakkal Majalla" w:hint="cs"/>
              <w:noProof/>
              <w:sz w:val="28"/>
              <w:szCs w:val="28"/>
              <w:lang w:bidi="ar-EG"/>
            </w:rPr>
            <w:t>Li</w:t>
          </w:r>
          <w:r w:rsidRPr="00EE504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E504C">
        <w:rPr>
          <w:rFonts w:ascii="Sakkal Majalla" w:hAnsi="Sakkal Majalla" w:cs="Sakkal Majalla"/>
          <w:sz w:val="28"/>
          <w:szCs w:val="28"/>
          <w:rtl/>
        </w:rPr>
        <w:t xml:space="preserve">. </w:t>
      </w:r>
    </w:p>
    <w:p w14:paraId="6D2DCD6E" w14:textId="77777777" w:rsidR="004F235C" w:rsidRPr="00EE504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t xml:space="preserve">لتحقيق هذا الهدف، يعتمد البحث على نموذج تقييم المخاطر، الذي يُعتبر أداة أساسية لتحليل المخاطر التي قد تواجهها المؤسسات الحكومية. يتكون هذا النموذج من عدة مراحل، بدءًا من تحديد الأصول الهامة التي تحتاج إلى حماية، وصولًا إلى تقييم التهديدات التي قد تؤثر عليها. يُعتبر تحديد الأصول المرحلة الأولى، حيث يتعين على المؤسسات الحكومية معرفة البيانات والأنظمة التي تمثل قيمة حيوية، مثل البيانات الشخصية والمالية. </w:t>
      </w:r>
    </w:p>
    <w:p w14:paraId="112EED26" w14:textId="77777777" w:rsidR="004F235C" w:rsidRPr="00EE504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t>بعد تحديد الأصول، ينتقل البحث إلى تقييم التهديدات المحتملة، والتي تشمل هجمات القرصنة، والتسريب المتعمد للمعلومات، وأيضًا الأخطاء البشرية. هنا يأتي دور تحليل المخاطر، حيث يتم تحديد مستوى التأثير المحتمل لكل تهديد على الأصول، مما يساهم في وضع استراتيجيات فعالة للتخفيف من المخاطر. يتطلب هذا التحليل نهجًا شموليًا يشمل تقييم كل من الاحتمالية والتأثير، حيث تساعد النتائج في توجيه جهود المؤسسات نحو أولويات الحماية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45903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E504C">
            <w:rPr>
              <w:rFonts w:ascii="Sakkal Majalla" w:hAnsi="Sakkal Majalla" w:cs="Sakkal Majalla" w:hint="cs"/>
              <w:noProof/>
              <w:sz w:val="28"/>
              <w:szCs w:val="28"/>
              <w:rtl/>
              <w:lang w:bidi="ar-EG"/>
            </w:rPr>
            <w:t>(</w:t>
          </w:r>
          <w:r w:rsidRPr="00EE504C">
            <w:rPr>
              <w:rFonts w:ascii="Sakkal Majalla" w:hAnsi="Sakkal Majalla" w:cs="Sakkal Majalla" w:hint="cs"/>
              <w:noProof/>
              <w:sz w:val="28"/>
              <w:szCs w:val="28"/>
              <w:lang w:bidi="ar-EG"/>
            </w:rPr>
            <w:t>Kaur</w:t>
          </w:r>
          <w:r w:rsidRPr="00EE504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E504C">
        <w:rPr>
          <w:rFonts w:ascii="Sakkal Majalla" w:hAnsi="Sakkal Majalla" w:cs="Sakkal Majalla"/>
          <w:sz w:val="28"/>
          <w:szCs w:val="28"/>
          <w:rtl/>
        </w:rPr>
        <w:t>.</w:t>
      </w:r>
    </w:p>
    <w:p w14:paraId="504C8BC4" w14:textId="77777777" w:rsidR="004F235C" w:rsidRPr="00EE504C" w:rsidRDefault="004F235C" w:rsidP="004F235C">
      <w:pPr>
        <w:pStyle w:val="a6"/>
        <w:numPr>
          <w:ilvl w:val="0"/>
          <w:numId w:val="9"/>
        </w:numPr>
        <w:spacing w:line="360" w:lineRule="auto"/>
        <w:jc w:val="both"/>
        <w:rPr>
          <w:rFonts w:ascii="Sakkal Majalla" w:hAnsi="Sakkal Majalla" w:cs="Sakkal Majalla"/>
          <w:b/>
          <w:bCs/>
          <w:sz w:val="28"/>
          <w:szCs w:val="28"/>
          <w:rtl/>
        </w:rPr>
      </w:pPr>
      <w:r w:rsidRPr="00EE504C">
        <w:rPr>
          <w:rFonts w:ascii="Sakkal Majalla" w:hAnsi="Sakkal Majalla" w:cs="Sakkal Majalla"/>
          <w:b/>
          <w:bCs/>
          <w:sz w:val="28"/>
          <w:szCs w:val="28"/>
          <w:rtl/>
        </w:rPr>
        <w:t>استراتيجيات الحماية</w:t>
      </w:r>
    </w:p>
    <w:p w14:paraId="239ACA8D" w14:textId="77777777" w:rsidR="004F235C" w:rsidRPr="00EE504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t xml:space="preserve">تتناول هذه المرحلة استراتيجيات الحماية التي تعتمدها المؤسسات الحكومية. إن الأمن السيبراني ليس مجرد استخدام تقنيات معينة، بل هو نظام متكامل يتضمن عدة جوانب. تعتمد المؤسسات الحكومية على استخدام جدران الحماية، وأنظمة كشف التسلل، وتقنيات التشفير لضمان حماية بياناتها. بالإضافة إلى ذلك، يُعتبر التدريب والتوعية من العوامل الأساسية في حماية المعلومات، حيث يلعب العنصر البشري دورًا مهمًا في الحد من المخاطر. </w:t>
      </w:r>
    </w:p>
    <w:p w14:paraId="04594FBA" w14:textId="77777777" w:rsidR="004F235C" w:rsidRPr="00EE504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lastRenderedPageBreak/>
        <w:t>إن تدريب الموظفين على كيفية التعامل مع المعلومات الحساسة وكيفية التعرف على التهديدات السيبرانية يُعد جزءًا أساسيًا من استراتيجية الحماية. إذ يجب على جميع العاملين في المؤسسات الحكومية فهم أهمية الأمن السيبراني وطرق التصدي للهجمات، مما يسهم في بناء ثقافة أمنية قوية داخل المؤسسات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19975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1027">
            <w:rPr>
              <w:rFonts w:ascii="Sakkal Majalla" w:hAnsi="Sakkal Majalla" w:cs="Sakkal Majalla" w:hint="cs"/>
              <w:noProof/>
              <w:sz w:val="28"/>
              <w:szCs w:val="28"/>
              <w:rtl/>
              <w:lang w:bidi="ar-EG"/>
            </w:rPr>
            <w:t>(</w:t>
          </w:r>
          <w:r w:rsidRPr="00421027">
            <w:rPr>
              <w:rFonts w:ascii="Sakkal Majalla" w:hAnsi="Sakkal Majalla" w:cs="Sakkal Majalla" w:hint="cs"/>
              <w:noProof/>
              <w:sz w:val="28"/>
              <w:szCs w:val="28"/>
              <w:lang w:bidi="ar-EG"/>
            </w:rPr>
            <w:t>Admass</w:t>
          </w:r>
          <w:r w:rsidRPr="004210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E504C">
        <w:rPr>
          <w:rFonts w:ascii="Sakkal Majalla" w:hAnsi="Sakkal Majalla" w:cs="Sakkal Majalla"/>
          <w:sz w:val="28"/>
          <w:szCs w:val="28"/>
          <w:rtl/>
        </w:rPr>
        <w:t>.</w:t>
      </w:r>
    </w:p>
    <w:p w14:paraId="71545780" w14:textId="77777777" w:rsidR="004F235C" w:rsidRPr="00421027" w:rsidRDefault="004F235C" w:rsidP="004F235C">
      <w:pPr>
        <w:pStyle w:val="a6"/>
        <w:numPr>
          <w:ilvl w:val="0"/>
          <w:numId w:val="9"/>
        </w:numPr>
        <w:spacing w:line="360" w:lineRule="auto"/>
        <w:jc w:val="both"/>
        <w:rPr>
          <w:rFonts w:ascii="Sakkal Majalla" w:hAnsi="Sakkal Majalla" w:cs="Sakkal Majalla"/>
          <w:b/>
          <w:bCs/>
          <w:sz w:val="28"/>
          <w:szCs w:val="28"/>
          <w:rtl/>
        </w:rPr>
      </w:pPr>
      <w:r w:rsidRPr="00421027">
        <w:rPr>
          <w:rFonts w:ascii="Sakkal Majalla" w:hAnsi="Sakkal Majalla" w:cs="Sakkal Majalla"/>
          <w:b/>
          <w:bCs/>
          <w:sz w:val="28"/>
          <w:szCs w:val="28"/>
          <w:rtl/>
        </w:rPr>
        <w:t>الإطار التنظيمي والقانوني</w:t>
      </w:r>
    </w:p>
    <w:p w14:paraId="4BADCDE6" w14:textId="77777777" w:rsidR="004F235C" w:rsidRPr="00EE504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t>يتعلق هذا الجانب بالإطار التنظيمي والقانوني الذي يحكم الأمن السيبراني في المملكة العربية السعودية. تعتبر القوانين والسياسات الحكومية ذات أهمية كبيرة في وضع معايير الحماية وتعزيز الجهود الوطنية في مجال الأمن السيبراني. تعمل الهيئة الوطنية للأمن السيبراني، على سبيل المثال، على وضع السياسات والتوجيهات اللازمة لحماية البيانات والمعلومات الحساسة.</w:t>
      </w:r>
    </w:p>
    <w:p w14:paraId="65C0C8E5" w14:textId="77777777" w:rsidR="004F235C" w:rsidRPr="00EE504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t xml:space="preserve">يساهم الإطار التنظيمي في تعزيز التعاون بين مختلف الجهات الحكومية والقطاع الخاص، مما يسهل تبادل المعرفة والخبرات. كما يُساعد هذا التعاون في تطوير استراتيجيات فعالة تساهم في بناء نظام أمني متكامل، يتماشى مع التوجهات العالمية في مجال الأمن السيبراني. </w:t>
      </w:r>
    </w:p>
    <w:p w14:paraId="2FE7D8F3" w14:textId="77777777" w:rsidR="004F235C" w:rsidRDefault="004F235C" w:rsidP="004F235C">
      <w:pPr>
        <w:spacing w:line="360" w:lineRule="auto"/>
        <w:jc w:val="both"/>
        <w:rPr>
          <w:rFonts w:ascii="Sakkal Majalla" w:hAnsi="Sakkal Majalla" w:cs="Sakkal Majalla"/>
          <w:sz w:val="28"/>
          <w:szCs w:val="28"/>
          <w:rtl/>
        </w:rPr>
      </w:pPr>
      <w:r w:rsidRPr="00EE504C">
        <w:rPr>
          <w:rFonts w:ascii="Sakkal Majalla" w:hAnsi="Sakkal Majalla" w:cs="Sakkal Majalla"/>
          <w:sz w:val="28"/>
          <w:szCs w:val="28"/>
          <w:rtl/>
        </w:rPr>
        <w:t>من خلال هذا البحث، يتضح أن تقييم مخاطر الأمن السيبراني في المؤسسات الحكومية بالمملكة العربية السعودية يتطلب نهجًا شاملًا يعتمد على تقييم الأصول والتهديدات، بالإضافة إلى وضع استراتيجيات حماية فعالة. إن هذا التقييم لا يقتصر فقط على الجانب التكنولوجي، بل يمتد إلى الجوانب البشرية والتنظيمية. من خلال تقديم إطار عمل مدروس، يسعى البحث إلى تعزيز الأمن السيبراني في المؤسسات الحكومية، مما يسهم في حماية المعلومات الحساسة وضمان استمرارية العمل في بيئة رقمية متطورة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12813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1027">
            <w:rPr>
              <w:rFonts w:ascii="Sakkal Majalla" w:hAnsi="Sakkal Majalla" w:cs="Sakkal Majalla" w:hint="cs"/>
              <w:noProof/>
              <w:sz w:val="28"/>
              <w:szCs w:val="28"/>
              <w:rtl/>
              <w:lang w:bidi="ar-EG"/>
            </w:rPr>
            <w:t>(</w:t>
          </w:r>
          <w:r w:rsidRPr="00421027">
            <w:rPr>
              <w:rFonts w:ascii="Sakkal Majalla" w:hAnsi="Sakkal Majalla" w:cs="Sakkal Majalla" w:hint="cs"/>
              <w:noProof/>
              <w:sz w:val="28"/>
              <w:szCs w:val="28"/>
              <w:lang w:bidi="ar-EG"/>
            </w:rPr>
            <w:t>Alhejaili</w:t>
          </w:r>
          <w:r w:rsidRPr="0042102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E504C">
        <w:rPr>
          <w:rFonts w:ascii="Sakkal Majalla" w:hAnsi="Sakkal Majalla" w:cs="Sakkal Majalla"/>
          <w:sz w:val="28"/>
          <w:szCs w:val="28"/>
          <w:rtl/>
        </w:rPr>
        <w:t>.</w:t>
      </w:r>
    </w:p>
    <w:p w14:paraId="6C7AC15C" w14:textId="77777777" w:rsidR="004F235C" w:rsidRDefault="004F235C" w:rsidP="004F235C">
      <w:pPr>
        <w:spacing w:line="360" w:lineRule="auto"/>
        <w:jc w:val="both"/>
        <w:rPr>
          <w:rFonts w:ascii="Sakkal Majalla" w:hAnsi="Sakkal Majalla" w:cs="Sakkal Majalla"/>
          <w:sz w:val="28"/>
          <w:szCs w:val="28"/>
          <w:rtl/>
        </w:rPr>
      </w:pPr>
    </w:p>
    <w:p w14:paraId="3C58D385" w14:textId="77777777" w:rsidR="004F235C" w:rsidRDefault="004F235C" w:rsidP="004F235C">
      <w:pPr>
        <w:spacing w:line="360" w:lineRule="auto"/>
        <w:jc w:val="both"/>
        <w:rPr>
          <w:rFonts w:ascii="Sakkal Majalla" w:hAnsi="Sakkal Majalla" w:cs="Sakkal Majalla"/>
          <w:sz w:val="28"/>
          <w:szCs w:val="28"/>
          <w:rtl/>
        </w:rPr>
      </w:pPr>
    </w:p>
    <w:p w14:paraId="36B75AC7" w14:textId="77777777" w:rsidR="004F235C" w:rsidRDefault="004F235C" w:rsidP="004F235C">
      <w:pPr>
        <w:spacing w:line="360" w:lineRule="auto"/>
        <w:jc w:val="both"/>
        <w:rPr>
          <w:rFonts w:ascii="Sakkal Majalla" w:hAnsi="Sakkal Majalla" w:cs="Sakkal Majalla"/>
          <w:sz w:val="28"/>
          <w:szCs w:val="28"/>
          <w:rtl/>
        </w:rPr>
      </w:pPr>
    </w:p>
    <w:p w14:paraId="33224661" w14:textId="77777777" w:rsidR="004F235C" w:rsidRDefault="004F235C" w:rsidP="004F235C">
      <w:pPr>
        <w:rPr>
          <w:rFonts w:ascii="Sakkal Majalla" w:hAnsi="Sakkal Majalla" w:cs="Sakkal Majalla"/>
          <w:b/>
          <w:bCs/>
          <w:sz w:val="56"/>
          <w:szCs w:val="56"/>
          <w:u w:val="single"/>
          <w:rtl/>
        </w:rPr>
      </w:pPr>
    </w:p>
    <w:p w14:paraId="44F2D905" w14:textId="77777777" w:rsidR="004F235C" w:rsidRDefault="004F235C" w:rsidP="004F235C">
      <w:pPr>
        <w:rPr>
          <w:rFonts w:ascii="Sakkal Majalla" w:hAnsi="Sakkal Majalla" w:cs="Sakkal Majalla"/>
          <w:b/>
          <w:bCs/>
          <w:sz w:val="56"/>
          <w:szCs w:val="56"/>
          <w:u w:val="single"/>
          <w:rtl/>
        </w:rPr>
      </w:pPr>
    </w:p>
    <w:p w14:paraId="337C703B" w14:textId="77777777" w:rsidR="004F235C" w:rsidRDefault="004F235C" w:rsidP="004F235C">
      <w:pPr>
        <w:rPr>
          <w:rFonts w:ascii="Sakkal Majalla" w:hAnsi="Sakkal Majalla" w:cs="Sakkal Majalla"/>
          <w:b/>
          <w:bCs/>
          <w:sz w:val="56"/>
          <w:szCs w:val="56"/>
          <w:u w:val="single"/>
          <w:rtl/>
        </w:rPr>
      </w:pPr>
    </w:p>
    <w:p w14:paraId="47EA51FD" w14:textId="77777777" w:rsidR="004F235C" w:rsidRDefault="004F235C" w:rsidP="004F235C">
      <w:pPr>
        <w:rPr>
          <w:rFonts w:ascii="Sakkal Majalla" w:hAnsi="Sakkal Majalla" w:cs="Sakkal Majalla"/>
          <w:b/>
          <w:bCs/>
          <w:sz w:val="56"/>
          <w:szCs w:val="56"/>
          <w:u w:val="single"/>
          <w:rtl/>
        </w:rPr>
      </w:pPr>
    </w:p>
    <w:p w14:paraId="1AAC72E0" w14:textId="77777777" w:rsidR="004F235C" w:rsidRPr="003F027C" w:rsidRDefault="004F235C" w:rsidP="004F235C">
      <w:pPr>
        <w:rPr>
          <w:rFonts w:ascii="Sakkal Majalla" w:hAnsi="Sakkal Majalla" w:cs="Sakkal Majalla"/>
          <w:b/>
          <w:bCs/>
          <w:sz w:val="56"/>
          <w:szCs w:val="56"/>
          <w:u w:val="single"/>
          <w:rtl/>
        </w:rPr>
      </w:pPr>
    </w:p>
    <w:p w14:paraId="64BFB54B" w14:textId="77777777" w:rsidR="004F235C" w:rsidRPr="00EC70AE" w:rsidRDefault="004F235C" w:rsidP="004F235C">
      <w:pPr>
        <w:pStyle w:val="1"/>
        <w:jc w:val="center"/>
        <w:rPr>
          <w:rFonts w:ascii="Sakkal Majalla" w:hAnsi="Sakkal Majalla" w:cs="Sakkal Majalla"/>
          <w:b/>
          <w:bCs/>
          <w:color w:val="000000" w:themeColor="text1"/>
          <w:sz w:val="48"/>
          <w:szCs w:val="48"/>
          <w:rtl/>
        </w:rPr>
      </w:pPr>
      <w:bookmarkStart w:id="29" w:name="_Toc172397783"/>
      <w:bookmarkStart w:id="30" w:name="_Toc172746096"/>
      <w:bookmarkStart w:id="31" w:name="_Toc179741534"/>
      <w:bookmarkStart w:id="32" w:name="_Toc180082141"/>
      <w:r w:rsidRPr="00EC70AE">
        <w:rPr>
          <w:rFonts w:ascii="Sakkal Majalla" w:hAnsi="Sakkal Majalla" w:cs="Sakkal Majalla"/>
          <w:b/>
          <w:bCs/>
          <w:color w:val="000000" w:themeColor="text1"/>
          <w:sz w:val="48"/>
          <w:szCs w:val="48"/>
          <w:rtl/>
        </w:rPr>
        <w:t>الفصل الثاني</w:t>
      </w:r>
      <w:bookmarkEnd w:id="29"/>
      <w:bookmarkEnd w:id="30"/>
      <w:bookmarkEnd w:id="31"/>
      <w:bookmarkEnd w:id="32"/>
    </w:p>
    <w:p w14:paraId="299AE7BF" w14:textId="77777777" w:rsidR="004F235C" w:rsidRPr="00EC70AE" w:rsidRDefault="004F235C" w:rsidP="004F235C">
      <w:pPr>
        <w:pStyle w:val="1"/>
        <w:jc w:val="center"/>
        <w:rPr>
          <w:rFonts w:ascii="Sakkal Majalla" w:hAnsi="Sakkal Majalla" w:cs="Sakkal Majalla"/>
          <w:b/>
          <w:bCs/>
          <w:color w:val="000000" w:themeColor="text1"/>
          <w:sz w:val="48"/>
          <w:szCs w:val="48"/>
          <w:rtl/>
        </w:rPr>
      </w:pPr>
      <w:bookmarkStart w:id="33" w:name="_Toc172397784"/>
      <w:bookmarkStart w:id="34" w:name="_Toc172746097"/>
      <w:bookmarkStart w:id="35" w:name="_Toc179741535"/>
      <w:bookmarkStart w:id="36" w:name="_Toc180082142"/>
      <w:r w:rsidRPr="00EC70AE">
        <w:rPr>
          <w:rFonts w:ascii="Sakkal Majalla" w:hAnsi="Sakkal Majalla" w:cs="Sakkal Majalla"/>
          <w:b/>
          <w:bCs/>
          <w:color w:val="000000" w:themeColor="text1"/>
          <w:sz w:val="48"/>
          <w:szCs w:val="48"/>
          <w:rtl/>
        </w:rPr>
        <w:t>الدراسات السابقة</w:t>
      </w:r>
      <w:bookmarkEnd w:id="33"/>
      <w:bookmarkEnd w:id="34"/>
      <w:bookmarkEnd w:id="35"/>
      <w:bookmarkEnd w:id="36"/>
    </w:p>
    <w:p w14:paraId="36B95AA3" w14:textId="77777777" w:rsidR="004F235C" w:rsidRDefault="004F235C" w:rsidP="004F235C">
      <w:pPr>
        <w:rPr>
          <w:b/>
          <w:bCs/>
          <w:rtl/>
        </w:rPr>
      </w:pPr>
    </w:p>
    <w:p w14:paraId="7FD6E74B" w14:textId="77777777" w:rsidR="004F235C" w:rsidRPr="003B5A4D" w:rsidRDefault="004F235C" w:rsidP="004F235C">
      <w:pPr>
        <w:rPr>
          <w:b/>
          <w:bCs/>
          <w:rtl/>
        </w:rPr>
      </w:pPr>
    </w:p>
    <w:p w14:paraId="72741E68" w14:textId="77777777" w:rsidR="004F235C" w:rsidRPr="003B5A4D" w:rsidRDefault="004F235C" w:rsidP="004F235C">
      <w:pPr>
        <w:rPr>
          <w:rFonts w:ascii="Sakkal Majalla" w:hAnsi="Sakkal Majalla" w:cs="Sakkal Majalla"/>
          <w:b/>
          <w:bCs/>
          <w:sz w:val="28"/>
          <w:szCs w:val="28"/>
          <w:u w:val="single"/>
          <w:rtl/>
        </w:rPr>
      </w:pPr>
    </w:p>
    <w:p w14:paraId="6BBF66DA" w14:textId="77777777" w:rsidR="004F235C" w:rsidRPr="003B5A4D" w:rsidRDefault="004F235C" w:rsidP="004F235C">
      <w:pPr>
        <w:rPr>
          <w:rFonts w:ascii="Sakkal Majalla" w:hAnsi="Sakkal Majalla" w:cs="Sakkal Majalla"/>
          <w:b/>
          <w:bCs/>
          <w:sz w:val="28"/>
          <w:szCs w:val="28"/>
          <w:u w:val="single"/>
          <w:rtl/>
        </w:rPr>
      </w:pPr>
    </w:p>
    <w:p w14:paraId="28D9A8C4" w14:textId="77777777" w:rsidR="004F235C" w:rsidRPr="003B5A4D" w:rsidRDefault="004F235C" w:rsidP="004F235C">
      <w:pPr>
        <w:rPr>
          <w:rFonts w:ascii="Sakkal Majalla" w:hAnsi="Sakkal Majalla" w:cs="Sakkal Majalla"/>
          <w:b/>
          <w:bCs/>
          <w:sz w:val="28"/>
          <w:szCs w:val="28"/>
          <w:u w:val="single"/>
          <w:rtl/>
        </w:rPr>
      </w:pPr>
    </w:p>
    <w:p w14:paraId="412C2C83" w14:textId="77777777" w:rsidR="004F235C" w:rsidRDefault="004F235C" w:rsidP="004F235C">
      <w:pPr>
        <w:rPr>
          <w:rFonts w:ascii="Sakkal Majalla" w:hAnsi="Sakkal Majalla" w:cs="Sakkal Majalla"/>
          <w:sz w:val="28"/>
          <w:szCs w:val="28"/>
          <w:u w:val="single"/>
          <w:rtl/>
        </w:rPr>
      </w:pPr>
    </w:p>
    <w:p w14:paraId="56B4781A" w14:textId="77777777" w:rsidR="004F235C" w:rsidRDefault="004F235C" w:rsidP="004F235C">
      <w:pPr>
        <w:rPr>
          <w:rFonts w:ascii="Sakkal Majalla" w:hAnsi="Sakkal Majalla" w:cs="Sakkal Majalla"/>
          <w:sz w:val="28"/>
          <w:szCs w:val="28"/>
          <w:u w:val="single"/>
          <w:rtl/>
        </w:rPr>
      </w:pPr>
    </w:p>
    <w:p w14:paraId="64706778" w14:textId="77777777" w:rsidR="004F235C" w:rsidRDefault="004F235C" w:rsidP="004F235C">
      <w:pPr>
        <w:rPr>
          <w:rFonts w:ascii="Sakkal Majalla" w:hAnsi="Sakkal Majalla" w:cs="Sakkal Majalla"/>
          <w:sz w:val="28"/>
          <w:szCs w:val="28"/>
          <w:u w:val="single"/>
          <w:rtl/>
        </w:rPr>
      </w:pPr>
    </w:p>
    <w:p w14:paraId="473E4142" w14:textId="77777777" w:rsidR="004F235C" w:rsidRDefault="004F235C" w:rsidP="004F235C">
      <w:pPr>
        <w:rPr>
          <w:rFonts w:ascii="Sakkal Majalla" w:hAnsi="Sakkal Majalla" w:cs="Sakkal Majalla"/>
          <w:sz w:val="28"/>
          <w:szCs w:val="28"/>
          <w:u w:val="single"/>
          <w:rtl/>
        </w:rPr>
      </w:pPr>
    </w:p>
    <w:p w14:paraId="4C5CD361" w14:textId="77777777" w:rsidR="004F235C" w:rsidRDefault="004F235C" w:rsidP="004F235C">
      <w:pPr>
        <w:rPr>
          <w:rFonts w:ascii="Sakkal Majalla" w:hAnsi="Sakkal Majalla" w:cs="Sakkal Majalla"/>
          <w:sz w:val="28"/>
          <w:szCs w:val="28"/>
          <w:u w:val="single"/>
          <w:rtl/>
        </w:rPr>
      </w:pPr>
    </w:p>
    <w:p w14:paraId="2025FFBD" w14:textId="77777777" w:rsidR="004F235C" w:rsidRPr="00F25C2A" w:rsidRDefault="004F235C" w:rsidP="004F235C">
      <w:pPr>
        <w:pStyle w:val="2"/>
        <w:spacing w:before="0" w:line="360" w:lineRule="auto"/>
        <w:rPr>
          <w:rFonts w:ascii="Sakkal Majalla" w:hAnsi="Sakkal Majalla" w:cs="Sakkal Majalla"/>
          <w:b/>
          <w:bCs/>
          <w:color w:val="000000" w:themeColor="text1"/>
          <w:sz w:val="28"/>
          <w:szCs w:val="28"/>
          <w:rtl/>
        </w:rPr>
      </w:pPr>
      <w:bookmarkStart w:id="37" w:name="_Toc172397785"/>
      <w:bookmarkStart w:id="38" w:name="_Toc172746098"/>
      <w:bookmarkStart w:id="39" w:name="_Toc179741536"/>
      <w:bookmarkStart w:id="40" w:name="_Toc18008214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7"/>
      <w:bookmarkEnd w:id="38"/>
      <w:bookmarkEnd w:id="39"/>
      <w:bookmarkEnd w:id="40"/>
    </w:p>
    <w:p w14:paraId="6CD0C4C8" w14:textId="77777777" w:rsidR="004F235C" w:rsidRPr="00F25C2A" w:rsidRDefault="004F235C" w:rsidP="004F235C">
      <w:pPr>
        <w:spacing w:line="360" w:lineRule="auto"/>
        <w:jc w:val="both"/>
        <w:rPr>
          <w:rFonts w:ascii="Sakkal Majalla" w:hAnsi="Sakkal Majalla" w:cs="Sakkal Majalla"/>
          <w:sz w:val="28"/>
          <w:szCs w:val="28"/>
          <w:rtl/>
        </w:rPr>
      </w:pPr>
      <w:r w:rsidRPr="00F25C2A">
        <w:rPr>
          <w:rFonts w:ascii="Sakkal Majalla" w:hAnsi="Sakkal Majalla" w:cs="Sakkal Majalla"/>
          <w:sz w:val="28"/>
          <w:szCs w:val="28"/>
          <w:rtl/>
        </w:rPr>
        <w:t>يمثل الفصل الثاني من هذه الدراسة جزءًا حيويًا يتناول ثلاثة محاور رئيسية تساهم في فهم شامل لتقييم مخاطر الأمن السيبراني في المؤسسات الحكومية بالمملكة العربية السعودية. يتضمن هذا الفصل شرحًا مفصلًا عن متغيرات الدراسة، سواء التابعة منها أو المستقلة، بالإضافة إلى مراجعة الدراسات السابقة ذات الصلة، وأخيرًا الإطار النظري الذي يوجه هذه الدراسة. يهدف هذا الفصل إلى تزويد القارئ بأسس معرفية قوية لفهم المخاطر الحالية والتهديدات السيبرانية، وكذلك استراتيجيات الحماية والتخفيف اللازمة لحماية المؤسسات الحكومية.</w:t>
      </w:r>
    </w:p>
    <w:p w14:paraId="201A25AB" w14:textId="77777777" w:rsidR="004F235C" w:rsidRPr="00F25C2A" w:rsidRDefault="004F235C" w:rsidP="004F235C">
      <w:pPr>
        <w:spacing w:line="360" w:lineRule="auto"/>
        <w:jc w:val="both"/>
        <w:rPr>
          <w:rFonts w:ascii="Sakkal Majalla" w:hAnsi="Sakkal Majalla" w:cs="Sakkal Majalla"/>
          <w:sz w:val="28"/>
          <w:szCs w:val="28"/>
          <w:rtl/>
        </w:rPr>
      </w:pPr>
      <w:r w:rsidRPr="00F25C2A">
        <w:rPr>
          <w:rFonts w:ascii="Sakkal Majalla" w:hAnsi="Sakkal Majalla" w:cs="Sakkal Majalla"/>
          <w:sz w:val="28"/>
          <w:szCs w:val="28"/>
          <w:rtl/>
        </w:rPr>
        <w:t>سيتم في هذا الفصل تقديم المتغيرات التابعة والمستقلة بشكل مفصل، حيث يُعتبر فهم هذه المتغيرات أمرًا بالغ الأهمية لقياس فعالية الاستراتيجيات المعتمدة في مجال الأمن السيبراني. يشمل ذلك مناقشة المتغير التابع الرئيسي وهو "مخاطر الأمن السيبراني"، الذي يعكس درجة تعرض المؤسسات الحكومية للتهديدات السيبرانية. ومن ناحية أخرى، سيتم تناول المتغيرات المستقلة، مثل "التدريب الكافي" و"تحديث البرمجيات" و"تقنيات التشفير"، وكيف تساهم هذه المتغيرات في تقليل مخاطر الأمن السيبراني. إن دراسة هذه المتغيرات تساعد في تحديد العوامل التي تؤثر بشكل مباشر على مستوى الأمان السيبراني، مما يوفر بيانات قيمة لصانعي القرار في المؤسسات الحكومية.</w:t>
      </w:r>
    </w:p>
    <w:p w14:paraId="2623D216" w14:textId="77777777" w:rsidR="004F235C" w:rsidRPr="00F25C2A" w:rsidRDefault="004F235C" w:rsidP="004F235C">
      <w:pPr>
        <w:spacing w:line="360" w:lineRule="auto"/>
        <w:jc w:val="both"/>
        <w:rPr>
          <w:rFonts w:ascii="Sakkal Majalla" w:hAnsi="Sakkal Majalla" w:cs="Sakkal Majalla"/>
          <w:sz w:val="28"/>
          <w:szCs w:val="28"/>
          <w:rtl/>
        </w:rPr>
      </w:pPr>
      <w:r w:rsidRPr="00F25C2A">
        <w:rPr>
          <w:rFonts w:ascii="Sakkal Majalla" w:hAnsi="Sakkal Majalla" w:cs="Sakkal Majalla"/>
          <w:sz w:val="28"/>
          <w:szCs w:val="28"/>
          <w:rtl/>
        </w:rPr>
        <w:t>ستقوم هذه الدراسة أيضًا بمراجعة الأدبيات السابقة المتعلقة بالأمن السيبراني، لا سيما في السياق الحكومي. تعتبر الدراسات السابقة مرجعًا مهمًا لفهم التوجهات الحالية في مجال الأمن السيبراني، وكذلك التحديات التي تواجه المؤسسات الحكومية. من خلال تحليل هذه الدراسات، يمكن استنباط الدروس المستفادة من تجارب الدول الأخرى وكيفية تطبيقها في السياق السعودي. كما ستُعزز هذه المراجعة من قدرة الدراسة الحالية على تقديم رؤى جديدة وابتكارية في التعامل مع المخاطر السيبرانية.</w:t>
      </w:r>
    </w:p>
    <w:p w14:paraId="473F5BFA" w14:textId="77777777" w:rsidR="004F235C" w:rsidRPr="00F25C2A" w:rsidRDefault="004F235C" w:rsidP="004F235C">
      <w:pPr>
        <w:spacing w:line="360" w:lineRule="auto"/>
        <w:jc w:val="both"/>
        <w:rPr>
          <w:rFonts w:ascii="Sakkal Majalla" w:hAnsi="Sakkal Majalla" w:cs="Sakkal Majalla"/>
          <w:sz w:val="28"/>
          <w:szCs w:val="28"/>
          <w:rtl/>
        </w:rPr>
      </w:pPr>
      <w:r w:rsidRPr="00F25C2A">
        <w:rPr>
          <w:rFonts w:ascii="Sakkal Majalla" w:hAnsi="Sakkal Majalla" w:cs="Sakkal Majalla"/>
          <w:sz w:val="28"/>
          <w:szCs w:val="28"/>
          <w:rtl/>
        </w:rPr>
        <w:t>سيتناول الفصل أيضًا الإطار النظري الذي يدعم هذه الدراسة، حيث يمثل الإطار النظري الأساس الفكري الذي يُستند إليه لتوجيه البحث. يتضمن ذلك النظريات والمفاهيم الرئيسية المتعلقة بالأمن السيبراني، والتي تساعد في فهم التفاعلات بين المتغيرات المختلفة. سيساعد هذا الإطار في تقديم تفسير شامل لكيفية تأثير العوامل المستقلة على المتغير التابع، مما يُعزز من مصداقية النتائج والتوصيات التي ستصدر عن البحث.</w:t>
      </w:r>
    </w:p>
    <w:p w14:paraId="64B85252" w14:textId="77777777" w:rsidR="004F235C" w:rsidRPr="00F25C2A" w:rsidRDefault="004F235C" w:rsidP="004F235C">
      <w:pPr>
        <w:spacing w:line="360" w:lineRule="auto"/>
        <w:jc w:val="both"/>
        <w:rPr>
          <w:rFonts w:ascii="Sakkal Majalla" w:hAnsi="Sakkal Majalla" w:cs="Sakkal Majalla"/>
          <w:sz w:val="28"/>
          <w:szCs w:val="28"/>
          <w:rtl/>
        </w:rPr>
      </w:pPr>
      <w:r w:rsidRPr="00F25C2A">
        <w:rPr>
          <w:rFonts w:ascii="Sakkal Majalla" w:hAnsi="Sakkal Majalla" w:cs="Sakkal Majalla"/>
          <w:sz w:val="28"/>
          <w:szCs w:val="28"/>
          <w:rtl/>
        </w:rPr>
        <w:lastRenderedPageBreak/>
        <w:t>إن تناول متغيرات الدراسة، والدراسات السابقة، والإطار النظري في هذا الفصل لا يقتصر فقط على تعزيز المعرفة، بل يسهم أيضًا في بناء قاعدة علمية قوية تدعم النتائج والتوصيات. ففهم العوامل المؤثرة في مخاطر الأمن السيبراني يمكن أن يُساعد المؤسسات الحكومية على اتخاذ قرارات مستنيرة بشأن استراتيجيات الحماية والتخفيف. كما أن مراجعة الأدبيات السابقة تتيح التعرف على الفجوات البحثية التي يمكن أن تُعالج من خلال هذه الدراسة، مما يسهم في تطوير مجال الأمن السيبراني بالمملكة.</w:t>
      </w:r>
    </w:p>
    <w:p w14:paraId="0E3AFF17" w14:textId="77777777" w:rsidR="004F235C" w:rsidRDefault="004F235C" w:rsidP="004F235C">
      <w:pPr>
        <w:spacing w:line="360" w:lineRule="auto"/>
        <w:jc w:val="both"/>
        <w:rPr>
          <w:rFonts w:ascii="Sakkal Majalla" w:hAnsi="Sakkal Majalla" w:cs="Sakkal Majalla"/>
          <w:sz w:val="28"/>
          <w:szCs w:val="28"/>
          <w:rtl/>
        </w:rPr>
      </w:pPr>
      <w:r w:rsidRPr="00F25C2A">
        <w:rPr>
          <w:rFonts w:ascii="Sakkal Majalla" w:hAnsi="Sakkal Majalla" w:cs="Sakkal Majalla"/>
          <w:sz w:val="28"/>
          <w:szCs w:val="28"/>
          <w:rtl/>
        </w:rPr>
        <w:t>يعتبر الإطار النظري أداة ضرورية لتوجيه البحث وضمان اتساقه، حيث يوفر إطارًا لتحديد العلاقات بين المتغيرات ويساعد في تفسير النتائج. من خلال دراسة هذه العناصر بشكل شامل، يُمكن أن تُحقق هذه الدراسة تأثيرًا إيجابيًا على السياسات الأمنية المعتمدة في المؤسسات الحكومية، مما يسهم في تعزيز الأمن السيبراني وحماية المعلومات الحساسة في المملكة العربية السعودية.</w:t>
      </w:r>
    </w:p>
    <w:p w14:paraId="6D02A712" w14:textId="77777777" w:rsidR="00417C49" w:rsidRDefault="00417C49" w:rsidP="004F235C">
      <w:pPr>
        <w:spacing w:line="360" w:lineRule="auto"/>
        <w:jc w:val="both"/>
        <w:rPr>
          <w:rFonts w:ascii="Sakkal Majalla" w:hAnsi="Sakkal Majalla" w:cs="Sakkal Majalla"/>
          <w:sz w:val="28"/>
          <w:szCs w:val="28"/>
          <w:rtl/>
        </w:rPr>
      </w:pPr>
    </w:p>
    <w:p w14:paraId="416CB23F" w14:textId="77777777" w:rsidR="004F235C" w:rsidRPr="00421027" w:rsidRDefault="004F235C" w:rsidP="004F235C">
      <w:pPr>
        <w:pStyle w:val="1"/>
        <w:spacing w:line="360" w:lineRule="auto"/>
        <w:jc w:val="both"/>
        <w:rPr>
          <w:rFonts w:ascii="Sakkal Majalla" w:hAnsi="Sakkal Majalla" w:cs="Sakkal Majalla"/>
          <w:b/>
          <w:bCs/>
          <w:color w:val="auto"/>
          <w:sz w:val="28"/>
          <w:szCs w:val="28"/>
          <w:rtl/>
        </w:rPr>
      </w:pPr>
      <w:bookmarkStart w:id="41" w:name="_Toc180082144"/>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1"/>
      <w:r w:rsidRPr="00CF40BC">
        <w:rPr>
          <w:rFonts w:ascii="Sakkal Majalla" w:hAnsi="Sakkal Majalla" w:cs="Sakkal Majalla"/>
          <w:b/>
          <w:bCs/>
          <w:color w:val="auto"/>
          <w:sz w:val="28"/>
          <w:szCs w:val="28"/>
          <w:rtl/>
        </w:rPr>
        <w:t xml:space="preserve"> </w:t>
      </w:r>
    </w:p>
    <w:p w14:paraId="01FEE8F7" w14:textId="77777777" w:rsidR="004F235C" w:rsidRPr="00421027" w:rsidRDefault="004F235C" w:rsidP="004F235C">
      <w:pPr>
        <w:pStyle w:val="a6"/>
        <w:numPr>
          <w:ilvl w:val="0"/>
          <w:numId w:val="9"/>
        </w:numPr>
        <w:spacing w:line="360" w:lineRule="auto"/>
        <w:jc w:val="both"/>
        <w:rPr>
          <w:rFonts w:ascii="Sakkal Majalla" w:hAnsi="Sakkal Majalla" w:cs="Sakkal Majalla"/>
          <w:b/>
          <w:bCs/>
          <w:sz w:val="28"/>
          <w:szCs w:val="28"/>
          <w:rtl/>
        </w:rPr>
      </w:pPr>
      <w:r w:rsidRPr="00421027">
        <w:rPr>
          <w:rFonts w:ascii="Sakkal Majalla" w:hAnsi="Sakkal Majalla" w:cs="Sakkal Majalla"/>
          <w:b/>
          <w:bCs/>
          <w:sz w:val="28"/>
          <w:szCs w:val="28"/>
          <w:rtl/>
        </w:rPr>
        <w:t>المتغير التابع: مخاطر الأمن السيبراني</w:t>
      </w:r>
    </w:p>
    <w:p w14:paraId="2B3C098C" w14:textId="77777777" w:rsidR="004F235C" w:rsidRPr="00421027"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يُعتبر "مخاطر الأمن السيبراني" هو المتغير التابع الرئيسي في هذه الدراسة، حيث يعكس مدى تعرض المؤسسات الحكومية في المملكة العربية السعودية لمجموعة من التهديدات السيبرانية. يتضمن هذا المتغير مجموعة واسعة من المخاطر، مثل فقدان البيانات، وتسريب المعلومات الحساسة، وهجمات القرصنة، والفيروسات، والبرمجيات الخبيثة. كل هذه المخاطر تمثل تهديدًا لسلامة المعلومات وأمن البيانات في المؤسسات الحكومية، مما قد يؤدي إلى آثار سلبية كبيرة، مثل فقدان الثقة العامة، والتعرض للعقوبات القانونية، والإضرار بالسمعة المؤسسية.</w:t>
      </w:r>
    </w:p>
    <w:p w14:paraId="39471415" w14:textId="77777777" w:rsidR="004F235C" w:rsidRPr="00421027"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 xml:space="preserve">تُقاس مخاطر الأمن السيبراني بناءً على عدة عوامل، تشمل التهديدات المحتملة، ونقاط الضعف في الأنظمة، والتأثيرات المحتملة لهذه التهديدات على الأصول الحيوية. كما يُعتمد على تحليل شامل لفهم كيف يمكن أن تؤثر المخاطر السيبرانية على العمليات الحكومية الأساسية وبيانات المواطنين. من خلال دراسة هذا المتغير، يمكننا استنتاج مدى فعالية التدابير </w:t>
      </w:r>
      <w:r w:rsidRPr="00421027">
        <w:rPr>
          <w:rFonts w:ascii="Sakkal Majalla" w:hAnsi="Sakkal Majalla" w:cs="Sakkal Majalla"/>
          <w:sz w:val="28"/>
          <w:szCs w:val="28"/>
          <w:rtl/>
        </w:rPr>
        <w:lastRenderedPageBreak/>
        <w:t>الأمنية المعتمدة في المؤسسات الحكومية وقدرتها على التصدي لهذه المخاطر، وبالتالي تحديد مدى الحاجة إلى تحسين الاستراتيجيات الحالية.</w:t>
      </w:r>
    </w:p>
    <w:p w14:paraId="76DA3A66" w14:textId="77777777" w:rsidR="004F235C" w:rsidRPr="00421027" w:rsidRDefault="004F235C" w:rsidP="004F235C">
      <w:pPr>
        <w:pStyle w:val="a6"/>
        <w:numPr>
          <w:ilvl w:val="0"/>
          <w:numId w:val="9"/>
        </w:numPr>
        <w:spacing w:line="360" w:lineRule="auto"/>
        <w:jc w:val="both"/>
        <w:rPr>
          <w:rFonts w:ascii="Sakkal Majalla" w:hAnsi="Sakkal Majalla" w:cs="Sakkal Majalla"/>
          <w:b/>
          <w:bCs/>
          <w:sz w:val="28"/>
          <w:szCs w:val="28"/>
          <w:rtl/>
        </w:rPr>
      </w:pPr>
      <w:r w:rsidRPr="00421027">
        <w:rPr>
          <w:rFonts w:ascii="Sakkal Majalla" w:hAnsi="Sakkal Majalla" w:cs="Sakkal Majalla"/>
          <w:b/>
          <w:bCs/>
          <w:sz w:val="28"/>
          <w:szCs w:val="28"/>
          <w:rtl/>
        </w:rPr>
        <w:t>المتغيرات المستقلة</w:t>
      </w:r>
    </w:p>
    <w:p w14:paraId="2CFF53EA" w14:textId="77777777" w:rsidR="004F235C" w:rsidRPr="00421027" w:rsidRDefault="004F235C" w:rsidP="004F235C">
      <w:pPr>
        <w:pStyle w:val="a6"/>
        <w:numPr>
          <w:ilvl w:val="0"/>
          <w:numId w:val="10"/>
        </w:numPr>
        <w:spacing w:line="360" w:lineRule="auto"/>
        <w:jc w:val="both"/>
        <w:rPr>
          <w:rFonts w:ascii="Sakkal Majalla" w:hAnsi="Sakkal Majalla" w:cs="Sakkal Majalla"/>
          <w:b/>
          <w:bCs/>
          <w:sz w:val="28"/>
          <w:szCs w:val="28"/>
          <w:rtl/>
        </w:rPr>
      </w:pPr>
      <w:r w:rsidRPr="00421027">
        <w:rPr>
          <w:rFonts w:ascii="Sakkal Majalla" w:hAnsi="Sakkal Majalla" w:cs="Sakkal Majalla"/>
          <w:b/>
          <w:bCs/>
          <w:sz w:val="28"/>
          <w:szCs w:val="28"/>
          <w:rtl/>
        </w:rPr>
        <w:t>التدريب الكافي</w:t>
      </w:r>
    </w:p>
    <w:p w14:paraId="5A431165" w14:textId="77777777" w:rsidR="004F235C" w:rsidRPr="00421027"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يعتبر "التدريب الكافي" أحد المتغيرات المستقلة الرئيسية في هذه الدراسة. يشير إلى البرامج التدريبية التي يتم تقديمها للموظفين في المؤسسات الحكومية لتعزيز وعيهم بمخاطر الأمن السيبراني وكيفية التعامل معها. يشمل هذا التدريب موضوعات متنوعة، مثل كيفية التعرف على الهجمات السيبرانية، وممارسات الأمان الأساسية، وأهمية حماية المعلومات الحساسة.</w:t>
      </w:r>
    </w:p>
    <w:p w14:paraId="59FF4447" w14:textId="77777777" w:rsidR="004F235C" w:rsidRPr="00421027"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إن التدريب الجيد يمكن أن يسهم بشكل كبير في تقليل مخاطر الأمن السيبراني، حيث يُمكن الموظفين من اتخاذ قرارات مدروسة في مواقف الطوارئ. من خلال تحسين مهاراتهم وكفاءاتهم، يصبح الموظفون أكثر قدرة على التعرف على التهديدات المحتملة والتفاعل معها بفاعلية. على سبيل المثال، قد يتعلم الموظفون كيفية التعرف على رسائل البريد الإلكتروني الاحتيالية أو الروابط المشبوهة، مما يساعد في الحد من احتمالية وقوع هجمات تصيد. لذلك، يعد التدريب الكافي عاملًا حاسمًا في تعزيز الثقافة الأمنية داخل المؤسسات الحكومية، وبالتالي تقليل مخاطر الأمن السيبراني.</w:t>
      </w:r>
    </w:p>
    <w:p w14:paraId="30EB49E9" w14:textId="77777777" w:rsidR="004F235C" w:rsidRPr="00421027" w:rsidRDefault="004F235C" w:rsidP="004F235C">
      <w:pPr>
        <w:pStyle w:val="a6"/>
        <w:numPr>
          <w:ilvl w:val="0"/>
          <w:numId w:val="10"/>
        </w:numPr>
        <w:spacing w:line="360" w:lineRule="auto"/>
        <w:jc w:val="both"/>
        <w:rPr>
          <w:rFonts w:ascii="Sakkal Majalla" w:hAnsi="Sakkal Majalla" w:cs="Sakkal Majalla"/>
          <w:b/>
          <w:bCs/>
          <w:sz w:val="28"/>
          <w:szCs w:val="28"/>
          <w:rtl/>
        </w:rPr>
      </w:pPr>
      <w:r w:rsidRPr="00421027">
        <w:rPr>
          <w:rFonts w:ascii="Sakkal Majalla" w:hAnsi="Sakkal Majalla" w:cs="Sakkal Majalla"/>
          <w:b/>
          <w:bCs/>
          <w:sz w:val="28"/>
          <w:szCs w:val="28"/>
          <w:rtl/>
        </w:rPr>
        <w:t>تحديث البرمجيات</w:t>
      </w:r>
    </w:p>
    <w:p w14:paraId="4D7F3B9F" w14:textId="77777777" w:rsidR="004F235C" w:rsidRPr="00421027"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 xml:space="preserve">يمثل "تحديث البرمجيات" متغيرًا مستقلًا آخر له تأثير كبير على مستوى مخاطر الأمن السيبراني. يتعلق هذا المتغير بالتحديثات الدورية التي تُجرى على البرمجيات والأنظمة المستخدمة في المؤسسات الحكومية. تُعتبر هذه التحديثات ضرورية للغاية، حيث </w:t>
      </w:r>
      <w:r w:rsidRPr="00421027">
        <w:rPr>
          <w:rFonts w:ascii="Sakkal Majalla" w:hAnsi="Sakkal Majalla" w:cs="Sakkal Majalla" w:hint="cs"/>
          <w:sz w:val="28"/>
          <w:szCs w:val="28"/>
          <w:rtl/>
        </w:rPr>
        <w:t>إنها</w:t>
      </w:r>
      <w:r w:rsidRPr="00421027">
        <w:rPr>
          <w:rFonts w:ascii="Sakkal Majalla" w:hAnsi="Sakkal Majalla" w:cs="Sakkal Majalla"/>
          <w:sz w:val="28"/>
          <w:szCs w:val="28"/>
          <w:rtl/>
        </w:rPr>
        <w:t xml:space="preserve"> تُعزز من حماية الأنظمة ضد الثغرات الأمنية المعروفة.</w:t>
      </w:r>
    </w:p>
    <w:p w14:paraId="251F23A5" w14:textId="77777777" w:rsidR="004F235C" w:rsidRPr="00421027"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 xml:space="preserve">تعمل التحديثات على تصحيح الأخطاء البرمجية والثغرات التي يمكن أن يستغلها المهاجمون للدخول إلى الأنظمة. من خلال الحفاظ على البرمجيات محدثة، تتمكن المؤسسات من تقليل احتمالية تعرضها لهجمات سيبرانية ناجحة. كما أن التحديثات </w:t>
      </w:r>
      <w:r w:rsidRPr="00421027">
        <w:rPr>
          <w:rFonts w:ascii="Sakkal Majalla" w:hAnsi="Sakkal Majalla" w:cs="Sakkal Majalla"/>
          <w:sz w:val="28"/>
          <w:szCs w:val="28"/>
          <w:rtl/>
        </w:rPr>
        <w:lastRenderedPageBreak/>
        <w:t>توفر ميزات جديدة وتحسينات للأداء، مما يُسهم في تعزيز كفاءة الأنظمة. لذا، يعد تحديث البرمجيات جزءًا أساسيًا من استراتيجية الأمن السيبراني الفعالة، ويساعد في تقليل المخاطر التي تواجه المؤسسات الحكومية.</w:t>
      </w:r>
    </w:p>
    <w:p w14:paraId="36A74576" w14:textId="77777777" w:rsidR="004F235C" w:rsidRPr="00421027" w:rsidRDefault="004F235C" w:rsidP="004F235C">
      <w:pPr>
        <w:pStyle w:val="a6"/>
        <w:numPr>
          <w:ilvl w:val="0"/>
          <w:numId w:val="10"/>
        </w:numPr>
        <w:spacing w:line="360" w:lineRule="auto"/>
        <w:jc w:val="both"/>
        <w:rPr>
          <w:rFonts w:ascii="Sakkal Majalla" w:hAnsi="Sakkal Majalla" w:cs="Sakkal Majalla"/>
          <w:b/>
          <w:bCs/>
          <w:sz w:val="28"/>
          <w:szCs w:val="28"/>
          <w:rtl/>
        </w:rPr>
      </w:pPr>
      <w:r w:rsidRPr="00421027">
        <w:rPr>
          <w:rFonts w:ascii="Sakkal Majalla" w:hAnsi="Sakkal Majalla" w:cs="Sakkal Majalla"/>
          <w:b/>
          <w:bCs/>
          <w:sz w:val="28"/>
          <w:szCs w:val="28"/>
          <w:rtl/>
        </w:rPr>
        <w:t>تقنيات التشفير</w:t>
      </w:r>
    </w:p>
    <w:p w14:paraId="4A209583" w14:textId="77777777" w:rsidR="004F235C" w:rsidRPr="00421027"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"تقنيات التشفير" هي المتغير المستقل الثالث في هذه الدراسة. تشير إلى الأساليب المستخدمة لحماية البيانات والمعلومات الحساسة من الوصول غير المصرح به. يُعتبر التشفير من أهم الأدوات المستخدمة في الأمن السيبراني، حيث يعمل على تحويل البيانات إلى شكل غير قابل للقراءة إلا من قبل الأشخاص المصرح لهم فقط.</w:t>
      </w:r>
    </w:p>
    <w:p w14:paraId="5F148DAB" w14:textId="77777777" w:rsidR="004F235C" w:rsidRPr="00421027"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تساعد تقنيات التشفير في حماية البيانات أثناء نقلها أو تخزينها، مما يقلل من مخاطر التعرض للسرقة أو التسريب. على سبيل المثال، عند استخدام التشفير في الاتصالات الحكومية، يمكن ضمان سرية المعلومات المتبادلة، مما يعزز الثقة بين الجهات الحكومية والمواطنين. وبالتالي، يعد استخدام تقنيات التشفير جزءًا أساسيًا من استراتيجية الأمن السيبراني، حيث يُساهم في تقليل مخاطر الأمن السيبراني من خلال ضمان سلامة البيانات.</w:t>
      </w:r>
    </w:p>
    <w:p w14:paraId="328BB31C" w14:textId="77777777" w:rsidR="004F235C" w:rsidRDefault="004F235C" w:rsidP="004F235C">
      <w:pPr>
        <w:spacing w:line="360" w:lineRule="auto"/>
        <w:jc w:val="both"/>
        <w:rPr>
          <w:rFonts w:ascii="Sakkal Majalla" w:hAnsi="Sakkal Majalla" w:cs="Sakkal Majalla"/>
          <w:sz w:val="28"/>
          <w:szCs w:val="28"/>
          <w:rtl/>
        </w:rPr>
      </w:pPr>
      <w:r w:rsidRPr="00421027">
        <w:rPr>
          <w:rFonts w:ascii="Sakkal Majalla" w:hAnsi="Sakkal Majalla" w:cs="Sakkal Majalla"/>
          <w:sz w:val="28"/>
          <w:szCs w:val="28"/>
          <w:rtl/>
        </w:rPr>
        <w:t>تستند هذه الدراسة إلى مجموعة من المتغيرات التي تلعب دورًا حاسمًا في تقييم مخاطر الأمن السيبراني في المؤسسات الحكومية بالمملكة العربية السعودية. من خلال فهم كيفية تأثير التدريب الكافي، وتحديث البرمجيات، وتقنيات التشفير على مستوى المخاطر، يمكن وضع استراتيجيات فعالة لتحسين الأمن السيبراني وحماية المعلومات الحساسة. إن التركيز على هذه المتغيرات يسهم في تعزيز الثقافة الأمنية داخل المؤسسات الحكومية، مما يعكس أهمية الاستعداد والاستجابة للتهديدات السيبرانية المتزايدة.</w:t>
      </w:r>
    </w:p>
    <w:p w14:paraId="346318C8" w14:textId="77777777" w:rsidR="004F235C" w:rsidRPr="00F3591E" w:rsidRDefault="004F235C" w:rsidP="004F235C">
      <w:pPr>
        <w:spacing w:line="360" w:lineRule="auto"/>
        <w:jc w:val="both"/>
        <w:rPr>
          <w:rFonts w:ascii="Sakkal Majalla" w:hAnsi="Sakkal Majalla" w:cs="Sakkal Majalla"/>
          <w:sz w:val="28"/>
          <w:szCs w:val="28"/>
          <w:rtl/>
        </w:rPr>
      </w:pPr>
    </w:p>
    <w:p w14:paraId="58BA81CD" w14:textId="77777777" w:rsidR="004F235C" w:rsidRDefault="004F235C" w:rsidP="004F235C">
      <w:pPr>
        <w:pStyle w:val="2"/>
        <w:spacing w:line="360" w:lineRule="auto"/>
        <w:jc w:val="both"/>
        <w:rPr>
          <w:rFonts w:ascii="Sakkal Majalla" w:hAnsi="Sakkal Majalla" w:cs="Sakkal Majalla"/>
          <w:b/>
          <w:bCs/>
          <w:color w:val="000000" w:themeColor="text1"/>
          <w:sz w:val="28"/>
          <w:szCs w:val="28"/>
          <w:rtl/>
        </w:rPr>
      </w:pPr>
      <w:bookmarkStart w:id="42" w:name="_Toc172397786"/>
      <w:bookmarkStart w:id="43" w:name="_Toc172746099"/>
      <w:bookmarkStart w:id="44" w:name="_Toc179741537"/>
      <w:bookmarkStart w:id="45" w:name="_Toc180082145"/>
      <w:r w:rsidRPr="0000562A">
        <w:rPr>
          <w:rFonts w:ascii="Sakkal Majalla" w:hAnsi="Sakkal Majalla" w:cs="Sakkal Majalla"/>
          <w:b/>
          <w:bCs/>
          <w:color w:val="000000" w:themeColor="text1"/>
          <w:sz w:val="28"/>
          <w:szCs w:val="28"/>
          <w:rtl/>
        </w:rPr>
        <w:t>الدراسات السابقة</w:t>
      </w:r>
      <w:bookmarkEnd w:id="42"/>
      <w:bookmarkEnd w:id="43"/>
      <w:bookmarkEnd w:id="44"/>
      <w:bookmarkEnd w:id="45"/>
    </w:p>
    <w:p w14:paraId="06128AD0" w14:textId="77777777" w:rsidR="004F235C" w:rsidRDefault="004F235C" w:rsidP="004F235C">
      <w:pPr>
        <w:spacing w:line="360" w:lineRule="auto"/>
        <w:ind w:firstLine="732"/>
        <w:jc w:val="both"/>
        <w:rPr>
          <w:rFonts w:ascii="Sakkal Majalla" w:hAnsi="Sakkal Majalla" w:cs="Sakkal Majalla"/>
          <w:sz w:val="28"/>
          <w:szCs w:val="28"/>
        </w:rPr>
      </w:pPr>
      <w:r w:rsidRPr="006C673B">
        <w:rPr>
          <w:rFonts w:ascii="Sakkal Majalla" w:hAnsi="Sakkal Majalla" w:cs="Sakkal Majalla"/>
          <w:sz w:val="28"/>
          <w:szCs w:val="28"/>
          <w:rtl/>
        </w:rPr>
        <w:t xml:space="preserve">تعاني العديد من المنظمات في جميع أنحاء العالم من خسائر فادحة بسبب المخاطر غير المتوقعة التي يمكن أن يكون لها تأثير عميق على بقائها. تقدم هذه الورقة إطارًا أمنيًا جديدًا لتلبية الاحتياجات الأمنية للمنظمات السعودية. هناك أربع مراحل في إطار الأمن: تقييم المخاطر وإدارتها، والاستخبارات الأمنية والتحليلات، وسياسات وإجراءات الأمن، ومراقبة </w:t>
      </w:r>
      <w:r w:rsidRPr="006C673B">
        <w:rPr>
          <w:rFonts w:ascii="Sakkal Majalla" w:hAnsi="Sakkal Majalla" w:cs="Sakkal Majalla"/>
          <w:sz w:val="28"/>
          <w:szCs w:val="28"/>
          <w:rtl/>
        </w:rPr>
        <w:lastRenderedPageBreak/>
        <w:t xml:space="preserve">الأمن. تم توفير حل أمني شامل من خلال الجمع بين أطر الأمن المشتركة، على سبيل المثال </w:t>
      </w:r>
      <w:r w:rsidRPr="006C673B">
        <w:rPr>
          <w:rFonts w:ascii="Sakkal Majalla" w:hAnsi="Sakkal Majalla" w:cs="Sakkal Majalla"/>
          <w:sz w:val="28"/>
          <w:szCs w:val="28"/>
        </w:rPr>
        <w:t>ISO / IEC 27001: 2013</w:t>
      </w:r>
      <w:r w:rsidRPr="006C673B">
        <w:rPr>
          <w:rFonts w:ascii="Sakkal Majalla" w:hAnsi="Sakkal Majalla" w:cs="Sakkal Majalla"/>
          <w:sz w:val="28"/>
          <w:szCs w:val="28"/>
          <w:rtl/>
        </w:rPr>
        <w:t xml:space="preserve">، وإطار الأمن السيبراني </w:t>
      </w:r>
      <w:r w:rsidRPr="006C673B">
        <w:rPr>
          <w:rFonts w:ascii="Sakkal Majalla" w:hAnsi="Sakkal Majalla" w:cs="Sakkal Majalla"/>
          <w:sz w:val="28"/>
          <w:szCs w:val="28"/>
        </w:rPr>
        <w:t>NIST</w:t>
      </w:r>
      <w:r w:rsidRPr="006C673B">
        <w:rPr>
          <w:rFonts w:ascii="Sakkal Majalla" w:hAnsi="Sakkal Majalla" w:cs="Sakkal Majalla"/>
          <w:sz w:val="28"/>
          <w:szCs w:val="28"/>
          <w:rtl/>
        </w:rPr>
        <w:t xml:space="preserve">، </w:t>
      </w:r>
      <w:r w:rsidRPr="006C673B">
        <w:rPr>
          <w:rFonts w:ascii="Sakkal Majalla" w:hAnsi="Sakkal Majalla" w:cs="Sakkal Majalla" w:hint="cs"/>
          <w:sz w:val="28"/>
          <w:szCs w:val="28"/>
          <w:rtl/>
        </w:rPr>
        <w:t>و</w:t>
      </w:r>
      <w:r w:rsidRPr="006C673B">
        <w:rPr>
          <w:rFonts w:ascii="Sakkal Majalla" w:hAnsi="Sakkal Majalla" w:cs="Sakkal Majalla" w:hint="cs"/>
          <w:sz w:val="28"/>
          <w:szCs w:val="28"/>
        </w:rPr>
        <w:t>COBIT</w:t>
      </w:r>
      <w:r w:rsidRPr="006C673B">
        <w:rPr>
          <w:rFonts w:ascii="Sakkal Majalla" w:hAnsi="Sakkal Majalla" w:cs="Sakkal Majalla"/>
          <w:sz w:val="28"/>
          <w:szCs w:val="28"/>
          <w:rtl/>
        </w:rPr>
        <w:t>. تم تصميم الإطار المتطور لمساعدة المنظمات السعودية على تحديد المخاطر وتقييمها والسيطرة عليها والاستجابة للأحداث غير المتوقعة في الوقت المناسب وبطريقة فعالة. ومن المتوقع أن يساعد المنظمات على تطوير وتنفيذ تدابير أمنية فعالة لحماية أصولها وعملياتها الحيوية من التهديدات الأمنية. الإطار المقترح شامل ويمكن أن يغطي متطلبات معظم المنظمات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7625817"/>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Als239 \l 1033 </w:instrText>
          </w:r>
          <w:r>
            <w:rPr>
              <w:rFonts w:ascii="Sakkal Majalla" w:hAnsi="Sakkal Majalla" w:cs="Sakkal Majalla"/>
              <w:sz w:val="28"/>
              <w:szCs w:val="28"/>
              <w:rtl/>
            </w:rPr>
            <w:fldChar w:fldCharType="separate"/>
          </w:r>
          <w:r w:rsidRPr="00154803">
            <w:rPr>
              <w:rFonts w:ascii="Sakkal Majalla" w:hAnsi="Sakkal Majalla" w:cs="Sakkal Majalla"/>
              <w:noProof/>
              <w:sz w:val="28"/>
              <w:szCs w:val="28"/>
            </w:rPr>
            <w:t>(Alshammari, 2023)</w:t>
          </w:r>
          <w:r>
            <w:rPr>
              <w:rFonts w:ascii="Sakkal Majalla" w:hAnsi="Sakkal Majalla" w:cs="Sakkal Majalla"/>
              <w:sz w:val="28"/>
              <w:szCs w:val="28"/>
              <w:rtl/>
            </w:rPr>
            <w:fldChar w:fldCharType="end"/>
          </w:r>
        </w:sdtContent>
      </w:sdt>
      <w:r w:rsidRPr="006C673B">
        <w:rPr>
          <w:rFonts w:ascii="Sakkal Majalla" w:hAnsi="Sakkal Majalla" w:cs="Sakkal Majalla"/>
          <w:sz w:val="28"/>
          <w:szCs w:val="28"/>
          <w:rtl/>
        </w:rPr>
        <w:t>.</w:t>
      </w:r>
    </w:p>
    <w:p w14:paraId="10641246" w14:textId="77777777" w:rsidR="004F235C" w:rsidRDefault="004F235C" w:rsidP="004F235C">
      <w:pPr>
        <w:spacing w:line="360" w:lineRule="auto"/>
        <w:ind w:firstLine="732"/>
        <w:jc w:val="both"/>
        <w:rPr>
          <w:rFonts w:ascii="Sakkal Majalla" w:hAnsi="Sakkal Majalla" w:cs="Sakkal Majalla"/>
          <w:sz w:val="28"/>
          <w:szCs w:val="28"/>
          <w:lang w:bidi="ar-EG"/>
        </w:rPr>
      </w:pPr>
      <w:r w:rsidRPr="006C673B">
        <w:rPr>
          <w:rFonts w:ascii="Sakkal Majalla" w:hAnsi="Sakkal Majalla" w:cs="Sakkal Majalla"/>
          <w:sz w:val="28"/>
          <w:szCs w:val="28"/>
          <w:rtl/>
          <w:lang w:bidi="ar-EG"/>
        </w:rPr>
        <w:t>حققت المملكة العربية السعودية إنجازات كبيرة في مجال الأمن السيبراني. فقد حافظت المملكة العربية السعودية على آليات تنظيمية قوية لمنع وتتبع ومعاقبة المخالفين لحماية مصالح المستخدمين الأفراد والمنظمات من التهديدات عبر الإنترنت المتمثلة في سرقة البيانات. كما يعزز الاستخدام الواسع النطاق لتكنولوجيا المعلومات وخدمات تمكين تكنولوجيا المعلومات تدابير الأمن. وتعتبر التهديدات السيبرانية المتطورة باستمرار موضوعًا يثير الكثير من المناقشات. وفي هذا الصدد، تسلط هذه المقالة الضوء على منظور واسع النطاق حول كيفية تطور الجرائم الإلكترونية في المملكة العربية السعودية في الوقت الحاضر، كما تلقي نظرة على بعض أهم الهجمات التي وقعت في المنطقة. وتهدف الأطر التشريعية والتدابير الحالية في المملكة العربية السعودية إلى ردع النشاط الإجرامي عبر الإنترنت. وقد تم ابتكار نماذج كفاءة مختلفة لمعالجة الكفاءات اللازمة لمكافحة الجرائم الإلكترونية في هذا السياق. ويمكن للمتخصصين في البحث في هذا المجال الاستفادة بشكل أكبر من خلال تطوير مستوى كفاءة رئيسي لتحقيق أقصى قدر من الأمن. لمعالجة هذا السؤال البحثي، يستخدم التقييم الحالي مختبر تجربة وتقييم صنع القرار الضبابي (</w:t>
      </w:r>
      <w:r w:rsidRPr="006C673B">
        <w:rPr>
          <w:rFonts w:ascii="Sakkal Majalla" w:hAnsi="Sakkal Majalla" w:cs="Sakkal Majalla"/>
          <w:sz w:val="28"/>
          <w:szCs w:val="28"/>
          <w:lang w:bidi="ar-EG"/>
        </w:rPr>
        <w:t>Fuzzy-DMTAEL</w:t>
      </w:r>
      <w:r w:rsidRPr="006C673B">
        <w:rPr>
          <w:rFonts w:ascii="Sakkal Majalla" w:hAnsi="Sakkal Majalla" w:cs="Sakkal Majalla"/>
          <w:sz w:val="28"/>
          <w:szCs w:val="28"/>
          <w:rtl/>
          <w:lang w:bidi="ar-EG"/>
        </w:rPr>
        <w:t>)، وعملية التسلسل الهرمي التحليلي الضبابي (</w:t>
      </w:r>
      <w:r w:rsidRPr="006C673B">
        <w:rPr>
          <w:rFonts w:ascii="Sakkal Majalla" w:hAnsi="Sakkal Majalla" w:cs="Sakkal Majalla"/>
          <w:sz w:val="28"/>
          <w:szCs w:val="28"/>
          <w:lang w:bidi="ar-EG"/>
        </w:rPr>
        <w:t>F.AHP</w:t>
      </w:r>
      <w:r w:rsidRPr="006C673B">
        <w:rPr>
          <w:rFonts w:ascii="Sakkal Majalla" w:hAnsi="Sakkal Majalla" w:cs="Sakkal Majalla"/>
          <w:sz w:val="28"/>
          <w:szCs w:val="28"/>
          <w:rtl/>
          <w:lang w:bidi="ar-EG"/>
        </w:rPr>
        <w:t xml:space="preserve">)، ومنهجية </w:t>
      </w:r>
      <w:r w:rsidRPr="006C673B">
        <w:rPr>
          <w:rFonts w:ascii="Sakkal Majalla" w:hAnsi="Sakkal Majalla" w:cs="Sakkal Majalla"/>
          <w:sz w:val="28"/>
          <w:szCs w:val="28"/>
          <w:lang w:bidi="ar-EG"/>
        </w:rPr>
        <w:t>Fuzzy TOPSIS</w:t>
      </w:r>
      <w:r w:rsidRPr="006C673B">
        <w:rPr>
          <w:rFonts w:ascii="Sakkal Majalla" w:hAnsi="Sakkal Majalla" w:cs="Sakkal Majalla"/>
          <w:sz w:val="28"/>
          <w:szCs w:val="28"/>
          <w:rtl/>
          <w:lang w:bidi="ar-EG"/>
        </w:rPr>
        <w:t xml:space="preserve"> لتحقيق تطوير الكفاءة على مستوى القطاعات في سياسة الأمن السيبراني. كما تمت مناقشة أوجه التشابه والاختلاف بين الطرق الثلاث. حدد تحليل الأمن السيبراني هذا أن المركز الوطني للأمن السيبراني حصل على أعلى أولوية. وتختتم الدراسة بدراسة التحديات التي لا تزال بحاجة إلى الفحص والحل في إحداث آليات أمان عبر الإنترنت أكثر مصداقية وفعالية لتقديم اقتصاد أكثر تمكينًا مدفوعًا بخدمات تكنولوجيا المعلومات للمملكة العربية السعودية. علاوة على ذلك، يحتاج المتخصصون في الأمن السيبراني وصناع السياسات إلى جمع جهودهم لحماية الأصول الرقمية للبلاد في عصر الحرب السيبرانية العلنية والسرية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7855199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Alh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(Alhakami, 2024)</w:t>
          </w:r>
          <w:r>
            <w:rPr>
              <w:rFonts w:ascii="Sakkal Majalla" w:hAnsi="Sakkal Majalla" w:cs="Sakkal Majalla"/>
              <w:sz w:val="28"/>
              <w:szCs w:val="28"/>
              <w:rtl/>
              <w:lang w:bidi="ar-EG"/>
            </w:rPr>
            <w:fldChar w:fldCharType="end"/>
          </w:r>
        </w:sdtContent>
      </w:sdt>
      <w:r w:rsidRPr="006C673B">
        <w:rPr>
          <w:rFonts w:ascii="Sakkal Majalla" w:hAnsi="Sakkal Majalla" w:cs="Sakkal Majalla"/>
          <w:sz w:val="28"/>
          <w:szCs w:val="28"/>
          <w:rtl/>
          <w:lang w:bidi="ar-EG"/>
        </w:rPr>
        <w:t>.</w:t>
      </w:r>
    </w:p>
    <w:p w14:paraId="6A1DD08F" w14:textId="77777777" w:rsidR="004F235C" w:rsidRDefault="004F235C" w:rsidP="004F235C">
      <w:pPr>
        <w:spacing w:line="360" w:lineRule="auto"/>
        <w:ind w:firstLine="732"/>
        <w:jc w:val="both"/>
        <w:rPr>
          <w:rFonts w:ascii="Sakkal Majalla" w:hAnsi="Sakkal Majalla" w:cs="Sakkal Majalla"/>
          <w:sz w:val="28"/>
          <w:szCs w:val="28"/>
          <w:lang w:bidi="ar-EG"/>
        </w:rPr>
      </w:pPr>
      <w:r w:rsidRPr="00BD2A96">
        <w:rPr>
          <w:rFonts w:ascii="Sakkal Majalla" w:hAnsi="Sakkal Majalla" w:cs="Sakkal Majalla"/>
          <w:sz w:val="28"/>
          <w:szCs w:val="28"/>
          <w:rtl/>
          <w:lang w:bidi="ar-EG"/>
        </w:rPr>
        <w:lastRenderedPageBreak/>
        <w:t xml:space="preserve">اقترحت حكومة المملكة العربية السعودية أطر عمل مختلفة مثل إطار تنظيم الأمن السيبراني لهيئة الاتصالات وتقنية المعلومات وضوابط الأمن السيبراني الأساسية للهيئة الوطنية للأمن السيبراني لضمان أمن البيانات والبنية الأساسية في جميع الأنظمة القائمة على تكنولوجيا المعلومات. ومع ذلك، تفتقر هذه الأطر إلى آلية عملية منشورة تقيم باستمرار مستوى أمن المنظمات، وخاصة في أنظمة مؤسسات التعليم العالي. تقترح هذه الورقة إطار عمل لتقييم نضج الأمن السيبراني لمؤسسات التعليم العالي في المملكة العربية السعودية. </w:t>
      </w:r>
      <w:r w:rsidRPr="00BD2A96">
        <w:rPr>
          <w:rFonts w:ascii="Sakkal Majalla" w:hAnsi="Sakkal Majalla" w:cs="Sakkal Majalla"/>
          <w:sz w:val="28"/>
          <w:szCs w:val="28"/>
          <w:lang w:bidi="ar-EG"/>
        </w:rPr>
        <w:t>SCMAF</w:t>
      </w:r>
      <w:r w:rsidRPr="00BD2A96">
        <w:rPr>
          <w:rFonts w:ascii="Sakkal Majalla" w:hAnsi="Sakkal Majalla" w:cs="Sakkal Majalla"/>
          <w:sz w:val="28"/>
          <w:szCs w:val="28"/>
          <w:rtl/>
          <w:lang w:bidi="ar-EG"/>
        </w:rPr>
        <w:t xml:space="preserve"> هو إطار عمل شامل ومخصص لتقييم نضج الأمن للمؤسسات السعودية يتماشى مع معايير الأمن المحلية والدولية. يمكن استخدام الإطار كطريقة تقييم ذاتي لتحديد مستوى الأمان وتسليط الضوء على نقاط الضعف وخطط التخفيف التي يجب تنفيذها. </w:t>
      </w:r>
      <w:r w:rsidRPr="00BD2A96">
        <w:rPr>
          <w:rFonts w:ascii="Sakkal Majalla" w:hAnsi="Sakkal Majalla" w:cs="Sakkal Majalla"/>
          <w:sz w:val="28"/>
          <w:szCs w:val="28"/>
          <w:lang w:bidi="ar-EG"/>
        </w:rPr>
        <w:t>SCMAF</w:t>
      </w:r>
      <w:r w:rsidRPr="00BD2A96">
        <w:rPr>
          <w:rFonts w:ascii="Sakkal Majalla" w:hAnsi="Sakkal Majalla" w:cs="Sakkal Majalla"/>
          <w:sz w:val="28"/>
          <w:szCs w:val="28"/>
          <w:rtl/>
          <w:lang w:bidi="ar-EG"/>
        </w:rPr>
        <w:t xml:space="preserve"> هو نموذج رسم وترميز لجميع اللوائح التي يجب على المؤسسات السعودية الامتثال لها. يستخدم الإطار مستويات مختلفة من النضج يمكن من خلالها قياس أداء الأمن لكل مؤسسة. تم تنفيذ </w:t>
      </w:r>
      <w:r w:rsidRPr="00BD2A96">
        <w:rPr>
          <w:rFonts w:ascii="Sakkal Majalla" w:hAnsi="Sakkal Majalla" w:cs="Sakkal Majalla"/>
          <w:sz w:val="28"/>
          <w:szCs w:val="28"/>
          <w:lang w:bidi="ar-EG"/>
        </w:rPr>
        <w:t>SCMAF</w:t>
      </w:r>
      <w:r w:rsidRPr="00BD2A96">
        <w:rPr>
          <w:rFonts w:ascii="Sakkal Majalla" w:hAnsi="Sakkal Majalla" w:cs="Sakkal Majalla"/>
          <w:sz w:val="28"/>
          <w:szCs w:val="28"/>
          <w:rtl/>
          <w:lang w:bidi="ar-EG"/>
        </w:rPr>
        <w:t xml:space="preserve"> كأداة تقييم خفيفة الوزن يمكن توفيرها عبر الإنترنت من خلال خدمة تعتمد على الويب أو دون اتصال بالإنترنت من خلال تنزيل الأداة لضمان خصوصية بيانات المنظمات. يمكن للمنظمات التي تطبق هذا الإطار تقييم مستوى أمان أنظمتها وإجراء تحليل للفجوات وإنشاء خطة للتخفيف. يتم توصيل نتائج التقييم إلى المنظمة باستخدام مخططات النتائج المرئية لكل متطلب أمني لكل مستوى مرفقة بتقرير تقييم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5822132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Alm21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(Almomani, 2021)</w:t>
          </w:r>
          <w:r>
            <w:rPr>
              <w:rFonts w:ascii="Sakkal Majalla" w:hAnsi="Sakkal Majalla" w:cs="Sakkal Majalla"/>
              <w:sz w:val="28"/>
              <w:szCs w:val="28"/>
              <w:rtl/>
              <w:lang w:bidi="ar-EG"/>
            </w:rPr>
            <w:fldChar w:fldCharType="end"/>
          </w:r>
        </w:sdtContent>
      </w:sdt>
      <w:r w:rsidRPr="00BD2A96">
        <w:rPr>
          <w:rFonts w:ascii="Sakkal Majalla" w:hAnsi="Sakkal Majalla" w:cs="Sakkal Majalla"/>
          <w:sz w:val="28"/>
          <w:szCs w:val="28"/>
          <w:rtl/>
          <w:lang w:bidi="ar-EG"/>
        </w:rPr>
        <w:t>.</w:t>
      </w:r>
    </w:p>
    <w:p w14:paraId="14D6E295" w14:textId="77777777" w:rsidR="004F235C" w:rsidRDefault="004F235C" w:rsidP="004F235C">
      <w:pPr>
        <w:spacing w:line="360" w:lineRule="auto"/>
        <w:ind w:firstLine="732"/>
        <w:jc w:val="both"/>
        <w:rPr>
          <w:rFonts w:ascii="Sakkal Majalla" w:hAnsi="Sakkal Majalla" w:cs="Sakkal Majalla"/>
          <w:sz w:val="28"/>
          <w:szCs w:val="28"/>
          <w:lang w:bidi="ar-EG"/>
        </w:rPr>
      </w:pPr>
      <w:r w:rsidRPr="00BD2A96">
        <w:rPr>
          <w:rFonts w:ascii="Sakkal Majalla" w:hAnsi="Sakkal Majalla" w:cs="Sakkal Majalla"/>
          <w:sz w:val="28"/>
          <w:szCs w:val="28"/>
          <w:rtl/>
          <w:lang w:bidi="ar-EG"/>
        </w:rPr>
        <w:t>لقد تصاعد تطور أنظمة المعلومات بشكل كبير خلال العقد الماضي حيث كشفت الأبحاث عن مفاهيم جديدة. إن التوجه العام لتوفير حلول للمشاكل المعقدة لا يزال يلهم الإبداع والتقدم الجديد. يبرز الأمن السيبراني كعامل حاسم للنظر فيه ضمن النموذج الناتج حيث أصبحت أنظمة المعلومات متكاملة بشكل كبير. تقدم هذه الورقة تحليلاً متعمقًا للأمن السيبراني في سياق أنظمة المعلومات. تدرس الورقة بعض الجوانب الأكثر أهمية للأمن السيبراني من منظور مشروع الحكومة الإلكترونية في المملكة العربية السعودية. يتم اقتراح نظام شامل ضمن إطار البحث لدمج المبادئ التوجيهية العلمية المختلفة. يعتمد التوجه العام لهذا البحث على الطموح لتصميم وتنفيذ إطار معقد وقوي يمكن لنظام الحكومة الإلكترونية من خلاله أن يزدهر في سياق المملكة العربية السعودية. يتم أيضًا النظر في البيئة المادية التي سيعمل فيها المشروع، مع التركيز على الأمن. يعكس تقييم بيئة الأمن السيبراني في المملكة العربية السعودية التقدم الكبير الذي حدث في مجالات أنظمة المعلومات خلال السنوات القليلة الماضية</w:t>
      </w:r>
      <w:r>
        <w:rPr>
          <w:rFonts w:ascii="Sakkal Majalla" w:hAnsi="Sakkal Majalla" w:cs="Sakkal Majalla"/>
          <w:sz w:val="28"/>
          <w:szCs w:val="28"/>
          <w:lang w:bidi="ar-EG"/>
        </w:rPr>
        <w:t xml:space="preserve"> </w:t>
      </w:r>
      <w:sdt>
        <w:sdtPr>
          <w:rPr>
            <w:rFonts w:ascii="Sakkal Majalla" w:hAnsi="Sakkal Majalla" w:cs="Sakkal Majalla"/>
            <w:sz w:val="28"/>
            <w:szCs w:val="28"/>
            <w:rtl/>
            <w:lang w:bidi="ar-EG"/>
          </w:rPr>
          <w:id w:val="4696124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Alr21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(Alrubaiq, 2021)</w:t>
          </w:r>
          <w:r>
            <w:rPr>
              <w:rFonts w:ascii="Sakkal Majalla" w:hAnsi="Sakkal Majalla" w:cs="Sakkal Majalla"/>
              <w:sz w:val="28"/>
              <w:szCs w:val="28"/>
              <w:rtl/>
              <w:lang w:bidi="ar-EG"/>
            </w:rPr>
            <w:fldChar w:fldCharType="end"/>
          </w:r>
        </w:sdtContent>
      </w:sdt>
      <w:r w:rsidRPr="00BD2A96">
        <w:rPr>
          <w:rFonts w:ascii="Sakkal Majalla" w:hAnsi="Sakkal Majalla" w:cs="Sakkal Majalla"/>
          <w:sz w:val="28"/>
          <w:szCs w:val="28"/>
          <w:rtl/>
          <w:lang w:bidi="ar-EG"/>
        </w:rPr>
        <w:t>.</w:t>
      </w:r>
    </w:p>
    <w:p w14:paraId="12BF1F6F" w14:textId="77777777" w:rsidR="004F235C" w:rsidRPr="006C673B" w:rsidRDefault="004F235C" w:rsidP="004F235C">
      <w:pPr>
        <w:spacing w:line="360" w:lineRule="auto"/>
        <w:ind w:firstLine="732"/>
        <w:jc w:val="both"/>
        <w:rPr>
          <w:rFonts w:ascii="Sakkal Majalla" w:hAnsi="Sakkal Majalla" w:cs="Sakkal Majalla"/>
          <w:sz w:val="28"/>
          <w:szCs w:val="28"/>
          <w:rtl/>
          <w:lang w:bidi="ar-EG"/>
        </w:rPr>
      </w:pPr>
      <w:r w:rsidRPr="00BD2A96">
        <w:rPr>
          <w:rFonts w:ascii="Sakkal Majalla" w:hAnsi="Sakkal Majalla" w:cs="Sakkal Majalla"/>
          <w:sz w:val="28"/>
          <w:szCs w:val="28"/>
          <w:rtl/>
          <w:lang w:bidi="ar-EG"/>
        </w:rPr>
        <w:lastRenderedPageBreak/>
        <w:t>إن المملكة العربية السعودية لديها هدف يتمثل في ضمان وجود مدينتين على الأقل ضمن أفضل 100 مدينة ذكية في المستقبل. ومع ذلك، فإن زيادة الاتصال ودمج الحلول الذكية في المدن لا يزال يثير المخاوف بشأن الأمن السيبراني مع التهديدات التي تنشأ يوميًا بما في ذلك رفض الخدمات والتصيد الاحتيالي كأحد أهم التهديدات. وبالتالي، تحتاج المملكة العربية السعودية إلى إطار عمل لسياسة الأمن السيبراني يضمن الحماية الفعالة لجميع أصحاب المصلحة في المدينة الذكية من هذه التهديدات السيبرانية. يعد قبول المستخدم هو الأهم في أي تقنية جديدة، بما في ذلك المدن الذكية. وبسبب التهديدات السيبرانية المستمرة وفي غياب سياسات سيبرانية فعّالة، فإن مجتمع المستخدم النهائي السعودي ليس حريصًا على قبول التقنيات الأحدث حيث يتطلب تفاعله مع الوسائط عبر الإنترنت. يتيح انتشار المدن الذكية عالميًا الفرصة لتحليل ومقارنة الجهود المبذولة في المملكة العربية السعودية مع دول أخرى مثل الولايات المتحدة الأمريكية والهند وسنغافورة التي تعد نموذج المدينة الذكية الرائد في العالم حاليًا. تتناول هذه المراجعة أوجه التشابه والاختلاف بين إطار سياسة الأمن السيبراني في المملكة العربية السعودية مع هذه الدول الثلاث. ستتناول المراجعة بعض الخصائص والأساليب المحددة للأمن السيبراني في المدن الذكية في الولايات المتحدة الأمريكية والهند وسنغافورة. وبعد مراجعة الإطار الحالي في المملكة العربية السعودية، ستقدم هذه الورقة اقتراحات مثل تحديث تشريعات الجرائم الإلكترونية في المملكة العربية السعودية كما هو الحال في الولايات المتحدة أو صياغة خطة رئيسية للأمن السيبراني كما هو الحال في سنغافورة والتي من شأنها تحسين إطار المملكة العربية السعودية من خلال إنشاء أفضل نموذج إطاري للأمن السيبراني في مدنها الذكية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8812266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Alh212 \l 1033 </w:instrText>
          </w:r>
          <w:r>
            <w:rPr>
              <w:rFonts w:ascii="Sakkal Majalla" w:hAnsi="Sakkal Majalla" w:cs="Sakkal Majalla"/>
              <w:sz w:val="28"/>
              <w:szCs w:val="28"/>
              <w:rtl/>
              <w:lang w:bidi="ar-EG"/>
            </w:rPr>
            <w:fldChar w:fldCharType="separate"/>
          </w:r>
          <w:r w:rsidRPr="00154803">
            <w:rPr>
              <w:rFonts w:ascii="Sakkal Majalla" w:hAnsi="Sakkal Majalla" w:cs="Sakkal Majalla"/>
              <w:noProof/>
              <w:sz w:val="28"/>
              <w:szCs w:val="28"/>
              <w:lang w:bidi="ar-EG"/>
            </w:rPr>
            <w:t>(Alhalafi, 2021)</w:t>
          </w:r>
          <w:r>
            <w:rPr>
              <w:rFonts w:ascii="Sakkal Majalla" w:hAnsi="Sakkal Majalla" w:cs="Sakkal Majalla"/>
              <w:sz w:val="28"/>
              <w:szCs w:val="28"/>
              <w:rtl/>
              <w:lang w:bidi="ar-EG"/>
            </w:rPr>
            <w:fldChar w:fldCharType="end"/>
          </w:r>
        </w:sdtContent>
      </w:sdt>
      <w:r w:rsidRPr="00BD2A96">
        <w:rPr>
          <w:rFonts w:ascii="Sakkal Majalla" w:hAnsi="Sakkal Majalla" w:cs="Sakkal Majalla"/>
          <w:sz w:val="28"/>
          <w:szCs w:val="28"/>
          <w:rtl/>
          <w:lang w:bidi="ar-EG"/>
        </w:rPr>
        <w:t>.</w:t>
      </w:r>
    </w:p>
    <w:p w14:paraId="1D45E5C0" w14:textId="77777777" w:rsidR="004F235C" w:rsidRPr="00C82C3D" w:rsidRDefault="004F235C" w:rsidP="004F235C">
      <w:pPr>
        <w:spacing w:line="360" w:lineRule="auto"/>
        <w:jc w:val="both"/>
        <w:rPr>
          <w:rFonts w:ascii="Sakkal Majalla" w:hAnsi="Sakkal Majalla" w:cs="Sakkal Majalla"/>
          <w:sz w:val="28"/>
          <w:szCs w:val="28"/>
          <w:rtl/>
        </w:rPr>
      </w:pPr>
    </w:p>
    <w:p w14:paraId="1D8BB58B" w14:textId="77777777" w:rsidR="004F235C" w:rsidRDefault="004F235C" w:rsidP="004F235C">
      <w:pPr>
        <w:pStyle w:val="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180082146"/>
      <w:r w:rsidRPr="0000562A">
        <w:rPr>
          <w:rFonts w:ascii="Sakkal Majalla" w:hAnsi="Sakkal Majalla" w:cs="Sakkal Majalla"/>
          <w:b/>
          <w:bCs/>
          <w:color w:val="000000" w:themeColor="text1"/>
          <w:sz w:val="28"/>
          <w:szCs w:val="28"/>
          <w:rtl/>
        </w:rPr>
        <w:t>الإطار النظري</w:t>
      </w:r>
      <w:bookmarkEnd w:id="46"/>
      <w:bookmarkEnd w:id="47"/>
      <w:bookmarkEnd w:id="48"/>
      <w:bookmarkEnd w:id="49"/>
    </w:p>
    <w:p w14:paraId="13C05138" w14:textId="77777777" w:rsidR="004F235C"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في عصر التكنولوجيا الرقمية، أصبحت المخاطر السيبرانية واحدة من أبرز التهديدات التي تواجه المؤسسات الحكومية في المملكة العربية السعودية. يشكل تقييم مخاطر الأمن السيبراني في هذه المؤسسات موضوعاً بالغ الأهمية، إذ يلعب دوراً حيوياً في ضمان استمرارية العمل وحماية المعلومات الحساسة والأنظمة الحيوية. من خلال فهم المنطلقات النظرية التي تقوم عليها دراسة هذا الموضوع، يمكن تسليط الضوء على الأسس التي تعتمد عليها استراتيجيات الحماية والتخفيف، مما يساهم في تعزيز الأمان السيبراني وحماية البنية التحتية المعلوماتية.</w:t>
      </w:r>
    </w:p>
    <w:p w14:paraId="53F87BE7" w14:textId="77777777" w:rsidR="004F235C" w:rsidRDefault="004F235C" w:rsidP="004F235C">
      <w:pPr>
        <w:spacing w:line="360" w:lineRule="auto"/>
        <w:jc w:val="both"/>
        <w:rPr>
          <w:rtl/>
        </w:rPr>
      </w:pPr>
      <w:r>
        <w:object w:dxaOrig="11004" w:dyaOrig="3108" w14:anchorId="20EB68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126pt" o:ole="">
            <v:imagedata r:id="rId7" o:title=""/>
          </v:shape>
          <o:OLEObject Type="Embed" ProgID="Visio.Drawing.15" ShapeID="_x0000_i1025" DrawAspect="Content" ObjectID="_1791379857" r:id="rId8"/>
        </w:object>
      </w:r>
    </w:p>
    <w:p w14:paraId="7EB62D59" w14:textId="508CADC2" w:rsidR="004F235C" w:rsidRPr="00133717" w:rsidRDefault="004F235C" w:rsidP="004F235C">
      <w:pPr>
        <w:pStyle w:val="aa"/>
        <w:jc w:val="center"/>
        <w:rPr>
          <w:rtl/>
          <w:lang w:bidi="ar-EG"/>
        </w:rPr>
      </w:pPr>
      <w:bookmarkStart w:id="50" w:name="_Toc18008209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CF4772">
        <w:rPr>
          <w:noProof/>
          <w:rtl/>
        </w:rPr>
        <w:t>1</w:t>
      </w:r>
      <w:r>
        <w:rPr>
          <w:rtl/>
        </w:rPr>
        <w:fldChar w:fldCharType="end"/>
      </w:r>
      <w:r>
        <w:rPr>
          <w:rFonts w:hint="cs"/>
          <w:rtl/>
          <w:lang w:bidi="ar-EG"/>
        </w:rPr>
        <w:t>: الإطار النظري للدراسة</w:t>
      </w:r>
      <w:bookmarkEnd w:id="50"/>
    </w:p>
    <w:p w14:paraId="2DF6A6C5" w14:textId="77777777" w:rsidR="004F235C" w:rsidRPr="00DA67D0" w:rsidRDefault="004F235C" w:rsidP="004F235C">
      <w:pPr>
        <w:pStyle w:val="a6"/>
        <w:numPr>
          <w:ilvl w:val="0"/>
          <w:numId w:val="1"/>
        </w:numPr>
        <w:spacing w:line="360" w:lineRule="auto"/>
        <w:jc w:val="both"/>
        <w:rPr>
          <w:rFonts w:ascii="Sakkal Majalla" w:hAnsi="Sakkal Majalla" w:cs="Sakkal Majalla"/>
          <w:b/>
          <w:bCs/>
          <w:sz w:val="28"/>
          <w:szCs w:val="28"/>
          <w:rtl/>
        </w:rPr>
      </w:pPr>
      <w:r w:rsidRPr="00DA67D0">
        <w:rPr>
          <w:rFonts w:ascii="Sakkal Majalla" w:hAnsi="Sakkal Majalla" w:cs="Sakkal Majalla"/>
          <w:b/>
          <w:bCs/>
          <w:sz w:val="28"/>
          <w:szCs w:val="28"/>
          <w:rtl/>
        </w:rPr>
        <w:t>مفهوم الأمن السيبراني وأهمية تقييم المخاطر</w:t>
      </w:r>
    </w:p>
    <w:p w14:paraId="6A689BB8" w14:textId="77777777" w:rsidR="004F235C" w:rsidRPr="00DA67D0"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الأمن السيبراني يشير إلى مجموعة التدابير والتقنيات والسياسات التي تهدف إلى حماية الأنظمة الحاسوبية والشبكات والمعلومات من التهديدات والاختراقات السيبرانية. يشمل ذلك تأمين البيانات من السرقة أو التعديل غير المصرح به، وضمان استمرارية التشغيل، وحماية الخصوصية. في المؤسسات الحكومية، يعتبر الأمن السيبراني أكثر أهمية نظراً لحساسية المعلومات التي تديرها والتي قد تشمل بيانات شخصية، معلومات حساسة تتعلق بالأمن الوطني، والبيانات المالية.</w:t>
      </w:r>
    </w:p>
    <w:p w14:paraId="4A2ADEF9" w14:textId="77777777" w:rsidR="004F235C" w:rsidRPr="00DA67D0"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تقييم مخاطر الأمن السيبراني هو عملية منهجية تهدف إلى تحديد وتحليل المخاطر التي قد تؤثر على الأمان السيبراني للمؤسسات. يتضمن ذلك دراسة التهديدات المحتملة، وتحديد نقاط الضعف في الأنظمة، وتقدير الأثر المحتمل لهذه التهديدات. يُعد هذا التقييم خطوة أساسية في تطوير استراتيجيات فعالة للحماية والتخفيف من المخاطر، حيث يساعد في تحديد أولويات الأمان وتركيز الموارد على التهديدات الأكثر خطورة</w:t>
      </w:r>
      <w:r>
        <w:rPr>
          <w:rFonts w:ascii="Sakkal Majalla" w:hAnsi="Sakkal Majalla" w:cs="Sakkal Majalla"/>
          <w:sz w:val="28"/>
          <w:szCs w:val="28"/>
        </w:rPr>
        <w:t xml:space="preserve"> </w:t>
      </w:r>
      <w:sdt>
        <w:sdtPr>
          <w:rPr>
            <w:rFonts w:ascii="Sakkal Majalla" w:hAnsi="Sakkal Majalla" w:cs="Sakkal Majalla"/>
            <w:sz w:val="28"/>
            <w:szCs w:val="28"/>
            <w:rtl/>
          </w:rPr>
          <w:id w:val="259184614"/>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Pry24 \l 1033 </w:instrText>
          </w:r>
          <w:r>
            <w:rPr>
              <w:rFonts w:ascii="Sakkal Majalla" w:hAnsi="Sakkal Majalla" w:cs="Sakkal Majalla"/>
              <w:sz w:val="28"/>
              <w:szCs w:val="28"/>
              <w:rtl/>
            </w:rPr>
            <w:fldChar w:fldCharType="separate"/>
          </w:r>
          <w:r w:rsidRPr="00154803">
            <w:rPr>
              <w:rFonts w:ascii="Sakkal Majalla" w:hAnsi="Sakkal Majalla" w:cs="Sakkal Majalla"/>
              <w:noProof/>
              <w:sz w:val="28"/>
              <w:szCs w:val="28"/>
            </w:rPr>
            <w:t>(Pryimenko, 2024)</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sidRPr="00DA67D0">
        <w:rPr>
          <w:rFonts w:ascii="Sakkal Majalla" w:hAnsi="Sakkal Majalla" w:cs="Sakkal Majalla"/>
          <w:sz w:val="28"/>
          <w:szCs w:val="28"/>
          <w:rtl/>
        </w:rPr>
        <w:t>.</w:t>
      </w:r>
    </w:p>
    <w:p w14:paraId="69B8DD55" w14:textId="77777777" w:rsidR="004F235C" w:rsidRPr="00DA67D0" w:rsidRDefault="004F235C" w:rsidP="004F235C">
      <w:pPr>
        <w:pStyle w:val="a6"/>
        <w:numPr>
          <w:ilvl w:val="0"/>
          <w:numId w:val="1"/>
        </w:numPr>
        <w:spacing w:line="360" w:lineRule="auto"/>
        <w:jc w:val="both"/>
        <w:rPr>
          <w:rFonts w:ascii="Sakkal Majalla" w:hAnsi="Sakkal Majalla" w:cs="Sakkal Majalla"/>
          <w:b/>
          <w:bCs/>
          <w:sz w:val="28"/>
          <w:szCs w:val="28"/>
          <w:rtl/>
        </w:rPr>
      </w:pPr>
      <w:r w:rsidRPr="00DA67D0">
        <w:rPr>
          <w:rFonts w:ascii="Sakkal Majalla" w:hAnsi="Sakkal Majalla" w:cs="Sakkal Majalla"/>
          <w:b/>
          <w:bCs/>
          <w:sz w:val="28"/>
          <w:szCs w:val="28"/>
          <w:rtl/>
        </w:rPr>
        <w:t>الأسس النظرية لنموذج تقييم المخاطر</w:t>
      </w:r>
    </w:p>
    <w:p w14:paraId="740FEEC7" w14:textId="77777777" w:rsidR="004F235C" w:rsidRPr="00DA67D0"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نموذج تقييم المخاطر هو إطار عمل يساعد في تحديد وتقدير وتحليل المخاطر السيبرانية. يتألف النموذج من عدة خطوات رئيسية تبدأ بتحديد الأصول التي تحتاج إلى حماية. هذه الأصول قد تشمل البيانات الحساسة، الأنظمة الحيوية، والبنية التحتية التقنية. يتطلب تحديد الأصول فهماً عميقاً لمحتويات المعلومات وقيمتها بالنسبة للمؤسسة. بعد ذلك، يتم تحديد التهديدات المحتملة التي قد تستهدف هذه الأصول. يشمل ذلك التعرف على الهجمات الإلكترونية الشائعة مثل البرمجيات الخبيثة، وهجمات الفدية، وهجمات التصيد.</w:t>
      </w:r>
    </w:p>
    <w:p w14:paraId="22482D86" w14:textId="77777777" w:rsidR="004F235C" w:rsidRPr="00DA67D0"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lastRenderedPageBreak/>
        <w:t>الخطوة التالية هي تقييم الثغرات في الأنظمة والإجراءات الأمنية. هذا يتضمن فحص نقاط الضعف المحتملة التي يمكن أن يستغلها المهاجمون، مثل ضعف الأمان في البرمجيات، أو نقص في تحديث الأنظمة. بعد تحديد الثغرات، يتم تقدير الأثر المحتمل لكل تهديد على المؤسسة، بما في ذلك التأثير على العمليات التشغيلية، وسرية المعلومات، وسمعة المؤسسة. أخيراً، يتم دمج نتائج تحليل التهديدات والثغرات والأثر لتحديد مستوى المخاطر وإيجاد استراتيجيات لتخفيف هذه المخاطر</w:t>
      </w:r>
      <w:r>
        <w:rPr>
          <w:rFonts w:ascii="Sakkal Majalla" w:hAnsi="Sakkal Majalla" w:cs="Sakkal Majalla"/>
          <w:sz w:val="28"/>
          <w:szCs w:val="28"/>
        </w:rPr>
        <w:t xml:space="preserve"> </w:t>
      </w:r>
      <w:sdt>
        <w:sdtPr>
          <w:rPr>
            <w:rFonts w:ascii="Sakkal Majalla" w:hAnsi="Sakkal Majalla" w:cs="Sakkal Majalla"/>
            <w:sz w:val="28"/>
            <w:szCs w:val="28"/>
            <w:rtl/>
          </w:rPr>
          <w:id w:val="-654603891"/>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Kur21 \l 1033 </w:instrText>
          </w:r>
          <w:r>
            <w:rPr>
              <w:rFonts w:ascii="Sakkal Majalla" w:hAnsi="Sakkal Majalla" w:cs="Sakkal Majalla"/>
              <w:sz w:val="28"/>
              <w:szCs w:val="28"/>
              <w:rtl/>
            </w:rPr>
            <w:fldChar w:fldCharType="separate"/>
          </w:r>
          <w:r w:rsidRPr="00154803">
            <w:rPr>
              <w:rFonts w:ascii="Sakkal Majalla" w:hAnsi="Sakkal Majalla" w:cs="Sakkal Majalla"/>
              <w:noProof/>
              <w:sz w:val="28"/>
              <w:szCs w:val="28"/>
            </w:rPr>
            <w:t>(Kure, 2021)</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sidRPr="00DA67D0">
        <w:rPr>
          <w:rFonts w:ascii="Sakkal Majalla" w:hAnsi="Sakkal Majalla" w:cs="Sakkal Majalla"/>
          <w:sz w:val="28"/>
          <w:szCs w:val="28"/>
          <w:rtl/>
        </w:rPr>
        <w:t>.</w:t>
      </w:r>
      <w:r>
        <w:rPr>
          <w:rFonts w:ascii="Sakkal Majalla" w:hAnsi="Sakkal Majalla" w:cs="Sakkal Majalla"/>
          <w:sz w:val="28"/>
          <w:szCs w:val="28"/>
        </w:rPr>
        <w:t xml:space="preserve"> </w:t>
      </w:r>
    </w:p>
    <w:p w14:paraId="46073071" w14:textId="77777777" w:rsidR="004F235C" w:rsidRPr="00DA67D0" w:rsidRDefault="004F235C" w:rsidP="004F235C">
      <w:pPr>
        <w:pStyle w:val="a6"/>
        <w:numPr>
          <w:ilvl w:val="0"/>
          <w:numId w:val="1"/>
        </w:numPr>
        <w:spacing w:line="360" w:lineRule="auto"/>
        <w:jc w:val="both"/>
        <w:rPr>
          <w:rFonts w:ascii="Sakkal Majalla" w:hAnsi="Sakkal Majalla" w:cs="Sakkal Majalla"/>
          <w:b/>
          <w:bCs/>
          <w:sz w:val="28"/>
          <w:szCs w:val="28"/>
          <w:rtl/>
        </w:rPr>
      </w:pPr>
      <w:r w:rsidRPr="00DA67D0">
        <w:rPr>
          <w:rFonts w:ascii="Sakkal Majalla" w:hAnsi="Sakkal Majalla" w:cs="Sakkal Majalla"/>
          <w:b/>
          <w:bCs/>
          <w:sz w:val="28"/>
          <w:szCs w:val="28"/>
          <w:rtl/>
        </w:rPr>
        <w:t>استراتيجيات الحماية والتخفيف من المخاطر السيبرانية</w:t>
      </w:r>
    </w:p>
    <w:p w14:paraId="1CDA32D3" w14:textId="77777777" w:rsidR="004F235C" w:rsidRPr="00DA67D0"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تستند استراتيجيات الحماية والتخفيف إلى مجموعة من المبادئ والأسس النظرية التي تهدف إلى تعزيز الأمان السيبراني. تعتمد هذه الاستراتيجيات على مفهوم الدفاع المتعدد الطبقات، الذي يتضمن استخدام مجموعة من التدابير الأمنية المختلفة لتوفير حماية شاملة. يشمل ذلك استخدام الجدران النارية، وبرامج مكافحة الفيروسات، وأنظمة الكشف عن التسلل، وأنظمة التحكم بالوصول. الفكرة هي أن كل طبقة من هذه الطبقات تعزز الأمان وتضيف حماية إضافية ضد التهديدات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10746"/>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Obi24 \l 1033 </w:instrText>
          </w:r>
          <w:r>
            <w:rPr>
              <w:rFonts w:ascii="Sakkal Majalla" w:hAnsi="Sakkal Majalla" w:cs="Sakkal Majalla"/>
              <w:sz w:val="28"/>
              <w:szCs w:val="28"/>
              <w:rtl/>
            </w:rPr>
            <w:fldChar w:fldCharType="separate"/>
          </w:r>
          <w:r w:rsidRPr="00154803">
            <w:rPr>
              <w:rFonts w:ascii="Sakkal Majalla" w:hAnsi="Sakkal Majalla" w:cs="Sakkal Majalla"/>
              <w:noProof/>
              <w:sz w:val="28"/>
              <w:szCs w:val="28"/>
            </w:rPr>
            <w:t>(Obi, 2024)</w:t>
          </w:r>
          <w:r>
            <w:rPr>
              <w:rFonts w:ascii="Sakkal Majalla" w:hAnsi="Sakkal Majalla" w:cs="Sakkal Majalla"/>
              <w:sz w:val="28"/>
              <w:szCs w:val="28"/>
              <w:rtl/>
            </w:rPr>
            <w:fldChar w:fldCharType="end"/>
          </w:r>
        </w:sdtContent>
      </w:sdt>
      <w:r w:rsidRPr="00DA67D0">
        <w:rPr>
          <w:rFonts w:ascii="Sakkal Majalla" w:hAnsi="Sakkal Majalla" w:cs="Sakkal Majalla"/>
          <w:sz w:val="28"/>
          <w:szCs w:val="28"/>
          <w:rtl/>
        </w:rPr>
        <w:t>.</w:t>
      </w:r>
    </w:p>
    <w:p w14:paraId="79DC7EF9" w14:textId="77777777" w:rsidR="004F235C" w:rsidRPr="00DA67D0"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استراتيجية أخرى هي إدارة الثغرات، التي تركز على التعرف على نقاط الضعف في الأنظمة والعمل على إصلاحها. يشمل ذلك تحديث البرمجيات بانتظام، وتطبيق التصحيحات الأمنية، وإجراء اختبارات اختراق دورية لتحديد الثغرات قبل أن يستغلها المهاجمون. بالإضافة إلى ذلك، تكتسب استراتيجيات الاستجابة للحوادث أهمية كبيرة، حيث تشمل إنشاء خطط للاستجابة السريعة والفعالة للحوادث الأمنية، وتحديد الفرق المسؤولة عن التعامل مع هذه الحوادث، وتحليل أسبابها، وتطوير استراتيجيات لاستعادة الأنظمة والبيانات.</w:t>
      </w:r>
    </w:p>
    <w:p w14:paraId="1B000AC0" w14:textId="77777777" w:rsidR="004F235C" w:rsidRPr="00DA67D0" w:rsidRDefault="004F235C" w:rsidP="004F235C">
      <w:pPr>
        <w:pStyle w:val="a6"/>
        <w:numPr>
          <w:ilvl w:val="0"/>
          <w:numId w:val="1"/>
        </w:numPr>
        <w:spacing w:line="360" w:lineRule="auto"/>
        <w:jc w:val="both"/>
        <w:rPr>
          <w:rFonts w:ascii="Sakkal Majalla" w:hAnsi="Sakkal Majalla" w:cs="Sakkal Majalla"/>
          <w:b/>
          <w:bCs/>
          <w:sz w:val="28"/>
          <w:szCs w:val="28"/>
          <w:rtl/>
        </w:rPr>
      </w:pPr>
      <w:r w:rsidRPr="00DA67D0">
        <w:rPr>
          <w:rFonts w:ascii="Sakkal Majalla" w:hAnsi="Sakkal Majalla" w:cs="Sakkal Majalla"/>
          <w:b/>
          <w:bCs/>
          <w:sz w:val="28"/>
          <w:szCs w:val="28"/>
          <w:rtl/>
        </w:rPr>
        <w:t>التدريب والتوعية كعنصر أساسي في تعزيز الأمان</w:t>
      </w:r>
    </w:p>
    <w:p w14:paraId="6BA917A0" w14:textId="77777777" w:rsidR="004F235C" w:rsidRPr="00DA67D0"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 xml:space="preserve">أحد الأسس النظرية الهامة في استراتيجيات الحماية والتخفيف هو أهمية التدريب والتوعية. برامج التدريب والتوعية تلعب دوراً حاسماً في زيادة وعي الموظفين بالمخاطر السيبرانية وكيفية التعامل معها. إن تحسين الوعي حول الأمن السيبراني وتعليم الموظفين كيفية التعرف على التهديدات وكيفية التعامل معها يمكن أن يساهم بشكل كبير في تقليل الأخطاء البشرية التي قد </w:t>
      </w:r>
      <w:r w:rsidRPr="00DA67D0">
        <w:rPr>
          <w:rFonts w:ascii="Sakkal Majalla" w:hAnsi="Sakkal Majalla" w:cs="Sakkal Majalla"/>
          <w:sz w:val="28"/>
          <w:szCs w:val="28"/>
          <w:rtl/>
        </w:rPr>
        <w:lastRenderedPageBreak/>
        <w:t>تؤدي إلى خروقات أمنية. تتضمن هذه البرامج التدريبية دورات تعليمية، وورش عمل، وحملات توعية منتظمة</w:t>
      </w:r>
      <w:r>
        <w:rPr>
          <w:rFonts w:ascii="Sakkal Majalla" w:hAnsi="Sakkal Majalla" w:cs="Sakkal Majalla"/>
          <w:sz w:val="28"/>
          <w:szCs w:val="28"/>
        </w:rPr>
        <w:t xml:space="preserve"> </w:t>
      </w:r>
      <w:sdt>
        <w:sdtPr>
          <w:rPr>
            <w:rFonts w:ascii="Sakkal Majalla" w:hAnsi="Sakkal Majalla" w:cs="Sakkal Majalla"/>
            <w:sz w:val="28"/>
            <w:szCs w:val="28"/>
            <w:rtl/>
          </w:rPr>
          <w:id w:val="453833441"/>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Ola231 \l 1033 </w:instrText>
          </w:r>
          <w:r>
            <w:rPr>
              <w:rFonts w:ascii="Sakkal Majalla" w:hAnsi="Sakkal Majalla" w:cs="Sakkal Majalla"/>
              <w:sz w:val="28"/>
              <w:szCs w:val="28"/>
              <w:rtl/>
            </w:rPr>
            <w:fldChar w:fldCharType="separate"/>
          </w:r>
          <w:r w:rsidRPr="00154803">
            <w:rPr>
              <w:rFonts w:ascii="Sakkal Majalla" w:hAnsi="Sakkal Majalla" w:cs="Sakkal Majalla"/>
              <w:noProof/>
              <w:sz w:val="28"/>
              <w:szCs w:val="28"/>
            </w:rPr>
            <w:t>(Olabode, 2023)</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sidRPr="00DA67D0">
        <w:rPr>
          <w:rFonts w:ascii="Sakkal Majalla" w:hAnsi="Sakkal Majalla" w:cs="Sakkal Majalla"/>
          <w:sz w:val="28"/>
          <w:szCs w:val="28"/>
          <w:rtl/>
        </w:rPr>
        <w:t>.</w:t>
      </w:r>
    </w:p>
    <w:p w14:paraId="50FC57F3" w14:textId="77777777" w:rsidR="004F235C" w:rsidRPr="00DA67D0" w:rsidRDefault="004F235C" w:rsidP="004F235C">
      <w:pPr>
        <w:pStyle w:val="a6"/>
        <w:numPr>
          <w:ilvl w:val="0"/>
          <w:numId w:val="1"/>
        </w:numPr>
        <w:spacing w:line="360" w:lineRule="auto"/>
        <w:jc w:val="both"/>
        <w:rPr>
          <w:rFonts w:ascii="Sakkal Majalla" w:hAnsi="Sakkal Majalla" w:cs="Sakkal Majalla"/>
          <w:b/>
          <w:bCs/>
          <w:sz w:val="28"/>
          <w:szCs w:val="28"/>
          <w:rtl/>
        </w:rPr>
      </w:pPr>
      <w:r w:rsidRPr="00DA67D0">
        <w:rPr>
          <w:rFonts w:ascii="Sakkal Majalla" w:hAnsi="Sakkal Majalla" w:cs="Sakkal Majalla"/>
          <w:b/>
          <w:bCs/>
          <w:sz w:val="28"/>
          <w:szCs w:val="28"/>
          <w:rtl/>
        </w:rPr>
        <w:t>التعاون والتنسيق بين المؤسسات</w:t>
      </w:r>
    </w:p>
    <w:p w14:paraId="7BC6E4CF" w14:textId="77777777" w:rsidR="004F235C" w:rsidRPr="00DA67D0"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استراتيجية التعاون والتنسيق تعد من العوامل الهامة في تعزيز الأمان السيبراني. يشمل التعاون بين المؤسسات الحكومية تبادل المعلومات حول التهديدات والحوادث السيبرانية، وتطوير استراتيجيات حماية مشتركة. يعزز التعاون المشترك من قدرة المؤسسات على التصدي للتهديدات بشكل جماعي، ويحقق حماية أفضل. يشمل هذا التعاون تطوير قنوات للتواصل، وتنسيق الجهود لمواجهة التهديدات المشتركة، وإنشاء فرق عمل مشتركة لتحليل الحوادث وتطوير حلول فعالة</w:t>
      </w:r>
      <w:r>
        <w:rPr>
          <w:rFonts w:ascii="Sakkal Majalla" w:hAnsi="Sakkal Majalla" w:cs="Sakkal Majalla" w:hint="cs"/>
          <w:sz w:val="28"/>
          <w:szCs w:val="28"/>
          <w:rtl/>
        </w:rPr>
        <w:t xml:space="preserve"> </w:t>
      </w:r>
      <w:r>
        <w:rPr>
          <w:rFonts w:ascii="Sakkal Majalla" w:hAnsi="Sakkal Majalla" w:cs="Sakkal Majalla"/>
          <w:sz w:val="28"/>
          <w:szCs w:val="28"/>
        </w:rPr>
        <w:t xml:space="preserve"> </w:t>
      </w:r>
      <w:sdt>
        <w:sdtPr>
          <w:rPr>
            <w:rFonts w:ascii="Sakkal Majalla" w:hAnsi="Sakkal Majalla" w:cs="Sakkal Majalla"/>
            <w:sz w:val="28"/>
            <w:szCs w:val="28"/>
            <w:rtl/>
          </w:rPr>
          <w:id w:val="-1946527554"/>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Los22 \l 1033 </w:instrText>
          </w:r>
          <w:r>
            <w:rPr>
              <w:rFonts w:ascii="Sakkal Majalla" w:hAnsi="Sakkal Majalla" w:cs="Sakkal Majalla"/>
              <w:sz w:val="28"/>
              <w:szCs w:val="28"/>
              <w:rtl/>
            </w:rPr>
            <w:fldChar w:fldCharType="separate"/>
          </w:r>
          <w:r w:rsidRPr="00154803">
            <w:rPr>
              <w:rFonts w:ascii="Sakkal Majalla" w:hAnsi="Sakkal Majalla" w:cs="Sakkal Majalla"/>
              <w:noProof/>
              <w:sz w:val="28"/>
              <w:szCs w:val="28"/>
            </w:rPr>
            <w:t>(Lostri, 2022)</w:t>
          </w:r>
          <w:r>
            <w:rPr>
              <w:rFonts w:ascii="Sakkal Majalla" w:hAnsi="Sakkal Majalla" w:cs="Sakkal Majalla"/>
              <w:sz w:val="28"/>
              <w:szCs w:val="28"/>
              <w:rtl/>
            </w:rPr>
            <w:fldChar w:fldCharType="end"/>
          </w:r>
        </w:sdtContent>
      </w:sdt>
      <w:r w:rsidRPr="00DA67D0">
        <w:rPr>
          <w:rFonts w:ascii="Sakkal Majalla" w:hAnsi="Sakkal Majalla" w:cs="Sakkal Majalla"/>
          <w:sz w:val="28"/>
          <w:szCs w:val="28"/>
          <w:rtl/>
        </w:rPr>
        <w:t>.</w:t>
      </w:r>
    </w:p>
    <w:p w14:paraId="1844C9BF" w14:textId="77777777" w:rsidR="004F235C" w:rsidRDefault="004F235C" w:rsidP="004F235C">
      <w:pPr>
        <w:spacing w:line="360" w:lineRule="auto"/>
        <w:jc w:val="both"/>
        <w:rPr>
          <w:rFonts w:ascii="Sakkal Majalla" w:hAnsi="Sakkal Majalla" w:cs="Sakkal Majalla"/>
          <w:sz w:val="28"/>
          <w:szCs w:val="28"/>
          <w:rtl/>
        </w:rPr>
      </w:pPr>
      <w:r w:rsidRPr="00DA67D0">
        <w:rPr>
          <w:rFonts w:ascii="Sakkal Majalla" w:hAnsi="Sakkal Majalla" w:cs="Sakkal Majalla"/>
          <w:sz w:val="28"/>
          <w:szCs w:val="28"/>
          <w:rtl/>
        </w:rPr>
        <w:t>تشكل المنطلقات النظرية أساساً لفهم الأبعاد المختلفة للأمن السيبراني وتقييم المخاطر في المؤسسات الحكومية. من خلال دراسة مفاهيم الأمن السيبراني، ونموذج تقييم المخاطر، واستراتيجيات الحماية والتخفيف، والتدريب والتوعية، والتعاون بين المؤسسات، يمكن تطوير استراتيجيات فعالة لتعزيز الأمان السيبراني وحماية الأنظمة والبيانات في المؤسسات الحكومية بالمملكة العربية السعودية. هذه المنطلقات توفر إطاراً متكاملاً يساعد في فهم التحديات وتقديم حلول مبتكرة لضمان أمان المعلومات واستمرارية العمل في ظل التهديدات المتزايدة.</w:t>
      </w:r>
    </w:p>
    <w:sectPr w:rsidR="004F23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B679F3"/>
    <w:multiLevelType w:val="hybridMultilevel"/>
    <w:tmpl w:val="73E6C6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050245"/>
    <w:multiLevelType w:val="hybridMultilevel"/>
    <w:tmpl w:val="4B5ED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F40EAE"/>
    <w:multiLevelType w:val="hybridMultilevel"/>
    <w:tmpl w:val="CF54574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463021"/>
    <w:multiLevelType w:val="hybridMultilevel"/>
    <w:tmpl w:val="C97C0E3C"/>
    <w:lvl w:ilvl="0" w:tplc="C63EC8B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1C72D2"/>
    <w:multiLevelType w:val="hybridMultilevel"/>
    <w:tmpl w:val="DB40E2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E5690F"/>
    <w:multiLevelType w:val="hybridMultilevel"/>
    <w:tmpl w:val="6E1CC5D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EE1DC7"/>
    <w:multiLevelType w:val="hybridMultilevel"/>
    <w:tmpl w:val="224E921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FF0180"/>
    <w:multiLevelType w:val="hybridMultilevel"/>
    <w:tmpl w:val="C302D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C24FF7"/>
    <w:multiLevelType w:val="hybridMultilevel"/>
    <w:tmpl w:val="810E58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266DC9"/>
    <w:multiLevelType w:val="hybridMultilevel"/>
    <w:tmpl w:val="1DC2E38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46095">
    <w:abstractNumId w:val="7"/>
  </w:num>
  <w:num w:numId="2" w16cid:durableId="479805381">
    <w:abstractNumId w:val="0"/>
  </w:num>
  <w:num w:numId="3" w16cid:durableId="256714479">
    <w:abstractNumId w:val="8"/>
  </w:num>
  <w:num w:numId="4" w16cid:durableId="1260136842">
    <w:abstractNumId w:val="6"/>
  </w:num>
  <w:num w:numId="5" w16cid:durableId="815294299">
    <w:abstractNumId w:val="9"/>
  </w:num>
  <w:num w:numId="6" w16cid:durableId="1684823864">
    <w:abstractNumId w:val="4"/>
  </w:num>
  <w:num w:numId="7" w16cid:durableId="1470971608">
    <w:abstractNumId w:val="2"/>
  </w:num>
  <w:num w:numId="8" w16cid:durableId="422916911">
    <w:abstractNumId w:val="5"/>
  </w:num>
  <w:num w:numId="9" w16cid:durableId="2093891420">
    <w:abstractNumId w:val="3"/>
  </w:num>
  <w:num w:numId="10" w16cid:durableId="1827479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B6573"/>
    <w:rsid w:val="00216011"/>
    <w:rsid w:val="003A0721"/>
    <w:rsid w:val="003E0C9A"/>
    <w:rsid w:val="00417C49"/>
    <w:rsid w:val="004F235C"/>
    <w:rsid w:val="005425AA"/>
    <w:rsid w:val="00790B2D"/>
    <w:rsid w:val="00951120"/>
    <w:rsid w:val="00A168D3"/>
    <w:rsid w:val="00A212AE"/>
    <w:rsid w:val="00A439BB"/>
    <w:rsid w:val="00AB6573"/>
    <w:rsid w:val="00AC26C9"/>
    <w:rsid w:val="00B95C89"/>
    <w:rsid w:val="00BC3339"/>
    <w:rsid w:val="00CF4772"/>
    <w:rsid w:val="00D55C33"/>
    <w:rsid w:val="00D60BE4"/>
    <w:rsid w:val="00DB33D3"/>
    <w:rsid w:val="00ED1791"/>
    <w:rsid w:val="00FB795C"/>
    <w:rsid w:val="00FF7C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332C9"/>
  <w15:chartTrackingRefBased/>
  <w15:docId w15:val="{2508A5D7-14B0-44AA-ADDA-1611C8322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235C"/>
    <w:pPr>
      <w:bidi/>
    </w:pPr>
  </w:style>
  <w:style w:type="paragraph" w:styleId="1">
    <w:name w:val="heading 1"/>
    <w:basedOn w:val="a"/>
    <w:next w:val="a"/>
    <w:link w:val="1Char"/>
    <w:uiPriority w:val="9"/>
    <w:qFormat/>
    <w:rsid w:val="00AB6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B6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B657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B657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B657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B657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B657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B657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B657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B657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B657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B657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B657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B6573"/>
    <w:rPr>
      <w:rFonts w:eastAsiaTheme="majorEastAsia" w:cstheme="majorBidi"/>
      <w:color w:val="0F4761" w:themeColor="accent1" w:themeShade="BF"/>
    </w:rPr>
  </w:style>
  <w:style w:type="character" w:customStyle="1" w:styleId="6Char">
    <w:name w:val="عنوان 6 Char"/>
    <w:basedOn w:val="a0"/>
    <w:link w:val="6"/>
    <w:uiPriority w:val="9"/>
    <w:semiHidden/>
    <w:rsid w:val="00AB6573"/>
    <w:rPr>
      <w:rFonts w:eastAsiaTheme="majorEastAsia" w:cstheme="majorBidi"/>
      <w:i/>
      <w:iCs/>
      <w:color w:val="595959" w:themeColor="text1" w:themeTint="A6"/>
    </w:rPr>
  </w:style>
  <w:style w:type="character" w:customStyle="1" w:styleId="7Char">
    <w:name w:val="عنوان 7 Char"/>
    <w:basedOn w:val="a0"/>
    <w:link w:val="7"/>
    <w:uiPriority w:val="9"/>
    <w:semiHidden/>
    <w:rsid w:val="00AB6573"/>
    <w:rPr>
      <w:rFonts w:eastAsiaTheme="majorEastAsia" w:cstheme="majorBidi"/>
      <w:color w:val="595959" w:themeColor="text1" w:themeTint="A6"/>
    </w:rPr>
  </w:style>
  <w:style w:type="character" w:customStyle="1" w:styleId="8Char">
    <w:name w:val="عنوان 8 Char"/>
    <w:basedOn w:val="a0"/>
    <w:link w:val="8"/>
    <w:uiPriority w:val="9"/>
    <w:semiHidden/>
    <w:rsid w:val="00AB6573"/>
    <w:rPr>
      <w:rFonts w:eastAsiaTheme="majorEastAsia" w:cstheme="majorBidi"/>
      <w:i/>
      <w:iCs/>
      <w:color w:val="272727" w:themeColor="text1" w:themeTint="D8"/>
    </w:rPr>
  </w:style>
  <w:style w:type="character" w:customStyle="1" w:styleId="9Char">
    <w:name w:val="عنوان 9 Char"/>
    <w:basedOn w:val="a0"/>
    <w:link w:val="9"/>
    <w:uiPriority w:val="9"/>
    <w:semiHidden/>
    <w:rsid w:val="00AB6573"/>
    <w:rPr>
      <w:rFonts w:eastAsiaTheme="majorEastAsia" w:cstheme="majorBidi"/>
      <w:color w:val="272727" w:themeColor="text1" w:themeTint="D8"/>
    </w:rPr>
  </w:style>
  <w:style w:type="paragraph" w:styleId="a3">
    <w:name w:val="Title"/>
    <w:basedOn w:val="a"/>
    <w:next w:val="a"/>
    <w:link w:val="Char"/>
    <w:uiPriority w:val="10"/>
    <w:qFormat/>
    <w:rsid w:val="00AB6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B657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B657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B657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B6573"/>
    <w:pPr>
      <w:spacing w:before="160"/>
      <w:jc w:val="center"/>
    </w:pPr>
    <w:rPr>
      <w:i/>
      <w:iCs/>
      <w:color w:val="404040" w:themeColor="text1" w:themeTint="BF"/>
    </w:rPr>
  </w:style>
  <w:style w:type="character" w:customStyle="1" w:styleId="Char1">
    <w:name w:val="اقتباس Char"/>
    <w:basedOn w:val="a0"/>
    <w:link w:val="a5"/>
    <w:uiPriority w:val="29"/>
    <w:rsid w:val="00AB6573"/>
    <w:rPr>
      <w:i/>
      <w:iCs/>
      <w:color w:val="404040" w:themeColor="text1" w:themeTint="BF"/>
    </w:rPr>
  </w:style>
  <w:style w:type="paragraph" w:styleId="a6">
    <w:name w:val="List Paragraph"/>
    <w:basedOn w:val="a"/>
    <w:uiPriority w:val="34"/>
    <w:qFormat/>
    <w:rsid w:val="00AB6573"/>
    <w:pPr>
      <w:ind w:left="720"/>
      <w:contextualSpacing/>
    </w:pPr>
  </w:style>
  <w:style w:type="character" w:styleId="a7">
    <w:name w:val="Intense Emphasis"/>
    <w:basedOn w:val="a0"/>
    <w:uiPriority w:val="21"/>
    <w:qFormat/>
    <w:rsid w:val="00AB6573"/>
    <w:rPr>
      <w:i/>
      <w:iCs/>
      <w:color w:val="0F4761" w:themeColor="accent1" w:themeShade="BF"/>
    </w:rPr>
  </w:style>
  <w:style w:type="paragraph" w:styleId="a8">
    <w:name w:val="Intense Quote"/>
    <w:basedOn w:val="a"/>
    <w:next w:val="a"/>
    <w:link w:val="Char2"/>
    <w:uiPriority w:val="30"/>
    <w:qFormat/>
    <w:rsid w:val="00AB6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B6573"/>
    <w:rPr>
      <w:i/>
      <w:iCs/>
      <w:color w:val="0F4761" w:themeColor="accent1" w:themeShade="BF"/>
    </w:rPr>
  </w:style>
  <w:style w:type="character" w:styleId="a9">
    <w:name w:val="Intense Reference"/>
    <w:basedOn w:val="a0"/>
    <w:uiPriority w:val="32"/>
    <w:qFormat/>
    <w:rsid w:val="00AB6573"/>
    <w:rPr>
      <w:b/>
      <w:bCs/>
      <w:smallCaps/>
      <w:color w:val="0F4761" w:themeColor="accent1" w:themeShade="BF"/>
      <w:spacing w:val="5"/>
    </w:rPr>
  </w:style>
  <w:style w:type="paragraph" w:styleId="aa">
    <w:name w:val="caption"/>
    <w:basedOn w:val="a"/>
    <w:next w:val="a"/>
    <w:uiPriority w:val="35"/>
    <w:unhideWhenUsed/>
    <w:qFormat/>
    <w:rsid w:val="004F235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Mis22</b:Tag>
    <b:SourceType>JournalArticle</b:SourceType>
    <b:Guid>{1D51CE97-E238-4D03-BA16-EAD1F3CD1286}</b:Guid>
    <b:Author>
      <b:Author>
        <b:NameList>
          <b:Person>
            <b:Last>Mishra</b:Last>
            <b:First>Alok</b:First>
          </b:Person>
        </b:NameList>
      </b:Author>
    </b:Author>
    <b:Title>Attributes impacting cybersecurity policy development: An evidence from seven nations</b:Title>
    <b:Year>2022</b:Year>
    <b:URL>https://www.sciencedirect.com/science/article/pii/S0167404822002140</b:URL>
    <b:RefOrder>1</b:RefOrder>
  </b:Source>
  <b:Source>
    <b:Tag>Bor18</b:Tag>
    <b:SourceType>JournalArticle</b:SourceType>
    <b:Guid>{7432420B-97FF-4EDB-8ED1-025297751959}</b:Guid>
    <b:Author>
      <b:Author>
        <b:NameList>
          <b:Person>
            <b:Last>Borky</b:Last>
            <b:First>John</b:First>
            <b:Middle>M.</b:Middle>
          </b:Person>
        </b:NameList>
      </b:Author>
    </b:Author>
    <b:Title>Protecting Information with Cybersecurity</b:Title>
    <b:Year>2018</b:Year>
    <b:URL>https://www.ncbi.nlm.nih.gov/pmc/articles/PMC7122347/</b:URL>
    <b:RefOrder>2</b:RefOrder>
  </b:Source>
  <b:Source>
    <b:Tag>Cre22</b:Tag>
    <b:SourceType>JournalArticle</b:SourceType>
    <b:Guid>{6E480A11-64F3-44A7-8D3C-C4943AE5AE03}</b:Guid>
    <b:Author>
      <b:Author>
        <b:NameList>
          <b:Person>
            <b:Last>Cremer</b:Last>
            <b:First>Frank</b:First>
          </b:Person>
        </b:NameList>
      </b:Author>
    </b:Author>
    <b:Title>Cyber risk and cybersecurity: a systematic review of data availability</b:Title>
    <b:Year>2022</b:Year>
    <b:URL>https://www.ncbi.nlm.nih.gov/pmc/articles/PMC8853293/</b:URL>
    <b:RefOrder>3</b:RefOrder>
  </b:Source>
  <b:Source>
    <b:Tag>Akt22</b:Tag>
    <b:SourceType>JournalArticle</b:SourceType>
    <b:Guid>{332992DE-00F0-4866-8628-238F3572758C}</b:Guid>
    <b:Author>
      <b:Author>
        <b:NameList>
          <b:Person>
            <b:Last>Akter</b:Last>
            <b:First>Shahriar</b:First>
          </b:Person>
        </b:NameList>
      </b:Author>
    </b:Author>
    <b:Title>Reconceptualizing cybersecurity awareness capability in the data-driven digital economy</b:Title>
    <b:Year>2022</b:Year>
    <b:URL>https://www.ncbi.nlm.nih.gov/pmc/articles/PMC9345286/</b:URL>
    <b:RefOrder>4</b:RefOrder>
  </b:Source>
  <b:Source>
    <b:Tag>Gia23</b:Tag>
    <b:SourceType>JournalArticle</b:SourceType>
    <b:Guid>{5017A2C8-04B7-4C0D-9CFF-1B48CB940237}</b:Guid>
    <b:Author>
      <b:Author>
        <b:NameList>
          <b:Person>
            <b:Last>Giannaros</b:Last>
            <b:First>Anastasios</b:First>
          </b:Person>
        </b:NameList>
      </b:Author>
    </b:Author>
    <b:Title>Autonomous Vehicles: Sophisticated Attacks, Safety Issues, Challenges, Open Topics, Blockchain, and Future Directions</b:Title>
    <b:Year>2023</b:Year>
    <b:URL>https://www.mdpi.com/2624-800X/3/3/25</b:URL>
    <b:RefOrder>5</b:RefOrder>
  </b:Source>
  <b:Source>
    <b:Tag>Daw</b:Tag>
    <b:SourceType>JournalArticle</b:SourceType>
    <b:Guid>{6FC54A02-A2ED-429F-8E5D-8ABA3908D79F}</b:Guid>
    <b:Author>
      <b:Author>
        <b:NameList>
          <b:Person>
            <b:Last>Dawodu</b:Last>
            <b:First>Samuel</b:First>
            <b:Middle>Onimisi</b:Middle>
          </b:Person>
        </b:NameList>
      </b:Author>
    </b:Author>
    <b:Title>CYBERSECURITY RISK ASSESSMENT IN BANKING: METHODOLOGIES AND BEST PRACTICES</b:Title>
    <b:URL>https://www.researchgate.net/publication/376806023_CYBERSECURITY_RISK_ASSESSMENT_IN_BANKING_METHODOLOGIES_AND_BEST_PRACTICES</b:URL>
    <b:Year>2023</b:Year>
    <b:RefOrder>6</b:RefOrder>
  </b:Source>
  <b:Source>
    <b:Tag>LiY21</b:Tag>
    <b:SourceType>JournalArticle</b:SourceType>
    <b:Guid>{3792D7F3-848C-47A4-AC61-E45B0AE0F40C}</b:Guid>
    <b:Author>
      <b:Author>
        <b:NameList>
          <b:Person>
            <b:Last>Li</b:Last>
            <b:First>Yuchong</b:First>
          </b:Person>
        </b:NameList>
      </b:Author>
    </b:Author>
    <b:Title>A comprehensive review study of cyber-attacks and cyber security; Emerging trends and recent developments</b:Title>
    <b:Year>2021</b:Year>
    <b:URL>https://www.sciencedirect.com/science/article/pii/S2352484721007289</b:URL>
    <b:RefOrder>7</b:RefOrder>
  </b:Source>
  <b:Source>
    <b:Tag>Kau23</b:Tag>
    <b:SourceType>JournalArticle</b:SourceType>
    <b:Guid>{9C067D33-250E-4DE1-A9DC-8E5348CF8BAD}</b:Guid>
    <b:Author>
      <b:Author>
        <b:NameList>
          <b:Person>
            <b:Last>Kaur</b:Last>
            <b:First>Ramanpreet</b:First>
          </b:Person>
        </b:NameList>
      </b:Author>
    </b:Author>
    <b:Title>Artificial intelligence for cybersecurity: Literature review and future research directions</b:Title>
    <b:Year>2023</b:Year>
    <b:URL>https://www.sciencedirect.com/science/article/pii/S1566253523001136</b:URL>
    <b:RefOrder>8</b:RefOrder>
  </b:Source>
  <b:Source>
    <b:Tag>Adm24</b:Tag>
    <b:SourceType>JournalArticle</b:SourceType>
    <b:Guid>{89535FE7-E669-48A6-8D2C-E12066B50423}</b:Guid>
    <b:Author>
      <b:Author>
        <b:NameList>
          <b:Person>
            <b:Last>Admass</b:Last>
            <b:First>Wasyihun</b:First>
            <b:Middle>Sema</b:Middle>
          </b:Person>
        </b:NameList>
      </b:Author>
    </b:Author>
    <b:Title>Cyber security: State of the art, challenges and future directions☆</b:Title>
    <b:Year>2024</b:Year>
    <b:URL>https://www.sciencedirect.com/science/article/pii/S2772918423000188</b:URL>
    <b:RefOrder>9</b:RefOrder>
  </b:Source>
  <b:Source>
    <b:Tag>Alh241</b:Tag>
    <b:SourceType>JournalArticle</b:SourceType>
    <b:Guid>{41C743EF-C59D-4E14-85C9-93E738CD229B}</b:Guid>
    <b:Author>
      <b:Author>
        <b:NameList>
          <b:Person>
            <b:Last>Alhejaili</b:Last>
            <b:First>Mohammad</b:First>
            <b:Middle>Omar Mohammad</b:Middle>
          </b:Person>
        </b:NameList>
      </b:Author>
    </b:Author>
    <b:Title>Securing the Kingdom’s e-commerce frontier: Evaluation of Saudi Arabia’s cybersecurity legal frameworks</b:Title>
    <b:Year>2024</b:Year>
    <b:URL>https://www.researchgate.net/publication/380942605_Securing_the_Kingdom's_e-commerce_frontier_Evaluation_of_Saudi_Arabia's_cybersecurity_legal_frameworks</b:URL>
    <b:RefOrder>10</b:RefOrder>
  </b:Source>
  <b:Source>
    <b:Tag>Als239</b:Tag>
    <b:SourceType>JournalArticle</b:SourceType>
    <b:Guid>{785A87A2-9FBB-468F-8B42-77C5EE373055}</b:Guid>
    <b:Author>
      <b:Author>
        <b:NameList>
          <b:Person>
            <b:Last>Alshammari</b:Last>
            <b:First>Ahmad</b:First>
          </b:Person>
        </b:NameList>
      </b:Author>
    </b:Author>
    <b:Title>A Novel Security Framework to Mitigate and Avoid Unexpected Security Threats in Saudi Arabia</b:Title>
    <b:Year>2023</b:Year>
    <b:Volume>13</b:Volume>
    <b:Issue>4</b:Issue>
    <b:URL>https://www.etasr.com/index.php/ETASR/article/view/6091</b:URL>
    <b:RefOrder>11</b:RefOrder>
  </b:Source>
  <b:Source>
    <b:Tag>Alh</b:Tag>
    <b:SourceType>JournalArticle</b:SourceType>
    <b:Guid>{E0710396-81C2-4EAA-8EE6-A2652B5CDCCF}</b:Guid>
    <b:Author>
      <b:Author>
        <b:NameList>
          <b:Person>
            <b:Last>Alhakami</b:Last>
            <b:First>Wajdi</b:First>
          </b:Person>
        </b:NameList>
      </b:Author>
    </b:Author>
    <b:Title>Enhancing Cybersecurity Competency in the Kingdom of Saudi Arabia: A Fuzzy Decision-Making Approach.</b:Title>
    <b:URL>https://openurl.ebsco.com/EPDB%3Agcd%3A16%3A19342416/detailv2?sid=ebsco%3Aplink%3Ascholar&amp;id=ebsco%3Agcd%3A178454206&amp;crl=c</b:URL>
    <b:Year>2024</b:Year>
    <b:RefOrder>12</b:RefOrder>
  </b:Source>
  <b:Source>
    <b:Tag>Alm21</b:Tag>
    <b:SourceType>JournalArticle</b:SourceType>
    <b:Guid>{39FF7D50-930C-4D33-90CC-88F924760827}</b:Guid>
    <b:Author>
      <b:Author>
        <b:NameList>
          <b:Person>
            <b:Last>Almomani</b:Last>
            <b:First>Iman</b:First>
          </b:Person>
        </b:NameList>
      </b:Author>
    </b:Author>
    <b:Title>Cybersecurity maturity assessment framework for higher education institutions in Saudi Arabia</b:Title>
    <b:Year>2021</b:Year>
    <b:URL>https://peerj.com/articles/cs-703/</b:URL>
    <b:RefOrder>13</b:RefOrder>
  </b:Source>
  <b:Source>
    <b:Tag>Alr21</b:Tag>
    <b:SourceType>JournalArticle</b:SourceType>
    <b:Guid>{ABE1DBF3-EF45-4176-961E-A2D1CA11FF46}</b:Guid>
    <b:Author>
      <b:Author>
        <b:NameList>
          <b:Person>
            <b:Last>Alrubaiq</b:Last>
            <b:First>Abdullah</b:First>
          </b:Person>
        </b:NameList>
      </b:Author>
    </b:Author>
    <b:Year>2021</b:Year>
    <b:URL>https://www.mdpi.com/2624-800X/1/2/17</b:URL>
    <b:RefOrder>14</b:RefOrder>
  </b:Source>
  <b:Source>
    <b:Tag>Alh212</b:Tag>
    <b:SourceType>JournalArticle</b:SourceType>
    <b:Guid>{FD534CBE-F0E4-4741-86A3-4D4E0DC0DFC8}</b:Guid>
    <b:Author>
      <b:Author>
        <b:NameList>
          <b:Person>
            <b:Last>Alhalafi</b:Last>
            <b:First>Nawaf</b:First>
          </b:Person>
        </b:NameList>
      </b:Author>
    </b:Author>
    <b:Title>Cybersecurity Policy Framework in Saudi Arabia: Literature Review</b:Title>
    <b:Year>2021</b:Year>
    <b:URL>https://www.frontiersin.org/journals/computer-science/articles/10.3389/fcomp.2021.736874/full</b:URL>
    <b:RefOrder>15</b:RefOrder>
  </b:Source>
  <b:Source>
    <b:Tag>Pry24</b:Tag>
    <b:SourceType>JournalArticle</b:SourceType>
    <b:Guid>{C1C91BB0-1575-462B-A9F1-28EF8D530116}</b:Guid>
    <b:Author>
      <b:Author>
        <b:NameList>
          <b:Person>
            <b:Last>Pryimenko</b:Last>
            <b:First>Liudmyla</b:First>
          </b:Person>
        </b:NameList>
      </b:Author>
    </b:Author>
    <b:Title>5 Key Steps on How to Perform a Cybersecurity Risk Assessment</b:Title>
    <b:Year>2024</b:Year>
    <b:URL>https://www.ekransystem.com/en/blog/how-to-perform-a-cybersecurity-risk-assessment</b:URL>
    <b:RefOrder>16</b:RefOrder>
  </b:Source>
  <b:Source>
    <b:Tag>Kur21</b:Tag>
    <b:SourceType>JournalArticle</b:SourceType>
    <b:Guid>{A2D09EBC-6A3E-42FD-88A1-68286FA7E074}</b:Guid>
    <b:Author>
      <b:Author>
        <b:NameList>
          <b:Person>
            <b:Last>Kure</b:Last>
            <b:First>Halima</b:First>
          </b:Person>
        </b:NameList>
      </b:Author>
    </b:Author>
    <b:Title>An Assets Focus Risk Management Framework for Critical Infrastructure Cyber Security Risk Management</b:Title>
    <b:Year>2021</b:Year>
    <b:URL>https://www.researchgate.net/publication/332969258_An_Assets_Focus_Risk_Management_Framework_for_Critical_Infrastructure_Cyber_Security_Risk_Management</b:URL>
    <b:RefOrder>17</b:RefOrder>
  </b:Source>
  <b:Source>
    <b:Tag>Obi24</b:Tag>
    <b:SourceType>JournalArticle</b:SourceType>
    <b:Guid>{1E334D21-01EB-4B6E-A444-5A5BB8F12501}</b:Guid>
    <b:Author>
      <b:Author>
        <b:NameList>
          <b:Person>
            <b:Last>Obi</b:Last>
            <b:First>Ogugua</b:First>
            <b:Middle>Chimezie</b:Middle>
          </b:Person>
        </b:NameList>
      </b:Author>
    </b:Author>
    <b:Title>COMPREHENSIVE REVIEW ON CYBERSECURITY: MODERN THREATS AND ADVANCED DEFENSE STRATEGIES</b:Title>
    <b:Year>2024</b:Year>
    <b:URL>https://www.researchgate.net/publication/377957344_COMPREHENSIVE_REVIEW_ON_CYBERSECURITY_MODERN_THREATS_AND_ADVANCED_DEFENSE_STRATEGIES</b:URL>
    <b:RefOrder>18</b:RefOrder>
  </b:Source>
  <b:Source>
    <b:Tag>Ola231</b:Tag>
    <b:SourceType>JournalArticle</b:SourceType>
    <b:Guid>{4E19A1C2-AADB-4D6A-96FB-308D2B8059D9}</b:Guid>
    <b:Author>
      <b:Author>
        <b:NameList>
          <b:Person>
            <b:Last>Olabode</b:Last>
            <b:First>Olufunmilayo</b:First>
          </b:Person>
        </b:NameList>
      </b:Author>
    </b:Author>
    <b:Title>The Relevance Of Cybersecurity Awareness Training For Employees In Small and Medium Enterprises (SMEs)</b:Title>
    <b:Year>2023</b:Year>
    <b:URL>https://www.researchgate.net/publication/376538971_The_Relevance_Of_Cybersecurity_Awareness_Training_For_Employees_In_Small_and_Medium_Enterprises_SMEs</b:URL>
    <b:RefOrder>19</b:RefOrder>
  </b:Source>
  <b:Source>
    <b:Tag>Los22</b:Tag>
    <b:SourceType>JournalArticle</b:SourceType>
    <b:Guid>{89839E56-65A3-45C6-93FB-9BF842CE2198}</b:Guid>
    <b:Author>
      <b:Author>
        <b:NameList>
          <b:Person>
            <b:Last>Lostri</b:Last>
            <b:First>Eugenia</b:First>
          </b:Person>
        </b:NameList>
      </b:Author>
    </b:Author>
    <b:Title>A Shared Responsibility: Public-Private Cooperation for Cybersecurity</b:Title>
    <b:Year>2022</b:Year>
    <b:URL>https://www.csis.org/analysis/shared-responsibility-public-private-cooperation-cybersecurity</b:URL>
    <b:RefOrder>20</b:RefOrder>
  </b:Source>
</b:Sources>
</file>

<file path=customXml/itemProps1.xml><?xml version="1.0" encoding="utf-8"?>
<ds:datastoreItem xmlns:ds="http://schemas.openxmlformats.org/officeDocument/2006/customXml" ds:itemID="{7DA63DBC-EFDE-41F6-91B9-84F236D82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6591</Words>
  <Characters>37574</Characters>
  <Application>Microsoft Office Word</Application>
  <DocSecurity>0</DocSecurity>
  <Lines>313</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Madhawi Almutairi</cp:lastModifiedBy>
  <cp:revision>5</cp:revision>
  <dcterms:created xsi:type="dcterms:W3CDTF">2024-10-24T14:49:00Z</dcterms:created>
  <dcterms:modified xsi:type="dcterms:W3CDTF">2024-10-25T13:45:00Z</dcterms:modified>
</cp:coreProperties>
</file>