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5AA14" w14:textId="77777777" w:rsidR="004F4DED" w:rsidRDefault="004F4DED" w:rsidP="004F4DED">
      <w:pPr>
        <w:rPr>
          <w:rFonts w:ascii="Sakkal Majalla" w:hAnsi="Sakkal Majalla" w:cs="Sakkal Majalla"/>
          <w:sz w:val="28"/>
          <w:szCs w:val="28"/>
          <w:rtl/>
        </w:rPr>
      </w:pPr>
      <w:bookmarkStart w:id="0" w:name="_GoBack"/>
      <w:bookmarkEnd w:id="0"/>
    </w:p>
    <w:p w14:paraId="2A5A8A2C" w14:textId="77777777" w:rsidR="004F4DED" w:rsidRDefault="004F4DED" w:rsidP="004F4DED">
      <w:pPr>
        <w:rPr>
          <w:rFonts w:ascii="Sakkal Majalla" w:hAnsi="Sakkal Majalla" w:cs="Sakkal Majalla"/>
          <w:sz w:val="28"/>
          <w:szCs w:val="28"/>
          <w:rtl/>
        </w:rPr>
      </w:pPr>
    </w:p>
    <w:p w14:paraId="6E7389B5" w14:textId="77777777" w:rsidR="004F4DED" w:rsidRDefault="004F4DED" w:rsidP="004F4DED">
      <w:pPr>
        <w:rPr>
          <w:rFonts w:ascii="Sakkal Majalla" w:hAnsi="Sakkal Majalla" w:cs="Sakkal Majalla"/>
          <w:sz w:val="28"/>
          <w:szCs w:val="28"/>
          <w:rtl/>
        </w:rPr>
      </w:pPr>
    </w:p>
    <w:p w14:paraId="6176C8C8" w14:textId="77777777" w:rsidR="004F4DED" w:rsidRDefault="004F4DED" w:rsidP="004F4DED">
      <w:pPr>
        <w:rPr>
          <w:rFonts w:ascii="Sakkal Majalla" w:hAnsi="Sakkal Majalla" w:cs="Sakkal Majalla"/>
          <w:sz w:val="28"/>
          <w:szCs w:val="28"/>
          <w:u w:val="single"/>
          <w:rtl/>
        </w:rPr>
      </w:pPr>
    </w:p>
    <w:p w14:paraId="25018D61" w14:textId="77777777" w:rsidR="004F4DED" w:rsidRPr="009F738B" w:rsidRDefault="004F4DED" w:rsidP="004F4DED">
      <w:pPr>
        <w:pStyle w:val="Heading1"/>
        <w:jc w:val="center"/>
        <w:rPr>
          <w:rFonts w:ascii="Simplified Arabic" w:hAnsi="Simplified Arabic" w:cs="Simplified Arabic"/>
          <w:b/>
          <w:bCs/>
          <w:color w:val="000000" w:themeColor="text1"/>
          <w:rtl/>
        </w:rPr>
      </w:pPr>
      <w:bookmarkStart w:id="1" w:name="_Toc172397775"/>
      <w:bookmarkStart w:id="2" w:name="_Toc172746088"/>
      <w:bookmarkStart w:id="3" w:name="_Toc191138768"/>
      <w:r w:rsidRPr="009F738B">
        <w:rPr>
          <w:rFonts w:ascii="Simplified Arabic" w:hAnsi="Simplified Arabic" w:cs="Simplified Arabic"/>
          <w:b/>
          <w:bCs/>
          <w:color w:val="000000" w:themeColor="text1"/>
          <w:rtl/>
        </w:rPr>
        <w:t>الفصل الأول</w:t>
      </w:r>
      <w:bookmarkEnd w:id="1"/>
      <w:bookmarkEnd w:id="2"/>
      <w:bookmarkEnd w:id="3"/>
    </w:p>
    <w:p w14:paraId="47998B38" w14:textId="77777777" w:rsidR="004F4DED" w:rsidRDefault="004F4DED" w:rsidP="004F4DED">
      <w:pPr>
        <w:rPr>
          <w:rFonts w:ascii="Sakkal Majalla" w:hAnsi="Sakkal Majalla" w:cs="Sakkal Majalla"/>
          <w:sz w:val="28"/>
          <w:szCs w:val="28"/>
          <w:u w:val="single"/>
          <w:rtl/>
        </w:rPr>
      </w:pPr>
    </w:p>
    <w:p w14:paraId="687EBA09" w14:textId="77777777" w:rsidR="004F4DED" w:rsidRDefault="004F4DED" w:rsidP="004F4DED">
      <w:pPr>
        <w:rPr>
          <w:rFonts w:ascii="Sakkal Majalla" w:hAnsi="Sakkal Majalla" w:cs="Sakkal Majalla"/>
          <w:sz w:val="28"/>
          <w:szCs w:val="28"/>
          <w:u w:val="single"/>
          <w:rtl/>
        </w:rPr>
      </w:pPr>
    </w:p>
    <w:p w14:paraId="60B3CB2D" w14:textId="77777777" w:rsidR="004F4DED" w:rsidRDefault="004F4DED" w:rsidP="004F4DED">
      <w:pPr>
        <w:rPr>
          <w:rFonts w:ascii="Sakkal Majalla" w:hAnsi="Sakkal Majalla" w:cs="Sakkal Majalla"/>
          <w:sz w:val="28"/>
          <w:szCs w:val="28"/>
          <w:u w:val="single"/>
          <w:rtl/>
        </w:rPr>
      </w:pPr>
    </w:p>
    <w:p w14:paraId="6C866A5E" w14:textId="77777777" w:rsidR="004F4DED" w:rsidRDefault="004F4DED" w:rsidP="004F4DED">
      <w:pPr>
        <w:rPr>
          <w:rFonts w:ascii="Sakkal Majalla" w:hAnsi="Sakkal Majalla" w:cs="Sakkal Majalla"/>
          <w:sz w:val="28"/>
          <w:szCs w:val="28"/>
          <w:u w:val="single"/>
          <w:rtl/>
        </w:rPr>
      </w:pPr>
    </w:p>
    <w:p w14:paraId="7BAB7D00" w14:textId="77777777" w:rsidR="004F4DED" w:rsidRDefault="004F4DED" w:rsidP="004F4DED">
      <w:pPr>
        <w:rPr>
          <w:rFonts w:ascii="Sakkal Majalla" w:hAnsi="Sakkal Majalla" w:cs="Sakkal Majalla"/>
          <w:sz w:val="28"/>
          <w:szCs w:val="28"/>
          <w:u w:val="single"/>
          <w:rtl/>
        </w:rPr>
      </w:pPr>
    </w:p>
    <w:p w14:paraId="7CE755B8" w14:textId="77777777" w:rsidR="004F4DED" w:rsidRDefault="004F4DED" w:rsidP="004F4DED">
      <w:pPr>
        <w:rPr>
          <w:rFonts w:ascii="Sakkal Majalla" w:hAnsi="Sakkal Majalla" w:cs="Sakkal Majalla"/>
          <w:sz w:val="28"/>
          <w:szCs w:val="28"/>
          <w:u w:val="single"/>
          <w:rtl/>
        </w:rPr>
      </w:pPr>
    </w:p>
    <w:p w14:paraId="51D06343" w14:textId="77777777" w:rsidR="004F4DED" w:rsidRDefault="004F4DED" w:rsidP="004F4DED">
      <w:pPr>
        <w:rPr>
          <w:rFonts w:ascii="Sakkal Majalla" w:hAnsi="Sakkal Majalla" w:cs="Sakkal Majalla"/>
          <w:sz w:val="28"/>
          <w:szCs w:val="28"/>
          <w:u w:val="single"/>
          <w:rtl/>
        </w:rPr>
      </w:pPr>
    </w:p>
    <w:p w14:paraId="427CDF13" w14:textId="77777777" w:rsidR="004F4DED" w:rsidRDefault="004F4DED" w:rsidP="004F4DED">
      <w:pPr>
        <w:rPr>
          <w:rFonts w:ascii="Sakkal Majalla" w:hAnsi="Sakkal Majalla" w:cs="Sakkal Majalla"/>
          <w:sz w:val="28"/>
          <w:szCs w:val="28"/>
          <w:u w:val="single"/>
          <w:rtl/>
        </w:rPr>
      </w:pPr>
    </w:p>
    <w:p w14:paraId="4B86BEA8" w14:textId="77777777" w:rsidR="004F4DED" w:rsidRDefault="004F4DED" w:rsidP="004F4DED">
      <w:pPr>
        <w:rPr>
          <w:rFonts w:ascii="Sakkal Majalla" w:hAnsi="Sakkal Majalla" w:cs="Sakkal Majalla"/>
          <w:sz w:val="28"/>
          <w:szCs w:val="28"/>
          <w:u w:val="single"/>
          <w:rtl/>
        </w:rPr>
      </w:pPr>
    </w:p>
    <w:p w14:paraId="0B4D1C4F" w14:textId="77777777" w:rsidR="004F4DED" w:rsidRDefault="004F4DED" w:rsidP="004F4DED">
      <w:pPr>
        <w:rPr>
          <w:rFonts w:ascii="Sakkal Majalla" w:hAnsi="Sakkal Majalla" w:cs="Sakkal Majalla"/>
          <w:sz w:val="28"/>
          <w:szCs w:val="28"/>
          <w:u w:val="single"/>
          <w:rtl/>
        </w:rPr>
      </w:pPr>
    </w:p>
    <w:p w14:paraId="2843BE0B" w14:textId="77777777" w:rsidR="004F4DED" w:rsidRDefault="004F4DED" w:rsidP="004F4DED">
      <w:pPr>
        <w:rPr>
          <w:rFonts w:ascii="Sakkal Majalla" w:hAnsi="Sakkal Majalla" w:cs="Sakkal Majalla"/>
          <w:sz w:val="28"/>
          <w:szCs w:val="28"/>
          <w:u w:val="single"/>
          <w:rtl/>
        </w:rPr>
      </w:pPr>
    </w:p>
    <w:p w14:paraId="49DE8071" w14:textId="77777777" w:rsidR="004F4DED" w:rsidRDefault="004F4DED" w:rsidP="004F4DED">
      <w:pPr>
        <w:rPr>
          <w:rFonts w:ascii="Sakkal Majalla" w:hAnsi="Sakkal Majalla" w:cs="Sakkal Majalla"/>
          <w:sz w:val="28"/>
          <w:szCs w:val="28"/>
          <w:u w:val="single"/>
          <w:rtl/>
        </w:rPr>
      </w:pPr>
    </w:p>
    <w:p w14:paraId="77F23DB9" w14:textId="77777777" w:rsidR="004F4DED" w:rsidRDefault="004F4DED" w:rsidP="004F4DED">
      <w:pPr>
        <w:rPr>
          <w:rFonts w:ascii="Sakkal Majalla" w:hAnsi="Sakkal Majalla" w:cs="Sakkal Majalla"/>
          <w:sz w:val="28"/>
          <w:szCs w:val="28"/>
          <w:u w:val="single"/>
          <w:rtl/>
        </w:rPr>
      </w:pPr>
    </w:p>
    <w:p w14:paraId="2336D7C6" w14:textId="77777777" w:rsidR="004F4DED" w:rsidRDefault="004F4DED" w:rsidP="004F4DED">
      <w:pPr>
        <w:rPr>
          <w:rFonts w:ascii="Sakkal Majalla" w:hAnsi="Sakkal Majalla" w:cs="Sakkal Majalla"/>
          <w:sz w:val="28"/>
          <w:szCs w:val="28"/>
          <w:u w:val="single"/>
          <w:rtl/>
        </w:rPr>
      </w:pPr>
    </w:p>
    <w:p w14:paraId="0A007A42" w14:textId="77777777" w:rsidR="004F4DED" w:rsidRDefault="004F4DED" w:rsidP="004F4DED">
      <w:pPr>
        <w:rPr>
          <w:rFonts w:ascii="Sakkal Majalla" w:hAnsi="Sakkal Majalla" w:cs="Sakkal Majalla"/>
          <w:sz w:val="28"/>
          <w:szCs w:val="28"/>
          <w:u w:val="single"/>
          <w:rtl/>
        </w:rPr>
      </w:pPr>
    </w:p>
    <w:p w14:paraId="4F5EF9B6" w14:textId="77777777" w:rsidR="004F4DED" w:rsidRDefault="004F4DED" w:rsidP="004F4DED">
      <w:pPr>
        <w:rPr>
          <w:rFonts w:ascii="Sakkal Majalla" w:hAnsi="Sakkal Majalla" w:cs="Sakkal Majalla"/>
          <w:sz w:val="28"/>
          <w:szCs w:val="28"/>
          <w:u w:val="single"/>
          <w:rtl/>
        </w:rPr>
      </w:pPr>
    </w:p>
    <w:p w14:paraId="099E9CC1" w14:textId="77777777" w:rsidR="004F4DED" w:rsidRDefault="004F4DED" w:rsidP="004F4DED">
      <w:pPr>
        <w:rPr>
          <w:rFonts w:ascii="Sakkal Majalla" w:hAnsi="Sakkal Majalla" w:cs="Sakkal Majalla"/>
          <w:sz w:val="28"/>
          <w:szCs w:val="28"/>
          <w:u w:val="single"/>
          <w:rtl/>
        </w:rPr>
      </w:pPr>
    </w:p>
    <w:p w14:paraId="24F03F3A" w14:textId="77777777" w:rsidR="004F4DED" w:rsidRDefault="004F4DED" w:rsidP="004F4DED">
      <w:pPr>
        <w:pStyle w:val="Heading2"/>
        <w:rPr>
          <w:rtl/>
        </w:rPr>
      </w:pPr>
      <w:bookmarkStart w:id="4" w:name="_Toc172397776"/>
      <w:bookmarkStart w:id="5" w:name="_Toc172746089"/>
      <w:bookmarkStart w:id="6" w:name="_Toc191138769"/>
      <w:r w:rsidRPr="009F738B">
        <w:rPr>
          <w:rtl/>
        </w:rPr>
        <w:lastRenderedPageBreak/>
        <w:t>المقدمة</w:t>
      </w:r>
      <w:bookmarkEnd w:id="4"/>
      <w:bookmarkEnd w:id="5"/>
      <w:bookmarkEnd w:id="6"/>
    </w:p>
    <w:p w14:paraId="2FB666DE" w14:textId="77777777" w:rsidR="004F4DED" w:rsidRPr="009C3D33" w:rsidRDefault="004F4DED" w:rsidP="004F4DED">
      <w:pPr>
        <w:pStyle w:val="NoSpacing"/>
      </w:pPr>
      <w:r w:rsidRPr="009C3D33">
        <w:rPr>
          <w:rtl/>
          <w:lang w:bidi="ar-SA"/>
        </w:rPr>
        <w:t>في ظل التحولات المتسارعة التي يشهدها القطاع الصحي بالمملكة العربية السعودية، بات من الضروري أن تتبنى المنظومات الصحية نهجًا علميًا وعمليًا في تطوير أدائها المؤسسي والخدمي، لا سيما في ظل التحديات الصحية والاقتصادية والتقنية المتزايدة. وانطلاقًا من رؤية المملكة 2030، التي وضعت جودة الخدمات الصحية ورفع كفاءتها ضمن أولوياتها الاستراتيجية، أصبحت إدارة الجودة أداة مركزية لضمان التحسين المستمر وتقديم خدمات صحية آمنة وفعالة وعالية القيمة</w:t>
      </w:r>
      <w:r w:rsidRPr="003F70EC">
        <w:rPr>
          <w:rtl/>
        </w:rPr>
        <w:t xml:space="preserve"> </w:t>
      </w:r>
      <w:sdt>
        <w:sdtPr>
          <w:rPr>
            <w:rtl/>
          </w:rPr>
          <w:id w:val="1473865283"/>
          <w:citation/>
        </w:sdtPr>
        <w:sdtEndPr/>
        <w:sdtContent>
          <w:r>
            <w:rPr>
              <w:rtl/>
            </w:rPr>
            <w:fldChar w:fldCharType="begin"/>
          </w:r>
          <w:r>
            <w:instrText xml:space="preserve"> CITATION Sul25 \l 1033 </w:instrText>
          </w:r>
          <w:r>
            <w:rPr>
              <w:rtl/>
            </w:rPr>
            <w:fldChar w:fldCharType="separate"/>
          </w:r>
          <w:r>
            <w:rPr>
              <w:noProof/>
            </w:rPr>
            <w:t>(Suleiman, 2025)</w:t>
          </w:r>
          <w:r>
            <w:rPr>
              <w:rtl/>
            </w:rPr>
            <w:fldChar w:fldCharType="end"/>
          </w:r>
        </w:sdtContent>
      </w:sdt>
      <w:r>
        <w:rPr>
          <w:rFonts w:hint="cs"/>
          <w:rtl/>
          <w:lang w:bidi="ar-SA"/>
        </w:rPr>
        <w:t xml:space="preserve"> </w:t>
      </w:r>
      <w:r w:rsidRPr="009C3D33">
        <w:t>.</w:t>
      </w:r>
    </w:p>
    <w:p w14:paraId="0395217A" w14:textId="77777777" w:rsidR="004F4DED" w:rsidRPr="009C3D33" w:rsidRDefault="004F4DED" w:rsidP="004F4DED">
      <w:pPr>
        <w:pStyle w:val="NoSpacing"/>
      </w:pPr>
      <w:r w:rsidRPr="009C3D33">
        <w:rPr>
          <w:rtl/>
          <w:lang w:bidi="ar-SA"/>
        </w:rPr>
        <w:t xml:space="preserve">يمثل تجمع الرياض الصحي الثاني أحد النماذج الناشئة في بنية النظام الصحي الحديث في المملكة، وقد أنشئ ضمن مبادرة التجمعات الصحية التي تهدف إلى فصل تقديم الخدمة عن الهيئات الإشرافية، وتأسيس نموذج رعاية صحية أكثر تكاملًا. وتبرز أهمية دراسة هذا التجمع تحديدًا بالنظر إلى موقعه الجغرافي وعدد المنشآت التابعة له وتنوع </w:t>
      </w:r>
      <w:r w:rsidRPr="009C3D33">
        <w:rPr>
          <w:rtl/>
          <w:lang w:bidi="ar-SA"/>
        </w:rPr>
        <w:lastRenderedPageBreak/>
        <w:t>خدماته، مما يجعله بيئة مثالية لفحص تطبيقات الجودة وآثارها على الأداء في سياق واقعي ومتنوع</w:t>
      </w:r>
      <w:sdt>
        <w:sdtPr>
          <w:rPr>
            <w:rFonts w:hint="cs"/>
            <w:rtl/>
            <w:lang w:bidi="ar-SA"/>
          </w:rPr>
          <w:id w:val="-1252741549"/>
          <w:citation/>
        </w:sdtPr>
        <w:sdtEndPr/>
        <w:sdtContent>
          <w:r>
            <w:rPr>
              <w:rtl/>
              <w:lang w:bidi="ar-SA"/>
            </w:rPr>
            <w:fldChar w:fldCharType="begin"/>
          </w:r>
          <w:r>
            <w:rPr>
              <w:lang w:bidi="ar-SA"/>
            </w:rPr>
            <w:instrText xml:space="preserve"> CITATION Tos18 \l 1033 </w:instrText>
          </w:r>
          <w:r>
            <w:rPr>
              <w:rtl/>
              <w:lang w:bidi="ar-SA"/>
            </w:rPr>
            <w:fldChar w:fldCharType="separate"/>
          </w:r>
          <w:r>
            <w:rPr>
              <w:noProof/>
              <w:lang w:bidi="ar-SA"/>
            </w:rPr>
            <w:t xml:space="preserve"> (Tosic, 2018)</w:t>
          </w:r>
          <w:r>
            <w:rPr>
              <w:rtl/>
              <w:lang w:bidi="ar-SA"/>
            </w:rPr>
            <w:fldChar w:fldCharType="end"/>
          </w:r>
        </w:sdtContent>
      </w:sdt>
      <w:r>
        <w:rPr>
          <w:rFonts w:hint="cs"/>
          <w:rtl/>
          <w:lang w:bidi="ar-SA"/>
        </w:rPr>
        <w:t xml:space="preserve"> </w:t>
      </w:r>
      <w:r w:rsidRPr="009C3D33">
        <w:t>.</w:t>
      </w:r>
    </w:p>
    <w:p w14:paraId="0B31FC19" w14:textId="77777777" w:rsidR="004F4DED" w:rsidRPr="009C3D33" w:rsidRDefault="004F4DED" w:rsidP="004F4DED">
      <w:pPr>
        <w:pStyle w:val="NoSpacing"/>
      </w:pPr>
      <w:r w:rsidRPr="009C3D33">
        <w:rPr>
          <w:rtl/>
          <w:lang w:bidi="ar-SA"/>
        </w:rPr>
        <w:t>لقد أصبحت إدارة الجودة في المنشآت الصحية أكثر من مجرد مفهوم تنظيمي، بل تحولت إلى فلسفة إدارية شاملة تسري في جميع مفاصل المؤسسة، بدءًا من القيادة العليا وحتى الكوادر التنفيذية في الصفوف الأمامية. حيث تشتمل ممارسات الجودة على مجموعة من المبادئ كتحقيق رضا المستفيدين، وتمكين العاملين، وتحسين العمليات، والاعتماد على البيانات لاتخاذ القرار، والالتزام المستمر بالتحسين. وهذه المبادئ لا تسهم فقط في رفع مستوى الخدمات الصحية المقدمة، بل تؤثر مباشرة في الأداء التنظيمي العام، مثل تقليل معدلات الأخطاء الطبية، وتحسين الكفاءة التشغيلية، وتعزيز رضا المرضى والموظفين، ورفع مستوى الامتثال للمعايير العالمية</w:t>
      </w:r>
      <w:r w:rsidRPr="009C3D33">
        <w:t>.</w:t>
      </w:r>
    </w:p>
    <w:p w14:paraId="17A0F618" w14:textId="77777777" w:rsidR="004F4DED" w:rsidRPr="009C3D33" w:rsidRDefault="004F4DED" w:rsidP="004F4DED">
      <w:pPr>
        <w:pStyle w:val="NoSpacing"/>
      </w:pPr>
      <w:r w:rsidRPr="009C3D33">
        <w:rPr>
          <w:rtl/>
          <w:lang w:bidi="ar-SA"/>
        </w:rPr>
        <w:lastRenderedPageBreak/>
        <w:t>ورغم الجهود المبذولة في هذا السياق، فإن تطبيق أنظمة الجودة في التجمعات الصحية يواجه العديد من التحديات؛ أبرزها مقاومة التغيير، وعدم كفاية الموارد البشرية المدربة، والتباين في ثقافة الجودة بين الكوادر، فضلًا عن غياب التكامل أحيانًا بين الأنظمة الإلكترونية ومؤشرات الأداء. هذه التحديات تدفعنا إلى طرح تساؤلات جوهرية حول مدى فعالية إدارة الجودة في تحسين أداء المنشآت التابعة لتجمع الرياض الصحي الثاني، ومدى وجود علاقة ارتباطية ملموسة بين تطبيق مفاهيم الجودة وبين نتائج الأداء الفعلية</w:t>
      </w:r>
      <w:sdt>
        <w:sdtPr>
          <w:rPr>
            <w:rFonts w:hint="cs"/>
            <w:rtl/>
            <w:lang w:bidi="ar-SA"/>
          </w:rPr>
          <w:id w:val="-1560468308"/>
          <w:citation/>
        </w:sdtPr>
        <w:sdtEndPr/>
        <w:sdtContent>
          <w:r>
            <w:rPr>
              <w:rtl/>
              <w:lang w:bidi="ar-SA"/>
            </w:rPr>
            <w:fldChar w:fldCharType="begin"/>
          </w:r>
          <w:r>
            <w:rPr>
              <w:lang w:bidi="ar-SA"/>
            </w:rPr>
            <w:instrText xml:space="preserve"> CITATION Tor20 \l 1033 </w:instrText>
          </w:r>
          <w:r>
            <w:rPr>
              <w:rtl/>
              <w:lang w:bidi="ar-SA"/>
            </w:rPr>
            <w:fldChar w:fldCharType="separate"/>
          </w:r>
          <w:r>
            <w:rPr>
              <w:noProof/>
              <w:lang w:bidi="ar-SA"/>
            </w:rPr>
            <w:t xml:space="preserve"> (Tortorella, 2020)</w:t>
          </w:r>
          <w:r>
            <w:rPr>
              <w:rtl/>
              <w:lang w:bidi="ar-SA"/>
            </w:rPr>
            <w:fldChar w:fldCharType="end"/>
          </w:r>
        </w:sdtContent>
      </w:sdt>
      <w:r>
        <w:rPr>
          <w:rFonts w:hint="cs"/>
          <w:rtl/>
          <w:lang w:bidi="ar-SA"/>
        </w:rPr>
        <w:t xml:space="preserve"> </w:t>
      </w:r>
      <w:r w:rsidRPr="009C3D33">
        <w:t>.</w:t>
      </w:r>
    </w:p>
    <w:p w14:paraId="150DB43D" w14:textId="77777777" w:rsidR="004F4DED" w:rsidRPr="009C3D33" w:rsidRDefault="004F4DED" w:rsidP="004F4DED">
      <w:pPr>
        <w:pStyle w:val="NoSpacing"/>
      </w:pPr>
      <w:r w:rsidRPr="009C3D33">
        <w:rPr>
          <w:rtl/>
          <w:lang w:bidi="ar-SA"/>
        </w:rPr>
        <w:t xml:space="preserve">وفي ضوء ما سبق، يبرز الدافع الرئيس لهذه الدراسة، ألا وهو </w:t>
      </w:r>
      <w:r w:rsidRPr="009C3D33">
        <w:rPr>
          <w:b/>
          <w:bCs/>
          <w:rtl/>
          <w:lang w:bidi="ar-SA"/>
        </w:rPr>
        <w:t>استكشاف مدى تأثير تطبيق إدارة الجودة على الأداء المؤسسي</w:t>
      </w:r>
      <w:r w:rsidRPr="009C3D33">
        <w:rPr>
          <w:rtl/>
          <w:lang w:bidi="ar-SA"/>
        </w:rPr>
        <w:t xml:space="preserve"> داخل تجمع الرياض الصحي الثاني. ويُقصد بالأداء هنا الأبعاد المختلفة التي تشمل الكفاءة في تقديم الخدمة، ورضا المستفيدين، وجودة الرعاية، والتوافق مع السياسات الصحية الوطنية، والاستدامة المالية، </w:t>
      </w:r>
      <w:r w:rsidRPr="009C3D33">
        <w:rPr>
          <w:rtl/>
          <w:lang w:bidi="ar-SA"/>
        </w:rPr>
        <w:lastRenderedPageBreak/>
        <w:t>والامتثال لمعايير الاعتماد. ومن ثم، فإن قياس هذا التأثير لا يقتصر على المؤشرات الرقمية فقط، بل يمتد ليشمل تحليل السياسات والإجراءات، وتقييم الثقافة التنظيمية، والتفاعل بين فرق العمل، وآليات تحسين الأداء المستمر</w:t>
      </w:r>
      <w:r w:rsidRPr="009C3D33">
        <w:t>.</w:t>
      </w:r>
    </w:p>
    <w:p w14:paraId="49C84082" w14:textId="77777777" w:rsidR="004F4DED" w:rsidRPr="009C3D33" w:rsidRDefault="004F4DED" w:rsidP="004F4DED">
      <w:pPr>
        <w:pStyle w:val="NoSpacing"/>
      </w:pPr>
      <w:r w:rsidRPr="009C3D33">
        <w:rPr>
          <w:rtl/>
          <w:lang w:bidi="ar-SA"/>
        </w:rPr>
        <w:t>تعد الدراسة الحالية امتدادًا لمجموعة من الدراسات السابقة التي تناولت العلاقة بين الجودة والأداء في قطاعات صحية متعددة، إلا أنها تتميز بتركيزها على نموذج محلي حديث ضمن بيئة تنظيمية متغيرة، وهو تجمع الرياض الصحي الثاني. فبينما تناولت بعض الدراسات السابقة الجودة من زاوية رضا المرضى، أو من زاوية الأداء المالي، فإن هذه الدراسة تسعى إلى بناء تصور شامل عن التأثير المتبادل بين جميع عناصر الجودة وأداء المؤسسة الصحية، بما يتيح استنتاجات أكثر دقة وملاءمة للواقع المحلي السعودي</w:t>
      </w:r>
      <w:sdt>
        <w:sdtPr>
          <w:rPr>
            <w:rFonts w:hint="cs"/>
            <w:rtl/>
            <w:lang w:bidi="ar-SA"/>
          </w:rPr>
          <w:id w:val="-1826654537"/>
          <w:citation/>
        </w:sdtPr>
        <w:sdtEndPr/>
        <w:sdtContent>
          <w:r>
            <w:rPr>
              <w:rtl/>
              <w:lang w:bidi="ar-SA"/>
            </w:rPr>
            <w:fldChar w:fldCharType="begin"/>
          </w:r>
          <w:r>
            <w:rPr>
              <w:lang w:bidi="ar-SA"/>
            </w:rPr>
            <w:instrText xml:space="preserve"> CITATION Kru181 \l 1033 </w:instrText>
          </w:r>
          <w:r>
            <w:rPr>
              <w:rtl/>
              <w:lang w:bidi="ar-SA"/>
            </w:rPr>
            <w:fldChar w:fldCharType="separate"/>
          </w:r>
          <w:r>
            <w:rPr>
              <w:noProof/>
              <w:lang w:bidi="ar-SA"/>
            </w:rPr>
            <w:t xml:space="preserve"> (Kruk, 2018)</w:t>
          </w:r>
          <w:r>
            <w:rPr>
              <w:rtl/>
              <w:lang w:bidi="ar-SA"/>
            </w:rPr>
            <w:fldChar w:fldCharType="end"/>
          </w:r>
        </w:sdtContent>
      </w:sdt>
      <w:r>
        <w:rPr>
          <w:rFonts w:hint="cs"/>
          <w:rtl/>
          <w:lang w:bidi="ar-SA"/>
        </w:rPr>
        <w:t xml:space="preserve"> </w:t>
      </w:r>
      <w:r w:rsidRPr="009C3D33">
        <w:t>.</w:t>
      </w:r>
    </w:p>
    <w:p w14:paraId="225F857C" w14:textId="77777777" w:rsidR="004F4DED" w:rsidRPr="009C3D33" w:rsidRDefault="004F4DED" w:rsidP="004F4DED">
      <w:pPr>
        <w:pStyle w:val="NoSpacing"/>
      </w:pPr>
      <w:r w:rsidRPr="009C3D33">
        <w:rPr>
          <w:rtl/>
          <w:lang w:bidi="ar-SA"/>
        </w:rPr>
        <w:lastRenderedPageBreak/>
        <w:t>كما أن اختيار تجمع الرياض الصحي الثاني يعكس الرغبة في فهم خصوصيات تطبيق الجودة في بيئة عمل سعودية ذات تحديات تنظيمية وبنية تحتية متطورة نسبيًا، وتضم كوادر متعددة الثقافات والخلفيات المهنية. ويُفترض أن توفر هذه البيئة مساحة خصبة لتحليل ممارسات الجودة بشكل معمق، وتقييم نتائجها العملية من خلال بيانات ومؤشرات حقيقية، مما يعزز موثوقية النتائج ويزيد من قابليتها للتطبيق في بيئات مشابهة داخل المملكة أو خارجها</w:t>
      </w:r>
      <w:r w:rsidRPr="009C3D33">
        <w:t>.</w:t>
      </w:r>
    </w:p>
    <w:p w14:paraId="459099BF" w14:textId="77777777" w:rsidR="004F4DED" w:rsidRPr="009C3D33" w:rsidRDefault="004F4DED" w:rsidP="004F4DED">
      <w:pPr>
        <w:pStyle w:val="NoSpacing"/>
      </w:pPr>
      <w:r w:rsidRPr="009C3D33">
        <w:rPr>
          <w:rtl/>
          <w:lang w:bidi="ar-SA"/>
        </w:rPr>
        <w:t xml:space="preserve">وفي ظل التحول إلى نموذج الرعاية الصحية الحديث القائم على "القيمة"، والذي يركز على النتائج الإيجابية للمريض بدلاً من كثافة الإجراءات، فإن جودة الأداء لم تعد </w:t>
      </w:r>
      <w:r w:rsidRPr="009C3D33">
        <w:rPr>
          <w:rFonts w:hint="cs"/>
          <w:rtl/>
          <w:lang w:bidi="ar-SA"/>
        </w:rPr>
        <w:t>خيارًا</w:t>
      </w:r>
      <w:r w:rsidRPr="009C3D33">
        <w:rPr>
          <w:rFonts w:hint="eastAsia"/>
          <w:rtl/>
          <w:lang w:bidi="ar-SA"/>
        </w:rPr>
        <w:t>،</w:t>
      </w:r>
      <w:r w:rsidRPr="009C3D33">
        <w:rPr>
          <w:rtl/>
          <w:lang w:bidi="ar-SA"/>
        </w:rPr>
        <w:t xml:space="preserve"> بل أصبحت شرطًا أساسيًا للاستمرار والتطور. وبالتالي، فإن فهم العلاقة بين ممارسات الجودة وأداء المؤسسات الصحية يُمثل خطوة أساسية نحو بناء نظام صحي متكامل، عادل، فعال، ويستجيب لحاجات المواطنين</w:t>
      </w:r>
      <w:r w:rsidRPr="009C3D33">
        <w:t>.</w:t>
      </w:r>
    </w:p>
    <w:p w14:paraId="57671AF6" w14:textId="77777777" w:rsidR="004F4DED" w:rsidRPr="009C3D33" w:rsidRDefault="004F4DED" w:rsidP="004F4DED">
      <w:pPr>
        <w:pStyle w:val="NoSpacing"/>
      </w:pPr>
      <w:r w:rsidRPr="009C3D33">
        <w:rPr>
          <w:rtl/>
          <w:lang w:bidi="ar-SA"/>
        </w:rPr>
        <w:lastRenderedPageBreak/>
        <w:t>لقد أصبح من الضروري على المؤسسات الصحية السعودية، لا سيما ضمن مبادرة التحول الصحي، أن تبني قراراتها وتحسيناتها على أسس علمية دقيقة. وهذا ما تحاول هذه الدراسة تقديمه، عبر تسليط الضوء على نقطة الالتقاء بين النظرية والتطبيق في مجال الجودة، معتمدة على أدوات علمية مثل مؤشرات الأداء الرئيسية</w:t>
      </w:r>
      <w:r w:rsidRPr="009C3D33">
        <w:t xml:space="preserve"> (KPIs)</w:t>
      </w:r>
      <w:r w:rsidRPr="009C3D33">
        <w:rPr>
          <w:rtl/>
          <w:lang w:bidi="ar-SA"/>
        </w:rPr>
        <w:t>، ونماذج التميز المؤسسي، واستبيانات التقييم الذاتي، وذلك لضمان فهم عميق لواقع الجودة داخل التجمع الصحي وأثره المباشر على الأداء</w:t>
      </w:r>
      <w:r w:rsidRPr="009C3D33">
        <w:t>.</w:t>
      </w:r>
    </w:p>
    <w:p w14:paraId="298242C2" w14:textId="77777777" w:rsidR="004F4DED" w:rsidRPr="009C3D33" w:rsidRDefault="004F4DED" w:rsidP="004F4DED">
      <w:pPr>
        <w:pStyle w:val="NoSpacing"/>
      </w:pPr>
      <w:r w:rsidRPr="009C3D33">
        <w:rPr>
          <w:rtl/>
          <w:lang w:bidi="ar-SA"/>
        </w:rPr>
        <w:t xml:space="preserve">إن التحدي الأكبر اليوم لا يتمثل في معرفة أهمية الجودة، بل في </w:t>
      </w:r>
      <w:r w:rsidRPr="009C3D33">
        <w:rPr>
          <w:b/>
          <w:bCs/>
          <w:rtl/>
          <w:lang w:bidi="ar-SA"/>
        </w:rPr>
        <w:t>تفعيل الجودة بشكل مستدام وفعال</w:t>
      </w:r>
      <w:r w:rsidRPr="009C3D33">
        <w:rPr>
          <w:rtl/>
          <w:lang w:bidi="ar-SA"/>
        </w:rPr>
        <w:t xml:space="preserve"> داخل بيئة العمل اليومية، وفي دمجها في ثقافة المنظمة بشكل يجعلها سلوكًا تلقائيًا وليس برنامجًا وقتيًا. وهذا يتطلب دراسة الواقع بدقة، وتحليل نقاط القوة والضعف، وتحديد الفجوات في الأداء، وتقديم توصيات قابلة للتطبيق تدعم صانع القرار الصحي في تطوير الأداء المؤسسي على أسس علمية راسخة</w:t>
      </w:r>
      <w:sdt>
        <w:sdtPr>
          <w:rPr>
            <w:rFonts w:hint="cs"/>
            <w:rtl/>
            <w:lang w:bidi="ar-SA"/>
          </w:rPr>
          <w:id w:val="1515185918"/>
          <w:citation/>
        </w:sdtPr>
        <w:sdtEndPr/>
        <w:sdtContent>
          <w:r>
            <w:rPr>
              <w:rtl/>
              <w:lang w:bidi="ar-SA"/>
            </w:rPr>
            <w:fldChar w:fldCharType="begin"/>
          </w:r>
          <w:r>
            <w:rPr>
              <w:lang w:bidi="ar-SA"/>
            </w:rPr>
            <w:instrText xml:space="preserve"> CITATION Ște24 \l 1033 </w:instrText>
          </w:r>
          <w:r>
            <w:rPr>
              <w:rtl/>
              <w:lang w:bidi="ar-SA"/>
            </w:rPr>
            <w:fldChar w:fldCharType="separate"/>
          </w:r>
          <w:r>
            <w:rPr>
              <w:noProof/>
              <w:lang w:bidi="ar-SA"/>
            </w:rPr>
            <w:t xml:space="preserve"> (Ștefan, 2024)</w:t>
          </w:r>
          <w:r>
            <w:rPr>
              <w:rtl/>
              <w:lang w:bidi="ar-SA"/>
            </w:rPr>
            <w:fldChar w:fldCharType="end"/>
          </w:r>
        </w:sdtContent>
      </w:sdt>
      <w:r>
        <w:rPr>
          <w:rFonts w:hint="cs"/>
          <w:rtl/>
          <w:lang w:bidi="ar-SA"/>
        </w:rPr>
        <w:t xml:space="preserve"> </w:t>
      </w:r>
      <w:r w:rsidRPr="009C3D33">
        <w:t>.</w:t>
      </w:r>
    </w:p>
    <w:p w14:paraId="0547DBD4" w14:textId="77777777" w:rsidR="004F4DED" w:rsidRDefault="004F4DED" w:rsidP="004F4DED">
      <w:pPr>
        <w:pStyle w:val="NoSpacing"/>
        <w:rPr>
          <w:rtl/>
        </w:rPr>
      </w:pPr>
      <w:r w:rsidRPr="009C3D33">
        <w:rPr>
          <w:rtl/>
          <w:lang w:bidi="ar-SA"/>
        </w:rPr>
        <w:lastRenderedPageBreak/>
        <w:t>وبذلك، فإن هذه الدراسة تسعى إلى تقديم إضافة علمية ومهنية في مجال إدارة الجودة الصحية، من خلال دراسة حالة تطبيقية في أحد التجمعات الرائدة داخل المملكة، مستندة إلى معايير قياس واضحة، ومنهجية علمية منظمة، مع الالتزام بالسياق المحلي والتحديات الواقعية التي تواجه التطبيق الفعلي للجودة في بيئة الرعاية الصحية السعودية. ونأمل أن تفتح نتائج هذه الدراسة آفاقًا جديدة لتحسين جودة الخدمات ورفع كفاءة الأداء في مختلف التجمعات الصحية، بما يحقق تطلعات المواطنين ويواكب تطلعات القيادة الحكيمة</w:t>
      </w:r>
      <w:sdt>
        <w:sdtPr>
          <w:rPr>
            <w:rFonts w:hint="cs"/>
            <w:rtl/>
            <w:lang w:bidi="ar-SA"/>
          </w:rPr>
          <w:id w:val="247240114"/>
          <w:citation/>
        </w:sdtPr>
        <w:sdtEndPr/>
        <w:sdtContent>
          <w:r>
            <w:rPr>
              <w:rtl/>
              <w:lang w:bidi="ar-SA"/>
            </w:rPr>
            <w:fldChar w:fldCharType="begin"/>
          </w:r>
          <w:r>
            <w:rPr>
              <w:lang w:bidi="ar-SA"/>
            </w:rPr>
            <w:instrText xml:space="preserve"> CITATION Pes25 \l 1033 </w:instrText>
          </w:r>
          <w:r>
            <w:rPr>
              <w:rtl/>
              <w:lang w:bidi="ar-SA"/>
            </w:rPr>
            <w:fldChar w:fldCharType="separate"/>
          </w:r>
          <w:r>
            <w:rPr>
              <w:noProof/>
              <w:lang w:bidi="ar-SA"/>
            </w:rPr>
            <w:t xml:space="preserve"> (Pesqueira, 2025)</w:t>
          </w:r>
          <w:r>
            <w:rPr>
              <w:rtl/>
              <w:lang w:bidi="ar-SA"/>
            </w:rPr>
            <w:fldChar w:fldCharType="end"/>
          </w:r>
        </w:sdtContent>
      </w:sdt>
      <w:r>
        <w:rPr>
          <w:rFonts w:hint="cs"/>
          <w:rtl/>
          <w:lang w:bidi="ar-SA"/>
        </w:rPr>
        <w:t xml:space="preserve"> </w:t>
      </w:r>
      <w:r w:rsidRPr="009C3D33">
        <w:t>.</w:t>
      </w:r>
    </w:p>
    <w:p w14:paraId="30C91534" w14:textId="77777777" w:rsidR="004F4DED" w:rsidRPr="009C3D33" w:rsidRDefault="004F4DED" w:rsidP="004F4DED">
      <w:pPr>
        <w:pStyle w:val="NoSpacing"/>
      </w:pPr>
    </w:p>
    <w:p w14:paraId="2D3F46C8" w14:textId="77777777" w:rsidR="004F4DED" w:rsidRDefault="004F4DED" w:rsidP="004F4DED">
      <w:pPr>
        <w:rPr>
          <w:rtl/>
        </w:rPr>
      </w:pPr>
      <w:bookmarkStart w:id="7" w:name="_Toc169370865"/>
      <w:bookmarkStart w:id="8" w:name="_Toc169565909"/>
      <w:bookmarkStart w:id="9" w:name="_Toc171440855"/>
      <w:bookmarkStart w:id="10" w:name="_Toc191138770"/>
    </w:p>
    <w:p w14:paraId="6F8B26CB" w14:textId="77777777" w:rsidR="004F4DED" w:rsidRDefault="004F4DED" w:rsidP="004F4DED">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lastRenderedPageBreak/>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485C262B" w14:textId="77777777" w:rsidR="004F4DED" w:rsidRPr="00912247" w:rsidRDefault="004F4DED" w:rsidP="004F4DED">
      <w:pPr>
        <w:pStyle w:val="NoSpacing"/>
      </w:pPr>
      <w:r w:rsidRPr="00912247">
        <w:rPr>
          <w:rtl/>
          <w:lang w:bidi="ar-SA"/>
        </w:rPr>
        <w:t>على الرغم من التوجهات الطموحة لرؤية 2030، والجهود الحثيثة التي يبذلها تجمع الرياض الصحي الثاني للارتقاء بجودة خدماته، يظل هناك تحدٍ جوهري يواجه المنشآت الصحية: تحويل مبادئ الجودة النظرية إلى تحسين حقيقي وملموس في الأداء</w:t>
      </w:r>
      <w:r>
        <w:rPr>
          <w:rFonts w:hint="cs"/>
          <w:rtl/>
          <w:lang w:bidi="ar-SA"/>
        </w:rPr>
        <w:t>.</w:t>
      </w:r>
    </w:p>
    <w:p w14:paraId="1231132B" w14:textId="77777777" w:rsidR="004F4DED" w:rsidRDefault="004F4DED" w:rsidP="004F4DED">
      <w:pPr>
        <w:pStyle w:val="NoSpacing"/>
        <w:rPr>
          <w:rtl/>
        </w:rPr>
      </w:pPr>
      <w:r w:rsidRPr="00912247">
        <w:rPr>
          <w:rtl/>
          <w:lang w:bidi="ar-SA"/>
        </w:rPr>
        <w:t xml:space="preserve">تكمن المشكلة </w:t>
      </w:r>
      <w:r>
        <w:rPr>
          <w:rFonts w:hint="cs"/>
          <w:rtl/>
          <w:lang w:bidi="ar-SA"/>
        </w:rPr>
        <w:t>الاساسية</w:t>
      </w:r>
      <w:r w:rsidRPr="00912247">
        <w:rPr>
          <w:rtl/>
          <w:lang w:bidi="ar-SA"/>
        </w:rPr>
        <w:t xml:space="preserve"> التي تتناولها الدراسة في وجود فجوة مقلقة بين ما يتم تطبيقه من ممارسات الجودة، وبين النتائج الفعلية على أرض الواقع داخل التجمع. فرغم اعتماد أدوات الجودة المعروفة كالاعتماد المؤسسي وإدارة المخاطر، إلا أن أثرها لا ينعكس دائمًا بوضوح على المؤشرات التشغيلية أو على تجربة المريض. </w:t>
      </w:r>
    </w:p>
    <w:p w14:paraId="7FB92066" w14:textId="77777777" w:rsidR="004F4DED" w:rsidRPr="00912247" w:rsidRDefault="004F4DED" w:rsidP="004F4DED">
      <w:pPr>
        <w:pStyle w:val="NoSpacing"/>
      </w:pPr>
    </w:p>
    <w:p w14:paraId="7C1CE9B4" w14:textId="77777777" w:rsidR="004F4DED" w:rsidRPr="00912247" w:rsidRDefault="004F4DED" w:rsidP="004F4DED">
      <w:pPr>
        <w:pStyle w:val="NoSpacing"/>
        <w:numPr>
          <w:ilvl w:val="0"/>
          <w:numId w:val="2"/>
        </w:numPr>
        <w:rPr>
          <w:b/>
          <w:bCs/>
        </w:rPr>
      </w:pPr>
      <w:r w:rsidRPr="00912247">
        <w:rPr>
          <w:b/>
          <w:bCs/>
          <w:rtl/>
          <w:lang w:bidi="ar-SA"/>
        </w:rPr>
        <w:t>وتتجلى هذه المشكلة في عدة مظاهر مترابطة</w:t>
      </w:r>
      <w:r w:rsidRPr="00912247">
        <w:rPr>
          <w:b/>
          <w:bCs/>
        </w:rPr>
        <w:t>:</w:t>
      </w:r>
    </w:p>
    <w:p w14:paraId="7C3E99F2" w14:textId="77777777" w:rsidR="004F4DED" w:rsidRPr="00912247" w:rsidRDefault="004F4DED" w:rsidP="004F4DED">
      <w:pPr>
        <w:pStyle w:val="NoSpacing"/>
        <w:numPr>
          <w:ilvl w:val="0"/>
          <w:numId w:val="1"/>
        </w:numPr>
      </w:pPr>
      <w:r w:rsidRPr="00912247">
        <w:rPr>
          <w:b/>
          <w:bCs/>
          <w:rtl/>
          <w:lang w:bidi="ar-SA"/>
        </w:rPr>
        <w:lastRenderedPageBreak/>
        <w:t>أولًا، التفاوت في الالتزام</w:t>
      </w:r>
      <w:r w:rsidRPr="00912247">
        <w:rPr>
          <w:b/>
          <w:bCs/>
        </w:rPr>
        <w:t>:</w:t>
      </w:r>
      <w:r w:rsidRPr="00912247">
        <w:t> </w:t>
      </w:r>
      <w:r w:rsidRPr="00912247">
        <w:rPr>
          <w:rtl/>
          <w:lang w:bidi="ar-SA"/>
        </w:rPr>
        <w:t>عند التجول بين منشآت التجمع، نلاحظ أن الالتزام بمبادئ الجودة ليس واحدًا. ففي حين نجد منشآت تبنت التحسين المستمر وقياس رضا المستفيدين كجزء من عملها اليومي، نجد أخرى لا تزال تكافح لتطبيق هذه المبادئ، ربما لضعف الموارد أو لغياب الدعم القيادي. هذا التفاوت يخلق حالة من عدم التجانس في الأداء، ويجعل من الصعب تحقيق رؤية موحدة للجودة</w:t>
      </w:r>
      <w:r>
        <w:t xml:space="preserve">    . </w:t>
      </w:r>
      <w:sdt>
        <w:sdtPr>
          <w:rPr>
            <w:rtl/>
          </w:rPr>
          <w:id w:val="216478436"/>
          <w:citation/>
        </w:sdtPr>
        <w:sdtEndPr/>
        <w:sdtContent>
          <w:r>
            <w:rPr>
              <w:rtl/>
            </w:rPr>
            <w:fldChar w:fldCharType="begin"/>
          </w:r>
          <w:r>
            <w:instrText xml:space="preserve"> CITATION You25 \l 1033 </w:instrText>
          </w:r>
          <w:r>
            <w:rPr>
              <w:rtl/>
            </w:rPr>
            <w:fldChar w:fldCharType="separate"/>
          </w:r>
          <w:r>
            <w:rPr>
              <w:noProof/>
            </w:rPr>
            <w:t>(Young, 2025)</w:t>
          </w:r>
          <w:r>
            <w:rPr>
              <w:rtl/>
            </w:rPr>
            <w:fldChar w:fldCharType="end"/>
          </w:r>
        </w:sdtContent>
      </w:sdt>
      <w:r>
        <w:t xml:space="preserve"> </w:t>
      </w:r>
    </w:p>
    <w:p w14:paraId="08A4C6FD" w14:textId="77777777" w:rsidR="004F4DED" w:rsidRPr="00912247" w:rsidRDefault="004F4DED" w:rsidP="004F4DED">
      <w:pPr>
        <w:pStyle w:val="NoSpacing"/>
        <w:numPr>
          <w:ilvl w:val="0"/>
          <w:numId w:val="1"/>
        </w:numPr>
      </w:pPr>
      <w:r w:rsidRPr="00912247">
        <w:rPr>
          <w:b/>
          <w:bCs/>
          <w:rtl/>
          <w:lang w:bidi="ar-SA"/>
        </w:rPr>
        <w:t>ثانيًا، الأثر المحدود على كفاءة العمليات</w:t>
      </w:r>
      <w:r w:rsidRPr="00912247">
        <w:rPr>
          <w:b/>
          <w:bCs/>
        </w:rPr>
        <w:t>:</w:t>
      </w:r>
      <w:r w:rsidRPr="00912247">
        <w:t> </w:t>
      </w:r>
      <w:r w:rsidRPr="00912247">
        <w:rPr>
          <w:rtl/>
          <w:lang w:bidi="ar-SA"/>
        </w:rPr>
        <w:t>من المفترض أن تقود الجودة إلى تقليل الهدر وزيادة الكفاءة. لكننا ما زلنا نرى شكاوى متكررة من تأخر الإجراءات وطول فترات الانتظار في بعض المرافق. هذا يعني أن جهود الجودة لا تترجم دائمًا إلى تحسين ملموس في سير العمل اليومي، مما يثير تساؤلات حول مدى فعالية هذه الجهود في حل المشكلات التشغيلية الحقيقية</w:t>
      </w:r>
      <w:r>
        <w:rPr>
          <w:rFonts w:hint="cs"/>
          <w:rtl/>
          <w:lang w:bidi="ar-SA"/>
        </w:rPr>
        <w:t xml:space="preserve"> </w:t>
      </w:r>
      <w:sdt>
        <w:sdtPr>
          <w:rPr>
            <w:rFonts w:hint="cs"/>
            <w:rtl/>
            <w:lang w:bidi="ar-SA"/>
          </w:rPr>
          <w:id w:val="45573828"/>
          <w:citation/>
        </w:sdtPr>
        <w:sdtEndPr/>
        <w:sdtContent>
          <w:r>
            <w:rPr>
              <w:rtl/>
              <w:lang w:bidi="ar-SA"/>
            </w:rPr>
            <w:fldChar w:fldCharType="begin"/>
          </w:r>
          <w:r>
            <w:rPr>
              <w:lang w:bidi="ar-SA"/>
            </w:rPr>
            <w:instrText xml:space="preserve"> CITATION Sco10 \l 1033 </w:instrText>
          </w:r>
          <w:r>
            <w:rPr>
              <w:rtl/>
              <w:lang w:bidi="ar-SA"/>
            </w:rPr>
            <w:fldChar w:fldCharType="separate"/>
          </w:r>
          <w:r>
            <w:rPr>
              <w:noProof/>
              <w:lang w:bidi="ar-SA"/>
            </w:rPr>
            <w:t>(Scott, 2010)</w:t>
          </w:r>
          <w:r>
            <w:rPr>
              <w:rtl/>
              <w:lang w:bidi="ar-SA"/>
            </w:rPr>
            <w:fldChar w:fldCharType="end"/>
          </w:r>
        </w:sdtContent>
      </w:sdt>
      <w:r>
        <w:rPr>
          <w:rFonts w:hint="cs"/>
          <w:rtl/>
          <w:lang w:bidi="ar-SA"/>
        </w:rPr>
        <w:t xml:space="preserve"> </w:t>
      </w:r>
      <w:r w:rsidRPr="00912247">
        <w:t>.</w:t>
      </w:r>
    </w:p>
    <w:p w14:paraId="347284F1" w14:textId="77777777" w:rsidR="004F4DED" w:rsidRPr="00912247" w:rsidRDefault="004F4DED" w:rsidP="004F4DED">
      <w:pPr>
        <w:pStyle w:val="NoSpacing"/>
        <w:numPr>
          <w:ilvl w:val="0"/>
          <w:numId w:val="1"/>
        </w:numPr>
      </w:pPr>
      <w:r w:rsidRPr="00912247">
        <w:rPr>
          <w:b/>
          <w:bCs/>
          <w:rtl/>
          <w:lang w:bidi="ar-SA"/>
        </w:rPr>
        <w:lastRenderedPageBreak/>
        <w:t>ثالثًا، الانفصال عن رضا المستفيد</w:t>
      </w:r>
      <w:r w:rsidRPr="00912247">
        <w:rPr>
          <w:b/>
          <w:bCs/>
        </w:rPr>
        <w:t>:</w:t>
      </w:r>
      <w:r w:rsidRPr="00912247">
        <w:t> </w:t>
      </w:r>
      <w:r w:rsidRPr="00912247">
        <w:rPr>
          <w:rtl/>
          <w:lang w:bidi="ar-SA"/>
        </w:rPr>
        <w:t>يُعد رضا المريض البوصلة الحقيقية لنجاح أي نظام صحي. والمقلق هو أنه على الرغم من وجود فرق للجودة واستبيانات دورية، فإن مستوى رضا المستفيدين لا يشهد تحسنًا مطردًا في كل الأقسام. هذا الانفصال قد يعني أننا نجمع البيانات دون أن نستجيب لها بفعالية، أو أننا لا نشرك المريض بشكل حقيقي في رحلة تحسين الخدمة</w:t>
      </w:r>
      <w:sdt>
        <w:sdtPr>
          <w:rPr>
            <w:rFonts w:hint="cs"/>
            <w:rtl/>
          </w:rPr>
          <w:id w:val="450979017"/>
          <w:citation/>
        </w:sdtPr>
        <w:sdtEndPr/>
        <w:sdtContent>
          <w:r>
            <w:rPr>
              <w:rtl/>
            </w:rPr>
            <w:fldChar w:fldCharType="begin"/>
          </w:r>
          <w:r>
            <w:instrText xml:space="preserve"> CITATION Bya23 \l 1033 </w:instrText>
          </w:r>
          <w:r>
            <w:rPr>
              <w:rtl/>
            </w:rPr>
            <w:fldChar w:fldCharType="separate"/>
          </w:r>
          <w:r>
            <w:rPr>
              <w:noProof/>
            </w:rPr>
            <w:t xml:space="preserve"> (Byansi, 2023)</w:t>
          </w:r>
          <w:r>
            <w:rPr>
              <w:rtl/>
            </w:rPr>
            <w:fldChar w:fldCharType="end"/>
          </w:r>
        </w:sdtContent>
      </w:sdt>
      <w:r>
        <w:rPr>
          <w:rFonts w:hint="cs"/>
          <w:rtl/>
        </w:rPr>
        <w:t xml:space="preserve"> </w:t>
      </w:r>
      <w:r w:rsidRPr="00912247">
        <w:t>.</w:t>
      </w:r>
    </w:p>
    <w:p w14:paraId="2862F1C3" w14:textId="77777777" w:rsidR="004F4DED" w:rsidRPr="00912247" w:rsidRDefault="004F4DED" w:rsidP="004F4DED">
      <w:pPr>
        <w:pStyle w:val="NoSpacing"/>
        <w:numPr>
          <w:ilvl w:val="0"/>
          <w:numId w:val="1"/>
        </w:numPr>
      </w:pPr>
      <w:r w:rsidRPr="00912247">
        <w:rPr>
          <w:b/>
          <w:bCs/>
          <w:rtl/>
          <w:lang w:bidi="ar-SA"/>
        </w:rPr>
        <w:t>رابعًا، الحواجز التنظيمية</w:t>
      </w:r>
      <w:r w:rsidRPr="00912247">
        <w:rPr>
          <w:b/>
          <w:bCs/>
        </w:rPr>
        <w:t>:</w:t>
      </w:r>
      <w:r w:rsidRPr="00912247">
        <w:t> </w:t>
      </w:r>
      <w:r w:rsidRPr="00912247">
        <w:rPr>
          <w:rtl/>
          <w:lang w:bidi="ar-SA"/>
        </w:rPr>
        <w:t>لا يمكن للجودة أن تزدهر في بيئة عمل تفتقر إلى التنسيق وثقافة العمل الجماعي. ففي بعض الأحيان، تعيق البيروقراطية أو مقاومة بعض الكوادر للتغيير تفعيل برامج الجودة، مما يجعلها مجرد حبر على ورق بدلاً من أن تكون قوة دافعة للتطوير</w:t>
      </w:r>
      <w:sdt>
        <w:sdtPr>
          <w:rPr>
            <w:rFonts w:hint="cs"/>
            <w:rtl/>
          </w:rPr>
          <w:id w:val="313079279"/>
          <w:citation/>
        </w:sdtPr>
        <w:sdtEndPr/>
        <w:sdtContent>
          <w:r>
            <w:rPr>
              <w:rtl/>
            </w:rPr>
            <w:fldChar w:fldCharType="begin"/>
          </w:r>
          <w:r>
            <w:instrText xml:space="preserve"> CITATION Tav22 \l 1033 </w:instrText>
          </w:r>
          <w:r>
            <w:rPr>
              <w:rtl/>
            </w:rPr>
            <w:fldChar w:fldCharType="separate"/>
          </w:r>
          <w:r>
            <w:rPr>
              <w:noProof/>
            </w:rPr>
            <w:t xml:space="preserve"> (Tavoletti, 2022)</w:t>
          </w:r>
          <w:r>
            <w:rPr>
              <w:rtl/>
            </w:rPr>
            <w:fldChar w:fldCharType="end"/>
          </w:r>
        </w:sdtContent>
      </w:sdt>
      <w:r>
        <w:rPr>
          <w:rFonts w:hint="cs"/>
          <w:rtl/>
        </w:rPr>
        <w:t xml:space="preserve"> </w:t>
      </w:r>
      <w:r>
        <w:t xml:space="preserve"> </w:t>
      </w:r>
      <w:r w:rsidRPr="00912247">
        <w:t>.</w:t>
      </w:r>
    </w:p>
    <w:p w14:paraId="76E18201" w14:textId="77777777" w:rsidR="004F4DED" w:rsidRPr="00912247" w:rsidRDefault="004F4DED" w:rsidP="004F4DED">
      <w:pPr>
        <w:pStyle w:val="NoSpacing"/>
        <w:numPr>
          <w:ilvl w:val="0"/>
          <w:numId w:val="1"/>
        </w:numPr>
        <w:rPr>
          <w:rtl/>
        </w:rPr>
      </w:pPr>
      <w:r w:rsidRPr="00912247">
        <w:rPr>
          <w:b/>
          <w:bCs/>
          <w:rtl/>
          <w:lang w:bidi="ar-SA"/>
        </w:rPr>
        <w:t>وأخيرًا، قصور استخدام مؤشرات الأداء</w:t>
      </w:r>
      <w:r w:rsidRPr="00912247">
        <w:rPr>
          <w:b/>
          <w:bCs/>
        </w:rPr>
        <w:t>:</w:t>
      </w:r>
      <w:r w:rsidRPr="00912247">
        <w:t> </w:t>
      </w:r>
      <w:r w:rsidRPr="00912247">
        <w:rPr>
          <w:rtl/>
          <w:lang w:bidi="ar-SA"/>
        </w:rPr>
        <w:t>تُعتبر مؤشرات الأداء</w:t>
      </w:r>
      <w:r w:rsidRPr="00912247">
        <w:t xml:space="preserve"> (KPIs) </w:t>
      </w:r>
      <w:r w:rsidRPr="00912247">
        <w:rPr>
          <w:rtl/>
          <w:lang w:bidi="ar-SA"/>
        </w:rPr>
        <w:t xml:space="preserve">أداة حيوية لقياس التقدم وتوجيه التحسين. لكن المشكلة تكمن في أن بعض المنشآت </w:t>
      </w:r>
      <w:r w:rsidRPr="00912247">
        <w:rPr>
          <w:rtl/>
          <w:lang w:bidi="ar-SA"/>
        </w:rPr>
        <w:lastRenderedPageBreak/>
        <w:t>تتعامل معها بشكل شكلي، دون تحليل عميق للبيانات أو ربطها بخطط عمل واضحة. وبهذا، تُفقد هذه الأداة قيمتها وتتحول إلى مجرد أرقام تُرفع في التقارير، بدلاً من أن تكون محركًا للتغيير المستمر</w:t>
      </w:r>
      <w:sdt>
        <w:sdtPr>
          <w:rPr>
            <w:rFonts w:hint="cs"/>
            <w:rtl/>
            <w:lang w:bidi="ar-SA"/>
          </w:rPr>
          <w:id w:val="-19002151"/>
          <w:citation/>
        </w:sdtPr>
        <w:sdtEndPr/>
        <w:sdtContent>
          <w:r>
            <w:rPr>
              <w:rtl/>
              <w:lang w:bidi="ar-SA"/>
            </w:rPr>
            <w:fldChar w:fldCharType="begin"/>
          </w:r>
          <w:r>
            <w:rPr>
              <w:lang w:bidi="ar-SA"/>
            </w:rPr>
            <w:instrText xml:space="preserve"> CITATION Gar25 \l 1033 </w:instrText>
          </w:r>
          <w:r>
            <w:rPr>
              <w:rtl/>
              <w:lang w:bidi="ar-SA"/>
            </w:rPr>
            <w:fldChar w:fldCharType="separate"/>
          </w:r>
          <w:r>
            <w:rPr>
              <w:noProof/>
              <w:lang w:bidi="ar-SA"/>
            </w:rPr>
            <w:t xml:space="preserve"> (García-Vidal, 2025)</w:t>
          </w:r>
          <w:r>
            <w:rPr>
              <w:rtl/>
              <w:lang w:bidi="ar-SA"/>
            </w:rPr>
            <w:fldChar w:fldCharType="end"/>
          </w:r>
        </w:sdtContent>
      </w:sdt>
      <w:r>
        <w:rPr>
          <w:rFonts w:hint="cs"/>
          <w:rtl/>
          <w:lang w:bidi="ar-SA"/>
        </w:rPr>
        <w:t xml:space="preserve"> </w:t>
      </w:r>
      <w:r w:rsidRPr="00912247">
        <w:t>.</w:t>
      </w:r>
    </w:p>
    <w:p w14:paraId="44455B19" w14:textId="77777777" w:rsidR="004F4DED" w:rsidRPr="00E06C68" w:rsidRDefault="004F4DED" w:rsidP="004F4DED">
      <w:pPr>
        <w:spacing w:after="0" w:line="360" w:lineRule="auto"/>
        <w:rPr>
          <w:rFonts w:ascii="Sakkal Majalla" w:hAnsi="Sakkal Majalla" w:cs="Sakkal Majalla"/>
          <w:sz w:val="28"/>
          <w:szCs w:val="28"/>
          <w:rtl/>
          <w:lang w:bidi="ar-EG"/>
        </w:rPr>
      </w:pPr>
    </w:p>
    <w:p w14:paraId="33C495F0" w14:textId="77777777" w:rsidR="004F4DED" w:rsidRDefault="004F4DED" w:rsidP="004F4DED">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17B8F972" w14:textId="77777777" w:rsidR="004F4DED" w:rsidRPr="00FF6F70" w:rsidRDefault="004F4DED" w:rsidP="004F4DED">
      <w:pPr>
        <w:pStyle w:val="NoSpacing"/>
      </w:pPr>
      <w:r w:rsidRPr="00FF6F70">
        <w:rPr>
          <w:rtl/>
          <w:lang w:bidi="ar-SA"/>
        </w:rPr>
        <w:t>طموح الدولة نحو رعاية صحية متكاملة. لكن التحدي الحقيقي الذي تواجهه كل المؤسسات الصحية هو تحويل الحديث عن "الجودة" إلى واقع ملموس يشعر به المريض وتنعكس آثاره على كفاءة الأداء. هذه الدراسة تأتي لتجيب على هذا التحدي، وتبرز أهميتها من خلال بعدين متكاملين</w:t>
      </w:r>
      <w:r w:rsidRPr="00FF6F70">
        <w:t>:</w:t>
      </w:r>
    </w:p>
    <w:p w14:paraId="2E465B6A" w14:textId="77777777" w:rsidR="004F4DED" w:rsidRPr="00FF6F70" w:rsidRDefault="004F4DED" w:rsidP="004F4DED">
      <w:pPr>
        <w:pStyle w:val="NoSpacing"/>
        <w:rPr>
          <w:b/>
          <w:bCs/>
        </w:rPr>
      </w:pPr>
      <w:r w:rsidRPr="00FF6F70">
        <w:rPr>
          <w:b/>
          <w:bCs/>
          <w:rtl/>
          <w:lang w:bidi="ar-SA"/>
        </w:rPr>
        <w:t>أولًا: الأهمية العلمية</w:t>
      </w:r>
    </w:p>
    <w:p w14:paraId="5C2DB28B" w14:textId="77777777" w:rsidR="004F4DED" w:rsidRPr="00FF6F70" w:rsidRDefault="004F4DED" w:rsidP="004F4DED">
      <w:pPr>
        <w:pStyle w:val="NoSpacing"/>
        <w:numPr>
          <w:ilvl w:val="0"/>
          <w:numId w:val="3"/>
        </w:numPr>
      </w:pPr>
      <w:r w:rsidRPr="00FF6F70">
        <w:rPr>
          <w:b/>
          <w:bCs/>
          <w:rtl/>
          <w:lang w:bidi="ar-SA"/>
        </w:rPr>
        <w:lastRenderedPageBreak/>
        <w:t>تغوص في واقعنا المحلي لسد فجوة معرفية</w:t>
      </w:r>
      <w:r w:rsidRPr="00FF6F70">
        <w:rPr>
          <w:b/>
          <w:bCs/>
        </w:rPr>
        <w:t>:</w:t>
      </w:r>
      <w:r w:rsidRPr="00FF6F70">
        <w:t> </w:t>
      </w:r>
      <w:r w:rsidRPr="00FF6F70">
        <w:rPr>
          <w:rtl/>
          <w:lang w:bidi="ar-SA"/>
        </w:rPr>
        <w:t xml:space="preserve">الكثير من الأبحاث حول الجودة تستند إلى نماذج عالمية قد لا تتناسب بالكامل مع بيئتنا. هذه الدراسة تقدم إسهامًا أصيلًا لأنها تنطلق من الميدان السعودي، وتستخدم بيانات حقيقية من أحد أكبر التجمعات الصحية، مما يمنحنا فهمًا أعمق وأكثر دقة للتحديات والفرص في سياقنا </w:t>
      </w:r>
      <w:r>
        <w:rPr>
          <w:rFonts w:hint="cs"/>
          <w:rtl/>
          <w:lang w:bidi="ar-SA"/>
        </w:rPr>
        <w:t>المحلية</w:t>
      </w:r>
      <w:r>
        <w:t xml:space="preserve">   </w:t>
      </w:r>
      <w:r w:rsidRPr="00FF6F70">
        <w:t>.</w:t>
      </w:r>
      <w:r>
        <w:t xml:space="preserve"> </w:t>
      </w:r>
      <w:sdt>
        <w:sdtPr>
          <w:rPr>
            <w:rtl/>
          </w:rPr>
          <w:id w:val="-812259795"/>
          <w:citation/>
        </w:sdtPr>
        <w:sdtEndPr/>
        <w:sdtContent>
          <w:r>
            <w:rPr>
              <w:rtl/>
            </w:rPr>
            <w:fldChar w:fldCharType="begin"/>
          </w:r>
          <w:r>
            <w:instrText xml:space="preserve"> CITATION Fer201 \l 1033 </w:instrText>
          </w:r>
          <w:r>
            <w:rPr>
              <w:rtl/>
            </w:rPr>
            <w:fldChar w:fldCharType="separate"/>
          </w:r>
          <w:r>
            <w:rPr>
              <w:noProof/>
            </w:rPr>
            <w:t>(Ferreira, 2020)</w:t>
          </w:r>
          <w:r>
            <w:rPr>
              <w:rtl/>
            </w:rPr>
            <w:fldChar w:fldCharType="end"/>
          </w:r>
        </w:sdtContent>
      </w:sdt>
    </w:p>
    <w:p w14:paraId="602771CF" w14:textId="77777777" w:rsidR="004F4DED" w:rsidRPr="00FF6F70" w:rsidRDefault="004F4DED" w:rsidP="004F4DED">
      <w:pPr>
        <w:pStyle w:val="NoSpacing"/>
        <w:numPr>
          <w:ilvl w:val="0"/>
          <w:numId w:val="3"/>
        </w:numPr>
      </w:pPr>
      <w:r w:rsidRPr="00FF6F70">
        <w:rPr>
          <w:b/>
          <w:bCs/>
          <w:rtl/>
          <w:lang w:bidi="ar-SA"/>
        </w:rPr>
        <w:t>تضع حجر الأساس لدراسات مستقبلية</w:t>
      </w:r>
      <w:r w:rsidRPr="00FF6F70">
        <w:rPr>
          <w:b/>
          <w:bCs/>
        </w:rPr>
        <w:t>:</w:t>
      </w:r>
      <w:r w:rsidRPr="00FF6F70">
        <w:t> </w:t>
      </w:r>
      <w:r w:rsidRPr="00FF6F70">
        <w:rPr>
          <w:rtl/>
          <w:lang w:bidi="ar-SA"/>
        </w:rPr>
        <w:t>من خلال منهجيتها الواضحة، تقدم الدراسة نموذج عمل يمكن للباحثين الآخرين البناء عليه، سواء لتطبيقه في تجمعات صحية أخرى أو لإجراء مقارنات علمية تثري المعرفة في مجال إدارة الجودة الصحية على مستوى المملكة</w:t>
      </w:r>
      <w:r w:rsidRPr="00FF6F70">
        <w:t>.</w:t>
      </w:r>
    </w:p>
    <w:p w14:paraId="644600F1" w14:textId="77777777" w:rsidR="004F4DED" w:rsidRPr="00FF6F70" w:rsidRDefault="004F4DED" w:rsidP="004F4DED">
      <w:pPr>
        <w:pStyle w:val="NoSpacing"/>
        <w:numPr>
          <w:ilvl w:val="0"/>
          <w:numId w:val="3"/>
        </w:numPr>
      </w:pPr>
      <w:r w:rsidRPr="00FF6F70">
        <w:rPr>
          <w:b/>
          <w:bCs/>
          <w:rtl/>
          <w:lang w:bidi="ar-SA"/>
        </w:rPr>
        <w:t>تختبر النظريات وتثريها</w:t>
      </w:r>
      <w:r w:rsidRPr="00FF6F70">
        <w:rPr>
          <w:b/>
          <w:bCs/>
        </w:rPr>
        <w:t>:</w:t>
      </w:r>
      <w:r w:rsidRPr="00FF6F70">
        <w:t> </w:t>
      </w:r>
      <w:r w:rsidRPr="00FF6F70">
        <w:rPr>
          <w:rtl/>
          <w:lang w:bidi="ar-SA"/>
        </w:rPr>
        <w:t xml:space="preserve">لا تكتفي الدراسة بتطبيق النظريات الإدارية، بل تختبر مدى فعاليتها في بيئة العمل السعودية. هذا التحليل يساعد على تكييف النماذج </w:t>
      </w:r>
      <w:r w:rsidRPr="00FF6F70">
        <w:rPr>
          <w:rtl/>
          <w:lang w:bidi="ar-SA"/>
        </w:rPr>
        <w:lastRenderedPageBreak/>
        <w:t xml:space="preserve">العالمية وتطوير فهمنا لكيفية تفاعل مبادئ الجودة مع ثقافة الأداء </w:t>
      </w:r>
      <w:r w:rsidRPr="00FF6F70">
        <w:rPr>
          <w:rFonts w:hint="cs"/>
          <w:rtl/>
          <w:lang w:bidi="ar-SA"/>
        </w:rPr>
        <w:t>المؤسسي</w:t>
      </w:r>
      <w:r>
        <w:t xml:space="preserve">. </w:t>
      </w:r>
      <w:sdt>
        <w:sdtPr>
          <w:rPr>
            <w:rtl/>
          </w:rPr>
          <w:id w:val="1374727365"/>
          <w:citation/>
        </w:sdtPr>
        <w:sdtEndPr/>
        <w:sdtContent>
          <w:r>
            <w:rPr>
              <w:rtl/>
            </w:rPr>
            <w:fldChar w:fldCharType="begin"/>
          </w:r>
          <w:r>
            <w:instrText xml:space="preserve"> CITATION Ald253 \l 1033 </w:instrText>
          </w:r>
          <w:r>
            <w:rPr>
              <w:rtl/>
            </w:rPr>
            <w:fldChar w:fldCharType="separate"/>
          </w:r>
          <w:r>
            <w:rPr>
              <w:noProof/>
            </w:rPr>
            <w:t>(Aldhobaib, 2025)</w:t>
          </w:r>
          <w:r>
            <w:rPr>
              <w:rtl/>
            </w:rPr>
            <w:fldChar w:fldCharType="end"/>
          </w:r>
        </w:sdtContent>
      </w:sdt>
    </w:p>
    <w:p w14:paraId="6C9F0938" w14:textId="77777777" w:rsidR="004F4DED" w:rsidRDefault="004F4DED" w:rsidP="004F4DED">
      <w:pPr>
        <w:pStyle w:val="NoSpacing"/>
        <w:numPr>
          <w:ilvl w:val="0"/>
          <w:numId w:val="3"/>
        </w:numPr>
      </w:pPr>
      <w:r w:rsidRPr="00FF6F70">
        <w:rPr>
          <w:b/>
          <w:bCs/>
          <w:rtl/>
          <w:lang w:bidi="ar-SA"/>
        </w:rPr>
        <w:t>تربط الجودة بمستقبل الرعاية الصحية</w:t>
      </w:r>
      <w:r w:rsidRPr="00FF6F70">
        <w:rPr>
          <w:b/>
          <w:bCs/>
        </w:rPr>
        <w:t>:</w:t>
      </w:r>
      <w:r w:rsidRPr="00FF6F70">
        <w:t> </w:t>
      </w:r>
      <w:r w:rsidRPr="00FF6F70">
        <w:rPr>
          <w:rtl/>
          <w:lang w:bidi="ar-SA"/>
        </w:rPr>
        <w:t>في ظل التوجه العالمي نحو "الرعاية القائمة على القيمة"، لم تعد الجودة مجرد خيار، بل أصبحت المحرك الأساسي لهذا التحول. تُظهر هذه الدراسة كيف يمكن لإدارة الجودة أن تكون الأداة الاستراتيجية التي تحقق هذا الهدف، مما يجعلها مرجعًا مهمًا في هذا المجال الحيوي</w:t>
      </w:r>
      <w:sdt>
        <w:sdtPr>
          <w:rPr>
            <w:rtl/>
            <w:lang w:bidi="ar-SA"/>
          </w:rPr>
          <w:id w:val="-817189658"/>
          <w:citation/>
        </w:sdtPr>
        <w:sdtEndPr/>
        <w:sdtContent>
          <w:r>
            <w:rPr>
              <w:rtl/>
              <w:lang w:bidi="ar-SA"/>
            </w:rPr>
            <w:fldChar w:fldCharType="begin"/>
          </w:r>
          <w:r>
            <w:rPr>
              <w:lang w:bidi="ar-SA"/>
            </w:rPr>
            <w:instrText xml:space="preserve"> CITATION Aki14 \l 1033 </w:instrText>
          </w:r>
          <w:r>
            <w:rPr>
              <w:rtl/>
              <w:lang w:bidi="ar-SA"/>
            </w:rPr>
            <w:fldChar w:fldCharType="separate"/>
          </w:r>
          <w:r>
            <w:rPr>
              <w:noProof/>
              <w:lang w:bidi="ar-SA"/>
            </w:rPr>
            <w:t xml:space="preserve"> (Akinci, 2014)</w:t>
          </w:r>
          <w:r>
            <w:rPr>
              <w:rtl/>
              <w:lang w:bidi="ar-SA"/>
            </w:rPr>
            <w:fldChar w:fldCharType="end"/>
          </w:r>
        </w:sdtContent>
      </w:sdt>
      <w:r>
        <w:rPr>
          <w:rFonts w:hint="cs"/>
          <w:rtl/>
          <w:lang w:bidi="ar-SA"/>
        </w:rPr>
        <w:t xml:space="preserve"> </w:t>
      </w:r>
      <w:r>
        <w:t xml:space="preserve"> .</w:t>
      </w:r>
    </w:p>
    <w:p w14:paraId="2C31AA39" w14:textId="77777777" w:rsidR="004F4DED" w:rsidRPr="00FF6F70" w:rsidRDefault="004F4DED" w:rsidP="004F4DED">
      <w:pPr>
        <w:pStyle w:val="NoSpacing"/>
      </w:pPr>
    </w:p>
    <w:p w14:paraId="085C105F" w14:textId="77777777" w:rsidR="004F4DED" w:rsidRPr="00FF6F70" w:rsidRDefault="004F4DED" w:rsidP="004F4DED">
      <w:pPr>
        <w:pStyle w:val="NoSpacing"/>
        <w:rPr>
          <w:b/>
          <w:bCs/>
        </w:rPr>
      </w:pPr>
      <w:r w:rsidRPr="00FF6F70">
        <w:rPr>
          <w:b/>
          <w:bCs/>
          <w:rtl/>
        </w:rPr>
        <w:t>ثانيًا: الأهمية العملية</w:t>
      </w:r>
    </w:p>
    <w:p w14:paraId="4EECC0D0" w14:textId="77777777" w:rsidR="004F4DED" w:rsidRPr="00FF6F70" w:rsidRDefault="004F4DED" w:rsidP="004F4DED">
      <w:pPr>
        <w:pStyle w:val="NoSpacing"/>
        <w:numPr>
          <w:ilvl w:val="0"/>
          <w:numId w:val="4"/>
        </w:numPr>
      </w:pPr>
      <w:r w:rsidRPr="00FF6F70">
        <w:rPr>
          <w:b/>
          <w:bCs/>
          <w:rtl/>
          <w:lang w:bidi="ar-SA"/>
        </w:rPr>
        <w:t>تقدم بوصلة دقيقة لصناع القرار</w:t>
      </w:r>
      <w:r w:rsidRPr="00FF6F70">
        <w:rPr>
          <w:b/>
          <w:bCs/>
        </w:rPr>
        <w:t>:</w:t>
      </w:r>
      <w:r w:rsidRPr="00FF6F70">
        <w:t> </w:t>
      </w:r>
      <w:r w:rsidRPr="00FF6F70">
        <w:rPr>
          <w:rtl/>
          <w:lang w:bidi="ar-SA"/>
        </w:rPr>
        <w:t xml:space="preserve">بعيدًا عن التنظير، تضع الدراسة بين أيدي القيادات في وزارة الصحة وتجمع الرياض الصحي الثاني بيانات واقعية وتوصيات </w:t>
      </w:r>
      <w:r w:rsidRPr="00FF6F70">
        <w:rPr>
          <w:rtl/>
          <w:lang w:bidi="ar-SA"/>
        </w:rPr>
        <w:lastRenderedPageBreak/>
        <w:t>عملية. هذه النتائج تساعد على توجيه الموارد بذكاء، وتصميم برامج تدريب فعالة، واتخاذ قرارات تطويرية مبنية على أدلة واضحة</w:t>
      </w:r>
      <w:r w:rsidRPr="00FF6F70">
        <w:t>.</w:t>
      </w:r>
    </w:p>
    <w:p w14:paraId="6BADBD28" w14:textId="77777777" w:rsidR="004F4DED" w:rsidRPr="00FF6F70" w:rsidRDefault="004F4DED" w:rsidP="004F4DED">
      <w:pPr>
        <w:pStyle w:val="NoSpacing"/>
        <w:numPr>
          <w:ilvl w:val="0"/>
          <w:numId w:val="4"/>
        </w:numPr>
      </w:pPr>
      <w:r w:rsidRPr="00FF6F70">
        <w:rPr>
          <w:b/>
          <w:bCs/>
          <w:rtl/>
          <w:lang w:bidi="ar-SA"/>
        </w:rPr>
        <w:t>تنعكس مباشرة على تجربة المريض</w:t>
      </w:r>
      <w:r w:rsidRPr="00FF6F70">
        <w:rPr>
          <w:b/>
          <w:bCs/>
        </w:rPr>
        <w:t>:</w:t>
      </w:r>
      <w:r w:rsidRPr="00FF6F70">
        <w:t> </w:t>
      </w:r>
      <w:r w:rsidRPr="00FF6F70">
        <w:rPr>
          <w:rtl/>
          <w:lang w:bidi="ar-SA"/>
        </w:rPr>
        <w:t xml:space="preserve">في نهاية المطاف، الهدف هو المريض. من خلال تحديد نقاط الضعف في تطبيق الجودة، تساهم الدراسة في إيجاد حلول لتحسين رحلة المريض، وتقليل أوقات الانتظار، وزيادة الأمان، مما يعزز ثقته بالخدمات الصحية </w:t>
      </w:r>
      <w:r w:rsidRPr="00FF6F70">
        <w:rPr>
          <w:rFonts w:hint="cs"/>
          <w:rtl/>
          <w:lang w:bidi="ar-SA"/>
        </w:rPr>
        <w:t>المقدمة</w:t>
      </w:r>
      <w:r>
        <w:t xml:space="preserve">. </w:t>
      </w:r>
      <w:sdt>
        <w:sdtPr>
          <w:rPr>
            <w:rtl/>
          </w:rPr>
          <w:id w:val="961531360"/>
          <w:citation/>
        </w:sdtPr>
        <w:sdtEndPr/>
        <w:sdtContent>
          <w:r>
            <w:rPr>
              <w:rtl/>
            </w:rPr>
            <w:fldChar w:fldCharType="begin"/>
          </w:r>
          <w:r>
            <w:instrText xml:space="preserve"> CITATION Jav242 \l 1033 </w:instrText>
          </w:r>
          <w:r>
            <w:rPr>
              <w:rtl/>
            </w:rPr>
            <w:fldChar w:fldCharType="separate"/>
          </w:r>
          <w:r>
            <w:rPr>
              <w:noProof/>
            </w:rPr>
            <w:t>(Javaid, 2024)</w:t>
          </w:r>
          <w:r>
            <w:rPr>
              <w:rtl/>
            </w:rPr>
            <w:fldChar w:fldCharType="end"/>
          </w:r>
        </w:sdtContent>
      </w:sdt>
    </w:p>
    <w:p w14:paraId="033EA052" w14:textId="77777777" w:rsidR="004F4DED" w:rsidRPr="00FF6F70" w:rsidRDefault="004F4DED" w:rsidP="004F4DED">
      <w:pPr>
        <w:pStyle w:val="NoSpacing"/>
        <w:numPr>
          <w:ilvl w:val="0"/>
          <w:numId w:val="4"/>
        </w:numPr>
      </w:pPr>
      <w:r w:rsidRPr="00FF6F70">
        <w:rPr>
          <w:b/>
          <w:bCs/>
          <w:rtl/>
          <w:lang w:bidi="ar-SA"/>
        </w:rPr>
        <w:t>تحوّل "الجودة" من مهمة إدارية إلى ثقافة عمل</w:t>
      </w:r>
      <w:r w:rsidRPr="00FF6F70">
        <w:rPr>
          <w:b/>
          <w:bCs/>
        </w:rPr>
        <w:t>:</w:t>
      </w:r>
      <w:r w:rsidRPr="00FF6F70">
        <w:t> </w:t>
      </w:r>
      <w:r w:rsidRPr="00FF6F70">
        <w:rPr>
          <w:rtl/>
          <w:lang w:bidi="ar-SA"/>
        </w:rPr>
        <w:t>تساعد نتائج الدراسة على نقل وعي الكوادر الصحية بالجودة من مجرد إجراء روتيني أو متطلب للاعتماد، إلى أداة يومية لتحسين العمل وشعور بالفخر. هذا التحول نحو ثقافة التحسين المستمر هو الضمانة الحقيقية لاستدامة التطور</w:t>
      </w:r>
      <w:r w:rsidRPr="00FF6F70">
        <w:t>.</w:t>
      </w:r>
    </w:p>
    <w:p w14:paraId="149915C6" w14:textId="77777777" w:rsidR="004F4DED" w:rsidRPr="00FF6F70" w:rsidRDefault="004F4DED" w:rsidP="004F4DED">
      <w:pPr>
        <w:pStyle w:val="NoSpacing"/>
        <w:numPr>
          <w:ilvl w:val="0"/>
          <w:numId w:val="4"/>
        </w:numPr>
      </w:pPr>
      <w:r w:rsidRPr="00FF6F70">
        <w:rPr>
          <w:b/>
          <w:bCs/>
          <w:rtl/>
          <w:lang w:bidi="ar-SA"/>
        </w:rPr>
        <w:lastRenderedPageBreak/>
        <w:t>تقدم حلولًا واقعية للتحديات التنظيمية</w:t>
      </w:r>
      <w:r w:rsidRPr="00FF6F70">
        <w:rPr>
          <w:b/>
          <w:bCs/>
        </w:rPr>
        <w:t>:</w:t>
      </w:r>
      <w:r w:rsidRPr="00FF6F70">
        <w:t> </w:t>
      </w:r>
      <w:r w:rsidRPr="00FF6F70">
        <w:rPr>
          <w:rtl/>
          <w:lang w:bidi="ar-SA"/>
        </w:rPr>
        <w:t>تتجاوز الدراسة تشخيص المشاكل، لتقدم اقتراحات عملية لمعالجة معوقات مثل مقاومة التغيير أو ضعف التنسيق. هذا يساعد على خلق بيئة عمل أكثر تكاملًا وإنتاجية، مما ينعكس إيجابًا على الأداء العام</w:t>
      </w:r>
      <w:r w:rsidRPr="00FF6F70">
        <w:t>.</w:t>
      </w:r>
    </w:p>
    <w:p w14:paraId="4FE5184F" w14:textId="77777777" w:rsidR="004F4DED" w:rsidRPr="00FF6F70" w:rsidRDefault="004F4DED" w:rsidP="004F4DED">
      <w:pPr>
        <w:pStyle w:val="NoSpacing"/>
        <w:numPr>
          <w:ilvl w:val="0"/>
          <w:numId w:val="4"/>
        </w:numPr>
      </w:pPr>
      <w:r w:rsidRPr="00FF6F70">
        <w:rPr>
          <w:b/>
          <w:bCs/>
          <w:rtl/>
          <w:lang w:bidi="ar-SA"/>
        </w:rPr>
        <w:t>تُعتبر داعمًا قويًا لجهود الاعتماد</w:t>
      </w:r>
      <w:r w:rsidRPr="00FF6F70">
        <w:rPr>
          <w:b/>
          <w:bCs/>
        </w:rPr>
        <w:t>:</w:t>
      </w:r>
      <w:r w:rsidRPr="00FF6F70">
        <w:t> </w:t>
      </w:r>
      <w:r w:rsidRPr="00FF6F70">
        <w:rPr>
          <w:rtl/>
          <w:lang w:bidi="ar-SA"/>
        </w:rPr>
        <w:t>من خلال تسليط الضوء على جوانب القوة والضعف، تمكّن الدراسة التجمع الصحي من تركيز جهوده وتحقيق معايير الاعتماد الوطنية</w:t>
      </w:r>
      <w:r w:rsidRPr="00FF6F70">
        <w:t xml:space="preserve"> (CBAHI) </w:t>
      </w:r>
      <w:r w:rsidRPr="00FF6F70">
        <w:rPr>
          <w:rtl/>
          <w:lang w:bidi="ar-SA"/>
        </w:rPr>
        <w:t>والدولية</w:t>
      </w:r>
      <w:r w:rsidRPr="00FF6F70">
        <w:t xml:space="preserve"> (JCI) </w:t>
      </w:r>
      <w:r w:rsidRPr="00FF6F70">
        <w:rPr>
          <w:rtl/>
          <w:lang w:bidi="ar-SA"/>
        </w:rPr>
        <w:t>بكفاءة أكبر، مما يرسخ مكانته كنموذج رائد في التميز</w:t>
      </w:r>
      <w:r>
        <w:t xml:space="preserve">   </w:t>
      </w:r>
      <w:r w:rsidRPr="00FF6F70">
        <w:t>.</w:t>
      </w:r>
      <w:r>
        <w:t xml:space="preserve"> </w:t>
      </w:r>
      <w:sdt>
        <w:sdtPr>
          <w:rPr>
            <w:rtl/>
          </w:rPr>
          <w:id w:val="-1403136538"/>
          <w:citation/>
        </w:sdtPr>
        <w:sdtEndPr/>
        <w:sdtContent>
          <w:r>
            <w:rPr>
              <w:rtl/>
            </w:rPr>
            <w:fldChar w:fldCharType="begin"/>
          </w:r>
          <w:r>
            <w:instrText xml:space="preserve"> CITATION Kab24 \l 1033 </w:instrText>
          </w:r>
          <w:r>
            <w:rPr>
              <w:rtl/>
            </w:rPr>
            <w:fldChar w:fldCharType="separate"/>
          </w:r>
          <w:r>
            <w:rPr>
              <w:noProof/>
            </w:rPr>
            <w:t>(Kabrah, 2024)</w:t>
          </w:r>
          <w:r>
            <w:rPr>
              <w:rtl/>
            </w:rPr>
            <w:fldChar w:fldCharType="end"/>
          </w:r>
        </w:sdtContent>
      </w:sdt>
      <w:r>
        <w:rPr>
          <w:rFonts w:hint="cs"/>
          <w:rtl/>
        </w:rPr>
        <w:t xml:space="preserve"> </w:t>
      </w:r>
    </w:p>
    <w:p w14:paraId="22E27534" w14:textId="77777777" w:rsidR="004F4DED" w:rsidRPr="00201BD2" w:rsidRDefault="004F4DED" w:rsidP="004F4DED">
      <w:pPr>
        <w:pStyle w:val="NoSpacing"/>
      </w:pPr>
    </w:p>
    <w:p w14:paraId="64B711F2" w14:textId="77777777" w:rsidR="004F4DED" w:rsidRDefault="004F4DED" w:rsidP="004F4DED">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lastRenderedPageBreak/>
        <w:t>أهداف الدراسة:</w:t>
      </w:r>
      <w:bookmarkStart w:id="18" w:name="_Toc169370868"/>
      <w:bookmarkStart w:id="19" w:name="_Toc169565912"/>
      <w:bookmarkEnd w:id="14"/>
      <w:bookmarkEnd w:id="15"/>
      <w:bookmarkEnd w:id="16"/>
      <w:bookmarkEnd w:id="17"/>
    </w:p>
    <w:p w14:paraId="5E386ABF" w14:textId="77777777" w:rsidR="004F4DED" w:rsidRPr="00BB7741" w:rsidRDefault="004F4DED" w:rsidP="004F4DED">
      <w:pPr>
        <w:pStyle w:val="NoSpacing"/>
      </w:pPr>
      <w:r w:rsidRPr="00BB7741">
        <w:rPr>
          <w:rtl/>
          <w:lang w:bidi="ar-SA"/>
        </w:rPr>
        <w:t>انطلاقًا مما سبق، وسعيًا لتقديم إجابات دقيقة ومنهجية للإشكاليات المطروحة حول مدى فاعلية إدارة الجودة في تحقيق نتائج ملموسة، تحدد هذه الدراسة أهدافها بدقة لتكون بمثابة خارطة طريق توجه مسار البحث والتحليل. يهدف هذا الإطار إلى ضمان تغطية شاملة لجميع جوانب المشكلة، بدءًا من تشخيص واقع التطبيق، ووصولًا إلى تقييم الأثر وتقديم توصيات عملية</w:t>
      </w:r>
      <w:r w:rsidRPr="00BB7741">
        <w:t>.</w:t>
      </w:r>
    </w:p>
    <w:p w14:paraId="35640890" w14:textId="77777777" w:rsidR="004F4DED" w:rsidRPr="00BB7741" w:rsidRDefault="004F4DED" w:rsidP="004F4DED">
      <w:pPr>
        <w:pStyle w:val="NoSpacing"/>
        <w:numPr>
          <w:ilvl w:val="0"/>
          <w:numId w:val="6"/>
        </w:numPr>
      </w:pPr>
      <w:r w:rsidRPr="00BB7741">
        <w:rPr>
          <w:b/>
          <w:bCs/>
          <w:rtl/>
          <w:lang w:bidi="ar-SA"/>
        </w:rPr>
        <w:t>الهدف الأساسي للدراسة</w:t>
      </w:r>
    </w:p>
    <w:p w14:paraId="59A95AB9" w14:textId="77777777" w:rsidR="004F4DED" w:rsidRDefault="004F4DED" w:rsidP="004F4DED">
      <w:pPr>
        <w:pStyle w:val="NoSpacing"/>
        <w:rPr>
          <w:rtl/>
        </w:rPr>
      </w:pPr>
      <w:r w:rsidRPr="00BB7741">
        <w:rPr>
          <w:rtl/>
          <w:lang w:bidi="ar-SA"/>
        </w:rPr>
        <w:t>يتمثل الهدف الأساسي في تحليل أثر تطبيق إدارة الجودة الشاملة على تحسين الأداء المؤسسي داخل تجمع الرياض الصحي الثاني، وذلك من خلال تقديم تقييم علمي وعملي يوضح العلاقة بين ممارسات الجودة المعتمدة ونتائج الأداء الفعلية، بما يدعم جهود التحول الصحي ورؤية المملكة 2030</w:t>
      </w:r>
      <w:r w:rsidRPr="00BB7741">
        <w:t>.</w:t>
      </w:r>
    </w:p>
    <w:p w14:paraId="510A3FF3" w14:textId="77777777" w:rsidR="004F4DED" w:rsidRPr="00BB7741" w:rsidRDefault="004F4DED" w:rsidP="004F4DED">
      <w:pPr>
        <w:pStyle w:val="NoSpacing"/>
      </w:pPr>
    </w:p>
    <w:p w14:paraId="114437D4" w14:textId="77777777" w:rsidR="004F4DED" w:rsidRPr="00BB7741" w:rsidRDefault="004F4DED" w:rsidP="004F4DED">
      <w:pPr>
        <w:pStyle w:val="NoSpacing"/>
        <w:numPr>
          <w:ilvl w:val="0"/>
          <w:numId w:val="6"/>
        </w:numPr>
      </w:pPr>
      <w:r w:rsidRPr="00BB7741">
        <w:rPr>
          <w:b/>
          <w:bCs/>
          <w:rtl/>
          <w:lang w:bidi="ar-SA"/>
        </w:rPr>
        <w:t>الأهداف الفرعية للدراسة</w:t>
      </w:r>
    </w:p>
    <w:p w14:paraId="011E7EBC" w14:textId="77777777" w:rsidR="004F4DED" w:rsidRPr="00BB7741" w:rsidRDefault="004F4DED" w:rsidP="004F4DED">
      <w:pPr>
        <w:pStyle w:val="NoSpacing"/>
        <w:numPr>
          <w:ilvl w:val="0"/>
          <w:numId w:val="5"/>
        </w:numPr>
      </w:pPr>
      <w:r w:rsidRPr="00BB7741">
        <w:rPr>
          <w:b/>
          <w:bCs/>
          <w:rtl/>
          <w:lang w:bidi="ar-SA"/>
        </w:rPr>
        <w:t>تشخيص واقع الجودة من الداخل</w:t>
      </w:r>
      <w:r w:rsidRPr="00BB7741">
        <w:rPr>
          <w:b/>
          <w:bCs/>
        </w:rPr>
        <w:t>:</w:t>
      </w:r>
      <w:r w:rsidRPr="00BB7741">
        <w:t> </w:t>
      </w:r>
      <w:r w:rsidRPr="00BB7741">
        <w:rPr>
          <w:rtl/>
          <w:lang w:bidi="ar-SA"/>
        </w:rPr>
        <w:t>تقييم مدى الالتزام الفعلي بمبادئ الجودة الأساسية داخل منشآت التجمع، وفهم ما إذا كانت هذه المبادئ قد تحولت إلى ثقافة عمل حقيقية تدعمها القيادة وتنعكس في السياسات والإجراءات اليومية</w:t>
      </w:r>
      <w:r w:rsidRPr="00BB7741">
        <w:t>.</w:t>
      </w:r>
    </w:p>
    <w:p w14:paraId="09F0A70D" w14:textId="77777777" w:rsidR="004F4DED" w:rsidRPr="00BB7741" w:rsidRDefault="004F4DED" w:rsidP="004F4DED">
      <w:pPr>
        <w:pStyle w:val="NoSpacing"/>
        <w:numPr>
          <w:ilvl w:val="0"/>
          <w:numId w:val="5"/>
        </w:numPr>
      </w:pPr>
      <w:r w:rsidRPr="00BB7741">
        <w:rPr>
          <w:b/>
          <w:bCs/>
          <w:rtl/>
          <w:lang w:bidi="ar-SA"/>
        </w:rPr>
        <w:t>قياس الأثر الملموس على كفاءة الأداء</w:t>
      </w:r>
      <w:r w:rsidRPr="00BB7741">
        <w:rPr>
          <w:b/>
          <w:bCs/>
        </w:rPr>
        <w:t>:</w:t>
      </w:r>
      <w:r w:rsidRPr="00BB7741">
        <w:t> </w:t>
      </w:r>
      <w:r w:rsidRPr="00BB7741">
        <w:rPr>
          <w:rtl/>
          <w:lang w:bidi="ar-SA"/>
        </w:rPr>
        <w:t>ربط أنشطة الجودة بمؤشرات أداء تشغيلية قابلة للقياس، مثل كفاءة استخدام الموارد، وتقليل أوقات الانتظار، وخفض معدلات الأخطاء، وذلك لتحديد ما إذا كانت جهود الجودة قد أدت إلى تحسين حقيقي في سير العمل</w:t>
      </w:r>
      <w:r w:rsidRPr="00BB7741">
        <w:t>.</w:t>
      </w:r>
    </w:p>
    <w:p w14:paraId="70454C67" w14:textId="77777777" w:rsidR="004F4DED" w:rsidRPr="00BB7741" w:rsidRDefault="004F4DED" w:rsidP="004F4DED">
      <w:pPr>
        <w:pStyle w:val="NoSpacing"/>
        <w:numPr>
          <w:ilvl w:val="0"/>
          <w:numId w:val="5"/>
        </w:numPr>
      </w:pPr>
      <w:r w:rsidRPr="00BB7741">
        <w:rPr>
          <w:b/>
          <w:bCs/>
          <w:rtl/>
          <w:lang w:bidi="ar-SA"/>
        </w:rPr>
        <w:lastRenderedPageBreak/>
        <w:t>تحليل الانعكاس على تجربة المريض</w:t>
      </w:r>
      <w:r w:rsidRPr="00BB7741">
        <w:rPr>
          <w:b/>
          <w:bCs/>
        </w:rPr>
        <w:t>:</w:t>
      </w:r>
      <w:r w:rsidRPr="00BB7741">
        <w:t> </w:t>
      </w:r>
      <w:r w:rsidRPr="00BB7741">
        <w:rPr>
          <w:rtl/>
          <w:lang w:bidi="ar-SA"/>
        </w:rPr>
        <w:t>دراسة مدى انعكاس ممارسات الجودة على تحسين تجربة المريض ورضاه، من خلال تقييم جودة الرعاية المقدمة، وفعالية التواصل، ومستوى الأمان الذي يشعر به المستفيدون</w:t>
      </w:r>
      <w:r w:rsidRPr="00BB7741">
        <w:t>.</w:t>
      </w:r>
    </w:p>
    <w:p w14:paraId="2D90F6FB" w14:textId="77777777" w:rsidR="004F4DED" w:rsidRPr="00BB7741" w:rsidRDefault="004F4DED" w:rsidP="004F4DED">
      <w:pPr>
        <w:pStyle w:val="NoSpacing"/>
        <w:numPr>
          <w:ilvl w:val="0"/>
          <w:numId w:val="5"/>
        </w:numPr>
      </w:pPr>
      <w:r w:rsidRPr="00BB7741">
        <w:rPr>
          <w:b/>
          <w:bCs/>
          <w:rtl/>
          <w:lang w:bidi="ar-SA"/>
        </w:rPr>
        <w:t>تحديد العقبات والتحديات التنظيمية</w:t>
      </w:r>
      <w:r w:rsidRPr="00BB7741">
        <w:rPr>
          <w:b/>
          <w:bCs/>
        </w:rPr>
        <w:t>:</w:t>
      </w:r>
      <w:r w:rsidRPr="00BB7741">
        <w:t> </w:t>
      </w:r>
      <w:r w:rsidRPr="00BB7741">
        <w:rPr>
          <w:rtl/>
          <w:lang w:bidi="ar-SA"/>
        </w:rPr>
        <w:t>رصد وتحليل أبرز العقبات التي تعترض التطبيق الفعال للجودة، سواء كانت تتعلق بمقاومة التغيير، أو ضعف الموارد، أو غياب ثقافة العمل الجماعي، بهدف تقديم رؤى لمعالجتها</w:t>
      </w:r>
      <w:r w:rsidRPr="00BB7741">
        <w:t>.</w:t>
      </w:r>
    </w:p>
    <w:p w14:paraId="2D5FB81A" w14:textId="77777777" w:rsidR="004F4DED" w:rsidRPr="00BB7741" w:rsidRDefault="004F4DED" w:rsidP="004F4DED">
      <w:pPr>
        <w:pStyle w:val="NoSpacing"/>
        <w:numPr>
          <w:ilvl w:val="0"/>
          <w:numId w:val="5"/>
        </w:numPr>
        <w:rPr>
          <w:rtl/>
        </w:rPr>
      </w:pPr>
      <w:r w:rsidRPr="00BB7741">
        <w:rPr>
          <w:b/>
          <w:bCs/>
          <w:rtl/>
          <w:lang w:bidi="ar-SA"/>
        </w:rPr>
        <w:t>تقييم دور مؤشرات الأداء كأداة للتحسين</w:t>
      </w:r>
      <w:r w:rsidRPr="00BB7741">
        <w:rPr>
          <w:b/>
          <w:bCs/>
        </w:rPr>
        <w:t>:</w:t>
      </w:r>
      <w:r w:rsidRPr="00BB7741">
        <w:t> </w:t>
      </w:r>
      <w:r w:rsidRPr="00BB7741">
        <w:rPr>
          <w:rtl/>
          <w:lang w:bidi="ar-SA"/>
        </w:rPr>
        <w:t>تحليل كيفية استخدام مؤشرات الأداء</w:t>
      </w:r>
      <w:r w:rsidRPr="00BB7741">
        <w:t xml:space="preserve"> (KPIs) </w:t>
      </w:r>
      <w:r w:rsidRPr="00BB7741">
        <w:rPr>
          <w:rtl/>
          <w:lang w:bidi="ar-SA"/>
        </w:rPr>
        <w:t>داخل التجمع، وتقييم مدى فاعليتها كأداة حقيقية لدعم قرارات التحسين المستمر، بدلاً من كونها مجرد أرقام شكلية في التقارير</w:t>
      </w:r>
      <w:r w:rsidRPr="00BB7741">
        <w:t>.</w:t>
      </w:r>
    </w:p>
    <w:p w14:paraId="4C268AC5" w14:textId="77777777" w:rsidR="004F4DED" w:rsidRPr="00E87661" w:rsidRDefault="004F4DED" w:rsidP="004F4DED">
      <w:pPr>
        <w:rPr>
          <w:rtl/>
        </w:rPr>
      </w:pPr>
    </w:p>
    <w:p w14:paraId="7DA692C9" w14:textId="77777777" w:rsidR="004F4DED" w:rsidRPr="00F86C08" w:rsidRDefault="004F4DED" w:rsidP="004F4DED">
      <w:pPr>
        <w:pStyle w:val="NoSpacing"/>
        <w:rPr>
          <w:rtl/>
        </w:rPr>
      </w:pPr>
    </w:p>
    <w:p w14:paraId="7A5A2672" w14:textId="77777777" w:rsidR="004F4DED" w:rsidRDefault="004F4DED" w:rsidP="004F4DED">
      <w:pPr>
        <w:pStyle w:val="Heading2"/>
        <w:rPr>
          <w:rtl/>
        </w:rPr>
      </w:pPr>
      <w:bookmarkStart w:id="20" w:name="_Toc171440858"/>
      <w:bookmarkStart w:id="21" w:name="_Toc191138773"/>
      <w:r w:rsidRPr="00DE5E70">
        <w:rPr>
          <w:rtl/>
        </w:rPr>
        <w:lastRenderedPageBreak/>
        <w:t>تساؤلات الدراسة:</w:t>
      </w:r>
      <w:bookmarkEnd w:id="18"/>
      <w:bookmarkEnd w:id="19"/>
      <w:bookmarkEnd w:id="20"/>
      <w:bookmarkEnd w:id="21"/>
    </w:p>
    <w:p w14:paraId="6F81E650" w14:textId="77777777" w:rsidR="004F4DED" w:rsidRDefault="004F4DED" w:rsidP="004F4DED">
      <w:pPr>
        <w:rPr>
          <w:rtl/>
          <w:lang w:bidi="ar-EG"/>
        </w:rPr>
      </w:pPr>
    </w:p>
    <w:p w14:paraId="656D717D" w14:textId="77777777" w:rsidR="004F4DED" w:rsidRPr="00D23FA8" w:rsidRDefault="004F4DED" w:rsidP="004F4DED">
      <w:pPr>
        <w:pStyle w:val="NoSpacing"/>
      </w:pPr>
      <w:r w:rsidRPr="00D23FA8">
        <w:rPr>
          <w:rtl/>
          <w:lang w:bidi="ar-SA"/>
        </w:rPr>
        <w:t>بناءً على ما تقدم، ومن أجل التعمق في فهم المشكلة البحثية وأهدافها، تنبع هذه الدراسة من مجموعة من التساؤلات الجوهرية التي تمثل البوصلة التي توجه مسار البحث. هذه التساؤلات ليست مجرد نقاط استفهام، بل هي المحرك الذي يدفعنا نحو تحليل الواقع، وفهم التحديات، واقتراح حلول مبنية على رؤية واضحة</w:t>
      </w:r>
      <w:r w:rsidRPr="00D23FA8">
        <w:t>.</w:t>
      </w:r>
    </w:p>
    <w:p w14:paraId="32A7ADF0" w14:textId="77777777" w:rsidR="004F4DED" w:rsidRPr="00D23FA8" w:rsidRDefault="004F4DED" w:rsidP="004F4DED">
      <w:pPr>
        <w:pStyle w:val="NoSpacing"/>
        <w:numPr>
          <w:ilvl w:val="0"/>
          <w:numId w:val="6"/>
        </w:numPr>
      </w:pPr>
      <w:r w:rsidRPr="00D23FA8">
        <w:rPr>
          <w:b/>
          <w:bCs/>
          <w:rtl/>
          <w:lang w:bidi="ar-SA"/>
        </w:rPr>
        <w:t>السؤال الرئيسي</w:t>
      </w:r>
    </w:p>
    <w:p w14:paraId="65C8AEBF" w14:textId="77777777" w:rsidR="004F4DED" w:rsidRPr="00D23FA8" w:rsidRDefault="004F4DED" w:rsidP="004F4DED">
      <w:pPr>
        <w:pStyle w:val="NoSpacing"/>
        <w:numPr>
          <w:ilvl w:val="0"/>
          <w:numId w:val="7"/>
        </w:numPr>
      </w:pPr>
      <w:r w:rsidRPr="00D23FA8">
        <w:rPr>
          <w:b/>
          <w:bCs/>
          <w:rtl/>
          <w:lang w:bidi="ar-SA"/>
        </w:rPr>
        <w:t>إلى أي مدى يؤتي تطبيق إدارة الجودة الشاملة ثماره في تحسين الأداء المؤسسي داخل تجمع الرياض الصحي الثاني؟</w:t>
      </w:r>
    </w:p>
    <w:p w14:paraId="5EE4B811" w14:textId="77777777" w:rsidR="004F4DED" w:rsidRDefault="004F4DED" w:rsidP="004F4DED">
      <w:pPr>
        <w:pStyle w:val="NoSpacing"/>
        <w:rPr>
          <w:rtl/>
        </w:rPr>
      </w:pPr>
      <w:r w:rsidRPr="00D23FA8">
        <w:rPr>
          <w:rtl/>
          <w:lang w:bidi="ar-SA"/>
        </w:rPr>
        <w:t xml:space="preserve">هذا هو السؤال المحوري للدراسة. نحن لا نسأل فقط عن وجود الجودة، بل عن أثرها الفعلي. هل الجهود المبذولة في تطبيق مبادئ الجودة تتحول إلى تحسين ملموس في كفاءة </w:t>
      </w:r>
      <w:r w:rsidRPr="00D23FA8">
        <w:rPr>
          <w:rtl/>
          <w:lang w:bidi="ar-SA"/>
        </w:rPr>
        <w:lastRenderedPageBreak/>
        <w:t>العمل ورضا المرضى؟ أم أن هناك فجوة بين الشعارات والواقع، وتبقى ممارسات الجودة محدودة التأثير؟</w:t>
      </w:r>
    </w:p>
    <w:p w14:paraId="0776467C" w14:textId="77777777" w:rsidR="004F4DED" w:rsidRDefault="004F4DED" w:rsidP="004F4DED">
      <w:pPr>
        <w:pStyle w:val="NoSpacing"/>
        <w:rPr>
          <w:rtl/>
        </w:rPr>
      </w:pPr>
    </w:p>
    <w:p w14:paraId="5F7AC282" w14:textId="77777777" w:rsidR="004F4DED" w:rsidRPr="00D23FA8" w:rsidRDefault="004F4DED" w:rsidP="004F4DED">
      <w:pPr>
        <w:pStyle w:val="NoSpacing"/>
      </w:pPr>
    </w:p>
    <w:p w14:paraId="0384EFAA" w14:textId="77777777" w:rsidR="004F4DED" w:rsidRPr="00D23FA8" w:rsidRDefault="004F4DED" w:rsidP="004F4DED">
      <w:pPr>
        <w:pStyle w:val="NoSpacing"/>
        <w:numPr>
          <w:ilvl w:val="0"/>
          <w:numId w:val="6"/>
        </w:numPr>
      </w:pPr>
      <w:r w:rsidRPr="00D23FA8">
        <w:rPr>
          <w:b/>
          <w:bCs/>
          <w:rtl/>
          <w:lang w:bidi="ar-SA"/>
        </w:rPr>
        <w:t>الأسئلة الفرعية</w:t>
      </w:r>
    </w:p>
    <w:p w14:paraId="1DEAF898" w14:textId="77777777" w:rsidR="004F4DED" w:rsidRDefault="004F4DED" w:rsidP="004F4DED">
      <w:pPr>
        <w:pStyle w:val="NoSpacing"/>
        <w:numPr>
          <w:ilvl w:val="0"/>
          <w:numId w:val="7"/>
        </w:numPr>
        <w:rPr>
          <w:b/>
          <w:bCs/>
          <w:rtl/>
          <w:lang w:bidi="ar-SA"/>
        </w:rPr>
      </w:pPr>
      <w:r w:rsidRPr="00D23FA8">
        <w:rPr>
          <w:b/>
          <w:bCs/>
          <w:rtl/>
          <w:lang w:bidi="ar-SA"/>
        </w:rPr>
        <w:t>ما هو المستوى الحقيقي لالتزام تجمع الرياض الصحي الثاني بمبادئ الجودة الشاملة؟</w:t>
      </w:r>
    </w:p>
    <w:p w14:paraId="5A4F9CA9" w14:textId="77777777" w:rsidR="004F4DED" w:rsidRPr="00D23FA8" w:rsidRDefault="004F4DED" w:rsidP="004F4DED">
      <w:pPr>
        <w:pStyle w:val="NoSpacing"/>
      </w:pPr>
      <w:r w:rsidRPr="00D23FA8">
        <w:rPr>
          <w:rtl/>
          <w:lang w:bidi="ar-SA"/>
        </w:rPr>
        <w:t>هنا، نغوص في عمق الممارسات اليومية. هل الجودة مجرد حبر على ورق في السياسات والإجراءات، أم أنها سلوك حي وثقافة عمل يتبناها الموظفون بدءًا من القيادة؟ وهل هذا الالتزام متجانس بين جميع منشآت التجمع أم أن هناك تفاوتًا واضحًا؟</w:t>
      </w:r>
    </w:p>
    <w:p w14:paraId="3B39D723" w14:textId="77777777" w:rsidR="004F4DED" w:rsidRDefault="004F4DED" w:rsidP="004F4DED">
      <w:pPr>
        <w:pStyle w:val="NoSpacing"/>
        <w:numPr>
          <w:ilvl w:val="0"/>
          <w:numId w:val="7"/>
        </w:numPr>
        <w:rPr>
          <w:rtl/>
        </w:rPr>
      </w:pPr>
      <w:r w:rsidRPr="00D23FA8">
        <w:rPr>
          <w:b/>
          <w:bCs/>
          <w:rtl/>
          <w:lang w:bidi="ar-SA"/>
        </w:rPr>
        <w:t>كيف يترجم تطبيق الجودة إلى أداء أفضل على أرض الواقع؟</w:t>
      </w:r>
    </w:p>
    <w:p w14:paraId="34FF2817" w14:textId="77777777" w:rsidR="004F4DED" w:rsidRPr="00D23FA8" w:rsidRDefault="004F4DED" w:rsidP="004F4DED">
      <w:pPr>
        <w:pStyle w:val="NoSpacing"/>
      </w:pPr>
      <w:r w:rsidRPr="00D23FA8">
        <w:rPr>
          <w:rtl/>
          <w:lang w:bidi="ar-SA"/>
        </w:rPr>
        <w:lastRenderedPageBreak/>
        <w:t>ينقلنا هذا السؤال من المبادئ إلى النتائج. نحن نبحث عن الدليل الملموس. هل أدت الجودة إلى تقليل قوائم الانتظار؟ هل ساهمت في استخدام الموارد بشكل أكثر ذكاءً؟ هل انخفضت معدلات الأخطاء؟ باختصار، كيف أثرت الجودة على كفاءة "المحرك" التشغيلي والإداري للتجمع؟</w:t>
      </w:r>
    </w:p>
    <w:p w14:paraId="3BB1D40C" w14:textId="77777777" w:rsidR="004F4DED" w:rsidRDefault="004F4DED" w:rsidP="004F4DED">
      <w:pPr>
        <w:pStyle w:val="NoSpacing"/>
        <w:numPr>
          <w:ilvl w:val="0"/>
          <w:numId w:val="7"/>
        </w:numPr>
        <w:rPr>
          <w:rtl/>
        </w:rPr>
      </w:pPr>
      <w:r w:rsidRPr="00D23FA8">
        <w:rPr>
          <w:b/>
          <w:bCs/>
          <w:rtl/>
          <w:lang w:bidi="ar-SA"/>
        </w:rPr>
        <w:t>هل يشعر المريض حقًا بهذا التحسن؟</w:t>
      </w:r>
    </w:p>
    <w:p w14:paraId="30209419" w14:textId="77777777" w:rsidR="004F4DED" w:rsidRPr="00D23FA8" w:rsidRDefault="004F4DED" w:rsidP="004F4DED">
      <w:pPr>
        <w:pStyle w:val="NoSpacing"/>
      </w:pPr>
      <w:r w:rsidRPr="00D23FA8">
        <w:rPr>
          <w:rtl/>
          <w:lang w:bidi="ar-SA"/>
        </w:rPr>
        <w:t>هذا هو سؤال "لحظة الحقيقة". المريض هو الحكم النهائي على جودة الخدمة. هل أصبحت تجربته داخل المنشآت الصحية أكثر سلاسة وأمانًا؟ هل يتم الاستماع إلى صوته وشكواه بجدية؟ يبحث هذا السؤال في العلاقة المباشرة بين جهود الجودة ورضا المستفيد النهائي</w:t>
      </w:r>
      <w:r w:rsidRPr="00D23FA8">
        <w:t>.</w:t>
      </w:r>
    </w:p>
    <w:p w14:paraId="6CDE3E59" w14:textId="77777777" w:rsidR="004F4DED" w:rsidRDefault="004F4DED" w:rsidP="004F4DED">
      <w:pPr>
        <w:pStyle w:val="NoSpacing"/>
        <w:numPr>
          <w:ilvl w:val="0"/>
          <w:numId w:val="7"/>
        </w:numPr>
        <w:rPr>
          <w:rtl/>
        </w:rPr>
      </w:pPr>
      <w:r w:rsidRPr="00D23FA8">
        <w:rPr>
          <w:b/>
          <w:bCs/>
          <w:rtl/>
          <w:lang w:bidi="ar-SA"/>
        </w:rPr>
        <w:t>ما هي العقبات الحقيقية التي تقف في طريق تطبيق الجودة؟</w:t>
      </w:r>
    </w:p>
    <w:p w14:paraId="250AD02C" w14:textId="77777777" w:rsidR="004F4DED" w:rsidRDefault="004F4DED" w:rsidP="004F4DED">
      <w:pPr>
        <w:pStyle w:val="NoSpacing"/>
      </w:pPr>
      <w:r w:rsidRPr="00D23FA8">
        <w:rPr>
          <w:rtl/>
          <w:lang w:bidi="ar-SA"/>
        </w:rPr>
        <w:lastRenderedPageBreak/>
        <w:t>لكل رحلة تحدياتها. يسعى هذا السؤال إلى الكشف عن "المكابح" التي تبطئ مسيرة الجودة. هل هي مقاومة للتغيير من بعض الكوادر؟ أم نقص في التدريب والموارد؟ أم ضعف في التنسيق وثقافة العمل الجماعي؟ فهم هذه المعوقات هو الخطوة الأولى لتجاوزها</w:t>
      </w:r>
      <w:r w:rsidRPr="00D23FA8">
        <w:t>.</w:t>
      </w:r>
    </w:p>
    <w:p w14:paraId="2AE0FAEE" w14:textId="77777777" w:rsidR="004F4DED" w:rsidRPr="002D089F" w:rsidRDefault="004F4DED" w:rsidP="004F4DED">
      <w:pPr>
        <w:pStyle w:val="NoSpacing"/>
        <w:numPr>
          <w:ilvl w:val="0"/>
          <w:numId w:val="7"/>
        </w:numPr>
        <w:rPr>
          <w:rtl/>
        </w:rPr>
      </w:pPr>
      <w:r w:rsidRPr="00D23FA8">
        <w:rPr>
          <w:b/>
          <w:bCs/>
          <w:rtl/>
          <w:lang w:bidi="ar-SA"/>
        </w:rPr>
        <w:t>هل تُستخدم مؤشرات الأداء كأداة ذكية للتحسين أم مجرد أرقام في التقارير؟</w:t>
      </w:r>
    </w:p>
    <w:p w14:paraId="1407593A" w14:textId="77777777" w:rsidR="004F4DED" w:rsidRPr="00D23FA8" w:rsidRDefault="004F4DED" w:rsidP="004F4DED">
      <w:pPr>
        <w:pStyle w:val="NoSpacing"/>
      </w:pPr>
      <w:r w:rsidRPr="00D23FA8">
        <w:rPr>
          <w:rtl/>
          <w:lang w:bidi="ar-SA"/>
        </w:rPr>
        <w:t>البيانات لا قيمة لها ما لم تتحول إلى معرفة. يركز هذا السؤال على مدى فاعلية استخدام مؤشرات الأداء</w:t>
      </w:r>
      <w:r w:rsidRPr="00D23FA8">
        <w:t xml:space="preserve"> (KPIs). </w:t>
      </w:r>
      <w:r w:rsidRPr="00D23FA8">
        <w:rPr>
          <w:rtl/>
          <w:lang w:bidi="ar-SA"/>
        </w:rPr>
        <w:t>هل يتم تحليلها بعمق لاتخاذ قرارات تطويرية؟ أم أنها مجرد أرقام تُجمع وتُرفع بشكل روتيني دون أن تقود إلى تحسين حقيقي ومستمر؟</w:t>
      </w:r>
    </w:p>
    <w:p w14:paraId="78F6B499" w14:textId="77777777" w:rsidR="004F4DED" w:rsidRPr="00D23FA8" w:rsidRDefault="004F4DED" w:rsidP="004F4DED">
      <w:pPr>
        <w:pStyle w:val="NoSpacing"/>
        <w:rPr>
          <w:rtl/>
        </w:rPr>
      </w:pPr>
    </w:p>
    <w:p w14:paraId="2B7B4A11" w14:textId="77777777" w:rsidR="004F4DED" w:rsidRPr="00D23FA8" w:rsidRDefault="004F4DED" w:rsidP="004F4DED">
      <w:pPr>
        <w:pStyle w:val="NoSpacing"/>
        <w:rPr>
          <w:rtl/>
        </w:rPr>
      </w:pPr>
    </w:p>
    <w:p w14:paraId="33D54B03" w14:textId="77777777" w:rsidR="004F4DED" w:rsidRDefault="004F4DED" w:rsidP="004F4DED">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lastRenderedPageBreak/>
        <w:t>فروض الدراسة:</w:t>
      </w:r>
      <w:bookmarkEnd w:id="22"/>
      <w:bookmarkEnd w:id="23"/>
      <w:bookmarkEnd w:id="24"/>
      <w:bookmarkEnd w:id="25"/>
    </w:p>
    <w:p w14:paraId="18AB8DF4" w14:textId="77777777" w:rsidR="004F4DED" w:rsidRPr="00E74193" w:rsidRDefault="004F4DED" w:rsidP="004F4DED">
      <w:pPr>
        <w:pStyle w:val="NoSpacing"/>
        <w:rPr>
          <w:rtl/>
        </w:rPr>
      </w:pPr>
      <w:r w:rsidRPr="00E74193">
        <w:rPr>
          <w:rtl/>
          <w:lang w:bidi="ar-SA"/>
        </w:rPr>
        <w:t>تُعد فرضيات الدراسة من الركائز الأساسية التي تُبنى عليها البحوث الكمية، حيث تُستخدم كأداة منهجية لاختبار العلاقة بين المتغيرات وتفسير الظواهر المدروسة. وفي هذه الدراسة، تم بناء مجموعة من الفرضيات انطلاقًا من مشكلة البحث وتساؤلاته وأهدافه، وذلك بهدف التحقق من أثر تطبيق إدارة الجودة الشاملة على الأداء المؤسسي داخل تجمع الرياض الصحي الثاني. وتعكس هذه الفرضيات تصورات الباحث حول طبيعة العلاقة بين ممارسات الجودة ونتائج الأداء، سواء على مستوى الكفاءة التشغيلية أو رضا المستفيدين أو فاعلية المؤشرات المستخدمة في المتابعة والتقييم. وقد صيغت الفرضيات بشكل علمي يسمح باختبارها باستخدام أدوات إحصائية مناسبة، بما يُسهم في الوصول إلى نتائج دقيقة يمكن البناء عليها في تطوير الأداء وتحسين ممارسات الجودة داخل القطاع الصحي</w:t>
      </w:r>
      <w:r w:rsidRPr="00E74193">
        <w:t>.</w:t>
      </w:r>
    </w:p>
    <w:p w14:paraId="087197A5" w14:textId="77777777" w:rsidR="004F4DED" w:rsidRPr="00361FCC" w:rsidRDefault="004F4DED" w:rsidP="004F4DED">
      <w:pPr>
        <w:pStyle w:val="NoSpacing"/>
        <w:numPr>
          <w:ilvl w:val="1"/>
          <w:numId w:val="9"/>
        </w:numPr>
      </w:pPr>
      <w:r w:rsidRPr="00361FCC">
        <w:rPr>
          <w:b/>
          <w:bCs/>
          <w:rtl/>
          <w:lang w:bidi="ar-SA"/>
        </w:rPr>
        <w:lastRenderedPageBreak/>
        <w:t>الفرضية الرئيسية</w:t>
      </w:r>
    </w:p>
    <w:p w14:paraId="08D34BCB" w14:textId="77777777" w:rsidR="004F4DED" w:rsidRPr="00361FCC" w:rsidRDefault="004F4DED" w:rsidP="004F4DED">
      <w:pPr>
        <w:pStyle w:val="NoSpacing"/>
      </w:pPr>
      <w:r w:rsidRPr="00361FCC">
        <w:rPr>
          <w:rtl/>
          <w:lang w:bidi="ar-SA"/>
        </w:rPr>
        <w:t>يوجد أثر إيجابي ذو دلالة إحصائية لتطبيق إدارة الجودة الشاملة على تحسين الأداء المؤسسي في تجمع الرياض الصحي الثاني</w:t>
      </w:r>
      <w:r w:rsidRPr="00361FCC">
        <w:t>.</w:t>
      </w:r>
    </w:p>
    <w:p w14:paraId="2D0F5CBA" w14:textId="77777777" w:rsidR="004F4DED" w:rsidRPr="00361FCC" w:rsidRDefault="004F4DED" w:rsidP="004F4DED">
      <w:pPr>
        <w:pStyle w:val="NoSpacing"/>
        <w:numPr>
          <w:ilvl w:val="1"/>
          <w:numId w:val="9"/>
        </w:numPr>
      </w:pPr>
      <w:r w:rsidRPr="00361FCC">
        <w:rPr>
          <w:b/>
          <w:bCs/>
          <w:rtl/>
          <w:lang w:bidi="ar-SA"/>
        </w:rPr>
        <w:t>الفرضيات الفرعية</w:t>
      </w:r>
    </w:p>
    <w:p w14:paraId="416504F7" w14:textId="77777777" w:rsidR="004F4DED" w:rsidRPr="00361FCC" w:rsidRDefault="004F4DED" w:rsidP="004F4DED">
      <w:pPr>
        <w:pStyle w:val="NoSpacing"/>
        <w:numPr>
          <w:ilvl w:val="0"/>
          <w:numId w:val="8"/>
        </w:numPr>
      </w:pPr>
      <w:r w:rsidRPr="00361FCC">
        <w:rPr>
          <w:rtl/>
          <w:lang w:bidi="ar-SA"/>
        </w:rPr>
        <w:t>توجد علاقة ارتباطية موجبة وذات دلالة إحصائية بين مستوى التزام القيادة العليا بتطبيق مبادئ الجودة الشاملة وبين مستوى الأداء العام للمنشآت الصحية التابعة للتجمع</w:t>
      </w:r>
      <w:r w:rsidRPr="00361FCC">
        <w:t>.</w:t>
      </w:r>
    </w:p>
    <w:p w14:paraId="5B7C56D0" w14:textId="77777777" w:rsidR="004F4DED" w:rsidRPr="00361FCC" w:rsidRDefault="004F4DED" w:rsidP="004F4DED">
      <w:pPr>
        <w:pStyle w:val="NoSpacing"/>
        <w:numPr>
          <w:ilvl w:val="0"/>
          <w:numId w:val="8"/>
        </w:numPr>
      </w:pPr>
      <w:r w:rsidRPr="00361FCC">
        <w:rPr>
          <w:rtl/>
          <w:lang w:bidi="ar-SA"/>
        </w:rPr>
        <w:t>يؤدي تطبيق ممارسات الجودة إلى تحسين ملموس وذو دلالة إحصائية في مؤشرات الأداء التشغيلي (مثل تقليل الهدر، وزيادة الكفاءة، وخفض أوقات الانتظار) داخل التجمع</w:t>
      </w:r>
      <w:r w:rsidRPr="00361FCC">
        <w:t>.</w:t>
      </w:r>
    </w:p>
    <w:p w14:paraId="4C1B56A8" w14:textId="77777777" w:rsidR="004F4DED" w:rsidRPr="00361FCC" w:rsidRDefault="004F4DED" w:rsidP="004F4DED">
      <w:pPr>
        <w:pStyle w:val="NoSpacing"/>
        <w:numPr>
          <w:ilvl w:val="0"/>
          <w:numId w:val="8"/>
        </w:numPr>
      </w:pPr>
      <w:r w:rsidRPr="00361FCC">
        <w:rPr>
          <w:rtl/>
          <w:lang w:bidi="ar-SA"/>
        </w:rPr>
        <w:lastRenderedPageBreak/>
        <w:t>توجد علاقة طردية ذات دلالة إحصائية بين مستوى تطبيق ممارسات الجودة في المنشآت الصحية وبين مستوى رضا المستفيدين من خدماتها</w:t>
      </w:r>
      <w:r w:rsidRPr="00361FCC">
        <w:t>.</w:t>
      </w:r>
    </w:p>
    <w:p w14:paraId="4FD856DA" w14:textId="77777777" w:rsidR="004F4DED" w:rsidRPr="00361FCC" w:rsidRDefault="004F4DED" w:rsidP="004F4DED">
      <w:pPr>
        <w:pStyle w:val="NoSpacing"/>
        <w:numPr>
          <w:ilvl w:val="0"/>
          <w:numId w:val="8"/>
        </w:numPr>
      </w:pPr>
      <w:r w:rsidRPr="00361FCC">
        <w:rPr>
          <w:rtl/>
          <w:lang w:bidi="ar-SA"/>
        </w:rPr>
        <w:t>تؤثر التحديات التنظيمية والإدارية (مثل مقاومة التغيير وضعف التنسيق) سلبًا وبشكل ذي دلالة إحصائية على فعالية العلاقة بين تطبيق إدارة الجودة والأداء المؤسسي</w:t>
      </w:r>
      <w:r w:rsidRPr="00361FCC">
        <w:t>.</w:t>
      </w:r>
    </w:p>
    <w:p w14:paraId="3988D1A5" w14:textId="77777777" w:rsidR="004F4DED" w:rsidRPr="00361FCC" w:rsidRDefault="004F4DED" w:rsidP="004F4DED">
      <w:pPr>
        <w:pStyle w:val="NoSpacing"/>
        <w:numPr>
          <w:ilvl w:val="0"/>
          <w:numId w:val="8"/>
        </w:numPr>
      </w:pPr>
      <w:r w:rsidRPr="00361FCC">
        <w:rPr>
          <w:rtl/>
          <w:lang w:bidi="ar-SA"/>
        </w:rPr>
        <w:t>يوجد ارتباط إيجابي ذو دلالة إحصائية بين الاستخدام الفعّال لمؤشرات الأداء</w:t>
      </w:r>
      <w:r w:rsidRPr="00361FCC">
        <w:t xml:space="preserve"> (KPIs) </w:t>
      </w:r>
      <w:r w:rsidRPr="00361FCC">
        <w:rPr>
          <w:rtl/>
          <w:lang w:bidi="ar-SA"/>
        </w:rPr>
        <w:t>كأداة للمتابعة والتحسين، وبين مدى نجاح برامج الجودة في تحقيق أهدافها</w:t>
      </w:r>
      <w:r w:rsidRPr="00361FCC">
        <w:t>.</w:t>
      </w:r>
    </w:p>
    <w:p w14:paraId="50DF88B9" w14:textId="77777777" w:rsidR="004F4DED" w:rsidRDefault="004F4DED" w:rsidP="004F4DED">
      <w:pPr>
        <w:rPr>
          <w:rtl/>
        </w:rPr>
      </w:pPr>
    </w:p>
    <w:p w14:paraId="2A8CFC9F" w14:textId="77777777" w:rsidR="004F4DED" w:rsidRPr="00361FCC" w:rsidRDefault="004F4DED" w:rsidP="004F4DED">
      <w:pPr>
        <w:rPr>
          <w:rtl/>
        </w:rPr>
      </w:pPr>
    </w:p>
    <w:p w14:paraId="7DC42A50" w14:textId="77777777" w:rsidR="004F4DED" w:rsidRPr="00DC28DB" w:rsidRDefault="004F4DED" w:rsidP="004F4DED">
      <w:pPr>
        <w:pStyle w:val="Heading2"/>
        <w:spacing w:line="360" w:lineRule="auto"/>
        <w:rPr>
          <w:rtl/>
        </w:rPr>
      </w:pPr>
      <w:bookmarkStart w:id="26" w:name="_Toc191138775"/>
      <w:r w:rsidRPr="008A269C">
        <w:rPr>
          <w:rtl/>
        </w:rPr>
        <w:lastRenderedPageBreak/>
        <w:t>النظرية العلمية المتبعة لإعداد البحث</w:t>
      </w:r>
      <w:bookmarkEnd w:id="26"/>
      <w:r w:rsidRPr="00DC28DB">
        <w:rPr>
          <w:rtl/>
        </w:rPr>
        <w:t>.</w:t>
      </w:r>
    </w:p>
    <w:p w14:paraId="699834FF" w14:textId="77777777" w:rsidR="004F4DED" w:rsidRPr="003F70EC" w:rsidRDefault="004F4DED" w:rsidP="004F4DED">
      <w:pPr>
        <w:pStyle w:val="NoSpacing"/>
      </w:pPr>
      <w:r w:rsidRPr="003F70EC">
        <w:rPr>
          <w:rtl/>
          <w:lang w:bidi="ar-SA"/>
        </w:rPr>
        <w:t>لكل بحث علمي بوصلة توجهه، وفي هذه الدراسة، يمثل الإطار النظري تلك البوصلة التي تمنحنا أساسًا علميًا متينًا لفهم العلاقة المعقدة بين إدارة الجودة والأداء المؤسسي. إن اختيار النظرية المناسبة ليس مجرد خطوة شكلية، بل هو ما يربط مفاهيم الدراسة ببعضها، ويفسر العلاقات بين متغيراتها، ويوجه مسار البحث بأكمله. وفي هذا السياق، تعتمد دراستنا بشكل أساسي على نظرية إدارة الجودة الشاملة</w:t>
      </w:r>
      <w:r w:rsidRPr="003F70EC">
        <w:t xml:space="preserve"> (TQM) </w:t>
      </w:r>
      <w:r w:rsidRPr="003F70EC">
        <w:rPr>
          <w:rtl/>
          <w:lang w:bidi="ar-SA"/>
        </w:rPr>
        <w:t>كفلسفة محورية، مدعومة بنماذج ومفاهيم إدارية مكملة تترجم هذه الفلسفة إلى واقع عملي قابل للقياس</w:t>
      </w:r>
      <w:sdt>
        <w:sdtPr>
          <w:rPr>
            <w:rFonts w:hint="cs"/>
            <w:rtl/>
            <w:lang w:bidi="ar-SA"/>
          </w:rPr>
          <w:id w:val="-755829210"/>
          <w:citation/>
        </w:sdtPr>
        <w:sdtEndPr/>
        <w:sdtContent>
          <w:r>
            <w:rPr>
              <w:rtl/>
              <w:lang w:bidi="ar-SA"/>
            </w:rPr>
            <w:fldChar w:fldCharType="begin"/>
          </w:r>
          <w:r>
            <w:rPr>
              <w:lang w:bidi="ar-SA"/>
            </w:rPr>
            <w:instrText xml:space="preserve"> CITATION Kha231 \l 1033 </w:instrText>
          </w:r>
          <w:r>
            <w:rPr>
              <w:rtl/>
              <w:lang w:bidi="ar-SA"/>
            </w:rPr>
            <w:fldChar w:fldCharType="separate"/>
          </w:r>
          <w:r>
            <w:rPr>
              <w:noProof/>
              <w:lang w:bidi="ar-SA"/>
            </w:rPr>
            <w:t xml:space="preserve"> (Khan, 2023)</w:t>
          </w:r>
          <w:r>
            <w:rPr>
              <w:rtl/>
              <w:lang w:bidi="ar-SA"/>
            </w:rPr>
            <w:fldChar w:fldCharType="end"/>
          </w:r>
        </w:sdtContent>
      </w:sdt>
      <w:r>
        <w:rPr>
          <w:rFonts w:hint="cs"/>
          <w:rtl/>
          <w:lang w:bidi="ar-SA"/>
        </w:rPr>
        <w:t xml:space="preserve"> </w:t>
      </w:r>
      <w:r>
        <w:t xml:space="preserve"> </w:t>
      </w:r>
      <w:r w:rsidRPr="003F70EC">
        <w:t>.</w:t>
      </w:r>
      <w:r>
        <w:rPr>
          <w:rFonts w:hint="cs"/>
          <w:rtl/>
        </w:rPr>
        <w:t xml:space="preserve">  </w:t>
      </w:r>
    </w:p>
    <w:p w14:paraId="0F36173F" w14:textId="77777777" w:rsidR="004F4DED" w:rsidRPr="003F70EC" w:rsidRDefault="004F4DED" w:rsidP="004F4DED">
      <w:pPr>
        <w:pStyle w:val="NoSpacing"/>
      </w:pPr>
      <w:r w:rsidRPr="003F70EC">
        <w:rPr>
          <w:rtl/>
          <w:lang w:bidi="ar-SA"/>
        </w:rPr>
        <w:t xml:space="preserve">في جوهرها، تُعد إدارة الجودة الشاملة، التي وضع أسسها رواد مثل ديمنغ وجوران وكروسبي، أكثر من مجرد مجموعة من الأدوات الإدارية؛ إنها فلسفة عمل متكاملة تقوم على مبدأ بسيط وعميق: الجودة لا تُفحص، بل تُبنى في كل خطوة من خطوات العمل. </w:t>
      </w:r>
      <w:r w:rsidRPr="003F70EC">
        <w:rPr>
          <w:rtl/>
          <w:lang w:bidi="ar-SA"/>
        </w:rPr>
        <w:lastRenderedPageBreak/>
        <w:t>تدعو هذه الفلسفة إلى إحداث تحول ثقافي داخل المؤسسة، حيث يصبح التحسين المستمر مسؤولية جماعية يشارك فيها الجميع، من القيادة العليا إلى موظفي الخطوط الأمامية. كما ترتكز على التركيز المطلق على رضا المستفيد (المريض في حالتنا)، واستخدام البيانات والأدلة لاتخاذ قرارات مدروسة، بدلًا من الاعتماد على التخمين</w:t>
      </w:r>
      <w:r w:rsidRPr="003F70EC">
        <w:t>.</w:t>
      </w:r>
    </w:p>
    <w:p w14:paraId="292681FD" w14:textId="77777777" w:rsidR="004F4DED" w:rsidRPr="003F70EC" w:rsidRDefault="004F4DED" w:rsidP="004F4DED">
      <w:pPr>
        <w:pStyle w:val="NoSpacing"/>
      </w:pPr>
      <w:r w:rsidRPr="003F70EC">
        <w:rPr>
          <w:rtl/>
          <w:lang w:bidi="ar-SA"/>
        </w:rPr>
        <w:t xml:space="preserve">إن العلاقة بين هذه الفلسفة وتحسين الأداء هي علاقة سببية مباشرة، حيث تفترض النظرية أن المؤسسة التي تتبنى ثقافة الجودة بصدق ستجني ثمار ذلك حتمًا في صورة أداء متميز ومستدام. ولكن لترجمة هذه الفلسفة إلى نتائج قابلة للقياس، </w:t>
      </w:r>
      <w:r w:rsidRPr="003F70EC">
        <w:rPr>
          <w:rFonts w:hint="cs"/>
          <w:rtl/>
          <w:lang w:bidi="ar-SA"/>
        </w:rPr>
        <w:t>استعنن</w:t>
      </w:r>
      <w:r w:rsidRPr="003F70EC">
        <w:rPr>
          <w:rFonts w:hint="eastAsia"/>
          <w:rtl/>
          <w:lang w:bidi="ar-SA"/>
        </w:rPr>
        <w:t>ا</w:t>
      </w:r>
      <w:r w:rsidRPr="003F70EC">
        <w:rPr>
          <w:rtl/>
          <w:lang w:bidi="ar-SA"/>
        </w:rPr>
        <w:t xml:space="preserve"> بنموذج التميز الأوروبي</w:t>
      </w:r>
      <w:r w:rsidRPr="003F70EC">
        <w:t xml:space="preserve"> (EFQM) </w:t>
      </w:r>
      <w:r w:rsidRPr="003F70EC">
        <w:rPr>
          <w:rtl/>
          <w:lang w:bidi="ar-SA"/>
        </w:rPr>
        <w:t>كأداة عملية داعمة. هذا النموذج يكمل نظرية الجودة الشاملة ولا يناقضها، فهو يوفر إطارًا واضحًا يربط بين "الممكنات" (مثل القيادة والاستراتيجية) و"النتائج" (مثل رضا المستفيدين والأداء التشغيلي)، مما يساعدنا على تحديد مؤشرات الأداء الرئيسية التي ستكون بمثابة مقياس دقيق لتقييم أثر الجودة</w:t>
      </w:r>
      <w:r w:rsidRPr="003F70EC">
        <w:t>.</w:t>
      </w:r>
    </w:p>
    <w:p w14:paraId="45557FEE" w14:textId="77777777" w:rsidR="004F4DED" w:rsidRPr="003F70EC" w:rsidRDefault="004F4DED" w:rsidP="004F4DED">
      <w:pPr>
        <w:pStyle w:val="NoSpacing"/>
        <w:rPr>
          <w:rtl/>
        </w:rPr>
      </w:pPr>
      <w:r w:rsidRPr="003F70EC">
        <w:rPr>
          <w:rtl/>
          <w:lang w:bidi="ar-SA"/>
        </w:rPr>
        <w:lastRenderedPageBreak/>
        <w:t>ولم يكن اختيار هذا الإطار النظري عشوائيًا، بل ينبع من مدى تلاحمه مع الواقع السعودي الحالي. تتناغم مبادئ إدارة الجودة الشاملة بشكل مثالي مع روح رؤية 2030، التي تضع تحسين كفاءة وجودة الخدمات الصحية في صميم أهدافها. إن إنشاء "التجمعات الصحية" هو في حد ذاته تطبيق عملي لفكرة تحسين الأداء والحوكمة، مما يجعل استخدام هذه النظرية ليس مجرد خيار أكاديمي، بل هو استجابة مباشرة للتوجهات الاستراتيجية للدولة والسياق الذي تعمل فيه هذه الدراسة</w:t>
      </w:r>
      <w:r>
        <w:rPr>
          <w:rFonts w:hint="cs"/>
          <w:rtl/>
          <w:lang w:bidi="ar-SA"/>
        </w:rPr>
        <w:t xml:space="preserve"> حيث ان </w:t>
      </w:r>
      <w:r w:rsidRPr="003F70EC">
        <w:rPr>
          <w:rtl/>
          <w:lang w:bidi="ar-SA"/>
        </w:rPr>
        <w:t xml:space="preserve">المخطط الهندسي الذي تم على أساسه تصميم هذه الدراسة بأكملها. فقد ساعد في تحديد متغيرات البحث بوضوح، حيث اعتُبرت "إدارة الجودة الشاملة" متغيرًا مستقلًا و"الأداء المؤسسي" متغيرًا تابعًا. كما وجه صياغة الفرضيات والتساؤلات، وساهم في اختيار الأدوات البحثية المناسبة، ووفر أساسًا متينًا لتحليل النتائج وتفسيرها في ضوء </w:t>
      </w:r>
      <w:r>
        <w:rPr>
          <w:rFonts w:hint="cs"/>
          <w:rtl/>
          <w:lang w:bidi="ar-SA"/>
        </w:rPr>
        <w:t xml:space="preserve">علمي </w:t>
      </w:r>
      <w:sdt>
        <w:sdtPr>
          <w:rPr>
            <w:rtl/>
            <w:lang w:bidi="ar-SA"/>
          </w:rPr>
          <w:id w:val="-164550219"/>
          <w:citation/>
        </w:sdtPr>
        <w:sdtEndPr/>
        <w:sdtContent>
          <w:r>
            <w:rPr>
              <w:rtl/>
              <w:lang w:bidi="ar-SA"/>
            </w:rPr>
            <w:fldChar w:fldCharType="begin"/>
          </w:r>
          <w:r>
            <w:instrText xml:space="preserve"> CITATION Alt17 \l 1033 </w:instrText>
          </w:r>
          <w:r>
            <w:rPr>
              <w:rtl/>
              <w:lang w:bidi="ar-SA"/>
            </w:rPr>
            <w:fldChar w:fldCharType="separate"/>
          </w:r>
          <w:r>
            <w:rPr>
              <w:noProof/>
            </w:rPr>
            <w:t>(Altassan, 2017)</w:t>
          </w:r>
          <w:r>
            <w:rPr>
              <w:rtl/>
              <w:lang w:bidi="ar-SA"/>
            </w:rPr>
            <w:fldChar w:fldCharType="end"/>
          </w:r>
        </w:sdtContent>
      </w:sdt>
      <w:r w:rsidRPr="003F70EC">
        <w:rPr>
          <w:rtl/>
          <w:lang w:bidi="ar-SA"/>
        </w:rPr>
        <w:t xml:space="preserve"> </w:t>
      </w:r>
      <w:r w:rsidRPr="003F70EC">
        <w:t>.</w:t>
      </w:r>
      <w:r>
        <w:rPr>
          <w:rFonts w:hint="cs"/>
          <w:rtl/>
        </w:rPr>
        <w:t xml:space="preserve">  </w:t>
      </w:r>
    </w:p>
    <w:p w14:paraId="7C19B010" w14:textId="77777777" w:rsidR="004F4DED" w:rsidRDefault="004F4DED" w:rsidP="004F4DED">
      <w:pPr>
        <w:spacing w:after="0" w:line="360" w:lineRule="auto"/>
        <w:rPr>
          <w:rFonts w:ascii="Simplified Arabic" w:hAnsi="Simplified Arabic" w:cs="Simplified Arabic"/>
          <w:b/>
          <w:bCs/>
          <w:sz w:val="28"/>
          <w:szCs w:val="28"/>
          <w:rtl/>
        </w:rPr>
      </w:pPr>
    </w:p>
    <w:p w14:paraId="00845784" w14:textId="77777777" w:rsidR="004F4DED" w:rsidRDefault="004F4DED" w:rsidP="004F4DED">
      <w:pPr>
        <w:spacing w:after="0" w:line="360" w:lineRule="auto"/>
        <w:rPr>
          <w:rFonts w:ascii="Simplified Arabic" w:hAnsi="Simplified Arabic" w:cs="Simplified Arabic"/>
          <w:b/>
          <w:bCs/>
          <w:sz w:val="28"/>
          <w:szCs w:val="28"/>
          <w:rtl/>
        </w:rPr>
      </w:pPr>
    </w:p>
    <w:p w14:paraId="701E269C" w14:textId="77777777" w:rsidR="004F4DED" w:rsidRDefault="004F4DED" w:rsidP="004F4DED">
      <w:pPr>
        <w:spacing w:after="0" w:line="360" w:lineRule="auto"/>
        <w:rPr>
          <w:rFonts w:ascii="Simplified Arabic" w:hAnsi="Simplified Arabic" w:cs="Simplified Arabic"/>
          <w:b/>
          <w:bCs/>
          <w:sz w:val="28"/>
          <w:szCs w:val="28"/>
          <w:rtl/>
        </w:rPr>
      </w:pPr>
    </w:p>
    <w:p w14:paraId="4FBC2FB3" w14:textId="77777777" w:rsidR="004F4DED" w:rsidRDefault="004F4DED" w:rsidP="004F4DED">
      <w:pPr>
        <w:spacing w:after="0" w:line="360" w:lineRule="auto"/>
        <w:rPr>
          <w:rFonts w:ascii="Simplified Arabic" w:hAnsi="Simplified Arabic" w:cs="Simplified Arabic"/>
          <w:b/>
          <w:bCs/>
          <w:sz w:val="28"/>
          <w:szCs w:val="28"/>
          <w:rtl/>
        </w:rPr>
      </w:pPr>
    </w:p>
    <w:p w14:paraId="017EC32B" w14:textId="77777777" w:rsidR="004F4DED" w:rsidRDefault="004F4DED" w:rsidP="004F4DED">
      <w:pPr>
        <w:spacing w:after="0" w:line="360" w:lineRule="auto"/>
        <w:rPr>
          <w:rFonts w:ascii="Simplified Arabic" w:hAnsi="Simplified Arabic" w:cs="Simplified Arabic"/>
          <w:b/>
          <w:bCs/>
          <w:sz w:val="28"/>
          <w:szCs w:val="28"/>
          <w:rtl/>
        </w:rPr>
      </w:pPr>
    </w:p>
    <w:p w14:paraId="7711F3A0" w14:textId="77777777" w:rsidR="004F4DED" w:rsidRDefault="004F4DED" w:rsidP="004F4DED">
      <w:pPr>
        <w:spacing w:after="0" w:line="360" w:lineRule="auto"/>
        <w:rPr>
          <w:rFonts w:ascii="Simplified Arabic" w:hAnsi="Simplified Arabic" w:cs="Simplified Arabic"/>
          <w:b/>
          <w:bCs/>
          <w:sz w:val="28"/>
          <w:szCs w:val="28"/>
          <w:rtl/>
        </w:rPr>
      </w:pPr>
    </w:p>
    <w:p w14:paraId="06BC4B5F" w14:textId="77777777" w:rsidR="004F4DED" w:rsidRDefault="004F4DED" w:rsidP="004F4DED">
      <w:pPr>
        <w:spacing w:after="0" w:line="360" w:lineRule="auto"/>
        <w:rPr>
          <w:rFonts w:ascii="Simplified Arabic" w:hAnsi="Simplified Arabic" w:cs="Simplified Arabic"/>
          <w:b/>
          <w:bCs/>
          <w:sz w:val="28"/>
          <w:szCs w:val="28"/>
          <w:rtl/>
        </w:rPr>
      </w:pPr>
    </w:p>
    <w:p w14:paraId="00A43F7A" w14:textId="77777777" w:rsidR="004F4DED" w:rsidRDefault="004F4DED" w:rsidP="004F4DED">
      <w:pPr>
        <w:spacing w:after="0" w:line="360" w:lineRule="auto"/>
        <w:rPr>
          <w:rFonts w:ascii="Simplified Arabic" w:hAnsi="Simplified Arabic" w:cs="Simplified Arabic"/>
          <w:b/>
          <w:bCs/>
          <w:sz w:val="28"/>
          <w:szCs w:val="28"/>
          <w:rtl/>
        </w:rPr>
      </w:pPr>
    </w:p>
    <w:p w14:paraId="3823D522" w14:textId="77777777" w:rsidR="004F4DED" w:rsidRDefault="004F4DED" w:rsidP="004F4DED">
      <w:pPr>
        <w:spacing w:after="0" w:line="360" w:lineRule="auto"/>
        <w:rPr>
          <w:rFonts w:ascii="Simplified Arabic" w:hAnsi="Simplified Arabic" w:cs="Simplified Arabic"/>
          <w:b/>
          <w:bCs/>
          <w:sz w:val="28"/>
          <w:szCs w:val="28"/>
          <w:rtl/>
        </w:rPr>
      </w:pPr>
    </w:p>
    <w:p w14:paraId="51B43A77" w14:textId="77777777" w:rsidR="004F4DED" w:rsidRDefault="004F4DED" w:rsidP="004F4DED">
      <w:pPr>
        <w:spacing w:after="0" w:line="360" w:lineRule="auto"/>
        <w:rPr>
          <w:rFonts w:ascii="Simplified Arabic" w:hAnsi="Simplified Arabic" w:cs="Simplified Arabic"/>
          <w:b/>
          <w:bCs/>
          <w:sz w:val="28"/>
          <w:szCs w:val="28"/>
          <w:rtl/>
        </w:rPr>
      </w:pPr>
    </w:p>
    <w:p w14:paraId="0A33C69E" w14:textId="77777777" w:rsidR="004F4DED" w:rsidRDefault="004F4DED" w:rsidP="004F4DED">
      <w:pPr>
        <w:spacing w:after="0" w:line="360" w:lineRule="auto"/>
        <w:rPr>
          <w:rFonts w:ascii="Simplified Arabic" w:hAnsi="Simplified Arabic" w:cs="Simplified Arabic"/>
          <w:b/>
          <w:bCs/>
          <w:sz w:val="28"/>
          <w:szCs w:val="28"/>
          <w:rtl/>
        </w:rPr>
      </w:pPr>
    </w:p>
    <w:p w14:paraId="7F5757A3" w14:textId="77777777" w:rsidR="004F4DED" w:rsidRDefault="004F4DED" w:rsidP="004F4DED">
      <w:pPr>
        <w:spacing w:after="0" w:line="360" w:lineRule="auto"/>
        <w:rPr>
          <w:rFonts w:ascii="Simplified Arabic" w:hAnsi="Simplified Arabic" w:cs="Simplified Arabic"/>
          <w:b/>
          <w:bCs/>
          <w:sz w:val="28"/>
          <w:szCs w:val="28"/>
          <w:rtl/>
        </w:rPr>
      </w:pPr>
    </w:p>
    <w:p w14:paraId="54CA09EA" w14:textId="77777777" w:rsidR="004F4DED" w:rsidRDefault="004F4DED" w:rsidP="004F4DED">
      <w:pPr>
        <w:spacing w:after="0" w:line="360" w:lineRule="auto"/>
        <w:rPr>
          <w:rFonts w:ascii="Simplified Arabic" w:hAnsi="Simplified Arabic" w:cs="Simplified Arabic"/>
          <w:b/>
          <w:bCs/>
          <w:sz w:val="28"/>
          <w:szCs w:val="28"/>
          <w:rtl/>
        </w:rPr>
      </w:pPr>
    </w:p>
    <w:p w14:paraId="65EB4008" w14:textId="77777777" w:rsidR="004F4DED" w:rsidRDefault="004F4DED" w:rsidP="004F4DED">
      <w:pPr>
        <w:spacing w:after="0" w:line="360" w:lineRule="auto"/>
        <w:rPr>
          <w:rFonts w:ascii="Simplified Arabic" w:hAnsi="Simplified Arabic" w:cs="Simplified Arabic"/>
          <w:b/>
          <w:bCs/>
          <w:sz w:val="28"/>
          <w:szCs w:val="28"/>
          <w:rtl/>
        </w:rPr>
      </w:pPr>
    </w:p>
    <w:p w14:paraId="0D044D93" w14:textId="77777777" w:rsidR="004F4DED" w:rsidRDefault="004F4DED" w:rsidP="004F4DED">
      <w:pPr>
        <w:spacing w:after="0" w:line="360" w:lineRule="auto"/>
        <w:rPr>
          <w:rFonts w:ascii="Simplified Arabic" w:hAnsi="Simplified Arabic" w:cs="Simplified Arabic"/>
          <w:b/>
          <w:bCs/>
          <w:sz w:val="28"/>
          <w:szCs w:val="28"/>
          <w:rtl/>
        </w:rPr>
      </w:pPr>
    </w:p>
    <w:p w14:paraId="7920ABA2" w14:textId="77777777" w:rsidR="004F4DED" w:rsidRDefault="004F4DED" w:rsidP="004F4DED">
      <w:pPr>
        <w:spacing w:after="0" w:line="360" w:lineRule="auto"/>
        <w:rPr>
          <w:rFonts w:ascii="Simplified Arabic" w:hAnsi="Simplified Arabic" w:cs="Simplified Arabic"/>
          <w:b/>
          <w:bCs/>
          <w:sz w:val="28"/>
          <w:szCs w:val="28"/>
          <w:rtl/>
        </w:rPr>
      </w:pPr>
    </w:p>
    <w:p w14:paraId="75655EA2" w14:textId="77777777" w:rsidR="004F4DED" w:rsidRDefault="004F4DED" w:rsidP="004F4DED">
      <w:pPr>
        <w:spacing w:after="0" w:line="360" w:lineRule="auto"/>
        <w:rPr>
          <w:rFonts w:ascii="Simplified Arabic" w:hAnsi="Simplified Arabic" w:cs="Simplified Arabic"/>
          <w:b/>
          <w:bCs/>
          <w:sz w:val="28"/>
          <w:szCs w:val="28"/>
          <w:rtl/>
        </w:rPr>
      </w:pPr>
    </w:p>
    <w:p w14:paraId="4CEC6590" w14:textId="77777777" w:rsidR="004F4DED" w:rsidRDefault="004F4DED" w:rsidP="004F4DED">
      <w:pPr>
        <w:spacing w:after="0" w:line="360" w:lineRule="auto"/>
        <w:rPr>
          <w:rFonts w:ascii="Simplified Arabic" w:hAnsi="Simplified Arabic" w:cs="Simplified Arabic"/>
          <w:b/>
          <w:bCs/>
          <w:sz w:val="28"/>
          <w:szCs w:val="28"/>
          <w:rtl/>
        </w:rPr>
      </w:pPr>
    </w:p>
    <w:p w14:paraId="240110C4" w14:textId="77777777" w:rsidR="004F4DED" w:rsidRDefault="004F4DED" w:rsidP="004F4DED">
      <w:pPr>
        <w:spacing w:after="0" w:line="360" w:lineRule="auto"/>
        <w:rPr>
          <w:rFonts w:ascii="Simplified Arabic" w:hAnsi="Simplified Arabic" w:cs="Simplified Arabic"/>
          <w:b/>
          <w:bCs/>
          <w:sz w:val="28"/>
          <w:szCs w:val="28"/>
          <w:rtl/>
        </w:rPr>
      </w:pPr>
    </w:p>
    <w:p w14:paraId="57ED05AB" w14:textId="77777777" w:rsidR="004F4DED" w:rsidRDefault="004F4DED" w:rsidP="004F4DED">
      <w:pPr>
        <w:spacing w:after="0" w:line="360" w:lineRule="auto"/>
        <w:rPr>
          <w:rFonts w:ascii="Simplified Arabic" w:hAnsi="Simplified Arabic" w:cs="Simplified Arabic"/>
          <w:b/>
          <w:bCs/>
          <w:sz w:val="28"/>
          <w:szCs w:val="28"/>
          <w:rtl/>
        </w:rPr>
      </w:pPr>
    </w:p>
    <w:p w14:paraId="3AFF627D" w14:textId="77777777" w:rsidR="004F4DED" w:rsidRDefault="004F4DED" w:rsidP="004F4DED">
      <w:pPr>
        <w:spacing w:after="0" w:line="360" w:lineRule="auto"/>
        <w:rPr>
          <w:rFonts w:ascii="Simplified Arabic" w:hAnsi="Simplified Arabic" w:cs="Simplified Arabic"/>
          <w:b/>
          <w:bCs/>
          <w:sz w:val="28"/>
          <w:szCs w:val="28"/>
          <w:rtl/>
        </w:rPr>
      </w:pPr>
    </w:p>
    <w:p w14:paraId="7272286E" w14:textId="77777777" w:rsidR="004F4DED" w:rsidRDefault="004F4DED" w:rsidP="004F4DED">
      <w:pPr>
        <w:spacing w:after="0" w:line="360" w:lineRule="auto"/>
        <w:rPr>
          <w:rFonts w:ascii="Simplified Arabic" w:hAnsi="Simplified Arabic" w:cs="Simplified Arabic"/>
          <w:b/>
          <w:bCs/>
          <w:sz w:val="28"/>
          <w:szCs w:val="28"/>
          <w:rtl/>
        </w:rPr>
      </w:pPr>
    </w:p>
    <w:p w14:paraId="2085E7B1" w14:textId="77777777" w:rsidR="004F4DED" w:rsidRDefault="004F4DED" w:rsidP="004F4DED">
      <w:pPr>
        <w:spacing w:after="0" w:line="360" w:lineRule="auto"/>
        <w:rPr>
          <w:rFonts w:ascii="Simplified Arabic" w:hAnsi="Simplified Arabic" w:cs="Simplified Arabic"/>
          <w:b/>
          <w:bCs/>
          <w:sz w:val="28"/>
          <w:szCs w:val="28"/>
          <w:rtl/>
        </w:rPr>
      </w:pPr>
    </w:p>
    <w:p w14:paraId="4C164226" w14:textId="77777777" w:rsidR="004F4DED" w:rsidRDefault="004F4DED" w:rsidP="004F4DED">
      <w:pPr>
        <w:spacing w:after="0" w:line="360" w:lineRule="auto"/>
        <w:rPr>
          <w:rFonts w:ascii="Simplified Arabic" w:hAnsi="Simplified Arabic" w:cs="Simplified Arabic"/>
          <w:b/>
          <w:bCs/>
          <w:sz w:val="28"/>
          <w:szCs w:val="28"/>
          <w:rtl/>
        </w:rPr>
      </w:pPr>
    </w:p>
    <w:p w14:paraId="0CF48546" w14:textId="77777777" w:rsidR="004F4DED" w:rsidRDefault="004F4DED" w:rsidP="004F4DED">
      <w:pPr>
        <w:spacing w:after="0" w:line="360" w:lineRule="auto"/>
        <w:rPr>
          <w:rFonts w:ascii="Simplified Arabic" w:hAnsi="Simplified Arabic" w:cs="Simplified Arabic"/>
          <w:b/>
          <w:bCs/>
          <w:sz w:val="28"/>
          <w:szCs w:val="28"/>
          <w:rtl/>
        </w:rPr>
      </w:pPr>
    </w:p>
    <w:p w14:paraId="1BA97D43" w14:textId="77777777" w:rsidR="004F4DED" w:rsidRPr="009F738B" w:rsidRDefault="004F4DED" w:rsidP="004F4DED">
      <w:pPr>
        <w:pStyle w:val="Heading1"/>
        <w:jc w:val="center"/>
        <w:rPr>
          <w:rFonts w:ascii="Simplified Arabic" w:hAnsi="Simplified Arabic" w:cs="Simplified Arabic"/>
          <w:b/>
          <w:bCs/>
          <w:color w:val="000000" w:themeColor="text1"/>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rtl/>
        </w:rPr>
        <w:lastRenderedPageBreak/>
        <w:t>الفصل الثاني</w:t>
      </w:r>
      <w:bookmarkEnd w:id="27"/>
      <w:bookmarkEnd w:id="28"/>
      <w:bookmarkEnd w:id="29"/>
    </w:p>
    <w:p w14:paraId="50373AF8" w14:textId="77777777" w:rsidR="004F4DED" w:rsidRPr="009F738B" w:rsidRDefault="004F4DED" w:rsidP="004F4DED">
      <w:pPr>
        <w:pStyle w:val="Heading1"/>
        <w:jc w:val="center"/>
        <w:rPr>
          <w:rFonts w:ascii="Simplified Arabic" w:hAnsi="Simplified Arabic" w:cs="Simplified Arabic"/>
          <w:b/>
          <w:bCs/>
          <w:color w:val="000000" w:themeColor="text1"/>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rtl/>
        </w:rPr>
        <w:t>الدراسات السابقة</w:t>
      </w:r>
      <w:bookmarkEnd w:id="30"/>
      <w:bookmarkEnd w:id="31"/>
      <w:bookmarkEnd w:id="32"/>
    </w:p>
    <w:p w14:paraId="71DE2ECE" w14:textId="77777777" w:rsidR="004F4DED" w:rsidRDefault="004F4DED" w:rsidP="004F4DED">
      <w:pPr>
        <w:rPr>
          <w:b/>
          <w:bCs/>
          <w:rtl/>
        </w:rPr>
      </w:pPr>
    </w:p>
    <w:p w14:paraId="73B6988F" w14:textId="77777777" w:rsidR="004F4DED" w:rsidRPr="003B5A4D" w:rsidRDefault="004F4DED" w:rsidP="004F4DED">
      <w:pPr>
        <w:rPr>
          <w:b/>
          <w:bCs/>
          <w:rtl/>
        </w:rPr>
      </w:pPr>
    </w:p>
    <w:p w14:paraId="3F078C60" w14:textId="77777777" w:rsidR="004F4DED" w:rsidRPr="003B5A4D" w:rsidRDefault="004F4DED" w:rsidP="004F4DED">
      <w:pPr>
        <w:rPr>
          <w:rFonts w:ascii="Sakkal Majalla" w:hAnsi="Sakkal Majalla" w:cs="Sakkal Majalla"/>
          <w:b/>
          <w:bCs/>
          <w:sz w:val="28"/>
          <w:szCs w:val="28"/>
          <w:u w:val="single"/>
          <w:rtl/>
        </w:rPr>
      </w:pPr>
    </w:p>
    <w:p w14:paraId="1FA12468" w14:textId="77777777" w:rsidR="004F4DED" w:rsidRPr="003B5A4D" w:rsidRDefault="004F4DED" w:rsidP="004F4DED">
      <w:pPr>
        <w:rPr>
          <w:rFonts w:ascii="Sakkal Majalla" w:hAnsi="Sakkal Majalla" w:cs="Sakkal Majalla"/>
          <w:b/>
          <w:bCs/>
          <w:sz w:val="28"/>
          <w:szCs w:val="28"/>
          <w:u w:val="single"/>
          <w:rtl/>
        </w:rPr>
      </w:pPr>
    </w:p>
    <w:p w14:paraId="03FE61FB" w14:textId="77777777" w:rsidR="004F4DED" w:rsidRPr="003B5A4D" w:rsidRDefault="004F4DED" w:rsidP="004F4DED">
      <w:pPr>
        <w:rPr>
          <w:rFonts w:ascii="Sakkal Majalla" w:hAnsi="Sakkal Majalla" w:cs="Sakkal Majalla"/>
          <w:b/>
          <w:bCs/>
          <w:sz w:val="28"/>
          <w:szCs w:val="28"/>
          <w:u w:val="single"/>
          <w:rtl/>
        </w:rPr>
      </w:pPr>
    </w:p>
    <w:p w14:paraId="51019680" w14:textId="77777777" w:rsidR="004F4DED" w:rsidRDefault="004F4DED" w:rsidP="004F4DED">
      <w:pPr>
        <w:rPr>
          <w:rFonts w:ascii="Sakkal Majalla" w:hAnsi="Sakkal Majalla" w:cs="Sakkal Majalla"/>
          <w:sz w:val="28"/>
          <w:szCs w:val="28"/>
          <w:u w:val="single"/>
          <w:rtl/>
        </w:rPr>
      </w:pPr>
    </w:p>
    <w:p w14:paraId="44F78ECE" w14:textId="77777777" w:rsidR="004F4DED" w:rsidRDefault="004F4DED" w:rsidP="004F4DED">
      <w:pPr>
        <w:rPr>
          <w:rFonts w:ascii="Sakkal Majalla" w:hAnsi="Sakkal Majalla" w:cs="Sakkal Majalla"/>
          <w:sz w:val="28"/>
          <w:szCs w:val="28"/>
          <w:u w:val="single"/>
          <w:rtl/>
        </w:rPr>
      </w:pPr>
    </w:p>
    <w:p w14:paraId="682E5AA9" w14:textId="77777777" w:rsidR="004F4DED" w:rsidRDefault="004F4DED" w:rsidP="004F4DED">
      <w:pPr>
        <w:rPr>
          <w:rFonts w:ascii="Sakkal Majalla" w:hAnsi="Sakkal Majalla" w:cs="Sakkal Majalla"/>
          <w:sz w:val="28"/>
          <w:szCs w:val="28"/>
          <w:u w:val="single"/>
          <w:rtl/>
        </w:rPr>
      </w:pPr>
    </w:p>
    <w:p w14:paraId="5558FFD4" w14:textId="77777777" w:rsidR="004F4DED" w:rsidRDefault="004F4DED" w:rsidP="004F4DED">
      <w:pPr>
        <w:rPr>
          <w:rFonts w:ascii="Sakkal Majalla" w:hAnsi="Sakkal Majalla" w:cs="Sakkal Majalla"/>
          <w:sz w:val="28"/>
          <w:szCs w:val="28"/>
          <w:u w:val="single"/>
          <w:rtl/>
        </w:rPr>
      </w:pPr>
    </w:p>
    <w:p w14:paraId="525B3A36" w14:textId="77777777" w:rsidR="004F4DED" w:rsidRDefault="004F4DED" w:rsidP="004F4DED">
      <w:pPr>
        <w:rPr>
          <w:rFonts w:ascii="Sakkal Majalla" w:hAnsi="Sakkal Majalla" w:cs="Sakkal Majalla"/>
          <w:sz w:val="28"/>
          <w:szCs w:val="28"/>
          <w:u w:val="single"/>
          <w:rtl/>
        </w:rPr>
      </w:pPr>
    </w:p>
    <w:p w14:paraId="10D50D6D" w14:textId="77777777" w:rsidR="004F4DED" w:rsidRDefault="004F4DED" w:rsidP="004F4DED">
      <w:pPr>
        <w:rPr>
          <w:rFonts w:ascii="Sakkal Majalla" w:hAnsi="Sakkal Majalla" w:cs="Sakkal Majalla"/>
          <w:sz w:val="28"/>
          <w:szCs w:val="28"/>
          <w:u w:val="single"/>
          <w:rtl/>
          <w:lang w:bidi="ar-EG"/>
        </w:rPr>
      </w:pPr>
    </w:p>
    <w:p w14:paraId="5870BFF9" w14:textId="77777777" w:rsidR="004F4DED" w:rsidRDefault="004F4DED" w:rsidP="004F4DED">
      <w:pPr>
        <w:pStyle w:val="Heading2"/>
        <w:rPr>
          <w:rtl/>
        </w:rPr>
      </w:pPr>
      <w:bookmarkStart w:id="33" w:name="_Toc172397785"/>
      <w:bookmarkStart w:id="34" w:name="_Toc172746098"/>
      <w:bookmarkStart w:id="35" w:name="_Toc191138778"/>
      <w:r>
        <w:rPr>
          <w:rFonts w:hint="cs"/>
          <w:rtl/>
        </w:rPr>
        <w:t>ال</w:t>
      </w:r>
      <w:r w:rsidRPr="0048136D">
        <w:rPr>
          <w:rtl/>
        </w:rPr>
        <w:t>مقدمة</w:t>
      </w:r>
      <w:bookmarkEnd w:id="33"/>
      <w:bookmarkEnd w:id="34"/>
      <w:bookmarkEnd w:id="35"/>
    </w:p>
    <w:p w14:paraId="7881A831" w14:textId="77777777" w:rsidR="004F4DED" w:rsidRPr="00F10BCA" w:rsidRDefault="004F4DED" w:rsidP="004F4DED">
      <w:pPr>
        <w:pStyle w:val="NoSpacing"/>
      </w:pPr>
      <w:r w:rsidRPr="00F10BCA">
        <w:rPr>
          <w:rtl/>
          <w:lang w:bidi="ar-SA"/>
        </w:rPr>
        <w:t>يُشكِّل هذا الفصل الركيزة العلمية والمنهجية التي ترتكز عليها الدراسة بأكملها، حيث يتم من خلاله بناء الأساس النظري وتحديد موقع البحث ضمن الخارطة المعرفية القائمة. يهدف هذا الجزء إلى توفير إطار فكري متكامل يربط بين المفاهيم، ويبرر اختيار المتغيرات، ويسلط الضوء على الفجوة البحثية التي تسعى هذه الدراسة إلى سدها</w:t>
      </w:r>
      <w:r w:rsidRPr="00F10BCA">
        <w:t>.</w:t>
      </w:r>
    </w:p>
    <w:p w14:paraId="211E5FDB" w14:textId="77777777" w:rsidR="004F4DED" w:rsidRPr="00F10BCA" w:rsidRDefault="004F4DED" w:rsidP="004F4DED">
      <w:pPr>
        <w:pStyle w:val="NoSpacing"/>
      </w:pPr>
      <w:r w:rsidRPr="00F10BCA">
        <w:rPr>
          <w:rtl/>
          <w:lang w:bidi="ar-SA"/>
        </w:rPr>
        <w:t>ولتحقيق هذا الهدف، ينطلق الفصل أولاً من استعراض </w:t>
      </w:r>
      <w:r w:rsidRPr="00F10BCA">
        <w:rPr>
          <w:b/>
          <w:bCs/>
          <w:rtl/>
          <w:lang w:bidi="ar-SA"/>
        </w:rPr>
        <w:t>الإطار النظري</w:t>
      </w:r>
      <w:r w:rsidRPr="00F10BCA">
        <w:rPr>
          <w:rtl/>
          <w:lang w:bidi="ar-SA"/>
        </w:rPr>
        <w:t> الذي يحكم الدراسة، حيث يتم شرح النظريات والنماذج العلمية الأساسية، وعلى رأسها نظرية إدارة الجودة الشاملة</w:t>
      </w:r>
      <w:r w:rsidRPr="00F10BCA">
        <w:t xml:space="preserve"> (TQM)</w:t>
      </w:r>
      <w:r w:rsidRPr="00F10BCA">
        <w:rPr>
          <w:rtl/>
          <w:lang w:bidi="ar-SA"/>
        </w:rPr>
        <w:t>، التي تفسر طبيعة العلاقة بين ممارسات الجودة والأداء المؤسسي. وانطلاقًا من هذا الإطار، يتم تحديد وتعريف </w:t>
      </w:r>
      <w:r w:rsidRPr="00F10BCA">
        <w:rPr>
          <w:b/>
          <w:bCs/>
          <w:rtl/>
          <w:lang w:bidi="ar-SA"/>
        </w:rPr>
        <w:t>متغيرات الدراسة</w:t>
      </w:r>
      <w:r w:rsidRPr="00F10BCA">
        <w:rPr>
          <w:rtl/>
          <w:lang w:bidi="ar-SA"/>
        </w:rPr>
        <w:t xml:space="preserve"> بشكل دقيق، </w:t>
      </w:r>
      <w:r w:rsidRPr="00F10BCA">
        <w:rPr>
          <w:rtl/>
          <w:lang w:bidi="ar-SA"/>
        </w:rPr>
        <w:lastRenderedPageBreak/>
        <w:t>حيث يُترجم كل مفهوم نظري إلى متغيرات قابلة للقياس، مما يمثل الجسر الذي يربط بين الفكر النظري والممارسة التطبيقية في هذا البحث</w:t>
      </w:r>
      <w:r w:rsidRPr="00F10BCA">
        <w:t>.</w:t>
      </w:r>
    </w:p>
    <w:p w14:paraId="2550185F" w14:textId="77777777" w:rsidR="004F4DED" w:rsidRPr="00F10BCA" w:rsidRDefault="004F4DED" w:rsidP="004F4DED">
      <w:pPr>
        <w:pStyle w:val="NoSpacing"/>
      </w:pPr>
      <w:r w:rsidRPr="00F10BCA">
        <w:rPr>
          <w:rtl/>
          <w:lang w:bidi="ar-SA"/>
        </w:rPr>
        <w:t>وأخيرًا، يستعرض الفصل بشكل نقدي وتحليلي </w:t>
      </w:r>
      <w:r w:rsidRPr="00F10BCA">
        <w:rPr>
          <w:b/>
          <w:bCs/>
          <w:rtl/>
          <w:lang w:bidi="ar-SA"/>
        </w:rPr>
        <w:t>الدراسات السابقة</w:t>
      </w:r>
      <w:r w:rsidRPr="00F10BCA">
        <w:rPr>
          <w:rtl/>
          <w:lang w:bidi="ar-SA"/>
        </w:rPr>
        <w:t> ذات الصلة، العربية منها والأجنبية، وذلك بهدف فهم ما تم التوصل إليه في هذا المجال، وتحديد نقاط الاتفاق والاختلاف، والأهم من ذلك، إبراز الإضافة العلمية التي تقدمها الدراسة الحالية. وبذلك، يقدم هذا الفصل إطارًا متكاملًا يُبرِّر منهجية البحث، ويدعم فرضياته، ويمهد الطريق لتحليل النتائج ومناقشتها في الفصول اللاحقة</w:t>
      </w:r>
      <w:r w:rsidRPr="00F10BCA">
        <w:t>.</w:t>
      </w:r>
    </w:p>
    <w:p w14:paraId="0CC3B6C0" w14:textId="77777777" w:rsidR="004F4DED" w:rsidRPr="00F10BCA" w:rsidRDefault="004F4DED" w:rsidP="004F4DED">
      <w:pPr>
        <w:pStyle w:val="NoSpacing"/>
        <w:rPr>
          <w:rtl/>
        </w:rPr>
      </w:pPr>
    </w:p>
    <w:p w14:paraId="4B46AD1B" w14:textId="77777777" w:rsidR="004F4DED" w:rsidRDefault="004F4DED" w:rsidP="004F4DED">
      <w:pPr>
        <w:spacing w:line="360" w:lineRule="auto"/>
        <w:rPr>
          <w:rFonts w:ascii="Sakkal Majalla" w:hAnsi="Sakkal Majalla" w:cs="Sakkal Majalla"/>
          <w:sz w:val="28"/>
          <w:szCs w:val="28"/>
          <w:rtl/>
        </w:rPr>
      </w:pPr>
    </w:p>
    <w:p w14:paraId="716BB7FA" w14:textId="77777777" w:rsidR="004F4DED" w:rsidRDefault="004F4DED" w:rsidP="004F4DED">
      <w:pPr>
        <w:spacing w:line="360" w:lineRule="auto"/>
        <w:rPr>
          <w:rFonts w:ascii="Sakkal Majalla" w:hAnsi="Sakkal Majalla" w:cs="Sakkal Majalla"/>
          <w:sz w:val="28"/>
          <w:szCs w:val="28"/>
          <w:rtl/>
        </w:rPr>
      </w:pPr>
    </w:p>
    <w:p w14:paraId="4C7DE37C" w14:textId="77777777" w:rsidR="004F4DED" w:rsidRDefault="004F4DED" w:rsidP="004F4DED">
      <w:pPr>
        <w:spacing w:line="360" w:lineRule="auto"/>
        <w:rPr>
          <w:rFonts w:ascii="Sakkal Majalla" w:hAnsi="Sakkal Majalla" w:cs="Sakkal Majalla"/>
          <w:sz w:val="28"/>
          <w:szCs w:val="28"/>
          <w:rtl/>
        </w:rPr>
      </w:pPr>
    </w:p>
    <w:p w14:paraId="148CFB05" w14:textId="77777777" w:rsidR="004F4DED" w:rsidRDefault="004F4DED" w:rsidP="004F4DED">
      <w:pPr>
        <w:spacing w:line="360" w:lineRule="auto"/>
        <w:rPr>
          <w:rFonts w:ascii="Sakkal Majalla" w:hAnsi="Sakkal Majalla" w:cs="Sakkal Majalla"/>
          <w:sz w:val="28"/>
          <w:szCs w:val="28"/>
          <w:rtl/>
        </w:rPr>
      </w:pPr>
    </w:p>
    <w:p w14:paraId="7F86A2AA" w14:textId="77777777" w:rsidR="004F4DED" w:rsidRDefault="004F4DED" w:rsidP="004F4DED">
      <w:pPr>
        <w:spacing w:line="360" w:lineRule="auto"/>
        <w:rPr>
          <w:rFonts w:ascii="Sakkal Majalla" w:hAnsi="Sakkal Majalla" w:cs="Sakkal Majalla"/>
          <w:sz w:val="28"/>
          <w:szCs w:val="28"/>
          <w:rtl/>
        </w:rPr>
      </w:pPr>
    </w:p>
    <w:p w14:paraId="6B1B4845" w14:textId="77777777" w:rsidR="004F4DED" w:rsidRDefault="004F4DED" w:rsidP="004F4DED">
      <w:pPr>
        <w:spacing w:line="360" w:lineRule="auto"/>
        <w:rPr>
          <w:rFonts w:ascii="Sakkal Majalla" w:hAnsi="Sakkal Majalla" w:cs="Sakkal Majalla"/>
          <w:sz w:val="28"/>
          <w:szCs w:val="28"/>
          <w:rtl/>
        </w:rPr>
      </w:pPr>
    </w:p>
    <w:p w14:paraId="10B06A4B" w14:textId="77777777" w:rsidR="004F4DED" w:rsidRDefault="004F4DED" w:rsidP="004F4DED">
      <w:pPr>
        <w:spacing w:line="360" w:lineRule="auto"/>
        <w:rPr>
          <w:rFonts w:ascii="Sakkal Majalla" w:hAnsi="Sakkal Majalla" w:cs="Sakkal Majalla"/>
          <w:sz w:val="28"/>
          <w:szCs w:val="28"/>
          <w:rtl/>
        </w:rPr>
      </w:pPr>
    </w:p>
    <w:p w14:paraId="5AEA7006" w14:textId="77777777" w:rsidR="004F4DED" w:rsidRDefault="004F4DED" w:rsidP="004F4DED">
      <w:pPr>
        <w:spacing w:line="360" w:lineRule="auto"/>
        <w:rPr>
          <w:rFonts w:ascii="Sakkal Majalla" w:hAnsi="Sakkal Majalla" w:cs="Sakkal Majalla"/>
          <w:sz w:val="28"/>
          <w:szCs w:val="28"/>
          <w:rtl/>
        </w:rPr>
      </w:pPr>
    </w:p>
    <w:p w14:paraId="6ED87988" w14:textId="77777777" w:rsidR="004F4DED" w:rsidRDefault="004F4DED" w:rsidP="004F4DED">
      <w:pPr>
        <w:pStyle w:val="Heading2"/>
        <w:rPr>
          <w:rtl/>
        </w:rPr>
      </w:pPr>
      <w:bookmarkStart w:id="36" w:name="_Toc191138779"/>
      <w:r>
        <w:rPr>
          <w:rFonts w:hint="cs"/>
          <w:rtl/>
        </w:rPr>
        <w:t>متغيرات الدراسة</w:t>
      </w:r>
      <w:bookmarkEnd w:id="36"/>
    </w:p>
    <w:p w14:paraId="01BB5111" w14:textId="77777777" w:rsidR="004F4DED" w:rsidRPr="005958DE" w:rsidRDefault="004F4DED" w:rsidP="004F4DED">
      <w:pPr>
        <w:pStyle w:val="NoSpacing"/>
      </w:pPr>
      <w:r>
        <w:rPr>
          <w:rFonts w:hint="cs"/>
          <w:rtl/>
          <w:lang w:bidi="ar-SA"/>
        </w:rPr>
        <w:t xml:space="preserve">تهدف المتغيرات </w:t>
      </w:r>
      <w:r w:rsidRPr="005958DE">
        <w:rPr>
          <w:rFonts w:hint="cs"/>
          <w:rtl/>
          <w:lang w:bidi="ar-SA"/>
        </w:rPr>
        <w:t>إلى</w:t>
      </w:r>
      <w:r w:rsidRPr="005958DE">
        <w:rPr>
          <w:rtl/>
          <w:lang w:bidi="ar-SA"/>
        </w:rPr>
        <w:t xml:space="preserve"> تجسيد العلاقة المنطقية بين متغيرات البحث الرئيسية بشكل بصري ومبسط. يُعد هذا النموذج بمثابة خارطة طريق توضح كيفية تأثير المتغير المستقل على المتغير التابع، وهو يعكس الفرضية الأساسية التي يسعى البحث إلى اختبارها. يقوم </w:t>
      </w:r>
      <w:r w:rsidRPr="005958DE">
        <w:rPr>
          <w:rtl/>
          <w:lang w:bidi="ar-SA"/>
        </w:rPr>
        <w:lastRenderedPageBreak/>
        <w:t>النموذج على تحديد متغيرين أساسيين: متغير مستقل يمثل السبب أو المؤثر، ومتغير تابع يمثل النتيجة أو الأثر المتوقع</w:t>
      </w:r>
      <w:r w:rsidRPr="005958DE">
        <w:t>.</w:t>
      </w:r>
    </w:p>
    <w:p w14:paraId="0A21B9FE" w14:textId="77777777" w:rsidR="004F4DED" w:rsidRPr="005958DE" w:rsidRDefault="004F4DED" w:rsidP="004F4DED">
      <w:pPr>
        <w:pStyle w:val="NoSpacing"/>
      </w:pPr>
      <w:r w:rsidRPr="005958DE">
        <w:rPr>
          <w:rtl/>
          <w:lang w:bidi="ar-SA"/>
        </w:rPr>
        <w:t>يمثل </w:t>
      </w:r>
      <w:r w:rsidRPr="005958DE">
        <w:rPr>
          <w:b/>
          <w:bCs/>
          <w:rtl/>
          <w:lang w:bidi="ar-SA"/>
        </w:rPr>
        <w:t>المتغير المستقل</w:t>
      </w:r>
      <w:r w:rsidRPr="005958DE">
        <w:rPr>
          <w:rtl/>
          <w:lang w:bidi="ar-SA"/>
        </w:rPr>
        <w:t> في هذه الدراسة "إدارة الجودة الشاملة"، والذي تم التعبير عنه في النموذج بمصطلح </w:t>
      </w:r>
      <w:r w:rsidRPr="005958DE">
        <w:rPr>
          <w:b/>
          <w:bCs/>
        </w:rPr>
        <w:t>"</w:t>
      </w:r>
      <w:r w:rsidRPr="005958DE">
        <w:rPr>
          <w:b/>
          <w:bCs/>
          <w:rtl/>
          <w:lang w:bidi="ar-SA"/>
        </w:rPr>
        <w:t>معايير الجودة</w:t>
      </w:r>
      <w:r w:rsidRPr="005958DE">
        <w:rPr>
          <w:b/>
          <w:bCs/>
        </w:rPr>
        <w:t>"</w:t>
      </w:r>
      <w:r w:rsidRPr="005958DE">
        <w:t xml:space="preserve">. </w:t>
      </w:r>
      <w:r w:rsidRPr="005958DE">
        <w:rPr>
          <w:rtl/>
          <w:lang w:bidi="ar-SA"/>
        </w:rPr>
        <w:t>لا يقتصر هذا المفهوم على مجرد الالتزام بقائمة من المعايير المكتوبة، بل يشير إلى مجموعة متكاملة من الممارسات والسياسات والثقافة التنظيمية التي تهدف إلى تحقيق التميز والتحسين المستمر. يتضمن ذلك التزام القيادة، تمكين الموظفين، التركيز على العمليات، واستخدام البيانات لدفع عجلة التطوير. وبالتالي، فإن "معايير الجودة" هي المحرك الأساسي الذي يُفترض أنه يُحدث التغيير في أداء المؤسسة</w:t>
      </w:r>
      <w:r w:rsidRPr="005958DE">
        <w:t>.</w:t>
      </w:r>
    </w:p>
    <w:p w14:paraId="4AE8FD52" w14:textId="77777777" w:rsidR="004F4DED" w:rsidRPr="005958DE" w:rsidRDefault="004F4DED" w:rsidP="004F4DED">
      <w:pPr>
        <w:pStyle w:val="NoSpacing"/>
      </w:pPr>
      <w:r w:rsidRPr="005958DE">
        <w:rPr>
          <w:rtl/>
          <w:lang w:bidi="ar-SA"/>
        </w:rPr>
        <w:lastRenderedPageBreak/>
        <w:t>على الجانب الآخر، يمثل </w:t>
      </w:r>
      <w:r w:rsidRPr="005958DE">
        <w:rPr>
          <w:b/>
          <w:bCs/>
          <w:rtl/>
          <w:lang w:bidi="ar-SA"/>
        </w:rPr>
        <w:t>المتغير التابع</w:t>
      </w:r>
      <w:r w:rsidRPr="005958DE">
        <w:rPr>
          <w:rtl/>
          <w:lang w:bidi="ar-SA"/>
        </w:rPr>
        <w:t> </w:t>
      </w:r>
      <w:r w:rsidRPr="005958DE">
        <w:t>"</w:t>
      </w:r>
      <w:r w:rsidRPr="005958DE">
        <w:rPr>
          <w:rtl/>
          <w:lang w:bidi="ar-SA"/>
        </w:rPr>
        <w:t>الأداء المؤسسي"، وهو مفهوم واسع تم تفكيكه في هذا النموذج إلى ثلاثة أبعاد رئيسية قابلة للقياس لتعكس الأداء بشكل شامل. هذه الأبعاد هي</w:t>
      </w:r>
      <w:r w:rsidRPr="005958DE">
        <w:t>:</w:t>
      </w:r>
    </w:p>
    <w:p w14:paraId="674B1E86" w14:textId="77777777" w:rsidR="004F4DED" w:rsidRPr="005958DE" w:rsidRDefault="004F4DED" w:rsidP="004F4DED">
      <w:pPr>
        <w:pStyle w:val="NoSpacing"/>
        <w:numPr>
          <w:ilvl w:val="0"/>
          <w:numId w:val="10"/>
        </w:numPr>
      </w:pPr>
      <w:r w:rsidRPr="005958DE">
        <w:rPr>
          <w:b/>
          <w:bCs/>
          <w:rtl/>
          <w:lang w:bidi="ar-SA"/>
        </w:rPr>
        <w:t>تنفيذ المهام</w:t>
      </w:r>
      <w:r w:rsidRPr="005958DE">
        <w:rPr>
          <w:b/>
          <w:bCs/>
        </w:rPr>
        <w:t>:</w:t>
      </w:r>
      <w:r w:rsidRPr="005958DE">
        <w:t> </w:t>
      </w:r>
      <w:r w:rsidRPr="005958DE">
        <w:rPr>
          <w:rtl/>
          <w:lang w:bidi="ar-SA"/>
        </w:rPr>
        <w:t>ويشير إلى الكفاءة التشغيلية الداخلية، مثل سرعة إنجاز الإجراءات، دقة العمل، وتقليل الهدر في الوقت والموارد</w:t>
      </w:r>
      <w:r w:rsidRPr="005958DE">
        <w:t>.</w:t>
      </w:r>
    </w:p>
    <w:p w14:paraId="47DEF33D" w14:textId="77777777" w:rsidR="004F4DED" w:rsidRPr="005958DE" w:rsidRDefault="004F4DED" w:rsidP="004F4DED">
      <w:pPr>
        <w:pStyle w:val="NoSpacing"/>
        <w:numPr>
          <w:ilvl w:val="0"/>
          <w:numId w:val="10"/>
        </w:numPr>
      </w:pPr>
      <w:r w:rsidRPr="005958DE">
        <w:rPr>
          <w:b/>
          <w:bCs/>
          <w:rtl/>
          <w:lang w:bidi="ar-SA"/>
        </w:rPr>
        <w:t>تحسين رضا المرضى</w:t>
      </w:r>
      <w:r w:rsidRPr="005958DE">
        <w:rPr>
          <w:b/>
          <w:bCs/>
        </w:rPr>
        <w:t>:</w:t>
      </w:r>
      <w:r w:rsidRPr="005958DE">
        <w:t> </w:t>
      </w:r>
      <w:r w:rsidRPr="005958DE">
        <w:rPr>
          <w:rtl/>
          <w:lang w:bidi="ar-SA"/>
        </w:rPr>
        <w:t>وهو مؤشر خارجي حيوي يعكس تجربة المستفيد النهائي وجودة الرعاية التي تلقاها، ويمثل أحد أهم أهداف أي نظام صحي</w:t>
      </w:r>
      <w:r w:rsidRPr="005958DE">
        <w:t>.</w:t>
      </w:r>
    </w:p>
    <w:p w14:paraId="4F264EF7" w14:textId="77777777" w:rsidR="004F4DED" w:rsidRPr="005958DE" w:rsidRDefault="004F4DED" w:rsidP="004F4DED">
      <w:pPr>
        <w:pStyle w:val="NoSpacing"/>
        <w:numPr>
          <w:ilvl w:val="0"/>
          <w:numId w:val="10"/>
        </w:numPr>
      </w:pPr>
      <w:r w:rsidRPr="005958DE">
        <w:rPr>
          <w:b/>
          <w:bCs/>
          <w:rtl/>
          <w:lang w:bidi="ar-SA"/>
        </w:rPr>
        <w:t>تقليل الأخطاء الطبية</w:t>
      </w:r>
      <w:r w:rsidRPr="005958DE">
        <w:rPr>
          <w:b/>
          <w:bCs/>
        </w:rPr>
        <w:t>:</w:t>
      </w:r>
      <w:r w:rsidRPr="005958DE">
        <w:t> </w:t>
      </w:r>
      <w:r w:rsidRPr="005958DE">
        <w:rPr>
          <w:rtl/>
          <w:lang w:bidi="ar-SA"/>
        </w:rPr>
        <w:t>ويرتبط هذا البعد بشكل مباشر بسلامة المرضى، وهو مؤشر حاسم على جودة وموثوقية النظام الصحي وقدرته على توفير بيئة علاجية آمنة</w:t>
      </w:r>
      <w:r w:rsidRPr="005958DE">
        <w:t>.</w:t>
      </w:r>
    </w:p>
    <w:p w14:paraId="0BB0317A" w14:textId="77777777" w:rsidR="004F4DED" w:rsidRDefault="004F4DED" w:rsidP="004F4DED">
      <w:pPr>
        <w:pStyle w:val="NoSpacing"/>
        <w:rPr>
          <w:rtl/>
        </w:rPr>
      </w:pPr>
    </w:p>
    <w:p w14:paraId="0166BD56" w14:textId="77777777" w:rsidR="004F4DED" w:rsidRDefault="004F4DED" w:rsidP="004F4DED">
      <w:pPr>
        <w:pStyle w:val="NoSpacing"/>
        <w:rPr>
          <w:rtl/>
        </w:rPr>
      </w:pPr>
    </w:p>
    <w:p w14:paraId="5D7A3F91" w14:textId="77777777" w:rsidR="004F4DED" w:rsidRDefault="004F4DED" w:rsidP="004F4DED">
      <w:pPr>
        <w:pStyle w:val="NoSpacing"/>
        <w:rPr>
          <w:rtl/>
        </w:rPr>
      </w:pPr>
    </w:p>
    <w:p w14:paraId="35E587C7" w14:textId="77777777" w:rsidR="004F4DED" w:rsidRDefault="004F4DED" w:rsidP="004F4DED">
      <w:pPr>
        <w:pStyle w:val="NoSpacing"/>
        <w:rPr>
          <w:rtl/>
        </w:rPr>
      </w:pPr>
    </w:p>
    <w:p w14:paraId="4196A407" w14:textId="77777777" w:rsidR="004F4DED" w:rsidRPr="00F10BCA" w:rsidRDefault="004F4DED" w:rsidP="004F4DED">
      <w:pPr>
        <w:pStyle w:val="NoSpacing"/>
        <w:rPr>
          <w:rtl/>
        </w:rPr>
      </w:pPr>
    </w:p>
    <w:p w14:paraId="4B1F6600" w14:textId="77777777" w:rsidR="004F4DED" w:rsidRPr="00A33885" w:rsidRDefault="004F4DED" w:rsidP="004F4DED">
      <w:pPr>
        <w:pStyle w:val="Heading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0E98F674" w14:textId="77777777" w:rsidR="004F4DED" w:rsidRDefault="004F4DED" w:rsidP="004F4DED">
      <w:pPr>
        <w:pStyle w:val="NoSpacing"/>
        <w:rPr>
          <w:rtl/>
        </w:rPr>
      </w:pPr>
      <w:r w:rsidRPr="00A33885">
        <w:rPr>
          <w:rtl/>
        </w:rPr>
        <w:t xml:space="preserve">في دراسة </w:t>
      </w:r>
      <w:sdt>
        <w:sdtPr>
          <w:rPr>
            <w:rtl/>
          </w:rPr>
          <w:id w:val="81346749"/>
          <w:citation/>
        </w:sdtPr>
        <w:sdtEndPr/>
        <w:sdtContent>
          <w:r>
            <w:rPr>
              <w:rtl/>
            </w:rPr>
            <w:fldChar w:fldCharType="begin"/>
          </w:r>
          <w:r>
            <w:instrText xml:space="preserve"> CITATION Alm212 \l 1033 </w:instrText>
          </w:r>
          <w:r>
            <w:rPr>
              <w:rtl/>
            </w:rPr>
            <w:fldChar w:fldCharType="separate"/>
          </w:r>
          <w:r>
            <w:rPr>
              <w:noProof/>
            </w:rPr>
            <w:t>(Almezaal, 2021)</w:t>
          </w:r>
          <w:r>
            <w:rPr>
              <w:rtl/>
            </w:rPr>
            <w:fldChar w:fldCharType="end"/>
          </w:r>
        </w:sdtContent>
      </w:sdt>
      <w:r>
        <w:rPr>
          <w:rFonts w:hint="cs"/>
          <w:rtl/>
        </w:rPr>
        <w:t xml:space="preserve"> ل</w:t>
      </w:r>
      <w:r w:rsidRPr="00A33885">
        <w:rPr>
          <w:rtl/>
        </w:rPr>
        <w:t xml:space="preserve">تقييم مستوى رضا مرضى الأمراض المزمنة عن خدمات الرعاية الصحية الأولية المقدمة في تجمع الرياض الصحي الثاني، تم استهداف 210 مريضًا من سبعة مراكز صحية باستخدام استبيان متخصص. وقد أظهرت النتائج أن المرضى كانوا راضين بشكل عام عن الخدمات التي يقدمها الأطباء، والممرضون، والمختبر، والصيدلية، إلا أنها كشفت في المقابل عن وجود عدم رضا واضح تجاه خدمات موظفي الاستقبال ومواعيد الانتظار الطويلة. كما وجدت الدراسة ارتباطًا ذا دلالة إحصائية </w:t>
      </w:r>
      <w:r w:rsidRPr="00A33885">
        <w:rPr>
          <w:rtl/>
        </w:rPr>
        <w:lastRenderedPageBreak/>
        <w:t>بين مستوى الرضا وكل من جنس المريض ومستواه التعليمي، وخلصت إلى أن التجربة الكلية للمرضى كانت إيجابية لكنها أبرزت وجود نقاط ضعف جوهرية، مما يقدم لصناع القرار رؤية واضحة لتوجيه جهود التحسين في مراكز الرعاية الصحية الأولية، لا سيما في الجوانب المتعلقة بالاستقبال وتنظيم المواعيد</w:t>
      </w:r>
      <w:r w:rsidRPr="00A33885">
        <w:t>.</w:t>
      </w:r>
    </w:p>
    <w:p w14:paraId="1D337B90" w14:textId="77777777" w:rsidR="004F4DED" w:rsidRDefault="004F4DED" w:rsidP="004F4DED">
      <w:pPr>
        <w:pStyle w:val="NoSpacing"/>
      </w:pPr>
      <w:r w:rsidRPr="00772BD3">
        <w:rPr>
          <w:rtl/>
          <w:lang w:bidi="ar-SA"/>
        </w:rPr>
        <w:t xml:space="preserve">في دراسة </w:t>
      </w:r>
      <w:sdt>
        <w:sdtPr>
          <w:rPr>
            <w:rtl/>
            <w:lang w:bidi="ar-SA"/>
          </w:rPr>
          <w:id w:val="827410900"/>
          <w:citation/>
        </w:sdtPr>
        <w:sdtEndPr/>
        <w:sdtContent>
          <w:r>
            <w:rPr>
              <w:rtl/>
              <w:lang w:bidi="ar-SA"/>
            </w:rPr>
            <w:fldChar w:fldCharType="begin"/>
          </w:r>
          <w:r>
            <w:rPr>
              <w:lang w:bidi="ar-SA"/>
            </w:rPr>
            <w:instrText xml:space="preserve"> CITATION Als227 \l 1033 </w:instrText>
          </w:r>
          <w:r>
            <w:rPr>
              <w:rtl/>
              <w:lang w:bidi="ar-SA"/>
            </w:rPr>
            <w:fldChar w:fldCharType="separate"/>
          </w:r>
          <w:r>
            <w:rPr>
              <w:noProof/>
              <w:lang w:bidi="ar-SA"/>
            </w:rPr>
            <w:t>(Alshowair, 2022)</w:t>
          </w:r>
          <w:r>
            <w:rPr>
              <w:rtl/>
              <w:lang w:bidi="ar-SA"/>
            </w:rPr>
            <w:fldChar w:fldCharType="end"/>
          </w:r>
        </w:sdtContent>
      </w:sdt>
      <w:r w:rsidRPr="00772BD3">
        <w:rPr>
          <w:rtl/>
          <w:lang w:bidi="ar-SA"/>
        </w:rPr>
        <w:t xml:space="preserve">أُجريت في تجمع الرياض الصحي الأول لتقييم فعالية وتكلفة "العيادات التخصصية المرجعية" وقياس رضا المرضى عنها، كشفت النتائج عن نجاح كبير لهذا النموذج. على مدار عامين، خدمت هذه العيادات أكثر من 55 ألف مريض، وتمكنت من تقديم الخدمة الطبية الكاملة لـ 86.7% منهم داخل المراكز الصحية دون الحاجة إلى تحويلهم للمستشفيات، مما أدى إلى تخفيف العبء على المستشفيات بشكل كبير وتقليص مدة الانتظار للمواعيد من ستة أسابيع في المتوسط إلى أسبوع واحد فقط. ومن الناحية المالية، أثبتت العيادات جدواها الاقتصادية </w:t>
      </w:r>
      <w:r w:rsidRPr="00772BD3">
        <w:rPr>
          <w:rtl/>
          <w:lang w:bidi="ar-SA"/>
        </w:rPr>
        <w:lastRenderedPageBreak/>
        <w:t>الفائقة، حيث حققت وفورات مالية تقدر بحوالي 14.08 مليون ريال سعودي، على الرغم من أن بعض التخصصات كالمسالك البولية والجراحة العامة لم تكن فعالة من حيث التكلفة. كما أظهرت الدراسة ارتفاعًا في مستوى رضا المرضى، وخلصت إلى أن إنشاء هذه العيادات يُعد خيارًا ناجحًا ومبررًا لخفض التكاليف، وتخفيف العبء على المستشفيات، وتحسين تجربة المريض بشكل عام</w:t>
      </w:r>
      <w:r w:rsidRPr="00772BD3">
        <w:t>.</w:t>
      </w:r>
    </w:p>
    <w:p w14:paraId="5B17F85C" w14:textId="77777777" w:rsidR="004F4DED" w:rsidRPr="00B1329C" w:rsidRDefault="004F4DED" w:rsidP="004F4DED">
      <w:pPr>
        <w:pStyle w:val="NoSpacing"/>
      </w:pPr>
      <w:r w:rsidRPr="00B1329C">
        <w:rPr>
          <w:rtl/>
        </w:rPr>
        <w:t xml:space="preserve">في إطار السعي لفهم العوامل المحركة لجودة الخدمات الصحية، أُجريت دراسة كمية دقيقة وموجهة في تجمع الرياض الصحي الثاني بهدف استكشاف العلاقة العميقة بين نمط "القيادة التحويلية" المتبع ومستوى جودة الرعاية التمريضية المقدمة. من خلال منهجية بحثية منظمة، شملت الدراسة عينة واسعة من 350 ممرضًا وممرضة، حيث تم استطلاع آرائهم وتصوراتهم عبر استبيان إلكتروني متخصص. وقد كشفت نتائج التحليل عن مؤشرات إيجابية لافتة؛ فلم يقتصر الأمر على إبداء الكادر التمريضي لرضا </w:t>
      </w:r>
      <w:r w:rsidRPr="00B1329C">
        <w:rPr>
          <w:rtl/>
        </w:rPr>
        <w:lastRenderedPageBreak/>
        <w:t xml:space="preserve">عام عن الأسلوب القيادي، بل أظهروا تقديرًا واضحًا للصفات التحويلية في قادتهم، وهو ما انعكس في الوقت ذاته على تقييمهم المرتفع لجودة الرعاية التي يقدمونها، وثقتهم في قدرتهم على توفير نهج شامل لرعاية المرضى. وقد توّجت الدراسة باستنتاج محوري مفاده وجود ارتباط إيجابي قوي ومباشر بين ممارسة القيادة التحويلية وبين جودة الرعاية التمريضية، مما يبرهن بشكل قاطع على أن القيادة الملهمة التي تحفز وتشجع وتدعم فرق العمل لا تقتصر آثارها على رفع الروح المعنوية، بل تترجم بشكل عملي وملموس إلى تحسين جودة الخدمة المقدمة للمريض، مؤكدةً بذلك أن الاستثمار في تطوير القادة هو استثمار مباشر في سلامة ورضا </w:t>
      </w:r>
      <w:r w:rsidRPr="00B1329C">
        <w:rPr>
          <w:rFonts w:hint="cs"/>
          <w:rtl/>
        </w:rPr>
        <w:t>المرضى</w:t>
      </w:r>
      <w:r>
        <w:t xml:space="preserve">. </w:t>
      </w:r>
      <w:sdt>
        <w:sdtPr>
          <w:rPr>
            <w:rtl/>
          </w:rPr>
          <w:id w:val="-687296931"/>
          <w:citation/>
        </w:sdtPr>
        <w:sdtEndPr/>
        <w:sdtContent>
          <w:r>
            <w:rPr>
              <w:rtl/>
            </w:rPr>
            <w:fldChar w:fldCharType="begin"/>
          </w:r>
          <w:r>
            <w:instrText xml:space="preserve"> CITATION Bos24 \l 1033 </w:instrText>
          </w:r>
          <w:r>
            <w:rPr>
              <w:rtl/>
            </w:rPr>
            <w:fldChar w:fldCharType="separate"/>
          </w:r>
          <w:r>
            <w:rPr>
              <w:noProof/>
            </w:rPr>
            <w:t>(Boshra, 2024)</w:t>
          </w:r>
          <w:r>
            <w:rPr>
              <w:rtl/>
            </w:rPr>
            <w:fldChar w:fldCharType="end"/>
          </w:r>
        </w:sdtContent>
      </w:sdt>
      <w:r>
        <w:rPr>
          <w:rFonts w:hint="cs"/>
          <w:rtl/>
        </w:rPr>
        <w:t xml:space="preserve">  </w:t>
      </w:r>
    </w:p>
    <w:p w14:paraId="419FD257" w14:textId="77777777" w:rsidR="004F4DED" w:rsidRDefault="004F4DED" w:rsidP="004F4DED">
      <w:pPr>
        <w:pStyle w:val="NoSpacing"/>
      </w:pPr>
      <w:r w:rsidRPr="00FC0223">
        <w:rPr>
          <w:rtl/>
        </w:rPr>
        <w:t xml:space="preserve">انطلاقًا من الأهمية القصوى التي توليها المنظمات الصحية للالتزام الوظيفي والأداء المهني كأدوات أساسية لقياس جودة الرعاية وسلامة المرضى، سعت دراسة أُجريت في مستشفيين حكوميين رئيسيين في الأردن إلى تقييم هذه العوامل بدقة لدى الكادر </w:t>
      </w:r>
      <w:r w:rsidRPr="00FC0223">
        <w:rPr>
          <w:rtl/>
        </w:rPr>
        <w:lastRenderedPageBreak/>
        <w:t xml:space="preserve">التمريضي، حيث شملت عينة عشوائية طبقية من 132 ممرضًا وممرضة. وقد توصلت النتائج إلى أن مستوى الأداء المهني والالتزام الوظيفي كانا في النطاق المتوسط بشكل عام، مما يشير إلى وجود فرصة كبيرة للتحسين. إلا أن الاكتشاف الأبرز تمثل في وجود علاقة طردية قوية ومباشرة؛ فكلما ارتفع المستوى التعليمي وزادت الخبرة العملية للممرض، ارتفع معه مستوى التزامه وأدائه بشكل ملحوظ، في حين لم تُظهر النتائج أي فروق جوهرية تعود لعامل الجنس. ومن المثير للاهتمام أن الدراسة أوضحت أن تأثير المؤهل العلمي كان أكثر أهمية بشكل طفيف من تأثير سنوات الخبرة في التنبؤ بمستوى الأداء والالتزام. وبناءً عليه، خلصت الدراسة إلى أن هذه النتائج توسع المعرفة الحالية في هذا المجال، وقدمت توصية استراتيجية لصناع القرار تؤكد على ضرورة الاستثمار في برامج التعليم المستمر، ليس فقط كأداة لتطوير المهارات، بل كوسيلة لتعزيز الانتماء وتحفيز الشغف بمهنة التمريض </w:t>
      </w:r>
      <w:r w:rsidRPr="00FC0223">
        <w:rPr>
          <w:rFonts w:hint="cs"/>
          <w:rtl/>
        </w:rPr>
        <w:t>النبيلة</w:t>
      </w:r>
      <w:r>
        <w:t xml:space="preserve">. </w:t>
      </w:r>
      <w:sdt>
        <w:sdtPr>
          <w:rPr>
            <w:rtl/>
          </w:rPr>
          <w:id w:val="1442949763"/>
          <w:citation/>
        </w:sdtPr>
        <w:sdtEndPr/>
        <w:sdtContent>
          <w:r>
            <w:rPr>
              <w:rtl/>
            </w:rPr>
            <w:fldChar w:fldCharType="begin"/>
          </w:r>
          <w:r>
            <w:instrText xml:space="preserve"> CITATION Alz25 \l 1033 </w:instrText>
          </w:r>
          <w:r>
            <w:rPr>
              <w:rtl/>
            </w:rPr>
            <w:fldChar w:fldCharType="separate"/>
          </w:r>
          <w:r>
            <w:rPr>
              <w:noProof/>
            </w:rPr>
            <w:t>(Alzoubi, 2025)</w:t>
          </w:r>
          <w:r>
            <w:rPr>
              <w:rtl/>
            </w:rPr>
            <w:fldChar w:fldCharType="end"/>
          </w:r>
        </w:sdtContent>
      </w:sdt>
    </w:p>
    <w:p w14:paraId="2B55232E" w14:textId="77777777" w:rsidR="004F4DED" w:rsidRDefault="004F4DED" w:rsidP="004F4DED">
      <w:pPr>
        <w:pStyle w:val="NoSpacing"/>
      </w:pPr>
      <w:r w:rsidRPr="005805FA">
        <w:rPr>
          <w:rtl/>
        </w:rPr>
        <w:lastRenderedPageBreak/>
        <w:t>في دراسة</w:t>
      </w:r>
      <w:r>
        <w:rPr>
          <w:rFonts w:hint="cs"/>
          <w:rtl/>
        </w:rPr>
        <w:t xml:space="preserve"> </w:t>
      </w:r>
      <w:sdt>
        <w:sdtPr>
          <w:rPr>
            <w:rtl/>
          </w:rPr>
          <w:id w:val="-1000269443"/>
          <w:citation/>
        </w:sdtPr>
        <w:sdtEndPr/>
        <w:sdtContent>
          <w:r>
            <w:rPr>
              <w:rtl/>
            </w:rPr>
            <w:fldChar w:fldCharType="begin"/>
          </w:r>
          <w:r>
            <w:instrText xml:space="preserve"> CITATION Alr22 \l 1033 </w:instrText>
          </w:r>
          <w:r>
            <w:rPr>
              <w:rtl/>
            </w:rPr>
            <w:fldChar w:fldCharType="separate"/>
          </w:r>
          <w:r>
            <w:rPr>
              <w:noProof/>
            </w:rPr>
            <w:t>(Alrubaysh, 2022)</w:t>
          </w:r>
          <w:r>
            <w:rPr>
              <w:rtl/>
            </w:rPr>
            <w:fldChar w:fldCharType="end"/>
          </w:r>
        </w:sdtContent>
      </w:sdt>
      <w:r w:rsidRPr="005805FA">
        <w:rPr>
          <w:rtl/>
        </w:rPr>
        <w:t xml:space="preserve"> وصفية دقيقة أُجريت في مراكز الرعاية الصحية الأولية بالرياض بهدف استقصاء أنماط القيادة السائدة، تم استخدام "استبيان القيادة متعدد العوامل" للمقارنة بين تصورات 65 مديرًا لأنفسهم وتصورات 65 من مرؤوسيهم (من أطباء وممرضين وإداريين). وقد أظهرت النتائج بشكل عام أن النمط "التحويلي"، الذي يركز على التحفيز والإلهام، هو الأسلوب الأكثر شيوعًا، يليه النمط "التبادلي" القائم على المكافآت والعقوبات، بينما كان النمط السلبي (المتجنب أو المتروك) هو الأقل حضورًا. ومع ذلك، كشفت الدراسة عن فجوة لافتة في التصورات؛ فقد رأى الموظفون أن مديريهم يمارسون النمط السلبي أو "الإدارة بالاستثناء السلبي" (أي التدخل فقط عند حدوث الأخطاء) بدرجة أعلى بكثير مما يعتقده المديرون أنفسهم. وقد خلصت الدراسة إلى استنتاج استراتيجي مفاده أنه على الرغم من أن القيادة في هذه المراكز تميل إلى أن تكون تحويلية، إلا أن هناك ميلاً ملحوظًا نحو الأساليب الأقل تفاعلًا. وأوصت </w:t>
      </w:r>
      <w:r w:rsidRPr="005805FA">
        <w:rPr>
          <w:rtl/>
        </w:rPr>
        <w:lastRenderedPageBreak/>
        <w:t>بأن التركيز على جوانب القيادة التحويلية مثل التحفيز الفكري، وتقديم القدوة الحسنة، والإلهام، هو على الأرجح أكثر فعالية لتحقيق النتائج المرجوة من الاعتماد فقط على نظام المكافآت والعقوبات أو الإدارة التفاعلية</w:t>
      </w:r>
      <w:r w:rsidRPr="005805FA">
        <w:t>.</w:t>
      </w:r>
    </w:p>
    <w:p w14:paraId="7C3371CD" w14:textId="77777777" w:rsidR="004F4DED" w:rsidRPr="00636028" w:rsidRDefault="004F4DED" w:rsidP="004F4DED">
      <w:pPr>
        <w:pStyle w:val="NoSpacing"/>
      </w:pPr>
      <w:r w:rsidRPr="00636028">
        <w:rPr>
          <w:rtl/>
          <w:lang w:bidi="ar-SA"/>
        </w:rPr>
        <w:t xml:space="preserve">في إطار استراتيجيتها للتميز الإكلينيكي التي أطلقتها وزارة الصحة السعودية عام 2018، وبهدف توحيد الممارسات الطبية وتقليل التباين في مستشفياتها، تم إطلاق مشروع تدقيق إكلينيكي تجريبي لاختبار جدوى تطبيقه على المستوى الوطني. وقد شمل المشروع 16 مستشفى تابعة للوزارة وركز على أربع حالات حرجة ذات معدلات وفيات عالية في المملكة، وهي: احتشاء عضلة القلب الحاد، والإصابات البليغة، وتسمم الدم، والسكتة الدماغية. اعتمد المشروع على منهجية دقيقة تضمنت وضع معايير رعاية مستندة إلى أفضل الأدلة العالمية والمحلية بمشاركة خبراء سعوديين ودوليين، وتشكيل فرق متعددة التخصصات في كل مستشفى لتكون مسؤولة عن التنفيذ، ومن ثم إجراء دورتين لجمع </w:t>
      </w:r>
      <w:r w:rsidRPr="00636028">
        <w:rPr>
          <w:rtl/>
          <w:lang w:bidi="ar-SA"/>
        </w:rPr>
        <w:lastRenderedPageBreak/>
        <w:t xml:space="preserve">البيانات، تخللتهما ورش عمل لتطبيق خطط تحسينية بناءً على نتائج الدورة الأولى. وقد أثبت المشروع نجاحًا باهرًا، حيث أظهرت جميع المستشفيات المشاركة تحسينات جوهرية وملموسة في ممارساتها الإكلينيكية، إذ تحسنت 69.1% من إجمالي المقاييس، وكان التحسن ذا دلالة إحصائية في 40.5% منها. وقد برهنت هذه التجربة على أن عمليات التدقيق الإكلينيكي المصممة بعناية والمبنية على الأدلة يمكن أن تُحدث تطورًا كبيرًا في جودة الرعاية، وأن مفاتيح النجاح تمثلت في دمج منهجية التحسين ضمن عملية التدقيق وإلزام المستشفيات بتعيين فرق عمل متعددة التخصصات، مما يقدم نموذجًا فعالاً وقابلاً للتطبيق على المستوى </w:t>
      </w:r>
      <w:r w:rsidRPr="00636028">
        <w:rPr>
          <w:rFonts w:hint="cs"/>
          <w:rtl/>
          <w:lang w:bidi="ar-SA"/>
        </w:rPr>
        <w:t>الوطني</w:t>
      </w:r>
      <w:r>
        <w:t xml:space="preserve">. </w:t>
      </w:r>
      <w:sdt>
        <w:sdtPr>
          <w:rPr>
            <w:rFonts w:hint="cs"/>
            <w:rtl/>
          </w:rPr>
          <w:id w:val="250248895"/>
          <w:citation/>
        </w:sdtPr>
        <w:sdtEndPr/>
        <w:sdtContent>
          <w:r>
            <w:rPr>
              <w:rtl/>
            </w:rPr>
            <w:fldChar w:fldCharType="begin"/>
          </w:r>
          <w:r>
            <w:instrText xml:space="preserve"> CITATION Alg23 \l 1033 </w:instrText>
          </w:r>
          <w:r>
            <w:rPr>
              <w:rtl/>
            </w:rPr>
            <w:fldChar w:fldCharType="separate"/>
          </w:r>
          <w:r>
            <w:rPr>
              <w:noProof/>
            </w:rPr>
            <w:t>(Alghamdi, 2023)</w:t>
          </w:r>
          <w:r>
            <w:rPr>
              <w:rtl/>
            </w:rPr>
            <w:fldChar w:fldCharType="end"/>
          </w:r>
        </w:sdtContent>
      </w:sdt>
    </w:p>
    <w:p w14:paraId="5CA1BA5C" w14:textId="77777777" w:rsidR="004F4DED" w:rsidRDefault="004F4DED" w:rsidP="004F4DED">
      <w:pPr>
        <w:pStyle w:val="NoSpacing"/>
      </w:pPr>
      <w:r w:rsidRPr="003D1ED2">
        <w:rPr>
          <w:rtl/>
        </w:rPr>
        <w:t xml:space="preserve">في دراسة </w:t>
      </w:r>
      <w:sdt>
        <w:sdtPr>
          <w:rPr>
            <w:rtl/>
          </w:rPr>
          <w:id w:val="-1794283828"/>
          <w:citation/>
        </w:sdtPr>
        <w:sdtEndPr/>
        <w:sdtContent>
          <w:r>
            <w:rPr>
              <w:rtl/>
            </w:rPr>
            <w:fldChar w:fldCharType="begin"/>
          </w:r>
          <w:r>
            <w:instrText xml:space="preserve"> CITATION Alm24 \l 1033 </w:instrText>
          </w:r>
          <w:r>
            <w:rPr>
              <w:rtl/>
            </w:rPr>
            <w:fldChar w:fldCharType="separate"/>
          </w:r>
          <w:r>
            <w:rPr>
              <w:noProof/>
            </w:rPr>
            <w:t>(Almalawi, 2024)</w:t>
          </w:r>
          <w:r>
            <w:rPr>
              <w:rtl/>
            </w:rPr>
            <w:fldChar w:fldCharType="end"/>
          </w:r>
        </w:sdtContent>
      </w:sdt>
      <w:r w:rsidRPr="003D1ED2">
        <w:rPr>
          <w:rtl/>
        </w:rPr>
        <w:t xml:space="preserve"> هدفت إلى استكشاف الأثر الفعلي لتطبيق منهجية "بطاقة الأداء المتوازن" على أداء المنظمات الصحية، تم اعتماد أبعادها الأربعة المتكاملة، وهي: البعد المالي، وبعد العملاء، وبعد العمليات الداخلية، وبعد التعلم والنمو </w:t>
      </w:r>
      <w:r w:rsidRPr="003D1ED2">
        <w:rPr>
          <w:rtl/>
        </w:rPr>
        <w:lastRenderedPageBreak/>
        <w:t xml:space="preserve">(التدريب). وقد كشفت نتائج التحليل الإحصائي عن تأييد قوي من قبل عينة الدراسة لفعالية هذه المنهجية؛ ففي البعد المالي، لوحظ أثرها الواضح في إنشاء أنظمة شفافة لضبط النفقات والاستغلال الأمثل للموارد. وعلى صعيد العملاء، ساهمت البطاقة في تعزيز استجابة المستشفى لشكاوى المرضى وتوفير الكوادر الطبية المناسبة. كما حظي بعد التعلم والنمو بتأييد كبير لدوره في تحفيز تطوير أداء الموظفين وجذب الكفاءات. وأخيرًا، على مستوى العمليات الداخلية، مكنت المنهجية الموظفين من إنجاز أعمالهم بكفاءة عالية وجهد أقل، معززةً مفهوم الرقابة الذاتية. وبشكل عام، أكدت الدراسة وجود علاقة جوهرية ومباشرة بين تطبيق بطاقة الأداء المتوازن وتحسن الأداء الصحي، والذي تجلى عمليًا في تقليص فترات انتظار المرضى والارتقاء بجودة الخدمات. وبناءً على ذلك، أوصت الدراسة بضرورة تبني هذه الأبعاد بشكل استراتيجي، من خلال الاستثمار </w:t>
      </w:r>
      <w:r w:rsidRPr="003D1ED2">
        <w:rPr>
          <w:rtl/>
        </w:rPr>
        <w:lastRenderedPageBreak/>
        <w:t>في الموارد المالية، والتركيز على تطوير جودة الخدمات، ورفع كفاءة العمليات الإدارية، وتكثيف البرامج التدريبية لتنمية الكوادر البشرية</w:t>
      </w:r>
      <w:r w:rsidRPr="003D1ED2">
        <w:t>.</w:t>
      </w:r>
    </w:p>
    <w:p w14:paraId="4377430C" w14:textId="77777777" w:rsidR="004F4DED" w:rsidRDefault="004F4DED" w:rsidP="004F4DED">
      <w:pPr>
        <w:pStyle w:val="NoSpacing"/>
      </w:pPr>
      <w:r w:rsidRPr="00F61D92">
        <w:rPr>
          <w:rtl/>
          <w:lang w:bidi="ar-SA"/>
        </w:rPr>
        <w:t xml:space="preserve">انطلاقًا من الأولوية الاستراتيجية التي توليها المملكة العربية السعودية لإصلاح قطاع الرعاية الصحية الأولية، وذلك لمواجهة التحديات المتزايدة مثل النمو السكاني وارتفاع الطلب والتكاليف وعدم تكافؤ الوصول إلى الخدمات، تم إجراء مراجعة منهجية شاملة. وقد قامت هذه المراجعة بدمج وتحليل نتائج 18 دراسة حديثة تناولت خدمات الرعاية الأولية وبنيتها التحتية وسياساتها وقواها العاملة. وقد رسمت الأدلة المستخلصة صورة واضحة لنظام صحي يمتلك نقاط قوة في بعض المجالات، مثل برامج التحصين، ولكنه في المقابل يعاني من فجوات جوهرية وعميقة في جوانب حيوية أخرى كإدارة الأمراض المزمنة، والرعاية الوقائية، وأنظمة المعلومات الصحية، وتنسيق الرعاية، وتحقيق العدالة في تقديم الخدمات. كما كشفت المراجعة أن المرضى يواجهون عوائق تنظيمية </w:t>
      </w:r>
      <w:r w:rsidRPr="00F61D92">
        <w:rPr>
          <w:rtl/>
          <w:lang w:bidi="ar-SA"/>
        </w:rPr>
        <w:lastRenderedPageBreak/>
        <w:t xml:space="preserve">وجغرافية واجتماعية واقتصادية تعرقل وصولهم إلى الرعاية الأولية، مما يدفعهم إلى الاعتماد المفرط على خدمات الطوارئ. يضاف إلى ذلك، وجود قصور في الكوادر البشرية، خاصة في المناطق الريفية، مما يؤثر سلبًا على جودة الرعاية. وعليه، خلصت المراجعة إلى استنتاج محوري مفاده أن تعزيز وتقوية مراكز الرعاية الصحية الأولية يُعد خطوة حاسمة وضرورية لتحقيق مستهدفات رؤية 2030 المتمثلة في تحسين النتائج الصحية للسكان، ورفع مستوى تجربة المريض، وتعزيز تكامل الرعاية، وضمان استدامة النظام الصحي </w:t>
      </w:r>
      <w:r w:rsidRPr="00F61D92">
        <w:rPr>
          <w:rFonts w:hint="cs"/>
          <w:rtl/>
          <w:lang w:bidi="ar-SA"/>
        </w:rPr>
        <w:t>ككل</w:t>
      </w:r>
      <w:r>
        <w:t xml:space="preserve"> . </w:t>
      </w:r>
      <w:sdt>
        <w:sdtPr>
          <w:rPr>
            <w:rtl/>
          </w:rPr>
          <w:id w:val="-1553528977"/>
          <w:citation/>
        </w:sdtPr>
        <w:sdtEndPr/>
        <w:sdtContent>
          <w:r>
            <w:rPr>
              <w:rtl/>
            </w:rPr>
            <w:fldChar w:fldCharType="begin"/>
          </w:r>
          <w:r>
            <w:instrText xml:space="preserve"> CITATION Alb241 \l 1033 </w:instrText>
          </w:r>
          <w:r>
            <w:rPr>
              <w:rtl/>
            </w:rPr>
            <w:fldChar w:fldCharType="separate"/>
          </w:r>
          <w:r>
            <w:rPr>
              <w:noProof/>
            </w:rPr>
            <w:t>(Albaher, 2024)</w:t>
          </w:r>
          <w:r>
            <w:rPr>
              <w:rtl/>
            </w:rPr>
            <w:fldChar w:fldCharType="end"/>
          </w:r>
        </w:sdtContent>
      </w:sdt>
    </w:p>
    <w:p w14:paraId="51540537" w14:textId="77777777" w:rsidR="004F4DED" w:rsidRDefault="004F4DED" w:rsidP="004F4DED">
      <w:pPr>
        <w:pStyle w:val="NoSpacing"/>
      </w:pPr>
      <w:r w:rsidRPr="00DB061B">
        <w:rPr>
          <w:rtl/>
          <w:lang w:bidi="ar-SA"/>
        </w:rPr>
        <w:t>في دراسة</w:t>
      </w:r>
      <w:r w:rsidRPr="00DB061B">
        <w:rPr>
          <w:rtl/>
        </w:rPr>
        <w:t xml:space="preserve"> </w:t>
      </w:r>
      <w:sdt>
        <w:sdtPr>
          <w:rPr>
            <w:rtl/>
          </w:rPr>
          <w:id w:val="979957378"/>
          <w:citation/>
        </w:sdtPr>
        <w:sdtEndPr/>
        <w:sdtContent>
          <w:r>
            <w:rPr>
              <w:rtl/>
            </w:rPr>
            <w:fldChar w:fldCharType="begin"/>
          </w:r>
          <w:r>
            <w:instrText xml:space="preserve"> CITATION Als244 \l 1033 </w:instrText>
          </w:r>
          <w:r>
            <w:rPr>
              <w:rtl/>
            </w:rPr>
            <w:fldChar w:fldCharType="separate"/>
          </w:r>
          <w:r>
            <w:rPr>
              <w:noProof/>
            </w:rPr>
            <w:t>(Alshehri A. S., 2024)</w:t>
          </w:r>
          <w:r>
            <w:rPr>
              <w:rtl/>
            </w:rPr>
            <w:fldChar w:fldCharType="end"/>
          </w:r>
        </w:sdtContent>
      </w:sdt>
      <w:r w:rsidRPr="00DB061B">
        <w:rPr>
          <w:rtl/>
          <w:lang w:bidi="ar-SA"/>
        </w:rPr>
        <w:t xml:space="preserve"> لبرنامج فحص المواليد الجدد بمدينة الملك فهد الطبية، والتي تُعد مركزًا صحيًا مرجعيًا تابعًا لوزارة الصحة، تم تحليل بيانات أكثر من 40 ألف مولود على مدى عشر سنوات بهدف تقييم معدل انتشار أمراض التمثيل الغذائي واضطرابات الغدد الصماء الوراثية الشائعة في المجتمع السعودي. وقد كشفت </w:t>
      </w:r>
      <w:r w:rsidRPr="00DB061B">
        <w:rPr>
          <w:rtl/>
          <w:lang w:bidi="ar-SA"/>
        </w:rPr>
        <w:lastRenderedPageBreak/>
        <w:t>النتائج عن معدل انتشار إجمالي لهذه الأمراض يبلغ حالة واحدة لكل 891 مولودًا، حيث كانت أمراض الغدد الصماء مثل قصور الغدة الدرقية الخلقي وتضخم الغدة الكظرية الخلقي هي الأكثر شيوعًا، تليها اضطرابات التمثيل الغذائي. إلا أن الدراسة سلطت الضوء على تحدٍ جوهري يتمثل في ارتفاع معدل النتائج الإيجابية الكاذبة، والذي وصل إلى 84.7%، حيث كان نشاط إنزيم البيوتينيداز هو السبب الرئيسي في استدعاء الأطفال لإعادة الفحص دون وجود مرض حقيقي. وبناءً عليه، لم تقدم الدراسة بيانات محدثة وحيوية حول معدلات انتشار هذه الأمراض فحسب، بل نبهت أيضًا إلى أن هذه النتائج الإيجابية الكاذبة قد تضخم معدلات الاستدعاء وتؤدي إلى تقديرات غير دقيقة لمعدل الانتشار الفعلي، وقد خلصت إلى توصية استراتيجية بضرورة إجراء دراسات متعددة المراكز على مستوى المملكة لتحقيق برنامج فحص وطني ناجح ودقيق</w:t>
      </w:r>
      <w:r w:rsidRPr="00DB061B">
        <w:t>.</w:t>
      </w:r>
    </w:p>
    <w:p w14:paraId="1F58F15D" w14:textId="77777777" w:rsidR="004F4DED" w:rsidRDefault="004F4DED" w:rsidP="004F4DED">
      <w:pPr>
        <w:pStyle w:val="NoSpacing"/>
      </w:pPr>
      <w:r w:rsidRPr="0028241C">
        <w:rPr>
          <w:rtl/>
          <w:lang w:bidi="ar-SA"/>
        </w:rPr>
        <w:lastRenderedPageBreak/>
        <w:t>في دراسة</w:t>
      </w:r>
      <w:r w:rsidRPr="0028241C">
        <w:rPr>
          <w:rFonts w:hint="cs"/>
          <w:rtl/>
        </w:rPr>
        <w:t xml:space="preserve"> </w:t>
      </w:r>
      <w:sdt>
        <w:sdtPr>
          <w:rPr>
            <w:rFonts w:hint="cs"/>
            <w:rtl/>
          </w:rPr>
          <w:id w:val="1686709549"/>
          <w:citation/>
        </w:sdtPr>
        <w:sdtEndPr/>
        <w:sdtContent>
          <w:r>
            <w:rPr>
              <w:rtl/>
            </w:rPr>
            <w:fldChar w:fldCharType="begin"/>
          </w:r>
          <w:r>
            <w:instrText xml:space="preserve"> CITATION Abd241 \l 1033 </w:instrText>
          </w:r>
          <w:r>
            <w:rPr>
              <w:rtl/>
            </w:rPr>
            <w:fldChar w:fldCharType="separate"/>
          </w:r>
          <w:r>
            <w:rPr>
              <w:noProof/>
            </w:rPr>
            <w:t>(Abdelfattah, 2024)</w:t>
          </w:r>
          <w:r>
            <w:rPr>
              <w:rtl/>
            </w:rPr>
            <w:fldChar w:fldCharType="end"/>
          </w:r>
        </w:sdtContent>
      </w:sdt>
      <w:r w:rsidRPr="0028241C">
        <w:rPr>
          <w:rtl/>
          <w:lang w:bidi="ar-SA"/>
        </w:rPr>
        <w:t xml:space="preserve"> تحليلية مبتكرة تهدف إلى تقييم كفاءة أنظمة الرعاية الصحية، تم استخدام أداة "تحليل مغلف البيانات</w:t>
      </w:r>
      <w:r w:rsidRPr="0028241C">
        <w:t xml:space="preserve">" (DEA) </w:t>
      </w:r>
      <w:r w:rsidRPr="0028241C">
        <w:rPr>
          <w:rtl/>
          <w:lang w:bidi="ar-SA"/>
        </w:rPr>
        <w:t xml:space="preserve">لتقييم أداء المناطق الصحية في المملكة العربية السعودية على مدى خمس سنوات (2017-2021). وتتميز هذه الدراسة بتبنيها نهجًا إقليميًا شاملًا، بدلًا من التقييمات التقليدية التي تركز على المستشفيات فقط، مما قدم رؤية كلية ومتكاملة للنظام الصحي. وقد أخذت الدراسة في اعتبارها مدخلات أساسية مثل عدد الأسرة والأطباء والممرضين، ومخرجات حيوية كأعداد مرضى العيادات الخارجية والمرضى المنومين. ولم تقتصر الدراسة على مجرد تقديم مؤشرات للكفاءة، بل ذهبت إلى أبعد من ذلك بتحديدها للمناطق الصحية المرجعية التي يمكن الاقتداء بها، ووضعها لمعايير وأهداف ملموسة للتحسين. ومن الجوانب اللافتة في الدراسة تحليلها لتأثير جائحة كوفيد-19 على كفاءة الرعاية الصحية، مما قدم رؤى قيمة حول استراتيجيات التكيف في أوقات الأزمات. وبذلك، </w:t>
      </w:r>
      <w:r w:rsidRPr="0028241C">
        <w:rPr>
          <w:rtl/>
          <w:lang w:bidi="ar-SA"/>
        </w:rPr>
        <w:lastRenderedPageBreak/>
        <w:t>تساهم نتائج هذه الدراسة في تعميق فهم ديناميكيات الرعاية الصحية على المستوى الإقليمي، وتقدم لصناع السياسات رؤى قابلة للتنفيذ لدعم قرارات تخصيص الموارد القائمة على الأدلة، وتوجيه استراتيجيات التحسين المستمر، مؤكدةً على الأهمية الحاسمة للمرونة والقدرة على التكيف في أنظمة الرعاية الصحية الحديثة</w:t>
      </w:r>
      <w:r w:rsidRPr="0028241C">
        <w:t>.</w:t>
      </w:r>
    </w:p>
    <w:p w14:paraId="32304338" w14:textId="77777777" w:rsidR="004F4DED" w:rsidRDefault="004F4DED" w:rsidP="004F4DED">
      <w:pPr>
        <w:pStyle w:val="NoSpacing"/>
      </w:pPr>
      <w:r w:rsidRPr="00D60F08">
        <w:rPr>
          <w:rtl/>
          <w:lang w:bidi="ar-SA"/>
        </w:rPr>
        <w:t xml:space="preserve">انطلاقًا من الدور المحوري الذي تلعبه مراكز الرعاية الصحية الأولية في منظومة صحة المجتمع، وإدراكًا للأهمية البالغة التي يمثلها أطباء الأسرة المقيمون في تقديم هذه الرعاية، وسعيًا للحصول على رؤية تقييمية شاملة تتجاوز التقييمات الإشرافية التقليدية، أُجريت دراسة كمية دقيقة على مدى ثلاثة أشهر في مراكز الرعاية الصحية الأولية التابعة لتجمع الرياض الصحي الثاني. هدفت الدراسة إلى قياس مدى رضا الكوادر الصحية المختلفة (من ممرضين وفنيين وإداريين) عن أداء ومهارات الأطباء المقيمين. وقد كشفت النتائج عن مستوى عالٍ ومثير للإعجاب من الرضا العام لدى </w:t>
      </w:r>
      <w:r w:rsidRPr="00D60F08">
        <w:rPr>
          <w:rtl/>
          <w:lang w:bidi="ar-SA"/>
        </w:rPr>
        <w:lastRenderedPageBreak/>
        <w:t xml:space="preserve">الكوادر الصحية، حيث أجمعوا على أن الأطباء المقيمين يتمتعون بالاستجابة السريعة والقدرة على إظهار التعاطف مع المرضى وزملائهم. وهذا التقييم الإيجابي جاء بشكل أساسي من عينة أغلبها من الكوادر السعودية النسائية ذوات الخبرة الطويلة. إلا أن الدراسة قدمت رؤية أعمق، حيث أظهر التحليل الإحصائي أن مستوى الرضا يتأثر بشكل ملحوظ بسنوات الخبرة الوظيفية للمقيِّم، خاصة فيما يتعلق بالأداء والسلوك المهني، مما يوحي بأن توقعات الكوادر الأكثر خبرة قد تختلف عن زملائهم، بينما لم يكن للمؤهل العلمي أو التخصص تأثير يذكر. وفي الختام، خلصت الدراسة إلى أن هناك تقييمًا إيجابيًا للغاية لأداء ومهارات الأطباء المقيمين، لكنها نبهت إلى أن هذه التصورات ليست </w:t>
      </w:r>
      <w:r w:rsidRPr="00D60F08">
        <w:rPr>
          <w:rFonts w:hint="cs"/>
          <w:rtl/>
          <w:lang w:bidi="ar-SA"/>
        </w:rPr>
        <w:t>ثابتة</w:t>
      </w:r>
      <w:r w:rsidRPr="00D60F08">
        <w:rPr>
          <w:rFonts w:hint="eastAsia"/>
          <w:rtl/>
          <w:lang w:bidi="ar-SA"/>
        </w:rPr>
        <w:t>،</w:t>
      </w:r>
      <w:r w:rsidRPr="00D60F08">
        <w:rPr>
          <w:rtl/>
          <w:lang w:bidi="ar-SA"/>
        </w:rPr>
        <w:t xml:space="preserve"> بل تتشكل جزئيًا بناءً على خبرة الزملاء. وهذا يؤكد على الحاجة الماسة لتعزيز بيئة عمل قائمة على التعاون القوي والاحترام المتبادل بين الكوادر الصحية </w:t>
      </w:r>
      <w:r w:rsidRPr="00D60F08">
        <w:rPr>
          <w:rtl/>
          <w:lang w:bidi="ar-SA"/>
        </w:rPr>
        <w:lastRenderedPageBreak/>
        <w:t>والأطباء المقيمين، ليس فقط لتحسين جودة رعاية المرضى، بل أيضًا لضمان بيئة تعليمية وتدريبية مثمرة وفعالة</w:t>
      </w:r>
      <w:r w:rsidRPr="00D60F08">
        <w:rPr>
          <w:rtl/>
        </w:rPr>
        <w:t xml:space="preserve"> </w:t>
      </w:r>
      <w:sdt>
        <w:sdtPr>
          <w:rPr>
            <w:rtl/>
          </w:rPr>
          <w:id w:val="2088109086"/>
          <w:citation/>
        </w:sdtPr>
        <w:sdtEndPr/>
        <w:sdtContent>
          <w:r>
            <w:rPr>
              <w:rtl/>
            </w:rPr>
            <w:fldChar w:fldCharType="begin"/>
          </w:r>
          <w:r>
            <w:instrText xml:space="preserve"> CITATION Als245 \l 1033 </w:instrText>
          </w:r>
          <w:r>
            <w:rPr>
              <w:rtl/>
            </w:rPr>
            <w:fldChar w:fldCharType="separate"/>
          </w:r>
          <w:r>
            <w:rPr>
              <w:noProof/>
            </w:rPr>
            <w:t>(Alshammari, 2024)</w:t>
          </w:r>
          <w:r>
            <w:rPr>
              <w:rtl/>
            </w:rPr>
            <w:fldChar w:fldCharType="end"/>
          </w:r>
        </w:sdtContent>
      </w:sdt>
      <w:r>
        <w:rPr>
          <w:rFonts w:hint="cs"/>
          <w:rtl/>
        </w:rPr>
        <w:t xml:space="preserve"> .</w:t>
      </w:r>
    </w:p>
    <w:p w14:paraId="008F8B4C" w14:textId="77777777" w:rsidR="004F4DED" w:rsidRDefault="004F4DED" w:rsidP="004F4DED">
      <w:pPr>
        <w:pStyle w:val="NoSpacing"/>
      </w:pPr>
      <w:r w:rsidRPr="00FB5C2D">
        <w:rPr>
          <w:rtl/>
          <w:lang w:bidi="ar-SA"/>
        </w:rPr>
        <w:t xml:space="preserve">انطلاقًا من الأهمية المتزايدة لمفهوم "التفكير الإحصائي" كنهج إداري حديث يتم تطبيقه ضمن أطر عمل برامج التحسين المستمر مثل "سيجما ستة"، سعت هذه الدراسة التجريبية إلى فحص العلاقة بين تطبيق هذه المبادئ الإحصائية وبين "الأداء التشغيلي" الفعلي داخل منظمات خدمات طب الأسنان الخاصة. وباستخدام منهجية "نمذجة المعادلات البنائية" لتحليل بيانات 34 منظمة، توصلت النتائج إلى إثبات وجود نموذج ذي قوة تفسيرية عالية، حيث أظهرت أن تبني مبادئ التفكير الإحصائي يؤدي إلى تأثير إيجابي ومباشر على كل من الأداء التشغيلي وعمليات اتخاذ القرار. كما كشفت الدراسة عن دور حاسم للمتغيرات الوسيطة التي تضمن أن النظام يعمل كوحدة متكاملة، حتى عندما لا تظهر بعض التقنيات الإحصائية ارتباطًا مباشرًا بالأداء. وعليه، تقدم هذه </w:t>
      </w:r>
      <w:r w:rsidRPr="00FB5C2D">
        <w:rPr>
          <w:rtl/>
          <w:lang w:bidi="ar-SA"/>
        </w:rPr>
        <w:lastRenderedPageBreak/>
        <w:t xml:space="preserve">الدراسة دليلًا علميًا قاطعًا على أن برامج التحسين المستمر توفر بيئة مثالية لتفعيل التفكير الإحصائي، وأن هذا التفعيل يُترجم إلى مكاسب حقيقية في الأداء وصناعة القرار، مما يؤكد على الضرورة الملحة لإنشاء آليات تنظيمية وإدارية تشجع على نشر وتطبيق هذه المبادئ والتقنيات الإحصائية، بهدف تعزيز الكفاءة والتميز في قطاع خدمات طب </w:t>
      </w:r>
      <w:r w:rsidRPr="00FB5C2D">
        <w:rPr>
          <w:rFonts w:hint="cs"/>
          <w:rtl/>
          <w:lang w:bidi="ar-SA"/>
        </w:rPr>
        <w:t>الأسنان</w:t>
      </w:r>
      <w:r>
        <w:t xml:space="preserve"> . </w:t>
      </w:r>
      <w:sdt>
        <w:sdtPr>
          <w:rPr>
            <w:rtl/>
          </w:rPr>
          <w:id w:val="-22172578"/>
          <w:citation/>
        </w:sdtPr>
        <w:sdtEndPr/>
        <w:sdtContent>
          <w:r>
            <w:rPr>
              <w:rtl/>
            </w:rPr>
            <w:fldChar w:fldCharType="begin"/>
          </w:r>
          <w:r>
            <w:instrText xml:space="preserve"> CITATION Als246 \l 1033 </w:instrText>
          </w:r>
          <w:r>
            <w:rPr>
              <w:rtl/>
            </w:rPr>
            <w:fldChar w:fldCharType="separate"/>
          </w:r>
          <w:r>
            <w:rPr>
              <w:noProof/>
            </w:rPr>
            <w:t>(Alshehri A. , 2024)</w:t>
          </w:r>
          <w:r>
            <w:rPr>
              <w:rtl/>
            </w:rPr>
            <w:fldChar w:fldCharType="end"/>
          </w:r>
        </w:sdtContent>
      </w:sdt>
      <w:r>
        <w:rPr>
          <w:rFonts w:hint="cs"/>
          <w:rtl/>
        </w:rPr>
        <w:t xml:space="preserve"> </w:t>
      </w:r>
    </w:p>
    <w:p w14:paraId="1DDF8ED2" w14:textId="77777777" w:rsidR="004F4DED" w:rsidRDefault="004F4DED" w:rsidP="004F4DED">
      <w:pPr>
        <w:pStyle w:val="NoSpacing"/>
      </w:pPr>
      <w:r w:rsidRPr="004A3BCE">
        <w:rPr>
          <w:rtl/>
          <w:lang w:bidi="ar-SA"/>
        </w:rPr>
        <w:t xml:space="preserve">انطلاقًا من المبدأ القائل بأن التطوير المهني المستمر هو حجر الزاوية للحفاظ على جودة الرعاية التمريضية، سعت دراسة كمية ثانوية (مكتبية) إلى تحليل الاحتياجات التدريبية الفعلية للممرضين في مراكز الرعاية الصحية الأولية بتجمع الرياض الصحي الأول، وذلك بالاعتماد على بيانات استبيان شامل أُجري عام 2021 وشمل عينة كبيرة من 700 ممرض وممرضة. وقد كشفت النتائج عن رؤية ثاقبة؛ فعلى الرغم من أن الغالبية العظمى من الكادر التمريضي يحملون مؤهل الدبلوم، إلا أن احتياجاتهم التدريبية كانت </w:t>
      </w:r>
      <w:r w:rsidRPr="004A3BCE">
        <w:rPr>
          <w:rtl/>
          <w:lang w:bidi="ar-SA"/>
        </w:rPr>
        <w:lastRenderedPageBreak/>
        <w:t xml:space="preserve">مزدوجة. فمن جهة، أعطوا الأولوية القصوى لتعزيز مهاراتهم الفنية الأساسية والمتقدمة المتعلقة بالإجراءات التمريضية اليومية. ومن جهة أخرى، وبشكل لافت، أبدت غالبية العينة رغبة قوية وطموحًا واضحًا للحصول على تدريب متخصص في مجالات القيادة والإدارة. وعليه، خلصت الدراسة إلى توصية استراتيجية مفادها أن البرامج التدريبية العامة قد لا تكون فعالة، وأن هناك حاجة ملحة لتصميم برنامج تطوير مهني مستمر "مصمم خصيصًا" يلبي هذه الاحتياجات المزدوجة (الفنية والإدارية). كما شددت على ضرورة أن يأخذ تصميم هذا البرنامج في اعتباره التحديات والعوائق التي قد تمنع الممرضين من المشاركة، وأن يضع أطرًا واستراتيجيات فعالة لضمان انخراطهم وتعزيز دورهم في منظومة صحة </w:t>
      </w:r>
      <w:r w:rsidRPr="004A3BCE">
        <w:rPr>
          <w:rFonts w:hint="cs"/>
          <w:rtl/>
          <w:lang w:bidi="ar-SA"/>
        </w:rPr>
        <w:t>المجتمع</w:t>
      </w:r>
      <w:r>
        <w:t xml:space="preserve">. </w:t>
      </w:r>
      <w:sdt>
        <w:sdtPr>
          <w:rPr>
            <w:rtl/>
          </w:rPr>
          <w:id w:val="-1699997443"/>
          <w:citation/>
        </w:sdtPr>
        <w:sdtEndPr/>
        <w:sdtContent>
          <w:r>
            <w:rPr>
              <w:rtl/>
            </w:rPr>
            <w:fldChar w:fldCharType="begin"/>
          </w:r>
          <w:r>
            <w:instrText xml:space="preserve"> CITATION Als236 \l 1033 </w:instrText>
          </w:r>
          <w:r>
            <w:rPr>
              <w:rtl/>
            </w:rPr>
            <w:fldChar w:fldCharType="separate"/>
          </w:r>
          <w:r>
            <w:rPr>
              <w:noProof/>
            </w:rPr>
            <w:t>(Alsubaie, 2023)</w:t>
          </w:r>
          <w:r>
            <w:rPr>
              <w:rtl/>
            </w:rPr>
            <w:fldChar w:fldCharType="end"/>
          </w:r>
        </w:sdtContent>
      </w:sdt>
    </w:p>
    <w:p w14:paraId="2476C836" w14:textId="77777777" w:rsidR="004F4DED" w:rsidRDefault="004F4DED" w:rsidP="004F4DED">
      <w:pPr>
        <w:pStyle w:val="NoSpacing"/>
      </w:pPr>
      <w:r w:rsidRPr="00027F72">
        <w:rPr>
          <w:rtl/>
          <w:lang w:bidi="ar-SA"/>
        </w:rPr>
        <w:t xml:space="preserve">في خطوة استراتيجية تهدف إلى التحول نحو نموذج "منظمات الرعاية المسؤولة" القائمة على إدارة صحة السكان، أجرى تجمع نجران الصحي، بالتعاون مع شركة الصحة </w:t>
      </w:r>
      <w:r w:rsidRPr="00027F72">
        <w:rPr>
          <w:rtl/>
          <w:lang w:bidi="ar-SA"/>
        </w:rPr>
        <w:lastRenderedPageBreak/>
        <w:t xml:space="preserve">القابضة والمركز الوطني للتأمين الصحي، أول تقييم شامل لاحتياجات صحة المجتمع لعام 2024. وقد اعتمد هذا التقييم على منهجية مزدوجة وعميقة تجمع بين البحث الكمي، الذي استند إلى تحليل البيانات الثانوية، والبحث النوعي، الذي أشرك المجتمع بشكل مباشر من خلال مجموعات نقاش مركزة ضمت 229 مشاركًا. وقد أفرز هذا التشخيص العميق قائمة من الاحتياجات الصحية الملحة التي تعكس التحديات الحالية للمجتمع، وفي مقدمتها: صعوبة الوصول إلى الخدمات الصحية التخصصية، والحاجة إلى تعزيز برامج الصحة المدرسية والوقاية من الأمراض المزمنة، وتشجيع الأنشطة البدنية والخيارات الغذائية الصحية، بالإضافة إلى مكافحة التدخين والحد من المخاطر الصحية المرتبطة بالاستخدام المفرط للتقنية. وقد رسمت هذه النتائج مجتمعةً صورة واضحة لمنطقة نجران التي تمر بمرحلة تحولات ديموغرافية ووبائية معقدة، تفرض تحديات وتخلق فرصًا في آن واحد. وخلصت الدراسة إلى أن مواجهة هذه التحولات </w:t>
      </w:r>
      <w:r w:rsidRPr="00027F72">
        <w:rPr>
          <w:rtl/>
          <w:lang w:bidi="ar-SA"/>
        </w:rPr>
        <w:lastRenderedPageBreak/>
        <w:t>بنجاح يتطلب تخطيطًا استراتيجيًا دقيقًا وتدخلات موجهة ومصممة خصيصًا لتلبية هذه الاحتياجات، وذلك بهدف تعزيز صحة ورفاهية المجتمع وضمان مستقبل صحي مزدهر</w:t>
      </w:r>
      <w:r w:rsidRPr="00027F72">
        <w:rPr>
          <w:rtl/>
        </w:rPr>
        <w:t xml:space="preserve"> </w:t>
      </w:r>
      <w:sdt>
        <w:sdtPr>
          <w:rPr>
            <w:rtl/>
          </w:rPr>
          <w:id w:val="581651799"/>
          <w:citation/>
        </w:sdtPr>
        <w:sdtEndPr/>
        <w:sdtContent>
          <w:r>
            <w:rPr>
              <w:rtl/>
            </w:rPr>
            <w:fldChar w:fldCharType="begin"/>
          </w:r>
          <w:r>
            <w:instrText xml:space="preserve"> CITATION Eld25 \l 1033 </w:instrText>
          </w:r>
          <w:r>
            <w:rPr>
              <w:rtl/>
            </w:rPr>
            <w:fldChar w:fldCharType="separate"/>
          </w:r>
          <w:r>
            <w:rPr>
              <w:noProof/>
            </w:rPr>
            <w:t>(Eldeeb, 2025)</w:t>
          </w:r>
          <w:r>
            <w:rPr>
              <w:rtl/>
            </w:rPr>
            <w:fldChar w:fldCharType="end"/>
          </w:r>
        </w:sdtContent>
      </w:sdt>
      <w:r>
        <w:rPr>
          <w:rFonts w:hint="cs"/>
          <w:rtl/>
          <w:lang w:bidi="ar-SA"/>
        </w:rPr>
        <w:t xml:space="preserve"> </w:t>
      </w:r>
      <w:r>
        <w:t xml:space="preserve"> </w:t>
      </w:r>
      <w:r w:rsidRPr="00027F72">
        <w:t>.</w:t>
      </w:r>
      <w:r>
        <w:rPr>
          <w:rFonts w:hint="cs"/>
          <w:rtl/>
        </w:rPr>
        <w:t xml:space="preserve">  </w:t>
      </w:r>
    </w:p>
    <w:p w14:paraId="7BEB8E40" w14:textId="77777777" w:rsidR="004F4DED" w:rsidRPr="00847E70" w:rsidRDefault="004F4DED" w:rsidP="004F4DED">
      <w:pPr>
        <w:pStyle w:val="NoSpacing"/>
        <w:rPr>
          <w:rtl/>
        </w:rPr>
      </w:pPr>
      <w:r w:rsidRPr="0064407B">
        <w:rPr>
          <w:rtl/>
          <w:lang w:bidi="ar-SA"/>
        </w:rPr>
        <w:t xml:space="preserve">انطلاقًا من الأهداف الاستراتيجية لبرنامج التحول الوطني السعودي، والتي تضع تحسين جودة الخدمات الصحية ورضا المرضى في صميم أولوياتها، أُجريت دراسة مقطعية مبتكرة هدفت إلى تطبيق "نموذج كانو" لتحليل وتصنيف سمات الجودة التي تهم المرضى في مراكز الرعاية الصحية الأولية. وقد كشفت النتائج، التي شملت 243 مريضًا من 10 مراكز صحية، عن رؤية عميقة لتوقعات المرضى؛ حيث تم تصنيف الغالبية العظمى من سمات الجودة (14 من 18) ضمن الفئة "الأحادية البعد"، وهو ما يعني أن تحسين الأداء فيها يؤدي مباشرة إلى زيادة رضا المريض. واللافت للنظر أن أهم ثلاث سمات ضمن هذه الفئة كانت جميعها مرتبطة بالجانب الإنساني في الرعاية، وهي: "ود واحترام موظف </w:t>
      </w:r>
      <w:r w:rsidRPr="0064407B">
        <w:rPr>
          <w:rtl/>
          <w:lang w:bidi="ar-SA"/>
        </w:rPr>
        <w:lastRenderedPageBreak/>
        <w:t>الاستقبال"، "ود واحترام الممرضين وموظفي المختبر"، و"اهتمام وعناية الطبيب"، بينما صُنفت ثلاث سمات أخرى كـ"جاذبة" (عوامل إبهار غير متوقعة). وبناءً على هذه النتائج التي تبرز أهمية العوامل التشغيلية والإنسانية في تحقيق الرضا، خلصت الدراسة إلى أن تحسين هذه الجوانب يتطلب بيئة عمل محفزة وتنافسية، وعليه، أوصت بضرورة أن يوجه صناع السياسات والمستثمرون اهتمامهم نحو دعم خصخصة الخدمات الحكومية وتهيئة مناخ استثماري جاذب، سواء للمستثمرين المحليين أو الدوليين، كسبيل فعال للارتقاء بجودة الرعاية وتحقيق تطلعات المرضى</w:t>
      </w:r>
      <w:r w:rsidRPr="0064407B">
        <w:rPr>
          <w:rFonts w:hint="cs"/>
          <w:rtl/>
        </w:rPr>
        <w:t xml:space="preserve"> </w:t>
      </w:r>
      <w:sdt>
        <w:sdtPr>
          <w:rPr>
            <w:rFonts w:hint="cs"/>
            <w:rtl/>
          </w:rPr>
          <w:id w:val="1594813169"/>
          <w:citation/>
        </w:sdtPr>
        <w:sdtEndPr/>
        <w:sdtContent>
          <w:r>
            <w:rPr>
              <w:rtl/>
            </w:rPr>
            <w:fldChar w:fldCharType="begin"/>
          </w:r>
          <w:r>
            <w:instrText xml:space="preserve"> CITATION How20 \l 1033 </w:instrText>
          </w:r>
          <w:r>
            <w:rPr>
              <w:rtl/>
            </w:rPr>
            <w:fldChar w:fldCharType="separate"/>
          </w:r>
          <w:r>
            <w:rPr>
              <w:noProof/>
            </w:rPr>
            <w:t>(Howsawi, 2020)</w:t>
          </w:r>
          <w:r>
            <w:rPr>
              <w:rtl/>
            </w:rPr>
            <w:fldChar w:fldCharType="end"/>
          </w:r>
        </w:sdtContent>
      </w:sdt>
      <w:r>
        <w:rPr>
          <w:rFonts w:hint="cs"/>
          <w:rtl/>
          <w:lang w:bidi="ar-SA"/>
        </w:rPr>
        <w:t xml:space="preserve"> </w:t>
      </w:r>
      <w:r w:rsidRPr="0064407B">
        <w:t>.</w:t>
      </w:r>
      <w:r>
        <w:rPr>
          <w:rFonts w:hint="cs"/>
          <w:rtl/>
        </w:rPr>
        <w:t xml:space="preserve"> </w:t>
      </w:r>
    </w:p>
    <w:p w14:paraId="16BD3283" w14:textId="77777777" w:rsidR="004F4DED" w:rsidRPr="00365FB4" w:rsidRDefault="004F4DED" w:rsidP="004F4DED">
      <w:pPr>
        <w:pStyle w:val="Heading2"/>
        <w:rPr>
          <w:rtl/>
        </w:rPr>
      </w:pPr>
      <w:bookmarkStart w:id="42" w:name="_Toc191138781"/>
      <w:r w:rsidRPr="00365FB4">
        <w:rPr>
          <w:rtl/>
        </w:rPr>
        <w:t>الإطار النظري</w:t>
      </w:r>
      <w:bookmarkEnd w:id="40"/>
      <w:bookmarkEnd w:id="41"/>
      <w:bookmarkEnd w:id="42"/>
    </w:p>
    <w:p w14:paraId="73479431" w14:textId="77777777" w:rsidR="004F4DED" w:rsidRPr="008C6507" w:rsidRDefault="004F4DED" w:rsidP="004F4DED">
      <w:pPr>
        <w:spacing w:after="0" w:line="360" w:lineRule="auto"/>
      </w:pPr>
    </w:p>
    <w:p w14:paraId="1C0D1C61" w14:textId="77777777" w:rsidR="004F4DED" w:rsidRDefault="005C231F" w:rsidP="004F4DED">
      <w:pPr>
        <w:spacing w:after="0" w:line="360" w:lineRule="auto"/>
        <w:rPr>
          <w:rtl/>
        </w:rPr>
      </w:pPr>
      <w:r>
        <w:rPr>
          <w:noProof/>
        </w:rPr>
        <w:object w:dxaOrig="8805" w:dyaOrig="2505" w14:anchorId="2E55D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4.5pt" o:ole="">
            <v:imagedata r:id="rId6" o:title=""/>
          </v:shape>
          <o:OLEObject Type="Embed" ProgID="Visio.Drawing.15" ShapeID="_x0000_i1025" DrawAspect="Content" ObjectID="_1813554656" r:id="rId7"/>
        </w:object>
      </w:r>
    </w:p>
    <w:p w14:paraId="3E068364" w14:textId="77777777" w:rsidR="004F4DED" w:rsidRDefault="004F4DED" w:rsidP="004F4DED">
      <w:pPr>
        <w:pStyle w:val="Caption"/>
        <w:rPr>
          <w:rtl/>
          <w:lang w:bidi="ar-EG"/>
        </w:rPr>
      </w:pPr>
      <w:bookmarkStart w:id="43" w:name="_Toc20278830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3"/>
      <w:r>
        <w:rPr>
          <w:rFonts w:cs="Arial" w:hint="cs"/>
          <w:noProof/>
          <w:rtl/>
          <w:lang w:bidi="ar-EG"/>
        </w:rPr>
        <w:t xml:space="preserve"> </w:t>
      </w:r>
    </w:p>
    <w:p w14:paraId="1AEB581D" w14:textId="77777777" w:rsidR="004F4DED" w:rsidRDefault="004F4DED" w:rsidP="004F4DED">
      <w:pPr>
        <w:pStyle w:val="NoSpacing"/>
        <w:rPr>
          <w:rtl/>
        </w:rPr>
      </w:pPr>
    </w:p>
    <w:p w14:paraId="51A020A2" w14:textId="77777777" w:rsidR="004F4DED" w:rsidRDefault="004F4DED" w:rsidP="004F4DED">
      <w:pPr>
        <w:pStyle w:val="NoSpacing"/>
        <w:rPr>
          <w:rtl/>
        </w:rPr>
      </w:pPr>
      <w:r w:rsidRPr="008C5DA2">
        <w:rPr>
          <w:rtl/>
          <w:lang w:bidi="ar-SA"/>
        </w:rPr>
        <w:t>يشكّل الإطار النظري البنية الفكرية والأساس العلمي الذي ترتكز عليه هذه الدراسة، فهو لا يقتصر على مجرد عرض للمفاهيم، بل هو البناء الذي يفسر العلاقات بين المتغيرات ويوجه مسار البحث بأكمله. ونظرًا للطبيعة المركبة لموضوع الدراسة، الذي يبحث في أثر إدارة الجودة على الأداء المؤسسي في قطاع صحي ديناميكي، فقد تم بناء إطار نظري متكامل يجمع بين عدة نظريات متآزرة، تتناول الجودة من زوايا مختلفة: كفلسفة إدارية، ونظام متكامل، وأداة قياس، ونموذج للتميز</w:t>
      </w:r>
      <w:r w:rsidRPr="008C5DA2">
        <w:t>.</w:t>
      </w:r>
    </w:p>
    <w:p w14:paraId="0710C75D" w14:textId="77777777" w:rsidR="004F4DED" w:rsidRDefault="004F4DED" w:rsidP="004F4DED">
      <w:pPr>
        <w:pStyle w:val="NoSpacing"/>
        <w:rPr>
          <w:rtl/>
        </w:rPr>
      </w:pPr>
    </w:p>
    <w:p w14:paraId="29BCEC77" w14:textId="77777777" w:rsidR="004F4DED" w:rsidRDefault="004F4DED" w:rsidP="004F4DED">
      <w:pPr>
        <w:pStyle w:val="NoSpacing"/>
        <w:rPr>
          <w:rtl/>
        </w:rPr>
      </w:pPr>
    </w:p>
    <w:p w14:paraId="4FC8551D" w14:textId="77777777" w:rsidR="004F4DED" w:rsidRDefault="004F4DED" w:rsidP="004F4DED">
      <w:pPr>
        <w:pStyle w:val="NoSpacing"/>
        <w:rPr>
          <w:rtl/>
        </w:rPr>
      </w:pPr>
    </w:p>
    <w:p w14:paraId="5376291A" w14:textId="77777777" w:rsidR="004F4DED" w:rsidRDefault="004F4DED" w:rsidP="004F4DED">
      <w:pPr>
        <w:pStyle w:val="NoSpacing"/>
        <w:rPr>
          <w:rtl/>
        </w:rPr>
      </w:pPr>
    </w:p>
    <w:p w14:paraId="7713B60A" w14:textId="77777777" w:rsidR="004F4DED" w:rsidRDefault="004F4DED" w:rsidP="004F4DED">
      <w:pPr>
        <w:pStyle w:val="NoSpacing"/>
        <w:rPr>
          <w:rtl/>
        </w:rPr>
      </w:pPr>
    </w:p>
    <w:p w14:paraId="4A3B978A" w14:textId="77777777" w:rsidR="004F4DED" w:rsidRDefault="004F4DED" w:rsidP="004F4DED">
      <w:pPr>
        <w:pStyle w:val="NoSpacing"/>
        <w:rPr>
          <w:rtl/>
        </w:rPr>
      </w:pPr>
    </w:p>
    <w:p w14:paraId="6B31775A" w14:textId="77777777" w:rsidR="004F4DED" w:rsidRDefault="004F4DED" w:rsidP="004F4DED">
      <w:pPr>
        <w:pStyle w:val="NoSpacing"/>
        <w:rPr>
          <w:rtl/>
        </w:rPr>
      </w:pPr>
    </w:p>
    <w:p w14:paraId="63BC98F3" w14:textId="77777777" w:rsidR="004F4DED" w:rsidRDefault="004F4DED" w:rsidP="004F4DED">
      <w:pPr>
        <w:pStyle w:val="NoSpacing"/>
        <w:rPr>
          <w:rtl/>
        </w:rPr>
      </w:pPr>
    </w:p>
    <w:p w14:paraId="554499C9" w14:textId="77777777" w:rsidR="004F4DED" w:rsidRDefault="004F4DED" w:rsidP="004F4DED">
      <w:pPr>
        <w:pStyle w:val="NoSpacing"/>
        <w:rPr>
          <w:rtl/>
        </w:rPr>
      </w:pPr>
    </w:p>
    <w:p w14:paraId="43CCA95B" w14:textId="77777777" w:rsidR="004F4DED" w:rsidRDefault="004F4DED" w:rsidP="004F4DED">
      <w:pPr>
        <w:pStyle w:val="NoSpacing"/>
        <w:rPr>
          <w:rtl/>
        </w:rPr>
      </w:pPr>
    </w:p>
    <w:p w14:paraId="1D89F322" w14:textId="77777777" w:rsidR="004F4DED" w:rsidRPr="008C5DA2" w:rsidRDefault="004F4DED" w:rsidP="004F4DED">
      <w:pPr>
        <w:pStyle w:val="NoSpacing"/>
      </w:pPr>
    </w:p>
    <w:p w14:paraId="5041287B" w14:textId="77777777" w:rsidR="004F4DED" w:rsidRPr="008C5DA2" w:rsidRDefault="004F4DED" w:rsidP="004F4DED">
      <w:pPr>
        <w:pStyle w:val="NoSpacing"/>
        <w:numPr>
          <w:ilvl w:val="0"/>
          <w:numId w:val="11"/>
        </w:numPr>
      </w:pPr>
      <w:r w:rsidRPr="008C5DA2">
        <w:rPr>
          <w:b/>
          <w:bCs/>
          <w:rtl/>
          <w:lang w:bidi="ar-SA"/>
        </w:rPr>
        <w:lastRenderedPageBreak/>
        <w:t>نظرية إدارة الجودة الشاملة</w:t>
      </w:r>
      <w:r w:rsidRPr="008C5DA2">
        <w:rPr>
          <w:b/>
          <w:bCs/>
        </w:rPr>
        <w:t xml:space="preserve"> (Total Quality Management – TQM)</w:t>
      </w:r>
    </w:p>
    <w:p w14:paraId="6EBADB4F" w14:textId="77777777" w:rsidR="004F4DED" w:rsidRDefault="004F4DED" w:rsidP="004F4DED">
      <w:pPr>
        <w:pStyle w:val="NoSpacing"/>
        <w:rPr>
          <w:rtl/>
        </w:rPr>
      </w:pPr>
      <w:r w:rsidRPr="008C5DA2">
        <w:rPr>
          <w:rtl/>
          <w:lang w:bidi="ar-SA"/>
        </w:rPr>
        <w:t>تُعد نظرية إدارة الجودة الشاملة هي حجر الزاوية في هذا الإطار النظري. فهذه النظرية، التي تبلورت على يد رواد مثل ديمنغ وجوران وكروسبي، تقدم فلسفة إدارية شاملة ترى أن تحقيق الأداء المتميز لا يتم عبر فحص النتائج النهائية، بل من خلال غرس الجودة في كل جانب من جوانب المؤسسة. وتقوم هذه الفلسفة على مبادئ جوهرية، في مقدمتها </w:t>
      </w:r>
      <w:r w:rsidRPr="008C5DA2">
        <w:rPr>
          <w:b/>
          <w:bCs/>
          <w:rtl/>
          <w:lang w:bidi="ar-SA"/>
        </w:rPr>
        <w:t>التركيز المطلق على العميل</w:t>
      </w:r>
      <w:r w:rsidRPr="008C5DA2">
        <w:rPr>
          <w:rtl/>
          <w:lang w:bidi="ar-SA"/>
        </w:rPr>
        <w:t> (المريض)، والالتزام بـ</w:t>
      </w:r>
      <w:r w:rsidRPr="008C5DA2">
        <w:rPr>
          <w:b/>
          <w:bCs/>
          <w:rtl/>
          <w:lang w:bidi="ar-SA"/>
        </w:rPr>
        <w:t>التحسين المستمر</w:t>
      </w:r>
      <w:r w:rsidRPr="008C5DA2">
        <w:rPr>
          <w:rtl/>
          <w:lang w:bidi="ar-SA"/>
        </w:rPr>
        <w:t> كرحلة لا تنتهي، و</w:t>
      </w:r>
      <w:r w:rsidRPr="008C5DA2">
        <w:rPr>
          <w:b/>
          <w:bCs/>
          <w:rtl/>
          <w:lang w:bidi="ar-SA"/>
        </w:rPr>
        <w:t>تمكين العاملين</w:t>
      </w:r>
      <w:r w:rsidRPr="008C5DA2">
        <w:rPr>
          <w:rtl/>
          <w:lang w:bidi="ar-SA"/>
        </w:rPr>
        <w:t> عبر إشراكهم في عملية التطوير، و</w:t>
      </w:r>
      <w:r w:rsidRPr="008C5DA2">
        <w:rPr>
          <w:b/>
          <w:bCs/>
          <w:rtl/>
          <w:lang w:bidi="ar-SA"/>
        </w:rPr>
        <w:t>الإدارة بالحقائق</w:t>
      </w:r>
      <w:r w:rsidRPr="008C5DA2">
        <w:rPr>
          <w:rtl/>
          <w:lang w:bidi="ar-SA"/>
        </w:rPr>
        <w:t> من خلال اتخاذ قرارات مبنية على بيانات دقيقة. ولا يمكن تحقيق أي مما سبق دون وجود </w:t>
      </w:r>
      <w:r w:rsidRPr="008C5DA2">
        <w:rPr>
          <w:b/>
          <w:bCs/>
          <w:rtl/>
          <w:lang w:bidi="ar-SA"/>
        </w:rPr>
        <w:t>قيادة داعمة</w:t>
      </w:r>
      <w:r w:rsidRPr="008C5DA2">
        <w:rPr>
          <w:rtl/>
          <w:lang w:bidi="ar-SA"/>
        </w:rPr>
        <w:t> تتبنى ثقافة الجودة وتدعمها. وبهذا، تقدم</w:t>
      </w:r>
      <w:r w:rsidRPr="008C5DA2">
        <w:t xml:space="preserve"> TQM </w:t>
      </w:r>
      <w:r w:rsidRPr="008C5DA2">
        <w:rPr>
          <w:rtl/>
          <w:lang w:bidi="ar-SA"/>
        </w:rPr>
        <w:t xml:space="preserve">التفسير الأساسي لكيفية تأثير ممارسات الجودة بشكل مباشر على كفاءة الأداء وتحسين تجربة </w:t>
      </w:r>
      <w:r w:rsidRPr="008C5DA2">
        <w:rPr>
          <w:rFonts w:hint="cs"/>
          <w:rtl/>
          <w:lang w:bidi="ar-SA"/>
        </w:rPr>
        <w:t>المريض</w:t>
      </w:r>
      <w:r>
        <w:t xml:space="preserve"> . </w:t>
      </w:r>
      <w:sdt>
        <w:sdtPr>
          <w:rPr>
            <w:rtl/>
          </w:rPr>
          <w:id w:val="-1805614879"/>
          <w:citation/>
        </w:sdtPr>
        <w:sdtEndPr/>
        <w:sdtContent>
          <w:r>
            <w:rPr>
              <w:rtl/>
            </w:rPr>
            <w:fldChar w:fldCharType="begin"/>
          </w:r>
          <w:r>
            <w:instrText xml:space="preserve"> CITATION Els16 \l 1033 </w:instrText>
          </w:r>
          <w:r>
            <w:rPr>
              <w:rtl/>
            </w:rPr>
            <w:fldChar w:fldCharType="separate"/>
          </w:r>
          <w:r>
            <w:rPr>
              <w:noProof/>
            </w:rPr>
            <w:t>(Elshaer, 2016)</w:t>
          </w:r>
          <w:r>
            <w:rPr>
              <w:rtl/>
            </w:rPr>
            <w:fldChar w:fldCharType="end"/>
          </w:r>
        </w:sdtContent>
      </w:sdt>
      <w:r>
        <w:rPr>
          <w:rFonts w:hint="cs"/>
          <w:rtl/>
        </w:rPr>
        <w:t xml:space="preserve">  </w:t>
      </w:r>
    </w:p>
    <w:p w14:paraId="117C63BB" w14:textId="77777777" w:rsidR="004F4DED" w:rsidRPr="008C5DA2" w:rsidRDefault="004F4DED" w:rsidP="004F4DED">
      <w:pPr>
        <w:pStyle w:val="NoSpacing"/>
      </w:pPr>
    </w:p>
    <w:p w14:paraId="6C0AC47D" w14:textId="77777777" w:rsidR="004F4DED" w:rsidRPr="008C5DA2" w:rsidRDefault="004F4DED" w:rsidP="004F4DED">
      <w:pPr>
        <w:pStyle w:val="NoSpacing"/>
        <w:numPr>
          <w:ilvl w:val="0"/>
          <w:numId w:val="11"/>
        </w:numPr>
      </w:pPr>
      <w:r w:rsidRPr="008C5DA2">
        <w:rPr>
          <w:b/>
          <w:bCs/>
          <w:rtl/>
          <w:lang w:bidi="ar-SA"/>
        </w:rPr>
        <w:t>نظرية الأنظمة العامة</w:t>
      </w:r>
      <w:r w:rsidRPr="008C5DA2">
        <w:rPr>
          <w:b/>
          <w:bCs/>
        </w:rPr>
        <w:t xml:space="preserve"> (General Systems Theory – GST)</w:t>
      </w:r>
    </w:p>
    <w:p w14:paraId="7420DB27" w14:textId="77777777" w:rsidR="004F4DED" w:rsidRDefault="004F4DED" w:rsidP="004F4DED">
      <w:pPr>
        <w:pStyle w:val="NoSpacing"/>
        <w:rPr>
          <w:rtl/>
        </w:rPr>
      </w:pPr>
      <w:r w:rsidRPr="008C5DA2">
        <w:rPr>
          <w:rtl/>
          <w:lang w:bidi="ar-SA"/>
        </w:rPr>
        <w:t>ولفهم كيفية تطبيق مبادئ الجودة في بيئة معقدة كالتجمع الصحي، تأتي نظرية الأنظمة العامة لتقدم الإطار السياقي اللازم. هذه النظرية، التي طورها لودفيغ فون برتالانفي، تنظر إلى المؤسسة باعتبارها "نظامًا مفتوحًا" يتكون من أجزاء مترابطة (أفراد، عمليات، موارد) تتفاعل مع بعضها ومع البيئة المحيطة لتحقيق هدف مشترك. في سياق دراستنا، تساعدنا هذه النظرية على تجاوز النظرة التجزيئية للأقسام والوحدات، لنرى التجمع الصحي ككيان واحد متكامل، حيث إن أي تحسين أو قصور في جودة أحد أجزائه يؤثر حتمًا على أداء النظام ككل. وبالتالي، تسمح لنا بفهم العلاقة بين ممارسات الجودة (كمدخلات) والأداء المؤسسي (كمخرجات) ضمن شبكة معقدة من التفاعلات</w:t>
      </w:r>
      <w:sdt>
        <w:sdtPr>
          <w:rPr>
            <w:rFonts w:hint="cs"/>
            <w:rtl/>
            <w:lang w:bidi="ar-SA"/>
          </w:rPr>
          <w:id w:val="980731051"/>
          <w:citation/>
        </w:sdtPr>
        <w:sdtEndPr/>
        <w:sdtContent>
          <w:r>
            <w:rPr>
              <w:rtl/>
              <w:lang w:bidi="ar-SA"/>
            </w:rPr>
            <w:fldChar w:fldCharType="begin"/>
          </w:r>
          <w:r>
            <w:rPr>
              <w:lang w:bidi="ar-SA"/>
            </w:rPr>
            <w:instrText xml:space="preserve"> CITATION Tur19 \l 1033 </w:instrText>
          </w:r>
          <w:r>
            <w:rPr>
              <w:rtl/>
              <w:lang w:bidi="ar-SA"/>
            </w:rPr>
            <w:fldChar w:fldCharType="separate"/>
          </w:r>
          <w:r>
            <w:rPr>
              <w:noProof/>
              <w:lang w:bidi="ar-SA"/>
            </w:rPr>
            <w:t xml:space="preserve"> (Turner, 2019)</w:t>
          </w:r>
          <w:r>
            <w:rPr>
              <w:rtl/>
              <w:lang w:bidi="ar-SA"/>
            </w:rPr>
            <w:fldChar w:fldCharType="end"/>
          </w:r>
        </w:sdtContent>
      </w:sdt>
      <w:r>
        <w:rPr>
          <w:rFonts w:hint="cs"/>
          <w:rtl/>
          <w:lang w:bidi="ar-SA"/>
        </w:rPr>
        <w:t xml:space="preserve"> </w:t>
      </w:r>
      <w:r>
        <w:t xml:space="preserve">  </w:t>
      </w:r>
      <w:r w:rsidRPr="008C5DA2">
        <w:t>.</w:t>
      </w:r>
      <w:r>
        <w:rPr>
          <w:rFonts w:hint="cs"/>
          <w:rtl/>
        </w:rPr>
        <w:t xml:space="preserve">  </w:t>
      </w:r>
    </w:p>
    <w:p w14:paraId="2B846F2A" w14:textId="77777777" w:rsidR="004F4DED" w:rsidRPr="008C5DA2" w:rsidRDefault="004F4DED" w:rsidP="004F4DED">
      <w:pPr>
        <w:pStyle w:val="NoSpacing"/>
      </w:pPr>
    </w:p>
    <w:p w14:paraId="12A96BD0" w14:textId="77777777" w:rsidR="004F4DED" w:rsidRPr="008C5DA2" w:rsidRDefault="004F4DED" w:rsidP="004F4DED">
      <w:pPr>
        <w:pStyle w:val="NoSpacing"/>
        <w:numPr>
          <w:ilvl w:val="0"/>
          <w:numId w:val="11"/>
        </w:numPr>
      </w:pPr>
      <w:r w:rsidRPr="008C5DA2">
        <w:rPr>
          <w:b/>
          <w:bCs/>
          <w:rtl/>
          <w:lang w:bidi="ar-SA"/>
        </w:rPr>
        <w:t>نظرية القياس المتوازن للأداء</w:t>
      </w:r>
      <w:r w:rsidRPr="008C5DA2">
        <w:rPr>
          <w:b/>
          <w:bCs/>
        </w:rPr>
        <w:t xml:space="preserve"> (Balanced Scorecard – BSC)</w:t>
      </w:r>
    </w:p>
    <w:p w14:paraId="0899BDF8" w14:textId="77777777" w:rsidR="004F4DED" w:rsidRPr="008C5DA2" w:rsidRDefault="004F4DED" w:rsidP="004F4DED">
      <w:pPr>
        <w:pStyle w:val="NoSpacing"/>
        <w:rPr>
          <w:rtl/>
        </w:rPr>
      </w:pPr>
      <w:r w:rsidRPr="008C5DA2">
        <w:rPr>
          <w:rtl/>
          <w:lang w:bidi="ar-SA"/>
        </w:rPr>
        <w:t>وإذا كانت نظرية الأنظمة تقدم الإطار لفهم التفاعلات، فإن نظرية القياس المتوازن للأداء، التي طورها كابلان ونورتون، تقدم الأدوات اللازمة لقياس نتائج هذه التفاعلات بشكل شامل. تتحدى هذه النظرية الفكرة التقليدية القائلة بأن الأداء يُقاس بالنتائج المالية فقط، وتقدم بدلًا من ذلك بطاقة أداء متوازنة تقيس الأداء عبر أربعة أبعاد حيوية</w:t>
      </w:r>
      <w:r w:rsidRPr="008C5DA2">
        <w:t>: </w:t>
      </w:r>
      <w:r w:rsidRPr="008C5DA2">
        <w:rPr>
          <w:b/>
          <w:bCs/>
          <w:rtl/>
          <w:lang w:bidi="ar-SA"/>
        </w:rPr>
        <w:t>البعد المالي</w:t>
      </w:r>
      <w:r w:rsidRPr="008C5DA2">
        <w:rPr>
          <w:rtl/>
          <w:lang w:bidi="ar-SA"/>
        </w:rPr>
        <w:t> (كفاءة التكاليف)، و</w:t>
      </w:r>
      <w:r w:rsidRPr="008C5DA2">
        <w:rPr>
          <w:b/>
          <w:bCs/>
          <w:rtl/>
          <w:lang w:bidi="ar-SA"/>
        </w:rPr>
        <w:t>بعد العملاء</w:t>
      </w:r>
      <w:r w:rsidRPr="008C5DA2">
        <w:rPr>
          <w:rtl/>
          <w:lang w:bidi="ar-SA"/>
        </w:rPr>
        <w:t> (رضا المرضى)، و</w:t>
      </w:r>
      <w:r w:rsidRPr="008C5DA2">
        <w:rPr>
          <w:b/>
          <w:bCs/>
          <w:rtl/>
          <w:lang w:bidi="ar-SA"/>
        </w:rPr>
        <w:t>بعد العمليات الداخلية</w:t>
      </w:r>
      <w:r w:rsidRPr="008C5DA2">
        <w:rPr>
          <w:rtl/>
          <w:lang w:bidi="ar-SA"/>
        </w:rPr>
        <w:t> (جودة الإجراءات)، و</w:t>
      </w:r>
      <w:r w:rsidRPr="008C5DA2">
        <w:rPr>
          <w:b/>
          <w:bCs/>
          <w:rtl/>
          <w:lang w:bidi="ar-SA"/>
        </w:rPr>
        <w:t>بعد التعلم والنمو</w:t>
      </w:r>
      <w:r w:rsidRPr="008C5DA2">
        <w:rPr>
          <w:rtl/>
          <w:lang w:bidi="ar-SA"/>
        </w:rPr>
        <w:t> (تطوير الكوادر). وهكذا، تُعتبر</w:t>
      </w:r>
      <w:r w:rsidRPr="008C5DA2">
        <w:t xml:space="preserve"> BSC </w:t>
      </w:r>
      <w:r w:rsidRPr="008C5DA2">
        <w:rPr>
          <w:rtl/>
          <w:lang w:bidi="ar-SA"/>
        </w:rPr>
        <w:t>أداة مثالية في دراستنا لترجمة جهود الجودة إلى نتائج ملموسة وقابلة للقياس عبر مختلف جوانب الأداء، مما يسمح بتقييم شامل لمدى فاعلية إدارة الجودة</w:t>
      </w:r>
      <w:sdt>
        <w:sdtPr>
          <w:rPr>
            <w:rFonts w:hint="cs"/>
            <w:rtl/>
            <w:lang w:bidi="ar-SA"/>
          </w:rPr>
          <w:id w:val="-928122205"/>
          <w:citation/>
        </w:sdtPr>
        <w:sdtEndPr/>
        <w:sdtContent>
          <w:r>
            <w:rPr>
              <w:rtl/>
              <w:lang w:bidi="ar-SA"/>
            </w:rPr>
            <w:fldChar w:fldCharType="begin"/>
          </w:r>
          <w:r>
            <w:rPr>
              <w:lang w:bidi="ar-SA"/>
            </w:rPr>
            <w:instrText xml:space="preserve"> CITATION Hri24 \l 1033 </w:instrText>
          </w:r>
          <w:r>
            <w:rPr>
              <w:rtl/>
              <w:lang w:bidi="ar-SA"/>
            </w:rPr>
            <w:fldChar w:fldCharType="separate"/>
          </w:r>
          <w:r>
            <w:rPr>
              <w:noProof/>
              <w:lang w:bidi="ar-SA"/>
            </w:rPr>
            <w:t xml:space="preserve"> (Hristov, 2024)</w:t>
          </w:r>
          <w:r>
            <w:rPr>
              <w:rtl/>
              <w:lang w:bidi="ar-SA"/>
            </w:rPr>
            <w:fldChar w:fldCharType="end"/>
          </w:r>
        </w:sdtContent>
      </w:sdt>
      <w:r>
        <w:rPr>
          <w:rFonts w:hint="cs"/>
          <w:rtl/>
          <w:lang w:bidi="ar-SA"/>
        </w:rPr>
        <w:t xml:space="preserve"> </w:t>
      </w:r>
      <w:r w:rsidRPr="008C5DA2">
        <w:t>.</w:t>
      </w:r>
      <w:r>
        <w:rPr>
          <w:rFonts w:hint="cs"/>
          <w:rtl/>
        </w:rPr>
        <w:t xml:space="preserve"> </w:t>
      </w:r>
    </w:p>
    <w:p w14:paraId="0D197770" w14:textId="77777777" w:rsidR="004F4DED" w:rsidRPr="008C5DA2" w:rsidRDefault="004F4DED" w:rsidP="004F4DED">
      <w:pPr>
        <w:pStyle w:val="NoSpacing"/>
        <w:numPr>
          <w:ilvl w:val="0"/>
          <w:numId w:val="11"/>
        </w:numPr>
      </w:pPr>
      <w:r w:rsidRPr="008C5DA2">
        <w:rPr>
          <w:b/>
          <w:bCs/>
          <w:rtl/>
          <w:lang w:bidi="ar-SA"/>
        </w:rPr>
        <w:lastRenderedPageBreak/>
        <w:t>نظرية التميز المؤسسي</w:t>
      </w:r>
      <w:r w:rsidRPr="008C5DA2">
        <w:rPr>
          <w:b/>
          <w:bCs/>
        </w:rPr>
        <w:t xml:space="preserve"> (EFQM Model)</w:t>
      </w:r>
    </w:p>
    <w:p w14:paraId="2507BAD6" w14:textId="77777777" w:rsidR="004F4DED" w:rsidRPr="008C5DA2" w:rsidRDefault="004F4DED" w:rsidP="004F4DED">
      <w:pPr>
        <w:pStyle w:val="NoSpacing"/>
        <w:rPr>
          <w:rtl/>
        </w:rPr>
      </w:pPr>
      <w:r w:rsidRPr="008C5DA2">
        <w:rPr>
          <w:rtl/>
          <w:lang w:bidi="ar-SA"/>
        </w:rPr>
        <w:t>وأخيرًا، لتقديم رؤية متكاملة للتميز تتجاوز مجرد قياس الأداء، تستند الدراسة إلى نموذج التميز الأوروبي</w:t>
      </w:r>
      <w:r w:rsidRPr="008C5DA2">
        <w:t xml:space="preserve"> (EFQM). </w:t>
      </w:r>
      <w:r w:rsidRPr="008C5DA2">
        <w:rPr>
          <w:rtl/>
          <w:lang w:bidi="ar-SA"/>
        </w:rPr>
        <w:t>هذا النموذج لا يُعتبر نظرية بقدر ما هو إطار عمل شامل للتقييم والتحسين، يقوم على مبدأ أن النتائج الممتازة تتحقق عبر التميز في "الممكنات". وهو يقسم الأداء المؤسسي إلى عنصرين</w:t>
      </w:r>
      <w:r w:rsidRPr="008C5DA2">
        <w:t>: </w:t>
      </w:r>
      <w:r w:rsidRPr="008C5DA2">
        <w:rPr>
          <w:b/>
          <w:bCs/>
          <w:rtl/>
          <w:lang w:bidi="ar-SA"/>
        </w:rPr>
        <w:t>الممكنات</w:t>
      </w:r>
      <w:r w:rsidRPr="008C5DA2">
        <w:rPr>
          <w:rtl/>
          <w:lang w:bidi="ar-SA"/>
        </w:rPr>
        <w:t> (وتشمل القيادة، الاستراتيجية، الأفراد، الشراكات، والعمليات) و</w:t>
      </w:r>
      <w:r w:rsidRPr="008C5DA2">
        <w:rPr>
          <w:b/>
          <w:bCs/>
          <w:rtl/>
          <w:lang w:bidi="ar-SA"/>
        </w:rPr>
        <w:t>النتائج</w:t>
      </w:r>
      <w:r w:rsidRPr="008C5DA2">
        <w:rPr>
          <w:rtl/>
          <w:lang w:bidi="ar-SA"/>
        </w:rPr>
        <w:t> (وتشمل نتائج المستفيدين، والعاملين، والمجتمع، والنتائج المؤسسية). يساعدنا هذا النموذج في تحليل مكونات النظام الصحي داخل تجمع الرياض بشكل تكاملي، وتحديد نقاط القوة ومجالات التحسين، وفهم كيف تتفاعل القيادة والاستراتيجية مع جودة العمليات لتحقيق التميز الشامل، مما يجعله الإطار المثالي لتقييم نضج المؤسسة وتقديم توصيات تطويرية مبنية على معايير عالمية</w:t>
      </w:r>
      <w:r>
        <w:t xml:space="preserve">  </w:t>
      </w:r>
      <w:r w:rsidRPr="008C5DA2">
        <w:t>.</w:t>
      </w:r>
      <w:r>
        <w:t xml:space="preserve"> </w:t>
      </w:r>
      <w:sdt>
        <w:sdtPr>
          <w:rPr>
            <w:rtl/>
          </w:rPr>
          <w:id w:val="799656423"/>
          <w:citation/>
        </w:sdtPr>
        <w:sdtEndPr/>
        <w:sdtContent>
          <w:r>
            <w:rPr>
              <w:rtl/>
            </w:rPr>
            <w:fldChar w:fldCharType="begin"/>
          </w:r>
          <w:r>
            <w:instrText xml:space="preserve"> CITATION Riv21 \l 1033 </w:instrText>
          </w:r>
          <w:r>
            <w:rPr>
              <w:rtl/>
            </w:rPr>
            <w:fldChar w:fldCharType="separate"/>
          </w:r>
          <w:r>
            <w:rPr>
              <w:noProof/>
            </w:rPr>
            <w:t>(Rivera, 2021)</w:t>
          </w:r>
          <w:r>
            <w:rPr>
              <w:rtl/>
            </w:rPr>
            <w:fldChar w:fldCharType="end"/>
          </w:r>
        </w:sdtContent>
      </w:sdt>
      <w:r>
        <w:rPr>
          <w:rFonts w:hint="cs"/>
          <w:rtl/>
        </w:rPr>
        <w:t xml:space="preserve">  </w:t>
      </w:r>
    </w:p>
    <w:p w14:paraId="34977198" w14:textId="77777777" w:rsidR="004F4DED" w:rsidRPr="00365FB4" w:rsidRDefault="004F4DED" w:rsidP="004F4DED">
      <w:pPr>
        <w:pStyle w:val="NoSpacing"/>
        <w:rPr>
          <w:rFonts w:ascii="Simplified Arabic" w:hAnsi="Simplified Arabic" w:cs="Simplified Arabic"/>
          <w:rtl/>
        </w:rPr>
      </w:pPr>
      <w:r w:rsidRPr="008C6507">
        <w:lastRenderedPageBreak/>
        <w:br/>
      </w:r>
    </w:p>
    <w:p w14:paraId="43482E6D"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80002007" w:usb1="80000000" w:usb2="000000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46DBA"/>
    <w:multiLevelType w:val="hybridMultilevel"/>
    <w:tmpl w:val="9E661F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40CD6"/>
    <w:multiLevelType w:val="hybridMultilevel"/>
    <w:tmpl w:val="0492C0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BC21BD"/>
    <w:multiLevelType w:val="multilevel"/>
    <w:tmpl w:val="F03E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D3CCE"/>
    <w:multiLevelType w:val="multilevel"/>
    <w:tmpl w:val="E1BA3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D12A71"/>
    <w:multiLevelType w:val="multilevel"/>
    <w:tmpl w:val="E5AA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62584"/>
    <w:multiLevelType w:val="hybridMultilevel"/>
    <w:tmpl w:val="EA2645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A5402D"/>
    <w:multiLevelType w:val="hybridMultilevel"/>
    <w:tmpl w:val="A4804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0E52A2"/>
    <w:multiLevelType w:val="hybridMultilevel"/>
    <w:tmpl w:val="C47A213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065817"/>
    <w:multiLevelType w:val="hybridMultilevel"/>
    <w:tmpl w:val="8480C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491981"/>
    <w:multiLevelType w:val="multilevel"/>
    <w:tmpl w:val="2E1C5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433EF"/>
    <w:multiLevelType w:val="multilevel"/>
    <w:tmpl w:val="25E8A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2"/>
  </w:num>
  <w:num w:numId="4">
    <w:abstractNumId w:val="4"/>
  </w:num>
  <w:num w:numId="5">
    <w:abstractNumId w:val="10"/>
  </w:num>
  <w:num w:numId="6">
    <w:abstractNumId w:val="1"/>
  </w:num>
  <w:num w:numId="7">
    <w:abstractNumId w:val="0"/>
  </w:num>
  <w:num w:numId="8">
    <w:abstractNumId w:val="3"/>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714"/>
    <w:rsid w:val="000364AD"/>
    <w:rsid w:val="00293714"/>
    <w:rsid w:val="002D11FA"/>
    <w:rsid w:val="002E45BD"/>
    <w:rsid w:val="00331F56"/>
    <w:rsid w:val="004978DA"/>
    <w:rsid w:val="004F4DED"/>
    <w:rsid w:val="004F6740"/>
    <w:rsid w:val="005C231F"/>
    <w:rsid w:val="008A3771"/>
    <w:rsid w:val="00A35F68"/>
    <w:rsid w:val="00CC3BE1"/>
    <w:rsid w:val="00D74C8E"/>
    <w:rsid w:val="00DC3281"/>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F5B89-8A37-4E05-B362-63C69C9C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DED"/>
    <w:pPr>
      <w:bidi/>
      <w:spacing w:line="259" w:lineRule="auto"/>
    </w:pPr>
    <w:rPr>
      <w:sz w:val="22"/>
      <w:szCs w:val="22"/>
    </w:rPr>
  </w:style>
  <w:style w:type="paragraph" w:styleId="Heading1">
    <w:name w:val="heading 1"/>
    <w:basedOn w:val="Normal"/>
    <w:next w:val="Normal"/>
    <w:link w:val="Heading1Char"/>
    <w:uiPriority w:val="9"/>
    <w:qFormat/>
    <w:rsid w:val="00293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3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714"/>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93714"/>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93714"/>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93714"/>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93714"/>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93714"/>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93714"/>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93714"/>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93714"/>
    <w:rPr>
      <w:rFonts w:eastAsiaTheme="majorEastAsia" w:cstheme="majorBidi"/>
      <w:noProof/>
      <w:color w:val="272727" w:themeColor="text1" w:themeTint="D8"/>
    </w:rPr>
  </w:style>
  <w:style w:type="paragraph" w:styleId="Title">
    <w:name w:val="Title"/>
    <w:basedOn w:val="Normal"/>
    <w:next w:val="Normal"/>
    <w:link w:val="TitleChar"/>
    <w:uiPriority w:val="10"/>
    <w:qFormat/>
    <w:rsid w:val="00293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714"/>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293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714"/>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93714"/>
    <w:pPr>
      <w:spacing w:before="160"/>
      <w:jc w:val="center"/>
    </w:pPr>
    <w:rPr>
      <w:i/>
      <w:iCs/>
      <w:color w:val="404040" w:themeColor="text1" w:themeTint="BF"/>
    </w:rPr>
  </w:style>
  <w:style w:type="character" w:customStyle="1" w:styleId="QuoteChar">
    <w:name w:val="Quote Char"/>
    <w:basedOn w:val="DefaultParagraphFont"/>
    <w:link w:val="Quote"/>
    <w:uiPriority w:val="29"/>
    <w:rsid w:val="00293714"/>
    <w:rPr>
      <w:i/>
      <w:iCs/>
      <w:noProof/>
      <w:color w:val="404040" w:themeColor="text1" w:themeTint="BF"/>
    </w:rPr>
  </w:style>
  <w:style w:type="paragraph" w:styleId="ListParagraph">
    <w:name w:val="List Paragraph"/>
    <w:basedOn w:val="Normal"/>
    <w:uiPriority w:val="34"/>
    <w:qFormat/>
    <w:rsid w:val="00293714"/>
    <w:pPr>
      <w:ind w:left="720"/>
      <w:contextualSpacing/>
    </w:pPr>
  </w:style>
  <w:style w:type="character" w:styleId="IntenseEmphasis">
    <w:name w:val="Intense Emphasis"/>
    <w:basedOn w:val="DefaultParagraphFont"/>
    <w:uiPriority w:val="21"/>
    <w:qFormat/>
    <w:rsid w:val="00293714"/>
    <w:rPr>
      <w:i/>
      <w:iCs/>
      <w:color w:val="0F4761" w:themeColor="accent1" w:themeShade="BF"/>
    </w:rPr>
  </w:style>
  <w:style w:type="paragraph" w:styleId="IntenseQuote">
    <w:name w:val="Intense Quote"/>
    <w:basedOn w:val="Normal"/>
    <w:next w:val="Normal"/>
    <w:link w:val="IntenseQuoteChar"/>
    <w:uiPriority w:val="30"/>
    <w:qFormat/>
    <w:rsid w:val="00293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714"/>
    <w:rPr>
      <w:i/>
      <w:iCs/>
      <w:noProof/>
      <w:color w:val="0F4761" w:themeColor="accent1" w:themeShade="BF"/>
    </w:rPr>
  </w:style>
  <w:style w:type="character" w:styleId="IntenseReference">
    <w:name w:val="Intense Reference"/>
    <w:basedOn w:val="DefaultParagraphFont"/>
    <w:uiPriority w:val="32"/>
    <w:qFormat/>
    <w:rsid w:val="00293714"/>
    <w:rPr>
      <w:b/>
      <w:bCs/>
      <w:smallCaps/>
      <w:color w:val="0F4761" w:themeColor="accent1" w:themeShade="BF"/>
      <w:spacing w:val="5"/>
    </w:rPr>
  </w:style>
  <w:style w:type="paragraph" w:styleId="Caption">
    <w:name w:val="caption"/>
    <w:basedOn w:val="Normal"/>
    <w:next w:val="Normal"/>
    <w:uiPriority w:val="35"/>
    <w:unhideWhenUsed/>
    <w:qFormat/>
    <w:rsid w:val="004F4DED"/>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4F4DED"/>
    <w:pPr>
      <w:spacing w:after="0" w:line="360" w:lineRule="auto"/>
      <w:jc w:val="both"/>
    </w:pPr>
    <w:rPr>
      <w:rFonts w:ascii="Sakkal Majalla" w:hAnsi="Sakkal Majalla" w:cs="Sakkal Majalla"/>
      <w:sz w:val="28"/>
      <w:szCs w:val="28"/>
      <w:lang w:bidi="ar-EG"/>
    </w:rPr>
  </w:style>
  <w:style w:type="character" w:customStyle="1" w:styleId="NoSpacingChar">
    <w:name w:val="No Spacing Char"/>
    <w:basedOn w:val="DefaultParagraphFont"/>
    <w:link w:val="NoSpacing"/>
    <w:uiPriority w:val="1"/>
    <w:rsid w:val="004F4DED"/>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Sul25</b:Tag>
    <b:SourceType>Book</b:SourceType>
    <b:Guid>{BE8208C1-0670-4BFD-B9AD-F8C3D78A30F3}</b:Guid>
    <b:Author>
      <b:Author>
        <b:NameList>
          <b:Person>
            <b:Last>Suleiman</b:Last>
            <b:First>Amal</b:First>
            <b:Middle>K</b:Middle>
          </b:Person>
        </b:NameList>
      </b:Author>
    </b:Author>
    <b:Title>Transforming healthcare: Saudi Arabia's vision 2030 healthcare model</b:Title>
    <b:Year>2025</b:Year>
    <b:URL>https://pmc.ncbi.nlm.nih.gov/articles/PMC11753010/</b:URL>
    <b:RefOrder>1</b:RefOrder>
  </b:Source>
  <b:Source>
    <b:Tag>Tos18</b:Tag>
    <b:SourceType>Book</b:SourceType>
    <b:Guid>{B7F0773C-D3A3-49A8-AF52-352EF1AFC93C}</b:Guid>
    <b:Author>
      <b:Author>
        <b:NameList>
          <b:Person>
            <b:Last>Tosic</b:Last>
            <b:First>Biljana</b:First>
          </b:Person>
        </b:NameList>
      </b:Author>
    </b:Author>
    <b:Title>QUALITY MANAGEMENT IN HEALTH CARE: CONCEPTS, PRINCIPLES AND STANDARDS</b:Title>
    <b:Year>2018</b:Year>
    <b:URL>https://www.researchgate.net/publication/329092690_QUALITY_MANAGEMENT_IN_HEALTH_CARE_CONCEPTS_PRINCIPLES_AND_STANDARDS</b:URL>
    <b:RefOrder>2</b:RefOrder>
  </b:Source>
  <b:Source>
    <b:Tag>Tor20</b:Tag>
    <b:SourceType>Book</b:SourceType>
    <b:Guid>{2A9FD383-E16C-4A4D-9859-C586574DC93D}</b:Guid>
    <b:Author>
      <b:Author>
        <b:NameList>
          <b:Person>
            <b:Last>Tortorella</b:Last>
            <b:First>Guilherme</b:First>
            <b:Middle>Luz</b:Middle>
          </b:Person>
        </b:NameList>
      </b:Author>
    </b:Author>
    <b:Title>Measuring the effect of Healthcare 4.0 implementation on hospitals’ performance</b:Title>
    <b:Year>2020</b:Year>
    <b:URL>https://www.researchgate.net/publication/344229124_Measuring_the_effect_of_Healthcare_40_implementation_on_hospitals'_performance</b:URL>
    <b:RefOrder>3</b:RefOrder>
  </b:Source>
  <b:Source>
    <b:Tag>Kru181</b:Tag>
    <b:SourceType>Book</b:SourceType>
    <b:Guid>{F818D45D-FB80-49A6-A293-6A6C1B5DDD68}</b:Guid>
    <b:Author>
      <b:Author>
        <b:NameList>
          <b:Person>
            <b:Last>Kruk</b:Last>
            <b:First>Margaret</b:First>
            <b:Middle>E</b:Middle>
          </b:Person>
        </b:NameList>
      </b:Author>
    </b:Author>
    <b:Title>High-quality health systems in the Sustainable Development Goals era: time for a revolution</b:Title>
    <b:Year>2018</b:Year>
    <b:URL>https://pmc.ncbi.nlm.nih.gov/articles/PMC7734391/</b:URL>
    <b:RefOrder>4</b:RefOrder>
  </b:Source>
  <b:Source>
    <b:Tag>Ște24</b:Tag>
    <b:SourceType>Book</b:SourceType>
    <b:Guid>{E24ABF21-EAC6-42FA-9CE0-D437CCE48336}</b:Guid>
    <b:Author>
      <b:Author>
        <b:NameList>
          <b:Person>
            <b:Last>Ștefan</b:Last>
            <b:First>Ana-Maria</b:First>
          </b:Person>
        </b:NameList>
      </b:Author>
    </b:Author>
    <b:Title>Empowering Healthcare: A Comprehensive Guide to Implementing a Robust Medical Information System—Components, Benefits, Objectives, Evaluation Criteria, and Seamless Deployment Strategies</b:Title>
    <b:Year>2024</b:Year>
    <b:URL>https://www.mdpi.com/2571-5577/7/3/51</b:URL>
    <b:RefOrder>5</b:RefOrder>
  </b:Source>
  <b:Source>
    <b:Tag>Pes25</b:Tag>
    <b:SourceType>Book</b:SourceType>
    <b:Guid>{AD2C2116-2B59-49B4-A290-2C1CDBE16114}</b:Guid>
    <b:Author>
      <b:Author>
        <b:NameList>
          <b:Person>
            <b:Last>Pesqueira</b:Last>
            <b:First>Antonio</b:First>
          </b:Person>
        </b:NameList>
      </b:Author>
    </b:Author>
    <b:Title>Individual dynamic capabilities and artificial intelligence in health operations: Exploration of innovation diffusion</b:Title>
    <b:Year>2025</b:Year>
    <b:URL>https://www.sciencedirect.com/science/article/pii/S2666521225000432</b:URL>
    <b:RefOrder>6</b:RefOrder>
  </b:Source>
  <b:Source>
    <b:Tag>You25</b:Tag>
    <b:SourceType>Book</b:SourceType>
    <b:Guid>{AC2A630C-8AB4-45B1-83AA-D2679C64E620}</b:Guid>
    <b:Author>
      <b:Author>
        <b:NameList>
          <b:Person>
            <b:Last>Young</b:Last>
            <b:First>Michael</b:First>
          </b:Person>
        </b:NameList>
      </b:Author>
    </b:Author>
    <b:Title>Standards and Evaluation of Healthcare Quality, Safety, and Person-Centered Care</b:Title>
    <b:Year>2025</b:Year>
    <b:URL>https://www.ncbi.nlm.nih.gov/books/NBK576432/</b:URL>
    <b:RefOrder>7</b:RefOrder>
  </b:Source>
  <b:Source>
    <b:Tag>Sco10</b:Tag>
    <b:SourceType>Book</b:SourceType>
    <b:Guid>{222CFF68-EC3D-46E2-9FB7-BDE0C5E22284}</b:Guid>
    <b:Author>
      <b:Author>
        <b:NameList>
          <b:Person>
            <b:Last>Scott</b:Last>
            <b:First>Jonathan</b:First>
            <b:Middle>T</b:Middle>
          </b:Person>
        </b:NameList>
      </b:Author>
    </b:Author>
    <b:Title>The Sustainable Business</b:Title>
    <b:Year>2010</b:Year>
    <b:URL>https://www.efmdglobal.org/wp-content/uploads/The_Sustainable_Business_fin.pdf</b:URL>
    <b:RefOrder>8</b:RefOrder>
  </b:Source>
  <b:Source>
    <b:Tag>Bya23</b:Tag>
    <b:SourceType>Book</b:SourceType>
    <b:Guid>{BF0C6EEB-448A-45B7-BA79-A97BF5C7DB06}</b:Guid>
    <b:Author>
      <b:Author>
        <b:NameList>
          <b:Person>
            <b:Last>Byansi</b:Last>
            <b:First>Peter</b:First>
            <b:Middle>Kayiira</b:Middle>
          </b:Person>
        </b:NameList>
      </b:Author>
    </b:Author>
    <b:Title>Health Leadership and Management Practices That Support  Accountability for Results</b:Title>
    <b:Year>2023</b:Year>
    <b:URL>https://scholarworks.waldenu.edu/cgi/viewcontent.cgi?params=/context/dissertations/article/12907/&amp;path_info=Byansi_waldenu_0543D_29367.pdf</b:URL>
    <b:RefOrder>9</b:RefOrder>
  </b:Source>
  <b:Source>
    <b:Tag>Tav22</b:Tag>
    <b:SourceType>Book</b:SourceType>
    <b:Guid>{8CE789CF-03CA-4F93-91A1-18AC8F919480}</b:Guid>
    <b:Author>
      <b:Author>
        <b:NameList>
          <b:Person>
            <b:Last>Tavoletti</b:Last>
            <b:First>Ernesto</b:First>
          </b:Person>
        </b:NameList>
      </b:Author>
    </b:Author>
    <b:Title>Dealing with Ethnocentrism in Global Virtual Teams</b:Title>
    <b:Year>2022</b:Year>
    <b:URL>https://www.researchgate.net/publication/361820586_Dealing_with_Ethnocentrism_in_Global_Virtual_Teams</b:URL>
    <b:RefOrder>10</b:RefOrder>
  </b:Source>
  <b:Source>
    <b:Tag>Gar25</b:Tag>
    <b:SourceType>Book</b:SourceType>
    <b:Guid>{F7349920-C023-4F6A-AC05-BCFB7688D7A4}</b:Guid>
    <b:Author>
      <b:Author>
        <b:NameList>
          <b:Person>
            <b:Last>García-Vidal</b:Last>
            <b:First>Gelmar</b:First>
          </b:Person>
        </b:NameList>
      </b:Author>
    </b:Author>
    <b:Title>Exploring MSME Owners’ Expectations of Data-Driven Approaches to Business Process Management</b:Title>
    <b:Year>2025</b:Year>
    <b:URL>https://www.mdpi.com/2079-8954/13/4/265</b:URL>
    <b:RefOrder>11</b:RefOrder>
  </b:Source>
  <b:Source>
    <b:Tag>Fer201</b:Tag>
    <b:SourceType>Book</b:SourceType>
    <b:Guid>{09C655C2-5F51-42E1-AEA5-345ABCB9DB4D}</b:Guid>
    <b:Author>
      <b:Author>
        <b:NameList>
          <b:Person>
            <b:Last>Ferreira</b:Last>
            <b:First>Jorge</b:First>
          </b:Person>
        </b:NameList>
      </b:Author>
    </b:Author>
    <b:Title>The influence of strategic alliances on innovation and new product development through the effects of exploration and exploitation</b:Title>
    <b:Year>2020</b:Year>
    <b:URL>https://www.researchgate.net/publication/344644225_The_influence_of_strategic_alliances_on_innovation_and_new_product_development_through_the_effects_of_exploration_and_exploitation</b:URL>
    <b:RefOrder>12</b:RefOrder>
  </b:Source>
  <b:Source>
    <b:Tag>Ald253</b:Tag>
    <b:SourceType>Book</b:SourceType>
    <b:Guid>{BE7005E5-B194-49D9-AA69-5773E0931E9F}</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https://www.researchgate.net/publication/388112540_The_New_Era_of_the_Kingdom_of_Saudi_Arabia_Key_Highlights_and_Future_Research_Agenda_on_Organizational_Strategy</b:URL>
    <b:RefOrder>13</b:RefOrder>
  </b:Source>
  <b:Source>
    <b:Tag>Aki14</b:Tag>
    <b:SourceType>Book</b:SourceType>
    <b:Guid>{B8840049-70C3-4FB2-9FD3-872EE6C8E293}</b:Guid>
    <b:Author>
      <b:Author>
        <b:NameList>
          <b:Person>
            <b:Last>Akinci</b:Last>
            <b:First>Fevzi</b:First>
          </b:Person>
        </b:NameList>
      </b:Author>
    </b:Author>
    <b:Title>Quality Improvement in Healthcare Delivery Utilizing the Patient-Centered Medical Home Model</b:Title>
    <b:Year>2014</b:Year>
    <b:URL>https://www.researchgate.net/publication/269934558_Quality_Improvement_in_Healthcare_Delivery_Utilizing_the_Patient-Centered_Medical_Home_Model</b:URL>
    <b:RefOrder>14</b:RefOrder>
  </b:Source>
  <b:Source>
    <b:Tag>Jav242</b:Tag>
    <b:SourceType>Book</b:SourceType>
    <b:Guid>{2DD64088-7E0B-4D38-9ED0-D23EF9AE9229}</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15</b:RefOrder>
  </b:Source>
  <b:Source>
    <b:Tag>Kab24</b:Tag>
    <b:SourceType>Book</b:SourceType>
    <b:Guid>{D2566548-7609-4B0F-A5E5-3197E3454C5C}</b:Guid>
    <b:Author>
      <b:Author>
        <b:NameList>
          <b:Person>
            <b:Last>Kabrah</b:Last>
            <b:First>Saeed</b:First>
            <b:Middle>Mohammad</b:Middle>
          </b:Person>
        </b:NameList>
      </b:Author>
    </b:Author>
    <b:Title>Perceptions, Attitudes, and Barriers towards the Use of Central Board for Accreditation of Healthcare Institutions (CBAHI) Standards among Saudi Healthcare Providers</b:Title>
    <b:Year>2024</b:Year>
    <b:URL>https://www.researchgate.net/publication/377358471_Perceptions_Attitudes_and_Barriers_towards_the_Use_of_Central_Board_for_Accreditation_of_Healthcare_Institutions_CBAHI_Standards_among_Saudi_Healthcare_Providers</b:URL>
    <b:RefOrder>16</b:RefOrder>
  </b:Source>
  <b:Source>
    <b:Tag>Kha231</b:Tag>
    <b:SourceType>Book</b:SourceType>
    <b:Guid>{1726A50D-3FDE-4C18-B508-03439BBB5391}</b:Guid>
    <b:Author>
      <b:Author>
        <b:NameList>
          <b:Person>
            <b:Last>Khan</b:Last>
            <b:First>Jaffer</b:First>
            <b:Middle>Ali</b:Middle>
          </b:Person>
        </b:NameList>
      </b:Author>
    </b:Author>
    <b:Title>Research Methodology (Methods, Approaches And Techniques)</b:Title>
    <b:Year>2023</b:Year>
    <b:URL>https://www.researchgate.net/publication/373809840_Research_Methodology_Methods_Approaches_And_Techniques</b:URL>
    <b:RefOrder>17</b:RefOrder>
  </b:Source>
  <b:Source>
    <b:Tag>Alt17</b:Tag>
    <b:SourceType>Book</b:SourceType>
    <b:Guid>{4EF32CA7-C3BA-4F4E-BBEF-46037153C125}</b:Guid>
    <b:Author>
      <b:Author>
        <b:NameList>
          <b:Person>
            <b:Last>Altassan</b:Last>
            <b:First>Megren</b:First>
            <b:Middle>Abdullah</b:Middle>
          </b:Person>
        </b:NameList>
      </b:Author>
    </b:Author>
    <b:Title>Employee training to increase efficiency in the Saudi private Employee training to increase efficiency in the Saudi private sector sector</b:Title>
    <b:Year>2017</b:Year>
    <b:URL>https://www.researchgate.net/publication/384039566_Employee_training_to_increase_efficiency_in_the_Saudi_private_Employee_training_to_increase_efficiency_in_the_Saudi_private_sector_sector</b:URL>
    <b:RefOrder>18</b:RefOrder>
  </b:Source>
  <b:Source>
    <b:Tag>Alm212</b:Tag>
    <b:SourceType>Book</b:SourceType>
    <b:Guid>{9F9FF535-8C4D-4D3B-9F32-243A0539C3FF}</b:Guid>
    <b:Author>
      <b:Author>
        <b:NameList>
          <b:Person>
            <b:Last>Almezaal</b:Last>
          </b:Person>
        </b:NameList>
      </b:Author>
    </b:Author>
    <b:Title>Chronic disease patients' satisfaction with primary health-care services provided by the second health cluster in Riyadh, Saudi Arabia</b:Title>
    <b:Year>2021</b:Year>
    <b:URL>https://journals.lww.com/sjhs/fulltext/2021/10030/chronic_disease_patients__satisfaction_with.7.aspx</b:URL>
    <b:RefOrder>19</b:RefOrder>
  </b:Source>
  <b:Source>
    <b:Tag>Als227</b:Tag>
    <b:SourceType>Book</b:SourceType>
    <b:Guid>{6C1AD68E-04E6-41D8-90E9-858C80A6DE90}</b:Guid>
    <b:Author>
      <b:Author>
        <b:NameList>
          <b:Person>
            <b:Last>Alshowair</b:Last>
            <b:First>Abdulmajeed</b:First>
          </b:Person>
        </b:NameList>
      </b:Author>
    </b:Author>
    <b:Title>Assessment of Primary Health Care Specialized Reference Clinics in Riyadh First Health Cluster: Outcome, Cost-Effectiveness and Patient Satisfaction</b:Title>
    <b:Year>2022</b:Year>
    <b:URL>https://www.tandfonline.com/doi/full/10.2147/CEOR.S355507</b:URL>
    <b:RefOrder>20</b:RefOrder>
  </b:Source>
  <b:Source>
    <b:Tag>Bos24</b:Tag>
    <b:SourceType>Book</b:SourceType>
    <b:Guid>{4EE2F6A4-D263-4075-B944-207D66A9790C}</b:Guid>
    <b:Author>
      <b:Author>
        <b:NameList>
          <b:Person>
            <b:Last>Boshra</b:Last>
            <b:First>Amira</b:First>
            <b:Middle>Y</b:Middle>
          </b:Person>
        </b:NameList>
      </b:Author>
    </b:Author>
    <b:Title>Transformational Leadership Style and the Quality of Nursing Care in Riyadh Second Health Cluster, Saudi Arabia</b:Title>
    <b:Year>2024</b:Year>
    <b:URL>https://journals.lww.com/jpbs/fulltext/2024/16004/transformational_leadership_style_and_the_quality.302.aspx?context=latestarticles</b:URL>
    <b:RefOrder>21</b:RefOrder>
  </b:Source>
  <b:Source>
    <b:Tag>Alz25</b:Tag>
    <b:SourceType>Book</b:SourceType>
    <b:Guid>{82FD0AB4-8F81-4E48-B23F-F69CB00FFF8E}</b:Guid>
    <b:Author>
      <b:Author>
        <b:NameList>
          <b:Person>
            <b:Last>Alzoubi</b:Last>
          </b:Person>
        </b:NameList>
      </b:Author>
    </b:Author>
    <b:Title>Quality management for nurses performance and commitment on government hospitals: A cross-sectional study</b:Title>
    <b:Year>2025</b:Year>
    <b:URL>https://journals.lww.com/md-journal/fulltext/2025/01030/quality_management_for_nurses_performance_and.49.aspx?context=latestarticles</b:URL>
    <b:RefOrder>22</b:RefOrder>
  </b:Source>
  <b:Source>
    <b:Tag>Alr22</b:Tag>
    <b:SourceType>Book</b:SourceType>
    <b:Guid>{AA0A7816-B722-4A0D-B240-FDC6C61BF9E4}</b:Guid>
    <b:Author>
      <b:Author>
        <b:NameList>
          <b:Person>
            <b:Last>Alrubaysh</b:Last>
          </b:Person>
        </b:NameList>
      </b:Author>
    </b:Author>
    <b:Title>The leadership styles of primary healthcare center managers and center performance outcomes in Riyadh, Saudi Arabia</b:Title>
    <b:Year>2022</b:Year>
    <b:URL>https://journals.lww.com/jfcm/fulltext/2022/29010/the_leadership_styles_of_primary_healthcare_center.8.aspx</b:URL>
    <b:RefOrder>23</b:RefOrder>
  </b:Source>
  <b:Source>
    <b:Tag>Alg23</b:Tag>
    <b:SourceType>Book</b:SourceType>
    <b:Guid>{69CB5FA3-C7C8-4CD7-A209-C2BA890DB73D}</b:Guid>
    <b:Author>
      <b:Author>
        <b:NameList>
          <b:Person>
            <b:Last>Alghamdi</b:Last>
            <b:First>Saleh</b:First>
          </b:Person>
        </b:NameList>
      </b:Author>
    </b:Author>
    <b:Title>Effects of a team Quality Improvement method in a national clinical audit programme of four clinical specialties in Ministry of Health hospitals in Saudi Arabia</b:Title>
    <b:Year>2023</b:Year>
    <b:URL>https://academic.oup.com/intqhc/article/36/1/mzad107/7503243?login=false</b:URL>
    <b:RefOrder>24</b:RefOrder>
  </b:Source>
  <b:Source>
    <b:Tag>Alm24</b:Tag>
    <b:SourceType>Book</b:SourceType>
    <b:Guid>{3D22D9E3-5894-4472-BEDA-045B1A8284FA}</b:Guid>
    <b:Author>
      <b:Author>
        <b:NameList>
          <b:Person>
            <b:Last>Almalawi</b:Last>
            <b:First>Sharif</b:First>
            <b:Middle>Musharraf</b:Middle>
          </b:Person>
        </b:NameList>
      </b:Author>
    </b:Author>
    <b:Title>The impact of applying the balanced scorecard on the performance of health ‎organizations An applied study at King Fahad Hospital in Jeddah</b:Title>
    <b:Year>2024</b:Year>
    <b:URL>https://ajahs.journals.ekb.eg/article_399660.html</b:URL>
    <b:RefOrder>25</b:RefOrder>
  </b:Source>
  <b:Source>
    <b:Tag>Alb241</b:Tag>
    <b:SourceType>Book</b:SourceType>
    <b:Guid>{58ED952A-54F6-47D1-AE1E-A0272AEC92D6}</b:Guid>
    <b:Author>
      <b:Author>
        <b:NameList>
          <b:Person>
            <b:Last>Albaher</b:Last>
            <b:First>Zainab</b:First>
          </b:Person>
        </b:NameList>
      </b:Author>
    </b:Author>
    <b:Title>Primary Healthcare Centre Improvement andPrivatisation in the Kingdom of Saudi Arabia: ASystematic Review</b:Title>
    <b:Year>2024</b:Year>
    <b:URL>https://assets.cureus.com/uploads/review_article/pdf/328157/20250124-405806-ohpyph.pdf</b:URL>
    <b:RefOrder>26</b:RefOrder>
  </b:Source>
  <b:Source>
    <b:Tag>Als244</b:Tag>
    <b:SourceType>Book</b:SourceType>
    <b:Guid>{A852C8A8-130D-47C0-B0AD-24F940E387E8}</b:Guid>
    <b:Author>
      <b:Author>
        <b:NameList>
          <b:Person>
            <b:Last>Alshehri</b:Last>
            <b:First>Abdullah</b:First>
            <b:Middle>S.</b:Middle>
          </b:Person>
        </b:NameList>
      </b:Author>
    </b:Author>
    <b:Title>Incidence of Inborn Errors of Metabolism and Endocrine Disorders Among 40965 Newborn Infants at Riyadh Second Health Cluster of the Ministry of Health Saudi Arabia</b:Title>
    <b:Year>2024</b:Year>
    <b:URL>https://www.mdpi.com/2409-515X/10/4/72</b:URL>
    <b:RefOrder>27</b:RefOrder>
  </b:Source>
  <b:Source>
    <b:Tag>Abd241</b:Tag>
    <b:SourceType>Book</b:SourceType>
    <b:Guid>{1C5BC6EF-F433-4112-8A52-ABB9DF5871FB}</b:Guid>
    <b:Author>
      <b:Author>
        <b:NameList>
          <b:Person>
            <b:Last>Abdelfattah</b:Last>
            <b:First>Walid</b:First>
          </b:Person>
        </b:NameList>
      </b:Author>
    </b:Author>
    <b:Title>Application of Data Envelopment Analysis to Evaluate Health Regions Efficiency in Saudi Arabia</b:Title>
    <b:Year>2024</b:Year>
    <b:URL>https://www.etasr.com/index.php/ETASR/article/view/7176</b:URL>
    <b:RefOrder>28</b:RefOrder>
  </b:Source>
  <b:Source>
    <b:Tag>Als245</b:Tag>
    <b:SourceType>Book</b:SourceType>
    <b:Guid>{559410E0-8B2A-4F2B-9BF3-9ADFB769BA8F}</b:Guid>
    <b:Author>
      <b:Author>
        <b:NameList>
          <b:Person>
            <b:Last>Alshammari</b:Last>
            <b:First>Amani</b:First>
          </b:Person>
        </b:NameList>
      </b:Author>
    </b:Author>
    <b:Title>Satisfaction of Healthcare Workers with Family Medicine Residents' Performance, Conduct, and Interpersonal Skills in Primary Healthcare Centers</b:Title>
    <b:Year>2024</b:Year>
    <b:URL>https://www.researchsquare.com/article/rs-5377945/v1</b:URL>
    <b:RefOrder>29</b:RefOrder>
  </b:Source>
  <b:Source>
    <b:Tag>Als246</b:Tag>
    <b:SourceType>Book</b:SourceType>
    <b:Guid>{7730BC05-2301-4BBA-86D6-3B5559FD9873}</b:Guid>
    <b:Author>
      <b:Author>
        <b:NameList>
          <b:Person>
            <b:Last>Alshehri</b:Last>
            <b:First>Abdulrahman</b:First>
          </b:Person>
        </b:NameList>
      </b:Author>
    </b:Author>
    <b:Title>The Impact of Statistical Thinking on Operational Performance and Managerial Decision-Making in Private Dental Service Organizations in the Southern Region of Saudi Arabia: An Empirical Investigation</b:Title>
    <b:Year>2024</b:Year>
    <b:URL>https://karger.com/sjh/article/4/3/145/911226</b:URL>
    <b:RefOrder>30</b:RefOrder>
  </b:Source>
  <b:Source>
    <b:Tag>Als236</b:Tag>
    <b:SourceType>Book</b:SourceType>
    <b:Guid>{F2094BF1-106E-4725-B2CF-2740BEB7E71A}</b:Guid>
    <b:Author>
      <b:Author>
        <b:NameList>
          <b:Person>
            <b:Last>Alsubaie</b:Last>
            <b:First>Modhi</b:First>
          </b:Person>
        </b:NameList>
      </b:Author>
    </b:Author>
    <b:Title>Continuing Professional Development for Nurses and Midwives in Community Health in Riyadh First Health Cluster</b:Title>
    <b:Year>2023</b:Year>
    <b:URL>https://saudijournals.com/media/articles/SJNHC_65_151-158.pdf</b:URL>
    <b:RefOrder>31</b:RefOrder>
  </b:Source>
  <b:Source>
    <b:Tag>Eld25</b:Tag>
    <b:SourceType>Book</b:SourceType>
    <b:Guid>{03260CBD-4C81-4866-9C0E-AC7ECCCCB12A}</b:Guid>
    <b:Author>
      <b:Author>
        <b:NameList>
          <b:Person>
            <b:Last>Eldeeb</b:Last>
            <b:First>Seham</b:First>
            <b:Middle>M</b:Middle>
          </b:Person>
        </b:NameList>
      </b:Author>
    </b:Author>
    <b:Title>Community-based participatory research for the assessment of health needs in Najran Health Cluster</b:Title>
    <b:Year>2025</b:Year>
    <b:URL>https://journals.lww.com/jfcm/fulltext/2025/04000/community_based_participatory_research_for_the.5.aspx</b:URL>
    <b:RefOrder>32</b:RefOrder>
  </b:Source>
  <b:Source>
    <b:Tag>How20</b:Tag>
    <b:SourceType>Book</b:SourceType>
    <b:Guid>{604B4C1F-C590-467F-A94F-E0BE0D9FDA02}</b:Guid>
    <b:Author>
      <b:Author>
        <b:NameList>
          <b:Person>
            <b:Last>Howsawi</b:Last>
          </b:Person>
        </b:NameList>
      </b:Author>
    </b:Author>
    <b:Title>Application of the Kano model to determine quality attributes of patient's care at the primary healthcare centers of the Ministry of Health in Saudi Arabia, 2019</b:Title>
    <b:Year>2020</b:Year>
    <b:URL>https://journals.lww.com/jfcm/fulltext/2020/27030/Application_of_the_Kano_model_to_determine_quality.4.aspx</b:URL>
    <b:RefOrder>33</b:RefOrder>
  </b:Source>
  <b:Source>
    <b:Tag>Els16</b:Tag>
    <b:SourceType>Book</b:SourceType>
    <b:Guid>{D77A45B3-720B-41F4-AD5C-5C6500159985}</b:Guid>
    <b:Author>
      <b:Author>
        <b:NameList>
          <b:Person>
            <b:Last>Elshaer</b:Last>
            <b:First>Ibrahim</b:First>
            <b:Middle>A.</b:Middle>
          </b:Person>
        </b:NameList>
      </b:Author>
    </b:Author>
    <b:Title>Direct effects of quality management on competitive advantage</b:Title>
    <b:Year>2016</b:Year>
    <b:URL>https://www.researchgate.net/publication/308787676_Direct_effects_of_quality_management_on_competitive_advantage</b:URL>
    <b:RefOrder>34</b:RefOrder>
  </b:Source>
  <b:Source>
    <b:Tag>Tur19</b:Tag>
    <b:SourceType>Book</b:SourceType>
    <b:Guid>{868454F2-E87E-48BA-8F88-79706D909C02}</b:Guid>
    <b:Author>
      <b:Author>
        <b:NameList>
          <b:Person>
            <b:Last>Turner</b:Last>
            <b:First>John</b:First>
            <b:Middle>R.</b:Middle>
          </b:Person>
        </b:NameList>
      </b:Author>
    </b:Author>
    <b:Title>Complexity Theory: An Overview with Potential Applications for the Social Sciences</b:Title>
    <b:Year>2019</b:Year>
    <b:URL>https://www.mdpi.com/2079-8954/7/1/4</b:URL>
    <b:RefOrder>35</b:RefOrder>
  </b:Source>
  <b:Source>
    <b:Tag>Hri24</b:Tag>
    <b:SourceType>Book</b:SourceType>
    <b:Guid>{307CAEBD-EBAF-44D0-A8ED-FCDAADE4BC2B}</b:Guid>
    <b:Author>
      <b:Author>
        <b:NameList>
          <b:Person>
            <b:Last>Hristov</b:Last>
            <b:First>Ivo</b:First>
          </b:Person>
        </b:NameList>
      </b:Author>
    </b:Author>
    <b:Title>A system dynamics approach to the balanced scorecard: a review and dynamic strategy map for operations management</b:Title>
    <b:Year>2024</b:Year>
    <b:URL>https://www.researchgate.net/publication/378150248_A_system_dynamics_approach_to_the_balanced_scorecard_a_review_and_dynamic_strategy_map_for_operations_management</b:URL>
    <b:RefOrder>36</b:RefOrder>
  </b:Source>
  <b:Source>
    <b:Tag>Riv21</b:Tag>
    <b:SourceType>Book</b:SourceType>
    <b:Guid>{A8F5923A-4AD3-483A-B3D3-C08B246BB0DF}</b:Guid>
    <b:Author>
      <b:Author>
        <b:NameList>
          <b:Person>
            <b:Last>Rivera</b:Last>
            <b:First>Dalilis</b:First>
            <b:Middle>Escobar</b:Middle>
          </b:Person>
        </b:NameList>
      </b:Author>
    </b:Author>
    <b:Title>Measuring Territorial Social Responsibility and Sustainability Using the EFQM Excellence Model</b:Title>
    <b:Year>2021</b:Year>
    <b:URL>Measuring Territorial Social Responsibility and Sustainability Using the EFQM Excellence Model</b:URL>
    <b:RefOrder>37</b:RefOrder>
  </b:Source>
</b:Sources>
</file>

<file path=customXml/itemProps1.xml><?xml version="1.0" encoding="utf-8"?>
<ds:datastoreItem xmlns:ds="http://schemas.openxmlformats.org/officeDocument/2006/customXml" ds:itemID="{B0BA89D4-DFED-472B-A9FC-F181C0A3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6180</Words>
  <Characters>35232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Bashair S. AlBallaa</cp:lastModifiedBy>
  <cp:revision>2</cp:revision>
  <dcterms:created xsi:type="dcterms:W3CDTF">2025-07-09T05:25:00Z</dcterms:created>
  <dcterms:modified xsi:type="dcterms:W3CDTF">2025-07-09T05:25:00Z</dcterms:modified>
</cp:coreProperties>
</file>