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20044" w14:textId="77777777" w:rsidR="00DB2A4F" w:rsidRDefault="00DB2A4F">
      <w:pPr>
        <w:jc w:val="center"/>
        <w:rPr>
          <w:b/>
          <w:sz w:val="32"/>
          <w:szCs w:val="32"/>
          <w:rtl/>
        </w:rPr>
      </w:pPr>
    </w:p>
    <w:p w14:paraId="3847A47A" w14:textId="77777777" w:rsidR="00DB2A4F" w:rsidRDefault="00DB2A4F">
      <w:pPr>
        <w:jc w:val="center"/>
        <w:rPr>
          <w:b/>
          <w:sz w:val="32"/>
          <w:szCs w:val="32"/>
          <w:rtl/>
        </w:rPr>
      </w:pPr>
    </w:p>
    <w:p w14:paraId="00F68048" w14:textId="77777777" w:rsidR="00DB2A4F" w:rsidRDefault="00DB2A4F">
      <w:pPr>
        <w:jc w:val="center"/>
        <w:rPr>
          <w:b/>
          <w:sz w:val="32"/>
          <w:szCs w:val="32"/>
          <w:rtl/>
        </w:rPr>
      </w:pPr>
    </w:p>
    <w:p w14:paraId="2EFAEDDE" w14:textId="77777777" w:rsidR="00DB2A4F" w:rsidRDefault="00DB2A4F">
      <w:pPr>
        <w:jc w:val="center"/>
        <w:rPr>
          <w:b/>
          <w:sz w:val="32"/>
          <w:szCs w:val="32"/>
          <w:rtl/>
        </w:rPr>
      </w:pPr>
    </w:p>
    <w:p w14:paraId="4A169ABC" w14:textId="77777777" w:rsidR="00DB2A4F" w:rsidRDefault="00DB2A4F">
      <w:pPr>
        <w:jc w:val="center"/>
        <w:rPr>
          <w:b/>
          <w:sz w:val="32"/>
          <w:szCs w:val="32"/>
          <w:rtl/>
        </w:rPr>
      </w:pPr>
    </w:p>
    <w:p w14:paraId="4F87FCD2" w14:textId="77777777" w:rsidR="00DB2A4F" w:rsidRDefault="00DB2A4F">
      <w:pPr>
        <w:jc w:val="center"/>
        <w:rPr>
          <w:b/>
          <w:sz w:val="32"/>
          <w:szCs w:val="32"/>
          <w:rtl/>
        </w:rPr>
      </w:pPr>
    </w:p>
    <w:p w14:paraId="68EEEC3F" w14:textId="77777777" w:rsidR="00DB2A4F" w:rsidRDefault="00DB2A4F">
      <w:pPr>
        <w:jc w:val="center"/>
        <w:rPr>
          <w:b/>
          <w:sz w:val="32"/>
          <w:szCs w:val="32"/>
          <w:rtl/>
        </w:rPr>
      </w:pPr>
    </w:p>
    <w:p w14:paraId="492FD777" w14:textId="2EFADCA2" w:rsidR="003E4B5D" w:rsidRPr="00DB2A4F" w:rsidRDefault="00000000">
      <w:pPr>
        <w:jc w:val="center"/>
        <w:rPr>
          <w:bCs/>
          <w:sz w:val="24"/>
          <w:szCs w:val="24"/>
        </w:rPr>
      </w:pPr>
      <w:r w:rsidRPr="00DB2A4F">
        <w:rPr>
          <w:bCs/>
          <w:sz w:val="36"/>
          <w:szCs w:val="36"/>
          <w:rtl/>
        </w:rPr>
        <w:t>الإطار النظري للمشروع النهائي</w:t>
      </w:r>
    </w:p>
    <w:p w14:paraId="4B69BFBB" w14:textId="77777777" w:rsidR="003E4B5D" w:rsidRPr="00DB2A4F" w:rsidRDefault="00000000">
      <w:pPr>
        <w:jc w:val="center"/>
        <w:rPr>
          <w:bCs/>
          <w:sz w:val="24"/>
          <w:szCs w:val="24"/>
          <w:rtl/>
        </w:rPr>
      </w:pPr>
      <w:r w:rsidRPr="00DB2A4F">
        <w:rPr>
          <w:bCs/>
          <w:sz w:val="28"/>
          <w:szCs w:val="28"/>
          <w:rtl/>
        </w:rPr>
        <w:t>(الفصل الأول: مدخل الدراسة — والفصل الثاني: الدراسات السابقة والإطار النظري)</w:t>
      </w:r>
    </w:p>
    <w:p w14:paraId="6B7FE7C3" w14:textId="77777777" w:rsidR="00DB2A4F" w:rsidRPr="00DB2A4F" w:rsidRDefault="00DB2A4F">
      <w:pPr>
        <w:jc w:val="center"/>
        <w:rPr>
          <w:bCs/>
          <w:sz w:val="24"/>
          <w:szCs w:val="24"/>
        </w:rPr>
      </w:pPr>
    </w:p>
    <w:p w14:paraId="32ED380F" w14:textId="77777777" w:rsidR="003E4B5D" w:rsidRPr="00DB2A4F" w:rsidRDefault="00000000">
      <w:pPr>
        <w:jc w:val="center"/>
        <w:rPr>
          <w:bCs/>
          <w:sz w:val="24"/>
          <w:szCs w:val="24"/>
          <w:rtl/>
        </w:rPr>
      </w:pPr>
      <w:r w:rsidRPr="00DB2A4F">
        <w:rPr>
          <w:bCs/>
          <w:sz w:val="28"/>
          <w:szCs w:val="28"/>
          <w:rtl/>
        </w:rPr>
        <w:t>إدارة مشروعات الإسكان المدعوم للحد من الفقر السكني في المملكة العربية السعودية</w:t>
      </w:r>
    </w:p>
    <w:p w14:paraId="6ADB56DD" w14:textId="77777777" w:rsidR="00DB2A4F" w:rsidRPr="00DB2A4F" w:rsidRDefault="00DB2A4F">
      <w:pPr>
        <w:jc w:val="center"/>
        <w:rPr>
          <w:bCs/>
          <w:sz w:val="24"/>
          <w:szCs w:val="24"/>
        </w:rPr>
      </w:pPr>
    </w:p>
    <w:p w14:paraId="518C6A18" w14:textId="77777777" w:rsidR="003E4B5D" w:rsidRPr="00DB2A4F" w:rsidRDefault="00000000">
      <w:pPr>
        <w:jc w:val="center"/>
        <w:rPr>
          <w:bCs/>
          <w:sz w:val="24"/>
          <w:szCs w:val="24"/>
        </w:rPr>
      </w:pPr>
      <w:r w:rsidRPr="00DB2A4F">
        <w:rPr>
          <w:bCs/>
          <w:sz w:val="28"/>
          <w:szCs w:val="28"/>
          <w:rtl/>
        </w:rPr>
        <w:t>إعداد الطالب: أحمد محمد الكثيري</w:t>
      </w:r>
    </w:p>
    <w:p w14:paraId="12CF01F9" w14:textId="77777777" w:rsidR="003E4B5D" w:rsidRDefault="003E4B5D"/>
    <w:p w14:paraId="2A8B6C79" w14:textId="77777777" w:rsidR="003E4B5D" w:rsidRDefault="00000000">
      <w:r>
        <w:br w:type="page"/>
      </w:r>
    </w:p>
    <w:p w14:paraId="1DDA1631" w14:textId="77777777" w:rsidR="00DB2A4F" w:rsidRDefault="00DB2A4F" w:rsidP="003814B9">
      <w:pPr>
        <w:jc w:val="center"/>
        <w:rPr>
          <w:rFonts w:ascii="Sakkal Majalla" w:hAnsi="Sakkal Majalla" w:cs="Sakkal Majalla"/>
          <w:b/>
          <w:bCs/>
          <w:noProof/>
          <w:sz w:val="48"/>
          <w:szCs w:val="48"/>
          <w:u w:val="single"/>
          <w:rtl/>
        </w:rPr>
      </w:pPr>
    </w:p>
    <w:p w14:paraId="4A2C9B6D" w14:textId="77777777" w:rsidR="00DB2A4F" w:rsidRDefault="00DB2A4F" w:rsidP="003814B9">
      <w:pPr>
        <w:jc w:val="center"/>
        <w:rPr>
          <w:rFonts w:ascii="Sakkal Majalla" w:hAnsi="Sakkal Majalla" w:cs="Sakkal Majalla"/>
          <w:b/>
          <w:bCs/>
          <w:noProof/>
          <w:sz w:val="48"/>
          <w:szCs w:val="48"/>
          <w:u w:val="single"/>
          <w:rtl/>
        </w:rPr>
      </w:pPr>
    </w:p>
    <w:p w14:paraId="1B5712A7" w14:textId="77777777" w:rsidR="00DB2A4F" w:rsidRDefault="00DB2A4F" w:rsidP="003814B9">
      <w:pPr>
        <w:jc w:val="center"/>
        <w:rPr>
          <w:rFonts w:ascii="Sakkal Majalla" w:hAnsi="Sakkal Majalla" w:cs="Sakkal Majalla"/>
          <w:b/>
          <w:bCs/>
          <w:noProof/>
          <w:sz w:val="48"/>
          <w:szCs w:val="48"/>
          <w:u w:val="single"/>
          <w:rtl/>
        </w:rPr>
      </w:pPr>
    </w:p>
    <w:p w14:paraId="427F6948" w14:textId="77777777" w:rsidR="00DB2A4F" w:rsidRDefault="00DB2A4F" w:rsidP="003814B9">
      <w:pPr>
        <w:jc w:val="center"/>
        <w:rPr>
          <w:rFonts w:ascii="Sakkal Majalla" w:hAnsi="Sakkal Majalla" w:cs="Sakkal Majalla"/>
          <w:b/>
          <w:bCs/>
          <w:noProof/>
          <w:sz w:val="48"/>
          <w:szCs w:val="48"/>
          <w:u w:val="single"/>
          <w:rtl/>
        </w:rPr>
      </w:pPr>
    </w:p>
    <w:p w14:paraId="11FFB685" w14:textId="77777777" w:rsidR="00DB2A4F" w:rsidRDefault="00DB2A4F" w:rsidP="003814B9">
      <w:pPr>
        <w:jc w:val="center"/>
        <w:rPr>
          <w:rFonts w:ascii="Sakkal Majalla" w:hAnsi="Sakkal Majalla" w:cs="Sakkal Majalla"/>
          <w:b/>
          <w:bCs/>
          <w:noProof/>
          <w:sz w:val="48"/>
          <w:szCs w:val="48"/>
          <w:u w:val="single"/>
          <w:rtl/>
        </w:rPr>
      </w:pPr>
    </w:p>
    <w:p w14:paraId="03E456DA" w14:textId="77777777" w:rsidR="00DB2A4F" w:rsidRDefault="00DB2A4F" w:rsidP="003814B9">
      <w:pPr>
        <w:jc w:val="center"/>
        <w:rPr>
          <w:rFonts w:ascii="Sakkal Majalla" w:hAnsi="Sakkal Majalla" w:cs="Sakkal Majalla"/>
          <w:b/>
          <w:bCs/>
          <w:noProof/>
          <w:sz w:val="48"/>
          <w:szCs w:val="48"/>
          <w:u w:val="single"/>
          <w:rtl/>
        </w:rPr>
      </w:pPr>
    </w:p>
    <w:p w14:paraId="41CD2E95" w14:textId="1A09C557" w:rsidR="000C2F2A" w:rsidRDefault="007272F1" w:rsidP="003814B9">
      <w:pPr>
        <w:jc w:val="center"/>
        <w:rPr>
          <w:rFonts w:ascii="Sakkal Majalla" w:hAnsi="Sakkal Majalla" w:cs="Sakkal Majalla"/>
          <w:b/>
          <w:bCs/>
          <w:noProof/>
          <w:sz w:val="48"/>
          <w:szCs w:val="48"/>
          <w:u w:val="single"/>
          <w:rtl/>
        </w:rPr>
      </w:pPr>
      <w:r>
        <w:rPr>
          <w:rFonts w:ascii="Sakkal Majalla" w:hAnsi="Sakkal Majalla" w:cs="Sakkal Majalla"/>
          <w:b/>
          <w:bCs/>
          <w:noProof/>
          <w:sz w:val="48"/>
          <w:szCs w:val="48"/>
          <w:u w:val="single"/>
          <w:rtl/>
        </w:rPr>
        <w:t>الفصل الأول</w:t>
      </w:r>
    </w:p>
    <w:p w14:paraId="7780CEAF" w14:textId="77777777" w:rsidR="003814B9" w:rsidRDefault="003814B9" w:rsidP="003814B9">
      <w:pPr>
        <w:jc w:val="both"/>
        <w:rPr>
          <w:rFonts w:ascii="Sakkal Majalla" w:hAnsi="Sakkal Majalla" w:cs="Sakkal Majalla"/>
          <w:b/>
          <w:bCs/>
          <w:noProof/>
          <w:sz w:val="48"/>
          <w:szCs w:val="48"/>
          <w:u w:val="single"/>
          <w:rtl/>
        </w:rPr>
      </w:pPr>
    </w:p>
    <w:p w14:paraId="2386177F" w14:textId="77777777" w:rsidR="003814B9" w:rsidRDefault="003814B9" w:rsidP="003814B9">
      <w:pPr>
        <w:jc w:val="both"/>
        <w:rPr>
          <w:rFonts w:ascii="Sakkal Majalla" w:hAnsi="Sakkal Majalla" w:cs="Sakkal Majalla"/>
          <w:b/>
          <w:bCs/>
          <w:noProof/>
          <w:sz w:val="48"/>
          <w:szCs w:val="48"/>
          <w:u w:val="single"/>
          <w:rtl/>
        </w:rPr>
      </w:pPr>
    </w:p>
    <w:p w14:paraId="6A4029CB" w14:textId="77777777" w:rsidR="003814B9" w:rsidRDefault="003814B9" w:rsidP="003814B9">
      <w:pPr>
        <w:jc w:val="both"/>
        <w:rPr>
          <w:rFonts w:ascii="Sakkal Majalla" w:hAnsi="Sakkal Majalla" w:cs="Sakkal Majalla"/>
          <w:b/>
          <w:bCs/>
          <w:noProof/>
          <w:sz w:val="48"/>
          <w:szCs w:val="48"/>
          <w:u w:val="single"/>
          <w:rtl/>
        </w:rPr>
      </w:pPr>
    </w:p>
    <w:p w14:paraId="3A90359A" w14:textId="77777777" w:rsidR="003814B9" w:rsidRDefault="003814B9" w:rsidP="003814B9">
      <w:pPr>
        <w:jc w:val="both"/>
        <w:rPr>
          <w:rFonts w:ascii="Sakkal Majalla" w:hAnsi="Sakkal Majalla" w:cs="Sakkal Majalla"/>
          <w:b/>
          <w:bCs/>
          <w:noProof/>
          <w:sz w:val="48"/>
          <w:szCs w:val="48"/>
          <w:u w:val="single"/>
          <w:rtl/>
        </w:rPr>
      </w:pPr>
    </w:p>
    <w:p w14:paraId="49651B27" w14:textId="77777777" w:rsidR="003814B9" w:rsidRDefault="003814B9" w:rsidP="003814B9">
      <w:pPr>
        <w:jc w:val="both"/>
        <w:rPr>
          <w:rFonts w:ascii="Sakkal Majalla" w:hAnsi="Sakkal Majalla" w:cs="Sakkal Majalla"/>
          <w:b/>
          <w:bCs/>
          <w:noProof/>
          <w:sz w:val="48"/>
          <w:szCs w:val="48"/>
          <w:u w:val="single"/>
          <w:rtl/>
        </w:rPr>
      </w:pPr>
    </w:p>
    <w:p w14:paraId="46CF8893" w14:textId="77777777" w:rsidR="003814B9" w:rsidRDefault="003814B9" w:rsidP="003814B9">
      <w:pPr>
        <w:jc w:val="both"/>
        <w:rPr>
          <w:rFonts w:ascii="Sakkal Majalla" w:hAnsi="Sakkal Majalla" w:cs="Sakkal Majalla"/>
          <w:b/>
          <w:bCs/>
          <w:noProof/>
          <w:sz w:val="48"/>
          <w:szCs w:val="48"/>
          <w:u w:val="single"/>
          <w:rtl/>
        </w:rPr>
      </w:pPr>
    </w:p>
    <w:p w14:paraId="22B74E57" w14:textId="77777777" w:rsidR="003814B9" w:rsidRDefault="003814B9" w:rsidP="003814B9">
      <w:pPr>
        <w:jc w:val="both"/>
        <w:rPr>
          <w:rFonts w:ascii="Sakkal Majalla" w:hAnsi="Sakkal Majalla" w:cs="Sakkal Majalla"/>
          <w:b/>
          <w:bCs/>
          <w:noProof/>
          <w:sz w:val="48"/>
          <w:szCs w:val="48"/>
          <w:u w:val="single"/>
          <w:rtl/>
        </w:rPr>
      </w:pPr>
    </w:p>
    <w:p w14:paraId="6D451866" w14:textId="77777777" w:rsidR="003814B9" w:rsidRDefault="003814B9" w:rsidP="003814B9">
      <w:pPr>
        <w:jc w:val="both"/>
        <w:rPr>
          <w:rFonts w:ascii="Sakkal Majalla" w:hAnsi="Sakkal Majalla" w:cs="Sakkal Majalla"/>
          <w:b/>
          <w:bCs/>
          <w:noProof/>
          <w:sz w:val="48"/>
          <w:szCs w:val="48"/>
          <w:u w:val="single"/>
          <w:rtl/>
        </w:rPr>
      </w:pPr>
    </w:p>
    <w:p w14:paraId="0EC5F51F" w14:textId="77777777" w:rsidR="003814B9" w:rsidRDefault="003814B9" w:rsidP="003814B9">
      <w:pPr>
        <w:jc w:val="both"/>
        <w:rPr>
          <w:rFonts w:ascii="Sakkal Majalla" w:hAnsi="Sakkal Majalla" w:cs="Sakkal Majalla"/>
          <w:b/>
          <w:bCs/>
          <w:noProof/>
          <w:sz w:val="48"/>
          <w:szCs w:val="48"/>
          <w:u w:val="single"/>
          <w:rtl/>
        </w:rPr>
      </w:pPr>
    </w:p>
    <w:p w14:paraId="0FEB2148" w14:textId="77777777" w:rsidR="003814B9" w:rsidRPr="003814B9" w:rsidRDefault="003814B9" w:rsidP="003814B9">
      <w:pPr>
        <w:jc w:val="both"/>
        <w:rPr>
          <w:rFonts w:ascii="Sakkal Majalla" w:hAnsi="Sakkal Majalla" w:cs="Sakkal Majalla"/>
          <w:b/>
          <w:bCs/>
          <w:noProof/>
          <w:sz w:val="48"/>
          <w:szCs w:val="48"/>
          <w:u w:val="single"/>
          <w:rtl/>
        </w:rPr>
      </w:pPr>
    </w:p>
    <w:p w14:paraId="4A687AEE" w14:textId="77777777" w:rsidR="0094219D" w:rsidRPr="00E71FC3" w:rsidRDefault="00221C17" w:rsidP="003814B9">
      <w:pPr>
        <w:spacing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tl/>
        </w:rPr>
        <w:t>مقدمة الفصل</w:t>
      </w:r>
    </w:p>
    <w:p w14:paraId="2540EA02" w14:textId="77777777" w:rsidR="0094219D" w:rsidRPr="00E71FC3" w:rsidRDefault="00221C17" w:rsidP="003814B9">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يتناول هذا الفصل الإطار العام للدراسة، إذ يُقدّم خلفية موضوعية حول إشكالية الفقر السكني وأهمية دور إدارة المشروعات في التصدي لها، كما يُحدد مشكلة الدراسة وأهدافها وتساؤلاتها وفرضياتها، ويعرض المصطلحات الإجرائية الأساسية التي تقوم عليها. ويُهيئ هذا الفصل القارئَ للانتقال إلى الفصول اللاحقة بفهم واضح للإطار المرجعي والمنهجي الذي تنبثق منه الدراسة.</w:t>
      </w:r>
    </w:p>
    <w:p w14:paraId="465E17A2" w14:textId="77777777" w:rsidR="005D25FC" w:rsidRPr="00E71FC3" w:rsidRDefault="005D25FC" w:rsidP="003814B9">
      <w:pPr>
        <w:pStyle w:val="Heading1"/>
        <w:bidi/>
        <w:spacing w:after="160" w:line="360" w:lineRule="auto"/>
        <w:jc w:val="both"/>
        <w:rPr>
          <w:rFonts w:ascii="Sakkal Majalla" w:hAnsi="Sakkal Majalla" w:cs="Sakkal Majalla"/>
          <w:noProof/>
          <w:color w:val="auto"/>
          <w:rtl/>
        </w:rPr>
      </w:pPr>
      <w:bookmarkStart w:id="0" w:name="_Toc223301297"/>
      <w:bookmarkStart w:id="1" w:name="_Toc224092198"/>
      <w:r>
        <w:rPr>
          <w:rFonts w:ascii="Sakkal Majalla" w:hAnsi="Sakkal Majalla" w:cs="Sakkal Majalla"/>
          <w:noProof/>
          <w:color w:val="auto"/>
          <w:rtl/>
        </w:rPr>
        <w:t>مقدمة:</w:t>
      </w:r>
      <w:bookmarkEnd w:id="0"/>
      <w:bookmarkEnd w:id="1"/>
    </w:p>
    <w:p w14:paraId="22BD7194" w14:textId="77777777" w:rsidR="005D25FC" w:rsidRPr="00E71FC3" w:rsidRDefault="005D25FC" w:rsidP="003814B9">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تواجه المجتمعات الحديثة تحدياً متنامياً يتمثل في الفقر السكني بوصفه أحد أبعاد الفقر متعدد الأوجه؛ إذ لا يقتصر على غياب المسكن، بل يشمل أيضاً ارتفاع عبء الإيجار أو القسط مقارنة بالدخل، وما يترتب على ذلك من تراجع القدرة على تلبية الاحتياجات الأساسية الأخرى كالغذاء والصحة والتعليم. ويُعد معيار «عبء الإيجار» من أكثر المؤشرات شيوعاً في قياس عدم القدرة على تحمل كلفة السكن، حيث يُستخدم حد 30% من الدخل الشهري كإشارة على وقوع الأسرة في ضغط سكني قد يقود إلى فقر مُستحث بالسكن.</w:t>
      </w:r>
    </w:p>
    <w:p w14:paraId="58BAF86E" w14:textId="77777777" w:rsidR="005D25FC" w:rsidRPr="00E71FC3" w:rsidRDefault="005D25FC" w:rsidP="007A7D9D">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في المملكة العربية السعودية، تطورت مبادرات الإسكان المدعوم وبرامجه بهدف رفع نسبة تملك المساكن وتحسين الاستقرار السكني للفئات ذات الدخل المنخفض والمتوسط، ودعم الاستدامة الاجتماعية، انسجاماً مع مستهدفات التنمية الوطنية. إلا أن تحقيق الأثر الاجتماعي المنشود يتطلب أن تُدار مشروعات الإسكان المدعوم وفق منهجيات احترافية في إدارة المشاريع، وأن تُصمم الحوكمة وآليات التمويل وإدارة المخاطر وأصحاب المصلحة بصورة تقلص الهدر والتأخير وتضمن وصول الدعم إلى المستفيدين بفاعلية وعدالة.</w:t>
      </w:r>
    </w:p>
    <w:p w14:paraId="17D9809C" w14:textId="77777777" w:rsidR="005D25FC" w:rsidRPr="00E71FC3" w:rsidRDefault="005D25FC" w:rsidP="007A7D9D">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من هذا المنطلق، يتناول هذا البحث دور إدارة مشروعات الإسكان المدعوم في الحد من الفقر السكني وفق بعدين رئيسين معتمدين في هذه الدراسة:  عبء الإيجار، و عدم وجود مسكن. ويركّز البحث على منظور «المستفيدين» بوصفهم أصحاب مصلحة محوريين، وذلك عبر افتراض توزيع استبيان على (500) مستفيد داخل.المملكة العربية السعودية لأغراض أكاديمية، واعتماد عينة صالحة للتحليل قوامها (ن=440) بعد فحص جودة البيانات.</w:t>
      </w:r>
    </w:p>
    <w:p w14:paraId="0E27A2B0" w14:textId="77777777" w:rsidR="005D25FC" w:rsidRDefault="005D25FC" w:rsidP="003814B9">
      <w:pPr>
        <w:spacing w:after="120" w:line="360" w:lineRule="auto"/>
        <w:jc w:val="both"/>
        <w:rPr>
          <w:rFonts w:ascii="Sakkal Majalla" w:hAnsi="Sakkal Majalla" w:cs="Sakkal Majalla"/>
          <w:noProof/>
          <w:sz w:val="28"/>
          <w:szCs w:val="28"/>
          <w:rtl/>
        </w:rPr>
      </w:pPr>
      <w:r>
        <w:rPr>
          <w:rFonts w:ascii="Sakkal Majalla" w:hAnsi="Sakkal Majalla" w:cs="Sakkal Majalla"/>
          <w:noProof/>
          <w:sz w:val="28"/>
          <w:szCs w:val="28"/>
          <w:rtl/>
        </w:rPr>
        <w:lastRenderedPageBreak/>
        <w:t>يرتكز البحث على معايير ومراجع إدارة المشاريع الدولية مثل دليل ومعيار إدارة المشاريع الصادر عن معهد إدارة المشاريع PMI، وإرشادات ISO 21502، باعتبارها أطرًا عامة تعزز الاتساق المؤسسي وتدعم نجاح تنفيذ المشاريع ضمن قيود الوقت والتكلفة والنطاق والجودة وإدارة المخاطر وأصحاب المصلحة.</w:t>
      </w:r>
    </w:p>
    <w:p w14:paraId="2198EE64" w14:textId="77777777" w:rsidR="007A7D9D" w:rsidRDefault="007A7D9D" w:rsidP="003814B9">
      <w:pPr>
        <w:spacing w:after="120" w:line="360" w:lineRule="auto"/>
        <w:jc w:val="both"/>
        <w:rPr>
          <w:rFonts w:ascii="Sakkal Majalla" w:hAnsi="Sakkal Majalla" w:cs="Sakkal Majalla"/>
          <w:noProof/>
          <w:sz w:val="28"/>
          <w:szCs w:val="28"/>
          <w:rtl/>
        </w:rPr>
      </w:pPr>
    </w:p>
    <w:p w14:paraId="02FE2B81" w14:textId="77777777" w:rsidR="007A7D9D" w:rsidRDefault="007A7D9D" w:rsidP="003814B9">
      <w:pPr>
        <w:spacing w:after="120" w:line="360" w:lineRule="auto"/>
        <w:jc w:val="both"/>
        <w:rPr>
          <w:rFonts w:ascii="Sakkal Majalla" w:hAnsi="Sakkal Majalla" w:cs="Sakkal Majalla"/>
          <w:noProof/>
          <w:sz w:val="28"/>
          <w:szCs w:val="28"/>
          <w:rtl/>
        </w:rPr>
      </w:pPr>
    </w:p>
    <w:p w14:paraId="6BD797AD" w14:textId="77777777" w:rsidR="007A7D9D" w:rsidRDefault="007A7D9D" w:rsidP="003814B9">
      <w:pPr>
        <w:spacing w:after="120" w:line="360" w:lineRule="auto"/>
        <w:jc w:val="both"/>
        <w:rPr>
          <w:rFonts w:ascii="Sakkal Majalla" w:hAnsi="Sakkal Majalla" w:cs="Sakkal Majalla"/>
          <w:noProof/>
          <w:sz w:val="28"/>
          <w:szCs w:val="28"/>
          <w:rtl/>
        </w:rPr>
      </w:pPr>
    </w:p>
    <w:p w14:paraId="48E2C14F" w14:textId="77777777" w:rsidR="007A7D9D" w:rsidRDefault="007A7D9D" w:rsidP="003814B9">
      <w:pPr>
        <w:spacing w:after="120" w:line="360" w:lineRule="auto"/>
        <w:jc w:val="both"/>
        <w:rPr>
          <w:rFonts w:ascii="Sakkal Majalla" w:hAnsi="Sakkal Majalla" w:cs="Sakkal Majalla"/>
          <w:noProof/>
          <w:sz w:val="28"/>
          <w:szCs w:val="28"/>
          <w:rtl/>
        </w:rPr>
      </w:pPr>
    </w:p>
    <w:p w14:paraId="3E1ECF0A" w14:textId="77777777" w:rsidR="007A7D9D" w:rsidRDefault="007A7D9D" w:rsidP="003814B9">
      <w:pPr>
        <w:spacing w:after="120" w:line="360" w:lineRule="auto"/>
        <w:jc w:val="both"/>
        <w:rPr>
          <w:rFonts w:ascii="Sakkal Majalla" w:hAnsi="Sakkal Majalla" w:cs="Sakkal Majalla"/>
          <w:noProof/>
          <w:sz w:val="28"/>
          <w:szCs w:val="28"/>
          <w:rtl/>
        </w:rPr>
      </w:pPr>
    </w:p>
    <w:p w14:paraId="3EF97638" w14:textId="77777777" w:rsidR="007A7D9D" w:rsidRDefault="007A7D9D" w:rsidP="003814B9">
      <w:pPr>
        <w:spacing w:after="120" w:line="360" w:lineRule="auto"/>
        <w:jc w:val="both"/>
        <w:rPr>
          <w:rFonts w:ascii="Sakkal Majalla" w:hAnsi="Sakkal Majalla" w:cs="Sakkal Majalla"/>
          <w:noProof/>
          <w:sz w:val="28"/>
          <w:szCs w:val="28"/>
          <w:rtl/>
        </w:rPr>
      </w:pPr>
    </w:p>
    <w:p w14:paraId="0339160B" w14:textId="77777777" w:rsidR="007A7D9D" w:rsidRDefault="007A7D9D" w:rsidP="003814B9">
      <w:pPr>
        <w:spacing w:after="120" w:line="360" w:lineRule="auto"/>
        <w:jc w:val="both"/>
        <w:rPr>
          <w:rFonts w:ascii="Sakkal Majalla" w:hAnsi="Sakkal Majalla" w:cs="Sakkal Majalla"/>
          <w:noProof/>
          <w:sz w:val="28"/>
          <w:szCs w:val="28"/>
          <w:rtl/>
        </w:rPr>
      </w:pPr>
    </w:p>
    <w:p w14:paraId="400F535A" w14:textId="77777777" w:rsidR="007A7D9D" w:rsidRDefault="007A7D9D" w:rsidP="003814B9">
      <w:pPr>
        <w:spacing w:after="120" w:line="360" w:lineRule="auto"/>
        <w:jc w:val="both"/>
        <w:rPr>
          <w:rFonts w:ascii="Sakkal Majalla" w:hAnsi="Sakkal Majalla" w:cs="Sakkal Majalla"/>
          <w:noProof/>
          <w:sz w:val="28"/>
          <w:szCs w:val="28"/>
          <w:rtl/>
        </w:rPr>
      </w:pPr>
    </w:p>
    <w:p w14:paraId="26FD75BF" w14:textId="77777777" w:rsidR="007A7D9D" w:rsidRDefault="007A7D9D" w:rsidP="003814B9">
      <w:pPr>
        <w:spacing w:after="120" w:line="360" w:lineRule="auto"/>
        <w:jc w:val="both"/>
        <w:rPr>
          <w:rFonts w:ascii="Sakkal Majalla" w:hAnsi="Sakkal Majalla" w:cs="Sakkal Majalla"/>
          <w:noProof/>
          <w:sz w:val="28"/>
          <w:szCs w:val="28"/>
          <w:rtl/>
        </w:rPr>
      </w:pPr>
    </w:p>
    <w:p w14:paraId="649AE6E4" w14:textId="77777777" w:rsidR="007A7D9D" w:rsidRDefault="007A7D9D" w:rsidP="003814B9">
      <w:pPr>
        <w:spacing w:after="120" w:line="360" w:lineRule="auto"/>
        <w:jc w:val="both"/>
        <w:rPr>
          <w:rFonts w:ascii="Sakkal Majalla" w:hAnsi="Sakkal Majalla" w:cs="Sakkal Majalla"/>
          <w:noProof/>
          <w:sz w:val="28"/>
          <w:szCs w:val="28"/>
          <w:rtl/>
        </w:rPr>
      </w:pPr>
    </w:p>
    <w:p w14:paraId="2598B61C" w14:textId="77777777" w:rsidR="007A7D9D" w:rsidRDefault="007A7D9D" w:rsidP="003814B9">
      <w:pPr>
        <w:spacing w:after="120" w:line="360" w:lineRule="auto"/>
        <w:jc w:val="both"/>
        <w:rPr>
          <w:rFonts w:ascii="Sakkal Majalla" w:hAnsi="Sakkal Majalla" w:cs="Sakkal Majalla"/>
          <w:noProof/>
          <w:sz w:val="28"/>
          <w:szCs w:val="28"/>
          <w:rtl/>
        </w:rPr>
      </w:pPr>
    </w:p>
    <w:p w14:paraId="6E8F1E9F" w14:textId="77777777" w:rsidR="007A7D9D" w:rsidRDefault="007A7D9D" w:rsidP="003814B9">
      <w:pPr>
        <w:spacing w:after="120" w:line="360" w:lineRule="auto"/>
        <w:jc w:val="both"/>
        <w:rPr>
          <w:rFonts w:ascii="Sakkal Majalla" w:hAnsi="Sakkal Majalla" w:cs="Sakkal Majalla"/>
          <w:noProof/>
          <w:sz w:val="28"/>
          <w:szCs w:val="28"/>
          <w:rtl/>
        </w:rPr>
      </w:pPr>
    </w:p>
    <w:p w14:paraId="03969A6C" w14:textId="77777777" w:rsidR="007A7D9D" w:rsidRDefault="007A7D9D" w:rsidP="003814B9">
      <w:pPr>
        <w:spacing w:after="120" w:line="360" w:lineRule="auto"/>
        <w:jc w:val="both"/>
        <w:rPr>
          <w:rFonts w:ascii="Sakkal Majalla" w:hAnsi="Sakkal Majalla" w:cs="Sakkal Majalla"/>
          <w:noProof/>
          <w:sz w:val="28"/>
          <w:szCs w:val="28"/>
          <w:rtl/>
        </w:rPr>
      </w:pPr>
    </w:p>
    <w:p w14:paraId="43AEE100" w14:textId="77777777" w:rsidR="007A7D9D" w:rsidRDefault="007A7D9D" w:rsidP="003814B9">
      <w:pPr>
        <w:spacing w:after="120" w:line="360" w:lineRule="auto"/>
        <w:jc w:val="both"/>
        <w:rPr>
          <w:rFonts w:ascii="Sakkal Majalla" w:hAnsi="Sakkal Majalla" w:cs="Sakkal Majalla"/>
          <w:noProof/>
          <w:sz w:val="28"/>
          <w:szCs w:val="28"/>
          <w:rtl/>
        </w:rPr>
      </w:pPr>
    </w:p>
    <w:p w14:paraId="26FA8695" w14:textId="77777777" w:rsidR="007A7D9D" w:rsidRPr="00E71FC3" w:rsidRDefault="007A7D9D" w:rsidP="003814B9">
      <w:pPr>
        <w:spacing w:after="120" w:line="360" w:lineRule="auto"/>
        <w:jc w:val="both"/>
        <w:rPr>
          <w:rFonts w:ascii="Sakkal Majalla" w:hAnsi="Sakkal Majalla" w:cs="Sakkal Majalla"/>
          <w:noProof/>
          <w:sz w:val="28"/>
          <w:szCs w:val="28"/>
        </w:rPr>
      </w:pPr>
    </w:p>
    <w:p w14:paraId="7409C3D7" w14:textId="77777777" w:rsidR="005D25FC" w:rsidRPr="00E71FC3" w:rsidRDefault="005D25FC" w:rsidP="003814B9">
      <w:pPr>
        <w:pStyle w:val="Heading1"/>
        <w:bidi/>
        <w:spacing w:after="160" w:line="360" w:lineRule="auto"/>
        <w:jc w:val="both"/>
        <w:rPr>
          <w:rFonts w:ascii="Sakkal Majalla" w:hAnsi="Sakkal Majalla" w:cs="Sakkal Majalla"/>
          <w:noProof/>
          <w:color w:val="auto"/>
        </w:rPr>
      </w:pPr>
      <w:bookmarkStart w:id="2" w:name="_Toc223301298"/>
      <w:bookmarkStart w:id="3" w:name="_Toc224092199"/>
      <w:r>
        <w:rPr>
          <w:rFonts w:ascii="Sakkal Majalla" w:hAnsi="Sakkal Majalla" w:cs="Sakkal Majalla"/>
          <w:noProof/>
          <w:color w:val="auto"/>
          <w:rtl/>
        </w:rPr>
        <w:lastRenderedPageBreak/>
        <w:t>مشكلة الدراسة:</w:t>
      </w:r>
      <w:bookmarkEnd w:id="2"/>
      <w:bookmarkEnd w:id="3"/>
    </w:p>
    <w:p w14:paraId="35AAF469" w14:textId="77777777" w:rsidR="005D25FC" w:rsidRPr="00E71FC3" w:rsidRDefault="005D25FC" w:rsidP="007A7D9D">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على الرغم من توسع برامج الإسكان المدعوم وتعدد نماذجها، ما يزال عدد من الأسر يواجه أحد مظاهر الفقر السكني، إما من خلال استمرار عبء الإيجار على الدخل بما يضعف القدرة على الإنفاق على الاحتياجات الأساسية، أو من خلال عدم القدرة على الحصول على مسكن ملائم خلال فترة زمنية مقبولة. ويُلاحظ في العديد من التجارب أن أسباب القصور ليست «تمويلية» فقط، بل ترتبط أيضاً بكفاءة إدارة المشروع؛ مثل ضعف إدارة المتطلبات، أو تأخر الإجراءات، أو تذبذب الجودة، أو ضعف التنسيق بين الجهات، أو ارتفاع المخاطر التعاقدية.</w:t>
      </w:r>
    </w:p>
    <w:p w14:paraId="7A6F29CC" w14:textId="77777777" w:rsidR="005D25FC" w:rsidRPr="00E71FC3" w:rsidRDefault="005D25FC" w:rsidP="007A7D9D">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تتمحور المشكلة البحثية في السؤال التالي: إلى أي مدى تسهم ممارسات إدارة مشروعات الإسكان المدعوم في الحد من الفقر السكني عبء الإيجار وعدم وجود مسكن من منظور المستفيدين في المملكة العربية السعودية؟</w:t>
      </w:r>
    </w:p>
    <w:p w14:paraId="15A36628" w14:textId="77777777" w:rsidR="005D25FC" w:rsidRDefault="005D25FC" w:rsidP="003814B9">
      <w:pPr>
        <w:spacing w:after="120" w:line="360" w:lineRule="auto"/>
        <w:jc w:val="both"/>
        <w:rPr>
          <w:rFonts w:ascii="Sakkal Majalla" w:hAnsi="Sakkal Majalla" w:cs="Sakkal Majalla"/>
          <w:noProof/>
          <w:sz w:val="28"/>
          <w:szCs w:val="28"/>
          <w:rtl/>
        </w:rPr>
      </w:pPr>
      <w:r>
        <w:rPr>
          <w:rFonts w:ascii="Sakkal Majalla" w:hAnsi="Sakkal Majalla" w:cs="Sakkal Majalla"/>
          <w:noProof/>
          <w:sz w:val="28"/>
          <w:szCs w:val="28"/>
          <w:rtl/>
        </w:rPr>
        <w:t>وتنبثق عن المشكلة جوانب فرعية ترتبط بتفاوت جودة التخطيط والجدولة، وشفافية الاتصال، وفاعلية إدارة المخاطر، ومستوى التكامل بين الجهات المعنية (الجهة المالكة/المشغلة/الممول/المقاول/الاستشاري)، ومدى انعكاس ذلك على تجربة المستفيد ومخرجات الدعم.</w:t>
      </w:r>
    </w:p>
    <w:p w14:paraId="3892C780" w14:textId="77777777" w:rsidR="007A7D9D" w:rsidRDefault="007A7D9D" w:rsidP="003814B9">
      <w:pPr>
        <w:spacing w:after="120" w:line="360" w:lineRule="auto"/>
        <w:jc w:val="both"/>
        <w:rPr>
          <w:rFonts w:ascii="Sakkal Majalla" w:hAnsi="Sakkal Majalla" w:cs="Sakkal Majalla"/>
          <w:noProof/>
          <w:sz w:val="28"/>
          <w:szCs w:val="28"/>
          <w:rtl/>
        </w:rPr>
      </w:pPr>
    </w:p>
    <w:p w14:paraId="71FC5177" w14:textId="77777777" w:rsidR="007A7D9D" w:rsidRDefault="007A7D9D" w:rsidP="003814B9">
      <w:pPr>
        <w:spacing w:after="120" w:line="360" w:lineRule="auto"/>
        <w:jc w:val="both"/>
        <w:rPr>
          <w:rFonts w:ascii="Sakkal Majalla" w:hAnsi="Sakkal Majalla" w:cs="Sakkal Majalla"/>
          <w:noProof/>
          <w:sz w:val="28"/>
          <w:szCs w:val="28"/>
          <w:rtl/>
        </w:rPr>
      </w:pPr>
    </w:p>
    <w:p w14:paraId="77CE2582" w14:textId="77777777" w:rsidR="007A7D9D" w:rsidRDefault="007A7D9D" w:rsidP="003814B9">
      <w:pPr>
        <w:spacing w:after="120" w:line="360" w:lineRule="auto"/>
        <w:jc w:val="both"/>
        <w:rPr>
          <w:rFonts w:ascii="Sakkal Majalla" w:hAnsi="Sakkal Majalla" w:cs="Sakkal Majalla"/>
          <w:noProof/>
          <w:sz w:val="28"/>
          <w:szCs w:val="28"/>
          <w:rtl/>
        </w:rPr>
      </w:pPr>
    </w:p>
    <w:p w14:paraId="3A81DFFE" w14:textId="77777777" w:rsidR="007A7D9D" w:rsidRDefault="007A7D9D" w:rsidP="003814B9">
      <w:pPr>
        <w:spacing w:after="120" w:line="360" w:lineRule="auto"/>
        <w:jc w:val="both"/>
        <w:rPr>
          <w:rFonts w:ascii="Sakkal Majalla" w:hAnsi="Sakkal Majalla" w:cs="Sakkal Majalla"/>
          <w:noProof/>
          <w:sz w:val="28"/>
          <w:szCs w:val="28"/>
          <w:rtl/>
        </w:rPr>
      </w:pPr>
    </w:p>
    <w:p w14:paraId="237ADF2E" w14:textId="77777777" w:rsidR="007A7D9D" w:rsidRDefault="007A7D9D" w:rsidP="003814B9">
      <w:pPr>
        <w:spacing w:after="120" w:line="360" w:lineRule="auto"/>
        <w:jc w:val="both"/>
        <w:rPr>
          <w:rFonts w:ascii="Sakkal Majalla" w:hAnsi="Sakkal Majalla" w:cs="Sakkal Majalla"/>
          <w:noProof/>
          <w:sz w:val="28"/>
          <w:szCs w:val="28"/>
          <w:rtl/>
        </w:rPr>
      </w:pPr>
    </w:p>
    <w:p w14:paraId="3BD09B43" w14:textId="77777777" w:rsidR="007A7D9D" w:rsidRDefault="007A7D9D" w:rsidP="003814B9">
      <w:pPr>
        <w:spacing w:after="120" w:line="360" w:lineRule="auto"/>
        <w:jc w:val="both"/>
        <w:rPr>
          <w:rFonts w:ascii="Sakkal Majalla" w:hAnsi="Sakkal Majalla" w:cs="Sakkal Majalla"/>
          <w:noProof/>
          <w:sz w:val="28"/>
          <w:szCs w:val="28"/>
          <w:rtl/>
        </w:rPr>
      </w:pPr>
    </w:p>
    <w:p w14:paraId="4CE131FB" w14:textId="77777777" w:rsidR="007A7D9D" w:rsidRPr="00E71FC3" w:rsidRDefault="007A7D9D" w:rsidP="003814B9">
      <w:pPr>
        <w:spacing w:after="120" w:line="360" w:lineRule="auto"/>
        <w:jc w:val="both"/>
        <w:rPr>
          <w:rFonts w:ascii="Sakkal Majalla" w:hAnsi="Sakkal Majalla" w:cs="Sakkal Majalla"/>
          <w:noProof/>
          <w:sz w:val="28"/>
          <w:szCs w:val="28"/>
        </w:rPr>
      </w:pPr>
    </w:p>
    <w:p w14:paraId="76473F73" w14:textId="77777777" w:rsidR="005D25FC" w:rsidRPr="00E71FC3" w:rsidRDefault="005D25FC" w:rsidP="003814B9">
      <w:pPr>
        <w:pStyle w:val="Heading1"/>
        <w:bidi/>
        <w:spacing w:after="160" w:line="360" w:lineRule="auto"/>
        <w:jc w:val="both"/>
        <w:rPr>
          <w:rFonts w:ascii="Sakkal Majalla" w:hAnsi="Sakkal Majalla" w:cs="Sakkal Majalla"/>
          <w:noProof/>
          <w:color w:val="auto"/>
        </w:rPr>
      </w:pPr>
      <w:bookmarkStart w:id="4" w:name="_Toc223301299"/>
      <w:bookmarkStart w:id="5" w:name="_Toc224092200"/>
      <w:r>
        <w:rPr>
          <w:rFonts w:ascii="Sakkal Majalla" w:hAnsi="Sakkal Majalla" w:cs="Sakkal Majalla"/>
          <w:noProof/>
          <w:color w:val="auto"/>
          <w:rtl/>
        </w:rPr>
        <w:lastRenderedPageBreak/>
        <w:t>أهمية الدراسة:</w:t>
      </w:r>
      <w:bookmarkEnd w:id="4"/>
      <w:bookmarkEnd w:id="5"/>
    </w:p>
    <w:p w14:paraId="265A13BE" w14:textId="77777777" w:rsidR="005D25FC" w:rsidRPr="00E71FC3" w:rsidRDefault="005D25FC" w:rsidP="007A7D9D">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الأهمية العلمية: تقدم الدراسة إطاراً تفسيرياً يربط بين ممارسات إدارة المشاريع ومؤشرات الفقر السكني، وتسهم في سد فجوة بحثية تتعلق بتطبيق مبادئ إدارة المشاريع على برامج ذات هدف اجتماعي مباشر، بما يتجاوز منظور النجاح التقليدي المرتبط بالمثلث الحديدي (الوقت–التكلفة–النطاق).</w:t>
      </w:r>
    </w:p>
    <w:p w14:paraId="68B42854" w14:textId="77777777" w:rsidR="005D25FC" w:rsidRPr="00E71FC3" w:rsidRDefault="005D25FC" w:rsidP="007A7D9D">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الأهمية التطبيقية: تُعين نتائج الدراسة الجهات المشرفة على برامج الإسكان المدعوم على تطوير الحوكمة، وتحسين رحلة المستفيد، ورفع كفاءة تسليم الوحدات أو الحلول التمويلية، وبناء منظومة مؤشرات أداء قابلة للقياس لمتابعة أثر البرنامج على عبء الإيجار والاستقرار السكني.</w:t>
      </w:r>
    </w:p>
    <w:p w14:paraId="627C0338" w14:textId="77777777" w:rsidR="005D25FC" w:rsidRDefault="005D25FC" w:rsidP="003814B9">
      <w:pPr>
        <w:spacing w:after="120" w:line="360" w:lineRule="auto"/>
        <w:jc w:val="both"/>
        <w:rPr>
          <w:rFonts w:ascii="Sakkal Majalla" w:hAnsi="Sakkal Majalla" w:cs="Sakkal Majalla"/>
          <w:noProof/>
          <w:sz w:val="28"/>
          <w:szCs w:val="28"/>
          <w:rtl/>
        </w:rPr>
      </w:pPr>
      <w:r>
        <w:rPr>
          <w:rFonts w:ascii="Sakkal Majalla" w:hAnsi="Sakkal Majalla" w:cs="Sakkal Majalla"/>
          <w:noProof/>
          <w:sz w:val="28"/>
          <w:szCs w:val="28"/>
          <w:rtl/>
        </w:rPr>
        <w:t>الأهمية المجتمعية: ينعكس تحسين إدارة مشروعات الإسكان المدعوم على تعزيز الاستقرار الأسري وتقليل مخاطر التشرد أو التنقل السكني المتكرر، وإتاحة فرص أفضل للتعليم والصحة والعمل عبر توفير سكن آمن وميسّر.</w:t>
      </w:r>
    </w:p>
    <w:p w14:paraId="4A9459FA" w14:textId="77777777" w:rsidR="007A7D9D" w:rsidRDefault="007A7D9D" w:rsidP="003814B9">
      <w:pPr>
        <w:spacing w:after="120" w:line="360" w:lineRule="auto"/>
        <w:jc w:val="both"/>
        <w:rPr>
          <w:rFonts w:ascii="Sakkal Majalla" w:hAnsi="Sakkal Majalla" w:cs="Sakkal Majalla"/>
          <w:noProof/>
          <w:sz w:val="28"/>
          <w:szCs w:val="28"/>
          <w:rtl/>
        </w:rPr>
      </w:pPr>
    </w:p>
    <w:p w14:paraId="384CB578" w14:textId="77777777" w:rsidR="007A7D9D" w:rsidRDefault="007A7D9D" w:rsidP="003814B9">
      <w:pPr>
        <w:spacing w:after="120" w:line="360" w:lineRule="auto"/>
        <w:jc w:val="both"/>
        <w:rPr>
          <w:rFonts w:ascii="Sakkal Majalla" w:hAnsi="Sakkal Majalla" w:cs="Sakkal Majalla"/>
          <w:noProof/>
          <w:sz w:val="28"/>
          <w:szCs w:val="28"/>
          <w:rtl/>
        </w:rPr>
      </w:pPr>
    </w:p>
    <w:p w14:paraId="71DA9AC7" w14:textId="77777777" w:rsidR="007A7D9D" w:rsidRDefault="007A7D9D" w:rsidP="003814B9">
      <w:pPr>
        <w:spacing w:after="120" w:line="360" w:lineRule="auto"/>
        <w:jc w:val="both"/>
        <w:rPr>
          <w:rFonts w:ascii="Sakkal Majalla" w:hAnsi="Sakkal Majalla" w:cs="Sakkal Majalla"/>
          <w:noProof/>
          <w:sz w:val="28"/>
          <w:szCs w:val="28"/>
          <w:rtl/>
        </w:rPr>
      </w:pPr>
    </w:p>
    <w:p w14:paraId="6A70AA7E" w14:textId="77777777" w:rsidR="007A7D9D" w:rsidRDefault="007A7D9D" w:rsidP="003814B9">
      <w:pPr>
        <w:spacing w:after="120" w:line="360" w:lineRule="auto"/>
        <w:jc w:val="both"/>
        <w:rPr>
          <w:rFonts w:ascii="Sakkal Majalla" w:hAnsi="Sakkal Majalla" w:cs="Sakkal Majalla"/>
          <w:noProof/>
          <w:sz w:val="28"/>
          <w:szCs w:val="28"/>
          <w:rtl/>
        </w:rPr>
      </w:pPr>
    </w:p>
    <w:p w14:paraId="7F499AAE" w14:textId="77777777" w:rsidR="007A7D9D" w:rsidRDefault="007A7D9D" w:rsidP="003814B9">
      <w:pPr>
        <w:spacing w:after="120" w:line="360" w:lineRule="auto"/>
        <w:jc w:val="both"/>
        <w:rPr>
          <w:rFonts w:ascii="Sakkal Majalla" w:hAnsi="Sakkal Majalla" w:cs="Sakkal Majalla"/>
          <w:noProof/>
          <w:sz w:val="28"/>
          <w:szCs w:val="28"/>
          <w:rtl/>
        </w:rPr>
      </w:pPr>
    </w:p>
    <w:p w14:paraId="45C00F87" w14:textId="77777777" w:rsidR="007A7D9D" w:rsidRDefault="007A7D9D" w:rsidP="003814B9">
      <w:pPr>
        <w:spacing w:after="120" w:line="360" w:lineRule="auto"/>
        <w:jc w:val="both"/>
        <w:rPr>
          <w:rFonts w:ascii="Sakkal Majalla" w:hAnsi="Sakkal Majalla" w:cs="Sakkal Majalla"/>
          <w:noProof/>
          <w:sz w:val="28"/>
          <w:szCs w:val="28"/>
          <w:rtl/>
        </w:rPr>
      </w:pPr>
    </w:p>
    <w:p w14:paraId="742093DE" w14:textId="77777777" w:rsidR="007A7D9D" w:rsidRDefault="007A7D9D" w:rsidP="003814B9">
      <w:pPr>
        <w:spacing w:after="120" w:line="360" w:lineRule="auto"/>
        <w:jc w:val="both"/>
        <w:rPr>
          <w:rFonts w:ascii="Sakkal Majalla" w:hAnsi="Sakkal Majalla" w:cs="Sakkal Majalla"/>
          <w:noProof/>
          <w:sz w:val="28"/>
          <w:szCs w:val="28"/>
          <w:rtl/>
        </w:rPr>
      </w:pPr>
    </w:p>
    <w:p w14:paraId="20D5A615" w14:textId="77777777" w:rsidR="007A7D9D" w:rsidRDefault="007A7D9D" w:rsidP="003814B9">
      <w:pPr>
        <w:spacing w:after="120" w:line="360" w:lineRule="auto"/>
        <w:jc w:val="both"/>
        <w:rPr>
          <w:rFonts w:ascii="Sakkal Majalla" w:hAnsi="Sakkal Majalla" w:cs="Sakkal Majalla"/>
          <w:noProof/>
          <w:sz w:val="28"/>
          <w:szCs w:val="28"/>
          <w:rtl/>
        </w:rPr>
      </w:pPr>
    </w:p>
    <w:p w14:paraId="3F5145FA" w14:textId="77777777" w:rsidR="007A7D9D" w:rsidRPr="00E71FC3" w:rsidRDefault="007A7D9D" w:rsidP="003814B9">
      <w:pPr>
        <w:spacing w:after="120" w:line="360" w:lineRule="auto"/>
        <w:jc w:val="both"/>
        <w:rPr>
          <w:rFonts w:ascii="Sakkal Majalla" w:hAnsi="Sakkal Majalla" w:cs="Sakkal Majalla"/>
          <w:noProof/>
          <w:sz w:val="28"/>
          <w:szCs w:val="28"/>
        </w:rPr>
      </w:pPr>
    </w:p>
    <w:p w14:paraId="2BF65333" w14:textId="77777777" w:rsidR="005D25FC" w:rsidRPr="00E71FC3" w:rsidRDefault="005D25FC" w:rsidP="003814B9">
      <w:pPr>
        <w:pStyle w:val="Heading1"/>
        <w:bidi/>
        <w:spacing w:after="160" w:line="360" w:lineRule="auto"/>
        <w:jc w:val="both"/>
        <w:rPr>
          <w:rFonts w:ascii="Sakkal Majalla" w:hAnsi="Sakkal Majalla" w:cs="Sakkal Majalla"/>
          <w:noProof/>
          <w:color w:val="auto"/>
        </w:rPr>
      </w:pPr>
      <w:bookmarkStart w:id="6" w:name="_Toc223301300"/>
      <w:bookmarkStart w:id="7" w:name="_Toc224092201"/>
      <w:r>
        <w:rPr>
          <w:rFonts w:ascii="Sakkal Majalla" w:hAnsi="Sakkal Majalla" w:cs="Sakkal Majalla"/>
          <w:noProof/>
          <w:color w:val="auto"/>
          <w:rtl/>
        </w:rPr>
        <w:lastRenderedPageBreak/>
        <w:t>أهداف الدراسة:</w:t>
      </w:r>
      <w:bookmarkEnd w:id="6"/>
      <w:bookmarkEnd w:id="7"/>
    </w:p>
    <w:p w14:paraId="23E29B07"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الهدف الرئيس: قياس أثر ممارسات إدارة مشروعات الإسكان المدعوم في الحد من الفقر السكني (عبء الإيجار وعدم وجود مسكن) من منظور المستفيدين داخل المملكة العربية السعودية.</w:t>
      </w:r>
    </w:p>
    <w:p w14:paraId="47622AAB" w14:textId="77777777" w:rsidR="005D25FC" w:rsidRPr="00E71FC3" w:rsidRDefault="005D25FC" w:rsidP="003814B9">
      <w:pPr>
        <w:pStyle w:val="Heading1"/>
        <w:bidi/>
        <w:spacing w:after="120" w:line="360" w:lineRule="auto"/>
        <w:jc w:val="both"/>
        <w:rPr>
          <w:rFonts w:ascii="Sakkal Majalla" w:hAnsi="Sakkal Majalla" w:cs="Sakkal Majalla"/>
          <w:noProof/>
          <w:color w:val="auto"/>
        </w:rPr>
      </w:pPr>
      <w:bookmarkStart w:id="8" w:name="_Toc223301301"/>
      <w:bookmarkStart w:id="9" w:name="_Toc224092202"/>
      <w:r>
        <w:rPr>
          <w:rFonts w:ascii="Sakkal Majalla" w:hAnsi="Sakkal Majalla" w:cs="Sakkal Majalla"/>
          <w:noProof/>
          <w:color w:val="auto"/>
          <w:rtl/>
        </w:rPr>
        <w:t>الأهداف الفرعية:</w:t>
      </w:r>
      <w:bookmarkEnd w:id="8"/>
      <w:bookmarkEnd w:id="9"/>
    </w:p>
    <w:p w14:paraId="1C0BB4C5"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1) تحديد مستوى تطبيق ممارسات إدارة المشروع في برامج الإسكان المدعوم كما يدركها المستفيدون (النطاق والمتطلبات، الجدول الزمني، التكلفة والتمويل، الجودة، المخاطر، أصحاب المصلحة والتواصل، المشتريات والعقود).</w:t>
      </w:r>
    </w:p>
    <w:p w14:paraId="0822AA75"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2) قياس مستوى رضا المستفيد عن تجربة البرنامج وإجراءاته ومخرجاته.</w:t>
      </w:r>
    </w:p>
    <w:p w14:paraId="34F20985"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3) قياس مستوى تحقق مؤشرات الحد من الفقر السكني لدى المستفيدين (تخفيف عبء الإيجار/تحسن القدرة على الحصول على مسكن).</w:t>
      </w:r>
    </w:p>
    <w:p w14:paraId="446403F0"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4) اختبار العلاقة والأثر بين ممارسات إدارة المشروع ورضا المستفيد ومؤشرات الحد من الفقر السكني.</w:t>
      </w:r>
    </w:p>
    <w:p w14:paraId="4BF7F91C"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5) تقديم توصيات وإطار عمل عملي لتحسين إدارة مشروعات الإسكان المدعوم بما يحقق قيمة اجتماعية قابلة للقياس.</w:t>
      </w:r>
    </w:p>
    <w:p w14:paraId="031C88BC" w14:textId="77777777" w:rsidR="005D25FC" w:rsidRPr="00E71FC3" w:rsidRDefault="005D25FC" w:rsidP="003814B9">
      <w:pPr>
        <w:pStyle w:val="Heading1"/>
        <w:bidi/>
        <w:spacing w:after="160" w:line="360" w:lineRule="auto"/>
        <w:jc w:val="both"/>
        <w:rPr>
          <w:rFonts w:ascii="Sakkal Majalla" w:hAnsi="Sakkal Majalla" w:cs="Sakkal Majalla"/>
          <w:noProof/>
          <w:color w:val="auto"/>
        </w:rPr>
      </w:pPr>
      <w:bookmarkStart w:id="10" w:name="_Toc223301302"/>
      <w:bookmarkStart w:id="11" w:name="_Toc224092203"/>
      <w:r>
        <w:rPr>
          <w:rFonts w:ascii="Sakkal Majalla" w:hAnsi="Sakkal Majalla" w:cs="Sakkal Majalla"/>
          <w:noProof/>
          <w:color w:val="auto"/>
          <w:rtl/>
        </w:rPr>
        <w:t>تساؤلات الدراسة وفروضها:</w:t>
      </w:r>
      <w:bookmarkEnd w:id="10"/>
      <w:bookmarkEnd w:id="11"/>
    </w:p>
    <w:p w14:paraId="78B63470"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س1: ما مستوى تطبيق ممارسات إدارة مشروعات الإسكان المدعوم من منظور المستفيدين؟</w:t>
      </w:r>
    </w:p>
    <w:p w14:paraId="0106A9F9"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س2: ما مستوى رضا المستفيدين عن برامج الإسكان المدعوم؟</w:t>
      </w:r>
    </w:p>
    <w:p w14:paraId="77B3749E"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س3: ما مستوى تحقق الحد من الفقر السكني لدى المستفيدين وفق بعدي عبء الإيجار وعدم وجود مسكن؟</w:t>
      </w:r>
    </w:p>
    <w:p w14:paraId="3A8DD653"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س4: هل توجد علاقة ذات دلالة إحصائية بين ممارسات إدارة المشروع ورضا المستفيد؟</w:t>
      </w:r>
    </w:p>
    <w:p w14:paraId="6E63F602"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س5: هل توجد علاقة/أثر ذو دلالة إحصائية بين ممارسات إدارة المشروع والحد من الفقر السكني؟</w:t>
      </w:r>
    </w:p>
    <w:p w14:paraId="0BE18BFD" w14:textId="77777777" w:rsidR="0046796D" w:rsidRDefault="005D25FC" w:rsidP="003814B9">
      <w:pPr>
        <w:spacing w:after="120" w:line="360" w:lineRule="auto"/>
        <w:jc w:val="both"/>
        <w:rPr>
          <w:rFonts w:ascii="Sakkal Majalla" w:hAnsi="Sakkal Majalla" w:cs="Sakkal Majalla"/>
          <w:noProof/>
          <w:sz w:val="28"/>
          <w:szCs w:val="28"/>
          <w:rtl/>
        </w:rPr>
      </w:pPr>
      <w:r>
        <w:rPr>
          <w:rFonts w:ascii="Sakkal Majalla" w:hAnsi="Sakkal Majalla" w:cs="Sakkal Majalla"/>
          <w:noProof/>
          <w:sz w:val="28"/>
          <w:szCs w:val="28"/>
          <w:rtl/>
        </w:rPr>
        <w:t>س6: هل يسهم رضا المستفيد كعامل وسيط في العلاقة بين ممارسات إدارة المشروع والحد من الفقر السكني؟</w:t>
      </w:r>
    </w:p>
    <w:p w14:paraId="66C413B1" w14:textId="77777777" w:rsidR="0046796D" w:rsidRPr="00E71FC3" w:rsidRDefault="0046796D" w:rsidP="003814B9">
      <w:pPr>
        <w:spacing w:after="120" w:line="360" w:lineRule="auto"/>
        <w:jc w:val="both"/>
        <w:rPr>
          <w:rFonts w:ascii="Sakkal Majalla" w:hAnsi="Sakkal Majalla" w:cs="Sakkal Majalla"/>
          <w:noProof/>
          <w:sz w:val="28"/>
          <w:szCs w:val="28"/>
        </w:rPr>
      </w:pPr>
    </w:p>
    <w:p w14:paraId="0B3462A4" w14:textId="77777777" w:rsidR="005D25FC" w:rsidRPr="00E71FC3" w:rsidRDefault="005D25FC" w:rsidP="003814B9">
      <w:pPr>
        <w:pStyle w:val="Heading1"/>
        <w:bidi/>
        <w:spacing w:after="120" w:line="360" w:lineRule="auto"/>
        <w:jc w:val="both"/>
        <w:rPr>
          <w:rFonts w:ascii="Sakkal Majalla" w:hAnsi="Sakkal Majalla" w:cs="Sakkal Majalla"/>
          <w:noProof/>
          <w:color w:val="auto"/>
          <w:rtl/>
        </w:rPr>
      </w:pPr>
      <w:bookmarkStart w:id="12" w:name="_Toc223301303"/>
      <w:bookmarkStart w:id="13" w:name="_Toc224092204"/>
      <w:r>
        <w:rPr>
          <w:rFonts w:ascii="Sakkal Majalla" w:hAnsi="Sakkal Majalla" w:cs="Sakkal Majalla"/>
          <w:noProof/>
          <w:color w:val="auto"/>
          <w:rtl/>
        </w:rPr>
        <w:t>الفرضيات (لأغراض التحليل الإحصائي</w:t>
      </w:r>
      <w:bookmarkEnd w:id="12"/>
      <w:r>
        <w:rPr>
          <w:rFonts w:ascii="Sakkal Majalla" w:hAnsi="Sakkal Majalla" w:cs="Sakkal Majalla" w:hint="cs"/>
          <w:noProof/>
          <w:color w:val="auto"/>
          <w:rtl/>
        </w:rPr>
        <w:t>):</w:t>
      </w:r>
      <w:bookmarkEnd w:id="13"/>
    </w:p>
    <w:p w14:paraId="73B8F249"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ف1: توجد علاقة موجبة ذات دلالة إحصائية بين ممارسات إدارة المشروع ورضا المستفيد.</w:t>
      </w:r>
    </w:p>
    <w:p w14:paraId="1933CA04"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ف2: توجد علاقة موجبة ذات دلالة إحصائية بين ممارسات إدارة المشروع والحد من الفقر السكني.</w:t>
      </w:r>
    </w:p>
    <w:p w14:paraId="72D9B9B7"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ف3: يوجد أثر موجَب ذو دلالة إحصائية لممارسات إدارة المشروع ورضا المستفيد معاً في تفسير التباين في الحد من الفقر السكني.</w:t>
      </w:r>
    </w:p>
    <w:p w14:paraId="25B69F83" w14:textId="77777777" w:rsidR="005D25FC" w:rsidRPr="00E71FC3" w:rsidRDefault="005D25FC" w:rsidP="003814B9">
      <w:pPr>
        <w:pStyle w:val="Heading1"/>
        <w:bidi/>
        <w:spacing w:after="160" w:line="360" w:lineRule="auto"/>
        <w:jc w:val="both"/>
        <w:rPr>
          <w:rFonts w:ascii="Sakkal Majalla" w:hAnsi="Sakkal Majalla" w:cs="Sakkal Majalla"/>
          <w:noProof/>
          <w:color w:val="auto"/>
        </w:rPr>
      </w:pPr>
      <w:bookmarkStart w:id="14" w:name="_Toc223301304"/>
      <w:bookmarkStart w:id="15" w:name="_Toc224092205"/>
      <w:r>
        <w:rPr>
          <w:rFonts w:ascii="Sakkal Majalla" w:hAnsi="Sakkal Majalla" w:cs="Sakkal Majalla"/>
          <w:noProof/>
          <w:color w:val="auto"/>
          <w:rtl/>
        </w:rPr>
        <w:t>مصطلحات الدراسة وتعريفاتها الإجرائية:</w:t>
      </w:r>
      <w:bookmarkEnd w:id="14"/>
      <w:bookmarkEnd w:id="15"/>
    </w:p>
    <w:p w14:paraId="6A122C25"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إدارة مشروعات الإسكان المدعوم: مجموعة العمليات والممارسات التي تُستخدم لتخطيط وتنفيذ ومراقبة وتسليم حلول الإسكان المدعوم ضمن قيود النطاق والوقت والتكلفة والجودة، مع إدارة المخاطر وأصحاب المصلحة، بهدف تحقيق قيمة اجتماعية للمستفيد.</w:t>
      </w:r>
    </w:p>
    <w:p w14:paraId="56347330" w14:textId="77777777" w:rsidR="005D25FC" w:rsidRPr="00E71FC3" w:rsidRDefault="005D25FC"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الفقر السكني (تعريف إجرائي في هذه الدراسة): حالة تتجسد في عبء إيجار مرتفع يضغط على دخل الأسرة، و عدم القدرة على الحصول على مسكن ملائم خلال فترة معقولة. ويُستدل على عبء الإيجار باستخدام معيار.متعارف عليه دولياً بأن تتجاوز نفقات السكن 30% من الدخل، مع الإشارة إلى مقاربات بديلة مثل «فقر المأوى» الذي يركز على الدخل المتبقي بعد كلفة السكن.</w:t>
      </w:r>
    </w:p>
    <w:p w14:paraId="3533D9EC" w14:textId="77777777" w:rsidR="005D25FC" w:rsidRPr="00E71FC3" w:rsidRDefault="005D25FC" w:rsidP="003814B9">
      <w:pPr>
        <w:spacing w:after="120" w:line="360" w:lineRule="auto"/>
        <w:jc w:val="both"/>
        <w:rPr>
          <w:rFonts w:ascii="Sakkal Majalla" w:hAnsi="Sakkal Majalla" w:cs="Sakkal Majalla"/>
          <w:noProof/>
          <w:sz w:val="28"/>
          <w:szCs w:val="28"/>
          <w:rtl/>
        </w:rPr>
      </w:pPr>
      <w:r>
        <w:rPr>
          <w:rFonts w:ascii="Sakkal Majalla" w:hAnsi="Sakkal Majalla" w:cs="Sakkal Majalla"/>
          <w:noProof/>
          <w:sz w:val="28"/>
          <w:szCs w:val="28"/>
          <w:rtl/>
        </w:rPr>
        <w:t>رضا المستفيد: الانطباع الكلي للمستفيد عن سهولة الإجراءات ووضوحها وعدالة التقييم وسرعة الحصول على الدعم وجودة المخرجات والتواصل.</w:t>
      </w:r>
    </w:p>
    <w:p w14:paraId="213BF247" w14:textId="77777777" w:rsidR="00992013" w:rsidRPr="00E71FC3" w:rsidRDefault="00992013" w:rsidP="003814B9">
      <w:pPr>
        <w:spacing w:after="120" w:line="360" w:lineRule="auto"/>
        <w:jc w:val="both"/>
        <w:rPr>
          <w:rFonts w:ascii="Sakkal Majalla" w:hAnsi="Sakkal Majalla" w:cs="Sakkal Majalla"/>
          <w:noProof/>
          <w:sz w:val="28"/>
          <w:szCs w:val="28"/>
          <w:rtl/>
        </w:rPr>
      </w:pPr>
    </w:p>
    <w:p w14:paraId="13CA4278" w14:textId="77777777" w:rsidR="00992013" w:rsidRDefault="00992013" w:rsidP="003814B9">
      <w:pPr>
        <w:spacing w:after="120" w:line="360" w:lineRule="auto"/>
        <w:jc w:val="both"/>
        <w:rPr>
          <w:rFonts w:ascii="Sakkal Majalla" w:hAnsi="Sakkal Majalla" w:cs="Sakkal Majalla"/>
          <w:noProof/>
          <w:sz w:val="28"/>
          <w:szCs w:val="28"/>
          <w:rtl/>
        </w:rPr>
      </w:pPr>
    </w:p>
    <w:p w14:paraId="5164C3AB" w14:textId="77777777" w:rsidR="007A7D9D" w:rsidRDefault="007A7D9D" w:rsidP="003814B9">
      <w:pPr>
        <w:spacing w:after="120" w:line="360" w:lineRule="auto"/>
        <w:jc w:val="both"/>
        <w:rPr>
          <w:rFonts w:ascii="Sakkal Majalla" w:hAnsi="Sakkal Majalla" w:cs="Sakkal Majalla"/>
          <w:noProof/>
          <w:sz w:val="28"/>
          <w:szCs w:val="28"/>
          <w:rtl/>
        </w:rPr>
      </w:pPr>
    </w:p>
    <w:p w14:paraId="21B35B4D" w14:textId="77777777" w:rsidR="007A7D9D" w:rsidRPr="00E71FC3" w:rsidRDefault="007A7D9D" w:rsidP="003814B9">
      <w:pPr>
        <w:spacing w:after="120" w:line="360" w:lineRule="auto"/>
        <w:jc w:val="both"/>
        <w:rPr>
          <w:rFonts w:ascii="Sakkal Majalla" w:hAnsi="Sakkal Majalla" w:cs="Sakkal Majalla"/>
          <w:noProof/>
          <w:sz w:val="28"/>
          <w:szCs w:val="28"/>
        </w:rPr>
      </w:pPr>
    </w:p>
    <w:p w14:paraId="78C26D30" w14:textId="77777777" w:rsidR="005D25FC" w:rsidRPr="00E71FC3" w:rsidRDefault="005D25FC" w:rsidP="003814B9">
      <w:pPr>
        <w:jc w:val="both"/>
        <w:rPr>
          <w:rFonts w:ascii="Sakkal Majalla" w:hAnsi="Sakkal Majalla" w:cs="Sakkal Majalla"/>
          <w:noProof/>
          <w:sz w:val="28"/>
          <w:szCs w:val="28"/>
          <w:rtl/>
        </w:rPr>
      </w:pPr>
      <w:r>
        <w:rPr>
          <w:rFonts w:ascii="Sakkal Majalla" w:hAnsi="Sakkal Majalla" w:cs="Sakkal Majalla"/>
          <w:b/>
          <w:noProof/>
          <w:sz w:val="28"/>
          <w:szCs w:val="28"/>
          <w:rtl/>
        </w:rPr>
        <w:lastRenderedPageBreak/>
        <w:t>جدول المصطلحات وتعريفاتها</w:t>
      </w:r>
    </w:p>
    <w:p w14:paraId="55E3D0EF" w14:textId="77777777" w:rsidR="00992013" w:rsidRPr="00E71FC3" w:rsidRDefault="00992013" w:rsidP="003814B9">
      <w:pPr>
        <w:jc w:val="both"/>
        <w:rPr>
          <w:rFonts w:ascii="Sakkal Majalla" w:hAnsi="Sakkal Majalla" w:cs="Sakkal Majalla"/>
          <w:noProof/>
          <w:sz w:val="28"/>
          <w:szCs w:val="28"/>
          <w:rtl/>
        </w:rPr>
      </w:pPr>
    </w:p>
    <w:p w14:paraId="1FD33C77" w14:textId="77777777" w:rsidR="00992013" w:rsidRPr="00E71FC3" w:rsidRDefault="00992013" w:rsidP="003814B9">
      <w:pPr>
        <w:jc w:val="both"/>
        <w:rPr>
          <w:rFonts w:ascii="Sakkal Majalla" w:hAnsi="Sakkal Majalla" w:cs="Sakkal Majalla"/>
          <w:noProof/>
          <w:sz w:val="28"/>
          <w:szCs w:val="28"/>
        </w:rPr>
      </w:pPr>
      <w:r>
        <w:rPr>
          <w:rFonts w:ascii="Sakkal Majalla" w:hAnsi="Sakkal Majalla" w:cs="Sakkal Majalla"/>
          <w:noProof/>
          <w:sz w:val="28"/>
          <w:szCs w:val="28"/>
          <w:rtl/>
        </w:rPr>
        <w:t xml:space="preserve">جدول (1) : المصطلحات </w:t>
      </w:r>
    </w:p>
    <w:tbl>
      <w:tblPr>
        <w:tblStyle w:val="TableGrid"/>
        <w:tblW w:w="8640" w:type="dxa"/>
        <w:jc w:val="center"/>
        <w:tblLook w:val="04A0" w:firstRow="1" w:lastRow="0" w:firstColumn="1" w:lastColumn="0" w:noHBand="0" w:noVBand="1"/>
      </w:tblPr>
      <w:tblGrid>
        <w:gridCol w:w="4320"/>
        <w:gridCol w:w="4320"/>
      </w:tblGrid>
      <w:tr w:rsidR="00797CBC" w:rsidRPr="00E71FC3" w14:paraId="1C67B5CA" w14:textId="77777777" w:rsidTr="00797CBC">
        <w:trPr>
          <w:jc w:val="center"/>
        </w:trPr>
        <w:tc>
          <w:tcPr>
            <w:tcW w:w="4320" w:type="dxa"/>
          </w:tcPr>
          <w:p w14:paraId="05C35A54" w14:textId="77777777" w:rsidR="00797CBC" w:rsidRDefault="00797CBC" w:rsidP="003814B9">
            <w:pPr>
              <w:jc w:val="both"/>
              <w:rPr>
                <w:rFonts w:ascii="Sakkal Majalla" w:hAnsi="Sakkal Majalla" w:cs="Sakkal Majalla"/>
                <w:b/>
                <w:noProof/>
                <w:sz w:val="28"/>
                <w:szCs w:val="28"/>
                <w:rtl/>
              </w:rPr>
            </w:pPr>
            <w:r>
              <w:rPr>
                <w:rFonts w:ascii="Sakkal Majalla" w:hAnsi="Sakkal Majalla" w:cs="Sakkal Majalla"/>
                <w:b/>
                <w:noProof/>
                <w:sz w:val="28"/>
                <w:szCs w:val="28"/>
                <w:rtl/>
              </w:rPr>
              <w:t>التعريف</w:t>
            </w:r>
          </w:p>
        </w:tc>
        <w:tc>
          <w:tcPr>
            <w:tcW w:w="4320" w:type="dxa"/>
          </w:tcPr>
          <w:p w14:paraId="326D0BBA" w14:textId="77777777" w:rsidR="00797CBC" w:rsidRPr="00E71FC3" w:rsidRDefault="00797CBC" w:rsidP="003814B9">
            <w:pPr>
              <w:jc w:val="both"/>
              <w:rPr>
                <w:rFonts w:ascii="Sakkal Majalla" w:hAnsi="Sakkal Majalla" w:cs="Sakkal Majalla"/>
                <w:noProof/>
                <w:sz w:val="28"/>
                <w:szCs w:val="28"/>
              </w:rPr>
            </w:pPr>
            <w:bookmarkStart w:id="16" w:name="_Hlk224091104"/>
            <w:r>
              <w:rPr>
                <w:rFonts w:ascii="Sakkal Majalla" w:hAnsi="Sakkal Majalla" w:cs="Sakkal Majalla"/>
                <w:b/>
                <w:noProof/>
                <w:sz w:val="28"/>
                <w:szCs w:val="28"/>
                <w:rtl/>
              </w:rPr>
              <w:t>المصطلح</w:t>
            </w:r>
          </w:p>
        </w:tc>
      </w:tr>
      <w:tr w:rsidR="00797CBC" w:rsidRPr="00E71FC3" w14:paraId="6361E68D" w14:textId="77777777" w:rsidTr="00797CBC">
        <w:trPr>
          <w:jc w:val="center"/>
        </w:trPr>
        <w:tc>
          <w:tcPr>
            <w:tcW w:w="4320" w:type="dxa"/>
          </w:tcPr>
          <w:p w14:paraId="51B5CA58"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مجموعة العمليات والممارسات التي تُستخدم لتخطيط وتنفيذ ومراقبة وتسليم حلول الإسكان المدعوم ضمن قيود النطاق والوقت والتكلفة والجودة وبما يحقق قيمة للمستفيدين.</w:t>
            </w:r>
          </w:p>
        </w:tc>
        <w:tc>
          <w:tcPr>
            <w:tcW w:w="4320" w:type="dxa"/>
          </w:tcPr>
          <w:p w14:paraId="46206224"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إدارة مشروعات الإسكان المدعوم</w:t>
            </w:r>
          </w:p>
        </w:tc>
      </w:tr>
      <w:tr w:rsidR="00797CBC" w:rsidRPr="00E71FC3" w14:paraId="5E801518" w14:textId="77777777" w:rsidTr="00797CBC">
        <w:trPr>
          <w:jc w:val="center"/>
        </w:trPr>
        <w:tc>
          <w:tcPr>
            <w:tcW w:w="4320" w:type="dxa"/>
          </w:tcPr>
          <w:p w14:paraId="3DD6A982"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سياسات وأدوات حكومية وشبه حكومية لتمكين الأسر المستحقة من الحصول على سكن ملائم عبر دعم مالي أو تمويلي أو عيني أو مزيج بينها، وفق معايير أهلية واستهداف محددة.</w:t>
            </w:r>
          </w:p>
        </w:tc>
        <w:tc>
          <w:tcPr>
            <w:tcW w:w="4320" w:type="dxa"/>
          </w:tcPr>
          <w:p w14:paraId="6F31A47C"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الإسكان المدعوم</w:t>
            </w:r>
          </w:p>
        </w:tc>
      </w:tr>
      <w:tr w:rsidR="00797CBC" w:rsidRPr="00E71FC3" w14:paraId="3404973D" w14:textId="77777777" w:rsidTr="00797CBC">
        <w:trPr>
          <w:jc w:val="center"/>
        </w:trPr>
        <w:tc>
          <w:tcPr>
            <w:tcW w:w="4320" w:type="dxa"/>
          </w:tcPr>
          <w:p w14:paraId="72B610DC"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حالة تعكس عجز الأسرة عن الحصول على مسكن ملائم أو الاستمرار في تحمّل تكلفته بما يخلّ بقدرتها على تلبية احتياجاتها الأساسية.</w:t>
            </w:r>
          </w:p>
        </w:tc>
        <w:tc>
          <w:tcPr>
            <w:tcW w:w="4320" w:type="dxa"/>
          </w:tcPr>
          <w:p w14:paraId="4DB1AB47"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الفقر السكني</w:t>
            </w:r>
          </w:p>
        </w:tc>
      </w:tr>
      <w:tr w:rsidR="00797CBC" w:rsidRPr="00E71FC3" w14:paraId="38B24C2A" w14:textId="77777777" w:rsidTr="00797CBC">
        <w:trPr>
          <w:jc w:val="center"/>
        </w:trPr>
        <w:tc>
          <w:tcPr>
            <w:tcW w:w="4320" w:type="dxa"/>
          </w:tcPr>
          <w:p w14:paraId="2F2ACDD6"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نسبة ما تنفقه الأسرة على الإيجار (أو القسط السكني) إلى دخلها الشهري، ويُعد مرتفعاً عندما يضغط على ميزانية الأسرة ويقلل إنفاقها على الاحتياجات الضرورية.</w:t>
            </w:r>
          </w:p>
        </w:tc>
        <w:tc>
          <w:tcPr>
            <w:tcW w:w="4320" w:type="dxa"/>
          </w:tcPr>
          <w:p w14:paraId="182759F2"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عبء الإيجار</w:t>
            </w:r>
          </w:p>
        </w:tc>
      </w:tr>
      <w:tr w:rsidR="00797CBC" w:rsidRPr="00E71FC3" w14:paraId="59DDE8F2" w14:textId="77777777" w:rsidTr="00797CBC">
        <w:trPr>
          <w:jc w:val="center"/>
        </w:trPr>
        <w:tc>
          <w:tcPr>
            <w:tcW w:w="4320" w:type="dxa"/>
          </w:tcPr>
          <w:p w14:paraId="2B20CA64"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حالة عدم توفر مسكن مناسب للأسرة، سواء بسبب عدم القدرة على الاستئجار/التملك أو بسبب سكن غير ملائم (مؤقت، مكتظ، غير آمن) بما يستدعي تدخل برنامج دعم.</w:t>
            </w:r>
          </w:p>
        </w:tc>
        <w:tc>
          <w:tcPr>
            <w:tcW w:w="4320" w:type="dxa"/>
          </w:tcPr>
          <w:p w14:paraId="24011DB8"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عدم وجود مسكن</w:t>
            </w:r>
          </w:p>
        </w:tc>
      </w:tr>
      <w:tr w:rsidR="00797CBC" w:rsidRPr="00E71FC3" w14:paraId="02037D8D" w14:textId="77777777" w:rsidTr="00797CBC">
        <w:trPr>
          <w:jc w:val="center"/>
        </w:trPr>
        <w:tc>
          <w:tcPr>
            <w:tcW w:w="4320" w:type="dxa"/>
          </w:tcPr>
          <w:p w14:paraId="313E623C"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الفرد أو الأسرة المستحقة التي تتلقى دعماً سكنياً وتعد محور تصميم الخدمة وقياس القيمة والرضا.</w:t>
            </w:r>
          </w:p>
        </w:tc>
        <w:tc>
          <w:tcPr>
            <w:tcW w:w="4320" w:type="dxa"/>
          </w:tcPr>
          <w:p w14:paraId="414B54DD"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المستفيد</w:t>
            </w:r>
          </w:p>
        </w:tc>
      </w:tr>
      <w:tr w:rsidR="00797CBC" w:rsidRPr="00E71FC3" w14:paraId="2641B315" w14:textId="77777777" w:rsidTr="00797CBC">
        <w:trPr>
          <w:jc w:val="center"/>
        </w:trPr>
        <w:tc>
          <w:tcPr>
            <w:tcW w:w="4320" w:type="dxa"/>
          </w:tcPr>
          <w:p w14:paraId="5AF446D7"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الأطراف المؤثرة أو المتأثرة بالمشروع مثل الجهات التنظيمية والتمويلية والمنفذين ومقدمي الخدمات والمستفيدين.</w:t>
            </w:r>
          </w:p>
        </w:tc>
        <w:tc>
          <w:tcPr>
            <w:tcW w:w="4320" w:type="dxa"/>
          </w:tcPr>
          <w:p w14:paraId="684E7DEC"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الجهات المعنية/أصحاب المصلحة</w:t>
            </w:r>
          </w:p>
        </w:tc>
      </w:tr>
      <w:tr w:rsidR="00797CBC" w:rsidRPr="00E71FC3" w14:paraId="46B2988E" w14:textId="77777777" w:rsidTr="00797CBC">
        <w:trPr>
          <w:jc w:val="center"/>
        </w:trPr>
        <w:tc>
          <w:tcPr>
            <w:tcW w:w="4320" w:type="dxa"/>
          </w:tcPr>
          <w:p w14:paraId="417FF922"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مجموعة الأطر والضوابط التي تحدد الأدوار والصلاحيات وآليات اتخاذ القرار والرقابة والمساءلة لضمان تنفيذ البرنامج بكفاءة ونزاهة.</w:t>
            </w:r>
          </w:p>
        </w:tc>
        <w:tc>
          <w:tcPr>
            <w:tcW w:w="4320" w:type="dxa"/>
          </w:tcPr>
          <w:p w14:paraId="65855249"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حوكمة البرنامج</w:t>
            </w:r>
          </w:p>
        </w:tc>
      </w:tr>
      <w:tr w:rsidR="00797CBC" w:rsidRPr="00E71FC3" w14:paraId="0C178CC1" w14:textId="77777777" w:rsidTr="00797CBC">
        <w:trPr>
          <w:jc w:val="center"/>
        </w:trPr>
        <w:tc>
          <w:tcPr>
            <w:tcW w:w="4320" w:type="dxa"/>
          </w:tcPr>
          <w:p w14:paraId="4C9357DA"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تعريف ما سيتم تسليمه للمستفيد من مخرجات ومواصفات وحدود العمل، وإدارة التغيير المرتبط به.</w:t>
            </w:r>
          </w:p>
        </w:tc>
        <w:tc>
          <w:tcPr>
            <w:tcW w:w="4320" w:type="dxa"/>
          </w:tcPr>
          <w:p w14:paraId="4B9E1EFC"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نطاق المشروع</w:t>
            </w:r>
          </w:p>
        </w:tc>
      </w:tr>
      <w:tr w:rsidR="00797CBC" w:rsidRPr="00E71FC3" w14:paraId="7C244E07" w14:textId="77777777" w:rsidTr="00797CBC">
        <w:trPr>
          <w:jc w:val="center"/>
        </w:trPr>
        <w:tc>
          <w:tcPr>
            <w:tcW w:w="4320" w:type="dxa"/>
          </w:tcPr>
          <w:p w14:paraId="7E7F8E78"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lastRenderedPageBreak/>
              <w:t>تخطيط الأنشطة وتقدير مددها وتسلسلها وبناء خط أساس زمني ومراقبة الانحرافات ومعالجة التأخيرات.</w:t>
            </w:r>
          </w:p>
        </w:tc>
        <w:tc>
          <w:tcPr>
            <w:tcW w:w="4320" w:type="dxa"/>
          </w:tcPr>
          <w:p w14:paraId="7E8980EF"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إدارة الجدول الزمني</w:t>
            </w:r>
          </w:p>
        </w:tc>
      </w:tr>
      <w:tr w:rsidR="00797CBC" w:rsidRPr="00E71FC3" w14:paraId="29520A64" w14:textId="77777777" w:rsidTr="00797CBC">
        <w:trPr>
          <w:jc w:val="center"/>
        </w:trPr>
        <w:tc>
          <w:tcPr>
            <w:tcW w:w="4320" w:type="dxa"/>
          </w:tcPr>
          <w:p w14:paraId="17D25077"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تقدير تكاليف تسليم الحل السكني وضبطها وإدارة موارد الدعم والدفعات والاحتياطيات بما يضمن الاستدامة المالية.</w:t>
            </w:r>
          </w:p>
        </w:tc>
        <w:tc>
          <w:tcPr>
            <w:tcW w:w="4320" w:type="dxa"/>
          </w:tcPr>
          <w:p w14:paraId="7A65AAB0"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إدارة التكلفة والتمويل</w:t>
            </w:r>
          </w:p>
        </w:tc>
      </w:tr>
      <w:tr w:rsidR="00797CBC" w:rsidRPr="00E71FC3" w14:paraId="6A2D89CE" w14:textId="77777777" w:rsidTr="00797CBC">
        <w:trPr>
          <w:jc w:val="center"/>
        </w:trPr>
        <w:tc>
          <w:tcPr>
            <w:tcW w:w="4320" w:type="dxa"/>
          </w:tcPr>
          <w:p w14:paraId="4B6559E5"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ضمان مطابقة المخرجات لمعايير السكن الملائم ومتطلبات السلامة واشتراطات الجهات ذات العلاقة وتقليل العيوب والتكاليف اللاحقة.</w:t>
            </w:r>
          </w:p>
        </w:tc>
        <w:tc>
          <w:tcPr>
            <w:tcW w:w="4320" w:type="dxa"/>
          </w:tcPr>
          <w:p w14:paraId="0A368F8B"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إدارة الجودة</w:t>
            </w:r>
          </w:p>
        </w:tc>
      </w:tr>
      <w:tr w:rsidR="00797CBC" w:rsidRPr="00E71FC3" w14:paraId="056432B1" w14:textId="77777777" w:rsidTr="00797CBC">
        <w:trPr>
          <w:jc w:val="center"/>
        </w:trPr>
        <w:tc>
          <w:tcPr>
            <w:tcW w:w="4320" w:type="dxa"/>
          </w:tcPr>
          <w:p w14:paraId="700C9A85"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تحديد المخاطر وتحليلها ووضع استجابات لها ومتابعتها بهدف خفض احتمالها أو أثرها على تسليم الدعم للمستفيد.</w:t>
            </w:r>
          </w:p>
        </w:tc>
        <w:tc>
          <w:tcPr>
            <w:tcW w:w="4320" w:type="dxa"/>
          </w:tcPr>
          <w:p w14:paraId="2E90D5BB"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إدارة المخاطر</w:t>
            </w:r>
          </w:p>
        </w:tc>
      </w:tr>
      <w:tr w:rsidR="00797CBC" w:rsidRPr="00E71FC3" w14:paraId="02E4496D" w14:textId="77777777" w:rsidTr="00797CBC">
        <w:trPr>
          <w:jc w:val="center"/>
        </w:trPr>
        <w:tc>
          <w:tcPr>
            <w:tcW w:w="4320" w:type="dxa"/>
          </w:tcPr>
          <w:p w14:paraId="6FF955EA"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مقاييس كمية لمتابعة التقدم والنتائج مثل مدة الحصول على الدعم، نسبة الالتزام بالجدول، جودة المخرجات، ورضا المستفيد.</w:t>
            </w:r>
          </w:p>
        </w:tc>
        <w:tc>
          <w:tcPr>
            <w:tcW w:w="4320" w:type="dxa"/>
          </w:tcPr>
          <w:p w14:paraId="4B61D2E4"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مؤشرات الأداء الرئيسية (KPI)</w:t>
            </w:r>
          </w:p>
        </w:tc>
      </w:tr>
      <w:tr w:rsidR="00797CBC" w:rsidRPr="00E71FC3" w14:paraId="362B85BE" w14:textId="77777777" w:rsidTr="00797CBC">
        <w:trPr>
          <w:jc w:val="center"/>
        </w:trPr>
        <w:tc>
          <w:tcPr>
            <w:tcW w:w="4320" w:type="dxa"/>
          </w:tcPr>
          <w:p w14:paraId="0AE190D9" w14:textId="77777777" w:rsidR="00797CBC" w:rsidRDefault="00797CBC" w:rsidP="003814B9">
            <w:pPr>
              <w:jc w:val="both"/>
              <w:rPr>
                <w:rFonts w:ascii="Sakkal Majalla" w:hAnsi="Sakkal Majalla" w:cs="Sakkal Majalla"/>
                <w:noProof/>
                <w:sz w:val="28"/>
                <w:szCs w:val="28"/>
                <w:rtl/>
              </w:rPr>
            </w:pPr>
            <w:r>
              <w:rPr>
                <w:rFonts w:ascii="Sakkal Majalla" w:hAnsi="Sakkal Majalla" w:cs="Sakkal Majalla"/>
                <w:noProof/>
                <w:sz w:val="28"/>
                <w:szCs w:val="28"/>
                <w:rtl/>
              </w:rPr>
              <w:t>انطباع المستفيد عن سهولة الإجراءات وعدالة المعايير وسرعة الخدمة وجودة المخرجات وفعالية التواصل.</w:t>
            </w:r>
          </w:p>
        </w:tc>
        <w:tc>
          <w:tcPr>
            <w:tcW w:w="4320" w:type="dxa"/>
          </w:tcPr>
          <w:p w14:paraId="0A7E9BCC" w14:textId="77777777" w:rsidR="00797CBC" w:rsidRPr="00E71FC3" w:rsidRDefault="00797CBC" w:rsidP="003814B9">
            <w:pPr>
              <w:jc w:val="both"/>
              <w:rPr>
                <w:rFonts w:ascii="Sakkal Majalla" w:hAnsi="Sakkal Majalla" w:cs="Sakkal Majalla"/>
                <w:noProof/>
                <w:sz w:val="28"/>
                <w:szCs w:val="28"/>
              </w:rPr>
            </w:pPr>
            <w:r>
              <w:rPr>
                <w:rFonts w:ascii="Sakkal Majalla" w:hAnsi="Sakkal Majalla" w:cs="Sakkal Majalla"/>
                <w:noProof/>
                <w:sz w:val="28"/>
                <w:szCs w:val="28"/>
                <w:rtl/>
              </w:rPr>
              <w:t>رضا المستفيد</w:t>
            </w:r>
          </w:p>
        </w:tc>
      </w:tr>
      <w:bookmarkEnd w:id="16"/>
    </w:tbl>
    <w:p w14:paraId="3EB68DCA" w14:textId="77777777" w:rsidR="007B76BB" w:rsidRPr="00E71FC3" w:rsidRDefault="007B76BB" w:rsidP="003814B9">
      <w:pPr>
        <w:jc w:val="both"/>
        <w:rPr>
          <w:rFonts w:ascii="Sakkal Majalla" w:hAnsi="Sakkal Majalla" w:cs="Sakkal Majalla"/>
          <w:noProof/>
          <w:sz w:val="28"/>
          <w:szCs w:val="28"/>
          <w:u w:val="single"/>
          <w:rtl/>
        </w:rPr>
      </w:pPr>
    </w:p>
    <w:p w14:paraId="7C6A4111" w14:textId="77777777" w:rsidR="00D808C4" w:rsidRDefault="00221C17" w:rsidP="003814B9">
      <w:pPr>
        <w:jc w:val="both"/>
      </w:pPr>
      <w:r>
        <w:br w:type="page"/>
      </w:r>
    </w:p>
    <w:p w14:paraId="134F1C58" w14:textId="77777777" w:rsidR="002449C7" w:rsidRDefault="002449C7" w:rsidP="002449C7">
      <w:pPr>
        <w:rPr>
          <w:rtl/>
        </w:rPr>
      </w:pPr>
    </w:p>
    <w:p w14:paraId="5CFF167C" w14:textId="77777777" w:rsidR="002449C7" w:rsidRDefault="002449C7" w:rsidP="002449C7">
      <w:pPr>
        <w:rPr>
          <w:rtl/>
        </w:rPr>
      </w:pPr>
    </w:p>
    <w:p w14:paraId="410E8DEE" w14:textId="77777777" w:rsidR="002449C7" w:rsidRDefault="002449C7" w:rsidP="002449C7">
      <w:pPr>
        <w:rPr>
          <w:rtl/>
        </w:rPr>
      </w:pPr>
    </w:p>
    <w:p w14:paraId="6667B91A" w14:textId="77777777" w:rsidR="002449C7" w:rsidRDefault="002449C7" w:rsidP="002449C7">
      <w:pPr>
        <w:rPr>
          <w:rtl/>
        </w:rPr>
      </w:pPr>
    </w:p>
    <w:p w14:paraId="34350BE3" w14:textId="77777777" w:rsidR="002449C7" w:rsidRDefault="002449C7" w:rsidP="002449C7">
      <w:pPr>
        <w:rPr>
          <w:rtl/>
        </w:rPr>
      </w:pPr>
    </w:p>
    <w:p w14:paraId="7215DD73" w14:textId="77777777" w:rsidR="002449C7" w:rsidRDefault="002449C7" w:rsidP="002449C7">
      <w:pPr>
        <w:rPr>
          <w:rtl/>
        </w:rPr>
      </w:pPr>
    </w:p>
    <w:p w14:paraId="4BDD8AC0" w14:textId="77777777" w:rsidR="002449C7" w:rsidRDefault="002449C7" w:rsidP="002449C7">
      <w:pPr>
        <w:rPr>
          <w:rtl/>
        </w:rPr>
      </w:pPr>
    </w:p>
    <w:p w14:paraId="0D20B8E7" w14:textId="77777777" w:rsidR="002449C7" w:rsidRDefault="002449C7" w:rsidP="002449C7">
      <w:pPr>
        <w:rPr>
          <w:rtl/>
        </w:rPr>
      </w:pPr>
    </w:p>
    <w:p w14:paraId="3B621E88" w14:textId="77777777" w:rsidR="002449C7" w:rsidRDefault="002449C7" w:rsidP="002449C7">
      <w:pPr>
        <w:rPr>
          <w:rtl/>
        </w:rPr>
      </w:pPr>
    </w:p>
    <w:p w14:paraId="3E3A0C1E" w14:textId="77777777" w:rsidR="002449C7" w:rsidRPr="002449C7" w:rsidRDefault="002449C7" w:rsidP="002449C7">
      <w:pPr>
        <w:tabs>
          <w:tab w:val="left" w:pos="3635"/>
        </w:tabs>
        <w:jc w:val="center"/>
        <w:rPr>
          <w:b/>
          <w:bCs/>
          <w:sz w:val="48"/>
          <w:szCs w:val="48"/>
          <w:u w:val="single"/>
        </w:rPr>
      </w:pPr>
      <w:r>
        <w:rPr>
          <w:b/>
          <w:bCs/>
          <w:sz w:val="48"/>
          <w:szCs w:val="48"/>
          <w:u w:val="single"/>
          <w:rtl/>
        </w:rPr>
        <w:t>الفصل الثاني</w:t>
      </w:r>
    </w:p>
    <w:p w14:paraId="53EFA407" w14:textId="77777777" w:rsidR="002449C7" w:rsidRPr="002449C7" w:rsidRDefault="002449C7" w:rsidP="002449C7">
      <w:pPr>
        <w:tabs>
          <w:tab w:val="left" w:pos="3635"/>
        </w:tabs>
        <w:jc w:val="center"/>
        <w:rPr>
          <w:b/>
          <w:bCs/>
          <w:sz w:val="48"/>
          <w:szCs w:val="48"/>
          <w:u w:val="single"/>
          <w:rtl/>
        </w:rPr>
      </w:pPr>
      <w:r>
        <w:rPr>
          <w:b/>
          <w:bCs/>
          <w:sz w:val="48"/>
          <w:szCs w:val="48"/>
          <w:u w:val="single"/>
          <w:rtl/>
        </w:rPr>
        <w:t>الدراسات السابقة</w:t>
      </w:r>
    </w:p>
    <w:p w14:paraId="2B74852C" w14:textId="77777777" w:rsidR="002449C7" w:rsidRDefault="002449C7" w:rsidP="002449C7">
      <w:pPr>
        <w:tabs>
          <w:tab w:val="left" w:pos="3635"/>
        </w:tabs>
        <w:rPr>
          <w:rtl/>
        </w:rPr>
      </w:pPr>
    </w:p>
    <w:p w14:paraId="3025C0A7" w14:textId="77777777" w:rsidR="002449C7" w:rsidRDefault="002449C7" w:rsidP="002449C7">
      <w:pPr>
        <w:rPr>
          <w:rtl/>
        </w:rPr>
      </w:pPr>
    </w:p>
    <w:p w14:paraId="335C8E13" w14:textId="77777777" w:rsidR="002449C7" w:rsidRDefault="002449C7" w:rsidP="002449C7">
      <w:pPr>
        <w:rPr>
          <w:rtl/>
        </w:rPr>
      </w:pPr>
    </w:p>
    <w:p w14:paraId="00C34CB7" w14:textId="77777777" w:rsidR="002449C7" w:rsidRDefault="002449C7" w:rsidP="002449C7">
      <w:pPr>
        <w:rPr>
          <w:rtl/>
        </w:rPr>
      </w:pPr>
    </w:p>
    <w:p w14:paraId="5F62CBD7" w14:textId="77777777" w:rsidR="002449C7" w:rsidRDefault="002449C7" w:rsidP="002449C7">
      <w:pPr>
        <w:rPr>
          <w:rtl/>
        </w:rPr>
      </w:pPr>
    </w:p>
    <w:p w14:paraId="6C32DC42" w14:textId="77777777" w:rsidR="002449C7" w:rsidRDefault="002449C7" w:rsidP="002449C7">
      <w:pPr>
        <w:rPr>
          <w:rtl/>
        </w:rPr>
      </w:pPr>
    </w:p>
    <w:p w14:paraId="7638BD85" w14:textId="77777777" w:rsidR="002449C7" w:rsidRDefault="002449C7" w:rsidP="002449C7">
      <w:pPr>
        <w:rPr>
          <w:rtl/>
        </w:rPr>
      </w:pPr>
    </w:p>
    <w:p w14:paraId="79CB86BB" w14:textId="77777777" w:rsidR="002449C7" w:rsidRDefault="002449C7" w:rsidP="002449C7">
      <w:pPr>
        <w:rPr>
          <w:rtl/>
        </w:rPr>
      </w:pPr>
    </w:p>
    <w:p w14:paraId="0FFCB809" w14:textId="77777777" w:rsidR="002449C7" w:rsidRDefault="002449C7" w:rsidP="002449C7">
      <w:pPr>
        <w:rPr>
          <w:rtl/>
        </w:rPr>
      </w:pPr>
    </w:p>
    <w:p w14:paraId="6D2CEDBC" w14:textId="77777777" w:rsidR="002449C7" w:rsidRDefault="002449C7" w:rsidP="002449C7">
      <w:pPr>
        <w:rPr>
          <w:rtl/>
        </w:rPr>
      </w:pPr>
    </w:p>
    <w:p w14:paraId="6FA93589" w14:textId="77777777" w:rsidR="002449C7" w:rsidRDefault="002449C7" w:rsidP="002449C7">
      <w:pPr>
        <w:rPr>
          <w:rtl/>
        </w:rPr>
      </w:pPr>
    </w:p>
    <w:p w14:paraId="4977CCDE" w14:textId="77777777" w:rsidR="002449C7" w:rsidRDefault="002449C7" w:rsidP="002449C7">
      <w:pPr>
        <w:rPr>
          <w:rtl/>
        </w:rPr>
      </w:pPr>
    </w:p>
    <w:p w14:paraId="13FB437B" w14:textId="77777777" w:rsidR="002449C7" w:rsidRDefault="002449C7" w:rsidP="002449C7">
      <w:pPr>
        <w:rPr>
          <w:rtl/>
        </w:rPr>
      </w:pPr>
    </w:p>
    <w:p w14:paraId="29588F91" w14:textId="77777777" w:rsidR="002449C7" w:rsidRDefault="002449C7" w:rsidP="002449C7">
      <w:pPr>
        <w:rPr>
          <w:rtl/>
        </w:rPr>
      </w:pPr>
    </w:p>
    <w:p w14:paraId="458864E6" w14:textId="77777777" w:rsidR="002449C7" w:rsidRDefault="002449C7" w:rsidP="002449C7">
      <w:pPr>
        <w:rPr>
          <w:rtl/>
        </w:rPr>
      </w:pPr>
    </w:p>
    <w:p w14:paraId="1C93A060" w14:textId="77777777" w:rsidR="002449C7" w:rsidRDefault="002449C7" w:rsidP="002449C7">
      <w:pPr>
        <w:rPr>
          <w:rtl/>
        </w:rPr>
      </w:pPr>
    </w:p>
    <w:p w14:paraId="667C4E07" w14:textId="77777777" w:rsidR="002449C7" w:rsidRDefault="002449C7" w:rsidP="002449C7">
      <w:pPr>
        <w:rPr>
          <w:rtl/>
        </w:rPr>
      </w:pPr>
    </w:p>
    <w:p w14:paraId="49CA4380" w14:textId="77777777" w:rsidR="002449C7" w:rsidRDefault="002449C7" w:rsidP="002449C7">
      <w:pPr>
        <w:rPr>
          <w:rtl/>
        </w:rPr>
      </w:pPr>
    </w:p>
    <w:p w14:paraId="6F8C60FC" w14:textId="77777777" w:rsidR="002449C7" w:rsidRDefault="002449C7" w:rsidP="002449C7">
      <w:pPr>
        <w:rPr>
          <w:rtl/>
        </w:rPr>
      </w:pPr>
    </w:p>
    <w:p w14:paraId="77719B6E" w14:textId="77777777" w:rsidR="002449C7" w:rsidRDefault="002449C7" w:rsidP="002449C7">
      <w:pPr>
        <w:rPr>
          <w:rtl/>
        </w:rPr>
      </w:pPr>
    </w:p>
    <w:p w14:paraId="5C64BCC7" w14:textId="77777777" w:rsidR="002449C7" w:rsidRDefault="002449C7" w:rsidP="002449C7">
      <w:pPr>
        <w:rPr>
          <w:rtl/>
        </w:rPr>
      </w:pPr>
    </w:p>
    <w:p w14:paraId="1FAAF4D6" w14:textId="77777777" w:rsidR="002449C7" w:rsidRPr="002449C7" w:rsidRDefault="002449C7" w:rsidP="002449C7">
      <w:pPr>
        <w:rPr>
          <w:rtl/>
        </w:rPr>
      </w:pPr>
    </w:p>
    <w:p w14:paraId="7C7F87B6" w14:textId="77777777" w:rsidR="00D808C4" w:rsidRDefault="00221C17" w:rsidP="003814B9">
      <w:pPr>
        <w:jc w:val="both"/>
      </w:pPr>
      <w:r>
        <w:rPr>
          <w:rFonts w:ascii="Times New Roman" w:hAnsi="Times New Roman"/>
          <w:rtl/>
        </w:rPr>
        <w:t>مقدمة</w:t>
      </w:r>
      <w:r>
        <w:rPr>
          <w:rFonts w:hint="cs"/>
          <w:rtl/>
        </w:rPr>
        <w:t>:-</w:t>
      </w:r>
    </w:p>
    <w:p w14:paraId="43864661" w14:textId="77777777" w:rsidR="00D808C4" w:rsidRDefault="00221C17" w:rsidP="002449C7">
      <w:pPr>
        <w:ind w:firstLine="720"/>
        <w:jc w:val="both"/>
      </w:pPr>
      <w:r>
        <w:rPr>
          <w:rFonts w:ascii="Times New Roman" w:hAnsi="Times New Roman"/>
          <w:rtl/>
        </w:rPr>
        <w:t>يستعرض هذا الفصل أدبيات الموضوع في محورين رئيسين: الدراسات السابقة ذات الصلة بإدارة مشروعات الإسكان المدعوم والحد من الفقر السكني، ثم الإطار النظري الذي تستند إليه الدراسة في بناء نموذجها المفاهيمي ومتغيراتها.</w:t>
      </w:r>
    </w:p>
    <w:p w14:paraId="1146DB6C" w14:textId="77777777" w:rsidR="007B76BB" w:rsidRPr="00E71FC3" w:rsidRDefault="007B76BB" w:rsidP="003814B9">
      <w:pPr>
        <w:pStyle w:val="Heading1"/>
        <w:bidi/>
        <w:spacing w:after="160" w:line="360" w:lineRule="auto"/>
        <w:jc w:val="both"/>
        <w:rPr>
          <w:rFonts w:ascii="Sakkal Majalla" w:hAnsi="Sakkal Majalla" w:cs="Sakkal Majalla"/>
          <w:noProof/>
          <w:color w:val="auto"/>
        </w:rPr>
      </w:pPr>
      <w:bookmarkStart w:id="17" w:name="_Toc223301317"/>
      <w:bookmarkStart w:id="18" w:name="_Toc224092218"/>
      <w:r>
        <w:rPr>
          <w:rFonts w:ascii="Sakkal Majalla" w:hAnsi="Sakkal Majalla" w:cs="Sakkal Majalla"/>
          <w:noProof/>
          <w:color w:val="auto"/>
          <w:rtl/>
        </w:rPr>
        <w:t>الدراسات السابقة:</w:t>
      </w:r>
      <w:bookmarkEnd w:id="17"/>
      <w:bookmarkEnd w:id="18"/>
    </w:p>
    <w:p w14:paraId="665C6C17" w14:textId="77777777" w:rsidR="0094219D" w:rsidRDefault="00221C17" w:rsidP="003814B9">
      <w:pPr>
        <w:pStyle w:val="Heading2"/>
        <w:bidi/>
        <w:spacing w:after="160" w:line="360" w:lineRule="auto"/>
        <w:jc w:val="both"/>
        <w:rPr>
          <w:rFonts w:ascii="Sakkal Majalla" w:hAnsi="Sakkal Majalla" w:cs="Sakkal Majalla"/>
          <w:noProof/>
          <w:color w:val="auto"/>
          <w:sz w:val="28"/>
          <w:szCs w:val="28"/>
          <w:rtl/>
        </w:rPr>
      </w:pPr>
      <w:bookmarkStart w:id="19" w:name="_Toc224092219"/>
      <w:r>
        <w:rPr>
          <w:rFonts w:ascii="Sakkal Majalla" w:hAnsi="Sakkal Majalla" w:cs="Sakkal Majalla"/>
          <w:noProof/>
          <w:color w:val="auto"/>
          <w:sz w:val="28"/>
          <w:szCs w:val="28"/>
          <w:rtl/>
        </w:rPr>
        <w:t>أولاً: الدراسات باللغة العربية</w:t>
      </w:r>
      <w:bookmarkEnd w:id="19"/>
    </w:p>
    <w:p w14:paraId="02AB8E7E" w14:textId="77777777" w:rsidR="00614A94" w:rsidRPr="00E71FC3" w:rsidRDefault="00614A94" w:rsidP="00614A94">
      <w:pPr>
        <w:pStyle w:val="Heading1"/>
        <w:bidi/>
        <w:jc w:val="both"/>
        <w:rPr>
          <w:rFonts w:ascii="Sakkal Majalla" w:hAnsi="Sakkal Majalla" w:cs="Sakkal Majalla"/>
          <w:noProof/>
          <w:color w:val="auto"/>
          <w:rtl/>
        </w:rPr>
      </w:pPr>
      <w:r>
        <w:rPr>
          <w:rFonts w:ascii="Sakkal Majalla" w:hAnsi="Sakkal Majalla" w:cs="Sakkal Majalla"/>
          <w:noProof/>
          <w:color w:val="auto"/>
          <w:rtl/>
        </w:rPr>
        <w:t>دراسة (</w:t>
      </w:r>
      <w:r>
        <w:rPr>
          <w:rFonts w:ascii="Sakkal Majalla" w:hAnsi="Sakkal Majalla" w:cs="Sakkal Majalla" w:hint="cs"/>
          <w:noProof/>
          <w:color w:val="auto"/>
          <w:rtl/>
        </w:rPr>
        <w:t>1</w:t>
      </w:r>
      <w:r>
        <w:rPr>
          <w:rFonts w:ascii="Sakkal Majalla" w:hAnsi="Sakkal Majalla" w:cs="Sakkal Majalla"/>
          <w:noProof/>
          <w:color w:val="auto"/>
          <w:rtl/>
        </w:rPr>
        <w:t>): تقييم مستوى رضا المستفيدين عن برامج الإسكان الاجتماعي في المناطق الحضرية بالمملكة العربية السعودية.</w:t>
      </w:r>
    </w:p>
    <w:p w14:paraId="0A862CFA" w14:textId="77777777" w:rsidR="00614A94" w:rsidRPr="00E71FC3" w:rsidRDefault="00614A94" w:rsidP="00614A94">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تاريخ الدراسة: </w:t>
      </w:r>
      <w:r>
        <w:rPr>
          <w:rFonts w:ascii="Sakkal Majalla" w:hAnsi="Sakkal Majalla" w:cs="Sakkal Majalla"/>
          <w:noProof/>
          <w:sz w:val="28"/>
          <w:szCs w:val="28"/>
        </w:rPr>
        <w:t>2023</w:t>
      </w:r>
    </w:p>
    <w:p w14:paraId="587824F3" w14:textId="77777777" w:rsidR="00614A94" w:rsidRPr="00E71FC3" w:rsidRDefault="00614A94" w:rsidP="00614A94">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هدف الدراسة: </w:t>
      </w:r>
      <w:r>
        <w:rPr>
          <w:rFonts w:ascii="Sakkal Majalla" w:hAnsi="Sakkal Majalla" w:cs="Sakkal Majalla"/>
          <w:noProof/>
          <w:sz w:val="28"/>
          <w:szCs w:val="28"/>
          <w:rtl/>
        </w:rPr>
        <w:t>استهدفت الدراسة تقييم مستوى رضا المستفيدين عن برامج الإسكان الاجتماعي في المدن الكبرى في المملكة، وتحديد أبرز العوامل المؤثرة في الرضا من حيث جودة الوحدة السكنية، ووضوح الإجراءات، وسرعة التنفيذ، وفاعلية التواصل مع الجهات المسؤولة.</w:t>
      </w:r>
    </w:p>
    <w:p w14:paraId="142E5C9B" w14:textId="77777777" w:rsidR="00614A94" w:rsidRPr="00E71FC3" w:rsidRDefault="00614A94" w:rsidP="00614A94">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توصيات الدراسة: </w:t>
      </w:r>
      <w:r>
        <w:rPr>
          <w:rFonts w:ascii="Sakkal Majalla" w:hAnsi="Sakkal Majalla" w:cs="Sakkal Majalla"/>
          <w:noProof/>
          <w:sz w:val="28"/>
          <w:szCs w:val="28"/>
          <w:rtl/>
        </w:rPr>
        <w:t>أوصت الدراسة بتطوير منظومة قياس رضا المستفيدين وجعلها ركيزة أساسية في تقييم أداء البرامج، وإرساء قنوات تواصل فعّالة تتسم بالشفافية والسرعة في الاستجابة، مع الأخذ بملاحظات المستفيدين في مراجعة معايير جودة الوحدات السكنية.</w:t>
      </w:r>
    </w:p>
    <w:p w14:paraId="51A364CC" w14:textId="77777777" w:rsidR="00614A94" w:rsidRPr="00E71FC3" w:rsidRDefault="00614A94" w:rsidP="00614A94">
      <w:pPr>
        <w:spacing w:after="60"/>
        <w:jc w:val="both"/>
        <w:rPr>
          <w:rFonts w:ascii="Sakkal Majalla" w:hAnsi="Sakkal Majalla" w:cs="Sakkal Majalla"/>
          <w:sz w:val="28"/>
          <w:szCs w:val="28"/>
        </w:rPr>
      </w:pPr>
    </w:p>
    <w:p w14:paraId="045ED2AF" w14:textId="77777777" w:rsidR="00614A94" w:rsidRPr="00E71FC3" w:rsidRDefault="00614A94" w:rsidP="00614A94">
      <w:pPr>
        <w:pStyle w:val="Heading1"/>
        <w:bidi/>
        <w:jc w:val="both"/>
        <w:rPr>
          <w:rFonts w:ascii="Sakkal Majalla" w:hAnsi="Sakkal Majalla" w:cs="Sakkal Majalla"/>
          <w:noProof/>
          <w:color w:val="auto"/>
          <w:rtl/>
        </w:rPr>
      </w:pPr>
      <w:bookmarkStart w:id="20" w:name="_Toc224092222"/>
      <w:r>
        <w:rPr>
          <w:rFonts w:ascii="Sakkal Majalla" w:hAnsi="Sakkal Majalla" w:cs="Sakkal Majalla"/>
          <w:noProof/>
          <w:color w:val="auto"/>
          <w:rtl/>
        </w:rPr>
        <w:t>دراسة (</w:t>
      </w:r>
      <w:r>
        <w:rPr>
          <w:rFonts w:ascii="Sakkal Majalla" w:hAnsi="Sakkal Majalla" w:cs="Sakkal Majalla" w:hint="cs"/>
          <w:noProof/>
          <w:color w:val="auto"/>
          <w:rtl/>
        </w:rPr>
        <w:t>2</w:t>
      </w:r>
      <w:r>
        <w:rPr>
          <w:rFonts w:ascii="Sakkal Majalla" w:hAnsi="Sakkal Majalla" w:cs="Sakkal Majalla"/>
          <w:noProof/>
          <w:color w:val="auto"/>
          <w:rtl/>
        </w:rPr>
        <w:t>): أثر برامج الدعم السكني الحكومي على الاستقرار الأسري ومؤشرات الفقر في المجتمع السعودي.</w:t>
      </w:r>
      <w:bookmarkEnd w:id="20"/>
    </w:p>
    <w:p w14:paraId="44C53E9E" w14:textId="77777777" w:rsidR="00614A94" w:rsidRPr="00E71FC3" w:rsidRDefault="00614A94" w:rsidP="00614A94">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تاريخ الدراسة: </w:t>
      </w:r>
      <w:r>
        <w:rPr>
          <w:rFonts w:ascii="Sakkal Majalla" w:hAnsi="Sakkal Majalla" w:cs="Sakkal Majalla"/>
          <w:noProof/>
          <w:sz w:val="28"/>
          <w:szCs w:val="28"/>
        </w:rPr>
        <w:t>2022</w:t>
      </w:r>
    </w:p>
    <w:p w14:paraId="5E001255" w14:textId="77777777" w:rsidR="00614A94" w:rsidRPr="00E71FC3" w:rsidRDefault="00614A94" w:rsidP="00614A94">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هدف الدراسة: </w:t>
      </w:r>
      <w:r>
        <w:rPr>
          <w:rFonts w:ascii="Sakkal Majalla" w:hAnsi="Sakkal Majalla" w:cs="Sakkal Majalla"/>
          <w:noProof/>
          <w:sz w:val="28"/>
          <w:szCs w:val="28"/>
          <w:rtl/>
        </w:rPr>
        <w:t>هدفت الدراسة إلى قياس الأثر الاجتماعي لبرامج الدعم السكني الحكومي على مؤشرات الاستقرار الأسري والفقر متعدد الأبعاد، من خلال استبيان مسحي شمل عينة من المستفيدين من برامج الإسكان في مناطق المملكة، وتحليل ارتباط الدعم بالقدرة على الإنفاق على الاحتياجات الأساسية.</w:t>
      </w:r>
    </w:p>
    <w:p w14:paraId="43CC260A" w14:textId="77777777" w:rsidR="00614A94" w:rsidRPr="00E71FC3" w:rsidRDefault="00614A94" w:rsidP="00614A94">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lastRenderedPageBreak/>
        <w:t xml:space="preserve">توصيات الدراسة: </w:t>
      </w:r>
      <w:r>
        <w:rPr>
          <w:rFonts w:ascii="Sakkal Majalla" w:hAnsi="Sakkal Majalla" w:cs="Sakkal Majalla"/>
          <w:noProof/>
          <w:sz w:val="28"/>
          <w:szCs w:val="28"/>
          <w:rtl/>
        </w:rPr>
        <w:t>أوصت الدراسة بتوسيع نطاق برامج الدعم السكني لتشمل شرائح الأسر المتوسطة المهددة بالفقر السكني، وربط قرارات الدعم بنتائج قياس الأثر الاجتماعي، وتطوير آليات متابعة ما بعد التسليم لضمان استدامة الأثر على المستفيدين.</w:t>
      </w:r>
    </w:p>
    <w:p w14:paraId="09DC1B56" w14:textId="77777777" w:rsidR="00614A94" w:rsidRPr="00E71FC3" w:rsidRDefault="00614A94" w:rsidP="00614A94">
      <w:pPr>
        <w:spacing w:after="60"/>
        <w:jc w:val="both"/>
        <w:rPr>
          <w:rFonts w:ascii="Sakkal Majalla" w:hAnsi="Sakkal Majalla" w:cs="Sakkal Majalla"/>
          <w:sz w:val="28"/>
          <w:szCs w:val="28"/>
        </w:rPr>
      </w:pPr>
    </w:p>
    <w:p w14:paraId="5C117394" w14:textId="77777777" w:rsidR="00614A94" w:rsidRPr="00614A94" w:rsidRDefault="00614A94" w:rsidP="00614A94"/>
    <w:p w14:paraId="248BDD98" w14:textId="77777777" w:rsidR="00614A94" w:rsidRPr="00E71FC3" w:rsidRDefault="00614A94" w:rsidP="00614A94">
      <w:pPr>
        <w:pStyle w:val="Heading1"/>
        <w:bidi/>
        <w:jc w:val="both"/>
        <w:rPr>
          <w:rFonts w:ascii="Sakkal Majalla" w:hAnsi="Sakkal Majalla" w:cs="Sakkal Majalla"/>
          <w:noProof/>
          <w:color w:val="auto"/>
          <w:rtl/>
        </w:rPr>
      </w:pPr>
      <w:bookmarkStart w:id="21" w:name="_Toc224092224"/>
      <w:r>
        <w:rPr>
          <w:rFonts w:ascii="Sakkal Majalla" w:hAnsi="Sakkal Majalla" w:cs="Sakkal Majalla"/>
          <w:noProof/>
          <w:color w:val="auto"/>
          <w:rtl/>
        </w:rPr>
        <w:t>دراسة (</w:t>
      </w:r>
      <w:r>
        <w:rPr>
          <w:rFonts w:ascii="Sakkal Majalla" w:hAnsi="Sakkal Majalla" w:cs="Sakkal Majalla" w:hint="cs"/>
          <w:noProof/>
          <w:color w:val="auto"/>
          <w:rtl/>
        </w:rPr>
        <w:t>3</w:t>
      </w:r>
      <w:r>
        <w:rPr>
          <w:rFonts w:ascii="Sakkal Majalla" w:hAnsi="Sakkal Majalla" w:cs="Sakkal Majalla"/>
          <w:noProof/>
          <w:color w:val="auto"/>
          <w:rtl/>
        </w:rPr>
        <w:t>): واقع برامج الإسكان الميسر ودورها في تخفيف عبء الإيجار على الأسر منخفضة الدخل في المملكة العربية السعودية.</w:t>
      </w:r>
    </w:p>
    <w:p w14:paraId="24C0C81E" w14:textId="77777777" w:rsidR="00614A94" w:rsidRPr="00E71FC3" w:rsidRDefault="00614A94" w:rsidP="00614A94">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تاريخ الدراسة: </w:t>
      </w:r>
      <w:r>
        <w:rPr>
          <w:rFonts w:ascii="Sakkal Majalla" w:hAnsi="Sakkal Majalla" w:cs="Sakkal Majalla"/>
          <w:noProof/>
          <w:sz w:val="28"/>
          <w:szCs w:val="28"/>
        </w:rPr>
        <w:t>2021</w:t>
      </w:r>
    </w:p>
    <w:p w14:paraId="12C9EDB5" w14:textId="77777777" w:rsidR="00614A94" w:rsidRPr="00E71FC3" w:rsidRDefault="00614A94" w:rsidP="00614A94">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هدف الدراسة: </w:t>
      </w:r>
      <w:r>
        <w:rPr>
          <w:rFonts w:ascii="Sakkal Majalla" w:hAnsi="Sakkal Majalla" w:cs="Sakkal Majalla"/>
          <w:noProof/>
          <w:sz w:val="28"/>
          <w:szCs w:val="28"/>
          <w:rtl/>
        </w:rPr>
        <w:t>هدفت الدراسة إلى استكشاف واقع برامج الإسكان الميسر في المملكة العربية السعودية وقياس أثرها في تخفيف عبء الإيجار على الأسر ذات الدخل المنخفض، وذلك من خلال تحليل مؤشرات الإنفاق السكني مقارنةً بالدخل الأسري وتقييم مستوى الاستفادة الفعلية من البرامج الحكومية المتاحة.</w:t>
      </w:r>
    </w:p>
    <w:p w14:paraId="67B1052E" w14:textId="77777777" w:rsidR="00614A94" w:rsidRPr="00E71FC3" w:rsidRDefault="00614A94" w:rsidP="00614A94">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توصيات الدراسة: </w:t>
      </w:r>
      <w:r>
        <w:rPr>
          <w:rFonts w:ascii="Sakkal Majalla" w:hAnsi="Sakkal Majalla" w:cs="Sakkal Majalla"/>
          <w:noProof/>
          <w:sz w:val="28"/>
          <w:szCs w:val="28"/>
          <w:rtl/>
        </w:rPr>
        <w:t>أوصت الدراسة بضرورة تطوير معايير الاستهداف في برامج الدعم السكني لتراعي النسب الفعلية لعبء الإيجار، واعتماد مؤشرات كمية قابلة للقياس لمتابعة الأثر الاجتماعي على المستفيدين، فضلاً عن تعزيز الشفافية في إجراءات القبول والإسناد لرفع الثقة المؤسسية.</w:t>
      </w:r>
    </w:p>
    <w:p w14:paraId="0D209A0B" w14:textId="77777777" w:rsidR="00614A94" w:rsidRPr="00E71FC3" w:rsidRDefault="00614A94" w:rsidP="00614A94">
      <w:pPr>
        <w:spacing w:after="60"/>
        <w:jc w:val="both"/>
        <w:rPr>
          <w:rFonts w:ascii="Sakkal Majalla" w:hAnsi="Sakkal Majalla" w:cs="Sakkal Majalla"/>
          <w:sz w:val="28"/>
          <w:szCs w:val="28"/>
        </w:rPr>
      </w:pPr>
    </w:p>
    <w:p w14:paraId="36C253CA" w14:textId="77777777" w:rsidR="0094219D" w:rsidRPr="00E71FC3" w:rsidRDefault="00221C17" w:rsidP="003814B9">
      <w:pPr>
        <w:pStyle w:val="Heading1"/>
        <w:bidi/>
        <w:jc w:val="both"/>
        <w:rPr>
          <w:rFonts w:ascii="Sakkal Majalla" w:hAnsi="Sakkal Majalla" w:cs="Sakkal Majalla"/>
          <w:noProof/>
          <w:color w:val="auto"/>
          <w:rtl/>
        </w:rPr>
      </w:pPr>
      <w:r>
        <w:rPr>
          <w:rFonts w:ascii="Sakkal Majalla" w:hAnsi="Sakkal Majalla" w:cs="Sakkal Majalla"/>
          <w:noProof/>
          <w:color w:val="auto"/>
          <w:rtl/>
        </w:rPr>
        <w:t>دراسة (</w:t>
      </w:r>
      <w:r>
        <w:rPr>
          <w:rFonts w:ascii="Sakkal Majalla" w:hAnsi="Sakkal Majalla" w:cs="Sakkal Majalla" w:hint="cs"/>
          <w:noProof/>
          <w:color w:val="auto"/>
          <w:rtl/>
        </w:rPr>
        <w:t>4</w:t>
      </w:r>
      <w:r>
        <w:rPr>
          <w:rFonts w:ascii="Sakkal Majalla" w:hAnsi="Sakkal Majalla" w:cs="Sakkal Majalla"/>
          <w:noProof/>
          <w:color w:val="auto"/>
          <w:rtl/>
        </w:rPr>
        <w:t>): إدارة المخاطر في مشروعات الإسكان الاجتماعي وانعكاساتها على مؤشرات الأثر الاجتماعي.</w:t>
      </w:r>
      <w:bookmarkEnd w:id="21"/>
    </w:p>
    <w:p w14:paraId="58154446"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تاريخ الدراسة: </w:t>
      </w:r>
      <w:r>
        <w:rPr>
          <w:rFonts w:ascii="Sakkal Majalla" w:hAnsi="Sakkal Majalla" w:cs="Sakkal Majalla"/>
          <w:noProof/>
          <w:sz w:val="28"/>
          <w:szCs w:val="28"/>
        </w:rPr>
        <w:t>2021</w:t>
      </w:r>
    </w:p>
    <w:p w14:paraId="42E90DBE"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هدف الدراسة: </w:t>
      </w:r>
      <w:r>
        <w:rPr>
          <w:rFonts w:ascii="Sakkal Majalla" w:hAnsi="Sakkal Majalla" w:cs="Sakkal Majalla"/>
          <w:noProof/>
          <w:sz w:val="28"/>
          <w:szCs w:val="28"/>
          <w:rtl/>
        </w:rPr>
        <w:t>تناولت الدراسة واقع ممارسات إدارة المخاطر في مشروعات الإسكان الاجتماعي بالقطاع العام، وقياس أثر هذه الممارسات على تحقيق الأهداف الاجتماعية للمشروعات، وتحليل أنواع المخاطر الأكثر شيوعاً وتأثيراً في مسيرة البرامج السكنية الحكومية.</w:t>
      </w:r>
    </w:p>
    <w:p w14:paraId="01C1037A"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توصيات الدراسة: </w:t>
      </w:r>
      <w:r>
        <w:rPr>
          <w:rFonts w:ascii="Sakkal Majalla" w:hAnsi="Sakkal Majalla" w:cs="Sakkal Majalla"/>
          <w:noProof/>
          <w:sz w:val="28"/>
          <w:szCs w:val="28"/>
          <w:rtl/>
        </w:rPr>
        <w:t>أوصت الدراسة ببناء سجلات مخاطر موحدة على مستوى البرامج، وتدريب الكوادر الإدارية على أساليب التحليل النوعي والكمي للمخاطر، وإدماج إدارة المخاطر ضمن حوكمة البرنامج بوصفها متطلباً إلزامياً لا مجرد أداة اختيارية.</w:t>
      </w:r>
    </w:p>
    <w:p w14:paraId="64AEFD71" w14:textId="77777777" w:rsidR="00E95EE4" w:rsidRPr="00E71FC3" w:rsidRDefault="00E95EE4" w:rsidP="00E95EE4">
      <w:pPr>
        <w:pStyle w:val="Heading1"/>
        <w:bidi/>
        <w:jc w:val="both"/>
        <w:rPr>
          <w:rFonts w:ascii="Sakkal Majalla" w:hAnsi="Sakkal Majalla" w:cs="Sakkal Majalla"/>
          <w:noProof/>
          <w:color w:val="auto"/>
          <w:rtl/>
        </w:rPr>
      </w:pPr>
      <w:bookmarkStart w:id="22" w:name="_Toc224092221"/>
      <w:r>
        <w:rPr>
          <w:rFonts w:ascii="Sakkal Majalla" w:hAnsi="Sakkal Majalla" w:cs="Sakkal Majalla"/>
          <w:noProof/>
          <w:color w:val="auto"/>
          <w:rtl/>
        </w:rPr>
        <w:lastRenderedPageBreak/>
        <w:t>دراسة (</w:t>
      </w:r>
      <w:r>
        <w:rPr>
          <w:rFonts w:ascii="Sakkal Majalla" w:hAnsi="Sakkal Majalla" w:cs="Sakkal Majalla" w:hint="cs"/>
          <w:noProof/>
          <w:color w:val="auto"/>
          <w:rtl/>
        </w:rPr>
        <w:t>5</w:t>
      </w:r>
      <w:r>
        <w:rPr>
          <w:rFonts w:ascii="Sakkal Majalla" w:hAnsi="Sakkal Majalla" w:cs="Sakkal Majalla"/>
          <w:noProof/>
          <w:color w:val="auto"/>
          <w:rtl/>
        </w:rPr>
        <w:t>): دور إدارة المشاريع في تحسين جودة تنفيذ مشروعات التطوير العمراني في دول الخليج العربي.</w:t>
      </w:r>
      <w:bookmarkEnd w:id="22"/>
    </w:p>
    <w:p w14:paraId="283DB2A5" w14:textId="77777777" w:rsidR="00E95EE4" w:rsidRPr="00E71FC3" w:rsidRDefault="00E95EE4" w:rsidP="00E95EE4">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تاريخ الدراسة: </w:t>
      </w:r>
      <w:r>
        <w:rPr>
          <w:rFonts w:ascii="Sakkal Majalla" w:hAnsi="Sakkal Majalla" w:cs="Sakkal Majalla"/>
          <w:noProof/>
          <w:sz w:val="28"/>
          <w:szCs w:val="28"/>
        </w:rPr>
        <w:t>2020</w:t>
      </w:r>
    </w:p>
    <w:p w14:paraId="61FB1F35" w14:textId="77777777" w:rsidR="00E95EE4" w:rsidRPr="00E71FC3" w:rsidRDefault="00E95EE4" w:rsidP="00E95EE4">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هدف الدراسة: </w:t>
      </w:r>
      <w:r>
        <w:rPr>
          <w:rFonts w:ascii="Sakkal Majalla" w:hAnsi="Sakkal Majalla" w:cs="Sakkal Majalla"/>
          <w:noProof/>
          <w:sz w:val="28"/>
          <w:szCs w:val="28"/>
          <w:rtl/>
        </w:rPr>
        <w:t>سعت الدراسة إلى تحليل العلاقة بين مستوى تطبيق ممارسات إدارة المشاريع وفق المعايير الدولية (PMBOK) وجودة مخرجات مشروعات التطوير العمراني في دول الخليج، مع التركيز على محاور التخطيط وإدارة الجودة وإدارة أصحاب المصلحة.</w:t>
      </w:r>
    </w:p>
    <w:p w14:paraId="79E92817" w14:textId="77777777" w:rsidR="00E95EE4" w:rsidRPr="00E71FC3" w:rsidRDefault="00E95EE4" w:rsidP="00E95EE4">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توصيات الدراسة: </w:t>
      </w:r>
      <w:r>
        <w:rPr>
          <w:rFonts w:ascii="Sakkal Majalla" w:hAnsi="Sakkal Majalla" w:cs="Sakkal Majalla"/>
          <w:noProof/>
          <w:sz w:val="28"/>
          <w:szCs w:val="28"/>
          <w:rtl/>
        </w:rPr>
        <w:t>أوصت الدراسة بتبني المنهجيات الدولية لإدارة المشاريع في المشروعات الحكومية الكبرى، وإنشاء مكاتب إدارة مشاريع (PMO) على مستوى البرامج، واعتماد مؤشرات أداء رئيسية ترتبط بجودة التسليم والرضا الوظيفي لدى المستفيدين.</w:t>
      </w:r>
    </w:p>
    <w:p w14:paraId="00B3F385" w14:textId="77777777" w:rsidR="00E95EE4" w:rsidRPr="00E71FC3" w:rsidRDefault="00E95EE4" w:rsidP="003814B9">
      <w:pPr>
        <w:spacing w:after="60"/>
        <w:jc w:val="both"/>
        <w:rPr>
          <w:rFonts w:ascii="Sakkal Majalla" w:hAnsi="Sakkal Majalla" w:cs="Sakkal Majalla"/>
          <w:sz w:val="28"/>
          <w:szCs w:val="28"/>
        </w:rPr>
      </w:pPr>
    </w:p>
    <w:p w14:paraId="1291DDDB" w14:textId="77777777" w:rsidR="0094219D" w:rsidRPr="00E71FC3" w:rsidRDefault="00221C17" w:rsidP="003814B9">
      <w:pPr>
        <w:pStyle w:val="Heading2"/>
        <w:bidi/>
        <w:spacing w:after="160" w:line="360" w:lineRule="auto"/>
        <w:jc w:val="both"/>
        <w:rPr>
          <w:rFonts w:ascii="Sakkal Majalla" w:hAnsi="Sakkal Majalla" w:cs="Sakkal Majalla"/>
          <w:noProof/>
          <w:color w:val="auto"/>
          <w:sz w:val="28"/>
          <w:szCs w:val="28"/>
          <w:rtl/>
        </w:rPr>
      </w:pPr>
      <w:bookmarkStart w:id="23" w:name="_Toc224092225"/>
      <w:r>
        <w:rPr>
          <w:rFonts w:ascii="Sakkal Majalla" w:hAnsi="Sakkal Majalla" w:cs="Sakkal Majalla"/>
          <w:noProof/>
          <w:color w:val="auto"/>
          <w:sz w:val="28"/>
          <w:szCs w:val="28"/>
          <w:rtl/>
        </w:rPr>
        <w:t>ثانياً: الدراسات باللغة الإنجليزية</w:t>
      </w:r>
      <w:bookmarkEnd w:id="23"/>
    </w:p>
    <w:p w14:paraId="00F8D84E" w14:textId="77777777" w:rsidR="0094219D" w:rsidRPr="009128F3" w:rsidRDefault="00221C17" w:rsidP="003814B9">
      <w:pPr>
        <w:bidi w:val="0"/>
        <w:spacing w:before="160"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Pr>
        <w:t>Study (1): Project Management Practices and Their Impact on Affordable Housing Program Outcomes: Evidence from Public Sector Programs</w:t>
      </w:r>
    </w:p>
    <w:p w14:paraId="658EDAB9"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تاريخ الدراسة: </w:t>
      </w:r>
      <w:r>
        <w:rPr>
          <w:rFonts w:ascii="Sakkal Majalla" w:hAnsi="Sakkal Majalla" w:cs="Sakkal Majalla"/>
          <w:noProof/>
          <w:sz w:val="28"/>
          <w:szCs w:val="28"/>
        </w:rPr>
        <w:t>2020</w:t>
      </w:r>
    </w:p>
    <w:p w14:paraId="3469DE1D"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هدف الدراسة: </w:t>
      </w:r>
      <w:r>
        <w:rPr>
          <w:rFonts w:ascii="Sakkal Majalla" w:hAnsi="Sakkal Majalla" w:cs="Sakkal Majalla"/>
          <w:noProof/>
          <w:sz w:val="28"/>
          <w:szCs w:val="28"/>
          <w:rtl/>
        </w:rPr>
        <w:t>درست هذه الدراسة العلاقة بين مستوى نضج ممارسات إدارة المشاريع ومخرجات برامج الإسكان الميسر في القطاع العام، مع التركيز على كيفية تأثير جودة التخطيط، وضبط الجدول الزمني، وممارسات إدارة المخاطر على مواعيد التسليم ورضا المستفيدين في مبادرات إسكانية حكومية متعددة.</w:t>
      </w:r>
    </w:p>
    <w:p w14:paraId="5C7ABF46"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توصيات الدراسة: </w:t>
      </w:r>
      <w:r>
        <w:rPr>
          <w:rFonts w:ascii="Sakkal Majalla" w:hAnsi="Sakkal Majalla" w:cs="Sakkal Majalla"/>
          <w:noProof/>
          <w:sz w:val="28"/>
          <w:szCs w:val="28"/>
          <w:rtl/>
        </w:rPr>
        <w:t>أوصت الدراسة بأهمية تأسيس مكاتب إدارة برامج (PMO) في البرامج الإسكانية الحكومية، وتطوير مؤشرات أداء رئيسية ترتبط بمخرجات الأثر الاجتماعي، والاستثمار في بناء كفاءات مديري البرامج الحكوميين في مجال إدارة المشاريع لتحسين الكفاءة وتجربة المستفيدين.</w:t>
      </w:r>
    </w:p>
    <w:p w14:paraId="6C08B7DE" w14:textId="77777777" w:rsidR="0094219D" w:rsidRDefault="0094219D" w:rsidP="003814B9">
      <w:pPr>
        <w:spacing w:after="60"/>
        <w:jc w:val="both"/>
        <w:rPr>
          <w:rFonts w:ascii="Sakkal Majalla" w:hAnsi="Sakkal Majalla" w:cs="Sakkal Majalla"/>
          <w:sz w:val="28"/>
          <w:szCs w:val="28"/>
          <w:rtl/>
        </w:rPr>
      </w:pPr>
    </w:p>
    <w:p w14:paraId="2582BEE1" w14:textId="77777777" w:rsidR="009128F3" w:rsidRDefault="009128F3" w:rsidP="003814B9">
      <w:pPr>
        <w:spacing w:after="60"/>
        <w:jc w:val="both"/>
        <w:rPr>
          <w:rFonts w:ascii="Sakkal Majalla" w:hAnsi="Sakkal Majalla" w:cs="Sakkal Majalla"/>
          <w:sz w:val="28"/>
          <w:szCs w:val="28"/>
          <w:rtl/>
        </w:rPr>
      </w:pPr>
    </w:p>
    <w:p w14:paraId="23E181B3" w14:textId="77777777" w:rsidR="009128F3" w:rsidRDefault="009128F3" w:rsidP="003814B9">
      <w:pPr>
        <w:spacing w:after="60"/>
        <w:jc w:val="both"/>
        <w:rPr>
          <w:rFonts w:ascii="Sakkal Majalla" w:hAnsi="Sakkal Majalla" w:cs="Sakkal Majalla"/>
          <w:sz w:val="28"/>
          <w:szCs w:val="28"/>
          <w:rtl/>
        </w:rPr>
      </w:pPr>
    </w:p>
    <w:p w14:paraId="1D398034" w14:textId="77777777" w:rsidR="009128F3" w:rsidRDefault="009128F3" w:rsidP="003814B9">
      <w:pPr>
        <w:spacing w:after="60"/>
        <w:jc w:val="both"/>
        <w:rPr>
          <w:rFonts w:ascii="Sakkal Majalla" w:hAnsi="Sakkal Majalla" w:cs="Sakkal Majalla"/>
          <w:sz w:val="28"/>
          <w:szCs w:val="28"/>
          <w:rtl/>
        </w:rPr>
      </w:pPr>
    </w:p>
    <w:p w14:paraId="41F80C01" w14:textId="77777777" w:rsidR="009128F3" w:rsidRDefault="009128F3" w:rsidP="003814B9">
      <w:pPr>
        <w:spacing w:after="60"/>
        <w:jc w:val="both"/>
        <w:rPr>
          <w:rFonts w:ascii="Sakkal Majalla" w:hAnsi="Sakkal Majalla" w:cs="Sakkal Majalla"/>
          <w:sz w:val="28"/>
          <w:szCs w:val="28"/>
          <w:rtl/>
        </w:rPr>
      </w:pPr>
    </w:p>
    <w:p w14:paraId="63F15648" w14:textId="77777777" w:rsidR="009128F3" w:rsidRPr="00E71FC3" w:rsidRDefault="009128F3" w:rsidP="003814B9">
      <w:pPr>
        <w:spacing w:after="60"/>
        <w:jc w:val="both"/>
        <w:rPr>
          <w:rFonts w:ascii="Sakkal Majalla" w:hAnsi="Sakkal Majalla" w:cs="Sakkal Majalla"/>
          <w:sz w:val="28"/>
          <w:szCs w:val="28"/>
        </w:rPr>
      </w:pPr>
    </w:p>
    <w:p w14:paraId="3C87F2C8" w14:textId="77777777" w:rsidR="0094219D" w:rsidRPr="009128F3" w:rsidRDefault="00221C17" w:rsidP="003814B9">
      <w:pPr>
        <w:bidi w:val="0"/>
        <w:spacing w:before="160"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Pr>
        <w:t>Study (2): Measuring Housing Cost Burden and Its Relationship to Household Poverty Indicators in Emerging Economies</w:t>
      </w:r>
    </w:p>
    <w:p w14:paraId="4679A857"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تاريخ الدراسة: </w:t>
      </w:r>
      <w:r>
        <w:rPr>
          <w:rFonts w:ascii="Sakkal Majalla" w:hAnsi="Sakkal Majalla" w:cs="Sakkal Majalla"/>
          <w:noProof/>
          <w:sz w:val="28"/>
          <w:szCs w:val="28"/>
        </w:rPr>
        <w:t>2019</w:t>
      </w:r>
    </w:p>
    <w:p w14:paraId="443BE899"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هدف الدراسة: </w:t>
      </w:r>
      <w:r>
        <w:rPr>
          <w:rFonts w:ascii="Sakkal Majalla" w:hAnsi="Sakkal Majalla" w:cs="Sakkal Majalla"/>
          <w:noProof/>
          <w:sz w:val="28"/>
          <w:szCs w:val="28"/>
          <w:rtl/>
        </w:rPr>
        <w:t>هدفت الدراسة إلى تقييم مدى صلاحية وملاءمة حد عبء التكلفة السكنية البالغ 30% من الدخل بوصفه مؤشراً للفقر في الاقتصادات الناشئة، واستكشاف مقاربات بديلة كأسلوب الدخل المتبقي وفقر المأوى، وتحليل كيف تؤثر طرق القياس المختلفة على استهداف السياسات السكنية وتصميم البرامج.</w:t>
      </w:r>
    </w:p>
    <w:p w14:paraId="49570B00"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توصيات الدراسة: </w:t>
      </w:r>
      <w:r>
        <w:rPr>
          <w:rFonts w:ascii="Sakkal Majalla" w:hAnsi="Sakkal Majalla" w:cs="Sakkal Majalla"/>
          <w:noProof/>
          <w:sz w:val="28"/>
          <w:szCs w:val="28"/>
          <w:rtl/>
        </w:rPr>
        <w:t>أوصت الدراسة بالتكامل بين نسبة الـ 30% ومقاييس الدخل المتبقي للكشف عن عمق الفقر السكني بصورة أدق، وحثت صانعي السياسات على اعتماد مؤشرات قدرة تحمل تكاليف السكن المركبة التي تأخذ في الحسبان حجم الأسرة وتذبذب الدخل والقرب من الخدمات الأساسية عند تصميم برامج الإسكان المدعوم.</w:t>
      </w:r>
    </w:p>
    <w:p w14:paraId="2B4DDB8A" w14:textId="77777777" w:rsidR="0094219D" w:rsidRPr="00E71FC3" w:rsidRDefault="0094219D" w:rsidP="003814B9">
      <w:pPr>
        <w:spacing w:after="60"/>
        <w:jc w:val="both"/>
        <w:rPr>
          <w:rFonts w:ascii="Sakkal Majalla" w:hAnsi="Sakkal Majalla" w:cs="Sakkal Majalla"/>
          <w:sz w:val="28"/>
          <w:szCs w:val="28"/>
        </w:rPr>
      </w:pPr>
    </w:p>
    <w:p w14:paraId="64EBFD1F" w14:textId="77777777" w:rsidR="0094219D" w:rsidRPr="009128F3" w:rsidRDefault="00221C17" w:rsidP="003814B9">
      <w:pPr>
        <w:bidi w:val="0"/>
        <w:spacing w:before="160"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Pr>
        <w:t>Study (3): Stakeholder Management and Communication Effectiveness in Government Housing Projects: A Beneficiary-Centered Analysis</w:t>
      </w:r>
    </w:p>
    <w:p w14:paraId="4C5A6CBF"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تاريخ الدراسة: </w:t>
      </w:r>
      <w:r>
        <w:rPr>
          <w:rFonts w:ascii="Sakkal Majalla" w:hAnsi="Sakkal Majalla" w:cs="Sakkal Majalla"/>
          <w:noProof/>
          <w:sz w:val="28"/>
          <w:szCs w:val="28"/>
        </w:rPr>
        <w:t>2021</w:t>
      </w:r>
    </w:p>
    <w:p w14:paraId="440AB719"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هدف الدراسة: </w:t>
      </w:r>
      <w:r>
        <w:rPr>
          <w:rFonts w:ascii="Sakkal Majalla" w:hAnsi="Sakkal Majalla" w:cs="Sakkal Majalla"/>
          <w:noProof/>
          <w:sz w:val="28"/>
          <w:szCs w:val="28"/>
          <w:rtl/>
        </w:rPr>
        <w:t>بحثت هذه الدراسة في كيفية تأثير ممارسات إدارة أصحاب المصلحة والتواصل في مشروعات الإسكان الحكومي المدعوم على ثقة المستفيدين وشفافية الإجراءات وفاعلية البرنامج الكلية، من خلال مسح كمي استهدف المستفيدين في برامج إسكانية حكومية متعددة.</w:t>
      </w:r>
    </w:p>
    <w:p w14:paraId="6A1F2082"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توصيات الدراسة: </w:t>
      </w:r>
      <w:r>
        <w:rPr>
          <w:rFonts w:ascii="Sakkal Majalla" w:hAnsi="Sakkal Majalla" w:cs="Sakkal Majalla"/>
          <w:noProof/>
          <w:sz w:val="28"/>
          <w:szCs w:val="28"/>
          <w:rtl/>
        </w:rPr>
        <w:t>أوصت الدراسة بإرساء أطر تواصل تتمحور حول المستفيد مع اتفاقيات مستوى خدمة (SLA) محددة لأوقات الاستجابة، وإنشاء آليات شكاوى واستفسارات متعددة القنوات وسهلة الوصول، وقياس مؤشرات تجربة المستفيد بصورة دورية بوصفها مؤشرات استباقية لاستدامة البرنامج وأثره الاجتماعي.</w:t>
      </w:r>
    </w:p>
    <w:p w14:paraId="472F00AE" w14:textId="77777777" w:rsidR="0094219D" w:rsidRDefault="0094219D" w:rsidP="003814B9">
      <w:pPr>
        <w:spacing w:after="60"/>
        <w:jc w:val="both"/>
        <w:rPr>
          <w:rFonts w:ascii="Sakkal Majalla" w:hAnsi="Sakkal Majalla" w:cs="Sakkal Majalla"/>
          <w:sz w:val="28"/>
          <w:szCs w:val="28"/>
          <w:rtl/>
        </w:rPr>
      </w:pPr>
    </w:p>
    <w:p w14:paraId="7139EACD" w14:textId="77777777" w:rsidR="009128F3" w:rsidRDefault="009128F3" w:rsidP="003814B9">
      <w:pPr>
        <w:spacing w:after="60"/>
        <w:jc w:val="both"/>
        <w:rPr>
          <w:rFonts w:ascii="Sakkal Majalla" w:hAnsi="Sakkal Majalla" w:cs="Sakkal Majalla"/>
          <w:sz w:val="28"/>
          <w:szCs w:val="28"/>
          <w:rtl/>
        </w:rPr>
      </w:pPr>
    </w:p>
    <w:p w14:paraId="55F1A146" w14:textId="77777777" w:rsidR="009128F3" w:rsidRPr="00E71FC3" w:rsidRDefault="009128F3" w:rsidP="003814B9">
      <w:pPr>
        <w:spacing w:after="60"/>
        <w:jc w:val="both"/>
        <w:rPr>
          <w:rFonts w:ascii="Sakkal Majalla" w:hAnsi="Sakkal Majalla" w:cs="Sakkal Majalla"/>
          <w:sz w:val="28"/>
          <w:szCs w:val="28"/>
        </w:rPr>
      </w:pPr>
    </w:p>
    <w:p w14:paraId="31C4DC5D" w14:textId="77777777" w:rsidR="0094219D" w:rsidRPr="009128F3" w:rsidRDefault="00221C17" w:rsidP="003814B9">
      <w:pPr>
        <w:bidi w:val="0"/>
        <w:spacing w:before="160"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Pr>
        <w:t>Study (4): Risk Management in Social Housing Programs and Its Effect on Delivery Performance and Program Sustainability</w:t>
      </w:r>
    </w:p>
    <w:p w14:paraId="68469EC5"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تاريخ الدراسة: </w:t>
      </w:r>
      <w:r>
        <w:rPr>
          <w:rFonts w:ascii="Sakkal Majalla" w:hAnsi="Sakkal Majalla" w:cs="Sakkal Majalla"/>
          <w:noProof/>
          <w:sz w:val="28"/>
          <w:szCs w:val="28"/>
        </w:rPr>
        <w:t>2022</w:t>
      </w:r>
    </w:p>
    <w:p w14:paraId="7845D43D"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هدف الدراسة: </w:t>
      </w:r>
      <w:r>
        <w:rPr>
          <w:rFonts w:ascii="Sakkal Majalla" w:hAnsi="Sakkal Majalla" w:cs="Sakkal Majalla"/>
          <w:noProof/>
          <w:sz w:val="28"/>
          <w:szCs w:val="28"/>
          <w:rtl/>
        </w:rPr>
        <w:t>فحصت الدراسة ممارسات إدارة المخاطر في برامج الإسكان الاجتماعي في دول متعددة، وقيّمت كيف يؤثر تحديد المخاطر وتقييمها وتخطيط الاستجابة لها على أداء التسليم وضبط التكاليف والاستدامة طويلة المدى لدعم الإسكان الموجه للأسر منخفضة الدخل.</w:t>
      </w:r>
    </w:p>
    <w:p w14:paraId="29EC1ED9"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توصيات الدراسة: </w:t>
      </w:r>
      <w:r>
        <w:rPr>
          <w:rFonts w:ascii="Sakkal Majalla" w:hAnsi="Sakkal Majalla" w:cs="Sakkal Majalla"/>
          <w:noProof/>
          <w:sz w:val="28"/>
          <w:szCs w:val="28"/>
          <w:rtl/>
        </w:rPr>
        <w:t>أوصت الدراسة بتطوير تصنيفات مخاطر خاصة ببرامج الإسكان الاجتماعي تشمل مخاطر السمعة والامتثال وتجربة المستفيد إلى جانب مخاطر المشروع التقليدية، وإدماج اتخاذ القرار المبني على المخاطر في هياكل حوكمة البرنامج للحد من التأخير وحماية جودة المخرجات الإسكانية.</w:t>
      </w:r>
    </w:p>
    <w:p w14:paraId="626839E1" w14:textId="77777777" w:rsidR="0094219D" w:rsidRPr="00E71FC3" w:rsidRDefault="0094219D" w:rsidP="003814B9">
      <w:pPr>
        <w:spacing w:after="60"/>
        <w:jc w:val="both"/>
        <w:rPr>
          <w:rFonts w:ascii="Sakkal Majalla" w:hAnsi="Sakkal Majalla" w:cs="Sakkal Majalla"/>
          <w:sz w:val="28"/>
          <w:szCs w:val="28"/>
        </w:rPr>
      </w:pPr>
    </w:p>
    <w:p w14:paraId="53815EC7" w14:textId="77777777" w:rsidR="0094219D" w:rsidRPr="009128F3" w:rsidRDefault="00221C17" w:rsidP="003814B9">
      <w:pPr>
        <w:bidi w:val="0"/>
        <w:spacing w:before="160"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Pr>
        <w:t>Study (5): The Role of Digital Transformation and Data Integration in Enhancing the Efficiency of Subsidized Housing Programs</w:t>
      </w:r>
    </w:p>
    <w:p w14:paraId="251DE3AB"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تاريخ الدراسة: </w:t>
      </w:r>
      <w:r>
        <w:rPr>
          <w:rFonts w:ascii="Sakkal Majalla" w:hAnsi="Sakkal Majalla" w:cs="Sakkal Majalla"/>
          <w:noProof/>
          <w:sz w:val="28"/>
          <w:szCs w:val="28"/>
        </w:rPr>
        <w:t>2023</w:t>
      </w:r>
    </w:p>
    <w:p w14:paraId="06B3D5C4"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هدف الدراسة: </w:t>
      </w:r>
      <w:r>
        <w:rPr>
          <w:rFonts w:ascii="Sakkal Majalla" w:hAnsi="Sakkal Majalla" w:cs="Sakkal Majalla"/>
          <w:noProof/>
          <w:sz w:val="28"/>
          <w:szCs w:val="28"/>
          <w:rtl/>
        </w:rPr>
        <w:t>استكشفت هذه الدراسة كيف تؤثر المنصات الرقمية وأنظمة إدارة البيانات المتكاملة على كفاءة برامج الإسكان المدعوم وشفافيتها وأثرها الاجتماعي، من خلال تحليل العلاقة بين مستويات تبني التكنولوجيا ومؤشرات الأداء الرئيسية كزمن المعالجة ومعدلات الأخطاء ورضا المستفيدين.</w:t>
      </w:r>
    </w:p>
    <w:p w14:paraId="3C1C6DFC" w14:textId="77777777" w:rsidR="0094219D" w:rsidRPr="00E71FC3" w:rsidRDefault="00221C17" w:rsidP="003814B9">
      <w:pPr>
        <w:spacing w:after="60" w:line="360" w:lineRule="auto"/>
        <w:jc w:val="both"/>
        <w:rPr>
          <w:rFonts w:ascii="Sakkal Majalla" w:hAnsi="Sakkal Majalla" w:cs="Sakkal Majalla"/>
          <w:noProof/>
          <w:sz w:val="28"/>
          <w:szCs w:val="28"/>
        </w:rPr>
      </w:pPr>
      <w:r>
        <w:rPr>
          <w:rFonts w:ascii="Sakkal Majalla" w:hAnsi="Sakkal Majalla" w:cs="Sakkal Majalla"/>
          <w:b/>
          <w:bCs/>
          <w:noProof/>
          <w:sz w:val="28"/>
          <w:szCs w:val="28"/>
          <w:rtl/>
        </w:rPr>
        <w:t xml:space="preserve">توصيات الدراسة: </w:t>
      </w:r>
      <w:r>
        <w:rPr>
          <w:rFonts w:ascii="Sakkal Majalla" w:hAnsi="Sakkal Majalla" w:cs="Sakkal Majalla"/>
          <w:noProof/>
          <w:sz w:val="28"/>
          <w:szCs w:val="28"/>
          <w:rtl/>
        </w:rPr>
        <w:t>أوصت الدراسة بتسريع تبني منصات إدارة الحالات الموحدة في برامج الإسكان، وتمكين لوحات أداء آنية لمديري البرامج، والاستثمار في معايير إمكانية التشغيل البيني للبيانات بين الجهات الحكومية لتقليص مدد المعالجة وتقليل الأخطاء وتزويد المستفيدين بمعلومات دقيقة وفي الوقت المناسب عن حالة طلباتهم.</w:t>
      </w:r>
    </w:p>
    <w:p w14:paraId="29B435B7" w14:textId="77777777" w:rsidR="007B76BB" w:rsidRDefault="007B76BB" w:rsidP="003814B9">
      <w:pPr>
        <w:jc w:val="both"/>
        <w:rPr>
          <w:rFonts w:ascii="Sakkal Majalla" w:hAnsi="Sakkal Majalla" w:cs="Sakkal Majalla"/>
          <w:noProof/>
          <w:sz w:val="28"/>
          <w:szCs w:val="28"/>
          <w:rtl/>
        </w:rPr>
      </w:pPr>
    </w:p>
    <w:p w14:paraId="017D66CE" w14:textId="77777777" w:rsidR="009128F3" w:rsidRDefault="009128F3" w:rsidP="003814B9">
      <w:pPr>
        <w:jc w:val="both"/>
        <w:rPr>
          <w:rFonts w:ascii="Sakkal Majalla" w:hAnsi="Sakkal Majalla" w:cs="Sakkal Majalla"/>
          <w:noProof/>
          <w:sz w:val="28"/>
          <w:szCs w:val="28"/>
          <w:rtl/>
        </w:rPr>
      </w:pPr>
    </w:p>
    <w:p w14:paraId="42DD9E97" w14:textId="77777777" w:rsidR="009128F3" w:rsidRPr="00E71FC3" w:rsidRDefault="009128F3" w:rsidP="003814B9">
      <w:pPr>
        <w:jc w:val="both"/>
        <w:rPr>
          <w:rFonts w:ascii="Sakkal Majalla" w:hAnsi="Sakkal Majalla" w:cs="Sakkal Majalla"/>
          <w:noProof/>
          <w:sz w:val="28"/>
          <w:szCs w:val="28"/>
        </w:rPr>
      </w:pPr>
    </w:p>
    <w:p w14:paraId="4B19D1B6" w14:textId="77777777" w:rsidR="007B76BB" w:rsidRPr="00E71FC3" w:rsidRDefault="007B76BB" w:rsidP="003814B9">
      <w:pPr>
        <w:pStyle w:val="Heading1"/>
        <w:bidi/>
        <w:spacing w:after="160" w:line="360" w:lineRule="auto"/>
        <w:jc w:val="both"/>
        <w:rPr>
          <w:rFonts w:ascii="Sakkal Majalla" w:hAnsi="Sakkal Majalla" w:cs="Sakkal Majalla"/>
          <w:noProof/>
          <w:color w:val="auto"/>
        </w:rPr>
      </w:pPr>
      <w:bookmarkStart w:id="24" w:name="_Toc223301305"/>
      <w:bookmarkStart w:id="25" w:name="_Toc224092206"/>
      <w:r>
        <w:rPr>
          <w:rFonts w:ascii="Sakkal Majalla" w:hAnsi="Sakkal Majalla" w:cs="Sakkal Majalla"/>
          <w:noProof/>
          <w:color w:val="auto"/>
          <w:rtl/>
        </w:rPr>
        <w:lastRenderedPageBreak/>
        <w:t>الإطار النظري:</w:t>
      </w:r>
      <w:bookmarkEnd w:id="24"/>
      <w:bookmarkEnd w:id="25"/>
    </w:p>
    <w:p w14:paraId="388F03AA" w14:textId="77777777" w:rsidR="007B76BB" w:rsidRPr="00E71FC3" w:rsidRDefault="007B76BB" w:rsidP="003814B9">
      <w:pPr>
        <w:pStyle w:val="Heading2"/>
        <w:bidi/>
        <w:spacing w:after="160" w:line="360" w:lineRule="auto"/>
        <w:jc w:val="both"/>
        <w:rPr>
          <w:rFonts w:ascii="Sakkal Majalla" w:hAnsi="Sakkal Majalla" w:cs="Sakkal Majalla"/>
          <w:noProof/>
          <w:color w:val="auto"/>
          <w:sz w:val="28"/>
          <w:szCs w:val="28"/>
        </w:rPr>
      </w:pPr>
      <w:bookmarkStart w:id="26" w:name="_Toc223301306"/>
      <w:bookmarkStart w:id="27" w:name="_Toc224092207"/>
      <w:r>
        <w:rPr>
          <w:rFonts w:ascii="Sakkal Majalla" w:hAnsi="Sakkal Majalla" w:cs="Sakkal Majalla"/>
          <w:noProof/>
          <w:color w:val="auto"/>
          <w:sz w:val="28"/>
          <w:szCs w:val="28"/>
          <w:rtl/>
        </w:rPr>
        <w:t>الفصل الأول: الفقر السكني وأبعاده</w:t>
      </w:r>
      <w:bookmarkEnd w:id="26"/>
      <w:bookmarkEnd w:id="27"/>
    </w:p>
    <w:p w14:paraId="618C74B6" w14:textId="77777777" w:rsidR="0094219D" w:rsidRPr="00E71FC3" w:rsidRDefault="00221C17" w:rsidP="003814B9">
      <w:pPr>
        <w:spacing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tl/>
        </w:rPr>
        <w:t>مقدمة الفصل</w:t>
      </w:r>
      <w:r>
        <w:rPr>
          <w:rFonts w:ascii="Sakkal Majalla" w:hAnsi="Sakkal Majalla" w:cs="Sakkal Majalla" w:hint="cs"/>
          <w:b/>
          <w:bCs/>
          <w:noProof/>
          <w:sz w:val="28"/>
          <w:szCs w:val="28"/>
          <w:rtl/>
        </w:rPr>
        <w:t>:</w:t>
      </w:r>
    </w:p>
    <w:p w14:paraId="64664FCB" w14:textId="77777777" w:rsidR="0094219D" w:rsidRPr="00E71FC3" w:rsidRDefault="00221C17" w:rsidP="00E95EE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يُعدّ هذا الفصل ركيزة أساسية في الإطار النظري للدراسة، إذ يتناول مفهوم الفقر السكني من زوايا تعريفية وقياسية متعددة. وتنطلق الدراسة من تعريف تشغيلي واضح للفقر السكني يتمحور حول بُعدين رئيسيين: عبء الإيجار وعدم توفر المسكن، مما يُسهم في بناء أدوات قياس موضوعية قابلة للاختبار والتحقق. كما يستعرض الفصل أبرز المؤشرات الدولية المعتمدة في قياس الفقر السكني، ويضع الأساس المفاهيمي الذي ستُبنى عليه فصول الدراسة اللاحقة.</w:t>
      </w:r>
    </w:p>
    <w:p w14:paraId="44100B3E" w14:textId="77777777" w:rsidR="007B76BB" w:rsidRPr="00E71FC3" w:rsidRDefault="007B76BB" w:rsidP="00E95EE4">
      <w:pPr>
        <w:ind w:firstLine="720"/>
        <w:jc w:val="both"/>
        <w:rPr>
          <w:rFonts w:ascii="Sakkal Majalla" w:hAnsi="Sakkal Majalla" w:cs="Sakkal Majalla"/>
          <w:noProof/>
          <w:sz w:val="28"/>
          <w:szCs w:val="28"/>
        </w:rPr>
      </w:pPr>
      <w:r>
        <w:rPr>
          <w:rFonts w:ascii="Sakkal Majalla" w:hAnsi="Sakkal Majalla" w:cs="Sakkal Majalla"/>
          <w:noProof/>
          <w:sz w:val="28"/>
          <w:szCs w:val="28"/>
          <w:rtl/>
        </w:rPr>
        <w:t>يهدف هذا الفصل إلى تقديم إطار مفاهيمي للفقر السكني من حيث التعريف والقياس والأبعاد، مع التركيز على بُعدي عبء الإيجار وعدم توفر المسكن باعتبارهما الأساس التشغيلي الذي ستُقاس عليه نتائج الدراسة.</w:t>
      </w:r>
    </w:p>
    <w:p w14:paraId="368C23F6" w14:textId="77777777" w:rsidR="007B76BB" w:rsidRPr="00E71FC3" w:rsidRDefault="007B76BB"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يُعد السكن حقاً إنسانياً وأحد المحددات الاجتماعية الأساسية للرفاه. وتؤكد الأدبيات أن كلفة السكن عندما تتجاوز القدرة المالية للأسرة تؤثر في الاستهلاك الأساسي وتزيد احتمالات الوقوع تحت خط الفقر أو التعرض للتشرد. ويُستخدم مفهوم «الضغط السكني» (Housing Cost Burden) لوصف الأسر التي تنفق نسبة مرتفعة من دخلها على السكن، فيما يوضح مفهوم «فقر المأوى» أن المشكلة ليست النسبة وحدها بل ما يتبقى من الدخل لتغطية احتياجات غير سكنية بعد دفع الإيجار أو القسط.</w:t>
      </w:r>
    </w:p>
    <w:p w14:paraId="394C776C" w14:textId="77777777" w:rsidR="007B76BB" w:rsidRPr="00E71FC3" w:rsidRDefault="007B76BB" w:rsidP="00E95EE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تتعدد طرق قياس الفقر السكني بين مؤشرات كمية (نسبة الإنفاق على السكن إلى الدخل، فجوة السعر إلى الدخل، فجوة الإيجار إلى الدخل، مستويات الاكتظاظ) ومؤشرات نوعية (جودة البناء، السلامة، قرب الخدمات). وتُشير مراجع دولية إلى أن تجاوز كلفة السكن 30% من الدخل يُعد علامة على عدم القدرة على التحمل، بينما تُصنف بعض الأدبيات عبئاً شديداً إذا تجاوزت الكلفة 50% من الدخل.</w:t>
      </w:r>
    </w:p>
    <w:p w14:paraId="458E4905" w14:textId="77777777" w:rsidR="007B76BB" w:rsidRDefault="007B76BB" w:rsidP="00F0184F">
      <w:pPr>
        <w:spacing w:after="120" w:line="360" w:lineRule="auto"/>
        <w:ind w:firstLine="720"/>
        <w:jc w:val="both"/>
        <w:rPr>
          <w:rFonts w:ascii="Sakkal Majalla" w:hAnsi="Sakkal Majalla" w:cs="Sakkal Majalla"/>
          <w:noProof/>
          <w:sz w:val="28"/>
          <w:szCs w:val="28"/>
          <w:rtl/>
        </w:rPr>
      </w:pPr>
      <w:r>
        <w:rPr>
          <w:rFonts w:ascii="Sakkal Majalla" w:hAnsi="Sakkal Majalla" w:cs="Sakkal Majalla"/>
          <w:noProof/>
          <w:sz w:val="28"/>
          <w:szCs w:val="28"/>
          <w:rtl/>
        </w:rPr>
        <w:t>في سياق هذه الدراسة، تم اختيار بُعدين عمليين لملاءمتهما لبرامج الإسكان المدعوم ولإمكانية قياسهما من منظور المستفيد تخفيف عبء الإيجار/القسط، وضمان الحصول على مسكن أو حل سكني مستقر.</w:t>
      </w:r>
    </w:p>
    <w:p w14:paraId="7E941609" w14:textId="77777777" w:rsidR="00F0184F" w:rsidRPr="00E71FC3" w:rsidRDefault="00F0184F" w:rsidP="00F0184F">
      <w:pPr>
        <w:spacing w:after="120" w:line="360" w:lineRule="auto"/>
        <w:ind w:firstLine="720"/>
        <w:jc w:val="both"/>
        <w:rPr>
          <w:rFonts w:ascii="Sakkal Majalla" w:hAnsi="Sakkal Majalla" w:cs="Sakkal Majalla"/>
          <w:noProof/>
          <w:sz w:val="28"/>
          <w:szCs w:val="28"/>
          <w:rtl/>
        </w:rPr>
      </w:pPr>
    </w:p>
    <w:p w14:paraId="121E5394" w14:textId="77777777" w:rsidR="0094219D" w:rsidRPr="00E71FC3" w:rsidRDefault="00221C17" w:rsidP="003814B9">
      <w:pPr>
        <w:spacing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tl/>
        </w:rPr>
        <w:lastRenderedPageBreak/>
        <w:t>خاتمة الفصل</w:t>
      </w:r>
      <w:r>
        <w:rPr>
          <w:rFonts w:ascii="Sakkal Majalla" w:hAnsi="Sakkal Majalla" w:cs="Sakkal Majalla" w:hint="cs"/>
          <w:b/>
          <w:bCs/>
          <w:noProof/>
          <w:sz w:val="28"/>
          <w:szCs w:val="28"/>
          <w:rtl/>
        </w:rPr>
        <w:t>:</w:t>
      </w:r>
    </w:p>
    <w:p w14:paraId="3079156E" w14:textId="77777777" w:rsidR="0094219D" w:rsidRPr="00E71FC3" w:rsidRDefault="00221C17" w:rsidP="00F0184F">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يتضح مما سبق أن الفقر السكني ظاهرة متعددة الأبعاد، تتجاوز مجرد غياب المسكن لتشمل أعباءً مالية واجتماعية معقدة تطال الأسرة في مجمل احتياجاتها. وقد أرسى هذا الفصل المفاهيمَ الأساسية لقياس الظاهرة، مُركّزاً على بُعدي عبء الإيجار وعدم توفر المسكن باعتبارهما أداتَي القياس الرئيسيتين في هذه الدراسة. وسيُبنى على هذا الإطار في الفصل التالي تحليلٌ لآليات الإسكان المدعوم بوصفها سُبُلاً للتخفيف من حدة هذه الأبعاد.</w:t>
      </w:r>
    </w:p>
    <w:p w14:paraId="3037ED6F" w14:textId="77777777" w:rsidR="007B76BB" w:rsidRPr="00E71FC3" w:rsidRDefault="007B76BB" w:rsidP="005D0330">
      <w:pPr>
        <w:ind w:firstLine="720"/>
        <w:jc w:val="both"/>
        <w:rPr>
          <w:rFonts w:ascii="Sakkal Majalla" w:hAnsi="Sakkal Majalla" w:cs="Sakkal Majalla"/>
          <w:noProof/>
          <w:sz w:val="28"/>
          <w:szCs w:val="28"/>
        </w:rPr>
      </w:pPr>
      <w:r>
        <w:rPr>
          <w:rFonts w:ascii="Sakkal Majalla" w:hAnsi="Sakkal Majalla" w:cs="Sakkal Majalla"/>
          <w:noProof/>
          <w:sz w:val="28"/>
          <w:szCs w:val="28"/>
          <w:rtl/>
        </w:rPr>
        <w:t>يهدف هذا الفصل إلى استعراض مفهوم الإسكان المدعوم وأبرز نماذجه وأدواته، وبيان كيفية ارتباط تصميم برامج الدعم بفعالية التنفيذ وتحقيق الأثر المستهدف على أوضاع المستفيدين.</w:t>
      </w:r>
    </w:p>
    <w:p w14:paraId="6C9C984F" w14:textId="77777777" w:rsidR="007B76BB" w:rsidRPr="00E71FC3" w:rsidRDefault="007B76BB" w:rsidP="003814B9">
      <w:pPr>
        <w:pStyle w:val="Heading2"/>
        <w:bidi/>
        <w:spacing w:after="160" w:line="360" w:lineRule="auto"/>
        <w:jc w:val="both"/>
        <w:rPr>
          <w:rFonts w:ascii="Sakkal Majalla" w:hAnsi="Sakkal Majalla" w:cs="Sakkal Majalla"/>
          <w:noProof/>
          <w:color w:val="auto"/>
          <w:sz w:val="28"/>
          <w:szCs w:val="28"/>
        </w:rPr>
      </w:pPr>
      <w:bookmarkStart w:id="28" w:name="_Toc223301307"/>
      <w:bookmarkStart w:id="29" w:name="_Toc224092208"/>
      <w:r>
        <w:rPr>
          <w:rFonts w:ascii="Sakkal Majalla" w:hAnsi="Sakkal Majalla" w:cs="Sakkal Majalla"/>
          <w:noProof/>
          <w:color w:val="auto"/>
          <w:sz w:val="28"/>
          <w:szCs w:val="28"/>
          <w:rtl/>
        </w:rPr>
        <w:t>الفصل الثاني: الإسكان المدعوم كسياسة عامة وأداة تدخل</w:t>
      </w:r>
      <w:bookmarkEnd w:id="28"/>
      <w:bookmarkEnd w:id="29"/>
    </w:p>
    <w:p w14:paraId="4E8BF87F" w14:textId="77777777" w:rsidR="0094219D" w:rsidRPr="00E71FC3" w:rsidRDefault="00221C17" w:rsidP="003814B9">
      <w:pPr>
        <w:spacing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tl/>
        </w:rPr>
        <w:t>مقدمة الفصل</w:t>
      </w:r>
      <w:r>
        <w:rPr>
          <w:rFonts w:ascii="Sakkal Majalla" w:hAnsi="Sakkal Majalla" w:cs="Sakkal Majalla" w:hint="cs"/>
          <w:b/>
          <w:bCs/>
          <w:noProof/>
          <w:sz w:val="28"/>
          <w:szCs w:val="28"/>
          <w:rtl/>
        </w:rPr>
        <w:t>:</w:t>
      </w:r>
    </w:p>
    <w:p w14:paraId="6AC90C42" w14:textId="77777777" w:rsidR="0094219D" w:rsidRPr="00E71FC3" w:rsidRDefault="00221C17" w:rsidP="00BA2B5B">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ينتقل هذا الفصل من تشخيص ظاهرة الفقر السكني إلى استعراض الآليات التدخلية التي تعتمدها الدول للتصدي لها، ولا سيما برامج الإسكان المدعوم بأشكالها المتعددة. ويُقدّم الفصل نظرة تحليلية لمفهوم الإسكان المدعوم ونماذجه وأدواته، وكيف يرتبط تصميم هذه البرامج ارتباطاً وثيقاً بفعالية تنفيذها وتحقيق أثرها الاجتماعي المنشود على المستفيدين في ظل متطلبات الحوكمة والكفاءة.</w:t>
      </w:r>
    </w:p>
    <w:p w14:paraId="3DE81DF0" w14:textId="77777777" w:rsidR="007B76BB" w:rsidRPr="00E71FC3" w:rsidRDefault="007B76BB" w:rsidP="00CF4E2B">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الإسكان المدعوم هو مجموعة من السياسات والأدوات التي تهدف إلى تمكين الأسر من الحصول على سكن ملائم عبر دعم مالي مباشر أو غير مباشر (إعانات، قروض ميسرة، ضمانات، دعم فائدة، وحدات مدعومة، شراكات مع القطاع الخاص). وتمثل هذه السياسات استجابة لخلل السوق الذي يجعل السكن غير ميسر لشرائح الدخل المنخفض والمتوسط.</w:t>
      </w:r>
    </w:p>
    <w:p w14:paraId="0CD151A3" w14:textId="77777777" w:rsidR="007B76BB" w:rsidRDefault="007B76BB" w:rsidP="00CF4E2B">
      <w:pPr>
        <w:spacing w:after="120" w:line="360" w:lineRule="auto"/>
        <w:ind w:firstLine="720"/>
        <w:jc w:val="both"/>
        <w:rPr>
          <w:rFonts w:ascii="Sakkal Majalla" w:hAnsi="Sakkal Majalla" w:cs="Sakkal Majalla"/>
          <w:noProof/>
          <w:sz w:val="28"/>
          <w:szCs w:val="28"/>
          <w:rtl/>
        </w:rPr>
      </w:pPr>
      <w:r>
        <w:rPr>
          <w:rFonts w:ascii="Sakkal Majalla" w:hAnsi="Sakkal Majalla" w:cs="Sakkal Majalla"/>
          <w:noProof/>
          <w:sz w:val="28"/>
          <w:szCs w:val="28"/>
          <w:rtl/>
        </w:rPr>
        <w:t>تتباين نماذج الإسكان المدعوم بحسب درجة تدخل الدولة ودور السوق: من نموذج البناء والتسليم (Supply-side) إلى نموذج دعم الطلب (Demand-side)، إلى نماذج الشراكة (PPP) التي تسعى للاستفادة من كفاءة القطاع الخاص.مع الحفاظ على الأهداف الاجتماعية. وتؤثر هذه النماذج على طريقة إدارة المشروع، وطبيعة المخاطر، ومتطلبات الحوكمة والشفافية.</w:t>
      </w:r>
    </w:p>
    <w:p w14:paraId="55359EB3" w14:textId="77777777" w:rsidR="00CF4E2B" w:rsidRPr="00E71FC3" w:rsidRDefault="00CF4E2B" w:rsidP="00CF4E2B">
      <w:pPr>
        <w:spacing w:after="120" w:line="360" w:lineRule="auto"/>
        <w:ind w:firstLine="720"/>
        <w:jc w:val="both"/>
        <w:rPr>
          <w:rFonts w:ascii="Sakkal Majalla" w:hAnsi="Sakkal Majalla" w:cs="Sakkal Majalla"/>
          <w:noProof/>
          <w:sz w:val="28"/>
          <w:szCs w:val="28"/>
        </w:rPr>
      </w:pPr>
    </w:p>
    <w:p w14:paraId="0516139F" w14:textId="77777777" w:rsidR="0094219D" w:rsidRPr="00E71FC3" w:rsidRDefault="00221C17" w:rsidP="003814B9">
      <w:pPr>
        <w:spacing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tl/>
        </w:rPr>
        <w:lastRenderedPageBreak/>
        <w:t>خاتمة الفصل</w:t>
      </w:r>
      <w:r>
        <w:rPr>
          <w:rFonts w:ascii="Sakkal Majalla" w:hAnsi="Sakkal Majalla" w:cs="Sakkal Majalla" w:hint="cs"/>
          <w:b/>
          <w:bCs/>
          <w:noProof/>
          <w:sz w:val="28"/>
          <w:szCs w:val="28"/>
          <w:rtl/>
        </w:rPr>
        <w:t>:</w:t>
      </w:r>
    </w:p>
    <w:p w14:paraId="3AFB5F07" w14:textId="77777777" w:rsidR="0094219D" w:rsidRPr="00E71FC3" w:rsidRDefault="00221C17" w:rsidP="00CF4E2B">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يُلقي هذا الفصل الضوء على تنوع نماذج الإسكان المدعوم وتشعّب أدواتها، ويُبيّن أن نجاح هذه البرامج لا يتوقف على حجم التمويل وحده، بل يرتبط ارتباطاً جوهرياً بجودة التصميم المؤسسي وسلاسة التنفيذ وكفاءة إدارة المشروع. ويُمهّد ذلك للفصل التالي الذي يستعرض دور إدارة المشاريع بوصفها رافعةً لتحقيق القيمة الاجتماعية المستهدفة من هذه البرامج، وتحويل مواردها إلى أثر ملموس على حياة المستفيدين.</w:t>
      </w:r>
    </w:p>
    <w:p w14:paraId="58796615" w14:textId="77777777" w:rsidR="007B76BB" w:rsidRPr="00E71FC3" w:rsidRDefault="007B76BB" w:rsidP="00CF4E2B">
      <w:pPr>
        <w:ind w:firstLine="720"/>
        <w:jc w:val="both"/>
        <w:rPr>
          <w:rFonts w:ascii="Sakkal Majalla" w:hAnsi="Sakkal Majalla" w:cs="Sakkal Majalla"/>
          <w:noProof/>
          <w:sz w:val="28"/>
          <w:szCs w:val="28"/>
        </w:rPr>
      </w:pPr>
      <w:r>
        <w:rPr>
          <w:rFonts w:ascii="Sakkal Majalla" w:hAnsi="Sakkal Majalla" w:cs="Sakkal Majalla"/>
          <w:noProof/>
          <w:sz w:val="28"/>
          <w:szCs w:val="28"/>
          <w:rtl/>
        </w:rPr>
        <w:t>يهدف هذا الفصل إلى توضيح دور إدارة المشاريع في تعظيم القيمة العامة للبرامج الاجتماعية، وبيان كيف تسهم الممارسات المنهجية لإدارة المشروع في تحسين الكفاءة والشفافية وتقليل المخاطر وتحقيق النتائج.</w:t>
      </w:r>
    </w:p>
    <w:p w14:paraId="444E2BF7" w14:textId="77777777" w:rsidR="007B76BB" w:rsidRDefault="007B76BB" w:rsidP="00CF4E2B">
      <w:pPr>
        <w:spacing w:after="120" w:line="360" w:lineRule="auto"/>
        <w:ind w:firstLine="720"/>
        <w:jc w:val="both"/>
        <w:rPr>
          <w:rFonts w:ascii="Sakkal Majalla" w:hAnsi="Sakkal Majalla" w:cs="Sakkal Majalla"/>
          <w:noProof/>
          <w:sz w:val="28"/>
          <w:szCs w:val="28"/>
          <w:rtl/>
        </w:rPr>
      </w:pPr>
      <w:r>
        <w:rPr>
          <w:rFonts w:ascii="Sakkal Majalla" w:hAnsi="Sakkal Majalla" w:cs="Sakkal Majalla"/>
          <w:noProof/>
          <w:sz w:val="28"/>
          <w:szCs w:val="28"/>
          <w:rtl/>
        </w:rPr>
        <w:t>يستلزم نجاح الإسكان المدعوم توافقاً بين التصميم المؤسسي للبرنامج (الأهلية، الاستهداف، التمويل) وبين التنفيذ الفعلي للمشروعات، بحيث لا تتبدد القيمة الاجتماعية بسبب تعثر الجدولة أو ضعف الجودة أو قصور إدارة التعاقدات.</w:t>
      </w:r>
    </w:p>
    <w:p w14:paraId="05F971A2" w14:textId="77777777" w:rsidR="00E8632F" w:rsidRPr="00E71FC3" w:rsidRDefault="00E8632F" w:rsidP="003814B9">
      <w:pPr>
        <w:spacing w:after="120" w:line="360" w:lineRule="auto"/>
        <w:jc w:val="both"/>
        <w:rPr>
          <w:rFonts w:ascii="Sakkal Majalla" w:hAnsi="Sakkal Majalla" w:cs="Sakkal Majalla"/>
          <w:noProof/>
          <w:sz w:val="28"/>
          <w:szCs w:val="28"/>
        </w:rPr>
      </w:pPr>
    </w:p>
    <w:p w14:paraId="4D891198" w14:textId="77777777" w:rsidR="007B76BB" w:rsidRPr="00E71FC3" w:rsidRDefault="007B76BB" w:rsidP="003814B9">
      <w:pPr>
        <w:pStyle w:val="Heading2"/>
        <w:bidi/>
        <w:spacing w:after="160" w:line="360" w:lineRule="auto"/>
        <w:jc w:val="both"/>
        <w:rPr>
          <w:rFonts w:ascii="Sakkal Majalla" w:hAnsi="Sakkal Majalla" w:cs="Sakkal Majalla"/>
          <w:noProof/>
          <w:color w:val="auto"/>
          <w:sz w:val="28"/>
          <w:szCs w:val="28"/>
        </w:rPr>
      </w:pPr>
      <w:bookmarkStart w:id="30" w:name="_Toc223301308"/>
      <w:bookmarkStart w:id="31" w:name="_Toc224092209"/>
      <w:r>
        <w:rPr>
          <w:rFonts w:ascii="Sakkal Majalla" w:hAnsi="Sakkal Majalla" w:cs="Sakkal Majalla"/>
          <w:noProof/>
          <w:color w:val="auto"/>
          <w:sz w:val="28"/>
          <w:szCs w:val="28"/>
          <w:rtl/>
        </w:rPr>
        <w:t>الفصل الثالث: إدارة المشاريع في البرامج ذات الأثر الاجتماعي.</w:t>
      </w:r>
      <w:bookmarkEnd w:id="30"/>
      <w:bookmarkEnd w:id="31"/>
    </w:p>
    <w:p w14:paraId="1E74C179" w14:textId="77777777" w:rsidR="0094219D" w:rsidRPr="00E71FC3" w:rsidRDefault="00221C17" w:rsidP="003814B9">
      <w:pPr>
        <w:spacing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tl/>
        </w:rPr>
        <w:t>مقدمة الفصل</w:t>
      </w:r>
      <w:r>
        <w:rPr>
          <w:rFonts w:ascii="Sakkal Majalla" w:hAnsi="Sakkal Majalla" w:cs="Sakkal Majalla" w:hint="cs"/>
          <w:b/>
          <w:bCs/>
          <w:noProof/>
          <w:sz w:val="28"/>
          <w:szCs w:val="28"/>
          <w:rtl/>
        </w:rPr>
        <w:t>:</w:t>
      </w:r>
    </w:p>
    <w:p w14:paraId="002EFCDA" w14:textId="77777777" w:rsidR="0094219D" w:rsidRPr="00E71FC3" w:rsidRDefault="00221C17" w:rsidP="00CF4E2B">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يتمحور هذا الفصل حول توضيح الصلة بين إدارة المشاريع وتحقيق الأثر الاجتماعي في برامج الإسكان المدعوم. وقد شهدت إدارة المشاريع تحولاً نوعياً في منطلقاتها؛ إذ انتقلت من مجرد التركيز على الإنجاز ضمن القيود الثلاثية إلى التركيز على تسليم القيمة وإدارة المنافع، وهو ما يجعلها إطاراً مناسباً وفعّالاً لتحليل البرامج ذات الهدف الاجتماعي المباشر، وأداةً محوريةً لتحسين مخرجات الإسكان المدعوم.</w:t>
      </w:r>
    </w:p>
    <w:p w14:paraId="25A6EC06" w14:textId="77777777" w:rsidR="007B76BB" w:rsidRDefault="007B76BB" w:rsidP="00CF4E2B">
      <w:pPr>
        <w:spacing w:after="120" w:line="360" w:lineRule="auto"/>
        <w:ind w:firstLine="720"/>
        <w:jc w:val="both"/>
        <w:rPr>
          <w:rFonts w:ascii="Sakkal Majalla" w:hAnsi="Sakkal Majalla" w:cs="Sakkal Majalla"/>
          <w:noProof/>
          <w:sz w:val="28"/>
          <w:szCs w:val="28"/>
          <w:rtl/>
        </w:rPr>
      </w:pPr>
      <w:r>
        <w:rPr>
          <w:rFonts w:ascii="Sakkal Majalla" w:hAnsi="Sakkal Majalla" w:cs="Sakkal Majalla"/>
          <w:noProof/>
          <w:sz w:val="28"/>
          <w:szCs w:val="28"/>
          <w:rtl/>
        </w:rPr>
        <w:t>تطورت إدارة المشاريع من التركيز على تحقيق المخرجات ضمن قيود الوقت والتكلفة والنطاق إلى التركيز على «تسليم القيمة» وإدارة المنافع (Benefits). ويعزز هذا التحول ملاءمة تطبيق إدارة المشاريع في برامج الإسكان المدعوم؛ لأنها برامج تقاس نجاحاتها بالأثر الاجتماعي وليس بالمخرجات المادية وحدها.</w:t>
      </w:r>
    </w:p>
    <w:p w14:paraId="0FB957D5" w14:textId="77777777" w:rsidR="00CF4E2B" w:rsidRDefault="00CF4E2B" w:rsidP="00CF4E2B">
      <w:pPr>
        <w:spacing w:after="120" w:line="360" w:lineRule="auto"/>
        <w:ind w:firstLine="720"/>
        <w:jc w:val="both"/>
        <w:rPr>
          <w:rFonts w:ascii="Sakkal Majalla" w:hAnsi="Sakkal Majalla" w:cs="Sakkal Majalla"/>
          <w:noProof/>
          <w:sz w:val="28"/>
          <w:szCs w:val="28"/>
          <w:rtl/>
        </w:rPr>
      </w:pPr>
    </w:p>
    <w:p w14:paraId="546B4A57" w14:textId="77777777" w:rsidR="00CF4E2B" w:rsidRPr="00E71FC3" w:rsidRDefault="00CF4E2B" w:rsidP="00CF4E2B">
      <w:pPr>
        <w:spacing w:after="120" w:line="360" w:lineRule="auto"/>
        <w:ind w:firstLine="720"/>
        <w:jc w:val="both"/>
        <w:rPr>
          <w:rFonts w:ascii="Sakkal Majalla" w:hAnsi="Sakkal Majalla" w:cs="Sakkal Majalla"/>
          <w:noProof/>
          <w:sz w:val="28"/>
          <w:szCs w:val="28"/>
        </w:rPr>
      </w:pPr>
    </w:p>
    <w:p w14:paraId="330FBBC8" w14:textId="77777777" w:rsidR="0094219D" w:rsidRPr="00E71FC3" w:rsidRDefault="00221C17" w:rsidP="003814B9">
      <w:pPr>
        <w:spacing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tl/>
        </w:rPr>
        <w:lastRenderedPageBreak/>
        <w:t>خاتمة الفصل</w:t>
      </w:r>
      <w:r>
        <w:rPr>
          <w:rFonts w:ascii="Sakkal Majalla" w:hAnsi="Sakkal Majalla" w:cs="Sakkal Majalla" w:hint="cs"/>
          <w:b/>
          <w:bCs/>
          <w:noProof/>
          <w:sz w:val="28"/>
          <w:szCs w:val="28"/>
          <w:rtl/>
        </w:rPr>
        <w:t>:</w:t>
      </w:r>
    </w:p>
    <w:p w14:paraId="7DA3A8C4" w14:textId="77777777" w:rsidR="007B76BB" w:rsidRPr="00E71FC3" w:rsidRDefault="00221C17" w:rsidP="003814B9">
      <w:pPr>
        <w:spacing w:after="120" w:line="360" w:lineRule="auto"/>
        <w:jc w:val="both"/>
        <w:rPr>
          <w:rFonts w:ascii="Sakkal Majalla" w:hAnsi="Sakkal Majalla" w:cs="Sakkal Majalla"/>
          <w:noProof/>
          <w:sz w:val="28"/>
          <w:szCs w:val="28"/>
          <w:rtl/>
        </w:rPr>
      </w:pPr>
      <w:r>
        <w:rPr>
          <w:rFonts w:ascii="Sakkal Majalla" w:hAnsi="Sakkal Majalla" w:cs="Sakkal Majalla"/>
          <w:noProof/>
          <w:sz w:val="28"/>
          <w:szCs w:val="28"/>
          <w:rtl/>
        </w:rPr>
        <w:t>يتأكد من خلال هذا الفصل أن إدارة المشاريع ليست مجرد أداة تقنية تنظيمية، بل هي منهجية متكاملة قادرة على تعظيم القيمة العامة للبرامج الاجتماعية حين تُطبَّق بصورة احترافية. وتتجلى قيمتها في السياق الإسكاني من خلال تقليل الهدر وضبط الجودة وإدارة المخاطر وتحسين تجربة المستفيد. وسيُوظَّف هذا الإطار في الفصل اللاحق لتحديد المحاور الإدارية المعتمدة في هذه الدراسة وقياس أثرها على مؤشرات الفقر السكني.</w:t>
      </w:r>
    </w:p>
    <w:p w14:paraId="0A8E617D" w14:textId="77777777" w:rsidR="007B76BB" w:rsidRPr="00E71FC3" w:rsidRDefault="007B76BB" w:rsidP="003814B9">
      <w:pPr>
        <w:pStyle w:val="Heading2"/>
        <w:bidi/>
        <w:spacing w:after="160" w:line="360" w:lineRule="auto"/>
        <w:jc w:val="both"/>
        <w:rPr>
          <w:rFonts w:ascii="Sakkal Majalla" w:hAnsi="Sakkal Majalla" w:cs="Sakkal Majalla"/>
          <w:noProof/>
          <w:color w:val="auto"/>
          <w:sz w:val="28"/>
          <w:szCs w:val="28"/>
        </w:rPr>
      </w:pPr>
      <w:bookmarkStart w:id="32" w:name="_Toc223301309"/>
      <w:bookmarkStart w:id="33" w:name="_Toc224092210"/>
      <w:r>
        <w:rPr>
          <w:rFonts w:ascii="Sakkal Majalla" w:hAnsi="Sakkal Majalla" w:cs="Sakkal Majalla"/>
          <w:noProof/>
          <w:color w:val="auto"/>
          <w:sz w:val="28"/>
          <w:szCs w:val="28"/>
          <w:rtl/>
        </w:rPr>
        <w:t>الفصل الرابع: محاور إدارة المشروع المعتمدة في الدراسة</w:t>
      </w:r>
      <w:bookmarkEnd w:id="32"/>
      <w:bookmarkEnd w:id="33"/>
    </w:p>
    <w:p w14:paraId="133EBCAC" w14:textId="77777777" w:rsidR="0094219D" w:rsidRPr="00E71FC3" w:rsidRDefault="00221C17" w:rsidP="003814B9">
      <w:pPr>
        <w:spacing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tl/>
        </w:rPr>
        <w:t>مقدمة الفصل</w:t>
      </w:r>
      <w:r>
        <w:rPr>
          <w:rFonts w:ascii="Sakkal Majalla" w:hAnsi="Sakkal Majalla" w:cs="Sakkal Majalla" w:hint="cs"/>
          <w:b/>
          <w:bCs/>
          <w:noProof/>
          <w:sz w:val="28"/>
          <w:szCs w:val="28"/>
          <w:rtl/>
        </w:rPr>
        <w:t>:</w:t>
      </w:r>
    </w:p>
    <w:p w14:paraId="68D8D82A" w14:textId="77777777" w:rsidR="0094219D" w:rsidRDefault="00221C17" w:rsidP="00CC46D6">
      <w:pPr>
        <w:spacing w:after="120" w:line="360" w:lineRule="auto"/>
        <w:ind w:firstLine="720"/>
        <w:jc w:val="both"/>
        <w:rPr>
          <w:rFonts w:ascii="Sakkal Majalla" w:hAnsi="Sakkal Majalla" w:cs="Sakkal Majalla"/>
          <w:noProof/>
          <w:sz w:val="28"/>
          <w:szCs w:val="28"/>
          <w:rtl/>
        </w:rPr>
      </w:pPr>
      <w:r>
        <w:rPr>
          <w:rFonts w:ascii="Sakkal Majalla" w:hAnsi="Sakkal Majalla" w:cs="Sakkal Majalla"/>
          <w:noProof/>
          <w:sz w:val="28"/>
          <w:szCs w:val="28"/>
          <w:rtl/>
        </w:rPr>
        <w:t>يُقدّم هذا الفصل الأبعاد التفصيلية لإدارة المشروع التي تعتمدها الدراسة متغيراتٍ مستقلة لقياس أثرها على الحد من الفقر السكني. وتستند هذه الأبعاد إلى معايير إدارة المشاريع الدولية (PMI وISO 21502)، وتشمل سبعة محاور رئيسية تُعبّر عن مجمل عمليات التخطيط والتنفيذ والمراقبة الضرورية لنجاح برامج الإسكان المدعوم. كما يُبيّن الفصل كيف يؤثر كل محور بشكل مباشر أو غير مباشر على تجربة المستفيد ومستوى رضاه ومخرجات الدعم السكني.</w:t>
      </w:r>
    </w:p>
    <w:p w14:paraId="61E9C09C" w14:textId="77777777" w:rsidR="00E8632F" w:rsidRDefault="00E8632F" w:rsidP="003814B9">
      <w:pPr>
        <w:spacing w:after="120" w:line="360" w:lineRule="auto"/>
        <w:jc w:val="both"/>
        <w:rPr>
          <w:rFonts w:ascii="Sakkal Majalla" w:hAnsi="Sakkal Majalla" w:cs="Sakkal Majalla"/>
          <w:noProof/>
          <w:sz w:val="28"/>
          <w:szCs w:val="28"/>
          <w:rtl/>
        </w:rPr>
      </w:pPr>
    </w:p>
    <w:p w14:paraId="5F8F1C74" w14:textId="77777777" w:rsidR="00E71FC3" w:rsidRPr="00E8632F" w:rsidRDefault="00E71FC3" w:rsidP="003814B9">
      <w:pPr>
        <w:spacing w:after="80" w:line="360" w:lineRule="auto"/>
        <w:jc w:val="both"/>
        <w:rPr>
          <w:rFonts w:ascii="Sakkal Majalla" w:hAnsi="Sakkal Majalla" w:cs="Sakkal Majalla"/>
          <w:b/>
          <w:bCs/>
          <w:noProof/>
          <w:sz w:val="28"/>
          <w:szCs w:val="28"/>
        </w:rPr>
      </w:pPr>
      <w:r>
        <w:rPr>
          <w:rFonts w:ascii="Sakkal Majalla" w:hAnsi="Sakkal Majalla" w:cs="Sakkal Majalla" w:hint="cs"/>
          <w:b/>
          <w:bCs/>
          <w:noProof/>
          <w:sz w:val="28"/>
          <w:szCs w:val="28"/>
          <w:rtl/>
        </w:rPr>
        <w:t>هدف الفصل :</w:t>
      </w:r>
    </w:p>
    <w:p w14:paraId="10436AAE" w14:textId="77777777" w:rsidR="00E71FC3" w:rsidRPr="00E71FC3" w:rsidRDefault="00E71FC3" w:rsidP="00CC46D6">
      <w:pPr>
        <w:ind w:firstLine="720"/>
        <w:jc w:val="both"/>
        <w:rPr>
          <w:rFonts w:ascii="Sakkal Majalla" w:hAnsi="Sakkal Majalla" w:cs="Sakkal Majalla"/>
          <w:noProof/>
          <w:sz w:val="28"/>
          <w:szCs w:val="28"/>
        </w:rPr>
      </w:pPr>
      <w:r>
        <w:rPr>
          <w:rFonts w:ascii="Sakkal Majalla" w:hAnsi="Sakkal Majalla" w:cs="Sakkal Majalla"/>
          <w:noProof/>
          <w:sz w:val="28"/>
          <w:szCs w:val="28"/>
          <w:rtl/>
        </w:rPr>
        <w:t>يهدف هذا الفصل إلى تحديد محاور إدارة المشروع التي تتبناها الدراسة كمتغيرات تفسيرية، وشرح ممارساتها الأساسية وكيف تنعكس على تجربة المستفيد ومخرجات مشاريع الإسكان المدعوم.</w:t>
      </w:r>
    </w:p>
    <w:p w14:paraId="05605534" w14:textId="77777777" w:rsidR="00E71FC3" w:rsidRPr="00E71FC3" w:rsidRDefault="00E71FC3"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تشمل مجالات إدارة المشروع في هذه الدراسة سبعة محاور رئيسة: إدارة النطاق والمتطلبات، إدارة الجدول الزمني، إدارة التكلفة والتمويل، إدارة الجودة، إدارة المخاطر، إدارة أصحاب المصلحة والتواصل، وإدارة المشتريات والعقود. ويُتوقع أن يؤدي تحسن هذه المحاور إلى رفع رضا المستفيد وتحقيق الاستقرار السكني وتقليل عبء الإيجار.</w:t>
      </w:r>
    </w:p>
    <w:p w14:paraId="5BB16403" w14:textId="77777777" w:rsidR="00E71FC3" w:rsidRPr="00E71FC3" w:rsidRDefault="00E71FC3"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يُضاف إلى ذلك مفهوم الحوكمة (Governance) في البرامج العامة، إذ يُعد وضوح الأدوار والمسؤوليات وصلاحيات اتخاذ القرار وآليات المتابعة والمساءلة شرطاً لنجاح التنفيذ وحماية الموارد العامة.</w:t>
      </w:r>
    </w:p>
    <w:p w14:paraId="3F56A2CD" w14:textId="77777777" w:rsidR="00E71FC3" w:rsidRPr="00E71FC3" w:rsidRDefault="00E71FC3" w:rsidP="003814B9">
      <w:pPr>
        <w:spacing w:after="120" w:line="360" w:lineRule="auto"/>
        <w:jc w:val="both"/>
        <w:rPr>
          <w:rFonts w:ascii="Sakkal Majalla" w:hAnsi="Sakkal Majalla" w:cs="Sakkal Majalla"/>
          <w:noProof/>
          <w:sz w:val="28"/>
          <w:szCs w:val="28"/>
        </w:rPr>
      </w:pPr>
    </w:p>
    <w:p w14:paraId="79B078E5" w14:textId="77777777" w:rsidR="007B76BB" w:rsidRPr="00E8632F" w:rsidRDefault="007B76BB" w:rsidP="003814B9">
      <w:pPr>
        <w:pStyle w:val="Heading3"/>
        <w:spacing w:after="160" w:line="360" w:lineRule="auto"/>
        <w:jc w:val="both"/>
        <w:rPr>
          <w:rFonts w:ascii="Sakkal Majalla" w:hAnsi="Sakkal Majalla" w:cs="Sakkal Majalla"/>
          <w:b/>
          <w:bCs/>
          <w:noProof/>
          <w:color w:val="auto"/>
          <w:sz w:val="28"/>
          <w:szCs w:val="28"/>
        </w:rPr>
      </w:pPr>
      <w:bookmarkStart w:id="34" w:name="_Toc223301310"/>
      <w:bookmarkStart w:id="35" w:name="_Toc224092211"/>
      <w:r>
        <w:rPr>
          <w:rFonts w:ascii="Sakkal Majalla" w:hAnsi="Sakkal Majalla" w:cs="Sakkal Majalla"/>
          <w:b/>
          <w:bCs/>
          <w:noProof/>
          <w:color w:val="auto"/>
          <w:sz w:val="28"/>
          <w:szCs w:val="28"/>
          <w:rtl/>
        </w:rPr>
        <w:lastRenderedPageBreak/>
        <w:t>إدارة النطاق والمتطلبات</w:t>
      </w:r>
      <w:bookmarkEnd w:id="34"/>
      <w:bookmarkEnd w:id="35"/>
    </w:p>
    <w:p w14:paraId="021AF503" w14:textId="77777777" w:rsidR="007B76BB" w:rsidRPr="00E71FC3" w:rsidRDefault="007B76BB" w:rsidP="008307F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تبدأ القيمة في مشروعات الإسكان المدعوم من جودة تعريف «المستفيد» واحتياجاته، وترجمة ذلك إلى متطلبات قابلة للتحقق مثل: نوع الحل السكني، الموقع، معايير الملاءمة، والالتزامات المالية. ضعف تحديد المتطلبات يؤدي إلى تغييرات متأخرة أو تضارب في التوقعات أو شعور المستفيد بعدم العدالة.</w:t>
      </w:r>
    </w:p>
    <w:p w14:paraId="5F362577" w14:textId="77777777" w:rsidR="007B76BB" w:rsidRPr="00E71FC3" w:rsidRDefault="007B76BB" w:rsidP="003814B9">
      <w:pPr>
        <w:spacing w:after="120" w:line="360" w:lineRule="auto"/>
        <w:jc w:val="both"/>
        <w:rPr>
          <w:rFonts w:ascii="Sakkal Majalla" w:hAnsi="Sakkal Majalla" w:cs="Sakkal Majalla"/>
          <w:noProof/>
          <w:sz w:val="28"/>
          <w:szCs w:val="28"/>
        </w:rPr>
      </w:pPr>
      <w:r>
        <w:rPr>
          <w:rFonts w:ascii="Sakkal Majalla" w:hAnsi="Sakkal Majalla" w:cs="Sakkal Majalla"/>
          <w:noProof/>
          <w:sz w:val="28"/>
          <w:szCs w:val="28"/>
          <w:rtl/>
        </w:rPr>
        <w:t>تتضمن الممارسات الجيدة: مصفوفة تتبع المتطلبات، وإجراءات واضحة لإدارة التغيير، وتوثيق قرارات الأهلية والاستحقاق، وربطها بسياسات البرنامج. كما يشمل ذلك إدارة النطاق المؤسسي للبرنامج (عدد المستفيدين المستهدفين، قنوات الدعم، وحدود الاستحقاق).</w:t>
      </w:r>
    </w:p>
    <w:p w14:paraId="3B483AF9" w14:textId="77777777" w:rsidR="007B76BB" w:rsidRPr="00E8632F" w:rsidRDefault="007B76BB" w:rsidP="003814B9">
      <w:pPr>
        <w:pStyle w:val="Heading3"/>
        <w:spacing w:after="160" w:line="360" w:lineRule="auto"/>
        <w:jc w:val="both"/>
        <w:rPr>
          <w:rFonts w:ascii="Sakkal Majalla" w:hAnsi="Sakkal Majalla" w:cs="Sakkal Majalla"/>
          <w:b/>
          <w:bCs/>
          <w:noProof/>
          <w:color w:val="auto"/>
          <w:sz w:val="28"/>
          <w:szCs w:val="28"/>
        </w:rPr>
      </w:pPr>
      <w:bookmarkStart w:id="36" w:name="_Toc223301311"/>
      <w:bookmarkStart w:id="37" w:name="_Toc224092212"/>
      <w:r>
        <w:rPr>
          <w:rFonts w:ascii="Sakkal Majalla" w:hAnsi="Sakkal Majalla" w:cs="Sakkal Majalla"/>
          <w:b/>
          <w:bCs/>
          <w:noProof/>
          <w:color w:val="auto"/>
          <w:sz w:val="28"/>
          <w:szCs w:val="28"/>
          <w:rtl/>
        </w:rPr>
        <w:t>إدارة الجدول الزمني</w:t>
      </w:r>
      <w:bookmarkEnd w:id="36"/>
      <w:bookmarkEnd w:id="37"/>
    </w:p>
    <w:p w14:paraId="5D0B2CC9" w14:textId="77777777" w:rsidR="007B76BB" w:rsidRPr="00E71FC3" w:rsidRDefault="007B76BB" w:rsidP="008307F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يُعد عامل الوقت حاسماً في برامج الإسكان المدعوم لأن التأخير يفاقم عبء الإيجار وقد يضاعف معاناة الأسر. تتأثر الجدولة في هذه المشروعات بتعقيد الاعتمادات والاشتراطات والتنفيذ الميداني والتوريد، إضافة إلى الاعتماد على أطراف متعددة.</w:t>
      </w:r>
    </w:p>
    <w:p w14:paraId="10C1FC0E" w14:textId="77777777" w:rsidR="007B76BB" w:rsidRPr="00E71FC3" w:rsidRDefault="007B76BB" w:rsidP="008307F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الممارسات الجيدة تشمل: خط أساس زمني واقعي، تحليل المسار الحرج، إدارة القيود (التصاريح، التوريد، التمويل)، وآليات إنذار مبكر، وربط الجدول بمؤشرات أداء مثل متوسط مدة رحلة المستفيد من التقديم إلى الحصول على الحل.</w:t>
      </w:r>
    </w:p>
    <w:p w14:paraId="7CEF612D" w14:textId="77777777" w:rsidR="007B76BB" w:rsidRPr="00E8632F" w:rsidRDefault="007B76BB" w:rsidP="003814B9">
      <w:pPr>
        <w:pStyle w:val="Heading3"/>
        <w:spacing w:after="160" w:line="360" w:lineRule="auto"/>
        <w:jc w:val="both"/>
        <w:rPr>
          <w:rFonts w:ascii="Sakkal Majalla" w:hAnsi="Sakkal Majalla" w:cs="Sakkal Majalla"/>
          <w:b/>
          <w:bCs/>
          <w:noProof/>
          <w:color w:val="auto"/>
          <w:sz w:val="28"/>
          <w:szCs w:val="28"/>
        </w:rPr>
      </w:pPr>
      <w:bookmarkStart w:id="38" w:name="_Toc223301312"/>
      <w:bookmarkStart w:id="39" w:name="_Toc224092213"/>
      <w:r>
        <w:rPr>
          <w:rFonts w:ascii="Sakkal Majalla" w:hAnsi="Sakkal Majalla" w:cs="Sakkal Majalla"/>
          <w:b/>
          <w:bCs/>
          <w:noProof/>
          <w:color w:val="auto"/>
          <w:sz w:val="28"/>
          <w:szCs w:val="28"/>
          <w:rtl/>
        </w:rPr>
        <w:t>إدارة التكلفة والتمويل</w:t>
      </w:r>
      <w:bookmarkEnd w:id="38"/>
      <w:bookmarkEnd w:id="39"/>
    </w:p>
    <w:p w14:paraId="066FEF1E" w14:textId="77777777" w:rsidR="007B76BB" w:rsidRPr="00E71FC3" w:rsidRDefault="007B76BB" w:rsidP="008307F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تتخذ التكلفة في الإسكان المدعوم بعدين: تكلفة تسليم الحل للمستفيد، وتكلفة الدعم/الإعانة. أي انحرافات في التكلفة قد تؤدي إلى تقليص نطاق المستفيدين أو تأخير التسليم أو تخفيض الجودة.</w:t>
      </w:r>
    </w:p>
    <w:p w14:paraId="0F34F771" w14:textId="77777777" w:rsidR="007B76BB" w:rsidRPr="00E71FC3" w:rsidRDefault="007B76BB" w:rsidP="008307F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تتضمن الممارسات الجيدة: تقديرات مبنية على بيانات تاريخية، احتياطيات مخاطر، شفافية في آلية الدعم، وضوابط لصرف الدفعات المرتبطة بالإنجاز، وربط التمويل بمراحل تحقق المنافع.</w:t>
      </w:r>
    </w:p>
    <w:p w14:paraId="7E055D99" w14:textId="77777777" w:rsidR="007B76BB" w:rsidRPr="00E8632F" w:rsidRDefault="007B76BB" w:rsidP="003814B9">
      <w:pPr>
        <w:pStyle w:val="Heading3"/>
        <w:spacing w:after="160" w:line="360" w:lineRule="auto"/>
        <w:jc w:val="both"/>
        <w:rPr>
          <w:rFonts w:ascii="Sakkal Majalla" w:hAnsi="Sakkal Majalla" w:cs="Sakkal Majalla"/>
          <w:b/>
          <w:bCs/>
          <w:noProof/>
          <w:color w:val="auto"/>
          <w:sz w:val="28"/>
          <w:szCs w:val="28"/>
        </w:rPr>
      </w:pPr>
      <w:bookmarkStart w:id="40" w:name="_Toc223301313"/>
      <w:bookmarkStart w:id="41" w:name="_Toc224092214"/>
      <w:r>
        <w:rPr>
          <w:rFonts w:ascii="Sakkal Majalla" w:hAnsi="Sakkal Majalla" w:cs="Sakkal Majalla"/>
          <w:b/>
          <w:bCs/>
          <w:noProof/>
          <w:color w:val="auto"/>
          <w:sz w:val="28"/>
          <w:szCs w:val="28"/>
          <w:rtl/>
        </w:rPr>
        <w:lastRenderedPageBreak/>
        <w:t>إدارة الجودة</w:t>
      </w:r>
      <w:bookmarkEnd w:id="40"/>
      <w:bookmarkEnd w:id="41"/>
    </w:p>
    <w:p w14:paraId="2EE4B596" w14:textId="77777777" w:rsidR="007B76BB" w:rsidRPr="00E71FC3" w:rsidRDefault="007B76BB" w:rsidP="008307F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الجودة في الإسكان المدعوم ليست ترفاً؛ إذ ترتبط مباشرة بصحة الأسرة وسلامتها وتكاليف الصيانة المستقبلية. وتشمل الجودة جودة المنتج (المسكن أو الحل) وجودة الخدمة (الإجراءات والتواصل).</w:t>
      </w:r>
    </w:p>
    <w:p w14:paraId="171710D7" w14:textId="77777777" w:rsidR="007B76BB" w:rsidRPr="00E71FC3" w:rsidRDefault="007B76BB" w:rsidP="008307F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الممارسات الجيدة تشمل: خطط جودة، تفتيش واستلام مرحلي، معايير واضحة للاختبارات، إدارة العيوب والضمانات، وإشراك المستفيد في التحقق من الملاءمة قبل الإغلاق النهائي.</w:t>
      </w:r>
    </w:p>
    <w:p w14:paraId="6AEDB74F" w14:textId="77777777" w:rsidR="007B76BB" w:rsidRPr="00E8632F" w:rsidRDefault="007B76BB" w:rsidP="003814B9">
      <w:pPr>
        <w:pStyle w:val="Heading3"/>
        <w:spacing w:after="160" w:line="360" w:lineRule="auto"/>
        <w:jc w:val="both"/>
        <w:rPr>
          <w:rFonts w:ascii="Sakkal Majalla" w:hAnsi="Sakkal Majalla" w:cs="Sakkal Majalla"/>
          <w:b/>
          <w:bCs/>
          <w:noProof/>
          <w:color w:val="auto"/>
          <w:sz w:val="28"/>
          <w:szCs w:val="28"/>
        </w:rPr>
      </w:pPr>
      <w:bookmarkStart w:id="42" w:name="_Toc223301314"/>
      <w:bookmarkStart w:id="43" w:name="_Toc224092215"/>
      <w:r>
        <w:rPr>
          <w:rFonts w:ascii="Sakkal Majalla" w:hAnsi="Sakkal Majalla" w:cs="Sakkal Majalla"/>
          <w:b/>
          <w:bCs/>
          <w:noProof/>
          <w:color w:val="auto"/>
          <w:sz w:val="28"/>
          <w:szCs w:val="28"/>
          <w:rtl/>
        </w:rPr>
        <w:t>إدارة المخاطر</w:t>
      </w:r>
      <w:bookmarkEnd w:id="42"/>
      <w:bookmarkEnd w:id="43"/>
    </w:p>
    <w:p w14:paraId="3C9E3C2C" w14:textId="77777777" w:rsidR="007B76BB" w:rsidRPr="00E71FC3" w:rsidRDefault="007B76BB" w:rsidP="008307F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ترتفع المخاطر في مشروعات الإسكان المدعوم بسبب تعدد أصحاب المصلحة وتشابك الجوانب التمويلية والتنظيمية. من أمثلة المخاطر: تأخر المقاول، تذبذب الأسعار، مخاطر تعاقدية، مخاطر قبول المستفيد، مخاطر السمعة، ومخاطر عدم الامتثال.</w:t>
      </w:r>
    </w:p>
    <w:p w14:paraId="1D77422C" w14:textId="77777777" w:rsidR="007B76BB" w:rsidRPr="00E71FC3" w:rsidRDefault="007B76BB" w:rsidP="008307F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تتضمن الممارسات الجيدة: سجل مخاطر، مصفوفة احتمال/أثر، خطط استجابة، مالك خطر محدد، ومراجعات دورية، إضافة إلى آليات تواصل لإدارة توقعات المستفيد وتقليل الشكاوى.</w:t>
      </w:r>
    </w:p>
    <w:p w14:paraId="033251D4" w14:textId="77777777" w:rsidR="007B76BB" w:rsidRPr="00E8632F" w:rsidRDefault="007B76BB" w:rsidP="003814B9">
      <w:pPr>
        <w:pStyle w:val="Heading3"/>
        <w:spacing w:after="160" w:line="360" w:lineRule="auto"/>
        <w:jc w:val="both"/>
        <w:rPr>
          <w:rFonts w:ascii="Sakkal Majalla" w:hAnsi="Sakkal Majalla" w:cs="Sakkal Majalla"/>
          <w:b/>
          <w:bCs/>
          <w:noProof/>
          <w:color w:val="auto"/>
          <w:sz w:val="28"/>
          <w:szCs w:val="28"/>
        </w:rPr>
      </w:pPr>
      <w:bookmarkStart w:id="44" w:name="_Toc223301315"/>
      <w:bookmarkStart w:id="45" w:name="_Toc224092216"/>
      <w:r>
        <w:rPr>
          <w:rFonts w:ascii="Sakkal Majalla" w:hAnsi="Sakkal Majalla" w:cs="Sakkal Majalla"/>
          <w:b/>
          <w:bCs/>
          <w:noProof/>
          <w:color w:val="auto"/>
          <w:sz w:val="28"/>
          <w:szCs w:val="28"/>
          <w:rtl/>
        </w:rPr>
        <w:t>إدارة أصحاب المصلحة والتواصل</w:t>
      </w:r>
      <w:bookmarkEnd w:id="44"/>
      <w:bookmarkEnd w:id="45"/>
    </w:p>
    <w:p w14:paraId="3C79DC33" w14:textId="77777777" w:rsidR="007B76BB" w:rsidRPr="00E71FC3" w:rsidRDefault="007B76BB" w:rsidP="008307F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يُعد المستفيد محوراً رئيساً، إلا أن نجاح البرنامج يعتمد كذلك على جهات تمويل وتنظيم ومقاولين واستشاريين وجهات خدمات. ضعف الاتصال يؤدي إلى تضارب معلومات، وتوقعات غير واقعية، وتراجع الثقة.</w:t>
      </w:r>
    </w:p>
    <w:p w14:paraId="2A01747C" w14:textId="77777777" w:rsidR="007B76BB" w:rsidRPr="00E71FC3" w:rsidRDefault="007B76BB" w:rsidP="008307F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الممارسات الجيدة تشمل: خطة اتصال، رسائل معيارية واضحة، قنوات خدمة موحدة، توضيح حقوق وواجبات المستفيد، وقياس تجربة المستفيد بصورة دورية.</w:t>
      </w:r>
    </w:p>
    <w:p w14:paraId="14DE8F5E" w14:textId="77777777" w:rsidR="007B76BB" w:rsidRPr="00E8632F" w:rsidRDefault="007B76BB" w:rsidP="003814B9">
      <w:pPr>
        <w:pStyle w:val="Heading3"/>
        <w:spacing w:after="160" w:line="360" w:lineRule="auto"/>
        <w:jc w:val="both"/>
        <w:rPr>
          <w:rFonts w:ascii="Sakkal Majalla" w:hAnsi="Sakkal Majalla" w:cs="Sakkal Majalla"/>
          <w:b/>
          <w:bCs/>
          <w:noProof/>
          <w:color w:val="auto"/>
          <w:sz w:val="28"/>
          <w:szCs w:val="28"/>
        </w:rPr>
      </w:pPr>
      <w:bookmarkStart w:id="46" w:name="_Toc223301316"/>
      <w:bookmarkStart w:id="47" w:name="_Toc224092217"/>
      <w:r>
        <w:rPr>
          <w:rFonts w:ascii="Sakkal Majalla" w:hAnsi="Sakkal Majalla" w:cs="Sakkal Majalla"/>
          <w:b/>
          <w:bCs/>
          <w:noProof/>
          <w:color w:val="auto"/>
          <w:sz w:val="28"/>
          <w:szCs w:val="28"/>
          <w:rtl/>
        </w:rPr>
        <w:t>إدارة المشتريات والعقود</w:t>
      </w:r>
      <w:bookmarkEnd w:id="46"/>
      <w:bookmarkEnd w:id="47"/>
    </w:p>
    <w:p w14:paraId="392EC637" w14:textId="77777777" w:rsidR="007B76BB" w:rsidRPr="00E71FC3" w:rsidRDefault="007B76BB" w:rsidP="008307F4">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تؤثر العقود في توزيع المخاطر والحوافز. في الإسكان المدعوم قد تتعدد الحزم (تصميم، تنفيذ، إشراف، تشغيل/صيانة، خدمات مساندة). اختيار الاستراتيجية التعاقدية المناسبة ينعكس على الجدول والجودة والتكلفة.</w:t>
      </w:r>
    </w:p>
    <w:p w14:paraId="5277073E" w14:textId="77777777" w:rsidR="007B76BB" w:rsidRPr="00E71FC3" w:rsidRDefault="007B76BB" w:rsidP="00CC3130">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الممارسات الجيدة تشمل: مواصفات غير ملتبسة، معايير تأهيل دقيقة، آليات إدارة مطالبات، حوافز مرتبطة بالأداء، وشفافية في الترسية، وربط الدفع بمؤشرات جودة وتسليم.</w:t>
      </w:r>
    </w:p>
    <w:p w14:paraId="3B5DB881" w14:textId="77777777" w:rsidR="007B76BB" w:rsidRPr="00E71FC3" w:rsidRDefault="007B76BB" w:rsidP="003814B9">
      <w:pPr>
        <w:jc w:val="both"/>
        <w:rPr>
          <w:rFonts w:ascii="Sakkal Majalla" w:hAnsi="Sakkal Majalla" w:cs="Sakkal Majalla"/>
          <w:noProof/>
          <w:sz w:val="28"/>
          <w:szCs w:val="28"/>
        </w:rPr>
      </w:pPr>
    </w:p>
    <w:p w14:paraId="157C04AF" w14:textId="77777777" w:rsidR="0094219D" w:rsidRPr="00E71FC3" w:rsidRDefault="00221C17" w:rsidP="003814B9">
      <w:pPr>
        <w:spacing w:after="80" w:line="360" w:lineRule="auto"/>
        <w:jc w:val="both"/>
        <w:rPr>
          <w:rFonts w:ascii="Sakkal Majalla" w:hAnsi="Sakkal Majalla" w:cs="Sakkal Majalla"/>
          <w:b/>
          <w:bCs/>
          <w:noProof/>
          <w:sz w:val="28"/>
          <w:szCs w:val="28"/>
          <w:rtl/>
        </w:rPr>
      </w:pPr>
      <w:r>
        <w:rPr>
          <w:rFonts w:ascii="Sakkal Majalla" w:hAnsi="Sakkal Majalla" w:cs="Sakkal Majalla"/>
          <w:b/>
          <w:bCs/>
          <w:noProof/>
          <w:sz w:val="28"/>
          <w:szCs w:val="28"/>
          <w:rtl/>
        </w:rPr>
        <w:t>خاتمة الفصل</w:t>
      </w:r>
      <w:r>
        <w:rPr>
          <w:rFonts w:ascii="Sakkal Majalla" w:hAnsi="Sakkal Majalla" w:cs="Sakkal Majalla" w:hint="cs"/>
          <w:b/>
          <w:bCs/>
          <w:noProof/>
          <w:sz w:val="28"/>
          <w:szCs w:val="28"/>
          <w:rtl/>
        </w:rPr>
        <w:t>:</w:t>
      </w:r>
    </w:p>
    <w:p w14:paraId="51CC5C8E" w14:textId="77777777" w:rsidR="0094219D" w:rsidRPr="00E71FC3" w:rsidRDefault="00221C17" w:rsidP="00CC3130">
      <w:pPr>
        <w:spacing w:after="120" w:line="360" w:lineRule="auto"/>
        <w:ind w:firstLine="720"/>
        <w:jc w:val="both"/>
        <w:rPr>
          <w:rFonts w:ascii="Sakkal Majalla" w:hAnsi="Sakkal Majalla" w:cs="Sakkal Majalla"/>
          <w:noProof/>
          <w:sz w:val="28"/>
          <w:szCs w:val="28"/>
        </w:rPr>
      </w:pPr>
      <w:r>
        <w:rPr>
          <w:rFonts w:ascii="Sakkal Majalla" w:hAnsi="Sakkal Majalla" w:cs="Sakkal Majalla"/>
          <w:noProof/>
          <w:sz w:val="28"/>
          <w:szCs w:val="28"/>
          <w:rtl/>
        </w:rPr>
        <w:t>قدّم هذا الفصل رؤية شاملة للمحاور السبعة لإدارة المشروع التي تُشكّل الإطار التشغيلي لهذه الدراسة. ويتضح أن كل محور من هذه المحاور يمتلك أثراً مباشراً أو غير مباشر على تجربة المستفيد ومستوى رضاه ومخرجات الحد من الفقر السكني. وتُشكّل هذه المحاور في مجملها المتغير المستقل في النموذج المفاهيمي للدراسة، الذي سيخضع للاختبار الإحصائي في الفصول اللاحقة، ليُثبت أو ينفي العلاقة بين جودة ممارسات إدارة المشروع وتحقيق الأثر الاجتماعي المنشود.</w:t>
      </w:r>
    </w:p>
    <w:p w14:paraId="28078928" w14:textId="77777777" w:rsidR="00D808C4" w:rsidRDefault="00D808C4" w:rsidP="003814B9">
      <w:pPr>
        <w:spacing w:after="80" w:line="280" w:lineRule="auto"/>
        <w:jc w:val="both"/>
      </w:pPr>
    </w:p>
    <w:p w14:paraId="442587A4" w14:textId="77777777" w:rsidR="00D808C4" w:rsidRDefault="00221C17" w:rsidP="003814B9">
      <w:pPr>
        <w:spacing w:after="80" w:line="280" w:lineRule="auto"/>
        <w:jc w:val="both"/>
      </w:pPr>
      <w:r>
        <w:rPr>
          <w:rFonts w:ascii="Times New Roman" w:eastAsia="Times New Roman" w:hAnsi="Times New Roman" w:cs="Times New Roman"/>
          <w:sz w:val="24"/>
          <w:szCs w:val="24"/>
          <w:rtl/>
        </w:rPr>
        <w:t xml:space="preserve"> </w:t>
      </w:r>
    </w:p>
    <w:p w14:paraId="7AB5ABBA" w14:textId="69E49E2B" w:rsidR="00243282" w:rsidRDefault="00221C17" w:rsidP="00DB2A4F">
      <w:pPr>
        <w:jc w:val="both"/>
        <w:rPr>
          <w:rtl/>
        </w:rPr>
      </w:pPr>
      <w:r>
        <w:br w:type="page"/>
      </w:r>
    </w:p>
    <w:p w14:paraId="2689E932" w14:textId="77777777" w:rsidR="00243282" w:rsidRDefault="00243282" w:rsidP="00243282">
      <w:pPr>
        <w:rPr>
          <w:rtl/>
        </w:rPr>
      </w:pPr>
    </w:p>
    <w:p w14:paraId="13C3E8ED" w14:textId="77777777" w:rsidR="00243282" w:rsidRDefault="00243282" w:rsidP="00243282">
      <w:pPr>
        <w:rPr>
          <w:rtl/>
        </w:rPr>
      </w:pPr>
    </w:p>
    <w:p w14:paraId="5DCB83B1" w14:textId="77777777" w:rsidR="00243282" w:rsidRDefault="00243282" w:rsidP="00243282">
      <w:pPr>
        <w:rPr>
          <w:rtl/>
        </w:rPr>
      </w:pPr>
    </w:p>
    <w:p w14:paraId="638814F6" w14:textId="77777777" w:rsidR="00243282" w:rsidRDefault="00243282" w:rsidP="00243282">
      <w:pPr>
        <w:rPr>
          <w:rtl/>
        </w:rPr>
      </w:pPr>
    </w:p>
    <w:p w14:paraId="7698FE46" w14:textId="77777777" w:rsidR="00243282" w:rsidRDefault="00243282" w:rsidP="00243282">
      <w:pPr>
        <w:rPr>
          <w:rtl/>
        </w:rPr>
      </w:pPr>
    </w:p>
    <w:p w14:paraId="665FCC9F" w14:textId="77777777" w:rsidR="00243282" w:rsidRDefault="00243282" w:rsidP="00243282">
      <w:pPr>
        <w:rPr>
          <w:rtl/>
        </w:rPr>
      </w:pPr>
    </w:p>
    <w:p w14:paraId="0439E015" w14:textId="77777777" w:rsidR="00243282" w:rsidRDefault="00243282" w:rsidP="00243282">
      <w:pPr>
        <w:rPr>
          <w:rtl/>
        </w:rPr>
      </w:pPr>
    </w:p>
    <w:sectPr w:rsidR="00243282"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02E54" w14:textId="77777777" w:rsidR="00442C8B" w:rsidRDefault="00442C8B" w:rsidP="009125CE">
      <w:pPr>
        <w:spacing w:after="0" w:line="240" w:lineRule="auto"/>
      </w:pPr>
      <w:r>
        <w:separator/>
      </w:r>
    </w:p>
  </w:endnote>
  <w:endnote w:type="continuationSeparator" w:id="0">
    <w:p w14:paraId="73E84F16" w14:textId="77777777" w:rsidR="00442C8B" w:rsidRDefault="00442C8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55092858"/>
      <w:docPartObj>
        <w:docPartGallery w:val="Page Numbers (Bottom of Page)"/>
        <w:docPartUnique/>
      </w:docPartObj>
    </w:sdtPr>
    <w:sdtContent>
      <w:p w14:paraId="2C5356B7" w14:textId="77777777" w:rsidR="00507081" w:rsidRDefault="005070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3279AF" w14:textId="77777777" w:rsidR="00507081" w:rsidRDefault="005070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6AB8C4" w14:textId="77777777" w:rsidR="00442C8B" w:rsidRDefault="00442C8B" w:rsidP="009125CE">
      <w:pPr>
        <w:spacing w:after="0" w:line="240" w:lineRule="auto"/>
      </w:pPr>
      <w:r>
        <w:separator/>
      </w:r>
    </w:p>
  </w:footnote>
  <w:footnote w:type="continuationSeparator" w:id="0">
    <w:p w14:paraId="1AD25D00" w14:textId="77777777" w:rsidR="00442C8B" w:rsidRDefault="00442C8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6AED12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9725F82"/>
    <w:multiLevelType w:val="hybridMultilevel"/>
    <w:tmpl w:val="0CDEDB2A"/>
    <w:lvl w:ilvl="0" w:tplc="4F9EEE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22861951">
    <w:abstractNumId w:val="0"/>
  </w:num>
  <w:num w:numId="2" w16cid:durableId="19904779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1D13"/>
    <w:rsid w:val="000A25BF"/>
    <w:rsid w:val="000C2F2A"/>
    <w:rsid w:val="000F44B4"/>
    <w:rsid w:val="00104F9F"/>
    <w:rsid w:val="0012617D"/>
    <w:rsid w:val="00164860"/>
    <w:rsid w:val="00181A64"/>
    <w:rsid w:val="001902DB"/>
    <w:rsid w:val="001C2162"/>
    <w:rsid w:val="001C32C9"/>
    <w:rsid w:val="001D49B9"/>
    <w:rsid w:val="001D4C4D"/>
    <w:rsid w:val="00221C17"/>
    <w:rsid w:val="002241D3"/>
    <w:rsid w:val="00243282"/>
    <w:rsid w:val="002449C7"/>
    <w:rsid w:val="00261105"/>
    <w:rsid w:val="002651F5"/>
    <w:rsid w:val="002849C6"/>
    <w:rsid w:val="002870C9"/>
    <w:rsid w:val="002946B6"/>
    <w:rsid w:val="002A0B43"/>
    <w:rsid w:val="002A1916"/>
    <w:rsid w:val="002B078A"/>
    <w:rsid w:val="003223C4"/>
    <w:rsid w:val="00370FC2"/>
    <w:rsid w:val="003814B9"/>
    <w:rsid w:val="003869C5"/>
    <w:rsid w:val="003A7825"/>
    <w:rsid w:val="003A7AE0"/>
    <w:rsid w:val="003C24D3"/>
    <w:rsid w:val="003C64C9"/>
    <w:rsid w:val="003D05A6"/>
    <w:rsid w:val="003E4B5D"/>
    <w:rsid w:val="00412C3D"/>
    <w:rsid w:val="0043240F"/>
    <w:rsid w:val="00442915"/>
    <w:rsid w:val="00442C8B"/>
    <w:rsid w:val="00450C7C"/>
    <w:rsid w:val="0046162F"/>
    <w:rsid w:val="00461F55"/>
    <w:rsid w:val="0046796D"/>
    <w:rsid w:val="00484C0D"/>
    <w:rsid w:val="004A3B46"/>
    <w:rsid w:val="004A4214"/>
    <w:rsid w:val="00507081"/>
    <w:rsid w:val="00513139"/>
    <w:rsid w:val="00522D45"/>
    <w:rsid w:val="005452EA"/>
    <w:rsid w:val="0055314B"/>
    <w:rsid w:val="0055703F"/>
    <w:rsid w:val="00557E51"/>
    <w:rsid w:val="005825BD"/>
    <w:rsid w:val="00590B27"/>
    <w:rsid w:val="005C4BE2"/>
    <w:rsid w:val="005D0330"/>
    <w:rsid w:val="005D25FC"/>
    <w:rsid w:val="005D713C"/>
    <w:rsid w:val="005E62D7"/>
    <w:rsid w:val="00613EAD"/>
    <w:rsid w:val="00614A94"/>
    <w:rsid w:val="0062761F"/>
    <w:rsid w:val="0066547A"/>
    <w:rsid w:val="00693ABB"/>
    <w:rsid w:val="006948DE"/>
    <w:rsid w:val="0072484E"/>
    <w:rsid w:val="007272F1"/>
    <w:rsid w:val="00745F05"/>
    <w:rsid w:val="00747AD7"/>
    <w:rsid w:val="00754DF2"/>
    <w:rsid w:val="00772884"/>
    <w:rsid w:val="00797CBC"/>
    <w:rsid w:val="007A7D9D"/>
    <w:rsid w:val="007B0E54"/>
    <w:rsid w:val="007B76BB"/>
    <w:rsid w:val="007C5825"/>
    <w:rsid w:val="007E3A20"/>
    <w:rsid w:val="00802A52"/>
    <w:rsid w:val="008307F4"/>
    <w:rsid w:val="0083143C"/>
    <w:rsid w:val="00877AAC"/>
    <w:rsid w:val="008A3573"/>
    <w:rsid w:val="008A3D83"/>
    <w:rsid w:val="008B466A"/>
    <w:rsid w:val="008D163F"/>
    <w:rsid w:val="008E545A"/>
    <w:rsid w:val="008F1EAE"/>
    <w:rsid w:val="009125CE"/>
    <w:rsid w:val="009128F3"/>
    <w:rsid w:val="0094219D"/>
    <w:rsid w:val="0097343A"/>
    <w:rsid w:val="00977204"/>
    <w:rsid w:val="00982591"/>
    <w:rsid w:val="00992013"/>
    <w:rsid w:val="00996B9D"/>
    <w:rsid w:val="009A44FE"/>
    <w:rsid w:val="009B6888"/>
    <w:rsid w:val="009C0161"/>
    <w:rsid w:val="009D108D"/>
    <w:rsid w:val="009E1436"/>
    <w:rsid w:val="009E5668"/>
    <w:rsid w:val="009F4034"/>
    <w:rsid w:val="00A23EB4"/>
    <w:rsid w:val="00A4062D"/>
    <w:rsid w:val="00A60676"/>
    <w:rsid w:val="00A648DB"/>
    <w:rsid w:val="00A73BAF"/>
    <w:rsid w:val="00A74F76"/>
    <w:rsid w:val="00A82AD9"/>
    <w:rsid w:val="00AA0FAF"/>
    <w:rsid w:val="00AA51AE"/>
    <w:rsid w:val="00AA79E9"/>
    <w:rsid w:val="00AB0A70"/>
    <w:rsid w:val="00AB0B82"/>
    <w:rsid w:val="00AE6219"/>
    <w:rsid w:val="00B00444"/>
    <w:rsid w:val="00B020FC"/>
    <w:rsid w:val="00B268F2"/>
    <w:rsid w:val="00B53B2B"/>
    <w:rsid w:val="00B55620"/>
    <w:rsid w:val="00B56B2B"/>
    <w:rsid w:val="00B63B0F"/>
    <w:rsid w:val="00B7678A"/>
    <w:rsid w:val="00B8281D"/>
    <w:rsid w:val="00BA2B5B"/>
    <w:rsid w:val="00BB4262"/>
    <w:rsid w:val="00BC4A1F"/>
    <w:rsid w:val="00BE19FE"/>
    <w:rsid w:val="00BF3CD0"/>
    <w:rsid w:val="00C04D0B"/>
    <w:rsid w:val="00C25A8C"/>
    <w:rsid w:val="00C3259F"/>
    <w:rsid w:val="00C455E8"/>
    <w:rsid w:val="00C556F8"/>
    <w:rsid w:val="00C65ADE"/>
    <w:rsid w:val="00C71E18"/>
    <w:rsid w:val="00CA729E"/>
    <w:rsid w:val="00CC3130"/>
    <w:rsid w:val="00CC46D6"/>
    <w:rsid w:val="00CE1493"/>
    <w:rsid w:val="00CE22A4"/>
    <w:rsid w:val="00CE6709"/>
    <w:rsid w:val="00CF4E2B"/>
    <w:rsid w:val="00D05C8F"/>
    <w:rsid w:val="00D11FCD"/>
    <w:rsid w:val="00D17F70"/>
    <w:rsid w:val="00D216F4"/>
    <w:rsid w:val="00D22171"/>
    <w:rsid w:val="00D250EB"/>
    <w:rsid w:val="00D35250"/>
    <w:rsid w:val="00D54365"/>
    <w:rsid w:val="00D808C4"/>
    <w:rsid w:val="00D925FE"/>
    <w:rsid w:val="00DB2A4F"/>
    <w:rsid w:val="00E36F27"/>
    <w:rsid w:val="00E3770E"/>
    <w:rsid w:val="00E46DDB"/>
    <w:rsid w:val="00E71C79"/>
    <w:rsid w:val="00E71FC3"/>
    <w:rsid w:val="00E80FD9"/>
    <w:rsid w:val="00E8632F"/>
    <w:rsid w:val="00E95EE4"/>
    <w:rsid w:val="00EA6B5D"/>
    <w:rsid w:val="00EB3BFE"/>
    <w:rsid w:val="00EB731D"/>
    <w:rsid w:val="00EC4C3F"/>
    <w:rsid w:val="00EF1529"/>
    <w:rsid w:val="00F0184F"/>
    <w:rsid w:val="00F05119"/>
    <w:rsid w:val="00F546CE"/>
    <w:rsid w:val="00F56ABD"/>
    <w:rsid w:val="00F605A8"/>
    <w:rsid w:val="00F76237"/>
    <w:rsid w:val="00F81DBC"/>
    <w:rsid w:val="00F94DFF"/>
    <w:rsid w:val="00FB468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DABD1E"/>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5D25FC"/>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unhideWhenUsed/>
    <w:qFormat/>
    <w:rsid w:val="005D25FC"/>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next w:val="Normal"/>
    <w:link w:val="Heading3Char"/>
    <w:uiPriority w:val="9"/>
    <w:semiHidden/>
    <w:unhideWhenUsed/>
    <w:qFormat/>
    <w:rsid w:val="007B76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TOC1">
    <w:name w:val="toc 1"/>
    <w:basedOn w:val="Normal"/>
    <w:next w:val="Normal"/>
    <w:autoRedefine/>
    <w:uiPriority w:val="39"/>
    <w:unhideWhenUsed/>
    <w:rsid w:val="00D11FCD"/>
    <w:pPr>
      <w:bidi w:val="0"/>
      <w:spacing w:after="100" w:line="276" w:lineRule="auto"/>
    </w:pPr>
    <w:rPr>
      <w:rFonts w:ascii="Traditional Arabic" w:eastAsiaTheme="minorEastAsia" w:hAnsi="Traditional Arabic" w:cs="Traditional Arabic"/>
      <w:kern w:val="0"/>
      <w:sz w:val="32"/>
      <w14:ligatures w14:val="none"/>
    </w:rPr>
  </w:style>
  <w:style w:type="paragraph" w:styleId="TOC2">
    <w:name w:val="toc 2"/>
    <w:basedOn w:val="Normal"/>
    <w:next w:val="Normal"/>
    <w:autoRedefine/>
    <w:uiPriority w:val="39"/>
    <w:unhideWhenUsed/>
    <w:rsid w:val="008B466A"/>
    <w:pPr>
      <w:tabs>
        <w:tab w:val="right" w:leader="dot" w:pos="8822"/>
      </w:tabs>
      <w:spacing w:after="100" w:line="276" w:lineRule="auto"/>
      <w:ind w:left="320"/>
    </w:pPr>
    <w:rPr>
      <w:rFonts w:ascii="Sakkal Majalla" w:eastAsiaTheme="minorEastAsia" w:hAnsi="Sakkal Majalla" w:cs="Sakkal Majalla"/>
      <w:noProof/>
      <w:kern w:val="0"/>
      <w:sz w:val="32"/>
      <w:szCs w:val="32"/>
      <w14:ligatures w14:val="none"/>
    </w:rPr>
  </w:style>
  <w:style w:type="paragraph" w:styleId="TOC3">
    <w:name w:val="toc 3"/>
    <w:basedOn w:val="Normal"/>
    <w:next w:val="Normal"/>
    <w:autoRedefine/>
    <w:uiPriority w:val="39"/>
    <w:unhideWhenUsed/>
    <w:rsid w:val="00D11FCD"/>
    <w:pPr>
      <w:bidi w:val="0"/>
      <w:spacing w:after="100" w:line="276" w:lineRule="auto"/>
      <w:ind w:left="640"/>
    </w:pPr>
    <w:rPr>
      <w:rFonts w:ascii="Traditional Arabic" w:eastAsiaTheme="minorEastAsia" w:hAnsi="Traditional Arabic" w:cs="Traditional Arabic"/>
      <w:kern w:val="0"/>
      <w:sz w:val="32"/>
      <w14:ligatures w14:val="none"/>
    </w:rPr>
  </w:style>
  <w:style w:type="character" w:styleId="Hyperlink">
    <w:name w:val="Hyperlink"/>
    <w:basedOn w:val="DefaultParagraphFont"/>
    <w:uiPriority w:val="99"/>
    <w:unhideWhenUsed/>
    <w:rsid w:val="00D11FCD"/>
    <w:rPr>
      <w:color w:val="0563C1" w:themeColor="hyperlink"/>
      <w:u w:val="single"/>
    </w:rPr>
  </w:style>
  <w:style w:type="character" w:customStyle="1" w:styleId="Heading1Char">
    <w:name w:val="Heading 1 Char"/>
    <w:basedOn w:val="DefaultParagraphFont"/>
    <w:link w:val="Heading1"/>
    <w:uiPriority w:val="9"/>
    <w:rsid w:val="005D25FC"/>
    <w:rPr>
      <w:rFonts w:asciiTheme="majorHAnsi" w:eastAsiaTheme="majorEastAsia" w:hAnsiTheme="majorHAnsi" w:cstheme="majorBidi"/>
      <w:b/>
      <w:bCs/>
      <w:color w:val="2F5496" w:themeColor="accent1" w:themeShade="BF"/>
      <w:kern w:val="0"/>
      <w:sz w:val="28"/>
      <w:szCs w:val="28"/>
      <w14:ligatures w14:val="none"/>
    </w:rPr>
  </w:style>
  <w:style w:type="character" w:customStyle="1" w:styleId="Heading2Char">
    <w:name w:val="Heading 2 Char"/>
    <w:basedOn w:val="DefaultParagraphFont"/>
    <w:link w:val="Heading2"/>
    <w:uiPriority w:val="9"/>
    <w:rsid w:val="005D25FC"/>
    <w:rPr>
      <w:rFonts w:asciiTheme="majorHAnsi" w:eastAsiaTheme="majorEastAsia" w:hAnsiTheme="majorHAnsi" w:cstheme="majorBidi"/>
      <w:b/>
      <w:bCs/>
      <w:color w:val="4472C4" w:themeColor="accent1"/>
      <w:kern w:val="0"/>
      <w:sz w:val="26"/>
      <w:szCs w:val="26"/>
      <w14:ligatures w14:val="none"/>
    </w:rPr>
  </w:style>
  <w:style w:type="table" w:styleId="TableGrid">
    <w:name w:val="Table Grid"/>
    <w:basedOn w:val="TableNormal"/>
    <w:uiPriority w:val="59"/>
    <w:rsid w:val="005D25FC"/>
    <w:pPr>
      <w:spacing w:after="0" w:line="240" w:lineRule="auto"/>
    </w:pPr>
    <w:rPr>
      <w:rFonts w:eastAsiaTheme="minorEastAsia"/>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7B76BB"/>
    <w:rPr>
      <w:rFonts w:asciiTheme="majorHAnsi" w:eastAsiaTheme="majorEastAsia" w:hAnsiTheme="majorHAnsi" w:cstheme="majorBidi"/>
      <w:color w:val="1F3763" w:themeColor="accent1" w:themeShade="7F"/>
      <w:sz w:val="24"/>
      <w:szCs w:val="24"/>
    </w:rPr>
  </w:style>
  <w:style w:type="paragraph" w:styleId="ListBullet">
    <w:name w:val="List Bullet"/>
    <w:basedOn w:val="Normal"/>
    <w:uiPriority w:val="99"/>
    <w:unhideWhenUsed/>
    <w:rsid w:val="007B76BB"/>
    <w:pPr>
      <w:numPr>
        <w:numId w:val="1"/>
      </w:numPr>
      <w:bidi w:val="0"/>
      <w:spacing w:after="200" w:line="276" w:lineRule="auto"/>
      <w:contextualSpacing/>
    </w:pPr>
    <w:rPr>
      <w:rFonts w:ascii="Traditional Arabic" w:eastAsiaTheme="minorEastAsia" w:hAnsi="Traditional Arabic" w:cs="Traditional Arabic"/>
      <w:kern w:val="0"/>
      <w:sz w:val="32"/>
      <w14:ligatures w14:val="none"/>
    </w:rPr>
  </w:style>
  <w:style w:type="character" w:styleId="FollowedHyperlink">
    <w:name w:val="FollowedHyperlink"/>
    <w:basedOn w:val="DefaultParagraphFont"/>
    <w:uiPriority w:val="99"/>
    <w:semiHidden/>
    <w:unhideWhenUsed/>
    <w:rsid w:val="001D4C4D"/>
    <w:rPr>
      <w:color w:val="954F72" w:themeColor="followedHyperlink"/>
      <w:u w:val="single"/>
    </w:rPr>
  </w:style>
  <w:style w:type="paragraph" w:styleId="TOC4">
    <w:name w:val="toc 4"/>
    <w:basedOn w:val="Normal"/>
    <w:next w:val="Normal"/>
    <w:autoRedefine/>
    <w:uiPriority w:val="39"/>
    <w:unhideWhenUsed/>
    <w:rsid w:val="001D4C4D"/>
    <w:pPr>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1D4C4D"/>
    <w:pPr>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1D4C4D"/>
    <w:pPr>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1D4C4D"/>
    <w:pPr>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1D4C4D"/>
    <w:pPr>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1D4C4D"/>
    <w:pPr>
      <w:spacing w:after="100" w:line="278" w:lineRule="auto"/>
      <w:ind w:left="1920"/>
    </w:pPr>
    <w:rPr>
      <w:rFonts w:eastAsiaTheme="minorEastAsia"/>
      <w:sz w:val="24"/>
      <w:szCs w:val="24"/>
    </w:rPr>
  </w:style>
  <w:style w:type="character" w:styleId="UnresolvedMention">
    <w:name w:val="Unresolved Mention"/>
    <w:basedOn w:val="DefaultParagraphFont"/>
    <w:uiPriority w:val="99"/>
    <w:semiHidden/>
    <w:unhideWhenUsed/>
    <w:rsid w:val="001D4C4D"/>
    <w:rPr>
      <w:color w:val="605E5C"/>
      <w:shd w:val="clear" w:color="auto" w:fill="E1DFDD"/>
    </w:rPr>
  </w:style>
  <w:style w:type="paragraph" w:styleId="ListParagraph">
    <w:name w:val="List Paragraph"/>
    <w:basedOn w:val="Normal"/>
    <w:uiPriority w:val="34"/>
    <w:qFormat/>
    <w:rsid w:val="003869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953584">
      <w:bodyDiv w:val="1"/>
      <w:marLeft w:val="0"/>
      <w:marRight w:val="0"/>
      <w:marTop w:val="0"/>
      <w:marBottom w:val="0"/>
      <w:divBdr>
        <w:top w:val="none" w:sz="0" w:space="0" w:color="auto"/>
        <w:left w:val="none" w:sz="0" w:space="0" w:color="auto"/>
        <w:bottom w:val="none" w:sz="0" w:space="0" w:color="auto"/>
        <w:right w:val="none" w:sz="0" w:space="0" w:color="auto"/>
      </w:divBdr>
    </w:div>
    <w:div w:id="428745176">
      <w:bodyDiv w:val="1"/>
      <w:marLeft w:val="0"/>
      <w:marRight w:val="0"/>
      <w:marTop w:val="0"/>
      <w:marBottom w:val="0"/>
      <w:divBdr>
        <w:top w:val="none" w:sz="0" w:space="0" w:color="auto"/>
        <w:left w:val="none" w:sz="0" w:space="0" w:color="auto"/>
        <w:bottom w:val="none" w:sz="0" w:space="0" w:color="auto"/>
        <w:right w:val="none" w:sz="0" w:space="0" w:color="auto"/>
      </w:divBdr>
    </w:div>
    <w:div w:id="524556339">
      <w:bodyDiv w:val="1"/>
      <w:marLeft w:val="0"/>
      <w:marRight w:val="0"/>
      <w:marTop w:val="0"/>
      <w:marBottom w:val="0"/>
      <w:divBdr>
        <w:top w:val="none" w:sz="0" w:space="0" w:color="auto"/>
        <w:left w:val="none" w:sz="0" w:space="0" w:color="auto"/>
        <w:bottom w:val="none" w:sz="0" w:space="0" w:color="auto"/>
        <w:right w:val="none" w:sz="0" w:space="0" w:color="auto"/>
      </w:divBdr>
    </w:div>
    <w:div w:id="711661536">
      <w:bodyDiv w:val="1"/>
      <w:marLeft w:val="0"/>
      <w:marRight w:val="0"/>
      <w:marTop w:val="0"/>
      <w:marBottom w:val="0"/>
      <w:divBdr>
        <w:top w:val="none" w:sz="0" w:space="0" w:color="auto"/>
        <w:left w:val="none" w:sz="0" w:space="0" w:color="auto"/>
        <w:bottom w:val="none" w:sz="0" w:space="0" w:color="auto"/>
        <w:right w:val="none" w:sz="0" w:space="0" w:color="auto"/>
      </w:divBdr>
    </w:div>
    <w:div w:id="915867762">
      <w:bodyDiv w:val="1"/>
      <w:marLeft w:val="0"/>
      <w:marRight w:val="0"/>
      <w:marTop w:val="0"/>
      <w:marBottom w:val="0"/>
      <w:divBdr>
        <w:top w:val="none" w:sz="0" w:space="0" w:color="auto"/>
        <w:left w:val="none" w:sz="0" w:space="0" w:color="auto"/>
        <w:bottom w:val="none" w:sz="0" w:space="0" w:color="auto"/>
        <w:right w:val="none" w:sz="0" w:space="0" w:color="auto"/>
      </w:divBdr>
    </w:div>
    <w:div w:id="1213955965">
      <w:bodyDiv w:val="1"/>
      <w:marLeft w:val="0"/>
      <w:marRight w:val="0"/>
      <w:marTop w:val="0"/>
      <w:marBottom w:val="0"/>
      <w:divBdr>
        <w:top w:val="none" w:sz="0" w:space="0" w:color="auto"/>
        <w:left w:val="none" w:sz="0" w:space="0" w:color="auto"/>
        <w:bottom w:val="none" w:sz="0" w:space="0" w:color="auto"/>
        <w:right w:val="none" w:sz="0" w:space="0" w:color="auto"/>
      </w:divBdr>
    </w:div>
    <w:div w:id="1324970291">
      <w:bodyDiv w:val="1"/>
      <w:marLeft w:val="0"/>
      <w:marRight w:val="0"/>
      <w:marTop w:val="0"/>
      <w:marBottom w:val="0"/>
      <w:divBdr>
        <w:top w:val="none" w:sz="0" w:space="0" w:color="auto"/>
        <w:left w:val="none" w:sz="0" w:space="0" w:color="auto"/>
        <w:bottom w:val="none" w:sz="0" w:space="0" w:color="auto"/>
        <w:right w:val="none" w:sz="0" w:space="0" w:color="auto"/>
      </w:divBdr>
    </w:div>
    <w:div w:id="1490899611">
      <w:bodyDiv w:val="1"/>
      <w:marLeft w:val="0"/>
      <w:marRight w:val="0"/>
      <w:marTop w:val="0"/>
      <w:marBottom w:val="0"/>
      <w:divBdr>
        <w:top w:val="none" w:sz="0" w:space="0" w:color="auto"/>
        <w:left w:val="none" w:sz="0" w:space="0" w:color="auto"/>
        <w:bottom w:val="none" w:sz="0" w:space="0" w:color="auto"/>
        <w:right w:val="none" w:sz="0" w:space="0" w:color="auto"/>
      </w:divBdr>
    </w:div>
    <w:div w:id="1810974255">
      <w:bodyDiv w:val="1"/>
      <w:marLeft w:val="0"/>
      <w:marRight w:val="0"/>
      <w:marTop w:val="0"/>
      <w:marBottom w:val="0"/>
      <w:divBdr>
        <w:top w:val="none" w:sz="0" w:space="0" w:color="auto"/>
        <w:left w:val="none" w:sz="0" w:space="0" w:color="auto"/>
        <w:bottom w:val="none" w:sz="0" w:space="0" w:color="auto"/>
        <w:right w:val="none" w:sz="0" w:space="0" w:color="auto"/>
      </w:divBdr>
    </w:div>
    <w:div w:id="1978872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49302-CEE8-41C4-B0E0-2AD0F6160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24</Pages>
  <Words>3737</Words>
  <Characters>21305</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M. Alkathiri</cp:lastModifiedBy>
  <cp:revision>131</cp:revision>
  <dcterms:created xsi:type="dcterms:W3CDTF">2026-03-01T19:16:00Z</dcterms:created>
  <dcterms:modified xsi:type="dcterms:W3CDTF">2026-07-09T10:39:00Z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